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31D55">
      <w:pPr>
        <w:spacing w:before="120" w:after="120" w:line="360" w:lineRule="auto"/>
        <w:jc w:val="center"/>
        <w:rPr>
          <w:rFonts w:ascii="宋体" w:hAnsi="宋体" w:cs="宋体"/>
          <w:sz w:val="24"/>
          <w:szCs w:val="24"/>
          <w:highlight w:val="none"/>
        </w:rPr>
      </w:pPr>
    </w:p>
    <w:p w14:paraId="223544FB">
      <w:pPr>
        <w:spacing w:before="120" w:after="120" w:line="360" w:lineRule="auto"/>
        <w:jc w:val="center"/>
        <w:outlineLvl w:val="0"/>
        <w:rPr>
          <w:rFonts w:ascii="宋体" w:hAnsi="宋体" w:cs="宋体"/>
          <w:b/>
          <w:bCs/>
          <w:sz w:val="72"/>
          <w:szCs w:val="72"/>
          <w:highlight w:val="none"/>
        </w:rPr>
      </w:pPr>
      <w:bookmarkStart w:id="0" w:name="_Toc1997"/>
      <w:r>
        <w:rPr>
          <w:rFonts w:hint="eastAsia" w:ascii="宋体" w:hAnsi="宋体" w:cs="宋体"/>
          <w:b/>
          <w:bCs/>
          <w:sz w:val="72"/>
          <w:szCs w:val="72"/>
          <w:highlight w:val="none"/>
        </w:rPr>
        <w:t>泰州市政府采购</w:t>
      </w:r>
      <w:bookmarkEnd w:id="0"/>
      <w:r>
        <w:rPr>
          <w:rFonts w:hint="eastAsia" w:ascii="宋体" w:hAnsi="宋体" w:cs="宋体"/>
          <w:b/>
          <w:bCs/>
          <w:sz w:val="72"/>
          <w:szCs w:val="72"/>
          <w:highlight w:val="none"/>
        </w:rPr>
        <w:t>项目</w:t>
      </w:r>
    </w:p>
    <w:p w14:paraId="1F1A3F4E">
      <w:pPr>
        <w:spacing w:before="120" w:line="360" w:lineRule="auto"/>
        <w:jc w:val="center"/>
        <w:rPr>
          <w:rFonts w:ascii="宋体" w:hAnsi="宋体" w:cs="宋体"/>
          <w:b/>
          <w:bCs/>
          <w:sz w:val="52"/>
          <w:szCs w:val="52"/>
          <w:highlight w:val="none"/>
        </w:rPr>
      </w:pPr>
    </w:p>
    <w:p w14:paraId="1D1E3B55">
      <w:pPr>
        <w:spacing w:before="120" w:line="360" w:lineRule="auto"/>
        <w:jc w:val="center"/>
        <w:outlineLvl w:val="0"/>
        <w:rPr>
          <w:rFonts w:ascii="宋体" w:hAnsi="宋体" w:cs="宋体"/>
          <w:b/>
          <w:bCs/>
          <w:sz w:val="52"/>
          <w:szCs w:val="52"/>
          <w:highlight w:val="none"/>
        </w:rPr>
      </w:pPr>
      <w:bookmarkStart w:id="1" w:name="_Toc28993"/>
      <w:r>
        <w:rPr>
          <w:rFonts w:hint="eastAsia" w:ascii="宋体" w:hAnsi="宋体" w:cs="宋体"/>
          <w:b/>
          <w:bCs/>
          <w:sz w:val="52"/>
          <w:szCs w:val="52"/>
          <w:highlight w:val="none"/>
        </w:rPr>
        <w:t>竞争性磋商文件</w:t>
      </w:r>
      <w:bookmarkEnd w:id="1"/>
    </w:p>
    <w:p w14:paraId="392890C0">
      <w:pPr>
        <w:jc w:val="center"/>
        <w:rPr>
          <w:rFonts w:ascii="宋体" w:hAnsi="宋体" w:cs="宋体"/>
          <w:bCs/>
          <w:sz w:val="36"/>
          <w:szCs w:val="36"/>
          <w:highlight w:val="none"/>
        </w:rPr>
      </w:pPr>
      <w:r>
        <w:rPr>
          <w:rFonts w:hint="eastAsia" w:ascii="宋体" w:hAnsi="宋体" w:cs="宋体"/>
          <w:sz w:val="36"/>
          <w:szCs w:val="36"/>
          <w:highlight w:val="none"/>
        </w:rPr>
        <w:t>（</w:t>
      </w:r>
      <w:r>
        <w:rPr>
          <w:rFonts w:hint="eastAsia" w:ascii="宋体" w:hAnsi="宋体" w:cs="宋体"/>
          <w:bCs/>
          <w:sz w:val="36"/>
          <w:szCs w:val="36"/>
          <w:highlight w:val="none"/>
        </w:rPr>
        <w:t>全流程电子化不见面开标</w:t>
      </w:r>
      <w:r>
        <w:rPr>
          <w:rFonts w:hint="eastAsia" w:ascii="宋体" w:hAnsi="宋体" w:cs="宋体"/>
          <w:sz w:val="36"/>
          <w:szCs w:val="36"/>
          <w:highlight w:val="none"/>
        </w:rPr>
        <w:t>）</w:t>
      </w:r>
    </w:p>
    <w:p w14:paraId="0E7DF197">
      <w:pPr>
        <w:pStyle w:val="94"/>
        <w:widowControl w:val="0"/>
        <w:rPr>
          <w:rFonts w:hAnsi="宋体" w:cs="宋体"/>
          <w:highlight w:val="none"/>
        </w:rPr>
      </w:pPr>
    </w:p>
    <w:p w14:paraId="47F2F47B">
      <w:pPr>
        <w:pStyle w:val="94"/>
        <w:widowControl w:val="0"/>
        <w:ind w:firstLine="400"/>
        <w:rPr>
          <w:rFonts w:hAnsi="宋体" w:cs="宋体"/>
          <w:highlight w:val="none"/>
        </w:rPr>
      </w:pPr>
    </w:p>
    <w:p w14:paraId="2F6215E7">
      <w:pPr>
        <w:rPr>
          <w:rFonts w:ascii="宋体" w:hAnsi="宋体" w:cs="宋体"/>
          <w:highlight w:val="none"/>
        </w:rPr>
      </w:pPr>
    </w:p>
    <w:p w14:paraId="7F721F9B">
      <w:pPr>
        <w:pStyle w:val="94"/>
        <w:rPr>
          <w:rFonts w:hAnsi="宋体" w:cs="宋体"/>
          <w:highlight w:val="none"/>
        </w:rPr>
      </w:pPr>
    </w:p>
    <w:p w14:paraId="2C79CD3E">
      <w:pPr>
        <w:spacing w:before="120" w:after="120" w:line="360" w:lineRule="auto"/>
        <w:ind w:firstLine="1285"/>
        <w:jc w:val="left"/>
        <w:rPr>
          <w:rFonts w:ascii="宋体" w:hAnsi="宋体" w:cs="宋体"/>
          <w:b/>
          <w:bCs/>
          <w:sz w:val="32"/>
          <w:szCs w:val="32"/>
          <w:highlight w:val="none"/>
        </w:rPr>
      </w:pPr>
      <w:r>
        <w:rPr>
          <w:rFonts w:hint="eastAsia" w:ascii="宋体" w:hAnsi="宋体" w:cs="宋体"/>
          <w:b/>
          <w:bCs/>
          <w:sz w:val="32"/>
          <w:szCs w:val="32"/>
          <w:highlight w:val="none"/>
        </w:rPr>
        <w:t xml:space="preserve">项目编号：JSZC-321203-HQGC-C2025-0036 </w:t>
      </w:r>
    </w:p>
    <w:p w14:paraId="7F51ABEE">
      <w:pPr>
        <w:spacing w:before="120" w:after="120" w:line="360" w:lineRule="auto"/>
        <w:ind w:firstLine="1285" w:firstLineChars="400"/>
        <w:rPr>
          <w:rFonts w:ascii="宋体" w:hAnsi="宋体" w:cs="宋体"/>
          <w:b/>
          <w:bCs/>
          <w:sz w:val="32"/>
          <w:szCs w:val="32"/>
          <w:highlight w:val="none"/>
        </w:rPr>
      </w:pPr>
      <w:r>
        <w:rPr>
          <w:rFonts w:hint="eastAsia" w:ascii="宋体" w:hAnsi="宋体" w:cs="宋体"/>
          <w:b/>
          <w:bCs/>
          <w:sz w:val="32"/>
          <w:szCs w:val="32"/>
          <w:highlight w:val="none"/>
        </w:rPr>
        <w:t>项目名称：徐庄村下穿高速通道提升项目</w:t>
      </w:r>
    </w:p>
    <w:p w14:paraId="44D57B92">
      <w:pPr>
        <w:spacing w:before="120" w:after="120" w:line="360" w:lineRule="auto"/>
        <w:ind w:firstLine="948"/>
        <w:jc w:val="left"/>
        <w:rPr>
          <w:rFonts w:ascii="宋体" w:hAnsi="宋体" w:cs="宋体"/>
          <w:sz w:val="24"/>
          <w:szCs w:val="24"/>
          <w:highlight w:val="none"/>
        </w:rPr>
      </w:pPr>
    </w:p>
    <w:p w14:paraId="51C1B3D7">
      <w:pPr>
        <w:spacing w:before="120" w:after="120" w:line="360" w:lineRule="auto"/>
        <w:ind w:firstLine="2249"/>
        <w:jc w:val="left"/>
        <w:rPr>
          <w:rFonts w:ascii="宋体" w:hAnsi="宋体" w:cs="宋体"/>
          <w:b/>
          <w:bCs/>
          <w:sz w:val="30"/>
          <w:szCs w:val="30"/>
          <w:highlight w:val="none"/>
        </w:rPr>
      </w:pPr>
    </w:p>
    <w:p w14:paraId="7E30D6E2">
      <w:pPr>
        <w:spacing w:line="360" w:lineRule="auto"/>
        <w:jc w:val="left"/>
        <w:rPr>
          <w:rFonts w:ascii="宋体" w:hAnsi="宋体" w:cs="宋体"/>
          <w:sz w:val="24"/>
          <w:szCs w:val="24"/>
          <w:highlight w:val="none"/>
        </w:rPr>
      </w:pPr>
      <w:r>
        <w:rPr>
          <w:rFonts w:hint="eastAsia" w:ascii="宋体" w:hAnsi="宋体" w:cs="宋体"/>
          <w:b/>
          <w:bCs/>
          <w:sz w:val="30"/>
          <w:szCs w:val="30"/>
          <w:highlight w:val="none"/>
        </w:rPr>
        <w:t> </w:t>
      </w:r>
      <w:r>
        <w:rPr>
          <w:rFonts w:hint="eastAsia" w:ascii="宋体" w:hAnsi="宋体" w:cs="宋体"/>
          <w:sz w:val="24"/>
          <w:szCs w:val="24"/>
          <w:highlight w:val="none"/>
        </w:rPr>
        <w:t>  </w:t>
      </w:r>
    </w:p>
    <w:p w14:paraId="0EE006FC">
      <w:pPr>
        <w:spacing w:before="120" w:after="120" w:line="360" w:lineRule="auto"/>
        <w:jc w:val="center"/>
        <w:outlineLvl w:val="0"/>
        <w:rPr>
          <w:rFonts w:ascii="宋体" w:hAnsi="宋体" w:cs="宋体"/>
          <w:b/>
          <w:bCs/>
          <w:sz w:val="32"/>
          <w:szCs w:val="32"/>
          <w:highlight w:val="none"/>
        </w:rPr>
      </w:pPr>
      <w:bookmarkStart w:id="2" w:name="_Toc11357"/>
      <w:r>
        <w:rPr>
          <w:rFonts w:hint="eastAsia" w:ascii="宋体" w:hAnsi="宋体" w:cs="宋体"/>
          <w:b/>
          <w:bCs/>
          <w:sz w:val="32"/>
          <w:szCs w:val="32"/>
          <w:highlight w:val="none"/>
        </w:rPr>
        <w:t>采购人：</w:t>
      </w:r>
      <w:bookmarkEnd w:id="2"/>
      <w:r>
        <w:rPr>
          <w:rFonts w:hint="eastAsia" w:ascii="宋体" w:hAnsi="宋体" w:cs="宋体"/>
          <w:b/>
          <w:bCs/>
          <w:sz w:val="32"/>
          <w:szCs w:val="32"/>
          <w:highlight w:val="none"/>
        </w:rPr>
        <w:t>泰州市高港区人民政府口岸街道办事处、泰州市高港区口岸街道徐庄村股份经济合作社</w:t>
      </w:r>
    </w:p>
    <w:p w14:paraId="403FB556">
      <w:pPr>
        <w:spacing w:before="120" w:after="120" w:line="360" w:lineRule="auto"/>
        <w:jc w:val="center"/>
        <w:outlineLvl w:val="0"/>
        <w:rPr>
          <w:rFonts w:ascii="宋体" w:hAnsi="宋体" w:cs="宋体"/>
          <w:sz w:val="32"/>
          <w:szCs w:val="32"/>
          <w:highlight w:val="none"/>
        </w:rPr>
      </w:pPr>
      <w:r>
        <w:rPr>
          <w:rFonts w:hint="eastAsia" w:ascii="宋体" w:hAnsi="宋体" w:cs="宋体"/>
          <w:b/>
          <w:bCs/>
          <w:sz w:val="32"/>
          <w:szCs w:val="32"/>
          <w:highlight w:val="none"/>
        </w:rPr>
        <w:t>采购代理机构：</w:t>
      </w:r>
      <w:r>
        <w:rPr>
          <w:rFonts w:hint="eastAsia" w:ascii="新宋体" w:hAnsi="新宋体" w:eastAsia="新宋体"/>
          <w:b/>
          <w:bCs/>
          <w:sz w:val="32"/>
          <w:szCs w:val="32"/>
          <w:highlight w:val="none"/>
        </w:rPr>
        <w:t>江苏华强工程投资管理咨询有限公司</w:t>
      </w:r>
    </w:p>
    <w:p w14:paraId="365FE5E0">
      <w:pPr>
        <w:widowControl/>
        <w:jc w:val="center"/>
        <w:rPr>
          <w:rFonts w:ascii="宋体" w:hAnsi="宋体" w:cs="宋体"/>
          <w:sz w:val="24"/>
          <w:szCs w:val="24"/>
          <w:highlight w:val="none"/>
        </w:rPr>
      </w:pPr>
      <w:r>
        <w:rPr>
          <w:rFonts w:hint="eastAsia" w:ascii="宋体" w:hAnsi="宋体" w:cs="宋体"/>
          <w:b/>
          <w:bCs/>
          <w:sz w:val="32"/>
          <w:szCs w:val="32"/>
          <w:highlight w:val="none"/>
        </w:rPr>
        <w:t>2025年</w:t>
      </w:r>
      <w:r>
        <w:rPr>
          <w:rFonts w:hint="eastAsia" w:ascii="宋体" w:hAnsi="宋体" w:cs="宋体"/>
          <w:b/>
          <w:bCs/>
          <w:sz w:val="32"/>
          <w:szCs w:val="32"/>
          <w:highlight w:val="none"/>
          <w:lang w:val="en-US" w:eastAsia="zh-CN"/>
        </w:rPr>
        <w:t>7</w:t>
      </w:r>
      <w:r>
        <w:rPr>
          <w:rFonts w:hint="eastAsia" w:ascii="宋体" w:hAnsi="宋体" w:cs="宋体"/>
          <w:b/>
          <w:bCs/>
          <w:sz w:val="32"/>
          <w:szCs w:val="32"/>
          <w:highlight w:val="none"/>
        </w:rPr>
        <w:t>月</w:t>
      </w:r>
    </w:p>
    <w:p w14:paraId="06DAC3F8">
      <w:pPr>
        <w:spacing w:before="120" w:after="120" w:line="360" w:lineRule="auto"/>
        <w:jc w:val="left"/>
        <w:rPr>
          <w:rFonts w:ascii="宋体" w:hAnsi="宋体" w:cs="宋体"/>
          <w:sz w:val="24"/>
          <w:szCs w:val="24"/>
          <w:highlight w:val="none"/>
        </w:rPr>
      </w:pPr>
    </w:p>
    <w:p w14:paraId="4DE4DE48">
      <w:pPr>
        <w:spacing w:before="120" w:after="120" w:line="360" w:lineRule="auto"/>
        <w:jc w:val="center"/>
        <w:rPr>
          <w:rFonts w:ascii="宋体" w:hAnsi="宋体" w:cs="宋体"/>
          <w:sz w:val="24"/>
          <w:szCs w:val="24"/>
          <w:highlight w:val="none"/>
        </w:rPr>
        <w:sectPr>
          <w:footerReference r:id="rId3" w:type="default"/>
          <w:pgSz w:w="11906" w:h="16839"/>
          <w:pgMar w:top="1429" w:right="1633" w:bottom="1440" w:left="1582" w:header="0" w:footer="0" w:gutter="0"/>
          <w:cols w:space="720" w:num="1"/>
          <w:docGrid w:linePitch="360" w:charSpace="0"/>
        </w:sectPr>
      </w:pPr>
    </w:p>
    <w:p w14:paraId="48C2597A">
      <w:pPr>
        <w:spacing w:line="480" w:lineRule="auto"/>
        <w:jc w:val="center"/>
        <w:rPr>
          <w:rFonts w:ascii="宋体" w:hAnsi="宋体" w:cs="宋体"/>
          <w:sz w:val="24"/>
          <w:szCs w:val="24"/>
          <w:highlight w:val="none"/>
        </w:rPr>
      </w:pPr>
      <w:r>
        <w:rPr>
          <w:rFonts w:hint="eastAsia" w:ascii="宋体" w:hAnsi="宋体" w:cs="宋体"/>
          <w:szCs w:val="21"/>
          <w:highlight w:val="none"/>
        </w:rPr>
        <w:t> </w:t>
      </w:r>
      <w:bookmarkStart w:id="3" w:name="_Toc120614210"/>
      <w:bookmarkEnd w:id="3"/>
      <w:bookmarkStart w:id="4" w:name="_Toc523127445"/>
      <w:bookmarkEnd w:id="4"/>
      <w:bookmarkStart w:id="5" w:name="_Toc16938516"/>
      <w:bookmarkEnd w:id="5"/>
      <w:bookmarkStart w:id="6" w:name="_Toc479757206"/>
      <w:bookmarkEnd w:id="6"/>
      <w:bookmarkStart w:id="7" w:name="_Toc513029200"/>
      <w:bookmarkEnd w:id="7"/>
      <w:bookmarkStart w:id="8" w:name="_Toc20823272"/>
      <w:r>
        <w:rPr>
          <w:rFonts w:hint="eastAsia" w:ascii="宋体" w:hAnsi="宋体" w:cs="宋体"/>
          <w:b/>
          <w:bCs/>
          <w:sz w:val="44"/>
          <w:szCs w:val="44"/>
          <w:highlight w:val="none"/>
        </w:rPr>
        <w:t>总  目  录</w:t>
      </w:r>
      <w:bookmarkEnd w:id="8"/>
    </w:p>
    <w:p w14:paraId="5FD80464">
      <w:pPr>
        <w:spacing w:line="480" w:lineRule="auto"/>
        <w:rPr>
          <w:rFonts w:ascii="宋体" w:hAnsi="宋体" w:cs="宋体"/>
          <w:sz w:val="24"/>
          <w:szCs w:val="24"/>
          <w:highlight w:val="none"/>
        </w:rPr>
      </w:pPr>
      <w:r>
        <w:rPr>
          <w:rFonts w:hint="eastAsia" w:ascii="宋体" w:hAnsi="宋体" w:cs="宋体"/>
          <w:sz w:val="24"/>
          <w:szCs w:val="24"/>
          <w:highlight w:val="none"/>
        </w:rPr>
        <w:t> </w:t>
      </w:r>
    </w:p>
    <w:p w14:paraId="7C6D68CF">
      <w:pPr>
        <w:jc w:val="center"/>
        <w:rPr>
          <w:rFonts w:ascii="宋体" w:hAnsi="宋体" w:cs="宋体"/>
          <w:highlight w:val="none"/>
        </w:rPr>
      </w:pPr>
    </w:p>
    <w:p w14:paraId="5818EEB1">
      <w:pPr>
        <w:pStyle w:val="701"/>
        <w:tabs>
          <w:tab w:val="right" w:leader="dot" w:pos="8691"/>
        </w:tabs>
        <w:spacing w:line="600" w:lineRule="exact"/>
        <w:rPr>
          <w:rFonts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"_Toc21141" </w:instrText>
      </w:r>
      <w:r>
        <w:rPr>
          <w:highlight w:val="none"/>
        </w:rPr>
        <w:fldChar w:fldCharType="separate"/>
      </w:r>
      <w:r>
        <w:rPr>
          <w:rFonts w:hint="eastAsia" w:ascii="宋体" w:hAnsi="宋体" w:cs="宋体"/>
          <w:sz w:val="28"/>
          <w:szCs w:val="28"/>
          <w:highlight w:val="none"/>
        </w:rPr>
        <w:t>第一章 竞争性磋商公告</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_Toc21141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38ADAC8D">
      <w:pPr>
        <w:pStyle w:val="701"/>
        <w:tabs>
          <w:tab w:val="right" w:leader="dot" w:pos="8691"/>
        </w:tabs>
        <w:spacing w:line="600" w:lineRule="exact"/>
        <w:rPr>
          <w:rFonts w:ascii="宋体" w:hAnsi="宋体" w:cs="宋体"/>
          <w:sz w:val="28"/>
          <w:szCs w:val="28"/>
          <w:highlight w:val="none"/>
        </w:rPr>
      </w:pPr>
      <w:r>
        <w:rPr>
          <w:highlight w:val="none"/>
        </w:rPr>
        <w:fldChar w:fldCharType="begin"/>
      </w:r>
      <w:r>
        <w:rPr>
          <w:highlight w:val="none"/>
        </w:rPr>
        <w:instrText xml:space="preserve"> HYPERLINK \l "_Toc24442" </w:instrText>
      </w:r>
      <w:r>
        <w:rPr>
          <w:highlight w:val="none"/>
        </w:rPr>
        <w:fldChar w:fldCharType="separate"/>
      </w:r>
      <w:r>
        <w:rPr>
          <w:rFonts w:hint="eastAsia" w:ascii="宋体" w:hAnsi="宋体" w:cs="宋体"/>
          <w:sz w:val="28"/>
          <w:szCs w:val="28"/>
          <w:highlight w:val="none"/>
        </w:rPr>
        <w:t>第二章 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34687959">
      <w:pPr>
        <w:pStyle w:val="701"/>
        <w:tabs>
          <w:tab w:val="right" w:leader="dot" w:pos="8691"/>
        </w:tabs>
        <w:spacing w:line="600" w:lineRule="exact"/>
        <w:rPr>
          <w:rFonts w:ascii="宋体" w:hAnsi="宋体" w:cs="宋体"/>
          <w:sz w:val="28"/>
          <w:szCs w:val="28"/>
          <w:highlight w:val="none"/>
        </w:rPr>
      </w:pPr>
      <w:r>
        <w:rPr>
          <w:highlight w:val="none"/>
        </w:rPr>
        <w:fldChar w:fldCharType="begin"/>
      </w:r>
      <w:r>
        <w:rPr>
          <w:highlight w:val="none"/>
        </w:rPr>
        <w:instrText xml:space="preserve"> HYPERLINK \l "_Toc26517" </w:instrText>
      </w:r>
      <w:r>
        <w:rPr>
          <w:highlight w:val="none"/>
        </w:rPr>
        <w:fldChar w:fldCharType="separate"/>
      </w:r>
      <w:r>
        <w:rPr>
          <w:rFonts w:hint="eastAsia" w:ascii="宋体" w:hAnsi="宋体" w:cs="宋体"/>
          <w:sz w:val="28"/>
          <w:szCs w:val="28"/>
          <w:highlight w:val="none"/>
        </w:rPr>
        <w:t>第三章 合同文本</w:t>
      </w:r>
      <w:r>
        <w:rPr>
          <w:rFonts w:hint="eastAsia" w:ascii="宋体" w:hAnsi="宋体" w:cs="宋体"/>
          <w:sz w:val="28"/>
          <w:szCs w:val="28"/>
          <w:highlight w:val="none"/>
        </w:rPr>
        <w:tab/>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t>9</w:t>
      </w:r>
    </w:p>
    <w:p w14:paraId="1C903810">
      <w:pPr>
        <w:pStyle w:val="701"/>
        <w:tabs>
          <w:tab w:val="right" w:leader="dot" w:pos="8691"/>
        </w:tabs>
        <w:spacing w:line="600" w:lineRule="exact"/>
        <w:rPr>
          <w:rFonts w:ascii="宋体" w:hAnsi="宋体" w:cs="宋体"/>
          <w:sz w:val="28"/>
          <w:szCs w:val="28"/>
          <w:highlight w:val="none"/>
        </w:rPr>
      </w:pPr>
      <w:r>
        <w:rPr>
          <w:highlight w:val="none"/>
        </w:rPr>
        <w:fldChar w:fldCharType="begin"/>
      </w:r>
      <w:r>
        <w:rPr>
          <w:highlight w:val="none"/>
        </w:rPr>
        <w:instrText xml:space="preserve"> HYPERLINK \l "_Toc31380" </w:instrText>
      </w:r>
      <w:r>
        <w:rPr>
          <w:highlight w:val="none"/>
        </w:rPr>
        <w:fldChar w:fldCharType="separate"/>
      </w:r>
      <w:r>
        <w:rPr>
          <w:rFonts w:hint="eastAsia" w:ascii="宋体" w:hAnsi="宋体" w:cs="宋体"/>
          <w:sz w:val="28"/>
          <w:szCs w:val="28"/>
          <w:highlight w:val="none"/>
        </w:rPr>
        <w:t>第四章  采购需求</w:t>
      </w:r>
      <w:r>
        <w:rPr>
          <w:rFonts w:hint="eastAsia" w:ascii="宋体" w:hAnsi="宋体" w:cs="宋体"/>
          <w:sz w:val="28"/>
          <w:szCs w:val="28"/>
          <w:highlight w:val="none"/>
        </w:rPr>
        <w:tab/>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t>5</w:t>
      </w:r>
    </w:p>
    <w:p w14:paraId="5C292149">
      <w:pPr>
        <w:pStyle w:val="701"/>
        <w:tabs>
          <w:tab w:val="right" w:leader="dot" w:pos="8691"/>
        </w:tabs>
        <w:spacing w:line="600" w:lineRule="exact"/>
        <w:rPr>
          <w:rFonts w:ascii="宋体" w:hAnsi="宋体" w:cs="宋体"/>
          <w:sz w:val="28"/>
          <w:szCs w:val="28"/>
          <w:highlight w:val="none"/>
        </w:rPr>
      </w:pPr>
      <w:r>
        <w:rPr>
          <w:highlight w:val="none"/>
        </w:rPr>
        <w:fldChar w:fldCharType="begin"/>
      </w:r>
      <w:r>
        <w:rPr>
          <w:highlight w:val="none"/>
        </w:rPr>
        <w:instrText xml:space="preserve"> HYPERLINK \l "_Toc22673" </w:instrText>
      </w:r>
      <w:r>
        <w:rPr>
          <w:highlight w:val="none"/>
        </w:rPr>
        <w:fldChar w:fldCharType="separate"/>
      </w:r>
      <w:r>
        <w:rPr>
          <w:rFonts w:hint="eastAsia" w:ascii="宋体" w:hAnsi="宋体" w:cs="宋体"/>
          <w:sz w:val="28"/>
          <w:szCs w:val="28"/>
          <w:highlight w:val="none"/>
        </w:rPr>
        <w:t>第五章 </w:t>
      </w:r>
      <w:r>
        <w:rPr>
          <w:rFonts w:hint="eastAsia" w:ascii="宋体" w:hAnsi="宋体" w:cs="宋体"/>
          <w:bCs/>
          <w:sz w:val="28"/>
          <w:szCs w:val="28"/>
          <w:highlight w:val="none"/>
        </w:rPr>
        <w:t>评审方法与评审标准</w:t>
      </w:r>
      <w:r>
        <w:rPr>
          <w:rFonts w:hint="eastAsia" w:ascii="宋体" w:hAnsi="宋体" w:cs="宋体"/>
          <w:sz w:val="28"/>
          <w:szCs w:val="28"/>
          <w:highlight w:val="none"/>
        </w:rPr>
        <w:tab/>
      </w:r>
      <w:r>
        <w:rPr>
          <w:rFonts w:hint="eastAsia" w:ascii="宋体" w:hAnsi="宋体" w:cs="宋体"/>
          <w:sz w:val="28"/>
          <w:szCs w:val="28"/>
          <w:highlight w:val="none"/>
        </w:rPr>
        <w:t>2</w:t>
      </w:r>
      <w:r>
        <w:rPr>
          <w:rFonts w:hint="eastAsia" w:ascii="宋体" w:hAnsi="宋体" w:cs="宋体"/>
          <w:sz w:val="28"/>
          <w:szCs w:val="28"/>
          <w:highlight w:val="none"/>
        </w:rPr>
        <w:fldChar w:fldCharType="end"/>
      </w:r>
      <w:r>
        <w:rPr>
          <w:rFonts w:hint="eastAsia" w:ascii="宋体" w:hAnsi="宋体" w:cs="宋体"/>
          <w:sz w:val="28"/>
          <w:szCs w:val="28"/>
          <w:highlight w:val="none"/>
        </w:rPr>
        <w:t>8</w:t>
      </w:r>
    </w:p>
    <w:p w14:paraId="75CE11BB">
      <w:pPr>
        <w:pStyle w:val="701"/>
        <w:tabs>
          <w:tab w:val="right" w:leader="dot" w:pos="8691"/>
        </w:tabs>
        <w:spacing w:line="600" w:lineRule="exact"/>
        <w:rPr>
          <w:rFonts w:ascii="宋体" w:hAnsi="宋体" w:cs="宋体"/>
          <w:sz w:val="28"/>
          <w:szCs w:val="28"/>
          <w:highlight w:val="none"/>
        </w:rPr>
      </w:pPr>
      <w:r>
        <w:rPr>
          <w:highlight w:val="none"/>
        </w:rPr>
        <w:fldChar w:fldCharType="begin"/>
      </w:r>
      <w:r>
        <w:rPr>
          <w:highlight w:val="none"/>
        </w:rPr>
        <w:instrText xml:space="preserve"> HYPERLINK \l "_Toc28376" </w:instrText>
      </w:r>
      <w:r>
        <w:rPr>
          <w:highlight w:val="none"/>
        </w:rPr>
        <w:fldChar w:fldCharType="separate"/>
      </w:r>
      <w:r>
        <w:rPr>
          <w:rFonts w:hint="eastAsia" w:ascii="宋体" w:hAnsi="宋体" w:cs="宋体"/>
          <w:sz w:val="28"/>
          <w:szCs w:val="28"/>
          <w:highlight w:val="none"/>
        </w:rPr>
        <w:t>第六章 响应文件格式</w:t>
      </w:r>
      <w:r>
        <w:rPr>
          <w:rFonts w:hint="eastAsia" w:ascii="宋体" w:hAnsi="宋体" w:cs="宋体"/>
          <w:sz w:val="28"/>
          <w:szCs w:val="28"/>
          <w:highlight w:val="none"/>
        </w:rPr>
        <w:tab/>
      </w:r>
      <w:r>
        <w:rPr>
          <w:rFonts w:hint="eastAsia" w:ascii="宋体" w:hAnsi="宋体" w:cs="宋体"/>
          <w:sz w:val="28"/>
          <w:szCs w:val="28"/>
          <w:highlight w:val="none"/>
        </w:rPr>
        <w:t>3</w:t>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6CD1006C">
      <w:pPr>
        <w:widowControl/>
        <w:spacing w:line="600" w:lineRule="exact"/>
        <w:rPr>
          <w:rFonts w:ascii="宋体" w:hAnsi="宋体" w:cs="宋体"/>
          <w:highlight w:val="none"/>
        </w:rPr>
      </w:pPr>
      <w:r>
        <w:rPr>
          <w:rFonts w:hint="eastAsia" w:ascii="宋体" w:hAnsi="宋体" w:cs="宋体"/>
          <w:sz w:val="28"/>
          <w:szCs w:val="28"/>
          <w:highlight w:val="none"/>
        </w:rPr>
        <w:fldChar w:fldCharType="end"/>
      </w:r>
    </w:p>
    <w:p w14:paraId="59276128">
      <w:pPr>
        <w:rPr>
          <w:rFonts w:ascii="宋体" w:hAnsi="宋体" w:cs="宋体"/>
          <w:sz w:val="24"/>
          <w:szCs w:val="24"/>
          <w:highlight w:val="none"/>
        </w:rPr>
      </w:pPr>
    </w:p>
    <w:p w14:paraId="07983554">
      <w:pPr>
        <w:rPr>
          <w:rFonts w:ascii="宋体" w:hAnsi="宋体" w:cs="宋体"/>
          <w:sz w:val="24"/>
          <w:szCs w:val="24"/>
          <w:highlight w:val="none"/>
        </w:rPr>
      </w:pPr>
    </w:p>
    <w:p w14:paraId="63BBE3F1">
      <w:pPr>
        <w:rPr>
          <w:rFonts w:ascii="宋体" w:hAnsi="宋体" w:cs="宋体"/>
          <w:sz w:val="24"/>
          <w:szCs w:val="24"/>
          <w:highlight w:val="none"/>
        </w:rPr>
      </w:pPr>
    </w:p>
    <w:p w14:paraId="6DD67030">
      <w:pPr>
        <w:rPr>
          <w:rFonts w:ascii="宋体" w:hAnsi="宋体" w:cs="宋体"/>
          <w:sz w:val="24"/>
          <w:szCs w:val="24"/>
          <w:highlight w:val="none"/>
        </w:rPr>
      </w:pPr>
    </w:p>
    <w:p w14:paraId="48286854">
      <w:pPr>
        <w:rPr>
          <w:rFonts w:ascii="宋体" w:hAnsi="宋体" w:cs="宋体"/>
          <w:sz w:val="24"/>
          <w:szCs w:val="24"/>
          <w:highlight w:val="none"/>
        </w:rPr>
      </w:pPr>
    </w:p>
    <w:p w14:paraId="4A25137D">
      <w:pPr>
        <w:rPr>
          <w:rFonts w:ascii="宋体" w:hAnsi="宋体" w:cs="宋体"/>
          <w:sz w:val="24"/>
          <w:szCs w:val="24"/>
          <w:highlight w:val="none"/>
        </w:rPr>
      </w:pPr>
    </w:p>
    <w:p w14:paraId="169FE9C5">
      <w:pPr>
        <w:rPr>
          <w:rFonts w:ascii="宋体" w:hAnsi="宋体" w:cs="宋体"/>
          <w:sz w:val="24"/>
          <w:szCs w:val="24"/>
          <w:highlight w:val="none"/>
        </w:rPr>
      </w:pPr>
    </w:p>
    <w:p w14:paraId="172ACB51">
      <w:pPr>
        <w:rPr>
          <w:rFonts w:ascii="宋体" w:hAnsi="宋体" w:cs="宋体"/>
          <w:sz w:val="24"/>
          <w:szCs w:val="24"/>
          <w:highlight w:val="none"/>
        </w:rPr>
      </w:pPr>
    </w:p>
    <w:p w14:paraId="7E6A3FF5">
      <w:pPr>
        <w:rPr>
          <w:rFonts w:ascii="宋体" w:hAnsi="宋体" w:cs="宋体"/>
          <w:sz w:val="24"/>
          <w:szCs w:val="24"/>
          <w:highlight w:val="none"/>
        </w:rPr>
      </w:pPr>
      <w:r>
        <w:rPr>
          <w:rFonts w:hint="eastAsia" w:ascii="宋体" w:hAnsi="宋体" w:cs="宋体"/>
          <w:sz w:val="24"/>
          <w:szCs w:val="24"/>
          <w:highlight w:val="none"/>
        </w:rPr>
        <w:t> </w:t>
      </w:r>
    </w:p>
    <w:p w14:paraId="42C45F1A">
      <w:pPr>
        <w:rPr>
          <w:rFonts w:ascii="宋体" w:hAnsi="宋体" w:cs="宋体"/>
          <w:sz w:val="24"/>
          <w:szCs w:val="24"/>
          <w:highlight w:val="none"/>
        </w:rPr>
      </w:pPr>
      <w:r>
        <w:rPr>
          <w:rFonts w:hint="eastAsia" w:ascii="宋体" w:hAnsi="宋体" w:cs="宋体"/>
          <w:sz w:val="24"/>
          <w:szCs w:val="24"/>
          <w:highlight w:val="none"/>
        </w:rPr>
        <w:t> </w:t>
      </w:r>
    </w:p>
    <w:p w14:paraId="6C01601D">
      <w:pPr>
        <w:rPr>
          <w:rFonts w:ascii="宋体" w:hAnsi="宋体" w:cs="宋体"/>
          <w:sz w:val="24"/>
          <w:szCs w:val="24"/>
          <w:highlight w:val="none"/>
        </w:rPr>
      </w:pPr>
      <w:r>
        <w:rPr>
          <w:rFonts w:hint="eastAsia" w:ascii="宋体" w:hAnsi="宋体" w:cs="宋体"/>
          <w:sz w:val="24"/>
          <w:szCs w:val="24"/>
          <w:highlight w:val="none"/>
        </w:rPr>
        <w:t> </w:t>
      </w:r>
    </w:p>
    <w:p w14:paraId="3A8C7C53">
      <w:pPr>
        <w:rPr>
          <w:rFonts w:ascii="宋体" w:hAnsi="宋体" w:cs="宋体"/>
          <w:sz w:val="24"/>
          <w:szCs w:val="24"/>
          <w:highlight w:val="none"/>
        </w:rPr>
      </w:pPr>
      <w:r>
        <w:rPr>
          <w:rFonts w:hint="eastAsia" w:ascii="宋体" w:hAnsi="宋体" w:cs="宋体"/>
          <w:sz w:val="24"/>
          <w:szCs w:val="24"/>
          <w:highlight w:val="none"/>
        </w:rPr>
        <w:t> </w:t>
      </w:r>
    </w:p>
    <w:p w14:paraId="790FBBEE">
      <w:pPr>
        <w:rPr>
          <w:rFonts w:ascii="宋体" w:hAnsi="宋体" w:cs="宋体"/>
          <w:sz w:val="24"/>
          <w:szCs w:val="24"/>
          <w:highlight w:val="none"/>
        </w:rPr>
      </w:pPr>
      <w:r>
        <w:rPr>
          <w:rFonts w:hint="eastAsia" w:ascii="宋体" w:hAnsi="宋体" w:cs="宋体"/>
          <w:sz w:val="24"/>
          <w:szCs w:val="24"/>
          <w:highlight w:val="none"/>
        </w:rPr>
        <w:t> </w:t>
      </w:r>
    </w:p>
    <w:p w14:paraId="0D89493F">
      <w:pPr>
        <w:rPr>
          <w:rFonts w:ascii="宋体" w:hAnsi="宋体" w:cs="宋体"/>
          <w:sz w:val="24"/>
          <w:szCs w:val="24"/>
          <w:highlight w:val="none"/>
        </w:rPr>
      </w:pPr>
      <w:r>
        <w:rPr>
          <w:rFonts w:hint="eastAsia" w:ascii="宋体" w:hAnsi="宋体" w:cs="宋体"/>
          <w:sz w:val="24"/>
          <w:szCs w:val="24"/>
          <w:highlight w:val="none"/>
        </w:rPr>
        <w:t> </w:t>
      </w:r>
    </w:p>
    <w:p w14:paraId="7F4BC27E">
      <w:pPr>
        <w:rPr>
          <w:rFonts w:ascii="宋体" w:hAnsi="宋体" w:cs="宋体"/>
          <w:sz w:val="24"/>
          <w:szCs w:val="24"/>
          <w:highlight w:val="none"/>
        </w:rPr>
      </w:pPr>
      <w:r>
        <w:rPr>
          <w:rFonts w:hint="eastAsia" w:ascii="宋体" w:hAnsi="宋体" w:cs="宋体"/>
          <w:sz w:val="24"/>
          <w:szCs w:val="24"/>
          <w:highlight w:val="none"/>
        </w:rPr>
        <w:t> </w:t>
      </w:r>
    </w:p>
    <w:p w14:paraId="628A08EC">
      <w:pPr>
        <w:rPr>
          <w:rFonts w:ascii="宋体" w:hAnsi="宋体" w:cs="宋体"/>
          <w:sz w:val="24"/>
          <w:szCs w:val="24"/>
          <w:highlight w:val="none"/>
        </w:rPr>
      </w:pPr>
      <w:r>
        <w:rPr>
          <w:rFonts w:hint="eastAsia" w:ascii="宋体" w:hAnsi="宋体" w:cs="宋体"/>
          <w:sz w:val="24"/>
          <w:szCs w:val="24"/>
          <w:highlight w:val="none"/>
        </w:rPr>
        <w:t> </w:t>
      </w:r>
    </w:p>
    <w:p w14:paraId="25574BE4">
      <w:pPr>
        <w:rPr>
          <w:rFonts w:ascii="宋体" w:hAnsi="宋体" w:cs="宋体"/>
          <w:sz w:val="24"/>
          <w:szCs w:val="24"/>
          <w:highlight w:val="none"/>
        </w:rPr>
      </w:pPr>
      <w:r>
        <w:rPr>
          <w:rFonts w:hint="eastAsia" w:ascii="宋体" w:hAnsi="宋体" w:cs="宋体"/>
          <w:sz w:val="24"/>
          <w:szCs w:val="24"/>
          <w:highlight w:val="none"/>
        </w:rPr>
        <w:t> </w:t>
      </w:r>
    </w:p>
    <w:p w14:paraId="131C2B3A">
      <w:pPr>
        <w:jc w:val="center"/>
        <w:rPr>
          <w:rFonts w:ascii="宋体" w:hAnsi="宋体" w:cs="宋体"/>
          <w:sz w:val="44"/>
          <w:szCs w:val="44"/>
          <w:highlight w:val="none"/>
        </w:rPr>
        <w:sectPr>
          <w:footerReference r:id="rId4" w:type="default"/>
          <w:pgSz w:w="11906" w:h="16839"/>
          <w:pgMar w:top="1429" w:right="1633" w:bottom="1440" w:left="1582" w:header="0" w:footer="0" w:gutter="0"/>
          <w:pgNumType w:start="1"/>
          <w:cols w:space="720" w:num="1"/>
          <w:docGrid w:linePitch="360" w:charSpace="0"/>
        </w:sectPr>
      </w:pPr>
      <w:bookmarkStart w:id="9" w:name="_Toc21141"/>
    </w:p>
    <w:p w14:paraId="024C7022">
      <w:pPr>
        <w:jc w:val="center"/>
        <w:rPr>
          <w:rFonts w:ascii="宋体" w:hAnsi="宋体" w:cs="宋体"/>
          <w:sz w:val="24"/>
          <w:szCs w:val="24"/>
          <w:highlight w:val="none"/>
        </w:rPr>
      </w:pPr>
      <w:r>
        <w:rPr>
          <w:rFonts w:hint="eastAsia" w:ascii="宋体" w:hAnsi="宋体" w:cs="宋体"/>
          <w:sz w:val="44"/>
          <w:szCs w:val="44"/>
          <w:highlight w:val="none"/>
        </w:rPr>
        <w:t>第一章 </w:t>
      </w:r>
      <w:bookmarkEnd w:id="9"/>
      <w:r>
        <w:rPr>
          <w:rFonts w:hint="eastAsia" w:ascii="宋体" w:hAnsi="宋体" w:cs="宋体"/>
          <w:sz w:val="44"/>
          <w:szCs w:val="44"/>
          <w:highlight w:val="none"/>
        </w:rPr>
        <w:t>竞争性磋商公告</w:t>
      </w:r>
    </w:p>
    <w:p w14:paraId="24007C78">
      <w:pPr>
        <w:pBdr>
          <w:top w:val="single" w:color="000000" w:sz="4" w:space="0"/>
          <w:left w:val="single" w:color="000000" w:sz="4" w:space="0"/>
          <w:bottom w:val="single" w:color="000000" w:sz="4" w:space="0"/>
          <w:right w:val="single" w:color="000000" w:sz="4" w:space="0"/>
        </w:pBdr>
        <w:spacing w:line="520" w:lineRule="exact"/>
        <w:ind w:firstLine="480"/>
        <w:rPr>
          <w:rFonts w:ascii="宋体" w:hAnsi="宋体" w:cs="宋体"/>
          <w:sz w:val="24"/>
          <w:szCs w:val="24"/>
          <w:highlight w:val="none"/>
        </w:rPr>
      </w:pPr>
      <w:r>
        <w:rPr>
          <w:rFonts w:hint="eastAsia" w:ascii="宋体" w:hAnsi="宋体" w:cs="宋体"/>
          <w:sz w:val="24"/>
          <w:szCs w:val="24"/>
          <w:highlight w:val="none"/>
        </w:rPr>
        <w:t>项目概况</w:t>
      </w:r>
    </w:p>
    <w:p w14:paraId="4A529811">
      <w:pPr>
        <w:pBdr>
          <w:top w:val="single" w:color="000000" w:sz="4" w:space="0"/>
          <w:left w:val="single" w:color="000000" w:sz="4" w:space="0"/>
          <w:bottom w:val="single" w:color="000000" w:sz="4" w:space="0"/>
          <w:right w:val="single" w:color="000000" w:sz="4" w:space="0"/>
        </w:pBdr>
        <w:spacing w:line="520" w:lineRule="exact"/>
        <w:ind w:firstLine="480"/>
        <w:rPr>
          <w:rFonts w:ascii="宋体" w:hAnsi="宋体" w:cs="宋体"/>
          <w:sz w:val="24"/>
          <w:szCs w:val="24"/>
          <w:highlight w:val="none"/>
          <w:u w:val="single"/>
        </w:rPr>
      </w:pPr>
      <w:r>
        <w:rPr>
          <w:rFonts w:hint="eastAsia" w:ascii="宋体" w:hAnsi="宋体" w:cs="宋体"/>
          <w:sz w:val="24"/>
          <w:szCs w:val="24"/>
          <w:highlight w:val="none"/>
          <w:u w:val="single"/>
        </w:rPr>
        <w:t>徐庄村下穿高速通道提升项目</w:t>
      </w:r>
      <w:r>
        <w:rPr>
          <w:rFonts w:hint="eastAsia" w:ascii="宋体" w:hAnsi="宋体" w:cs="宋体"/>
          <w:sz w:val="24"/>
          <w:szCs w:val="24"/>
          <w:highlight w:val="none"/>
        </w:rPr>
        <w:t>的潜在供应商可在</w:t>
      </w:r>
      <w:r>
        <w:rPr>
          <w:rFonts w:hint="eastAsia" w:ascii="宋体" w:hAnsi="宋体" w:cs="宋体"/>
          <w:sz w:val="24"/>
          <w:szCs w:val="24"/>
          <w:highlight w:val="none"/>
          <w:u w:val="single"/>
        </w:rPr>
        <w:t>“苏采云”政府采购一体化平台自行免费下载</w:t>
      </w:r>
      <w:r>
        <w:rPr>
          <w:rFonts w:hint="eastAsia" w:ascii="宋体" w:hAnsi="宋体" w:cs="宋体"/>
          <w:sz w:val="24"/>
          <w:szCs w:val="24"/>
          <w:highlight w:val="none"/>
        </w:rPr>
        <w:t>磋商文件，并于</w:t>
      </w:r>
      <w:r>
        <w:rPr>
          <w:rFonts w:hint="eastAsia" w:ascii="宋体" w:hAnsi="宋体" w:cs="宋体"/>
          <w:sz w:val="24"/>
          <w:szCs w:val="24"/>
          <w:highlight w:val="none"/>
          <w:u w:val="single"/>
        </w:rPr>
        <w:t xml:space="preserve"> 2025年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21</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0分（</w:t>
      </w:r>
      <w:r>
        <w:rPr>
          <w:rFonts w:hint="eastAsia" w:ascii="宋体" w:hAnsi="宋体" w:cs="宋体"/>
          <w:sz w:val="24"/>
          <w:szCs w:val="24"/>
          <w:highlight w:val="none"/>
        </w:rPr>
        <w:t>北京时间）前递交响应文件。</w:t>
      </w:r>
    </w:p>
    <w:p w14:paraId="534E8100">
      <w:pPr>
        <w:keepNext/>
        <w:keepLines/>
        <w:spacing w:line="520" w:lineRule="exact"/>
        <w:ind w:firstLine="482"/>
        <w:rPr>
          <w:rFonts w:ascii="宋体" w:hAnsi="宋体" w:cs="宋体"/>
          <w:sz w:val="24"/>
          <w:szCs w:val="24"/>
          <w:highlight w:val="none"/>
        </w:rPr>
      </w:pPr>
      <w:bookmarkStart w:id="10" w:name="_Toc28359002"/>
      <w:bookmarkEnd w:id="10"/>
      <w:bookmarkStart w:id="11" w:name="_Toc35393621"/>
      <w:bookmarkEnd w:id="11"/>
      <w:bookmarkStart w:id="12" w:name="_Toc38985263"/>
      <w:bookmarkEnd w:id="12"/>
      <w:bookmarkStart w:id="13" w:name="_Toc28359079"/>
      <w:bookmarkEnd w:id="13"/>
      <w:bookmarkStart w:id="14" w:name="_Toc35393790"/>
      <w:bookmarkEnd w:id="14"/>
      <w:bookmarkStart w:id="15" w:name="_Hlk24379207"/>
      <w:r>
        <w:rPr>
          <w:rFonts w:hint="eastAsia" w:ascii="宋体" w:hAnsi="宋体" w:cs="宋体"/>
          <w:b/>
          <w:bCs/>
          <w:sz w:val="24"/>
          <w:szCs w:val="24"/>
          <w:highlight w:val="none"/>
        </w:rPr>
        <w:t>一、项目基本情况</w:t>
      </w:r>
      <w:bookmarkEnd w:id="15"/>
    </w:p>
    <w:p w14:paraId="19821620">
      <w:pPr>
        <w:spacing w:line="520" w:lineRule="exact"/>
        <w:ind w:firstLine="480"/>
        <w:rPr>
          <w:rFonts w:ascii="宋体" w:hAnsi="宋体" w:cs="宋体"/>
          <w:sz w:val="24"/>
          <w:szCs w:val="24"/>
          <w:highlight w:val="none"/>
        </w:rPr>
      </w:pPr>
      <w:r>
        <w:rPr>
          <w:rFonts w:hint="eastAsia" w:ascii="宋体" w:hAnsi="宋体" w:cs="宋体"/>
          <w:sz w:val="24"/>
          <w:szCs w:val="24"/>
          <w:highlight w:val="none"/>
        </w:rPr>
        <w:t xml:space="preserve">1.项目编号：JSZC-321203-HQGC-C2025-0036 </w:t>
      </w:r>
    </w:p>
    <w:p w14:paraId="2F096D3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2.项目名称：徐庄村下穿高速通道提升项目</w:t>
      </w:r>
    </w:p>
    <w:p w14:paraId="5D154957">
      <w:pPr>
        <w:spacing w:line="520" w:lineRule="exact"/>
        <w:ind w:firstLine="480"/>
        <w:rPr>
          <w:rFonts w:ascii="宋体" w:hAnsi="宋体" w:cs="宋体"/>
          <w:sz w:val="24"/>
          <w:highlight w:val="none"/>
        </w:rPr>
      </w:pPr>
      <w:r>
        <w:rPr>
          <w:rFonts w:hint="eastAsia" w:ascii="宋体" w:hAnsi="宋体" w:cs="宋体"/>
          <w:sz w:val="24"/>
          <w:szCs w:val="24"/>
          <w:highlight w:val="none"/>
        </w:rPr>
        <w:t>3.预算金额：</w:t>
      </w:r>
      <w:r>
        <w:rPr>
          <w:rFonts w:hint="eastAsia" w:ascii="宋体" w:hAnsi="宋体" w:cs="宋体"/>
          <w:sz w:val="24"/>
          <w:highlight w:val="none"/>
        </w:rPr>
        <w:t>90万元</w:t>
      </w:r>
    </w:p>
    <w:p w14:paraId="589AD4B4">
      <w:pPr>
        <w:spacing w:line="520" w:lineRule="exact"/>
        <w:ind w:firstLine="480"/>
        <w:rPr>
          <w:rFonts w:ascii="宋体" w:hAnsi="宋体" w:cs="宋体"/>
          <w:sz w:val="24"/>
          <w:szCs w:val="24"/>
          <w:highlight w:val="none"/>
        </w:rPr>
      </w:pPr>
      <w:r>
        <w:rPr>
          <w:rFonts w:hint="eastAsia" w:ascii="宋体" w:hAnsi="宋体" w:cs="宋体"/>
          <w:sz w:val="24"/>
          <w:szCs w:val="24"/>
          <w:highlight w:val="none"/>
        </w:rPr>
        <w:t>4.最高限价：</w:t>
      </w:r>
      <w:r>
        <w:rPr>
          <w:rFonts w:hint="eastAsia" w:ascii="宋体" w:hAnsi="宋体" w:cs="宋体"/>
          <w:color w:val="auto"/>
          <w:sz w:val="24"/>
          <w:highlight w:val="none"/>
          <w:lang w:val="en-US" w:eastAsia="zh-CN"/>
        </w:rPr>
        <w:t>89.44万</w:t>
      </w:r>
      <w:r>
        <w:rPr>
          <w:rFonts w:hint="eastAsia" w:ascii="宋体" w:hAnsi="宋体" w:cs="宋体"/>
          <w:sz w:val="24"/>
          <w:highlight w:val="none"/>
        </w:rPr>
        <w:t>元，各供应商投标报价不得高于最高限价，否则作无效响应文件处理。</w:t>
      </w:r>
    </w:p>
    <w:p w14:paraId="72D11983">
      <w:pPr>
        <w:spacing w:line="520" w:lineRule="exact"/>
        <w:ind w:firstLine="480"/>
        <w:rPr>
          <w:rFonts w:ascii="宋体" w:hAnsi="宋体" w:cs="宋体"/>
          <w:sz w:val="24"/>
          <w:highlight w:val="none"/>
        </w:rPr>
      </w:pPr>
      <w:r>
        <w:rPr>
          <w:rFonts w:hint="eastAsia" w:ascii="宋体" w:hAnsi="宋体" w:cs="宋体"/>
          <w:sz w:val="24"/>
          <w:szCs w:val="24"/>
          <w:highlight w:val="none"/>
        </w:rPr>
        <w:t>5.采购需求：拟对口岸街道徐庄村村道孔徐路下穿阜溧高速通道改造为长170米、宽7.5米、路面厚度为40厘米，并配套排水、交安设施等，具体内容详见工程量清单。</w:t>
      </w:r>
    </w:p>
    <w:p w14:paraId="6F9B9FA3">
      <w:pPr>
        <w:spacing w:line="520" w:lineRule="exact"/>
        <w:ind w:firstLine="480"/>
        <w:rPr>
          <w:rFonts w:ascii="宋体" w:hAnsi="宋体" w:cs="宋体"/>
          <w:sz w:val="24"/>
          <w:szCs w:val="24"/>
          <w:highlight w:val="none"/>
        </w:rPr>
      </w:pPr>
      <w:r>
        <w:rPr>
          <w:rFonts w:hint="eastAsia" w:ascii="宋体" w:hAnsi="宋体" w:cs="宋体"/>
          <w:sz w:val="24"/>
          <w:szCs w:val="24"/>
          <w:highlight w:val="none"/>
        </w:rPr>
        <w:t>6.合同履行期限：</w:t>
      </w:r>
      <w:r>
        <w:rPr>
          <w:rFonts w:hint="eastAsia" w:ascii="宋体" w:hAnsi="宋体" w:cs="宋体"/>
          <w:sz w:val="24"/>
          <w:szCs w:val="24"/>
          <w:highlight w:val="none"/>
          <w:lang w:val="en-US" w:eastAsia="zh-CN"/>
        </w:rPr>
        <w:t>60</w:t>
      </w:r>
      <w:r>
        <w:rPr>
          <w:rFonts w:hint="eastAsia" w:ascii="宋体" w:hAnsi="宋体" w:cs="宋体"/>
          <w:sz w:val="24"/>
          <w:szCs w:val="24"/>
          <w:highlight w:val="none"/>
        </w:rPr>
        <w:t>日历天。</w:t>
      </w:r>
    </w:p>
    <w:p w14:paraId="1FE8EBBD">
      <w:pPr>
        <w:spacing w:line="520" w:lineRule="exact"/>
        <w:ind w:firstLine="480"/>
        <w:rPr>
          <w:rFonts w:ascii="宋体" w:hAnsi="宋体" w:cs="宋体"/>
          <w:sz w:val="24"/>
          <w:szCs w:val="24"/>
          <w:highlight w:val="none"/>
        </w:rPr>
      </w:pPr>
      <w:r>
        <w:rPr>
          <w:rFonts w:hint="eastAsia" w:ascii="宋体" w:hAnsi="宋体" w:cs="宋体"/>
          <w:sz w:val="24"/>
          <w:szCs w:val="24"/>
          <w:highlight w:val="none"/>
        </w:rPr>
        <w:t>7.本项目不接受联合体。</w:t>
      </w:r>
      <w:bookmarkStart w:id="16" w:name="_Toc28359003"/>
      <w:bookmarkEnd w:id="16"/>
      <w:bookmarkStart w:id="17" w:name="_Toc35393622"/>
      <w:bookmarkEnd w:id="17"/>
      <w:bookmarkStart w:id="18" w:name="_Toc28359080"/>
      <w:bookmarkEnd w:id="18"/>
      <w:bookmarkStart w:id="19" w:name="_Toc35393791"/>
      <w:bookmarkEnd w:id="19"/>
      <w:bookmarkStart w:id="20" w:name="_Toc38985264"/>
    </w:p>
    <w:p w14:paraId="5A3FFA74">
      <w:pPr>
        <w:spacing w:line="520" w:lineRule="exact"/>
        <w:ind w:firstLine="482"/>
        <w:rPr>
          <w:rFonts w:ascii="宋体" w:hAnsi="宋体" w:cs="宋体"/>
          <w:b/>
          <w:bCs/>
          <w:sz w:val="24"/>
          <w:szCs w:val="24"/>
          <w:highlight w:val="none"/>
        </w:rPr>
      </w:pPr>
      <w:r>
        <w:rPr>
          <w:rFonts w:hint="eastAsia" w:ascii="宋体" w:hAnsi="宋体" w:cs="宋体"/>
          <w:b/>
          <w:bCs/>
          <w:sz w:val="24"/>
          <w:szCs w:val="24"/>
          <w:highlight w:val="none"/>
        </w:rPr>
        <w:t>二、申请人的资格要求：</w:t>
      </w:r>
      <w:bookmarkEnd w:id="20"/>
      <w:bookmarkStart w:id="21" w:name="_Toc28359004"/>
      <w:bookmarkEnd w:id="21"/>
      <w:bookmarkStart w:id="22" w:name="_Toc35393623"/>
      <w:bookmarkEnd w:id="22"/>
      <w:bookmarkStart w:id="23" w:name="_Toc28359081"/>
      <w:bookmarkEnd w:id="23"/>
      <w:bookmarkStart w:id="24" w:name="_Toc35393792"/>
      <w:bookmarkEnd w:id="24"/>
    </w:p>
    <w:p w14:paraId="2B4348EA">
      <w:pPr>
        <w:spacing w:line="520" w:lineRule="exact"/>
        <w:ind w:firstLine="48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1.满足《中华人民共和国政府采购法》第二十二条的规定：</w:t>
      </w:r>
    </w:p>
    <w:p w14:paraId="396F970C">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1.1具有独立承担民事责任的能力；</w:t>
      </w:r>
    </w:p>
    <w:p w14:paraId="039CF9C7">
      <w:pPr>
        <w:spacing w:line="520" w:lineRule="exact"/>
        <w:ind w:firstLine="480"/>
        <w:rPr>
          <w:rFonts w:ascii="宋体" w:hAnsi="宋体" w:cs="宋体"/>
          <w:sz w:val="24"/>
          <w:szCs w:val="24"/>
          <w:highlight w:val="none"/>
        </w:rPr>
      </w:pPr>
      <w:r>
        <w:rPr>
          <w:rFonts w:hint="eastAsia" w:ascii="宋体" w:hAnsi="宋体" w:cs="宋体"/>
          <w:sz w:val="24"/>
          <w:szCs w:val="24"/>
          <w:highlight w:val="none"/>
        </w:rPr>
        <w:t>1.2具有良好的商业信誉和健全的财务会计制度；</w:t>
      </w:r>
    </w:p>
    <w:p w14:paraId="21EBC920">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1.3具有依法缴纳税收和社会保障资金的良好记录；</w:t>
      </w:r>
    </w:p>
    <w:p w14:paraId="342CD90F">
      <w:pPr>
        <w:spacing w:line="520" w:lineRule="exact"/>
        <w:ind w:firstLine="480"/>
        <w:rPr>
          <w:rFonts w:ascii="宋体" w:hAnsi="宋体" w:cs="宋体"/>
          <w:sz w:val="24"/>
          <w:szCs w:val="24"/>
          <w:highlight w:val="none"/>
        </w:rPr>
      </w:pPr>
      <w:r>
        <w:rPr>
          <w:rFonts w:hint="eastAsia" w:ascii="宋体" w:hAnsi="宋体" w:cs="宋体"/>
          <w:sz w:val="24"/>
          <w:szCs w:val="24"/>
          <w:highlight w:val="none"/>
        </w:rPr>
        <w:t>1.4具备履行合同所必需的设备和专业技术能力；</w:t>
      </w:r>
    </w:p>
    <w:p w14:paraId="6684BC78">
      <w:pPr>
        <w:spacing w:line="520" w:lineRule="exact"/>
        <w:ind w:firstLine="480"/>
        <w:rPr>
          <w:rFonts w:ascii="宋体" w:hAnsi="宋体" w:cs="宋体"/>
          <w:sz w:val="24"/>
          <w:szCs w:val="24"/>
          <w:highlight w:val="none"/>
        </w:rPr>
      </w:pPr>
      <w:r>
        <w:rPr>
          <w:rFonts w:hint="eastAsia" w:ascii="宋体" w:hAnsi="宋体" w:cs="宋体"/>
          <w:sz w:val="24"/>
          <w:szCs w:val="24"/>
          <w:highlight w:val="none"/>
        </w:rPr>
        <w:t>1.5参加政府采购活动前三年内，在经营活动中没有重大违法记录；</w:t>
      </w:r>
    </w:p>
    <w:p w14:paraId="7831D96C">
      <w:pPr>
        <w:spacing w:line="520" w:lineRule="exact"/>
        <w:ind w:firstLine="480"/>
        <w:rPr>
          <w:rFonts w:ascii="宋体" w:hAnsi="宋体" w:cs="宋体"/>
          <w:sz w:val="24"/>
          <w:szCs w:val="24"/>
          <w:highlight w:val="none"/>
        </w:rPr>
      </w:pPr>
      <w:r>
        <w:rPr>
          <w:rFonts w:hint="eastAsia" w:ascii="宋体" w:hAnsi="宋体" w:cs="宋体"/>
          <w:sz w:val="24"/>
          <w:szCs w:val="24"/>
          <w:highlight w:val="none"/>
        </w:rPr>
        <w:t>1.6法律、行政法规规定的其他条件。</w:t>
      </w:r>
    </w:p>
    <w:p w14:paraId="437BE631">
      <w:pPr>
        <w:numPr>
          <w:ilvl w:val="0"/>
          <w:numId w:val="1"/>
        </w:numPr>
        <w:spacing w:line="520" w:lineRule="exact"/>
        <w:ind w:firstLine="480"/>
        <w:rPr>
          <w:rFonts w:ascii="宋体" w:hAnsi="宋体" w:cs="宋体"/>
          <w:sz w:val="24"/>
          <w:szCs w:val="24"/>
          <w:highlight w:val="none"/>
        </w:rPr>
      </w:pPr>
      <w:r>
        <w:rPr>
          <w:rFonts w:hint="eastAsia" w:ascii="宋体" w:hAnsi="宋体" w:cs="宋体"/>
          <w:sz w:val="24"/>
          <w:szCs w:val="24"/>
          <w:highlight w:val="none"/>
        </w:rPr>
        <w:t>落实政府采购政策需满足的资格要求：</w:t>
      </w:r>
      <w:r>
        <w:rPr>
          <w:rFonts w:hint="eastAsia" w:ascii="宋体" w:hAnsi="宋体" w:cs="宋体"/>
          <w:b/>
          <w:bCs/>
          <w:sz w:val="24"/>
          <w:szCs w:val="24"/>
          <w:highlight w:val="none"/>
        </w:rPr>
        <w:t>本项目属于建筑业，专门面向中小微企业、监狱企业、残疾人福利性单位，响应文件中提供《中小企业声明函》。</w:t>
      </w:r>
    </w:p>
    <w:p w14:paraId="63D65B03">
      <w:pPr>
        <w:spacing w:line="520" w:lineRule="exact"/>
        <w:ind w:firstLine="482" w:firstLineChars="200"/>
        <w:rPr>
          <w:rFonts w:ascii="宋体" w:hAnsi="宋体" w:cs="宋体"/>
          <w:sz w:val="24"/>
          <w:szCs w:val="24"/>
          <w:highlight w:val="none"/>
        </w:rPr>
      </w:pPr>
      <w:r>
        <w:rPr>
          <w:rFonts w:hint="eastAsia" w:ascii="宋体" w:hAnsi="宋体" w:cs="宋体"/>
          <w:b/>
          <w:bCs/>
          <w:sz w:val="24"/>
          <w:szCs w:val="24"/>
          <w:highlight w:val="none"/>
        </w:rPr>
        <w:t>备注：本项目专门面向中小企业，不享受价格扣除优惠政策。</w:t>
      </w:r>
    </w:p>
    <w:p w14:paraId="2B556345">
      <w:pPr>
        <w:spacing w:line="520" w:lineRule="exact"/>
        <w:ind w:firstLine="480"/>
        <w:rPr>
          <w:rFonts w:ascii="宋体" w:hAnsi="宋体" w:cs="宋体"/>
          <w:sz w:val="24"/>
          <w:szCs w:val="24"/>
          <w:highlight w:val="none"/>
        </w:rPr>
      </w:pPr>
      <w:r>
        <w:rPr>
          <w:rFonts w:hint="eastAsia" w:ascii="宋体" w:hAnsi="宋体" w:cs="宋体"/>
          <w:sz w:val="24"/>
          <w:szCs w:val="24"/>
          <w:highlight w:val="none"/>
        </w:rPr>
        <w:t>3.本项目的特定资格要求：</w:t>
      </w:r>
    </w:p>
    <w:p w14:paraId="1CF475E8">
      <w:pPr>
        <w:spacing w:line="520" w:lineRule="exact"/>
        <w:ind w:firstLine="480"/>
        <w:rPr>
          <w:rFonts w:ascii="宋体" w:hAnsi="宋体" w:cs="宋体"/>
          <w:sz w:val="24"/>
          <w:szCs w:val="24"/>
          <w:highlight w:val="none"/>
        </w:rPr>
      </w:pPr>
      <w:r>
        <w:rPr>
          <w:rFonts w:hint="eastAsia" w:ascii="宋体" w:hAnsi="宋体" w:cs="宋体"/>
          <w:sz w:val="24"/>
          <w:szCs w:val="24"/>
          <w:highlight w:val="none"/>
        </w:rPr>
        <w:t>1.供应商须具备[</w:t>
      </w:r>
      <w:r>
        <w:rPr>
          <w:rFonts w:hint="eastAsia" w:ascii="宋体" w:hAnsi="宋体" w:cs="宋体"/>
          <w:sz w:val="24"/>
          <w:szCs w:val="24"/>
          <w:highlight w:val="none"/>
          <w:u w:val="single"/>
        </w:rPr>
        <w:t>公路工程施工总承包三级</w:t>
      </w:r>
      <w:r>
        <w:rPr>
          <w:rFonts w:hint="eastAsia" w:ascii="宋体" w:hAnsi="宋体" w:cs="宋体"/>
          <w:sz w:val="24"/>
          <w:szCs w:val="24"/>
          <w:highlight w:val="none"/>
        </w:rPr>
        <w:t>]（含）以上资质；</w:t>
      </w:r>
    </w:p>
    <w:p w14:paraId="62DE56F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仿宋_GB2312"/>
          <w:sz w:val="24"/>
          <w:highlight w:val="none"/>
        </w:rPr>
        <w:t>具备有效的安全生产许可证</w:t>
      </w:r>
      <w:r>
        <w:rPr>
          <w:rFonts w:hint="eastAsia" w:ascii="宋体" w:hAnsi="宋体" w:cs="宋体"/>
          <w:sz w:val="24"/>
          <w:szCs w:val="24"/>
          <w:highlight w:val="none"/>
        </w:rPr>
        <w:t>；</w:t>
      </w:r>
    </w:p>
    <w:p w14:paraId="1ED25AC0">
      <w:pPr>
        <w:spacing w:line="520" w:lineRule="exact"/>
        <w:ind w:firstLine="480"/>
        <w:rPr>
          <w:rFonts w:ascii="宋体" w:hAnsi="宋体" w:cs="宋体"/>
          <w:sz w:val="24"/>
          <w:szCs w:val="24"/>
          <w:highlight w:val="none"/>
        </w:rPr>
      </w:pPr>
      <w:r>
        <w:rPr>
          <w:rFonts w:hint="eastAsia" w:ascii="宋体" w:hAnsi="宋体" w:cs="宋体"/>
          <w:sz w:val="24"/>
          <w:szCs w:val="24"/>
          <w:highlight w:val="none"/>
        </w:rPr>
        <w:t>3.供应商拟派项目负责人须具备公路工程专业二级(含以上级)注册建造师执业资格，具有省级交通运输主管部门核发的有效的《公路水运工程施工企业主要负责人和安全生产管理人员安全生产考核合格证书》(B证)，且未担任其他在建建设工程项目的项目经理；</w:t>
      </w:r>
    </w:p>
    <w:p w14:paraId="344809C9">
      <w:pPr>
        <w:spacing w:line="520" w:lineRule="exact"/>
        <w:ind w:firstLine="480"/>
        <w:rPr>
          <w:rFonts w:ascii="宋体" w:hAnsi="宋体" w:cs="宋体"/>
          <w:sz w:val="24"/>
          <w:szCs w:val="24"/>
          <w:highlight w:val="none"/>
        </w:rPr>
      </w:pPr>
      <w:r>
        <w:rPr>
          <w:rFonts w:hint="eastAsia" w:ascii="宋体" w:hAnsi="宋体" w:cs="宋体"/>
          <w:sz w:val="24"/>
          <w:szCs w:val="24"/>
          <w:highlight w:val="none"/>
        </w:rPr>
        <w:t>4.项目负责人（即项目经理）无在建工程要求：</w:t>
      </w:r>
    </w:p>
    <w:p w14:paraId="4BCE1D3F">
      <w:pPr>
        <w:spacing w:line="520" w:lineRule="exact"/>
        <w:ind w:firstLine="480"/>
        <w:rPr>
          <w:rFonts w:ascii="宋体" w:hAnsi="宋体" w:cs="宋体"/>
          <w:sz w:val="24"/>
          <w:szCs w:val="24"/>
          <w:highlight w:val="none"/>
        </w:rPr>
      </w:pPr>
      <w:r>
        <w:rPr>
          <w:rFonts w:hint="eastAsia" w:ascii="宋体" w:hAnsi="宋体" w:cs="宋体"/>
          <w:sz w:val="24"/>
          <w:szCs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w:t>
      </w:r>
    </w:p>
    <w:p w14:paraId="278D2886">
      <w:pPr>
        <w:spacing w:line="520" w:lineRule="exact"/>
        <w:ind w:firstLine="480"/>
        <w:rPr>
          <w:rFonts w:ascii="宋体" w:hAnsi="宋体" w:cs="宋体"/>
          <w:sz w:val="24"/>
          <w:szCs w:val="24"/>
          <w:highlight w:val="none"/>
        </w:rPr>
      </w:pPr>
      <w:r>
        <w:rPr>
          <w:rFonts w:hint="eastAsia" w:ascii="宋体" w:hAnsi="宋体" w:cs="宋体"/>
          <w:sz w:val="24"/>
          <w:szCs w:val="24"/>
          <w:highlight w:val="none"/>
        </w:rPr>
        <w:t>5.项目负责人（即项目经理）不得同时在两个或者两个以上单位受聘或者执业，仅限于以下情形：</w:t>
      </w:r>
    </w:p>
    <w:p w14:paraId="64894581">
      <w:pPr>
        <w:spacing w:line="520" w:lineRule="exact"/>
        <w:ind w:firstLine="480"/>
        <w:rPr>
          <w:rFonts w:ascii="宋体" w:hAnsi="宋体" w:cs="宋体"/>
          <w:sz w:val="24"/>
          <w:szCs w:val="24"/>
          <w:highlight w:val="none"/>
        </w:rPr>
      </w:pPr>
      <w:r>
        <w:rPr>
          <w:rFonts w:hint="eastAsia" w:ascii="宋体" w:hAnsi="宋体" w:cs="宋体"/>
          <w:sz w:val="24"/>
          <w:szCs w:val="24"/>
          <w:highlight w:val="none"/>
        </w:rPr>
        <w:t>①同时在两个及以上单位签订劳动合同或缴纳社会保险；</w:t>
      </w:r>
    </w:p>
    <w:p w14:paraId="6B51F3E1">
      <w:pPr>
        <w:spacing w:line="520" w:lineRule="exact"/>
        <w:ind w:firstLine="480"/>
        <w:rPr>
          <w:rFonts w:ascii="宋体" w:hAnsi="宋体" w:cs="宋体"/>
          <w:sz w:val="24"/>
          <w:szCs w:val="24"/>
          <w:highlight w:val="none"/>
        </w:rPr>
      </w:pPr>
      <w:r>
        <w:rPr>
          <w:rFonts w:hint="eastAsia" w:ascii="宋体" w:hAnsi="宋体" w:cs="宋体"/>
          <w:sz w:val="24"/>
          <w:szCs w:val="24"/>
          <w:highlight w:val="none"/>
        </w:rPr>
        <w:t>②将本人执（职）业资格证书同时注册在两个及以上单位；</w:t>
      </w:r>
    </w:p>
    <w:p w14:paraId="612DF899">
      <w:pPr>
        <w:spacing w:line="520" w:lineRule="exact"/>
        <w:ind w:firstLine="480"/>
        <w:rPr>
          <w:rFonts w:ascii="宋体" w:hAnsi="宋体" w:cs="宋体"/>
          <w:sz w:val="24"/>
          <w:szCs w:val="24"/>
          <w:highlight w:val="none"/>
        </w:rPr>
      </w:pPr>
      <w:r>
        <w:rPr>
          <w:rFonts w:hint="eastAsia" w:ascii="宋体" w:hAnsi="宋体" w:cs="宋体"/>
          <w:sz w:val="24"/>
          <w:szCs w:val="24"/>
          <w:highlight w:val="none"/>
        </w:rPr>
        <w:t>③在其他企业担任法定代表人。</w:t>
      </w:r>
    </w:p>
    <w:p w14:paraId="0B95CD45">
      <w:pPr>
        <w:spacing w:line="520" w:lineRule="exact"/>
        <w:ind w:firstLine="480"/>
        <w:rPr>
          <w:rFonts w:ascii="宋体" w:hAnsi="宋体" w:cs="宋体"/>
          <w:sz w:val="24"/>
          <w:szCs w:val="24"/>
          <w:highlight w:val="none"/>
        </w:rPr>
      </w:pPr>
      <w:r>
        <w:rPr>
          <w:rFonts w:hint="eastAsia" w:ascii="宋体" w:hAnsi="宋体" w:cs="宋体"/>
          <w:sz w:val="24"/>
          <w:szCs w:val="24"/>
          <w:highlight w:val="none"/>
        </w:rPr>
        <w:t>以上4、5两项评审方式为承诺制，以供应商在响应文件中的《投标承诺书》为准，如查实供应商虚假承诺，按弄虚作假处理。</w:t>
      </w:r>
    </w:p>
    <w:p w14:paraId="412486A1">
      <w:pPr>
        <w:spacing w:line="520" w:lineRule="exact"/>
        <w:ind w:firstLine="480"/>
        <w:rPr>
          <w:rFonts w:ascii="宋体" w:hAnsi="宋体" w:cs="宋体"/>
          <w:sz w:val="24"/>
          <w:szCs w:val="24"/>
          <w:highlight w:val="none"/>
        </w:rPr>
      </w:pPr>
      <w:r>
        <w:rPr>
          <w:rFonts w:hint="eastAsia" w:ascii="宋体" w:hAnsi="宋体" w:cs="宋体"/>
          <w:sz w:val="24"/>
          <w:szCs w:val="24"/>
          <w:highlight w:val="none"/>
        </w:rPr>
        <w:t>6.单位负责人为同一人或者存在直接控股、管理关系的不同供应商，不得同时参加本项目的投标活动；为采购项目提供整体设计、规范编制或者项目管理、监理、检测等服务的供应商，不得再参加该项目的其他采购活动；</w:t>
      </w:r>
    </w:p>
    <w:p w14:paraId="4814851A">
      <w:pPr>
        <w:spacing w:line="520" w:lineRule="exact"/>
        <w:ind w:firstLine="480"/>
        <w:rPr>
          <w:rFonts w:ascii="宋体" w:hAnsi="宋体" w:cs="宋体"/>
          <w:sz w:val="24"/>
          <w:szCs w:val="24"/>
          <w:highlight w:val="none"/>
        </w:rPr>
      </w:pPr>
      <w:r>
        <w:rPr>
          <w:rFonts w:hint="eastAsia" w:ascii="宋体" w:hAnsi="宋体" w:cs="宋体"/>
          <w:sz w:val="24"/>
          <w:szCs w:val="24"/>
          <w:highlight w:val="none"/>
        </w:rPr>
        <w:t>7.未被“信用中国”网站（www.creditchina.gov.cn）列入失信被执行人、重大税收违法失信主体、政府采购严重违法失信行为记录名单。</w:t>
      </w:r>
    </w:p>
    <w:p w14:paraId="1256B9CF">
      <w:pPr>
        <w:keepNext/>
        <w:keepLines/>
        <w:spacing w:line="520" w:lineRule="exact"/>
        <w:ind w:firstLine="482"/>
        <w:rPr>
          <w:rFonts w:ascii="宋体" w:hAnsi="宋体" w:cs="宋体"/>
          <w:sz w:val="24"/>
          <w:szCs w:val="24"/>
          <w:highlight w:val="none"/>
        </w:rPr>
      </w:pPr>
      <w:r>
        <w:rPr>
          <w:rFonts w:hint="eastAsia" w:ascii="宋体" w:hAnsi="宋体" w:cs="宋体"/>
          <w:b/>
          <w:bCs/>
          <w:sz w:val="24"/>
          <w:szCs w:val="24"/>
          <w:highlight w:val="none"/>
        </w:rPr>
        <w:t>三、获取磋商文件</w:t>
      </w:r>
    </w:p>
    <w:p w14:paraId="1ED87DA4">
      <w:pPr>
        <w:keepNext/>
        <w:keepLines/>
        <w:spacing w:line="520" w:lineRule="exact"/>
        <w:ind w:firstLine="480"/>
        <w:rPr>
          <w:rFonts w:ascii="宋体" w:hAnsi="宋体" w:cs="宋体"/>
          <w:sz w:val="24"/>
          <w:szCs w:val="24"/>
          <w:highlight w:val="none"/>
        </w:rPr>
      </w:pPr>
      <w:bookmarkStart w:id="25" w:name="_Toc28359082"/>
      <w:bookmarkEnd w:id="25"/>
      <w:bookmarkStart w:id="26" w:name="_Toc28359005"/>
      <w:bookmarkEnd w:id="26"/>
      <w:bookmarkStart w:id="27" w:name="_Toc35393624"/>
      <w:bookmarkEnd w:id="27"/>
      <w:bookmarkStart w:id="28" w:name="_Toc35393793"/>
      <w:bookmarkEnd w:id="28"/>
      <w:r>
        <w:rPr>
          <w:rFonts w:hint="eastAsia" w:ascii="宋体" w:hAnsi="宋体" w:cs="宋体"/>
          <w:sz w:val="24"/>
          <w:szCs w:val="24"/>
          <w:highlight w:val="none"/>
        </w:rPr>
        <w:t>1.获取时间：自磋商文件公告发布之日起5个工作日。</w:t>
      </w:r>
    </w:p>
    <w:p w14:paraId="545FF279">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2.地点：“苏采云”政府采购一体化平台。</w:t>
      </w:r>
    </w:p>
    <w:p w14:paraId="2FFDBF66">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3.获取方式：“苏采云”政府采购一体化平台。</w:t>
      </w:r>
    </w:p>
    <w:p w14:paraId="4B618BFF">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4.售价：免费</w:t>
      </w:r>
    </w:p>
    <w:p w14:paraId="05BF5960">
      <w:pPr>
        <w:keepNext/>
        <w:keepLines/>
        <w:spacing w:line="520" w:lineRule="exact"/>
        <w:ind w:firstLine="482"/>
        <w:rPr>
          <w:rFonts w:ascii="宋体" w:hAnsi="宋体" w:cs="宋体"/>
          <w:sz w:val="24"/>
          <w:szCs w:val="24"/>
          <w:highlight w:val="none"/>
        </w:rPr>
      </w:pPr>
      <w:r>
        <w:rPr>
          <w:rFonts w:hint="eastAsia" w:ascii="宋体" w:hAnsi="宋体" w:cs="宋体"/>
          <w:b/>
          <w:bCs/>
          <w:sz w:val="24"/>
          <w:szCs w:val="24"/>
          <w:highlight w:val="none"/>
        </w:rPr>
        <w:t>四、提交响应文件截止时间</w:t>
      </w:r>
    </w:p>
    <w:p w14:paraId="6B46029E">
      <w:pPr>
        <w:spacing w:line="520" w:lineRule="exact"/>
        <w:ind w:firstLine="480"/>
        <w:rPr>
          <w:rFonts w:ascii="宋体" w:hAnsi="宋体" w:cs="宋体"/>
          <w:sz w:val="24"/>
          <w:szCs w:val="24"/>
          <w:highlight w:val="none"/>
        </w:rPr>
      </w:pPr>
      <w:r>
        <w:rPr>
          <w:rFonts w:hint="eastAsia" w:ascii="宋体" w:hAnsi="宋体" w:cs="宋体"/>
          <w:sz w:val="24"/>
          <w:szCs w:val="24"/>
          <w:highlight w:val="none"/>
        </w:rPr>
        <w:t>1.截止时间：</w:t>
      </w:r>
      <w:r>
        <w:rPr>
          <w:rFonts w:hint="eastAsia" w:ascii="宋体" w:hAnsi="宋体" w:cs="宋体"/>
          <w:sz w:val="24"/>
          <w:szCs w:val="24"/>
          <w:highlight w:val="none"/>
          <w:u w:val="single"/>
        </w:rPr>
        <w:t>2025年</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21</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9</w:t>
      </w:r>
      <w:r>
        <w:rPr>
          <w:rFonts w:hint="eastAsia" w:ascii="宋体" w:hAnsi="宋体" w:cs="宋体"/>
          <w:sz w:val="24"/>
          <w:szCs w:val="24"/>
          <w:highlight w:val="none"/>
          <w:u w:val="single"/>
        </w:rPr>
        <w:t>点</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0分</w:t>
      </w:r>
      <w:r>
        <w:rPr>
          <w:rFonts w:hint="eastAsia" w:ascii="宋体" w:hAnsi="宋体" w:cs="宋体"/>
          <w:sz w:val="24"/>
          <w:szCs w:val="24"/>
          <w:highlight w:val="none"/>
        </w:rPr>
        <w:t>（北京时间）。</w:t>
      </w:r>
    </w:p>
    <w:p w14:paraId="51C22D0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2.地点：“苏采云”系统“开标大厅”</w:t>
      </w:r>
    </w:p>
    <w:p w14:paraId="4D2EF567">
      <w:pPr>
        <w:keepNext/>
        <w:keepLines/>
        <w:spacing w:line="520" w:lineRule="exact"/>
        <w:ind w:firstLine="482"/>
        <w:rPr>
          <w:rFonts w:ascii="宋体" w:hAnsi="宋体" w:cs="宋体"/>
          <w:sz w:val="24"/>
          <w:szCs w:val="24"/>
          <w:highlight w:val="none"/>
        </w:rPr>
      </w:pPr>
      <w:bookmarkStart w:id="29" w:name="_Toc35393794"/>
      <w:bookmarkEnd w:id="29"/>
      <w:bookmarkStart w:id="30" w:name="_Toc28359084"/>
      <w:bookmarkEnd w:id="30"/>
      <w:bookmarkStart w:id="31" w:name="_Toc35393625"/>
      <w:bookmarkEnd w:id="31"/>
      <w:bookmarkStart w:id="32" w:name="_Toc28359007"/>
      <w:bookmarkEnd w:id="32"/>
      <w:bookmarkStart w:id="33" w:name="_Toc38985267"/>
      <w:r>
        <w:rPr>
          <w:rFonts w:hint="eastAsia" w:ascii="宋体" w:hAnsi="宋体" w:cs="宋体"/>
          <w:b/>
          <w:bCs/>
          <w:sz w:val="24"/>
          <w:szCs w:val="24"/>
          <w:highlight w:val="none"/>
        </w:rPr>
        <w:t>五、公告期限</w:t>
      </w:r>
      <w:bookmarkEnd w:id="33"/>
    </w:p>
    <w:p w14:paraId="17D74C7A">
      <w:pPr>
        <w:spacing w:line="520" w:lineRule="exact"/>
        <w:ind w:firstLine="480"/>
        <w:rPr>
          <w:rFonts w:ascii="宋体" w:hAnsi="宋体" w:cs="宋体"/>
          <w:sz w:val="24"/>
          <w:szCs w:val="24"/>
          <w:highlight w:val="none"/>
        </w:rPr>
      </w:pPr>
      <w:bookmarkStart w:id="34" w:name="_Toc35393626"/>
      <w:bookmarkEnd w:id="34"/>
      <w:bookmarkStart w:id="35" w:name="_Toc35393795"/>
      <w:bookmarkEnd w:id="35"/>
      <w:bookmarkStart w:id="36" w:name="_Toc38985268"/>
      <w:r>
        <w:rPr>
          <w:rFonts w:hint="eastAsia" w:ascii="宋体" w:hAnsi="宋体" w:cs="宋体"/>
          <w:sz w:val="24"/>
          <w:szCs w:val="24"/>
          <w:highlight w:val="none"/>
        </w:rPr>
        <w:t>自本公告发布之日起3个工作日。</w:t>
      </w:r>
      <w:bookmarkEnd w:id="36"/>
    </w:p>
    <w:p w14:paraId="7D732A6B">
      <w:pPr>
        <w:keepNext/>
        <w:keepLines/>
        <w:spacing w:line="520" w:lineRule="exact"/>
        <w:ind w:firstLine="482"/>
        <w:rPr>
          <w:rFonts w:ascii="宋体" w:hAnsi="宋体" w:cs="宋体"/>
          <w:sz w:val="24"/>
          <w:szCs w:val="24"/>
          <w:highlight w:val="none"/>
        </w:rPr>
      </w:pPr>
      <w:r>
        <w:rPr>
          <w:rFonts w:hint="eastAsia" w:ascii="宋体" w:hAnsi="宋体" w:cs="宋体"/>
          <w:b/>
          <w:bCs/>
          <w:sz w:val="24"/>
          <w:szCs w:val="24"/>
          <w:highlight w:val="none"/>
        </w:rPr>
        <w:t>六、其他补充事宜</w:t>
      </w:r>
    </w:p>
    <w:p w14:paraId="0F0C41A4">
      <w:pPr>
        <w:spacing w:line="520" w:lineRule="exact"/>
        <w:ind w:firstLine="480"/>
        <w:rPr>
          <w:rFonts w:ascii="宋体" w:hAnsi="宋体" w:cs="宋体"/>
          <w:sz w:val="24"/>
          <w:szCs w:val="24"/>
          <w:highlight w:val="none"/>
        </w:rPr>
      </w:pPr>
      <w:r>
        <w:rPr>
          <w:rFonts w:hint="eastAsia" w:ascii="宋体" w:hAnsi="宋体" w:cs="宋体"/>
          <w:sz w:val="24"/>
          <w:szCs w:val="24"/>
          <w:highlight w:val="none"/>
        </w:rPr>
        <w:t>1.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供应商通过苏采云系统参与政府采购项目，需要更换CA数字证书和电子签章。具体办理指南和操作手册见链接：http://www.ccgp-jiangsu.gov.cn/jiangsu/zlxz/ee/ee3a4bc5a3454aa2b0d9312230633ce9.html。</w:t>
      </w:r>
    </w:p>
    <w:p w14:paraId="122DCCFD">
      <w:pPr>
        <w:spacing w:line="520" w:lineRule="exact"/>
        <w:ind w:firstLine="480"/>
        <w:rPr>
          <w:rFonts w:ascii="宋体" w:hAnsi="宋体" w:cs="宋体"/>
          <w:sz w:val="24"/>
          <w:szCs w:val="24"/>
          <w:highlight w:val="none"/>
        </w:rPr>
      </w:pPr>
      <w:r>
        <w:rPr>
          <w:rFonts w:hint="eastAsia" w:ascii="宋体" w:hAnsi="宋体" w:cs="宋体"/>
          <w:sz w:val="24"/>
          <w:szCs w:val="24"/>
          <w:highlight w:val="none"/>
        </w:rPr>
        <w:t>领取CA和办理电子签章（请至泰州市高港区泰州大道388号（原中国医药城会展交易中心W3馆西南角）公共资源交易中心一楼大厅6号窗口办理，具体联系方式见《苏采云系统供应商操作手册》（以下简称《操作手册》）、进行注册并按《操作手册》要求制作、上传电子响应文件。</w:t>
      </w:r>
    </w:p>
    <w:p w14:paraId="6D0C465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2.有关本次招标的事项若存在变动或修改，敬请及时关注江苏华强工程投资管理咨询有限公司在“江苏政府采购网”发布的更正公告。</w:t>
      </w:r>
    </w:p>
    <w:p w14:paraId="041A01BB">
      <w:pPr>
        <w:spacing w:line="520" w:lineRule="exact"/>
        <w:ind w:firstLine="480"/>
        <w:rPr>
          <w:rFonts w:ascii="宋体" w:hAnsi="宋体" w:cs="宋体"/>
          <w:sz w:val="24"/>
          <w:szCs w:val="24"/>
          <w:highlight w:val="none"/>
        </w:rPr>
      </w:pPr>
      <w:r>
        <w:rPr>
          <w:rFonts w:hint="eastAsia" w:ascii="宋体" w:hAnsi="宋体" w:cs="宋体"/>
          <w:sz w:val="24"/>
          <w:szCs w:val="24"/>
          <w:highlight w:val="none"/>
        </w:rPr>
        <w:t xml:space="preserve">3.本次招标不收取投标保证金。 </w:t>
      </w:r>
    </w:p>
    <w:p w14:paraId="60E890B4">
      <w:pPr>
        <w:keepNext/>
        <w:keepLines/>
        <w:spacing w:line="520" w:lineRule="exact"/>
        <w:ind w:firstLine="482"/>
        <w:rPr>
          <w:rFonts w:ascii="宋体" w:hAnsi="宋体" w:cs="宋体"/>
          <w:sz w:val="24"/>
          <w:szCs w:val="24"/>
          <w:highlight w:val="none"/>
        </w:rPr>
      </w:pPr>
      <w:bookmarkStart w:id="37" w:name="_Toc35393796"/>
      <w:bookmarkEnd w:id="37"/>
      <w:bookmarkStart w:id="38" w:name="_Toc28359085"/>
      <w:bookmarkEnd w:id="38"/>
      <w:bookmarkStart w:id="39" w:name="_Toc28359008"/>
      <w:bookmarkEnd w:id="39"/>
      <w:bookmarkStart w:id="40" w:name="_Toc35393627"/>
      <w:bookmarkEnd w:id="40"/>
      <w:bookmarkStart w:id="41" w:name="_Toc38985269"/>
      <w:r>
        <w:rPr>
          <w:rFonts w:hint="eastAsia" w:ascii="宋体" w:hAnsi="宋体" w:cs="宋体"/>
          <w:b/>
          <w:bCs/>
          <w:sz w:val="24"/>
          <w:szCs w:val="24"/>
          <w:highlight w:val="none"/>
        </w:rPr>
        <w:t>七、本次磋商联系方式</w:t>
      </w:r>
      <w:bookmarkEnd w:id="41"/>
    </w:p>
    <w:p w14:paraId="7391F966">
      <w:pPr>
        <w:widowControl/>
        <w:spacing w:line="520" w:lineRule="exact"/>
        <w:ind w:firstLine="480"/>
        <w:rPr>
          <w:rFonts w:ascii="宋体" w:hAnsi="宋体" w:cs="宋体"/>
          <w:sz w:val="24"/>
          <w:szCs w:val="24"/>
          <w:highlight w:val="none"/>
        </w:rPr>
      </w:pPr>
      <w:r>
        <w:rPr>
          <w:rFonts w:hint="eastAsia" w:ascii="宋体" w:hAnsi="宋体" w:cs="宋体"/>
          <w:sz w:val="24"/>
          <w:szCs w:val="24"/>
          <w:highlight w:val="none"/>
        </w:rPr>
        <w:t xml:space="preserve"> 1.采购人信息</w:t>
      </w:r>
    </w:p>
    <w:p w14:paraId="0BFD6027">
      <w:pPr>
        <w:spacing w:line="520" w:lineRule="exact"/>
        <w:ind w:firstLine="480"/>
        <w:rPr>
          <w:rFonts w:ascii="宋体" w:hAnsi="宋体" w:cs="宋体"/>
          <w:sz w:val="24"/>
          <w:szCs w:val="24"/>
          <w:highlight w:val="none"/>
        </w:rPr>
      </w:pPr>
      <w:r>
        <w:rPr>
          <w:rFonts w:hint="eastAsia" w:ascii="宋体" w:hAnsi="宋体" w:cs="宋体"/>
          <w:sz w:val="24"/>
          <w:szCs w:val="24"/>
          <w:highlight w:val="none"/>
        </w:rPr>
        <w:t>名 称：泰州市高港区人民政府口岸街道办事处、泰州市高港区口岸街道徐庄村股份经济合作社</w:t>
      </w:r>
    </w:p>
    <w:p w14:paraId="5CA5F5AB">
      <w:pPr>
        <w:spacing w:line="520" w:lineRule="exact"/>
        <w:ind w:firstLine="480"/>
        <w:rPr>
          <w:rFonts w:hint="eastAsia" w:ascii="宋体" w:hAnsi="宋体" w:cs="宋体"/>
          <w:sz w:val="24"/>
          <w:szCs w:val="24"/>
          <w:highlight w:val="none"/>
          <w:u w:val="single"/>
          <w:lang w:val="en-US" w:eastAsia="zh-CN"/>
        </w:rPr>
      </w:pPr>
      <w:r>
        <w:rPr>
          <w:rFonts w:hint="eastAsia" w:ascii="宋体" w:hAnsi="宋体" w:cs="宋体"/>
          <w:sz w:val="24"/>
          <w:szCs w:val="24"/>
          <w:highlight w:val="none"/>
        </w:rPr>
        <w:t>地址：</w:t>
      </w:r>
      <w:r>
        <w:rPr>
          <w:rFonts w:hint="eastAsia" w:ascii="宋体" w:hAnsi="宋体" w:cs="宋体"/>
          <w:sz w:val="24"/>
          <w:szCs w:val="24"/>
          <w:highlight w:val="none"/>
          <w:u w:val="single"/>
          <w:lang w:eastAsia="zh-CN"/>
        </w:rPr>
        <w:t>高港区金港南路</w:t>
      </w:r>
      <w:r>
        <w:rPr>
          <w:rFonts w:hint="eastAsia" w:ascii="宋体" w:hAnsi="宋体" w:cs="宋体"/>
          <w:sz w:val="24"/>
          <w:szCs w:val="24"/>
          <w:highlight w:val="none"/>
          <w:u w:val="single"/>
          <w:lang w:val="en-US" w:eastAsia="zh-CN"/>
        </w:rPr>
        <w:t>6号、徐庄村村民委员会（东十组）</w:t>
      </w:r>
    </w:p>
    <w:p w14:paraId="75B4FF47">
      <w:pPr>
        <w:spacing w:line="520" w:lineRule="exact"/>
        <w:ind w:firstLine="48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lang w:eastAsia="zh-CN"/>
        </w:rPr>
        <w:t>陈燕、李小娣</w:t>
      </w:r>
      <w:r>
        <w:rPr>
          <w:rFonts w:hint="eastAsia" w:ascii="宋体" w:hAnsi="宋体" w:cs="宋体"/>
          <w:sz w:val="24"/>
          <w:szCs w:val="24"/>
          <w:highlight w:val="none"/>
          <w:u w:val="single"/>
        </w:rPr>
        <w:t xml:space="preserve">    </w:t>
      </w:r>
    </w:p>
    <w:p w14:paraId="428EC888">
      <w:pPr>
        <w:spacing w:line="520" w:lineRule="exact"/>
        <w:ind w:firstLine="480"/>
        <w:rPr>
          <w:rFonts w:hint="eastAsia" w:ascii="宋体" w:hAnsi="宋体" w:cs="宋体"/>
          <w:sz w:val="24"/>
          <w:szCs w:val="24"/>
          <w:highlight w:val="none"/>
          <w:u w:val="single"/>
        </w:rPr>
      </w:pPr>
      <w:r>
        <w:rPr>
          <w:rFonts w:hint="eastAsia" w:ascii="宋体" w:hAnsi="宋体" w:cs="宋体"/>
          <w:sz w:val="24"/>
          <w:szCs w:val="24"/>
          <w:highlight w:val="none"/>
        </w:rPr>
        <w:t>联系方式：</w:t>
      </w:r>
      <w:r>
        <w:rPr>
          <w:rFonts w:hint="eastAsia" w:ascii="宋体" w:hAnsi="宋体" w:cs="宋体"/>
          <w:sz w:val="24"/>
          <w:szCs w:val="24"/>
          <w:highlight w:val="none"/>
          <w:u w:val="single"/>
          <w:lang w:val="en-US" w:eastAsia="zh-CN"/>
        </w:rPr>
        <w:t>15850857088、13004443991</w:t>
      </w:r>
      <w:r>
        <w:rPr>
          <w:rFonts w:hint="eastAsia" w:ascii="宋体" w:hAnsi="宋体" w:cs="宋体"/>
          <w:sz w:val="24"/>
          <w:szCs w:val="24"/>
          <w:highlight w:val="none"/>
          <w:u w:val="single"/>
        </w:rPr>
        <w:t xml:space="preserve"> </w:t>
      </w:r>
    </w:p>
    <w:p w14:paraId="63F9177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2.采购代理机构信息：</w:t>
      </w:r>
    </w:p>
    <w:p w14:paraId="03C6D521">
      <w:pPr>
        <w:spacing w:line="520" w:lineRule="exact"/>
        <w:ind w:firstLine="480"/>
        <w:rPr>
          <w:rFonts w:ascii="宋体" w:hAnsi="宋体" w:cs="宋体"/>
          <w:sz w:val="24"/>
          <w:szCs w:val="24"/>
          <w:highlight w:val="none"/>
        </w:rPr>
      </w:pPr>
      <w:r>
        <w:rPr>
          <w:rFonts w:hint="eastAsia" w:ascii="宋体" w:hAnsi="宋体" w:cs="宋体"/>
          <w:sz w:val="24"/>
          <w:szCs w:val="24"/>
          <w:highlight w:val="none"/>
        </w:rPr>
        <w:t>名称：江苏华强工程投资管理咨询有限公司</w:t>
      </w:r>
    </w:p>
    <w:p w14:paraId="4773A953">
      <w:pPr>
        <w:spacing w:line="520" w:lineRule="exact"/>
        <w:ind w:firstLine="480"/>
        <w:rPr>
          <w:rFonts w:ascii="宋体" w:hAnsi="宋体" w:cs="宋体"/>
          <w:sz w:val="24"/>
          <w:szCs w:val="24"/>
          <w:highlight w:val="none"/>
        </w:rPr>
      </w:pPr>
      <w:r>
        <w:rPr>
          <w:rFonts w:hint="eastAsia" w:ascii="宋体" w:hAnsi="宋体" w:cs="宋体"/>
          <w:sz w:val="24"/>
          <w:szCs w:val="24"/>
          <w:highlight w:val="none"/>
        </w:rPr>
        <w:t>地 址：江苏省泰州市海陵南路179号华诚大厦B座9楼</w:t>
      </w:r>
    </w:p>
    <w:p w14:paraId="7C7B74C1">
      <w:pPr>
        <w:spacing w:line="520" w:lineRule="exact"/>
        <w:ind w:firstLine="48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张女士</w:t>
      </w:r>
    </w:p>
    <w:p w14:paraId="485F85AE">
      <w:pPr>
        <w:spacing w:line="520" w:lineRule="exact"/>
        <w:ind w:firstLine="480"/>
        <w:rPr>
          <w:rFonts w:ascii="宋体" w:hAnsi="宋体" w:cs="宋体"/>
          <w:sz w:val="24"/>
          <w:szCs w:val="24"/>
          <w:highlight w:val="none"/>
        </w:rPr>
      </w:pPr>
      <w:r>
        <w:rPr>
          <w:rFonts w:hint="eastAsia" w:ascii="宋体" w:hAnsi="宋体" w:cs="宋体"/>
          <w:sz w:val="24"/>
          <w:szCs w:val="24"/>
          <w:highlight w:val="none"/>
        </w:rPr>
        <w:t>联系方式：</w:t>
      </w:r>
      <w:bookmarkStart w:id="42" w:name="_Toc28359010"/>
      <w:bookmarkEnd w:id="42"/>
      <w:bookmarkStart w:id="43" w:name="_Toc28359087"/>
      <w:r>
        <w:rPr>
          <w:rFonts w:hint="eastAsia" w:ascii="宋体" w:hAnsi="宋体" w:cs="宋体"/>
          <w:sz w:val="24"/>
          <w:szCs w:val="24"/>
          <w:highlight w:val="none"/>
          <w:u w:val="single"/>
        </w:rPr>
        <w:t>0523-86</w:t>
      </w:r>
      <w:bookmarkEnd w:id="43"/>
      <w:r>
        <w:rPr>
          <w:rFonts w:hint="eastAsia" w:ascii="宋体" w:hAnsi="宋体" w:cs="宋体"/>
          <w:sz w:val="24"/>
          <w:szCs w:val="24"/>
          <w:highlight w:val="none"/>
          <w:u w:val="single"/>
        </w:rPr>
        <w:t>982663</w:t>
      </w:r>
    </w:p>
    <w:p w14:paraId="222E3E72">
      <w:pPr>
        <w:spacing w:line="520" w:lineRule="exact"/>
        <w:ind w:firstLine="480"/>
        <w:rPr>
          <w:rFonts w:ascii="宋体" w:hAnsi="宋体" w:cs="宋体"/>
          <w:sz w:val="24"/>
          <w:szCs w:val="24"/>
          <w:highlight w:val="none"/>
        </w:rPr>
      </w:pPr>
      <w:r>
        <w:rPr>
          <w:rFonts w:hint="eastAsia" w:ascii="宋体" w:hAnsi="宋体" w:cs="宋体"/>
          <w:sz w:val="24"/>
          <w:szCs w:val="24"/>
          <w:highlight w:val="none"/>
        </w:rPr>
        <w:t>3.项目联系方式</w:t>
      </w:r>
    </w:p>
    <w:p w14:paraId="249950ED">
      <w:pPr>
        <w:spacing w:line="520" w:lineRule="exact"/>
        <w:ind w:firstLine="480"/>
        <w:rPr>
          <w:rFonts w:ascii="宋体" w:hAnsi="宋体" w:cs="宋体"/>
          <w:sz w:val="24"/>
          <w:szCs w:val="24"/>
          <w:highlight w:val="none"/>
          <w:u w:val="single"/>
        </w:rPr>
      </w:pPr>
      <w:r>
        <w:rPr>
          <w:rFonts w:hint="eastAsia" w:ascii="宋体" w:hAnsi="宋体" w:cs="宋体"/>
          <w:sz w:val="24"/>
          <w:szCs w:val="24"/>
          <w:highlight w:val="none"/>
        </w:rPr>
        <w:t>联系人：</w:t>
      </w:r>
      <w:r>
        <w:rPr>
          <w:rFonts w:hint="eastAsia" w:ascii="宋体" w:hAnsi="宋体" w:cs="宋体"/>
          <w:sz w:val="24"/>
          <w:szCs w:val="24"/>
          <w:highlight w:val="none"/>
          <w:u w:val="single"/>
        </w:rPr>
        <w:t>张女士</w:t>
      </w:r>
    </w:p>
    <w:p w14:paraId="29B94A6E">
      <w:pPr>
        <w:spacing w:line="520" w:lineRule="exact"/>
        <w:ind w:firstLine="480"/>
        <w:rPr>
          <w:rFonts w:ascii="宋体" w:hAnsi="宋体" w:cs="宋体"/>
          <w:szCs w:val="24"/>
          <w:highlight w:val="none"/>
          <w:u w:val="single"/>
        </w:rPr>
      </w:pPr>
      <w:r>
        <w:rPr>
          <w:rFonts w:hint="eastAsia" w:ascii="宋体" w:hAnsi="宋体" w:cs="宋体"/>
          <w:sz w:val="24"/>
          <w:szCs w:val="24"/>
          <w:highlight w:val="none"/>
        </w:rPr>
        <w:t>联系方式：</w:t>
      </w:r>
      <w:r>
        <w:rPr>
          <w:rFonts w:hint="eastAsia" w:ascii="宋体" w:hAnsi="宋体" w:cs="宋体"/>
          <w:sz w:val="24"/>
          <w:szCs w:val="24"/>
          <w:highlight w:val="none"/>
          <w:u w:val="single"/>
        </w:rPr>
        <w:t>0523-86982663</w:t>
      </w:r>
    </w:p>
    <w:p w14:paraId="4E3CA663">
      <w:pPr>
        <w:pStyle w:val="15"/>
        <w:rPr>
          <w:rFonts w:ascii="宋体" w:hAnsi="宋体" w:cs="宋体"/>
          <w:sz w:val="24"/>
          <w:highlight w:val="none"/>
          <w:u w:val="single"/>
        </w:rPr>
      </w:pPr>
    </w:p>
    <w:p w14:paraId="243EE554">
      <w:pPr>
        <w:pStyle w:val="15"/>
        <w:rPr>
          <w:rFonts w:ascii="宋体" w:hAnsi="宋体" w:cs="宋体"/>
          <w:sz w:val="24"/>
          <w:highlight w:val="none"/>
          <w:u w:val="single"/>
        </w:rPr>
      </w:pPr>
    </w:p>
    <w:p w14:paraId="4C1560D3">
      <w:pPr>
        <w:pStyle w:val="15"/>
        <w:rPr>
          <w:rFonts w:ascii="宋体" w:hAnsi="宋体" w:cs="宋体"/>
          <w:sz w:val="24"/>
          <w:highlight w:val="none"/>
          <w:u w:val="single"/>
        </w:rPr>
      </w:pPr>
    </w:p>
    <w:p w14:paraId="1FA6AA1E">
      <w:pPr>
        <w:pStyle w:val="15"/>
        <w:rPr>
          <w:rFonts w:ascii="宋体" w:hAnsi="宋体" w:cs="宋体"/>
          <w:sz w:val="24"/>
          <w:highlight w:val="none"/>
          <w:u w:val="single"/>
        </w:rPr>
      </w:pPr>
    </w:p>
    <w:p w14:paraId="7366305C">
      <w:pPr>
        <w:pStyle w:val="15"/>
        <w:rPr>
          <w:rFonts w:ascii="宋体" w:hAnsi="宋体" w:cs="宋体"/>
          <w:sz w:val="24"/>
          <w:highlight w:val="none"/>
          <w:u w:val="single"/>
        </w:rPr>
      </w:pPr>
    </w:p>
    <w:p w14:paraId="4C6A30C0">
      <w:pPr>
        <w:pStyle w:val="15"/>
        <w:rPr>
          <w:rFonts w:ascii="宋体" w:hAnsi="宋体" w:cs="宋体"/>
          <w:sz w:val="24"/>
          <w:highlight w:val="none"/>
          <w:u w:val="single"/>
        </w:rPr>
      </w:pPr>
    </w:p>
    <w:p w14:paraId="155DF4B2">
      <w:pPr>
        <w:pStyle w:val="15"/>
        <w:rPr>
          <w:rFonts w:ascii="宋体" w:hAnsi="宋体" w:cs="宋体"/>
          <w:sz w:val="24"/>
          <w:highlight w:val="none"/>
          <w:u w:val="single"/>
        </w:rPr>
      </w:pPr>
    </w:p>
    <w:p w14:paraId="3A767D6F">
      <w:pPr>
        <w:pStyle w:val="15"/>
        <w:rPr>
          <w:rFonts w:ascii="宋体" w:hAnsi="宋体" w:cs="宋体"/>
          <w:sz w:val="24"/>
          <w:highlight w:val="none"/>
          <w:u w:val="single"/>
        </w:rPr>
      </w:pPr>
    </w:p>
    <w:p w14:paraId="4B31B788">
      <w:pPr>
        <w:pStyle w:val="15"/>
        <w:rPr>
          <w:rFonts w:ascii="宋体" w:hAnsi="宋体" w:cs="宋体"/>
          <w:sz w:val="24"/>
          <w:highlight w:val="none"/>
          <w:u w:val="single"/>
        </w:rPr>
      </w:pPr>
    </w:p>
    <w:p w14:paraId="225376BE">
      <w:pPr>
        <w:pStyle w:val="15"/>
        <w:rPr>
          <w:rFonts w:ascii="宋体" w:hAnsi="宋体" w:cs="宋体"/>
          <w:sz w:val="24"/>
          <w:highlight w:val="none"/>
          <w:u w:val="single"/>
        </w:rPr>
      </w:pPr>
    </w:p>
    <w:p w14:paraId="74C747D0">
      <w:pPr>
        <w:pStyle w:val="15"/>
        <w:rPr>
          <w:rFonts w:ascii="宋体" w:hAnsi="宋体" w:cs="宋体"/>
          <w:sz w:val="24"/>
          <w:highlight w:val="none"/>
          <w:u w:val="single"/>
        </w:rPr>
      </w:pPr>
    </w:p>
    <w:p w14:paraId="3A9B23D9">
      <w:pPr>
        <w:pStyle w:val="15"/>
        <w:rPr>
          <w:rFonts w:ascii="宋体" w:hAnsi="宋体" w:cs="宋体"/>
          <w:sz w:val="24"/>
          <w:highlight w:val="none"/>
          <w:u w:val="single"/>
        </w:rPr>
      </w:pPr>
    </w:p>
    <w:p w14:paraId="07B85E53">
      <w:pPr>
        <w:pStyle w:val="15"/>
        <w:rPr>
          <w:rFonts w:ascii="宋体" w:hAnsi="宋体" w:cs="宋体"/>
          <w:sz w:val="24"/>
          <w:highlight w:val="none"/>
          <w:u w:val="single"/>
        </w:rPr>
      </w:pPr>
    </w:p>
    <w:p w14:paraId="4CBC3754">
      <w:pPr>
        <w:pStyle w:val="15"/>
        <w:rPr>
          <w:rFonts w:ascii="宋体" w:hAnsi="宋体" w:cs="宋体"/>
          <w:sz w:val="24"/>
          <w:highlight w:val="none"/>
          <w:u w:val="single"/>
        </w:rPr>
      </w:pPr>
    </w:p>
    <w:p w14:paraId="7517784B">
      <w:pPr>
        <w:pStyle w:val="15"/>
        <w:rPr>
          <w:rFonts w:ascii="宋体" w:hAnsi="宋体" w:cs="宋体"/>
          <w:sz w:val="24"/>
          <w:highlight w:val="none"/>
          <w:u w:val="single"/>
        </w:rPr>
      </w:pPr>
    </w:p>
    <w:p w14:paraId="27594CF6">
      <w:pPr>
        <w:rPr>
          <w:rFonts w:ascii="宋体" w:hAnsi="宋体" w:cs="宋体"/>
          <w:sz w:val="24"/>
          <w:highlight w:val="none"/>
          <w:u w:val="single"/>
        </w:rPr>
      </w:pPr>
    </w:p>
    <w:p w14:paraId="3DC445D6">
      <w:pPr>
        <w:rPr>
          <w:rFonts w:ascii="宋体" w:hAnsi="宋体" w:cs="宋体"/>
          <w:sz w:val="24"/>
          <w:highlight w:val="none"/>
          <w:u w:val="single"/>
        </w:rPr>
      </w:pPr>
    </w:p>
    <w:p w14:paraId="2F57CA94">
      <w:pPr>
        <w:rPr>
          <w:rFonts w:ascii="宋体" w:hAnsi="宋体" w:cs="宋体"/>
          <w:sz w:val="24"/>
          <w:highlight w:val="none"/>
          <w:u w:val="single"/>
        </w:rPr>
      </w:pPr>
    </w:p>
    <w:p w14:paraId="4D529428">
      <w:pPr>
        <w:rPr>
          <w:rFonts w:ascii="宋体" w:hAnsi="宋体" w:cs="宋体"/>
          <w:sz w:val="24"/>
          <w:highlight w:val="none"/>
          <w:u w:val="single"/>
        </w:rPr>
      </w:pPr>
    </w:p>
    <w:p w14:paraId="0313E89C">
      <w:pPr>
        <w:rPr>
          <w:rFonts w:ascii="宋体" w:hAnsi="宋体" w:cs="宋体"/>
          <w:sz w:val="24"/>
          <w:highlight w:val="none"/>
          <w:u w:val="single"/>
        </w:rPr>
      </w:pPr>
    </w:p>
    <w:p w14:paraId="3013B65D">
      <w:pPr>
        <w:pStyle w:val="94"/>
        <w:ind w:firstLine="0"/>
        <w:jc w:val="center"/>
        <w:outlineLvl w:val="0"/>
        <w:rPr>
          <w:rFonts w:hAnsi="宋体" w:cs="宋体"/>
          <w:sz w:val="44"/>
          <w:szCs w:val="44"/>
          <w:highlight w:val="none"/>
        </w:rPr>
      </w:pPr>
      <w:bookmarkStart w:id="44" w:name="_Toc120614211"/>
      <w:bookmarkStart w:id="45" w:name="_Toc24442"/>
      <w:r>
        <w:rPr>
          <w:rFonts w:hint="eastAsia" w:hAnsi="宋体" w:cs="宋体"/>
          <w:sz w:val="44"/>
          <w:szCs w:val="44"/>
          <w:highlight w:val="none"/>
        </w:rPr>
        <w:t>第二章 </w:t>
      </w:r>
      <w:bookmarkEnd w:id="44"/>
      <w:r>
        <w:rPr>
          <w:rFonts w:hint="eastAsia" w:hAnsi="宋体" w:cs="宋体"/>
          <w:sz w:val="44"/>
          <w:szCs w:val="44"/>
          <w:highlight w:val="none"/>
        </w:rPr>
        <w:t>供应商须知</w:t>
      </w:r>
      <w:bookmarkEnd w:id="45"/>
    </w:p>
    <w:p w14:paraId="2D95B7BC">
      <w:pPr>
        <w:keepNext/>
        <w:keepLines/>
        <w:spacing w:line="520" w:lineRule="exact"/>
        <w:ind w:firstLine="482"/>
        <w:rPr>
          <w:rFonts w:ascii="宋体" w:hAnsi="宋体" w:cs="宋体"/>
          <w:sz w:val="24"/>
          <w:szCs w:val="24"/>
          <w:highlight w:val="none"/>
        </w:rPr>
      </w:pPr>
      <w:bookmarkStart w:id="46" w:name="_Toc513029203"/>
      <w:bookmarkEnd w:id="46"/>
      <w:bookmarkStart w:id="47" w:name="_Toc20823275"/>
      <w:bookmarkEnd w:id="47"/>
      <w:bookmarkStart w:id="48" w:name="_Toc16938519"/>
      <w:bookmarkEnd w:id="48"/>
      <w:bookmarkStart w:id="49" w:name="_Toc120614214"/>
      <w:r>
        <w:rPr>
          <w:rFonts w:hint="eastAsia" w:ascii="宋体" w:hAnsi="宋体" w:cs="宋体"/>
          <w:b/>
          <w:bCs/>
          <w:sz w:val="24"/>
          <w:szCs w:val="24"/>
          <w:highlight w:val="none"/>
        </w:rPr>
        <w:t>一、总则</w:t>
      </w:r>
      <w:bookmarkEnd w:id="49"/>
    </w:p>
    <w:p w14:paraId="77449F87">
      <w:pPr>
        <w:keepNext/>
        <w:keepLines/>
        <w:spacing w:line="520" w:lineRule="exact"/>
        <w:ind w:firstLine="480"/>
        <w:rPr>
          <w:rFonts w:ascii="宋体" w:hAnsi="宋体" w:cs="宋体"/>
          <w:sz w:val="24"/>
          <w:szCs w:val="24"/>
          <w:highlight w:val="none"/>
        </w:rPr>
      </w:pPr>
      <w:bookmarkStart w:id="50" w:name="_Toc458694821"/>
      <w:bookmarkEnd w:id="50"/>
      <w:bookmarkStart w:id="51" w:name="_Toc513029204"/>
      <w:bookmarkEnd w:id="51"/>
      <w:bookmarkStart w:id="52" w:name="_Hlt16619475"/>
      <w:bookmarkEnd w:id="52"/>
      <w:bookmarkStart w:id="53" w:name="_Toc16938520"/>
      <w:bookmarkEnd w:id="53"/>
      <w:bookmarkStart w:id="54" w:name="_Toc20823276"/>
      <w:r>
        <w:rPr>
          <w:rFonts w:hint="eastAsia" w:ascii="宋体" w:hAnsi="宋体" w:cs="宋体"/>
          <w:sz w:val="24"/>
          <w:szCs w:val="24"/>
          <w:highlight w:val="none"/>
        </w:rPr>
        <w:t>1</w:t>
      </w:r>
      <w:bookmarkEnd w:id="54"/>
      <w:r>
        <w:rPr>
          <w:rFonts w:hint="eastAsia" w:ascii="宋体" w:hAnsi="宋体" w:cs="宋体"/>
          <w:sz w:val="24"/>
          <w:szCs w:val="24"/>
          <w:highlight w:val="none"/>
        </w:rPr>
        <w:t>、采购方式</w:t>
      </w:r>
    </w:p>
    <w:p w14:paraId="4F42B5B3">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 本次政府采购活动采取竞争性磋商（以下简称磋商）方式，本磋商文件仅适用于磋商公告中所述项目。</w:t>
      </w:r>
    </w:p>
    <w:p w14:paraId="1AD10232">
      <w:pPr>
        <w:keepNext/>
        <w:keepLines/>
        <w:spacing w:line="520" w:lineRule="exact"/>
        <w:ind w:firstLine="480"/>
        <w:rPr>
          <w:rFonts w:ascii="宋体" w:hAnsi="宋体" w:cs="宋体"/>
          <w:sz w:val="24"/>
          <w:szCs w:val="24"/>
          <w:highlight w:val="none"/>
        </w:rPr>
      </w:pPr>
      <w:bookmarkStart w:id="55" w:name="_Toc16938521"/>
      <w:bookmarkEnd w:id="55"/>
      <w:bookmarkStart w:id="56" w:name="_Toc513029205"/>
      <w:bookmarkEnd w:id="56"/>
      <w:bookmarkStart w:id="57" w:name="_Toc20823277"/>
      <w:r>
        <w:rPr>
          <w:rFonts w:hint="eastAsia" w:ascii="宋体" w:hAnsi="宋体" w:cs="宋体"/>
          <w:sz w:val="24"/>
          <w:szCs w:val="24"/>
          <w:highlight w:val="none"/>
        </w:rPr>
        <w:t>2、合格的</w:t>
      </w:r>
      <w:bookmarkEnd w:id="57"/>
      <w:r>
        <w:rPr>
          <w:rFonts w:hint="eastAsia" w:ascii="宋体" w:hAnsi="宋体" w:cs="宋体"/>
          <w:sz w:val="24"/>
          <w:szCs w:val="24"/>
          <w:highlight w:val="none"/>
        </w:rPr>
        <w:t>供应商</w:t>
      </w:r>
    </w:p>
    <w:p w14:paraId="193D561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2.1满足磋商公告中供应商资格要求的规定。</w:t>
      </w:r>
    </w:p>
    <w:p w14:paraId="147E7A6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2.2 满足本磋商文件对实质性要求和条件的规定。</w:t>
      </w:r>
    </w:p>
    <w:p w14:paraId="308EE0CA">
      <w:pPr>
        <w:keepNext/>
        <w:keepLines/>
        <w:spacing w:line="520" w:lineRule="exact"/>
        <w:ind w:firstLine="480"/>
        <w:rPr>
          <w:rFonts w:ascii="宋体" w:hAnsi="宋体" w:cs="宋体"/>
          <w:sz w:val="24"/>
          <w:szCs w:val="24"/>
          <w:highlight w:val="none"/>
        </w:rPr>
      </w:pPr>
      <w:bookmarkStart w:id="58" w:name="_Toc513029206"/>
      <w:bookmarkEnd w:id="58"/>
      <w:bookmarkStart w:id="59" w:name="_Toc16938522"/>
      <w:bookmarkEnd w:id="59"/>
      <w:bookmarkStart w:id="60" w:name="_Toc20823278"/>
      <w:r>
        <w:rPr>
          <w:rFonts w:hint="eastAsia" w:ascii="宋体" w:hAnsi="宋体" w:cs="宋体"/>
          <w:sz w:val="24"/>
          <w:szCs w:val="24"/>
          <w:highlight w:val="none"/>
        </w:rPr>
        <w:t>3、适用法律</w:t>
      </w:r>
      <w:bookmarkEnd w:id="60"/>
    </w:p>
    <w:p w14:paraId="714EDDFB">
      <w:pPr>
        <w:spacing w:line="520" w:lineRule="exact"/>
        <w:ind w:firstLine="480"/>
        <w:rPr>
          <w:rFonts w:ascii="宋体" w:hAnsi="宋体" w:cs="宋体"/>
          <w:sz w:val="24"/>
          <w:szCs w:val="24"/>
          <w:highlight w:val="none"/>
        </w:rPr>
      </w:pPr>
      <w:r>
        <w:rPr>
          <w:rFonts w:hint="eastAsia" w:ascii="宋体" w:hAnsi="宋体" w:cs="宋体"/>
          <w:sz w:val="24"/>
          <w:szCs w:val="24"/>
          <w:highlight w:val="none"/>
        </w:rPr>
        <w:t>3.1 本次磋商及由此产生的合同受中华人民共和国有关的法律法规制约和保护。</w:t>
      </w:r>
    </w:p>
    <w:p w14:paraId="7F50469A">
      <w:pPr>
        <w:keepNext/>
        <w:keepLines/>
        <w:spacing w:line="520" w:lineRule="exact"/>
        <w:ind w:firstLine="480"/>
        <w:rPr>
          <w:rFonts w:ascii="宋体" w:hAnsi="宋体" w:cs="宋体"/>
          <w:sz w:val="24"/>
          <w:szCs w:val="24"/>
          <w:highlight w:val="none"/>
        </w:rPr>
      </w:pPr>
      <w:bookmarkStart w:id="61" w:name="_Toc462564067"/>
      <w:bookmarkEnd w:id="61"/>
      <w:bookmarkStart w:id="62" w:name="_Toc16938523"/>
      <w:bookmarkEnd w:id="62"/>
      <w:bookmarkStart w:id="63" w:name="_Toc513029207"/>
      <w:bookmarkEnd w:id="63"/>
      <w:bookmarkStart w:id="64" w:name="_Toc20823279"/>
      <w:r>
        <w:rPr>
          <w:rFonts w:hint="eastAsia" w:ascii="宋体" w:hAnsi="宋体" w:cs="宋体"/>
          <w:sz w:val="24"/>
          <w:szCs w:val="24"/>
          <w:highlight w:val="none"/>
        </w:rPr>
        <w:t>4、磋商费用</w:t>
      </w:r>
      <w:bookmarkEnd w:id="64"/>
    </w:p>
    <w:p w14:paraId="5F11197E">
      <w:pPr>
        <w:keepNext/>
        <w:keepLines/>
        <w:spacing w:line="520" w:lineRule="exac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4.1</w:t>
      </w:r>
      <w:r>
        <w:rPr>
          <w:rFonts w:hint="eastAsia" w:ascii="宋体" w:hAnsi="宋体" w:cs="宋体"/>
          <w:sz w:val="24"/>
          <w:szCs w:val="24"/>
          <w:highlight w:val="none"/>
        </w:rPr>
        <w:t>供应商应自行承担所有与参加本次磋商有关的费用，无论磋商过程中的做法和结果如何，采购人及采购代理机构在任何情况下均无义务和责任承担这些费用。</w:t>
      </w:r>
    </w:p>
    <w:p w14:paraId="7561CE8E">
      <w:pPr>
        <w:keepNext/>
        <w:keepLines/>
        <w:spacing w:line="520" w:lineRule="exact"/>
        <w:ind w:firstLine="480"/>
        <w:rPr>
          <w:rFonts w:hint="eastAsia" w:ascii="宋体" w:hAnsi="宋体" w:cs="宋体"/>
          <w:sz w:val="24"/>
          <w:szCs w:val="24"/>
          <w:highlight w:val="none"/>
        </w:rPr>
      </w:pPr>
      <w:r>
        <w:rPr>
          <w:rFonts w:hint="eastAsia" w:ascii="宋体" w:hAnsi="宋体" w:cs="宋体"/>
          <w:sz w:val="24"/>
          <w:szCs w:val="24"/>
          <w:highlight w:val="none"/>
          <w:lang w:val="en-US" w:eastAsia="zh-CN"/>
        </w:rPr>
        <w:t>4.2</w:t>
      </w:r>
      <w:bookmarkStart w:id="227" w:name="_GoBack"/>
      <w:bookmarkEnd w:id="227"/>
      <w:r>
        <w:rPr>
          <w:rFonts w:hint="eastAsia" w:ascii="宋体" w:hAnsi="宋体" w:cs="宋体"/>
          <w:sz w:val="24"/>
          <w:szCs w:val="24"/>
          <w:highlight w:val="none"/>
        </w:rPr>
        <w:t>招标代理服务费按《关于印发〈江苏省政府采购代理服务收费指导意见〉的通知》（苏政采协﹝2024﹞20号）规定标准计取（代理费不足0.5万元的，按0.5万元计）</w:t>
      </w:r>
      <w:r>
        <w:rPr>
          <w:rFonts w:hint="eastAsia" w:ascii="宋体" w:hAnsi="宋体" w:cs="宋体"/>
          <w:sz w:val="24"/>
          <w:szCs w:val="24"/>
          <w:highlight w:val="none"/>
          <w:lang w:eastAsia="zh-CN"/>
        </w:rPr>
        <w:t>，</w:t>
      </w:r>
      <w:r>
        <w:rPr>
          <w:rFonts w:hint="eastAsia" w:ascii="宋体" w:hAnsi="宋体" w:cs="宋体"/>
          <w:sz w:val="24"/>
          <w:szCs w:val="24"/>
          <w:highlight w:val="none"/>
        </w:rPr>
        <w:t>上述费用由供应商支付，请各供应商在报价时考虑，确定成交供应商后领取成交通知书前一次性缴纳给招标代理服务机构。</w:t>
      </w:r>
    </w:p>
    <w:p w14:paraId="1F4D0C06">
      <w:pPr>
        <w:keepNext/>
        <w:keepLines/>
        <w:spacing w:line="520" w:lineRule="exact"/>
        <w:ind w:firstLine="480"/>
        <w:rPr>
          <w:rFonts w:hint="eastAsia" w:ascii="宋体" w:hAnsi="宋体" w:cs="宋体"/>
          <w:sz w:val="24"/>
          <w:szCs w:val="24"/>
          <w:highlight w:val="none"/>
        </w:rPr>
      </w:pPr>
      <w:r>
        <w:rPr>
          <w:rFonts w:hint="eastAsia" w:ascii="宋体" w:hAnsi="宋体" w:cs="宋体"/>
          <w:sz w:val="24"/>
          <w:szCs w:val="24"/>
          <w:highlight w:val="none"/>
        </w:rPr>
        <w:t>5、磋商文件的约束力</w:t>
      </w:r>
    </w:p>
    <w:p w14:paraId="70EB67E8">
      <w:pPr>
        <w:spacing w:line="520" w:lineRule="exact"/>
        <w:ind w:firstLine="480"/>
        <w:rPr>
          <w:rFonts w:ascii="宋体" w:hAnsi="宋体" w:cs="宋体"/>
          <w:sz w:val="24"/>
          <w:szCs w:val="24"/>
          <w:highlight w:val="none"/>
        </w:rPr>
      </w:pPr>
      <w:r>
        <w:rPr>
          <w:rFonts w:hint="eastAsia" w:ascii="宋体" w:hAnsi="宋体" w:cs="宋体"/>
          <w:sz w:val="24"/>
          <w:szCs w:val="24"/>
          <w:highlight w:val="none"/>
        </w:rPr>
        <w:t>5.1供应商一旦参加本项目采购活动，即被认为接受了本磋商文件的规定和约束。</w:t>
      </w:r>
    </w:p>
    <w:p w14:paraId="2BDCEB75">
      <w:pPr>
        <w:keepNext/>
        <w:keepLines/>
        <w:spacing w:line="520" w:lineRule="exact"/>
        <w:ind w:firstLine="482"/>
        <w:rPr>
          <w:rFonts w:ascii="宋体" w:hAnsi="宋体" w:cs="宋体"/>
          <w:sz w:val="24"/>
          <w:szCs w:val="24"/>
          <w:highlight w:val="none"/>
        </w:rPr>
      </w:pPr>
      <w:bookmarkStart w:id="65" w:name="_Toc513029209"/>
      <w:bookmarkEnd w:id="65"/>
      <w:bookmarkStart w:id="66" w:name="_Toc20823281"/>
      <w:bookmarkEnd w:id="66"/>
      <w:bookmarkStart w:id="67" w:name="_Toc16938525"/>
      <w:bookmarkEnd w:id="67"/>
      <w:bookmarkStart w:id="68" w:name="_Toc120614215"/>
      <w:r>
        <w:rPr>
          <w:rFonts w:hint="eastAsia" w:ascii="宋体" w:hAnsi="宋体" w:cs="宋体"/>
          <w:b/>
          <w:bCs/>
          <w:sz w:val="24"/>
          <w:szCs w:val="24"/>
          <w:highlight w:val="none"/>
        </w:rPr>
        <w:t>二、</w:t>
      </w:r>
      <w:bookmarkEnd w:id="68"/>
      <w:r>
        <w:rPr>
          <w:rFonts w:hint="eastAsia" w:ascii="宋体" w:hAnsi="宋体" w:cs="宋体"/>
          <w:b/>
          <w:bCs/>
          <w:sz w:val="24"/>
          <w:szCs w:val="24"/>
          <w:highlight w:val="none"/>
        </w:rPr>
        <w:t>磋商文件</w:t>
      </w:r>
    </w:p>
    <w:p w14:paraId="269766FD">
      <w:pPr>
        <w:keepNext/>
        <w:keepLines/>
        <w:spacing w:line="520" w:lineRule="exact"/>
        <w:ind w:firstLine="480"/>
        <w:rPr>
          <w:rFonts w:ascii="宋体" w:hAnsi="宋体" w:cs="宋体"/>
          <w:sz w:val="24"/>
          <w:szCs w:val="24"/>
          <w:highlight w:val="none"/>
        </w:rPr>
      </w:pPr>
      <w:bookmarkStart w:id="69" w:name="_Toc16938526"/>
      <w:bookmarkEnd w:id="69"/>
      <w:bookmarkStart w:id="70" w:name="_Toc513029210"/>
      <w:bookmarkEnd w:id="70"/>
      <w:bookmarkStart w:id="71" w:name="_Toc20823282"/>
      <w:r>
        <w:rPr>
          <w:rFonts w:hint="eastAsia" w:ascii="宋体" w:hAnsi="宋体" w:cs="宋体"/>
          <w:sz w:val="24"/>
          <w:szCs w:val="24"/>
          <w:highlight w:val="none"/>
        </w:rPr>
        <w:t>6、磋商文件构成</w:t>
      </w:r>
      <w:bookmarkEnd w:id="71"/>
    </w:p>
    <w:p w14:paraId="20498E22">
      <w:pPr>
        <w:spacing w:line="520" w:lineRule="exact"/>
        <w:ind w:firstLine="480"/>
        <w:rPr>
          <w:rFonts w:ascii="宋体" w:hAnsi="宋体" w:cs="宋体"/>
          <w:sz w:val="24"/>
          <w:szCs w:val="24"/>
          <w:highlight w:val="none"/>
        </w:rPr>
      </w:pPr>
      <w:r>
        <w:rPr>
          <w:rFonts w:hint="eastAsia" w:ascii="宋体" w:hAnsi="宋体" w:cs="宋体"/>
          <w:sz w:val="24"/>
          <w:szCs w:val="24"/>
          <w:highlight w:val="none"/>
        </w:rPr>
        <w:t>6.1磋商文件由以下部分组成：</w:t>
      </w:r>
    </w:p>
    <w:p w14:paraId="6DAE0C75">
      <w:pPr>
        <w:spacing w:line="520" w:lineRule="exact"/>
        <w:ind w:firstLine="480"/>
        <w:rPr>
          <w:rFonts w:ascii="宋体" w:hAnsi="宋体" w:cs="宋体"/>
          <w:sz w:val="24"/>
          <w:szCs w:val="24"/>
          <w:highlight w:val="none"/>
        </w:rPr>
      </w:pPr>
      <w:r>
        <w:rPr>
          <w:rFonts w:hint="eastAsia" w:ascii="宋体" w:hAnsi="宋体" w:cs="宋体"/>
          <w:sz w:val="24"/>
          <w:szCs w:val="24"/>
          <w:highlight w:val="none"/>
        </w:rPr>
        <w:t>（1）竞争性磋商公告</w:t>
      </w:r>
    </w:p>
    <w:p w14:paraId="24CB645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（2）供应商须知</w:t>
      </w:r>
    </w:p>
    <w:p w14:paraId="6AF2B0D2">
      <w:pPr>
        <w:spacing w:line="520" w:lineRule="exact"/>
        <w:ind w:firstLine="480"/>
        <w:rPr>
          <w:rFonts w:ascii="宋体" w:hAnsi="宋体" w:cs="宋体"/>
          <w:sz w:val="24"/>
          <w:szCs w:val="24"/>
          <w:highlight w:val="none"/>
        </w:rPr>
      </w:pPr>
      <w:r>
        <w:rPr>
          <w:rFonts w:hint="eastAsia" w:ascii="宋体" w:hAnsi="宋体" w:cs="宋体"/>
          <w:sz w:val="24"/>
          <w:szCs w:val="24"/>
          <w:highlight w:val="none"/>
        </w:rPr>
        <w:t>（3）合同文本</w:t>
      </w:r>
    </w:p>
    <w:p w14:paraId="06FDC60A">
      <w:pPr>
        <w:spacing w:line="520" w:lineRule="exact"/>
        <w:ind w:firstLine="480"/>
        <w:rPr>
          <w:rFonts w:ascii="宋体" w:hAnsi="宋体" w:cs="宋体"/>
          <w:sz w:val="24"/>
          <w:szCs w:val="24"/>
          <w:highlight w:val="none"/>
        </w:rPr>
      </w:pPr>
      <w:r>
        <w:rPr>
          <w:rFonts w:hint="eastAsia" w:ascii="宋体" w:hAnsi="宋体" w:cs="宋体"/>
          <w:sz w:val="24"/>
          <w:szCs w:val="24"/>
          <w:highlight w:val="none"/>
        </w:rPr>
        <w:t>（4）采购需求</w:t>
      </w:r>
    </w:p>
    <w:p w14:paraId="6B9AB084">
      <w:pPr>
        <w:spacing w:line="520" w:lineRule="exact"/>
        <w:ind w:firstLine="480"/>
        <w:rPr>
          <w:rFonts w:ascii="宋体" w:hAnsi="宋体" w:cs="宋体"/>
          <w:sz w:val="24"/>
          <w:szCs w:val="24"/>
          <w:highlight w:val="none"/>
        </w:rPr>
      </w:pPr>
      <w:r>
        <w:rPr>
          <w:rFonts w:hint="eastAsia" w:ascii="宋体" w:hAnsi="宋体" w:cs="宋体"/>
          <w:sz w:val="24"/>
          <w:szCs w:val="24"/>
          <w:highlight w:val="none"/>
        </w:rPr>
        <w:t>（5）评审方法与评审标准</w:t>
      </w:r>
    </w:p>
    <w:p w14:paraId="0C542B58">
      <w:pPr>
        <w:spacing w:line="520" w:lineRule="exact"/>
        <w:ind w:firstLine="480"/>
        <w:rPr>
          <w:rFonts w:ascii="宋体" w:hAnsi="宋体" w:cs="宋体"/>
          <w:sz w:val="24"/>
          <w:szCs w:val="24"/>
          <w:highlight w:val="none"/>
        </w:rPr>
      </w:pPr>
      <w:r>
        <w:rPr>
          <w:rFonts w:hint="eastAsia" w:ascii="宋体" w:hAnsi="宋体" w:cs="宋体"/>
          <w:sz w:val="24"/>
          <w:szCs w:val="24"/>
          <w:highlight w:val="none"/>
        </w:rPr>
        <w:t>（6）响应文件格式</w:t>
      </w:r>
    </w:p>
    <w:p w14:paraId="4AE900AC">
      <w:pPr>
        <w:spacing w:line="520" w:lineRule="exact"/>
        <w:ind w:firstLine="480"/>
        <w:rPr>
          <w:rFonts w:ascii="宋体" w:hAnsi="宋体" w:cs="宋体"/>
          <w:sz w:val="24"/>
          <w:szCs w:val="24"/>
          <w:highlight w:val="none"/>
        </w:rPr>
      </w:pPr>
      <w:r>
        <w:rPr>
          <w:rFonts w:hint="eastAsia" w:ascii="宋体" w:hAnsi="宋体" w:cs="宋体"/>
          <w:sz w:val="24"/>
          <w:szCs w:val="24"/>
          <w:highlight w:val="none"/>
        </w:rPr>
        <w:t>请仔细检查磋商文件是否齐全，如有缺漏请立即与采购代理机构联系解决。</w:t>
      </w:r>
    </w:p>
    <w:p w14:paraId="567DAF34">
      <w:pPr>
        <w:spacing w:line="520" w:lineRule="exact"/>
        <w:ind w:firstLine="480"/>
        <w:rPr>
          <w:rFonts w:ascii="宋体" w:hAnsi="宋体" w:cs="宋体"/>
          <w:sz w:val="24"/>
          <w:szCs w:val="24"/>
          <w:highlight w:val="none"/>
        </w:rPr>
      </w:pPr>
      <w:r>
        <w:rPr>
          <w:rFonts w:hint="eastAsia" w:ascii="宋体" w:hAnsi="宋体" w:cs="宋体"/>
          <w:sz w:val="24"/>
          <w:szCs w:val="24"/>
          <w:highlight w:val="none"/>
        </w:rPr>
        <w:t>6.2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A4BA156">
      <w:pPr>
        <w:keepNext/>
        <w:keepLines/>
        <w:spacing w:line="520" w:lineRule="exact"/>
        <w:ind w:firstLine="480"/>
        <w:rPr>
          <w:rFonts w:ascii="宋体" w:hAnsi="宋体" w:cs="宋体"/>
          <w:sz w:val="24"/>
          <w:szCs w:val="24"/>
          <w:highlight w:val="none"/>
        </w:rPr>
      </w:pPr>
      <w:bookmarkStart w:id="72" w:name="_Toc513029211"/>
      <w:bookmarkEnd w:id="72"/>
      <w:bookmarkStart w:id="73" w:name="_Toc16938527"/>
      <w:bookmarkEnd w:id="73"/>
      <w:bookmarkStart w:id="74" w:name="_Toc462564070"/>
      <w:bookmarkEnd w:id="74"/>
      <w:bookmarkStart w:id="75" w:name="_Toc20823283"/>
      <w:r>
        <w:rPr>
          <w:rFonts w:hint="eastAsia" w:ascii="宋体" w:hAnsi="宋体" w:cs="宋体"/>
          <w:sz w:val="24"/>
          <w:szCs w:val="24"/>
          <w:highlight w:val="none"/>
        </w:rPr>
        <w:t>7、磋商文件的澄清</w:t>
      </w:r>
      <w:bookmarkEnd w:id="75"/>
    </w:p>
    <w:p w14:paraId="490FD163">
      <w:pPr>
        <w:spacing w:line="520" w:lineRule="exact"/>
        <w:ind w:firstLine="480"/>
        <w:rPr>
          <w:rFonts w:ascii="宋体" w:hAnsi="宋体" w:cs="宋体"/>
          <w:sz w:val="24"/>
          <w:szCs w:val="24"/>
          <w:highlight w:val="none"/>
        </w:rPr>
      </w:pPr>
      <w:r>
        <w:rPr>
          <w:rFonts w:hint="eastAsia" w:ascii="宋体" w:hAnsi="宋体" w:cs="宋体"/>
          <w:sz w:val="24"/>
          <w:szCs w:val="24"/>
          <w:highlight w:val="none"/>
        </w:rPr>
        <w:t>7.1 任何要求对磋商文件进行澄清的供应商，应在磋商截止期5日前按磋商公告中的通讯地址，以书面形式通知采购代理机构。</w:t>
      </w:r>
    </w:p>
    <w:p w14:paraId="46324F3F">
      <w:pPr>
        <w:keepNext/>
        <w:keepLines/>
        <w:spacing w:line="520" w:lineRule="exact"/>
        <w:ind w:firstLine="480"/>
        <w:rPr>
          <w:rFonts w:ascii="宋体" w:hAnsi="宋体" w:cs="宋体"/>
          <w:sz w:val="24"/>
          <w:szCs w:val="24"/>
          <w:highlight w:val="none"/>
        </w:rPr>
      </w:pPr>
      <w:bookmarkStart w:id="76" w:name="_Toc16938528"/>
      <w:bookmarkEnd w:id="76"/>
      <w:bookmarkStart w:id="77" w:name="_Toc462564071"/>
      <w:bookmarkEnd w:id="77"/>
      <w:bookmarkStart w:id="78" w:name="_Toc513029212"/>
      <w:bookmarkEnd w:id="78"/>
      <w:bookmarkStart w:id="79" w:name="_Toc20823284"/>
      <w:r>
        <w:rPr>
          <w:rFonts w:hint="eastAsia" w:ascii="宋体" w:hAnsi="宋体" w:cs="宋体"/>
          <w:sz w:val="24"/>
          <w:szCs w:val="24"/>
          <w:highlight w:val="none"/>
        </w:rPr>
        <w:t>8、磋商文件的澄清和修改</w:t>
      </w:r>
      <w:bookmarkEnd w:id="79"/>
    </w:p>
    <w:p w14:paraId="71F7992B">
      <w:pPr>
        <w:spacing w:line="520" w:lineRule="exact"/>
        <w:ind w:firstLine="480"/>
        <w:rPr>
          <w:rFonts w:ascii="宋体" w:hAnsi="宋体" w:cs="宋体"/>
          <w:sz w:val="24"/>
          <w:szCs w:val="24"/>
          <w:highlight w:val="none"/>
        </w:rPr>
      </w:pPr>
      <w:r>
        <w:rPr>
          <w:rFonts w:hint="eastAsia" w:ascii="宋体" w:hAnsi="宋体" w:cs="宋体"/>
          <w:sz w:val="24"/>
          <w:szCs w:val="24"/>
          <w:highlight w:val="none"/>
        </w:rPr>
        <w:t>8.1 在响应文件提交截止时间前，采购代理机构可以对磋商文件进行澄清和修改，澄清或者修改的内容作为磋商文件的组成部分。澄清或者修改的内容可能影响响应文件编制的，采购代理机构将在提交首次响应文件截止时间至少5日前，在“江苏政府采购网”上发布书面更正公告形式通知所有获取磋商文件的供应商，更正公告内容将作为磋商文件的组成部分，并对供应商具有约束力。不足5日的，采购代理机构将顺延提交首次响应文件截止时间。</w:t>
      </w:r>
    </w:p>
    <w:p w14:paraId="3549871F">
      <w:pPr>
        <w:spacing w:line="520" w:lineRule="exact"/>
        <w:ind w:firstLine="480"/>
        <w:rPr>
          <w:rFonts w:ascii="宋体" w:hAnsi="宋体" w:cs="宋体"/>
          <w:sz w:val="24"/>
          <w:szCs w:val="24"/>
          <w:highlight w:val="none"/>
        </w:rPr>
      </w:pPr>
      <w:r>
        <w:rPr>
          <w:rFonts w:hint="eastAsia" w:ascii="宋体" w:hAnsi="宋体" w:cs="宋体"/>
          <w:sz w:val="24"/>
          <w:szCs w:val="24"/>
          <w:highlight w:val="none"/>
        </w:rPr>
        <w:t>8.2采购代理机构可以视采购项目的具体情况，组织供应商进行现场考察或召开磋商前答疑会，但不单独或分别组织只有一个供应商参加的现场考察和答疑会。</w:t>
      </w:r>
    </w:p>
    <w:p w14:paraId="23A080C3">
      <w:pPr>
        <w:keepNext/>
        <w:keepLines/>
        <w:spacing w:line="520" w:lineRule="exact"/>
        <w:ind w:firstLine="482"/>
        <w:rPr>
          <w:rFonts w:ascii="宋体" w:hAnsi="宋体" w:cs="宋体"/>
          <w:sz w:val="24"/>
          <w:szCs w:val="24"/>
          <w:highlight w:val="none"/>
        </w:rPr>
      </w:pPr>
      <w:bookmarkStart w:id="80" w:name="_Toc20823285"/>
      <w:bookmarkEnd w:id="80"/>
      <w:bookmarkStart w:id="81" w:name="_Toc513029213"/>
      <w:bookmarkEnd w:id="81"/>
      <w:bookmarkStart w:id="82" w:name="_Toc462564072"/>
      <w:bookmarkEnd w:id="82"/>
      <w:bookmarkStart w:id="83" w:name="_Toc16938529"/>
      <w:bookmarkEnd w:id="83"/>
      <w:bookmarkStart w:id="84" w:name="_Toc120614216"/>
      <w:r>
        <w:rPr>
          <w:rFonts w:hint="eastAsia" w:ascii="宋体" w:hAnsi="宋体" w:cs="宋体"/>
          <w:b/>
          <w:bCs/>
          <w:sz w:val="24"/>
          <w:szCs w:val="24"/>
          <w:highlight w:val="none"/>
        </w:rPr>
        <w:t>三、响应文件的编制</w:t>
      </w:r>
      <w:bookmarkEnd w:id="84"/>
    </w:p>
    <w:p w14:paraId="37449D2F">
      <w:pPr>
        <w:keepNext/>
        <w:keepLines/>
        <w:spacing w:line="520" w:lineRule="exact"/>
        <w:ind w:firstLine="480"/>
        <w:rPr>
          <w:rFonts w:ascii="宋体" w:hAnsi="宋体" w:cs="宋体"/>
          <w:sz w:val="24"/>
          <w:szCs w:val="24"/>
          <w:highlight w:val="none"/>
        </w:rPr>
      </w:pPr>
      <w:bookmarkStart w:id="85" w:name="_Toc462564073"/>
      <w:bookmarkEnd w:id="85"/>
      <w:bookmarkStart w:id="86" w:name="_Toc513029214"/>
      <w:bookmarkEnd w:id="86"/>
      <w:bookmarkStart w:id="87" w:name="_Toc16938530"/>
      <w:bookmarkEnd w:id="87"/>
      <w:bookmarkStart w:id="88" w:name="_Toc20823286"/>
      <w:r>
        <w:rPr>
          <w:rFonts w:hint="eastAsia" w:ascii="宋体" w:hAnsi="宋体" w:cs="宋体"/>
          <w:sz w:val="24"/>
          <w:szCs w:val="24"/>
          <w:highlight w:val="none"/>
        </w:rPr>
        <w:t>9、响应文件的语言及度量衡单位</w:t>
      </w:r>
      <w:bookmarkEnd w:id="88"/>
    </w:p>
    <w:p w14:paraId="45561A05">
      <w:pPr>
        <w:spacing w:line="520" w:lineRule="exact"/>
        <w:ind w:firstLine="480"/>
        <w:rPr>
          <w:rFonts w:ascii="宋体" w:hAnsi="宋体" w:cs="宋体"/>
          <w:sz w:val="24"/>
          <w:szCs w:val="24"/>
          <w:highlight w:val="none"/>
        </w:rPr>
      </w:pPr>
      <w:r>
        <w:rPr>
          <w:rFonts w:hint="eastAsia" w:ascii="宋体" w:hAnsi="宋体" w:cs="宋体"/>
          <w:sz w:val="24"/>
          <w:szCs w:val="24"/>
          <w:highlight w:val="none"/>
        </w:rPr>
        <w:t>9.1供应商提交的响应文件以及供应商与采购代理机构就有关磋商的所有来往通知、函件和文件均应使用</w:t>
      </w:r>
      <w:r>
        <w:rPr>
          <w:rFonts w:hint="eastAsia" w:ascii="宋体" w:hAnsi="宋体" w:cs="宋体"/>
          <w:b/>
          <w:bCs/>
          <w:sz w:val="24"/>
          <w:szCs w:val="24"/>
          <w:highlight w:val="none"/>
        </w:rPr>
        <w:t>简体中文</w:t>
      </w:r>
      <w:r>
        <w:rPr>
          <w:rFonts w:hint="eastAsia" w:ascii="宋体" w:hAnsi="宋体" w:cs="宋体"/>
          <w:sz w:val="24"/>
          <w:szCs w:val="24"/>
          <w:highlight w:val="none"/>
        </w:rPr>
        <w:t>。</w:t>
      </w:r>
    </w:p>
    <w:p w14:paraId="21E6AA21">
      <w:pPr>
        <w:spacing w:line="520" w:lineRule="exact"/>
        <w:ind w:firstLine="480"/>
        <w:rPr>
          <w:rFonts w:ascii="宋体" w:hAnsi="宋体" w:cs="宋体"/>
          <w:sz w:val="24"/>
          <w:szCs w:val="24"/>
          <w:highlight w:val="none"/>
        </w:rPr>
      </w:pPr>
      <w:r>
        <w:rPr>
          <w:rFonts w:hint="eastAsia" w:ascii="宋体" w:hAnsi="宋体" w:cs="宋体"/>
          <w:sz w:val="24"/>
          <w:szCs w:val="24"/>
          <w:highlight w:val="none"/>
        </w:rPr>
        <w:t>9.2 除技术性能另有规定外，响应文件所使用的度量衡单位，均须采用国家法定计量单位。</w:t>
      </w:r>
      <w:bookmarkStart w:id="89" w:name="_Toc16938531"/>
      <w:bookmarkEnd w:id="89"/>
      <w:bookmarkStart w:id="90" w:name="_Toc462564074"/>
      <w:bookmarkEnd w:id="90"/>
      <w:bookmarkStart w:id="91" w:name="_Toc513029215"/>
      <w:bookmarkEnd w:id="91"/>
      <w:bookmarkStart w:id="92" w:name="_Toc20823287"/>
    </w:p>
    <w:p w14:paraId="713F43E3">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10、响应文件构成</w:t>
      </w:r>
      <w:bookmarkEnd w:id="92"/>
    </w:p>
    <w:p w14:paraId="4DFE45AD">
      <w:pPr>
        <w:spacing w:line="520" w:lineRule="exact"/>
        <w:ind w:firstLine="480"/>
        <w:rPr>
          <w:rFonts w:ascii="宋体" w:hAnsi="宋体" w:cs="宋体"/>
          <w:sz w:val="24"/>
          <w:szCs w:val="24"/>
          <w:highlight w:val="none"/>
        </w:rPr>
      </w:pPr>
      <w:r>
        <w:rPr>
          <w:rFonts w:hint="eastAsia" w:ascii="宋体" w:hAnsi="宋体" w:cs="宋体"/>
          <w:sz w:val="24"/>
          <w:szCs w:val="24"/>
          <w:highlight w:val="none"/>
        </w:rPr>
        <w:t>10.1</w:t>
      </w:r>
      <w:r>
        <w:rPr>
          <w:rFonts w:hint="eastAsia" w:ascii="宋体" w:hAnsi="宋体" w:cs="宋体"/>
          <w:bCs/>
          <w:sz w:val="24"/>
          <w:szCs w:val="24"/>
          <w:highlight w:val="none"/>
        </w:rPr>
        <w:t>响应文件的组成</w:t>
      </w:r>
    </w:p>
    <w:p w14:paraId="002BAAF1">
      <w:pPr>
        <w:spacing w:line="520" w:lineRule="exact"/>
        <w:ind w:firstLine="48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bCs/>
          <w:sz w:val="24"/>
          <w:szCs w:val="24"/>
          <w:highlight w:val="none"/>
        </w:rPr>
        <w:t>具有独立承担民事责任的能力：</w:t>
      </w:r>
      <w:r>
        <w:rPr>
          <w:rFonts w:hint="eastAsia" w:ascii="宋体" w:hAnsi="宋体" w:cs="宋体"/>
          <w:sz w:val="24"/>
          <w:szCs w:val="24"/>
          <w:highlight w:val="none"/>
        </w:rPr>
        <w:t>法人或者其他组织的营业执照等证明文件或自然人的身份证明；</w:t>
      </w:r>
    </w:p>
    <w:p w14:paraId="6B74A99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b/>
          <w:bCs/>
          <w:sz w:val="24"/>
          <w:szCs w:val="24"/>
          <w:highlight w:val="none"/>
        </w:rPr>
        <w:t>具有良好的商业信誉和健全的财务会计制度：</w:t>
      </w:r>
      <w:r>
        <w:rPr>
          <w:rFonts w:hint="eastAsia" w:ascii="宋体" w:hAnsi="宋体" w:cs="宋体"/>
          <w:sz w:val="24"/>
          <w:szCs w:val="24"/>
          <w:highlight w:val="none"/>
        </w:rPr>
        <w:t>供应商近三个月中任意一个月份（不含磋商响应文件递交当月）的财务状况报告（资产负债表和利润表）或由会计师事务所出具的近两年中任意一个年度的审计报告复印件；其他组织、自然人及成立未满一年的法人应提供银行出具的资信证明；</w:t>
      </w:r>
    </w:p>
    <w:p w14:paraId="11329596">
      <w:pPr>
        <w:spacing w:line="520" w:lineRule="exact"/>
        <w:ind w:firstLine="48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b/>
          <w:bCs/>
          <w:sz w:val="24"/>
          <w:szCs w:val="24"/>
          <w:highlight w:val="none"/>
        </w:rPr>
        <w:t>有依法缴纳税收和社会保障资金的良好记录：</w:t>
      </w:r>
      <w:r>
        <w:rPr>
          <w:rFonts w:hint="eastAsia" w:ascii="宋体" w:hAnsi="宋体" w:cs="宋体"/>
          <w:sz w:val="24"/>
          <w:szCs w:val="24"/>
          <w:highlight w:val="none"/>
        </w:rPr>
        <w:t>依法缴纳税收和社会保障资金的相关材料（提供提交磋商响应文件截止时间前三个月中任意一个月份（不含磋商响应文件递交当月）依法缴纳税收及缴纳社会保障资金的证明材料。磋商供应商依法享受缓缴、免缴税收、社会保障资金的提供证明材料）；</w:t>
      </w:r>
    </w:p>
    <w:p w14:paraId="4BE0E51D">
      <w:pPr>
        <w:spacing w:line="520" w:lineRule="exact"/>
        <w:ind w:firstLine="480"/>
        <w:rPr>
          <w:rFonts w:ascii="宋体" w:hAnsi="宋体" w:cs="宋体"/>
          <w:sz w:val="24"/>
          <w:szCs w:val="24"/>
          <w:highlight w:val="none"/>
        </w:rPr>
      </w:pPr>
      <w:r>
        <w:rPr>
          <w:rFonts w:hint="eastAsia" w:ascii="宋体" w:hAnsi="宋体" w:cs="宋体"/>
          <w:sz w:val="24"/>
          <w:szCs w:val="24"/>
          <w:highlight w:val="none"/>
        </w:rPr>
        <w:t>（4）具备履行合同所必需的设备和专业技术能力的书面声明（格式自拟）；</w:t>
      </w:r>
    </w:p>
    <w:p w14:paraId="133D3CD4">
      <w:pPr>
        <w:spacing w:line="520" w:lineRule="exact"/>
        <w:ind w:firstLine="480"/>
        <w:rPr>
          <w:rFonts w:ascii="宋体" w:hAnsi="宋体" w:cs="宋体"/>
          <w:sz w:val="24"/>
          <w:szCs w:val="24"/>
          <w:highlight w:val="none"/>
        </w:rPr>
      </w:pPr>
      <w:r>
        <w:rPr>
          <w:rFonts w:hint="eastAsia" w:ascii="宋体" w:hAnsi="宋体" w:cs="宋体"/>
          <w:sz w:val="24"/>
          <w:szCs w:val="24"/>
          <w:highlight w:val="none"/>
        </w:rPr>
        <w:t>（5）参加政府采购活动前3年内在经营活动中没有重大违法记录的书面声明；</w:t>
      </w:r>
    </w:p>
    <w:p w14:paraId="199B3E8B">
      <w:pPr>
        <w:spacing w:line="520" w:lineRule="exact"/>
        <w:ind w:firstLine="480"/>
        <w:rPr>
          <w:rFonts w:ascii="宋体" w:hAnsi="宋体" w:cs="宋体"/>
          <w:sz w:val="24"/>
          <w:szCs w:val="24"/>
          <w:highlight w:val="none"/>
        </w:rPr>
      </w:pPr>
      <w:r>
        <w:rPr>
          <w:rFonts w:hint="eastAsia" w:ascii="宋体" w:hAnsi="宋体" w:cs="宋体"/>
          <w:sz w:val="24"/>
          <w:szCs w:val="24"/>
          <w:highlight w:val="none"/>
        </w:rPr>
        <w:t>（6）特定资格要求的证明文件（如果工程设置特定资格要求，则需要提供）；</w:t>
      </w:r>
    </w:p>
    <w:p w14:paraId="2D6DAA04">
      <w:pPr>
        <w:spacing w:line="520" w:lineRule="exact"/>
        <w:ind w:firstLine="480"/>
        <w:rPr>
          <w:rFonts w:ascii="宋体" w:hAnsi="宋体" w:cs="宋体"/>
          <w:sz w:val="24"/>
          <w:szCs w:val="24"/>
          <w:highlight w:val="none"/>
        </w:rPr>
      </w:pPr>
      <w:r>
        <w:rPr>
          <w:rFonts w:hint="eastAsia" w:ascii="宋体" w:hAnsi="宋体" w:cs="宋体"/>
          <w:sz w:val="24"/>
          <w:szCs w:val="24"/>
          <w:highlight w:val="none"/>
        </w:rPr>
        <w:t>（7）法人授权书；</w:t>
      </w:r>
    </w:p>
    <w:p w14:paraId="7297F4BF">
      <w:pPr>
        <w:spacing w:line="520" w:lineRule="exact"/>
        <w:ind w:firstLine="480"/>
        <w:rPr>
          <w:rFonts w:ascii="宋体" w:hAnsi="宋体" w:cs="宋体"/>
          <w:sz w:val="24"/>
          <w:szCs w:val="24"/>
          <w:highlight w:val="none"/>
        </w:rPr>
      </w:pPr>
      <w:r>
        <w:rPr>
          <w:rFonts w:hint="eastAsia" w:ascii="宋体" w:hAnsi="宋体" w:cs="宋体"/>
          <w:sz w:val="24"/>
          <w:szCs w:val="24"/>
          <w:highlight w:val="none"/>
        </w:rPr>
        <w:t>（8）磋商响应函、</w:t>
      </w:r>
      <w:r>
        <w:rPr>
          <w:rFonts w:hint="eastAsia" w:ascii="宋体" w:hAnsi="宋体" w:cs="宋体"/>
          <w:sz w:val="24"/>
          <w:szCs w:val="24"/>
          <w:highlight w:val="none"/>
          <w:lang w:val="en-US" w:eastAsia="zh-CN"/>
        </w:rPr>
        <w:t>磋商报价表</w:t>
      </w:r>
      <w:r>
        <w:rPr>
          <w:rFonts w:hint="eastAsia" w:ascii="宋体" w:hAnsi="宋体" w:cs="宋体"/>
          <w:sz w:val="24"/>
          <w:szCs w:val="24"/>
          <w:highlight w:val="none"/>
        </w:rPr>
        <w:t>、已标价的工程量清单；</w:t>
      </w:r>
    </w:p>
    <w:p w14:paraId="634732C3">
      <w:pPr>
        <w:spacing w:line="520" w:lineRule="exact"/>
        <w:ind w:firstLine="480"/>
        <w:rPr>
          <w:rFonts w:ascii="宋体" w:hAnsi="宋体" w:cs="宋体"/>
          <w:sz w:val="24"/>
          <w:szCs w:val="24"/>
          <w:highlight w:val="none"/>
        </w:rPr>
      </w:pPr>
      <w:r>
        <w:rPr>
          <w:rFonts w:hint="eastAsia" w:ascii="宋体" w:hAnsi="宋体" w:cs="宋体"/>
          <w:sz w:val="24"/>
          <w:szCs w:val="24"/>
          <w:highlight w:val="none"/>
        </w:rPr>
        <w:t>（9）中小企业声明函或残疾人福利性单位声明函或监狱企业证明文件；</w:t>
      </w:r>
    </w:p>
    <w:p w14:paraId="3EBED1A6">
      <w:pPr>
        <w:spacing w:line="520" w:lineRule="exact"/>
        <w:ind w:firstLine="480"/>
        <w:rPr>
          <w:rFonts w:ascii="宋体" w:hAnsi="宋体" w:cs="宋体"/>
          <w:sz w:val="24"/>
          <w:szCs w:val="24"/>
          <w:highlight w:val="none"/>
        </w:rPr>
      </w:pPr>
      <w:r>
        <w:rPr>
          <w:rFonts w:hint="eastAsia" w:ascii="宋体" w:hAnsi="宋体" w:cs="宋体"/>
          <w:sz w:val="24"/>
          <w:szCs w:val="24"/>
          <w:highlight w:val="none"/>
        </w:rPr>
        <w:t>（10）技术要求响应及偏离表；</w:t>
      </w:r>
    </w:p>
    <w:p w14:paraId="37D1AE4D">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（11）商务要求响应及偏离表；</w:t>
      </w:r>
    </w:p>
    <w:p w14:paraId="27757DF2">
      <w:pPr>
        <w:spacing w:line="520" w:lineRule="exact"/>
        <w:ind w:firstLine="480"/>
        <w:rPr>
          <w:rFonts w:ascii="宋体" w:hAnsi="宋体" w:cs="宋体"/>
          <w:sz w:val="24"/>
          <w:szCs w:val="24"/>
          <w:highlight w:val="none"/>
        </w:rPr>
      </w:pPr>
      <w:r>
        <w:rPr>
          <w:rFonts w:hint="eastAsia" w:ascii="宋体" w:hAnsi="宋体" w:cs="宋体"/>
          <w:sz w:val="24"/>
          <w:highlight w:val="none"/>
        </w:rPr>
        <w:t>（</w:t>
      </w:r>
      <w:r>
        <w:rPr>
          <w:rFonts w:hint="eastAsia" w:ascii="宋体" w:hAnsi="宋体" w:cs="宋体"/>
          <w:sz w:val="24"/>
          <w:szCs w:val="24"/>
          <w:highlight w:val="none"/>
        </w:rPr>
        <w:t>12）投标承诺书；</w:t>
      </w:r>
    </w:p>
    <w:p w14:paraId="33069300">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（13）按照评分办法应当递交的其他资料。</w:t>
      </w:r>
    </w:p>
    <w:p w14:paraId="7D66EF33">
      <w:pPr>
        <w:spacing w:line="520" w:lineRule="exact"/>
        <w:ind w:firstLine="480"/>
        <w:rPr>
          <w:rFonts w:ascii="宋体" w:hAnsi="宋体" w:cs="宋体"/>
          <w:sz w:val="24"/>
          <w:szCs w:val="24"/>
          <w:highlight w:val="none"/>
        </w:rPr>
      </w:pPr>
      <w:r>
        <w:rPr>
          <w:rFonts w:hint="eastAsia" w:ascii="宋体" w:hAnsi="宋体" w:cs="宋体"/>
          <w:sz w:val="24"/>
          <w:szCs w:val="24"/>
          <w:highlight w:val="none"/>
        </w:rPr>
        <w:t>10.2 如标书制作工具中格式和内容与“江苏政府采购网”发布的磋商文件不一致，请以“江苏政府采购网”发布的磋商文件为准。</w:t>
      </w:r>
    </w:p>
    <w:p w14:paraId="167C3D45">
      <w:pPr>
        <w:keepNext/>
        <w:keepLines/>
        <w:spacing w:line="520" w:lineRule="exact"/>
        <w:ind w:firstLine="480"/>
        <w:rPr>
          <w:rFonts w:ascii="宋体" w:hAnsi="宋体" w:cs="宋体"/>
          <w:sz w:val="24"/>
          <w:szCs w:val="24"/>
          <w:highlight w:val="none"/>
        </w:rPr>
      </w:pPr>
      <w:bookmarkStart w:id="93" w:name="_Toc513029216"/>
      <w:bookmarkEnd w:id="93"/>
      <w:bookmarkStart w:id="94" w:name="_Hlt26954838"/>
      <w:bookmarkEnd w:id="94"/>
      <w:bookmarkStart w:id="95" w:name="_Toc14577354"/>
      <w:bookmarkEnd w:id="95"/>
      <w:bookmarkStart w:id="96" w:name="_Toc49090508"/>
      <w:bookmarkEnd w:id="96"/>
      <w:bookmarkStart w:id="97" w:name="_Hlt26670360"/>
      <w:bookmarkEnd w:id="97"/>
      <w:bookmarkStart w:id="98" w:name="_Toc14577355"/>
      <w:bookmarkEnd w:id="98"/>
      <w:bookmarkStart w:id="99" w:name="_Toc49090509"/>
      <w:bookmarkEnd w:id="99"/>
      <w:bookmarkStart w:id="100" w:name="_Toc14577357"/>
      <w:bookmarkEnd w:id="100"/>
      <w:bookmarkStart w:id="101" w:name="_Toc513029219"/>
      <w:bookmarkEnd w:id="101"/>
      <w:bookmarkStart w:id="102" w:name="_Hlt26668975"/>
      <w:bookmarkEnd w:id="102"/>
      <w:bookmarkStart w:id="103" w:name="_Toc49090507"/>
      <w:r>
        <w:rPr>
          <w:rFonts w:hint="eastAsia" w:ascii="宋体" w:hAnsi="宋体" w:cs="宋体"/>
          <w:sz w:val="24"/>
          <w:szCs w:val="24"/>
          <w:highlight w:val="none"/>
        </w:rPr>
        <w:t>11、证明磋商响应标的是符合磋商文件规定的文件</w:t>
      </w:r>
      <w:bookmarkEnd w:id="103"/>
    </w:p>
    <w:p w14:paraId="683B96C8">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11.1供应商应按照磋商文件要求提交证明文件，证明其及磋商响应标的符合磋商文件规定。</w:t>
      </w:r>
    </w:p>
    <w:p w14:paraId="3A043E07">
      <w:pPr>
        <w:spacing w:line="520" w:lineRule="exact"/>
        <w:ind w:firstLine="480"/>
        <w:rPr>
          <w:rFonts w:ascii="宋体" w:hAnsi="宋体" w:cs="宋体"/>
          <w:sz w:val="24"/>
          <w:szCs w:val="24"/>
          <w:highlight w:val="none"/>
        </w:rPr>
      </w:pPr>
      <w:r>
        <w:rPr>
          <w:rFonts w:hint="eastAsia" w:ascii="宋体" w:hAnsi="宋体" w:cs="宋体"/>
          <w:sz w:val="24"/>
          <w:szCs w:val="24"/>
          <w:highlight w:val="none"/>
        </w:rPr>
        <w:t>11.2磋商文件对证明文件无明确形式要求的，证明文件可以以文字资料、图纸和数据等形式提交。</w:t>
      </w:r>
    </w:p>
    <w:p w14:paraId="484A137C">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12、报价明细表</w:t>
      </w:r>
    </w:p>
    <w:p w14:paraId="5EA8922A">
      <w:pPr>
        <w:spacing w:line="520" w:lineRule="exact"/>
        <w:ind w:firstLine="480"/>
        <w:rPr>
          <w:rFonts w:ascii="宋体" w:hAnsi="宋体" w:cs="宋体"/>
          <w:sz w:val="24"/>
          <w:szCs w:val="24"/>
          <w:highlight w:val="none"/>
        </w:rPr>
      </w:pPr>
      <w:r>
        <w:rPr>
          <w:rFonts w:hint="eastAsia" w:ascii="宋体" w:hAnsi="宋体" w:cs="宋体"/>
          <w:sz w:val="24"/>
          <w:szCs w:val="24"/>
          <w:highlight w:val="none"/>
        </w:rPr>
        <w:t>12.1供应商应按照磋商文件规定格式填写报价明细表。</w:t>
      </w:r>
    </w:p>
    <w:p w14:paraId="7FCBDBFD">
      <w:pPr>
        <w:spacing w:line="520" w:lineRule="exact"/>
        <w:ind w:firstLine="480"/>
        <w:rPr>
          <w:rFonts w:ascii="宋体" w:hAnsi="宋体" w:cs="宋体"/>
          <w:sz w:val="24"/>
          <w:szCs w:val="24"/>
          <w:highlight w:val="none"/>
        </w:rPr>
      </w:pPr>
      <w:r>
        <w:rPr>
          <w:rFonts w:hint="eastAsia" w:ascii="宋体" w:hAnsi="宋体" w:cs="宋体"/>
          <w:sz w:val="24"/>
          <w:szCs w:val="24"/>
          <w:highlight w:val="none"/>
        </w:rPr>
        <w:t>12.2磋商货币。响应文件中的单价和总价无特殊规定的采用人民币报价，以元为单位标注。磋商文件中另有规定的按规定执行。</w:t>
      </w:r>
    </w:p>
    <w:p w14:paraId="30FDCD2D">
      <w:pPr>
        <w:keepNext/>
        <w:keepLines/>
        <w:spacing w:line="520" w:lineRule="exact"/>
        <w:ind w:firstLine="480"/>
        <w:rPr>
          <w:rFonts w:ascii="宋体" w:hAnsi="宋体" w:cs="宋体"/>
          <w:sz w:val="24"/>
          <w:szCs w:val="24"/>
          <w:highlight w:val="none"/>
        </w:rPr>
      </w:pPr>
      <w:bookmarkStart w:id="104" w:name="_Hlt26670486"/>
      <w:bookmarkEnd w:id="104"/>
      <w:bookmarkStart w:id="105" w:name="_Hlt26954731"/>
      <w:bookmarkEnd w:id="105"/>
      <w:bookmarkStart w:id="106" w:name="_Hlt26954846"/>
      <w:bookmarkEnd w:id="106"/>
      <w:bookmarkStart w:id="107" w:name="_Hlt26670482"/>
      <w:bookmarkEnd w:id="107"/>
      <w:bookmarkStart w:id="108" w:name="_Hlt26954848"/>
      <w:r>
        <w:rPr>
          <w:rFonts w:hint="eastAsia" w:ascii="宋体" w:hAnsi="宋体" w:cs="宋体"/>
          <w:sz w:val="24"/>
          <w:szCs w:val="24"/>
          <w:highlight w:val="none"/>
        </w:rPr>
        <w:t>13、技术要求响应及偏离表、商务要求响应及偏离表</w:t>
      </w:r>
    </w:p>
    <w:p w14:paraId="3853626A">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13.1供应商需对磋商文件中的技术要求与商务要求逐项作出响应或偏离，并说明原因。</w:t>
      </w:r>
    </w:p>
    <w:p w14:paraId="2432C29F">
      <w:pPr>
        <w:spacing w:line="520" w:lineRule="exact"/>
        <w:ind w:firstLine="480"/>
        <w:rPr>
          <w:rFonts w:ascii="宋体" w:hAnsi="宋体" w:cs="宋体"/>
          <w:sz w:val="24"/>
          <w:szCs w:val="24"/>
          <w:highlight w:val="none"/>
        </w:rPr>
      </w:pPr>
      <w:r>
        <w:rPr>
          <w:rFonts w:hint="eastAsia" w:ascii="宋体" w:hAnsi="宋体" w:cs="宋体"/>
          <w:sz w:val="24"/>
          <w:szCs w:val="24"/>
          <w:highlight w:val="none"/>
        </w:rPr>
        <w:t>13.2供应商可在响应文件中提供认为需要的其他技术文件或说明。</w:t>
      </w:r>
      <w:bookmarkEnd w:id="108"/>
    </w:p>
    <w:p w14:paraId="2C7142A0">
      <w:pPr>
        <w:keepNext/>
        <w:keepLines/>
        <w:spacing w:line="520" w:lineRule="exact"/>
        <w:ind w:firstLine="480"/>
        <w:rPr>
          <w:rFonts w:ascii="宋体" w:hAnsi="宋体" w:cs="宋体"/>
          <w:sz w:val="24"/>
          <w:szCs w:val="24"/>
          <w:highlight w:val="none"/>
        </w:rPr>
      </w:pPr>
      <w:bookmarkStart w:id="109" w:name="_Toc14577359"/>
      <w:bookmarkEnd w:id="109"/>
      <w:bookmarkStart w:id="110" w:name="_Toc49090510"/>
      <w:r>
        <w:rPr>
          <w:rFonts w:hint="eastAsia" w:ascii="宋体" w:hAnsi="宋体" w:cs="宋体"/>
          <w:sz w:val="24"/>
          <w:szCs w:val="24"/>
          <w:highlight w:val="none"/>
        </w:rPr>
        <w:t>14、磋商响应函</w:t>
      </w:r>
      <w:bookmarkEnd w:id="110"/>
    </w:p>
    <w:p w14:paraId="23B16FD9">
      <w:pPr>
        <w:spacing w:line="520" w:lineRule="exact"/>
        <w:ind w:firstLine="480"/>
        <w:rPr>
          <w:rFonts w:ascii="宋体" w:hAnsi="宋体" w:cs="宋体"/>
          <w:sz w:val="24"/>
          <w:szCs w:val="24"/>
          <w:highlight w:val="none"/>
        </w:rPr>
      </w:pPr>
      <w:r>
        <w:rPr>
          <w:rFonts w:hint="eastAsia" w:ascii="宋体" w:hAnsi="宋体" w:cs="宋体"/>
          <w:sz w:val="24"/>
          <w:szCs w:val="24"/>
          <w:highlight w:val="none"/>
        </w:rPr>
        <w:t>14.1供应商应按照磋商文件中提供的格式完整、正确地填写磋商响应函。</w:t>
      </w:r>
    </w:p>
    <w:p w14:paraId="0A892AEC">
      <w:pPr>
        <w:keepNext/>
        <w:keepLines/>
        <w:spacing w:line="520" w:lineRule="exact"/>
        <w:ind w:firstLine="480"/>
        <w:rPr>
          <w:rFonts w:ascii="宋体" w:hAnsi="宋体" w:cs="宋体"/>
          <w:sz w:val="24"/>
          <w:szCs w:val="24"/>
          <w:highlight w:val="none"/>
        </w:rPr>
      </w:pPr>
      <w:bookmarkStart w:id="111" w:name="_Toc14577360"/>
      <w:bookmarkEnd w:id="111"/>
      <w:bookmarkStart w:id="112" w:name="_Toc49090511"/>
      <w:r>
        <w:rPr>
          <w:rFonts w:hint="eastAsia" w:ascii="宋体" w:hAnsi="宋体" w:cs="宋体"/>
          <w:sz w:val="24"/>
          <w:szCs w:val="24"/>
          <w:highlight w:val="none"/>
        </w:rPr>
        <w:t>15、磋商有效期</w:t>
      </w:r>
      <w:bookmarkEnd w:id="112"/>
    </w:p>
    <w:p w14:paraId="641ECC5E">
      <w:pPr>
        <w:spacing w:line="520" w:lineRule="exact"/>
        <w:ind w:firstLine="480"/>
        <w:rPr>
          <w:rFonts w:ascii="宋体" w:hAnsi="宋体" w:cs="宋体"/>
          <w:sz w:val="24"/>
          <w:szCs w:val="24"/>
          <w:highlight w:val="none"/>
        </w:rPr>
      </w:pPr>
      <w:r>
        <w:rPr>
          <w:rFonts w:hint="eastAsia" w:ascii="宋体" w:hAnsi="宋体" w:cs="宋体"/>
          <w:sz w:val="24"/>
          <w:szCs w:val="24"/>
          <w:highlight w:val="none"/>
        </w:rPr>
        <w:t>15.1磋商有效期为提交响应文件截止之日后</w:t>
      </w:r>
      <w:r>
        <w:rPr>
          <w:rFonts w:hint="eastAsia" w:ascii="宋体" w:hAnsi="宋体" w:cs="宋体"/>
          <w:b/>
          <w:bCs/>
          <w:sz w:val="24"/>
          <w:szCs w:val="24"/>
          <w:highlight w:val="none"/>
          <w:u w:val="single"/>
        </w:rPr>
        <w:t>六十（60）天</w:t>
      </w:r>
      <w:r>
        <w:rPr>
          <w:rFonts w:hint="eastAsia" w:ascii="宋体" w:hAnsi="宋体" w:cs="宋体"/>
          <w:sz w:val="24"/>
          <w:szCs w:val="24"/>
          <w:highlight w:val="none"/>
        </w:rPr>
        <w:t>。磋商有效期比规定短的将被视为非实质性响应磋商文件而予以拒绝。</w:t>
      </w:r>
    </w:p>
    <w:p w14:paraId="1D600036">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16、磋商有效期的延长</w:t>
      </w:r>
    </w:p>
    <w:p w14:paraId="410E271C">
      <w:pPr>
        <w:spacing w:line="520" w:lineRule="exact"/>
        <w:ind w:firstLine="480"/>
        <w:rPr>
          <w:rFonts w:ascii="宋体" w:hAnsi="宋体" w:cs="宋体"/>
          <w:sz w:val="24"/>
          <w:szCs w:val="24"/>
          <w:highlight w:val="none"/>
        </w:rPr>
      </w:pPr>
      <w:r>
        <w:rPr>
          <w:rFonts w:hint="eastAsia" w:ascii="宋体" w:hAnsi="宋体" w:cs="宋体"/>
          <w:sz w:val="24"/>
          <w:szCs w:val="24"/>
          <w:highlight w:val="none"/>
        </w:rPr>
        <w:t>16.1在特殊情况下，采购人于原磋商有效期满之前，可向供应商提出延长磋商有效期的要求。这种要求与答复均应采用书面形式。供应商可以拒绝采购人的这一要求而放弃磋商，同意延长磋商有效期的供应商既不能要求也不允许修改其响应文件。受磋商有效期约束的所有权利与义务均延长至新的有效期。</w:t>
      </w:r>
      <w:bookmarkStart w:id="113" w:name="_Hlt26954739"/>
      <w:bookmarkEnd w:id="113"/>
      <w:bookmarkStart w:id="114" w:name="_Toc513029224"/>
      <w:bookmarkEnd w:id="114"/>
      <w:bookmarkStart w:id="115" w:name="_Toc20823296"/>
      <w:bookmarkEnd w:id="115"/>
      <w:bookmarkStart w:id="116" w:name="_Toc16938540"/>
      <w:bookmarkEnd w:id="116"/>
      <w:bookmarkStart w:id="117" w:name="_Hlt26954852"/>
      <w:bookmarkEnd w:id="117"/>
      <w:bookmarkStart w:id="118" w:name="_Toc120614217"/>
    </w:p>
    <w:p w14:paraId="381D1CD0">
      <w:pPr>
        <w:spacing w:line="520" w:lineRule="exact"/>
        <w:ind w:firstLine="482"/>
        <w:rPr>
          <w:rFonts w:ascii="宋体" w:hAnsi="宋体" w:cs="宋体"/>
          <w:b/>
          <w:bCs/>
          <w:sz w:val="24"/>
          <w:szCs w:val="24"/>
          <w:highlight w:val="none"/>
        </w:rPr>
      </w:pPr>
      <w:r>
        <w:rPr>
          <w:rFonts w:hint="eastAsia" w:ascii="宋体" w:hAnsi="宋体" w:cs="宋体"/>
          <w:b/>
          <w:bCs/>
          <w:sz w:val="24"/>
          <w:szCs w:val="24"/>
          <w:highlight w:val="none"/>
        </w:rPr>
        <w:t>四、响应文件的递交</w:t>
      </w:r>
      <w:bookmarkEnd w:id="118"/>
      <w:bookmarkStart w:id="119" w:name="_Toc513029225"/>
      <w:bookmarkEnd w:id="119"/>
      <w:bookmarkStart w:id="120" w:name="_Toc462564084"/>
      <w:bookmarkEnd w:id="120"/>
      <w:bookmarkStart w:id="121" w:name="_Toc16938541"/>
      <w:bookmarkEnd w:id="121"/>
      <w:bookmarkStart w:id="122" w:name="_Toc20823297"/>
    </w:p>
    <w:p w14:paraId="0C4336E6">
      <w:pPr>
        <w:spacing w:line="520" w:lineRule="exact"/>
        <w:ind w:firstLine="480"/>
        <w:rPr>
          <w:rFonts w:ascii="宋体" w:hAnsi="宋体" w:cs="宋体"/>
          <w:sz w:val="24"/>
          <w:szCs w:val="24"/>
          <w:highlight w:val="none"/>
        </w:rPr>
      </w:pPr>
      <w:r>
        <w:rPr>
          <w:rFonts w:hint="eastAsia" w:ascii="宋体" w:hAnsi="宋体" w:cs="宋体"/>
          <w:sz w:val="24"/>
          <w:szCs w:val="24"/>
          <w:highlight w:val="none"/>
        </w:rPr>
        <w:t>18、电子磋商</w:t>
      </w:r>
      <w:bookmarkEnd w:id="122"/>
      <w:r>
        <w:rPr>
          <w:rFonts w:hint="eastAsia" w:ascii="宋体" w:hAnsi="宋体" w:cs="宋体"/>
          <w:sz w:val="24"/>
          <w:szCs w:val="24"/>
          <w:highlight w:val="none"/>
        </w:rPr>
        <w:t>响应文件的递交</w:t>
      </w:r>
    </w:p>
    <w:p w14:paraId="54DF89D0">
      <w:pPr>
        <w:spacing w:line="520" w:lineRule="exact"/>
        <w:ind w:firstLine="480"/>
        <w:rPr>
          <w:rFonts w:ascii="宋体" w:hAnsi="宋体" w:cs="宋体"/>
          <w:sz w:val="24"/>
          <w:szCs w:val="24"/>
          <w:highlight w:val="none"/>
        </w:rPr>
      </w:pPr>
      <w:r>
        <w:rPr>
          <w:rFonts w:hint="eastAsia" w:ascii="宋体" w:hAnsi="宋体" w:cs="宋体"/>
          <w:sz w:val="24"/>
          <w:szCs w:val="24"/>
          <w:highlight w:val="none"/>
        </w:rPr>
        <w:t>18.1供应商应当按照《操作手册》规定，在提交响应文件截止时间前制作并上传电子响应文件。</w:t>
      </w:r>
      <w:bookmarkStart w:id="123" w:name="_Toc20823298"/>
      <w:bookmarkEnd w:id="123"/>
      <w:bookmarkStart w:id="124" w:name="_Toc16938542"/>
      <w:bookmarkEnd w:id="124"/>
      <w:bookmarkStart w:id="125" w:name="_Toc513029226"/>
      <w:bookmarkEnd w:id="125"/>
    </w:p>
    <w:p w14:paraId="15D0CB84">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19、提交响应文件截止时间</w:t>
      </w:r>
    </w:p>
    <w:p w14:paraId="7AB9B7F1">
      <w:pPr>
        <w:spacing w:line="520" w:lineRule="exact"/>
        <w:ind w:firstLine="480"/>
        <w:rPr>
          <w:rFonts w:ascii="宋体" w:hAnsi="宋体" w:cs="宋体"/>
          <w:sz w:val="24"/>
          <w:szCs w:val="24"/>
          <w:highlight w:val="none"/>
        </w:rPr>
      </w:pPr>
      <w:r>
        <w:rPr>
          <w:rFonts w:hint="eastAsia" w:ascii="宋体" w:hAnsi="宋体" w:cs="宋体"/>
          <w:sz w:val="24"/>
          <w:szCs w:val="24"/>
          <w:highlight w:val="none"/>
        </w:rPr>
        <w:t>19.1</w:t>
      </w:r>
      <w:r>
        <w:rPr>
          <w:rFonts w:hint="eastAsia" w:ascii="宋体" w:hAnsi="宋体" w:cs="宋体"/>
          <w:sz w:val="24"/>
          <w:szCs w:val="24"/>
          <w:highlight w:val="none"/>
          <w:u w:val="single"/>
        </w:rPr>
        <w:t>供应商上传电子响应文件的时间不得迟于磋商公告中规定的提交响应文件截止时间。</w:t>
      </w:r>
    </w:p>
    <w:p w14:paraId="19C3D3EE">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供应商应</w:t>
      </w:r>
      <w:r>
        <w:rPr>
          <w:rFonts w:hint="eastAsia" w:ascii="宋体" w:hAnsi="宋体" w:cs="宋体"/>
          <w:sz w:val="24"/>
          <w:szCs w:val="24"/>
          <w:highlight w:val="none"/>
          <w:lang w:eastAsia="zh-CN"/>
        </w:rPr>
        <w:t>充分考虑</w:t>
      </w:r>
      <w:r>
        <w:rPr>
          <w:rFonts w:hint="eastAsia" w:ascii="宋体" w:hAnsi="宋体" w:cs="宋体"/>
          <w:sz w:val="24"/>
          <w:szCs w:val="24"/>
          <w:highlight w:val="none"/>
        </w:rPr>
        <w:t>网络环境、网络带宽等风险因素，如因供应商自身原因造成的电子响应文件上传不成功的按照本磋商文件第二章第26.3.2条规定做无效响应处理。</w:t>
      </w:r>
    </w:p>
    <w:p w14:paraId="41999239">
      <w:pPr>
        <w:spacing w:line="520" w:lineRule="exact"/>
        <w:ind w:firstLine="480"/>
        <w:rPr>
          <w:rFonts w:ascii="宋体" w:hAnsi="宋体" w:cs="宋体"/>
          <w:sz w:val="24"/>
          <w:szCs w:val="24"/>
          <w:highlight w:val="none"/>
        </w:rPr>
      </w:pPr>
      <w:r>
        <w:rPr>
          <w:rFonts w:hint="eastAsia" w:ascii="宋体" w:hAnsi="宋体" w:cs="宋体"/>
          <w:sz w:val="24"/>
          <w:szCs w:val="24"/>
          <w:highlight w:val="none"/>
        </w:rPr>
        <w:t>19.2 采购代理机构可以按照规定，通过修改磋商文件酌情延长提交响应文件截止日期，在此情况下，供应商的所有权利和义务以及供应商受限制的截止日期均应以延长后新的截止日期为准。</w:t>
      </w:r>
    </w:p>
    <w:p w14:paraId="7A533F3A">
      <w:pPr>
        <w:keepNext/>
        <w:keepLines/>
        <w:spacing w:line="520" w:lineRule="exact"/>
        <w:ind w:firstLine="480"/>
        <w:rPr>
          <w:rFonts w:ascii="宋体" w:hAnsi="宋体" w:cs="宋体"/>
          <w:sz w:val="24"/>
          <w:szCs w:val="24"/>
          <w:highlight w:val="none"/>
        </w:rPr>
      </w:pPr>
      <w:bookmarkStart w:id="126" w:name="_Toc16938543"/>
      <w:bookmarkEnd w:id="126"/>
      <w:bookmarkStart w:id="127" w:name="_Toc513029227"/>
      <w:bookmarkEnd w:id="127"/>
      <w:bookmarkStart w:id="128" w:name="_Toc20823299"/>
      <w:r>
        <w:rPr>
          <w:rFonts w:hint="eastAsia" w:ascii="宋体" w:hAnsi="宋体" w:cs="宋体"/>
          <w:sz w:val="24"/>
          <w:szCs w:val="24"/>
          <w:highlight w:val="none"/>
        </w:rPr>
        <w:t>20、响应文件</w:t>
      </w:r>
      <w:bookmarkEnd w:id="128"/>
      <w:r>
        <w:rPr>
          <w:rFonts w:hint="eastAsia" w:ascii="宋体" w:hAnsi="宋体" w:cs="宋体"/>
          <w:sz w:val="24"/>
          <w:szCs w:val="24"/>
          <w:highlight w:val="none"/>
        </w:rPr>
        <w:t>的拒收</w:t>
      </w:r>
    </w:p>
    <w:p w14:paraId="67EAEBD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20.1 采购代理机构拒绝接收在其规定的提交响应文件截止时间后上传的任何电子响应文件。</w:t>
      </w:r>
    </w:p>
    <w:p w14:paraId="17A0608A">
      <w:pPr>
        <w:keepNext/>
        <w:keepLines/>
        <w:spacing w:line="520" w:lineRule="exact"/>
        <w:ind w:firstLine="480"/>
        <w:rPr>
          <w:rFonts w:ascii="宋体" w:hAnsi="宋体" w:cs="宋体"/>
          <w:sz w:val="24"/>
          <w:szCs w:val="24"/>
          <w:highlight w:val="none"/>
        </w:rPr>
      </w:pPr>
      <w:bookmarkStart w:id="129" w:name="_Toc513029228"/>
      <w:bookmarkEnd w:id="129"/>
      <w:bookmarkStart w:id="130" w:name="_Toc16938544"/>
      <w:bookmarkEnd w:id="130"/>
      <w:bookmarkStart w:id="131" w:name="_Toc20823300"/>
      <w:r>
        <w:rPr>
          <w:rFonts w:hint="eastAsia" w:ascii="宋体" w:hAnsi="宋体" w:cs="宋体"/>
          <w:sz w:val="24"/>
          <w:szCs w:val="24"/>
          <w:highlight w:val="none"/>
        </w:rPr>
        <w:t>21、响应文件的撤回和修改</w:t>
      </w:r>
      <w:bookmarkEnd w:id="131"/>
    </w:p>
    <w:p w14:paraId="1EB1D83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21.1响应文件的撤回</w:t>
      </w:r>
    </w:p>
    <w:p w14:paraId="3DCC865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21.1.1 电子响应文件的撤回</w:t>
      </w:r>
    </w:p>
    <w:p w14:paraId="48696BF5">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供应商可在提交响应文件截止时间前，撤回其电子响应文件，具体操作方法见《操作手册》。</w:t>
      </w:r>
    </w:p>
    <w:p w14:paraId="24A1EE0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21.1.2供应商撤回电子响应文件，则认为其不再参与本项目磋商活动。</w:t>
      </w:r>
    </w:p>
    <w:p w14:paraId="619CA2B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21.2响应文件的修改</w:t>
      </w:r>
    </w:p>
    <w:p w14:paraId="630EB980">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供应商可在提交响应文件截止时间前，对其电子响应文件进行修改，具体操作方法见《操作手册》。</w:t>
      </w:r>
    </w:p>
    <w:p w14:paraId="3FADD84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21.3 在提交响应文件截止时间之后，供应商不得对其电子响应文件</w:t>
      </w:r>
      <w:r>
        <w:rPr>
          <w:rFonts w:hint="eastAsia" w:ascii="宋体" w:hAnsi="宋体" w:cs="宋体"/>
          <w:sz w:val="24"/>
          <w:szCs w:val="24"/>
          <w:highlight w:val="none"/>
          <w:lang w:eastAsia="zh-CN"/>
        </w:rPr>
        <w:t>做</w:t>
      </w:r>
      <w:r>
        <w:rPr>
          <w:rFonts w:hint="eastAsia" w:ascii="宋体" w:hAnsi="宋体" w:cs="宋体"/>
          <w:sz w:val="24"/>
          <w:szCs w:val="24"/>
          <w:highlight w:val="none"/>
        </w:rPr>
        <w:t>任何修改。</w:t>
      </w:r>
    </w:p>
    <w:p w14:paraId="3D6EA73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21.4 在提交响应文件截止时间至磋商文件中规定的磋商有效期满之间的这段时间内，供应商不得撤回其响应文件。</w:t>
      </w:r>
    </w:p>
    <w:p w14:paraId="7513E47B">
      <w:pPr>
        <w:keepNext/>
        <w:keepLines/>
        <w:spacing w:line="520" w:lineRule="exact"/>
        <w:ind w:firstLine="482"/>
        <w:rPr>
          <w:rFonts w:ascii="宋体" w:hAnsi="宋体" w:cs="宋体"/>
          <w:sz w:val="24"/>
          <w:szCs w:val="24"/>
          <w:highlight w:val="none"/>
        </w:rPr>
      </w:pPr>
      <w:bookmarkStart w:id="132" w:name="_Toc20823301"/>
      <w:bookmarkEnd w:id="132"/>
      <w:bookmarkStart w:id="133" w:name="_Toc16938545"/>
      <w:bookmarkEnd w:id="133"/>
      <w:bookmarkStart w:id="134" w:name="_Toc513029229"/>
      <w:bookmarkEnd w:id="134"/>
      <w:bookmarkStart w:id="135" w:name="_Toc120614218"/>
      <w:r>
        <w:rPr>
          <w:rFonts w:hint="eastAsia" w:ascii="宋体" w:hAnsi="宋体" w:cs="宋体"/>
          <w:b/>
          <w:bCs/>
          <w:sz w:val="24"/>
          <w:szCs w:val="24"/>
          <w:highlight w:val="none"/>
        </w:rPr>
        <w:t>五、响应文件的解密与评审</w:t>
      </w:r>
      <w:bookmarkEnd w:id="135"/>
    </w:p>
    <w:p w14:paraId="5A16E6C9">
      <w:pPr>
        <w:keepNext/>
        <w:keepLines/>
        <w:spacing w:line="520" w:lineRule="exact"/>
        <w:ind w:firstLine="480"/>
        <w:rPr>
          <w:rFonts w:ascii="宋体" w:hAnsi="宋体" w:cs="宋体"/>
          <w:sz w:val="24"/>
          <w:szCs w:val="24"/>
          <w:highlight w:val="none"/>
        </w:rPr>
      </w:pPr>
      <w:bookmarkStart w:id="136" w:name="_Toc513029230"/>
      <w:bookmarkEnd w:id="136"/>
      <w:bookmarkStart w:id="137" w:name="_Toc16938546"/>
      <w:bookmarkEnd w:id="137"/>
      <w:bookmarkStart w:id="138" w:name="_Toc20823302"/>
      <w:r>
        <w:rPr>
          <w:rFonts w:hint="eastAsia" w:ascii="宋体" w:hAnsi="宋体" w:cs="宋体"/>
          <w:sz w:val="24"/>
          <w:szCs w:val="24"/>
          <w:highlight w:val="none"/>
        </w:rPr>
        <w:t>22、</w:t>
      </w:r>
      <w:bookmarkEnd w:id="138"/>
      <w:r>
        <w:rPr>
          <w:rFonts w:hint="eastAsia" w:ascii="宋体" w:hAnsi="宋体" w:cs="宋体"/>
          <w:sz w:val="24"/>
          <w:szCs w:val="24"/>
          <w:highlight w:val="none"/>
        </w:rPr>
        <w:t>响应文件解密</w:t>
      </w:r>
    </w:p>
    <w:p w14:paraId="5B49F2BD">
      <w:pPr>
        <w:spacing w:line="520" w:lineRule="exact"/>
        <w:ind w:firstLine="480"/>
        <w:rPr>
          <w:rFonts w:ascii="宋体" w:hAnsi="宋体" w:cs="宋体"/>
          <w:sz w:val="24"/>
          <w:szCs w:val="24"/>
          <w:highlight w:val="none"/>
        </w:rPr>
      </w:pPr>
      <w:r>
        <w:rPr>
          <w:rFonts w:hint="eastAsia" w:ascii="宋体" w:hAnsi="宋体" w:cs="宋体"/>
          <w:sz w:val="24"/>
          <w:szCs w:val="24"/>
          <w:highlight w:val="none"/>
        </w:rPr>
        <w:t>22.1供应商应当按照《操作手册》规定，在苏采云系统规定的时间内对磋商响应文件进行解密。</w:t>
      </w:r>
    </w:p>
    <w:p w14:paraId="6799EE65">
      <w:pPr>
        <w:keepNext/>
        <w:keepLines/>
        <w:spacing w:line="520" w:lineRule="exact"/>
        <w:ind w:firstLine="480"/>
        <w:rPr>
          <w:rFonts w:ascii="宋体" w:hAnsi="宋体" w:cs="宋体"/>
          <w:sz w:val="24"/>
          <w:szCs w:val="24"/>
          <w:highlight w:val="none"/>
        </w:rPr>
      </w:pPr>
      <w:bookmarkStart w:id="139" w:name="_Toc513029231"/>
      <w:bookmarkEnd w:id="139"/>
      <w:bookmarkStart w:id="140" w:name="_Toc16938547"/>
      <w:bookmarkEnd w:id="140"/>
      <w:bookmarkStart w:id="141" w:name="_Toc20823303"/>
      <w:r>
        <w:rPr>
          <w:rFonts w:hint="eastAsia" w:ascii="宋体" w:hAnsi="宋体" w:cs="宋体"/>
          <w:sz w:val="24"/>
          <w:szCs w:val="24"/>
          <w:highlight w:val="none"/>
        </w:rPr>
        <w:t>23、磋商小组</w:t>
      </w:r>
      <w:bookmarkEnd w:id="141"/>
    </w:p>
    <w:p w14:paraId="00A09A1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23.1采购代理机构将组织磋商小组对响应文件进行评审。磋商小组由采购人代表和有关技术、经济等方面的专家组成，且人员构成符合政府采购有关规定。</w:t>
      </w:r>
    </w:p>
    <w:p w14:paraId="24866BA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23.2磋商小组独立工作，负责评审所有响应文件并确定成交候选人。</w:t>
      </w:r>
    </w:p>
    <w:p w14:paraId="3C6888C8">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24、评审过程的保密与公正</w:t>
      </w:r>
    </w:p>
    <w:p w14:paraId="1980920D">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24.1磋商小组、采购人和采购代理机构工作人员、相关监督人员等与评审工作有关的人员，对评审情况以及在评审过程中获悉的国家秘密、商业秘密负有保密责任。</w:t>
      </w:r>
    </w:p>
    <w:p w14:paraId="0CD6743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24.2在评审过程中，供应商不得以任何行为影响磋商评审过程，否则其响应文件将被</w:t>
      </w:r>
      <w:r>
        <w:rPr>
          <w:rFonts w:hint="eastAsia" w:ascii="宋体" w:hAnsi="宋体" w:cs="宋体"/>
          <w:sz w:val="24"/>
          <w:szCs w:val="24"/>
          <w:highlight w:val="none"/>
          <w:lang w:eastAsia="zh-CN"/>
        </w:rPr>
        <w:t>视为</w:t>
      </w:r>
      <w:r>
        <w:rPr>
          <w:rFonts w:hint="eastAsia" w:ascii="宋体" w:hAnsi="宋体" w:cs="宋体"/>
          <w:sz w:val="24"/>
          <w:szCs w:val="24"/>
          <w:highlight w:val="none"/>
        </w:rPr>
        <w:t>无效响应文件。</w:t>
      </w:r>
    </w:p>
    <w:p w14:paraId="71C1AB0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24.3在项目评审期间，采购代理机构将设专门人员与供应商联系。</w:t>
      </w:r>
    </w:p>
    <w:p w14:paraId="08139EA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24.4采购代理机构和磋商小组不向未成交的供应商解释未成交原因，也不公布评审过程中的相关细节。</w:t>
      </w:r>
    </w:p>
    <w:p w14:paraId="7D178288">
      <w:pPr>
        <w:keepNext/>
        <w:keepLines/>
        <w:spacing w:line="520" w:lineRule="exact"/>
        <w:ind w:firstLine="480"/>
        <w:rPr>
          <w:rFonts w:ascii="宋体" w:hAnsi="宋体" w:cs="宋体"/>
          <w:sz w:val="24"/>
          <w:szCs w:val="24"/>
          <w:highlight w:val="none"/>
        </w:rPr>
      </w:pPr>
      <w:bookmarkStart w:id="142" w:name="_Toc513029232"/>
      <w:bookmarkEnd w:id="142"/>
      <w:bookmarkStart w:id="143" w:name="_Toc16938548"/>
      <w:bookmarkEnd w:id="143"/>
      <w:bookmarkStart w:id="144" w:name="_Toc20823304"/>
      <w:r>
        <w:rPr>
          <w:rFonts w:hint="eastAsia" w:ascii="宋体" w:hAnsi="宋体" w:cs="宋体"/>
          <w:sz w:val="24"/>
          <w:szCs w:val="24"/>
          <w:highlight w:val="none"/>
        </w:rPr>
        <w:t>25、评审过程中的澄清</w:t>
      </w:r>
      <w:bookmarkEnd w:id="144"/>
    </w:p>
    <w:p w14:paraId="1EF298E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192360">
      <w:pPr>
        <w:spacing w:line="520" w:lineRule="exact"/>
        <w:ind w:firstLine="480"/>
        <w:rPr>
          <w:rFonts w:ascii="宋体" w:hAnsi="宋体" w:cs="宋体"/>
          <w:sz w:val="24"/>
          <w:szCs w:val="24"/>
          <w:highlight w:val="none"/>
        </w:rPr>
      </w:pPr>
      <w:r>
        <w:rPr>
          <w:rFonts w:hint="eastAsia" w:ascii="宋体" w:hAnsi="宋体" w:cs="宋体"/>
          <w:sz w:val="24"/>
          <w:szCs w:val="24"/>
          <w:highlight w:val="none"/>
        </w:rPr>
        <w:t>磋商小组并非对每个供应商都作澄清要求。</w:t>
      </w:r>
    </w:p>
    <w:p w14:paraId="2142020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77449A6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25.3 接到磋商小组澄清、说明和更正要求的供应商如未按规定作出澄清、说明和更正，其风险由供应商自行承担。</w:t>
      </w:r>
    </w:p>
    <w:p w14:paraId="17D9CCFA">
      <w:pPr>
        <w:keepNext/>
        <w:keepLines/>
        <w:spacing w:line="520" w:lineRule="exact"/>
        <w:ind w:firstLine="480"/>
        <w:rPr>
          <w:rFonts w:ascii="宋体" w:hAnsi="宋体" w:cs="宋体"/>
          <w:sz w:val="24"/>
          <w:szCs w:val="24"/>
          <w:highlight w:val="none"/>
        </w:rPr>
      </w:pPr>
      <w:bookmarkStart w:id="145" w:name="_Toc16938549"/>
      <w:bookmarkEnd w:id="145"/>
      <w:bookmarkStart w:id="146" w:name="_Toc513029233"/>
      <w:bookmarkEnd w:id="146"/>
      <w:bookmarkStart w:id="147" w:name="_Toc20823305"/>
      <w:r>
        <w:rPr>
          <w:rFonts w:hint="eastAsia" w:ascii="宋体" w:hAnsi="宋体" w:cs="宋体"/>
          <w:sz w:val="24"/>
          <w:szCs w:val="24"/>
          <w:highlight w:val="none"/>
        </w:rPr>
        <w:t>26、对响应文件的审</w:t>
      </w:r>
      <w:bookmarkEnd w:id="147"/>
      <w:r>
        <w:rPr>
          <w:rFonts w:hint="eastAsia" w:ascii="宋体" w:hAnsi="宋体" w:cs="宋体"/>
          <w:sz w:val="24"/>
          <w:szCs w:val="24"/>
          <w:highlight w:val="none"/>
        </w:rPr>
        <w:t>查</w:t>
      </w:r>
    </w:p>
    <w:p w14:paraId="6BE3F44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26.1响应文件审查分为资格审查和符合性审查。</w:t>
      </w:r>
    </w:p>
    <w:p w14:paraId="673164C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26.1.1 资格审查：由磋商小组依据法律法规和磋商文件的规定，对响应文件中的资格证明文件进行审查，以确定供应商是否具备参加磋商的资格。</w:t>
      </w:r>
    </w:p>
    <w:p w14:paraId="52444009">
      <w:pPr>
        <w:spacing w:line="520" w:lineRule="exact"/>
        <w:ind w:firstLine="480"/>
        <w:rPr>
          <w:rFonts w:ascii="宋体" w:hAnsi="宋体" w:cs="宋体"/>
          <w:sz w:val="24"/>
          <w:szCs w:val="24"/>
          <w:highlight w:val="none"/>
        </w:rPr>
      </w:pPr>
      <w:r>
        <w:rPr>
          <w:rFonts w:hint="eastAsia" w:ascii="宋体" w:hAnsi="宋体" w:cs="宋体"/>
          <w:sz w:val="24"/>
          <w:szCs w:val="24"/>
          <w:highlight w:val="none"/>
        </w:rPr>
        <w:t>磋商小组在进行资格审查的同时，将在“信用中国”网站（www.creditchina.gov.cn）查询供应商的信用记录，以确定供应商是否具备磋商资格。</w:t>
      </w:r>
    </w:p>
    <w:p w14:paraId="78C0F4BA">
      <w:pPr>
        <w:spacing w:line="520" w:lineRule="exact"/>
        <w:ind w:firstLine="480"/>
        <w:rPr>
          <w:rFonts w:ascii="宋体" w:hAnsi="宋体" w:cs="宋体"/>
          <w:sz w:val="24"/>
          <w:szCs w:val="24"/>
          <w:highlight w:val="none"/>
        </w:rPr>
      </w:pPr>
      <w:r>
        <w:rPr>
          <w:rFonts w:hint="eastAsia" w:ascii="宋体" w:hAnsi="宋体" w:cs="宋体"/>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接受联合体的项目，两个以上的自然人、法人或者其他组织组成一个联合体，以一个供应商的身份共同参加政府采购活动的，联合体成员中任何一方存在不良信用记录的，视同联合体存在不良信用记录。</w:t>
      </w:r>
    </w:p>
    <w:p w14:paraId="5721281C">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26.1.2 符合性审查：依据磋商文件的规定，由磋商小组从响应文件的有效性、完整性和对磋商文件的响应程度进行审查，以确定是否对磋商文件的实质性要求作出响应。</w:t>
      </w:r>
    </w:p>
    <w:p w14:paraId="06C9878C">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26.1.3 未通过资格审查或符合性审查的供应商，磋商小组将在苏采云系统中告知未通过资格审查或符合性审查的原因，评审结束后，磋商小组将不再告知未通过资格审查或符合性审查的原因。</w:t>
      </w:r>
    </w:p>
    <w:p w14:paraId="1F430586">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26.2在详细评审之前，磋商小组将首先审查每份响应文件是否实质性响应了磋商文件的要求。实质性响应的响应文件应该是与磋商文件要求的条款、条件和规格相符，没有重大偏离或保留。</w:t>
      </w:r>
    </w:p>
    <w:p w14:paraId="4149921A">
      <w:pPr>
        <w:spacing w:line="520" w:lineRule="exact"/>
        <w:ind w:firstLine="480"/>
        <w:rPr>
          <w:rFonts w:ascii="宋体" w:hAnsi="宋体" w:cs="宋体"/>
          <w:sz w:val="24"/>
          <w:szCs w:val="24"/>
          <w:highlight w:val="none"/>
        </w:rPr>
      </w:pPr>
      <w:r>
        <w:rPr>
          <w:rFonts w:hint="eastAsia" w:ascii="宋体" w:hAnsi="宋体" w:cs="宋体"/>
          <w:sz w:val="24"/>
          <w:szCs w:val="24"/>
          <w:highlight w:val="none"/>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6C4CBCF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26.3未实质性响应磋商文件的情形</w:t>
      </w:r>
    </w:p>
    <w:p w14:paraId="7EA47F3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26.3.1供应商在苏采云系统规定的时间内未成功解密电子响应文件的。</w:t>
      </w:r>
    </w:p>
    <w:p w14:paraId="67A3921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26.3.2供应商未按照磋商文件要求上传电子响应文件的。</w:t>
      </w:r>
    </w:p>
    <w:p w14:paraId="378A417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26.3.3同一供应商提交两个（含两个）以上不同的响应文件或者最后报价的。</w:t>
      </w:r>
    </w:p>
    <w:p w14:paraId="2BFDF26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26.3.4供应商不具备磋商文件中规定资格要求的。</w:t>
      </w:r>
    </w:p>
    <w:p w14:paraId="66CB3AA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26.3.5供应商的最后报价超过了采购预算。</w:t>
      </w:r>
    </w:p>
    <w:p w14:paraId="120B9A89">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26.3.6不符合磋商文件中规定的实质性要求和条件的。</w:t>
      </w:r>
    </w:p>
    <w:p w14:paraId="781EDD6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26.3.7供应商被“信用中国”网站（www.creditchina.gov.cn）列入失信被执行人或重大税收违法失信主体或政府采购严重违法失信行为记录名单。或查询“信用中国”网站后发现供应商存在其他不符合《中华人民共和国政府采购法》第二十二条规定条件的信用记录。</w:t>
      </w:r>
    </w:p>
    <w:p w14:paraId="58B5E47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26.3.8响应文件中含有采购人不能接受的附加条件的。</w:t>
      </w:r>
    </w:p>
    <w:p w14:paraId="17D383F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26.3.9响应文件未按照磋商文件要求加盖CA电子公章的。</w:t>
      </w:r>
    </w:p>
    <w:p w14:paraId="101CCC9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26.4未实质性响应磋商文件的响应文件按无效响应处理。</w:t>
      </w:r>
    </w:p>
    <w:p w14:paraId="585E574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26.5如果响应文件实质上没有响应磋商文件的要求，磋商小组将予以拒绝，供应商不得通过修改或撤销不合要求的偏离或保留而使其成为实质性响应的文件。</w:t>
      </w:r>
    </w:p>
    <w:p w14:paraId="0A853801">
      <w:pPr>
        <w:spacing w:line="520" w:lineRule="exact"/>
        <w:ind w:firstLine="480"/>
        <w:rPr>
          <w:rFonts w:ascii="宋体" w:hAnsi="宋体" w:cs="宋体"/>
          <w:sz w:val="24"/>
          <w:szCs w:val="24"/>
          <w:highlight w:val="none"/>
        </w:rPr>
      </w:pPr>
      <w:bookmarkStart w:id="148" w:name="_Toc513029234"/>
      <w:bookmarkEnd w:id="148"/>
      <w:bookmarkStart w:id="149" w:name="_Toc16938550"/>
      <w:bookmarkEnd w:id="149"/>
      <w:bookmarkStart w:id="150" w:name="_Toc20823306"/>
      <w:r>
        <w:rPr>
          <w:rFonts w:hint="eastAsia" w:ascii="宋体" w:hAnsi="宋体" w:cs="宋体"/>
          <w:sz w:val="24"/>
          <w:szCs w:val="24"/>
          <w:highlight w:val="none"/>
        </w:rPr>
        <w:t>26.6供应商在项目评审全过程中应</w:t>
      </w:r>
      <w:r>
        <w:rPr>
          <w:rFonts w:hint="eastAsia" w:ascii="宋体" w:hAnsi="宋体" w:cs="宋体"/>
          <w:sz w:val="24"/>
          <w:szCs w:val="24"/>
          <w:highlight w:val="none"/>
          <w:lang w:eastAsia="zh-CN"/>
        </w:rPr>
        <w:t>保持通信畅通</w:t>
      </w:r>
      <w:r>
        <w:rPr>
          <w:rFonts w:hint="eastAsia" w:ascii="宋体" w:hAnsi="宋体" w:cs="宋体"/>
          <w:sz w:val="24"/>
          <w:szCs w:val="24"/>
          <w:highlight w:val="none"/>
        </w:rPr>
        <w:t>，并安排专人与采购代理机构及磋商小组联系。</w:t>
      </w:r>
      <w:bookmarkEnd w:id="150"/>
    </w:p>
    <w:p w14:paraId="17D8A29C">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27、磋商程序及评审方法和评审标准</w:t>
      </w:r>
    </w:p>
    <w:p w14:paraId="5591CF63">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27.1磋商程序</w:t>
      </w:r>
    </w:p>
    <w:p w14:paraId="588DAAB5">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27.1.1对于通过资格审查和符合性审查的供应商，磋商小组将集中与单一供应商分别进行磋商。</w:t>
      </w:r>
    </w:p>
    <w:p w14:paraId="3DF17CAF">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446F1FAC">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27.1.2磋商文件能够详细列明采购标的的技术、服务要求的，磋商结束后，磋商小组将在苏采云系统要求所有实质性响应的供应商在规定时间内提交最后报价。</w:t>
      </w:r>
    </w:p>
    <w:p w14:paraId="03C1D2CA">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要求其在规定时间内提交最后报价。</w:t>
      </w:r>
    </w:p>
    <w:p w14:paraId="7DA37E68">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最后报价是供应商响应文件的有效组成部分。符合《政府采购竞争性磋商采购方式管理暂行办法》第三条第一款第四项及《财政部关于竞争性磋商采购方式管理暂行办法有关问题的补充通知》（财库[2015]124号）规定情形的，提交最后报价的供应商可以为2家。</w:t>
      </w:r>
    </w:p>
    <w:p w14:paraId="701099C1">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实际情况退出磋商。</w:t>
      </w:r>
    </w:p>
    <w:p w14:paraId="3EC7EBDE">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27.2 评审方法和评审标准</w:t>
      </w:r>
    </w:p>
    <w:p w14:paraId="607F4259">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27.2.1评审方法。经磋商确定最终采购需求和提交最后报价的供应商后，由磋商小组采用综合评分法对提交最后报价的供应商的响应文件和最后报价进行综合评分。</w:t>
      </w:r>
    </w:p>
    <w:p w14:paraId="27443F3C">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349CFC6">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27.2.2评审标准</w:t>
      </w:r>
    </w:p>
    <w:p w14:paraId="6CF96517">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详见本磋商文件第五章规定。</w:t>
      </w:r>
    </w:p>
    <w:p w14:paraId="38E206A4">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27.3采购活动终止的情况</w:t>
      </w:r>
    </w:p>
    <w:p w14:paraId="3ABC6084">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出现下列情形之一的，本次竞争性磋商采购活动将被终止：</w:t>
      </w:r>
    </w:p>
    <w:p w14:paraId="5DFE4C8A">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27.3.1因情况变化，不再符合规定的竞争性磋商采购方式适用情形的。</w:t>
      </w:r>
    </w:p>
    <w:p w14:paraId="74D4A8CD">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27.3.2出现影响采购公正的违法、违规行为的。</w:t>
      </w:r>
    </w:p>
    <w:p w14:paraId="46EE5D37">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27.3.3除本磋商文件第二章第27.1.2条第三款规定的情形外，在采购过程中符合要求的供应商或者最后报价未超过采购预算的供应商不足3家的。</w:t>
      </w:r>
    </w:p>
    <w:p w14:paraId="793D474F">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27.3.4在苏采云系统规定时间内成功解密电子响应文件的供应商不足3家的。</w:t>
      </w:r>
    </w:p>
    <w:p w14:paraId="3FE7E287">
      <w:pPr>
        <w:keepNext/>
        <w:keepLines/>
        <w:spacing w:line="520" w:lineRule="exact"/>
        <w:ind w:firstLine="482"/>
        <w:rPr>
          <w:rFonts w:ascii="宋体" w:hAnsi="宋体" w:cs="宋体"/>
          <w:sz w:val="24"/>
          <w:szCs w:val="24"/>
          <w:highlight w:val="none"/>
        </w:rPr>
      </w:pPr>
      <w:bookmarkStart w:id="151" w:name="_Toc16938551"/>
      <w:bookmarkEnd w:id="151"/>
      <w:bookmarkStart w:id="152" w:name="_Toc513029235"/>
      <w:bookmarkEnd w:id="152"/>
      <w:bookmarkStart w:id="153" w:name="_Toc20823307"/>
      <w:bookmarkEnd w:id="153"/>
      <w:bookmarkStart w:id="154" w:name="_Toc120614219"/>
      <w:r>
        <w:rPr>
          <w:rFonts w:hint="eastAsia" w:ascii="宋体" w:hAnsi="宋体" w:cs="宋体"/>
          <w:b/>
          <w:bCs/>
          <w:sz w:val="24"/>
          <w:szCs w:val="24"/>
          <w:highlight w:val="none"/>
        </w:rPr>
        <w:t>六、</w:t>
      </w:r>
      <w:bookmarkEnd w:id="154"/>
      <w:r>
        <w:rPr>
          <w:rFonts w:hint="eastAsia" w:ascii="宋体" w:hAnsi="宋体" w:cs="宋体"/>
          <w:b/>
          <w:bCs/>
          <w:sz w:val="24"/>
          <w:szCs w:val="24"/>
          <w:highlight w:val="none"/>
        </w:rPr>
        <w:t>成交</w:t>
      </w:r>
    </w:p>
    <w:p w14:paraId="560C0CFB">
      <w:pPr>
        <w:keepNext/>
        <w:keepLines/>
        <w:spacing w:line="520" w:lineRule="exact"/>
        <w:ind w:firstLine="480"/>
        <w:rPr>
          <w:rFonts w:ascii="宋体" w:hAnsi="宋体" w:cs="宋体"/>
          <w:sz w:val="24"/>
          <w:szCs w:val="24"/>
          <w:highlight w:val="none"/>
        </w:rPr>
      </w:pPr>
      <w:bookmarkStart w:id="155" w:name="_Toc513029238"/>
      <w:bookmarkEnd w:id="155"/>
      <w:bookmarkStart w:id="156" w:name="_Toc16938554"/>
      <w:bookmarkEnd w:id="156"/>
      <w:bookmarkStart w:id="157" w:name="_Toc20823310"/>
      <w:r>
        <w:rPr>
          <w:rFonts w:hint="eastAsia" w:ascii="宋体" w:hAnsi="宋体" w:cs="宋体"/>
          <w:sz w:val="24"/>
          <w:szCs w:val="24"/>
          <w:highlight w:val="none"/>
        </w:rPr>
        <w:t>28、</w:t>
      </w:r>
      <w:bookmarkEnd w:id="157"/>
      <w:r>
        <w:rPr>
          <w:rFonts w:hint="eastAsia" w:ascii="宋体" w:hAnsi="宋体" w:cs="宋体"/>
          <w:sz w:val="24"/>
          <w:szCs w:val="24"/>
          <w:highlight w:val="none"/>
        </w:rPr>
        <w:t>确定成交单位</w:t>
      </w:r>
    </w:p>
    <w:p w14:paraId="38C99135">
      <w:pPr>
        <w:tabs>
          <w:tab w:val="left" w:pos="900"/>
        </w:tabs>
        <w:spacing w:line="520" w:lineRule="exact"/>
        <w:ind w:firstLine="480"/>
        <w:rPr>
          <w:rFonts w:ascii="宋体" w:hAnsi="宋体" w:cs="宋体"/>
          <w:sz w:val="24"/>
          <w:szCs w:val="24"/>
          <w:highlight w:val="none"/>
        </w:rPr>
      </w:pPr>
      <w:r>
        <w:rPr>
          <w:rFonts w:hint="eastAsia" w:ascii="宋体" w:hAnsi="宋体" w:cs="宋体"/>
          <w:sz w:val="24"/>
          <w:szCs w:val="24"/>
          <w:highlight w:val="none"/>
        </w:rPr>
        <w:t>28.1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6C24DF1">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28.2采购人从评审报告提出的成交候选供应商中，按照排序由高到低的原则确定成交供应商。采购人确定成交供应商后，采购代理机构将在“江苏政府采购网”发布成交结果公告，公告期限为1个工作日。</w:t>
      </w:r>
    </w:p>
    <w:p w14:paraId="23ED31D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28.3若有充分证据证明，成交供应商出现下列情况之一的，一经查实，将被取消成交资格：</w:t>
      </w:r>
    </w:p>
    <w:p w14:paraId="79C753F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28.3.1提供虚假材料谋取成交的。</w:t>
      </w:r>
    </w:p>
    <w:p w14:paraId="69047543">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28.3.2与评审专家、采购人、其他供应商或者采购代理机构工作人员恶意串通的。</w:t>
      </w:r>
    </w:p>
    <w:p w14:paraId="35189E6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28.3.3向评审专家、采购人或采购代理机构工作人员行贿或者提供其他不正当利益的。</w:t>
      </w:r>
    </w:p>
    <w:p w14:paraId="6D0900C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28.3.4磋商小组认定供应商的报价明显低于其他通过符合性审查供应商的报价，有可能影响产品质量或者不能诚信履约，且供应商不能应磋商小组要求在合理的时间内提供书面说明（必要时磋商小组可要求供应商提交相关证明材料）证明其报价合理性的；</w:t>
      </w:r>
    </w:p>
    <w:p w14:paraId="512D88A7">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28.3.5不满足本磋商文件规定的实质性要求，但在评审过程中又未被磋商小组发现的。</w:t>
      </w:r>
    </w:p>
    <w:p w14:paraId="015492BA">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28.3.6成交后无正当理由拒不与采购人签订政府采购合同或者未按照磋商文件确定的事项签订政府采购合同的。</w:t>
      </w:r>
    </w:p>
    <w:p w14:paraId="1304E3DC">
      <w:pPr>
        <w:spacing w:line="520" w:lineRule="exact"/>
        <w:ind w:firstLine="480"/>
        <w:rPr>
          <w:rFonts w:ascii="宋体" w:hAnsi="宋体" w:cs="宋体"/>
          <w:sz w:val="24"/>
          <w:szCs w:val="24"/>
          <w:highlight w:val="none"/>
        </w:rPr>
      </w:pPr>
      <w:r>
        <w:rPr>
          <w:rFonts w:hint="eastAsia" w:ascii="宋体" w:hAnsi="宋体" w:cs="宋体"/>
          <w:sz w:val="24"/>
          <w:szCs w:val="24"/>
          <w:highlight w:val="none"/>
        </w:rPr>
        <w:t>28.3.7将政府采购合同转包的。</w:t>
      </w:r>
    </w:p>
    <w:p w14:paraId="5F139736">
      <w:pPr>
        <w:keepNext/>
        <w:keepLines/>
        <w:spacing w:line="520" w:lineRule="exact"/>
        <w:ind w:firstLine="480"/>
        <w:rPr>
          <w:rFonts w:ascii="宋体" w:hAnsi="宋体" w:cs="宋体"/>
          <w:sz w:val="24"/>
          <w:szCs w:val="24"/>
          <w:highlight w:val="none"/>
        </w:rPr>
      </w:pPr>
      <w:bookmarkStart w:id="158" w:name="_Toc200451960"/>
      <w:r>
        <w:rPr>
          <w:rFonts w:hint="eastAsia" w:ascii="宋体" w:hAnsi="宋体" w:cs="宋体"/>
          <w:sz w:val="24"/>
          <w:szCs w:val="24"/>
          <w:highlight w:val="none"/>
        </w:rPr>
        <w:t>29、质疑处理</w:t>
      </w:r>
      <w:bookmarkEnd w:id="158"/>
    </w:p>
    <w:p w14:paraId="4F5052A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29.1 提出质疑的供应商应当是参与所质疑项目采购活动的供应商。潜在供应商依法获取其可质疑的采购文件的，可以对采购文件提出质疑。</w:t>
      </w:r>
    </w:p>
    <w:p w14:paraId="4E81747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29.2供应商认为采购文件、采购过程和采购结果使自己的权益受到损害的，可以在知道或应知其权益受到损害之日起七个工作日内，以书面形式根据下述29.4条款的规定向采购代理机构或采购人提出质疑。上述应知其权益受到损害之日，是指：</w:t>
      </w:r>
    </w:p>
    <w:p w14:paraId="5312779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29.2.1对可以质疑的采购文件提出质疑的，为收到采购文件之日或者采购文件公告期限届满之日。</w:t>
      </w:r>
    </w:p>
    <w:p w14:paraId="7DF308E4">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29.2.2对采购过程提出质疑的，为各采购程序环节结束之日。</w:t>
      </w:r>
    </w:p>
    <w:p w14:paraId="0F1741F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29.2.3对成交结果提出质疑的，为成交结果公告期限届满之日。</w:t>
      </w:r>
    </w:p>
    <w:p w14:paraId="06A8ED0A">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供应商应当在法定质疑期内一次性提出针对同一采购程序环节的质疑。供应商如在法定期限内对同一采购程序环节提出多次质疑的，采购代理机构、采购人将只对供应商第一次质疑作出答复。</w:t>
      </w:r>
    </w:p>
    <w:p w14:paraId="01439518">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5F618560">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29.4 供应商（含潜在供应商）对采购方式、采购需求、供应商资格条件、评审方法与评审标准、合同文本的询问、质疑请向采购人提出，由采购人负责答复。供应商对其他事项的询问、质疑请向采购代理机构提出，由采购代理机构负责答复。</w:t>
      </w:r>
    </w:p>
    <w:p w14:paraId="1143A70B">
      <w:pPr>
        <w:spacing w:line="520" w:lineRule="exact"/>
        <w:ind w:firstLine="480"/>
        <w:rPr>
          <w:rFonts w:ascii="宋体" w:hAnsi="宋体" w:cs="宋体"/>
          <w:sz w:val="24"/>
          <w:szCs w:val="24"/>
          <w:highlight w:val="none"/>
        </w:rPr>
      </w:pPr>
      <w:r>
        <w:rPr>
          <w:rFonts w:hint="eastAsia" w:ascii="宋体" w:hAnsi="宋体" w:cs="宋体"/>
          <w:sz w:val="24"/>
          <w:szCs w:val="24"/>
          <w:highlight w:val="none"/>
        </w:rPr>
        <w:t>供应商（含潜在供应商）对与本项目有关的所有询问、质疑均请向采购人提出，由采购人负责答复。</w:t>
      </w:r>
    </w:p>
    <w:p w14:paraId="510FF07D">
      <w:pPr>
        <w:spacing w:line="520" w:lineRule="exact"/>
        <w:ind w:firstLine="480"/>
        <w:rPr>
          <w:rFonts w:ascii="宋体" w:hAnsi="宋体" w:cs="宋体"/>
          <w:sz w:val="24"/>
          <w:szCs w:val="24"/>
          <w:highlight w:val="none"/>
        </w:rPr>
      </w:pPr>
      <w:r>
        <w:rPr>
          <w:rFonts w:hint="eastAsia" w:ascii="宋体" w:hAnsi="宋体" w:cs="宋体"/>
          <w:sz w:val="24"/>
          <w:szCs w:val="24"/>
          <w:highlight w:val="none"/>
        </w:rPr>
        <w:t>采购人及采购代理机构只接收以纸质原件形式送达的质疑。</w:t>
      </w:r>
    </w:p>
    <w:p w14:paraId="2F1BEAA2">
      <w:pPr>
        <w:spacing w:line="520" w:lineRule="exact"/>
        <w:ind w:firstLine="480"/>
        <w:rPr>
          <w:rFonts w:ascii="宋体" w:hAnsi="宋体" w:cs="宋体"/>
          <w:sz w:val="24"/>
          <w:szCs w:val="24"/>
          <w:highlight w:val="none"/>
        </w:rPr>
      </w:pPr>
      <w:r>
        <w:rPr>
          <w:rFonts w:hint="eastAsia" w:ascii="宋体" w:hAnsi="宋体" w:cs="宋体"/>
          <w:sz w:val="24"/>
          <w:szCs w:val="24"/>
          <w:highlight w:val="none"/>
        </w:rPr>
        <w:t>采购人质疑接收人及联系方式见本磋商文件第一章。</w:t>
      </w:r>
    </w:p>
    <w:p w14:paraId="60BAC7B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29.5 以下情形的质疑不予受理</w:t>
      </w:r>
    </w:p>
    <w:p w14:paraId="6B4641D2">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29.5.1 内容不符合《政府采购质疑和投诉办法》第十二条规定的质疑。</w:t>
      </w:r>
    </w:p>
    <w:p w14:paraId="7D7F3EAB">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29.5.2 超出政府采购法定期限的质疑。</w:t>
      </w:r>
    </w:p>
    <w:p w14:paraId="7374105D">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29.5.3 以传真、电子邮件等方式递交的非原件形式的质疑。</w:t>
      </w:r>
    </w:p>
    <w:p w14:paraId="0EC4D4CF">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29.5.4 未参加磋商活动的供应商或在磋商活动中自身权益未受到损害的供应商所提出的质疑。</w:t>
      </w:r>
    </w:p>
    <w:p w14:paraId="240B12CE">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29.5.5供应商组成联合体参加磋商，联合体中任何一方或多方未按要求签字、盖章、加盖公章的质疑。</w:t>
      </w:r>
    </w:p>
    <w:p w14:paraId="74CF2D25">
      <w:pPr>
        <w:spacing w:line="520" w:lineRule="exact"/>
        <w:ind w:firstLine="480"/>
        <w:rPr>
          <w:rFonts w:ascii="宋体" w:hAnsi="宋体" w:cs="宋体"/>
          <w:sz w:val="24"/>
          <w:szCs w:val="24"/>
          <w:highlight w:val="none"/>
        </w:rPr>
      </w:pPr>
      <w:r>
        <w:rPr>
          <w:rFonts w:hint="eastAsia" w:ascii="宋体" w:hAnsi="宋体" w:cs="宋体"/>
          <w:sz w:val="24"/>
          <w:szCs w:val="24"/>
          <w:highlight w:val="none"/>
        </w:rPr>
        <w:t>29.6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7E737CED">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30、成交通知书</w:t>
      </w:r>
    </w:p>
    <w:p w14:paraId="448C6B1F">
      <w:pPr>
        <w:spacing w:line="520" w:lineRule="exact"/>
        <w:ind w:firstLine="480"/>
        <w:rPr>
          <w:rFonts w:ascii="宋体" w:hAnsi="宋体" w:cs="宋体"/>
          <w:sz w:val="24"/>
          <w:szCs w:val="24"/>
          <w:highlight w:val="none"/>
        </w:rPr>
      </w:pPr>
      <w:r>
        <w:rPr>
          <w:rFonts w:hint="eastAsia" w:ascii="宋体" w:hAnsi="宋体" w:cs="宋体"/>
          <w:sz w:val="24"/>
          <w:szCs w:val="24"/>
          <w:highlight w:val="none"/>
        </w:rPr>
        <w:t>30.1成交结果确定后，采购代理机构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40055637">
      <w:pPr>
        <w:spacing w:line="520" w:lineRule="exact"/>
        <w:ind w:firstLine="480"/>
        <w:rPr>
          <w:rFonts w:ascii="宋体" w:hAnsi="宋体" w:cs="宋体"/>
          <w:sz w:val="24"/>
          <w:szCs w:val="24"/>
          <w:highlight w:val="none"/>
        </w:rPr>
      </w:pPr>
      <w:r>
        <w:rPr>
          <w:rFonts w:hint="eastAsia" w:ascii="宋体" w:hAnsi="宋体" w:cs="宋体"/>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3785B88A">
      <w:pPr>
        <w:keepNext/>
        <w:keepLines/>
        <w:spacing w:line="520" w:lineRule="exact"/>
        <w:ind w:firstLine="482"/>
        <w:rPr>
          <w:rFonts w:ascii="宋体" w:hAnsi="宋体" w:cs="宋体"/>
          <w:sz w:val="24"/>
          <w:szCs w:val="24"/>
          <w:highlight w:val="none"/>
        </w:rPr>
      </w:pPr>
      <w:bookmarkStart w:id="159" w:name="_Toc120614220"/>
      <w:bookmarkEnd w:id="159"/>
      <w:bookmarkStart w:id="160" w:name="_Toc16938552"/>
      <w:bookmarkEnd w:id="160"/>
      <w:bookmarkStart w:id="161" w:name="_Toc513029236"/>
      <w:bookmarkEnd w:id="161"/>
      <w:bookmarkStart w:id="162" w:name="_Toc20823308"/>
      <w:r>
        <w:rPr>
          <w:rFonts w:hint="eastAsia" w:ascii="宋体" w:hAnsi="宋体" w:cs="宋体"/>
          <w:b/>
          <w:bCs/>
          <w:sz w:val="24"/>
          <w:szCs w:val="24"/>
          <w:highlight w:val="none"/>
        </w:rPr>
        <w:t>七、授予合同</w:t>
      </w:r>
      <w:bookmarkEnd w:id="162"/>
    </w:p>
    <w:p w14:paraId="304F9106">
      <w:pPr>
        <w:keepNext/>
        <w:keepLines/>
        <w:spacing w:line="520" w:lineRule="exact"/>
        <w:ind w:firstLine="480"/>
        <w:rPr>
          <w:rFonts w:ascii="宋体" w:hAnsi="宋体" w:cs="宋体"/>
          <w:sz w:val="24"/>
          <w:szCs w:val="24"/>
          <w:highlight w:val="none"/>
        </w:rPr>
      </w:pPr>
      <w:bookmarkStart w:id="163" w:name="_Toc16938553"/>
      <w:bookmarkEnd w:id="163"/>
      <w:bookmarkStart w:id="164" w:name="_Toc513029237"/>
      <w:bookmarkEnd w:id="164"/>
      <w:bookmarkStart w:id="165" w:name="_Toc20823309"/>
      <w:r>
        <w:rPr>
          <w:rFonts w:hint="eastAsia" w:ascii="宋体" w:hAnsi="宋体" w:cs="宋体"/>
          <w:sz w:val="24"/>
          <w:szCs w:val="24"/>
          <w:highlight w:val="none"/>
        </w:rPr>
        <w:t>31、签订合同</w:t>
      </w:r>
      <w:bookmarkEnd w:id="165"/>
    </w:p>
    <w:p w14:paraId="28971EBF">
      <w:pPr>
        <w:spacing w:line="520" w:lineRule="exact"/>
        <w:ind w:firstLine="480"/>
        <w:rPr>
          <w:rFonts w:ascii="宋体" w:hAnsi="宋体" w:cs="宋体"/>
          <w:sz w:val="24"/>
          <w:szCs w:val="24"/>
          <w:highlight w:val="none"/>
        </w:rPr>
      </w:pPr>
      <w:r>
        <w:rPr>
          <w:rFonts w:hint="eastAsia" w:ascii="宋体" w:hAnsi="宋体" w:cs="宋体"/>
          <w:sz w:val="24"/>
          <w:szCs w:val="24"/>
          <w:highlight w:val="none"/>
        </w:rPr>
        <w:t>31.l成交供应商应当在成交通知书发出之日起三十日内，按照磋商文件确定的事项与采购人签订政府采购合同。</w:t>
      </w:r>
    </w:p>
    <w:p w14:paraId="49321EAA">
      <w:pPr>
        <w:spacing w:line="520" w:lineRule="exact"/>
        <w:ind w:firstLine="480"/>
        <w:rPr>
          <w:rFonts w:ascii="宋体" w:hAnsi="宋体" w:cs="宋体"/>
          <w:sz w:val="24"/>
          <w:szCs w:val="24"/>
          <w:highlight w:val="none"/>
        </w:rPr>
      </w:pPr>
      <w:r>
        <w:rPr>
          <w:rFonts w:hint="eastAsia" w:ascii="宋体" w:hAnsi="宋体" w:cs="宋体"/>
          <w:sz w:val="24"/>
          <w:szCs w:val="24"/>
          <w:highlight w:val="none"/>
        </w:rPr>
        <w:t>31.2磋商文件、成交供应商的响应文件及磋商过程中有关澄清、承诺文件均应作为合同附件。</w:t>
      </w:r>
    </w:p>
    <w:p w14:paraId="34C88116">
      <w:pPr>
        <w:spacing w:line="520" w:lineRule="exact"/>
        <w:ind w:firstLine="480"/>
        <w:rPr>
          <w:rFonts w:ascii="宋体" w:hAnsi="宋体" w:cs="宋体"/>
          <w:sz w:val="24"/>
          <w:szCs w:val="24"/>
          <w:highlight w:val="none"/>
        </w:rPr>
      </w:pPr>
      <w:r>
        <w:rPr>
          <w:rFonts w:hint="eastAsia" w:ascii="宋体" w:hAnsi="宋体" w:cs="宋体"/>
          <w:sz w:val="24"/>
          <w:szCs w:val="24"/>
          <w:highlight w:val="none"/>
        </w:rPr>
        <w:t>31.3 签订合同后，</w:t>
      </w:r>
      <w:r>
        <w:rPr>
          <w:rFonts w:hint="eastAsia" w:ascii="宋体" w:hAnsi="宋体" w:cs="宋体"/>
          <w:iCs/>
          <w:sz w:val="24"/>
          <w:szCs w:val="24"/>
          <w:highlight w:val="none"/>
        </w:rPr>
        <w:t>成交供应商不得将合同标的进行转包</w:t>
      </w:r>
      <w:r>
        <w:rPr>
          <w:rFonts w:hint="eastAsia" w:ascii="宋体" w:hAnsi="宋体" w:cs="宋体"/>
          <w:sz w:val="24"/>
          <w:szCs w:val="24"/>
          <w:highlight w:val="none"/>
        </w:rPr>
        <w:t>。未经采购人同意，成交供应商也不得采用分包形式履行合同,否则采购人有权终止合同。转包或分包造成采购人损失的，成交供应商应承担相应赔偿责任。</w:t>
      </w:r>
    </w:p>
    <w:p w14:paraId="2FAE5E2F">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32、标的物的追加</w:t>
      </w:r>
    </w:p>
    <w:p w14:paraId="2150834E">
      <w:pPr>
        <w:spacing w:line="520" w:lineRule="exact"/>
        <w:ind w:firstLine="480"/>
        <w:rPr>
          <w:rFonts w:ascii="宋体" w:hAnsi="宋体" w:cs="宋体"/>
          <w:sz w:val="24"/>
          <w:szCs w:val="24"/>
          <w:highlight w:val="none"/>
        </w:rPr>
      </w:pPr>
      <w:r>
        <w:rPr>
          <w:rFonts w:hint="eastAsia" w:ascii="宋体" w:hAnsi="宋体" w:cs="宋体"/>
          <w:sz w:val="24"/>
          <w:szCs w:val="24"/>
          <w:highlight w:val="none"/>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的10%。</w:t>
      </w:r>
    </w:p>
    <w:p w14:paraId="41F38736">
      <w:pPr>
        <w:keepNext/>
        <w:keepLines/>
        <w:spacing w:line="520" w:lineRule="exact"/>
        <w:ind w:firstLine="480"/>
        <w:rPr>
          <w:rFonts w:ascii="宋体" w:hAnsi="宋体" w:cs="宋体"/>
          <w:sz w:val="24"/>
          <w:szCs w:val="24"/>
          <w:highlight w:val="none"/>
        </w:rPr>
      </w:pPr>
      <w:bookmarkStart w:id="166" w:name="_Toc479757207"/>
      <w:bookmarkEnd w:id="166"/>
      <w:bookmarkStart w:id="167" w:name="_Toc20823314"/>
      <w:bookmarkEnd w:id="167"/>
      <w:bookmarkStart w:id="168" w:name="_Toc16938558"/>
      <w:bookmarkEnd w:id="168"/>
      <w:bookmarkStart w:id="169" w:name="_Toc513029242"/>
      <w:bookmarkEnd w:id="169"/>
      <w:bookmarkStart w:id="170" w:name="_Toc120614221"/>
      <w:r>
        <w:rPr>
          <w:rFonts w:hint="eastAsia" w:ascii="宋体" w:hAnsi="宋体" w:cs="宋体"/>
          <w:sz w:val="24"/>
          <w:szCs w:val="24"/>
          <w:highlight w:val="none"/>
        </w:rPr>
        <w:t>33、政府采购履约资金扶持政策</w:t>
      </w:r>
      <w:bookmarkEnd w:id="170"/>
    </w:p>
    <w:p w14:paraId="290775AF">
      <w:pPr>
        <w:spacing w:line="520" w:lineRule="exact"/>
        <w:ind w:firstLine="480"/>
        <w:rPr>
          <w:rFonts w:ascii="宋体" w:hAnsi="宋体" w:cs="宋体"/>
          <w:sz w:val="24"/>
          <w:szCs w:val="24"/>
          <w:highlight w:val="none"/>
        </w:rPr>
      </w:pPr>
      <w:r>
        <w:rPr>
          <w:rFonts w:hint="eastAsia" w:ascii="宋体" w:hAnsi="宋体" w:cs="宋体"/>
          <w:sz w:val="24"/>
          <w:szCs w:val="24"/>
          <w:highlight w:val="none"/>
        </w:rPr>
        <w:t>成交供应商可凭政府采购合同办理融资贷款，详情请见江苏政府采购网“政采贷”专栏。</w:t>
      </w:r>
    </w:p>
    <w:p w14:paraId="570D808D">
      <w:pPr>
        <w:spacing w:line="520" w:lineRule="exact"/>
        <w:ind w:firstLine="480"/>
        <w:rPr>
          <w:rFonts w:ascii="宋体" w:hAnsi="宋体" w:cs="宋体"/>
          <w:sz w:val="24"/>
          <w:szCs w:val="24"/>
          <w:highlight w:val="none"/>
        </w:rPr>
      </w:pPr>
      <w:r>
        <w:rPr>
          <w:rFonts w:hint="eastAsia" w:ascii="宋体" w:hAnsi="宋体" w:cs="宋体"/>
          <w:sz w:val="24"/>
          <w:szCs w:val="24"/>
          <w:highlight w:val="none"/>
        </w:rPr>
        <w:t>34、落实《商品包装政府采购需求标准（试行）》、《快递包装政府采购需求标准（试行）》的相关政策，商品包装和快递包装应符合文件要求。</w:t>
      </w:r>
    </w:p>
    <w:p w14:paraId="5FF59385">
      <w:pPr>
        <w:spacing w:line="520" w:lineRule="exact"/>
        <w:ind w:firstLine="480"/>
        <w:rPr>
          <w:rFonts w:ascii="宋体" w:hAnsi="宋体" w:cs="宋体"/>
          <w:sz w:val="24"/>
          <w:szCs w:val="24"/>
          <w:highlight w:val="none"/>
        </w:rPr>
      </w:pPr>
      <w:r>
        <w:rPr>
          <w:rFonts w:hint="eastAsia" w:ascii="宋体" w:hAnsi="宋体" w:cs="宋体"/>
          <w:sz w:val="24"/>
          <w:szCs w:val="24"/>
          <w:highlight w:val="none"/>
        </w:rPr>
        <w:t>35、按照《绿色数据中心政府采购需求标准(试行)》（财库[2023]7号）文件要求执行。</w:t>
      </w:r>
    </w:p>
    <w:p w14:paraId="63949493">
      <w:pPr>
        <w:keepNext/>
        <w:keepLines/>
        <w:spacing w:line="520" w:lineRule="exact"/>
        <w:ind w:firstLine="480"/>
        <w:rPr>
          <w:rFonts w:ascii="宋体" w:hAnsi="宋体" w:cs="宋体"/>
          <w:sz w:val="24"/>
          <w:szCs w:val="24"/>
          <w:highlight w:val="none"/>
        </w:rPr>
      </w:pPr>
      <w:r>
        <w:rPr>
          <w:rFonts w:hint="eastAsia" w:ascii="宋体" w:hAnsi="宋体" w:cs="宋体"/>
          <w:sz w:val="24"/>
          <w:szCs w:val="24"/>
          <w:highlight w:val="none"/>
        </w:rPr>
        <w:t>36、根据《商品包装政府采购需求标准（试行）》、《快递包装政府采购需求标准（试行）》的通知（财办库[2020]123号要求，商品使用的塑料、纸质、木材等包装需达到环保要求。</w:t>
      </w:r>
    </w:p>
    <w:p w14:paraId="3A88793E">
      <w:pPr>
        <w:keepNext/>
        <w:keepLines/>
        <w:spacing w:line="520" w:lineRule="exact"/>
        <w:ind w:firstLine="480"/>
        <w:rPr>
          <w:rFonts w:ascii="宋体" w:hAnsi="宋体" w:cs="宋体"/>
          <w:sz w:val="24"/>
          <w:szCs w:val="24"/>
          <w:highlight w:val="none"/>
        </w:rPr>
      </w:pPr>
    </w:p>
    <w:p w14:paraId="537BBFD8">
      <w:pPr>
        <w:pStyle w:val="94"/>
        <w:rPr>
          <w:rFonts w:hAnsi="宋体" w:cs="宋体"/>
          <w:sz w:val="24"/>
          <w:szCs w:val="24"/>
          <w:highlight w:val="none"/>
        </w:rPr>
      </w:pPr>
    </w:p>
    <w:p w14:paraId="1BF95C9E">
      <w:pPr>
        <w:rPr>
          <w:rFonts w:ascii="宋体" w:hAnsi="宋体" w:cs="宋体"/>
          <w:highlight w:val="none"/>
        </w:rPr>
      </w:pPr>
    </w:p>
    <w:p w14:paraId="1A1A4D4B">
      <w:pPr>
        <w:keepNext/>
        <w:keepLines/>
        <w:spacing w:line="520" w:lineRule="exact"/>
        <w:ind w:firstLine="480"/>
        <w:rPr>
          <w:rFonts w:ascii="宋体" w:hAnsi="宋体" w:cs="宋体"/>
          <w:sz w:val="24"/>
          <w:szCs w:val="24"/>
          <w:highlight w:val="none"/>
        </w:rPr>
      </w:pPr>
    </w:p>
    <w:p w14:paraId="3E235907">
      <w:pPr>
        <w:keepNext/>
        <w:keepLines/>
        <w:spacing w:line="520" w:lineRule="exact"/>
        <w:ind w:firstLine="480"/>
        <w:rPr>
          <w:rFonts w:ascii="宋体" w:hAnsi="宋体" w:cs="宋体"/>
          <w:sz w:val="24"/>
          <w:szCs w:val="24"/>
          <w:highlight w:val="none"/>
        </w:rPr>
      </w:pPr>
    </w:p>
    <w:p w14:paraId="5F44277F">
      <w:pPr>
        <w:pStyle w:val="94"/>
        <w:rPr>
          <w:rFonts w:hAnsi="宋体" w:cs="宋体"/>
          <w:sz w:val="24"/>
          <w:szCs w:val="24"/>
          <w:highlight w:val="none"/>
        </w:rPr>
      </w:pPr>
    </w:p>
    <w:p w14:paraId="1087FD08">
      <w:pPr>
        <w:rPr>
          <w:rFonts w:ascii="宋体" w:hAnsi="宋体" w:cs="宋体"/>
          <w:sz w:val="24"/>
          <w:szCs w:val="24"/>
          <w:highlight w:val="none"/>
        </w:rPr>
      </w:pPr>
    </w:p>
    <w:p w14:paraId="206DA2C6">
      <w:pPr>
        <w:rPr>
          <w:rFonts w:ascii="宋体" w:hAnsi="宋体" w:cs="宋体"/>
          <w:sz w:val="24"/>
          <w:szCs w:val="24"/>
          <w:highlight w:val="none"/>
        </w:rPr>
      </w:pPr>
    </w:p>
    <w:p w14:paraId="0AA380F1">
      <w:pPr>
        <w:rPr>
          <w:rFonts w:ascii="宋体" w:hAnsi="宋体" w:cs="宋体"/>
          <w:sz w:val="24"/>
          <w:szCs w:val="24"/>
          <w:highlight w:val="none"/>
        </w:rPr>
      </w:pPr>
    </w:p>
    <w:p w14:paraId="7AB94C8A">
      <w:pPr>
        <w:rPr>
          <w:rFonts w:ascii="宋体" w:hAnsi="宋体" w:cs="宋体"/>
          <w:sz w:val="24"/>
          <w:szCs w:val="24"/>
          <w:highlight w:val="none"/>
        </w:rPr>
      </w:pPr>
    </w:p>
    <w:p w14:paraId="08846CAD">
      <w:pPr>
        <w:rPr>
          <w:rFonts w:ascii="宋体" w:hAnsi="宋体" w:cs="宋体"/>
          <w:sz w:val="24"/>
          <w:szCs w:val="24"/>
          <w:highlight w:val="none"/>
        </w:rPr>
      </w:pPr>
    </w:p>
    <w:p w14:paraId="6BF174C6">
      <w:pPr>
        <w:keepNext/>
        <w:ind w:firstLine="2640"/>
        <w:outlineLvl w:val="0"/>
        <w:rPr>
          <w:rFonts w:ascii="宋体" w:hAnsi="宋体" w:cs="宋体"/>
          <w:sz w:val="24"/>
          <w:szCs w:val="24"/>
          <w:highlight w:val="none"/>
        </w:rPr>
      </w:pPr>
      <w:bookmarkStart w:id="171" w:name="_Toc26517"/>
      <w:r>
        <w:rPr>
          <w:rFonts w:hint="eastAsia" w:ascii="宋体" w:hAnsi="宋体" w:cs="宋体"/>
          <w:sz w:val="44"/>
          <w:szCs w:val="44"/>
          <w:highlight w:val="none"/>
        </w:rPr>
        <w:t>第三章  合同文本</w:t>
      </w:r>
      <w:bookmarkEnd w:id="171"/>
      <w:r>
        <w:rPr>
          <w:rFonts w:hint="eastAsia" w:ascii="宋体" w:hAnsi="宋体" w:cs="宋体"/>
          <w:b/>
          <w:bCs/>
          <w:color w:val="auto"/>
          <w:sz w:val="32"/>
          <w:szCs w:val="32"/>
          <w:highlight w:val="none"/>
        </w:rPr>
        <w:t>（参考）</w:t>
      </w:r>
    </w:p>
    <w:p w14:paraId="464C2534">
      <w:pPr>
        <w:tabs>
          <w:tab w:val="left" w:pos="0"/>
          <w:tab w:val="left" w:pos="1002"/>
          <w:tab w:val="left" w:pos="1134"/>
        </w:tabs>
        <w:spacing w:line="360" w:lineRule="auto"/>
        <w:jc w:val="left"/>
        <w:rPr>
          <w:rFonts w:ascii="宋体" w:hAnsi="宋体" w:cs="宋体"/>
          <w:highlight w:val="none"/>
        </w:rPr>
      </w:pPr>
      <w:bookmarkStart w:id="172" w:name="_Toc16938590"/>
      <w:bookmarkEnd w:id="172"/>
      <w:bookmarkStart w:id="173" w:name="_Toc513029243"/>
      <w:bookmarkEnd w:id="173"/>
      <w:bookmarkStart w:id="174" w:name="_Toc120614244"/>
      <w:bookmarkEnd w:id="174"/>
      <w:bookmarkStart w:id="175" w:name="_Toc20823346"/>
      <w:bookmarkEnd w:id="175"/>
      <w:bookmarkStart w:id="176" w:name="_Hlt16619369"/>
      <w:bookmarkEnd w:id="176"/>
      <w:bookmarkStart w:id="177" w:name="_Toc462564139"/>
      <w:bookmarkEnd w:id="177"/>
      <w:bookmarkStart w:id="178" w:name="_Hlt16619350"/>
      <w:bookmarkEnd w:id="178"/>
      <w:bookmarkStart w:id="179" w:name="_Toc16938559"/>
      <w:bookmarkEnd w:id="179"/>
      <w:bookmarkStart w:id="180" w:name="_Toc479757211"/>
    </w:p>
    <w:p w14:paraId="3798A33B">
      <w:pPr>
        <w:pStyle w:val="5"/>
        <w:spacing w:before="0" w:after="0" w:line="360" w:lineRule="auto"/>
        <w:ind w:firstLine="200"/>
        <w:jc w:val="center"/>
        <w:rPr>
          <w:rFonts w:ascii="宋体" w:hAnsi="宋体" w:cs="宋体"/>
          <w:b w:val="0"/>
          <w:szCs w:val="21"/>
          <w:highlight w:val="none"/>
        </w:rPr>
      </w:pPr>
      <w:bookmarkStart w:id="181" w:name="_Toc296890982"/>
      <w:bookmarkStart w:id="182" w:name="_Toc296503025"/>
      <w:bookmarkStart w:id="183" w:name="_Toc351203480"/>
      <w:r>
        <w:rPr>
          <w:rFonts w:hint="eastAsia" w:ascii="宋体" w:hAnsi="宋体" w:cs="宋体"/>
          <w:szCs w:val="21"/>
          <w:highlight w:val="none"/>
        </w:rPr>
        <w:t xml:space="preserve"> 合同协议书</w:t>
      </w:r>
      <w:bookmarkEnd w:id="181"/>
      <w:bookmarkEnd w:id="182"/>
      <w:bookmarkEnd w:id="183"/>
    </w:p>
    <w:p w14:paraId="0D6ABE50">
      <w:pPr>
        <w:pStyle w:val="6"/>
        <w:spacing w:line="360" w:lineRule="auto"/>
        <w:ind w:firstLine="200"/>
        <w:rPr>
          <w:rFonts w:ascii="宋体" w:hAnsi="宋体" w:cs="宋体"/>
          <w:b/>
          <w:sz w:val="21"/>
          <w:szCs w:val="21"/>
          <w:highlight w:val="none"/>
          <w:u w:val="single"/>
        </w:rPr>
      </w:pPr>
      <w:r>
        <w:rPr>
          <w:rFonts w:hint="eastAsia" w:ascii="宋体" w:hAnsi="宋体" w:cs="宋体"/>
          <w:b/>
          <w:sz w:val="21"/>
          <w:szCs w:val="21"/>
          <w:highlight w:val="none"/>
        </w:rPr>
        <w:t>发包人（全称）：</w:t>
      </w:r>
    </w:p>
    <w:p w14:paraId="302E7AD6">
      <w:pPr>
        <w:pStyle w:val="6"/>
        <w:spacing w:line="360" w:lineRule="auto"/>
        <w:ind w:firstLine="200"/>
        <w:rPr>
          <w:rFonts w:ascii="宋体" w:hAnsi="宋体" w:cs="宋体"/>
          <w:b/>
          <w:sz w:val="21"/>
          <w:szCs w:val="21"/>
          <w:highlight w:val="none"/>
          <w:u w:val="single"/>
        </w:rPr>
      </w:pPr>
      <w:r>
        <w:rPr>
          <w:rFonts w:hint="eastAsia" w:ascii="宋体" w:hAnsi="宋体" w:cs="宋体"/>
          <w:b/>
          <w:sz w:val="21"/>
          <w:szCs w:val="21"/>
          <w:highlight w:val="none"/>
        </w:rPr>
        <w:t>承包人（全称）：</w:t>
      </w:r>
    </w:p>
    <w:p w14:paraId="1B24EEB2">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根据《</w:t>
      </w:r>
      <w:r>
        <w:rPr>
          <w:rFonts w:hint="eastAsia" w:ascii="宋体" w:hAnsi="宋体" w:cs="宋体"/>
          <w:sz w:val="21"/>
          <w:szCs w:val="21"/>
          <w:highlight w:val="none"/>
          <w:lang w:eastAsia="zh-CN"/>
        </w:rPr>
        <w:t>中华人民共和国民法典</w:t>
      </w:r>
      <w:r>
        <w:rPr>
          <w:rFonts w:hint="eastAsia" w:ascii="宋体" w:hAnsi="宋体" w:cs="宋体"/>
          <w:sz w:val="21"/>
          <w:szCs w:val="21"/>
          <w:highlight w:val="none"/>
        </w:rPr>
        <w:t>》、《中华人民共和国建筑法》及有关法律规定，遵循平等、自愿、公平和诚实信用的原则，双方就</w:t>
      </w:r>
      <w:r>
        <w:rPr>
          <w:rFonts w:hint="eastAsia" w:ascii="宋体" w:hAnsi="宋体" w:cs="宋体"/>
          <w:sz w:val="21"/>
          <w:szCs w:val="21"/>
          <w:highlight w:val="none"/>
          <w:u w:val="single"/>
        </w:rPr>
        <w:t xml:space="preserve"> 徐庄村下穿高速通道提升项目 </w:t>
      </w:r>
      <w:r>
        <w:rPr>
          <w:rFonts w:hint="eastAsia" w:ascii="宋体" w:hAnsi="宋体" w:cs="宋体"/>
          <w:sz w:val="21"/>
          <w:szCs w:val="21"/>
          <w:highlight w:val="none"/>
        </w:rPr>
        <w:t>施工及有关事项协商一致，共同达成如下协议：</w:t>
      </w:r>
    </w:p>
    <w:p w14:paraId="00526F41">
      <w:pPr>
        <w:pStyle w:val="6"/>
        <w:spacing w:line="360" w:lineRule="auto"/>
        <w:rPr>
          <w:rFonts w:ascii="宋体" w:hAnsi="宋体" w:cs="宋体"/>
          <w:bCs/>
          <w:sz w:val="21"/>
          <w:szCs w:val="21"/>
          <w:highlight w:val="none"/>
        </w:rPr>
      </w:pPr>
      <w:bookmarkStart w:id="184" w:name="_Toc351203481"/>
      <w:r>
        <w:rPr>
          <w:rFonts w:hint="eastAsia" w:ascii="宋体" w:hAnsi="宋体" w:cs="宋体"/>
          <w:bCs/>
          <w:sz w:val="21"/>
          <w:szCs w:val="21"/>
          <w:highlight w:val="none"/>
        </w:rPr>
        <w:t>一、工程概况</w:t>
      </w:r>
      <w:bookmarkEnd w:id="184"/>
    </w:p>
    <w:p w14:paraId="17DD63A3">
      <w:pPr>
        <w:pStyle w:val="6"/>
        <w:spacing w:line="360" w:lineRule="auto"/>
        <w:ind w:firstLine="411"/>
        <w:rPr>
          <w:rFonts w:ascii="宋体" w:hAnsi="宋体" w:cs="宋体"/>
          <w:sz w:val="21"/>
          <w:szCs w:val="21"/>
          <w:highlight w:val="none"/>
          <w:u w:val="single"/>
        </w:rPr>
      </w:pPr>
      <w:r>
        <w:rPr>
          <w:rFonts w:hint="eastAsia" w:ascii="宋体" w:hAnsi="宋体" w:cs="宋体"/>
          <w:bCs/>
          <w:sz w:val="21"/>
          <w:szCs w:val="21"/>
          <w:highlight w:val="none"/>
        </w:rPr>
        <w:t>1.工程名称</w:t>
      </w:r>
      <w:r>
        <w:rPr>
          <w:rFonts w:hint="eastAsia" w:ascii="宋体" w:hAnsi="宋体" w:cs="宋体"/>
          <w:sz w:val="21"/>
          <w:szCs w:val="21"/>
          <w:highlight w:val="none"/>
        </w:rPr>
        <w:t>：</w:t>
      </w:r>
      <w:r>
        <w:rPr>
          <w:rFonts w:hint="eastAsia" w:ascii="宋体" w:hAnsi="宋体" w:cs="宋体"/>
          <w:sz w:val="21"/>
          <w:szCs w:val="21"/>
          <w:highlight w:val="none"/>
          <w:u w:val="single"/>
        </w:rPr>
        <w:t xml:space="preserve"> 徐庄村下穿高速通道提升项目 </w:t>
      </w:r>
    </w:p>
    <w:p w14:paraId="05530A3D">
      <w:pPr>
        <w:pStyle w:val="6"/>
        <w:spacing w:line="360" w:lineRule="auto"/>
        <w:ind w:firstLine="411"/>
        <w:rPr>
          <w:rFonts w:ascii="宋体" w:hAnsi="宋体" w:cs="宋体"/>
          <w:sz w:val="21"/>
          <w:szCs w:val="21"/>
          <w:highlight w:val="none"/>
          <w:u w:val="single"/>
        </w:rPr>
      </w:pPr>
      <w:r>
        <w:rPr>
          <w:rFonts w:hint="eastAsia" w:ascii="宋体" w:hAnsi="宋体" w:cs="宋体"/>
          <w:bCs/>
          <w:sz w:val="21"/>
          <w:szCs w:val="21"/>
          <w:highlight w:val="none"/>
        </w:rPr>
        <w:t>2.工程地点：</w:t>
      </w:r>
      <w:r>
        <w:rPr>
          <w:rFonts w:hint="eastAsia" w:ascii="宋体" w:hAnsi="宋体" w:cs="宋体"/>
          <w:sz w:val="21"/>
          <w:szCs w:val="21"/>
          <w:highlight w:val="none"/>
          <w:u w:val="single"/>
        </w:rPr>
        <w:t xml:space="preserve">                  </w:t>
      </w:r>
    </w:p>
    <w:p w14:paraId="06785BB1">
      <w:pPr>
        <w:pStyle w:val="6"/>
        <w:spacing w:line="360" w:lineRule="auto"/>
        <w:ind w:firstLine="411"/>
        <w:rPr>
          <w:rFonts w:ascii="宋体" w:hAnsi="宋体" w:cs="宋体"/>
          <w:bCs/>
          <w:sz w:val="21"/>
          <w:szCs w:val="21"/>
          <w:highlight w:val="none"/>
        </w:rPr>
      </w:pPr>
      <w:r>
        <w:rPr>
          <w:rFonts w:hint="eastAsia" w:ascii="宋体" w:hAnsi="宋体" w:cs="宋体"/>
          <w:bCs/>
          <w:sz w:val="21"/>
          <w:szCs w:val="21"/>
          <w:highlight w:val="none"/>
        </w:rPr>
        <w:t>3.工程立项批准文号：</w:t>
      </w:r>
      <w:r>
        <w:rPr>
          <w:rFonts w:hint="eastAsia" w:ascii="宋体" w:hAnsi="宋体" w:cs="宋体"/>
          <w:sz w:val="21"/>
          <w:szCs w:val="21"/>
          <w:highlight w:val="none"/>
          <w:u w:val="single"/>
        </w:rPr>
        <w:t xml:space="preserve">          </w:t>
      </w:r>
    </w:p>
    <w:p w14:paraId="00E7DEB3">
      <w:pPr>
        <w:pStyle w:val="6"/>
        <w:spacing w:line="360" w:lineRule="auto"/>
        <w:ind w:firstLine="411"/>
        <w:rPr>
          <w:rFonts w:ascii="宋体" w:hAnsi="宋体" w:cs="宋体"/>
          <w:bCs/>
          <w:sz w:val="21"/>
          <w:szCs w:val="21"/>
          <w:highlight w:val="none"/>
        </w:rPr>
      </w:pPr>
      <w:r>
        <w:rPr>
          <w:rFonts w:hint="eastAsia" w:ascii="宋体" w:hAnsi="宋体" w:cs="宋体"/>
          <w:bCs/>
          <w:sz w:val="21"/>
          <w:szCs w:val="21"/>
          <w:highlight w:val="none"/>
        </w:rPr>
        <w:t>4.资金来源：</w:t>
      </w:r>
      <w:r>
        <w:rPr>
          <w:rFonts w:hint="eastAsia" w:ascii="宋体" w:hAnsi="宋体" w:cs="宋体"/>
          <w:bCs/>
          <w:sz w:val="21"/>
          <w:szCs w:val="21"/>
          <w:highlight w:val="none"/>
          <w:u w:val="single"/>
        </w:rPr>
        <w:t xml:space="preserve">  </w:t>
      </w:r>
      <w:r>
        <w:rPr>
          <w:rFonts w:hint="eastAsia" w:ascii="宋体" w:hAnsi="宋体" w:cs="宋体"/>
          <w:sz w:val="21"/>
          <w:szCs w:val="21"/>
          <w:highlight w:val="none"/>
          <w:u w:val="single"/>
        </w:rPr>
        <w:t xml:space="preserve">财政   </w:t>
      </w:r>
    </w:p>
    <w:p w14:paraId="26AED222">
      <w:pPr>
        <w:pStyle w:val="6"/>
        <w:spacing w:line="360" w:lineRule="auto"/>
        <w:ind w:firstLine="411"/>
        <w:rPr>
          <w:rFonts w:ascii="宋体" w:hAnsi="宋体" w:cs="宋体"/>
          <w:bCs/>
          <w:color w:val="FF0000"/>
          <w:sz w:val="21"/>
          <w:szCs w:val="21"/>
          <w:highlight w:val="none"/>
        </w:rPr>
      </w:pPr>
      <w:r>
        <w:rPr>
          <w:rFonts w:hint="eastAsia" w:ascii="宋体" w:hAnsi="宋体" w:cs="宋体"/>
          <w:bCs/>
          <w:sz w:val="21"/>
          <w:szCs w:val="21"/>
          <w:highlight w:val="none"/>
        </w:rPr>
        <w:t>5.工程内容：</w:t>
      </w:r>
      <w:r>
        <w:rPr>
          <w:rFonts w:hint="eastAsia" w:ascii="宋体" w:hAnsi="宋体" w:cs="宋体"/>
          <w:sz w:val="21"/>
          <w:szCs w:val="21"/>
          <w:highlight w:val="none"/>
          <w:u w:val="single"/>
        </w:rPr>
        <w:t>拟对口岸街道徐庄村村道孔徐路下穿阜溧高速通道改造为长170米、宽7.5米、路面厚度为40厘米，并配套排水、交安设施等，具体内容详见工程量清单。</w:t>
      </w:r>
    </w:p>
    <w:p w14:paraId="1ED3E25B">
      <w:pPr>
        <w:pStyle w:val="6"/>
        <w:spacing w:line="360" w:lineRule="auto"/>
        <w:ind w:firstLine="411"/>
        <w:rPr>
          <w:rFonts w:ascii="宋体" w:hAnsi="宋体" w:cs="宋体"/>
          <w:bCs/>
          <w:sz w:val="21"/>
          <w:szCs w:val="21"/>
          <w:highlight w:val="none"/>
        </w:rPr>
      </w:pPr>
      <w:r>
        <w:rPr>
          <w:rFonts w:hint="eastAsia" w:ascii="宋体" w:hAnsi="宋体" w:cs="宋体"/>
          <w:bCs/>
          <w:sz w:val="21"/>
          <w:szCs w:val="21"/>
          <w:highlight w:val="none"/>
        </w:rPr>
        <w:t>6.工程承包范围：</w:t>
      </w:r>
      <w:r>
        <w:rPr>
          <w:rFonts w:hint="eastAsia" w:ascii="宋体" w:hAnsi="宋体" w:cs="宋体"/>
          <w:sz w:val="21"/>
          <w:szCs w:val="21"/>
          <w:highlight w:val="none"/>
          <w:u w:val="single"/>
        </w:rPr>
        <w:t xml:space="preserve">  见工程量清单 </w:t>
      </w:r>
    </w:p>
    <w:p w14:paraId="1F184545">
      <w:pPr>
        <w:pStyle w:val="6"/>
        <w:spacing w:line="360" w:lineRule="auto"/>
        <w:rPr>
          <w:rFonts w:ascii="宋体" w:hAnsi="宋体" w:cs="宋体"/>
          <w:bCs/>
          <w:sz w:val="21"/>
          <w:szCs w:val="21"/>
          <w:highlight w:val="none"/>
        </w:rPr>
      </w:pPr>
      <w:bookmarkStart w:id="185" w:name="_Toc351203482"/>
      <w:r>
        <w:rPr>
          <w:rFonts w:hint="eastAsia" w:ascii="宋体" w:hAnsi="宋体" w:cs="宋体"/>
          <w:bCs/>
          <w:sz w:val="21"/>
          <w:szCs w:val="21"/>
          <w:highlight w:val="none"/>
        </w:rPr>
        <w:t>二、合同工期</w:t>
      </w:r>
      <w:bookmarkEnd w:id="185"/>
    </w:p>
    <w:p w14:paraId="48E0457A">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计划开工日期：   年  月  日</w:t>
      </w:r>
      <w:r>
        <w:rPr>
          <w:rFonts w:hint="eastAsia" w:ascii="宋体" w:hAnsi="宋体" w:cs="宋体"/>
          <w:sz w:val="21"/>
          <w:szCs w:val="21"/>
          <w:highlight w:val="none"/>
          <w:u w:val="single"/>
        </w:rPr>
        <w:t>（具体以发包人或监理签发的开工令时间为准）</w:t>
      </w:r>
      <w:r>
        <w:rPr>
          <w:rFonts w:hint="eastAsia" w:ascii="宋体" w:hAnsi="宋体" w:cs="宋体"/>
          <w:sz w:val="21"/>
          <w:szCs w:val="21"/>
          <w:highlight w:val="none"/>
        </w:rPr>
        <w:t>。</w:t>
      </w:r>
    </w:p>
    <w:p w14:paraId="6995F813">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计划竣工日期：   年  月  日。</w:t>
      </w:r>
    </w:p>
    <w:p w14:paraId="720EEE07">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工期总日历天数：</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60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天。工期总日历天数与根据前述计划开竣工日期计算的工期天数不一致的，以工期总日历天数为准。</w:t>
      </w:r>
    </w:p>
    <w:p w14:paraId="39E8D32C">
      <w:pPr>
        <w:pStyle w:val="6"/>
        <w:spacing w:line="360" w:lineRule="auto"/>
        <w:rPr>
          <w:rFonts w:ascii="宋体" w:hAnsi="宋体" w:cs="宋体"/>
          <w:bCs/>
          <w:sz w:val="21"/>
          <w:szCs w:val="21"/>
          <w:highlight w:val="none"/>
        </w:rPr>
      </w:pPr>
      <w:bookmarkStart w:id="186" w:name="_Toc351203483"/>
      <w:r>
        <w:rPr>
          <w:rFonts w:hint="eastAsia" w:ascii="宋体" w:hAnsi="宋体" w:cs="宋体"/>
          <w:bCs/>
          <w:sz w:val="21"/>
          <w:szCs w:val="21"/>
          <w:highlight w:val="none"/>
        </w:rPr>
        <w:t>三、质量标准</w:t>
      </w:r>
      <w:bookmarkEnd w:id="186"/>
    </w:p>
    <w:p w14:paraId="7071218B">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工程质量符合</w:t>
      </w:r>
      <w:r>
        <w:rPr>
          <w:rFonts w:hint="eastAsia" w:ascii="宋体" w:hAnsi="宋体" w:cs="宋体"/>
          <w:sz w:val="21"/>
          <w:szCs w:val="21"/>
          <w:highlight w:val="none"/>
          <w:u w:val="single"/>
        </w:rPr>
        <w:t xml:space="preserve">   合格   </w:t>
      </w:r>
      <w:r>
        <w:rPr>
          <w:rFonts w:hint="eastAsia" w:ascii="宋体" w:hAnsi="宋体" w:cs="宋体"/>
          <w:sz w:val="21"/>
          <w:szCs w:val="21"/>
          <w:highlight w:val="none"/>
        </w:rPr>
        <w:t>标准。</w:t>
      </w:r>
    </w:p>
    <w:p w14:paraId="305401C2">
      <w:pPr>
        <w:pStyle w:val="6"/>
        <w:spacing w:line="360" w:lineRule="auto"/>
        <w:rPr>
          <w:rFonts w:ascii="宋体" w:hAnsi="宋体" w:cs="宋体"/>
          <w:bCs/>
          <w:sz w:val="21"/>
          <w:szCs w:val="21"/>
          <w:highlight w:val="none"/>
        </w:rPr>
      </w:pPr>
      <w:bookmarkStart w:id="187" w:name="_Toc351203484"/>
      <w:r>
        <w:rPr>
          <w:rFonts w:hint="eastAsia" w:ascii="宋体" w:hAnsi="宋体" w:cs="宋体"/>
          <w:bCs/>
          <w:sz w:val="21"/>
          <w:szCs w:val="21"/>
          <w:highlight w:val="none"/>
        </w:rPr>
        <w:t>四、签约合同价与合同价格形式</w:t>
      </w:r>
      <w:bookmarkEnd w:id="187"/>
      <w:r>
        <w:rPr>
          <w:rFonts w:hint="eastAsia" w:ascii="宋体" w:hAnsi="宋体" w:cs="宋体"/>
          <w:bCs/>
          <w:sz w:val="21"/>
          <w:szCs w:val="21"/>
          <w:highlight w:val="none"/>
        </w:rPr>
        <w:tab/>
      </w:r>
    </w:p>
    <w:p w14:paraId="4E80963C">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1.签约合同价为：</w:t>
      </w:r>
      <w:r>
        <w:rPr>
          <w:rFonts w:hint="eastAsia" w:ascii="宋体" w:hAnsi="宋体" w:cs="宋体"/>
          <w:sz w:val="21"/>
          <w:szCs w:val="21"/>
          <w:highlight w:val="none"/>
          <w:u w:val="single"/>
        </w:rPr>
        <w:t xml:space="preserve">          人民币   （大写）         (¥     元)。</w:t>
      </w:r>
    </w:p>
    <w:p w14:paraId="5A270576">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其中：</w:t>
      </w:r>
    </w:p>
    <w:p w14:paraId="4AB6FBF6">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（1）安全文明施工费：</w:t>
      </w:r>
    </w:p>
    <w:p w14:paraId="615706E6">
      <w:pPr>
        <w:pStyle w:val="6"/>
        <w:spacing w:line="360" w:lineRule="auto"/>
        <w:ind w:firstLine="945"/>
        <w:rPr>
          <w:rFonts w:ascii="宋体" w:hAnsi="宋体" w:cs="宋体"/>
          <w:sz w:val="21"/>
          <w:szCs w:val="21"/>
          <w:highlight w:val="none"/>
        </w:rPr>
      </w:pP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3727116E">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（2）材料和工程设备暂估价金额：</w:t>
      </w:r>
    </w:p>
    <w:p w14:paraId="2E738E32">
      <w:pPr>
        <w:pStyle w:val="6"/>
        <w:spacing w:line="360" w:lineRule="auto"/>
        <w:ind w:firstLine="945"/>
        <w:rPr>
          <w:rFonts w:ascii="宋体" w:hAnsi="宋体" w:cs="宋体"/>
          <w:sz w:val="21"/>
          <w:szCs w:val="21"/>
          <w:highlight w:val="none"/>
        </w:rPr>
      </w:pP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(¥元)；</w:t>
      </w:r>
    </w:p>
    <w:p w14:paraId="5D64B8C5">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（3）专业工程暂估价金额：</w:t>
      </w:r>
    </w:p>
    <w:p w14:paraId="3167EAC2">
      <w:pPr>
        <w:pStyle w:val="6"/>
        <w:spacing w:line="360" w:lineRule="auto"/>
        <w:ind w:firstLine="945"/>
        <w:rPr>
          <w:rFonts w:ascii="宋体" w:hAnsi="宋体" w:cs="宋体"/>
          <w:sz w:val="21"/>
          <w:szCs w:val="21"/>
          <w:highlight w:val="none"/>
        </w:rPr>
      </w:pP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(¥元)；</w:t>
      </w:r>
    </w:p>
    <w:p w14:paraId="51827794">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（4）暂列金额：</w:t>
      </w:r>
    </w:p>
    <w:p w14:paraId="081ACDC2">
      <w:pPr>
        <w:pStyle w:val="6"/>
        <w:spacing w:line="360" w:lineRule="auto"/>
        <w:ind w:firstLine="945"/>
        <w:rPr>
          <w:rFonts w:ascii="宋体" w:hAnsi="宋体" w:cs="宋体"/>
          <w:sz w:val="21"/>
          <w:szCs w:val="21"/>
          <w:highlight w:val="none"/>
        </w:rPr>
      </w:pP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320F534">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2.合同价格形式：</w:t>
      </w:r>
      <w:r>
        <w:rPr>
          <w:rFonts w:hint="eastAsia" w:ascii="宋体" w:hAnsi="宋体" w:cs="宋体"/>
          <w:sz w:val="21"/>
          <w:szCs w:val="21"/>
          <w:highlight w:val="none"/>
          <w:u w:val="single"/>
        </w:rPr>
        <w:t xml:space="preserve">固定单价合同  </w:t>
      </w:r>
      <w:r>
        <w:rPr>
          <w:rFonts w:hint="eastAsia" w:ascii="宋体" w:hAnsi="宋体" w:cs="宋体"/>
          <w:sz w:val="21"/>
          <w:szCs w:val="21"/>
          <w:highlight w:val="none"/>
        </w:rPr>
        <w:t>。</w:t>
      </w:r>
    </w:p>
    <w:p w14:paraId="076A6E98">
      <w:pPr>
        <w:pStyle w:val="6"/>
        <w:spacing w:line="360" w:lineRule="auto"/>
        <w:rPr>
          <w:rFonts w:ascii="宋体" w:hAnsi="宋体" w:cs="宋体"/>
          <w:bCs/>
          <w:sz w:val="21"/>
          <w:szCs w:val="21"/>
          <w:highlight w:val="none"/>
        </w:rPr>
      </w:pPr>
      <w:bookmarkStart w:id="188" w:name="_Toc351203485"/>
      <w:r>
        <w:rPr>
          <w:rFonts w:hint="eastAsia" w:ascii="宋体" w:hAnsi="宋体" w:cs="宋体"/>
          <w:bCs/>
          <w:sz w:val="21"/>
          <w:szCs w:val="21"/>
          <w:highlight w:val="none"/>
        </w:rPr>
        <w:t>五、</w:t>
      </w:r>
      <w:bookmarkEnd w:id="188"/>
      <w:r>
        <w:rPr>
          <w:rFonts w:hint="eastAsia" w:ascii="宋体" w:hAnsi="宋体" w:cs="宋体"/>
          <w:bCs/>
          <w:sz w:val="21"/>
          <w:szCs w:val="21"/>
          <w:highlight w:val="none"/>
        </w:rPr>
        <w:t>项目经理</w:t>
      </w:r>
    </w:p>
    <w:p w14:paraId="1DDE594E">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承包人项目经理：</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联系方式</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2E17C8DC">
      <w:pPr>
        <w:pStyle w:val="6"/>
        <w:numPr>
          <w:ilvl w:val="0"/>
          <w:numId w:val="2"/>
        </w:numPr>
        <w:spacing w:line="360" w:lineRule="auto"/>
        <w:rPr>
          <w:rFonts w:hint="eastAsia" w:ascii="宋体" w:hAnsi="宋体" w:cs="宋体"/>
          <w:bCs/>
          <w:color w:val="auto"/>
          <w:sz w:val="21"/>
          <w:szCs w:val="21"/>
          <w:highlight w:val="none"/>
          <w:lang w:val="en-US" w:eastAsia="zh-CN"/>
        </w:rPr>
      </w:pPr>
      <w:bookmarkStart w:id="189" w:name="_Toc351203486"/>
      <w:r>
        <w:rPr>
          <w:rFonts w:hint="eastAsia" w:ascii="宋体" w:hAnsi="宋体" w:cs="宋体"/>
          <w:bCs/>
          <w:color w:val="auto"/>
          <w:sz w:val="21"/>
          <w:szCs w:val="21"/>
          <w:highlight w:val="none"/>
          <w:lang w:val="en-US" w:eastAsia="zh-CN"/>
        </w:rPr>
        <w:t>项目建设工程资金拨付</w:t>
      </w:r>
    </w:p>
    <w:p w14:paraId="29831BAC">
      <w:pPr>
        <w:pStyle w:val="6"/>
        <w:numPr>
          <w:ilvl w:val="0"/>
          <w:numId w:val="0"/>
        </w:numPr>
        <w:spacing w:line="360" w:lineRule="auto"/>
        <w:ind w:firstLine="420" w:firstLineChars="200"/>
        <w:rPr>
          <w:rFonts w:hint="default" w:ascii="宋体" w:hAnsi="宋体" w:cs="宋体"/>
          <w:bCs/>
          <w:sz w:val="21"/>
          <w:szCs w:val="21"/>
          <w:highlight w:val="none"/>
          <w:lang w:val="en-US" w:eastAsia="zh-CN"/>
        </w:rPr>
      </w:pPr>
      <w:r>
        <w:rPr>
          <w:rFonts w:hint="default" w:ascii="宋体" w:hAnsi="宋体" w:cs="宋体"/>
          <w:bCs/>
          <w:sz w:val="21"/>
          <w:szCs w:val="21"/>
          <w:highlight w:val="none"/>
          <w:lang w:val="en-US" w:eastAsia="zh-CN"/>
        </w:rPr>
        <w:t>完成合同工程量50%并经监理确认后，支付合同价款的30%；完成合同工程量100%并经监理确认后，再支付合同价款的30%（具体支付比例，依据财政资金到位情况动态调整）。工程二审结束、验收合格后，根据最终审计价付清余款</w:t>
      </w:r>
      <w:r>
        <w:rPr>
          <w:rFonts w:hint="eastAsia" w:ascii="宋体" w:hAnsi="宋体" w:cs="宋体"/>
          <w:bCs/>
          <w:sz w:val="21"/>
          <w:szCs w:val="21"/>
          <w:highlight w:val="none"/>
          <w:lang w:val="en-US" w:eastAsia="zh-CN"/>
        </w:rPr>
        <w:t>。</w:t>
      </w:r>
    </w:p>
    <w:p w14:paraId="1E14135A">
      <w:pPr>
        <w:pStyle w:val="6"/>
        <w:spacing w:line="360" w:lineRule="auto"/>
        <w:rPr>
          <w:rFonts w:ascii="宋体" w:hAnsi="宋体" w:cs="宋体"/>
          <w:bCs/>
          <w:sz w:val="21"/>
          <w:szCs w:val="21"/>
          <w:highlight w:val="none"/>
        </w:rPr>
      </w:pPr>
      <w:r>
        <w:rPr>
          <w:rFonts w:hint="eastAsia" w:ascii="宋体" w:hAnsi="宋体" w:cs="宋体"/>
          <w:bCs/>
          <w:color w:val="auto"/>
          <w:sz w:val="21"/>
          <w:szCs w:val="21"/>
          <w:highlight w:val="none"/>
          <w:lang w:val="en-US" w:eastAsia="zh-CN"/>
        </w:rPr>
        <w:t>七、</w:t>
      </w:r>
      <w:r>
        <w:rPr>
          <w:rFonts w:hint="eastAsia" w:ascii="宋体" w:hAnsi="宋体" w:cs="宋体"/>
          <w:bCs/>
          <w:sz w:val="21"/>
          <w:szCs w:val="21"/>
          <w:highlight w:val="none"/>
        </w:rPr>
        <w:t>合同文件构成</w:t>
      </w:r>
      <w:bookmarkEnd w:id="189"/>
    </w:p>
    <w:p w14:paraId="19488D49">
      <w:pPr>
        <w:pStyle w:val="6"/>
        <w:spacing w:line="360" w:lineRule="auto"/>
        <w:ind w:firstLine="420"/>
        <w:rPr>
          <w:rFonts w:ascii="宋体" w:hAnsi="宋体" w:cs="宋体"/>
          <w:bCs/>
          <w:sz w:val="21"/>
          <w:szCs w:val="21"/>
          <w:highlight w:val="none"/>
        </w:rPr>
      </w:pPr>
      <w:r>
        <w:rPr>
          <w:rFonts w:hint="eastAsia" w:ascii="宋体" w:hAnsi="宋体" w:cs="宋体"/>
          <w:bCs/>
          <w:sz w:val="21"/>
          <w:szCs w:val="21"/>
          <w:highlight w:val="none"/>
        </w:rPr>
        <w:t>本协议书与下列文件一起构成合同文件：</w:t>
      </w:r>
    </w:p>
    <w:p w14:paraId="680BE585">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（1）协议书</w:t>
      </w:r>
    </w:p>
    <w:p w14:paraId="40DD931C">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（2）招标文件及中标通知书；</w:t>
      </w:r>
    </w:p>
    <w:p w14:paraId="151D4493">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（3）投标函及其附录（如果有）；</w:t>
      </w:r>
    </w:p>
    <w:p w14:paraId="13D0518F">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（4）专用合同条款及其附件；</w:t>
      </w:r>
    </w:p>
    <w:p w14:paraId="0615D356">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（5）通用合同条款</w:t>
      </w:r>
    </w:p>
    <w:p w14:paraId="01BC42B5">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（6）技术标准和要求；</w:t>
      </w:r>
    </w:p>
    <w:p w14:paraId="45ADA461">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（7）图纸；</w:t>
      </w:r>
    </w:p>
    <w:p w14:paraId="180B598E">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（8）已标价工程量清单或预算书；</w:t>
      </w:r>
    </w:p>
    <w:p w14:paraId="5045633B">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（9）其他合同文件。</w:t>
      </w:r>
    </w:p>
    <w:p w14:paraId="59BF2DB6">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在合同订立及履行过程中形成的与合同有关的文件均构成合同文件组成部分。</w:t>
      </w:r>
    </w:p>
    <w:p w14:paraId="797BA8DC">
      <w:pPr>
        <w:pStyle w:val="6"/>
        <w:spacing w:line="360" w:lineRule="auto"/>
        <w:ind w:firstLine="420"/>
        <w:rPr>
          <w:rFonts w:ascii="宋体" w:hAnsi="宋体" w:cs="宋体"/>
          <w:sz w:val="21"/>
          <w:szCs w:val="21"/>
          <w:highlight w:val="none"/>
        </w:rPr>
      </w:pPr>
      <w:r>
        <w:rPr>
          <w:rFonts w:hint="eastAsia" w:ascii="宋体" w:hAnsi="宋体" w:cs="宋体"/>
          <w:sz w:val="21"/>
          <w:szCs w:val="21"/>
          <w:highlight w:val="none"/>
        </w:rPr>
        <w:t>专用合同条款的效力优先于通用合同条款，二者不一致时，应以专用合同条款为准。上述各项合同文件包括合同当事人就该项合同文件所作出的补充和修改，属于同</w:t>
      </w:r>
      <w:r>
        <w:rPr>
          <w:rFonts w:hint="eastAsia" w:ascii="宋体" w:hAnsi="宋体" w:cs="宋体"/>
          <w:sz w:val="21"/>
          <w:szCs w:val="21"/>
          <w:highlight w:val="none"/>
          <w:lang w:eastAsia="zh-CN"/>
        </w:rPr>
        <w:t>一项</w:t>
      </w:r>
      <w:r>
        <w:rPr>
          <w:rFonts w:hint="eastAsia" w:ascii="宋体" w:hAnsi="宋体" w:cs="宋体"/>
          <w:sz w:val="21"/>
          <w:szCs w:val="21"/>
          <w:highlight w:val="none"/>
        </w:rPr>
        <w:t>内容的文件，应以最新签署的为准。专用合同条款及其附件须经合同当事人签字或盖章。</w:t>
      </w:r>
    </w:p>
    <w:p w14:paraId="0F1ED64C">
      <w:pPr>
        <w:pStyle w:val="6"/>
        <w:spacing w:line="360" w:lineRule="auto"/>
        <w:rPr>
          <w:rFonts w:ascii="宋体" w:hAnsi="宋体" w:cs="宋体"/>
          <w:bCs/>
          <w:sz w:val="21"/>
          <w:szCs w:val="21"/>
          <w:highlight w:val="none"/>
        </w:rPr>
      </w:pPr>
      <w:bookmarkStart w:id="190" w:name="_Toc351203487"/>
      <w:r>
        <w:rPr>
          <w:rFonts w:hint="eastAsia" w:ascii="宋体" w:hAnsi="宋体" w:cs="宋体"/>
          <w:bCs/>
          <w:color w:val="FF0000"/>
          <w:sz w:val="21"/>
          <w:szCs w:val="21"/>
          <w:highlight w:val="none"/>
          <w:lang w:val="en-US" w:eastAsia="zh-CN"/>
        </w:rPr>
        <w:t>八</w:t>
      </w:r>
      <w:r>
        <w:rPr>
          <w:rFonts w:hint="eastAsia" w:ascii="宋体" w:hAnsi="宋体" w:cs="宋体"/>
          <w:bCs/>
          <w:color w:val="FF0000"/>
          <w:sz w:val="21"/>
          <w:szCs w:val="21"/>
          <w:highlight w:val="none"/>
        </w:rPr>
        <w:t>、</w:t>
      </w:r>
      <w:r>
        <w:rPr>
          <w:rFonts w:hint="eastAsia" w:ascii="宋体" w:hAnsi="宋体" w:cs="宋体"/>
          <w:bCs/>
          <w:sz w:val="21"/>
          <w:szCs w:val="21"/>
          <w:highlight w:val="none"/>
        </w:rPr>
        <w:t>承诺</w:t>
      </w:r>
      <w:bookmarkEnd w:id="190"/>
    </w:p>
    <w:p w14:paraId="133E703D">
      <w:pPr>
        <w:pStyle w:val="6"/>
        <w:spacing w:line="360" w:lineRule="auto"/>
        <w:ind w:firstLine="420"/>
        <w:rPr>
          <w:rFonts w:ascii="宋体" w:hAnsi="宋体" w:cs="宋体"/>
          <w:bCs/>
          <w:sz w:val="21"/>
          <w:szCs w:val="21"/>
          <w:highlight w:val="none"/>
        </w:rPr>
      </w:pPr>
      <w:r>
        <w:rPr>
          <w:rFonts w:hint="eastAsia" w:ascii="宋体" w:hAnsi="宋体" w:cs="宋体"/>
          <w:bCs/>
          <w:sz w:val="21"/>
          <w:szCs w:val="21"/>
          <w:highlight w:val="none"/>
        </w:rPr>
        <w:t>1.发包人承诺按照法律规定履行项目审批手续、筹集工程建设资金并按照合同约定的期限和方式支付合同价款。</w:t>
      </w:r>
    </w:p>
    <w:p w14:paraId="12D5640D">
      <w:pPr>
        <w:pStyle w:val="6"/>
        <w:spacing w:line="360" w:lineRule="auto"/>
        <w:ind w:firstLine="420"/>
        <w:rPr>
          <w:rFonts w:hint="eastAsia" w:ascii="宋体" w:hAnsi="宋体" w:cs="宋体"/>
          <w:bCs/>
          <w:color w:val="auto"/>
          <w:sz w:val="21"/>
          <w:szCs w:val="21"/>
          <w:highlight w:val="none"/>
        </w:rPr>
      </w:pPr>
      <w:r>
        <w:rPr>
          <w:rFonts w:hint="eastAsia" w:ascii="宋体" w:hAnsi="宋体" w:cs="宋体"/>
          <w:bCs/>
          <w:sz w:val="21"/>
          <w:szCs w:val="21"/>
          <w:highlight w:val="none"/>
        </w:rPr>
        <w:t>2.承包人承诺按照法律规定及合同约定组织完成工程施工，确保工程质量和安全，不进行</w:t>
      </w:r>
      <w:r>
        <w:rPr>
          <w:rFonts w:hint="eastAsia" w:ascii="宋体" w:hAnsi="宋体" w:cs="宋体"/>
          <w:bCs/>
          <w:color w:val="auto"/>
          <w:sz w:val="21"/>
          <w:szCs w:val="21"/>
          <w:highlight w:val="none"/>
        </w:rPr>
        <w:t>转包及违法分包，并在缺陷责任期及保修期内承担相应的工程维修责任。</w:t>
      </w:r>
    </w:p>
    <w:p w14:paraId="4128DD59">
      <w:pPr>
        <w:pStyle w:val="6"/>
        <w:spacing w:line="360" w:lineRule="auto"/>
        <w:ind w:firstLine="420"/>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3.不使用财政奖补资金作为工程建设质量保证金。</w:t>
      </w:r>
    </w:p>
    <w:p w14:paraId="0E1D5C82">
      <w:pPr>
        <w:pStyle w:val="6"/>
        <w:spacing w:line="360" w:lineRule="auto"/>
        <w:rPr>
          <w:rFonts w:ascii="宋体" w:hAnsi="宋体" w:cs="宋体"/>
          <w:bCs/>
          <w:color w:val="auto"/>
          <w:sz w:val="21"/>
          <w:szCs w:val="21"/>
          <w:highlight w:val="none"/>
        </w:rPr>
      </w:pPr>
      <w:bookmarkStart w:id="191" w:name="_Toc351203488"/>
      <w:r>
        <w:rPr>
          <w:rFonts w:hint="eastAsia" w:ascii="宋体" w:hAnsi="宋体" w:cs="宋体"/>
          <w:bCs/>
          <w:color w:val="auto"/>
          <w:sz w:val="21"/>
          <w:szCs w:val="21"/>
          <w:highlight w:val="none"/>
          <w:lang w:val="en-US" w:eastAsia="zh-CN"/>
        </w:rPr>
        <w:t>九</w:t>
      </w:r>
      <w:r>
        <w:rPr>
          <w:rFonts w:hint="eastAsia" w:ascii="宋体" w:hAnsi="宋体" w:cs="宋体"/>
          <w:bCs/>
          <w:color w:val="auto"/>
          <w:sz w:val="21"/>
          <w:szCs w:val="21"/>
          <w:highlight w:val="none"/>
        </w:rPr>
        <w:t>、词语含义</w:t>
      </w:r>
      <w:bookmarkEnd w:id="191"/>
    </w:p>
    <w:p w14:paraId="034FA051">
      <w:pPr>
        <w:pStyle w:val="6"/>
        <w:spacing w:line="360" w:lineRule="auto"/>
        <w:ind w:firstLine="420"/>
        <w:rPr>
          <w:rFonts w:ascii="宋体" w:hAnsi="宋体" w:cs="宋体"/>
          <w:bCs/>
          <w:sz w:val="21"/>
          <w:szCs w:val="21"/>
          <w:highlight w:val="none"/>
        </w:rPr>
      </w:pPr>
      <w:r>
        <w:rPr>
          <w:rFonts w:hint="eastAsia" w:ascii="宋体" w:hAnsi="宋体" w:cs="宋体"/>
          <w:bCs/>
          <w:sz w:val="21"/>
          <w:szCs w:val="21"/>
          <w:highlight w:val="none"/>
        </w:rPr>
        <w:t>本协议书中词语含义与第二部分通用合同条款中赋予的含义相同。</w:t>
      </w:r>
    </w:p>
    <w:p w14:paraId="7CC7E02C">
      <w:pPr>
        <w:pStyle w:val="6"/>
        <w:spacing w:line="360" w:lineRule="auto"/>
        <w:rPr>
          <w:rFonts w:ascii="宋体" w:hAnsi="宋体" w:cs="宋体"/>
          <w:bCs/>
          <w:color w:val="auto"/>
          <w:sz w:val="21"/>
          <w:szCs w:val="21"/>
          <w:highlight w:val="none"/>
        </w:rPr>
      </w:pPr>
      <w:bookmarkStart w:id="192" w:name="_Toc351203489"/>
      <w:r>
        <w:rPr>
          <w:rFonts w:hint="eastAsia" w:ascii="宋体" w:hAnsi="宋体" w:cs="宋体"/>
          <w:bCs/>
          <w:color w:val="auto"/>
          <w:sz w:val="21"/>
          <w:szCs w:val="21"/>
          <w:highlight w:val="none"/>
          <w:lang w:val="en-US" w:eastAsia="zh-CN"/>
        </w:rPr>
        <w:t>十</w:t>
      </w:r>
      <w:r>
        <w:rPr>
          <w:rFonts w:hint="eastAsia" w:ascii="宋体" w:hAnsi="宋体" w:cs="宋体"/>
          <w:bCs/>
          <w:color w:val="auto"/>
          <w:sz w:val="21"/>
          <w:szCs w:val="21"/>
          <w:highlight w:val="none"/>
        </w:rPr>
        <w:t>、签订时间</w:t>
      </w:r>
      <w:bookmarkEnd w:id="192"/>
    </w:p>
    <w:p w14:paraId="7F37BDCD">
      <w:pPr>
        <w:pStyle w:val="6"/>
        <w:spacing w:line="360" w:lineRule="auto"/>
        <w:ind w:firstLine="420"/>
        <w:rPr>
          <w:rFonts w:ascii="宋体" w:hAnsi="宋体" w:cs="宋体"/>
          <w:bCs/>
          <w:color w:val="auto"/>
          <w:sz w:val="21"/>
          <w:szCs w:val="21"/>
          <w:highlight w:val="none"/>
        </w:rPr>
      </w:pPr>
      <w:r>
        <w:rPr>
          <w:rFonts w:hint="eastAsia" w:ascii="宋体" w:hAnsi="宋体" w:cs="宋体"/>
          <w:bCs/>
          <w:color w:val="auto"/>
          <w:sz w:val="21"/>
          <w:szCs w:val="21"/>
          <w:highlight w:val="none"/>
        </w:rPr>
        <w:t>本合同于   年  月  日签订。</w:t>
      </w:r>
    </w:p>
    <w:p w14:paraId="47EA6B0D">
      <w:pPr>
        <w:pStyle w:val="6"/>
        <w:spacing w:line="360" w:lineRule="auto"/>
        <w:rPr>
          <w:rFonts w:ascii="宋体" w:hAnsi="宋体" w:cs="宋体"/>
          <w:bCs/>
          <w:color w:val="auto"/>
          <w:sz w:val="21"/>
          <w:szCs w:val="21"/>
          <w:highlight w:val="none"/>
        </w:rPr>
      </w:pPr>
      <w:bookmarkStart w:id="193" w:name="_Toc351203490"/>
      <w:r>
        <w:rPr>
          <w:rFonts w:hint="eastAsia" w:ascii="宋体" w:hAnsi="宋体" w:cs="宋体"/>
          <w:bCs/>
          <w:color w:val="auto"/>
          <w:sz w:val="21"/>
          <w:szCs w:val="21"/>
          <w:highlight w:val="none"/>
        </w:rPr>
        <w:t>十</w:t>
      </w:r>
      <w:r>
        <w:rPr>
          <w:rFonts w:hint="eastAsia" w:ascii="宋体" w:hAnsi="宋体" w:cs="宋体"/>
          <w:bCs/>
          <w:color w:val="auto"/>
          <w:sz w:val="21"/>
          <w:szCs w:val="21"/>
          <w:highlight w:val="none"/>
          <w:lang w:val="en-US" w:eastAsia="zh-CN"/>
        </w:rPr>
        <w:t>一</w:t>
      </w:r>
      <w:r>
        <w:rPr>
          <w:rFonts w:hint="eastAsia" w:ascii="宋体" w:hAnsi="宋体" w:cs="宋体"/>
          <w:bCs/>
          <w:color w:val="auto"/>
          <w:sz w:val="21"/>
          <w:szCs w:val="21"/>
          <w:highlight w:val="none"/>
        </w:rPr>
        <w:t>、签订地点</w:t>
      </w:r>
      <w:bookmarkEnd w:id="193"/>
    </w:p>
    <w:p w14:paraId="3C042955">
      <w:pPr>
        <w:pStyle w:val="6"/>
        <w:spacing w:line="360" w:lineRule="auto"/>
        <w:ind w:firstLine="420"/>
        <w:rPr>
          <w:rFonts w:ascii="宋体" w:hAnsi="宋体" w:cs="宋体"/>
          <w:bCs/>
          <w:color w:val="auto"/>
          <w:sz w:val="21"/>
          <w:szCs w:val="21"/>
          <w:highlight w:val="none"/>
        </w:rPr>
      </w:pPr>
      <w:r>
        <w:rPr>
          <w:rFonts w:hint="eastAsia" w:ascii="宋体" w:hAnsi="宋体" w:cs="宋体"/>
          <w:bCs/>
          <w:color w:val="auto"/>
          <w:sz w:val="21"/>
          <w:szCs w:val="21"/>
          <w:highlight w:val="none"/>
          <w:lang w:eastAsia="zh-CN"/>
        </w:rPr>
        <w:t>本合同</w:t>
      </w:r>
      <w:r>
        <w:rPr>
          <w:rFonts w:hint="eastAsia" w:ascii="宋体" w:hAnsi="宋体" w:cs="宋体"/>
          <w:bCs/>
          <w:color w:val="auto"/>
          <w:sz w:val="21"/>
          <w:szCs w:val="21"/>
          <w:highlight w:val="none"/>
        </w:rPr>
        <w:t>签订。</w:t>
      </w:r>
    </w:p>
    <w:p w14:paraId="6814252E">
      <w:pPr>
        <w:pStyle w:val="6"/>
        <w:spacing w:line="360" w:lineRule="auto"/>
        <w:rPr>
          <w:rFonts w:ascii="宋体" w:hAnsi="宋体" w:cs="宋体"/>
          <w:bCs/>
          <w:color w:val="auto"/>
          <w:sz w:val="21"/>
          <w:szCs w:val="21"/>
          <w:highlight w:val="none"/>
        </w:rPr>
      </w:pPr>
      <w:bookmarkStart w:id="194" w:name="_Toc351203491"/>
      <w:r>
        <w:rPr>
          <w:rFonts w:hint="eastAsia" w:ascii="宋体" w:hAnsi="宋体" w:cs="宋体"/>
          <w:bCs/>
          <w:color w:val="auto"/>
          <w:sz w:val="21"/>
          <w:szCs w:val="21"/>
          <w:highlight w:val="none"/>
        </w:rPr>
        <w:t>十</w:t>
      </w:r>
      <w:r>
        <w:rPr>
          <w:rFonts w:hint="eastAsia" w:ascii="宋体" w:hAnsi="宋体" w:cs="宋体"/>
          <w:bCs/>
          <w:color w:val="auto"/>
          <w:sz w:val="21"/>
          <w:szCs w:val="21"/>
          <w:highlight w:val="none"/>
          <w:lang w:val="en-US" w:eastAsia="zh-CN"/>
        </w:rPr>
        <w:t>二</w:t>
      </w:r>
      <w:r>
        <w:rPr>
          <w:rFonts w:hint="eastAsia" w:ascii="宋体" w:hAnsi="宋体" w:cs="宋体"/>
          <w:bCs/>
          <w:color w:val="auto"/>
          <w:sz w:val="21"/>
          <w:szCs w:val="21"/>
          <w:highlight w:val="none"/>
        </w:rPr>
        <w:t>、补充协议</w:t>
      </w:r>
      <w:bookmarkEnd w:id="194"/>
    </w:p>
    <w:p w14:paraId="2B2BBC5A">
      <w:pPr>
        <w:pStyle w:val="6"/>
        <w:spacing w:line="360" w:lineRule="auto"/>
        <w:ind w:firstLine="420"/>
        <w:rPr>
          <w:rFonts w:ascii="宋体" w:hAnsi="宋体" w:cs="宋体"/>
          <w:b/>
          <w:bCs/>
          <w:color w:val="auto"/>
          <w:sz w:val="21"/>
          <w:szCs w:val="21"/>
          <w:highlight w:val="none"/>
        </w:rPr>
      </w:pPr>
      <w:r>
        <w:rPr>
          <w:rFonts w:hint="eastAsia" w:ascii="宋体" w:hAnsi="宋体" w:cs="宋体"/>
          <w:bCs/>
          <w:color w:val="auto"/>
          <w:sz w:val="21"/>
          <w:szCs w:val="21"/>
          <w:highlight w:val="none"/>
        </w:rPr>
        <w:t>合同未尽事宜，合同当事人另行签订补充协议，补充协议是合同的组成部分。如有争议，由泰州仲裁委员会仲裁解决。</w:t>
      </w:r>
    </w:p>
    <w:p w14:paraId="15210105">
      <w:pPr>
        <w:pStyle w:val="6"/>
        <w:spacing w:line="360" w:lineRule="auto"/>
        <w:rPr>
          <w:rFonts w:ascii="宋体" w:hAnsi="宋体" w:cs="宋体"/>
          <w:bCs/>
          <w:color w:val="auto"/>
          <w:sz w:val="21"/>
          <w:szCs w:val="21"/>
          <w:highlight w:val="none"/>
        </w:rPr>
      </w:pPr>
      <w:bookmarkStart w:id="195" w:name="_Toc351203492"/>
      <w:r>
        <w:rPr>
          <w:rFonts w:hint="eastAsia" w:ascii="宋体" w:hAnsi="宋体" w:cs="宋体"/>
          <w:bCs/>
          <w:color w:val="auto"/>
          <w:sz w:val="21"/>
          <w:szCs w:val="21"/>
          <w:highlight w:val="none"/>
        </w:rPr>
        <w:t>十</w:t>
      </w:r>
      <w:r>
        <w:rPr>
          <w:rFonts w:hint="eastAsia" w:ascii="宋体" w:hAnsi="宋体" w:cs="宋体"/>
          <w:bCs/>
          <w:color w:val="auto"/>
          <w:sz w:val="21"/>
          <w:szCs w:val="21"/>
          <w:highlight w:val="none"/>
          <w:lang w:val="en-US" w:eastAsia="zh-CN"/>
        </w:rPr>
        <w:t>三</w:t>
      </w:r>
      <w:r>
        <w:rPr>
          <w:rFonts w:hint="eastAsia" w:ascii="宋体" w:hAnsi="宋体" w:cs="宋体"/>
          <w:bCs/>
          <w:color w:val="auto"/>
          <w:sz w:val="21"/>
          <w:szCs w:val="21"/>
          <w:highlight w:val="none"/>
        </w:rPr>
        <w:t>、合同生效</w:t>
      </w:r>
      <w:bookmarkEnd w:id="195"/>
    </w:p>
    <w:p w14:paraId="7C583CE8">
      <w:pPr>
        <w:pStyle w:val="6"/>
        <w:spacing w:line="360" w:lineRule="auto"/>
        <w:ind w:firstLine="517"/>
        <w:rPr>
          <w:rFonts w:ascii="宋体" w:hAnsi="宋体" w:cs="宋体"/>
          <w:b/>
          <w:bCs/>
          <w:color w:val="auto"/>
          <w:sz w:val="21"/>
          <w:szCs w:val="21"/>
          <w:highlight w:val="none"/>
        </w:rPr>
      </w:pPr>
      <w:r>
        <w:rPr>
          <w:rFonts w:hint="eastAsia" w:ascii="宋体" w:hAnsi="宋体" w:cs="宋体"/>
          <w:b/>
          <w:bCs/>
          <w:color w:val="auto"/>
          <w:sz w:val="21"/>
          <w:szCs w:val="21"/>
          <w:highlight w:val="none"/>
        </w:rPr>
        <w:t>本合同自</w:t>
      </w:r>
      <w:r>
        <w:rPr>
          <w:rFonts w:hint="eastAsia" w:ascii="宋体" w:hAnsi="宋体" w:cs="宋体"/>
          <w:b/>
          <w:bCs/>
          <w:color w:val="auto"/>
          <w:sz w:val="21"/>
          <w:szCs w:val="21"/>
          <w:highlight w:val="none"/>
          <w:u w:val="single"/>
        </w:rPr>
        <w:t xml:space="preserve"> 发承包双方签字盖章后 </w:t>
      </w:r>
      <w:r>
        <w:rPr>
          <w:rFonts w:hint="eastAsia" w:ascii="宋体" w:hAnsi="宋体" w:cs="宋体"/>
          <w:b/>
          <w:bCs/>
          <w:color w:val="auto"/>
          <w:sz w:val="21"/>
          <w:szCs w:val="21"/>
          <w:highlight w:val="none"/>
        </w:rPr>
        <w:t>生效。</w:t>
      </w:r>
    </w:p>
    <w:p w14:paraId="5308A684">
      <w:pPr>
        <w:pStyle w:val="6"/>
        <w:spacing w:line="360" w:lineRule="auto"/>
        <w:rPr>
          <w:rFonts w:ascii="宋体" w:hAnsi="宋体" w:cs="宋体"/>
          <w:bCs/>
          <w:sz w:val="21"/>
          <w:szCs w:val="21"/>
          <w:highlight w:val="none"/>
        </w:rPr>
      </w:pPr>
      <w:bookmarkStart w:id="196" w:name="_Toc351203493"/>
      <w:r>
        <w:rPr>
          <w:rFonts w:hint="eastAsia" w:ascii="宋体" w:hAnsi="宋体" w:cs="宋体"/>
          <w:bCs/>
          <w:color w:val="auto"/>
          <w:sz w:val="21"/>
          <w:szCs w:val="21"/>
          <w:highlight w:val="none"/>
        </w:rPr>
        <w:t>十</w:t>
      </w:r>
      <w:r>
        <w:rPr>
          <w:rFonts w:hint="eastAsia" w:ascii="宋体" w:hAnsi="宋体" w:cs="宋体"/>
          <w:bCs/>
          <w:color w:val="auto"/>
          <w:sz w:val="21"/>
          <w:szCs w:val="21"/>
          <w:highlight w:val="none"/>
          <w:lang w:val="en-US" w:eastAsia="zh-CN"/>
        </w:rPr>
        <w:t>四</w:t>
      </w:r>
      <w:r>
        <w:rPr>
          <w:rFonts w:hint="eastAsia" w:ascii="宋体" w:hAnsi="宋体" w:cs="宋体"/>
          <w:bCs/>
          <w:color w:val="auto"/>
          <w:sz w:val="21"/>
          <w:szCs w:val="21"/>
          <w:highlight w:val="none"/>
        </w:rPr>
        <w:t>、</w:t>
      </w:r>
      <w:r>
        <w:rPr>
          <w:rFonts w:hint="eastAsia" w:ascii="宋体" w:hAnsi="宋体" w:cs="宋体"/>
          <w:bCs/>
          <w:sz w:val="21"/>
          <w:szCs w:val="21"/>
          <w:highlight w:val="none"/>
        </w:rPr>
        <w:t>合同份数</w:t>
      </w:r>
      <w:bookmarkEnd w:id="196"/>
    </w:p>
    <w:p w14:paraId="59030E9D">
      <w:pPr>
        <w:pStyle w:val="6"/>
        <w:spacing w:line="360" w:lineRule="auto"/>
        <w:ind w:firstLine="420"/>
        <w:rPr>
          <w:rFonts w:ascii="宋体" w:hAnsi="宋体" w:cs="宋体"/>
          <w:bCs/>
          <w:sz w:val="21"/>
          <w:szCs w:val="21"/>
          <w:highlight w:val="none"/>
        </w:rPr>
      </w:pPr>
      <w:r>
        <w:rPr>
          <w:rFonts w:hint="eastAsia" w:ascii="宋体" w:hAnsi="宋体" w:cs="宋体"/>
          <w:bCs/>
          <w:sz w:val="21"/>
          <w:szCs w:val="21"/>
          <w:highlight w:val="none"/>
        </w:rPr>
        <w:t>本合同一式</w:t>
      </w:r>
      <w:r>
        <w:rPr>
          <w:rFonts w:hint="eastAsia" w:ascii="宋体" w:hAnsi="宋体" w:cs="宋体"/>
          <w:bCs/>
          <w:sz w:val="21"/>
          <w:szCs w:val="21"/>
          <w:highlight w:val="none"/>
          <w:u w:val="single"/>
        </w:rPr>
        <w:t xml:space="preserve"> 六 </w:t>
      </w:r>
      <w:r>
        <w:rPr>
          <w:rFonts w:hint="eastAsia" w:ascii="宋体" w:hAnsi="宋体" w:cs="宋体"/>
          <w:bCs/>
          <w:sz w:val="21"/>
          <w:szCs w:val="21"/>
          <w:highlight w:val="none"/>
        </w:rPr>
        <w:t>份，均具有同等法律效力，发包人执</w:t>
      </w:r>
      <w:r>
        <w:rPr>
          <w:rFonts w:hint="eastAsia" w:ascii="宋体" w:hAnsi="宋体" w:cs="宋体"/>
          <w:bCs/>
          <w:sz w:val="21"/>
          <w:szCs w:val="21"/>
          <w:highlight w:val="none"/>
          <w:u w:val="single"/>
        </w:rPr>
        <w:t xml:space="preserve"> 叁 </w:t>
      </w:r>
      <w:r>
        <w:rPr>
          <w:rFonts w:hint="eastAsia" w:ascii="宋体" w:hAnsi="宋体" w:cs="宋体"/>
          <w:bCs/>
          <w:sz w:val="21"/>
          <w:szCs w:val="21"/>
          <w:highlight w:val="none"/>
        </w:rPr>
        <w:t>份，承包人执</w:t>
      </w:r>
      <w:r>
        <w:rPr>
          <w:rFonts w:hint="eastAsia" w:ascii="宋体" w:hAnsi="宋体" w:cs="宋体"/>
          <w:bCs/>
          <w:sz w:val="21"/>
          <w:szCs w:val="21"/>
          <w:highlight w:val="none"/>
          <w:u w:val="single"/>
        </w:rPr>
        <w:t xml:space="preserve"> 叁 </w:t>
      </w:r>
      <w:r>
        <w:rPr>
          <w:rFonts w:hint="eastAsia" w:ascii="宋体" w:hAnsi="宋体" w:cs="宋体"/>
          <w:bCs/>
          <w:sz w:val="21"/>
          <w:szCs w:val="21"/>
          <w:highlight w:val="none"/>
        </w:rPr>
        <w:t>份。</w:t>
      </w:r>
    </w:p>
    <w:p w14:paraId="420AD95D">
      <w:pPr>
        <w:pStyle w:val="6"/>
        <w:spacing w:line="360" w:lineRule="auto"/>
        <w:ind w:firstLine="200"/>
        <w:rPr>
          <w:rFonts w:ascii="宋体" w:hAnsi="宋体" w:cs="宋体"/>
          <w:sz w:val="21"/>
          <w:szCs w:val="21"/>
          <w:highlight w:val="none"/>
          <w:u w:val="single"/>
        </w:rPr>
      </w:pPr>
      <w:r>
        <w:rPr>
          <w:rFonts w:hint="eastAsia" w:ascii="宋体" w:hAnsi="宋体" w:cs="宋体"/>
          <w:sz w:val="21"/>
          <w:szCs w:val="21"/>
          <w:highlight w:val="none"/>
        </w:rPr>
        <w:t xml:space="preserve">发包人：  (公章)                        承包人：  (公章)                                </w:t>
      </w:r>
    </w:p>
    <w:p w14:paraId="0FF3D0CF">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法定代表人或其委托代理人：              法定代表人或其委托代理人：</w:t>
      </w:r>
    </w:p>
    <w:p w14:paraId="53B865F5">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（签字）                                （签字）</w:t>
      </w:r>
    </w:p>
    <w:p w14:paraId="251C66FF">
      <w:pPr>
        <w:pStyle w:val="6"/>
        <w:tabs>
          <w:tab w:val="left" w:pos="4410"/>
        </w:tabs>
        <w:spacing w:line="360" w:lineRule="auto"/>
        <w:ind w:firstLine="200"/>
        <w:rPr>
          <w:rFonts w:ascii="宋体" w:hAnsi="宋体" w:cs="宋体"/>
          <w:sz w:val="21"/>
          <w:szCs w:val="21"/>
          <w:highlight w:val="none"/>
        </w:rPr>
      </w:pPr>
      <w:r>
        <w:rPr>
          <w:rFonts w:hint="eastAsia" w:ascii="宋体" w:hAnsi="宋体" w:cs="宋体"/>
          <w:sz w:val="21"/>
          <w:szCs w:val="21"/>
          <w:highlight w:val="none"/>
        </w:rPr>
        <w:t>组织机构代码：                          组织机构代码：</w:t>
      </w:r>
    </w:p>
    <w:p w14:paraId="7E8AF606">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地  址：                                地  址：</w:t>
      </w:r>
    </w:p>
    <w:p w14:paraId="067EBB98">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邮政编码：                              邮政编码：</w:t>
      </w:r>
    </w:p>
    <w:p w14:paraId="0F44E584">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法定代表人：                            法定代表人：</w:t>
      </w:r>
    </w:p>
    <w:p w14:paraId="7A13837E">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委托代理人：                            委托代理人：</w:t>
      </w:r>
    </w:p>
    <w:p w14:paraId="001D417B">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电  话：                                电  话：</w:t>
      </w:r>
    </w:p>
    <w:p w14:paraId="2265B8A4">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传  真：                                传  真：</w:t>
      </w:r>
    </w:p>
    <w:p w14:paraId="288C703C">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电子信箱：                              电子信箱：</w:t>
      </w:r>
    </w:p>
    <w:p w14:paraId="03CA0D6C">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开户银行：                              开户银行：</w:t>
      </w:r>
    </w:p>
    <w:p w14:paraId="377E3A6C">
      <w:pPr>
        <w:pStyle w:val="6"/>
        <w:spacing w:line="360" w:lineRule="auto"/>
        <w:ind w:firstLine="200"/>
        <w:rPr>
          <w:rFonts w:ascii="宋体" w:hAnsi="宋体" w:cs="宋体"/>
          <w:sz w:val="21"/>
          <w:szCs w:val="21"/>
          <w:highlight w:val="none"/>
        </w:rPr>
      </w:pPr>
      <w:r>
        <w:rPr>
          <w:rFonts w:hint="eastAsia" w:ascii="宋体" w:hAnsi="宋体" w:cs="宋体"/>
          <w:sz w:val="21"/>
          <w:szCs w:val="21"/>
          <w:highlight w:val="none"/>
        </w:rPr>
        <w:t>账  号：                                账  号：</w:t>
      </w:r>
    </w:p>
    <w:p w14:paraId="1EC82F79">
      <w:pPr>
        <w:pStyle w:val="6"/>
        <w:spacing w:line="360" w:lineRule="auto"/>
        <w:ind w:firstLine="200"/>
        <w:rPr>
          <w:rFonts w:ascii="宋体" w:hAnsi="宋体" w:cs="宋体"/>
          <w:sz w:val="21"/>
          <w:szCs w:val="21"/>
          <w:highlight w:val="none"/>
        </w:rPr>
      </w:pPr>
    </w:p>
    <w:p w14:paraId="5146BFCC">
      <w:pPr>
        <w:pStyle w:val="6"/>
        <w:spacing w:line="360" w:lineRule="auto"/>
        <w:ind w:firstLine="200"/>
        <w:rPr>
          <w:rFonts w:ascii="宋体" w:hAnsi="宋体" w:cs="宋体"/>
          <w:highlight w:val="none"/>
          <w:u w:val="single"/>
        </w:rPr>
      </w:pPr>
    </w:p>
    <w:p w14:paraId="50624825">
      <w:pPr>
        <w:pStyle w:val="6"/>
        <w:spacing w:line="360" w:lineRule="auto"/>
        <w:ind w:firstLine="200"/>
        <w:rPr>
          <w:rFonts w:ascii="宋体" w:hAnsi="宋体" w:cs="宋体"/>
          <w:highlight w:val="none"/>
          <w:u w:val="single"/>
        </w:rPr>
      </w:pPr>
    </w:p>
    <w:p w14:paraId="34DAEF8C">
      <w:pPr>
        <w:pStyle w:val="6"/>
        <w:spacing w:line="360" w:lineRule="auto"/>
        <w:ind w:firstLine="200"/>
        <w:rPr>
          <w:rFonts w:ascii="宋体" w:hAnsi="宋体" w:cs="宋体"/>
          <w:highlight w:val="none"/>
          <w:u w:val="single"/>
        </w:rPr>
      </w:pPr>
    </w:p>
    <w:p w14:paraId="3182698F">
      <w:pPr>
        <w:pStyle w:val="6"/>
        <w:spacing w:line="360" w:lineRule="auto"/>
        <w:ind w:firstLine="200"/>
        <w:rPr>
          <w:rFonts w:ascii="宋体" w:hAnsi="宋体" w:cs="宋体"/>
          <w:highlight w:val="none"/>
          <w:u w:val="single"/>
        </w:rPr>
      </w:pPr>
    </w:p>
    <w:p w14:paraId="574DEBD0">
      <w:pPr>
        <w:pStyle w:val="6"/>
        <w:spacing w:line="360" w:lineRule="auto"/>
        <w:ind w:firstLine="200"/>
        <w:rPr>
          <w:rFonts w:ascii="宋体" w:hAnsi="宋体" w:cs="宋体"/>
          <w:highlight w:val="none"/>
          <w:u w:val="single"/>
        </w:rPr>
      </w:pPr>
    </w:p>
    <w:p w14:paraId="708FD8C5">
      <w:pPr>
        <w:pStyle w:val="6"/>
        <w:spacing w:line="360" w:lineRule="auto"/>
        <w:ind w:firstLine="200"/>
        <w:rPr>
          <w:rFonts w:ascii="宋体" w:hAnsi="宋体" w:cs="宋体"/>
          <w:highlight w:val="none"/>
          <w:u w:val="single"/>
        </w:rPr>
      </w:pPr>
    </w:p>
    <w:p w14:paraId="6316D212">
      <w:pPr>
        <w:pStyle w:val="6"/>
        <w:spacing w:line="360" w:lineRule="auto"/>
        <w:ind w:firstLine="200"/>
        <w:rPr>
          <w:rFonts w:ascii="宋体" w:hAnsi="宋体" w:cs="宋体"/>
          <w:highlight w:val="none"/>
          <w:u w:val="single"/>
        </w:rPr>
      </w:pPr>
    </w:p>
    <w:p w14:paraId="7B483990">
      <w:pPr>
        <w:pStyle w:val="6"/>
        <w:spacing w:line="360" w:lineRule="auto"/>
        <w:ind w:firstLine="200"/>
        <w:rPr>
          <w:rFonts w:ascii="宋体" w:hAnsi="宋体" w:cs="宋体"/>
          <w:highlight w:val="none"/>
          <w:u w:val="single"/>
        </w:rPr>
      </w:pPr>
    </w:p>
    <w:p w14:paraId="7B09C73E">
      <w:pPr>
        <w:pStyle w:val="6"/>
        <w:spacing w:line="360" w:lineRule="auto"/>
        <w:ind w:firstLine="200"/>
        <w:rPr>
          <w:rFonts w:ascii="宋体" w:hAnsi="宋体" w:cs="宋体"/>
          <w:highlight w:val="none"/>
          <w:u w:val="single"/>
        </w:rPr>
      </w:pPr>
    </w:p>
    <w:p w14:paraId="3C36C838">
      <w:pPr>
        <w:pStyle w:val="6"/>
        <w:spacing w:line="360" w:lineRule="auto"/>
        <w:ind w:firstLine="200"/>
        <w:rPr>
          <w:rFonts w:ascii="宋体" w:hAnsi="宋体" w:cs="宋体"/>
          <w:highlight w:val="none"/>
          <w:u w:val="single"/>
        </w:rPr>
      </w:pPr>
    </w:p>
    <w:p w14:paraId="07495680">
      <w:pPr>
        <w:pStyle w:val="6"/>
        <w:spacing w:line="360" w:lineRule="auto"/>
        <w:ind w:firstLine="200"/>
        <w:rPr>
          <w:rFonts w:ascii="宋体" w:hAnsi="宋体" w:cs="宋体"/>
          <w:highlight w:val="none"/>
          <w:u w:val="single"/>
        </w:rPr>
      </w:pPr>
    </w:p>
    <w:p w14:paraId="0B664772">
      <w:pPr>
        <w:pStyle w:val="747"/>
        <w:spacing w:line="360" w:lineRule="auto"/>
        <w:jc w:val="center"/>
        <w:rPr>
          <w:rFonts w:ascii="宋体" w:hAnsi="宋体" w:cs="宋体"/>
          <w:b/>
          <w:sz w:val="30"/>
          <w:szCs w:val="30"/>
          <w:highlight w:val="none"/>
        </w:rPr>
      </w:pPr>
      <w:r>
        <w:rPr>
          <w:rFonts w:hint="eastAsia" w:ascii="宋体" w:hAnsi="宋体" w:cs="宋体"/>
          <w:b/>
          <w:sz w:val="30"/>
          <w:szCs w:val="30"/>
          <w:highlight w:val="none"/>
        </w:rPr>
        <w:t>工程质量保修书</w:t>
      </w:r>
    </w:p>
    <w:p w14:paraId="715846EC">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发包人（全称）：                </w:t>
      </w:r>
    </w:p>
    <w:p w14:paraId="0C850044">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承包人（全称）：                           </w:t>
      </w:r>
    </w:p>
    <w:p w14:paraId="4DB042A9">
      <w:pPr>
        <w:spacing w:line="360" w:lineRule="auto"/>
        <w:ind w:firstLine="525"/>
        <w:jc w:val="left"/>
        <w:rPr>
          <w:rFonts w:ascii="宋体" w:hAnsi="宋体" w:cs="宋体"/>
          <w:highlight w:val="none"/>
          <w:shd w:val="clear" w:color="auto" w:fill="FFFFFF"/>
        </w:rPr>
      </w:pPr>
      <w:r>
        <w:rPr>
          <w:rFonts w:hint="eastAsia" w:ascii="宋体" w:hAnsi="宋体" w:cs="宋体"/>
          <w:highlight w:val="none"/>
          <w:shd w:val="clear" w:color="auto" w:fill="FFFFFF"/>
          <w:lang w:eastAsia="zh-CN"/>
        </w:rPr>
        <w:t>甲方</w:t>
      </w:r>
      <w:r>
        <w:rPr>
          <w:rFonts w:hint="eastAsia" w:ascii="宋体" w:hAnsi="宋体" w:cs="宋体"/>
          <w:highlight w:val="none"/>
          <w:shd w:val="clear" w:color="auto" w:fill="FFFFFF"/>
        </w:rPr>
        <w:t>和承包人根据《中华人民共和国建筑法》、《建设工程质量管理条例》和《房屋建筑工程质量保修办法》，经协商一致，就</w:t>
      </w:r>
      <w:r>
        <w:rPr>
          <w:rFonts w:hint="eastAsia" w:ascii="宋体" w:hAnsi="宋体" w:cs="宋体"/>
          <w:highlight w:val="none"/>
          <w:u w:val="single"/>
          <w:shd w:val="clear" w:color="auto" w:fill="FFFFFF"/>
        </w:rPr>
        <w:t xml:space="preserve"> </w:t>
      </w:r>
      <w:r>
        <w:rPr>
          <w:rFonts w:hint="eastAsia" w:ascii="宋体" w:hAnsi="宋体" w:cs="宋体"/>
          <w:sz w:val="21"/>
          <w:szCs w:val="21"/>
          <w:highlight w:val="none"/>
          <w:u w:val="single"/>
        </w:rPr>
        <w:t>徐庄村下穿高速通道提升项目</w:t>
      </w:r>
      <w:r>
        <w:rPr>
          <w:rFonts w:hint="eastAsia" w:ascii="宋体" w:hAnsi="宋体" w:cs="宋体"/>
          <w:highlight w:val="none"/>
          <w:shd w:val="clear" w:color="auto" w:fill="FFFFFF"/>
        </w:rPr>
        <w:t>（工程全称）签订工程质量保修书。</w:t>
      </w:r>
    </w:p>
    <w:p w14:paraId="04EF711F">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一、工程质量保修范围和内容</w:t>
      </w:r>
    </w:p>
    <w:p w14:paraId="4DE93AD9">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承包人在质量保修期内，按照有关法律规定和合同约定，承担本工程质量保修责任。</w:t>
      </w:r>
    </w:p>
    <w:p w14:paraId="5B5AC03C">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质量保修</w:t>
      </w:r>
      <w:r>
        <w:rPr>
          <w:rFonts w:hint="eastAsia" w:ascii="宋体" w:hAnsi="宋体" w:cs="宋体"/>
          <w:highlight w:val="none"/>
          <w:shd w:val="clear" w:color="auto" w:fill="FFFFFF"/>
          <w:lang w:eastAsia="zh-CN"/>
        </w:rPr>
        <w:t>范围</w:t>
      </w:r>
      <w:r>
        <w:rPr>
          <w:rFonts w:hint="eastAsia" w:ascii="宋体" w:hAnsi="宋体" w:cs="宋体"/>
          <w:highlight w:val="none"/>
          <w:shd w:val="clear" w:color="auto" w:fill="FFFFFF"/>
        </w:rPr>
        <w:t>包括合同约定的全部承包项目。具体保修的内容，双方约定如下：</w:t>
      </w:r>
      <w:r>
        <w:rPr>
          <w:rFonts w:hint="eastAsia" w:ascii="宋体" w:hAnsi="宋体" w:cs="宋体"/>
          <w:highlight w:val="none"/>
          <w:u w:val="single"/>
          <w:shd w:val="clear" w:color="auto" w:fill="FFFFFF"/>
        </w:rPr>
        <w:t>凡属乙方加工及施工工艺、施工方法及材料质量等质量问题造成的需返工修补的情况。</w:t>
      </w:r>
    </w:p>
    <w:p w14:paraId="05E21CBA">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二、质量保修期</w:t>
      </w:r>
    </w:p>
    <w:p w14:paraId="7509DE4F">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质量保修期从工程实际竣工之日起开始计算。分单项竣工验收的工程，按单项工程分别计算质量保修期。双方根据《建设工程质量管理条例》及有关规定，约定本工程的质量保修期如下： </w:t>
      </w:r>
    </w:p>
    <w:p w14:paraId="02A896C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（1）本工程质量保修期为</w:t>
      </w:r>
      <w:r>
        <w:rPr>
          <w:rFonts w:hint="eastAsia" w:ascii="宋体" w:hAnsi="宋体" w:cs="宋体"/>
          <w:highlight w:val="none"/>
          <w:u w:val="single"/>
          <w:shd w:val="clear" w:color="auto" w:fill="FFFFFF"/>
        </w:rPr>
        <w:t xml:space="preserve"> 2 </w:t>
      </w:r>
      <w:r>
        <w:rPr>
          <w:rFonts w:hint="eastAsia" w:ascii="宋体" w:hAnsi="宋体" w:cs="宋体"/>
          <w:highlight w:val="none"/>
          <w:shd w:val="clear" w:color="auto" w:fill="FFFFFF"/>
        </w:rPr>
        <w:t>年 ，从工程竣工验收合格之日起，2 年内因工程质量问题所发生的材料费、保修人工费等均由乙方负责免费维修和更换。</w:t>
      </w:r>
    </w:p>
    <w:p w14:paraId="2EFA6EF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（2）在乙方对质量保证期内出现的质量问题进行维修时，乙方应相应延长维修或更换部分的质量保证期。</w:t>
      </w:r>
    </w:p>
    <w:p w14:paraId="0759656A">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（3）质量保证期内因甲方原因或自然灾害而造成的损坏，乙方不承担保修责任，但乙方有义务对此进行维修，维修发生的材料和人工费用由甲方承担。</w:t>
      </w:r>
    </w:p>
    <w:p w14:paraId="6E70A08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三、缺陷责任期</w:t>
      </w:r>
    </w:p>
    <w:p w14:paraId="12F6C28D">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工程缺陷责任期为</w:t>
      </w:r>
      <w:r>
        <w:rPr>
          <w:rFonts w:hint="eastAsia" w:ascii="宋体" w:hAnsi="宋体" w:cs="宋体"/>
          <w:highlight w:val="none"/>
          <w:u w:val="single"/>
          <w:shd w:val="clear" w:color="auto" w:fill="FFFFFF"/>
        </w:rPr>
        <w:t xml:space="preserve">24 </w:t>
      </w:r>
      <w:r>
        <w:rPr>
          <w:rFonts w:hint="eastAsia" w:ascii="宋体" w:hAnsi="宋体" w:cs="宋体"/>
          <w:highlight w:val="none"/>
          <w:shd w:val="clear" w:color="auto" w:fill="FFFFFF"/>
        </w:rPr>
        <w:t>个月，缺陷责任期自工程竣工验收合格之日起计算。单位工程先于全部工程进行验收，单位工程缺陷责任期自单位工程验收合格之日起算。</w:t>
      </w:r>
    </w:p>
    <w:p w14:paraId="027B70C5">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四、质量保修责任</w:t>
      </w:r>
    </w:p>
    <w:p w14:paraId="13570CE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1．属于保修范围、内容的项目，承包人应当在接到保修通知之日起7天内派人保修。承包人不在约定期限内派人保修的，发包人可以委托他人修理，保修费用从质量保修金内扣除。</w:t>
      </w:r>
    </w:p>
    <w:p w14:paraId="4247F3E9">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2．发生紧急事故需抢修的，承包人在接到事故通知后，应当立即到达事故现场抢修。非承包人施工质量引起的事故，费用由发包人承担。</w:t>
      </w:r>
    </w:p>
    <w:p w14:paraId="1D222F7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3．在国家规定的工程合理使用年限内，承包人要确保工程质量。因承包人原因致使工程在合理使用年限</w:t>
      </w:r>
      <w:r>
        <w:rPr>
          <w:rFonts w:hint="eastAsia" w:ascii="宋体" w:hAnsi="宋体" w:cs="宋体"/>
          <w:highlight w:val="none"/>
          <w:shd w:val="clear" w:color="auto" w:fill="FFFFFF"/>
          <w:lang w:eastAsia="zh-CN"/>
        </w:rPr>
        <w:t>内形</w:t>
      </w:r>
      <w:r>
        <w:rPr>
          <w:rFonts w:hint="eastAsia" w:ascii="宋体" w:hAnsi="宋体" w:cs="宋体"/>
          <w:highlight w:val="none"/>
          <w:shd w:val="clear" w:color="auto" w:fill="FFFFFF"/>
        </w:rPr>
        <w:t>成人身和财产损害的，承包人应承担损害赔偿责任。</w:t>
      </w:r>
    </w:p>
    <w:p w14:paraId="07F7589F">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4.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043D877">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5．质量保修完成后，由发包人组织验收。</w:t>
      </w:r>
    </w:p>
    <w:p w14:paraId="60712DB5">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五、保修费用</w:t>
      </w:r>
    </w:p>
    <w:p w14:paraId="2C3D71F4">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保修费用由造成质量缺陷的责任方承担。</w:t>
      </w:r>
    </w:p>
    <w:p w14:paraId="13BA3BE7">
      <w:pPr>
        <w:spacing w:line="360" w:lineRule="auto"/>
        <w:ind w:firstLine="420" w:firstLineChars="200"/>
        <w:jc w:val="left"/>
        <w:rPr>
          <w:rFonts w:ascii="宋体" w:hAnsi="宋体" w:cs="宋体"/>
          <w:highlight w:val="none"/>
          <w:shd w:val="clear" w:color="auto" w:fill="FFFFFF"/>
        </w:rPr>
      </w:pPr>
      <w:r>
        <w:rPr>
          <w:rFonts w:hint="eastAsia" w:ascii="宋体" w:hAnsi="宋体" w:cs="宋体"/>
          <w:highlight w:val="none"/>
          <w:shd w:val="clear" w:color="auto" w:fill="FFFFFF"/>
        </w:rPr>
        <w:t>六、双方约定的其他工程质量保修事项：</w:t>
      </w:r>
      <w:r>
        <w:rPr>
          <w:rFonts w:hint="eastAsia" w:ascii="宋体" w:hAnsi="宋体" w:cs="宋体"/>
          <w:highlight w:val="none"/>
          <w:u w:val="single"/>
          <w:shd w:val="clear" w:color="auto" w:fill="FFFFFF"/>
        </w:rPr>
        <w:t>保修期内因承包人不能及时履行保修义务，发包人有权另请第三方维修。</w:t>
      </w:r>
      <w:r>
        <w:rPr>
          <w:rFonts w:hint="eastAsia" w:ascii="宋体" w:hAnsi="宋体" w:cs="宋体"/>
          <w:highlight w:val="none"/>
          <w:shd w:val="clear" w:color="auto" w:fill="FFFFFF"/>
        </w:rPr>
        <w:t xml:space="preserve">                                                </w:t>
      </w:r>
    </w:p>
    <w:p w14:paraId="262F9AA2">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工程质量保修书由施工合同甲方、乙方在工程竣工验收前共同签署，作为施工合同附件，其有效期限至保修期满。</w:t>
      </w:r>
    </w:p>
    <w:p w14:paraId="6D39680F">
      <w:pPr>
        <w:spacing w:line="360" w:lineRule="auto"/>
        <w:ind w:firstLine="420"/>
        <w:jc w:val="left"/>
        <w:rPr>
          <w:rFonts w:ascii="宋体" w:hAnsi="宋体" w:cs="宋体"/>
          <w:highlight w:val="none"/>
          <w:shd w:val="clear" w:color="auto" w:fill="FFFFFF"/>
        </w:rPr>
      </w:pPr>
    </w:p>
    <w:p w14:paraId="028A5D16">
      <w:pPr>
        <w:spacing w:line="360" w:lineRule="auto"/>
        <w:ind w:firstLine="420"/>
        <w:jc w:val="left"/>
        <w:rPr>
          <w:rFonts w:ascii="宋体" w:hAnsi="宋体" w:cs="宋体"/>
          <w:highlight w:val="none"/>
          <w:shd w:val="clear" w:color="auto" w:fill="FFFFFF"/>
        </w:rPr>
      </w:pPr>
    </w:p>
    <w:p w14:paraId="02D45BE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发包人(公章)：                                  承包人(公章) ： </w:t>
      </w:r>
    </w:p>
    <w:p w14:paraId="4C26D8D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地  址：                                        地  址：</w:t>
      </w:r>
    </w:p>
    <w:p w14:paraId="2EA5A9DB">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法定代表人(签字)：                              法定代表人(签字)：</w:t>
      </w:r>
    </w:p>
    <w:p w14:paraId="44DA3F23">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委托代理人(签字)：                              委托代理人(签字)：</w:t>
      </w:r>
    </w:p>
    <w:p w14:paraId="7FF87191">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电  话：                                        电  话：</w:t>
      </w:r>
    </w:p>
    <w:p w14:paraId="655A787F">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传  真：                                        传  真：</w:t>
      </w:r>
    </w:p>
    <w:p w14:paraId="18B5C368">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开户银行：                                      开户银行：</w:t>
      </w:r>
    </w:p>
    <w:p w14:paraId="01EC493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 xml:space="preserve">       </w:t>
      </w:r>
    </w:p>
    <w:p w14:paraId="4715232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账  号：                                        账  号：</w:t>
      </w:r>
    </w:p>
    <w:p w14:paraId="71068C0E">
      <w:pPr>
        <w:spacing w:line="360" w:lineRule="auto"/>
        <w:ind w:firstLine="420"/>
        <w:jc w:val="left"/>
        <w:rPr>
          <w:rFonts w:ascii="宋体" w:hAnsi="宋体" w:cs="宋体"/>
          <w:highlight w:val="none"/>
          <w:shd w:val="clear" w:color="auto" w:fill="FFFFFF"/>
        </w:rPr>
      </w:pPr>
      <w:r>
        <w:rPr>
          <w:rFonts w:hint="eastAsia" w:ascii="宋体" w:hAnsi="宋体" w:cs="宋体"/>
          <w:highlight w:val="none"/>
          <w:shd w:val="clear" w:color="auto" w:fill="FFFFFF"/>
        </w:rPr>
        <w:t>邮政编码：                                      邮政编码：</w:t>
      </w:r>
    </w:p>
    <w:p w14:paraId="3C62A8A4">
      <w:pPr>
        <w:pStyle w:val="749"/>
        <w:spacing w:line="360" w:lineRule="auto"/>
        <w:rPr>
          <w:rFonts w:ascii="宋体" w:hAnsi="宋体" w:cs="宋体"/>
          <w:b/>
          <w:sz w:val="24"/>
          <w:szCs w:val="24"/>
          <w:highlight w:val="none"/>
        </w:rPr>
      </w:pPr>
    </w:p>
    <w:p w14:paraId="72BF59C9">
      <w:pPr>
        <w:spacing w:line="360" w:lineRule="auto"/>
        <w:jc w:val="center"/>
        <w:rPr>
          <w:rFonts w:ascii="宋体" w:hAnsi="宋体" w:cs="宋体"/>
          <w:b/>
          <w:sz w:val="30"/>
          <w:szCs w:val="30"/>
          <w:highlight w:val="none"/>
        </w:rPr>
      </w:pPr>
    </w:p>
    <w:p w14:paraId="3FCD0DB1">
      <w:pPr>
        <w:spacing w:line="360" w:lineRule="auto"/>
        <w:jc w:val="center"/>
        <w:rPr>
          <w:rFonts w:ascii="宋体" w:hAnsi="宋体" w:cs="宋体"/>
          <w:b/>
          <w:sz w:val="30"/>
          <w:szCs w:val="30"/>
          <w:highlight w:val="none"/>
        </w:rPr>
      </w:pPr>
    </w:p>
    <w:p w14:paraId="3025E54D">
      <w:pPr>
        <w:spacing w:line="360" w:lineRule="auto"/>
        <w:jc w:val="center"/>
        <w:rPr>
          <w:rFonts w:ascii="宋体" w:hAnsi="宋体" w:cs="宋体"/>
          <w:b/>
          <w:sz w:val="30"/>
          <w:szCs w:val="30"/>
          <w:highlight w:val="none"/>
        </w:rPr>
      </w:pPr>
    </w:p>
    <w:p w14:paraId="02C5092B">
      <w:pPr>
        <w:spacing w:line="360" w:lineRule="auto"/>
        <w:jc w:val="center"/>
        <w:rPr>
          <w:rFonts w:ascii="宋体" w:hAnsi="宋体" w:cs="宋体"/>
          <w:b/>
          <w:sz w:val="30"/>
          <w:szCs w:val="30"/>
          <w:highlight w:val="none"/>
        </w:rPr>
      </w:pPr>
    </w:p>
    <w:p w14:paraId="0C2A135B">
      <w:pPr>
        <w:pStyle w:val="7"/>
      </w:pPr>
    </w:p>
    <w:p w14:paraId="3BE54583">
      <w:pPr>
        <w:pStyle w:val="7"/>
      </w:pPr>
    </w:p>
    <w:p w14:paraId="77ADB3B6">
      <w:pPr>
        <w:spacing w:line="360" w:lineRule="auto"/>
        <w:jc w:val="center"/>
        <w:rPr>
          <w:rFonts w:ascii="宋体" w:hAnsi="宋体" w:cs="宋体"/>
          <w:b/>
          <w:sz w:val="30"/>
          <w:szCs w:val="30"/>
          <w:highlight w:val="none"/>
        </w:rPr>
      </w:pPr>
    </w:p>
    <w:p w14:paraId="794A1FC0">
      <w:pPr>
        <w:spacing w:line="360" w:lineRule="auto"/>
        <w:jc w:val="both"/>
        <w:rPr>
          <w:rFonts w:hint="eastAsia" w:ascii="宋体" w:hAnsi="宋体" w:cs="宋体"/>
          <w:b/>
          <w:sz w:val="30"/>
          <w:szCs w:val="30"/>
          <w:highlight w:val="none"/>
        </w:rPr>
      </w:pPr>
    </w:p>
    <w:p w14:paraId="5FD81359">
      <w:pPr>
        <w:spacing w:line="360" w:lineRule="auto"/>
        <w:jc w:val="both"/>
        <w:rPr>
          <w:rFonts w:hint="eastAsia" w:ascii="宋体" w:hAnsi="宋体" w:cs="宋体"/>
          <w:b/>
          <w:sz w:val="30"/>
          <w:szCs w:val="30"/>
          <w:highlight w:val="none"/>
        </w:rPr>
      </w:pPr>
    </w:p>
    <w:p w14:paraId="702456F1">
      <w:pPr>
        <w:spacing w:line="360" w:lineRule="auto"/>
        <w:jc w:val="center"/>
        <w:rPr>
          <w:rFonts w:hint="eastAsia" w:ascii="宋体" w:hAnsi="宋体" w:cs="宋体"/>
          <w:b/>
          <w:sz w:val="30"/>
          <w:szCs w:val="30"/>
          <w:highlight w:val="none"/>
        </w:rPr>
      </w:pPr>
    </w:p>
    <w:p w14:paraId="2BDD85C2">
      <w:pPr>
        <w:spacing w:line="360" w:lineRule="auto"/>
        <w:jc w:val="center"/>
        <w:rPr>
          <w:rFonts w:ascii="宋体" w:hAnsi="宋体" w:cs="宋体"/>
          <w:b/>
          <w:sz w:val="30"/>
          <w:szCs w:val="30"/>
          <w:highlight w:val="none"/>
        </w:rPr>
      </w:pPr>
      <w:r>
        <w:rPr>
          <w:rFonts w:hint="eastAsia" w:ascii="宋体" w:hAnsi="宋体" w:cs="宋体"/>
          <w:b/>
          <w:sz w:val="30"/>
          <w:szCs w:val="30"/>
          <w:highlight w:val="none"/>
        </w:rPr>
        <w:t>施工单位安全施工承诺书</w:t>
      </w:r>
    </w:p>
    <w:p w14:paraId="127AF96E">
      <w:pPr>
        <w:spacing w:line="360" w:lineRule="auto"/>
        <w:ind w:firstLine="646"/>
        <w:rPr>
          <w:rFonts w:ascii="宋体" w:hAnsi="宋体" w:cs="宋体"/>
          <w:szCs w:val="21"/>
          <w:highlight w:val="none"/>
        </w:rPr>
      </w:pPr>
    </w:p>
    <w:p w14:paraId="52B0C031">
      <w:pPr>
        <w:spacing w:line="360" w:lineRule="auto"/>
        <w:ind w:firstLine="646"/>
        <w:rPr>
          <w:rFonts w:ascii="宋体" w:hAnsi="宋体" w:cs="宋体"/>
          <w:szCs w:val="21"/>
          <w:highlight w:val="none"/>
        </w:rPr>
      </w:pPr>
      <w:r>
        <w:rPr>
          <w:rFonts w:hint="eastAsia" w:ascii="宋体" w:hAnsi="宋体" w:cs="宋体"/>
          <w:szCs w:val="21"/>
          <w:highlight w:val="none"/>
        </w:rPr>
        <w:t>本单位郑重承诺:在</w:t>
      </w:r>
      <w:r>
        <w:rPr>
          <w:rFonts w:hint="eastAsia" w:ascii="宋体" w:hAnsi="宋体" w:cs="宋体"/>
          <w:szCs w:val="21"/>
          <w:highlight w:val="none"/>
          <w:u w:val="single"/>
        </w:rPr>
        <w:t xml:space="preserve"> </w:t>
      </w:r>
      <w:r>
        <w:rPr>
          <w:rFonts w:hint="eastAsia" w:ascii="宋体" w:hAnsi="宋体" w:cs="宋体"/>
          <w:sz w:val="21"/>
          <w:szCs w:val="21"/>
          <w:highlight w:val="none"/>
          <w:u w:val="single"/>
        </w:rPr>
        <w:t>徐庄村下穿高速通道提升项目</w:t>
      </w:r>
      <w:r>
        <w:rPr>
          <w:rFonts w:hint="eastAsia" w:ascii="宋体" w:hAnsi="宋体" w:cs="宋体"/>
          <w:szCs w:val="21"/>
          <w:highlight w:val="none"/>
        </w:rPr>
        <w:t>工程施工过程中，严格遵守《</w:t>
      </w:r>
      <w:r>
        <w:rPr>
          <w:rFonts w:hint="eastAsia" w:ascii="宋体" w:hAnsi="宋体" w:cs="宋体"/>
          <w:szCs w:val="21"/>
          <w:highlight w:val="none"/>
          <w:lang w:eastAsia="zh-CN"/>
        </w:rPr>
        <w:t>中华人民共和国建筑法</w:t>
      </w:r>
      <w:r>
        <w:rPr>
          <w:rFonts w:hint="eastAsia" w:ascii="宋体" w:hAnsi="宋体" w:cs="宋体"/>
          <w:szCs w:val="21"/>
          <w:highlight w:val="none"/>
        </w:rPr>
        <w:t>》、《</w:t>
      </w:r>
      <w:r>
        <w:rPr>
          <w:rFonts w:hint="eastAsia" w:ascii="宋体" w:hAnsi="宋体" w:cs="宋体"/>
          <w:szCs w:val="21"/>
          <w:highlight w:val="none"/>
          <w:lang w:eastAsia="zh-CN"/>
        </w:rPr>
        <w:t>中华人民共和国安全生产法</w:t>
      </w:r>
      <w:r>
        <w:rPr>
          <w:rFonts w:hint="eastAsia" w:ascii="宋体" w:hAnsi="宋体" w:cs="宋体"/>
          <w:szCs w:val="21"/>
          <w:highlight w:val="none"/>
        </w:rPr>
        <w:t>》、《建设工程安全生产管理条例》、《安全生产许可证条例》、《施工企业安全生产评价标准》、《建筑施工安全检查标准》、《危险性较大的分部分项工程安全管理规定》《建筑工程施工发包与承包违法行为认定查处管理办法》等法律法规规章、规范标准和各项规定。</w:t>
      </w:r>
    </w:p>
    <w:p w14:paraId="7831D5FA">
      <w:pPr>
        <w:spacing w:line="360" w:lineRule="auto"/>
        <w:ind w:firstLine="646"/>
        <w:rPr>
          <w:rFonts w:ascii="宋体" w:hAnsi="宋体" w:cs="宋体"/>
          <w:szCs w:val="21"/>
          <w:highlight w:val="none"/>
        </w:rPr>
      </w:pPr>
      <w:r>
        <w:rPr>
          <w:rFonts w:hint="eastAsia" w:ascii="宋体" w:hAnsi="宋体" w:cs="宋体"/>
          <w:szCs w:val="21"/>
          <w:highlight w:val="none"/>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切实履行总承包单位对施工现场的安全生产负总责的法定义务，决不以包代管，决不违法分包、转包和挂靠，确保工程质量和施工安全。</w:t>
      </w:r>
    </w:p>
    <w:p w14:paraId="5CA572D9">
      <w:pPr>
        <w:spacing w:line="360" w:lineRule="auto"/>
        <w:ind w:firstLine="646"/>
        <w:rPr>
          <w:rFonts w:ascii="宋体" w:hAnsi="宋体" w:cs="宋体"/>
          <w:szCs w:val="21"/>
          <w:highlight w:val="none"/>
        </w:rPr>
      </w:pPr>
      <w:r>
        <w:rPr>
          <w:rFonts w:hint="eastAsia" w:ascii="宋体" w:hAnsi="宋体" w:cs="宋体"/>
          <w:szCs w:val="21"/>
          <w:highlight w:val="none"/>
        </w:rPr>
        <w:t>单位法定代表人</w:t>
      </w:r>
      <w:r>
        <w:rPr>
          <w:rFonts w:hint="eastAsia" w:ascii="宋体" w:hAnsi="宋体" w:cs="宋体"/>
          <w:szCs w:val="21"/>
          <w:highlight w:val="none"/>
          <w:u w:val="single"/>
        </w:rPr>
        <w:t xml:space="preserve">            </w:t>
      </w:r>
      <w:r>
        <w:rPr>
          <w:rFonts w:hint="eastAsia" w:ascii="宋体" w:hAnsi="宋体" w:cs="宋体"/>
          <w:szCs w:val="21"/>
          <w:highlight w:val="none"/>
        </w:rPr>
        <w:t>授权</w:t>
      </w:r>
      <w:r>
        <w:rPr>
          <w:rFonts w:hint="eastAsia" w:ascii="宋体" w:hAnsi="宋体" w:cs="宋体"/>
          <w:szCs w:val="21"/>
          <w:highlight w:val="none"/>
          <w:u w:val="single"/>
        </w:rPr>
        <w:t xml:space="preserve">               </w:t>
      </w:r>
      <w:r>
        <w:rPr>
          <w:rFonts w:hint="eastAsia" w:ascii="宋体" w:hAnsi="宋体" w:cs="宋体"/>
          <w:szCs w:val="21"/>
          <w:highlight w:val="none"/>
        </w:rPr>
        <w:t>为本工程项目经理。</w:t>
      </w:r>
    </w:p>
    <w:p w14:paraId="7B59258F">
      <w:pPr>
        <w:spacing w:line="360" w:lineRule="auto"/>
        <w:ind w:firstLine="646"/>
        <w:rPr>
          <w:rFonts w:ascii="宋体" w:hAnsi="宋体" w:cs="宋体"/>
          <w:szCs w:val="21"/>
          <w:highlight w:val="none"/>
        </w:rPr>
      </w:pPr>
      <w:r>
        <w:rPr>
          <w:rFonts w:hint="eastAsia" w:ascii="宋体" w:hAnsi="宋体" w:cs="宋体"/>
          <w:szCs w:val="21"/>
          <w:highlight w:val="none"/>
        </w:rPr>
        <w:t>承诺期内，若违反上述承诺内容，本企业和承诺人愿意接受建设行政主管部门及其他有关部门依据有关法律法规给予的处罚。</w:t>
      </w:r>
    </w:p>
    <w:tbl>
      <w:tblPr>
        <w:tblStyle w:val="48"/>
        <w:tblW w:w="0" w:type="auto"/>
        <w:jc w:val="center"/>
        <w:tblLayout w:type="fixed"/>
        <w:tblCellMar>
          <w:top w:w="0" w:type="dxa"/>
          <w:left w:w="0" w:type="dxa"/>
          <w:bottom w:w="0" w:type="dxa"/>
          <w:right w:w="0" w:type="dxa"/>
        </w:tblCellMar>
      </w:tblPr>
      <w:tblGrid>
        <w:gridCol w:w="2613"/>
        <w:gridCol w:w="2828"/>
        <w:gridCol w:w="1478"/>
        <w:gridCol w:w="2153"/>
      </w:tblGrid>
      <w:tr w14:paraId="78DCD16F">
        <w:tblPrEx>
          <w:tblCellMar>
            <w:top w:w="0" w:type="dxa"/>
            <w:left w:w="0" w:type="dxa"/>
            <w:bottom w:w="0" w:type="dxa"/>
            <w:right w:w="0" w:type="dxa"/>
          </w:tblCellMar>
        </w:tblPrEx>
        <w:trPr>
          <w:trHeight w:val="624" w:hRule="atLeast"/>
          <w:jc w:val="center"/>
        </w:trPr>
        <w:tc>
          <w:tcPr>
            <w:tcW w:w="2613" w:type="dxa"/>
            <w:tcBorders>
              <w:top w:val="single" w:color="000000" w:sz="4" w:space="0"/>
              <w:left w:val="single" w:color="000000" w:sz="8" w:space="0"/>
              <w:bottom w:val="single" w:color="000000" w:sz="4" w:space="0"/>
              <w:right w:val="single" w:color="000000" w:sz="4" w:space="0"/>
            </w:tcBorders>
            <w:vAlign w:val="center"/>
          </w:tcPr>
          <w:p w14:paraId="16721EAD">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法定代表人（签名）</w:t>
            </w:r>
          </w:p>
        </w:tc>
        <w:tc>
          <w:tcPr>
            <w:tcW w:w="2828" w:type="dxa"/>
            <w:tcBorders>
              <w:top w:val="single" w:color="000000" w:sz="4" w:space="0"/>
              <w:left w:val="single" w:color="000000" w:sz="4" w:space="0"/>
              <w:bottom w:val="single" w:color="000000" w:sz="4" w:space="0"/>
              <w:right w:val="single" w:color="000000" w:sz="4" w:space="0"/>
            </w:tcBorders>
            <w:vAlign w:val="center"/>
          </w:tcPr>
          <w:p w14:paraId="684BC59B">
            <w:pPr>
              <w:widowControl/>
              <w:spacing w:line="360" w:lineRule="auto"/>
              <w:jc w:val="center"/>
              <w:outlineLvl w:val="0"/>
              <w:rPr>
                <w:rFonts w:ascii="宋体" w:hAnsi="宋体" w:cs="宋体"/>
                <w:szCs w:val="21"/>
                <w:highlight w:val="none"/>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7E856BCB">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承诺日期</w:t>
            </w:r>
          </w:p>
        </w:tc>
        <w:tc>
          <w:tcPr>
            <w:tcW w:w="2153" w:type="dxa"/>
            <w:tcBorders>
              <w:top w:val="single" w:color="000000" w:sz="4" w:space="0"/>
              <w:left w:val="single" w:color="000000" w:sz="4" w:space="0"/>
              <w:bottom w:val="single" w:color="000000" w:sz="4" w:space="0"/>
              <w:right w:val="single" w:color="000000" w:sz="4" w:space="0"/>
            </w:tcBorders>
            <w:vAlign w:val="center"/>
          </w:tcPr>
          <w:p w14:paraId="695E4692">
            <w:pPr>
              <w:widowControl/>
              <w:spacing w:line="360" w:lineRule="auto"/>
              <w:jc w:val="center"/>
              <w:outlineLvl w:val="0"/>
              <w:rPr>
                <w:rFonts w:ascii="宋体" w:hAnsi="宋体" w:cs="宋体"/>
                <w:szCs w:val="21"/>
                <w:highlight w:val="none"/>
              </w:rPr>
            </w:pPr>
          </w:p>
        </w:tc>
      </w:tr>
      <w:tr w14:paraId="53FC06EA">
        <w:tblPrEx>
          <w:tblCellMar>
            <w:top w:w="0" w:type="dxa"/>
            <w:left w:w="0" w:type="dxa"/>
            <w:bottom w:w="0" w:type="dxa"/>
            <w:right w:w="0" w:type="dxa"/>
          </w:tblCellMar>
        </w:tblPrEx>
        <w:trPr>
          <w:trHeight w:val="514" w:hRule="atLeast"/>
          <w:jc w:val="center"/>
        </w:trPr>
        <w:tc>
          <w:tcPr>
            <w:tcW w:w="2613" w:type="dxa"/>
            <w:tcBorders>
              <w:top w:val="single" w:color="000000" w:sz="4" w:space="0"/>
              <w:left w:val="single" w:color="000000" w:sz="8" w:space="0"/>
              <w:bottom w:val="single" w:color="000000" w:sz="4" w:space="0"/>
              <w:right w:val="single" w:color="000000" w:sz="4" w:space="0"/>
            </w:tcBorders>
            <w:vAlign w:val="center"/>
          </w:tcPr>
          <w:p w14:paraId="59ED3352">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联系方式</w:t>
            </w:r>
          </w:p>
        </w:tc>
        <w:tc>
          <w:tcPr>
            <w:tcW w:w="6459" w:type="dxa"/>
            <w:gridSpan w:val="3"/>
            <w:tcBorders>
              <w:top w:val="single" w:color="000000" w:sz="4" w:space="0"/>
              <w:left w:val="single" w:color="000000" w:sz="4" w:space="0"/>
              <w:bottom w:val="single" w:color="000000" w:sz="4" w:space="0"/>
              <w:right w:val="single" w:color="000000" w:sz="4" w:space="0"/>
            </w:tcBorders>
            <w:vAlign w:val="center"/>
          </w:tcPr>
          <w:p w14:paraId="7B6CCE8E">
            <w:pPr>
              <w:widowControl/>
              <w:spacing w:line="360" w:lineRule="auto"/>
              <w:ind w:left="269" w:hanging="268"/>
              <w:jc w:val="center"/>
              <w:outlineLvl w:val="0"/>
              <w:rPr>
                <w:rFonts w:ascii="宋体" w:hAnsi="宋体" w:cs="宋体"/>
                <w:szCs w:val="21"/>
                <w:highlight w:val="none"/>
              </w:rPr>
            </w:pPr>
          </w:p>
        </w:tc>
      </w:tr>
      <w:tr w14:paraId="2E01EDA0">
        <w:tblPrEx>
          <w:tblCellMar>
            <w:top w:w="0" w:type="dxa"/>
            <w:left w:w="0" w:type="dxa"/>
            <w:bottom w:w="0" w:type="dxa"/>
            <w:right w:w="0" w:type="dxa"/>
          </w:tblCellMar>
        </w:tblPrEx>
        <w:trPr>
          <w:trHeight w:val="608" w:hRule="atLeast"/>
          <w:jc w:val="center"/>
        </w:trPr>
        <w:tc>
          <w:tcPr>
            <w:tcW w:w="2613" w:type="dxa"/>
            <w:tcBorders>
              <w:top w:val="single" w:color="000000" w:sz="4" w:space="0"/>
              <w:left w:val="single" w:color="000000" w:sz="8" w:space="0"/>
              <w:bottom w:val="single" w:color="000000" w:sz="4" w:space="0"/>
              <w:right w:val="single" w:color="000000" w:sz="4" w:space="0"/>
            </w:tcBorders>
            <w:vAlign w:val="center"/>
          </w:tcPr>
          <w:p w14:paraId="6350EC25">
            <w:pPr>
              <w:widowControl/>
              <w:spacing w:line="360" w:lineRule="auto"/>
              <w:jc w:val="center"/>
              <w:outlineLvl w:val="0"/>
              <w:rPr>
                <w:rFonts w:ascii="宋体" w:hAnsi="宋体" w:cs="宋体"/>
                <w:b/>
                <w:bCs/>
                <w:szCs w:val="21"/>
                <w:highlight w:val="none"/>
              </w:rPr>
            </w:pPr>
            <w:r>
              <w:rPr>
                <w:rFonts w:hint="eastAsia" w:ascii="宋体" w:hAnsi="宋体" w:cs="宋体"/>
                <w:szCs w:val="21"/>
                <w:highlight w:val="none"/>
              </w:rPr>
              <w:t>项目经理（签名）</w:t>
            </w:r>
          </w:p>
        </w:tc>
        <w:tc>
          <w:tcPr>
            <w:tcW w:w="2828" w:type="dxa"/>
            <w:tcBorders>
              <w:top w:val="single" w:color="000000" w:sz="4" w:space="0"/>
              <w:left w:val="single" w:color="000000" w:sz="4" w:space="0"/>
              <w:bottom w:val="single" w:color="000000" w:sz="4" w:space="0"/>
              <w:right w:val="single" w:color="000000" w:sz="4" w:space="0"/>
            </w:tcBorders>
            <w:vAlign w:val="center"/>
          </w:tcPr>
          <w:p w14:paraId="7B6825C9">
            <w:pPr>
              <w:widowControl/>
              <w:spacing w:line="360" w:lineRule="auto"/>
              <w:jc w:val="center"/>
              <w:outlineLvl w:val="0"/>
              <w:rPr>
                <w:rFonts w:ascii="宋体" w:hAnsi="宋体" w:cs="宋体"/>
                <w:b/>
                <w:bCs/>
                <w:szCs w:val="21"/>
                <w:highlight w:val="none"/>
              </w:rPr>
            </w:pPr>
          </w:p>
        </w:tc>
        <w:tc>
          <w:tcPr>
            <w:tcW w:w="1478" w:type="dxa"/>
            <w:tcBorders>
              <w:top w:val="single" w:color="000000" w:sz="4" w:space="0"/>
              <w:left w:val="single" w:color="000000" w:sz="4" w:space="0"/>
              <w:bottom w:val="single" w:color="000000" w:sz="4" w:space="0"/>
              <w:right w:val="single" w:color="000000" w:sz="4" w:space="0"/>
            </w:tcBorders>
            <w:vAlign w:val="center"/>
          </w:tcPr>
          <w:p w14:paraId="438D9AEF">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承诺日期</w:t>
            </w:r>
          </w:p>
        </w:tc>
        <w:tc>
          <w:tcPr>
            <w:tcW w:w="2153" w:type="dxa"/>
            <w:tcBorders>
              <w:top w:val="single" w:color="000000" w:sz="4" w:space="0"/>
              <w:left w:val="single" w:color="000000" w:sz="4" w:space="0"/>
              <w:bottom w:val="single" w:color="000000" w:sz="4" w:space="0"/>
              <w:right w:val="single" w:color="000000" w:sz="4" w:space="0"/>
            </w:tcBorders>
            <w:vAlign w:val="center"/>
          </w:tcPr>
          <w:p w14:paraId="77FB3889">
            <w:pPr>
              <w:widowControl/>
              <w:spacing w:line="360" w:lineRule="auto"/>
              <w:jc w:val="center"/>
              <w:outlineLvl w:val="0"/>
              <w:rPr>
                <w:rFonts w:ascii="宋体" w:hAnsi="宋体" w:cs="宋体"/>
                <w:b/>
                <w:bCs/>
                <w:szCs w:val="21"/>
                <w:highlight w:val="none"/>
              </w:rPr>
            </w:pPr>
          </w:p>
        </w:tc>
      </w:tr>
      <w:tr w14:paraId="22942273">
        <w:tblPrEx>
          <w:tblCellMar>
            <w:top w:w="0" w:type="dxa"/>
            <w:left w:w="0" w:type="dxa"/>
            <w:bottom w:w="0" w:type="dxa"/>
            <w:right w:w="0" w:type="dxa"/>
          </w:tblCellMar>
        </w:tblPrEx>
        <w:trPr>
          <w:trHeight w:val="546" w:hRule="atLeast"/>
          <w:jc w:val="center"/>
        </w:trPr>
        <w:tc>
          <w:tcPr>
            <w:tcW w:w="2613" w:type="dxa"/>
            <w:tcBorders>
              <w:top w:val="single" w:color="000000" w:sz="4" w:space="0"/>
              <w:left w:val="single" w:color="000000" w:sz="8" w:space="0"/>
              <w:bottom w:val="single" w:color="000000" w:sz="4" w:space="0"/>
              <w:right w:val="single" w:color="000000" w:sz="4" w:space="0"/>
            </w:tcBorders>
            <w:vAlign w:val="center"/>
          </w:tcPr>
          <w:p w14:paraId="6E8343EC">
            <w:pPr>
              <w:widowControl/>
              <w:spacing w:line="360" w:lineRule="auto"/>
              <w:jc w:val="center"/>
              <w:outlineLvl w:val="0"/>
              <w:rPr>
                <w:rFonts w:ascii="宋体" w:hAnsi="宋体" w:cs="宋体"/>
                <w:szCs w:val="21"/>
                <w:highlight w:val="none"/>
              </w:rPr>
            </w:pPr>
            <w:r>
              <w:rPr>
                <w:rFonts w:hint="eastAsia" w:ascii="宋体" w:hAnsi="宋体" w:cs="宋体"/>
                <w:szCs w:val="21"/>
                <w:highlight w:val="none"/>
              </w:rPr>
              <w:t>联系方式</w:t>
            </w:r>
          </w:p>
        </w:tc>
        <w:tc>
          <w:tcPr>
            <w:tcW w:w="6459" w:type="dxa"/>
            <w:gridSpan w:val="3"/>
            <w:tcBorders>
              <w:top w:val="single" w:color="000000" w:sz="4" w:space="0"/>
              <w:left w:val="single" w:color="000000" w:sz="4" w:space="0"/>
              <w:bottom w:val="single" w:color="000000" w:sz="4" w:space="0"/>
              <w:right w:val="single" w:color="000000" w:sz="4" w:space="0"/>
            </w:tcBorders>
            <w:vAlign w:val="center"/>
          </w:tcPr>
          <w:p w14:paraId="240D1DB8">
            <w:pPr>
              <w:widowControl/>
              <w:spacing w:line="360" w:lineRule="auto"/>
              <w:jc w:val="center"/>
              <w:outlineLvl w:val="0"/>
              <w:rPr>
                <w:rFonts w:ascii="宋体" w:hAnsi="宋体" w:cs="宋体"/>
                <w:szCs w:val="21"/>
                <w:highlight w:val="none"/>
              </w:rPr>
            </w:pPr>
          </w:p>
        </w:tc>
      </w:tr>
    </w:tbl>
    <w:p w14:paraId="11E85CB5">
      <w:pPr>
        <w:widowControl/>
        <w:shd w:val="clear" w:color="auto" w:fill="FFFFFF"/>
        <w:spacing w:line="360" w:lineRule="auto"/>
        <w:rPr>
          <w:rFonts w:ascii="宋体" w:hAnsi="宋体" w:cs="宋体"/>
          <w:szCs w:val="21"/>
          <w:highlight w:val="none"/>
        </w:rPr>
      </w:pPr>
      <w:r>
        <w:rPr>
          <w:rFonts w:hint="eastAsia" w:ascii="宋体" w:hAnsi="宋体" w:cs="宋体"/>
          <w:szCs w:val="21"/>
          <w:highlight w:val="none"/>
        </w:rPr>
        <w:t xml:space="preserve"> </w:t>
      </w:r>
    </w:p>
    <w:p w14:paraId="1241AFF3">
      <w:pPr>
        <w:spacing w:line="360" w:lineRule="auto"/>
        <w:ind w:firstLine="645"/>
        <w:rPr>
          <w:rFonts w:ascii="宋体" w:hAnsi="宋体" w:cs="宋体"/>
          <w:highlight w:val="none"/>
        </w:rPr>
      </w:pPr>
      <w:r>
        <w:rPr>
          <w:rFonts w:hint="eastAsia" w:ascii="宋体" w:hAnsi="宋体" w:cs="宋体"/>
          <w:szCs w:val="21"/>
          <w:highlight w:val="none"/>
        </w:rPr>
        <w:t xml:space="preserve">                                         （单位公章）</w:t>
      </w:r>
    </w:p>
    <w:p w14:paraId="04350D10">
      <w:pPr>
        <w:pStyle w:val="281"/>
        <w:spacing w:before="76" w:line="219" w:lineRule="auto"/>
        <w:ind w:left="502"/>
        <w:rPr>
          <w:rFonts w:ascii="宋体" w:hAnsi="宋体" w:eastAsia="宋体" w:cs="宋体"/>
          <w:sz w:val="24"/>
          <w:highlight w:val="none"/>
        </w:rPr>
      </w:pPr>
    </w:p>
    <w:p w14:paraId="6126AF7C">
      <w:pPr>
        <w:spacing w:before="120" w:after="120" w:line="0" w:lineRule="atLeast"/>
        <w:jc w:val="center"/>
        <w:outlineLvl w:val="0"/>
        <w:rPr>
          <w:rFonts w:ascii="宋体" w:hAnsi="宋体" w:cs="宋体"/>
          <w:sz w:val="44"/>
          <w:szCs w:val="44"/>
          <w:highlight w:val="none"/>
        </w:rPr>
      </w:pPr>
      <w:bookmarkStart w:id="197" w:name="_Toc31380"/>
    </w:p>
    <w:p w14:paraId="4D280E53">
      <w:pPr>
        <w:spacing w:before="120" w:after="120" w:line="0" w:lineRule="atLeast"/>
        <w:jc w:val="center"/>
        <w:outlineLvl w:val="0"/>
        <w:rPr>
          <w:rFonts w:ascii="宋体" w:hAnsi="宋体" w:cs="宋体"/>
          <w:sz w:val="44"/>
          <w:szCs w:val="44"/>
          <w:highlight w:val="none"/>
        </w:rPr>
      </w:pPr>
    </w:p>
    <w:p w14:paraId="20349FEA">
      <w:pPr>
        <w:pStyle w:val="2"/>
        <w:rPr>
          <w:rFonts w:ascii="宋体" w:hAnsi="宋体" w:cs="宋体"/>
          <w:sz w:val="44"/>
          <w:szCs w:val="44"/>
          <w:highlight w:val="none"/>
        </w:rPr>
      </w:pPr>
    </w:p>
    <w:p w14:paraId="593C6A38"/>
    <w:p w14:paraId="2FAA6C63">
      <w:pPr>
        <w:spacing w:before="120" w:after="120" w:line="0" w:lineRule="atLeast"/>
        <w:jc w:val="center"/>
        <w:outlineLvl w:val="0"/>
        <w:rPr>
          <w:rFonts w:ascii="宋体" w:hAnsi="宋体" w:cs="宋体"/>
          <w:sz w:val="44"/>
          <w:szCs w:val="44"/>
          <w:highlight w:val="none"/>
        </w:rPr>
      </w:pPr>
    </w:p>
    <w:p w14:paraId="7B0A2C0A">
      <w:pPr>
        <w:spacing w:before="120" w:after="120" w:line="0" w:lineRule="atLeast"/>
        <w:jc w:val="center"/>
        <w:outlineLvl w:val="0"/>
        <w:rPr>
          <w:rFonts w:ascii="宋体" w:hAnsi="宋体" w:cs="宋体"/>
          <w:sz w:val="24"/>
          <w:szCs w:val="24"/>
          <w:highlight w:val="none"/>
        </w:rPr>
      </w:pPr>
      <w:r>
        <w:rPr>
          <w:rFonts w:hint="eastAsia" w:ascii="宋体" w:hAnsi="宋体" w:cs="宋体"/>
          <w:sz w:val="44"/>
          <w:szCs w:val="44"/>
          <w:highlight w:val="none"/>
        </w:rPr>
        <w:t>第</w:t>
      </w:r>
      <w:bookmarkEnd w:id="180"/>
      <w:r>
        <w:rPr>
          <w:rFonts w:hint="eastAsia" w:ascii="宋体" w:hAnsi="宋体" w:cs="宋体"/>
          <w:sz w:val="44"/>
          <w:szCs w:val="44"/>
          <w:highlight w:val="none"/>
        </w:rPr>
        <w:t>四章 采购需求</w:t>
      </w:r>
      <w:bookmarkEnd w:id="197"/>
      <w:bookmarkStart w:id="198" w:name="_Toc49090575"/>
      <w:bookmarkEnd w:id="198"/>
      <w:bookmarkStart w:id="199" w:name="_Toc26554093"/>
      <w:bookmarkEnd w:id="199"/>
    </w:p>
    <w:p w14:paraId="31FC7FE9">
      <w:pPr>
        <w:pStyle w:val="739"/>
        <w:spacing w:line="520" w:lineRule="exact"/>
        <w:ind w:firstLine="482"/>
        <w:rPr>
          <w:rFonts w:ascii="宋体" w:hAnsi="宋体" w:cs="宋体"/>
          <w:b/>
          <w:bCs/>
          <w:sz w:val="24"/>
          <w:szCs w:val="24"/>
          <w:highlight w:val="none"/>
        </w:rPr>
      </w:pPr>
      <w:bookmarkStart w:id="200" w:name="_Toc120614281"/>
      <w:bookmarkStart w:id="201" w:name="_Toc22673"/>
      <w:r>
        <w:rPr>
          <w:rFonts w:hint="eastAsia" w:ascii="宋体" w:hAnsi="宋体" w:cs="宋体"/>
          <w:b/>
          <w:sz w:val="24"/>
          <w:szCs w:val="24"/>
          <w:highlight w:val="none"/>
        </w:rPr>
        <w:t>一、项目名称：</w:t>
      </w:r>
      <w:r>
        <w:rPr>
          <w:rFonts w:hint="eastAsia" w:ascii="宋体" w:hAnsi="宋体" w:cs="宋体"/>
          <w:bCs/>
          <w:iCs/>
          <w:sz w:val="24"/>
          <w:highlight w:val="none"/>
        </w:rPr>
        <w:t>徐庄村下穿高速通道提升项目。</w:t>
      </w:r>
    </w:p>
    <w:p w14:paraId="58F1053D">
      <w:pPr>
        <w:spacing w:line="520" w:lineRule="exact"/>
        <w:ind w:firstLine="482"/>
        <w:rPr>
          <w:rFonts w:ascii="宋体" w:hAnsi="宋体" w:cs="宋体"/>
          <w:b/>
          <w:bCs/>
          <w:sz w:val="24"/>
          <w:szCs w:val="24"/>
          <w:highlight w:val="none"/>
        </w:rPr>
      </w:pPr>
      <w:r>
        <w:rPr>
          <w:rFonts w:hint="eastAsia" w:ascii="宋体" w:hAnsi="宋体" w:cs="宋体"/>
          <w:b/>
          <w:bCs/>
          <w:sz w:val="24"/>
          <w:szCs w:val="24"/>
          <w:highlight w:val="none"/>
        </w:rPr>
        <w:t>二、招标要求：</w:t>
      </w:r>
    </w:p>
    <w:p w14:paraId="5A108C2A">
      <w:pPr>
        <w:pStyle w:val="20"/>
        <w:spacing w:after="0" w:line="520" w:lineRule="exact"/>
        <w:ind w:left="0" w:firstLine="480"/>
        <w:rPr>
          <w:rFonts w:ascii="宋体" w:hAnsi="宋体" w:cs="宋体"/>
          <w:bCs/>
          <w:iCs/>
          <w:sz w:val="24"/>
          <w:highlight w:val="none"/>
        </w:rPr>
      </w:pPr>
      <w:r>
        <w:rPr>
          <w:rFonts w:hint="eastAsia" w:ascii="宋体" w:hAnsi="宋体" w:cs="宋体"/>
          <w:bCs/>
          <w:iCs/>
          <w:sz w:val="24"/>
          <w:highlight w:val="none"/>
        </w:rPr>
        <w:t>（一）招标工期：</w:t>
      </w:r>
      <w:r>
        <w:rPr>
          <w:rFonts w:hint="eastAsia" w:ascii="宋体" w:hAnsi="宋体" w:cs="宋体"/>
          <w:sz w:val="24"/>
          <w:szCs w:val="24"/>
          <w:highlight w:val="none"/>
          <w:u w:val="single"/>
          <w:lang w:val="en-US" w:eastAsia="zh-CN"/>
        </w:rPr>
        <w:t>60</w:t>
      </w:r>
      <w:r>
        <w:rPr>
          <w:rFonts w:hint="eastAsia" w:ascii="宋体" w:hAnsi="宋体" w:cs="宋体"/>
          <w:sz w:val="24"/>
          <w:szCs w:val="24"/>
          <w:highlight w:val="none"/>
          <w:u w:val="single"/>
        </w:rPr>
        <w:t>日历天</w:t>
      </w:r>
    </w:p>
    <w:p w14:paraId="5AE310A8">
      <w:pPr>
        <w:pStyle w:val="20"/>
        <w:spacing w:after="0" w:line="520" w:lineRule="exact"/>
        <w:ind w:left="0" w:firstLine="480"/>
        <w:rPr>
          <w:rFonts w:ascii="宋体" w:hAnsi="宋体" w:cs="宋体"/>
          <w:bCs/>
          <w:iCs/>
          <w:sz w:val="24"/>
          <w:highlight w:val="none"/>
        </w:rPr>
      </w:pPr>
      <w:r>
        <w:rPr>
          <w:rFonts w:hint="eastAsia" w:ascii="宋体" w:hAnsi="宋体" w:cs="宋体"/>
          <w:bCs/>
          <w:iCs/>
          <w:sz w:val="24"/>
          <w:highlight w:val="none"/>
        </w:rPr>
        <w:t>（二）质量标准：</w:t>
      </w:r>
      <w:r>
        <w:rPr>
          <w:rFonts w:hint="eastAsia" w:ascii="宋体" w:hAnsi="宋体" w:cs="宋体"/>
          <w:bCs/>
          <w:iCs/>
          <w:sz w:val="24"/>
          <w:highlight w:val="none"/>
          <w:u w:val="single"/>
        </w:rPr>
        <w:t xml:space="preserve"> 合格 </w:t>
      </w:r>
      <w:r>
        <w:rPr>
          <w:rFonts w:hint="eastAsia" w:ascii="宋体" w:hAnsi="宋体" w:cs="宋体"/>
          <w:bCs/>
          <w:iCs/>
          <w:sz w:val="24"/>
          <w:highlight w:val="none"/>
        </w:rPr>
        <w:t xml:space="preserve"> ；缺陷责任期：</w:t>
      </w:r>
      <w:r>
        <w:rPr>
          <w:rFonts w:hint="eastAsia" w:ascii="宋体" w:hAnsi="宋体" w:cs="宋体"/>
          <w:bCs/>
          <w:iCs/>
          <w:sz w:val="24"/>
          <w:highlight w:val="none"/>
          <w:u w:val="single"/>
        </w:rPr>
        <w:t>两年</w:t>
      </w:r>
      <w:r>
        <w:rPr>
          <w:rFonts w:hint="eastAsia" w:ascii="宋体" w:hAnsi="宋体" w:cs="宋体"/>
          <w:bCs/>
          <w:iCs/>
          <w:sz w:val="24"/>
          <w:highlight w:val="none"/>
        </w:rPr>
        <w:t>。</w:t>
      </w:r>
    </w:p>
    <w:p w14:paraId="13C0785B">
      <w:pPr>
        <w:pStyle w:val="20"/>
        <w:spacing w:after="0" w:line="520" w:lineRule="exact"/>
        <w:ind w:left="0" w:firstLine="480"/>
        <w:rPr>
          <w:rFonts w:ascii="宋体" w:hAnsi="宋体" w:cs="宋体"/>
          <w:bCs/>
          <w:iCs/>
          <w:sz w:val="18"/>
          <w:szCs w:val="18"/>
          <w:highlight w:val="none"/>
        </w:rPr>
      </w:pPr>
      <w:r>
        <w:rPr>
          <w:rFonts w:hint="eastAsia" w:ascii="宋体" w:hAnsi="宋体" w:cs="宋体"/>
          <w:bCs/>
          <w:iCs/>
          <w:sz w:val="24"/>
          <w:highlight w:val="none"/>
        </w:rPr>
        <w:t>本招标工程的材料，设备，施工等必须符合现行国家，行业及工程所在地地方标准和技术规范的要求。所有建筑材料，建筑构配件和设备在进场前必须报监理和采购人认可。</w:t>
      </w:r>
    </w:p>
    <w:p w14:paraId="7B093893">
      <w:pPr>
        <w:pStyle w:val="20"/>
        <w:spacing w:after="0" w:line="520" w:lineRule="exact"/>
        <w:ind w:left="0" w:firstLine="480"/>
        <w:rPr>
          <w:rFonts w:ascii="宋体" w:hAnsi="宋体" w:cs="宋体"/>
          <w:bCs/>
          <w:iCs/>
          <w:sz w:val="24"/>
          <w:highlight w:val="none"/>
        </w:rPr>
      </w:pPr>
      <w:r>
        <w:rPr>
          <w:rFonts w:hint="eastAsia" w:ascii="宋体" w:hAnsi="宋体" w:cs="宋体"/>
          <w:bCs/>
          <w:iCs/>
          <w:sz w:val="24"/>
          <w:highlight w:val="none"/>
        </w:rPr>
        <w:t>（三）投标报价：</w:t>
      </w:r>
    </w:p>
    <w:p w14:paraId="76DC00E6">
      <w:pPr>
        <w:pStyle w:val="20"/>
        <w:spacing w:line="520" w:lineRule="exact"/>
        <w:ind w:firstLine="480"/>
        <w:rPr>
          <w:rFonts w:ascii="宋体" w:hAnsi="宋体" w:cs="宋体"/>
          <w:bCs/>
          <w:iCs/>
          <w:sz w:val="24"/>
          <w:highlight w:val="none"/>
        </w:rPr>
      </w:pPr>
      <w:r>
        <w:rPr>
          <w:rFonts w:ascii="宋体" w:hAnsi="宋体" w:cs="宋体"/>
          <w:bCs/>
          <w:iCs/>
          <w:sz w:val="24"/>
          <w:highlight w:val="none"/>
        </w:rPr>
        <w:t>1.报价要求</w:t>
      </w:r>
    </w:p>
    <w:p w14:paraId="48BFB748">
      <w:pPr>
        <w:pStyle w:val="20"/>
        <w:spacing w:after="0" w:line="520" w:lineRule="exact"/>
        <w:ind w:left="0" w:firstLine="480"/>
        <w:rPr>
          <w:rFonts w:ascii="宋体" w:hAnsi="宋体" w:cs="宋体"/>
          <w:bCs/>
          <w:iCs/>
          <w:sz w:val="24"/>
          <w:highlight w:val="none"/>
        </w:rPr>
      </w:pPr>
      <w:r>
        <w:rPr>
          <w:rFonts w:hint="eastAsia" w:ascii="宋体" w:hAnsi="宋体" w:cs="宋体"/>
          <w:bCs/>
          <w:iCs/>
          <w:sz w:val="24"/>
          <w:highlight w:val="none"/>
        </w:rPr>
        <w:t>供应商的投标价，应是完成标段的全部工程的投标价，并以供应商在工程量清单报价表中提出的单价或</w:t>
      </w:r>
      <w:r>
        <w:rPr>
          <w:rFonts w:hint="eastAsia" w:ascii="宋体" w:hAnsi="宋体" w:cs="宋体"/>
          <w:bCs/>
          <w:iCs/>
          <w:sz w:val="24"/>
          <w:highlight w:val="none"/>
          <w:lang w:eastAsia="zh-CN"/>
        </w:rPr>
        <w:t>总</w:t>
      </w:r>
      <w:r>
        <w:rPr>
          <w:rFonts w:hint="eastAsia" w:ascii="宋体" w:hAnsi="宋体" w:cs="宋体"/>
          <w:bCs/>
          <w:iCs/>
          <w:sz w:val="24"/>
          <w:highlight w:val="none"/>
        </w:rPr>
        <w:t>价为根据。供应商所报的单价或</w:t>
      </w:r>
      <w:r>
        <w:rPr>
          <w:rFonts w:hint="eastAsia" w:ascii="宋体" w:hAnsi="宋体" w:cs="宋体"/>
          <w:bCs/>
          <w:iCs/>
          <w:sz w:val="24"/>
          <w:highlight w:val="none"/>
          <w:lang w:eastAsia="zh-CN"/>
        </w:rPr>
        <w:t>总</w:t>
      </w:r>
      <w:r>
        <w:rPr>
          <w:rFonts w:hint="eastAsia" w:ascii="宋体" w:hAnsi="宋体" w:cs="宋体"/>
          <w:bCs/>
          <w:iCs/>
          <w:sz w:val="24"/>
          <w:highlight w:val="none"/>
        </w:rPr>
        <w:t>价应包括为实施和完成合同工程所需的人工费、材料费、机械使用费、间接费、利润、税金、规费、保险费等费用以及合同明示或暗示的所有责任、义务和一般风险。</w:t>
      </w:r>
    </w:p>
    <w:p w14:paraId="2239F9C0">
      <w:pPr>
        <w:pStyle w:val="20"/>
        <w:spacing w:after="0" w:line="520" w:lineRule="exact"/>
        <w:ind w:left="0" w:firstLine="480"/>
        <w:rPr>
          <w:rFonts w:ascii="宋体" w:hAnsi="宋体" w:cs="宋体"/>
          <w:bCs/>
          <w:iCs/>
          <w:sz w:val="24"/>
          <w:highlight w:val="none"/>
        </w:rPr>
      </w:pPr>
      <w:r>
        <w:rPr>
          <w:rFonts w:hint="eastAsia" w:ascii="宋体" w:hAnsi="宋体" w:cs="宋体"/>
          <w:bCs/>
          <w:iCs/>
          <w:sz w:val="24"/>
          <w:highlight w:val="none"/>
        </w:rPr>
        <w:t>工程量清单中供应商没有填入单价或价格的子目，其费用视为已分摊在工程量清单中其他相关子目的单价或价格之中，采购人将不予支付，并认为该细目的价款已包括在工程量清单其他细目或单价、总额价中。供应商应按照监理人指令完成工程量中未填入单价或价格的子目，结算时不予计取。</w:t>
      </w:r>
    </w:p>
    <w:p w14:paraId="0EEDBA62">
      <w:pPr>
        <w:spacing w:line="520" w:lineRule="exact"/>
        <w:ind w:firstLine="480"/>
        <w:rPr>
          <w:rFonts w:ascii="宋体" w:hAnsi="宋体" w:cs="宋体"/>
          <w:bCs/>
          <w:iCs/>
          <w:sz w:val="24"/>
          <w:highlight w:val="none"/>
        </w:rPr>
      </w:pPr>
      <w:r>
        <w:rPr>
          <w:rFonts w:ascii="宋体" w:hAnsi="宋体" w:cs="宋体"/>
          <w:bCs/>
          <w:iCs/>
          <w:sz w:val="24"/>
          <w:highlight w:val="none"/>
        </w:rPr>
        <w:t>2.成交供应商应保证施工现场保持良好的环境和施工秩序，现场材料有序堆放，不得破坏现场有关设施。施工期间成交供应商必须服从采购人派出的工程管理人员的指导、监督，工程竣工结束，成交供应商负责清运各自建筑垃圾，保证场地清洁、符合要求。</w:t>
      </w:r>
    </w:p>
    <w:p w14:paraId="2F94C082">
      <w:pPr>
        <w:spacing w:line="520" w:lineRule="exact"/>
        <w:ind w:firstLine="480"/>
        <w:rPr>
          <w:rFonts w:ascii="宋体" w:hAnsi="宋体" w:cs="宋体"/>
          <w:bCs/>
          <w:iCs/>
          <w:sz w:val="24"/>
          <w:highlight w:val="none"/>
        </w:rPr>
      </w:pPr>
      <w:r>
        <w:rPr>
          <w:rFonts w:ascii="宋体" w:hAnsi="宋体" w:cs="宋体"/>
          <w:bCs/>
          <w:iCs/>
          <w:sz w:val="24"/>
          <w:highlight w:val="none"/>
        </w:rPr>
        <w:t>3.环境保护</w:t>
      </w:r>
    </w:p>
    <w:p w14:paraId="0DEBEF54">
      <w:pPr>
        <w:spacing w:line="520" w:lineRule="exact"/>
        <w:ind w:firstLine="480"/>
        <w:rPr>
          <w:rFonts w:ascii="宋体" w:hAnsi="宋体" w:cs="宋体"/>
          <w:bCs/>
          <w:iCs/>
          <w:sz w:val="24"/>
          <w:highlight w:val="none"/>
        </w:rPr>
      </w:pPr>
      <w:r>
        <w:rPr>
          <w:rFonts w:hint="eastAsia" w:ascii="宋体" w:hAnsi="宋体" w:cs="宋体"/>
          <w:bCs/>
          <w:iCs/>
          <w:sz w:val="24"/>
          <w:highlight w:val="none"/>
        </w:rPr>
        <w:t>本工程地处泰州市区，周边人流量大，中标单位需安排专职人员管理交通，车辆进出需注意行车方向和速度，做到安全文明行车，车辆载重应按规定，严禁超载，严禁随意洒落尘土造成扬尘。严禁污染周边道路及环境。</w:t>
      </w:r>
    </w:p>
    <w:p w14:paraId="6A93693D">
      <w:pPr>
        <w:spacing w:line="520" w:lineRule="exact"/>
        <w:ind w:firstLine="480"/>
        <w:rPr>
          <w:rFonts w:ascii="宋体" w:hAnsi="宋体" w:cs="宋体"/>
          <w:bCs/>
          <w:iCs/>
          <w:sz w:val="24"/>
          <w:highlight w:val="none"/>
        </w:rPr>
      </w:pPr>
      <w:r>
        <w:rPr>
          <w:rFonts w:ascii="宋体" w:hAnsi="宋体" w:cs="宋体"/>
          <w:bCs/>
          <w:iCs/>
          <w:sz w:val="24"/>
          <w:highlight w:val="none"/>
        </w:rPr>
        <w:t xml:space="preserve">4.供应商应在采购人的指示下，为本项目其他工程提供必要的便利条件。供应商因此发生的一切费用均应含入所报的单价或总额价内，采购人不再单独计列。 </w:t>
      </w:r>
    </w:p>
    <w:p w14:paraId="49C10E6E">
      <w:pPr>
        <w:spacing w:line="520" w:lineRule="exact"/>
        <w:ind w:firstLine="480"/>
        <w:rPr>
          <w:rFonts w:ascii="宋体" w:hAnsi="宋体" w:cs="宋体"/>
          <w:bCs/>
          <w:iCs/>
          <w:sz w:val="24"/>
          <w:highlight w:val="none"/>
        </w:rPr>
      </w:pPr>
      <w:r>
        <w:rPr>
          <w:rFonts w:ascii="宋体" w:hAnsi="宋体" w:cs="宋体"/>
          <w:bCs/>
          <w:iCs/>
          <w:sz w:val="24"/>
          <w:highlight w:val="none"/>
        </w:rPr>
        <w:t>5.施工所需供电、供水由供应商自行调查解决并承担所有费用。</w:t>
      </w:r>
    </w:p>
    <w:p w14:paraId="73A1918D">
      <w:pPr>
        <w:spacing w:line="520" w:lineRule="exact"/>
        <w:ind w:firstLine="480"/>
        <w:rPr>
          <w:rFonts w:ascii="宋体" w:hAnsi="宋体" w:cs="宋体"/>
          <w:bCs/>
          <w:iCs/>
          <w:sz w:val="24"/>
          <w:highlight w:val="none"/>
        </w:rPr>
      </w:pPr>
      <w:r>
        <w:rPr>
          <w:rFonts w:ascii="宋体" w:hAnsi="宋体" w:cs="宋体"/>
          <w:bCs/>
          <w:iCs/>
          <w:sz w:val="24"/>
          <w:highlight w:val="none"/>
        </w:rPr>
        <w:t>6.供应商应严格按照《国务院办公厅关于全面治理拖欠农民工工资问题的意见》、《省政府办公厅关于全面治理拖欠农民工工资问题的实施意见》、《江苏省工程建设领域农民工工资支付管理办法》、《泰州市交通运输局关于开展全面治理拖欠农民工工资问题的实施方案》的意见，不得拖欠农民工工资。</w:t>
      </w:r>
    </w:p>
    <w:p w14:paraId="4B09E1B4">
      <w:pPr>
        <w:spacing w:line="520" w:lineRule="exact"/>
        <w:ind w:firstLine="480"/>
        <w:rPr>
          <w:rFonts w:ascii="宋体" w:hAnsi="宋体" w:cs="宋体"/>
          <w:bCs/>
          <w:iCs/>
          <w:sz w:val="24"/>
          <w:highlight w:val="none"/>
        </w:rPr>
      </w:pPr>
      <w:r>
        <w:rPr>
          <w:rFonts w:ascii="宋体" w:hAnsi="宋体" w:cs="宋体"/>
          <w:bCs/>
          <w:iCs/>
          <w:sz w:val="24"/>
          <w:highlight w:val="none"/>
        </w:rPr>
        <w:t>7.扬尘防治措施按照《泰州市交通建设项目工地扬尘污染防治工作管理办法》（试行）要求执行。</w:t>
      </w:r>
    </w:p>
    <w:p w14:paraId="43191329">
      <w:pPr>
        <w:spacing w:line="520" w:lineRule="exact"/>
        <w:ind w:firstLine="480"/>
        <w:rPr>
          <w:rFonts w:ascii="宋体" w:hAnsi="宋体" w:cs="宋体"/>
          <w:bCs/>
          <w:iCs/>
          <w:sz w:val="24"/>
          <w:highlight w:val="none"/>
        </w:rPr>
      </w:pPr>
      <w:r>
        <w:rPr>
          <w:rFonts w:ascii="宋体" w:hAnsi="宋体" w:cs="宋体"/>
          <w:bCs/>
          <w:iCs/>
          <w:sz w:val="24"/>
          <w:highlight w:val="none"/>
        </w:rPr>
        <w:t>8.本项目允许分包，分包按照《交通运输部关于印发&lt;公路工程施工分包管理办法&gt;的通知》（交公路规[2024]2号）执行。</w:t>
      </w:r>
    </w:p>
    <w:p w14:paraId="0ED76AE6">
      <w:pPr>
        <w:spacing w:line="520" w:lineRule="exact"/>
        <w:ind w:firstLine="480"/>
        <w:rPr>
          <w:rFonts w:ascii="宋体" w:hAnsi="宋体" w:cs="宋体"/>
          <w:bCs/>
          <w:iCs/>
          <w:sz w:val="24"/>
          <w:highlight w:val="none"/>
        </w:rPr>
      </w:pPr>
      <w:r>
        <w:rPr>
          <w:rFonts w:ascii="宋体" w:hAnsi="宋体" w:cs="宋体"/>
          <w:bCs/>
          <w:iCs/>
          <w:sz w:val="24"/>
          <w:highlight w:val="none"/>
        </w:rPr>
        <w:t>9.全部工程完工后，供应商应按照相关规定编制交（竣）工资料。在全部工程的交（竣）工验收证书签发之前，供应商须按合同条款规定向采购人提交监理人认为完整、合格的交（竣）工文件。在缺陷责任期内，供应商应补充交（竣）工资料，并在签发缺陷责任期终止证书之前提交。</w:t>
      </w:r>
    </w:p>
    <w:p w14:paraId="57C9D028">
      <w:pPr>
        <w:spacing w:line="520" w:lineRule="exact"/>
        <w:ind w:firstLine="480"/>
        <w:rPr>
          <w:rFonts w:ascii="宋体" w:hAnsi="宋体" w:cs="宋体"/>
          <w:bCs/>
          <w:iCs/>
          <w:sz w:val="24"/>
          <w:highlight w:val="none"/>
        </w:rPr>
      </w:pPr>
      <w:r>
        <w:rPr>
          <w:rFonts w:ascii="宋体" w:hAnsi="宋体" w:cs="宋体"/>
          <w:bCs/>
          <w:iCs/>
          <w:sz w:val="24"/>
          <w:highlight w:val="none"/>
        </w:rPr>
        <w:t>10.供应商须按照江苏省及泰州市关于全面推进建筑业参加工伤保险等有关工伤保险规定，供应商应当以工程项目为单元在本项目所在地优先参加工伤保险。工伤保险的登记、办理以及保险计缴比例必须符合省及泰州市关于全面推进建筑业参加工伤保险的规定。</w:t>
      </w:r>
    </w:p>
    <w:p w14:paraId="154E849B">
      <w:pPr>
        <w:spacing w:line="520" w:lineRule="exact"/>
        <w:ind w:firstLine="480"/>
        <w:rPr>
          <w:rFonts w:ascii="宋体" w:hAnsi="宋体" w:cs="宋体"/>
          <w:bCs/>
          <w:iCs/>
          <w:sz w:val="24"/>
          <w:highlight w:val="none"/>
        </w:rPr>
      </w:pPr>
      <w:r>
        <w:rPr>
          <w:rFonts w:hint="eastAsia" w:ascii="宋体" w:hAnsi="宋体" w:cs="宋体"/>
          <w:bCs/>
          <w:iCs/>
          <w:sz w:val="24"/>
          <w:highlight w:val="none"/>
        </w:rPr>
        <w:t>施工保险费：建筑工程一切险及第三者责任险由承包人以承包人与业主联名投保，投保条件与保险费率由承包人根据江苏省保险行业协会有关公路水运工程保险的相关规定自行考虑。采购人有权全过程参与供应商保险合同的签订谈判，供应商应在签订合同协议书后</w:t>
      </w:r>
      <w:r>
        <w:rPr>
          <w:rFonts w:ascii="宋体" w:hAnsi="宋体" w:cs="宋体"/>
          <w:bCs/>
          <w:iCs/>
          <w:sz w:val="24"/>
          <w:highlight w:val="none"/>
        </w:rPr>
        <w:t xml:space="preserve"> 28 日内完成保险合同的签订谈判，并向采购人提交各项保险生效的证据和保险单副本、发票等全套文件资料，采购人在收到上述相关文件资料并确认后按实际发生费用纳入工程进度款予以计量支付。本工程相关保险费用列在工程量清单表中，总价控制，招标人计量支付，供应商在投标报价时不得对其金额进行修</w:t>
      </w:r>
      <w:r>
        <w:rPr>
          <w:rFonts w:hint="eastAsia" w:ascii="宋体" w:hAnsi="宋体" w:cs="宋体"/>
          <w:bCs/>
          <w:iCs/>
          <w:sz w:val="24"/>
          <w:highlight w:val="none"/>
        </w:rPr>
        <w:t>改，否则将否决其投标。</w:t>
      </w:r>
    </w:p>
    <w:p w14:paraId="63ECCA9E">
      <w:pPr>
        <w:spacing w:line="520" w:lineRule="exact"/>
        <w:ind w:firstLine="480"/>
        <w:rPr>
          <w:rFonts w:ascii="宋体" w:hAnsi="宋体" w:cs="宋体"/>
          <w:bCs/>
          <w:iCs/>
          <w:sz w:val="24"/>
          <w:highlight w:val="none"/>
        </w:rPr>
      </w:pPr>
      <w:r>
        <w:rPr>
          <w:rFonts w:ascii="宋体" w:hAnsi="宋体" w:cs="宋体"/>
          <w:bCs/>
          <w:iCs/>
          <w:sz w:val="24"/>
          <w:highlight w:val="none"/>
        </w:rPr>
        <w:t>11.根据“中华人民共和国交通运输部《公路水运工程安全生产监督管理办法》（〔2017〕第 25号）”和关于印发《企业安全生产费用提取和使用管理办法》的通知（</w:t>
      </w:r>
      <w:r>
        <w:rPr>
          <w:rFonts w:hint="eastAsia" w:ascii="宋体" w:hAnsi="宋体" w:cs="宋体"/>
          <w:bCs/>
          <w:iCs/>
          <w:sz w:val="24"/>
          <w:highlight w:val="none"/>
        </w:rPr>
        <w:t>财资〔</w:t>
      </w:r>
      <w:r>
        <w:rPr>
          <w:rFonts w:ascii="宋体" w:hAnsi="宋体" w:cs="宋体"/>
          <w:bCs/>
          <w:iCs/>
          <w:sz w:val="24"/>
          <w:highlight w:val="none"/>
        </w:rPr>
        <w:t>2022〕136号）”、《江苏省公路水运工程安全生产费用管理办法》（苏交规〔2012〕9 号）的规定，供应商应在投标总价中计入安全生产费用，本项目的安全生产费用列在工程量清单表中，总价控制。供应商在投标报价时不得对其金额进行修改，否则将否决其投标。</w:t>
      </w:r>
    </w:p>
    <w:p w14:paraId="2450F75F">
      <w:pPr>
        <w:spacing w:line="520" w:lineRule="exact"/>
        <w:ind w:firstLine="480"/>
        <w:rPr>
          <w:rFonts w:ascii="宋体" w:hAnsi="宋体" w:cs="宋体"/>
          <w:bCs/>
          <w:iCs/>
          <w:sz w:val="24"/>
          <w:highlight w:val="none"/>
        </w:rPr>
      </w:pPr>
      <w:r>
        <w:rPr>
          <w:rFonts w:ascii="宋体" w:hAnsi="宋体" w:cs="宋体"/>
          <w:bCs/>
          <w:iCs/>
          <w:sz w:val="24"/>
          <w:highlight w:val="none"/>
        </w:rPr>
        <w:t>安全生产费总额控制，按实计量。</w:t>
      </w:r>
    </w:p>
    <w:p w14:paraId="5859D76B">
      <w:pPr>
        <w:spacing w:line="520" w:lineRule="exact"/>
        <w:ind w:firstLine="480"/>
        <w:rPr>
          <w:rFonts w:ascii="宋体" w:hAnsi="宋体" w:cs="宋体"/>
          <w:bCs/>
          <w:iCs/>
          <w:sz w:val="24"/>
          <w:highlight w:val="none"/>
        </w:rPr>
      </w:pPr>
      <w:r>
        <w:rPr>
          <w:rFonts w:hint="eastAsia" w:ascii="宋体" w:hAnsi="宋体" w:cs="宋体"/>
          <w:bCs/>
          <w:iCs/>
          <w:sz w:val="24"/>
          <w:highlight w:val="none"/>
        </w:rPr>
        <w:t>如果供应商的安全措施达不到要求，采购人有权委托其他单位完成，对此发生的所有费用从承包人的安全生产费中支付。</w:t>
      </w:r>
    </w:p>
    <w:p w14:paraId="3DD81C68">
      <w:pPr>
        <w:spacing w:line="520" w:lineRule="exact"/>
        <w:ind w:firstLine="480"/>
        <w:rPr>
          <w:rFonts w:ascii="宋体" w:hAnsi="宋体" w:cs="宋体"/>
          <w:bCs/>
          <w:iCs/>
          <w:sz w:val="24"/>
          <w:highlight w:val="none"/>
        </w:rPr>
      </w:pPr>
      <w:r>
        <w:rPr>
          <w:rFonts w:hint="eastAsia" w:ascii="宋体" w:hAnsi="宋体" w:cs="宋体"/>
          <w:bCs/>
          <w:iCs/>
          <w:sz w:val="24"/>
          <w:highlight w:val="none"/>
        </w:rPr>
        <w:t>安全生产费用应当用于施工安全防护用具及设施的购买、维护和更新，安全生产措施的落实，安全生产条件的改善，不得挪作他用。</w:t>
      </w:r>
    </w:p>
    <w:p w14:paraId="4E56BFEE">
      <w:pPr>
        <w:spacing w:line="520" w:lineRule="exact"/>
        <w:ind w:firstLine="480"/>
        <w:rPr>
          <w:rFonts w:ascii="宋体" w:hAnsi="宋体" w:cs="宋体"/>
          <w:bCs/>
          <w:iCs/>
          <w:sz w:val="24"/>
          <w:highlight w:val="none"/>
        </w:rPr>
      </w:pPr>
      <w:r>
        <w:rPr>
          <w:rFonts w:ascii="宋体" w:hAnsi="宋体" w:cs="宋体"/>
          <w:bCs/>
          <w:iCs/>
          <w:sz w:val="24"/>
          <w:highlight w:val="none"/>
        </w:rPr>
        <w:t>12.供应商应按采购人要求及时将废弃材料等施工垃圾清理外运（抛弃点自行考虑并承担相关费用）、处理，承包人垃圾处理必须满足环保、国土等相关部门的规定。上述费用均含在相关的单价或总额价内，采购人不再单独计列。</w:t>
      </w:r>
    </w:p>
    <w:p w14:paraId="33E944E9">
      <w:pPr>
        <w:spacing w:line="520" w:lineRule="exact"/>
        <w:ind w:firstLine="480"/>
        <w:rPr>
          <w:rFonts w:ascii="宋体" w:hAnsi="宋体" w:cs="宋体"/>
          <w:bCs/>
          <w:iCs/>
          <w:sz w:val="24"/>
          <w:highlight w:val="none"/>
        </w:rPr>
      </w:pPr>
      <w:r>
        <w:rPr>
          <w:rFonts w:ascii="宋体" w:hAnsi="宋体" w:cs="宋体"/>
          <w:bCs/>
          <w:iCs/>
          <w:sz w:val="24"/>
          <w:highlight w:val="none"/>
        </w:rPr>
        <w:t>13.供应商须负责施工区域的保洁工作，做到工完场清，所发生费用在投标报价中综合考虑，发包不另计列。</w:t>
      </w:r>
    </w:p>
    <w:p w14:paraId="6995BEBA">
      <w:pPr>
        <w:spacing w:line="520" w:lineRule="exact"/>
        <w:ind w:firstLine="480"/>
        <w:rPr>
          <w:rFonts w:ascii="宋体" w:hAnsi="宋体" w:cs="宋体"/>
          <w:bCs/>
          <w:iCs/>
          <w:sz w:val="24"/>
          <w:highlight w:val="none"/>
        </w:rPr>
      </w:pPr>
      <w:r>
        <w:rPr>
          <w:rFonts w:ascii="宋体" w:hAnsi="宋体" w:cs="宋体"/>
          <w:bCs/>
          <w:iCs/>
          <w:sz w:val="24"/>
          <w:highlight w:val="none"/>
        </w:rPr>
        <w:t>14.供应商在施工过程中应在服从全局、保障施工期的基础上，遵循采购人、交警、路政、城管等行政部门提出的相关要求，制定详细可行的交通组织方案及临时安全设施设置方案，并经采购人同意且通过交警、路政、城管等行政部门的行政审批。供应商的报价中应充分考虑相关行政部门可能收取的各项费用、可能发生的全部现场工程措施费用、临时安全设施设置费用、方案审查费、协调工作费用和规费等，上述费用均含在相关的单价或总额价内，发包人不再单独计列。</w:t>
      </w:r>
    </w:p>
    <w:p w14:paraId="4DAA871B">
      <w:pPr>
        <w:spacing w:line="520" w:lineRule="exact"/>
        <w:ind w:firstLine="480"/>
        <w:rPr>
          <w:rFonts w:ascii="宋体" w:hAnsi="宋体" w:cs="宋体"/>
          <w:bCs/>
          <w:iCs/>
          <w:sz w:val="24"/>
          <w:highlight w:val="none"/>
        </w:rPr>
      </w:pPr>
      <w:r>
        <w:rPr>
          <w:rFonts w:hint="eastAsia" w:ascii="宋体" w:hAnsi="宋体" w:cs="宋体"/>
          <w:bCs/>
          <w:iCs/>
          <w:sz w:val="24"/>
          <w:highlight w:val="none"/>
        </w:rPr>
        <w:t>作为一个有丰富施工经验的供应商，应充分考虑施工过程中相关施工干扰影响致使人工、机械效率降低而增加的费用，包含在相关项目的报价中，采购人将不另行支付。如因供应商采取的措施不力，交通未按规定运行而</w:t>
      </w:r>
      <w:r>
        <w:rPr>
          <w:rFonts w:hint="eastAsia" w:ascii="宋体" w:hAnsi="宋体" w:cs="宋体"/>
          <w:bCs/>
          <w:iCs/>
          <w:sz w:val="24"/>
          <w:highlight w:val="none"/>
          <w:lang w:eastAsia="zh-CN"/>
        </w:rPr>
        <w:t>给其他</w:t>
      </w:r>
      <w:r>
        <w:rPr>
          <w:rFonts w:hint="eastAsia" w:ascii="宋体" w:hAnsi="宋体" w:cs="宋体"/>
          <w:bCs/>
          <w:iCs/>
          <w:sz w:val="24"/>
          <w:highlight w:val="none"/>
        </w:rPr>
        <w:t>部门或个人造成的一切损失，或造成工程工期的拖延或施工费用的增加，均由供应商自行负责。</w:t>
      </w:r>
    </w:p>
    <w:p w14:paraId="0D6F2A67">
      <w:pPr>
        <w:spacing w:line="520" w:lineRule="exact"/>
        <w:ind w:firstLine="480"/>
        <w:rPr>
          <w:rFonts w:ascii="宋体" w:hAnsi="宋体" w:cs="宋体"/>
          <w:bCs/>
          <w:iCs/>
          <w:sz w:val="24"/>
          <w:highlight w:val="none"/>
        </w:rPr>
      </w:pPr>
      <w:r>
        <w:rPr>
          <w:rFonts w:hint="eastAsia" w:ascii="宋体" w:hAnsi="宋体" w:cs="宋体"/>
          <w:bCs/>
          <w:iCs/>
          <w:sz w:val="24"/>
          <w:highlight w:val="none"/>
        </w:rPr>
        <w:t>一个有经验的供应商应考虑到施工过程中可能会发生的由于施工及各种原因造成的地方矛盾（红线范围内的征地矛盾除外）和阻工问题，以及由此产生的工期延迟及费用增加，供应商自行负责解决，并支付所发生的一切费用。采购人协助做好协调工作，采购人的协调不免除供应商自行解决矛盾的任何责任。</w:t>
      </w:r>
    </w:p>
    <w:p w14:paraId="13FEBF18">
      <w:pPr>
        <w:spacing w:line="520" w:lineRule="exact"/>
        <w:ind w:firstLine="480"/>
        <w:rPr>
          <w:rFonts w:ascii="宋体" w:hAnsi="宋体" w:cs="宋体"/>
          <w:bCs/>
          <w:iCs/>
          <w:sz w:val="24"/>
          <w:highlight w:val="none"/>
        </w:rPr>
      </w:pPr>
      <w:r>
        <w:rPr>
          <w:rFonts w:hint="eastAsia" w:ascii="宋体" w:hAnsi="宋体" w:cs="宋体"/>
          <w:bCs/>
          <w:iCs/>
          <w:sz w:val="24"/>
          <w:highlight w:val="none"/>
        </w:rPr>
        <w:t>在工程实施期间，承包人应制定阶段性工期目标并提交监理人批准，并努力完成工期目标。若承包人不能完成工期目标造成工程延期的，可按</w:t>
      </w:r>
      <w:r>
        <w:rPr>
          <w:rFonts w:ascii="宋体" w:hAnsi="宋体" w:cs="宋体"/>
          <w:bCs/>
          <w:iCs/>
          <w:sz w:val="24"/>
          <w:highlight w:val="none"/>
        </w:rPr>
        <w:t>2000元/天标准扣除承包人的违约金，最多扣除不超过合同价的5%。</w:t>
      </w:r>
    </w:p>
    <w:p w14:paraId="6BDDE4EC">
      <w:pPr>
        <w:spacing w:line="520" w:lineRule="exact"/>
        <w:ind w:firstLine="480"/>
        <w:rPr>
          <w:rFonts w:ascii="宋体" w:hAnsi="宋体" w:cs="宋体"/>
          <w:bCs/>
          <w:iCs/>
          <w:sz w:val="24"/>
          <w:highlight w:val="none"/>
        </w:rPr>
      </w:pPr>
      <w:r>
        <w:rPr>
          <w:rFonts w:ascii="宋体" w:hAnsi="宋体" w:cs="宋体"/>
          <w:bCs/>
          <w:iCs/>
          <w:sz w:val="24"/>
          <w:highlight w:val="none"/>
        </w:rPr>
        <w:t>15.成交供应商必须充分调查本工程现场情况，制定较详实的实施计划和绕行方案，确保施工安全，保障交通畅通，所需费用含入工程量清单中各工程细目的单价及总额价中，采购人不另计列。</w:t>
      </w:r>
    </w:p>
    <w:p w14:paraId="3C597740">
      <w:pPr>
        <w:spacing w:line="520" w:lineRule="exact"/>
        <w:ind w:firstLine="480"/>
        <w:rPr>
          <w:rFonts w:ascii="宋体" w:hAnsi="宋体" w:cs="宋体"/>
          <w:bCs/>
          <w:iCs/>
          <w:sz w:val="24"/>
          <w:highlight w:val="none"/>
        </w:rPr>
      </w:pPr>
      <w:r>
        <w:rPr>
          <w:rFonts w:ascii="宋体" w:hAnsi="宋体" w:cs="宋体"/>
          <w:bCs/>
          <w:iCs/>
          <w:sz w:val="24"/>
          <w:highlight w:val="none"/>
        </w:rPr>
        <w:t>16.成交供应商应精心组织施工，充分考虑各项保证措施。若采购人未达到质量目标的要求，应无条件采取措施补救，直至工程合格，所需费用含入工程量清单中各工程细目的单价及总额价中，采购人不另计列。</w:t>
      </w:r>
    </w:p>
    <w:p w14:paraId="769C9AE4">
      <w:pPr>
        <w:spacing w:line="520" w:lineRule="exact"/>
        <w:ind w:firstLine="480"/>
        <w:rPr>
          <w:rFonts w:ascii="宋体" w:hAnsi="宋体" w:cs="宋体"/>
          <w:bCs/>
          <w:iCs/>
          <w:sz w:val="24"/>
          <w:highlight w:val="none"/>
        </w:rPr>
      </w:pPr>
      <w:r>
        <w:rPr>
          <w:rFonts w:ascii="宋体" w:hAnsi="宋体" w:cs="宋体"/>
          <w:bCs/>
          <w:iCs/>
          <w:sz w:val="24"/>
          <w:highlight w:val="none"/>
        </w:rPr>
        <w:t>17.若供应商在工程实施过程中的质量或进度严重不符合采购人要求，并经两次书面警告无效后，则采购人有权无条件收回本项目全部或部分工程，另行委托施工，由此引起的一切费用均由供应商负责。同时采购人将委托第三方咨询机构对已完工程量进行审核，按合同约定进行结算并全部或部分扣除合同价的10%，供应商必须无条件立即退场。</w:t>
      </w:r>
    </w:p>
    <w:p w14:paraId="49160ED3">
      <w:pPr>
        <w:spacing w:line="520" w:lineRule="exact"/>
        <w:ind w:firstLine="480"/>
        <w:rPr>
          <w:rFonts w:ascii="宋体" w:hAnsi="宋体" w:cs="宋体"/>
          <w:bCs/>
          <w:iCs/>
          <w:sz w:val="24"/>
          <w:highlight w:val="none"/>
        </w:rPr>
      </w:pPr>
      <w:r>
        <w:rPr>
          <w:rFonts w:ascii="宋体" w:hAnsi="宋体" w:cs="宋体"/>
          <w:bCs/>
          <w:iCs/>
          <w:sz w:val="24"/>
          <w:highlight w:val="none"/>
        </w:rPr>
        <w:t>18.交（竣）工验收合格后，供应商提交纸质交（竣）工资料的同时，必须提交全部相应资料的电子档案（含所有资料的扫描件），由此产生的费用在工程量清单100章竣工文件费中计列。在本项目交（竣）工验收过程中，与本项目有关的交（竣）工会议相关费用等由供应商承担</w:t>
      </w:r>
      <w:r>
        <w:rPr>
          <w:rFonts w:hint="eastAsia" w:ascii="宋体" w:hAnsi="宋体" w:cs="宋体"/>
          <w:bCs/>
          <w:iCs/>
          <w:sz w:val="24"/>
          <w:highlight w:val="none"/>
          <w:lang w:eastAsia="zh-CN"/>
        </w:rPr>
        <w:t>，包</w:t>
      </w:r>
      <w:r>
        <w:rPr>
          <w:rFonts w:ascii="宋体" w:hAnsi="宋体" w:cs="宋体"/>
          <w:bCs/>
          <w:iCs/>
          <w:sz w:val="24"/>
          <w:highlight w:val="none"/>
        </w:rPr>
        <w:t>含在报价中，不单独计列。</w:t>
      </w:r>
    </w:p>
    <w:p w14:paraId="04D1C1BE">
      <w:pPr>
        <w:spacing w:line="520" w:lineRule="exact"/>
        <w:ind w:firstLine="480"/>
        <w:rPr>
          <w:rFonts w:ascii="宋体" w:hAnsi="宋体" w:cs="宋体"/>
          <w:bCs/>
          <w:iCs/>
          <w:sz w:val="24"/>
          <w:highlight w:val="none"/>
        </w:rPr>
      </w:pPr>
      <w:r>
        <w:rPr>
          <w:rFonts w:ascii="宋体" w:hAnsi="宋体" w:cs="宋体"/>
          <w:bCs/>
          <w:iCs/>
          <w:sz w:val="24"/>
          <w:highlight w:val="none"/>
        </w:rPr>
        <w:t>19.各分部工程应建立详细工程施工档案，当分部工程完成时，供应商须按竣工文件编制要求，将上述原始记录、施工记录、进度照片、录像等资料编订成册，所有资料电子文件拷贝在DVD光盘中，提交两份纸质资料（一正一副）和1份电子文件给采购人保存。</w:t>
      </w:r>
    </w:p>
    <w:p w14:paraId="2165965E">
      <w:pPr>
        <w:spacing w:line="520" w:lineRule="exact"/>
        <w:ind w:firstLine="480"/>
        <w:rPr>
          <w:rFonts w:ascii="宋体" w:hAnsi="宋体" w:cs="宋体"/>
          <w:bCs/>
          <w:iCs/>
          <w:sz w:val="24"/>
          <w:highlight w:val="none"/>
        </w:rPr>
      </w:pPr>
      <w:r>
        <w:rPr>
          <w:rFonts w:ascii="宋体" w:hAnsi="宋体" w:cs="宋体"/>
          <w:bCs/>
          <w:iCs/>
          <w:sz w:val="24"/>
          <w:highlight w:val="none"/>
        </w:rPr>
        <w:t>20.项目在施工过程中，由于供应商重型车辆的碾压，造成的损坏由供应商负责恢复原状，费用由供应商承担。</w:t>
      </w:r>
    </w:p>
    <w:p w14:paraId="31A831CA">
      <w:pPr>
        <w:spacing w:line="520" w:lineRule="exact"/>
        <w:ind w:firstLine="480"/>
        <w:rPr>
          <w:rFonts w:ascii="宋体" w:hAnsi="宋体" w:cs="宋体"/>
          <w:bCs/>
          <w:iCs/>
          <w:sz w:val="24"/>
          <w:highlight w:val="none"/>
        </w:rPr>
      </w:pPr>
      <w:r>
        <w:rPr>
          <w:rFonts w:hint="eastAsia" w:ascii="宋体" w:hAnsi="宋体" w:cs="宋体"/>
          <w:sz w:val="24"/>
          <w:highlight w:val="none"/>
        </w:rPr>
        <w:t>（四）</w:t>
      </w:r>
      <w:r>
        <w:rPr>
          <w:rFonts w:hint="eastAsia" w:ascii="宋体" w:hAnsi="宋体" w:cs="宋体"/>
          <w:sz w:val="24"/>
          <w:szCs w:val="28"/>
          <w:highlight w:val="none"/>
        </w:rPr>
        <w:t>合同形式：</w:t>
      </w:r>
      <w:r>
        <w:rPr>
          <w:rFonts w:hint="eastAsia" w:ascii="宋体" w:hAnsi="宋体" w:cs="宋体"/>
          <w:bCs/>
          <w:iCs/>
          <w:sz w:val="24"/>
          <w:highlight w:val="none"/>
        </w:rPr>
        <w:t>单价合同。</w:t>
      </w:r>
    </w:p>
    <w:p w14:paraId="0A5D2C0B">
      <w:pPr>
        <w:spacing w:line="520" w:lineRule="exact"/>
        <w:ind w:firstLine="480"/>
        <w:rPr>
          <w:rFonts w:ascii="宋体" w:hAnsi="宋体" w:cs="宋体"/>
          <w:sz w:val="24"/>
          <w:highlight w:val="none"/>
        </w:rPr>
      </w:pPr>
      <w:r>
        <w:rPr>
          <w:rFonts w:hint="eastAsia" w:ascii="宋体" w:hAnsi="宋体" w:cs="宋体"/>
          <w:sz w:val="24"/>
          <w:highlight w:val="none"/>
        </w:rPr>
        <w:t>合同履行中，采购人需追加与合同标的相同的工程的，在不改变合同其他条款的前提下，可以与成交供应商协商签订补充合同，但所有补充合同的采购金额不超过原合同金</w:t>
      </w:r>
      <w:r>
        <w:rPr>
          <w:rFonts w:hint="eastAsia" w:ascii="宋体" w:hAnsi="宋体" w:cs="宋体"/>
          <w:sz w:val="24"/>
          <w:highlight w:val="none"/>
          <w:lang w:eastAsia="zh-CN"/>
        </w:rPr>
        <w:t>额的</w:t>
      </w:r>
      <w:r>
        <w:rPr>
          <w:rFonts w:hint="eastAsia" w:ascii="宋体" w:hAnsi="宋体" w:cs="宋体"/>
          <w:sz w:val="24"/>
          <w:highlight w:val="none"/>
        </w:rPr>
        <w:t>10%。</w:t>
      </w:r>
    </w:p>
    <w:p w14:paraId="301724A7">
      <w:pPr>
        <w:spacing w:line="520" w:lineRule="exact"/>
        <w:ind w:firstLine="480"/>
        <w:rPr>
          <w:rFonts w:ascii="宋体" w:hAnsi="宋体" w:cs="宋体"/>
          <w:sz w:val="24"/>
          <w:szCs w:val="28"/>
          <w:highlight w:val="none"/>
        </w:rPr>
      </w:pPr>
      <w:r>
        <w:rPr>
          <w:rFonts w:hint="eastAsia" w:ascii="宋体" w:hAnsi="宋体" w:cs="宋体"/>
          <w:sz w:val="24"/>
          <w:highlight w:val="none"/>
        </w:rPr>
        <w:t>（五）付款方式：</w:t>
      </w:r>
    </w:p>
    <w:p w14:paraId="0DFCB825">
      <w:pPr>
        <w:tabs>
          <w:tab w:val="left" w:pos="0"/>
          <w:tab w:val="left" w:pos="993"/>
          <w:tab w:val="left" w:pos="1134"/>
        </w:tabs>
        <w:spacing w:line="520" w:lineRule="exact"/>
        <w:ind w:firstLine="480"/>
        <w:rPr>
          <w:rFonts w:hint="eastAsia" w:ascii="宋体" w:hAnsi="宋体" w:eastAsia="宋体" w:cs="宋体"/>
          <w:sz w:val="24"/>
          <w:highlight w:val="none"/>
          <w:lang w:val="en-US" w:eastAsia="zh-CN"/>
        </w:rPr>
      </w:pPr>
      <w:r>
        <w:rPr>
          <w:rFonts w:hint="eastAsia" w:ascii="宋体" w:hAnsi="宋体" w:cs="宋体"/>
          <w:sz w:val="24"/>
          <w:highlight w:val="none"/>
        </w:rPr>
        <w:t>完成合同工程量50%并经监理确认后，支付合同价款的30%；完成合同工程量100%并经监理确认后，再支付合同价款的30%（具体支付比例，依据财政资金到位情况动态调整）。工程二审结束、验收合格后，根据最终审计价付清余款</w:t>
      </w:r>
      <w:r>
        <w:rPr>
          <w:rFonts w:hint="eastAsia" w:ascii="宋体" w:hAnsi="宋体" w:cs="宋体"/>
          <w:sz w:val="24"/>
          <w:highlight w:val="none"/>
          <w:lang w:eastAsia="zh-CN"/>
        </w:rPr>
        <w:t>。</w:t>
      </w:r>
    </w:p>
    <w:p w14:paraId="6029BCDA">
      <w:pPr>
        <w:tabs>
          <w:tab w:val="left" w:pos="0"/>
          <w:tab w:val="left" w:pos="993"/>
          <w:tab w:val="left" w:pos="1134"/>
        </w:tabs>
        <w:spacing w:line="520" w:lineRule="exact"/>
        <w:ind w:firstLine="480"/>
        <w:rPr>
          <w:rFonts w:ascii="宋体" w:hAnsi="宋体" w:cs="宋体"/>
          <w:sz w:val="24"/>
          <w:highlight w:val="none"/>
        </w:rPr>
      </w:pPr>
      <w:r>
        <w:rPr>
          <w:rFonts w:hint="eastAsia" w:ascii="宋体" w:hAnsi="宋体" w:cs="宋体"/>
          <w:sz w:val="24"/>
          <w:highlight w:val="none"/>
        </w:rPr>
        <w:t>（六）相关要求：</w:t>
      </w:r>
    </w:p>
    <w:p w14:paraId="33A506E5">
      <w:pPr>
        <w:widowControl/>
        <w:spacing w:line="520" w:lineRule="exact"/>
        <w:ind w:firstLine="480"/>
        <w:rPr>
          <w:rFonts w:hint="eastAsia" w:ascii="宋体" w:hAnsi="宋体" w:cs="宋体"/>
          <w:b/>
          <w:bCs w:val="0"/>
          <w:color w:val="000000" w:themeColor="text1"/>
          <w:sz w:val="24"/>
          <w:highlight w:val="none"/>
          <w14:textFill>
            <w14:solidFill>
              <w14:schemeClr w14:val="tx1"/>
            </w14:solidFill>
          </w14:textFill>
        </w:rPr>
      </w:pPr>
      <w:r>
        <w:rPr>
          <w:rFonts w:hint="eastAsia" w:ascii="宋体" w:hAnsi="宋体" w:cs="宋体"/>
          <w:b/>
          <w:bCs w:val="0"/>
          <w:color w:val="000000" w:themeColor="text1"/>
          <w:sz w:val="24"/>
          <w:highlight w:val="none"/>
          <w14:textFill>
            <w14:solidFill>
              <w14:schemeClr w14:val="tx1"/>
            </w14:solidFill>
          </w14:textFill>
        </w:rPr>
        <w:t>1、拟投入的专职安全员不少于</w:t>
      </w:r>
      <w:r>
        <w:rPr>
          <w:rFonts w:ascii="宋体" w:hAnsi="宋体" w:cs="宋体"/>
          <w:b/>
          <w:bCs w:val="0"/>
          <w:color w:val="000000" w:themeColor="text1"/>
          <w:sz w:val="24"/>
          <w:highlight w:val="none"/>
          <w14:textFill>
            <w14:solidFill>
              <w14:schemeClr w14:val="tx1"/>
            </w14:solidFill>
          </w14:textFill>
        </w:rPr>
        <w:t>1人，具有省级及以上交通主管部门核发的《公路水运工程施工企业主要负责人和安全生产管理人员安全生产考核合格证书》(C证)并在有效期内；</w:t>
      </w:r>
    </w:p>
    <w:p w14:paraId="3BD0BC28">
      <w:pPr>
        <w:widowControl/>
        <w:spacing w:line="520" w:lineRule="exact"/>
        <w:ind w:firstLine="480"/>
        <w:rPr>
          <w:rFonts w:ascii="宋体" w:hAnsi="宋体" w:cs="宋体"/>
          <w:sz w:val="24"/>
          <w:szCs w:val="24"/>
          <w:highlight w:val="none"/>
        </w:rPr>
      </w:pPr>
      <w:r>
        <w:rPr>
          <w:rFonts w:hint="eastAsia" w:ascii="宋体" w:hAnsi="宋体" w:cs="宋体"/>
          <w:sz w:val="24"/>
          <w:highlight w:val="none"/>
        </w:rPr>
        <w:t>2、本工程</w:t>
      </w:r>
      <w:r>
        <w:rPr>
          <w:rFonts w:hint="eastAsia" w:ascii="宋体" w:hAnsi="宋体" w:cs="宋体"/>
          <w:sz w:val="24"/>
          <w:szCs w:val="28"/>
          <w:highlight w:val="none"/>
        </w:rPr>
        <w:t>履约保证金为成交价的10%，</w:t>
      </w:r>
      <w:r>
        <w:rPr>
          <w:rFonts w:hint="eastAsia" w:ascii="宋体" w:hAnsi="宋体" w:cs="宋体"/>
          <w:sz w:val="24"/>
          <w:szCs w:val="24"/>
          <w:highlight w:val="none"/>
        </w:rPr>
        <w:t>履约保证金在</w:t>
      </w:r>
      <w:r>
        <w:rPr>
          <w:rFonts w:hint="eastAsia" w:ascii="宋体" w:hAnsi="宋体" w:cs="宋体"/>
          <w:bCs/>
          <w:sz w:val="24"/>
          <w:szCs w:val="24"/>
          <w:highlight w:val="none"/>
        </w:rPr>
        <w:t>中标后签订合同前中标人</w:t>
      </w:r>
      <w:r>
        <w:rPr>
          <w:rFonts w:hint="eastAsia" w:ascii="宋体" w:hAnsi="宋体" w:cs="宋体"/>
          <w:sz w:val="24"/>
          <w:szCs w:val="20"/>
          <w:highlight w:val="none"/>
        </w:rPr>
        <w:t>自主选择以银行转账、支票、汇票、本票或者、电子履约保函(保险)、金融机构、担保机构出具的保函等非现金方式递交</w:t>
      </w:r>
      <w:r>
        <w:rPr>
          <w:rFonts w:hint="eastAsia" w:ascii="宋体" w:hAnsi="宋体" w:cs="宋体"/>
          <w:sz w:val="24"/>
          <w:szCs w:val="24"/>
          <w:highlight w:val="none"/>
        </w:rPr>
        <w:t>，在</w:t>
      </w:r>
      <w:r>
        <w:rPr>
          <w:rFonts w:hint="eastAsia" w:ascii="宋体" w:hAnsi="宋体" w:cs="宋体"/>
          <w:sz w:val="24"/>
          <w:szCs w:val="28"/>
          <w:highlight w:val="none"/>
        </w:rPr>
        <w:t>工程结束竣工验收合格后返还（无息）</w:t>
      </w:r>
    </w:p>
    <w:p w14:paraId="056D82BB">
      <w:pPr>
        <w:widowControl/>
        <w:spacing w:line="520" w:lineRule="exact"/>
        <w:ind w:firstLine="480"/>
        <w:rPr>
          <w:rFonts w:ascii="宋体" w:hAnsi="宋体" w:cs="宋体"/>
          <w:sz w:val="24"/>
          <w:szCs w:val="24"/>
          <w:highlight w:val="none"/>
        </w:rPr>
      </w:pPr>
      <w:r>
        <w:rPr>
          <w:rFonts w:hint="eastAsia" w:ascii="宋体" w:hAnsi="宋体" w:cs="宋体"/>
          <w:sz w:val="24"/>
          <w:szCs w:val="24"/>
          <w:highlight w:val="none"/>
        </w:rPr>
        <w:t>如采用电子履约保函，则相关要求执行市财政局 国家金融监督管理总局泰州监管分局 市地方金融监督管理局转发《江苏省财政厅 国家金融监督管理总局江苏监管局 江苏省地方金融监督管理局关于在全省政府采购领域推行电子履约保函（保险）的通知》。</w:t>
      </w:r>
    </w:p>
    <w:p w14:paraId="27D5CC76">
      <w:pPr>
        <w:tabs>
          <w:tab w:val="left" w:pos="0"/>
          <w:tab w:val="left" w:pos="993"/>
          <w:tab w:val="left" w:pos="1134"/>
        </w:tabs>
        <w:spacing w:line="520" w:lineRule="exact"/>
        <w:ind w:firstLine="480"/>
        <w:rPr>
          <w:rFonts w:ascii="宋体" w:hAnsi="宋体" w:cs="宋体"/>
          <w:sz w:val="24"/>
          <w:highlight w:val="none"/>
        </w:rPr>
      </w:pPr>
      <w:r>
        <w:rPr>
          <w:rFonts w:hint="eastAsia" w:ascii="宋体" w:hAnsi="宋体" w:cs="宋体"/>
          <w:sz w:val="24"/>
          <w:highlight w:val="none"/>
        </w:rPr>
        <w:t>3、签订合同后，成交供应商不得进行转包。未经采购人同意，成交供应商不得采用分包的形式履行合同。否则采购人有权终止合同。转包或分包造成采购人损失的，成交供应商还应承担相应赔偿责任。</w:t>
      </w:r>
    </w:p>
    <w:p w14:paraId="093955AB">
      <w:pPr>
        <w:pStyle w:val="47"/>
        <w:spacing w:after="0" w:line="520" w:lineRule="exact"/>
        <w:ind w:firstLine="480"/>
        <w:rPr>
          <w:rFonts w:ascii="宋体" w:hAnsi="宋体" w:cs="宋体"/>
          <w:sz w:val="24"/>
          <w:szCs w:val="22"/>
          <w:highlight w:val="none"/>
          <w:lang w:eastAsia="zh-CN"/>
        </w:rPr>
      </w:pPr>
      <w:r>
        <w:rPr>
          <w:rFonts w:hint="eastAsia" w:ascii="宋体" w:hAnsi="宋体" w:cs="宋体"/>
          <w:sz w:val="24"/>
          <w:szCs w:val="22"/>
          <w:highlight w:val="none"/>
          <w:lang w:eastAsia="zh-CN"/>
        </w:rPr>
        <w:t>4、施工过程中因地方矛盾等所发生的一切费用均包含在投标报价内，由施工单位自行协调处理并承担。</w:t>
      </w:r>
    </w:p>
    <w:p w14:paraId="04E5ED2F">
      <w:pPr>
        <w:pStyle w:val="47"/>
        <w:spacing w:after="0" w:line="520" w:lineRule="exact"/>
        <w:ind w:firstLine="480"/>
        <w:rPr>
          <w:rFonts w:ascii="宋体" w:hAnsi="宋体" w:cs="宋体"/>
          <w:sz w:val="24"/>
          <w:szCs w:val="22"/>
          <w:highlight w:val="none"/>
          <w:lang w:eastAsia="zh-CN"/>
        </w:rPr>
      </w:pPr>
      <w:r>
        <w:rPr>
          <w:rFonts w:hint="eastAsia" w:ascii="宋体" w:hAnsi="宋体" w:cs="宋体"/>
          <w:sz w:val="24"/>
          <w:szCs w:val="22"/>
          <w:highlight w:val="none"/>
          <w:lang w:eastAsia="zh-CN"/>
        </w:rPr>
        <w:t>5、各供应商须认真踏勘现场，了解现场的施工难度和不适合施工的情况，发现问题要及时与采购人沟通，否则后果自行解决。</w:t>
      </w:r>
    </w:p>
    <w:p w14:paraId="5F02900B">
      <w:pPr>
        <w:pStyle w:val="47"/>
        <w:spacing w:after="0" w:line="520" w:lineRule="exact"/>
        <w:ind w:firstLine="480"/>
        <w:rPr>
          <w:rFonts w:hint="eastAsia" w:ascii="宋体" w:hAnsi="宋体" w:cs="宋体"/>
          <w:sz w:val="24"/>
          <w:szCs w:val="22"/>
          <w:highlight w:val="none"/>
          <w:lang w:eastAsia="zh-CN"/>
        </w:rPr>
      </w:pPr>
      <w:r>
        <w:rPr>
          <w:rFonts w:hint="eastAsia" w:ascii="宋体" w:hAnsi="宋体" w:cs="宋体"/>
          <w:sz w:val="24"/>
          <w:szCs w:val="22"/>
          <w:highlight w:val="none"/>
          <w:lang w:eastAsia="zh-CN"/>
        </w:rPr>
        <w:t>6、各供应商应自行踏勘现场并认真复核图纸工程量，如有缺漏项或计算错误供应商须在招投标答疑时提出，否则视为让利包含在投标报价内。</w:t>
      </w:r>
    </w:p>
    <w:p w14:paraId="317DBC73">
      <w:pPr>
        <w:pStyle w:val="47"/>
        <w:spacing w:after="0" w:line="520" w:lineRule="exact"/>
        <w:ind w:firstLine="480"/>
        <w:rPr>
          <w:rFonts w:ascii="宋体" w:hAnsi="宋体" w:cs="宋体"/>
          <w:sz w:val="24"/>
          <w:szCs w:val="22"/>
          <w:highlight w:val="none"/>
          <w:lang w:eastAsia="zh-CN"/>
        </w:rPr>
      </w:pPr>
      <w:r>
        <w:rPr>
          <w:rFonts w:hint="eastAsia" w:ascii="宋体" w:hAnsi="宋体" w:cs="宋体"/>
          <w:sz w:val="24"/>
          <w:szCs w:val="22"/>
          <w:highlight w:val="none"/>
          <w:lang w:eastAsia="zh-CN"/>
        </w:rPr>
        <w:t>7、</w:t>
      </w:r>
      <w:r>
        <w:rPr>
          <w:rFonts w:ascii="宋体" w:hAnsi="宋体" w:cs="宋体"/>
          <w:sz w:val="24"/>
          <w:szCs w:val="22"/>
          <w:highlight w:val="none"/>
          <w:lang w:eastAsia="zh-CN"/>
        </w:rPr>
        <w:t>结算时，最终投标单价根据最终投标总价与首次报价扣除不可竞争费后同比例下浮。</w:t>
      </w:r>
    </w:p>
    <w:p w14:paraId="3823B73F">
      <w:pPr>
        <w:pStyle w:val="47"/>
        <w:spacing w:after="0" w:line="520" w:lineRule="exact"/>
        <w:ind w:firstLine="480"/>
        <w:rPr>
          <w:rFonts w:ascii="宋体" w:hAnsi="宋体" w:cs="宋体"/>
          <w:sz w:val="24"/>
          <w:szCs w:val="22"/>
          <w:highlight w:val="none"/>
          <w:lang w:eastAsia="zh-CN"/>
        </w:rPr>
      </w:pPr>
      <w:r>
        <w:rPr>
          <w:rFonts w:hint="eastAsia" w:ascii="宋体" w:hAnsi="宋体" w:cs="宋体"/>
          <w:sz w:val="24"/>
          <w:szCs w:val="22"/>
          <w:highlight w:val="none"/>
          <w:lang w:eastAsia="zh-CN"/>
        </w:rPr>
        <w:t>工程量清单报价明细表中，不可竞争费不参与同比例下浮。</w:t>
      </w:r>
    </w:p>
    <w:p w14:paraId="003B2DE1">
      <w:pPr>
        <w:pStyle w:val="47"/>
        <w:spacing w:after="0" w:line="520" w:lineRule="exact"/>
        <w:ind w:firstLine="482"/>
        <w:rPr>
          <w:rFonts w:ascii="宋体" w:hAnsi="宋体" w:cs="宋体"/>
          <w:b/>
          <w:bCs/>
          <w:sz w:val="24"/>
          <w:szCs w:val="22"/>
          <w:highlight w:val="none"/>
          <w:lang w:eastAsia="zh-CN"/>
        </w:rPr>
      </w:pPr>
    </w:p>
    <w:p w14:paraId="5A28F244">
      <w:pPr>
        <w:pStyle w:val="47"/>
        <w:spacing w:line="520" w:lineRule="exact"/>
        <w:ind w:firstLine="480"/>
        <w:rPr>
          <w:rFonts w:ascii="宋体" w:hAnsi="宋体" w:cs="宋体"/>
          <w:sz w:val="24"/>
          <w:szCs w:val="22"/>
          <w:highlight w:val="none"/>
          <w:lang w:eastAsia="zh-CN"/>
        </w:rPr>
      </w:pPr>
    </w:p>
    <w:p w14:paraId="08B01928">
      <w:pPr>
        <w:pStyle w:val="47"/>
        <w:spacing w:line="520" w:lineRule="exact"/>
        <w:ind w:firstLine="480"/>
        <w:rPr>
          <w:rFonts w:ascii="宋体" w:hAnsi="宋体" w:cs="宋体"/>
          <w:sz w:val="24"/>
          <w:szCs w:val="22"/>
          <w:highlight w:val="none"/>
          <w:lang w:eastAsia="zh-CN"/>
        </w:rPr>
      </w:pPr>
    </w:p>
    <w:p w14:paraId="2EC87BFA">
      <w:pPr>
        <w:pStyle w:val="47"/>
        <w:spacing w:line="520" w:lineRule="exact"/>
        <w:ind w:firstLine="480"/>
        <w:rPr>
          <w:rFonts w:ascii="宋体" w:hAnsi="宋体" w:cs="宋体"/>
          <w:sz w:val="24"/>
          <w:szCs w:val="22"/>
          <w:highlight w:val="none"/>
          <w:lang w:eastAsia="zh-CN"/>
        </w:rPr>
      </w:pPr>
    </w:p>
    <w:p w14:paraId="21F44750">
      <w:pPr>
        <w:pStyle w:val="47"/>
        <w:spacing w:line="520" w:lineRule="exact"/>
        <w:ind w:firstLine="0"/>
        <w:rPr>
          <w:rFonts w:ascii="宋体" w:hAnsi="宋体" w:cs="宋体"/>
          <w:sz w:val="24"/>
          <w:szCs w:val="22"/>
          <w:highlight w:val="none"/>
          <w:lang w:eastAsia="zh-CN"/>
        </w:rPr>
      </w:pPr>
    </w:p>
    <w:p w14:paraId="3452E309">
      <w:pPr>
        <w:pStyle w:val="47"/>
        <w:spacing w:line="520" w:lineRule="exact"/>
        <w:ind w:firstLine="0"/>
        <w:rPr>
          <w:rFonts w:ascii="宋体" w:hAnsi="宋体" w:cs="宋体"/>
          <w:sz w:val="24"/>
          <w:szCs w:val="22"/>
          <w:highlight w:val="none"/>
          <w:lang w:eastAsia="zh-CN"/>
        </w:rPr>
        <w:sectPr>
          <w:footerReference r:id="rId5" w:type="default"/>
          <w:pgSz w:w="11906" w:h="16838"/>
          <w:pgMar w:top="1429" w:right="1633" w:bottom="1440" w:left="1582" w:header="851" w:footer="992" w:gutter="0"/>
          <w:cols w:space="0" w:num="1"/>
          <w:docGrid w:linePitch="360" w:charSpace="0"/>
        </w:sectPr>
      </w:pPr>
    </w:p>
    <w:p w14:paraId="2EC522C0">
      <w:pPr>
        <w:pStyle w:val="47"/>
        <w:spacing w:line="520" w:lineRule="exact"/>
        <w:ind w:firstLine="0"/>
        <w:rPr>
          <w:rFonts w:ascii="宋体" w:hAnsi="宋体" w:cs="宋体"/>
          <w:sz w:val="24"/>
          <w:szCs w:val="22"/>
          <w:highlight w:val="none"/>
          <w:lang w:eastAsia="zh-CN"/>
        </w:rPr>
      </w:pPr>
    </w:p>
    <w:p w14:paraId="2E0A7FAF">
      <w:pPr>
        <w:keepNext/>
        <w:jc w:val="center"/>
        <w:outlineLvl w:val="0"/>
        <w:rPr>
          <w:rFonts w:ascii="宋体" w:hAnsi="宋体" w:cs="宋体"/>
          <w:sz w:val="24"/>
          <w:szCs w:val="24"/>
          <w:highlight w:val="none"/>
        </w:rPr>
      </w:pPr>
      <w:r>
        <w:rPr>
          <w:rFonts w:hint="eastAsia" w:ascii="宋体" w:hAnsi="宋体" w:cs="宋体"/>
          <w:sz w:val="44"/>
          <w:szCs w:val="44"/>
          <w:highlight w:val="none"/>
        </w:rPr>
        <w:t>第五章 评审方法与评审标准</w:t>
      </w:r>
      <w:bookmarkEnd w:id="200"/>
      <w:bookmarkEnd w:id="201"/>
    </w:p>
    <w:p w14:paraId="5A7AA396">
      <w:pPr>
        <w:rPr>
          <w:rFonts w:ascii="宋体" w:hAnsi="宋体" w:cs="宋体"/>
          <w:sz w:val="24"/>
          <w:szCs w:val="24"/>
          <w:highlight w:val="none"/>
        </w:rPr>
      </w:pPr>
      <w:r>
        <w:rPr>
          <w:rFonts w:hint="eastAsia" w:ascii="宋体" w:hAnsi="宋体" w:cs="宋体"/>
          <w:sz w:val="24"/>
          <w:szCs w:val="24"/>
          <w:highlight w:val="none"/>
        </w:rPr>
        <w:t> </w:t>
      </w:r>
    </w:p>
    <w:p w14:paraId="26679446">
      <w:pPr>
        <w:spacing w:line="520" w:lineRule="exact"/>
        <w:ind w:firstLine="482"/>
        <w:rPr>
          <w:rFonts w:ascii="宋体" w:hAnsi="宋体" w:cs="宋体"/>
          <w:sz w:val="24"/>
          <w:szCs w:val="24"/>
          <w:highlight w:val="none"/>
        </w:rPr>
      </w:pPr>
      <w:r>
        <w:rPr>
          <w:rFonts w:hint="eastAsia" w:ascii="宋体" w:hAnsi="宋体" w:cs="宋体"/>
          <w:b/>
          <w:bCs/>
          <w:sz w:val="24"/>
          <w:szCs w:val="24"/>
          <w:highlight w:val="none"/>
        </w:rPr>
        <w:t>政府采购政策功能落实</w:t>
      </w:r>
    </w:p>
    <w:p w14:paraId="4DA4FEC6">
      <w:pPr>
        <w:spacing w:line="520" w:lineRule="exact"/>
        <w:ind w:firstLine="480"/>
        <w:rPr>
          <w:rFonts w:ascii="宋体" w:hAnsi="宋体" w:cs="宋体"/>
          <w:sz w:val="24"/>
          <w:highlight w:val="none"/>
        </w:rPr>
      </w:pPr>
      <w:r>
        <w:rPr>
          <w:rFonts w:hint="eastAsia" w:ascii="宋体" w:hAnsi="宋体" w:cs="宋体"/>
          <w:sz w:val="24"/>
          <w:highlight w:val="none"/>
        </w:rPr>
        <w:t>1.参加报价的中小企业，应当按照《政府采购促进中小企业发展管理办法》（财库〔2020〕46号）的规定提供《中小企业声明函》（中小企业划型标准详见《工业和信息化部、国家统计局、国家发展和改革委员会、财政部关于印发中小企业划型标准规定的通知》工信部联企业〔2011〕300号），格式见附件。若不提供，视为资格审查不合格。</w:t>
      </w:r>
    </w:p>
    <w:p w14:paraId="5092778A">
      <w:pPr>
        <w:spacing w:line="520" w:lineRule="exact"/>
        <w:ind w:firstLine="480"/>
        <w:rPr>
          <w:rFonts w:ascii="宋体" w:hAnsi="宋体" w:cs="宋体"/>
          <w:sz w:val="24"/>
          <w:highlight w:val="none"/>
        </w:rPr>
      </w:pPr>
      <w:r>
        <w:rPr>
          <w:rFonts w:hint="eastAsia" w:ascii="宋体" w:hAnsi="宋体" w:cs="宋体"/>
          <w:sz w:val="24"/>
          <w:highlight w:val="none"/>
        </w:rPr>
        <w:t>2.根据《财政部 司法部关于政府采购支持监狱企业发展有关问题的通知》（财库〔2014〕68号）要求，监狱和戒毒企业视同小型、微型企业，享受与小型、微型企业产品价格同比例扣除的优惠政策，不重复享受政策。监狱和戒毒企业应当提供由省级以上监狱管理局、戒毒管理局（含新疆生产建设兵团）出具的属于监狱企业的证明文件。若不提供，视为资格审查不合格。（如有，非监狱和戒毒企业不需提供）</w:t>
      </w:r>
    </w:p>
    <w:p w14:paraId="34A8C52C">
      <w:pPr>
        <w:spacing w:line="520" w:lineRule="exact"/>
        <w:ind w:firstLine="480"/>
        <w:rPr>
          <w:rFonts w:ascii="宋体" w:hAnsi="宋体" w:cs="宋体"/>
          <w:sz w:val="24"/>
          <w:highlight w:val="none"/>
        </w:rPr>
      </w:pPr>
      <w:r>
        <w:rPr>
          <w:rFonts w:hint="eastAsia" w:ascii="宋体" w:hAnsi="宋体" w:cs="宋体"/>
          <w:sz w:val="24"/>
          <w:highlight w:val="none"/>
        </w:rPr>
        <w:t>3.根据《关于促进残疾人就业政府采购政策的通知》（财库〔2017〕141号）要求，残疾人福利性单位视同小型、微型企业，享受与小型、微型企业产品价格同比例扣除的优惠政策。残疾人福利性单位属于小型、微型企业的，不重复享受政策。符合条件的残疾人福利性单位应当提供《残疾人福利性单位声明函》，格式见附件。若不提供，视为资格审查不合格。（如有，非残疾人福利性单位不需提供）</w:t>
      </w:r>
    </w:p>
    <w:p w14:paraId="1AE927AE">
      <w:pPr>
        <w:spacing w:line="520" w:lineRule="exact"/>
        <w:ind w:firstLine="480"/>
        <w:rPr>
          <w:rFonts w:ascii="宋体" w:hAnsi="宋体" w:cs="宋体"/>
          <w:sz w:val="24"/>
          <w:highlight w:val="none"/>
        </w:rPr>
      </w:pPr>
      <w:r>
        <w:rPr>
          <w:rFonts w:hint="eastAsia" w:ascii="宋体" w:hAnsi="宋体" w:cs="宋体"/>
          <w:sz w:val="24"/>
          <w:highlight w:val="none"/>
        </w:rPr>
        <w:t>4.本项目属于</w:t>
      </w:r>
      <w:r>
        <w:rPr>
          <w:rFonts w:hint="eastAsia" w:ascii="宋体" w:hAnsi="宋体" w:cs="宋体"/>
          <w:b/>
          <w:bCs/>
          <w:sz w:val="24"/>
          <w:highlight w:val="none"/>
          <w:u w:val="single"/>
        </w:rPr>
        <w:t>建筑业</w:t>
      </w:r>
      <w:r>
        <w:rPr>
          <w:rFonts w:hint="eastAsia" w:ascii="宋体" w:hAnsi="宋体" w:cs="宋体"/>
          <w:sz w:val="24"/>
          <w:highlight w:val="none"/>
        </w:rPr>
        <w:t>。</w:t>
      </w:r>
    </w:p>
    <w:p w14:paraId="6996FF4B">
      <w:pPr>
        <w:spacing w:line="520" w:lineRule="exact"/>
        <w:ind w:firstLine="480"/>
        <w:rPr>
          <w:rFonts w:ascii="宋体" w:hAnsi="宋体" w:cs="宋体"/>
          <w:sz w:val="24"/>
          <w:highlight w:val="none"/>
        </w:rPr>
      </w:pPr>
      <w:r>
        <w:rPr>
          <w:rFonts w:hint="eastAsia" w:ascii="宋体" w:hAnsi="宋体" w:cs="宋体"/>
          <w:sz w:val="24"/>
          <w:highlight w:val="none"/>
        </w:rPr>
        <w:t xml:space="preserve">5.国务院办公厅关于建立政府强制采购节能产品制度的通知--国办发[2007]51号 </w:t>
      </w:r>
    </w:p>
    <w:p w14:paraId="03B9E075">
      <w:pPr>
        <w:spacing w:line="520" w:lineRule="exact"/>
        <w:ind w:firstLine="480"/>
        <w:rPr>
          <w:rFonts w:ascii="宋体" w:hAnsi="宋体" w:cs="宋体"/>
          <w:sz w:val="24"/>
          <w:highlight w:val="none"/>
        </w:rPr>
      </w:pPr>
      <w:r>
        <w:rPr>
          <w:rFonts w:hint="eastAsia" w:ascii="宋体" w:hAnsi="宋体" w:cs="宋体"/>
          <w:sz w:val="24"/>
          <w:highlight w:val="none"/>
        </w:rPr>
        <w:t>6.节能产品政府采购实施意见--财库[2004]185号</w:t>
      </w:r>
    </w:p>
    <w:p w14:paraId="16B1F5A1">
      <w:pPr>
        <w:spacing w:line="520" w:lineRule="exact"/>
        <w:ind w:firstLine="480"/>
        <w:rPr>
          <w:rFonts w:ascii="宋体" w:hAnsi="宋体" w:cs="宋体"/>
          <w:sz w:val="24"/>
          <w:highlight w:val="none"/>
        </w:rPr>
      </w:pPr>
      <w:r>
        <w:rPr>
          <w:rFonts w:hint="eastAsia" w:ascii="宋体" w:hAnsi="宋体" w:cs="宋体"/>
          <w:sz w:val="24"/>
          <w:highlight w:val="none"/>
        </w:rPr>
        <w:t>7.环境标志产品政府采购实施的意见--财库[2006]90号</w:t>
      </w:r>
    </w:p>
    <w:p w14:paraId="3ECCCE40">
      <w:pPr>
        <w:spacing w:line="520" w:lineRule="exact"/>
        <w:ind w:firstLine="480"/>
        <w:rPr>
          <w:rFonts w:ascii="宋体" w:hAnsi="宋体" w:cs="宋体"/>
          <w:sz w:val="24"/>
          <w:highlight w:val="none"/>
        </w:rPr>
      </w:pPr>
      <w:r>
        <w:rPr>
          <w:rFonts w:hint="eastAsia" w:ascii="宋体" w:hAnsi="宋体" w:cs="宋体"/>
          <w:sz w:val="24"/>
          <w:highlight w:val="none"/>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7D280DC8">
      <w:pPr>
        <w:spacing w:line="520" w:lineRule="exact"/>
        <w:ind w:firstLine="480"/>
        <w:rPr>
          <w:rFonts w:ascii="宋体" w:hAnsi="宋体" w:cs="宋体"/>
          <w:sz w:val="24"/>
          <w:highlight w:val="none"/>
        </w:rPr>
      </w:pPr>
      <w:r>
        <w:rPr>
          <w:rFonts w:hint="eastAsia" w:ascii="宋体" w:hAnsi="宋体" w:cs="宋体"/>
          <w:sz w:val="24"/>
          <w:highlight w:val="none"/>
        </w:rPr>
        <w:t xml:space="preserve">8.关于促进残疾人就业政府采购政策的通知》财库[2017]141号 </w:t>
      </w:r>
    </w:p>
    <w:p w14:paraId="07291720">
      <w:pPr>
        <w:spacing w:line="520" w:lineRule="exact"/>
        <w:ind w:firstLine="480"/>
        <w:rPr>
          <w:rFonts w:ascii="宋体" w:hAnsi="宋体" w:cs="宋体"/>
          <w:sz w:val="24"/>
          <w:highlight w:val="none"/>
        </w:rPr>
      </w:pPr>
      <w:r>
        <w:rPr>
          <w:rFonts w:hint="eastAsia" w:ascii="宋体" w:hAnsi="宋体" w:cs="宋体"/>
          <w:sz w:val="24"/>
          <w:highlight w:val="none"/>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中华人民共和国政府采购法》第七十七条第一款的规定追究法律责任。</w:t>
      </w:r>
    </w:p>
    <w:p w14:paraId="0AF09FF8">
      <w:pPr>
        <w:spacing w:line="520" w:lineRule="exact"/>
        <w:ind w:firstLine="480"/>
        <w:rPr>
          <w:rFonts w:ascii="宋体" w:hAnsi="宋体" w:cs="宋体"/>
          <w:sz w:val="24"/>
          <w:highlight w:val="none"/>
        </w:rPr>
      </w:pPr>
      <w:r>
        <w:rPr>
          <w:rFonts w:hint="eastAsia" w:ascii="宋体" w:hAnsi="宋体" w:cs="宋体"/>
          <w:sz w:val="24"/>
          <w:highlight w:val="none"/>
        </w:rPr>
        <w:t>9.根据《商品包装政府采购需求标准（试行）》、《快递包装政府采购需求标准（试行）》的通知（财办库[2020]123号要求，商品使用的塑料、纸质、木材等包装需达到环保要求。</w:t>
      </w:r>
    </w:p>
    <w:p w14:paraId="1BF2E71A">
      <w:pPr>
        <w:spacing w:before="120" w:after="120" w:line="0" w:lineRule="atLeast"/>
        <w:jc w:val="left"/>
        <w:rPr>
          <w:rFonts w:ascii="宋体" w:hAnsi="宋体" w:cs="宋体"/>
          <w:b/>
          <w:bCs/>
          <w:sz w:val="24"/>
          <w:szCs w:val="24"/>
          <w:highlight w:val="none"/>
        </w:rPr>
      </w:pPr>
    </w:p>
    <w:p w14:paraId="5EB46E22">
      <w:pPr>
        <w:spacing w:before="120" w:after="120" w:line="0" w:lineRule="atLeast"/>
        <w:jc w:val="left"/>
        <w:rPr>
          <w:rFonts w:ascii="宋体" w:hAnsi="宋体" w:cs="宋体"/>
          <w:b/>
          <w:bCs/>
          <w:sz w:val="24"/>
          <w:szCs w:val="24"/>
          <w:highlight w:val="none"/>
        </w:rPr>
      </w:pPr>
    </w:p>
    <w:p w14:paraId="6AAF2A5C">
      <w:pPr>
        <w:spacing w:before="120" w:after="120" w:line="0" w:lineRule="atLeast"/>
        <w:jc w:val="left"/>
        <w:rPr>
          <w:rFonts w:ascii="宋体" w:hAnsi="宋体" w:cs="宋体"/>
          <w:b/>
          <w:bCs/>
          <w:sz w:val="24"/>
          <w:szCs w:val="24"/>
          <w:highlight w:val="none"/>
        </w:rPr>
      </w:pPr>
    </w:p>
    <w:p w14:paraId="25A70AC5">
      <w:pPr>
        <w:spacing w:before="120" w:after="120" w:line="0" w:lineRule="atLeast"/>
        <w:jc w:val="left"/>
        <w:rPr>
          <w:rFonts w:ascii="宋体" w:hAnsi="宋体" w:cs="宋体"/>
          <w:b/>
          <w:bCs/>
          <w:sz w:val="24"/>
          <w:szCs w:val="24"/>
          <w:highlight w:val="none"/>
        </w:rPr>
      </w:pPr>
    </w:p>
    <w:p w14:paraId="6AAAE98F">
      <w:pPr>
        <w:spacing w:before="120" w:after="120" w:line="0" w:lineRule="atLeast"/>
        <w:jc w:val="left"/>
        <w:rPr>
          <w:rFonts w:ascii="宋体" w:hAnsi="宋体" w:cs="宋体"/>
          <w:b/>
          <w:bCs/>
          <w:sz w:val="24"/>
          <w:szCs w:val="24"/>
          <w:highlight w:val="none"/>
        </w:rPr>
      </w:pPr>
    </w:p>
    <w:p w14:paraId="42E3C3C2">
      <w:pPr>
        <w:spacing w:before="120" w:after="120" w:line="0" w:lineRule="atLeast"/>
        <w:jc w:val="left"/>
        <w:rPr>
          <w:rFonts w:ascii="宋体" w:hAnsi="宋体" w:cs="宋体"/>
          <w:b/>
          <w:bCs/>
          <w:sz w:val="24"/>
          <w:szCs w:val="24"/>
          <w:highlight w:val="none"/>
        </w:rPr>
      </w:pPr>
    </w:p>
    <w:p w14:paraId="377D5D2D">
      <w:pPr>
        <w:spacing w:before="120" w:after="120" w:line="0" w:lineRule="atLeast"/>
        <w:jc w:val="left"/>
        <w:rPr>
          <w:rFonts w:ascii="宋体" w:hAnsi="宋体" w:cs="宋体"/>
          <w:b/>
          <w:bCs/>
          <w:sz w:val="24"/>
          <w:szCs w:val="24"/>
          <w:highlight w:val="none"/>
        </w:rPr>
      </w:pPr>
    </w:p>
    <w:p w14:paraId="736446E4">
      <w:pPr>
        <w:spacing w:before="120" w:after="120" w:line="0" w:lineRule="atLeast"/>
        <w:jc w:val="left"/>
        <w:rPr>
          <w:rFonts w:ascii="宋体" w:hAnsi="宋体" w:cs="宋体"/>
          <w:b/>
          <w:bCs/>
          <w:sz w:val="24"/>
          <w:szCs w:val="24"/>
          <w:highlight w:val="none"/>
        </w:rPr>
      </w:pPr>
    </w:p>
    <w:p w14:paraId="673085F2">
      <w:pPr>
        <w:spacing w:before="120" w:after="120" w:line="0" w:lineRule="atLeast"/>
        <w:jc w:val="left"/>
        <w:rPr>
          <w:rFonts w:ascii="宋体" w:hAnsi="宋体" w:cs="宋体"/>
          <w:b/>
          <w:bCs/>
          <w:sz w:val="24"/>
          <w:szCs w:val="24"/>
          <w:highlight w:val="none"/>
        </w:rPr>
      </w:pPr>
    </w:p>
    <w:p w14:paraId="5D0EB758">
      <w:pPr>
        <w:spacing w:before="120" w:after="120" w:line="0" w:lineRule="atLeast"/>
        <w:jc w:val="left"/>
        <w:rPr>
          <w:rFonts w:ascii="宋体" w:hAnsi="宋体" w:cs="宋体"/>
          <w:b/>
          <w:bCs/>
          <w:sz w:val="24"/>
          <w:szCs w:val="24"/>
          <w:highlight w:val="none"/>
        </w:rPr>
      </w:pPr>
    </w:p>
    <w:p w14:paraId="57DFB448">
      <w:pPr>
        <w:spacing w:before="120" w:after="120" w:line="0" w:lineRule="atLeast"/>
        <w:jc w:val="left"/>
        <w:rPr>
          <w:rFonts w:ascii="宋体" w:hAnsi="宋体" w:cs="宋体"/>
          <w:b/>
          <w:bCs/>
          <w:sz w:val="24"/>
          <w:szCs w:val="24"/>
          <w:highlight w:val="none"/>
        </w:rPr>
      </w:pPr>
    </w:p>
    <w:p w14:paraId="6C6EC15A">
      <w:pPr>
        <w:spacing w:before="120" w:after="120" w:line="0" w:lineRule="atLeast"/>
        <w:jc w:val="left"/>
        <w:rPr>
          <w:rFonts w:ascii="宋体" w:hAnsi="宋体" w:cs="宋体"/>
          <w:b/>
          <w:bCs/>
          <w:sz w:val="24"/>
          <w:szCs w:val="24"/>
          <w:highlight w:val="none"/>
        </w:rPr>
      </w:pPr>
    </w:p>
    <w:p w14:paraId="6B4CF60A">
      <w:pPr>
        <w:spacing w:before="120" w:after="120" w:line="0" w:lineRule="atLeast"/>
        <w:jc w:val="left"/>
        <w:rPr>
          <w:rFonts w:ascii="宋体" w:hAnsi="宋体" w:cs="宋体"/>
          <w:b/>
          <w:bCs/>
          <w:sz w:val="24"/>
          <w:szCs w:val="24"/>
          <w:highlight w:val="none"/>
        </w:rPr>
      </w:pPr>
    </w:p>
    <w:p w14:paraId="261EE173">
      <w:pPr>
        <w:spacing w:before="120" w:after="120" w:line="0" w:lineRule="atLeast"/>
        <w:jc w:val="left"/>
        <w:rPr>
          <w:rFonts w:ascii="宋体" w:hAnsi="宋体" w:cs="宋体"/>
          <w:b/>
          <w:bCs/>
          <w:sz w:val="24"/>
          <w:szCs w:val="24"/>
          <w:highlight w:val="none"/>
        </w:rPr>
      </w:pPr>
    </w:p>
    <w:p w14:paraId="1E19782A">
      <w:pPr>
        <w:spacing w:before="120" w:after="120" w:line="0" w:lineRule="atLeast"/>
        <w:jc w:val="left"/>
        <w:rPr>
          <w:rFonts w:ascii="宋体" w:hAnsi="宋体" w:cs="宋体"/>
          <w:b/>
          <w:bCs/>
          <w:sz w:val="24"/>
          <w:szCs w:val="24"/>
          <w:highlight w:val="none"/>
        </w:rPr>
      </w:pPr>
    </w:p>
    <w:p w14:paraId="213B9077">
      <w:pPr>
        <w:spacing w:before="120" w:after="120" w:line="0" w:lineRule="atLeast"/>
        <w:jc w:val="left"/>
        <w:rPr>
          <w:rFonts w:ascii="宋体" w:hAnsi="宋体" w:cs="宋体"/>
          <w:b/>
          <w:bCs/>
          <w:sz w:val="24"/>
          <w:szCs w:val="24"/>
          <w:highlight w:val="none"/>
        </w:rPr>
      </w:pPr>
      <w:r>
        <w:rPr>
          <w:rFonts w:hint="eastAsia" w:ascii="宋体" w:hAnsi="宋体" w:cs="宋体"/>
          <w:b/>
          <w:bCs/>
          <w:sz w:val="24"/>
          <w:szCs w:val="24"/>
          <w:highlight w:val="none"/>
        </w:rPr>
        <w:t>评审方法与评审标准：</w:t>
      </w:r>
    </w:p>
    <w:tbl>
      <w:tblPr>
        <w:tblStyle w:val="48"/>
        <w:tblpPr w:leftFromText="180" w:rightFromText="180" w:vertAnchor="text" w:horzAnchor="page" w:tblpX="1220" w:tblpY="304"/>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75"/>
        <w:gridCol w:w="913"/>
        <w:gridCol w:w="6572"/>
      </w:tblGrid>
      <w:tr w14:paraId="51C3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80" w:type="dxa"/>
            <w:tcBorders>
              <w:top w:val="single" w:color="auto" w:sz="4" w:space="0"/>
              <w:left w:val="single" w:color="auto" w:sz="4" w:space="0"/>
              <w:bottom w:val="single" w:color="auto" w:sz="4" w:space="0"/>
              <w:right w:val="single" w:color="auto" w:sz="4" w:space="0"/>
            </w:tcBorders>
            <w:vAlign w:val="center"/>
          </w:tcPr>
          <w:p w14:paraId="725D438B">
            <w:pPr>
              <w:jc w:val="center"/>
              <w:rPr>
                <w:rFonts w:ascii="宋体" w:hAnsi="宋体" w:cs="宋体"/>
                <w:b/>
                <w:bCs/>
                <w:sz w:val="24"/>
                <w:highlight w:val="none"/>
              </w:rPr>
            </w:pPr>
            <w:r>
              <w:rPr>
                <w:rFonts w:hint="eastAsia" w:ascii="宋体" w:hAnsi="宋体" w:cs="宋体"/>
                <w:b/>
                <w:bCs/>
                <w:sz w:val="24"/>
                <w:highlight w:val="none"/>
              </w:rPr>
              <w:t>序号</w:t>
            </w:r>
          </w:p>
        </w:tc>
        <w:tc>
          <w:tcPr>
            <w:tcW w:w="1375" w:type="dxa"/>
            <w:tcBorders>
              <w:top w:val="single" w:color="auto" w:sz="4" w:space="0"/>
              <w:left w:val="single" w:color="auto" w:sz="4" w:space="0"/>
              <w:bottom w:val="single" w:color="auto" w:sz="4" w:space="0"/>
              <w:right w:val="single" w:color="auto" w:sz="4" w:space="0"/>
            </w:tcBorders>
            <w:vAlign w:val="center"/>
          </w:tcPr>
          <w:p w14:paraId="6C6C609F">
            <w:pPr>
              <w:jc w:val="center"/>
              <w:rPr>
                <w:rFonts w:ascii="宋体" w:hAnsi="宋体" w:cs="宋体"/>
                <w:b/>
                <w:bCs/>
                <w:sz w:val="24"/>
                <w:highlight w:val="none"/>
              </w:rPr>
            </w:pPr>
            <w:r>
              <w:rPr>
                <w:rFonts w:hint="eastAsia" w:ascii="宋体" w:hAnsi="宋体" w:cs="宋体"/>
                <w:b/>
                <w:bCs/>
                <w:sz w:val="24"/>
                <w:highlight w:val="none"/>
              </w:rPr>
              <w:t>评审</w:t>
            </w:r>
          </w:p>
          <w:p w14:paraId="042F4E00">
            <w:pPr>
              <w:jc w:val="center"/>
              <w:rPr>
                <w:rFonts w:ascii="宋体" w:hAnsi="宋体" w:cs="宋体"/>
                <w:b/>
                <w:bCs/>
                <w:sz w:val="24"/>
                <w:highlight w:val="none"/>
              </w:rPr>
            </w:pPr>
            <w:r>
              <w:rPr>
                <w:rFonts w:hint="eastAsia" w:ascii="宋体" w:hAnsi="宋体" w:cs="宋体"/>
                <w:b/>
                <w:bCs/>
                <w:sz w:val="24"/>
                <w:highlight w:val="none"/>
              </w:rPr>
              <w:t>项目</w:t>
            </w:r>
          </w:p>
        </w:tc>
        <w:tc>
          <w:tcPr>
            <w:tcW w:w="913" w:type="dxa"/>
            <w:tcBorders>
              <w:top w:val="single" w:color="auto" w:sz="4" w:space="0"/>
              <w:left w:val="single" w:color="auto" w:sz="4" w:space="0"/>
              <w:bottom w:val="single" w:color="auto" w:sz="4" w:space="0"/>
              <w:right w:val="single" w:color="auto" w:sz="4" w:space="0"/>
            </w:tcBorders>
            <w:vAlign w:val="center"/>
          </w:tcPr>
          <w:p w14:paraId="0E2567BA">
            <w:pPr>
              <w:jc w:val="center"/>
              <w:rPr>
                <w:rFonts w:ascii="宋体" w:hAnsi="宋体" w:cs="宋体"/>
                <w:b/>
                <w:bCs/>
                <w:sz w:val="24"/>
                <w:highlight w:val="none"/>
              </w:rPr>
            </w:pPr>
            <w:r>
              <w:rPr>
                <w:rFonts w:hint="eastAsia" w:ascii="宋体" w:hAnsi="宋体" w:cs="宋体"/>
                <w:b/>
                <w:bCs/>
                <w:sz w:val="24"/>
                <w:highlight w:val="none"/>
              </w:rPr>
              <w:t>分值</w:t>
            </w:r>
          </w:p>
        </w:tc>
        <w:tc>
          <w:tcPr>
            <w:tcW w:w="6572" w:type="dxa"/>
            <w:tcBorders>
              <w:top w:val="single" w:color="auto" w:sz="4" w:space="0"/>
              <w:left w:val="single" w:color="auto" w:sz="4" w:space="0"/>
              <w:bottom w:val="single" w:color="auto" w:sz="4" w:space="0"/>
              <w:right w:val="single" w:color="auto" w:sz="4" w:space="0"/>
            </w:tcBorders>
            <w:vAlign w:val="center"/>
          </w:tcPr>
          <w:p w14:paraId="47C4907A">
            <w:pPr>
              <w:jc w:val="center"/>
              <w:rPr>
                <w:rFonts w:ascii="宋体" w:hAnsi="宋体" w:cs="宋体"/>
                <w:b/>
                <w:bCs/>
                <w:sz w:val="24"/>
                <w:highlight w:val="none"/>
              </w:rPr>
            </w:pPr>
            <w:r>
              <w:rPr>
                <w:rFonts w:hint="eastAsia" w:ascii="宋体" w:hAnsi="宋体" w:cs="宋体"/>
                <w:b/>
                <w:bCs/>
                <w:sz w:val="24"/>
                <w:highlight w:val="none"/>
              </w:rPr>
              <w:t>评审细则</w:t>
            </w:r>
          </w:p>
        </w:tc>
      </w:tr>
      <w:tr w14:paraId="6159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780" w:type="dxa"/>
            <w:tcBorders>
              <w:top w:val="single" w:color="auto" w:sz="4" w:space="0"/>
              <w:left w:val="single" w:color="auto" w:sz="4" w:space="0"/>
              <w:bottom w:val="single" w:color="auto" w:sz="4" w:space="0"/>
              <w:right w:val="single" w:color="auto" w:sz="4" w:space="0"/>
            </w:tcBorders>
            <w:vAlign w:val="center"/>
          </w:tcPr>
          <w:p w14:paraId="098AAD7F">
            <w:pPr>
              <w:jc w:val="center"/>
              <w:rPr>
                <w:rFonts w:ascii="宋体" w:hAnsi="宋体" w:cs="宋体"/>
                <w:sz w:val="24"/>
                <w:szCs w:val="24"/>
                <w:highlight w:val="none"/>
              </w:rPr>
            </w:pPr>
            <w:r>
              <w:rPr>
                <w:rFonts w:hint="eastAsia" w:ascii="宋体" w:hAnsi="宋体" w:cs="宋体"/>
                <w:sz w:val="24"/>
                <w:szCs w:val="24"/>
                <w:highlight w:val="none"/>
              </w:rPr>
              <w:t>1</w:t>
            </w:r>
          </w:p>
        </w:tc>
        <w:tc>
          <w:tcPr>
            <w:tcW w:w="1375" w:type="dxa"/>
            <w:tcBorders>
              <w:top w:val="single" w:color="auto" w:sz="4" w:space="0"/>
              <w:left w:val="single" w:color="auto" w:sz="4" w:space="0"/>
              <w:bottom w:val="single" w:color="auto" w:sz="4" w:space="0"/>
              <w:right w:val="single" w:color="auto" w:sz="4" w:space="0"/>
            </w:tcBorders>
            <w:vAlign w:val="center"/>
          </w:tcPr>
          <w:p w14:paraId="1891CAFE">
            <w:pPr>
              <w:jc w:val="center"/>
              <w:rPr>
                <w:rFonts w:ascii="宋体" w:hAnsi="宋体" w:cs="宋体"/>
                <w:sz w:val="24"/>
                <w:szCs w:val="24"/>
                <w:highlight w:val="none"/>
              </w:rPr>
            </w:pPr>
            <w:r>
              <w:rPr>
                <w:rFonts w:hint="eastAsia" w:ascii="宋体" w:hAnsi="宋体" w:cs="宋体"/>
                <w:sz w:val="24"/>
                <w:szCs w:val="24"/>
                <w:highlight w:val="none"/>
              </w:rPr>
              <w:t>价格</w:t>
            </w:r>
          </w:p>
        </w:tc>
        <w:tc>
          <w:tcPr>
            <w:tcW w:w="913" w:type="dxa"/>
            <w:tcBorders>
              <w:top w:val="single" w:color="auto" w:sz="4" w:space="0"/>
              <w:left w:val="single" w:color="auto" w:sz="4" w:space="0"/>
              <w:bottom w:val="single" w:color="auto" w:sz="4" w:space="0"/>
              <w:right w:val="single" w:color="auto" w:sz="4" w:space="0"/>
            </w:tcBorders>
            <w:vAlign w:val="center"/>
          </w:tcPr>
          <w:p w14:paraId="73446362">
            <w:pPr>
              <w:jc w:val="center"/>
              <w:rPr>
                <w:rFonts w:ascii="宋体" w:hAnsi="宋体" w:cs="宋体"/>
                <w:sz w:val="24"/>
                <w:szCs w:val="24"/>
                <w:highlight w:val="none"/>
              </w:rPr>
            </w:pPr>
            <w:r>
              <w:rPr>
                <w:rFonts w:hint="eastAsia" w:ascii="宋体" w:hAnsi="宋体" w:cs="宋体"/>
                <w:sz w:val="24"/>
                <w:szCs w:val="24"/>
                <w:highlight w:val="none"/>
              </w:rPr>
              <w:t>50分</w:t>
            </w:r>
          </w:p>
        </w:tc>
        <w:tc>
          <w:tcPr>
            <w:tcW w:w="6572" w:type="dxa"/>
            <w:tcBorders>
              <w:top w:val="single" w:color="auto" w:sz="4" w:space="0"/>
              <w:left w:val="single" w:color="auto" w:sz="4" w:space="0"/>
              <w:bottom w:val="single" w:color="auto" w:sz="4" w:space="0"/>
              <w:right w:val="single" w:color="auto" w:sz="4" w:space="0"/>
            </w:tcBorders>
            <w:vAlign w:val="center"/>
          </w:tcPr>
          <w:p w14:paraId="4688166D">
            <w:pPr>
              <w:jc w:val="both"/>
              <w:rPr>
                <w:rFonts w:ascii="宋体" w:hAnsi="宋体" w:cs="宋体"/>
                <w:sz w:val="24"/>
                <w:szCs w:val="24"/>
                <w:highlight w:val="none"/>
              </w:rPr>
            </w:pPr>
            <w:r>
              <w:rPr>
                <w:rFonts w:hint="eastAsia" w:ascii="宋体" w:hAnsi="宋体" w:cs="宋体"/>
                <w:sz w:val="24"/>
                <w:szCs w:val="24"/>
                <w:highlight w:val="none"/>
              </w:rPr>
              <w:t>采用低价优先法计算，即满足磋商文件要求且投标价格最低的投标报价为评标基准价，其价格分为满分。其他投标人的价格部分统一按照下列公式计算：投标报价得分=(评标基准价／投标报价)×50%×100。</w:t>
            </w:r>
          </w:p>
        </w:tc>
      </w:tr>
      <w:tr w14:paraId="1CD7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780" w:type="dxa"/>
            <w:tcBorders>
              <w:top w:val="single" w:color="auto" w:sz="4" w:space="0"/>
              <w:left w:val="single" w:color="auto" w:sz="4" w:space="0"/>
              <w:right w:val="single" w:color="auto" w:sz="4" w:space="0"/>
            </w:tcBorders>
            <w:vAlign w:val="center"/>
          </w:tcPr>
          <w:p w14:paraId="5EE9953E">
            <w:pPr>
              <w:jc w:val="center"/>
              <w:rPr>
                <w:rFonts w:ascii="宋体" w:hAnsi="宋体" w:cs="宋体"/>
                <w:sz w:val="24"/>
                <w:szCs w:val="24"/>
                <w:highlight w:val="none"/>
              </w:rPr>
            </w:pPr>
            <w:r>
              <w:rPr>
                <w:rFonts w:hint="eastAsia" w:ascii="宋体" w:hAnsi="宋体" w:cs="宋体"/>
                <w:sz w:val="24"/>
                <w:szCs w:val="24"/>
                <w:highlight w:val="none"/>
              </w:rPr>
              <w:t>2</w:t>
            </w:r>
          </w:p>
        </w:tc>
        <w:tc>
          <w:tcPr>
            <w:tcW w:w="1375" w:type="dxa"/>
            <w:tcBorders>
              <w:top w:val="single" w:color="auto" w:sz="4" w:space="0"/>
              <w:left w:val="single" w:color="auto" w:sz="4" w:space="0"/>
              <w:right w:val="single" w:color="auto" w:sz="4" w:space="0"/>
            </w:tcBorders>
            <w:vAlign w:val="center"/>
          </w:tcPr>
          <w:p w14:paraId="78128EB7">
            <w:pPr>
              <w:jc w:val="center"/>
              <w:rPr>
                <w:rFonts w:ascii="宋体" w:hAnsi="宋体" w:cs="宋体"/>
                <w:sz w:val="24"/>
                <w:szCs w:val="24"/>
                <w:highlight w:val="none"/>
              </w:rPr>
            </w:pPr>
            <w:r>
              <w:rPr>
                <w:rFonts w:hint="eastAsia" w:ascii="宋体" w:hAnsi="宋体" w:cs="宋体"/>
                <w:sz w:val="24"/>
                <w:szCs w:val="24"/>
                <w:highlight w:val="none"/>
              </w:rPr>
              <w:t>企业业绩</w:t>
            </w:r>
          </w:p>
        </w:tc>
        <w:tc>
          <w:tcPr>
            <w:tcW w:w="913" w:type="dxa"/>
            <w:tcBorders>
              <w:top w:val="single" w:color="auto" w:sz="4" w:space="0"/>
              <w:left w:val="single" w:color="auto" w:sz="4" w:space="0"/>
              <w:bottom w:val="single" w:color="auto" w:sz="4" w:space="0"/>
              <w:right w:val="single" w:color="auto" w:sz="4" w:space="0"/>
            </w:tcBorders>
            <w:vAlign w:val="center"/>
          </w:tcPr>
          <w:p w14:paraId="2C8EF318">
            <w:pPr>
              <w:widowControl/>
              <w:jc w:val="center"/>
              <w:rPr>
                <w:rFonts w:ascii="宋体" w:hAnsi="宋体" w:cs="宋体"/>
                <w:sz w:val="24"/>
                <w:szCs w:val="24"/>
                <w:highlight w:val="none"/>
              </w:rPr>
            </w:pPr>
            <w:r>
              <w:rPr>
                <w:rFonts w:hint="eastAsia" w:ascii="宋体" w:hAnsi="宋体" w:cs="宋体"/>
                <w:sz w:val="24"/>
                <w:szCs w:val="24"/>
                <w:highlight w:val="none"/>
              </w:rPr>
              <w:t>5分</w:t>
            </w:r>
          </w:p>
        </w:tc>
        <w:tc>
          <w:tcPr>
            <w:tcW w:w="6572" w:type="dxa"/>
            <w:tcBorders>
              <w:top w:val="single" w:color="auto" w:sz="4" w:space="0"/>
              <w:left w:val="single" w:color="auto" w:sz="4" w:space="0"/>
              <w:bottom w:val="single" w:color="auto" w:sz="4" w:space="0"/>
              <w:right w:val="single" w:color="auto" w:sz="4" w:space="0"/>
            </w:tcBorders>
            <w:vAlign w:val="center"/>
          </w:tcPr>
          <w:p w14:paraId="10EC1C63">
            <w:pPr>
              <w:jc w:val="both"/>
              <w:rPr>
                <w:rFonts w:hint="eastAsia" w:ascii="宋体" w:hAnsi="宋体" w:cs="宋体"/>
                <w:sz w:val="24"/>
                <w:szCs w:val="24"/>
                <w:highlight w:val="none"/>
              </w:rPr>
            </w:pPr>
            <w:r>
              <w:rPr>
                <w:rFonts w:hint="eastAsia" w:ascii="宋体" w:hAnsi="宋体" w:cs="宋体"/>
                <w:sz w:val="24"/>
                <w:szCs w:val="24"/>
                <w:highlight w:val="none"/>
              </w:rPr>
              <w:t>自2022年1月1日以来，供应商承担过类似本项目施工业绩的，有一个得</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分，最高得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4589D803">
            <w:pPr>
              <w:jc w:val="both"/>
              <w:rPr>
                <w:rFonts w:hint="eastAsia" w:ascii="宋体" w:hAnsi="宋体" w:cs="宋体"/>
                <w:sz w:val="24"/>
                <w:szCs w:val="24"/>
                <w:highlight w:val="none"/>
              </w:rPr>
            </w:pPr>
            <w:r>
              <w:rPr>
                <w:rFonts w:hint="eastAsia" w:ascii="宋体" w:hAnsi="宋体" w:cs="宋体"/>
                <w:sz w:val="24"/>
                <w:szCs w:val="24"/>
                <w:highlight w:val="none"/>
              </w:rPr>
              <w:t>注：（1）业绩有效期自2022年1月1日起至响应截止之日止。时间以交（竣）工验收合格时间为准。</w:t>
            </w:r>
          </w:p>
          <w:p w14:paraId="6027AEB3">
            <w:pPr>
              <w:jc w:val="both"/>
              <w:rPr>
                <w:rFonts w:hint="eastAsia" w:ascii="宋体" w:hAnsi="宋体" w:cs="宋体"/>
                <w:sz w:val="24"/>
                <w:szCs w:val="24"/>
                <w:highlight w:val="none"/>
              </w:rPr>
            </w:pPr>
            <w:r>
              <w:rPr>
                <w:rFonts w:hint="eastAsia" w:ascii="宋体" w:hAnsi="宋体" w:cs="宋体"/>
                <w:sz w:val="24"/>
                <w:szCs w:val="24"/>
                <w:highlight w:val="none"/>
              </w:rPr>
              <w:t>（2）业绩证明材料：合同协议书，以及竣（完）工验收证明资料。以上材料缺一不可，否则不予认可。提供上述所有材料复印件加盖公章上传系统，否则不得分。</w:t>
            </w:r>
          </w:p>
        </w:tc>
      </w:tr>
      <w:tr w14:paraId="0441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80" w:type="dxa"/>
            <w:vMerge w:val="restart"/>
            <w:tcBorders>
              <w:top w:val="single" w:color="auto" w:sz="4" w:space="0"/>
              <w:left w:val="single" w:color="auto" w:sz="4" w:space="0"/>
              <w:right w:val="single" w:color="auto" w:sz="4" w:space="0"/>
            </w:tcBorders>
            <w:vAlign w:val="center"/>
          </w:tcPr>
          <w:p w14:paraId="0F5BDA73">
            <w:pPr>
              <w:jc w:val="center"/>
              <w:rPr>
                <w:rFonts w:ascii="宋体" w:hAnsi="宋体" w:cs="宋体"/>
                <w:sz w:val="24"/>
                <w:szCs w:val="24"/>
                <w:highlight w:val="none"/>
              </w:rPr>
            </w:pPr>
            <w:r>
              <w:rPr>
                <w:rFonts w:hint="eastAsia" w:ascii="宋体" w:hAnsi="宋体" w:cs="宋体"/>
                <w:sz w:val="24"/>
                <w:szCs w:val="24"/>
                <w:highlight w:val="none"/>
              </w:rPr>
              <w:t>3</w:t>
            </w:r>
          </w:p>
        </w:tc>
        <w:tc>
          <w:tcPr>
            <w:tcW w:w="1375" w:type="dxa"/>
            <w:vMerge w:val="restart"/>
            <w:tcBorders>
              <w:top w:val="single" w:color="auto" w:sz="4" w:space="0"/>
              <w:left w:val="single" w:color="auto" w:sz="4" w:space="0"/>
              <w:right w:val="single" w:color="auto" w:sz="4" w:space="0"/>
            </w:tcBorders>
            <w:vAlign w:val="center"/>
          </w:tcPr>
          <w:p w14:paraId="2FE96AF6">
            <w:pPr>
              <w:jc w:val="center"/>
              <w:rPr>
                <w:rFonts w:ascii="宋体" w:hAnsi="宋体" w:cs="宋体"/>
                <w:sz w:val="24"/>
                <w:szCs w:val="24"/>
                <w:highlight w:val="none"/>
                <w:lang w:eastAsia="zh-Hans"/>
              </w:rPr>
            </w:pPr>
            <w:r>
              <w:rPr>
                <w:rFonts w:hint="eastAsia" w:ascii="宋体" w:hAnsi="宋体" w:cs="宋体"/>
                <w:sz w:val="24"/>
                <w:szCs w:val="24"/>
                <w:highlight w:val="none"/>
                <w:lang w:eastAsia="zh-Hans"/>
              </w:rPr>
              <w:t>实施方案</w:t>
            </w:r>
          </w:p>
        </w:tc>
        <w:tc>
          <w:tcPr>
            <w:tcW w:w="913" w:type="dxa"/>
            <w:tcBorders>
              <w:top w:val="single" w:color="auto" w:sz="4" w:space="0"/>
              <w:left w:val="single" w:color="auto" w:sz="4" w:space="0"/>
              <w:right w:val="single" w:color="auto" w:sz="4" w:space="0"/>
            </w:tcBorders>
            <w:vAlign w:val="center"/>
          </w:tcPr>
          <w:p w14:paraId="7195F451">
            <w:pPr>
              <w:jc w:val="center"/>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tc>
        <w:tc>
          <w:tcPr>
            <w:tcW w:w="6572" w:type="dxa"/>
            <w:tcBorders>
              <w:top w:val="single" w:color="auto" w:sz="4" w:space="0"/>
              <w:left w:val="single" w:color="auto" w:sz="4" w:space="0"/>
              <w:bottom w:val="single" w:color="auto" w:sz="4" w:space="0"/>
              <w:right w:val="single" w:color="auto" w:sz="4" w:space="0"/>
            </w:tcBorders>
            <w:vAlign w:val="center"/>
          </w:tcPr>
          <w:p w14:paraId="789061E1">
            <w:pPr>
              <w:jc w:val="both"/>
              <w:rPr>
                <w:rFonts w:hint="eastAsia" w:ascii="宋体" w:hAnsi="宋体" w:cs="宋体"/>
                <w:sz w:val="24"/>
                <w:szCs w:val="24"/>
                <w:highlight w:val="none"/>
              </w:rPr>
            </w:pPr>
            <w:r>
              <w:rPr>
                <w:rFonts w:hint="eastAsia" w:ascii="宋体" w:hAnsi="宋体" w:cs="宋体"/>
                <w:sz w:val="24"/>
                <w:szCs w:val="24"/>
                <w:highlight w:val="none"/>
              </w:rPr>
              <w:t>总体概述：</w:t>
            </w:r>
          </w:p>
          <w:p w14:paraId="42977E2F">
            <w:pPr>
              <w:jc w:val="both"/>
              <w:rPr>
                <w:rFonts w:hint="eastAsia" w:ascii="宋体" w:hAnsi="宋体" w:cs="宋体"/>
                <w:sz w:val="24"/>
                <w:szCs w:val="24"/>
                <w:highlight w:val="none"/>
              </w:rPr>
            </w:pPr>
            <w:r>
              <w:rPr>
                <w:rFonts w:hint="eastAsia" w:ascii="宋体" w:hAnsi="宋体" w:cs="宋体"/>
                <w:sz w:val="24"/>
                <w:szCs w:val="24"/>
                <w:highlight w:val="none"/>
              </w:rPr>
              <w:t>施工组织总体设想、方案针对性；总体方案科学合理，得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分，总体方案基本科学合理，得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分，总体方案欠科学合理，得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分，总体方案不科学合理或未提供不得分。</w:t>
            </w:r>
          </w:p>
        </w:tc>
      </w:tr>
      <w:tr w14:paraId="45B9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780" w:type="dxa"/>
            <w:vMerge w:val="continue"/>
            <w:tcBorders>
              <w:left w:val="single" w:color="auto" w:sz="4" w:space="0"/>
              <w:right w:val="single" w:color="auto" w:sz="4" w:space="0"/>
            </w:tcBorders>
            <w:vAlign w:val="center"/>
          </w:tcPr>
          <w:p w14:paraId="0878A70F">
            <w:pPr>
              <w:jc w:val="center"/>
              <w:rPr>
                <w:rFonts w:ascii="宋体" w:hAnsi="宋体" w:cs="宋体"/>
                <w:sz w:val="24"/>
                <w:szCs w:val="24"/>
                <w:highlight w:val="none"/>
              </w:rPr>
            </w:pPr>
          </w:p>
        </w:tc>
        <w:tc>
          <w:tcPr>
            <w:tcW w:w="1375" w:type="dxa"/>
            <w:vMerge w:val="continue"/>
            <w:tcBorders>
              <w:left w:val="single" w:color="auto" w:sz="4" w:space="0"/>
              <w:right w:val="single" w:color="auto" w:sz="4" w:space="0"/>
            </w:tcBorders>
            <w:vAlign w:val="center"/>
          </w:tcPr>
          <w:p w14:paraId="5CB5D529">
            <w:pPr>
              <w:jc w:val="center"/>
              <w:rPr>
                <w:rFonts w:ascii="宋体" w:hAnsi="宋体" w:cs="宋体"/>
                <w:sz w:val="24"/>
                <w:szCs w:val="24"/>
                <w:highlight w:val="none"/>
                <w:lang w:eastAsia="zh-Hans"/>
              </w:rPr>
            </w:pPr>
          </w:p>
        </w:tc>
        <w:tc>
          <w:tcPr>
            <w:tcW w:w="913" w:type="dxa"/>
            <w:tcBorders>
              <w:left w:val="single" w:color="auto" w:sz="4" w:space="0"/>
              <w:right w:val="single" w:color="auto" w:sz="4" w:space="0"/>
            </w:tcBorders>
            <w:vAlign w:val="center"/>
          </w:tcPr>
          <w:p w14:paraId="41AB386D">
            <w:pPr>
              <w:jc w:val="center"/>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tc>
        <w:tc>
          <w:tcPr>
            <w:tcW w:w="6572" w:type="dxa"/>
            <w:tcBorders>
              <w:top w:val="single" w:color="auto" w:sz="4" w:space="0"/>
              <w:left w:val="single" w:color="auto" w:sz="4" w:space="0"/>
              <w:bottom w:val="single" w:color="auto" w:sz="4" w:space="0"/>
              <w:right w:val="single" w:color="auto" w:sz="4" w:space="0"/>
            </w:tcBorders>
            <w:vAlign w:val="center"/>
          </w:tcPr>
          <w:p w14:paraId="6471A2DB">
            <w:pPr>
              <w:jc w:val="both"/>
              <w:rPr>
                <w:rFonts w:hint="eastAsia" w:ascii="宋体" w:hAnsi="宋体" w:cs="宋体"/>
                <w:sz w:val="24"/>
                <w:szCs w:val="24"/>
                <w:highlight w:val="none"/>
              </w:rPr>
            </w:pPr>
            <w:r>
              <w:rPr>
                <w:rFonts w:hint="eastAsia" w:ascii="宋体" w:hAnsi="宋体" w:cs="宋体"/>
                <w:sz w:val="24"/>
                <w:szCs w:val="24"/>
                <w:highlight w:val="none"/>
              </w:rPr>
              <w:t>施工进度计划和各阶段进度的保证措施：</w:t>
            </w:r>
          </w:p>
          <w:p w14:paraId="00A8C55D">
            <w:pPr>
              <w:jc w:val="both"/>
              <w:rPr>
                <w:rFonts w:hint="eastAsia" w:ascii="宋体" w:hAnsi="宋体" w:cs="宋体"/>
                <w:sz w:val="24"/>
                <w:szCs w:val="24"/>
                <w:highlight w:val="none"/>
              </w:rPr>
            </w:pPr>
            <w:r>
              <w:rPr>
                <w:rFonts w:hint="eastAsia" w:ascii="宋体" w:hAnsi="宋体" w:cs="宋体"/>
                <w:sz w:val="24"/>
                <w:szCs w:val="24"/>
                <w:highlight w:val="none"/>
              </w:rPr>
              <w:t>措施科学合理，得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分，措施基本科学合理，得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分，措施欠科学合理，得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分，措施不科学合理或未提供不得分。</w:t>
            </w:r>
          </w:p>
        </w:tc>
      </w:tr>
      <w:tr w14:paraId="5433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trPr>
        <w:tc>
          <w:tcPr>
            <w:tcW w:w="780" w:type="dxa"/>
            <w:vMerge w:val="continue"/>
            <w:tcBorders>
              <w:left w:val="single" w:color="auto" w:sz="4" w:space="0"/>
              <w:right w:val="single" w:color="auto" w:sz="4" w:space="0"/>
            </w:tcBorders>
            <w:vAlign w:val="center"/>
          </w:tcPr>
          <w:p w14:paraId="0AE325A8">
            <w:pPr>
              <w:jc w:val="center"/>
              <w:rPr>
                <w:rFonts w:ascii="宋体" w:hAnsi="宋体" w:cs="宋体"/>
                <w:sz w:val="24"/>
                <w:szCs w:val="24"/>
                <w:highlight w:val="none"/>
              </w:rPr>
            </w:pPr>
          </w:p>
        </w:tc>
        <w:tc>
          <w:tcPr>
            <w:tcW w:w="1375" w:type="dxa"/>
            <w:vMerge w:val="continue"/>
            <w:tcBorders>
              <w:left w:val="single" w:color="auto" w:sz="4" w:space="0"/>
              <w:right w:val="single" w:color="auto" w:sz="4" w:space="0"/>
            </w:tcBorders>
            <w:vAlign w:val="center"/>
          </w:tcPr>
          <w:p w14:paraId="3C231409">
            <w:pPr>
              <w:jc w:val="center"/>
              <w:rPr>
                <w:rFonts w:ascii="宋体" w:hAnsi="宋体" w:cs="宋体"/>
                <w:sz w:val="24"/>
                <w:szCs w:val="24"/>
                <w:highlight w:val="none"/>
                <w:lang w:eastAsia="zh-Hans"/>
              </w:rPr>
            </w:pPr>
          </w:p>
        </w:tc>
        <w:tc>
          <w:tcPr>
            <w:tcW w:w="913" w:type="dxa"/>
            <w:tcBorders>
              <w:left w:val="single" w:color="auto" w:sz="4" w:space="0"/>
              <w:right w:val="single" w:color="auto" w:sz="4" w:space="0"/>
            </w:tcBorders>
            <w:vAlign w:val="center"/>
          </w:tcPr>
          <w:p w14:paraId="15CB5C7F">
            <w:pPr>
              <w:jc w:val="center"/>
              <w:rPr>
                <w:rFonts w:ascii="宋体" w:hAnsi="宋体" w:cs="宋体"/>
                <w:sz w:val="24"/>
                <w:szCs w:val="24"/>
                <w:highlight w:val="none"/>
              </w:rPr>
            </w:pPr>
            <w:r>
              <w:rPr>
                <w:rFonts w:hint="eastAsia" w:ascii="宋体" w:hAnsi="宋体" w:cs="宋体"/>
                <w:sz w:val="24"/>
                <w:szCs w:val="24"/>
                <w:highlight w:val="none"/>
              </w:rPr>
              <w:t>6分</w:t>
            </w:r>
          </w:p>
        </w:tc>
        <w:tc>
          <w:tcPr>
            <w:tcW w:w="6572" w:type="dxa"/>
            <w:tcBorders>
              <w:top w:val="single" w:color="auto" w:sz="4" w:space="0"/>
              <w:left w:val="single" w:color="auto" w:sz="4" w:space="0"/>
              <w:bottom w:val="single" w:color="auto" w:sz="4" w:space="0"/>
              <w:right w:val="single" w:color="auto" w:sz="4" w:space="0"/>
            </w:tcBorders>
            <w:vAlign w:val="center"/>
          </w:tcPr>
          <w:p w14:paraId="3EB8CC1A">
            <w:pPr>
              <w:jc w:val="both"/>
              <w:rPr>
                <w:rFonts w:hint="eastAsia" w:ascii="宋体" w:hAnsi="宋体" w:cs="宋体"/>
                <w:sz w:val="24"/>
                <w:szCs w:val="24"/>
                <w:highlight w:val="none"/>
              </w:rPr>
            </w:pPr>
            <w:r>
              <w:rPr>
                <w:rFonts w:hint="eastAsia" w:ascii="宋体" w:hAnsi="宋体" w:cs="宋体"/>
                <w:sz w:val="24"/>
                <w:szCs w:val="24"/>
                <w:highlight w:val="none"/>
              </w:rPr>
              <w:t>各分部分项工程的施工方案及质量保证措施：</w:t>
            </w:r>
          </w:p>
          <w:p w14:paraId="35E54A03">
            <w:pPr>
              <w:jc w:val="both"/>
              <w:rPr>
                <w:rFonts w:hint="eastAsia" w:ascii="宋体" w:hAnsi="宋体" w:cs="宋体"/>
                <w:sz w:val="24"/>
                <w:szCs w:val="24"/>
                <w:highlight w:val="none"/>
              </w:rPr>
            </w:pPr>
            <w:r>
              <w:rPr>
                <w:rFonts w:hint="eastAsia" w:ascii="宋体" w:hAnsi="宋体" w:cs="宋体"/>
                <w:sz w:val="24"/>
                <w:szCs w:val="24"/>
                <w:highlight w:val="none"/>
              </w:rPr>
              <w:t>措施科学合理，得6分，措施基本科学合理，得4分，措施欠科学合理，得2分，措施不科学合理或未提供不得分。</w:t>
            </w:r>
          </w:p>
        </w:tc>
      </w:tr>
      <w:tr w14:paraId="3BE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4" w:hRule="atLeast"/>
        </w:trPr>
        <w:tc>
          <w:tcPr>
            <w:tcW w:w="780" w:type="dxa"/>
            <w:vMerge w:val="continue"/>
            <w:tcBorders>
              <w:left w:val="single" w:color="auto" w:sz="4" w:space="0"/>
              <w:right w:val="single" w:color="auto" w:sz="4" w:space="0"/>
            </w:tcBorders>
            <w:vAlign w:val="center"/>
          </w:tcPr>
          <w:p w14:paraId="7E1D84F0">
            <w:pPr>
              <w:jc w:val="center"/>
              <w:rPr>
                <w:rFonts w:ascii="宋体" w:hAnsi="宋体" w:cs="宋体"/>
                <w:sz w:val="24"/>
                <w:szCs w:val="24"/>
                <w:highlight w:val="none"/>
              </w:rPr>
            </w:pPr>
          </w:p>
        </w:tc>
        <w:tc>
          <w:tcPr>
            <w:tcW w:w="1375" w:type="dxa"/>
            <w:vMerge w:val="continue"/>
            <w:tcBorders>
              <w:left w:val="single" w:color="auto" w:sz="4" w:space="0"/>
              <w:right w:val="single" w:color="auto" w:sz="4" w:space="0"/>
            </w:tcBorders>
            <w:vAlign w:val="center"/>
          </w:tcPr>
          <w:p w14:paraId="309B373C">
            <w:pPr>
              <w:jc w:val="center"/>
              <w:rPr>
                <w:rFonts w:ascii="宋体" w:hAnsi="宋体" w:cs="宋体"/>
                <w:sz w:val="24"/>
                <w:szCs w:val="24"/>
                <w:highlight w:val="none"/>
                <w:lang w:eastAsia="zh-Hans"/>
              </w:rPr>
            </w:pPr>
          </w:p>
        </w:tc>
        <w:tc>
          <w:tcPr>
            <w:tcW w:w="913" w:type="dxa"/>
            <w:tcBorders>
              <w:left w:val="single" w:color="auto" w:sz="4" w:space="0"/>
              <w:right w:val="single" w:color="auto" w:sz="4" w:space="0"/>
            </w:tcBorders>
            <w:vAlign w:val="center"/>
          </w:tcPr>
          <w:p w14:paraId="0F73A1D8">
            <w:pPr>
              <w:jc w:val="center"/>
              <w:rPr>
                <w:rFonts w:ascii="宋体" w:hAnsi="宋体" w:cs="宋体"/>
                <w:sz w:val="24"/>
                <w:szCs w:val="24"/>
                <w:highlight w:val="none"/>
              </w:rPr>
            </w:pPr>
            <w:r>
              <w:rPr>
                <w:rFonts w:hint="eastAsia" w:ascii="宋体" w:hAnsi="宋体" w:cs="宋体"/>
                <w:sz w:val="24"/>
                <w:szCs w:val="24"/>
                <w:highlight w:val="none"/>
              </w:rPr>
              <w:t>6分</w:t>
            </w:r>
          </w:p>
        </w:tc>
        <w:tc>
          <w:tcPr>
            <w:tcW w:w="6572" w:type="dxa"/>
            <w:tcBorders>
              <w:top w:val="single" w:color="auto" w:sz="4" w:space="0"/>
              <w:left w:val="single" w:color="auto" w:sz="4" w:space="0"/>
              <w:bottom w:val="single" w:color="auto" w:sz="4" w:space="0"/>
              <w:right w:val="single" w:color="auto" w:sz="4" w:space="0"/>
            </w:tcBorders>
            <w:vAlign w:val="center"/>
          </w:tcPr>
          <w:p w14:paraId="2851EFDD">
            <w:pPr>
              <w:jc w:val="both"/>
              <w:rPr>
                <w:rFonts w:hint="eastAsia" w:ascii="宋体" w:hAnsi="宋体" w:cs="宋体"/>
                <w:sz w:val="24"/>
                <w:szCs w:val="24"/>
                <w:highlight w:val="none"/>
              </w:rPr>
            </w:pPr>
            <w:r>
              <w:rPr>
                <w:rFonts w:hint="eastAsia" w:ascii="宋体" w:hAnsi="宋体" w:cs="宋体"/>
                <w:sz w:val="24"/>
                <w:szCs w:val="24"/>
                <w:highlight w:val="none"/>
              </w:rPr>
              <w:t>安全文明施工及环境保护措施：</w:t>
            </w:r>
          </w:p>
          <w:p w14:paraId="0EFA5F7A">
            <w:pPr>
              <w:jc w:val="both"/>
              <w:rPr>
                <w:rFonts w:hint="eastAsia" w:ascii="宋体" w:hAnsi="宋体" w:cs="宋体"/>
                <w:sz w:val="24"/>
                <w:szCs w:val="24"/>
                <w:highlight w:val="none"/>
              </w:rPr>
            </w:pPr>
            <w:r>
              <w:rPr>
                <w:rFonts w:hint="eastAsia" w:ascii="宋体" w:hAnsi="宋体" w:cs="宋体"/>
                <w:sz w:val="24"/>
                <w:szCs w:val="24"/>
                <w:highlight w:val="none"/>
              </w:rPr>
              <w:t>措施科学合理，得6分，措施基本科学合理，得4分，措施欠科学合理，得2分，措施不科学合理或未提供不得分。</w:t>
            </w:r>
          </w:p>
        </w:tc>
      </w:tr>
      <w:tr w14:paraId="749A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trPr>
        <w:tc>
          <w:tcPr>
            <w:tcW w:w="780" w:type="dxa"/>
            <w:vMerge w:val="continue"/>
            <w:tcBorders>
              <w:left w:val="single" w:color="auto" w:sz="4" w:space="0"/>
              <w:right w:val="single" w:color="auto" w:sz="4" w:space="0"/>
            </w:tcBorders>
            <w:vAlign w:val="center"/>
          </w:tcPr>
          <w:p w14:paraId="4EF465EC">
            <w:pPr>
              <w:jc w:val="center"/>
              <w:rPr>
                <w:rFonts w:ascii="宋体" w:hAnsi="宋体" w:cs="宋体"/>
                <w:sz w:val="24"/>
                <w:szCs w:val="24"/>
                <w:highlight w:val="none"/>
              </w:rPr>
            </w:pPr>
          </w:p>
        </w:tc>
        <w:tc>
          <w:tcPr>
            <w:tcW w:w="1375" w:type="dxa"/>
            <w:vMerge w:val="continue"/>
            <w:tcBorders>
              <w:left w:val="single" w:color="auto" w:sz="4" w:space="0"/>
              <w:right w:val="single" w:color="auto" w:sz="4" w:space="0"/>
            </w:tcBorders>
            <w:vAlign w:val="center"/>
          </w:tcPr>
          <w:p w14:paraId="68E285AB">
            <w:pPr>
              <w:jc w:val="center"/>
              <w:rPr>
                <w:rFonts w:ascii="宋体" w:hAnsi="宋体" w:cs="宋体"/>
                <w:sz w:val="24"/>
                <w:szCs w:val="24"/>
                <w:highlight w:val="none"/>
                <w:lang w:eastAsia="zh-Hans"/>
              </w:rPr>
            </w:pPr>
          </w:p>
        </w:tc>
        <w:tc>
          <w:tcPr>
            <w:tcW w:w="913" w:type="dxa"/>
            <w:tcBorders>
              <w:left w:val="single" w:color="auto" w:sz="4" w:space="0"/>
              <w:right w:val="single" w:color="auto" w:sz="4" w:space="0"/>
            </w:tcBorders>
            <w:vAlign w:val="center"/>
          </w:tcPr>
          <w:p w14:paraId="30507FD6">
            <w:pPr>
              <w:jc w:val="center"/>
              <w:rPr>
                <w:rFonts w:ascii="宋体" w:hAnsi="宋体" w:cs="宋体"/>
                <w:sz w:val="24"/>
                <w:szCs w:val="24"/>
                <w:highlight w:val="none"/>
              </w:rPr>
            </w:pPr>
            <w:r>
              <w:rPr>
                <w:rFonts w:hint="eastAsia" w:ascii="宋体" w:hAnsi="宋体" w:cs="宋体"/>
                <w:sz w:val="24"/>
                <w:szCs w:val="24"/>
                <w:highlight w:val="none"/>
              </w:rPr>
              <w:t>6分</w:t>
            </w:r>
          </w:p>
        </w:tc>
        <w:tc>
          <w:tcPr>
            <w:tcW w:w="6572" w:type="dxa"/>
            <w:tcBorders>
              <w:top w:val="single" w:color="auto" w:sz="4" w:space="0"/>
              <w:left w:val="single" w:color="auto" w:sz="4" w:space="0"/>
              <w:bottom w:val="single" w:color="auto" w:sz="4" w:space="0"/>
              <w:right w:val="single" w:color="auto" w:sz="4" w:space="0"/>
            </w:tcBorders>
            <w:vAlign w:val="center"/>
          </w:tcPr>
          <w:p w14:paraId="0F74B4BE">
            <w:pPr>
              <w:jc w:val="both"/>
              <w:rPr>
                <w:rFonts w:hint="eastAsia" w:ascii="宋体" w:hAnsi="宋体" w:cs="宋体"/>
                <w:sz w:val="24"/>
                <w:szCs w:val="24"/>
                <w:highlight w:val="none"/>
              </w:rPr>
            </w:pPr>
            <w:r>
              <w:rPr>
                <w:rFonts w:hint="eastAsia" w:ascii="宋体" w:hAnsi="宋体" w:cs="宋体"/>
                <w:sz w:val="24"/>
                <w:szCs w:val="24"/>
                <w:highlight w:val="none"/>
              </w:rPr>
              <w:t>项目管理班子的人员配备、素质及管理经验：</w:t>
            </w:r>
          </w:p>
          <w:p w14:paraId="66D1DF47">
            <w:pPr>
              <w:jc w:val="both"/>
              <w:rPr>
                <w:rFonts w:hint="eastAsia" w:ascii="宋体" w:hAnsi="宋体" w:cs="宋体"/>
                <w:sz w:val="24"/>
                <w:szCs w:val="24"/>
                <w:highlight w:val="none"/>
              </w:rPr>
            </w:pPr>
            <w:r>
              <w:rPr>
                <w:rFonts w:hint="eastAsia" w:ascii="宋体" w:hAnsi="宋体" w:cs="宋体"/>
                <w:sz w:val="24"/>
                <w:szCs w:val="24"/>
                <w:highlight w:val="none"/>
              </w:rPr>
              <w:t>人员配备方案科学合理，得6分，人员配备方案基本科学合理，得4分，人员配备方案欠科学合理，得2分，人员配备方案不科学合理或未提供不得分。</w:t>
            </w:r>
          </w:p>
        </w:tc>
      </w:tr>
      <w:tr w14:paraId="1D8F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780" w:type="dxa"/>
            <w:vMerge w:val="continue"/>
            <w:tcBorders>
              <w:left w:val="single" w:color="auto" w:sz="4" w:space="0"/>
              <w:right w:val="single" w:color="auto" w:sz="4" w:space="0"/>
            </w:tcBorders>
            <w:vAlign w:val="center"/>
          </w:tcPr>
          <w:p w14:paraId="4F114393">
            <w:pPr>
              <w:jc w:val="center"/>
              <w:rPr>
                <w:rFonts w:ascii="宋体" w:hAnsi="宋体" w:cs="宋体"/>
                <w:sz w:val="24"/>
                <w:szCs w:val="24"/>
                <w:highlight w:val="none"/>
              </w:rPr>
            </w:pPr>
          </w:p>
        </w:tc>
        <w:tc>
          <w:tcPr>
            <w:tcW w:w="1375" w:type="dxa"/>
            <w:vMerge w:val="continue"/>
            <w:tcBorders>
              <w:left w:val="single" w:color="auto" w:sz="4" w:space="0"/>
              <w:right w:val="single" w:color="auto" w:sz="4" w:space="0"/>
            </w:tcBorders>
            <w:vAlign w:val="center"/>
          </w:tcPr>
          <w:p w14:paraId="03A6FDF1">
            <w:pPr>
              <w:jc w:val="center"/>
              <w:rPr>
                <w:rFonts w:ascii="宋体" w:hAnsi="宋体" w:cs="宋体"/>
                <w:sz w:val="24"/>
                <w:szCs w:val="24"/>
                <w:highlight w:val="none"/>
                <w:lang w:eastAsia="zh-Hans"/>
              </w:rPr>
            </w:pPr>
          </w:p>
        </w:tc>
        <w:tc>
          <w:tcPr>
            <w:tcW w:w="913" w:type="dxa"/>
            <w:tcBorders>
              <w:left w:val="single" w:color="auto" w:sz="4" w:space="0"/>
              <w:right w:val="single" w:color="auto" w:sz="4" w:space="0"/>
            </w:tcBorders>
            <w:vAlign w:val="center"/>
          </w:tcPr>
          <w:p w14:paraId="6D548FC3">
            <w:pPr>
              <w:jc w:val="center"/>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p>
        </w:tc>
        <w:tc>
          <w:tcPr>
            <w:tcW w:w="6572" w:type="dxa"/>
            <w:tcBorders>
              <w:top w:val="single" w:color="auto" w:sz="4" w:space="0"/>
              <w:left w:val="single" w:color="auto" w:sz="4" w:space="0"/>
              <w:bottom w:val="single" w:color="auto" w:sz="4" w:space="0"/>
              <w:right w:val="single" w:color="auto" w:sz="4" w:space="0"/>
            </w:tcBorders>
          </w:tcPr>
          <w:p w14:paraId="510F22B3">
            <w:pPr>
              <w:jc w:val="both"/>
              <w:rPr>
                <w:rFonts w:hint="eastAsia" w:ascii="宋体" w:hAnsi="宋体" w:cs="宋体"/>
                <w:sz w:val="24"/>
                <w:szCs w:val="24"/>
                <w:highlight w:val="none"/>
              </w:rPr>
            </w:pPr>
            <w:r>
              <w:rPr>
                <w:rFonts w:hint="eastAsia" w:ascii="宋体" w:hAnsi="宋体" w:cs="宋体"/>
                <w:sz w:val="24"/>
                <w:szCs w:val="24"/>
                <w:highlight w:val="none"/>
              </w:rPr>
              <w:t>劳动力、机械设备和材料投入计划：</w:t>
            </w:r>
          </w:p>
          <w:p w14:paraId="532617F7">
            <w:pPr>
              <w:jc w:val="both"/>
              <w:rPr>
                <w:rFonts w:hint="eastAsia" w:ascii="宋体" w:hAnsi="宋体" w:cs="宋体"/>
                <w:sz w:val="24"/>
                <w:szCs w:val="24"/>
                <w:highlight w:val="none"/>
              </w:rPr>
            </w:pPr>
            <w:r>
              <w:rPr>
                <w:rFonts w:hint="eastAsia" w:ascii="宋体" w:hAnsi="宋体" w:cs="宋体"/>
                <w:sz w:val="24"/>
                <w:szCs w:val="24"/>
                <w:highlight w:val="none"/>
              </w:rPr>
              <w:t>根据响应单位针对本项目提供的劳动力、材料、机械设备配置方案是否合理、合理、操作性等方面进行打分。方案内容与进度计划完全吻合、配套合理，具有可操作性强，内容描述详细的得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分；方案内容与进度计划基本吻合、配套有一定合理性，可操作性较强，内容描述较完整的得</w:t>
            </w:r>
            <w:r>
              <w:rPr>
                <w:rFonts w:hint="eastAsia" w:ascii="宋体" w:hAnsi="宋体" w:cs="宋体"/>
                <w:sz w:val="24"/>
                <w:szCs w:val="24"/>
                <w:highlight w:val="none"/>
                <w:lang w:val="en-US" w:eastAsia="zh-CN"/>
              </w:rPr>
              <w:t>4</w:t>
            </w:r>
            <w:r>
              <w:rPr>
                <w:rFonts w:hint="eastAsia" w:ascii="宋体" w:hAnsi="宋体" w:cs="宋体"/>
                <w:sz w:val="24"/>
                <w:szCs w:val="24"/>
                <w:highlight w:val="none"/>
              </w:rPr>
              <w:t>分；方案内容与进度计划吻合一般、配套一般，可操作性欠缺，内容粗糙的得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分；未提供不得分。。</w:t>
            </w:r>
          </w:p>
        </w:tc>
      </w:tr>
      <w:tr w14:paraId="7D4D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80" w:type="dxa"/>
            <w:vMerge w:val="continue"/>
            <w:tcBorders>
              <w:left w:val="single" w:color="auto" w:sz="4" w:space="0"/>
              <w:right w:val="single" w:color="auto" w:sz="4" w:space="0"/>
            </w:tcBorders>
            <w:vAlign w:val="center"/>
          </w:tcPr>
          <w:p w14:paraId="438BEE0E">
            <w:pPr>
              <w:jc w:val="center"/>
              <w:rPr>
                <w:rFonts w:ascii="宋体" w:hAnsi="宋体" w:cs="宋体"/>
                <w:sz w:val="24"/>
                <w:szCs w:val="24"/>
                <w:highlight w:val="none"/>
              </w:rPr>
            </w:pPr>
          </w:p>
        </w:tc>
        <w:tc>
          <w:tcPr>
            <w:tcW w:w="1375" w:type="dxa"/>
            <w:vMerge w:val="continue"/>
            <w:tcBorders>
              <w:left w:val="single" w:color="auto" w:sz="4" w:space="0"/>
              <w:right w:val="single" w:color="auto" w:sz="4" w:space="0"/>
            </w:tcBorders>
            <w:vAlign w:val="center"/>
          </w:tcPr>
          <w:p w14:paraId="38E09262">
            <w:pPr>
              <w:jc w:val="center"/>
              <w:rPr>
                <w:rFonts w:ascii="宋体" w:hAnsi="宋体" w:cs="宋体"/>
                <w:sz w:val="24"/>
                <w:szCs w:val="24"/>
                <w:highlight w:val="none"/>
                <w:lang w:eastAsia="zh-Hans"/>
              </w:rPr>
            </w:pPr>
          </w:p>
        </w:tc>
        <w:tc>
          <w:tcPr>
            <w:tcW w:w="913" w:type="dxa"/>
            <w:tcBorders>
              <w:left w:val="single" w:color="auto" w:sz="4" w:space="0"/>
              <w:right w:val="single" w:color="auto" w:sz="4" w:space="0"/>
            </w:tcBorders>
            <w:vAlign w:val="center"/>
          </w:tcPr>
          <w:p w14:paraId="44CE8916">
            <w:pPr>
              <w:jc w:val="center"/>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tc>
        <w:tc>
          <w:tcPr>
            <w:tcW w:w="6572" w:type="dxa"/>
            <w:tcBorders>
              <w:top w:val="single" w:color="auto" w:sz="4" w:space="0"/>
              <w:left w:val="single" w:color="auto" w:sz="4" w:space="0"/>
              <w:bottom w:val="single" w:color="auto" w:sz="4" w:space="0"/>
              <w:right w:val="single" w:color="auto" w:sz="4" w:space="0"/>
            </w:tcBorders>
          </w:tcPr>
          <w:p w14:paraId="2312787E">
            <w:pPr>
              <w:jc w:val="both"/>
              <w:rPr>
                <w:rFonts w:hint="eastAsia" w:ascii="宋体" w:hAnsi="宋体" w:cs="宋体"/>
                <w:sz w:val="24"/>
                <w:szCs w:val="24"/>
                <w:highlight w:val="none"/>
              </w:rPr>
            </w:pPr>
            <w:r>
              <w:rPr>
                <w:rFonts w:hint="eastAsia" w:ascii="宋体" w:hAnsi="宋体" w:cs="宋体"/>
                <w:sz w:val="24"/>
                <w:szCs w:val="24"/>
                <w:highlight w:val="none"/>
              </w:rPr>
              <w:t>根据供应商针对本项目关键施工技术、重点、难点的分析及提出的合理化建议等进行评分</w:t>
            </w:r>
          </w:p>
          <w:p w14:paraId="379F5DE0">
            <w:pPr>
              <w:jc w:val="both"/>
              <w:rPr>
                <w:rFonts w:hint="eastAsia" w:ascii="宋体" w:hAnsi="宋体" w:cs="宋体"/>
                <w:sz w:val="24"/>
                <w:szCs w:val="24"/>
                <w:highlight w:val="none"/>
              </w:rPr>
            </w:pPr>
            <w:r>
              <w:rPr>
                <w:rFonts w:hint="eastAsia" w:ascii="宋体" w:hAnsi="宋体" w:cs="宋体"/>
                <w:sz w:val="24"/>
                <w:szCs w:val="24"/>
                <w:highlight w:val="none"/>
              </w:rPr>
              <w:t>针对本项目关键施工技术、重点、难点的分析及合理化建议科学、可行、全面、针对性强的得</w:t>
            </w:r>
            <w:r>
              <w:rPr>
                <w:rFonts w:hint="eastAsia" w:ascii="宋体" w:hAnsi="宋体" w:cs="宋体"/>
                <w:sz w:val="24"/>
                <w:szCs w:val="24"/>
                <w:highlight w:val="none"/>
                <w:lang w:val="en-US" w:eastAsia="zh-CN"/>
              </w:rPr>
              <w:t>7</w:t>
            </w:r>
            <w:r>
              <w:rPr>
                <w:rFonts w:hint="eastAsia" w:ascii="宋体" w:hAnsi="宋体" w:cs="宋体"/>
                <w:sz w:val="24"/>
                <w:szCs w:val="24"/>
                <w:highlight w:val="none"/>
              </w:rPr>
              <w:t>分；</w:t>
            </w:r>
          </w:p>
          <w:p w14:paraId="3BF5046B">
            <w:pPr>
              <w:jc w:val="both"/>
              <w:rPr>
                <w:rFonts w:hint="eastAsia" w:ascii="宋体" w:hAnsi="宋体" w:cs="宋体"/>
                <w:sz w:val="24"/>
                <w:szCs w:val="24"/>
                <w:highlight w:val="none"/>
              </w:rPr>
            </w:pPr>
            <w:r>
              <w:rPr>
                <w:rFonts w:hint="eastAsia" w:ascii="宋体" w:hAnsi="宋体" w:cs="宋体"/>
                <w:sz w:val="24"/>
                <w:szCs w:val="24"/>
                <w:highlight w:val="none"/>
              </w:rPr>
              <w:t>较为科学、可行、全面、针对性较强的得5分；</w:t>
            </w:r>
          </w:p>
          <w:p w14:paraId="25439A21">
            <w:pPr>
              <w:jc w:val="both"/>
              <w:rPr>
                <w:rFonts w:hint="eastAsia" w:ascii="宋体" w:hAnsi="宋体" w:cs="宋体"/>
                <w:sz w:val="24"/>
                <w:szCs w:val="24"/>
                <w:highlight w:val="none"/>
              </w:rPr>
            </w:pPr>
            <w:r>
              <w:rPr>
                <w:rFonts w:hint="eastAsia" w:ascii="宋体" w:hAnsi="宋体" w:cs="宋体"/>
                <w:sz w:val="24"/>
                <w:szCs w:val="24"/>
                <w:highlight w:val="none"/>
              </w:rPr>
              <w:t>科学性、可行性、全面性、针对性一般的得3分；</w:t>
            </w:r>
          </w:p>
          <w:p w14:paraId="7EBA6889">
            <w:pPr>
              <w:jc w:val="both"/>
              <w:rPr>
                <w:rFonts w:hint="eastAsia" w:ascii="宋体" w:hAnsi="宋体" w:cs="宋体"/>
                <w:sz w:val="24"/>
                <w:szCs w:val="24"/>
                <w:highlight w:val="none"/>
              </w:rPr>
            </w:pPr>
            <w:r>
              <w:rPr>
                <w:rFonts w:hint="eastAsia" w:ascii="宋体" w:hAnsi="宋体" w:cs="宋体"/>
                <w:sz w:val="24"/>
                <w:szCs w:val="24"/>
                <w:highlight w:val="none"/>
              </w:rPr>
              <w:t>科学性、可行性、全面性、针对性差的得1分；</w:t>
            </w:r>
          </w:p>
          <w:p w14:paraId="122459FF">
            <w:pPr>
              <w:jc w:val="both"/>
              <w:rPr>
                <w:rFonts w:hint="eastAsia" w:ascii="宋体" w:hAnsi="宋体" w:cs="宋体"/>
                <w:sz w:val="24"/>
                <w:szCs w:val="24"/>
                <w:highlight w:val="none"/>
              </w:rPr>
            </w:pPr>
            <w:r>
              <w:rPr>
                <w:rFonts w:hint="eastAsia" w:ascii="宋体" w:hAnsi="宋体" w:cs="宋体"/>
                <w:sz w:val="24"/>
                <w:szCs w:val="24"/>
                <w:highlight w:val="none"/>
              </w:rPr>
              <w:t>未提供相关内容的不得分。</w:t>
            </w:r>
          </w:p>
        </w:tc>
      </w:tr>
    </w:tbl>
    <w:p w14:paraId="5896AC70">
      <w:pPr>
        <w:tabs>
          <w:tab w:val="left" w:pos="2850"/>
          <w:tab w:val="center" w:pos="4153"/>
        </w:tabs>
        <w:spacing w:line="520" w:lineRule="exact"/>
        <w:rPr>
          <w:rFonts w:ascii="宋体" w:hAnsi="宋体" w:cs="宋体"/>
          <w:b/>
          <w:bCs/>
          <w:sz w:val="24"/>
          <w:szCs w:val="24"/>
          <w:highlight w:val="none"/>
        </w:rPr>
      </w:pPr>
      <w:r>
        <w:rPr>
          <w:rFonts w:hint="eastAsia" w:ascii="宋体" w:hAnsi="宋体" w:cs="宋体"/>
          <w:b/>
          <w:bCs/>
          <w:sz w:val="24"/>
          <w:szCs w:val="24"/>
          <w:highlight w:val="none"/>
        </w:rPr>
        <w:t>注：供应商承诺所提供资料全部真实，如有伪造，一经查实有造假行为的，则供应商需要接受相关监管部门的处罚。</w:t>
      </w:r>
    </w:p>
    <w:p w14:paraId="1A14CFEE">
      <w:pPr>
        <w:jc w:val="center"/>
        <w:outlineLvl w:val="0"/>
        <w:rPr>
          <w:rFonts w:ascii="宋体" w:hAnsi="宋体" w:cs="宋体"/>
          <w:sz w:val="44"/>
          <w:szCs w:val="44"/>
          <w:highlight w:val="none"/>
        </w:rPr>
      </w:pPr>
      <w:bookmarkStart w:id="202" w:name="_Toc28376"/>
    </w:p>
    <w:p w14:paraId="66A8E6C6">
      <w:pPr>
        <w:jc w:val="center"/>
        <w:outlineLvl w:val="0"/>
        <w:rPr>
          <w:rFonts w:ascii="宋体" w:hAnsi="宋体" w:cs="宋体"/>
          <w:sz w:val="44"/>
          <w:szCs w:val="44"/>
          <w:highlight w:val="none"/>
        </w:rPr>
      </w:pPr>
    </w:p>
    <w:p w14:paraId="37522A5C">
      <w:pPr>
        <w:jc w:val="center"/>
        <w:outlineLvl w:val="0"/>
        <w:rPr>
          <w:rFonts w:ascii="宋体" w:hAnsi="宋体" w:cs="宋体"/>
          <w:sz w:val="44"/>
          <w:szCs w:val="44"/>
          <w:highlight w:val="none"/>
        </w:rPr>
      </w:pPr>
    </w:p>
    <w:p w14:paraId="70B567A0">
      <w:pPr>
        <w:pStyle w:val="7"/>
        <w:rPr>
          <w:rFonts w:ascii="宋体" w:hAnsi="宋体" w:eastAsia="宋体" w:cs="宋体"/>
          <w:sz w:val="44"/>
          <w:szCs w:val="44"/>
          <w:highlight w:val="none"/>
        </w:rPr>
      </w:pPr>
    </w:p>
    <w:p w14:paraId="7CFE4EAA">
      <w:pPr>
        <w:rPr>
          <w:rFonts w:ascii="宋体" w:hAnsi="宋体" w:cs="宋体"/>
          <w:sz w:val="44"/>
          <w:szCs w:val="44"/>
          <w:highlight w:val="none"/>
        </w:rPr>
      </w:pPr>
    </w:p>
    <w:p w14:paraId="29776E67">
      <w:pPr>
        <w:pStyle w:val="7"/>
        <w:rPr>
          <w:rFonts w:ascii="宋体" w:hAnsi="宋体" w:eastAsia="宋体" w:cs="宋体"/>
          <w:sz w:val="44"/>
          <w:szCs w:val="44"/>
          <w:highlight w:val="none"/>
        </w:rPr>
      </w:pPr>
    </w:p>
    <w:p w14:paraId="19106473">
      <w:pPr>
        <w:rPr>
          <w:rFonts w:ascii="宋体" w:hAnsi="宋体" w:cs="宋体"/>
          <w:sz w:val="44"/>
          <w:szCs w:val="44"/>
          <w:highlight w:val="none"/>
        </w:rPr>
      </w:pPr>
    </w:p>
    <w:p w14:paraId="651B8326">
      <w:pPr>
        <w:rPr>
          <w:rFonts w:ascii="宋体" w:hAnsi="宋体" w:cs="宋体"/>
          <w:sz w:val="44"/>
          <w:szCs w:val="44"/>
          <w:highlight w:val="none"/>
        </w:rPr>
      </w:pPr>
    </w:p>
    <w:p w14:paraId="0B8DE827">
      <w:pPr>
        <w:rPr>
          <w:rFonts w:ascii="宋体" w:hAnsi="宋体" w:cs="宋体"/>
          <w:sz w:val="44"/>
          <w:szCs w:val="44"/>
          <w:highlight w:val="none"/>
        </w:rPr>
      </w:pPr>
    </w:p>
    <w:p w14:paraId="1D4CBA28">
      <w:pPr>
        <w:rPr>
          <w:rFonts w:ascii="宋体" w:hAnsi="宋体" w:cs="宋体"/>
          <w:sz w:val="44"/>
          <w:szCs w:val="44"/>
          <w:highlight w:val="none"/>
        </w:rPr>
      </w:pPr>
    </w:p>
    <w:p w14:paraId="2243EDC9">
      <w:pPr>
        <w:rPr>
          <w:rFonts w:ascii="宋体" w:hAnsi="宋体" w:cs="宋体"/>
          <w:sz w:val="44"/>
          <w:szCs w:val="44"/>
          <w:highlight w:val="none"/>
        </w:rPr>
      </w:pPr>
    </w:p>
    <w:p w14:paraId="20378AD8">
      <w:pPr>
        <w:rPr>
          <w:rFonts w:hint="eastAsia" w:ascii="宋体" w:hAnsi="宋体" w:eastAsia="宋体" w:cs="宋体"/>
          <w:highlight w:val="none"/>
          <w:lang w:eastAsia="zh-CN"/>
        </w:rPr>
      </w:pPr>
    </w:p>
    <w:p w14:paraId="3B5AA2F6">
      <w:pPr>
        <w:pStyle w:val="7"/>
        <w:rPr>
          <w:rFonts w:hint="eastAsia"/>
          <w:highlight w:val="none"/>
          <w:lang w:eastAsia="zh-CN"/>
        </w:rPr>
      </w:pPr>
    </w:p>
    <w:p w14:paraId="2703EE2E">
      <w:pPr>
        <w:rPr>
          <w:rFonts w:ascii="宋体" w:hAnsi="宋体" w:cs="宋体"/>
          <w:highlight w:val="none"/>
        </w:rPr>
      </w:pPr>
    </w:p>
    <w:p w14:paraId="3242D9FF">
      <w:pPr>
        <w:rPr>
          <w:rFonts w:ascii="宋体" w:hAnsi="宋体" w:cs="宋体"/>
          <w:highlight w:val="none"/>
        </w:rPr>
      </w:pPr>
    </w:p>
    <w:p w14:paraId="2C4E5B60">
      <w:pPr>
        <w:jc w:val="center"/>
        <w:outlineLvl w:val="0"/>
        <w:rPr>
          <w:rFonts w:ascii="宋体" w:hAnsi="宋体" w:cs="宋体"/>
          <w:sz w:val="44"/>
          <w:szCs w:val="44"/>
          <w:highlight w:val="none"/>
        </w:rPr>
      </w:pPr>
      <w:r>
        <w:rPr>
          <w:rFonts w:hint="eastAsia" w:ascii="宋体" w:hAnsi="宋体" w:cs="宋体"/>
          <w:sz w:val="44"/>
          <w:szCs w:val="44"/>
          <w:highlight w:val="none"/>
        </w:rPr>
        <w:t>第六章  响应文件格式</w:t>
      </w:r>
      <w:bookmarkEnd w:id="202"/>
    </w:p>
    <w:p w14:paraId="01A16593">
      <w:pPr>
        <w:pStyle w:val="94"/>
        <w:ind w:firstLine="400"/>
        <w:rPr>
          <w:rFonts w:hAnsi="宋体" w:cs="宋体"/>
          <w:highlight w:val="none"/>
        </w:rPr>
      </w:pPr>
    </w:p>
    <w:p w14:paraId="1470A94E">
      <w:pPr>
        <w:rPr>
          <w:rFonts w:ascii="宋体" w:hAnsi="宋体" w:cs="宋体"/>
          <w:highlight w:val="none"/>
        </w:rPr>
      </w:pPr>
    </w:p>
    <w:p w14:paraId="038D88BE">
      <w:pPr>
        <w:pStyle w:val="2"/>
        <w:rPr>
          <w:rFonts w:ascii="宋体" w:hAnsi="宋体" w:cs="宋体"/>
          <w:highlight w:val="none"/>
        </w:rPr>
      </w:pPr>
    </w:p>
    <w:p w14:paraId="72A2B379">
      <w:pPr>
        <w:rPr>
          <w:rFonts w:ascii="宋体" w:hAnsi="宋体" w:cs="宋体"/>
          <w:highlight w:val="none"/>
        </w:rPr>
      </w:pPr>
    </w:p>
    <w:p w14:paraId="1AF0283D">
      <w:pPr>
        <w:jc w:val="center"/>
        <w:rPr>
          <w:rFonts w:ascii="宋体" w:hAnsi="宋体" w:cs="宋体"/>
          <w:sz w:val="24"/>
          <w:szCs w:val="24"/>
          <w:highlight w:val="none"/>
        </w:rPr>
      </w:pPr>
      <w:bookmarkStart w:id="203" w:name="_Toc26554094"/>
      <w:bookmarkEnd w:id="203"/>
      <w:bookmarkStart w:id="204" w:name="_Hlt26955039"/>
      <w:bookmarkEnd w:id="204"/>
      <w:bookmarkStart w:id="205" w:name="_Toc49090576"/>
      <w:bookmarkEnd w:id="205"/>
      <w:bookmarkStart w:id="206" w:name="_Toc120614282"/>
      <w:bookmarkEnd w:id="206"/>
      <w:bookmarkStart w:id="207" w:name="_Hlt26671244"/>
      <w:bookmarkEnd w:id="207"/>
      <w:r>
        <w:rPr>
          <w:rFonts w:hint="eastAsia" w:ascii="宋体" w:hAnsi="宋体" w:cs="宋体"/>
          <w:b/>
          <w:bCs/>
          <w:sz w:val="72"/>
          <w:szCs w:val="72"/>
          <w:highlight w:val="none"/>
        </w:rPr>
        <w:t>响  应  文  件</w:t>
      </w:r>
    </w:p>
    <w:p w14:paraId="25E00D4E">
      <w:pPr>
        <w:jc w:val="center"/>
        <w:rPr>
          <w:rFonts w:ascii="宋体" w:hAnsi="宋体" w:cs="宋体"/>
          <w:sz w:val="24"/>
          <w:szCs w:val="24"/>
          <w:highlight w:val="none"/>
        </w:rPr>
      </w:pPr>
    </w:p>
    <w:p w14:paraId="5F7ADD97">
      <w:pPr>
        <w:jc w:val="center"/>
        <w:rPr>
          <w:rFonts w:ascii="宋体" w:hAnsi="宋体" w:cs="宋体"/>
          <w:sz w:val="24"/>
          <w:szCs w:val="24"/>
          <w:highlight w:val="none"/>
        </w:rPr>
      </w:pPr>
    </w:p>
    <w:p w14:paraId="54312826">
      <w:pPr>
        <w:jc w:val="center"/>
        <w:rPr>
          <w:rFonts w:ascii="宋体" w:hAnsi="宋体" w:cs="宋体"/>
          <w:sz w:val="24"/>
          <w:szCs w:val="24"/>
          <w:highlight w:val="none"/>
        </w:rPr>
      </w:pPr>
    </w:p>
    <w:p w14:paraId="1C8E745B">
      <w:pPr>
        <w:jc w:val="center"/>
        <w:rPr>
          <w:rFonts w:ascii="宋体" w:hAnsi="宋体" w:cs="宋体"/>
          <w:sz w:val="24"/>
          <w:szCs w:val="24"/>
          <w:highlight w:val="none"/>
        </w:rPr>
      </w:pPr>
    </w:p>
    <w:p w14:paraId="07927A3A">
      <w:pPr>
        <w:jc w:val="center"/>
        <w:rPr>
          <w:rFonts w:ascii="宋体" w:hAnsi="宋体" w:cs="宋体"/>
          <w:sz w:val="24"/>
          <w:szCs w:val="24"/>
          <w:highlight w:val="none"/>
        </w:rPr>
      </w:pPr>
    </w:p>
    <w:p w14:paraId="70C39827">
      <w:pPr>
        <w:jc w:val="center"/>
        <w:rPr>
          <w:rFonts w:ascii="宋体" w:hAnsi="宋体" w:cs="宋体"/>
          <w:sz w:val="24"/>
          <w:szCs w:val="24"/>
          <w:highlight w:val="none"/>
        </w:rPr>
      </w:pPr>
      <w:r>
        <w:rPr>
          <w:rFonts w:hint="eastAsia" w:ascii="宋体" w:hAnsi="宋体" w:cs="宋体"/>
          <w:sz w:val="24"/>
          <w:szCs w:val="24"/>
          <w:highlight w:val="none"/>
        </w:rPr>
        <w:t> </w:t>
      </w:r>
    </w:p>
    <w:p w14:paraId="1B01F320">
      <w:pPr>
        <w:jc w:val="center"/>
        <w:rPr>
          <w:rFonts w:ascii="宋体" w:hAnsi="宋体" w:cs="宋体"/>
          <w:sz w:val="24"/>
          <w:szCs w:val="24"/>
          <w:highlight w:val="none"/>
        </w:rPr>
      </w:pPr>
      <w:r>
        <w:rPr>
          <w:rFonts w:hint="eastAsia" w:ascii="宋体" w:hAnsi="宋体" w:cs="宋体"/>
          <w:sz w:val="24"/>
          <w:szCs w:val="24"/>
          <w:highlight w:val="none"/>
        </w:rPr>
        <w:t> </w:t>
      </w:r>
    </w:p>
    <w:p w14:paraId="1C8EDECC">
      <w:pPr>
        <w:jc w:val="center"/>
        <w:rPr>
          <w:rFonts w:ascii="宋体" w:hAnsi="宋体" w:cs="宋体"/>
          <w:sz w:val="24"/>
          <w:szCs w:val="24"/>
          <w:highlight w:val="none"/>
        </w:rPr>
      </w:pPr>
      <w:r>
        <w:rPr>
          <w:rFonts w:hint="eastAsia" w:ascii="宋体" w:hAnsi="宋体" w:cs="宋体"/>
          <w:sz w:val="24"/>
          <w:szCs w:val="24"/>
          <w:highlight w:val="none"/>
        </w:rPr>
        <w:t> </w:t>
      </w:r>
    </w:p>
    <w:p w14:paraId="29754DD2">
      <w:pPr>
        <w:jc w:val="center"/>
        <w:rPr>
          <w:rFonts w:ascii="宋体" w:hAnsi="宋体" w:cs="宋体"/>
          <w:sz w:val="24"/>
          <w:szCs w:val="24"/>
          <w:highlight w:val="none"/>
        </w:rPr>
      </w:pPr>
      <w:r>
        <w:rPr>
          <w:rFonts w:hint="eastAsia" w:ascii="宋体" w:hAnsi="宋体" w:cs="宋体"/>
          <w:sz w:val="24"/>
          <w:szCs w:val="24"/>
          <w:highlight w:val="none"/>
        </w:rPr>
        <w:t> </w:t>
      </w:r>
    </w:p>
    <w:p w14:paraId="5F0C462B">
      <w:pPr>
        <w:pStyle w:val="94"/>
        <w:ind w:firstLine="400"/>
        <w:rPr>
          <w:rFonts w:hAnsi="宋体" w:cs="宋体"/>
          <w:highlight w:val="none"/>
        </w:rPr>
      </w:pPr>
    </w:p>
    <w:p w14:paraId="2A0C4A41">
      <w:pPr>
        <w:rPr>
          <w:rFonts w:ascii="宋体" w:hAnsi="宋体" w:cs="宋体"/>
          <w:highlight w:val="none"/>
        </w:rPr>
      </w:pPr>
    </w:p>
    <w:p w14:paraId="1B348E4B">
      <w:pPr>
        <w:pStyle w:val="94"/>
        <w:ind w:firstLine="400"/>
        <w:rPr>
          <w:rFonts w:hAnsi="宋体" w:cs="宋体"/>
          <w:highlight w:val="none"/>
        </w:rPr>
      </w:pPr>
    </w:p>
    <w:p w14:paraId="0040B976">
      <w:pPr>
        <w:rPr>
          <w:rFonts w:ascii="宋体" w:hAnsi="宋体" w:cs="宋体"/>
          <w:highlight w:val="none"/>
        </w:rPr>
      </w:pPr>
    </w:p>
    <w:p w14:paraId="4D7F95A6">
      <w:pPr>
        <w:jc w:val="center"/>
        <w:rPr>
          <w:rFonts w:ascii="宋体" w:hAnsi="宋体" w:cs="宋体"/>
          <w:sz w:val="24"/>
          <w:szCs w:val="24"/>
          <w:highlight w:val="none"/>
        </w:rPr>
      </w:pPr>
      <w:r>
        <w:rPr>
          <w:rFonts w:hint="eastAsia" w:ascii="宋体" w:hAnsi="宋体" w:cs="宋体"/>
          <w:sz w:val="24"/>
          <w:szCs w:val="24"/>
          <w:highlight w:val="none"/>
        </w:rPr>
        <w:t> </w:t>
      </w:r>
    </w:p>
    <w:p w14:paraId="039557C1">
      <w:pPr>
        <w:ind w:firstLine="1285"/>
        <w:jc w:val="left"/>
        <w:rPr>
          <w:rFonts w:ascii="宋体" w:hAnsi="宋体" w:cs="宋体"/>
          <w:sz w:val="32"/>
          <w:szCs w:val="32"/>
          <w:highlight w:val="none"/>
        </w:rPr>
      </w:pPr>
      <w:r>
        <w:rPr>
          <w:rFonts w:hint="eastAsia" w:ascii="宋体" w:hAnsi="宋体" w:cs="宋体"/>
          <w:b/>
          <w:bCs/>
          <w:sz w:val="32"/>
          <w:szCs w:val="32"/>
          <w:highlight w:val="none"/>
        </w:rPr>
        <w:t>项 目 名 称：</w:t>
      </w:r>
      <w:r>
        <w:rPr>
          <w:rFonts w:hint="eastAsia" w:ascii="宋体" w:hAnsi="宋体" w:cs="宋体"/>
          <w:b/>
          <w:bCs/>
          <w:sz w:val="32"/>
          <w:szCs w:val="32"/>
          <w:highlight w:val="none"/>
          <w:u w:val="single"/>
        </w:rPr>
        <w:t xml:space="preserve">               </w:t>
      </w:r>
    </w:p>
    <w:p w14:paraId="514E8E4A">
      <w:pPr>
        <w:ind w:firstLine="1285"/>
        <w:jc w:val="left"/>
        <w:rPr>
          <w:rFonts w:ascii="宋体" w:hAnsi="宋体" w:cs="宋体"/>
          <w:sz w:val="32"/>
          <w:szCs w:val="32"/>
          <w:highlight w:val="none"/>
        </w:rPr>
      </w:pPr>
      <w:r>
        <w:rPr>
          <w:rFonts w:hint="eastAsia" w:ascii="宋体" w:hAnsi="宋体" w:cs="宋体"/>
          <w:b/>
          <w:bCs/>
          <w:sz w:val="32"/>
          <w:szCs w:val="32"/>
          <w:highlight w:val="none"/>
        </w:rPr>
        <w:t>项 目 编 号：</w:t>
      </w:r>
      <w:r>
        <w:rPr>
          <w:rFonts w:hint="eastAsia" w:ascii="宋体" w:hAnsi="宋体" w:cs="宋体"/>
          <w:b/>
          <w:bCs/>
          <w:sz w:val="32"/>
          <w:szCs w:val="32"/>
          <w:highlight w:val="none"/>
          <w:u w:val="single"/>
        </w:rPr>
        <w:t xml:space="preserve">               </w:t>
      </w:r>
    </w:p>
    <w:p w14:paraId="58423DB7">
      <w:pPr>
        <w:ind w:firstLine="1285"/>
        <w:jc w:val="left"/>
        <w:rPr>
          <w:rFonts w:ascii="宋体" w:hAnsi="宋体" w:cs="宋体"/>
          <w:sz w:val="32"/>
          <w:szCs w:val="32"/>
          <w:highlight w:val="none"/>
        </w:rPr>
      </w:pPr>
      <w:r>
        <w:rPr>
          <w:rFonts w:hint="eastAsia" w:ascii="宋体" w:hAnsi="宋体" w:cs="宋体"/>
          <w:b/>
          <w:bCs/>
          <w:sz w:val="32"/>
          <w:szCs w:val="32"/>
          <w:highlight w:val="none"/>
        </w:rPr>
        <w:t>供应商名称 ：</w:t>
      </w:r>
      <w:r>
        <w:rPr>
          <w:rFonts w:hint="eastAsia" w:ascii="宋体" w:hAnsi="宋体" w:cs="宋体"/>
          <w:b/>
          <w:bCs/>
          <w:sz w:val="32"/>
          <w:szCs w:val="32"/>
          <w:highlight w:val="none"/>
          <w:u w:val="single"/>
        </w:rPr>
        <w:t>（加盖CA电子公章）</w:t>
      </w:r>
    </w:p>
    <w:p w14:paraId="3F6DA553">
      <w:pPr>
        <w:ind w:firstLine="1285"/>
        <w:jc w:val="left"/>
        <w:rPr>
          <w:rFonts w:ascii="宋体" w:hAnsi="宋体" w:cs="宋体"/>
          <w:sz w:val="32"/>
          <w:szCs w:val="32"/>
          <w:highlight w:val="none"/>
        </w:rPr>
      </w:pPr>
      <w:r>
        <w:rPr>
          <w:rFonts w:hint="eastAsia" w:ascii="宋体" w:hAnsi="宋体" w:cs="宋体"/>
          <w:b/>
          <w:bCs/>
          <w:sz w:val="32"/>
          <w:szCs w:val="32"/>
          <w:highlight w:val="none"/>
        </w:rPr>
        <w:t>日   期 ：</w:t>
      </w:r>
      <w:r>
        <w:rPr>
          <w:rFonts w:hint="eastAsia" w:ascii="宋体" w:hAnsi="宋体" w:cs="宋体"/>
          <w:b/>
          <w:bCs/>
          <w:sz w:val="32"/>
          <w:szCs w:val="32"/>
          <w:highlight w:val="none"/>
          <w:u w:val="single"/>
        </w:rPr>
        <w:t xml:space="preserve">               </w:t>
      </w:r>
    </w:p>
    <w:p w14:paraId="0D579BFE">
      <w:pPr>
        <w:jc w:val="center"/>
        <w:rPr>
          <w:rFonts w:ascii="宋体" w:hAnsi="宋体" w:cs="宋体"/>
          <w:sz w:val="24"/>
          <w:szCs w:val="24"/>
          <w:highlight w:val="none"/>
        </w:rPr>
      </w:pPr>
      <w:r>
        <w:rPr>
          <w:rFonts w:hint="eastAsia" w:ascii="宋体" w:hAnsi="宋体" w:cs="宋体"/>
          <w:sz w:val="24"/>
          <w:szCs w:val="24"/>
          <w:highlight w:val="none"/>
        </w:rPr>
        <w:t> </w:t>
      </w:r>
    </w:p>
    <w:p w14:paraId="792F21D8">
      <w:pPr>
        <w:pStyle w:val="94"/>
        <w:ind w:firstLine="400"/>
        <w:rPr>
          <w:rFonts w:hAnsi="宋体" w:cs="宋体"/>
          <w:highlight w:val="none"/>
        </w:rPr>
      </w:pPr>
    </w:p>
    <w:p w14:paraId="7B6371EE">
      <w:pPr>
        <w:rPr>
          <w:rFonts w:ascii="宋体" w:hAnsi="宋体" w:cs="宋体"/>
          <w:highlight w:val="none"/>
        </w:rPr>
      </w:pPr>
    </w:p>
    <w:p w14:paraId="0BC2F1AD">
      <w:pPr>
        <w:pStyle w:val="94"/>
        <w:ind w:firstLine="400"/>
        <w:rPr>
          <w:rFonts w:hAnsi="宋体" w:cs="宋体"/>
          <w:highlight w:val="none"/>
        </w:rPr>
      </w:pPr>
    </w:p>
    <w:p w14:paraId="05218E87">
      <w:pPr>
        <w:rPr>
          <w:rFonts w:ascii="宋体" w:hAnsi="宋体" w:cs="宋体"/>
          <w:highlight w:val="none"/>
        </w:rPr>
      </w:pPr>
    </w:p>
    <w:p w14:paraId="52EE7D83">
      <w:pPr>
        <w:pStyle w:val="94"/>
        <w:ind w:firstLine="400"/>
        <w:rPr>
          <w:rFonts w:hAnsi="宋体" w:cs="宋体"/>
          <w:highlight w:val="none"/>
        </w:rPr>
      </w:pPr>
    </w:p>
    <w:p w14:paraId="659D406E">
      <w:pPr>
        <w:rPr>
          <w:rFonts w:ascii="宋体" w:hAnsi="宋体" w:cs="宋体"/>
          <w:highlight w:val="none"/>
        </w:rPr>
      </w:pPr>
    </w:p>
    <w:p w14:paraId="0312B32C">
      <w:pPr>
        <w:rPr>
          <w:rFonts w:ascii="宋体" w:hAnsi="宋体" w:cs="宋体"/>
          <w:highlight w:val="none"/>
        </w:rPr>
      </w:pPr>
    </w:p>
    <w:p w14:paraId="06012D81">
      <w:pPr>
        <w:rPr>
          <w:rFonts w:ascii="宋体" w:hAnsi="宋体" w:cs="宋体"/>
          <w:highlight w:val="none"/>
        </w:rPr>
      </w:pPr>
    </w:p>
    <w:p w14:paraId="3BE6911D">
      <w:pPr>
        <w:jc w:val="center"/>
        <w:rPr>
          <w:rFonts w:ascii="宋体" w:hAnsi="宋体" w:cs="宋体"/>
          <w:sz w:val="24"/>
          <w:szCs w:val="24"/>
          <w:highlight w:val="none"/>
        </w:rPr>
      </w:pPr>
      <w:r>
        <w:rPr>
          <w:rFonts w:hint="eastAsia" w:ascii="宋体" w:hAnsi="宋体" w:cs="宋体"/>
          <w:b/>
          <w:bCs/>
          <w:sz w:val="32"/>
          <w:szCs w:val="32"/>
          <w:highlight w:val="none"/>
        </w:rPr>
        <w:t>响应文件目录</w:t>
      </w:r>
    </w:p>
    <w:p w14:paraId="19BDEA91">
      <w:pPr>
        <w:jc w:val="center"/>
        <w:rPr>
          <w:rFonts w:ascii="宋体" w:hAnsi="宋体" w:cs="宋体"/>
          <w:sz w:val="24"/>
          <w:szCs w:val="24"/>
          <w:highlight w:val="none"/>
        </w:rPr>
      </w:pPr>
      <w:r>
        <w:rPr>
          <w:rFonts w:hint="eastAsia" w:ascii="宋体" w:hAnsi="宋体" w:cs="宋体"/>
          <w:sz w:val="24"/>
          <w:szCs w:val="24"/>
          <w:highlight w:val="none"/>
        </w:rPr>
        <w:t> </w:t>
      </w:r>
    </w:p>
    <w:p w14:paraId="5D80867D">
      <w:pPr>
        <w:ind w:left="480"/>
        <w:rPr>
          <w:rFonts w:ascii="宋体" w:hAnsi="宋体" w:cs="宋体"/>
          <w:sz w:val="24"/>
          <w:szCs w:val="24"/>
          <w:highlight w:val="none"/>
          <w:u w:val="single"/>
        </w:rPr>
      </w:pPr>
      <w:r>
        <w:rPr>
          <w:rFonts w:hint="eastAsia" w:ascii="宋体" w:hAnsi="宋体" w:cs="宋体"/>
          <w:sz w:val="24"/>
          <w:szCs w:val="24"/>
          <w:highlight w:val="none"/>
          <w:u w:val="single"/>
        </w:rPr>
        <w:t>一、具有独立承担民事责任的能力：法人或者其他组织的营业执照等证明文件或者自然人的身份证明</w:t>
      </w:r>
    </w:p>
    <w:p w14:paraId="30219B23">
      <w:pPr>
        <w:ind w:left="480"/>
        <w:rPr>
          <w:rFonts w:ascii="宋体" w:hAnsi="宋体" w:cs="宋体"/>
          <w:sz w:val="24"/>
          <w:szCs w:val="24"/>
          <w:highlight w:val="none"/>
          <w:u w:val="single"/>
        </w:rPr>
      </w:pPr>
      <w:r>
        <w:rPr>
          <w:rFonts w:hint="eastAsia" w:ascii="宋体" w:hAnsi="宋体" w:cs="宋体"/>
          <w:sz w:val="24"/>
          <w:szCs w:val="24"/>
          <w:highlight w:val="none"/>
          <w:u w:val="single"/>
        </w:rPr>
        <w:t>二、具有良好的商业信誉和健全的财务会计制度：供应商近三个月中任意一个月份（不含磋商响应文件递交当月）的财务状况报告（资产负债表和利润表）或由会计师事务所出具的近两年中任意一个年度的审计报告复印件；其他组织、自然人及成立未满一年的法人应提供银行出具的资信证明；</w:t>
      </w:r>
    </w:p>
    <w:p w14:paraId="723AD96B">
      <w:pPr>
        <w:ind w:left="480"/>
        <w:rPr>
          <w:rFonts w:ascii="宋体" w:hAnsi="宋体" w:cs="宋体"/>
          <w:sz w:val="24"/>
          <w:szCs w:val="24"/>
          <w:highlight w:val="none"/>
          <w:u w:val="single"/>
        </w:rPr>
      </w:pPr>
      <w:r>
        <w:rPr>
          <w:rFonts w:hint="eastAsia" w:ascii="宋体" w:hAnsi="宋体" w:cs="宋体"/>
          <w:sz w:val="24"/>
          <w:szCs w:val="24"/>
          <w:highlight w:val="none"/>
          <w:u w:val="single"/>
        </w:rPr>
        <w:t>三、有依法缴纳税收和社会保障资金的良好记录：依法缴纳税收和社会保障资金的相关材料（提供提交磋商响应文件截止时间前三个月中任意一个月份（不含磋商响应文件递交当月）依法缴纳税收及缴纳社会保障资金的证明材料。磋商供应商依法享受缓缴、免缴税收、社会保障资金的提供证明材料。）</w:t>
      </w:r>
    </w:p>
    <w:p w14:paraId="674287F7">
      <w:pPr>
        <w:ind w:left="480"/>
        <w:rPr>
          <w:rFonts w:ascii="宋体" w:hAnsi="宋体" w:cs="宋体"/>
          <w:sz w:val="24"/>
          <w:szCs w:val="24"/>
          <w:highlight w:val="none"/>
          <w:u w:val="single"/>
        </w:rPr>
      </w:pPr>
      <w:r>
        <w:rPr>
          <w:rFonts w:hint="eastAsia" w:ascii="宋体" w:hAnsi="宋体" w:cs="宋体"/>
          <w:sz w:val="24"/>
          <w:szCs w:val="24"/>
          <w:highlight w:val="none"/>
          <w:u w:val="single"/>
        </w:rPr>
        <w:t>四、具备履行合同所必需的设备和专业技术能力的书面声明</w:t>
      </w:r>
    </w:p>
    <w:p w14:paraId="5CBAD91C">
      <w:pPr>
        <w:ind w:firstLine="480"/>
        <w:rPr>
          <w:rFonts w:ascii="宋体" w:hAnsi="宋体" w:cs="宋体"/>
          <w:sz w:val="24"/>
          <w:szCs w:val="24"/>
          <w:highlight w:val="none"/>
          <w:u w:val="single"/>
        </w:rPr>
      </w:pPr>
      <w:r>
        <w:rPr>
          <w:rFonts w:hint="eastAsia" w:ascii="宋体" w:hAnsi="宋体" w:cs="宋体"/>
          <w:sz w:val="24"/>
          <w:szCs w:val="24"/>
          <w:highlight w:val="none"/>
          <w:u w:val="single"/>
        </w:rPr>
        <w:t>五、参加政府采购活动前 3 年内在经营活动中没有重大违法记录的书面声明</w:t>
      </w:r>
    </w:p>
    <w:p w14:paraId="0F4B054B">
      <w:pPr>
        <w:ind w:firstLine="480"/>
        <w:rPr>
          <w:rFonts w:ascii="宋体" w:hAnsi="宋体" w:cs="宋体"/>
          <w:sz w:val="24"/>
          <w:szCs w:val="24"/>
          <w:highlight w:val="none"/>
          <w:u w:val="single"/>
        </w:rPr>
      </w:pPr>
      <w:r>
        <w:rPr>
          <w:rFonts w:hint="eastAsia" w:ascii="宋体" w:hAnsi="宋体" w:cs="宋体"/>
          <w:sz w:val="24"/>
          <w:szCs w:val="24"/>
          <w:highlight w:val="none"/>
          <w:u w:val="single"/>
        </w:rPr>
        <w:t>六、特定资格要求的证明文件（如果本项目设置特定资格要求，则需要提供）</w:t>
      </w:r>
    </w:p>
    <w:p w14:paraId="40189483">
      <w:pPr>
        <w:ind w:firstLine="480"/>
        <w:rPr>
          <w:rFonts w:ascii="宋体" w:hAnsi="宋体" w:cs="宋体"/>
          <w:sz w:val="24"/>
          <w:szCs w:val="24"/>
          <w:highlight w:val="none"/>
          <w:u w:val="single"/>
        </w:rPr>
      </w:pPr>
      <w:r>
        <w:rPr>
          <w:rFonts w:hint="eastAsia" w:ascii="宋体" w:hAnsi="宋体" w:cs="宋体"/>
          <w:sz w:val="24"/>
          <w:szCs w:val="24"/>
          <w:highlight w:val="none"/>
          <w:u w:val="single"/>
        </w:rPr>
        <w:t>七、法人授权书</w:t>
      </w:r>
    </w:p>
    <w:p w14:paraId="75638941">
      <w:pPr>
        <w:ind w:firstLine="480"/>
        <w:rPr>
          <w:rFonts w:ascii="宋体" w:hAnsi="宋体" w:cs="宋体"/>
          <w:sz w:val="24"/>
          <w:szCs w:val="24"/>
          <w:highlight w:val="none"/>
          <w:u w:val="single"/>
        </w:rPr>
      </w:pPr>
      <w:r>
        <w:rPr>
          <w:rFonts w:hint="eastAsia" w:ascii="宋体" w:hAnsi="宋体" w:cs="宋体"/>
          <w:sz w:val="24"/>
          <w:szCs w:val="24"/>
          <w:highlight w:val="none"/>
          <w:u w:val="single"/>
        </w:rPr>
        <w:t>八、磋商响应函、</w:t>
      </w:r>
      <w:r>
        <w:rPr>
          <w:rFonts w:hint="eastAsia" w:ascii="宋体" w:hAnsi="宋体" w:cs="宋体"/>
          <w:sz w:val="24"/>
          <w:szCs w:val="24"/>
          <w:highlight w:val="none"/>
          <w:u w:val="single"/>
          <w:lang w:val="en-US" w:eastAsia="zh-CN"/>
        </w:rPr>
        <w:t>磋商报价表</w:t>
      </w:r>
      <w:r>
        <w:rPr>
          <w:rFonts w:hint="eastAsia" w:ascii="宋体" w:hAnsi="宋体" w:cs="宋体"/>
          <w:sz w:val="24"/>
          <w:szCs w:val="24"/>
          <w:highlight w:val="none"/>
          <w:u w:val="single"/>
        </w:rPr>
        <w:t>、已标价的工程量清单</w:t>
      </w:r>
    </w:p>
    <w:p w14:paraId="2CBCD34E">
      <w:pPr>
        <w:ind w:firstLine="480"/>
        <w:rPr>
          <w:rFonts w:ascii="宋体" w:hAnsi="宋体" w:cs="宋体"/>
          <w:sz w:val="24"/>
          <w:szCs w:val="24"/>
          <w:highlight w:val="none"/>
          <w:u w:val="single"/>
        </w:rPr>
      </w:pPr>
      <w:r>
        <w:rPr>
          <w:rFonts w:hint="eastAsia" w:ascii="宋体" w:hAnsi="宋体" w:cs="宋体"/>
          <w:sz w:val="24"/>
          <w:szCs w:val="24"/>
          <w:highlight w:val="none"/>
          <w:u w:val="single"/>
        </w:rPr>
        <w:t>九、中小企业声明函或残疾人福利性单位声明函或监狱企业证明文件</w:t>
      </w:r>
    </w:p>
    <w:p w14:paraId="3061651D">
      <w:pPr>
        <w:ind w:firstLine="480"/>
        <w:rPr>
          <w:rFonts w:ascii="宋体" w:hAnsi="宋体" w:cs="宋体"/>
          <w:sz w:val="24"/>
          <w:szCs w:val="24"/>
          <w:highlight w:val="none"/>
          <w:u w:val="single"/>
        </w:rPr>
      </w:pPr>
      <w:r>
        <w:rPr>
          <w:rFonts w:hint="eastAsia" w:ascii="宋体" w:hAnsi="宋体" w:cs="宋体"/>
          <w:sz w:val="24"/>
          <w:szCs w:val="24"/>
          <w:highlight w:val="none"/>
          <w:u w:val="single"/>
        </w:rPr>
        <w:t>十、技术要求响应及偏离表</w:t>
      </w:r>
    </w:p>
    <w:p w14:paraId="3E7C50D0">
      <w:pPr>
        <w:ind w:firstLine="480"/>
        <w:rPr>
          <w:rFonts w:ascii="宋体" w:hAnsi="宋体" w:cs="宋体"/>
          <w:sz w:val="24"/>
          <w:szCs w:val="24"/>
          <w:highlight w:val="none"/>
          <w:u w:val="single"/>
        </w:rPr>
      </w:pPr>
      <w:r>
        <w:rPr>
          <w:rFonts w:hint="eastAsia" w:ascii="宋体" w:hAnsi="宋体" w:cs="宋体"/>
          <w:sz w:val="24"/>
          <w:szCs w:val="24"/>
          <w:highlight w:val="none"/>
          <w:u w:val="single"/>
        </w:rPr>
        <w:t>十一、商务要求响应及偏离表</w:t>
      </w:r>
    </w:p>
    <w:p w14:paraId="246FAEC0">
      <w:pPr>
        <w:ind w:firstLine="480"/>
        <w:rPr>
          <w:rFonts w:ascii="宋体" w:hAnsi="宋体" w:cs="宋体"/>
          <w:sz w:val="24"/>
          <w:szCs w:val="24"/>
          <w:highlight w:val="none"/>
          <w:u w:val="single"/>
        </w:rPr>
      </w:pPr>
      <w:r>
        <w:rPr>
          <w:rFonts w:hint="eastAsia" w:ascii="宋体" w:hAnsi="宋体" w:cs="宋体"/>
          <w:sz w:val="24"/>
          <w:szCs w:val="24"/>
          <w:highlight w:val="none"/>
          <w:u w:val="single"/>
        </w:rPr>
        <w:t>十二、投标承诺书</w:t>
      </w:r>
    </w:p>
    <w:p w14:paraId="6C2D01F2">
      <w:pPr>
        <w:ind w:firstLine="480"/>
        <w:rPr>
          <w:rFonts w:ascii="宋体" w:hAnsi="宋体" w:cs="宋体"/>
          <w:sz w:val="24"/>
          <w:szCs w:val="24"/>
          <w:highlight w:val="none"/>
          <w:u w:val="single"/>
        </w:rPr>
      </w:pPr>
      <w:r>
        <w:rPr>
          <w:rFonts w:hint="eastAsia" w:ascii="宋体" w:hAnsi="宋体" w:cs="宋体"/>
          <w:sz w:val="24"/>
          <w:szCs w:val="24"/>
          <w:highlight w:val="none"/>
          <w:u w:val="single"/>
        </w:rPr>
        <w:t>十三、按照评分办法应当递交的其他资料</w:t>
      </w:r>
    </w:p>
    <w:p w14:paraId="62D628F0">
      <w:pPr>
        <w:ind w:firstLine="480"/>
        <w:rPr>
          <w:rFonts w:ascii="宋体" w:hAnsi="宋体" w:cs="宋体"/>
          <w:sz w:val="24"/>
          <w:szCs w:val="24"/>
          <w:highlight w:val="none"/>
        </w:rPr>
      </w:pPr>
      <w:r>
        <w:rPr>
          <w:rFonts w:hint="eastAsia" w:ascii="宋体" w:hAnsi="宋体" w:cs="宋体"/>
          <w:sz w:val="24"/>
          <w:szCs w:val="24"/>
          <w:highlight w:val="none"/>
        </w:rPr>
        <w:t> </w:t>
      </w:r>
    </w:p>
    <w:p w14:paraId="27B0CBB7">
      <w:pPr>
        <w:ind w:firstLine="480"/>
        <w:rPr>
          <w:rFonts w:ascii="宋体" w:hAnsi="宋体" w:cs="宋体"/>
          <w:sz w:val="24"/>
          <w:szCs w:val="24"/>
          <w:highlight w:val="none"/>
        </w:rPr>
      </w:pPr>
      <w:r>
        <w:rPr>
          <w:rFonts w:hint="eastAsia" w:ascii="宋体" w:hAnsi="宋体" w:cs="宋体"/>
          <w:sz w:val="24"/>
          <w:szCs w:val="24"/>
          <w:highlight w:val="none"/>
        </w:rPr>
        <w:t> </w:t>
      </w:r>
    </w:p>
    <w:p w14:paraId="2E625A5F">
      <w:pPr>
        <w:ind w:firstLine="480"/>
        <w:rPr>
          <w:rFonts w:ascii="宋体" w:hAnsi="宋体" w:cs="宋体"/>
          <w:sz w:val="24"/>
          <w:szCs w:val="24"/>
          <w:highlight w:val="none"/>
        </w:rPr>
      </w:pPr>
      <w:r>
        <w:rPr>
          <w:rFonts w:hint="eastAsia" w:ascii="宋体" w:hAnsi="宋体" w:cs="宋体"/>
          <w:sz w:val="24"/>
          <w:szCs w:val="24"/>
          <w:highlight w:val="none"/>
        </w:rPr>
        <w:t> </w:t>
      </w:r>
    </w:p>
    <w:p w14:paraId="48CF929B">
      <w:pPr>
        <w:ind w:firstLine="480"/>
        <w:rPr>
          <w:rFonts w:ascii="宋体" w:hAnsi="宋体" w:cs="宋体"/>
          <w:sz w:val="24"/>
          <w:szCs w:val="24"/>
          <w:highlight w:val="none"/>
        </w:rPr>
      </w:pPr>
      <w:r>
        <w:rPr>
          <w:rFonts w:hint="eastAsia" w:ascii="宋体" w:hAnsi="宋体" w:cs="宋体"/>
          <w:sz w:val="24"/>
          <w:szCs w:val="24"/>
          <w:highlight w:val="none"/>
        </w:rPr>
        <w:t> </w:t>
      </w:r>
    </w:p>
    <w:p w14:paraId="08B05CF3">
      <w:pPr>
        <w:ind w:firstLine="480"/>
        <w:rPr>
          <w:rFonts w:ascii="宋体" w:hAnsi="宋体" w:cs="宋体"/>
          <w:sz w:val="24"/>
          <w:szCs w:val="24"/>
          <w:highlight w:val="none"/>
        </w:rPr>
      </w:pPr>
      <w:r>
        <w:rPr>
          <w:rFonts w:hint="eastAsia" w:ascii="宋体" w:hAnsi="宋体" w:cs="宋体"/>
          <w:sz w:val="24"/>
          <w:szCs w:val="24"/>
          <w:highlight w:val="none"/>
        </w:rPr>
        <w:t> </w:t>
      </w:r>
    </w:p>
    <w:p w14:paraId="23BA80D1">
      <w:pPr>
        <w:ind w:firstLine="480"/>
        <w:rPr>
          <w:rFonts w:ascii="宋体" w:hAnsi="宋体" w:cs="宋体"/>
          <w:sz w:val="24"/>
          <w:szCs w:val="24"/>
          <w:highlight w:val="none"/>
        </w:rPr>
      </w:pPr>
      <w:r>
        <w:rPr>
          <w:rFonts w:hint="eastAsia" w:ascii="宋体" w:hAnsi="宋体" w:cs="宋体"/>
          <w:sz w:val="24"/>
          <w:szCs w:val="24"/>
          <w:highlight w:val="none"/>
        </w:rPr>
        <w:t> </w:t>
      </w:r>
    </w:p>
    <w:p w14:paraId="5C114A7D">
      <w:pPr>
        <w:ind w:firstLine="480"/>
        <w:rPr>
          <w:rFonts w:ascii="宋体" w:hAnsi="宋体" w:cs="宋体"/>
          <w:sz w:val="24"/>
          <w:szCs w:val="24"/>
          <w:highlight w:val="none"/>
        </w:rPr>
      </w:pPr>
      <w:r>
        <w:rPr>
          <w:rFonts w:hint="eastAsia" w:ascii="宋体" w:hAnsi="宋体" w:cs="宋体"/>
          <w:sz w:val="24"/>
          <w:szCs w:val="24"/>
          <w:highlight w:val="none"/>
        </w:rPr>
        <w:t> </w:t>
      </w:r>
    </w:p>
    <w:p w14:paraId="1490BEE0">
      <w:pPr>
        <w:ind w:firstLine="480"/>
        <w:rPr>
          <w:rFonts w:ascii="宋体" w:hAnsi="宋体" w:cs="宋体"/>
          <w:sz w:val="24"/>
          <w:szCs w:val="24"/>
          <w:highlight w:val="none"/>
        </w:rPr>
      </w:pPr>
      <w:r>
        <w:rPr>
          <w:rFonts w:hint="eastAsia" w:ascii="宋体" w:hAnsi="宋体" w:cs="宋体"/>
          <w:sz w:val="24"/>
          <w:szCs w:val="24"/>
          <w:highlight w:val="none"/>
        </w:rPr>
        <w:t> </w:t>
      </w:r>
    </w:p>
    <w:p w14:paraId="4FD25C5B">
      <w:pPr>
        <w:pStyle w:val="94"/>
        <w:ind w:firstLine="400"/>
        <w:rPr>
          <w:rFonts w:hAnsi="宋体" w:cs="宋体"/>
          <w:highlight w:val="none"/>
        </w:rPr>
      </w:pPr>
    </w:p>
    <w:p w14:paraId="7172C5F3">
      <w:pPr>
        <w:rPr>
          <w:rFonts w:ascii="宋体" w:hAnsi="宋体" w:cs="宋体"/>
          <w:highlight w:val="none"/>
        </w:rPr>
      </w:pPr>
    </w:p>
    <w:p w14:paraId="181988F3">
      <w:pPr>
        <w:pStyle w:val="94"/>
        <w:ind w:firstLine="400"/>
        <w:rPr>
          <w:rFonts w:hAnsi="宋体" w:cs="宋体"/>
          <w:highlight w:val="none"/>
        </w:rPr>
      </w:pPr>
    </w:p>
    <w:p w14:paraId="04D0A295">
      <w:pPr>
        <w:rPr>
          <w:rFonts w:ascii="宋体" w:hAnsi="宋体" w:cs="宋体"/>
          <w:highlight w:val="none"/>
        </w:rPr>
      </w:pPr>
    </w:p>
    <w:p w14:paraId="435560DA">
      <w:pPr>
        <w:pStyle w:val="94"/>
        <w:ind w:firstLine="400"/>
        <w:rPr>
          <w:rFonts w:hAnsi="宋体" w:cs="宋体"/>
          <w:highlight w:val="none"/>
        </w:rPr>
      </w:pPr>
    </w:p>
    <w:p w14:paraId="7063C90C">
      <w:pPr>
        <w:rPr>
          <w:rFonts w:ascii="宋体" w:hAnsi="宋体" w:cs="宋体"/>
          <w:highlight w:val="none"/>
        </w:rPr>
      </w:pPr>
    </w:p>
    <w:p w14:paraId="7988BDC0">
      <w:pPr>
        <w:pStyle w:val="94"/>
        <w:ind w:firstLine="400"/>
        <w:rPr>
          <w:rFonts w:hAnsi="宋体" w:cs="宋体"/>
          <w:highlight w:val="none"/>
        </w:rPr>
      </w:pPr>
    </w:p>
    <w:p w14:paraId="5B57C184">
      <w:pPr>
        <w:rPr>
          <w:rFonts w:ascii="宋体" w:hAnsi="宋体" w:cs="宋体"/>
          <w:highlight w:val="none"/>
        </w:rPr>
      </w:pPr>
    </w:p>
    <w:p w14:paraId="437EF90E">
      <w:pPr>
        <w:pStyle w:val="94"/>
        <w:ind w:firstLine="400"/>
        <w:rPr>
          <w:rFonts w:hAnsi="宋体" w:cs="宋体"/>
          <w:highlight w:val="none"/>
        </w:rPr>
      </w:pPr>
    </w:p>
    <w:p w14:paraId="17AB5F52">
      <w:pPr>
        <w:ind w:firstLine="480"/>
        <w:rPr>
          <w:rFonts w:ascii="宋体" w:hAnsi="宋体" w:cs="宋体"/>
          <w:sz w:val="24"/>
          <w:szCs w:val="24"/>
          <w:highlight w:val="none"/>
        </w:rPr>
      </w:pPr>
      <w:r>
        <w:rPr>
          <w:rFonts w:hint="eastAsia" w:ascii="宋体" w:hAnsi="宋体" w:cs="宋体"/>
          <w:sz w:val="24"/>
          <w:szCs w:val="24"/>
          <w:highlight w:val="none"/>
        </w:rPr>
        <w:t> </w:t>
      </w:r>
    </w:p>
    <w:p w14:paraId="7DB470C6">
      <w:pPr>
        <w:pStyle w:val="94"/>
        <w:ind w:firstLine="400"/>
        <w:rPr>
          <w:rFonts w:hAnsi="宋体" w:cs="宋体"/>
          <w:highlight w:val="none"/>
        </w:rPr>
      </w:pPr>
    </w:p>
    <w:p w14:paraId="5ACA539B">
      <w:pPr>
        <w:rPr>
          <w:rFonts w:ascii="宋体" w:hAnsi="宋体" w:cs="宋体"/>
          <w:highlight w:val="none"/>
        </w:rPr>
      </w:pPr>
    </w:p>
    <w:p w14:paraId="5A267264">
      <w:pPr>
        <w:rPr>
          <w:rFonts w:ascii="宋体" w:hAnsi="宋体" w:cs="宋体"/>
          <w:sz w:val="24"/>
          <w:szCs w:val="24"/>
          <w:highlight w:val="none"/>
        </w:rPr>
      </w:pPr>
      <w:r>
        <w:rPr>
          <w:rFonts w:hint="eastAsia" w:ascii="宋体" w:hAnsi="宋体" w:cs="宋体"/>
          <w:sz w:val="32"/>
          <w:szCs w:val="32"/>
          <w:highlight w:val="none"/>
          <w:u w:val="single"/>
        </w:rPr>
        <w:t>一、法人或者其他组织的营业执照等证明文件或者自然人的身份证明</w:t>
      </w:r>
    </w:p>
    <w:p w14:paraId="6C1930B5">
      <w:pPr>
        <w:ind w:firstLine="480"/>
        <w:rPr>
          <w:rFonts w:ascii="宋体" w:hAnsi="宋体" w:cs="宋体"/>
          <w:sz w:val="24"/>
          <w:szCs w:val="24"/>
          <w:highlight w:val="none"/>
        </w:rPr>
      </w:pPr>
      <w:r>
        <w:rPr>
          <w:rFonts w:hint="eastAsia" w:ascii="宋体" w:hAnsi="宋体" w:cs="宋体"/>
          <w:sz w:val="24"/>
          <w:szCs w:val="24"/>
          <w:highlight w:val="none"/>
        </w:rPr>
        <w:t> </w:t>
      </w:r>
    </w:p>
    <w:p w14:paraId="6298A916">
      <w:pPr>
        <w:rPr>
          <w:rFonts w:ascii="宋体" w:hAnsi="宋体" w:cs="宋体"/>
          <w:sz w:val="24"/>
          <w:szCs w:val="24"/>
          <w:highlight w:val="none"/>
        </w:rPr>
      </w:pPr>
      <w:r>
        <w:rPr>
          <w:rFonts w:hint="eastAsia" w:ascii="宋体" w:hAnsi="宋体" w:cs="宋体"/>
          <w:sz w:val="32"/>
          <w:szCs w:val="32"/>
          <w:highlight w:val="none"/>
          <w:u w:val="single"/>
        </w:rPr>
        <w:t>二、供应商近三个月中任意一个月份（不含磋商响应文件递交当月）的财务状况报告（资产负债表和利润表）或由会计师事务所出具的近两年中任意一个年度的审计报告复印件；</w:t>
      </w:r>
    </w:p>
    <w:p w14:paraId="53147344">
      <w:pPr>
        <w:ind w:firstLine="480"/>
        <w:rPr>
          <w:rFonts w:ascii="宋体" w:hAnsi="宋体" w:cs="宋体"/>
          <w:sz w:val="24"/>
          <w:szCs w:val="24"/>
          <w:highlight w:val="none"/>
        </w:rPr>
      </w:pPr>
      <w:r>
        <w:rPr>
          <w:rFonts w:hint="eastAsia" w:ascii="宋体" w:hAnsi="宋体" w:cs="宋体"/>
          <w:sz w:val="24"/>
          <w:szCs w:val="24"/>
          <w:highlight w:val="none"/>
        </w:rPr>
        <w:t>其他组织、自然人及成立未满一年的法人应提供银行出具的资信证明</w:t>
      </w:r>
    </w:p>
    <w:p w14:paraId="4AF7D41F">
      <w:pPr>
        <w:rPr>
          <w:rFonts w:ascii="宋体" w:hAnsi="宋体" w:cs="宋体"/>
          <w:sz w:val="24"/>
          <w:szCs w:val="24"/>
          <w:highlight w:val="none"/>
        </w:rPr>
      </w:pPr>
      <w:r>
        <w:rPr>
          <w:rFonts w:hint="eastAsia" w:ascii="宋体" w:hAnsi="宋体" w:cs="宋体"/>
          <w:sz w:val="24"/>
          <w:szCs w:val="24"/>
          <w:highlight w:val="none"/>
        </w:rPr>
        <w:t> </w:t>
      </w:r>
    </w:p>
    <w:p w14:paraId="182593BC">
      <w:pPr>
        <w:rPr>
          <w:rFonts w:ascii="宋体" w:hAnsi="宋体" w:cs="宋体"/>
          <w:sz w:val="24"/>
          <w:szCs w:val="24"/>
          <w:highlight w:val="none"/>
        </w:rPr>
      </w:pPr>
      <w:r>
        <w:rPr>
          <w:rFonts w:hint="eastAsia" w:ascii="宋体" w:hAnsi="宋体" w:cs="宋体"/>
          <w:sz w:val="32"/>
          <w:szCs w:val="32"/>
          <w:highlight w:val="none"/>
          <w:u w:val="single"/>
        </w:rPr>
        <w:t>三、依法缴纳税收和社会保障资金的相关材料</w:t>
      </w:r>
    </w:p>
    <w:p w14:paraId="26F4C28B">
      <w:pPr>
        <w:ind w:firstLine="480"/>
        <w:rPr>
          <w:rFonts w:ascii="宋体" w:hAnsi="宋体" w:cs="宋体"/>
          <w:sz w:val="24"/>
          <w:szCs w:val="24"/>
          <w:highlight w:val="none"/>
        </w:rPr>
      </w:pPr>
      <w:r>
        <w:rPr>
          <w:rFonts w:hint="eastAsia" w:ascii="宋体" w:hAnsi="宋体" w:cs="宋体"/>
          <w:sz w:val="24"/>
          <w:szCs w:val="24"/>
          <w:highlight w:val="none"/>
        </w:rPr>
        <w:t>提供提交响应文件截止时间前三个月中任意一个月份（不含磋商响应文件递交当月）依法缴纳税收及缴纳社会保障资金的证明材料。供应商依法享受缓缴、免缴税收、社会保障资金的提供证明材料。</w:t>
      </w:r>
    </w:p>
    <w:p w14:paraId="4B49EFFC">
      <w:pPr>
        <w:rPr>
          <w:rFonts w:ascii="宋体" w:hAnsi="宋体" w:cs="宋体"/>
          <w:sz w:val="24"/>
          <w:szCs w:val="24"/>
          <w:highlight w:val="none"/>
        </w:rPr>
      </w:pPr>
      <w:r>
        <w:rPr>
          <w:rFonts w:hint="eastAsia" w:ascii="宋体" w:hAnsi="宋体" w:cs="宋体"/>
          <w:sz w:val="24"/>
          <w:szCs w:val="24"/>
          <w:highlight w:val="none"/>
        </w:rPr>
        <w:t> </w:t>
      </w:r>
    </w:p>
    <w:p w14:paraId="508A6822">
      <w:pPr>
        <w:rPr>
          <w:rFonts w:ascii="宋体" w:hAnsi="宋体" w:cs="宋体"/>
          <w:sz w:val="24"/>
          <w:szCs w:val="24"/>
          <w:highlight w:val="none"/>
        </w:rPr>
      </w:pPr>
      <w:r>
        <w:rPr>
          <w:rFonts w:hint="eastAsia" w:ascii="宋体" w:hAnsi="宋体" w:cs="宋体"/>
          <w:sz w:val="32"/>
          <w:szCs w:val="32"/>
          <w:highlight w:val="none"/>
          <w:u w:val="single"/>
        </w:rPr>
        <w:t>四、具备履行合同所必需的设备和专业技术能力的书面声明</w:t>
      </w:r>
    </w:p>
    <w:p w14:paraId="6FFF17E8">
      <w:pPr>
        <w:ind w:firstLine="492"/>
        <w:rPr>
          <w:rFonts w:ascii="宋体" w:hAnsi="宋体" w:cs="宋体"/>
          <w:sz w:val="24"/>
          <w:szCs w:val="24"/>
          <w:highlight w:val="none"/>
        </w:rPr>
      </w:pPr>
      <w:r>
        <w:rPr>
          <w:rFonts w:hint="eastAsia" w:ascii="宋体" w:hAnsi="宋体" w:cs="宋体"/>
          <w:sz w:val="24"/>
          <w:szCs w:val="24"/>
          <w:highlight w:val="none"/>
        </w:rPr>
        <w:t>我单位郑重声明：我单位具备履行本项采购合同所必需的设备和专业技术能力，为履行本项采购合同我公司具备如下主要设备和主要专业技术能力：</w:t>
      </w:r>
    </w:p>
    <w:p w14:paraId="331127FB">
      <w:pPr>
        <w:ind w:firstLine="492"/>
        <w:rPr>
          <w:rFonts w:ascii="宋体" w:hAnsi="宋体" w:cs="宋体"/>
          <w:sz w:val="24"/>
          <w:szCs w:val="24"/>
          <w:highlight w:val="none"/>
        </w:rPr>
      </w:pPr>
      <w:r>
        <w:rPr>
          <w:rFonts w:hint="eastAsia" w:ascii="宋体" w:hAnsi="宋体" w:cs="宋体"/>
          <w:sz w:val="24"/>
          <w:szCs w:val="24"/>
          <w:highlight w:val="none"/>
        </w:rPr>
        <w:t>主要设备有：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FD707B9">
      <w:pPr>
        <w:ind w:firstLine="492"/>
        <w:rPr>
          <w:rFonts w:ascii="宋体" w:hAnsi="宋体" w:cs="宋体"/>
          <w:sz w:val="24"/>
          <w:szCs w:val="24"/>
          <w:highlight w:val="none"/>
        </w:rPr>
      </w:pPr>
      <w:r>
        <w:rPr>
          <w:rFonts w:hint="eastAsia" w:ascii="宋体" w:hAnsi="宋体" w:cs="宋体"/>
          <w:sz w:val="24"/>
          <w:szCs w:val="24"/>
          <w:highlight w:val="none"/>
        </w:rPr>
        <w:t>主要专业技术能力有：</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7A01F7C">
      <w:pPr>
        <w:ind w:right="180" w:firstLine="360"/>
        <w:jc w:val="right"/>
        <w:rPr>
          <w:rFonts w:ascii="宋体" w:hAnsi="宋体" w:cs="宋体"/>
          <w:sz w:val="24"/>
          <w:szCs w:val="24"/>
          <w:highlight w:val="none"/>
        </w:rPr>
      </w:pPr>
      <w:r>
        <w:rPr>
          <w:rFonts w:hint="eastAsia" w:ascii="宋体" w:hAnsi="宋体" w:cs="宋体"/>
          <w:sz w:val="24"/>
          <w:szCs w:val="24"/>
          <w:highlight w:val="none"/>
        </w:rPr>
        <w:t>          企业名称（加盖CA电子公章）：</w:t>
      </w:r>
    </w:p>
    <w:p w14:paraId="481E7232">
      <w:pPr>
        <w:ind w:right="480" w:firstLine="5400"/>
        <w:rPr>
          <w:rFonts w:ascii="宋体" w:hAnsi="宋体" w:cs="宋体"/>
          <w:sz w:val="24"/>
          <w:szCs w:val="24"/>
          <w:highlight w:val="none"/>
        </w:rPr>
      </w:pPr>
      <w:r>
        <w:rPr>
          <w:rFonts w:hint="eastAsia" w:ascii="宋体" w:hAnsi="宋体" w:cs="宋体"/>
          <w:sz w:val="24"/>
          <w:szCs w:val="24"/>
          <w:highlight w:val="none"/>
        </w:rPr>
        <w:t>日  期：</w:t>
      </w:r>
    </w:p>
    <w:p w14:paraId="469214F9">
      <w:pPr>
        <w:rPr>
          <w:rFonts w:ascii="宋体" w:hAnsi="宋体" w:cs="宋体"/>
          <w:sz w:val="24"/>
          <w:szCs w:val="24"/>
          <w:highlight w:val="none"/>
        </w:rPr>
      </w:pPr>
      <w:r>
        <w:rPr>
          <w:rFonts w:hint="eastAsia" w:ascii="宋体" w:hAnsi="宋体" w:cs="宋体"/>
          <w:sz w:val="24"/>
          <w:szCs w:val="24"/>
          <w:highlight w:val="none"/>
        </w:rPr>
        <w:t xml:space="preserve">                           </w:t>
      </w:r>
    </w:p>
    <w:p w14:paraId="240A2BBF">
      <w:pPr>
        <w:rPr>
          <w:rFonts w:ascii="宋体" w:hAnsi="宋体" w:cs="宋体"/>
          <w:i/>
          <w:iCs/>
          <w:sz w:val="24"/>
          <w:szCs w:val="24"/>
          <w:highlight w:val="none"/>
        </w:rPr>
      </w:pPr>
      <w:r>
        <w:rPr>
          <w:rFonts w:hint="eastAsia" w:ascii="宋体" w:hAnsi="宋体" w:cs="宋体"/>
          <w:i/>
          <w:iCs/>
          <w:sz w:val="24"/>
          <w:szCs w:val="24"/>
          <w:highlight w:val="none"/>
        </w:rPr>
        <w:t> </w:t>
      </w:r>
    </w:p>
    <w:p w14:paraId="71B8087F">
      <w:pPr>
        <w:rPr>
          <w:rFonts w:ascii="宋体" w:hAnsi="宋体" w:cs="宋体"/>
          <w:sz w:val="24"/>
          <w:szCs w:val="24"/>
          <w:highlight w:val="none"/>
        </w:rPr>
      </w:pPr>
      <w:r>
        <w:rPr>
          <w:rFonts w:hint="eastAsia" w:ascii="宋体" w:hAnsi="宋体" w:cs="宋体"/>
          <w:sz w:val="32"/>
          <w:szCs w:val="32"/>
          <w:highlight w:val="none"/>
          <w:u w:val="single"/>
        </w:rPr>
        <w:t>五、参加政府采购活动前 3 年内在经营活动中没有重大违法记录的书面声明</w:t>
      </w:r>
    </w:p>
    <w:p w14:paraId="77782201">
      <w:pPr>
        <w:jc w:val="center"/>
        <w:rPr>
          <w:rFonts w:ascii="宋体" w:hAnsi="宋体" w:cs="宋体"/>
          <w:sz w:val="24"/>
          <w:szCs w:val="24"/>
          <w:highlight w:val="none"/>
        </w:rPr>
      </w:pPr>
      <w:r>
        <w:rPr>
          <w:rFonts w:hint="eastAsia" w:ascii="宋体" w:hAnsi="宋体" w:cs="宋体"/>
          <w:b/>
          <w:bCs/>
          <w:sz w:val="44"/>
          <w:szCs w:val="44"/>
          <w:highlight w:val="none"/>
        </w:rPr>
        <w:t>声  明</w:t>
      </w:r>
    </w:p>
    <w:p w14:paraId="5F9444B5">
      <w:pPr>
        <w:rPr>
          <w:rFonts w:ascii="宋体" w:hAnsi="宋体" w:cs="宋体"/>
          <w:sz w:val="24"/>
          <w:szCs w:val="24"/>
          <w:highlight w:val="none"/>
        </w:rPr>
      </w:pPr>
      <w:r>
        <w:rPr>
          <w:rFonts w:hint="eastAsia" w:ascii="宋体" w:hAnsi="宋体" w:cs="宋体"/>
          <w:b/>
          <w:bCs/>
          <w:sz w:val="24"/>
          <w:szCs w:val="24"/>
          <w:highlight w:val="none"/>
        </w:rPr>
        <w:t xml:space="preserve">    </w:t>
      </w:r>
      <w:r>
        <w:rPr>
          <w:rFonts w:hint="eastAsia" w:ascii="宋体" w:hAnsi="宋体" w:cs="宋体"/>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61EAD7BE">
      <w:pPr>
        <w:ind w:right="180" w:firstLine="360"/>
        <w:jc w:val="right"/>
        <w:rPr>
          <w:rFonts w:ascii="宋体" w:hAnsi="宋体" w:cs="宋体"/>
          <w:sz w:val="24"/>
          <w:szCs w:val="24"/>
          <w:highlight w:val="none"/>
        </w:rPr>
      </w:pPr>
      <w:r>
        <w:rPr>
          <w:rFonts w:hint="eastAsia" w:ascii="宋体" w:hAnsi="宋体" w:cs="宋体"/>
          <w:sz w:val="24"/>
          <w:szCs w:val="24"/>
          <w:highlight w:val="none"/>
        </w:rPr>
        <w:t> 企业名称（加盖CA电子公章）：</w:t>
      </w:r>
    </w:p>
    <w:p w14:paraId="3844F92E">
      <w:pPr>
        <w:ind w:right="480" w:firstLine="5400"/>
        <w:rPr>
          <w:rFonts w:ascii="宋体" w:hAnsi="宋体" w:cs="宋体"/>
          <w:sz w:val="24"/>
          <w:szCs w:val="24"/>
          <w:highlight w:val="none"/>
        </w:rPr>
      </w:pPr>
      <w:r>
        <w:rPr>
          <w:rFonts w:hint="eastAsia" w:ascii="宋体" w:hAnsi="宋体" w:cs="宋体"/>
          <w:sz w:val="24"/>
          <w:szCs w:val="24"/>
          <w:highlight w:val="none"/>
        </w:rPr>
        <w:t>日  期：</w:t>
      </w:r>
    </w:p>
    <w:p w14:paraId="67B8392C">
      <w:pPr>
        <w:rPr>
          <w:rFonts w:ascii="宋体" w:hAnsi="宋体" w:cs="宋体"/>
          <w:sz w:val="24"/>
          <w:szCs w:val="24"/>
          <w:highlight w:val="none"/>
        </w:rPr>
      </w:pPr>
    </w:p>
    <w:p w14:paraId="66039995">
      <w:pPr>
        <w:rPr>
          <w:rFonts w:ascii="宋体" w:hAnsi="宋体" w:cs="宋体"/>
          <w:i/>
          <w:iCs/>
          <w:sz w:val="32"/>
          <w:szCs w:val="32"/>
          <w:highlight w:val="none"/>
          <w:u w:val="single"/>
        </w:rPr>
      </w:pPr>
    </w:p>
    <w:p w14:paraId="4D8983E3">
      <w:pPr>
        <w:rPr>
          <w:rFonts w:ascii="宋体" w:hAnsi="宋体" w:cs="宋体"/>
          <w:sz w:val="24"/>
          <w:szCs w:val="24"/>
          <w:highlight w:val="none"/>
        </w:rPr>
      </w:pPr>
      <w:r>
        <w:rPr>
          <w:rFonts w:hint="eastAsia" w:ascii="宋体" w:hAnsi="宋体" w:cs="宋体"/>
          <w:sz w:val="32"/>
          <w:szCs w:val="32"/>
          <w:highlight w:val="none"/>
          <w:u w:val="single"/>
        </w:rPr>
        <w:t>六、特定资格要求的证明文件</w:t>
      </w:r>
    </w:p>
    <w:p w14:paraId="4E6287CA">
      <w:pPr>
        <w:rPr>
          <w:rFonts w:ascii="宋体" w:hAnsi="宋体" w:cs="宋体"/>
          <w:sz w:val="24"/>
          <w:szCs w:val="24"/>
          <w:highlight w:val="none"/>
        </w:rPr>
      </w:pPr>
      <w:r>
        <w:rPr>
          <w:rFonts w:hint="eastAsia" w:ascii="宋体" w:hAnsi="宋体" w:cs="宋体"/>
          <w:sz w:val="24"/>
          <w:szCs w:val="24"/>
          <w:highlight w:val="none"/>
        </w:rPr>
        <w:t>   如果本项目申请人的特定资格要求中要求提供的，必须提供。</w:t>
      </w:r>
    </w:p>
    <w:p w14:paraId="3939BF0D">
      <w:pPr>
        <w:jc w:val="center"/>
        <w:rPr>
          <w:rFonts w:ascii="宋体" w:hAnsi="宋体" w:cs="宋体"/>
          <w:i/>
          <w:iCs/>
          <w:sz w:val="32"/>
          <w:szCs w:val="32"/>
          <w:highlight w:val="none"/>
          <w:u w:val="single"/>
        </w:rPr>
      </w:pPr>
      <w:bookmarkStart w:id="208" w:name="_Toc120614284"/>
    </w:p>
    <w:p w14:paraId="5C6F28FF">
      <w:pPr>
        <w:jc w:val="center"/>
        <w:rPr>
          <w:rFonts w:ascii="宋体" w:hAnsi="宋体" w:cs="宋体"/>
          <w:i/>
          <w:iCs/>
          <w:sz w:val="32"/>
          <w:szCs w:val="32"/>
          <w:highlight w:val="none"/>
          <w:u w:val="single"/>
        </w:rPr>
      </w:pPr>
    </w:p>
    <w:p w14:paraId="0A747B5B">
      <w:pPr>
        <w:jc w:val="center"/>
        <w:rPr>
          <w:rFonts w:ascii="宋体" w:hAnsi="宋体" w:cs="宋体"/>
          <w:i/>
          <w:iCs/>
          <w:sz w:val="32"/>
          <w:szCs w:val="32"/>
          <w:highlight w:val="none"/>
          <w:u w:val="single"/>
        </w:rPr>
      </w:pPr>
    </w:p>
    <w:p w14:paraId="0E06856C">
      <w:pPr>
        <w:pStyle w:val="2"/>
        <w:rPr>
          <w:rFonts w:ascii="宋体" w:hAnsi="宋体" w:cs="宋体"/>
          <w:i/>
          <w:iCs/>
          <w:sz w:val="32"/>
          <w:szCs w:val="32"/>
          <w:highlight w:val="none"/>
          <w:u w:val="single"/>
        </w:rPr>
      </w:pPr>
    </w:p>
    <w:p w14:paraId="42A8C0EE">
      <w:pPr>
        <w:jc w:val="center"/>
        <w:rPr>
          <w:rFonts w:ascii="宋体" w:hAnsi="宋体" w:cs="宋体"/>
          <w:sz w:val="24"/>
          <w:szCs w:val="24"/>
          <w:highlight w:val="none"/>
        </w:rPr>
      </w:pPr>
      <w:r>
        <w:rPr>
          <w:rFonts w:hint="eastAsia" w:ascii="宋体" w:hAnsi="宋体" w:cs="宋体"/>
          <w:sz w:val="32"/>
          <w:szCs w:val="32"/>
          <w:highlight w:val="none"/>
          <w:u w:val="single"/>
        </w:rPr>
        <w:t>七、法人授权书</w:t>
      </w:r>
    </w:p>
    <w:p w14:paraId="34A0BDFE">
      <w:pPr>
        <w:tabs>
          <w:tab w:val="left" w:pos="360"/>
        </w:tabs>
        <w:ind w:firstLine="480"/>
        <w:rPr>
          <w:rFonts w:ascii="宋体" w:hAnsi="宋体" w:cs="宋体"/>
          <w:sz w:val="24"/>
          <w:szCs w:val="24"/>
          <w:highlight w:val="none"/>
        </w:rPr>
      </w:pPr>
      <w:r>
        <w:rPr>
          <w:rFonts w:hint="eastAsia" w:ascii="宋体" w:hAnsi="宋体" w:cs="宋体"/>
          <w:sz w:val="24"/>
          <w:szCs w:val="24"/>
          <w:highlight w:val="none"/>
        </w:rPr>
        <w:t xml:space="preserve">本授权书声明：____________（供应商名称）授权________________（被授权人的姓名）为我方就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号项目采购活动的合法代理人，以本单位名义全权处理一切与该项目采购有关的事务。</w:t>
      </w:r>
    </w:p>
    <w:p w14:paraId="5E09294F">
      <w:pPr>
        <w:tabs>
          <w:tab w:val="left" w:pos="360"/>
        </w:tabs>
        <w:ind w:firstLine="480"/>
        <w:rPr>
          <w:rFonts w:ascii="宋体" w:hAnsi="宋体" w:cs="宋体"/>
          <w:sz w:val="24"/>
          <w:szCs w:val="24"/>
          <w:highlight w:val="none"/>
        </w:rPr>
      </w:pPr>
      <w:r>
        <w:rPr>
          <w:rFonts w:hint="eastAsia" w:ascii="宋体" w:hAnsi="宋体" w:cs="宋体"/>
          <w:sz w:val="24"/>
          <w:szCs w:val="24"/>
          <w:highlight w:val="none"/>
        </w:rPr>
        <w:t>本授权书于______年____月____日起生效，特此声明。</w:t>
      </w:r>
    </w:p>
    <w:p w14:paraId="1112974A">
      <w:pPr>
        <w:tabs>
          <w:tab w:val="left" w:pos="360"/>
        </w:tabs>
        <w:rPr>
          <w:rFonts w:ascii="宋体" w:hAnsi="宋体" w:cs="宋体"/>
          <w:sz w:val="24"/>
          <w:szCs w:val="24"/>
          <w:highlight w:val="none"/>
        </w:rPr>
      </w:pPr>
    </w:p>
    <w:p w14:paraId="6A14C66C">
      <w:pPr>
        <w:tabs>
          <w:tab w:val="left" w:pos="360"/>
        </w:tabs>
        <w:rPr>
          <w:rFonts w:ascii="宋体" w:hAnsi="宋体" w:cs="宋体"/>
          <w:sz w:val="24"/>
          <w:szCs w:val="24"/>
          <w:highlight w:val="none"/>
        </w:rPr>
      </w:pPr>
      <w:r>
        <w:rPr>
          <w:rFonts w:hint="eastAsia" w:ascii="宋体" w:hAnsi="宋体" w:cs="宋体"/>
          <w:sz w:val="24"/>
          <w:szCs w:val="24"/>
          <w:highlight w:val="none"/>
        </w:rPr>
        <w:t>被授权人身份证号码：</w:t>
      </w:r>
      <w:r>
        <w:rPr>
          <w:rFonts w:hint="eastAsia" w:ascii="宋体" w:hAnsi="宋体" w:cs="宋体"/>
          <w:sz w:val="24"/>
          <w:szCs w:val="24"/>
          <w:highlight w:val="none"/>
          <w:u w:val="single"/>
        </w:rPr>
        <w:t xml:space="preserve">                     </w:t>
      </w:r>
    </w:p>
    <w:p w14:paraId="47363DD9">
      <w:pPr>
        <w:tabs>
          <w:tab w:val="left" w:pos="360"/>
        </w:tabs>
        <w:rPr>
          <w:rFonts w:ascii="宋体" w:hAnsi="宋体" w:cs="宋体"/>
          <w:sz w:val="24"/>
          <w:szCs w:val="24"/>
          <w:highlight w:val="none"/>
        </w:rPr>
      </w:pPr>
      <w:r>
        <w:rPr>
          <w:rFonts w:hint="eastAsia" w:ascii="宋体" w:hAnsi="宋体" w:cs="宋体"/>
          <w:sz w:val="24"/>
          <w:szCs w:val="24"/>
          <w:highlight w:val="none"/>
        </w:rPr>
        <w:t>被授权人联系电话：（手机）</w:t>
      </w:r>
      <w:r>
        <w:rPr>
          <w:rFonts w:hint="eastAsia" w:ascii="宋体" w:hAnsi="宋体" w:cs="宋体"/>
          <w:sz w:val="24"/>
          <w:szCs w:val="24"/>
          <w:highlight w:val="none"/>
          <w:u w:val="single"/>
        </w:rPr>
        <w:t xml:space="preserve">              </w:t>
      </w:r>
    </w:p>
    <w:p w14:paraId="62B00D55">
      <w:pPr>
        <w:tabs>
          <w:tab w:val="left" w:pos="360"/>
        </w:tabs>
        <w:rPr>
          <w:rFonts w:ascii="宋体" w:hAnsi="宋体" w:cs="宋体"/>
          <w:sz w:val="24"/>
          <w:szCs w:val="24"/>
          <w:highlight w:val="none"/>
        </w:rPr>
      </w:pPr>
      <w:r>
        <w:rPr>
          <w:rFonts w:hint="eastAsia" w:ascii="宋体" w:hAnsi="宋体" w:cs="宋体"/>
          <w:sz w:val="24"/>
          <w:szCs w:val="24"/>
          <w:highlight w:val="none"/>
        </w:rPr>
        <w:t>授权单位名称：</w:t>
      </w:r>
      <w:r>
        <w:rPr>
          <w:rFonts w:hint="eastAsia" w:ascii="宋体" w:hAnsi="宋体" w:cs="宋体"/>
          <w:sz w:val="24"/>
          <w:szCs w:val="24"/>
          <w:highlight w:val="none"/>
          <w:u w:val="single"/>
        </w:rPr>
        <w:t>（加盖CA电子公章）</w:t>
      </w:r>
    </w:p>
    <w:p w14:paraId="5A436444">
      <w:pPr>
        <w:tabs>
          <w:tab w:val="left" w:pos="360"/>
        </w:tabs>
        <w:rPr>
          <w:rFonts w:ascii="宋体" w:hAnsi="宋体" w:cs="宋体"/>
          <w:sz w:val="24"/>
          <w:szCs w:val="24"/>
          <w:highlight w:val="none"/>
        </w:rPr>
      </w:pPr>
      <w:r>
        <w:rPr>
          <w:rFonts w:hint="eastAsia" w:ascii="宋体" w:hAnsi="宋体" w:cs="宋体"/>
          <w:sz w:val="24"/>
          <w:szCs w:val="24"/>
          <w:highlight w:val="none"/>
        </w:rPr>
        <w:t>单位地址：</w:t>
      </w:r>
      <w:r>
        <w:rPr>
          <w:rFonts w:hint="eastAsia" w:ascii="宋体" w:hAnsi="宋体" w:cs="宋体"/>
          <w:sz w:val="24"/>
          <w:szCs w:val="24"/>
          <w:highlight w:val="none"/>
          <w:u w:val="single"/>
        </w:rPr>
        <w:t xml:space="preserve">                     </w:t>
      </w:r>
    </w:p>
    <w:p w14:paraId="415D93F9">
      <w:pPr>
        <w:tabs>
          <w:tab w:val="left" w:pos="360"/>
        </w:tabs>
        <w:rPr>
          <w:rFonts w:ascii="宋体" w:hAnsi="宋体" w:cs="宋体"/>
          <w:sz w:val="24"/>
          <w:szCs w:val="24"/>
          <w:highlight w:val="none"/>
        </w:rPr>
      </w:pPr>
      <w:r>
        <w:rPr>
          <w:rFonts w:hint="eastAsia" w:ascii="宋体" w:hAnsi="宋体" w:cs="宋体"/>
          <w:sz w:val="24"/>
          <w:szCs w:val="24"/>
          <w:highlight w:val="none"/>
        </w:rPr>
        <w:t>日期：</w:t>
      </w:r>
      <w:bookmarkEnd w:id="208"/>
      <w:bookmarkStart w:id="209" w:name="_格式3__银行出具的资信证明"/>
      <w:bookmarkEnd w:id="209"/>
      <w:bookmarkStart w:id="210" w:name="_Hlt26671380"/>
      <w:bookmarkEnd w:id="210"/>
      <w:bookmarkStart w:id="211" w:name="_Hlt26955070"/>
      <w:r>
        <w:rPr>
          <w:rFonts w:hint="eastAsia" w:ascii="宋体" w:hAnsi="宋体" w:cs="宋体"/>
          <w:sz w:val="24"/>
          <w:szCs w:val="24"/>
          <w:highlight w:val="none"/>
          <w:u w:val="single"/>
        </w:rPr>
        <w:t xml:space="preserve">                    </w:t>
      </w:r>
    </w:p>
    <w:p w14:paraId="31BC20B7">
      <w:pPr>
        <w:tabs>
          <w:tab w:val="left" w:pos="360"/>
        </w:tabs>
        <w:ind w:firstLine="480"/>
        <w:rPr>
          <w:rFonts w:ascii="宋体" w:hAnsi="宋体" w:cs="宋体"/>
          <w:sz w:val="24"/>
          <w:szCs w:val="24"/>
          <w:highlight w:val="none"/>
        </w:rPr>
      </w:pPr>
      <w:r>
        <w:rPr>
          <w:rFonts w:hint="eastAsia" w:ascii="宋体" w:hAnsi="宋体" w:cs="宋体"/>
          <w:sz w:val="24"/>
          <w:szCs w:val="24"/>
          <w:highlight w:val="none"/>
        </w:rPr>
        <w:t> </w:t>
      </w:r>
    </w:p>
    <w:p w14:paraId="5909357C">
      <w:pPr>
        <w:tabs>
          <w:tab w:val="left" w:pos="360"/>
        </w:tabs>
        <w:ind w:firstLine="480"/>
        <w:rPr>
          <w:rFonts w:ascii="宋体" w:hAnsi="宋体" w:cs="宋体"/>
          <w:sz w:val="24"/>
          <w:szCs w:val="24"/>
          <w:highlight w:val="none"/>
        </w:rPr>
      </w:pPr>
      <w:r>
        <w:rPr>
          <w:rFonts w:hint="eastAsia" w:ascii="宋体" w:hAnsi="宋体" w:cs="宋体"/>
          <w:sz w:val="24"/>
          <w:szCs w:val="24"/>
          <w:highlight w:val="none"/>
        </w:rPr>
        <w:t> </w:t>
      </w:r>
    </w:p>
    <w:p w14:paraId="49029AAD">
      <w:pPr>
        <w:ind w:firstLine="420"/>
        <w:rPr>
          <w:rFonts w:ascii="宋体" w:hAnsi="宋体" w:cs="宋体"/>
          <w:sz w:val="24"/>
          <w:szCs w:val="24"/>
          <w:highlight w:val="none"/>
        </w:rPr>
      </w:pPr>
      <w:r>
        <w:rPr>
          <w:rFonts w:hint="eastAsia" w:ascii="宋体" w:hAnsi="宋体" w:cs="宋体"/>
          <w:sz w:val="24"/>
          <w:szCs w:val="24"/>
          <w:highlight w:val="none"/>
        </w:rPr>
        <w:t> </w:t>
      </w:r>
    </w:p>
    <w:p w14:paraId="79605B8F">
      <w:pPr>
        <w:ind w:right="480" w:firstLine="5400"/>
        <w:rPr>
          <w:rFonts w:ascii="宋体" w:hAnsi="宋体" w:cs="宋体"/>
          <w:sz w:val="24"/>
          <w:szCs w:val="24"/>
          <w:highlight w:val="none"/>
        </w:rPr>
      </w:pPr>
      <w:r>
        <w:rPr>
          <w:rFonts w:hint="eastAsia" w:ascii="宋体" w:hAnsi="宋体" w:cs="宋体"/>
          <w:sz w:val="24"/>
          <w:szCs w:val="24"/>
          <w:highlight w:val="none"/>
        </w:rPr>
        <w:t> </w:t>
      </w:r>
    </w:p>
    <w:p w14:paraId="455A4A18">
      <w:pPr>
        <w:keepNext/>
        <w:keepLines/>
        <w:spacing w:before="260" w:after="260" w:line="415" w:lineRule="auto"/>
        <w:jc w:val="center"/>
        <w:rPr>
          <w:rFonts w:ascii="宋体" w:hAnsi="宋体" w:cs="宋体"/>
          <w:sz w:val="24"/>
          <w:szCs w:val="24"/>
          <w:highlight w:val="none"/>
        </w:rPr>
      </w:pPr>
      <w:r>
        <w:rPr>
          <w:rFonts w:hint="eastAsia" w:ascii="宋体" w:hAnsi="宋体" w:cs="宋体"/>
          <w:b/>
          <w:bCs/>
          <w:sz w:val="24"/>
          <w:szCs w:val="24"/>
          <w:highlight w:val="none"/>
        </w:rPr>
        <w:br w:type="page" w:clear="all"/>
      </w:r>
      <w:r>
        <w:rPr>
          <w:rFonts w:hint="eastAsia" w:ascii="宋体" w:hAnsi="宋体" w:cs="宋体"/>
          <w:b/>
          <w:bCs/>
          <w:sz w:val="32"/>
          <w:szCs w:val="32"/>
          <w:highlight w:val="none"/>
          <w:u w:val="single"/>
        </w:rPr>
        <w:t>八、磋商响应函</w:t>
      </w:r>
    </w:p>
    <w:p w14:paraId="20188C12">
      <w:pPr>
        <w:jc w:val="left"/>
        <w:rPr>
          <w:rFonts w:ascii="宋体" w:hAnsi="宋体" w:cs="宋体"/>
          <w:sz w:val="24"/>
          <w:szCs w:val="24"/>
          <w:highlight w:val="none"/>
        </w:rPr>
      </w:pPr>
      <w:r>
        <w:rPr>
          <w:rFonts w:hint="eastAsia" w:ascii="宋体" w:hAnsi="宋体" w:cs="宋体"/>
          <w:sz w:val="24"/>
          <w:szCs w:val="24"/>
          <w:highlight w:val="none"/>
        </w:rPr>
        <w:t xml:space="preserve">致：      </w:t>
      </w:r>
    </w:p>
    <w:p w14:paraId="6884B86B">
      <w:pPr>
        <w:ind w:firstLine="480"/>
        <w:jc w:val="left"/>
        <w:rPr>
          <w:rFonts w:ascii="宋体" w:hAnsi="宋体" w:cs="宋体"/>
          <w:sz w:val="24"/>
          <w:szCs w:val="24"/>
          <w:highlight w:val="none"/>
        </w:rPr>
      </w:pPr>
      <w:r>
        <w:rPr>
          <w:rFonts w:hint="eastAsia" w:ascii="宋体" w:hAnsi="宋体" w:cs="宋体"/>
          <w:sz w:val="24"/>
          <w:szCs w:val="24"/>
          <w:highlight w:val="none"/>
        </w:rPr>
        <w:t>根据贵方的</w:t>
      </w:r>
      <w:r>
        <w:rPr>
          <w:rFonts w:hint="eastAsia" w:ascii="宋体" w:hAnsi="宋体" w:cs="宋体"/>
          <w:b/>
          <w:bCs/>
          <w:sz w:val="36"/>
          <w:szCs w:val="36"/>
          <w:highlight w:val="none"/>
          <w:u w:val="single"/>
        </w:rPr>
        <w:t> </w:t>
      </w:r>
      <w:r>
        <w:rPr>
          <w:rFonts w:hint="eastAsia" w:ascii="宋体" w:hAnsi="宋体" w:cs="宋体"/>
          <w:sz w:val="24"/>
          <w:szCs w:val="24"/>
          <w:highlight w:val="none"/>
          <w:u w:val="single"/>
        </w:rPr>
        <w:t>（项目编号）</w:t>
      </w:r>
      <w:r>
        <w:rPr>
          <w:rFonts w:hint="eastAsia" w:ascii="宋体" w:hAnsi="宋体" w:cs="宋体"/>
          <w:b/>
          <w:bCs/>
          <w:sz w:val="36"/>
          <w:szCs w:val="36"/>
          <w:highlight w:val="none"/>
          <w:u w:val="single"/>
        </w:rPr>
        <w:t xml:space="preserve">  </w:t>
      </w:r>
      <w:r>
        <w:rPr>
          <w:rFonts w:hint="eastAsia" w:ascii="宋体" w:hAnsi="宋体" w:cs="宋体"/>
          <w:sz w:val="24"/>
          <w:szCs w:val="24"/>
          <w:highlight w:val="none"/>
        </w:rPr>
        <w:t>号磋商文件，正式授权下述签字人______(姓名)代表我方______________（供应商的名称），全权处理本次项目磋商的有关事宜。</w:t>
      </w:r>
    </w:p>
    <w:p w14:paraId="11A7CB1D">
      <w:pPr>
        <w:ind w:firstLine="480"/>
        <w:jc w:val="left"/>
        <w:rPr>
          <w:rFonts w:ascii="宋体" w:hAnsi="宋体" w:cs="宋体"/>
          <w:sz w:val="24"/>
          <w:szCs w:val="24"/>
          <w:highlight w:val="none"/>
        </w:rPr>
      </w:pPr>
      <w:r>
        <w:rPr>
          <w:rFonts w:hint="eastAsia" w:ascii="宋体" w:hAnsi="宋体" w:cs="宋体"/>
          <w:sz w:val="24"/>
          <w:szCs w:val="24"/>
          <w:highlight w:val="none"/>
        </w:rPr>
        <w:t>据此函，__________签字人兹宣布同意如下：</w:t>
      </w:r>
    </w:p>
    <w:p w14:paraId="0E43EBC5">
      <w:pPr>
        <w:ind w:firstLine="480"/>
        <w:jc w:val="left"/>
        <w:rPr>
          <w:rFonts w:ascii="宋体" w:hAnsi="宋体" w:cs="宋体"/>
          <w:sz w:val="24"/>
          <w:szCs w:val="24"/>
          <w:highlight w:val="none"/>
        </w:rPr>
      </w:pPr>
      <w:r>
        <w:rPr>
          <w:rFonts w:hint="eastAsia" w:ascii="宋体" w:hAnsi="宋体" w:cs="宋体"/>
          <w:sz w:val="24"/>
          <w:szCs w:val="24"/>
          <w:highlight w:val="none"/>
        </w:rPr>
        <w:t>1.按磋商文件规定的各项要求，向买方提供所需工程、货物、服务（包含与货物相关的服务及与服务相关的货物）。</w:t>
      </w:r>
    </w:p>
    <w:p w14:paraId="13D85DE8">
      <w:pPr>
        <w:ind w:firstLine="480"/>
        <w:jc w:val="left"/>
        <w:rPr>
          <w:rFonts w:ascii="宋体" w:hAnsi="宋体" w:cs="宋体"/>
          <w:sz w:val="24"/>
          <w:szCs w:val="24"/>
          <w:highlight w:val="none"/>
        </w:rPr>
      </w:pPr>
      <w:r>
        <w:rPr>
          <w:rFonts w:hint="eastAsia" w:ascii="宋体" w:hAnsi="宋体" w:cs="宋体"/>
          <w:sz w:val="24"/>
          <w:szCs w:val="24"/>
          <w:highlight w:val="none"/>
        </w:rPr>
        <w:t>2.我们完全理解贵方不一定将合同授予最低报价的供应商。</w:t>
      </w:r>
    </w:p>
    <w:p w14:paraId="02144113">
      <w:pPr>
        <w:ind w:firstLine="480"/>
        <w:jc w:val="left"/>
        <w:rPr>
          <w:rFonts w:ascii="宋体" w:hAnsi="宋体" w:cs="宋体"/>
          <w:sz w:val="24"/>
          <w:szCs w:val="24"/>
          <w:highlight w:val="none"/>
        </w:rPr>
      </w:pPr>
      <w:r>
        <w:rPr>
          <w:rFonts w:hint="eastAsia" w:ascii="宋体" w:hAnsi="宋体" w:cs="宋体"/>
          <w:sz w:val="24"/>
          <w:szCs w:val="24"/>
          <w:highlight w:val="none"/>
        </w:rPr>
        <w:t>3.我们已详细审核全部磋商文件及其有效补充文件，我们知道必须放弃提出含糊不清或误解问题的权利。</w:t>
      </w:r>
    </w:p>
    <w:p w14:paraId="6FC34711">
      <w:pPr>
        <w:ind w:firstLine="480"/>
        <w:jc w:val="left"/>
        <w:rPr>
          <w:rFonts w:ascii="宋体" w:hAnsi="宋体" w:cs="宋体"/>
          <w:sz w:val="24"/>
          <w:szCs w:val="24"/>
          <w:highlight w:val="none"/>
        </w:rPr>
      </w:pPr>
      <w:r>
        <w:rPr>
          <w:rFonts w:hint="eastAsia" w:ascii="宋体" w:hAnsi="宋体" w:cs="宋体"/>
          <w:sz w:val="24"/>
          <w:szCs w:val="24"/>
          <w:highlight w:val="none"/>
        </w:rPr>
        <w:t>4.我们同意从规定的开标日期起遵循本响应文件，并在规定的磋商有效期期满之前均具有约束力。</w:t>
      </w:r>
    </w:p>
    <w:p w14:paraId="1BA3DCAB">
      <w:pPr>
        <w:ind w:firstLine="480"/>
        <w:jc w:val="left"/>
        <w:rPr>
          <w:rFonts w:ascii="宋体" w:hAnsi="宋体" w:cs="宋体"/>
          <w:sz w:val="24"/>
          <w:szCs w:val="24"/>
          <w:highlight w:val="none"/>
        </w:rPr>
      </w:pPr>
      <w:r>
        <w:rPr>
          <w:rFonts w:hint="eastAsia" w:ascii="宋体" w:hAnsi="宋体" w:cs="宋体"/>
          <w:sz w:val="24"/>
          <w:szCs w:val="24"/>
          <w:highlight w:val="none"/>
        </w:rPr>
        <w:t>5.同意向贵方提供贵方可能另外要求的与磋商有关的任何证据或资料，并保证我方已提供和将要提供的文件是真实的、准确的。</w:t>
      </w:r>
    </w:p>
    <w:p w14:paraId="38CC3BA3">
      <w:pPr>
        <w:ind w:firstLine="480"/>
        <w:jc w:val="left"/>
        <w:rPr>
          <w:rFonts w:ascii="宋体" w:hAnsi="宋体" w:cs="宋体"/>
          <w:sz w:val="24"/>
          <w:szCs w:val="24"/>
          <w:highlight w:val="none"/>
        </w:rPr>
      </w:pPr>
      <w:r>
        <w:rPr>
          <w:rFonts w:hint="eastAsia" w:ascii="宋体" w:hAnsi="宋体" w:cs="宋体"/>
          <w:sz w:val="24"/>
          <w:szCs w:val="24"/>
          <w:highlight w:val="none"/>
        </w:rPr>
        <w:t>6.一旦我方成交,我方将根据磋商文件的规定，严格履行合同的责任和义务,并保证在磋商文件规定的时间完成项目，交付买方验收、使用。</w:t>
      </w:r>
    </w:p>
    <w:p w14:paraId="72D3599C">
      <w:pPr>
        <w:ind w:left="425"/>
        <w:jc w:val="left"/>
        <w:rPr>
          <w:rFonts w:ascii="宋体" w:hAnsi="宋体" w:cs="宋体"/>
          <w:sz w:val="24"/>
          <w:szCs w:val="24"/>
          <w:highlight w:val="none"/>
        </w:rPr>
      </w:pPr>
      <w:r>
        <w:rPr>
          <w:rFonts w:hint="eastAsia" w:ascii="宋体" w:hAnsi="宋体" w:cs="宋体"/>
          <w:sz w:val="24"/>
          <w:szCs w:val="24"/>
          <w:highlight w:val="none"/>
        </w:rPr>
        <w:t>7.我方与本磋商有关的正式通讯地址为：</w:t>
      </w:r>
    </w:p>
    <w:p w14:paraId="40D47FE7">
      <w:pPr>
        <w:ind w:left="420" w:firstLine="480"/>
        <w:jc w:val="left"/>
        <w:rPr>
          <w:rFonts w:ascii="宋体" w:hAnsi="宋体" w:cs="宋体"/>
          <w:sz w:val="24"/>
          <w:szCs w:val="24"/>
          <w:highlight w:val="none"/>
        </w:rPr>
      </w:pPr>
      <w:r>
        <w:rPr>
          <w:rFonts w:hint="eastAsia" w:ascii="宋体" w:hAnsi="宋体" w:cs="宋体"/>
          <w:sz w:val="24"/>
          <w:szCs w:val="24"/>
          <w:highlight w:val="none"/>
        </w:rPr>
        <w:t>地          址：</w:t>
      </w:r>
    </w:p>
    <w:p w14:paraId="08949AED">
      <w:pPr>
        <w:ind w:left="420" w:firstLine="480"/>
        <w:jc w:val="left"/>
        <w:rPr>
          <w:rFonts w:ascii="宋体" w:hAnsi="宋体" w:cs="宋体"/>
          <w:sz w:val="24"/>
          <w:szCs w:val="24"/>
          <w:highlight w:val="none"/>
        </w:rPr>
      </w:pPr>
      <w:r>
        <w:rPr>
          <w:rFonts w:hint="eastAsia" w:ascii="宋体" w:hAnsi="宋体" w:cs="宋体"/>
          <w:sz w:val="24"/>
          <w:szCs w:val="24"/>
          <w:highlight w:val="none"/>
        </w:rPr>
        <w:t>邮          编：</w:t>
      </w:r>
    </w:p>
    <w:p w14:paraId="7A884ACB">
      <w:pPr>
        <w:ind w:left="420" w:firstLine="480"/>
        <w:jc w:val="left"/>
        <w:rPr>
          <w:rFonts w:ascii="宋体" w:hAnsi="宋体" w:cs="宋体"/>
          <w:sz w:val="24"/>
          <w:szCs w:val="24"/>
          <w:highlight w:val="none"/>
        </w:rPr>
      </w:pPr>
      <w:r>
        <w:rPr>
          <w:rFonts w:hint="eastAsia" w:ascii="宋体" w:hAnsi="宋体" w:cs="宋体"/>
          <w:sz w:val="24"/>
          <w:szCs w:val="24"/>
          <w:highlight w:val="none"/>
        </w:rPr>
        <w:t>电          话：</w:t>
      </w:r>
    </w:p>
    <w:p w14:paraId="5229B492">
      <w:pPr>
        <w:ind w:left="420" w:firstLine="480"/>
        <w:jc w:val="left"/>
        <w:rPr>
          <w:rFonts w:ascii="宋体" w:hAnsi="宋体" w:cs="宋体"/>
          <w:sz w:val="24"/>
          <w:szCs w:val="24"/>
          <w:highlight w:val="none"/>
        </w:rPr>
      </w:pPr>
      <w:r>
        <w:rPr>
          <w:rFonts w:hint="eastAsia" w:ascii="宋体" w:hAnsi="宋体" w:cs="宋体"/>
          <w:sz w:val="24"/>
          <w:szCs w:val="24"/>
          <w:highlight w:val="none"/>
        </w:rPr>
        <w:t>传          真：</w:t>
      </w:r>
    </w:p>
    <w:p w14:paraId="74C5C25B">
      <w:pPr>
        <w:ind w:left="420" w:firstLine="480"/>
        <w:jc w:val="left"/>
        <w:rPr>
          <w:rFonts w:ascii="宋体" w:hAnsi="宋体" w:cs="宋体"/>
          <w:sz w:val="24"/>
          <w:szCs w:val="24"/>
          <w:highlight w:val="none"/>
        </w:rPr>
      </w:pPr>
      <w:r>
        <w:rPr>
          <w:rFonts w:hint="eastAsia" w:ascii="宋体" w:hAnsi="宋体" w:cs="宋体"/>
          <w:sz w:val="24"/>
          <w:szCs w:val="24"/>
          <w:highlight w:val="none"/>
        </w:rPr>
        <w:t>供应商开户行：</w:t>
      </w:r>
    </w:p>
    <w:p w14:paraId="3F23CFD6">
      <w:pPr>
        <w:ind w:left="420" w:firstLine="480"/>
        <w:jc w:val="left"/>
        <w:rPr>
          <w:rFonts w:ascii="宋体" w:hAnsi="宋体" w:cs="宋体"/>
          <w:sz w:val="24"/>
          <w:szCs w:val="24"/>
          <w:highlight w:val="none"/>
        </w:rPr>
      </w:pPr>
      <w:r>
        <w:rPr>
          <w:rFonts w:hint="eastAsia" w:ascii="宋体" w:hAnsi="宋体" w:cs="宋体"/>
          <w:sz w:val="24"/>
          <w:szCs w:val="24"/>
          <w:highlight w:val="none"/>
        </w:rPr>
        <w:t xml:space="preserve">账          号： </w:t>
      </w:r>
    </w:p>
    <w:p w14:paraId="762AB642">
      <w:pPr>
        <w:ind w:left="420" w:firstLine="480"/>
        <w:jc w:val="left"/>
        <w:rPr>
          <w:rFonts w:ascii="宋体" w:hAnsi="宋体" w:cs="宋体"/>
          <w:sz w:val="24"/>
          <w:szCs w:val="24"/>
          <w:highlight w:val="none"/>
        </w:rPr>
      </w:pPr>
      <w:r>
        <w:rPr>
          <w:rFonts w:hint="eastAsia" w:ascii="宋体" w:hAnsi="宋体" w:cs="宋体"/>
          <w:sz w:val="24"/>
          <w:szCs w:val="24"/>
          <w:highlight w:val="none"/>
        </w:rPr>
        <w:t>日          期：________年____月____日</w:t>
      </w:r>
    </w:p>
    <w:p w14:paraId="15176065">
      <w:pPr>
        <w:ind w:firstLine="240"/>
        <w:jc w:val="center"/>
        <w:rPr>
          <w:rFonts w:ascii="宋体" w:hAnsi="宋体" w:cs="宋体"/>
          <w:sz w:val="24"/>
          <w:szCs w:val="24"/>
          <w:highlight w:val="none"/>
        </w:rPr>
      </w:pPr>
      <w:r>
        <w:rPr>
          <w:rFonts w:hint="eastAsia" w:ascii="宋体" w:hAnsi="宋体" w:cs="宋体"/>
          <w:sz w:val="24"/>
          <w:szCs w:val="24"/>
          <w:highlight w:val="none"/>
        </w:rPr>
        <w:t> </w:t>
      </w:r>
    </w:p>
    <w:p w14:paraId="32B2B406">
      <w:pPr>
        <w:ind w:firstLine="240"/>
        <w:jc w:val="center"/>
        <w:rPr>
          <w:rFonts w:ascii="宋体" w:hAnsi="宋体" w:cs="宋体"/>
          <w:sz w:val="24"/>
          <w:szCs w:val="24"/>
          <w:highlight w:val="none"/>
        </w:rPr>
      </w:pPr>
      <w:r>
        <w:rPr>
          <w:rFonts w:hint="eastAsia" w:ascii="宋体" w:hAnsi="宋体" w:cs="宋体"/>
          <w:sz w:val="24"/>
          <w:szCs w:val="24"/>
          <w:highlight w:val="none"/>
        </w:rPr>
        <w:t> </w:t>
      </w:r>
    </w:p>
    <w:p w14:paraId="262BC237">
      <w:pPr>
        <w:ind w:firstLine="240"/>
        <w:jc w:val="center"/>
        <w:rPr>
          <w:rFonts w:ascii="宋体" w:hAnsi="宋体" w:cs="宋体"/>
          <w:sz w:val="24"/>
          <w:szCs w:val="24"/>
          <w:highlight w:val="none"/>
        </w:rPr>
      </w:pPr>
      <w:r>
        <w:rPr>
          <w:rFonts w:hint="eastAsia" w:ascii="宋体" w:hAnsi="宋体" w:cs="宋体"/>
          <w:sz w:val="24"/>
          <w:szCs w:val="24"/>
          <w:highlight w:val="none"/>
        </w:rPr>
        <w:t> </w:t>
      </w:r>
    </w:p>
    <w:p w14:paraId="72BE8BE3">
      <w:pPr>
        <w:ind w:right="180" w:firstLine="360"/>
        <w:jc w:val="right"/>
        <w:rPr>
          <w:rFonts w:ascii="宋体" w:hAnsi="宋体" w:cs="宋体"/>
          <w:sz w:val="24"/>
          <w:szCs w:val="24"/>
          <w:highlight w:val="none"/>
        </w:rPr>
      </w:pPr>
      <w:r>
        <w:rPr>
          <w:rFonts w:hint="eastAsia" w:ascii="宋体" w:hAnsi="宋体" w:cs="宋体"/>
          <w:sz w:val="24"/>
          <w:szCs w:val="24"/>
          <w:highlight w:val="none"/>
        </w:rPr>
        <w:t> 企业名称（加盖CA电子公章）：</w:t>
      </w:r>
    </w:p>
    <w:p w14:paraId="004DAD4C">
      <w:pPr>
        <w:ind w:right="480" w:firstLine="5400"/>
        <w:rPr>
          <w:rFonts w:ascii="宋体" w:hAnsi="宋体" w:cs="宋体"/>
          <w:sz w:val="24"/>
          <w:szCs w:val="24"/>
          <w:highlight w:val="none"/>
        </w:rPr>
      </w:pPr>
      <w:r>
        <w:rPr>
          <w:rFonts w:hint="eastAsia" w:ascii="宋体" w:hAnsi="宋体" w:cs="宋体"/>
          <w:sz w:val="24"/>
          <w:szCs w:val="24"/>
          <w:highlight w:val="none"/>
        </w:rPr>
        <w:t>日  期：</w:t>
      </w:r>
    </w:p>
    <w:p w14:paraId="3B87EC11">
      <w:pPr>
        <w:ind w:firstLine="240"/>
        <w:jc w:val="center"/>
        <w:rPr>
          <w:rFonts w:ascii="宋体" w:hAnsi="宋体" w:cs="宋体"/>
          <w:sz w:val="24"/>
          <w:szCs w:val="24"/>
          <w:highlight w:val="none"/>
        </w:rPr>
      </w:pPr>
    </w:p>
    <w:p w14:paraId="0CCD8214">
      <w:pPr>
        <w:ind w:firstLine="240"/>
        <w:jc w:val="center"/>
        <w:rPr>
          <w:rFonts w:ascii="宋体" w:hAnsi="宋体" w:cs="宋体"/>
          <w:sz w:val="24"/>
          <w:szCs w:val="24"/>
          <w:highlight w:val="none"/>
        </w:rPr>
      </w:pPr>
    </w:p>
    <w:p w14:paraId="0A4AC9A7">
      <w:pPr>
        <w:ind w:firstLine="240"/>
        <w:jc w:val="center"/>
        <w:rPr>
          <w:rFonts w:ascii="宋体" w:hAnsi="宋体" w:cs="宋体"/>
          <w:sz w:val="24"/>
          <w:szCs w:val="24"/>
          <w:highlight w:val="none"/>
        </w:rPr>
      </w:pPr>
    </w:p>
    <w:p w14:paraId="295C55F7">
      <w:pPr>
        <w:ind w:firstLine="240"/>
        <w:jc w:val="center"/>
        <w:rPr>
          <w:rFonts w:ascii="宋体" w:hAnsi="宋体" w:cs="宋体"/>
          <w:sz w:val="24"/>
          <w:szCs w:val="24"/>
          <w:highlight w:val="none"/>
        </w:rPr>
      </w:pPr>
    </w:p>
    <w:p w14:paraId="6DAEB1F8">
      <w:pPr>
        <w:ind w:firstLine="240"/>
        <w:jc w:val="center"/>
        <w:rPr>
          <w:rFonts w:ascii="宋体" w:hAnsi="宋体" w:cs="宋体"/>
          <w:sz w:val="24"/>
          <w:szCs w:val="24"/>
          <w:highlight w:val="none"/>
        </w:rPr>
      </w:pPr>
    </w:p>
    <w:p w14:paraId="690D0DFC">
      <w:pPr>
        <w:ind w:firstLine="240"/>
        <w:jc w:val="center"/>
        <w:rPr>
          <w:rFonts w:ascii="宋体" w:hAnsi="宋体" w:cs="宋体"/>
          <w:sz w:val="24"/>
          <w:szCs w:val="24"/>
          <w:highlight w:val="none"/>
        </w:rPr>
      </w:pPr>
    </w:p>
    <w:p w14:paraId="50DBB324">
      <w:pPr>
        <w:ind w:firstLine="240"/>
        <w:jc w:val="center"/>
        <w:rPr>
          <w:rFonts w:ascii="宋体" w:hAnsi="宋体" w:cs="宋体"/>
          <w:sz w:val="24"/>
          <w:szCs w:val="24"/>
          <w:highlight w:val="none"/>
        </w:rPr>
      </w:pPr>
    </w:p>
    <w:p w14:paraId="676216B2">
      <w:pPr>
        <w:ind w:firstLine="240"/>
        <w:jc w:val="center"/>
        <w:rPr>
          <w:rFonts w:ascii="宋体" w:hAnsi="宋体" w:cs="宋体"/>
          <w:sz w:val="24"/>
          <w:szCs w:val="24"/>
          <w:highlight w:val="none"/>
        </w:rPr>
      </w:pPr>
    </w:p>
    <w:p w14:paraId="16C6D885">
      <w:pPr>
        <w:ind w:firstLine="240"/>
        <w:jc w:val="center"/>
        <w:rPr>
          <w:rFonts w:ascii="宋体" w:hAnsi="宋体" w:cs="宋体"/>
          <w:sz w:val="24"/>
          <w:szCs w:val="24"/>
          <w:highlight w:val="none"/>
        </w:rPr>
      </w:pPr>
    </w:p>
    <w:p w14:paraId="6D6F8468">
      <w:pPr>
        <w:ind w:firstLine="240"/>
        <w:jc w:val="center"/>
        <w:rPr>
          <w:rFonts w:ascii="宋体" w:hAnsi="宋体" w:cs="宋体"/>
          <w:sz w:val="24"/>
          <w:szCs w:val="24"/>
          <w:highlight w:val="none"/>
        </w:rPr>
      </w:pPr>
    </w:p>
    <w:p w14:paraId="5495A86F">
      <w:pPr>
        <w:ind w:firstLine="240"/>
        <w:jc w:val="center"/>
        <w:rPr>
          <w:rFonts w:ascii="宋体" w:hAnsi="宋体" w:cs="宋体"/>
          <w:sz w:val="24"/>
          <w:szCs w:val="24"/>
          <w:highlight w:val="none"/>
        </w:rPr>
      </w:pPr>
    </w:p>
    <w:p w14:paraId="3818F739">
      <w:pPr>
        <w:pStyle w:val="43"/>
        <w:keepNext w:val="0"/>
        <w:keepLines w:val="0"/>
        <w:widowControl/>
        <w:suppressLineNumbers w:val="0"/>
        <w:jc w:val="center"/>
        <w:rPr>
          <w:rFonts w:hint="eastAsia" w:ascii="宋体" w:hAnsi="宋体" w:eastAsia="宋体" w:cs="宋体"/>
          <w:b/>
          <w:bCs/>
          <w:sz w:val="32"/>
          <w:szCs w:val="32"/>
          <w:highlight w:val="none"/>
          <w:u w:val="none"/>
          <w:lang w:val="en-US" w:eastAsia="zh-CN" w:bidi="ar-SA"/>
        </w:rPr>
      </w:pPr>
      <w:bookmarkStart w:id="212" w:name="FBH"/>
      <w:bookmarkEnd w:id="212"/>
    </w:p>
    <w:p w14:paraId="09B5B8C2">
      <w:pPr>
        <w:pStyle w:val="43"/>
        <w:keepNext w:val="0"/>
        <w:keepLines w:val="0"/>
        <w:widowControl/>
        <w:suppressLineNumbers w:val="0"/>
        <w:jc w:val="center"/>
        <w:rPr>
          <w:rFonts w:hint="eastAsia" w:ascii="宋体" w:hAnsi="宋体" w:eastAsia="宋体" w:cs="宋体"/>
          <w:b/>
          <w:bCs/>
          <w:sz w:val="32"/>
          <w:szCs w:val="32"/>
          <w:highlight w:val="none"/>
          <w:u w:val="none"/>
          <w:lang w:val="en-US" w:eastAsia="zh-CN" w:bidi="ar-SA"/>
        </w:rPr>
      </w:pPr>
      <w:r>
        <w:rPr>
          <w:rFonts w:hint="eastAsia" w:ascii="宋体" w:hAnsi="宋体" w:eastAsia="宋体" w:cs="宋体"/>
          <w:b/>
          <w:bCs/>
          <w:sz w:val="32"/>
          <w:szCs w:val="32"/>
          <w:highlight w:val="none"/>
          <w:u w:val="none"/>
          <w:lang w:val="en-US" w:eastAsia="zh-CN" w:bidi="ar-SA"/>
        </w:rPr>
        <w:t>磋商报价表</w:t>
      </w:r>
    </w:p>
    <w:p w14:paraId="17D2C77E">
      <w:pPr>
        <w:pStyle w:val="43"/>
        <w:keepNext w:val="0"/>
        <w:keepLines w:val="0"/>
        <w:widowControl/>
        <w:suppressLineNumbers w:val="0"/>
        <w:rPr>
          <w:rFonts w:hint="default" w:eastAsia="宋体"/>
          <w:lang w:val="en-US" w:eastAsia="zh-CN"/>
        </w:rPr>
      </w:pPr>
      <w:r>
        <w:t>本次为首次报价</w:t>
      </w:r>
      <w:r>
        <w:rPr>
          <w:rFonts w:hint="eastAsia"/>
          <w:lang w:val="en-US" w:eastAsia="zh-CN"/>
        </w:rPr>
        <w:t xml:space="preserve">                    </w:t>
      </w:r>
      <w:r>
        <w:t>货币单位：人民币元</w:t>
      </w:r>
    </w:p>
    <w:p w14:paraId="337536BF">
      <w:pPr>
        <w:pStyle w:val="43"/>
        <w:keepNext w:val="0"/>
        <w:keepLines w:val="0"/>
        <w:widowControl/>
        <w:suppressLineNumbers w:val="0"/>
      </w:pPr>
      <w:r>
        <w:t>项目编号：项目编号  </w:t>
      </w:r>
    </w:p>
    <w:tbl>
      <w:tblPr>
        <w:tblStyle w:val="4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57"/>
        <w:gridCol w:w="2279"/>
        <w:gridCol w:w="4075"/>
      </w:tblGrid>
      <w:tr w14:paraId="246981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330" w:type="dxa"/>
            <w:shd w:val="clear" w:color="auto" w:fill="auto"/>
            <w:vAlign w:val="center"/>
          </w:tcPr>
          <w:p w14:paraId="335D251B">
            <w:pPr>
              <w:pStyle w:val="43"/>
              <w:keepNext w:val="0"/>
              <w:keepLines w:val="0"/>
              <w:widowControl/>
              <w:suppressLineNumbers w:val="0"/>
            </w:pPr>
            <w:r>
              <w:t>项目名称</w:t>
            </w:r>
          </w:p>
        </w:tc>
        <w:tc>
          <w:tcPr>
            <w:tcW w:w="3345" w:type="dxa"/>
            <w:shd w:val="clear" w:color="auto" w:fill="auto"/>
            <w:vAlign w:val="center"/>
          </w:tcPr>
          <w:p w14:paraId="1420B976">
            <w:pPr>
              <w:pStyle w:val="43"/>
              <w:keepNext w:val="0"/>
              <w:keepLines w:val="0"/>
              <w:widowControl/>
              <w:suppressLineNumbers w:val="0"/>
            </w:pPr>
            <w:r>
              <w:t>项目内容</w:t>
            </w:r>
          </w:p>
        </w:tc>
        <w:tc>
          <w:tcPr>
            <w:tcW w:w="4980" w:type="dxa"/>
            <w:shd w:val="clear" w:color="auto" w:fill="auto"/>
            <w:vAlign w:val="center"/>
          </w:tcPr>
          <w:p w14:paraId="2873435E">
            <w:pPr>
              <w:pStyle w:val="43"/>
              <w:keepNext w:val="0"/>
              <w:keepLines w:val="0"/>
              <w:widowControl/>
              <w:suppressLineNumbers w:val="0"/>
            </w:pPr>
            <w:r>
              <w:t>总价（小写）</w:t>
            </w:r>
          </w:p>
        </w:tc>
      </w:tr>
      <w:tr w14:paraId="20F026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330" w:type="dxa"/>
            <w:shd w:val="clear" w:color="auto" w:fill="auto"/>
            <w:vAlign w:val="center"/>
          </w:tcPr>
          <w:p w14:paraId="7F929BF6">
            <w:pPr>
              <w:pStyle w:val="43"/>
              <w:keepNext w:val="0"/>
              <w:keepLines w:val="0"/>
              <w:widowControl/>
              <w:suppressLineNumbers w:val="0"/>
            </w:pPr>
            <w:r>
              <w:t>项目名称 </w:t>
            </w:r>
          </w:p>
        </w:tc>
        <w:tc>
          <w:tcPr>
            <w:tcW w:w="3345" w:type="dxa"/>
            <w:shd w:val="clear" w:color="auto" w:fill="auto"/>
            <w:vAlign w:val="center"/>
          </w:tcPr>
          <w:p w14:paraId="15E8E91F">
            <w:pPr>
              <w:pStyle w:val="43"/>
              <w:keepNext w:val="0"/>
              <w:keepLines w:val="0"/>
              <w:widowControl/>
              <w:suppressLineNumbers w:val="0"/>
            </w:pPr>
            <w:r>
              <w:t>详见响应文件</w:t>
            </w:r>
          </w:p>
        </w:tc>
        <w:tc>
          <w:tcPr>
            <w:tcW w:w="4980" w:type="dxa"/>
            <w:shd w:val="clear" w:color="auto" w:fill="auto"/>
            <w:vAlign w:val="center"/>
          </w:tcPr>
          <w:p w14:paraId="28B0BCE0">
            <w:pPr>
              <w:pStyle w:val="43"/>
              <w:keepNext w:val="0"/>
              <w:keepLines w:val="0"/>
              <w:widowControl/>
              <w:suppressLineNumbers w:val="0"/>
            </w:pPr>
            <w:r>
              <w:t> </w:t>
            </w:r>
            <w:r>
              <w:object>
                <v:shape id="_x0000_i1025" o:spt="201" type="#_x0000_t201" style="height:18pt;width:72pt;" o:ole="t" filled="f" o:preferrelative="t" stroked="f" coordsize="21600,21600">
                  <v:path/>
                  <v:fill on="f" focussize="0,0"/>
                  <v:stroke on="f"/>
                  <v:imagedata r:id="rId8" o:title=""/>
                  <o:lock v:ext="edit" aspectratio="t"/>
                  <w10:wrap type="none"/>
                  <w10:anchorlock/>
                </v:shape>
                <w:control r:id="rId7" w:name="HTMLText1" w:shapeid="_x0000_i1025"/>
              </w:object>
            </w:r>
            <w:r>
              <w:t>  元</w:t>
            </w:r>
          </w:p>
        </w:tc>
      </w:tr>
      <w:tr w14:paraId="3B8CF1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330" w:type="dxa"/>
            <w:shd w:val="clear" w:color="auto" w:fill="auto"/>
            <w:vAlign w:val="center"/>
          </w:tcPr>
          <w:p w14:paraId="77074ABC">
            <w:pPr>
              <w:pStyle w:val="43"/>
              <w:keepNext w:val="0"/>
              <w:keepLines w:val="0"/>
              <w:widowControl/>
              <w:suppressLineNumbers w:val="0"/>
            </w:pPr>
            <w:r>
              <w:t>总价（大写）：</w:t>
            </w:r>
          </w:p>
        </w:tc>
        <w:tc>
          <w:tcPr>
            <w:tcW w:w="8340" w:type="dxa"/>
            <w:gridSpan w:val="2"/>
            <w:shd w:val="clear" w:color="auto" w:fill="auto"/>
            <w:vAlign w:val="center"/>
          </w:tcPr>
          <w:p w14:paraId="68869BE8">
            <w:pPr>
              <w:pStyle w:val="43"/>
              <w:keepNext w:val="0"/>
              <w:keepLines w:val="0"/>
              <w:widowControl/>
              <w:suppressLineNumbers w:val="0"/>
            </w:pPr>
            <w:r>
              <w:t>金额大写 </w:t>
            </w:r>
          </w:p>
        </w:tc>
      </w:tr>
    </w:tbl>
    <w:p w14:paraId="715AA6B5">
      <w:pPr>
        <w:pStyle w:val="43"/>
        <w:keepNext w:val="0"/>
        <w:keepLines w:val="0"/>
        <w:widowControl/>
        <w:suppressLineNumbers w:val="0"/>
      </w:pPr>
      <w:r>
        <w:t>报价说明：</w:t>
      </w:r>
    </w:p>
    <w:p w14:paraId="42D75766">
      <w:pPr>
        <w:pStyle w:val="43"/>
        <w:keepNext w:val="0"/>
        <w:keepLines w:val="0"/>
        <w:widowControl/>
        <w:suppressLineNumbers w:val="0"/>
      </w:pPr>
      <w:r>
        <w:t>1、报价包括完成项目的所有费用。采购人不再支付报价以外的任何费用。</w:t>
      </w:r>
    </w:p>
    <w:p w14:paraId="26555376">
      <w:pPr>
        <w:pStyle w:val="43"/>
        <w:keepNext w:val="0"/>
        <w:keepLines w:val="0"/>
        <w:widowControl/>
        <w:suppressLineNumbers w:val="0"/>
      </w:pPr>
      <w:r>
        <w:t>2、报价以总价为准，大小写不一致以大写为准；</w:t>
      </w:r>
    </w:p>
    <w:p w14:paraId="7ED6BF7F">
      <w:pPr>
        <w:pStyle w:val="43"/>
        <w:keepNext w:val="0"/>
        <w:keepLines w:val="0"/>
        <w:widowControl/>
        <w:suppressLineNumbers w:val="0"/>
      </w:pPr>
      <w:r>
        <w:t>3、偏离说明：详见《偏离表》；</w:t>
      </w:r>
    </w:p>
    <w:p w14:paraId="6BB0ABA2">
      <w:pPr>
        <w:pStyle w:val="43"/>
        <w:keepNext w:val="0"/>
        <w:keepLines w:val="0"/>
        <w:widowControl/>
        <w:suppressLineNumbers w:val="0"/>
      </w:pPr>
      <w:r>
        <w:t>4、如最后报价未列明单价，则最后所报各项单价计算方法为：（最后报价/ 最初报价）* 各项最初报价的单价。</w:t>
      </w:r>
    </w:p>
    <w:p w14:paraId="335CC119">
      <w:pPr>
        <w:pStyle w:val="43"/>
        <w:keepNext w:val="0"/>
        <w:keepLines w:val="0"/>
        <w:widowControl/>
        <w:suppressLineNumbers w:val="0"/>
      </w:pPr>
      <w:r>
        <w:t>供应商（电子签章）：</w:t>
      </w:r>
    </w:p>
    <w:p w14:paraId="5A39230A">
      <w:pPr>
        <w:spacing w:line="600" w:lineRule="exact"/>
        <w:ind w:firstLine="480"/>
        <w:rPr>
          <w:rFonts w:ascii="宋体" w:hAnsi="宋体" w:cs="宋体"/>
          <w:sz w:val="24"/>
          <w:szCs w:val="24"/>
          <w:highlight w:val="none"/>
        </w:rPr>
      </w:pPr>
    </w:p>
    <w:p w14:paraId="18471CF3">
      <w:pPr>
        <w:jc w:val="center"/>
        <w:rPr>
          <w:rFonts w:ascii="宋体" w:hAnsi="宋体" w:cs="宋体"/>
          <w:b/>
          <w:bCs/>
          <w:sz w:val="32"/>
          <w:szCs w:val="32"/>
          <w:highlight w:val="none"/>
        </w:rPr>
      </w:pPr>
    </w:p>
    <w:p w14:paraId="4F5B42EF">
      <w:pPr>
        <w:jc w:val="center"/>
        <w:rPr>
          <w:rFonts w:ascii="宋体" w:hAnsi="宋体" w:cs="宋体"/>
          <w:b/>
          <w:bCs/>
          <w:sz w:val="32"/>
          <w:szCs w:val="32"/>
          <w:highlight w:val="none"/>
        </w:rPr>
      </w:pPr>
    </w:p>
    <w:p w14:paraId="2169D475">
      <w:pPr>
        <w:pStyle w:val="27"/>
        <w:rPr>
          <w:rFonts w:hAnsi="宋体" w:eastAsia="宋体" w:cs="宋体"/>
          <w:b/>
          <w:bCs/>
          <w:sz w:val="32"/>
          <w:szCs w:val="32"/>
          <w:highlight w:val="none"/>
          <w:lang w:eastAsia="zh-CN"/>
        </w:rPr>
      </w:pPr>
    </w:p>
    <w:p w14:paraId="6D2612D0">
      <w:pPr>
        <w:pStyle w:val="15"/>
        <w:rPr>
          <w:rFonts w:ascii="宋体" w:hAnsi="宋体" w:cs="宋体"/>
          <w:b/>
          <w:bCs/>
          <w:sz w:val="32"/>
          <w:szCs w:val="32"/>
          <w:highlight w:val="none"/>
        </w:rPr>
      </w:pPr>
    </w:p>
    <w:p w14:paraId="79CC4E95">
      <w:pPr>
        <w:pStyle w:val="15"/>
        <w:rPr>
          <w:rFonts w:ascii="宋体" w:hAnsi="宋体" w:cs="宋体"/>
          <w:b/>
          <w:bCs/>
          <w:sz w:val="32"/>
          <w:szCs w:val="32"/>
          <w:highlight w:val="none"/>
        </w:rPr>
      </w:pPr>
    </w:p>
    <w:p w14:paraId="3FC8225C">
      <w:pPr>
        <w:pStyle w:val="15"/>
        <w:rPr>
          <w:rFonts w:ascii="宋体" w:hAnsi="宋体" w:cs="宋体"/>
          <w:b/>
          <w:bCs/>
          <w:sz w:val="32"/>
          <w:szCs w:val="32"/>
          <w:highlight w:val="none"/>
        </w:rPr>
      </w:pPr>
    </w:p>
    <w:p w14:paraId="76C8EDFC">
      <w:pPr>
        <w:pStyle w:val="15"/>
        <w:rPr>
          <w:rFonts w:ascii="宋体" w:hAnsi="宋体" w:cs="宋体"/>
          <w:b/>
          <w:bCs/>
          <w:sz w:val="32"/>
          <w:szCs w:val="32"/>
          <w:highlight w:val="none"/>
        </w:rPr>
      </w:pPr>
    </w:p>
    <w:p w14:paraId="242BE832">
      <w:pPr>
        <w:pStyle w:val="15"/>
        <w:rPr>
          <w:rFonts w:ascii="宋体" w:hAnsi="宋体" w:cs="宋体"/>
          <w:b/>
          <w:bCs/>
          <w:sz w:val="32"/>
          <w:szCs w:val="32"/>
          <w:highlight w:val="none"/>
        </w:rPr>
      </w:pPr>
    </w:p>
    <w:p w14:paraId="1902B256">
      <w:pPr>
        <w:pStyle w:val="15"/>
        <w:rPr>
          <w:rFonts w:ascii="宋体" w:hAnsi="宋体" w:cs="宋体"/>
          <w:b/>
          <w:bCs/>
          <w:sz w:val="32"/>
          <w:szCs w:val="32"/>
          <w:highlight w:val="none"/>
        </w:rPr>
      </w:pPr>
    </w:p>
    <w:p w14:paraId="5D5C2DB4">
      <w:pPr>
        <w:pStyle w:val="15"/>
        <w:rPr>
          <w:rFonts w:ascii="宋体" w:hAnsi="宋体" w:cs="宋体"/>
          <w:b/>
          <w:bCs/>
          <w:sz w:val="32"/>
          <w:szCs w:val="32"/>
          <w:highlight w:val="none"/>
        </w:rPr>
      </w:pPr>
    </w:p>
    <w:p w14:paraId="0B1B2A19">
      <w:pPr>
        <w:pStyle w:val="15"/>
        <w:rPr>
          <w:rFonts w:ascii="宋体" w:hAnsi="宋体" w:cs="宋体"/>
          <w:b/>
          <w:bCs/>
          <w:sz w:val="32"/>
          <w:szCs w:val="32"/>
          <w:highlight w:val="none"/>
        </w:rPr>
      </w:pPr>
    </w:p>
    <w:p w14:paraId="68EBBCC9">
      <w:pPr>
        <w:pStyle w:val="15"/>
        <w:rPr>
          <w:rFonts w:ascii="宋体" w:hAnsi="宋体" w:cs="宋体"/>
          <w:b/>
          <w:bCs/>
          <w:sz w:val="32"/>
          <w:szCs w:val="32"/>
          <w:highlight w:val="none"/>
        </w:rPr>
      </w:pPr>
    </w:p>
    <w:p w14:paraId="2B5358AF">
      <w:pPr>
        <w:pStyle w:val="15"/>
        <w:rPr>
          <w:rFonts w:ascii="宋体" w:hAnsi="宋体" w:cs="宋体"/>
          <w:b/>
          <w:bCs/>
          <w:sz w:val="32"/>
          <w:szCs w:val="32"/>
          <w:highlight w:val="none"/>
        </w:rPr>
      </w:pPr>
    </w:p>
    <w:p w14:paraId="24B9210B">
      <w:pPr>
        <w:pStyle w:val="15"/>
        <w:rPr>
          <w:rFonts w:ascii="宋体" w:hAnsi="宋体" w:cs="宋体"/>
          <w:b/>
          <w:bCs/>
          <w:sz w:val="32"/>
          <w:szCs w:val="32"/>
          <w:highlight w:val="none"/>
        </w:rPr>
      </w:pPr>
    </w:p>
    <w:p w14:paraId="3D81633A">
      <w:pPr>
        <w:pStyle w:val="15"/>
        <w:rPr>
          <w:rFonts w:ascii="宋体" w:hAnsi="宋体" w:cs="宋体"/>
          <w:b/>
          <w:bCs/>
          <w:sz w:val="32"/>
          <w:szCs w:val="32"/>
          <w:highlight w:val="none"/>
        </w:rPr>
      </w:pPr>
    </w:p>
    <w:p w14:paraId="4516AB07">
      <w:pPr>
        <w:pStyle w:val="15"/>
        <w:rPr>
          <w:rFonts w:ascii="宋体" w:hAnsi="宋体" w:cs="宋体"/>
          <w:b/>
          <w:bCs/>
          <w:sz w:val="32"/>
          <w:szCs w:val="32"/>
          <w:highlight w:val="none"/>
        </w:rPr>
      </w:pPr>
    </w:p>
    <w:p w14:paraId="32740AEA">
      <w:pPr>
        <w:pStyle w:val="15"/>
        <w:rPr>
          <w:rFonts w:ascii="宋体" w:hAnsi="宋体" w:cs="宋体"/>
          <w:b/>
          <w:bCs/>
          <w:sz w:val="32"/>
          <w:szCs w:val="32"/>
          <w:highlight w:val="none"/>
        </w:rPr>
      </w:pPr>
    </w:p>
    <w:p w14:paraId="7896364C">
      <w:pPr>
        <w:spacing w:line="360" w:lineRule="auto"/>
        <w:jc w:val="center"/>
        <w:rPr>
          <w:rFonts w:hint="eastAsia" w:ascii="宋体" w:hAnsi="宋体" w:cs="宋体"/>
          <w:b/>
          <w:bCs/>
          <w:sz w:val="32"/>
          <w:szCs w:val="32"/>
          <w:highlight w:val="none"/>
        </w:rPr>
      </w:pPr>
    </w:p>
    <w:p w14:paraId="5ADEC792">
      <w:pPr>
        <w:spacing w:line="360" w:lineRule="auto"/>
        <w:jc w:val="center"/>
        <w:rPr>
          <w:rFonts w:hint="eastAsia" w:ascii="宋体" w:hAnsi="宋体" w:cs="宋体"/>
          <w:b/>
          <w:bCs/>
          <w:sz w:val="32"/>
          <w:szCs w:val="32"/>
          <w:highlight w:val="none"/>
        </w:rPr>
      </w:pPr>
    </w:p>
    <w:p w14:paraId="6FFFEC7E">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已标价的工程量清单</w:t>
      </w:r>
    </w:p>
    <w:p w14:paraId="40EEFD5F">
      <w:pPr>
        <w:spacing w:line="600" w:lineRule="exact"/>
        <w:ind w:firstLine="6062"/>
        <w:rPr>
          <w:rFonts w:ascii="宋体" w:hAnsi="宋体" w:cs="宋体"/>
          <w:sz w:val="24"/>
          <w:szCs w:val="24"/>
          <w:highlight w:val="none"/>
        </w:rPr>
      </w:pPr>
    </w:p>
    <w:p w14:paraId="680643FC">
      <w:pPr>
        <w:spacing w:line="600" w:lineRule="exact"/>
        <w:ind w:firstLine="6062"/>
        <w:rPr>
          <w:rFonts w:ascii="宋体" w:hAnsi="宋体" w:cs="宋体"/>
          <w:sz w:val="24"/>
          <w:szCs w:val="24"/>
          <w:highlight w:val="none"/>
        </w:rPr>
      </w:pPr>
    </w:p>
    <w:p w14:paraId="40584BE1">
      <w:pPr>
        <w:spacing w:line="600" w:lineRule="exact"/>
        <w:ind w:firstLine="4800"/>
        <w:rPr>
          <w:rFonts w:ascii="宋体" w:hAnsi="宋体" w:cs="宋体"/>
          <w:sz w:val="24"/>
          <w:szCs w:val="24"/>
          <w:highlight w:val="none"/>
        </w:rPr>
      </w:pPr>
      <w:r>
        <w:rPr>
          <w:rFonts w:hint="eastAsia" w:ascii="宋体" w:hAnsi="宋体" w:cs="宋体"/>
          <w:sz w:val="24"/>
          <w:szCs w:val="24"/>
          <w:highlight w:val="none"/>
        </w:rPr>
        <w:t>供应商全称（加盖CA电子公章）：</w:t>
      </w:r>
    </w:p>
    <w:p w14:paraId="7FA2F4E4">
      <w:pPr>
        <w:spacing w:line="600" w:lineRule="exact"/>
        <w:ind w:firstLine="504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34C5E53">
      <w:pPr>
        <w:pStyle w:val="47"/>
        <w:ind w:firstLine="200"/>
        <w:rPr>
          <w:rFonts w:ascii="宋体" w:hAnsi="宋体" w:cs="宋体"/>
          <w:highlight w:val="none"/>
          <w:lang w:eastAsia="zh-CN"/>
        </w:rPr>
      </w:pPr>
    </w:p>
    <w:p w14:paraId="352BBF68">
      <w:pPr>
        <w:pStyle w:val="47"/>
        <w:ind w:firstLine="200"/>
        <w:rPr>
          <w:rFonts w:ascii="宋体" w:hAnsi="宋体" w:cs="宋体"/>
          <w:highlight w:val="none"/>
          <w:lang w:eastAsia="zh-CN"/>
        </w:rPr>
      </w:pPr>
    </w:p>
    <w:p w14:paraId="44CA1B17">
      <w:pPr>
        <w:pStyle w:val="47"/>
        <w:ind w:firstLine="200"/>
        <w:rPr>
          <w:rFonts w:ascii="宋体" w:hAnsi="宋体" w:cs="宋体"/>
          <w:highlight w:val="none"/>
          <w:lang w:eastAsia="zh-CN"/>
        </w:rPr>
      </w:pPr>
    </w:p>
    <w:p w14:paraId="72579F8F">
      <w:pPr>
        <w:pStyle w:val="47"/>
        <w:ind w:firstLine="200"/>
        <w:rPr>
          <w:rFonts w:ascii="宋体" w:hAnsi="宋体" w:cs="宋体"/>
          <w:highlight w:val="none"/>
          <w:lang w:eastAsia="zh-CN"/>
        </w:rPr>
      </w:pPr>
    </w:p>
    <w:p w14:paraId="175F786B">
      <w:pPr>
        <w:pStyle w:val="47"/>
        <w:ind w:firstLine="200"/>
        <w:rPr>
          <w:rFonts w:ascii="宋体" w:hAnsi="宋体" w:cs="宋体"/>
          <w:highlight w:val="none"/>
          <w:lang w:eastAsia="zh-CN"/>
        </w:rPr>
      </w:pPr>
    </w:p>
    <w:p w14:paraId="5DF2226F">
      <w:pPr>
        <w:pStyle w:val="47"/>
        <w:ind w:firstLine="200"/>
        <w:rPr>
          <w:rFonts w:ascii="宋体" w:hAnsi="宋体" w:cs="宋体"/>
          <w:highlight w:val="none"/>
          <w:lang w:eastAsia="zh-CN"/>
        </w:rPr>
      </w:pPr>
    </w:p>
    <w:p w14:paraId="05AF7413">
      <w:pPr>
        <w:pStyle w:val="47"/>
        <w:ind w:firstLine="200"/>
        <w:rPr>
          <w:rFonts w:ascii="宋体" w:hAnsi="宋体" w:cs="宋体"/>
          <w:highlight w:val="none"/>
          <w:lang w:eastAsia="zh-CN"/>
        </w:rPr>
      </w:pPr>
    </w:p>
    <w:p w14:paraId="0EA74848">
      <w:pPr>
        <w:pStyle w:val="47"/>
        <w:ind w:firstLine="200"/>
        <w:rPr>
          <w:rFonts w:ascii="宋体" w:hAnsi="宋体" w:cs="宋体"/>
          <w:highlight w:val="none"/>
          <w:lang w:eastAsia="zh-CN"/>
        </w:rPr>
      </w:pPr>
    </w:p>
    <w:p w14:paraId="50BC6141">
      <w:pPr>
        <w:pStyle w:val="47"/>
        <w:ind w:firstLine="200"/>
        <w:rPr>
          <w:rFonts w:ascii="宋体" w:hAnsi="宋体" w:cs="宋体"/>
          <w:highlight w:val="none"/>
          <w:lang w:eastAsia="zh-CN"/>
        </w:rPr>
      </w:pPr>
    </w:p>
    <w:p w14:paraId="594C59B3">
      <w:pPr>
        <w:pStyle w:val="47"/>
        <w:ind w:firstLine="200"/>
        <w:rPr>
          <w:rFonts w:ascii="宋体" w:hAnsi="宋体" w:cs="宋体"/>
          <w:highlight w:val="none"/>
          <w:lang w:eastAsia="zh-CN"/>
        </w:rPr>
      </w:pPr>
    </w:p>
    <w:p w14:paraId="1A39F4AE">
      <w:pPr>
        <w:pStyle w:val="47"/>
        <w:ind w:firstLine="200"/>
        <w:rPr>
          <w:rFonts w:ascii="宋体" w:hAnsi="宋体" w:cs="宋体"/>
          <w:highlight w:val="none"/>
          <w:lang w:eastAsia="zh-CN"/>
        </w:rPr>
      </w:pPr>
    </w:p>
    <w:p w14:paraId="08BFA31E">
      <w:pPr>
        <w:pStyle w:val="47"/>
        <w:ind w:firstLine="200"/>
        <w:rPr>
          <w:rFonts w:ascii="宋体" w:hAnsi="宋体" w:cs="宋体"/>
          <w:highlight w:val="none"/>
          <w:lang w:eastAsia="zh-CN"/>
        </w:rPr>
      </w:pPr>
    </w:p>
    <w:p w14:paraId="5118AF6E">
      <w:pPr>
        <w:pStyle w:val="47"/>
        <w:ind w:firstLine="200"/>
        <w:rPr>
          <w:rFonts w:ascii="宋体" w:hAnsi="宋体" w:cs="宋体"/>
          <w:highlight w:val="none"/>
          <w:lang w:eastAsia="zh-CN"/>
        </w:rPr>
      </w:pPr>
    </w:p>
    <w:p w14:paraId="2F6D7284">
      <w:pPr>
        <w:pStyle w:val="47"/>
        <w:ind w:firstLine="200"/>
        <w:rPr>
          <w:rFonts w:ascii="宋体" w:hAnsi="宋体" w:cs="宋体"/>
          <w:highlight w:val="none"/>
          <w:lang w:eastAsia="zh-CN"/>
        </w:rPr>
      </w:pPr>
    </w:p>
    <w:p w14:paraId="6235EA41">
      <w:pPr>
        <w:pStyle w:val="47"/>
        <w:ind w:firstLine="200"/>
        <w:rPr>
          <w:rFonts w:ascii="宋体" w:hAnsi="宋体" w:cs="宋体"/>
          <w:highlight w:val="none"/>
          <w:lang w:eastAsia="zh-CN"/>
        </w:rPr>
      </w:pPr>
    </w:p>
    <w:p w14:paraId="314A75E2">
      <w:pPr>
        <w:pStyle w:val="47"/>
        <w:ind w:firstLine="200"/>
        <w:rPr>
          <w:rFonts w:ascii="宋体" w:hAnsi="宋体" w:cs="宋体"/>
          <w:highlight w:val="none"/>
          <w:lang w:eastAsia="zh-CN"/>
        </w:rPr>
      </w:pPr>
    </w:p>
    <w:p w14:paraId="62C71C5E">
      <w:pPr>
        <w:pStyle w:val="47"/>
        <w:ind w:firstLine="200"/>
        <w:rPr>
          <w:rFonts w:ascii="宋体" w:hAnsi="宋体" w:cs="宋体"/>
          <w:highlight w:val="none"/>
          <w:lang w:eastAsia="zh-CN"/>
        </w:rPr>
      </w:pPr>
    </w:p>
    <w:p w14:paraId="41F4B516">
      <w:pPr>
        <w:pStyle w:val="47"/>
        <w:ind w:firstLine="200"/>
        <w:rPr>
          <w:rFonts w:ascii="宋体" w:hAnsi="宋体" w:cs="宋体"/>
          <w:highlight w:val="none"/>
          <w:lang w:eastAsia="zh-CN"/>
        </w:rPr>
      </w:pPr>
    </w:p>
    <w:p w14:paraId="425BCFA6">
      <w:pPr>
        <w:pStyle w:val="47"/>
        <w:ind w:firstLine="200"/>
        <w:rPr>
          <w:rFonts w:ascii="宋体" w:hAnsi="宋体" w:cs="宋体"/>
          <w:highlight w:val="none"/>
          <w:lang w:eastAsia="zh-CN"/>
        </w:rPr>
      </w:pPr>
    </w:p>
    <w:p w14:paraId="4DA898C0">
      <w:pPr>
        <w:pStyle w:val="47"/>
        <w:ind w:left="0" w:leftChars="0" w:firstLine="0" w:firstLineChars="0"/>
        <w:rPr>
          <w:rFonts w:ascii="宋体" w:hAnsi="宋体" w:cs="宋体"/>
          <w:highlight w:val="none"/>
          <w:lang w:eastAsia="zh-CN"/>
        </w:rPr>
      </w:pPr>
    </w:p>
    <w:p w14:paraId="37CA38D7">
      <w:pPr>
        <w:pStyle w:val="47"/>
        <w:ind w:left="0" w:leftChars="0" w:firstLine="0" w:firstLineChars="0"/>
        <w:rPr>
          <w:rFonts w:ascii="宋体" w:hAnsi="宋体" w:cs="宋体"/>
          <w:highlight w:val="none"/>
          <w:lang w:eastAsia="zh-CN"/>
        </w:rPr>
      </w:pPr>
    </w:p>
    <w:p w14:paraId="3C8931CA">
      <w:pPr>
        <w:jc w:val="center"/>
        <w:rPr>
          <w:rFonts w:ascii="宋体" w:hAnsi="宋体" w:cs="宋体"/>
          <w:sz w:val="24"/>
          <w:szCs w:val="24"/>
          <w:highlight w:val="none"/>
        </w:rPr>
      </w:pPr>
      <w:r>
        <w:rPr>
          <w:rFonts w:hint="eastAsia" w:ascii="宋体" w:hAnsi="宋体" w:cs="宋体"/>
          <w:b/>
          <w:bCs/>
          <w:sz w:val="32"/>
          <w:szCs w:val="32"/>
          <w:highlight w:val="none"/>
        </w:rPr>
        <w:t>九、中小企业声明函（工程）</w:t>
      </w:r>
    </w:p>
    <w:p w14:paraId="65CD00B7">
      <w:pPr>
        <w:spacing w:line="600" w:lineRule="exact"/>
        <w:ind w:firstLine="480"/>
        <w:rPr>
          <w:rFonts w:ascii="宋体" w:hAnsi="宋体" w:cs="宋体"/>
          <w:sz w:val="24"/>
          <w:szCs w:val="24"/>
          <w:highlight w:val="none"/>
          <w:lang w:val="zh-CN"/>
        </w:rPr>
      </w:pPr>
      <w:r>
        <w:rPr>
          <w:rFonts w:hint="eastAsia" w:ascii="宋体" w:hAnsi="宋体" w:cs="宋体"/>
          <w:sz w:val="24"/>
          <w:szCs w:val="24"/>
          <w:highlight w:val="none"/>
          <w:lang w:val="zh-CN"/>
        </w:rPr>
        <w:t>本公司郑重声明，根据《政府采购促进中小企业发展</w:t>
      </w:r>
      <w:r>
        <w:rPr>
          <w:rFonts w:hint="eastAsia" w:ascii="宋体" w:hAnsi="宋体" w:cs="宋体"/>
          <w:sz w:val="24"/>
          <w:szCs w:val="24"/>
          <w:highlight w:val="none"/>
        </w:rPr>
        <w:t>管理</w:t>
      </w:r>
      <w:r>
        <w:rPr>
          <w:rFonts w:hint="eastAsia" w:ascii="宋体" w:hAnsi="宋体" w:cs="宋体"/>
          <w:sz w:val="24"/>
          <w:szCs w:val="24"/>
          <w:highlight w:val="none"/>
          <w:lang w:val="zh-CN"/>
        </w:rPr>
        <w:t>办法》（财库[20</w:t>
      </w:r>
      <w:r>
        <w:rPr>
          <w:rFonts w:hint="eastAsia" w:ascii="宋体" w:hAnsi="宋体" w:cs="宋体"/>
          <w:sz w:val="24"/>
          <w:szCs w:val="24"/>
          <w:highlight w:val="none"/>
        </w:rPr>
        <w:t>20</w:t>
      </w:r>
      <w:r>
        <w:rPr>
          <w:rFonts w:hint="eastAsia" w:ascii="宋体" w:hAnsi="宋体" w:cs="宋体"/>
          <w:sz w:val="24"/>
          <w:szCs w:val="24"/>
          <w:highlight w:val="none"/>
          <w:lang w:val="zh-CN"/>
        </w:rPr>
        <w:t>]</w:t>
      </w:r>
      <w:r>
        <w:rPr>
          <w:rFonts w:hint="eastAsia" w:ascii="宋体" w:hAnsi="宋体" w:cs="宋体"/>
          <w:sz w:val="24"/>
          <w:szCs w:val="24"/>
          <w:highlight w:val="none"/>
        </w:rPr>
        <w:t>46</w:t>
      </w:r>
      <w:r>
        <w:rPr>
          <w:rFonts w:hint="eastAsia" w:ascii="宋体" w:hAnsi="宋体" w:cs="宋体"/>
          <w:sz w:val="24"/>
          <w:szCs w:val="24"/>
          <w:highlight w:val="none"/>
          <w:lang w:val="zh-CN"/>
        </w:rPr>
        <w:t>号）的规定，本公司</w:t>
      </w:r>
      <w:r>
        <w:rPr>
          <w:rFonts w:hint="eastAsia" w:ascii="宋体" w:hAnsi="宋体" w:cs="宋体"/>
          <w:sz w:val="24"/>
          <w:szCs w:val="24"/>
          <w:highlight w:val="none"/>
        </w:rPr>
        <w:t>参加</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（项目名称）采购活动，工程的施工单位全部为符合政策要求的中小企业。相关企业的具体情况如下：</w:t>
      </w:r>
    </w:p>
    <w:p w14:paraId="1A1F9C10">
      <w:pPr>
        <w:spacing w:line="600" w:lineRule="exact"/>
        <w:ind w:firstLine="480"/>
        <w:rPr>
          <w:rFonts w:ascii="宋体" w:hAnsi="宋体" w:cs="宋体"/>
          <w:sz w:val="24"/>
          <w:szCs w:val="24"/>
          <w:highlight w:val="none"/>
          <w:u w:val="singl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w:t>
      </w:r>
      <w:r>
        <w:rPr>
          <w:rFonts w:hint="eastAsia" w:ascii="宋体" w:hAnsi="宋体" w:cs="宋体"/>
          <w:sz w:val="24"/>
          <w:szCs w:val="24"/>
          <w:highlight w:val="none"/>
          <w:u w:val="single"/>
        </w:rPr>
        <w:t xml:space="preserve">  建筑业  </w:t>
      </w:r>
      <w:r>
        <w:rPr>
          <w:rFonts w:hint="eastAsia" w:ascii="宋体" w:hAnsi="宋体" w:cs="宋体"/>
          <w:sz w:val="24"/>
          <w:szCs w:val="24"/>
          <w:highlight w:val="none"/>
        </w:rPr>
        <w:t>（行业）；承建企业为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企业（中型企业、小型企业、微型企业）。</w:t>
      </w:r>
    </w:p>
    <w:p w14:paraId="1C173743">
      <w:pPr>
        <w:spacing w:line="600" w:lineRule="exact"/>
        <w:ind w:firstLine="480"/>
        <w:rPr>
          <w:rFonts w:ascii="宋体" w:hAnsi="宋体" w:cs="宋体"/>
          <w:sz w:val="24"/>
          <w:szCs w:val="24"/>
          <w:highlight w:val="none"/>
          <w:u w:val="singl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w:t>
      </w:r>
      <w:r>
        <w:rPr>
          <w:rFonts w:hint="eastAsia" w:ascii="宋体" w:hAnsi="宋体" w:cs="宋体"/>
          <w:sz w:val="24"/>
          <w:szCs w:val="24"/>
          <w:highlight w:val="none"/>
          <w:u w:val="single"/>
        </w:rPr>
        <w:t xml:space="preserve">  建筑业  </w:t>
      </w:r>
      <w:r>
        <w:rPr>
          <w:rFonts w:hint="eastAsia" w:ascii="宋体" w:hAnsi="宋体" w:cs="宋体"/>
          <w:sz w:val="24"/>
          <w:szCs w:val="24"/>
          <w:highlight w:val="none"/>
        </w:rPr>
        <w:t>（行业）；承建企业为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企业（中型企业、小型企业、微型企业）。</w:t>
      </w:r>
    </w:p>
    <w:p w14:paraId="6A83B559">
      <w:pPr>
        <w:spacing w:line="600" w:lineRule="exact"/>
        <w:ind w:firstLine="482"/>
        <w:rPr>
          <w:rFonts w:ascii="宋体" w:hAnsi="宋体" w:cs="宋体"/>
          <w:b/>
          <w:bCs/>
          <w:sz w:val="24"/>
          <w:szCs w:val="24"/>
          <w:highlight w:val="none"/>
        </w:rPr>
      </w:pPr>
      <w:r>
        <w:rPr>
          <w:rFonts w:hint="eastAsia" w:ascii="宋体" w:hAnsi="宋体" w:cs="宋体"/>
          <w:b/>
          <w:bCs/>
          <w:sz w:val="24"/>
          <w:szCs w:val="24"/>
          <w:highlight w:val="none"/>
        </w:rPr>
        <w:t>以上企业，不属于大型企业的分支机构，不存在控股股东为大企业的情形，也不存在与大企业的负责人为同一人的情形。</w:t>
      </w:r>
    </w:p>
    <w:p w14:paraId="78E846E7">
      <w:pPr>
        <w:spacing w:line="6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lang w:val="zh-CN"/>
        </w:rPr>
        <w:t>本</w:t>
      </w:r>
      <w:r>
        <w:rPr>
          <w:rFonts w:hint="eastAsia" w:ascii="宋体" w:hAnsi="宋体" w:cs="宋体"/>
          <w:b/>
          <w:bCs/>
          <w:sz w:val="24"/>
          <w:szCs w:val="24"/>
          <w:highlight w:val="none"/>
        </w:rPr>
        <w:t>企业</w:t>
      </w:r>
      <w:r>
        <w:rPr>
          <w:rFonts w:hint="eastAsia" w:ascii="宋体" w:hAnsi="宋体" w:cs="宋体"/>
          <w:b/>
          <w:bCs/>
          <w:sz w:val="24"/>
          <w:szCs w:val="24"/>
          <w:highlight w:val="none"/>
          <w:lang w:val="zh-CN"/>
        </w:rPr>
        <w:t>对上述声明</w:t>
      </w:r>
      <w:r>
        <w:rPr>
          <w:rFonts w:hint="eastAsia" w:ascii="宋体" w:hAnsi="宋体" w:cs="宋体"/>
          <w:b/>
          <w:bCs/>
          <w:sz w:val="24"/>
          <w:szCs w:val="24"/>
          <w:highlight w:val="none"/>
        </w:rPr>
        <w:t>内容</w:t>
      </w:r>
      <w:r>
        <w:rPr>
          <w:rFonts w:hint="eastAsia" w:ascii="宋体" w:hAnsi="宋体" w:cs="宋体"/>
          <w:b/>
          <w:bCs/>
          <w:sz w:val="24"/>
          <w:szCs w:val="24"/>
          <w:highlight w:val="none"/>
          <w:lang w:val="zh-CN"/>
        </w:rPr>
        <w:t>的真实性负责。如有虚假，将依法承担相应责任。</w:t>
      </w:r>
    </w:p>
    <w:p w14:paraId="74B3849A">
      <w:pPr>
        <w:spacing w:line="360" w:lineRule="auto"/>
        <w:rPr>
          <w:rFonts w:ascii="宋体" w:hAnsi="宋体" w:cs="宋体"/>
          <w:bCs/>
          <w:sz w:val="24"/>
          <w:highlight w:val="none"/>
        </w:rPr>
      </w:pPr>
    </w:p>
    <w:p w14:paraId="56F9A961">
      <w:pPr>
        <w:spacing w:line="360" w:lineRule="auto"/>
        <w:ind w:firstLine="4800"/>
        <w:rPr>
          <w:rFonts w:ascii="宋体" w:hAnsi="宋体" w:cs="宋体"/>
          <w:bCs/>
          <w:sz w:val="24"/>
          <w:highlight w:val="none"/>
        </w:rPr>
      </w:pPr>
      <w:r>
        <w:rPr>
          <w:rFonts w:hint="eastAsia" w:ascii="宋体" w:hAnsi="宋体" w:cs="宋体"/>
          <w:bCs/>
          <w:sz w:val="24"/>
          <w:highlight w:val="none"/>
        </w:rPr>
        <w:t>企业名称</w:t>
      </w:r>
      <w:r>
        <w:rPr>
          <w:rFonts w:hint="eastAsia" w:ascii="宋体" w:hAnsi="宋体" w:cs="宋体"/>
          <w:sz w:val="24"/>
          <w:szCs w:val="24"/>
          <w:highlight w:val="none"/>
        </w:rPr>
        <w:t>（加盖CA电子公章）</w:t>
      </w:r>
      <w:r>
        <w:rPr>
          <w:rFonts w:hint="eastAsia" w:ascii="宋体" w:hAnsi="宋体" w:cs="宋体"/>
          <w:bCs/>
          <w:sz w:val="24"/>
          <w:highlight w:val="none"/>
        </w:rPr>
        <w:t>：</w:t>
      </w:r>
    </w:p>
    <w:p w14:paraId="63149D81">
      <w:pPr>
        <w:spacing w:line="360" w:lineRule="auto"/>
        <w:ind w:firstLine="4800"/>
        <w:rPr>
          <w:rFonts w:ascii="宋体" w:hAnsi="宋体" w:cs="宋体"/>
          <w:bCs/>
          <w:sz w:val="24"/>
          <w:highlight w:val="none"/>
        </w:rPr>
      </w:pPr>
      <w:r>
        <w:rPr>
          <w:rFonts w:hint="eastAsia" w:ascii="宋体" w:hAnsi="宋体" w:cs="宋体"/>
          <w:bCs/>
          <w:sz w:val="24"/>
          <w:highlight w:val="none"/>
        </w:rPr>
        <w:t>日　　　　　　期：</w:t>
      </w:r>
    </w:p>
    <w:p w14:paraId="005714E8">
      <w:pPr>
        <w:pStyle w:val="27"/>
        <w:spacing w:line="520" w:lineRule="exact"/>
        <w:ind w:firstLine="482"/>
        <w:rPr>
          <w:rFonts w:hAnsi="宋体" w:eastAsia="宋体" w:cs="宋体"/>
          <w:b/>
          <w:szCs w:val="24"/>
          <w:highlight w:val="none"/>
          <w:lang w:eastAsia="zh-CN"/>
        </w:rPr>
      </w:pPr>
      <w:r>
        <w:rPr>
          <w:rFonts w:hint="eastAsia" w:hAnsi="宋体" w:eastAsia="宋体" w:cs="宋体"/>
          <w:b/>
          <w:szCs w:val="24"/>
          <w:highlight w:val="none"/>
          <w:lang w:eastAsia="zh-CN"/>
        </w:rPr>
        <w:t>备注：小型、微型企业提供中型企业的服务的，视同为中型企业。若供应商提供的《中小企业声明函》为虚假声明则视同提供虚假材料，按《中华人民共和国政府采购法》相关规定处理并报请政府监督部门给予行政处罚。</w:t>
      </w:r>
    </w:p>
    <w:p w14:paraId="26CB8751">
      <w:pPr>
        <w:pStyle w:val="27"/>
        <w:spacing w:line="520" w:lineRule="exact"/>
        <w:ind w:firstLine="482"/>
        <w:rPr>
          <w:rFonts w:hAnsi="宋体" w:eastAsia="宋体" w:cs="宋体"/>
          <w:b/>
          <w:szCs w:val="24"/>
          <w:highlight w:val="none"/>
          <w:lang w:eastAsia="zh-CN"/>
        </w:rPr>
      </w:pPr>
      <w:r>
        <w:rPr>
          <w:rFonts w:hint="eastAsia" w:hAnsi="宋体" w:eastAsia="宋体" w:cs="宋体"/>
          <w:b/>
          <w:szCs w:val="24"/>
          <w:highlight w:val="none"/>
          <w:lang w:eastAsia="zh-CN"/>
        </w:rPr>
        <w:t>从业人员、营业收入、资产总额填报上一年度数据，无上一年度数据的新成立企业可不填报。</w:t>
      </w:r>
      <w:r>
        <w:rPr>
          <w:rFonts w:hint="eastAsia" w:hAnsi="宋体" w:eastAsia="宋体" w:cs="宋体"/>
          <w:szCs w:val="24"/>
          <w:highlight w:val="none"/>
          <w:lang w:eastAsia="zh-CN"/>
        </w:rPr>
        <w:t xml:space="preserve">  </w:t>
      </w:r>
    </w:p>
    <w:p w14:paraId="504FD012">
      <w:pPr>
        <w:ind w:firstLine="321"/>
        <w:jc w:val="center"/>
        <w:rPr>
          <w:rFonts w:ascii="宋体" w:hAnsi="宋体" w:cs="宋体"/>
          <w:sz w:val="24"/>
          <w:szCs w:val="24"/>
          <w:highlight w:val="none"/>
        </w:rPr>
      </w:pPr>
      <w:r>
        <w:rPr>
          <w:rFonts w:hint="eastAsia" w:ascii="宋体" w:hAnsi="宋体" w:cs="宋体"/>
          <w:sz w:val="24"/>
          <w:szCs w:val="24"/>
          <w:highlight w:val="none"/>
        </w:rPr>
        <w:t> </w:t>
      </w:r>
    </w:p>
    <w:p w14:paraId="4DD2B329">
      <w:pPr>
        <w:jc w:val="center"/>
        <w:rPr>
          <w:rFonts w:ascii="宋体" w:hAnsi="宋体" w:cs="宋体"/>
          <w:sz w:val="24"/>
          <w:szCs w:val="24"/>
          <w:highlight w:val="none"/>
        </w:rPr>
      </w:pPr>
      <w:r>
        <w:rPr>
          <w:rFonts w:hint="eastAsia" w:ascii="宋体" w:hAnsi="宋体" w:cs="宋体"/>
          <w:sz w:val="24"/>
          <w:szCs w:val="24"/>
          <w:highlight w:val="none"/>
        </w:rPr>
        <w:t> </w:t>
      </w:r>
    </w:p>
    <w:p w14:paraId="296ED242">
      <w:pPr>
        <w:pStyle w:val="94"/>
        <w:ind w:firstLine="400"/>
        <w:rPr>
          <w:rFonts w:hAnsi="宋体" w:cs="宋体"/>
          <w:highlight w:val="none"/>
        </w:rPr>
      </w:pPr>
    </w:p>
    <w:p w14:paraId="287EBC90">
      <w:pPr>
        <w:jc w:val="center"/>
        <w:rPr>
          <w:rFonts w:ascii="宋体" w:hAnsi="宋体" w:cs="宋体"/>
          <w:sz w:val="24"/>
          <w:szCs w:val="24"/>
          <w:highlight w:val="none"/>
        </w:rPr>
      </w:pPr>
      <w:r>
        <w:rPr>
          <w:rFonts w:hint="eastAsia" w:ascii="宋体" w:hAnsi="宋体" w:cs="宋体"/>
          <w:b/>
          <w:bCs/>
          <w:sz w:val="32"/>
          <w:szCs w:val="32"/>
          <w:highlight w:val="none"/>
        </w:rPr>
        <w:t>残疾人福利性单位声明函</w:t>
      </w:r>
    </w:p>
    <w:p w14:paraId="79D9812E">
      <w:pPr>
        <w:ind w:firstLine="480"/>
        <w:rPr>
          <w:rFonts w:ascii="宋体" w:hAnsi="宋体" w:cs="宋体"/>
          <w:sz w:val="24"/>
          <w:szCs w:val="24"/>
          <w:highlight w:val="none"/>
        </w:rPr>
      </w:pPr>
    </w:p>
    <w:p w14:paraId="51DB8D73">
      <w:pPr>
        <w:ind w:firstLine="480"/>
        <w:rPr>
          <w:rFonts w:ascii="宋体" w:hAnsi="宋体" w:cs="宋体"/>
          <w:sz w:val="24"/>
          <w:szCs w:val="24"/>
          <w:highlight w:val="none"/>
        </w:rPr>
      </w:pPr>
    </w:p>
    <w:p w14:paraId="0109F182">
      <w:pPr>
        <w:spacing w:line="360" w:lineRule="auto"/>
        <w:ind w:firstLine="48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w:t>
      </w:r>
      <w:r>
        <w:rPr>
          <w:rFonts w:hint="eastAsia" w:ascii="宋体" w:hAnsi="宋体" w:cs="宋体"/>
          <w:sz w:val="24"/>
          <w:szCs w:val="24"/>
          <w:highlight w:val="none"/>
          <w:lang w:eastAsia="zh-CN"/>
        </w:rPr>
        <w:t>〔2017〕141号</w:t>
      </w:r>
      <w:r>
        <w:rPr>
          <w:rFonts w:hint="eastAsia" w:ascii="宋体" w:hAnsi="宋体" w:cs="宋体"/>
          <w:sz w:val="24"/>
          <w:szCs w:val="24"/>
          <w:highlight w:val="none"/>
        </w:rPr>
        <w:t>）的规定，本单位</w:t>
      </w:r>
      <w:r>
        <w:rPr>
          <w:rFonts w:hint="eastAsia" w:ascii="宋体" w:hAnsi="宋体" w:cs="宋体"/>
          <w:sz w:val="24"/>
          <w:szCs w:val="24"/>
          <w:highlight w:val="none"/>
          <w:u w:val="single"/>
        </w:rPr>
        <w:t xml:space="preserve">  是/否  </w:t>
      </w:r>
      <w:r>
        <w:rPr>
          <w:rFonts w:hint="eastAsia" w:ascii="宋体" w:hAnsi="宋体" w:cs="宋体"/>
          <w:sz w:val="24"/>
          <w:szCs w:val="24"/>
          <w:highlight w:val="none"/>
        </w:rPr>
        <w:t>为符合条件的残疾人福利性单位，且本单位参加______单位的采购文件编号为______的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项目采购活动提供本单位制造的货物，或者提供其他残疾人福利性单位制造的货物（不包括使用非残疾人福利性单位注册商标的货物）。</w:t>
      </w:r>
    </w:p>
    <w:p w14:paraId="6A02B113">
      <w:pPr>
        <w:spacing w:line="360" w:lineRule="auto"/>
        <w:ind w:firstLine="48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1F3CAA40">
      <w:pPr>
        <w:spacing w:line="360" w:lineRule="auto"/>
        <w:ind w:firstLine="480"/>
        <w:rPr>
          <w:rFonts w:ascii="宋体" w:hAnsi="宋体" w:cs="宋体"/>
          <w:sz w:val="24"/>
          <w:szCs w:val="24"/>
          <w:highlight w:val="none"/>
        </w:rPr>
      </w:pPr>
      <w:r>
        <w:rPr>
          <w:rFonts w:hint="eastAsia" w:ascii="宋体" w:hAnsi="宋体" w:cs="宋体"/>
          <w:sz w:val="24"/>
          <w:szCs w:val="24"/>
          <w:highlight w:val="none"/>
        </w:rPr>
        <w:t> </w:t>
      </w:r>
    </w:p>
    <w:p w14:paraId="75564EFE">
      <w:pPr>
        <w:spacing w:line="360" w:lineRule="auto"/>
        <w:ind w:firstLine="480"/>
        <w:rPr>
          <w:rFonts w:ascii="宋体" w:hAnsi="宋体" w:cs="宋体"/>
          <w:sz w:val="24"/>
          <w:szCs w:val="24"/>
          <w:highlight w:val="none"/>
        </w:rPr>
      </w:pPr>
      <w:r>
        <w:rPr>
          <w:rFonts w:hint="eastAsia" w:ascii="宋体" w:hAnsi="宋体" w:cs="宋体"/>
          <w:sz w:val="24"/>
          <w:szCs w:val="24"/>
          <w:highlight w:val="none"/>
        </w:rPr>
        <w:t>（备注：1、供应商如不提供此声明函，价格将不做相应扣除。2、成交供应商为残疾人福利单位的，此声明函将随成交结果同时公告，接受社会监督）</w:t>
      </w:r>
    </w:p>
    <w:p w14:paraId="399D312B">
      <w:pPr>
        <w:spacing w:line="360" w:lineRule="auto"/>
        <w:ind w:firstLine="624"/>
        <w:rPr>
          <w:rFonts w:ascii="宋体" w:hAnsi="宋体" w:cs="宋体"/>
          <w:sz w:val="24"/>
          <w:szCs w:val="24"/>
          <w:highlight w:val="none"/>
        </w:rPr>
      </w:pPr>
      <w:r>
        <w:rPr>
          <w:rFonts w:hint="eastAsia" w:ascii="宋体" w:hAnsi="宋体" w:cs="宋体"/>
          <w:sz w:val="24"/>
          <w:szCs w:val="24"/>
          <w:highlight w:val="none"/>
        </w:rPr>
        <w:t> </w:t>
      </w:r>
    </w:p>
    <w:p w14:paraId="2C27B54D">
      <w:pPr>
        <w:tabs>
          <w:tab w:val="left" w:pos="4860"/>
        </w:tabs>
        <w:spacing w:line="360" w:lineRule="auto"/>
        <w:ind w:right="1560" w:firstLine="624"/>
        <w:jc w:val="center"/>
        <w:rPr>
          <w:rFonts w:ascii="宋体" w:hAnsi="宋体" w:cs="宋体"/>
          <w:sz w:val="24"/>
          <w:szCs w:val="24"/>
          <w:highlight w:val="none"/>
        </w:rPr>
      </w:pPr>
      <w:r>
        <w:rPr>
          <w:rFonts w:hint="eastAsia" w:ascii="宋体" w:hAnsi="宋体" w:cs="宋体"/>
          <w:sz w:val="30"/>
          <w:szCs w:val="30"/>
          <w:highlight w:val="none"/>
        </w:rPr>
        <w:t>       </w:t>
      </w:r>
      <w:r>
        <w:rPr>
          <w:rFonts w:hint="eastAsia" w:ascii="宋体" w:hAnsi="宋体" w:cs="宋体"/>
          <w:sz w:val="24"/>
          <w:szCs w:val="24"/>
          <w:highlight w:val="none"/>
        </w:rPr>
        <w:t>供应商全称（加盖CA电子公章）：</w:t>
      </w:r>
    </w:p>
    <w:p w14:paraId="01D8092D">
      <w:pPr>
        <w:tabs>
          <w:tab w:val="left" w:pos="4860"/>
        </w:tabs>
        <w:spacing w:line="360" w:lineRule="auto"/>
        <w:ind w:right="1560" w:firstLine="480"/>
        <w:jc w:val="center"/>
        <w:rPr>
          <w:rFonts w:ascii="宋体" w:hAnsi="宋体" w:cs="宋体"/>
          <w:sz w:val="24"/>
          <w:szCs w:val="24"/>
          <w:highlight w:val="none"/>
        </w:rPr>
      </w:pPr>
      <w:r>
        <w:rPr>
          <w:rFonts w:hint="eastAsia" w:ascii="宋体" w:hAnsi="宋体" w:cs="宋体"/>
          <w:sz w:val="24"/>
          <w:szCs w:val="24"/>
          <w:highlight w:val="none"/>
        </w:rPr>
        <w:t>        日  期：</w:t>
      </w:r>
    </w:p>
    <w:p w14:paraId="5B2FF534">
      <w:pPr>
        <w:jc w:val="center"/>
        <w:rPr>
          <w:rFonts w:ascii="宋体" w:hAnsi="宋体" w:cs="宋体"/>
          <w:sz w:val="24"/>
          <w:szCs w:val="24"/>
          <w:highlight w:val="none"/>
        </w:rPr>
      </w:pPr>
      <w:r>
        <w:rPr>
          <w:rFonts w:hint="eastAsia" w:ascii="宋体" w:hAnsi="宋体" w:cs="宋体"/>
          <w:sz w:val="24"/>
          <w:szCs w:val="24"/>
          <w:highlight w:val="none"/>
        </w:rPr>
        <w:t> </w:t>
      </w:r>
    </w:p>
    <w:p w14:paraId="1AA63227">
      <w:pPr>
        <w:spacing w:line="480" w:lineRule="auto"/>
        <w:jc w:val="center"/>
        <w:rPr>
          <w:rFonts w:ascii="宋体" w:hAnsi="宋体" w:cs="宋体"/>
          <w:b/>
          <w:sz w:val="32"/>
          <w:szCs w:val="32"/>
          <w:highlight w:val="none"/>
        </w:rPr>
      </w:pPr>
    </w:p>
    <w:p w14:paraId="06A2069E">
      <w:pPr>
        <w:spacing w:line="480" w:lineRule="auto"/>
        <w:jc w:val="both"/>
        <w:rPr>
          <w:rFonts w:ascii="宋体" w:hAnsi="宋体" w:cs="宋体"/>
          <w:b/>
          <w:sz w:val="32"/>
          <w:szCs w:val="32"/>
          <w:highlight w:val="none"/>
        </w:rPr>
      </w:pPr>
    </w:p>
    <w:p w14:paraId="76381EBA">
      <w:pPr>
        <w:spacing w:line="480" w:lineRule="auto"/>
        <w:jc w:val="center"/>
        <w:rPr>
          <w:rFonts w:ascii="宋体" w:hAnsi="宋体" w:cs="宋体"/>
          <w:b/>
          <w:sz w:val="32"/>
          <w:szCs w:val="32"/>
          <w:highlight w:val="none"/>
        </w:rPr>
      </w:pPr>
      <w:r>
        <w:rPr>
          <w:rFonts w:hint="eastAsia" w:ascii="宋体" w:hAnsi="宋体" w:cs="宋体"/>
          <w:b/>
          <w:sz w:val="32"/>
          <w:szCs w:val="32"/>
          <w:highlight w:val="none"/>
        </w:rPr>
        <w:t>监狱企业证明材料</w:t>
      </w:r>
    </w:p>
    <w:p w14:paraId="581A0FA7">
      <w:pPr>
        <w:spacing w:line="800" w:lineRule="exact"/>
        <w:ind w:firstLine="480"/>
        <w:rPr>
          <w:rFonts w:ascii="宋体" w:hAnsi="宋体" w:cs="宋体"/>
          <w:bCs/>
          <w:sz w:val="24"/>
          <w:szCs w:val="24"/>
          <w:highlight w:val="none"/>
        </w:rPr>
      </w:pPr>
      <w:r>
        <w:rPr>
          <w:rFonts w:hint="eastAsia" w:ascii="宋体" w:hAnsi="宋体" w:cs="宋体"/>
          <w:bCs/>
          <w:sz w:val="24"/>
          <w:szCs w:val="24"/>
          <w:highlight w:val="none"/>
        </w:rPr>
        <w:t>参加政府采购活动的监狱企业应当提供省级以上监狱管理局、戒毒管理局（含新疆生产建设兵团）出具的属于监狱企业的证明文件复印件加盖申请人公章。</w:t>
      </w:r>
    </w:p>
    <w:p w14:paraId="2DA969DF">
      <w:pPr>
        <w:jc w:val="center"/>
        <w:rPr>
          <w:rFonts w:ascii="宋体" w:hAnsi="宋体" w:cs="宋体"/>
          <w:sz w:val="24"/>
          <w:szCs w:val="24"/>
          <w:highlight w:val="none"/>
        </w:rPr>
      </w:pPr>
      <w:r>
        <w:rPr>
          <w:rFonts w:hint="eastAsia" w:ascii="宋体" w:hAnsi="宋体" w:cs="宋体"/>
          <w:sz w:val="24"/>
          <w:szCs w:val="24"/>
          <w:highlight w:val="none"/>
        </w:rPr>
        <w:t> </w:t>
      </w:r>
    </w:p>
    <w:p w14:paraId="2C353413">
      <w:pPr>
        <w:jc w:val="center"/>
        <w:rPr>
          <w:rFonts w:ascii="宋体" w:hAnsi="宋体" w:cs="宋体"/>
          <w:sz w:val="24"/>
          <w:szCs w:val="24"/>
          <w:highlight w:val="none"/>
        </w:rPr>
      </w:pPr>
      <w:r>
        <w:rPr>
          <w:rFonts w:hint="eastAsia" w:ascii="宋体" w:hAnsi="宋体" w:cs="宋体"/>
          <w:sz w:val="24"/>
          <w:szCs w:val="24"/>
          <w:highlight w:val="none"/>
        </w:rPr>
        <w:t> </w:t>
      </w:r>
    </w:p>
    <w:p w14:paraId="05025686">
      <w:pPr>
        <w:rPr>
          <w:rFonts w:ascii="宋体" w:hAnsi="宋体" w:cs="宋体"/>
          <w:sz w:val="24"/>
          <w:szCs w:val="24"/>
          <w:highlight w:val="none"/>
        </w:rPr>
      </w:pPr>
    </w:p>
    <w:p w14:paraId="02AA1967">
      <w:pPr>
        <w:pStyle w:val="47"/>
        <w:ind w:firstLine="200"/>
        <w:rPr>
          <w:rFonts w:ascii="宋体" w:hAnsi="宋体" w:cs="宋体"/>
          <w:highlight w:val="none"/>
          <w:lang w:eastAsia="zh-CN"/>
        </w:rPr>
      </w:pPr>
    </w:p>
    <w:p w14:paraId="7632C214">
      <w:pPr>
        <w:pStyle w:val="47"/>
        <w:ind w:firstLine="200"/>
        <w:rPr>
          <w:rFonts w:ascii="宋体" w:hAnsi="宋体" w:cs="宋体"/>
          <w:highlight w:val="none"/>
          <w:lang w:eastAsia="zh-CN"/>
        </w:rPr>
      </w:pPr>
    </w:p>
    <w:p w14:paraId="1D431A92">
      <w:pPr>
        <w:pStyle w:val="47"/>
        <w:ind w:firstLine="200"/>
        <w:rPr>
          <w:rFonts w:ascii="宋体" w:hAnsi="宋体" w:cs="宋体"/>
          <w:highlight w:val="none"/>
          <w:lang w:eastAsia="zh-CN"/>
        </w:rPr>
      </w:pPr>
    </w:p>
    <w:p w14:paraId="58F088FF">
      <w:pPr>
        <w:jc w:val="center"/>
        <w:rPr>
          <w:rFonts w:ascii="宋体" w:hAnsi="宋体" w:cs="宋体"/>
          <w:b/>
          <w:bCs/>
          <w:sz w:val="32"/>
          <w:szCs w:val="32"/>
          <w:highlight w:val="none"/>
        </w:rPr>
      </w:pPr>
      <w:r>
        <w:rPr>
          <w:rFonts w:hint="eastAsia" w:ascii="宋体" w:hAnsi="宋体" w:cs="宋体"/>
          <w:b/>
          <w:bCs/>
          <w:sz w:val="32"/>
          <w:szCs w:val="32"/>
          <w:highlight w:val="none"/>
        </w:rPr>
        <w:t>十、技术要求响应及偏离表</w:t>
      </w:r>
    </w:p>
    <w:p w14:paraId="2866F28A">
      <w:pPr>
        <w:rPr>
          <w:rFonts w:ascii="宋体" w:hAnsi="宋体" w:cs="宋体"/>
          <w:b/>
          <w:bCs/>
          <w:sz w:val="32"/>
          <w:szCs w:val="32"/>
          <w:highlight w:val="none"/>
        </w:rPr>
      </w:pPr>
    </w:p>
    <w:tbl>
      <w:tblPr>
        <w:tblStyle w:val="48"/>
        <w:tblW w:w="8834"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3035"/>
        <w:gridCol w:w="2968"/>
        <w:gridCol w:w="2293"/>
      </w:tblGrid>
      <w:tr w14:paraId="4987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6E6D87BC">
            <w:pPr>
              <w:jc w:val="center"/>
              <w:rPr>
                <w:rFonts w:ascii="宋体" w:hAnsi="宋体" w:cs="宋体"/>
                <w:sz w:val="24"/>
                <w:szCs w:val="24"/>
                <w:highlight w:val="none"/>
              </w:rPr>
            </w:pPr>
            <w:r>
              <w:rPr>
                <w:rFonts w:hint="eastAsia" w:ascii="宋体" w:hAnsi="宋体" w:cs="宋体"/>
                <w:sz w:val="24"/>
                <w:szCs w:val="24"/>
                <w:highlight w:val="none"/>
              </w:rPr>
              <w:t>序号</w:t>
            </w:r>
          </w:p>
        </w:tc>
        <w:tc>
          <w:tcPr>
            <w:tcW w:w="3035" w:type="dxa"/>
            <w:tcBorders>
              <w:top w:val="single" w:color="000000" w:sz="4" w:space="0"/>
              <w:left w:val="single" w:color="000000" w:sz="4" w:space="0"/>
              <w:bottom w:val="single" w:color="000000" w:sz="4" w:space="0"/>
              <w:right w:val="single" w:color="000000" w:sz="4" w:space="0"/>
            </w:tcBorders>
            <w:vAlign w:val="center"/>
          </w:tcPr>
          <w:p w14:paraId="6B074D3A">
            <w:pPr>
              <w:jc w:val="center"/>
              <w:rPr>
                <w:rFonts w:ascii="宋体" w:hAnsi="宋体" w:cs="宋体"/>
                <w:sz w:val="24"/>
                <w:szCs w:val="24"/>
                <w:highlight w:val="none"/>
              </w:rPr>
            </w:pPr>
            <w:r>
              <w:rPr>
                <w:rFonts w:hint="eastAsia" w:ascii="宋体" w:hAnsi="宋体" w:cs="宋体"/>
                <w:sz w:val="24"/>
                <w:szCs w:val="24"/>
                <w:highlight w:val="none"/>
              </w:rPr>
              <w:t>磋商文件要求</w:t>
            </w:r>
          </w:p>
        </w:tc>
        <w:tc>
          <w:tcPr>
            <w:tcW w:w="2968" w:type="dxa"/>
            <w:tcBorders>
              <w:top w:val="single" w:color="000000" w:sz="4" w:space="0"/>
              <w:left w:val="single" w:color="000000" w:sz="4" w:space="0"/>
              <w:bottom w:val="single" w:color="000000" w:sz="4" w:space="0"/>
              <w:right w:val="single" w:color="000000" w:sz="4" w:space="0"/>
            </w:tcBorders>
            <w:vAlign w:val="center"/>
          </w:tcPr>
          <w:p w14:paraId="717BF75C">
            <w:pPr>
              <w:jc w:val="center"/>
              <w:rPr>
                <w:rFonts w:ascii="宋体" w:hAnsi="宋体" w:cs="宋体"/>
                <w:sz w:val="24"/>
                <w:szCs w:val="24"/>
                <w:highlight w:val="none"/>
              </w:rPr>
            </w:pPr>
            <w:r>
              <w:rPr>
                <w:rFonts w:hint="eastAsia" w:ascii="宋体" w:hAnsi="宋体" w:cs="宋体"/>
                <w:sz w:val="24"/>
                <w:szCs w:val="24"/>
                <w:highlight w:val="none"/>
              </w:rPr>
              <w:t>响应情况</w:t>
            </w:r>
          </w:p>
        </w:tc>
        <w:tc>
          <w:tcPr>
            <w:tcW w:w="2293" w:type="dxa"/>
            <w:tcBorders>
              <w:top w:val="single" w:color="000000" w:sz="4" w:space="0"/>
              <w:left w:val="single" w:color="000000" w:sz="4" w:space="0"/>
              <w:bottom w:val="single" w:color="000000" w:sz="4" w:space="0"/>
              <w:right w:val="single" w:color="000000" w:sz="4" w:space="0"/>
            </w:tcBorders>
            <w:vAlign w:val="center"/>
          </w:tcPr>
          <w:p w14:paraId="0A2FE0F1">
            <w:pPr>
              <w:jc w:val="center"/>
              <w:rPr>
                <w:rFonts w:ascii="宋体" w:hAnsi="宋体" w:cs="宋体"/>
                <w:sz w:val="24"/>
                <w:szCs w:val="24"/>
                <w:highlight w:val="none"/>
              </w:rPr>
            </w:pPr>
            <w:r>
              <w:rPr>
                <w:rFonts w:hint="eastAsia" w:ascii="宋体" w:hAnsi="宋体" w:cs="宋体"/>
                <w:sz w:val="24"/>
                <w:szCs w:val="24"/>
                <w:highlight w:val="none"/>
              </w:rPr>
              <w:t>超出、符合或偏离</w:t>
            </w:r>
          </w:p>
        </w:tc>
      </w:tr>
      <w:tr w14:paraId="0202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72BC1E2D">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134D1E8B">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33807E7E">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635FA3DA">
            <w:pPr>
              <w:jc w:val="center"/>
              <w:rPr>
                <w:rFonts w:ascii="宋体" w:hAnsi="宋体" w:cs="宋体"/>
                <w:sz w:val="24"/>
                <w:szCs w:val="24"/>
                <w:highlight w:val="none"/>
              </w:rPr>
            </w:pPr>
            <w:r>
              <w:rPr>
                <w:rFonts w:hint="eastAsia" w:ascii="宋体" w:hAnsi="宋体" w:cs="宋体"/>
                <w:sz w:val="24"/>
                <w:szCs w:val="24"/>
                <w:highlight w:val="none"/>
              </w:rPr>
              <w:t> </w:t>
            </w:r>
          </w:p>
        </w:tc>
      </w:tr>
      <w:tr w14:paraId="7C79A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1175B0A9">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3E027D5E">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59A75735">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199C0D87">
            <w:pPr>
              <w:jc w:val="center"/>
              <w:rPr>
                <w:rFonts w:ascii="宋体" w:hAnsi="宋体" w:cs="宋体"/>
                <w:sz w:val="24"/>
                <w:szCs w:val="24"/>
                <w:highlight w:val="none"/>
              </w:rPr>
            </w:pPr>
            <w:r>
              <w:rPr>
                <w:rFonts w:hint="eastAsia" w:ascii="宋体" w:hAnsi="宋体" w:cs="宋体"/>
                <w:sz w:val="24"/>
                <w:szCs w:val="24"/>
                <w:highlight w:val="none"/>
              </w:rPr>
              <w:t> </w:t>
            </w:r>
          </w:p>
        </w:tc>
      </w:tr>
      <w:tr w14:paraId="1637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574788E1">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21BCCD5D">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14332A09">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4E7122D0">
            <w:pPr>
              <w:jc w:val="center"/>
              <w:rPr>
                <w:rFonts w:ascii="宋体" w:hAnsi="宋体" w:cs="宋体"/>
                <w:sz w:val="24"/>
                <w:szCs w:val="24"/>
                <w:highlight w:val="none"/>
              </w:rPr>
            </w:pPr>
            <w:r>
              <w:rPr>
                <w:rFonts w:hint="eastAsia" w:ascii="宋体" w:hAnsi="宋体" w:cs="宋体"/>
                <w:sz w:val="24"/>
                <w:szCs w:val="24"/>
                <w:highlight w:val="none"/>
              </w:rPr>
              <w:t> </w:t>
            </w:r>
          </w:p>
        </w:tc>
      </w:tr>
      <w:tr w14:paraId="551F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4E9BBC36">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163E0EBD">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0DF3DA73">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20921BFF">
            <w:pPr>
              <w:jc w:val="center"/>
              <w:rPr>
                <w:rFonts w:ascii="宋体" w:hAnsi="宋体" w:cs="宋体"/>
                <w:sz w:val="24"/>
                <w:szCs w:val="24"/>
                <w:highlight w:val="none"/>
              </w:rPr>
            </w:pPr>
            <w:r>
              <w:rPr>
                <w:rFonts w:hint="eastAsia" w:ascii="宋体" w:hAnsi="宋体" w:cs="宋体"/>
                <w:sz w:val="24"/>
                <w:szCs w:val="24"/>
                <w:highlight w:val="none"/>
              </w:rPr>
              <w:t> </w:t>
            </w:r>
          </w:p>
        </w:tc>
      </w:tr>
      <w:tr w14:paraId="209F3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5B9BA97E">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4C2BCEAD">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6495D1BD">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4B5E5FDD">
            <w:pPr>
              <w:jc w:val="center"/>
              <w:rPr>
                <w:rFonts w:ascii="宋体" w:hAnsi="宋体" w:cs="宋体"/>
                <w:sz w:val="24"/>
                <w:szCs w:val="24"/>
                <w:highlight w:val="none"/>
              </w:rPr>
            </w:pPr>
            <w:r>
              <w:rPr>
                <w:rFonts w:hint="eastAsia" w:ascii="宋体" w:hAnsi="宋体" w:cs="宋体"/>
                <w:sz w:val="24"/>
                <w:szCs w:val="24"/>
                <w:highlight w:val="none"/>
              </w:rPr>
              <w:t> </w:t>
            </w:r>
          </w:p>
        </w:tc>
      </w:tr>
      <w:tr w14:paraId="0548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572978A7">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715C0BA4">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6FED6800">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361C7B9C">
            <w:pPr>
              <w:jc w:val="center"/>
              <w:rPr>
                <w:rFonts w:ascii="宋体" w:hAnsi="宋体" w:cs="宋体"/>
                <w:sz w:val="24"/>
                <w:szCs w:val="24"/>
                <w:highlight w:val="none"/>
              </w:rPr>
            </w:pPr>
            <w:r>
              <w:rPr>
                <w:rFonts w:hint="eastAsia" w:ascii="宋体" w:hAnsi="宋体" w:cs="宋体"/>
                <w:sz w:val="24"/>
                <w:szCs w:val="24"/>
                <w:highlight w:val="none"/>
              </w:rPr>
              <w:t> </w:t>
            </w:r>
          </w:p>
        </w:tc>
      </w:tr>
      <w:tr w14:paraId="28DEE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4BED7259">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2DC9915A">
            <w:pPr>
              <w:jc w:val="center"/>
              <w:rPr>
                <w:rFonts w:ascii="宋体" w:hAnsi="宋体" w:cs="宋体"/>
                <w:sz w:val="24"/>
                <w:szCs w:val="24"/>
                <w:highlight w:val="none"/>
              </w:rPr>
            </w:pPr>
            <w:r>
              <w:rPr>
                <w:rFonts w:hint="eastAsia" w:ascii="宋体" w:hAnsi="宋体" w:cs="宋体"/>
                <w:sz w:val="24"/>
                <w:szCs w:val="24"/>
                <w:highlight w:val="none"/>
              </w:rPr>
              <w:t> </w:t>
            </w:r>
          </w:p>
        </w:tc>
        <w:tc>
          <w:tcPr>
            <w:tcW w:w="2968" w:type="dxa"/>
            <w:tcBorders>
              <w:top w:val="single" w:color="000000" w:sz="4" w:space="0"/>
              <w:left w:val="single" w:color="000000" w:sz="4" w:space="0"/>
              <w:bottom w:val="single" w:color="000000" w:sz="4" w:space="0"/>
              <w:right w:val="single" w:color="000000" w:sz="4" w:space="0"/>
            </w:tcBorders>
            <w:vAlign w:val="center"/>
          </w:tcPr>
          <w:p w14:paraId="01C92F74">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10583603">
            <w:pPr>
              <w:jc w:val="center"/>
              <w:rPr>
                <w:rFonts w:ascii="宋体" w:hAnsi="宋体" w:cs="宋体"/>
                <w:sz w:val="24"/>
                <w:szCs w:val="24"/>
                <w:highlight w:val="none"/>
              </w:rPr>
            </w:pPr>
            <w:r>
              <w:rPr>
                <w:rFonts w:hint="eastAsia" w:ascii="宋体" w:hAnsi="宋体" w:cs="宋体"/>
                <w:sz w:val="24"/>
                <w:szCs w:val="24"/>
                <w:highlight w:val="none"/>
              </w:rPr>
              <w:t> </w:t>
            </w:r>
          </w:p>
        </w:tc>
      </w:tr>
      <w:tr w14:paraId="44D90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12ED2309">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39DFEEEE">
            <w:pPr>
              <w:jc w:val="center"/>
              <w:rPr>
                <w:rFonts w:ascii="宋体" w:hAnsi="宋体" w:cs="宋体"/>
                <w:sz w:val="24"/>
                <w:szCs w:val="24"/>
                <w:highlight w:val="none"/>
              </w:rPr>
            </w:pPr>
            <w:r>
              <w:rPr>
                <w:rFonts w:hint="eastAsia" w:ascii="宋体" w:hAnsi="宋体" w:cs="宋体"/>
                <w:sz w:val="24"/>
                <w:szCs w:val="24"/>
                <w:highlight w:val="none"/>
              </w:rPr>
              <w:t>……</w:t>
            </w:r>
          </w:p>
        </w:tc>
        <w:tc>
          <w:tcPr>
            <w:tcW w:w="2968" w:type="dxa"/>
            <w:tcBorders>
              <w:top w:val="single" w:color="000000" w:sz="4" w:space="0"/>
              <w:left w:val="single" w:color="000000" w:sz="4" w:space="0"/>
              <w:bottom w:val="single" w:color="000000" w:sz="4" w:space="0"/>
              <w:right w:val="single" w:color="000000" w:sz="4" w:space="0"/>
            </w:tcBorders>
            <w:vAlign w:val="center"/>
          </w:tcPr>
          <w:p w14:paraId="0FF00E60">
            <w:pPr>
              <w:jc w:val="center"/>
              <w:rPr>
                <w:rFonts w:ascii="宋体" w:hAnsi="宋体" w:cs="宋体"/>
                <w:sz w:val="24"/>
                <w:szCs w:val="24"/>
                <w:highlight w:val="none"/>
              </w:rPr>
            </w:pPr>
            <w:r>
              <w:rPr>
                <w:rFonts w:hint="eastAsia" w:ascii="宋体" w:hAnsi="宋体" w:cs="宋体"/>
                <w:sz w:val="24"/>
                <w:szCs w:val="24"/>
                <w:highlight w:val="none"/>
              </w:rPr>
              <w:t> </w:t>
            </w:r>
          </w:p>
        </w:tc>
        <w:tc>
          <w:tcPr>
            <w:tcW w:w="2293" w:type="dxa"/>
            <w:tcBorders>
              <w:top w:val="single" w:color="000000" w:sz="4" w:space="0"/>
              <w:left w:val="single" w:color="000000" w:sz="4" w:space="0"/>
              <w:bottom w:val="single" w:color="000000" w:sz="4" w:space="0"/>
              <w:right w:val="single" w:color="000000" w:sz="4" w:space="0"/>
            </w:tcBorders>
            <w:vAlign w:val="center"/>
          </w:tcPr>
          <w:p w14:paraId="1E51DFB8">
            <w:pPr>
              <w:jc w:val="center"/>
              <w:rPr>
                <w:rFonts w:ascii="宋体" w:hAnsi="宋体" w:cs="宋体"/>
                <w:sz w:val="24"/>
                <w:szCs w:val="24"/>
                <w:highlight w:val="none"/>
              </w:rPr>
            </w:pPr>
            <w:r>
              <w:rPr>
                <w:rFonts w:hint="eastAsia" w:ascii="宋体" w:hAnsi="宋体" w:cs="宋体"/>
                <w:sz w:val="24"/>
                <w:szCs w:val="24"/>
                <w:highlight w:val="none"/>
              </w:rPr>
              <w:t> </w:t>
            </w:r>
          </w:p>
        </w:tc>
      </w:tr>
    </w:tbl>
    <w:p w14:paraId="4487CE8F">
      <w:pPr>
        <w:rPr>
          <w:rFonts w:ascii="宋体" w:hAnsi="宋体" w:cs="宋体"/>
          <w:sz w:val="24"/>
          <w:szCs w:val="24"/>
          <w:highlight w:val="none"/>
        </w:rPr>
      </w:pPr>
      <w:r>
        <w:rPr>
          <w:rFonts w:hint="eastAsia" w:ascii="宋体" w:hAnsi="宋体" w:cs="宋体"/>
          <w:sz w:val="24"/>
          <w:szCs w:val="24"/>
          <w:highlight w:val="none"/>
        </w:rPr>
        <w:t>注： 行数不够，可自行添加。</w:t>
      </w:r>
    </w:p>
    <w:p w14:paraId="5C4BFB41">
      <w:pPr>
        <w:jc w:val="center"/>
        <w:rPr>
          <w:rFonts w:ascii="宋体" w:hAnsi="宋体" w:cs="宋体"/>
          <w:sz w:val="24"/>
          <w:szCs w:val="24"/>
          <w:highlight w:val="none"/>
        </w:rPr>
      </w:pPr>
      <w:r>
        <w:rPr>
          <w:rFonts w:hint="eastAsia" w:ascii="宋体" w:hAnsi="宋体" w:cs="宋体"/>
          <w:sz w:val="24"/>
          <w:szCs w:val="24"/>
          <w:highlight w:val="none"/>
        </w:rPr>
        <w:t> </w:t>
      </w:r>
    </w:p>
    <w:p w14:paraId="3E29C748">
      <w:pPr>
        <w:jc w:val="center"/>
        <w:rPr>
          <w:rFonts w:ascii="宋体" w:hAnsi="宋体" w:cs="宋体"/>
          <w:sz w:val="24"/>
          <w:szCs w:val="24"/>
          <w:highlight w:val="none"/>
        </w:rPr>
      </w:pPr>
      <w:r>
        <w:rPr>
          <w:rFonts w:hint="eastAsia" w:ascii="宋体" w:hAnsi="宋体" w:cs="宋体"/>
          <w:sz w:val="24"/>
          <w:szCs w:val="24"/>
          <w:highlight w:val="none"/>
        </w:rPr>
        <w:t> </w:t>
      </w:r>
    </w:p>
    <w:p w14:paraId="0ADF9944">
      <w:pPr>
        <w:jc w:val="center"/>
        <w:rPr>
          <w:rFonts w:ascii="宋体" w:hAnsi="宋体" w:cs="宋体"/>
          <w:sz w:val="24"/>
          <w:szCs w:val="24"/>
          <w:highlight w:val="none"/>
        </w:rPr>
      </w:pPr>
      <w:r>
        <w:rPr>
          <w:rFonts w:hint="eastAsia" w:ascii="宋体" w:hAnsi="宋体" w:cs="宋体"/>
          <w:sz w:val="24"/>
          <w:szCs w:val="24"/>
          <w:highlight w:val="none"/>
        </w:rPr>
        <w:t> </w:t>
      </w:r>
    </w:p>
    <w:p w14:paraId="2D6D9687">
      <w:pPr>
        <w:jc w:val="center"/>
        <w:rPr>
          <w:rFonts w:ascii="宋体" w:hAnsi="宋体" w:cs="宋体"/>
          <w:sz w:val="24"/>
          <w:szCs w:val="24"/>
          <w:highlight w:val="none"/>
        </w:rPr>
      </w:pPr>
      <w:r>
        <w:rPr>
          <w:rFonts w:hint="eastAsia" w:ascii="宋体" w:hAnsi="宋体" w:cs="宋体"/>
          <w:sz w:val="24"/>
          <w:szCs w:val="24"/>
          <w:highlight w:val="none"/>
        </w:rPr>
        <w:t> </w:t>
      </w:r>
    </w:p>
    <w:p w14:paraId="4E942397">
      <w:pPr>
        <w:ind w:right="180" w:firstLine="360"/>
        <w:jc w:val="right"/>
        <w:rPr>
          <w:rFonts w:ascii="宋体" w:hAnsi="宋体" w:cs="宋体"/>
          <w:sz w:val="24"/>
          <w:szCs w:val="24"/>
          <w:highlight w:val="none"/>
        </w:rPr>
      </w:pPr>
      <w:r>
        <w:rPr>
          <w:rFonts w:hint="eastAsia" w:ascii="宋体" w:hAnsi="宋体" w:cs="宋体"/>
          <w:sz w:val="24"/>
          <w:szCs w:val="24"/>
          <w:highlight w:val="none"/>
        </w:rPr>
        <w:t>  企业名称（加盖CA电子公章）：</w:t>
      </w:r>
    </w:p>
    <w:p w14:paraId="76BAA77D">
      <w:pPr>
        <w:ind w:right="480" w:firstLine="5400"/>
        <w:rPr>
          <w:rFonts w:ascii="宋体" w:hAnsi="宋体" w:cs="宋体"/>
          <w:sz w:val="24"/>
          <w:szCs w:val="24"/>
          <w:highlight w:val="none"/>
        </w:rPr>
      </w:pPr>
      <w:r>
        <w:rPr>
          <w:rFonts w:hint="eastAsia" w:ascii="宋体" w:hAnsi="宋体" w:cs="宋体"/>
          <w:sz w:val="24"/>
          <w:szCs w:val="24"/>
          <w:highlight w:val="none"/>
        </w:rPr>
        <w:t>日  期：</w:t>
      </w:r>
    </w:p>
    <w:p w14:paraId="3E77870F">
      <w:pPr>
        <w:rPr>
          <w:rFonts w:ascii="宋体" w:hAnsi="宋体" w:cs="宋体"/>
          <w:b/>
          <w:bCs/>
          <w:sz w:val="24"/>
          <w:szCs w:val="24"/>
          <w:highlight w:val="none"/>
        </w:rPr>
      </w:pPr>
    </w:p>
    <w:p w14:paraId="19AAEB44">
      <w:pPr>
        <w:rPr>
          <w:rFonts w:ascii="宋体" w:hAnsi="宋体" w:cs="宋体"/>
          <w:sz w:val="24"/>
          <w:szCs w:val="24"/>
          <w:highlight w:val="none"/>
        </w:rPr>
      </w:pPr>
      <w:r>
        <w:rPr>
          <w:rFonts w:hint="eastAsia" w:ascii="宋体" w:hAnsi="宋体" w:cs="宋体"/>
          <w:sz w:val="24"/>
          <w:szCs w:val="24"/>
          <w:highlight w:val="none"/>
        </w:rPr>
        <w:t> </w:t>
      </w:r>
    </w:p>
    <w:p w14:paraId="2CD06E7F">
      <w:pPr>
        <w:rPr>
          <w:rFonts w:ascii="宋体" w:hAnsi="宋体" w:cs="宋体"/>
          <w:sz w:val="24"/>
          <w:szCs w:val="24"/>
          <w:highlight w:val="none"/>
        </w:rPr>
      </w:pPr>
      <w:r>
        <w:rPr>
          <w:rFonts w:hint="eastAsia" w:ascii="宋体" w:hAnsi="宋体" w:cs="宋体"/>
          <w:sz w:val="24"/>
          <w:szCs w:val="24"/>
          <w:highlight w:val="none"/>
        </w:rPr>
        <w:t> </w:t>
      </w:r>
    </w:p>
    <w:p w14:paraId="3948A304">
      <w:pPr>
        <w:rPr>
          <w:rFonts w:ascii="宋体" w:hAnsi="宋体" w:cs="宋体"/>
          <w:sz w:val="24"/>
          <w:szCs w:val="24"/>
          <w:highlight w:val="none"/>
        </w:rPr>
      </w:pPr>
      <w:r>
        <w:rPr>
          <w:rFonts w:hint="eastAsia" w:ascii="宋体" w:hAnsi="宋体" w:cs="宋体"/>
          <w:sz w:val="24"/>
          <w:szCs w:val="24"/>
          <w:highlight w:val="none"/>
        </w:rPr>
        <w:t> </w:t>
      </w:r>
    </w:p>
    <w:p w14:paraId="1C104FAF">
      <w:pPr>
        <w:rPr>
          <w:rFonts w:ascii="宋体" w:hAnsi="宋体" w:cs="宋体"/>
          <w:sz w:val="24"/>
          <w:szCs w:val="24"/>
          <w:highlight w:val="none"/>
        </w:rPr>
      </w:pPr>
      <w:r>
        <w:rPr>
          <w:rFonts w:hint="eastAsia" w:ascii="宋体" w:hAnsi="宋体" w:cs="宋体"/>
          <w:sz w:val="24"/>
          <w:szCs w:val="24"/>
          <w:highlight w:val="none"/>
        </w:rPr>
        <w:t> </w:t>
      </w:r>
    </w:p>
    <w:p w14:paraId="16583E07">
      <w:pPr>
        <w:rPr>
          <w:rFonts w:ascii="宋体" w:hAnsi="宋体" w:cs="宋体"/>
          <w:sz w:val="24"/>
          <w:szCs w:val="24"/>
          <w:highlight w:val="none"/>
        </w:rPr>
      </w:pPr>
      <w:r>
        <w:rPr>
          <w:rFonts w:hint="eastAsia" w:ascii="宋体" w:hAnsi="宋体" w:cs="宋体"/>
          <w:sz w:val="24"/>
          <w:szCs w:val="24"/>
          <w:highlight w:val="none"/>
        </w:rPr>
        <w:t> </w:t>
      </w:r>
    </w:p>
    <w:p w14:paraId="7065B9E3">
      <w:pPr>
        <w:pStyle w:val="94"/>
        <w:ind w:firstLine="400"/>
        <w:rPr>
          <w:rFonts w:hAnsi="宋体" w:cs="宋体"/>
          <w:highlight w:val="none"/>
        </w:rPr>
      </w:pPr>
    </w:p>
    <w:p w14:paraId="1998A6F1">
      <w:pPr>
        <w:rPr>
          <w:rFonts w:ascii="宋体" w:hAnsi="宋体" w:cs="宋体"/>
          <w:highlight w:val="none"/>
        </w:rPr>
      </w:pPr>
    </w:p>
    <w:p w14:paraId="37E4553E">
      <w:pPr>
        <w:pStyle w:val="94"/>
        <w:ind w:firstLine="400"/>
        <w:rPr>
          <w:rFonts w:hAnsi="宋体" w:cs="宋体"/>
          <w:highlight w:val="none"/>
        </w:rPr>
      </w:pPr>
    </w:p>
    <w:p w14:paraId="55322B8A">
      <w:pPr>
        <w:rPr>
          <w:rFonts w:ascii="宋体" w:hAnsi="宋体" w:cs="宋体"/>
          <w:highlight w:val="none"/>
        </w:rPr>
      </w:pPr>
    </w:p>
    <w:p w14:paraId="716BF533">
      <w:pPr>
        <w:pStyle w:val="94"/>
        <w:ind w:firstLine="400"/>
        <w:rPr>
          <w:rFonts w:hAnsi="宋体" w:cs="宋体"/>
          <w:highlight w:val="none"/>
        </w:rPr>
      </w:pPr>
    </w:p>
    <w:p w14:paraId="1024B43B">
      <w:pPr>
        <w:rPr>
          <w:rFonts w:ascii="宋体" w:hAnsi="宋体" w:cs="宋体"/>
          <w:highlight w:val="none"/>
        </w:rPr>
      </w:pPr>
    </w:p>
    <w:p w14:paraId="5B15165A">
      <w:pPr>
        <w:pStyle w:val="94"/>
        <w:ind w:firstLine="400"/>
        <w:rPr>
          <w:rFonts w:hAnsi="宋体" w:cs="宋体"/>
          <w:highlight w:val="none"/>
        </w:rPr>
      </w:pPr>
    </w:p>
    <w:p w14:paraId="25D8A23B">
      <w:pPr>
        <w:rPr>
          <w:rFonts w:ascii="宋体" w:hAnsi="宋体" w:cs="宋体"/>
          <w:sz w:val="24"/>
          <w:szCs w:val="24"/>
          <w:highlight w:val="none"/>
        </w:rPr>
      </w:pPr>
      <w:r>
        <w:rPr>
          <w:rFonts w:hint="eastAsia" w:ascii="宋体" w:hAnsi="宋体" w:cs="宋体"/>
          <w:sz w:val="24"/>
          <w:szCs w:val="24"/>
          <w:highlight w:val="none"/>
        </w:rPr>
        <w:t> </w:t>
      </w:r>
    </w:p>
    <w:bookmarkEnd w:id="211"/>
    <w:p w14:paraId="1E9D13AB">
      <w:pPr>
        <w:rPr>
          <w:rFonts w:ascii="宋体" w:hAnsi="宋体" w:cs="宋体"/>
          <w:sz w:val="24"/>
          <w:szCs w:val="24"/>
          <w:highlight w:val="none"/>
        </w:rPr>
      </w:pPr>
    </w:p>
    <w:p w14:paraId="10FF93AE">
      <w:pPr>
        <w:jc w:val="center"/>
        <w:rPr>
          <w:rFonts w:ascii="宋体" w:hAnsi="宋体" w:cs="宋体"/>
          <w:sz w:val="24"/>
          <w:szCs w:val="24"/>
          <w:highlight w:val="none"/>
        </w:rPr>
      </w:pPr>
      <w:bookmarkStart w:id="213" w:name="_Hlt26955054"/>
      <w:r>
        <w:rPr>
          <w:rFonts w:hint="eastAsia" w:ascii="宋体" w:hAnsi="宋体" w:cs="宋体"/>
          <w:b/>
          <w:bCs/>
          <w:sz w:val="32"/>
          <w:szCs w:val="32"/>
          <w:highlight w:val="none"/>
        </w:rPr>
        <w:t>十一、商务要求响应及偏离表</w:t>
      </w:r>
      <w:bookmarkEnd w:id="213"/>
    </w:p>
    <w:tbl>
      <w:tblPr>
        <w:tblStyle w:val="48"/>
        <w:tblW w:w="9101"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
        <w:gridCol w:w="3035"/>
        <w:gridCol w:w="2616"/>
        <w:gridCol w:w="2912"/>
      </w:tblGrid>
      <w:tr w14:paraId="24E03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4CDF6E4E">
            <w:pPr>
              <w:jc w:val="center"/>
              <w:rPr>
                <w:rFonts w:ascii="宋体" w:hAnsi="宋体" w:cs="宋体"/>
                <w:sz w:val="24"/>
                <w:szCs w:val="24"/>
                <w:highlight w:val="none"/>
              </w:rPr>
            </w:pPr>
            <w:bookmarkStart w:id="214" w:name="_Hlt24879081"/>
            <w:bookmarkEnd w:id="214"/>
            <w:bookmarkStart w:id="215" w:name="_Hlt26955064"/>
            <w:bookmarkEnd w:id="215"/>
            <w:bookmarkStart w:id="216" w:name="_Hlt26782999"/>
            <w:bookmarkEnd w:id="216"/>
            <w:bookmarkStart w:id="217" w:name="_Hlt26609391"/>
            <w:bookmarkEnd w:id="217"/>
            <w:bookmarkStart w:id="218" w:name="_Hlt26955056"/>
            <w:bookmarkEnd w:id="218"/>
            <w:bookmarkStart w:id="219" w:name="_Hlt26671372"/>
            <w:bookmarkEnd w:id="219"/>
            <w:bookmarkStart w:id="220" w:name="_Hlt26671343"/>
            <w:bookmarkEnd w:id="220"/>
            <w:bookmarkStart w:id="221" w:name="_Hlt26580838"/>
            <w:r>
              <w:rPr>
                <w:rFonts w:hint="eastAsia" w:ascii="宋体" w:hAnsi="宋体" w:cs="宋体"/>
                <w:sz w:val="24"/>
                <w:szCs w:val="24"/>
                <w:highlight w:val="none"/>
              </w:rPr>
              <w:t>序号</w:t>
            </w:r>
            <w:bookmarkEnd w:id="221"/>
          </w:p>
        </w:tc>
        <w:tc>
          <w:tcPr>
            <w:tcW w:w="3035" w:type="dxa"/>
            <w:tcBorders>
              <w:top w:val="single" w:color="000000" w:sz="4" w:space="0"/>
              <w:left w:val="single" w:color="000000" w:sz="4" w:space="0"/>
              <w:bottom w:val="single" w:color="000000" w:sz="4" w:space="0"/>
              <w:right w:val="single" w:color="000000" w:sz="4" w:space="0"/>
            </w:tcBorders>
            <w:vAlign w:val="center"/>
          </w:tcPr>
          <w:p w14:paraId="0A04CBD5">
            <w:pPr>
              <w:jc w:val="center"/>
              <w:rPr>
                <w:rFonts w:ascii="宋体" w:hAnsi="宋体" w:cs="宋体"/>
                <w:sz w:val="24"/>
                <w:szCs w:val="24"/>
                <w:highlight w:val="none"/>
              </w:rPr>
            </w:pPr>
            <w:r>
              <w:rPr>
                <w:rFonts w:hint="eastAsia" w:ascii="宋体" w:hAnsi="宋体" w:cs="宋体"/>
                <w:sz w:val="24"/>
                <w:szCs w:val="24"/>
                <w:highlight w:val="none"/>
              </w:rPr>
              <w:t>磋商文件要求</w:t>
            </w:r>
          </w:p>
        </w:tc>
        <w:tc>
          <w:tcPr>
            <w:tcW w:w="2616" w:type="dxa"/>
            <w:tcBorders>
              <w:top w:val="single" w:color="000000" w:sz="4" w:space="0"/>
              <w:left w:val="single" w:color="000000" w:sz="4" w:space="0"/>
              <w:bottom w:val="single" w:color="000000" w:sz="4" w:space="0"/>
              <w:right w:val="single" w:color="000000" w:sz="4" w:space="0"/>
            </w:tcBorders>
            <w:vAlign w:val="center"/>
          </w:tcPr>
          <w:p w14:paraId="1E20983C">
            <w:pPr>
              <w:jc w:val="center"/>
              <w:rPr>
                <w:rFonts w:ascii="宋体" w:hAnsi="宋体" w:cs="宋体"/>
                <w:sz w:val="24"/>
                <w:szCs w:val="24"/>
                <w:highlight w:val="none"/>
              </w:rPr>
            </w:pPr>
            <w:r>
              <w:rPr>
                <w:rFonts w:hint="eastAsia" w:ascii="宋体" w:hAnsi="宋体" w:cs="宋体"/>
                <w:sz w:val="24"/>
                <w:szCs w:val="24"/>
                <w:highlight w:val="none"/>
              </w:rPr>
              <w:t>响应情况</w:t>
            </w:r>
          </w:p>
        </w:tc>
        <w:tc>
          <w:tcPr>
            <w:tcW w:w="2912" w:type="dxa"/>
            <w:tcBorders>
              <w:top w:val="single" w:color="000000" w:sz="4" w:space="0"/>
              <w:left w:val="single" w:color="000000" w:sz="4" w:space="0"/>
              <w:bottom w:val="single" w:color="000000" w:sz="4" w:space="0"/>
              <w:right w:val="single" w:color="000000" w:sz="4" w:space="0"/>
            </w:tcBorders>
            <w:vAlign w:val="center"/>
          </w:tcPr>
          <w:p w14:paraId="29478FBB">
            <w:pPr>
              <w:jc w:val="center"/>
              <w:rPr>
                <w:rFonts w:ascii="宋体" w:hAnsi="宋体" w:cs="宋体"/>
                <w:sz w:val="24"/>
                <w:szCs w:val="24"/>
                <w:highlight w:val="none"/>
              </w:rPr>
            </w:pPr>
            <w:r>
              <w:rPr>
                <w:rFonts w:hint="eastAsia" w:ascii="宋体" w:hAnsi="宋体" w:cs="宋体"/>
                <w:sz w:val="24"/>
                <w:szCs w:val="24"/>
                <w:highlight w:val="none"/>
              </w:rPr>
              <w:t>超出、符合或偏离</w:t>
            </w:r>
          </w:p>
        </w:tc>
      </w:tr>
      <w:tr w14:paraId="2C04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02A445FF">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6A5CF512">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103073F0">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035C9FA4">
            <w:pPr>
              <w:jc w:val="center"/>
              <w:rPr>
                <w:rFonts w:ascii="宋体" w:hAnsi="宋体" w:cs="宋体"/>
                <w:sz w:val="24"/>
                <w:szCs w:val="24"/>
                <w:highlight w:val="none"/>
              </w:rPr>
            </w:pPr>
            <w:r>
              <w:rPr>
                <w:rFonts w:hint="eastAsia" w:ascii="宋体" w:hAnsi="宋体" w:cs="宋体"/>
                <w:sz w:val="24"/>
                <w:szCs w:val="24"/>
                <w:highlight w:val="none"/>
              </w:rPr>
              <w:t> </w:t>
            </w:r>
          </w:p>
        </w:tc>
      </w:tr>
      <w:tr w14:paraId="0C1A4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29200276">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4A08F21C">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2DB9AC89">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4CFF2A06">
            <w:pPr>
              <w:jc w:val="center"/>
              <w:rPr>
                <w:rFonts w:ascii="宋体" w:hAnsi="宋体" w:cs="宋体"/>
                <w:sz w:val="24"/>
                <w:szCs w:val="24"/>
                <w:highlight w:val="none"/>
              </w:rPr>
            </w:pPr>
            <w:r>
              <w:rPr>
                <w:rFonts w:hint="eastAsia" w:ascii="宋体" w:hAnsi="宋体" w:cs="宋体"/>
                <w:sz w:val="24"/>
                <w:szCs w:val="24"/>
                <w:highlight w:val="none"/>
              </w:rPr>
              <w:t> </w:t>
            </w:r>
          </w:p>
        </w:tc>
      </w:tr>
      <w:tr w14:paraId="343D4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609B0748">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4F12A428">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0C7E1C09">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43EE5BD1">
            <w:pPr>
              <w:jc w:val="center"/>
              <w:rPr>
                <w:rFonts w:ascii="宋体" w:hAnsi="宋体" w:cs="宋体"/>
                <w:sz w:val="24"/>
                <w:szCs w:val="24"/>
                <w:highlight w:val="none"/>
              </w:rPr>
            </w:pPr>
            <w:r>
              <w:rPr>
                <w:rFonts w:hint="eastAsia" w:ascii="宋体" w:hAnsi="宋体" w:cs="宋体"/>
                <w:sz w:val="24"/>
                <w:szCs w:val="24"/>
                <w:highlight w:val="none"/>
              </w:rPr>
              <w:t> </w:t>
            </w:r>
          </w:p>
        </w:tc>
      </w:tr>
      <w:tr w14:paraId="5729B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5383ED87">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6D40ED9E">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4C3A6A27">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02A34885">
            <w:pPr>
              <w:jc w:val="center"/>
              <w:rPr>
                <w:rFonts w:ascii="宋体" w:hAnsi="宋体" w:cs="宋体"/>
                <w:sz w:val="24"/>
                <w:szCs w:val="24"/>
                <w:highlight w:val="none"/>
              </w:rPr>
            </w:pPr>
            <w:r>
              <w:rPr>
                <w:rFonts w:hint="eastAsia" w:ascii="宋体" w:hAnsi="宋体" w:cs="宋体"/>
                <w:sz w:val="24"/>
                <w:szCs w:val="24"/>
                <w:highlight w:val="none"/>
              </w:rPr>
              <w:t> </w:t>
            </w:r>
          </w:p>
        </w:tc>
      </w:tr>
      <w:tr w14:paraId="6867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29D98DA2">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3A74027F">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53B2375D">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2BDF357F">
            <w:pPr>
              <w:jc w:val="center"/>
              <w:rPr>
                <w:rFonts w:ascii="宋体" w:hAnsi="宋体" w:cs="宋体"/>
                <w:sz w:val="24"/>
                <w:szCs w:val="24"/>
                <w:highlight w:val="none"/>
              </w:rPr>
            </w:pPr>
            <w:r>
              <w:rPr>
                <w:rFonts w:hint="eastAsia" w:ascii="宋体" w:hAnsi="宋体" w:cs="宋体"/>
                <w:sz w:val="24"/>
                <w:szCs w:val="24"/>
                <w:highlight w:val="none"/>
              </w:rPr>
              <w:t> </w:t>
            </w:r>
          </w:p>
        </w:tc>
      </w:tr>
      <w:tr w14:paraId="42290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77C70D87">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043F01B0">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1C15B2E6">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1EC390EF">
            <w:pPr>
              <w:jc w:val="center"/>
              <w:rPr>
                <w:rFonts w:ascii="宋体" w:hAnsi="宋体" w:cs="宋体"/>
                <w:sz w:val="24"/>
                <w:szCs w:val="24"/>
                <w:highlight w:val="none"/>
              </w:rPr>
            </w:pPr>
            <w:r>
              <w:rPr>
                <w:rFonts w:hint="eastAsia" w:ascii="宋体" w:hAnsi="宋体" w:cs="宋体"/>
                <w:sz w:val="24"/>
                <w:szCs w:val="24"/>
                <w:highlight w:val="none"/>
              </w:rPr>
              <w:t> </w:t>
            </w:r>
          </w:p>
        </w:tc>
      </w:tr>
      <w:tr w14:paraId="1276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41ED914B">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3AF06D26">
            <w:pPr>
              <w:jc w:val="center"/>
              <w:rPr>
                <w:rFonts w:ascii="宋体" w:hAnsi="宋体" w:cs="宋体"/>
                <w:sz w:val="24"/>
                <w:szCs w:val="24"/>
                <w:highlight w:val="none"/>
              </w:rPr>
            </w:pPr>
            <w:r>
              <w:rPr>
                <w:rFonts w:hint="eastAsia" w:ascii="宋体" w:hAnsi="宋体" w:cs="宋体"/>
                <w:sz w:val="24"/>
                <w:szCs w:val="24"/>
                <w:highlight w:val="none"/>
              </w:rPr>
              <w:t> </w:t>
            </w:r>
          </w:p>
        </w:tc>
        <w:tc>
          <w:tcPr>
            <w:tcW w:w="2616" w:type="dxa"/>
            <w:tcBorders>
              <w:top w:val="single" w:color="000000" w:sz="4" w:space="0"/>
              <w:left w:val="single" w:color="000000" w:sz="4" w:space="0"/>
              <w:bottom w:val="single" w:color="000000" w:sz="4" w:space="0"/>
              <w:right w:val="single" w:color="000000" w:sz="4" w:space="0"/>
            </w:tcBorders>
            <w:vAlign w:val="center"/>
          </w:tcPr>
          <w:p w14:paraId="31E0B0F4">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71CE7F5C">
            <w:pPr>
              <w:jc w:val="center"/>
              <w:rPr>
                <w:rFonts w:ascii="宋体" w:hAnsi="宋体" w:cs="宋体"/>
                <w:sz w:val="24"/>
                <w:szCs w:val="24"/>
                <w:highlight w:val="none"/>
              </w:rPr>
            </w:pPr>
            <w:r>
              <w:rPr>
                <w:rFonts w:hint="eastAsia" w:ascii="宋体" w:hAnsi="宋体" w:cs="宋体"/>
                <w:sz w:val="24"/>
                <w:szCs w:val="24"/>
                <w:highlight w:val="none"/>
              </w:rPr>
              <w:t> </w:t>
            </w:r>
          </w:p>
        </w:tc>
      </w:tr>
      <w:tr w14:paraId="17BC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vAlign w:val="center"/>
          </w:tcPr>
          <w:p w14:paraId="42F099C0">
            <w:pPr>
              <w:jc w:val="center"/>
              <w:rPr>
                <w:rFonts w:ascii="宋体" w:hAnsi="宋体" w:cs="宋体"/>
                <w:sz w:val="24"/>
                <w:szCs w:val="24"/>
                <w:highlight w:val="none"/>
              </w:rPr>
            </w:pPr>
            <w:r>
              <w:rPr>
                <w:rFonts w:hint="eastAsia" w:ascii="宋体" w:hAnsi="宋体" w:cs="宋体"/>
                <w:sz w:val="24"/>
                <w:szCs w:val="24"/>
                <w:highlight w:val="none"/>
              </w:rPr>
              <w:t> </w:t>
            </w:r>
          </w:p>
        </w:tc>
        <w:tc>
          <w:tcPr>
            <w:tcW w:w="3035" w:type="dxa"/>
            <w:tcBorders>
              <w:top w:val="single" w:color="000000" w:sz="4" w:space="0"/>
              <w:left w:val="single" w:color="000000" w:sz="4" w:space="0"/>
              <w:bottom w:val="single" w:color="000000" w:sz="4" w:space="0"/>
              <w:right w:val="single" w:color="000000" w:sz="4" w:space="0"/>
            </w:tcBorders>
            <w:vAlign w:val="center"/>
          </w:tcPr>
          <w:p w14:paraId="21C30DFD">
            <w:pPr>
              <w:jc w:val="center"/>
              <w:rPr>
                <w:rFonts w:ascii="宋体" w:hAnsi="宋体" w:cs="宋体"/>
                <w:sz w:val="24"/>
                <w:szCs w:val="24"/>
                <w:highlight w:val="none"/>
              </w:rPr>
            </w:pPr>
            <w:r>
              <w:rPr>
                <w:rFonts w:hint="eastAsia" w:ascii="宋体" w:hAnsi="宋体" w:cs="宋体"/>
                <w:sz w:val="24"/>
                <w:szCs w:val="24"/>
                <w:highlight w:val="none"/>
              </w:rPr>
              <w:t>……</w:t>
            </w:r>
          </w:p>
        </w:tc>
        <w:tc>
          <w:tcPr>
            <w:tcW w:w="2616" w:type="dxa"/>
            <w:tcBorders>
              <w:top w:val="single" w:color="000000" w:sz="4" w:space="0"/>
              <w:left w:val="single" w:color="000000" w:sz="4" w:space="0"/>
              <w:bottom w:val="single" w:color="000000" w:sz="4" w:space="0"/>
              <w:right w:val="single" w:color="000000" w:sz="4" w:space="0"/>
            </w:tcBorders>
            <w:vAlign w:val="center"/>
          </w:tcPr>
          <w:p w14:paraId="49981EB9">
            <w:pPr>
              <w:jc w:val="center"/>
              <w:rPr>
                <w:rFonts w:ascii="宋体" w:hAnsi="宋体" w:cs="宋体"/>
                <w:sz w:val="24"/>
                <w:szCs w:val="24"/>
                <w:highlight w:val="none"/>
              </w:rPr>
            </w:pPr>
            <w:r>
              <w:rPr>
                <w:rFonts w:hint="eastAsia" w:ascii="宋体" w:hAnsi="宋体" w:cs="宋体"/>
                <w:sz w:val="24"/>
                <w:szCs w:val="24"/>
                <w:highlight w:val="none"/>
              </w:rPr>
              <w:t> </w:t>
            </w:r>
          </w:p>
        </w:tc>
        <w:tc>
          <w:tcPr>
            <w:tcW w:w="2912" w:type="dxa"/>
            <w:tcBorders>
              <w:top w:val="single" w:color="000000" w:sz="4" w:space="0"/>
              <w:left w:val="single" w:color="000000" w:sz="4" w:space="0"/>
              <w:bottom w:val="single" w:color="000000" w:sz="4" w:space="0"/>
              <w:right w:val="single" w:color="000000" w:sz="4" w:space="0"/>
            </w:tcBorders>
            <w:vAlign w:val="center"/>
          </w:tcPr>
          <w:p w14:paraId="3739952B">
            <w:pPr>
              <w:jc w:val="center"/>
              <w:rPr>
                <w:rFonts w:ascii="宋体" w:hAnsi="宋体" w:cs="宋体"/>
                <w:sz w:val="24"/>
                <w:szCs w:val="24"/>
                <w:highlight w:val="none"/>
              </w:rPr>
            </w:pPr>
            <w:r>
              <w:rPr>
                <w:rFonts w:hint="eastAsia" w:ascii="宋体" w:hAnsi="宋体" w:cs="宋体"/>
                <w:sz w:val="24"/>
                <w:szCs w:val="24"/>
                <w:highlight w:val="none"/>
              </w:rPr>
              <w:t> </w:t>
            </w:r>
          </w:p>
        </w:tc>
      </w:tr>
    </w:tbl>
    <w:p w14:paraId="244C4542">
      <w:pPr>
        <w:rPr>
          <w:rFonts w:ascii="宋体" w:hAnsi="宋体" w:cs="宋体"/>
          <w:sz w:val="24"/>
          <w:szCs w:val="24"/>
          <w:highlight w:val="none"/>
        </w:rPr>
      </w:pPr>
      <w:r>
        <w:rPr>
          <w:rFonts w:hint="eastAsia" w:ascii="宋体" w:hAnsi="宋体" w:cs="宋体"/>
          <w:sz w:val="24"/>
          <w:szCs w:val="24"/>
          <w:highlight w:val="none"/>
        </w:rPr>
        <w:t>注： 行数不够，可自行添加。</w:t>
      </w:r>
    </w:p>
    <w:p w14:paraId="49792952">
      <w:pPr>
        <w:spacing w:line="480" w:lineRule="auto"/>
        <w:rPr>
          <w:rFonts w:ascii="宋体" w:hAnsi="宋体" w:cs="宋体"/>
          <w:sz w:val="24"/>
          <w:szCs w:val="24"/>
          <w:highlight w:val="none"/>
        </w:rPr>
      </w:pPr>
      <w:r>
        <w:rPr>
          <w:rFonts w:hint="eastAsia" w:ascii="宋体" w:hAnsi="宋体" w:cs="宋体"/>
          <w:sz w:val="24"/>
          <w:szCs w:val="24"/>
          <w:highlight w:val="none"/>
        </w:rPr>
        <w:t> </w:t>
      </w:r>
    </w:p>
    <w:p w14:paraId="23308D38">
      <w:pPr>
        <w:spacing w:line="480" w:lineRule="auto"/>
        <w:rPr>
          <w:rFonts w:ascii="宋体" w:hAnsi="宋体" w:cs="宋体"/>
          <w:sz w:val="24"/>
          <w:szCs w:val="24"/>
          <w:highlight w:val="none"/>
        </w:rPr>
      </w:pPr>
      <w:r>
        <w:rPr>
          <w:rFonts w:hint="eastAsia" w:ascii="宋体" w:hAnsi="宋体" w:cs="宋体"/>
          <w:sz w:val="24"/>
          <w:szCs w:val="24"/>
          <w:highlight w:val="none"/>
        </w:rPr>
        <w:t> </w:t>
      </w:r>
    </w:p>
    <w:p w14:paraId="6D50DF94">
      <w:pPr>
        <w:jc w:val="center"/>
        <w:rPr>
          <w:rFonts w:ascii="宋体" w:hAnsi="宋体" w:cs="宋体"/>
          <w:sz w:val="24"/>
          <w:szCs w:val="24"/>
          <w:highlight w:val="none"/>
        </w:rPr>
      </w:pPr>
      <w:bookmarkStart w:id="222" w:name="_Hlt26671374"/>
      <w:bookmarkEnd w:id="222"/>
      <w:bookmarkStart w:id="223" w:name="_Toc462564146"/>
      <w:bookmarkEnd w:id="223"/>
      <w:bookmarkStart w:id="224" w:name="_Hlt26955066"/>
      <w:bookmarkEnd w:id="224"/>
      <w:bookmarkStart w:id="225" w:name="_Hlt26609389"/>
      <w:bookmarkEnd w:id="225"/>
      <w:bookmarkStart w:id="226" w:name="_格式2__法定代表人授权书"/>
      <w:r>
        <w:rPr>
          <w:rFonts w:hint="eastAsia" w:ascii="宋体" w:hAnsi="宋体" w:cs="宋体"/>
          <w:sz w:val="24"/>
          <w:szCs w:val="24"/>
          <w:highlight w:val="none"/>
        </w:rPr>
        <w:t> </w:t>
      </w:r>
    </w:p>
    <w:p w14:paraId="3A227775">
      <w:pPr>
        <w:jc w:val="center"/>
        <w:rPr>
          <w:rFonts w:ascii="宋体" w:hAnsi="宋体" w:cs="宋体"/>
          <w:sz w:val="24"/>
          <w:szCs w:val="24"/>
          <w:highlight w:val="none"/>
        </w:rPr>
      </w:pPr>
      <w:r>
        <w:rPr>
          <w:rFonts w:hint="eastAsia" w:ascii="宋体" w:hAnsi="宋体" w:cs="宋体"/>
          <w:sz w:val="24"/>
          <w:szCs w:val="24"/>
          <w:highlight w:val="none"/>
        </w:rPr>
        <w:t> </w:t>
      </w:r>
    </w:p>
    <w:p w14:paraId="533F973B">
      <w:pPr>
        <w:ind w:right="180" w:firstLine="360"/>
        <w:jc w:val="right"/>
        <w:rPr>
          <w:rFonts w:ascii="宋体" w:hAnsi="宋体" w:cs="宋体"/>
          <w:sz w:val="24"/>
          <w:szCs w:val="24"/>
          <w:highlight w:val="none"/>
        </w:rPr>
      </w:pPr>
      <w:r>
        <w:rPr>
          <w:rFonts w:hint="eastAsia" w:ascii="宋体" w:hAnsi="宋体" w:cs="宋体"/>
          <w:sz w:val="24"/>
          <w:szCs w:val="24"/>
          <w:highlight w:val="none"/>
        </w:rPr>
        <w:t> 企业名称（加盖CA电子公章）：</w:t>
      </w:r>
    </w:p>
    <w:p w14:paraId="7B171C76">
      <w:pPr>
        <w:ind w:right="480" w:firstLine="5400"/>
        <w:rPr>
          <w:rFonts w:ascii="宋体" w:hAnsi="宋体" w:cs="宋体"/>
          <w:sz w:val="24"/>
          <w:szCs w:val="24"/>
          <w:highlight w:val="none"/>
        </w:rPr>
      </w:pPr>
    </w:p>
    <w:p w14:paraId="0CCBB7E3">
      <w:pPr>
        <w:ind w:right="480" w:firstLine="5040"/>
        <w:rPr>
          <w:rFonts w:ascii="宋体" w:hAnsi="宋体" w:cs="宋体"/>
          <w:sz w:val="24"/>
          <w:szCs w:val="24"/>
          <w:highlight w:val="none"/>
        </w:rPr>
      </w:pPr>
      <w:r>
        <w:rPr>
          <w:rFonts w:hint="eastAsia" w:ascii="宋体" w:hAnsi="宋体" w:cs="宋体"/>
          <w:sz w:val="24"/>
          <w:szCs w:val="24"/>
          <w:highlight w:val="none"/>
        </w:rPr>
        <w:t>日  期：</w:t>
      </w:r>
    </w:p>
    <w:p w14:paraId="0796E4B0">
      <w:pPr>
        <w:jc w:val="center"/>
        <w:rPr>
          <w:rFonts w:ascii="宋体" w:hAnsi="宋体" w:cs="宋体"/>
          <w:sz w:val="24"/>
          <w:szCs w:val="24"/>
          <w:highlight w:val="none"/>
        </w:rPr>
      </w:pPr>
      <w:r>
        <w:rPr>
          <w:rFonts w:hint="eastAsia" w:ascii="宋体" w:hAnsi="宋体" w:cs="宋体"/>
          <w:sz w:val="24"/>
          <w:szCs w:val="24"/>
          <w:highlight w:val="none"/>
        </w:rPr>
        <w:t> </w:t>
      </w:r>
    </w:p>
    <w:p w14:paraId="2202BEF4">
      <w:pPr>
        <w:jc w:val="center"/>
        <w:rPr>
          <w:rFonts w:ascii="宋体" w:hAnsi="宋体" w:cs="宋体"/>
          <w:sz w:val="24"/>
          <w:szCs w:val="24"/>
          <w:highlight w:val="none"/>
        </w:rPr>
      </w:pPr>
      <w:r>
        <w:rPr>
          <w:rFonts w:hint="eastAsia" w:ascii="宋体" w:hAnsi="宋体" w:cs="宋体"/>
          <w:sz w:val="24"/>
          <w:szCs w:val="24"/>
          <w:highlight w:val="none"/>
        </w:rPr>
        <w:t> </w:t>
      </w:r>
    </w:p>
    <w:p w14:paraId="5475A402">
      <w:pPr>
        <w:jc w:val="center"/>
        <w:rPr>
          <w:rFonts w:ascii="宋体" w:hAnsi="宋体" w:cs="宋体"/>
          <w:sz w:val="24"/>
          <w:szCs w:val="24"/>
          <w:highlight w:val="none"/>
        </w:rPr>
      </w:pPr>
      <w:r>
        <w:rPr>
          <w:rFonts w:hint="eastAsia" w:ascii="宋体" w:hAnsi="宋体" w:cs="宋体"/>
          <w:sz w:val="24"/>
          <w:szCs w:val="24"/>
          <w:highlight w:val="none"/>
        </w:rPr>
        <w:t> </w:t>
      </w:r>
    </w:p>
    <w:p w14:paraId="26D4E072">
      <w:pPr>
        <w:jc w:val="center"/>
        <w:rPr>
          <w:rFonts w:ascii="宋体" w:hAnsi="宋体" w:cs="宋体"/>
          <w:sz w:val="24"/>
          <w:szCs w:val="24"/>
          <w:highlight w:val="none"/>
        </w:rPr>
      </w:pPr>
      <w:r>
        <w:rPr>
          <w:rFonts w:hint="eastAsia" w:ascii="宋体" w:hAnsi="宋体" w:cs="宋体"/>
          <w:sz w:val="24"/>
          <w:szCs w:val="24"/>
          <w:highlight w:val="none"/>
        </w:rPr>
        <w:t> </w:t>
      </w:r>
    </w:p>
    <w:p w14:paraId="6408E2A1">
      <w:pPr>
        <w:pStyle w:val="94"/>
        <w:ind w:firstLine="400"/>
        <w:rPr>
          <w:rFonts w:hAnsi="宋体" w:cs="宋体"/>
          <w:highlight w:val="none"/>
        </w:rPr>
      </w:pPr>
    </w:p>
    <w:p w14:paraId="414779AC">
      <w:pPr>
        <w:rPr>
          <w:rFonts w:ascii="宋体" w:hAnsi="宋体" w:cs="宋体"/>
          <w:highlight w:val="none"/>
        </w:rPr>
      </w:pPr>
    </w:p>
    <w:p w14:paraId="59E97E8A">
      <w:pPr>
        <w:pStyle w:val="94"/>
        <w:ind w:firstLine="400"/>
        <w:rPr>
          <w:rFonts w:hAnsi="宋体" w:cs="宋体"/>
          <w:highlight w:val="none"/>
        </w:rPr>
      </w:pPr>
    </w:p>
    <w:p w14:paraId="07088DB1">
      <w:pPr>
        <w:rPr>
          <w:rFonts w:ascii="宋体" w:hAnsi="宋体" w:cs="宋体"/>
          <w:highlight w:val="none"/>
        </w:rPr>
      </w:pPr>
    </w:p>
    <w:p w14:paraId="7D8EBDD3">
      <w:pPr>
        <w:pStyle w:val="94"/>
        <w:ind w:firstLine="400"/>
        <w:rPr>
          <w:rFonts w:hAnsi="宋体" w:cs="宋体"/>
          <w:highlight w:val="none"/>
        </w:rPr>
      </w:pPr>
    </w:p>
    <w:p w14:paraId="6DE4CD7A">
      <w:pPr>
        <w:rPr>
          <w:rFonts w:ascii="宋体" w:hAnsi="宋体" w:cs="宋体"/>
          <w:highlight w:val="none"/>
        </w:rPr>
      </w:pPr>
    </w:p>
    <w:p w14:paraId="6273F13C">
      <w:pPr>
        <w:pStyle w:val="94"/>
        <w:ind w:firstLine="400"/>
        <w:rPr>
          <w:rFonts w:hAnsi="宋体" w:cs="宋体"/>
          <w:highlight w:val="none"/>
        </w:rPr>
      </w:pPr>
    </w:p>
    <w:p w14:paraId="04F790CA">
      <w:pPr>
        <w:jc w:val="center"/>
        <w:rPr>
          <w:rFonts w:ascii="宋体" w:hAnsi="宋体" w:cs="宋体"/>
          <w:sz w:val="24"/>
          <w:szCs w:val="24"/>
          <w:highlight w:val="none"/>
        </w:rPr>
      </w:pPr>
      <w:r>
        <w:rPr>
          <w:rFonts w:hint="eastAsia" w:ascii="宋体" w:hAnsi="宋体" w:cs="宋体"/>
          <w:b/>
          <w:bCs/>
          <w:sz w:val="32"/>
          <w:szCs w:val="32"/>
          <w:highlight w:val="none"/>
        </w:rPr>
        <w:t>十二、投标承诺书</w:t>
      </w:r>
    </w:p>
    <w:p w14:paraId="447D1E25">
      <w:pPr>
        <w:jc w:val="center"/>
        <w:rPr>
          <w:rFonts w:ascii="宋体" w:hAnsi="宋体" w:cs="宋体"/>
          <w:b/>
          <w:sz w:val="36"/>
          <w:szCs w:val="36"/>
          <w:highlight w:val="none"/>
        </w:rPr>
      </w:pPr>
    </w:p>
    <w:p w14:paraId="06B475F7">
      <w:pPr>
        <w:jc w:val="center"/>
        <w:rPr>
          <w:rFonts w:ascii="宋体" w:hAnsi="宋体" w:cs="宋体"/>
          <w:bCs/>
          <w:sz w:val="28"/>
          <w:szCs w:val="28"/>
          <w:highlight w:val="none"/>
        </w:rPr>
      </w:pPr>
    </w:p>
    <w:p w14:paraId="2BAC96CB">
      <w:pPr>
        <w:spacing w:line="480" w:lineRule="auto"/>
        <w:rPr>
          <w:rFonts w:ascii="宋体" w:hAnsi="宋体" w:cs="宋体"/>
          <w:sz w:val="24"/>
          <w:szCs w:val="24"/>
          <w:highlight w:val="none"/>
        </w:rPr>
      </w:pP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w:t>
      </w:r>
      <w:r>
        <w:rPr>
          <w:rFonts w:hint="eastAsia" w:ascii="宋体" w:hAnsi="宋体" w:cs="宋体"/>
          <w:sz w:val="24"/>
          <w:szCs w:val="24"/>
          <w:highlight w:val="none"/>
        </w:rPr>
        <w:t>（</w:t>
      </w:r>
      <w:r>
        <w:rPr>
          <w:rFonts w:hint="eastAsia" w:ascii="宋体" w:hAnsi="宋体" w:cs="宋体"/>
          <w:bCs/>
          <w:sz w:val="24"/>
          <w:szCs w:val="24"/>
          <w:highlight w:val="none"/>
        </w:rPr>
        <w:t>供应商名称</w:t>
      </w:r>
      <w:r>
        <w:rPr>
          <w:rFonts w:hint="eastAsia" w:ascii="宋体" w:hAnsi="宋体" w:cs="宋体"/>
          <w:sz w:val="24"/>
          <w:szCs w:val="24"/>
          <w:highlight w:val="none"/>
        </w:rPr>
        <w:t>）在此承诺：</w:t>
      </w:r>
    </w:p>
    <w:p w14:paraId="09955DFD">
      <w:pPr>
        <w:spacing w:line="480" w:lineRule="auto"/>
        <w:ind w:firstLine="480"/>
        <w:rPr>
          <w:rFonts w:ascii="宋体" w:hAnsi="宋体" w:cs="宋体"/>
          <w:sz w:val="24"/>
          <w:szCs w:val="24"/>
          <w:highlight w:val="none"/>
        </w:rPr>
      </w:pPr>
    </w:p>
    <w:p w14:paraId="79BDFBCA">
      <w:pPr>
        <w:spacing w:line="480" w:lineRule="auto"/>
        <w:ind w:firstLine="480"/>
        <w:rPr>
          <w:rFonts w:ascii="宋体" w:hAnsi="宋体" w:cs="宋体"/>
          <w:bCs/>
          <w:sz w:val="24"/>
          <w:szCs w:val="24"/>
          <w:highlight w:val="none"/>
        </w:rPr>
      </w:pPr>
      <w:r>
        <w:rPr>
          <w:rFonts w:hint="eastAsia" w:ascii="宋体" w:hAnsi="宋体" w:cs="宋体"/>
          <w:sz w:val="24"/>
          <w:szCs w:val="24"/>
          <w:highlight w:val="none"/>
        </w:rPr>
        <w:t>1.本公司（单位）</w:t>
      </w:r>
      <w:r>
        <w:rPr>
          <w:rFonts w:hint="eastAsia" w:ascii="宋体" w:hAnsi="宋体" w:cs="宋体"/>
          <w:bCs/>
          <w:sz w:val="24"/>
          <w:szCs w:val="24"/>
          <w:highlight w:val="none"/>
        </w:rPr>
        <w:t>对本项目（项目编号：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）所提供的工程不低于采购文件要求的标准；</w:t>
      </w:r>
    </w:p>
    <w:p w14:paraId="26E5A750">
      <w:pPr>
        <w:spacing w:line="480" w:lineRule="auto"/>
        <w:ind w:firstLine="48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sz w:val="24"/>
          <w:szCs w:val="24"/>
          <w:highlight w:val="none"/>
        </w:rPr>
        <w:t>本公司（单位）</w:t>
      </w:r>
      <w:r>
        <w:rPr>
          <w:rFonts w:hint="eastAsia" w:ascii="宋体" w:hAnsi="宋体" w:cs="宋体"/>
          <w:bCs/>
          <w:sz w:val="24"/>
          <w:szCs w:val="24"/>
          <w:highlight w:val="none"/>
        </w:rPr>
        <w:t>具备履行合同所必需的专业技术能力；</w:t>
      </w:r>
    </w:p>
    <w:p w14:paraId="36CEF46F">
      <w:pPr>
        <w:spacing w:line="480" w:lineRule="auto"/>
        <w:ind w:firstLine="480"/>
        <w:rPr>
          <w:rFonts w:ascii="宋体" w:hAnsi="宋体" w:cs="宋体"/>
          <w:sz w:val="24"/>
          <w:szCs w:val="24"/>
          <w:highlight w:val="none"/>
        </w:rPr>
      </w:pPr>
      <w:r>
        <w:rPr>
          <w:rFonts w:hint="eastAsia" w:ascii="宋体" w:hAnsi="宋体" w:cs="宋体"/>
          <w:bCs/>
          <w:sz w:val="24"/>
          <w:szCs w:val="24"/>
          <w:highlight w:val="none"/>
        </w:rPr>
        <w:t>3.</w:t>
      </w:r>
      <w:r>
        <w:rPr>
          <w:rFonts w:hint="eastAsia" w:ascii="宋体" w:hAnsi="宋体" w:cs="宋体"/>
          <w:sz w:val="24"/>
          <w:szCs w:val="24"/>
          <w:highlight w:val="none"/>
        </w:rPr>
        <w:t>本公司未被“</w:t>
      </w:r>
      <w:r>
        <w:rPr>
          <w:rFonts w:hint="eastAsia" w:ascii="宋体" w:hAnsi="宋体" w:cs="宋体"/>
          <w:bCs/>
          <w:sz w:val="24"/>
          <w:szCs w:val="24"/>
          <w:highlight w:val="none"/>
        </w:rPr>
        <w:t>信用中国</w:t>
      </w:r>
      <w:r>
        <w:rPr>
          <w:rFonts w:hint="eastAsia" w:ascii="宋体" w:hAnsi="宋体" w:cs="宋体"/>
          <w:sz w:val="24"/>
          <w:szCs w:val="24"/>
          <w:highlight w:val="none"/>
        </w:rPr>
        <w:t>”</w:t>
      </w:r>
      <w:r>
        <w:rPr>
          <w:rFonts w:hint="eastAsia" w:ascii="宋体" w:hAnsi="宋体" w:cs="宋体"/>
          <w:bCs/>
          <w:sz w:val="24"/>
          <w:szCs w:val="24"/>
          <w:highlight w:val="none"/>
        </w:rPr>
        <w:t>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bCs/>
          <w:sz w:val="24"/>
          <w:szCs w:val="24"/>
          <w:highlight w:val="none"/>
        </w:rPr>
        <w:t>www.creditchina.gov.cn</w:t>
      </w:r>
      <w:r>
        <w:rPr>
          <w:rFonts w:hint="eastAsia" w:ascii="宋体" w:hAnsi="宋体" w:cs="宋体"/>
          <w:bCs/>
          <w:sz w:val="24"/>
          <w:szCs w:val="24"/>
          <w:highlight w:val="none"/>
        </w:rPr>
        <w:fldChar w:fldCharType="end"/>
      </w:r>
      <w:r>
        <w:rPr>
          <w:rFonts w:hint="eastAsia" w:ascii="宋体" w:hAnsi="宋体" w:cs="宋体"/>
          <w:bCs/>
          <w:sz w:val="24"/>
          <w:szCs w:val="24"/>
          <w:highlight w:val="none"/>
        </w:rPr>
        <w:t>）</w:t>
      </w:r>
      <w:r>
        <w:rPr>
          <w:rFonts w:hint="eastAsia" w:ascii="宋体" w:hAnsi="宋体" w:cs="宋体"/>
          <w:sz w:val="24"/>
          <w:szCs w:val="24"/>
          <w:highlight w:val="none"/>
        </w:rPr>
        <w:t>列入失信被执行人、重大税收违法失信主体、政府采购严重违法失信行为记录名单。</w:t>
      </w:r>
    </w:p>
    <w:p w14:paraId="3E780336">
      <w:pPr>
        <w:spacing w:line="480" w:lineRule="auto"/>
        <w:ind w:firstLine="480"/>
        <w:rPr>
          <w:rFonts w:ascii="宋体" w:hAnsi="宋体" w:cs="宋体"/>
          <w:sz w:val="24"/>
          <w:szCs w:val="24"/>
          <w:highlight w:val="none"/>
        </w:rPr>
      </w:pPr>
      <w:r>
        <w:rPr>
          <w:rFonts w:hint="eastAsia" w:ascii="宋体" w:hAnsi="宋体" w:cs="宋体"/>
          <w:sz w:val="24"/>
          <w:szCs w:val="24"/>
          <w:highlight w:val="none"/>
        </w:rPr>
        <w:t xml:space="preserve">4.拟任项目负责人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注册证书号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，现阶段无任何在建工程项目；</w:t>
      </w:r>
      <w:r>
        <w:rPr>
          <w:rFonts w:hint="eastAsia" w:ascii="宋体" w:hAnsi="宋体" w:cs="宋体"/>
          <w:bCs/>
          <w:sz w:val="24"/>
          <w:szCs w:val="24"/>
          <w:highlight w:val="none"/>
        </w:rPr>
        <w:t>未同时在两个或者两个以上单位受聘或者执业。</w:t>
      </w:r>
    </w:p>
    <w:p w14:paraId="63F6EC2E">
      <w:pPr>
        <w:spacing w:line="480" w:lineRule="auto"/>
        <w:ind w:firstLine="480"/>
        <w:rPr>
          <w:rFonts w:ascii="宋体" w:hAnsi="宋体" w:cs="宋体"/>
          <w:bCs/>
          <w:sz w:val="24"/>
          <w:szCs w:val="24"/>
          <w:highlight w:val="none"/>
        </w:rPr>
      </w:pPr>
      <w:r>
        <w:rPr>
          <w:rFonts w:hint="eastAsia" w:ascii="宋体" w:hAnsi="宋体" w:cs="宋体"/>
          <w:sz w:val="24"/>
          <w:szCs w:val="24"/>
          <w:highlight w:val="none"/>
        </w:rPr>
        <w:t>5.</w:t>
      </w:r>
      <w:r>
        <w:rPr>
          <w:rFonts w:hint="eastAsia" w:ascii="宋体" w:hAnsi="宋体" w:cs="宋体"/>
          <w:bCs/>
          <w:sz w:val="24"/>
          <w:szCs w:val="24"/>
          <w:highlight w:val="none"/>
        </w:rPr>
        <w:t>如违背上述承诺，本公司</w:t>
      </w:r>
      <w:r>
        <w:rPr>
          <w:rFonts w:hint="eastAsia" w:ascii="宋体" w:hAnsi="宋体" w:cs="宋体"/>
          <w:sz w:val="24"/>
          <w:szCs w:val="24"/>
          <w:highlight w:val="none"/>
        </w:rPr>
        <w:t>（单位）</w:t>
      </w:r>
      <w:r>
        <w:rPr>
          <w:rFonts w:hint="eastAsia" w:ascii="宋体" w:hAnsi="宋体" w:cs="宋体"/>
          <w:bCs/>
          <w:sz w:val="24"/>
          <w:szCs w:val="24"/>
          <w:highlight w:val="none"/>
        </w:rPr>
        <w:t>将承担一切法律责任。</w:t>
      </w:r>
    </w:p>
    <w:p w14:paraId="668915EB">
      <w:pPr>
        <w:spacing w:line="480" w:lineRule="auto"/>
        <w:rPr>
          <w:rFonts w:ascii="宋体" w:hAnsi="宋体" w:cs="宋体"/>
          <w:sz w:val="24"/>
          <w:highlight w:val="none"/>
        </w:rPr>
      </w:pPr>
    </w:p>
    <w:p w14:paraId="6978B749">
      <w:pPr>
        <w:tabs>
          <w:tab w:val="left" w:pos="4860"/>
        </w:tabs>
        <w:ind w:right="1560" w:firstLine="624"/>
        <w:jc w:val="center"/>
        <w:rPr>
          <w:rFonts w:ascii="宋体" w:hAnsi="宋体" w:cs="宋体"/>
          <w:sz w:val="24"/>
          <w:szCs w:val="24"/>
          <w:highlight w:val="none"/>
        </w:rPr>
      </w:pPr>
      <w:r>
        <w:rPr>
          <w:rFonts w:hint="eastAsia" w:ascii="宋体" w:hAnsi="宋体" w:cs="宋体"/>
          <w:sz w:val="24"/>
          <w:szCs w:val="24"/>
          <w:highlight w:val="none"/>
        </w:rPr>
        <w:t xml:space="preserve">                     供应商全称（加盖CA电子公章）：</w:t>
      </w:r>
    </w:p>
    <w:p w14:paraId="0DDFD04E">
      <w:pPr>
        <w:tabs>
          <w:tab w:val="left" w:pos="4860"/>
        </w:tabs>
        <w:ind w:right="1560" w:firstLine="480"/>
        <w:jc w:val="center"/>
        <w:rPr>
          <w:rFonts w:ascii="宋体" w:hAnsi="宋体" w:cs="宋体"/>
          <w:sz w:val="24"/>
          <w:szCs w:val="24"/>
          <w:highlight w:val="none"/>
        </w:rPr>
      </w:pPr>
      <w:r>
        <w:rPr>
          <w:rFonts w:hint="eastAsia" w:ascii="宋体" w:hAnsi="宋体" w:cs="宋体"/>
          <w:sz w:val="24"/>
          <w:szCs w:val="24"/>
          <w:highlight w:val="none"/>
        </w:rPr>
        <w:t xml:space="preserve">             </w:t>
      </w:r>
    </w:p>
    <w:p w14:paraId="39E806CE">
      <w:pPr>
        <w:tabs>
          <w:tab w:val="left" w:pos="4860"/>
        </w:tabs>
        <w:ind w:right="1560" w:firstLine="480"/>
        <w:jc w:val="center"/>
        <w:rPr>
          <w:rFonts w:ascii="宋体" w:hAnsi="宋体" w:cs="宋体"/>
          <w:b/>
          <w:bCs/>
          <w:sz w:val="32"/>
          <w:szCs w:val="32"/>
          <w:highlight w:val="none"/>
        </w:rPr>
      </w:pPr>
      <w:r>
        <w:rPr>
          <w:rFonts w:hint="eastAsia" w:ascii="宋体" w:hAnsi="宋体" w:cs="宋体"/>
          <w:sz w:val="24"/>
          <w:szCs w:val="24"/>
          <w:highlight w:val="none"/>
        </w:rPr>
        <w:t>日  期：</w:t>
      </w:r>
    </w:p>
    <w:p w14:paraId="07B37408">
      <w:pPr>
        <w:jc w:val="center"/>
        <w:rPr>
          <w:rFonts w:ascii="宋体" w:hAnsi="宋体" w:cs="宋体"/>
          <w:b/>
          <w:bCs/>
          <w:sz w:val="32"/>
          <w:szCs w:val="32"/>
          <w:highlight w:val="none"/>
        </w:rPr>
      </w:pPr>
    </w:p>
    <w:p w14:paraId="2B720C69">
      <w:pPr>
        <w:ind w:firstLine="480"/>
        <w:jc w:val="center"/>
        <w:rPr>
          <w:rFonts w:ascii="宋体" w:hAnsi="宋体" w:cs="宋体"/>
          <w:b/>
          <w:bCs/>
          <w:sz w:val="32"/>
          <w:szCs w:val="32"/>
          <w:highlight w:val="none"/>
        </w:rPr>
      </w:pPr>
    </w:p>
    <w:p w14:paraId="1D78145E">
      <w:pPr>
        <w:ind w:firstLine="480"/>
        <w:jc w:val="center"/>
        <w:rPr>
          <w:rFonts w:ascii="宋体" w:hAnsi="宋体" w:cs="宋体"/>
          <w:b/>
          <w:bCs/>
          <w:sz w:val="32"/>
          <w:szCs w:val="32"/>
          <w:highlight w:val="none"/>
        </w:rPr>
      </w:pPr>
    </w:p>
    <w:p w14:paraId="331DDFB6">
      <w:pPr>
        <w:pStyle w:val="24"/>
        <w:rPr>
          <w:rFonts w:ascii="宋体" w:hAnsi="宋体" w:cs="宋体"/>
          <w:b/>
          <w:bCs/>
          <w:sz w:val="32"/>
          <w:szCs w:val="32"/>
          <w:highlight w:val="none"/>
        </w:rPr>
      </w:pPr>
    </w:p>
    <w:p w14:paraId="5EDB6F65">
      <w:pPr>
        <w:rPr>
          <w:rFonts w:ascii="宋体" w:hAnsi="宋体" w:cs="宋体"/>
          <w:b/>
          <w:bCs/>
          <w:sz w:val="32"/>
          <w:szCs w:val="32"/>
          <w:highlight w:val="none"/>
        </w:rPr>
      </w:pPr>
    </w:p>
    <w:p w14:paraId="450D4895">
      <w:pPr>
        <w:pStyle w:val="7"/>
        <w:rPr>
          <w:rFonts w:ascii="宋体" w:hAnsi="宋体" w:eastAsia="宋体" w:cs="宋体"/>
          <w:sz w:val="32"/>
          <w:szCs w:val="32"/>
          <w:highlight w:val="none"/>
        </w:rPr>
      </w:pPr>
    </w:p>
    <w:p w14:paraId="25F1A8A7">
      <w:pPr>
        <w:rPr>
          <w:rFonts w:ascii="宋体" w:hAnsi="宋体" w:cs="宋体"/>
          <w:b/>
          <w:bCs/>
          <w:sz w:val="32"/>
          <w:szCs w:val="32"/>
          <w:highlight w:val="none"/>
        </w:rPr>
      </w:pPr>
    </w:p>
    <w:p w14:paraId="5FF0ADD4">
      <w:pPr>
        <w:pStyle w:val="7"/>
        <w:rPr>
          <w:rFonts w:ascii="宋体" w:hAnsi="宋体" w:eastAsia="宋体" w:cs="宋体"/>
          <w:highlight w:val="none"/>
        </w:rPr>
      </w:pPr>
    </w:p>
    <w:p w14:paraId="05BA3B84">
      <w:pPr>
        <w:pStyle w:val="24"/>
        <w:rPr>
          <w:rFonts w:ascii="宋体" w:hAnsi="宋体" w:cs="宋体"/>
          <w:highlight w:val="none"/>
        </w:rPr>
      </w:pPr>
    </w:p>
    <w:p w14:paraId="3424132F">
      <w:pPr>
        <w:jc w:val="center"/>
        <w:rPr>
          <w:rFonts w:ascii="宋体" w:hAnsi="宋体" w:cs="宋体"/>
          <w:b/>
          <w:bCs/>
          <w:sz w:val="32"/>
          <w:szCs w:val="32"/>
          <w:highlight w:val="none"/>
        </w:rPr>
      </w:pPr>
      <w:r>
        <w:rPr>
          <w:rFonts w:hint="eastAsia" w:ascii="宋体" w:hAnsi="宋体" w:cs="宋体"/>
          <w:b/>
          <w:bCs/>
          <w:sz w:val="32"/>
          <w:szCs w:val="32"/>
          <w:highlight w:val="none"/>
        </w:rPr>
        <w:t>十三、按照评分办法应当递交的其他资料</w:t>
      </w:r>
      <w:bookmarkEnd w:id="226"/>
    </w:p>
    <w:p w14:paraId="1E80700E">
      <w:pPr>
        <w:rPr>
          <w:rFonts w:ascii="宋体" w:hAnsi="宋体" w:cs="宋体"/>
          <w:b/>
          <w:bCs/>
          <w:sz w:val="32"/>
          <w:szCs w:val="32"/>
          <w:highlight w:val="none"/>
        </w:rPr>
      </w:pPr>
    </w:p>
    <w:sectPr>
      <w:pgSz w:w="11906" w:h="16838"/>
      <w:pgMar w:top="1429" w:right="1633" w:bottom="1440" w:left="1582"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modern"/>
    <w:pitch w:val="default"/>
    <w:sig w:usb0="00000203" w:usb1="288F0000" w:usb2="00000006" w:usb3="00000000" w:csb0="00040001" w:csb1="00000000"/>
  </w:font>
  <w:font w:name="Trebuchet MS">
    <w:panose1 w:val="020B0603020202020204"/>
    <w:charset w:val="00"/>
    <w:family w:val="swiss"/>
    <w:pitch w:val="default"/>
    <w:sig w:usb0="00000687" w:usb1="00000000" w:usb2="00000000" w:usb3="00000000" w:csb0="2000009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ˎ̥">
    <w:altName w:val="宋体"/>
    <w:panose1 w:val="00000000000000000000"/>
    <w:charset w:val="86"/>
    <w:family w:val="roman"/>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CG Times">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体">
    <w:altName w:val="宋体"/>
    <w:panose1 w:val="00000000000000000000"/>
    <w:charset w:val="86"/>
    <w:family w:val="auto"/>
    <w:pitch w:val="default"/>
    <w:sig w:usb0="00000000" w:usb1="00000000" w:usb2="00000010" w:usb3="00000000" w:csb0="00040000" w:csb1="00000000"/>
  </w:font>
  <w:font w:name="IDCSansSerif">
    <w:altName w:val="DejaVu Math TeX Gyre"/>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Microsoft Sans Serif">
    <w:panose1 w:val="020B0604020202020204"/>
    <w:charset w:val="00"/>
    <w:family w:val="swiss"/>
    <w:pitch w:val="default"/>
    <w:sig w:usb0="E5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D203">
    <w:pPr>
      <w:pStyle w:val="31"/>
    </w:pPr>
    <w:r>
      <mc:AlternateContent>
        <mc:Choice Requires="wps">
          <w:drawing>
            <wp:anchor distT="0" distB="0" distL="0" distR="0" simplePos="0" relativeHeight="251659264" behindDoc="0" locked="0" layoutInCell="1" allowOverlap="1">
              <wp:simplePos x="0" y="0"/>
              <wp:positionH relativeFrom="margin">
                <wp:posOffset>2712720</wp:posOffset>
              </wp:positionH>
              <wp:positionV relativeFrom="paragraph">
                <wp:posOffset>-245110</wp:posOffset>
              </wp:positionV>
              <wp:extent cx="76200" cy="400050"/>
              <wp:effectExtent l="0" t="0" r="0" b="0"/>
              <wp:wrapNone/>
              <wp:docPr id="1" name="文本框 1"/>
              <wp:cNvGraphicFramePr/>
              <a:graphic xmlns:a="http://schemas.openxmlformats.org/drawingml/2006/main">
                <a:graphicData uri="http://schemas.microsoft.com/office/word/2010/wordprocessingShape">
                  <wps:wsp>
                    <wps:cNvSpPr/>
                    <wps:spPr bwMode="auto">
                      <a:xfrm>
                        <a:off x="0" y="0"/>
                        <a:ext cx="76200" cy="400050"/>
                      </a:xfrm>
                      <a:prstGeom prst="rect">
                        <a:avLst/>
                      </a:prstGeom>
                      <a:ln>
                        <a:noFill/>
                      </a:ln>
                    </wps:spPr>
                    <wps:txbx>
                      <w:txbxContent>
                        <w:p w14:paraId="14412E2D">
                          <w:pPr>
                            <w:pStyle w:val="31"/>
                          </w:pPr>
                        </w:p>
                      </w:txbxContent>
                    </wps:txbx>
                    <wps:bodyPr vert="horz" wrap="square" lIns="0" tIns="0" rIns="0" bIns="0" anchor="t">
                      <a:noAutofit/>
                    </wps:bodyPr>
                  </wps:wsp>
                </a:graphicData>
              </a:graphic>
            </wp:anchor>
          </w:drawing>
        </mc:Choice>
        <mc:Fallback>
          <w:pict>
            <v:rect id="文本框 1" o:spid="_x0000_s1026" o:spt="1" style="position:absolute;left:0pt;margin-left:213.6pt;margin-top:-19.3pt;height:31.5pt;width:6pt;mso-position-horizontal-relative:margin;z-index:251659264;mso-width-relative:page;mso-height-relative:page;" filled="f" stroked="f" coordsize="21600,21600" o:gfxdata="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FIvq2wAAAAoBAAAPAAAAAAAA&#10;AAEAIAAAACIAAABkcnMvZG93bnJldi54bWxQSwECFAAUAAAACACHTuJAf5yMtdYBAACcAwAADgAA&#10;AAAAAAABACAAAAAqAQAAZHJzL2Uyb0RvYy54bWxQSwUGAAAAAAYABgBZAQAAcgUAAAAA&#10;">
              <v:fill on="f" focussize="0,0"/>
              <v:stroke on="f"/>
              <v:imagedata o:title=""/>
              <o:lock v:ext="edit" aspectratio="f"/>
              <v:textbox inset="0mm,0mm,0mm,0mm">
                <w:txbxContent>
                  <w:p w14:paraId="14412E2D">
                    <w:pPr>
                      <w:pStyle w:val="31"/>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E56E">
    <w:pPr>
      <w:pStyle w:val="31"/>
    </w:pPr>
    <w:r>
      <mc:AlternateContent>
        <mc:Choice Requires="wps">
          <w:drawing>
            <wp:anchor distT="0" distB="0" distL="0" distR="0" simplePos="0" relativeHeight="251660288" behindDoc="0" locked="0" layoutInCell="1" allowOverlap="1">
              <wp:simplePos x="0" y="0"/>
              <wp:positionH relativeFrom="margin">
                <wp:posOffset>2737485</wp:posOffset>
              </wp:positionH>
              <wp:positionV relativeFrom="paragraph">
                <wp:posOffset>-347345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bwMode="auto">
                      <a:xfrm>
                        <a:off x="0" y="0"/>
                        <a:ext cx="1828800" cy="1828800"/>
                      </a:xfrm>
                      <a:prstGeom prst="rect">
                        <a:avLst/>
                      </a:prstGeom>
                      <a:ln>
                        <a:noFill/>
                      </a:ln>
                    </wps:spPr>
                    <wps:txbx>
                      <w:txbxContent>
                        <w:p w14:paraId="680DE00A">
                          <w:pPr>
                            <w:pStyle w:val="31"/>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left:215.55pt;margin-top:-27.35pt;height:144pt;width:144pt;mso-position-horizontal-relative:margin;mso-wrap-style:none;z-index:251660288;mso-width-relative:page;mso-height-relative:page;" filled="f" stroked="f" coordsize="21600,21600" o:gfxdata="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6upNvZAAAACwEAAA8AAAAAAAAAAQAgAAAA&#10;IgAAAGRycy9kb3ducmV2LnhtbFBLAQIUABQAAAAIAIdO4kCZue4T0QEAAJ0DAAAOAAAAAAAAAAEA&#10;IAAAACgBAABkcnMvZTJvRG9jLnhtbFBLBQYAAAAABgAGAFkBAABrBQAAAAA=&#10;">
              <v:fill on="f" focussize="0,0"/>
              <v:stroke on="f"/>
              <v:imagedata o:title=""/>
              <o:lock v:ext="edit" aspectratio="f"/>
              <v:textbox inset="0mm,0mm,0mm,0mm" style="mso-fit-shape-to-text:t;">
                <w:txbxContent>
                  <w:p w14:paraId="680DE00A">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282D">
    <w:pPr>
      <w:pStyle w:val="31"/>
    </w:pPr>
    <w:r>
      <mc:AlternateContent>
        <mc:Choice Requires="wps">
          <w:drawing>
            <wp:anchor distT="0" distB="0" distL="0" distR="0" simplePos="0" relativeHeight="251660288" behindDoc="0" locked="0" layoutInCell="1" allowOverlap="1">
              <wp:simplePos x="0" y="0"/>
              <wp:positionH relativeFrom="margin">
                <wp:posOffset>2717165</wp:posOffset>
              </wp:positionH>
              <wp:positionV relativeFrom="paragraph">
                <wp:posOffset>-116205</wp:posOffset>
              </wp:positionV>
              <wp:extent cx="119380" cy="398145"/>
              <wp:effectExtent l="0" t="0" r="0" b="0"/>
              <wp:wrapNone/>
              <wp:docPr id="3" name="文本框 3"/>
              <wp:cNvGraphicFramePr/>
              <a:graphic xmlns:a="http://schemas.openxmlformats.org/drawingml/2006/main">
                <a:graphicData uri="http://schemas.microsoft.com/office/word/2010/wordprocessingShape">
                  <wps:wsp>
                    <wps:cNvSpPr/>
                    <wps:spPr bwMode="auto">
                      <a:xfrm>
                        <a:off x="0" y="0"/>
                        <a:ext cx="119380" cy="398145"/>
                      </a:xfrm>
                      <a:prstGeom prst="rect">
                        <a:avLst/>
                      </a:prstGeom>
                      <a:ln>
                        <a:noFill/>
                      </a:ln>
                    </wps:spPr>
                    <wps:txbx>
                      <w:txbxContent>
                        <w:p w14:paraId="1BC9E60B">
                          <w:pPr>
                            <w:pStyle w:val="31"/>
                          </w:pPr>
                          <w:r>
                            <w:fldChar w:fldCharType="begin"/>
                          </w:r>
                          <w:r>
                            <w:instrText xml:space="preserve"> PAGE  \* MERGEFORMAT </w:instrText>
                          </w:r>
                          <w:r>
                            <w:fldChar w:fldCharType="separate"/>
                          </w:r>
                          <w:r>
                            <w:t>30</w:t>
                          </w:r>
                          <w:r>
                            <w:fldChar w:fldCharType="end"/>
                          </w:r>
                        </w:p>
                      </w:txbxContent>
                    </wps:txbx>
                    <wps:bodyPr vert="horz" wrap="square" lIns="0" tIns="0" rIns="0" bIns="0" anchor="t">
                      <a:noAutofit/>
                    </wps:bodyPr>
                  </wps:wsp>
                </a:graphicData>
              </a:graphic>
            </wp:anchor>
          </w:drawing>
        </mc:Choice>
        <mc:Fallback>
          <w:pict>
            <v:rect id="文本框 3" o:spid="_x0000_s1026" o:spt="1" style="position:absolute;left:0pt;margin-left:213.95pt;margin-top:-9.15pt;height:31.35pt;width:9.4pt;mso-position-horizontal-relative:margin;z-index:251660288;mso-width-relative:page;mso-height-relative:page;" filled="f" stroked="f" coordsize="21600,21600" o:gfxdata="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y3WptsAAAAKAQAADwAAAAAA&#10;AAABACAAAAAiAAAAZHJzL2Rvd25yZXYueG1sUEsBAhQAFAAAAAgAh07iQFRUHIXXAQAAnQMAAA4A&#10;AAAAAAAAAQAgAAAAKgEAAGRycy9lMm9Eb2MueG1sUEsFBgAAAAAGAAYAWQEAAHMFAAAAAA==&#10;">
              <v:fill on="f" focussize="0,0"/>
              <v:stroke on="f"/>
              <v:imagedata o:title=""/>
              <o:lock v:ext="edit" aspectratio="f"/>
              <v:textbox inset="0mm,0mm,0mm,0mm">
                <w:txbxContent>
                  <w:p w14:paraId="1BC9E60B">
                    <w:pPr>
                      <w:pStyle w:val="31"/>
                    </w:pPr>
                    <w:r>
                      <w:fldChar w:fldCharType="begin"/>
                    </w:r>
                    <w:r>
                      <w:instrText xml:space="preserve"> PAGE  \* MERGEFORMAT </w:instrText>
                    </w:r>
                    <w:r>
                      <w:fldChar w:fldCharType="separate"/>
                    </w:r>
                    <w:r>
                      <w:t>30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DF62A"/>
    <w:multiLevelType w:val="singleLevel"/>
    <w:tmpl w:val="150DF62A"/>
    <w:lvl w:ilvl="0" w:tentative="0">
      <w:start w:val="2"/>
      <w:numFmt w:val="decimal"/>
      <w:lvlText w:val="%1."/>
      <w:lvlJc w:val="left"/>
      <w:pPr>
        <w:tabs>
          <w:tab w:val="left" w:pos="312"/>
        </w:tabs>
      </w:pPr>
    </w:lvl>
  </w:abstractNum>
  <w:abstractNum w:abstractNumId="1">
    <w:nsid w:val="430932AA"/>
    <w:multiLevelType w:val="singleLevel"/>
    <w:tmpl w:val="430932A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59"/>
    <w:rsid w:val="000E0F0D"/>
    <w:rsid w:val="00502F17"/>
    <w:rsid w:val="00821724"/>
    <w:rsid w:val="00A236A7"/>
    <w:rsid w:val="00D04F59"/>
    <w:rsid w:val="016C2EF0"/>
    <w:rsid w:val="02170E0F"/>
    <w:rsid w:val="056A21D7"/>
    <w:rsid w:val="0C1A4EF7"/>
    <w:rsid w:val="0C2A3D6C"/>
    <w:rsid w:val="0CEB2898"/>
    <w:rsid w:val="10EA3C90"/>
    <w:rsid w:val="114415F3"/>
    <w:rsid w:val="18D86AC4"/>
    <w:rsid w:val="21165389"/>
    <w:rsid w:val="224F7DF7"/>
    <w:rsid w:val="2AEB7F74"/>
    <w:rsid w:val="2CE77BAA"/>
    <w:rsid w:val="2DAB0DE6"/>
    <w:rsid w:val="2F8D19A9"/>
    <w:rsid w:val="356279EA"/>
    <w:rsid w:val="3739164B"/>
    <w:rsid w:val="386A3E41"/>
    <w:rsid w:val="386F72D7"/>
    <w:rsid w:val="3A6E7713"/>
    <w:rsid w:val="3BDB6584"/>
    <w:rsid w:val="3DBD7EB3"/>
    <w:rsid w:val="42980EEF"/>
    <w:rsid w:val="450B36DE"/>
    <w:rsid w:val="45244CBC"/>
    <w:rsid w:val="485633DE"/>
    <w:rsid w:val="4D51791D"/>
    <w:rsid w:val="4D6D7E58"/>
    <w:rsid w:val="53A70F92"/>
    <w:rsid w:val="54EA7388"/>
    <w:rsid w:val="559B0682"/>
    <w:rsid w:val="59B1331A"/>
    <w:rsid w:val="5AF52491"/>
    <w:rsid w:val="619C5EAE"/>
    <w:rsid w:val="620733DF"/>
    <w:rsid w:val="6220088D"/>
    <w:rsid w:val="64803865"/>
    <w:rsid w:val="64FB13C8"/>
    <w:rsid w:val="65986813"/>
    <w:rsid w:val="692E351C"/>
    <w:rsid w:val="69F92441"/>
    <w:rsid w:val="6C010A69"/>
    <w:rsid w:val="6E5F4228"/>
    <w:rsid w:val="6F15104E"/>
    <w:rsid w:val="6F243ADB"/>
    <w:rsid w:val="72780E11"/>
    <w:rsid w:val="78AD3104"/>
    <w:rsid w:val="79D67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Arial"/>
      <w:sz w:val="21"/>
      <w:szCs w:val="22"/>
      <w:lang w:val="en-US" w:eastAsia="zh-CN" w:bidi="ar-SA"/>
    </w:rPr>
  </w:style>
  <w:style w:type="paragraph" w:styleId="3">
    <w:name w:val="heading 1"/>
    <w:basedOn w:val="1"/>
    <w:next w:val="1"/>
    <w:link w:val="293"/>
    <w:qFormat/>
    <w:uiPriority w:val="9"/>
    <w:pPr>
      <w:keepNext/>
      <w:keepLines/>
      <w:tabs>
        <w:tab w:val="left" w:pos="879"/>
      </w:tabs>
      <w:spacing w:before="340" w:after="330" w:line="578" w:lineRule="auto"/>
      <w:jc w:val="center"/>
      <w:outlineLvl w:val="0"/>
    </w:pPr>
    <w:rPr>
      <w:rFonts w:ascii="Times New Roman" w:hAnsi="Times New Roman" w:eastAsia="黑体"/>
      <w:b/>
      <w:bCs/>
      <w:spacing w:val="20"/>
      <w:sz w:val="48"/>
      <w:szCs w:val="44"/>
    </w:rPr>
  </w:style>
  <w:style w:type="paragraph" w:styleId="4">
    <w:name w:val="heading 2"/>
    <w:basedOn w:val="1"/>
    <w:next w:val="1"/>
    <w:link w:val="289"/>
    <w:qFormat/>
    <w:uiPriority w:val="0"/>
    <w:pPr>
      <w:keepNext/>
      <w:keepLines/>
      <w:spacing w:before="260" w:after="260" w:line="416" w:lineRule="auto"/>
      <w:outlineLvl w:val="1"/>
    </w:pPr>
    <w:rPr>
      <w:rFonts w:ascii="等线 Light" w:hAnsi="等线 Light" w:eastAsia="黑体"/>
      <w:b/>
      <w:bCs/>
      <w:sz w:val="32"/>
      <w:szCs w:val="32"/>
    </w:rPr>
  </w:style>
  <w:style w:type="paragraph" w:styleId="5">
    <w:name w:val="heading 3"/>
    <w:basedOn w:val="6"/>
    <w:next w:val="6"/>
    <w:link w:val="297"/>
    <w:qFormat/>
    <w:uiPriority w:val="0"/>
    <w:pPr>
      <w:keepNext/>
      <w:keepLines/>
      <w:spacing w:before="260" w:after="260" w:line="416" w:lineRule="auto"/>
      <w:outlineLvl w:val="2"/>
    </w:pPr>
    <w:rPr>
      <w:b/>
      <w:bCs/>
      <w:sz w:val="32"/>
      <w:szCs w:val="32"/>
    </w:rPr>
  </w:style>
  <w:style w:type="paragraph" w:styleId="7">
    <w:name w:val="heading 4"/>
    <w:basedOn w:val="1"/>
    <w:next w:val="1"/>
    <w:link w:val="326"/>
    <w:qFormat/>
    <w:uiPriority w:val="0"/>
    <w:pPr>
      <w:keepNext/>
      <w:keepLines/>
      <w:spacing w:before="280" w:after="290" w:line="376" w:lineRule="auto"/>
      <w:outlineLvl w:val="3"/>
    </w:pPr>
    <w:rPr>
      <w:rFonts w:ascii="等线 Light" w:hAnsi="等线 Light" w:eastAsia="黑体"/>
      <w:b/>
      <w:bCs/>
      <w:sz w:val="28"/>
      <w:szCs w:val="28"/>
    </w:rPr>
  </w:style>
  <w:style w:type="paragraph" w:styleId="8">
    <w:name w:val="heading 5"/>
    <w:basedOn w:val="1"/>
    <w:next w:val="1"/>
    <w:link w:val="712"/>
    <w:qFormat/>
    <w:uiPriority w:val="0"/>
    <w:pPr>
      <w:keepNext/>
      <w:keepLines/>
      <w:spacing w:before="280" w:after="290" w:line="376" w:lineRule="auto"/>
      <w:outlineLvl w:val="4"/>
    </w:pPr>
    <w:rPr>
      <w:b/>
      <w:bCs/>
      <w:sz w:val="28"/>
      <w:szCs w:val="28"/>
    </w:rPr>
  </w:style>
  <w:style w:type="paragraph" w:styleId="9">
    <w:name w:val="heading 6"/>
    <w:basedOn w:val="1"/>
    <w:next w:val="1"/>
    <w:link w:val="713"/>
    <w:qFormat/>
    <w:uiPriority w:val="0"/>
    <w:pPr>
      <w:keepNext/>
      <w:keepLines/>
      <w:tabs>
        <w:tab w:val="left" w:pos="3714"/>
      </w:tabs>
      <w:spacing w:before="240" w:after="64" w:line="319" w:lineRule="auto"/>
      <w:ind w:left="3714" w:hanging="1134"/>
      <w:jc w:val="left"/>
      <w:outlineLvl w:val="5"/>
    </w:pPr>
    <w:rPr>
      <w:rFonts w:ascii="Calibri" w:hAnsi="Calibri" w:eastAsia="黑体" w:cs="Times New Roman"/>
      <w:b/>
      <w:bCs/>
      <w:sz w:val="28"/>
      <w:szCs w:val="24"/>
    </w:rPr>
  </w:style>
  <w:style w:type="paragraph" w:styleId="10">
    <w:name w:val="heading 7"/>
    <w:basedOn w:val="1"/>
    <w:next w:val="1"/>
    <w:link w:val="714"/>
    <w:qFormat/>
    <w:uiPriority w:val="0"/>
    <w:pPr>
      <w:keepNext/>
      <w:keepLines/>
      <w:tabs>
        <w:tab w:val="left" w:pos="425"/>
      </w:tabs>
      <w:spacing w:before="240" w:after="64" w:line="320" w:lineRule="auto"/>
      <w:ind w:firstLine="200"/>
      <w:jc w:val="left"/>
      <w:outlineLvl w:val="6"/>
    </w:pPr>
    <w:rPr>
      <w:rFonts w:ascii="Calibri" w:hAnsi="Calibri" w:eastAsia="黑体" w:cs="Times New Roman"/>
      <w:b/>
      <w:bCs/>
      <w:sz w:val="20"/>
      <w:szCs w:val="20"/>
    </w:rPr>
  </w:style>
  <w:style w:type="paragraph" w:styleId="11">
    <w:name w:val="heading 8"/>
    <w:basedOn w:val="1"/>
    <w:next w:val="1"/>
    <w:link w:val="715"/>
    <w:qFormat/>
    <w:uiPriority w:val="0"/>
    <w:pPr>
      <w:keepNext/>
      <w:keepLines/>
      <w:tabs>
        <w:tab w:val="left" w:pos="3261"/>
      </w:tabs>
      <w:spacing w:before="240" w:after="64" w:line="320" w:lineRule="auto"/>
      <w:ind w:left="2836" w:firstLine="200"/>
      <w:jc w:val="left"/>
      <w:outlineLvl w:val="7"/>
    </w:pPr>
    <w:rPr>
      <w:rFonts w:ascii="Calibri" w:hAnsi="Calibri" w:eastAsia="黑体" w:cs="Times New Roman"/>
      <w:sz w:val="20"/>
      <w:szCs w:val="20"/>
    </w:rPr>
  </w:style>
  <w:style w:type="paragraph" w:styleId="12">
    <w:name w:val="heading 9"/>
    <w:basedOn w:val="1"/>
    <w:next w:val="1"/>
    <w:link w:val="716"/>
    <w:qFormat/>
    <w:uiPriority w:val="0"/>
    <w:pPr>
      <w:keepNext/>
      <w:keepLines/>
      <w:spacing w:before="240" w:after="64" w:line="320" w:lineRule="atLeast"/>
      <w:ind w:firstLine="200"/>
      <w:jc w:val="left"/>
      <w:outlineLvl w:val="8"/>
    </w:pPr>
    <w:rPr>
      <w:rFonts w:ascii="Calibri" w:hAnsi="Calibri" w:eastAsia="黑体" w:cs="Times New Roman"/>
      <w:b/>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82"/>
    <w:qFormat/>
    <w:uiPriority w:val="0"/>
    <w:pPr>
      <w:spacing w:after="120"/>
    </w:pPr>
    <w:rPr>
      <w:sz w:val="20"/>
      <w:szCs w:val="20"/>
    </w:rPr>
  </w:style>
  <w:style w:type="paragraph" w:customStyle="1" w:styleId="6">
    <w:name w:val="正文11"/>
    <w:qFormat/>
    <w:uiPriority w:val="0"/>
    <w:rPr>
      <w:rFonts w:ascii="Times New Roman" w:hAnsi="Times New Roman" w:eastAsia="宋体" w:cs="Times New Roman"/>
      <w:lang w:val="en-US" w:eastAsia="zh-CN" w:bidi="ar-SA"/>
    </w:rPr>
  </w:style>
  <w:style w:type="paragraph" w:styleId="13">
    <w:name w:val="toc 7"/>
    <w:basedOn w:val="1"/>
    <w:next w:val="1"/>
    <w:qFormat/>
    <w:uiPriority w:val="39"/>
    <w:pPr>
      <w:ind w:left="2520" w:firstLine="200"/>
      <w:jc w:val="left"/>
    </w:pPr>
    <w:rPr>
      <w:rFonts w:ascii="Calibri" w:hAnsi="Calibri" w:eastAsia="仿宋" w:cs="Times New Roman"/>
      <w:sz w:val="28"/>
    </w:rPr>
  </w:style>
  <w:style w:type="paragraph" w:styleId="14">
    <w:name w:val="List Number"/>
    <w:basedOn w:val="1"/>
    <w:qFormat/>
    <w:uiPriority w:val="0"/>
    <w:pPr>
      <w:widowControl/>
      <w:tabs>
        <w:tab w:val="left" w:pos="360"/>
      </w:tabs>
      <w:spacing w:before="120" w:line="280" w:lineRule="atLeast"/>
      <w:ind w:left="1276" w:hanging="425"/>
      <w:jc w:val="left"/>
    </w:pPr>
    <w:rPr>
      <w:rFonts w:ascii="Times New Roman" w:hAnsi="Times New Roman" w:eastAsia="楷体_GB2312" w:cs="Times New Roman"/>
      <w:sz w:val="24"/>
      <w:szCs w:val="20"/>
    </w:rPr>
  </w:style>
  <w:style w:type="paragraph" w:styleId="15">
    <w:name w:val="Normal Indent"/>
    <w:basedOn w:val="1"/>
    <w:next w:val="1"/>
    <w:qFormat/>
    <w:uiPriority w:val="0"/>
    <w:pPr>
      <w:ind w:firstLine="420"/>
      <w:jc w:val="left"/>
    </w:pPr>
    <w:rPr>
      <w:rFonts w:ascii="Times New Roman" w:hAnsi="Times New Roman"/>
      <w:sz w:val="28"/>
      <w:szCs w:val="24"/>
    </w:rPr>
  </w:style>
  <w:style w:type="paragraph" w:styleId="16">
    <w:name w:val="caption"/>
    <w:basedOn w:val="1"/>
    <w:next w:val="1"/>
    <w:link w:val="720"/>
    <w:qFormat/>
    <w:uiPriority w:val="0"/>
    <w:pPr>
      <w:widowControl/>
      <w:spacing w:after="200"/>
      <w:ind w:firstLine="200"/>
      <w:jc w:val="left"/>
    </w:pPr>
    <w:rPr>
      <w:rFonts w:ascii="Calibri" w:hAnsi="Calibri" w:eastAsia="仿宋"/>
      <w:b/>
      <w:bCs/>
      <w:color w:val="4F81BD"/>
      <w:sz w:val="18"/>
      <w:szCs w:val="18"/>
      <w:lang w:eastAsia="en-US" w:bidi="en-US"/>
    </w:rPr>
  </w:style>
  <w:style w:type="paragraph" w:styleId="17">
    <w:name w:val="List Bullet"/>
    <w:qFormat/>
    <w:uiPriority w:val="0"/>
    <w:pPr>
      <w:tabs>
        <w:tab w:val="left" w:pos="480"/>
      </w:tabs>
      <w:spacing w:after="200" w:line="276" w:lineRule="auto"/>
    </w:pPr>
    <w:rPr>
      <w:rFonts w:ascii="Calibri" w:hAnsi="Calibri" w:eastAsia="宋体" w:cs="Arial"/>
      <w:sz w:val="22"/>
      <w:szCs w:val="22"/>
      <w:lang w:val="en-US" w:eastAsia="zh-CN" w:bidi="ar-SA"/>
    </w:rPr>
  </w:style>
  <w:style w:type="paragraph" w:styleId="18">
    <w:name w:val="Document Map"/>
    <w:basedOn w:val="1"/>
    <w:link w:val="724"/>
    <w:qFormat/>
    <w:uiPriority w:val="0"/>
    <w:pPr>
      <w:widowControl/>
      <w:shd w:val="clear" w:color="auto" w:fill="000080"/>
      <w:spacing w:after="200" w:line="360" w:lineRule="auto"/>
      <w:ind w:firstLine="200"/>
      <w:jc w:val="left"/>
    </w:pPr>
    <w:rPr>
      <w:rFonts w:eastAsia="仿宋"/>
      <w:sz w:val="24"/>
      <w:szCs w:val="20"/>
      <w:lang w:eastAsia="en-US" w:bidi="en-US"/>
    </w:rPr>
  </w:style>
  <w:style w:type="paragraph" w:styleId="19">
    <w:name w:val="annotation text"/>
    <w:basedOn w:val="1"/>
    <w:link w:val="357"/>
    <w:qFormat/>
    <w:uiPriority w:val="0"/>
    <w:pPr>
      <w:ind w:firstLine="200"/>
      <w:jc w:val="left"/>
    </w:pPr>
    <w:rPr>
      <w:rFonts w:ascii="Times New Roman" w:hAnsi="Times New Roman" w:eastAsia="仿宋"/>
      <w:sz w:val="28"/>
      <w:szCs w:val="24"/>
    </w:rPr>
  </w:style>
  <w:style w:type="paragraph" w:styleId="20">
    <w:name w:val="Body Text Indent"/>
    <w:basedOn w:val="1"/>
    <w:next w:val="21"/>
    <w:unhideWhenUsed/>
    <w:qFormat/>
    <w:uiPriority w:val="99"/>
    <w:pPr>
      <w:spacing w:after="120"/>
      <w:ind w:left="420"/>
    </w:pPr>
  </w:style>
  <w:style w:type="paragraph" w:styleId="21">
    <w:name w:val="Body Text First Indent 2"/>
    <w:basedOn w:val="20"/>
    <w:next w:val="15"/>
    <w:unhideWhenUsed/>
    <w:qFormat/>
    <w:uiPriority w:val="99"/>
    <w:pPr>
      <w:ind w:firstLine="420"/>
    </w:pPr>
  </w:style>
  <w:style w:type="paragraph" w:styleId="22">
    <w:name w:val="Block Text"/>
    <w:basedOn w:val="1"/>
    <w:next w:val="7"/>
    <w:qFormat/>
    <w:uiPriority w:val="0"/>
    <w:pPr>
      <w:tabs>
        <w:tab w:val="left" w:pos="9420"/>
      </w:tabs>
      <w:ind w:left="840" w:right="210"/>
    </w:pPr>
    <w:rPr>
      <w:rFonts w:ascii="宋体" w:hAnsi="宋体"/>
      <w:sz w:val="24"/>
    </w:rPr>
  </w:style>
  <w:style w:type="paragraph" w:styleId="23">
    <w:name w:val="List Bullet 2"/>
    <w:basedOn w:val="1"/>
    <w:qFormat/>
    <w:uiPriority w:val="0"/>
    <w:pPr>
      <w:tabs>
        <w:tab w:val="left" w:pos="780"/>
      </w:tabs>
      <w:ind w:left="780" w:hanging="360"/>
      <w:contextualSpacing/>
    </w:pPr>
    <w:rPr>
      <w:rFonts w:ascii="Times New Roman" w:hAnsi="Times New Roman" w:cs="Times New Roman"/>
      <w:szCs w:val="24"/>
    </w:rPr>
  </w:style>
  <w:style w:type="paragraph" w:styleId="24">
    <w:name w:val="index 4"/>
    <w:basedOn w:val="1"/>
    <w:next w:val="1"/>
    <w:semiHidden/>
    <w:qFormat/>
    <w:uiPriority w:val="0"/>
    <w:pPr>
      <w:ind w:left="1260"/>
    </w:pPr>
  </w:style>
  <w:style w:type="paragraph" w:styleId="25">
    <w:name w:val="toc 5"/>
    <w:basedOn w:val="1"/>
    <w:next w:val="1"/>
    <w:qFormat/>
    <w:uiPriority w:val="39"/>
    <w:pPr>
      <w:ind w:left="1680" w:firstLine="200"/>
      <w:jc w:val="left"/>
    </w:pPr>
    <w:rPr>
      <w:rFonts w:ascii="Calibri" w:hAnsi="Calibri" w:eastAsia="仿宋" w:cs="Times New Roman"/>
      <w:sz w:val="28"/>
    </w:rPr>
  </w:style>
  <w:style w:type="paragraph" w:styleId="26">
    <w:name w:val="toc 3"/>
    <w:basedOn w:val="1"/>
    <w:next w:val="1"/>
    <w:qFormat/>
    <w:uiPriority w:val="39"/>
    <w:pPr>
      <w:ind w:left="840" w:firstLine="200"/>
      <w:jc w:val="left"/>
    </w:pPr>
    <w:rPr>
      <w:rFonts w:ascii="Calibri" w:hAnsi="Calibri" w:eastAsia="仿宋" w:cs="Times New Roman"/>
      <w:sz w:val="28"/>
      <w:szCs w:val="24"/>
    </w:rPr>
  </w:style>
  <w:style w:type="paragraph" w:styleId="27">
    <w:name w:val="Plain Text"/>
    <w:basedOn w:val="1"/>
    <w:next w:val="15"/>
    <w:link w:val="725"/>
    <w:qFormat/>
    <w:uiPriority w:val="0"/>
    <w:pPr>
      <w:widowControl/>
      <w:spacing w:after="200" w:line="360" w:lineRule="auto"/>
      <w:ind w:firstLine="200"/>
      <w:jc w:val="left"/>
    </w:pPr>
    <w:rPr>
      <w:rFonts w:ascii="宋体" w:hAnsi="Courier New" w:eastAsia="仿宋"/>
      <w:sz w:val="24"/>
      <w:szCs w:val="20"/>
      <w:lang w:eastAsia="en-US"/>
    </w:rPr>
  </w:style>
  <w:style w:type="paragraph" w:styleId="28">
    <w:name w:val="toc 8"/>
    <w:basedOn w:val="1"/>
    <w:next w:val="1"/>
    <w:qFormat/>
    <w:uiPriority w:val="39"/>
    <w:pPr>
      <w:ind w:left="2940" w:firstLine="200"/>
      <w:jc w:val="left"/>
    </w:pPr>
    <w:rPr>
      <w:rFonts w:ascii="Calibri" w:hAnsi="Calibri" w:eastAsia="仿宋" w:cs="Times New Roman"/>
      <w:sz w:val="28"/>
    </w:rPr>
  </w:style>
  <w:style w:type="paragraph" w:styleId="29">
    <w:name w:val="endnote text"/>
    <w:basedOn w:val="1"/>
    <w:link w:val="241"/>
    <w:qFormat/>
    <w:uiPriority w:val="99"/>
    <w:rPr>
      <w:sz w:val="20"/>
    </w:rPr>
  </w:style>
  <w:style w:type="paragraph" w:styleId="30">
    <w:name w:val="Balloon Text"/>
    <w:basedOn w:val="1"/>
    <w:link w:val="726"/>
    <w:qFormat/>
    <w:uiPriority w:val="99"/>
    <w:pPr>
      <w:ind w:firstLine="200"/>
      <w:jc w:val="left"/>
    </w:pPr>
    <w:rPr>
      <w:sz w:val="18"/>
      <w:szCs w:val="18"/>
    </w:rPr>
  </w:style>
  <w:style w:type="paragraph" w:styleId="31">
    <w:name w:val="footer"/>
    <w:basedOn w:val="1"/>
    <w:link w:val="719"/>
    <w:qFormat/>
    <w:uiPriority w:val="99"/>
    <w:pPr>
      <w:tabs>
        <w:tab w:val="center" w:pos="4153"/>
        <w:tab w:val="right" w:pos="8306"/>
      </w:tabs>
      <w:jc w:val="left"/>
    </w:pPr>
    <w:rPr>
      <w:sz w:val="18"/>
      <w:szCs w:val="18"/>
    </w:rPr>
  </w:style>
  <w:style w:type="paragraph" w:styleId="32">
    <w:name w:val="header"/>
    <w:basedOn w:val="1"/>
    <w:link w:val="718"/>
    <w:qFormat/>
    <w:uiPriority w:val="0"/>
    <w:pPr>
      <w:pBdr>
        <w:bottom w:val="single" w:color="auto" w:sz="6" w:space="1"/>
      </w:pBdr>
      <w:tabs>
        <w:tab w:val="center" w:pos="4153"/>
        <w:tab w:val="right" w:pos="8306"/>
      </w:tabs>
      <w:jc w:val="center"/>
    </w:pPr>
    <w:rPr>
      <w:sz w:val="18"/>
      <w:szCs w:val="18"/>
    </w:rPr>
  </w:style>
  <w:style w:type="paragraph" w:styleId="33">
    <w:name w:val="toc 1"/>
    <w:basedOn w:val="1"/>
    <w:next w:val="1"/>
    <w:qFormat/>
    <w:uiPriority w:val="39"/>
    <w:pPr>
      <w:ind w:firstLine="200"/>
      <w:jc w:val="left"/>
    </w:pPr>
    <w:rPr>
      <w:rFonts w:ascii="Calibri" w:hAnsi="Calibri" w:eastAsia="仿宋" w:cs="Times New Roman"/>
      <w:b/>
      <w:sz w:val="28"/>
      <w:szCs w:val="24"/>
    </w:rPr>
  </w:style>
  <w:style w:type="paragraph" w:styleId="34">
    <w:name w:val="toc 4"/>
    <w:basedOn w:val="1"/>
    <w:next w:val="1"/>
    <w:qFormat/>
    <w:uiPriority w:val="39"/>
    <w:pPr>
      <w:ind w:left="1260" w:firstLine="200"/>
      <w:jc w:val="left"/>
    </w:pPr>
    <w:rPr>
      <w:rFonts w:ascii="Calibri" w:hAnsi="Calibri" w:eastAsia="仿宋" w:cs="Times New Roman"/>
      <w:sz w:val="28"/>
    </w:rPr>
  </w:style>
  <w:style w:type="paragraph" w:styleId="35">
    <w:name w:val="Subtitle"/>
    <w:basedOn w:val="1"/>
    <w:next w:val="1"/>
    <w:link w:val="722"/>
    <w:qFormat/>
    <w:uiPriority w:val="0"/>
    <w:pPr>
      <w:widowControl/>
      <w:spacing w:after="200" w:line="360" w:lineRule="auto"/>
      <w:ind w:firstLine="200"/>
      <w:jc w:val="left"/>
    </w:pPr>
    <w:rPr>
      <w:rFonts w:ascii="Cambria" w:hAnsi="Cambria" w:eastAsia="仿宋"/>
      <w:i/>
      <w:iCs/>
      <w:color w:val="4F81BD"/>
      <w:spacing w:val="15"/>
      <w:sz w:val="24"/>
      <w:szCs w:val="24"/>
      <w:lang w:eastAsia="en-US" w:bidi="en-US"/>
    </w:rPr>
  </w:style>
  <w:style w:type="paragraph" w:styleId="36">
    <w:name w:val="footnote text"/>
    <w:basedOn w:val="1"/>
    <w:link w:val="717"/>
    <w:qFormat/>
    <w:uiPriority w:val="0"/>
    <w:pPr>
      <w:spacing w:line="312" w:lineRule="atLeast"/>
    </w:pPr>
    <w:rPr>
      <w:rFonts w:ascii="Times New Roman" w:hAnsi="Times New Roman" w:cs="Times New Roman"/>
      <w:sz w:val="18"/>
      <w:szCs w:val="20"/>
    </w:rPr>
  </w:style>
  <w:style w:type="paragraph" w:styleId="37">
    <w:name w:val="toc 6"/>
    <w:basedOn w:val="1"/>
    <w:next w:val="1"/>
    <w:qFormat/>
    <w:uiPriority w:val="39"/>
    <w:pPr>
      <w:ind w:left="2100" w:firstLine="200"/>
      <w:jc w:val="left"/>
    </w:pPr>
    <w:rPr>
      <w:rFonts w:ascii="Calibri" w:hAnsi="Calibri" w:eastAsia="仿宋" w:cs="Times New Roman"/>
      <w:sz w:val="28"/>
    </w:rPr>
  </w:style>
  <w:style w:type="paragraph" w:styleId="38">
    <w:name w:val="Body Text Indent 3"/>
    <w:basedOn w:val="1"/>
    <w:link w:val="723"/>
    <w:qFormat/>
    <w:uiPriority w:val="0"/>
    <w:pPr>
      <w:widowControl/>
      <w:spacing w:before="100" w:beforeAutospacing="1" w:after="100" w:afterAutospacing="1" w:line="360" w:lineRule="auto"/>
      <w:ind w:firstLine="420"/>
      <w:jc w:val="left"/>
    </w:pPr>
    <w:rPr>
      <w:rFonts w:ascii="宋体" w:hAnsi="宋体" w:eastAsia="仿宋"/>
      <w:sz w:val="24"/>
      <w:szCs w:val="24"/>
    </w:rPr>
  </w:style>
  <w:style w:type="paragraph" w:styleId="39">
    <w:name w:val="table of figures"/>
    <w:basedOn w:val="1"/>
    <w:next w:val="1"/>
    <w:qFormat/>
    <w:uiPriority w:val="99"/>
  </w:style>
  <w:style w:type="paragraph" w:styleId="40">
    <w:name w:val="toc 2"/>
    <w:basedOn w:val="1"/>
    <w:next w:val="1"/>
    <w:qFormat/>
    <w:uiPriority w:val="39"/>
    <w:pPr>
      <w:ind w:left="420" w:firstLine="200"/>
      <w:jc w:val="left"/>
    </w:pPr>
    <w:rPr>
      <w:rFonts w:ascii="Calibri" w:hAnsi="Calibri" w:eastAsia="仿宋" w:cs="Times New Roman"/>
      <w:sz w:val="28"/>
      <w:szCs w:val="24"/>
    </w:rPr>
  </w:style>
  <w:style w:type="paragraph" w:styleId="41">
    <w:name w:val="toc 9"/>
    <w:basedOn w:val="1"/>
    <w:next w:val="1"/>
    <w:qFormat/>
    <w:uiPriority w:val="39"/>
    <w:pPr>
      <w:ind w:left="3360" w:firstLine="200"/>
      <w:jc w:val="left"/>
    </w:pPr>
    <w:rPr>
      <w:rFonts w:ascii="Calibri" w:hAnsi="Calibri" w:eastAsia="仿宋" w:cs="Times New Roman"/>
      <w:sz w:val="28"/>
    </w:rPr>
  </w:style>
  <w:style w:type="paragraph" w:styleId="42">
    <w:name w:val="Body Text 2"/>
    <w:basedOn w:val="1"/>
    <w:qFormat/>
    <w:uiPriority w:val="99"/>
    <w:rPr>
      <w:rFonts w:eastAsia="仿宋_GB2312"/>
      <w:color w:val="000000"/>
    </w:rPr>
  </w:style>
  <w:style w:type="paragraph" w:styleId="43">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44">
    <w:name w:val="Title"/>
    <w:basedOn w:val="1"/>
    <w:next w:val="1"/>
    <w:link w:val="721"/>
    <w:qFormat/>
    <w:uiPriority w:val="0"/>
    <w:pPr>
      <w:widowControl/>
      <w:pBdr>
        <w:bottom w:val="single" w:color="4F81BD" w:sz="8" w:space="4"/>
      </w:pBdr>
      <w:spacing w:after="300"/>
      <w:ind w:firstLine="200"/>
      <w:contextualSpacing/>
      <w:jc w:val="left"/>
    </w:pPr>
    <w:rPr>
      <w:rFonts w:ascii="Cambria" w:hAnsi="Cambria" w:eastAsia="仿宋"/>
      <w:color w:val="17365D"/>
      <w:spacing w:val="5"/>
      <w:sz w:val="52"/>
      <w:szCs w:val="52"/>
      <w:lang w:eastAsia="en-US" w:bidi="en-US"/>
    </w:rPr>
  </w:style>
  <w:style w:type="paragraph" w:styleId="45">
    <w:name w:val="annotation subject"/>
    <w:basedOn w:val="19"/>
    <w:next w:val="46"/>
    <w:qFormat/>
    <w:uiPriority w:val="0"/>
    <w:rPr>
      <w:b/>
      <w:bCs/>
    </w:rPr>
  </w:style>
  <w:style w:type="paragraph" w:customStyle="1" w:styleId="46">
    <w:name w:val="Plain Text1"/>
    <w:basedOn w:val="1"/>
    <w:next w:val="13"/>
    <w:qFormat/>
    <w:uiPriority w:val="0"/>
    <w:pPr>
      <w:spacing w:line="360" w:lineRule="auto"/>
      <w:ind w:firstLine="3584"/>
    </w:pPr>
  </w:style>
  <w:style w:type="paragraph" w:styleId="47">
    <w:name w:val="Body Text First Indent"/>
    <w:basedOn w:val="2"/>
    <w:qFormat/>
    <w:uiPriority w:val="0"/>
    <w:pPr>
      <w:ind w:firstLine="420"/>
    </w:pPr>
    <w:rPr>
      <w:rFonts w:ascii="Verdana" w:hAnsi="Verdana"/>
      <w:szCs w:val="28"/>
      <w:lang w:eastAsia="en-US"/>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endnote reference"/>
    <w:basedOn w:val="50"/>
    <w:qFormat/>
    <w:uiPriority w:val="99"/>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rFonts w:ascii="宋体" w:eastAsia="仿宋"/>
      <w:iCs/>
      <w:color w:val="auto"/>
      <w:sz w:val="28"/>
      <w:u w:val="single"/>
    </w:rPr>
  </w:style>
  <w:style w:type="character" w:styleId="56">
    <w:name w:val="Hyperlink"/>
    <w:qFormat/>
    <w:uiPriority w:val="99"/>
    <w:rPr>
      <w:color w:val="0000FF"/>
      <w:u w:val="single"/>
    </w:rPr>
  </w:style>
  <w:style w:type="character" w:styleId="57">
    <w:name w:val="annotation reference"/>
    <w:qFormat/>
    <w:uiPriority w:val="0"/>
    <w:rPr>
      <w:rFonts w:eastAsia="宋体"/>
      <w:sz w:val="18"/>
    </w:rPr>
  </w:style>
  <w:style w:type="character" w:styleId="58">
    <w:name w:val="footnote reference"/>
    <w:qFormat/>
    <w:uiPriority w:val="0"/>
    <w:rPr>
      <w:vertAlign w:val="superscript"/>
    </w:rPr>
  </w:style>
  <w:style w:type="character" w:customStyle="1" w:styleId="59">
    <w:name w:val="Heading 1 Char"/>
    <w:basedOn w:val="50"/>
    <w:qFormat/>
    <w:uiPriority w:val="9"/>
    <w:rPr>
      <w:rFonts w:ascii="Arial" w:hAnsi="Arial" w:eastAsia="Arial" w:cs="Arial"/>
      <w:sz w:val="40"/>
      <w:szCs w:val="40"/>
    </w:rPr>
  </w:style>
  <w:style w:type="character" w:customStyle="1" w:styleId="60">
    <w:name w:val="Heading 2 Char"/>
    <w:basedOn w:val="50"/>
    <w:qFormat/>
    <w:uiPriority w:val="9"/>
    <w:rPr>
      <w:rFonts w:ascii="Arial" w:hAnsi="Arial" w:eastAsia="Arial" w:cs="Arial"/>
      <w:sz w:val="34"/>
    </w:rPr>
  </w:style>
  <w:style w:type="character" w:customStyle="1" w:styleId="61">
    <w:name w:val="Heading 3 Char"/>
    <w:basedOn w:val="50"/>
    <w:qFormat/>
    <w:uiPriority w:val="9"/>
    <w:rPr>
      <w:rFonts w:ascii="Arial" w:hAnsi="Arial" w:eastAsia="Arial" w:cs="Arial"/>
      <w:sz w:val="30"/>
      <w:szCs w:val="30"/>
    </w:rPr>
  </w:style>
  <w:style w:type="character" w:customStyle="1" w:styleId="62">
    <w:name w:val="Heading 4 Char"/>
    <w:basedOn w:val="50"/>
    <w:qFormat/>
    <w:uiPriority w:val="9"/>
    <w:rPr>
      <w:rFonts w:ascii="Arial" w:hAnsi="Arial" w:eastAsia="Arial" w:cs="Arial"/>
      <w:b/>
      <w:bCs/>
      <w:sz w:val="26"/>
      <w:szCs w:val="26"/>
    </w:rPr>
  </w:style>
  <w:style w:type="character" w:customStyle="1" w:styleId="63">
    <w:name w:val="Heading 5 Char"/>
    <w:basedOn w:val="50"/>
    <w:qFormat/>
    <w:uiPriority w:val="9"/>
    <w:rPr>
      <w:rFonts w:ascii="Arial" w:hAnsi="Arial" w:eastAsia="Arial" w:cs="Arial"/>
      <w:b/>
      <w:bCs/>
      <w:sz w:val="24"/>
      <w:szCs w:val="24"/>
    </w:rPr>
  </w:style>
  <w:style w:type="character" w:customStyle="1" w:styleId="64">
    <w:name w:val="Heading 6 Char"/>
    <w:basedOn w:val="50"/>
    <w:qFormat/>
    <w:uiPriority w:val="9"/>
    <w:rPr>
      <w:rFonts w:ascii="Arial" w:hAnsi="Arial" w:eastAsia="Arial" w:cs="Arial"/>
      <w:b/>
      <w:bCs/>
      <w:sz w:val="22"/>
      <w:szCs w:val="22"/>
    </w:rPr>
  </w:style>
  <w:style w:type="character" w:customStyle="1" w:styleId="65">
    <w:name w:val="Heading 7 Char"/>
    <w:basedOn w:val="50"/>
    <w:qFormat/>
    <w:uiPriority w:val="9"/>
    <w:rPr>
      <w:rFonts w:ascii="Arial" w:hAnsi="Arial" w:eastAsia="Arial" w:cs="Arial"/>
      <w:b/>
      <w:bCs/>
      <w:i/>
      <w:iCs/>
      <w:sz w:val="22"/>
      <w:szCs w:val="22"/>
    </w:rPr>
  </w:style>
  <w:style w:type="character" w:customStyle="1" w:styleId="66">
    <w:name w:val="Heading 8 Char"/>
    <w:basedOn w:val="50"/>
    <w:qFormat/>
    <w:uiPriority w:val="9"/>
    <w:rPr>
      <w:rFonts w:ascii="Arial" w:hAnsi="Arial" w:eastAsia="Arial" w:cs="Arial"/>
      <w:i/>
      <w:iCs/>
      <w:sz w:val="22"/>
      <w:szCs w:val="22"/>
    </w:rPr>
  </w:style>
  <w:style w:type="character" w:customStyle="1" w:styleId="67">
    <w:name w:val="Heading 9 Char"/>
    <w:basedOn w:val="50"/>
    <w:qFormat/>
    <w:uiPriority w:val="9"/>
    <w:rPr>
      <w:rFonts w:ascii="Arial" w:hAnsi="Arial" w:eastAsia="Arial" w:cs="Arial"/>
      <w:i/>
      <w:iCs/>
      <w:sz w:val="21"/>
      <w:szCs w:val="21"/>
    </w:rPr>
  </w:style>
  <w:style w:type="character" w:customStyle="1" w:styleId="68">
    <w:name w:val="Title Char"/>
    <w:basedOn w:val="50"/>
    <w:qFormat/>
    <w:uiPriority w:val="10"/>
    <w:rPr>
      <w:sz w:val="48"/>
      <w:szCs w:val="48"/>
    </w:rPr>
  </w:style>
  <w:style w:type="character" w:customStyle="1" w:styleId="69">
    <w:name w:val="Quote Char"/>
    <w:qFormat/>
    <w:uiPriority w:val="29"/>
    <w:rPr>
      <w:i/>
    </w:rPr>
  </w:style>
  <w:style w:type="character" w:customStyle="1" w:styleId="70">
    <w:name w:val="Intense Quote Char"/>
    <w:qFormat/>
    <w:uiPriority w:val="30"/>
    <w:rPr>
      <w:i/>
    </w:rPr>
  </w:style>
  <w:style w:type="character" w:customStyle="1" w:styleId="71">
    <w:name w:val="Header Char"/>
    <w:basedOn w:val="50"/>
    <w:qFormat/>
    <w:uiPriority w:val="99"/>
  </w:style>
  <w:style w:type="character" w:customStyle="1" w:styleId="72">
    <w:name w:val="Footer Char"/>
    <w:basedOn w:val="50"/>
    <w:qFormat/>
    <w:uiPriority w:val="99"/>
  </w:style>
  <w:style w:type="table" w:customStyle="1" w:styleId="73">
    <w:name w:val="Plain Table 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4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4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4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2"/>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5 Dark"/>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3">
    <w:name w:val="Grid Table 6 Colorful"/>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4">
    <w:name w:val="Grid Table 7 Colorful"/>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5">
    <w:name w:val="List Table 1 Light"/>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6">
    <w:name w:val="List Table 2"/>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7">
    <w:name w:val="List Table 3"/>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8">
    <w:name w:val="List Table 4"/>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9">
    <w:name w:val="List Table 5 Dark"/>
    <w:basedOn w:val="4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0">
    <w:name w:val="List Table 6 Colorful"/>
    <w:basedOn w:val="48"/>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1">
    <w:name w:val="List Table 7 Colorful"/>
    <w:basedOn w:val="48"/>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92">
    <w:name w:val="Endnote Text Char"/>
    <w:qFormat/>
    <w:uiPriority w:val="99"/>
    <w:rPr>
      <w:sz w:val="20"/>
    </w:rPr>
  </w:style>
  <w:style w:type="paragraph" w:customStyle="1" w:styleId="93">
    <w:name w:val="TOC 标题1"/>
    <w:unhideWhenUsed/>
    <w:qFormat/>
    <w:uiPriority w:val="39"/>
    <w:rPr>
      <w:rFonts w:ascii="Times New Roman" w:hAnsi="Times New Roman" w:eastAsia="宋体" w:cs="Times New Roman"/>
      <w:lang w:val="en-US" w:eastAsia="zh-CN" w:bidi="ar-SA"/>
    </w:rPr>
  </w:style>
  <w:style w:type="paragraph" w:customStyle="1" w:styleId="94">
    <w:name w:val="段"/>
    <w:next w:val="1"/>
    <w:link w:val="243"/>
    <w:qFormat/>
    <w:uiPriority w:val="0"/>
    <w:pPr>
      <w:tabs>
        <w:tab w:val="center" w:pos="4201"/>
        <w:tab w:val="right" w:leader="dot" w:pos="9298"/>
      </w:tabs>
      <w:spacing w:after="200" w:line="276" w:lineRule="auto"/>
      <w:ind w:firstLine="420"/>
      <w:jc w:val="both"/>
    </w:pPr>
    <w:rPr>
      <w:rFonts w:ascii="宋体" w:hAnsi="等线" w:eastAsia="宋体" w:cs="Arial"/>
      <w:lang w:val="en-US" w:eastAsia="zh-CN" w:bidi="ar-SA"/>
    </w:rPr>
  </w:style>
  <w:style w:type="paragraph" w:customStyle="1" w:styleId="95">
    <w:name w:val="xl31"/>
    <w:basedOn w:val="1"/>
    <w:next w:val="47"/>
    <w:qFormat/>
    <w:uiPriority w:val="0"/>
    <w:pPr>
      <w:widowControl/>
      <w:spacing w:before="280" w:after="280"/>
      <w:ind w:firstLine="3584"/>
    </w:pPr>
  </w:style>
  <w:style w:type="paragraph" w:customStyle="1" w:styleId="96">
    <w:name w:val="首行缩进"/>
    <w:basedOn w:val="1"/>
    <w:qFormat/>
    <w:uiPriority w:val="0"/>
    <w:pPr>
      <w:widowControl/>
      <w:ind w:firstLine="480"/>
      <w:jc w:val="left"/>
    </w:pPr>
    <w:rPr>
      <w:sz w:val="24"/>
      <w:szCs w:val="20"/>
      <w:lang w:val="zh-CN"/>
    </w:rPr>
  </w:style>
  <w:style w:type="character" w:customStyle="1" w:styleId="97">
    <w:name w:val="Heading 1 Char_e70e765c-3b15-437b-97f7-3070c90076db"/>
    <w:basedOn w:val="50"/>
    <w:qFormat/>
    <w:uiPriority w:val="9"/>
    <w:rPr>
      <w:rFonts w:ascii="Arial" w:hAnsi="Arial" w:eastAsia="Arial" w:cs="Arial"/>
      <w:sz w:val="40"/>
      <w:szCs w:val="40"/>
    </w:rPr>
  </w:style>
  <w:style w:type="character" w:customStyle="1" w:styleId="98">
    <w:name w:val="Heading 2 Char_2d547b91-b3ce-49a3-a30e-ff75672beb47"/>
    <w:basedOn w:val="50"/>
    <w:qFormat/>
    <w:uiPriority w:val="9"/>
    <w:rPr>
      <w:rFonts w:ascii="Arial" w:hAnsi="Arial" w:eastAsia="Arial" w:cs="Arial"/>
      <w:sz w:val="34"/>
    </w:rPr>
  </w:style>
  <w:style w:type="character" w:customStyle="1" w:styleId="99">
    <w:name w:val="Heading 3 Char_039aee63-8162-4dc1-81b1-6332b274a868"/>
    <w:basedOn w:val="50"/>
    <w:qFormat/>
    <w:uiPriority w:val="9"/>
    <w:rPr>
      <w:rFonts w:ascii="Arial" w:hAnsi="Arial" w:eastAsia="Arial" w:cs="Arial"/>
      <w:sz w:val="30"/>
      <w:szCs w:val="30"/>
    </w:rPr>
  </w:style>
  <w:style w:type="character" w:customStyle="1" w:styleId="100">
    <w:name w:val="Heading 4 Char_20e5b6ff-8d10-49cf-bf83-71f98191de33"/>
    <w:basedOn w:val="50"/>
    <w:link w:val="101"/>
    <w:qFormat/>
    <w:uiPriority w:val="9"/>
    <w:rPr>
      <w:rFonts w:ascii="Arial" w:hAnsi="Arial" w:eastAsia="Arial" w:cs="Arial"/>
      <w:b/>
      <w:bCs/>
      <w:sz w:val="26"/>
      <w:szCs w:val="26"/>
    </w:rPr>
  </w:style>
  <w:style w:type="paragraph" w:customStyle="1" w:styleId="101">
    <w:name w:val="标题 42"/>
    <w:basedOn w:val="1"/>
    <w:next w:val="102"/>
    <w:link w:val="100"/>
    <w:qFormat/>
    <w:uiPriority w:val="0"/>
    <w:pPr>
      <w:widowControl/>
      <w:spacing w:before="180" w:after="180" w:line="300" w:lineRule="auto"/>
      <w:ind w:firstLine="454"/>
      <w:jc w:val="left"/>
    </w:pPr>
    <w:rPr>
      <w:rFonts w:ascii="Times New Roman" w:hAnsi="Times New Roman" w:cs="Times New Roman"/>
      <w:b/>
      <w:spacing w:val="6"/>
      <w:szCs w:val="24"/>
    </w:rPr>
  </w:style>
  <w:style w:type="paragraph" w:customStyle="1" w:styleId="102">
    <w:name w:val="标题 41"/>
    <w:basedOn w:val="1"/>
    <w:next w:val="1"/>
    <w:link w:val="248"/>
    <w:qFormat/>
    <w:uiPriority w:val="0"/>
    <w:pPr>
      <w:keepNext/>
      <w:keepLines/>
      <w:spacing w:before="280" w:after="290" w:line="376" w:lineRule="auto"/>
      <w:ind w:left="864" w:hanging="864"/>
      <w:outlineLvl w:val="3"/>
    </w:pPr>
    <w:rPr>
      <w:rFonts w:ascii="Cambria" w:hAnsi="Cambria" w:cs="Times New Roman"/>
      <w:b/>
      <w:bCs/>
      <w:sz w:val="28"/>
      <w:szCs w:val="28"/>
    </w:rPr>
  </w:style>
  <w:style w:type="character" w:customStyle="1" w:styleId="103">
    <w:name w:val="Heading 5 Char_39558df2-7aa4-4906-849a-b97aefb10c6f"/>
    <w:basedOn w:val="50"/>
    <w:qFormat/>
    <w:uiPriority w:val="9"/>
    <w:rPr>
      <w:rFonts w:ascii="Arial" w:hAnsi="Arial" w:eastAsia="Arial" w:cs="Arial"/>
      <w:b/>
      <w:bCs/>
      <w:sz w:val="24"/>
      <w:szCs w:val="24"/>
    </w:rPr>
  </w:style>
  <w:style w:type="character" w:customStyle="1" w:styleId="104">
    <w:name w:val="Heading 6 Char_13f55f13-8faf-4754-8fd5-3715eee4422f"/>
    <w:basedOn w:val="50"/>
    <w:qFormat/>
    <w:uiPriority w:val="9"/>
    <w:rPr>
      <w:rFonts w:ascii="Arial" w:hAnsi="Arial" w:eastAsia="Arial" w:cs="Arial"/>
      <w:b/>
      <w:bCs/>
      <w:sz w:val="22"/>
      <w:szCs w:val="22"/>
    </w:rPr>
  </w:style>
  <w:style w:type="character" w:customStyle="1" w:styleId="105">
    <w:name w:val="Heading 7 Char_51fd0317-828f-48d7-8011-de314c866caf"/>
    <w:basedOn w:val="50"/>
    <w:qFormat/>
    <w:uiPriority w:val="9"/>
    <w:rPr>
      <w:rFonts w:ascii="Arial" w:hAnsi="Arial" w:eastAsia="Arial" w:cs="Arial"/>
      <w:b/>
      <w:bCs/>
      <w:i/>
      <w:iCs/>
      <w:sz w:val="22"/>
      <w:szCs w:val="22"/>
    </w:rPr>
  </w:style>
  <w:style w:type="character" w:customStyle="1" w:styleId="106">
    <w:name w:val="Heading 8 Char_89ff2f80-ff9f-49ef-80e8-3020d97e4cc7"/>
    <w:basedOn w:val="50"/>
    <w:qFormat/>
    <w:uiPriority w:val="9"/>
    <w:rPr>
      <w:rFonts w:ascii="Arial" w:hAnsi="Arial" w:eastAsia="Arial" w:cs="Arial"/>
      <w:i/>
      <w:iCs/>
      <w:sz w:val="22"/>
      <w:szCs w:val="22"/>
    </w:rPr>
  </w:style>
  <w:style w:type="character" w:customStyle="1" w:styleId="107">
    <w:name w:val="Heading 9 Char_262376ac-41bb-4428-bf1b-670a0a1f23ea"/>
    <w:basedOn w:val="50"/>
    <w:qFormat/>
    <w:uiPriority w:val="9"/>
    <w:rPr>
      <w:rFonts w:ascii="Arial" w:hAnsi="Arial" w:eastAsia="Arial" w:cs="Arial"/>
      <w:i/>
      <w:iCs/>
      <w:sz w:val="21"/>
      <w:szCs w:val="21"/>
    </w:rPr>
  </w:style>
  <w:style w:type="character" w:customStyle="1" w:styleId="108">
    <w:name w:val="Title Char_80775812-8b5d-49da-977a-290dbbc24c9d"/>
    <w:basedOn w:val="50"/>
    <w:qFormat/>
    <w:uiPriority w:val="10"/>
    <w:rPr>
      <w:sz w:val="48"/>
      <w:szCs w:val="48"/>
    </w:rPr>
  </w:style>
  <w:style w:type="character" w:customStyle="1" w:styleId="109">
    <w:name w:val="Subtitle Char"/>
    <w:basedOn w:val="50"/>
    <w:qFormat/>
    <w:uiPriority w:val="11"/>
    <w:rPr>
      <w:sz w:val="24"/>
      <w:szCs w:val="24"/>
    </w:rPr>
  </w:style>
  <w:style w:type="character" w:customStyle="1" w:styleId="110">
    <w:name w:val="Quote Char_52520150-2fa8-4fe1-9bbd-d334bc61da8f"/>
    <w:qFormat/>
    <w:uiPriority w:val="29"/>
    <w:rPr>
      <w:i/>
    </w:rPr>
  </w:style>
  <w:style w:type="character" w:customStyle="1" w:styleId="111">
    <w:name w:val="Intense Quote Char_a6d0affa-b725-4cc6-9d9b-683284bd5350"/>
    <w:qFormat/>
    <w:uiPriority w:val="30"/>
    <w:rPr>
      <w:i/>
    </w:rPr>
  </w:style>
  <w:style w:type="character" w:customStyle="1" w:styleId="112">
    <w:name w:val="Header Char_aa027d3f-e301-4541-99b3-d88a3bc3c19f"/>
    <w:basedOn w:val="50"/>
    <w:qFormat/>
    <w:uiPriority w:val="99"/>
  </w:style>
  <w:style w:type="character" w:customStyle="1" w:styleId="113">
    <w:name w:val="Footer Char_cf1f3794-edc8-467f-9423-8d0e1f865266"/>
    <w:basedOn w:val="50"/>
    <w:qFormat/>
    <w:uiPriority w:val="99"/>
  </w:style>
  <w:style w:type="character" w:customStyle="1" w:styleId="114">
    <w:name w:val="Caption Char"/>
    <w:qFormat/>
    <w:uiPriority w:val="99"/>
  </w:style>
  <w:style w:type="table" w:customStyle="1" w:styleId="115">
    <w:name w:val="Table Grid Light"/>
    <w:basedOn w:val="48"/>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style>
  <w:style w:type="table" w:customStyle="1" w:styleId="116">
    <w:name w:val="无格式表格 11"/>
    <w:basedOn w:val="48"/>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fill="F1F1F1"/>
      </w:tcPr>
    </w:tblStylePr>
    <w:tblStylePr w:type="band1Horz">
      <w:tcPr>
        <w:shd w:val="clear" w:color="F1F1F1" w:fill="F1F1F1"/>
      </w:tcPr>
    </w:tblStylePr>
  </w:style>
  <w:style w:type="table" w:customStyle="1" w:styleId="117">
    <w:name w:val="无格式表格 21"/>
    <w:basedOn w:val="48"/>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8">
    <w:name w:val="无格式表格 31"/>
    <w:basedOn w:val="48"/>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119">
    <w:name w:val="无格式表格 41"/>
    <w:basedOn w:val="48"/>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120">
    <w:name w:val="无格式表格 51"/>
    <w:basedOn w:val="48"/>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fill="F1F1F1"/>
      </w:tcPr>
    </w:tblStylePr>
    <w:tblStylePr w:type="band1Horz">
      <w:rPr>
        <w:rFonts w:ascii="Arial" w:hAnsi="Arial"/>
        <w:color w:val="404040"/>
        <w:sz w:val="22"/>
      </w:rPr>
      <w:tcPr>
        <w:shd w:val="clear" w:color="F1F1F1" w:fill="F1F1F1"/>
      </w:tcPr>
    </w:tblStylePr>
  </w:style>
  <w:style w:type="table" w:customStyle="1" w:styleId="121">
    <w:name w:val="网格表 1 浅色1"/>
    <w:basedOn w:val="48"/>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CellMar>
        <w:top w:w="0" w:type="dxa"/>
        <w:left w:w="108" w:type="dxa"/>
        <w:bottom w:w="0" w:type="dxa"/>
        <w:right w:w="108" w:type="dxa"/>
      </w:tblCellMar>
    </w:tblPr>
    <w:tblStylePr w:type="firstRow">
      <w:rPr>
        <w:b/>
        <w:color w:val="404040"/>
      </w:rPr>
      <w:tcPr>
        <w:tcBorders>
          <w:bottom w:val="single" w:color="696969"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122">
    <w:name w:val="Grid Table 1 Light - Accent 1"/>
    <w:basedOn w:val="48"/>
    <w:qFormat/>
    <w:uiPriority w:val="99"/>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CellMar>
        <w:top w:w="0" w:type="dxa"/>
        <w:left w:w="108" w:type="dxa"/>
        <w:bottom w:w="0" w:type="dxa"/>
        <w:right w:w="108" w:type="dxa"/>
      </w:tblCellMar>
    </w:tblPr>
    <w:tblStylePr w:type="firstRow">
      <w:rPr>
        <w:b/>
        <w:color w:val="404040"/>
      </w:rPr>
      <w:tcPr>
        <w:tcBorders>
          <w:bottom w:val="single" w:color="9F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23">
    <w:name w:val="Grid Table 1 Light - Accent 2"/>
    <w:basedOn w:val="48"/>
    <w:qFormat/>
    <w:uiPriority w:val="99"/>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CellMar>
        <w:top w:w="0" w:type="dxa"/>
        <w:left w:w="108" w:type="dxa"/>
        <w:bottom w:w="0" w:type="dxa"/>
        <w:right w:w="108" w:type="dxa"/>
      </w:tblCellMar>
    </w:tblPr>
    <w:tblStylePr w:type="firstRow">
      <w:rPr>
        <w:b/>
        <w:color w:val="404040"/>
      </w:rPr>
      <w:tcPr>
        <w:tcBorders>
          <w:bottom w:val="single" w:color="F4B3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24">
    <w:name w:val="Grid Table 1 Light - Accent 3"/>
    <w:basedOn w:val="48"/>
    <w:qFormat/>
    <w:uiPriority w:val="99"/>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CellMar>
        <w:top w:w="0" w:type="dxa"/>
        <w:left w:w="108" w:type="dxa"/>
        <w:bottom w:w="0" w:type="dxa"/>
        <w:right w:w="108" w:type="dxa"/>
      </w:tblCellMar>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25">
    <w:name w:val="Grid Table 1 Light - Accent 4"/>
    <w:basedOn w:val="48"/>
    <w:qFormat/>
    <w:uiPriority w:val="99"/>
    <w:tblPr>
      <w:tblBorders>
        <w:top w:val="single" w:color="FFE597" w:sz="4" w:space="0"/>
        <w:left w:val="single" w:color="FFE597" w:sz="4" w:space="0"/>
        <w:bottom w:val="single" w:color="FFE597" w:sz="4" w:space="0"/>
        <w:right w:val="single" w:color="FFE597" w:sz="4" w:space="0"/>
        <w:insideH w:val="single" w:color="FFE597" w:sz="4" w:space="0"/>
        <w:insideV w:val="single" w:color="FFE597" w:sz="4" w:space="0"/>
      </w:tblBorders>
      <w:tblCellMar>
        <w:top w:w="0" w:type="dxa"/>
        <w:left w:w="108" w:type="dxa"/>
        <w:bottom w:w="0" w:type="dxa"/>
        <w:right w:w="108" w:type="dxa"/>
      </w:tblCellMar>
    </w:tblPr>
    <w:tblStylePr w:type="firstRow">
      <w:rPr>
        <w:b/>
        <w:color w:val="404040"/>
      </w:rPr>
      <w:tcPr>
        <w:tcBorders>
          <w:bottom w:val="single" w:color="FFDA69"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sz="4" w:space="0"/>
          <w:left w:val="single" w:color="FFE597" w:sz="4" w:space="0"/>
          <w:bottom w:val="single" w:color="FFE597" w:sz="4" w:space="0"/>
          <w:right w:val="single" w:color="FFE597" w:sz="4" w:space="0"/>
        </w:tcBorders>
      </w:tcPr>
    </w:tblStylePr>
  </w:style>
  <w:style w:type="table" w:customStyle="1" w:styleId="126">
    <w:name w:val="Grid Table 1 Light - Accent 5"/>
    <w:basedOn w:val="48"/>
    <w:qFormat/>
    <w:uiPriority w:val="99"/>
    <w:tblPr>
      <w:tblBorders>
        <w:top w:val="single" w:color="B3C6E7" w:sz="4" w:space="0"/>
        <w:left w:val="single" w:color="B3C6E7" w:sz="4" w:space="0"/>
        <w:bottom w:val="single" w:color="B3C6E7" w:sz="4" w:space="0"/>
        <w:right w:val="single" w:color="B3C6E7" w:sz="4" w:space="0"/>
        <w:insideH w:val="single" w:color="B3C6E7" w:sz="4" w:space="0"/>
        <w:insideV w:val="single" w:color="B3C6E7" w:sz="4" w:space="0"/>
      </w:tblBorders>
      <w:tblCellMar>
        <w:top w:w="0" w:type="dxa"/>
        <w:left w:w="108" w:type="dxa"/>
        <w:bottom w:w="0" w:type="dxa"/>
        <w:right w:w="108" w:type="dxa"/>
      </w:tblCellMar>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sz="4" w:space="0"/>
          <w:left w:val="single" w:color="B3C6E7" w:sz="4" w:space="0"/>
          <w:bottom w:val="single" w:color="B3C6E7" w:sz="4" w:space="0"/>
          <w:right w:val="single" w:color="B3C6E7" w:sz="4" w:space="0"/>
        </w:tcBorders>
      </w:tcPr>
    </w:tblStylePr>
  </w:style>
  <w:style w:type="table" w:customStyle="1" w:styleId="127">
    <w:name w:val="Grid Table 1 Light - Accent 6"/>
    <w:basedOn w:val="48"/>
    <w:qFormat/>
    <w:uiPriority w:val="99"/>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CellMar>
        <w:top w:w="0" w:type="dxa"/>
        <w:left w:w="108" w:type="dxa"/>
        <w:bottom w:w="0" w:type="dxa"/>
        <w:right w:w="108" w:type="dxa"/>
      </w:tblCellMar>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28">
    <w:name w:val="网格表 21"/>
    <w:basedOn w:val="48"/>
    <w:qFormat/>
    <w:uiPriority w:val="99"/>
    <w:tblPr>
      <w:tblBorders>
        <w:bottom w:val="single" w:color="696969" w:sz="4" w:space="0"/>
        <w:insideH w:val="single" w:color="696969" w:sz="4" w:space="0"/>
        <w:insideV w:val="single" w:color="696969" w:sz="4" w:space="0"/>
      </w:tblBorders>
      <w:tblCellMar>
        <w:top w:w="0" w:type="dxa"/>
        <w:left w:w="108" w:type="dxa"/>
        <w:bottom w:w="0" w:type="dxa"/>
        <w:right w:w="108" w:type="dxa"/>
      </w:tblCellMar>
    </w:tblPr>
    <w:tblStylePr w:type="firstRow">
      <w:rPr>
        <w:b/>
        <w:color w:val="404040"/>
      </w:rPr>
      <w:tcPr>
        <w:tcBorders>
          <w:top w:val="nil"/>
          <w:left w:val="nil"/>
          <w:bottom w:val="single" w:color="696969" w:sz="12" w:space="0"/>
          <w:right w:val="nil"/>
        </w:tcBorders>
        <w:shd w:val="clear" w:color="FFFFFF" w:fill="auto"/>
      </w:tcPr>
    </w:tblStylePr>
    <w:tblStylePr w:type="lastRow">
      <w:rPr>
        <w:b/>
        <w:color w:val="404040"/>
      </w:rPr>
      <w:tcPr>
        <w:tcBorders>
          <w:top w:val="single" w:color="69696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129">
    <w:name w:val="Grid Table 2 - Accent 1"/>
    <w:basedOn w:val="48"/>
    <w:qFormat/>
    <w:uiPriority w:val="99"/>
    <w:tblPr>
      <w:tblBorders>
        <w:bottom w:val="single" w:color="68A3D8" w:sz="4" w:space="0"/>
        <w:insideH w:val="single" w:color="68A3D8" w:sz="4" w:space="0"/>
        <w:insideV w:val="single" w:color="68A3D8" w:sz="4" w:space="0"/>
      </w:tblBorders>
      <w:tblCellMar>
        <w:top w:w="0" w:type="dxa"/>
        <w:left w:w="108" w:type="dxa"/>
        <w:bottom w:w="0" w:type="dxa"/>
        <w:right w:w="108" w:type="dxa"/>
      </w:tblCellMar>
    </w:tblPr>
    <w:tblStylePr w:type="firstRow">
      <w:rPr>
        <w:b/>
        <w:color w:val="404040"/>
      </w:rPr>
      <w:tcPr>
        <w:tcBorders>
          <w:top w:val="nil"/>
          <w:left w:val="nil"/>
          <w:bottom w:val="single" w:color="68A3D8" w:sz="12" w:space="0"/>
          <w:right w:val="nil"/>
        </w:tcBorders>
        <w:shd w:val="clear" w:color="FFFFFF" w:fill="auto"/>
      </w:tcPr>
    </w:tblStylePr>
    <w:tblStylePr w:type="lastRow">
      <w:rPr>
        <w:b/>
        <w:color w:val="404040"/>
      </w:rPr>
      <w:tcPr>
        <w:tcBorders>
          <w:top w:val="single" w:color="68A3D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30">
    <w:name w:val="Grid Table 2 - Accent 2"/>
    <w:basedOn w:val="48"/>
    <w:qFormat/>
    <w:uiPriority w:val="99"/>
    <w:tblPr>
      <w:tblBorders>
        <w:bottom w:val="single" w:color="F4B285" w:sz="4" w:space="0"/>
        <w:insideH w:val="single" w:color="F4B285" w:sz="4" w:space="0"/>
        <w:insideV w:val="single" w:color="F4B285" w:sz="4" w:space="0"/>
      </w:tblBorders>
      <w:tblCellMar>
        <w:top w:w="0" w:type="dxa"/>
        <w:left w:w="108" w:type="dxa"/>
        <w:bottom w:w="0" w:type="dxa"/>
        <w:right w:w="108" w:type="dxa"/>
      </w:tblCellMar>
    </w:tblPr>
    <w:tblStylePr w:type="firstRow">
      <w:rPr>
        <w:b/>
        <w:color w:val="404040"/>
      </w:rPr>
      <w:tcPr>
        <w:tcBorders>
          <w:top w:val="nil"/>
          <w:left w:val="nil"/>
          <w:bottom w:val="single" w:color="F4B285" w:sz="12" w:space="0"/>
          <w:right w:val="nil"/>
        </w:tcBorders>
        <w:shd w:val="clear" w:color="FFFFFF" w:fill="auto"/>
      </w:tcPr>
    </w:tblStylePr>
    <w:tblStylePr w:type="lastRow">
      <w:rPr>
        <w:b/>
        <w:color w:val="404040"/>
      </w:rPr>
      <w:tcPr>
        <w:tcBorders>
          <w:top w:val="single" w:color="F4B28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31">
    <w:name w:val="Grid Table 2 - Accent 3"/>
    <w:basedOn w:val="48"/>
    <w:qFormat/>
    <w:uiPriority w:val="99"/>
    <w:tblPr>
      <w:tblBorders>
        <w:bottom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32">
    <w:name w:val="Grid Table 2 - Accent 4"/>
    <w:basedOn w:val="48"/>
    <w:qFormat/>
    <w:uiPriority w:val="99"/>
    <w:tblPr>
      <w:tblBorders>
        <w:bottom w:val="single" w:color="FFD864" w:sz="4" w:space="0"/>
        <w:insideH w:val="single" w:color="FFD864" w:sz="4" w:space="0"/>
        <w:insideV w:val="single" w:color="FFD864" w:sz="4" w:space="0"/>
      </w:tblBorders>
      <w:tblCellMar>
        <w:top w:w="0" w:type="dxa"/>
        <w:left w:w="108" w:type="dxa"/>
        <w:bottom w:w="0" w:type="dxa"/>
        <w:right w:w="108" w:type="dxa"/>
      </w:tblCellMar>
    </w:tblPr>
    <w:tblStylePr w:type="firstRow">
      <w:rPr>
        <w:b/>
        <w:color w:val="404040"/>
      </w:rPr>
      <w:tcPr>
        <w:tcBorders>
          <w:top w:val="nil"/>
          <w:left w:val="nil"/>
          <w:bottom w:val="single" w:color="FFD864" w:sz="12" w:space="0"/>
          <w:right w:val="nil"/>
        </w:tcBorders>
        <w:shd w:val="clear" w:color="FFFFFF" w:fill="auto"/>
      </w:tcPr>
    </w:tblStylePr>
    <w:tblStylePr w:type="lastRow">
      <w:rPr>
        <w:b/>
        <w:color w:val="404040"/>
      </w:rPr>
      <w:tcPr>
        <w:tcBorders>
          <w:top w:val="single" w:color="FFD86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133">
    <w:name w:val="Grid Table 2 - Accent 5"/>
    <w:basedOn w:val="48"/>
    <w:qFormat/>
    <w:uiPriority w:val="99"/>
    <w:tblPr>
      <w:tblBorders>
        <w:bottom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b/>
        <w:color w:val="404040"/>
      </w:rPr>
      <w:tcPr>
        <w:tcBorders>
          <w:top w:val="nil"/>
          <w:left w:val="nil"/>
          <w:bottom w:val="single" w:color="4472C4" w:sz="12" w:space="0"/>
          <w:right w:val="nil"/>
        </w:tcBorders>
        <w:shd w:val="clear" w:color="FFFFFF" w:fill="auto"/>
      </w:tcPr>
    </w:tblStylePr>
    <w:tblStylePr w:type="lastRow">
      <w:rPr>
        <w:b/>
        <w:color w:val="404040"/>
      </w:rPr>
      <w:tcPr>
        <w:tcBorders>
          <w:top w:val="single" w:color="4472C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134">
    <w:name w:val="Grid Table 2 - Accent 6"/>
    <w:basedOn w:val="48"/>
    <w:qFormat/>
    <w:uiPriority w:val="99"/>
    <w:tblPr>
      <w:tblBorders>
        <w:bottom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35">
    <w:name w:val="网格表 31"/>
    <w:basedOn w:val="48"/>
    <w:qFormat/>
    <w:uiPriority w:val="99"/>
    <w:tblPr>
      <w:tblBorders>
        <w:bottom w:val="single" w:color="696969" w:sz="4" w:space="0"/>
        <w:insideH w:val="single" w:color="696969" w:sz="4" w:space="0"/>
        <w:insideV w:val="single" w:color="696969"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136">
    <w:name w:val="Grid Table 3 - Accent 1"/>
    <w:basedOn w:val="48"/>
    <w:qFormat/>
    <w:uiPriority w:val="99"/>
    <w:tblPr>
      <w:tblBorders>
        <w:bottom w:val="single" w:color="68A3D8" w:sz="4" w:space="0"/>
        <w:insideH w:val="single" w:color="68A3D8" w:sz="4" w:space="0"/>
        <w:insideV w:val="single" w:color="68A3D8"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37">
    <w:name w:val="Grid Table 3 - Accent 2"/>
    <w:basedOn w:val="48"/>
    <w:qFormat/>
    <w:uiPriority w:val="99"/>
    <w:tblPr>
      <w:tblBorders>
        <w:bottom w:val="single" w:color="F4B285" w:sz="4" w:space="0"/>
        <w:insideH w:val="single" w:color="F4B285" w:sz="4" w:space="0"/>
        <w:insideV w:val="single" w:color="F4B28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38">
    <w:name w:val="Grid Table 3 - Accent 3"/>
    <w:basedOn w:val="48"/>
    <w:qFormat/>
    <w:uiPriority w:val="99"/>
    <w:tblPr>
      <w:tblBorders>
        <w:bottom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39">
    <w:name w:val="Grid Table 3 - Accent 4"/>
    <w:basedOn w:val="48"/>
    <w:qFormat/>
    <w:uiPriority w:val="99"/>
    <w:tblPr>
      <w:tblBorders>
        <w:bottom w:val="single" w:color="FFD864" w:sz="4" w:space="0"/>
        <w:insideH w:val="single" w:color="FFD864" w:sz="4" w:space="0"/>
        <w:insideV w:val="single" w:color="FFD864"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140">
    <w:name w:val="Grid Table 3 - Accent 5"/>
    <w:basedOn w:val="48"/>
    <w:qFormat/>
    <w:uiPriority w:val="99"/>
    <w:tblPr>
      <w:tblBorders>
        <w:bottom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141">
    <w:name w:val="Grid Table 3 - Accent 6"/>
    <w:basedOn w:val="48"/>
    <w:qFormat/>
    <w:uiPriority w:val="99"/>
    <w:tblPr>
      <w:tblBorders>
        <w:bottom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42">
    <w:name w:val="网格表 41"/>
    <w:basedOn w:val="48"/>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fill="CACACA"/>
      </w:tcPr>
    </w:tblStylePr>
    <w:tblStylePr w:type="band1Horz">
      <w:rPr>
        <w:rFonts w:ascii="Arial" w:hAnsi="Arial"/>
        <w:color w:val="404040"/>
        <w:sz w:val="22"/>
      </w:rPr>
      <w:tcPr>
        <w:shd w:val="clear" w:color="CACACA" w:fill="CACACA"/>
      </w:tcPr>
    </w:tblStylePr>
  </w:style>
  <w:style w:type="table" w:customStyle="1" w:styleId="143">
    <w:name w:val="Grid Table 4 - Accent 1"/>
    <w:basedOn w:val="48"/>
    <w:qFormat/>
    <w:uiPriority w:val="59"/>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sz="4" w:space="0"/>
          <w:left w:val="single" w:color="68A3D8" w:sz="4" w:space="0"/>
          <w:bottom w:val="single" w:color="68A3D8" w:sz="4" w:space="0"/>
          <w:right w:val="single" w:color="68A3D8" w:sz="4" w:space="0"/>
        </w:tcBorders>
        <w:shd w:val="clear" w:color="68A3D8" w:fill="68A3D8"/>
      </w:tcPr>
    </w:tblStylePr>
    <w:tblStylePr w:type="lastRow">
      <w:rPr>
        <w:b/>
        <w:color w:val="404040"/>
      </w:rPr>
      <w:tcPr>
        <w:tcBorders>
          <w:top w:val="single" w:color="68A3D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144">
    <w:name w:val="Grid Table 4 - Accent 2"/>
    <w:basedOn w:val="48"/>
    <w:qFormat/>
    <w:uiPriority w:val="59"/>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sz="4" w:space="0"/>
          <w:left w:val="single" w:color="F4B285" w:sz="4" w:space="0"/>
          <w:bottom w:val="single" w:color="F4B285" w:sz="4" w:space="0"/>
          <w:right w:val="single" w:color="F4B285" w:sz="4" w:space="0"/>
        </w:tcBorders>
        <w:shd w:val="clear" w:color="F4B285" w:fill="F4B285"/>
      </w:tcPr>
    </w:tblStylePr>
    <w:tblStylePr w:type="lastRow">
      <w:rPr>
        <w:b/>
        <w:color w:val="404040"/>
      </w:rPr>
      <w:tcPr>
        <w:tcBorders>
          <w:top w:val="single" w:color="F4B28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45">
    <w:name w:val="Grid Table 4 - Accent 3"/>
    <w:basedOn w:val="48"/>
    <w:qFormat/>
    <w:uiPriority w:val="59"/>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46">
    <w:name w:val="Grid Table 4 - Accent 4"/>
    <w:basedOn w:val="48"/>
    <w:qFormat/>
    <w:uiPriority w:val="59"/>
    <w:tblPr>
      <w:tblBorders>
        <w:top w:val="single" w:color="FFDB6E" w:sz="4" w:space="0"/>
        <w:left w:val="single" w:color="FFDB6E" w:sz="4" w:space="0"/>
        <w:bottom w:val="single" w:color="FFDB6E" w:sz="4" w:space="0"/>
        <w:right w:val="single" w:color="FFDB6E" w:sz="4" w:space="0"/>
        <w:insideH w:val="single" w:color="FFDB6E" w:sz="4" w:space="0"/>
        <w:insideV w:val="single" w:color="FFDB6E"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sz="4" w:space="0"/>
          <w:left w:val="single" w:color="FFD864" w:sz="4" w:space="0"/>
          <w:bottom w:val="single" w:color="FFD864" w:sz="4" w:space="0"/>
          <w:right w:val="single" w:color="FFD864" w:sz="4" w:space="0"/>
        </w:tcBorders>
        <w:shd w:val="clear" w:color="FFD864" w:fill="FFD864"/>
      </w:tcPr>
    </w:tblStylePr>
    <w:tblStylePr w:type="lastRow">
      <w:rPr>
        <w:b/>
        <w:color w:val="404040"/>
      </w:rPr>
      <w:tcPr>
        <w:tcBorders>
          <w:top w:val="single" w:color="FFD86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fill="FEF2CA"/>
      </w:tcPr>
    </w:tblStylePr>
    <w:tblStylePr w:type="band1Horz">
      <w:rPr>
        <w:rFonts w:ascii="Arial" w:hAnsi="Arial"/>
        <w:color w:val="404040"/>
        <w:sz w:val="22"/>
      </w:rPr>
      <w:tcPr>
        <w:shd w:val="clear" w:color="FEF2CA" w:fill="FEF2CA"/>
      </w:tcPr>
    </w:tblStylePr>
  </w:style>
  <w:style w:type="table" w:customStyle="1" w:styleId="147">
    <w:name w:val="Grid Table 4 - Accent 5"/>
    <w:basedOn w:val="48"/>
    <w:qFormat/>
    <w:uiPriority w:val="59"/>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fill="D8E2F2"/>
      </w:tcPr>
    </w:tblStylePr>
    <w:tblStylePr w:type="band1Horz">
      <w:rPr>
        <w:rFonts w:ascii="Arial" w:hAnsi="Arial"/>
        <w:color w:val="404040"/>
        <w:sz w:val="22"/>
      </w:rPr>
      <w:tcPr>
        <w:shd w:val="clear" w:color="D8E2F2" w:fill="D8E2F2"/>
      </w:tcPr>
    </w:tblStylePr>
  </w:style>
  <w:style w:type="table" w:customStyle="1" w:styleId="148">
    <w:name w:val="Grid Table 4 - Accent 6"/>
    <w:basedOn w:val="48"/>
    <w:qFormat/>
    <w:uiPriority w:val="59"/>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49">
    <w:name w:val="网格表 5 深色1"/>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150">
    <w:name w:val="Grid Table 5 Dark- Accent 1"/>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1EB" w:fill="B3D1EB"/>
      </w:tcPr>
    </w:tblStylePr>
    <w:tblStylePr w:type="band1Horz">
      <w:tcPr>
        <w:shd w:val="clear" w:color="B3D1EB" w:fill="B3D1EB"/>
      </w:tcPr>
    </w:tblStylePr>
  </w:style>
  <w:style w:type="table" w:customStyle="1" w:styleId="151">
    <w:name w:val="Grid Table 5 Dark - Accent 2"/>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52">
    <w:name w:val="Grid Table 5 Dark - Accent 3"/>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53">
    <w:name w:val="Grid Table 5 Dark- Accent 4"/>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EE289" w:fill="FEE289"/>
      </w:tcPr>
    </w:tblStylePr>
    <w:tblStylePr w:type="band1Horz">
      <w:tcPr>
        <w:shd w:val="clear" w:color="FEE289" w:fill="FEE289"/>
      </w:tcPr>
    </w:tblStylePr>
  </w:style>
  <w:style w:type="table" w:customStyle="1" w:styleId="154">
    <w:name w:val="Grid Table 5 Dark - Accent 5"/>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3" w:fill="A9BEE3"/>
      </w:tcPr>
    </w:tblStylePr>
    <w:tblStylePr w:type="band1Horz">
      <w:tcPr>
        <w:shd w:val="clear" w:color="A9BEE3" w:fill="A9BEE3"/>
      </w:tcPr>
    </w:tblStylePr>
  </w:style>
  <w:style w:type="table" w:customStyle="1" w:styleId="155">
    <w:name w:val="Grid Table 5 Dark - Accent 6"/>
    <w:basedOn w:val="48"/>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56">
    <w:name w:val="网格表 6 彩色1"/>
    <w:basedOn w:val="48"/>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108" w:type="dxa"/>
        <w:bottom w:w="0" w:type="dxa"/>
        <w:right w:w="108" w:type="dxa"/>
      </w:tblCellMar>
    </w:tblPr>
    <w:tblStylePr w:type="firstRow">
      <w:rPr>
        <w:b/>
        <w:color w:val="7F7F7F"/>
      </w:rPr>
      <w:tcPr>
        <w:tcBorders>
          <w:bottom w:val="single" w:color="7E7E7E"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ACACA" w:fill="CACACA"/>
      </w:tcPr>
    </w:tblStylePr>
    <w:tblStylePr w:type="band1Horz">
      <w:rPr>
        <w:rFonts w:ascii="Arial" w:hAnsi="Arial"/>
        <w:color w:val="7F7F7F"/>
        <w:sz w:val="22"/>
      </w:rPr>
      <w:tcPr>
        <w:shd w:val="clear" w:color="CACACA" w:fill="CACACA"/>
      </w:tcPr>
    </w:tblStylePr>
    <w:tblStylePr w:type="band2Horz">
      <w:rPr>
        <w:rFonts w:ascii="Arial" w:hAnsi="Arial"/>
        <w:color w:val="7F7F7F"/>
        <w:sz w:val="22"/>
      </w:rPr>
    </w:tblStylePr>
  </w:style>
  <w:style w:type="table" w:customStyle="1" w:styleId="157">
    <w:name w:val="Grid Table 6 Colorful - Accent 1"/>
    <w:basedOn w:val="48"/>
    <w:qFormat/>
    <w:uiPriority w:val="99"/>
    <w:tblPr>
      <w:tblBorders>
        <w:top w:val="single" w:color="ACCCE9" w:sz="4" w:space="0"/>
        <w:left w:val="single" w:color="ACCCE9" w:sz="4" w:space="0"/>
        <w:bottom w:val="single" w:color="ACCCE9" w:sz="4" w:space="0"/>
        <w:right w:val="single" w:color="ACCCE9" w:sz="4" w:space="0"/>
        <w:insideH w:val="single" w:color="ACCCE9" w:sz="4" w:space="0"/>
        <w:insideV w:val="single" w:color="ACCCE9" w:sz="4" w:space="0"/>
      </w:tblBorders>
      <w:tblCellMar>
        <w:top w:w="0" w:type="dxa"/>
        <w:left w:w="108" w:type="dxa"/>
        <w:bottom w:w="0" w:type="dxa"/>
        <w:right w:w="108" w:type="dxa"/>
      </w:tblCellMar>
    </w:tblPr>
    <w:tblStylePr w:type="firstRow">
      <w:rPr>
        <w:b/>
        <w:color w:val="ACCDEA"/>
      </w:rPr>
      <w:tcPr>
        <w:tcBorders>
          <w:bottom w:val="single" w:color="ACCCE9" w:sz="12" w:space="0"/>
        </w:tcBorders>
      </w:tcPr>
    </w:tblStylePr>
    <w:tblStylePr w:type="lastRow">
      <w:rPr>
        <w:b/>
        <w:color w:val="ACCDEA"/>
      </w:rPr>
    </w:tblStylePr>
    <w:tblStylePr w:type="firstCol">
      <w:rPr>
        <w:b/>
        <w:color w:val="ACCDEA"/>
      </w:rPr>
    </w:tblStylePr>
    <w:tblStylePr w:type="lastCol">
      <w:rPr>
        <w:b/>
        <w:color w:val="ACCDEA"/>
      </w:rPr>
    </w:tblStylePr>
    <w:tblStylePr w:type="band1Vert">
      <w:tcPr>
        <w:shd w:val="clear" w:color="DDEAF6" w:fill="DDEAF6"/>
      </w:tcPr>
    </w:tblStylePr>
    <w:tblStylePr w:type="band1Horz">
      <w:rPr>
        <w:rFonts w:ascii="Arial" w:hAnsi="Arial"/>
        <w:color w:val="ACCDEA"/>
        <w:sz w:val="22"/>
      </w:rPr>
      <w:tcPr>
        <w:shd w:val="clear" w:color="DDEAF6" w:fill="DDEAF6"/>
      </w:tcPr>
    </w:tblStylePr>
    <w:tblStylePr w:type="band2Horz">
      <w:rPr>
        <w:rFonts w:ascii="Arial" w:hAnsi="Arial"/>
        <w:color w:val="ACCDEA"/>
        <w:sz w:val="22"/>
      </w:rPr>
    </w:tblStylePr>
  </w:style>
  <w:style w:type="table" w:customStyle="1" w:styleId="158">
    <w:name w:val="Grid Table 6 Colorful - Accent 2"/>
    <w:basedOn w:val="48"/>
    <w:qFormat/>
    <w:uiPriority w:val="99"/>
    <w:tblPr>
      <w:tblBorders>
        <w:top w:val="single" w:color="F4B285" w:sz="4" w:space="0"/>
        <w:left w:val="single" w:color="F4B285" w:sz="4" w:space="0"/>
        <w:bottom w:val="single" w:color="F4B285" w:sz="4" w:space="0"/>
        <w:right w:val="single" w:color="F4B285" w:sz="4" w:space="0"/>
        <w:insideH w:val="single" w:color="F4B285" w:sz="4" w:space="0"/>
        <w:insideV w:val="single" w:color="F4B285" w:sz="4" w:space="0"/>
      </w:tblBorders>
      <w:tblCellMar>
        <w:top w:w="0" w:type="dxa"/>
        <w:left w:w="108" w:type="dxa"/>
        <w:bottom w:w="0" w:type="dxa"/>
        <w:right w:w="108" w:type="dxa"/>
      </w:tblCellMar>
    </w:tblPr>
    <w:tblStylePr w:type="firstRow">
      <w:rPr>
        <w:b/>
        <w:color w:val="F4B285"/>
      </w:rPr>
      <w:tcPr>
        <w:tcBorders>
          <w:bottom w:val="single" w:color="F4B285" w:sz="12" w:space="0"/>
        </w:tcBorders>
      </w:tcPr>
    </w:tblStylePr>
    <w:tblStylePr w:type="lastRow">
      <w:rPr>
        <w:b/>
        <w:color w:val="F4B285"/>
      </w:rPr>
    </w:tblStylePr>
    <w:tblStylePr w:type="firstCol">
      <w:rPr>
        <w:b/>
        <w:color w:val="F4B285"/>
      </w:rPr>
    </w:tblStylePr>
    <w:tblStylePr w:type="lastCol">
      <w:rPr>
        <w:b/>
        <w:color w:val="F4B285"/>
      </w:r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159">
    <w:name w:val="Grid Table 6 Colorful - Accent 3"/>
    <w:basedOn w:val="48"/>
    <w:qFormat/>
    <w:uiPriority w:val="99"/>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60">
    <w:name w:val="Grid Table 6 Colorful - Accent 4"/>
    <w:basedOn w:val="48"/>
    <w:qFormat/>
    <w:uiPriority w:val="99"/>
    <w:tblPr>
      <w:tblBorders>
        <w:top w:val="single" w:color="FFD864" w:sz="4" w:space="0"/>
        <w:left w:val="single" w:color="FFD864" w:sz="4" w:space="0"/>
        <w:bottom w:val="single" w:color="FFD864" w:sz="4" w:space="0"/>
        <w:right w:val="single" w:color="FFD864" w:sz="4" w:space="0"/>
        <w:insideH w:val="single" w:color="FFD864" w:sz="4" w:space="0"/>
        <w:insideV w:val="single" w:color="FFD864" w:sz="4" w:space="0"/>
      </w:tblBorders>
      <w:tblCellMar>
        <w:top w:w="0" w:type="dxa"/>
        <w:left w:w="108" w:type="dxa"/>
        <w:bottom w:w="0" w:type="dxa"/>
        <w:right w:w="108" w:type="dxa"/>
      </w:tblCellMar>
    </w:tblPr>
    <w:tblStylePr w:type="firstRow">
      <w:rPr>
        <w:b/>
        <w:color w:val="FFD966"/>
      </w:rPr>
      <w:tcPr>
        <w:tcBorders>
          <w:bottom w:val="single" w:color="FFD864" w:sz="12" w:space="0"/>
        </w:tcBorders>
      </w:tcPr>
    </w:tblStylePr>
    <w:tblStylePr w:type="lastRow">
      <w:rPr>
        <w:b/>
        <w:color w:val="FFD966"/>
      </w:rPr>
    </w:tblStylePr>
    <w:tblStylePr w:type="firstCol">
      <w:rPr>
        <w:b/>
        <w:color w:val="FFD966"/>
      </w:rPr>
    </w:tblStylePr>
    <w:tblStylePr w:type="lastCol">
      <w:rPr>
        <w:b/>
        <w:color w:val="FFD966"/>
      </w:rPr>
    </w:tblStylePr>
    <w:tblStylePr w:type="band1Vert">
      <w:tcPr>
        <w:shd w:val="clear" w:color="FEF2CA" w:fill="FEF2CA"/>
      </w:tcPr>
    </w:tblStylePr>
    <w:tblStylePr w:type="band1Horz">
      <w:rPr>
        <w:rFonts w:ascii="Arial" w:hAnsi="Arial"/>
        <w:color w:val="FFD966"/>
        <w:sz w:val="22"/>
      </w:rPr>
      <w:tcPr>
        <w:shd w:val="clear" w:color="FEF2CA" w:fill="FEF2CA"/>
      </w:tcPr>
    </w:tblStylePr>
    <w:tblStylePr w:type="band2Horz">
      <w:rPr>
        <w:rFonts w:ascii="Arial" w:hAnsi="Arial"/>
        <w:color w:val="FFD966"/>
        <w:sz w:val="22"/>
      </w:rPr>
    </w:tblStylePr>
  </w:style>
  <w:style w:type="table" w:customStyle="1" w:styleId="161">
    <w:name w:val="Grid Table 6 Colorful - Accent 5"/>
    <w:basedOn w:val="48"/>
    <w:qFormat/>
    <w:uiPriority w:val="99"/>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b/>
        <w:color w:val="254174"/>
      </w:rPr>
      <w:tcPr>
        <w:tcBorders>
          <w:bottom w:val="single" w:color="4472C4" w:sz="12" w:space="0"/>
        </w:tcBorders>
      </w:tcPr>
    </w:tblStylePr>
    <w:tblStylePr w:type="lastRow">
      <w:rPr>
        <w:b/>
        <w:color w:val="254174"/>
      </w:rPr>
    </w:tblStylePr>
    <w:tblStylePr w:type="firstCol">
      <w:rPr>
        <w:b/>
        <w:color w:val="254174"/>
      </w:rPr>
    </w:tblStylePr>
    <w:tblStylePr w:type="lastCol">
      <w:rPr>
        <w:b/>
        <w:color w:val="254174"/>
      </w:rPr>
    </w:tblStylePr>
    <w:tblStylePr w:type="band1Vert">
      <w:tcPr>
        <w:shd w:val="clear" w:color="D8E2F2" w:fill="D8E2F2"/>
      </w:tcPr>
    </w:tblStylePr>
    <w:tblStylePr w:type="band1Horz">
      <w:rPr>
        <w:rFonts w:ascii="Arial" w:hAnsi="Arial"/>
        <w:color w:val="254174"/>
        <w:sz w:val="22"/>
      </w:rPr>
      <w:tcPr>
        <w:shd w:val="clear" w:color="D8E2F2" w:fill="D8E2F2"/>
      </w:tcPr>
    </w:tblStylePr>
    <w:tblStylePr w:type="band2Horz">
      <w:rPr>
        <w:rFonts w:ascii="Arial" w:hAnsi="Arial"/>
        <w:color w:val="254174"/>
        <w:sz w:val="22"/>
      </w:rPr>
    </w:tblStylePr>
  </w:style>
  <w:style w:type="table" w:customStyle="1" w:styleId="162">
    <w:name w:val="Grid Table 6 Colorful - Accent 6"/>
    <w:basedOn w:val="48"/>
    <w:qFormat/>
    <w:uiPriority w:val="99"/>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b/>
        <w:color w:val="254174"/>
      </w:rPr>
      <w:tcPr>
        <w:tcBorders>
          <w:bottom w:val="single" w:color="70AD47" w:sz="12" w:space="0"/>
        </w:tcBorders>
      </w:tcPr>
    </w:tblStylePr>
    <w:tblStylePr w:type="lastRow">
      <w:rPr>
        <w:b/>
        <w:color w:val="254174"/>
      </w:rPr>
    </w:tblStylePr>
    <w:tblStylePr w:type="firstCol">
      <w:rPr>
        <w:b/>
        <w:color w:val="254174"/>
      </w:rPr>
    </w:tblStylePr>
    <w:tblStylePr w:type="lastCol">
      <w:rPr>
        <w:b/>
        <w:color w:val="254174"/>
      </w:rPr>
    </w:tblStylePr>
    <w:tblStylePr w:type="band1Vert">
      <w:tcPr>
        <w:shd w:val="clear" w:color="E1EFD8" w:fill="E1EFD8"/>
      </w:tcPr>
    </w:tblStylePr>
    <w:tblStylePr w:type="band1Horz">
      <w:rPr>
        <w:rFonts w:ascii="Arial" w:hAnsi="Arial"/>
        <w:color w:val="254174"/>
        <w:sz w:val="22"/>
      </w:rPr>
      <w:tcPr>
        <w:shd w:val="clear" w:color="E1EFD8" w:fill="E1EFD8"/>
      </w:tcPr>
    </w:tblStylePr>
    <w:tblStylePr w:type="band2Horz">
      <w:rPr>
        <w:rFonts w:ascii="Arial" w:hAnsi="Arial"/>
        <w:color w:val="254174"/>
        <w:sz w:val="22"/>
      </w:rPr>
    </w:tblStylePr>
  </w:style>
  <w:style w:type="table" w:customStyle="1" w:styleId="163">
    <w:name w:val="网格表 7 彩色1"/>
    <w:basedOn w:val="48"/>
    <w:qFormat/>
    <w:uiPriority w:val="99"/>
    <w:tblPr>
      <w:tblBorders>
        <w:bottom w:val="single" w:color="7E7E7E" w:sz="4" w:space="0"/>
        <w:right w:val="single" w:color="7E7E7E" w:sz="4" w:space="0"/>
        <w:insideH w:val="single" w:color="7E7E7E" w:sz="4" w:space="0"/>
        <w:insideV w:val="single" w:color="7E7E7E" w:sz="4" w:space="0"/>
      </w:tblBorders>
      <w:tblCellMar>
        <w:top w:w="0" w:type="dxa"/>
        <w:left w:w="108" w:type="dxa"/>
        <w:bottom w:w="0" w:type="dxa"/>
        <w:right w:w="108" w:type="dxa"/>
      </w:tblCellMar>
    </w:tblPr>
    <w:tblStylePr w:type="firstRow">
      <w:rPr>
        <w:rFonts w:ascii="Arial" w:hAnsi="Arial"/>
        <w:b/>
        <w:color w:val="7F7F7F"/>
        <w:sz w:val="22"/>
      </w:rPr>
      <w:tcPr>
        <w:tcBorders>
          <w:top w:val="nil"/>
          <w:left w:val="nil"/>
          <w:bottom w:val="single" w:color="7E7E7E" w:sz="4" w:space="0"/>
          <w:right w:val="nil"/>
        </w:tcBorders>
        <w:shd w:val="clear" w:color="FFFFFF" w:fill="FFFFFF"/>
      </w:tcPr>
    </w:tblStylePr>
    <w:tblStylePr w:type="lastRow">
      <w:rPr>
        <w:rFonts w:ascii="Arial" w:hAnsi="Arial"/>
        <w:b/>
        <w:color w:val="7F7F7F"/>
        <w:sz w:val="22"/>
      </w:rPr>
      <w:tcPr>
        <w:tcBorders>
          <w:top w:val="single" w:color="7E7E7E"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E7E7E" w:sz="4" w:space="0"/>
        </w:tcBorders>
        <w:shd w:val="clear" w:color="FFFFFF" w:fill="auto"/>
      </w:tcPr>
    </w:tblStylePr>
    <w:tblStylePr w:type="lastCol">
      <w:rPr>
        <w:rFonts w:ascii="Arial" w:hAnsi="Arial"/>
        <w:i/>
        <w:color w:val="7F7F7F"/>
        <w:sz w:val="22"/>
      </w:rPr>
      <w:tcPr>
        <w:tcBorders>
          <w:top w:val="nil"/>
          <w:left w:val="single" w:color="7E7E7E" w:sz="4" w:space="0"/>
          <w:bottom w:val="nil"/>
          <w:right w:val="nil"/>
        </w:tcBorders>
        <w:shd w:val="clear" w:color="FFFFFF" w:fill="auto"/>
      </w:tcPr>
    </w:tblStylePr>
    <w:tblStylePr w:type="band1Vert">
      <w:tcPr>
        <w:shd w:val="clear" w:color="F1F1F1" w:fill="F1F1F1"/>
      </w:tcPr>
    </w:tblStylePr>
    <w:tblStylePr w:type="band1Horz">
      <w:rPr>
        <w:rFonts w:ascii="Arial" w:hAnsi="Arial"/>
        <w:color w:val="7F7F7F"/>
        <w:sz w:val="22"/>
      </w:rPr>
      <w:tcPr>
        <w:shd w:val="clear" w:color="F1F1F1" w:fill="F1F1F1"/>
      </w:tcPr>
    </w:tblStylePr>
    <w:tblStylePr w:type="band2Horz">
      <w:rPr>
        <w:rFonts w:ascii="Arial" w:hAnsi="Arial"/>
        <w:color w:val="7F7F7F"/>
        <w:sz w:val="22"/>
      </w:rPr>
    </w:tblStylePr>
  </w:style>
  <w:style w:type="table" w:customStyle="1" w:styleId="164">
    <w:name w:val="Grid Table 7 Colorful - Accent 1"/>
    <w:basedOn w:val="48"/>
    <w:qFormat/>
    <w:uiPriority w:val="99"/>
    <w:tblPr>
      <w:tblBorders>
        <w:bottom w:val="single" w:color="ACCCE9" w:sz="4" w:space="0"/>
        <w:right w:val="single" w:color="ACCCE9" w:sz="4" w:space="0"/>
        <w:insideH w:val="single" w:color="ACCCE9" w:sz="4" w:space="0"/>
        <w:insideV w:val="single" w:color="ACCCE9" w:sz="4" w:space="0"/>
      </w:tblBorders>
      <w:tblCellMar>
        <w:top w:w="0" w:type="dxa"/>
        <w:left w:w="108" w:type="dxa"/>
        <w:bottom w:w="0" w:type="dxa"/>
        <w:right w:w="108" w:type="dxa"/>
      </w:tblCellMar>
    </w:tblPr>
    <w:tblStylePr w:type="firstRow">
      <w:rPr>
        <w:rFonts w:ascii="Arial" w:hAnsi="Arial"/>
        <w:b/>
        <w:color w:val="ACCDEA"/>
        <w:sz w:val="22"/>
      </w:rPr>
      <w:tcPr>
        <w:tcBorders>
          <w:top w:val="nil"/>
          <w:left w:val="nil"/>
          <w:bottom w:val="single" w:color="ACCCE9" w:sz="4" w:space="0"/>
          <w:right w:val="nil"/>
        </w:tcBorders>
        <w:shd w:val="clear" w:color="FFFFFF" w:fill="FFFFFF"/>
      </w:tcPr>
    </w:tblStylePr>
    <w:tblStylePr w:type="lastRow">
      <w:rPr>
        <w:rFonts w:ascii="Arial" w:hAnsi="Arial"/>
        <w:b/>
        <w:color w:val="ACCDEA"/>
        <w:sz w:val="22"/>
      </w:rPr>
      <w:tcPr>
        <w:tcBorders>
          <w:top w:val="single" w:color="ACCCE9" w:sz="4" w:space="0"/>
          <w:left w:val="nil"/>
          <w:bottom w:val="nil"/>
          <w:right w:val="nil"/>
        </w:tcBorders>
        <w:shd w:val="clear" w:color="FFFFFF" w:fill="FFFFFF"/>
      </w:tcPr>
    </w:tblStylePr>
    <w:tblStylePr w:type="firstCol">
      <w:pPr>
        <w:jc w:val="right"/>
      </w:pPr>
      <w:rPr>
        <w:rFonts w:ascii="Arial" w:hAnsi="Arial"/>
        <w:i/>
        <w:color w:val="ACCDEA"/>
        <w:sz w:val="22"/>
      </w:rPr>
      <w:tcPr>
        <w:tcBorders>
          <w:top w:val="nil"/>
          <w:left w:val="nil"/>
          <w:bottom w:val="nil"/>
          <w:right w:val="single" w:color="ACCCE9" w:sz="4" w:space="0"/>
        </w:tcBorders>
        <w:shd w:val="clear" w:color="FFFFFF" w:fill="auto"/>
      </w:tcPr>
    </w:tblStylePr>
    <w:tblStylePr w:type="lastCol">
      <w:rPr>
        <w:rFonts w:ascii="Arial" w:hAnsi="Arial"/>
        <w:i/>
        <w:color w:val="ACCDEA"/>
        <w:sz w:val="22"/>
      </w:rPr>
      <w:tcPr>
        <w:tcBorders>
          <w:top w:val="nil"/>
          <w:left w:val="single" w:color="ACCCE9" w:sz="4" w:space="0"/>
          <w:bottom w:val="nil"/>
          <w:right w:val="nil"/>
        </w:tcBorders>
        <w:shd w:val="clear" w:color="FFFFFF" w:fill="auto"/>
      </w:tcPr>
    </w:tblStylePr>
    <w:tblStylePr w:type="band1Vert">
      <w:tcPr>
        <w:shd w:val="clear" w:color="DDEAF6" w:fill="DDEAF6"/>
      </w:tcPr>
    </w:tblStylePr>
    <w:tblStylePr w:type="band1Horz">
      <w:rPr>
        <w:rFonts w:ascii="Arial" w:hAnsi="Arial"/>
        <w:color w:val="ACCDEA"/>
        <w:sz w:val="22"/>
      </w:rPr>
      <w:tcPr>
        <w:shd w:val="clear" w:color="DDEAF6" w:fill="DDEAF6"/>
      </w:tcPr>
    </w:tblStylePr>
    <w:tblStylePr w:type="band2Horz">
      <w:rPr>
        <w:rFonts w:ascii="Arial" w:hAnsi="Arial"/>
        <w:color w:val="ACCDEA"/>
        <w:sz w:val="22"/>
      </w:rPr>
    </w:tblStylePr>
  </w:style>
  <w:style w:type="table" w:customStyle="1" w:styleId="165">
    <w:name w:val="Grid Table 7 Colorful - Accent 2"/>
    <w:basedOn w:val="48"/>
    <w:qFormat/>
    <w:uiPriority w:val="99"/>
    <w:tblPr>
      <w:tblBorders>
        <w:bottom w:val="single" w:color="F4B285" w:sz="4" w:space="0"/>
        <w:right w:val="single" w:color="F4B285" w:sz="4" w:space="0"/>
        <w:insideH w:val="single" w:color="F4B285" w:sz="4" w:space="0"/>
        <w:insideV w:val="single" w:color="F4B285" w:sz="4" w:space="0"/>
      </w:tblBorders>
      <w:tblCellMar>
        <w:top w:w="0" w:type="dxa"/>
        <w:left w:w="108" w:type="dxa"/>
        <w:bottom w:w="0" w:type="dxa"/>
        <w:right w:w="108" w:type="dxa"/>
      </w:tblCellMar>
    </w:tblPr>
    <w:tblStylePr w:type="firstRow">
      <w:rPr>
        <w:rFonts w:ascii="Arial" w:hAnsi="Arial"/>
        <w:b/>
        <w:color w:val="F4B285"/>
        <w:sz w:val="22"/>
      </w:rPr>
      <w:tcPr>
        <w:tcBorders>
          <w:top w:val="nil"/>
          <w:left w:val="nil"/>
          <w:bottom w:val="single" w:color="F4B285" w:sz="4" w:space="0"/>
          <w:right w:val="nil"/>
        </w:tcBorders>
        <w:shd w:val="clear" w:color="FFFFFF" w:fill="FFFFFF"/>
      </w:tcPr>
    </w:tblStylePr>
    <w:tblStylePr w:type="lastRow">
      <w:rPr>
        <w:rFonts w:ascii="Arial" w:hAnsi="Arial"/>
        <w:b/>
        <w:color w:val="F4B285"/>
        <w:sz w:val="22"/>
      </w:rPr>
      <w:tcPr>
        <w:tcBorders>
          <w:top w:val="single" w:color="F4B285" w:sz="4" w:space="0"/>
          <w:left w:val="nil"/>
          <w:bottom w:val="nil"/>
          <w:right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285" w:sz="4" w:space="0"/>
        </w:tcBorders>
        <w:shd w:val="clear" w:color="FFFFFF" w:fill="auto"/>
      </w:tcPr>
    </w:tblStylePr>
    <w:tblStylePr w:type="lastCol">
      <w:rPr>
        <w:rFonts w:ascii="Arial" w:hAnsi="Arial"/>
        <w:i/>
        <w:color w:val="F4B285"/>
        <w:sz w:val="22"/>
      </w:rPr>
      <w:tcPr>
        <w:tcBorders>
          <w:top w:val="nil"/>
          <w:left w:val="single" w:color="F4B285"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285"/>
        <w:sz w:val="22"/>
      </w:rPr>
      <w:tcPr>
        <w:shd w:val="clear" w:color="FBE5D6" w:fill="FBE5D6"/>
      </w:tcPr>
    </w:tblStylePr>
    <w:tblStylePr w:type="band2Horz">
      <w:rPr>
        <w:rFonts w:ascii="Arial" w:hAnsi="Arial"/>
        <w:color w:val="F4B285"/>
        <w:sz w:val="22"/>
      </w:rPr>
    </w:tblStylePr>
  </w:style>
  <w:style w:type="table" w:customStyle="1" w:styleId="166">
    <w:name w:val="Grid Table 7 Colorful - Accent 3"/>
    <w:basedOn w:val="48"/>
    <w:qFormat/>
    <w:uiPriority w:val="99"/>
    <w:tblPr>
      <w:tblBorders>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67">
    <w:name w:val="Grid Table 7 Colorful - Accent 4"/>
    <w:basedOn w:val="48"/>
    <w:qFormat/>
    <w:uiPriority w:val="99"/>
    <w:tblPr>
      <w:tblBorders>
        <w:bottom w:val="single" w:color="FFD864" w:sz="4" w:space="0"/>
        <w:right w:val="single" w:color="FFD864" w:sz="4" w:space="0"/>
        <w:insideH w:val="single" w:color="FFD864" w:sz="4" w:space="0"/>
        <w:insideV w:val="single" w:color="FFD864" w:sz="4" w:space="0"/>
      </w:tblBorders>
      <w:tblCellMar>
        <w:top w:w="0" w:type="dxa"/>
        <w:left w:w="108" w:type="dxa"/>
        <w:bottom w:w="0" w:type="dxa"/>
        <w:right w:w="108" w:type="dxa"/>
      </w:tblCellMar>
    </w:tblPr>
    <w:tblStylePr w:type="firstRow">
      <w:rPr>
        <w:rFonts w:ascii="Arial" w:hAnsi="Arial"/>
        <w:b/>
        <w:color w:val="FFD966"/>
        <w:sz w:val="22"/>
      </w:rPr>
      <w:tcPr>
        <w:tcBorders>
          <w:top w:val="nil"/>
          <w:left w:val="nil"/>
          <w:bottom w:val="single" w:color="FFD864" w:sz="4" w:space="0"/>
          <w:right w:val="nil"/>
        </w:tcBorders>
        <w:shd w:val="clear" w:color="FFFFFF" w:fill="FFFFFF"/>
      </w:tcPr>
    </w:tblStylePr>
    <w:tblStylePr w:type="lastRow">
      <w:rPr>
        <w:rFonts w:ascii="Arial" w:hAnsi="Arial"/>
        <w:b/>
        <w:color w:val="FFD966"/>
        <w:sz w:val="22"/>
      </w:rPr>
      <w:tcPr>
        <w:tcBorders>
          <w:top w:val="single" w:color="FFD864" w:sz="4" w:space="0"/>
          <w:left w:val="nil"/>
          <w:bottom w:val="nil"/>
          <w:right w:val="nil"/>
        </w:tcBorders>
        <w:shd w:val="clear" w:color="FFFFFF" w:fill="FFFFFF"/>
      </w:tcPr>
    </w:tblStylePr>
    <w:tblStylePr w:type="firstCol">
      <w:pPr>
        <w:jc w:val="right"/>
      </w:pPr>
      <w:rPr>
        <w:rFonts w:ascii="Arial" w:hAnsi="Arial"/>
        <w:i/>
        <w:color w:val="FFD966"/>
        <w:sz w:val="22"/>
      </w:rPr>
      <w:tcPr>
        <w:tcBorders>
          <w:top w:val="nil"/>
          <w:left w:val="nil"/>
          <w:bottom w:val="nil"/>
          <w:right w:val="single" w:color="FFD864" w:sz="4" w:space="0"/>
        </w:tcBorders>
        <w:shd w:val="clear" w:color="FFFFFF" w:fill="auto"/>
      </w:tcPr>
    </w:tblStylePr>
    <w:tblStylePr w:type="lastCol">
      <w:rPr>
        <w:rFonts w:ascii="Arial" w:hAnsi="Arial"/>
        <w:i/>
        <w:color w:val="FFD966"/>
        <w:sz w:val="22"/>
      </w:rPr>
      <w:tcPr>
        <w:tcBorders>
          <w:top w:val="nil"/>
          <w:left w:val="single" w:color="FFD864" w:sz="4" w:space="0"/>
          <w:bottom w:val="nil"/>
          <w:right w:val="nil"/>
        </w:tcBorders>
        <w:shd w:val="clear" w:color="FFFFFF" w:fill="auto"/>
      </w:tcPr>
    </w:tblStylePr>
    <w:tblStylePr w:type="band1Vert">
      <w:tcPr>
        <w:shd w:val="clear" w:color="FEF2CA" w:fill="FEF2CA"/>
      </w:tcPr>
    </w:tblStylePr>
    <w:tblStylePr w:type="band1Horz">
      <w:rPr>
        <w:rFonts w:ascii="Arial" w:hAnsi="Arial"/>
        <w:color w:val="FFD966"/>
        <w:sz w:val="22"/>
      </w:rPr>
      <w:tcPr>
        <w:shd w:val="clear" w:color="FEF2CA" w:fill="FEF2CA"/>
      </w:tcPr>
    </w:tblStylePr>
    <w:tblStylePr w:type="band2Horz">
      <w:rPr>
        <w:rFonts w:ascii="Arial" w:hAnsi="Arial"/>
        <w:color w:val="FFD966"/>
        <w:sz w:val="22"/>
      </w:rPr>
    </w:tblStylePr>
  </w:style>
  <w:style w:type="table" w:customStyle="1" w:styleId="168">
    <w:name w:val="Grid Table 7 Colorful - Accent 5"/>
    <w:basedOn w:val="48"/>
    <w:qFormat/>
    <w:uiPriority w:val="99"/>
    <w:tblPr>
      <w:tblBorders>
        <w:bottom w:val="single" w:color="95AFDD" w:sz="4" w:space="0"/>
        <w:right w:val="single" w:color="95AFDD" w:sz="4" w:space="0"/>
        <w:insideH w:val="single" w:color="95AFDD" w:sz="4" w:space="0"/>
        <w:insideV w:val="single" w:color="95AFDD" w:sz="4" w:space="0"/>
      </w:tblBorders>
      <w:tblCellMar>
        <w:top w:w="0" w:type="dxa"/>
        <w:left w:w="108" w:type="dxa"/>
        <w:bottom w:w="0" w:type="dxa"/>
        <w:right w:w="108" w:type="dxa"/>
      </w:tblCellMar>
    </w:tblPr>
    <w:tblStylePr w:type="firstRow">
      <w:rPr>
        <w:rFonts w:ascii="Arial" w:hAnsi="Arial"/>
        <w:b/>
        <w:color w:val="254174"/>
        <w:sz w:val="22"/>
      </w:rPr>
      <w:tcPr>
        <w:tcBorders>
          <w:top w:val="nil"/>
          <w:left w:val="nil"/>
          <w:bottom w:val="single" w:color="95AFDD" w:sz="4" w:space="0"/>
          <w:right w:val="nil"/>
        </w:tcBorders>
        <w:shd w:val="clear" w:color="FFFFFF" w:fill="FFFFFF"/>
      </w:tcPr>
    </w:tblStylePr>
    <w:tblStylePr w:type="lastRow">
      <w:rPr>
        <w:rFonts w:ascii="Arial" w:hAnsi="Arial"/>
        <w:b/>
        <w:color w:val="254174"/>
        <w:sz w:val="22"/>
      </w:rPr>
      <w:tcPr>
        <w:tcBorders>
          <w:top w:val="single" w:color="95AFDD" w:sz="4" w:space="0"/>
          <w:left w:val="nil"/>
          <w:bottom w:val="nil"/>
          <w:right w:val="nil"/>
        </w:tcBorders>
        <w:shd w:val="clear" w:color="FFFFFF" w:fill="FFFFFF"/>
      </w:tcPr>
    </w:tblStylePr>
    <w:tblStylePr w:type="firstCol">
      <w:pPr>
        <w:jc w:val="right"/>
      </w:pPr>
      <w:rPr>
        <w:rFonts w:ascii="Arial" w:hAnsi="Arial"/>
        <w:i/>
        <w:color w:val="254174"/>
        <w:sz w:val="22"/>
      </w:rPr>
      <w:tcPr>
        <w:tcBorders>
          <w:top w:val="nil"/>
          <w:left w:val="nil"/>
          <w:bottom w:val="nil"/>
          <w:right w:val="single" w:color="95AFDD" w:sz="4" w:space="0"/>
        </w:tcBorders>
        <w:shd w:val="clear" w:color="FFFFFF" w:fill="auto"/>
      </w:tcPr>
    </w:tblStylePr>
    <w:tblStylePr w:type="lastCol">
      <w:rPr>
        <w:rFonts w:ascii="Arial" w:hAnsi="Arial"/>
        <w:i/>
        <w:color w:val="254174"/>
        <w:sz w:val="22"/>
      </w:rPr>
      <w:tcPr>
        <w:tcBorders>
          <w:top w:val="nil"/>
          <w:left w:val="single" w:color="95AFDD" w:sz="4" w:space="0"/>
          <w:bottom w:val="nil"/>
          <w:right w:val="nil"/>
        </w:tcBorders>
        <w:shd w:val="clear" w:color="FFFFFF" w:fill="auto"/>
      </w:tcPr>
    </w:tblStylePr>
    <w:tblStylePr w:type="band1Vert">
      <w:tcPr>
        <w:shd w:val="clear" w:color="D8E2F2" w:fill="D8E2F2"/>
      </w:tcPr>
    </w:tblStylePr>
    <w:tblStylePr w:type="band1Horz">
      <w:rPr>
        <w:rFonts w:ascii="Arial" w:hAnsi="Arial"/>
        <w:color w:val="254174"/>
        <w:sz w:val="22"/>
      </w:rPr>
      <w:tcPr>
        <w:shd w:val="clear" w:color="D8E2F2" w:fill="D8E2F2"/>
      </w:tcPr>
    </w:tblStylePr>
    <w:tblStylePr w:type="band2Horz">
      <w:rPr>
        <w:rFonts w:ascii="Arial" w:hAnsi="Arial"/>
        <w:color w:val="254174"/>
        <w:sz w:val="22"/>
      </w:rPr>
    </w:tblStylePr>
  </w:style>
  <w:style w:type="table" w:customStyle="1" w:styleId="169">
    <w:name w:val="Grid Table 7 Colorful - Accent 6"/>
    <w:basedOn w:val="48"/>
    <w:qFormat/>
    <w:uiPriority w:val="99"/>
    <w:tblPr>
      <w:tblBorders>
        <w:bottom w:val="single" w:color="ADD394" w:sz="4" w:space="0"/>
        <w:right w:val="single" w:color="ADD394" w:sz="4" w:space="0"/>
        <w:insideH w:val="single" w:color="ADD394" w:sz="4" w:space="0"/>
        <w:insideV w:val="single" w:color="ADD394" w:sz="4" w:space="0"/>
      </w:tblBorders>
      <w:tblCellMar>
        <w:top w:w="0" w:type="dxa"/>
        <w:left w:w="108" w:type="dxa"/>
        <w:bottom w:w="0" w:type="dxa"/>
        <w:right w:w="108" w:type="dxa"/>
      </w:tblCellMar>
    </w:tblPr>
    <w:tblStylePr w:type="firstRow">
      <w:rPr>
        <w:rFonts w:ascii="Arial" w:hAnsi="Arial"/>
        <w:b/>
        <w:color w:val="416429"/>
        <w:sz w:val="22"/>
      </w:rPr>
      <w:tcPr>
        <w:tcBorders>
          <w:top w:val="nil"/>
          <w:left w:val="nil"/>
          <w:bottom w:val="single" w:color="ADD394" w:sz="4" w:space="0"/>
          <w:right w:val="nil"/>
        </w:tcBorders>
        <w:shd w:val="clear" w:color="FFFFFF" w:fill="FFFFFF"/>
      </w:tcPr>
    </w:tblStylePr>
    <w:tblStylePr w:type="lastRow">
      <w:rPr>
        <w:rFonts w:ascii="Arial" w:hAnsi="Arial"/>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16429"/>
        <w:sz w:val="22"/>
      </w:rPr>
      <w:tcPr>
        <w:tcBorders>
          <w:top w:val="nil"/>
          <w:left w:val="nil"/>
          <w:bottom w:val="nil"/>
          <w:right w:val="single" w:color="ADD394" w:sz="4" w:space="0"/>
        </w:tcBorders>
        <w:shd w:val="clear" w:color="FFFFFF" w:fill="auto"/>
      </w:tcPr>
    </w:tblStylePr>
    <w:tblStylePr w:type="lastCol">
      <w:rPr>
        <w:rFonts w:ascii="Arial" w:hAnsi="Arial"/>
        <w:i/>
        <w:color w:val="41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16429"/>
        <w:sz w:val="22"/>
      </w:rPr>
      <w:tcPr>
        <w:shd w:val="clear" w:color="E1EFD8" w:fill="E1EFD8"/>
      </w:tcPr>
    </w:tblStylePr>
    <w:tblStylePr w:type="band2Horz">
      <w:rPr>
        <w:rFonts w:ascii="Arial" w:hAnsi="Arial"/>
        <w:color w:val="416429"/>
        <w:sz w:val="22"/>
      </w:rPr>
    </w:tblStylePr>
  </w:style>
  <w:style w:type="table" w:customStyle="1" w:styleId="170">
    <w:name w:val="清单表 1 浅色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71">
    <w:name w:val="List Table 1 Light - Accent 1"/>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72">
    <w:name w:val="List Table 1 Light - Accent 2"/>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73">
    <w:name w:val="List Table 1 Light - Accent 3"/>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74">
    <w:name w:val="List Table 1 Light - Accent 4"/>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fill="FFEFBE"/>
      </w:tcPr>
    </w:tblStylePr>
    <w:tblStylePr w:type="band1Horz">
      <w:tcPr>
        <w:shd w:val="clear" w:color="FFEFBE" w:fill="FFEFBE"/>
      </w:tcPr>
    </w:tblStylePr>
  </w:style>
  <w:style w:type="table" w:customStyle="1" w:styleId="175">
    <w:name w:val="List Table 1 Light - Accent 5"/>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fill="D0DBF0"/>
      </w:tcPr>
    </w:tblStylePr>
    <w:tblStylePr w:type="band1Horz">
      <w:tcPr>
        <w:shd w:val="clear" w:color="D0DBF0" w:fill="D0DBF0"/>
      </w:tcPr>
    </w:tblStylePr>
  </w:style>
  <w:style w:type="table" w:customStyle="1" w:styleId="176">
    <w:name w:val="List Table 1 Light - Accent 6"/>
    <w:basedOn w:val="48"/>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77">
    <w:name w:val="清单表 21"/>
    <w:basedOn w:val="48"/>
    <w:qFormat/>
    <w:uiPriority w:val="99"/>
    <w:tblPr>
      <w:tblBorders>
        <w:top w:val="single" w:color="6E6E6E" w:sz="4" w:space="0"/>
        <w:bottom w:val="single" w:color="6E6E6E" w:sz="4" w:space="0"/>
        <w:insideH w:val="single" w:color="6E6E6E"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sz="4" w:space="0"/>
          <w:left w:val="nil"/>
          <w:bottom w:val="single" w:color="6E6E6E" w:sz="4" w:space="0"/>
          <w:right w:val="nil"/>
        </w:tcBorders>
      </w:tcPr>
    </w:tblStylePr>
    <w:tblStylePr w:type="lastRow">
      <w:rPr>
        <w:rFonts w:ascii="Arial" w:hAnsi="Arial"/>
        <w:b/>
        <w:color w:val="404040"/>
        <w:sz w:val="22"/>
      </w:rPr>
      <w:tcPr>
        <w:tcBorders>
          <w:top w:val="single" w:color="6E6E6E" w:sz="4" w:space="0"/>
          <w:left w:val="nil"/>
          <w:bottom w:val="single" w:color="6E6E6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78">
    <w:name w:val="List Table 2 - Accent 1"/>
    <w:basedOn w:val="48"/>
    <w:qFormat/>
    <w:uiPriority w:val="99"/>
    <w:tblPr>
      <w:tblBorders>
        <w:top w:val="single" w:color="A2C6E7" w:sz="4" w:space="0"/>
        <w:bottom w:val="single" w:color="A2C6E7" w:sz="4" w:space="0"/>
        <w:insideH w:val="single" w:color="A2C6E7"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79">
    <w:name w:val="List Table 2 - Accent 2"/>
    <w:basedOn w:val="48"/>
    <w:qFormat/>
    <w:uiPriority w:val="99"/>
    <w:tblPr>
      <w:tblBorders>
        <w:top w:val="single" w:color="F4B58A" w:sz="4" w:space="0"/>
        <w:bottom w:val="single" w:color="F4B58A" w:sz="4" w:space="0"/>
        <w:insideH w:val="single" w:color="F4B58A"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80">
    <w:name w:val="List Table 2 - Accent 3"/>
    <w:basedOn w:val="48"/>
    <w:qFormat/>
    <w:uiPriority w:val="99"/>
    <w:tblPr>
      <w:tblBorders>
        <w:top w:val="single" w:color="CCCCCC" w:sz="4" w:space="0"/>
        <w:bottom w:val="single" w:color="CCCCCC" w:sz="4" w:space="0"/>
        <w:insideH w:val="single" w:color="CCCCCC"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81">
    <w:name w:val="List Table 2 - Accent 4"/>
    <w:basedOn w:val="48"/>
    <w:qFormat/>
    <w:uiPriority w:val="99"/>
    <w:tblPr>
      <w:tblBorders>
        <w:top w:val="single" w:color="FFDB6E" w:sz="4" w:space="0"/>
        <w:bottom w:val="single" w:color="FFDB6E" w:sz="4" w:space="0"/>
        <w:insideH w:val="single" w:color="FFDB6E"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sz="4" w:space="0"/>
          <w:left w:val="nil"/>
          <w:bottom w:val="single" w:color="FFDB6E" w:sz="4" w:space="0"/>
          <w:right w:val="nil"/>
        </w:tcBorders>
      </w:tcPr>
    </w:tblStylePr>
    <w:tblStylePr w:type="lastRow">
      <w:rPr>
        <w:rFonts w:ascii="Arial" w:hAnsi="Arial"/>
        <w:b/>
        <w:color w:val="404040"/>
        <w:sz w:val="22"/>
      </w:rPr>
      <w:tcPr>
        <w:tcBorders>
          <w:top w:val="single" w:color="FFDB6E" w:sz="4" w:space="0"/>
          <w:left w:val="nil"/>
          <w:bottom w:val="single" w:color="FFDB6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fill="FFEFBE"/>
      </w:tcPr>
    </w:tblStylePr>
    <w:tblStylePr w:type="band1Horz">
      <w:rPr>
        <w:rFonts w:ascii="Arial" w:hAnsi="Arial"/>
        <w:color w:val="404040"/>
        <w:sz w:val="22"/>
      </w:rPr>
      <w:tcPr>
        <w:shd w:val="clear" w:color="FFEFBE" w:fill="FFEFBE"/>
      </w:tcPr>
    </w:tblStylePr>
  </w:style>
  <w:style w:type="table" w:customStyle="1" w:styleId="182">
    <w:name w:val="List Table 2 - Accent 5"/>
    <w:basedOn w:val="48"/>
    <w:qFormat/>
    <w:uiPriority w:val="99"/>
    <w:tblPr>
      <w:tblBorders>
        <w:top w:val="single" w:color="95AFDD" w:sz="4" w:space="0"/>
        <w:bottom w:val="single" w:color="95AFDD" w:sz="4" w:space="0"/>
        <w:insideH w:val="single" w:color="95AFDD"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fill="D0DBF0"/>
      </w:tcPr>
    </w:tblStylePr>
    <w:tblStylePr w:type="band1Horz">
      <w:rPr>
        <w:rFonts w:ascii="Arial" w:hAnsi="Arial"/>
        <w:color w:val="404040"/>
        <w:sz w:val="22"/>
      </w:rPr>
      <w:tcPr>
        <w:shd w:val="clear" w:color="D0DBF0" w:fill="D0DBF0"/>
      </w:tcPr>
    </w:tblStylePr>
  </w:style>
  <w:style w:type="table" w:customStyle="1" w:styleId="183">
    <w:name w:val="List Table 2 - Accent 6"/>
    <w:basedOn w:val="48"/>
    <w:qFormat/>
    <w:uiPriority w:val="99"/>
    <w:tblPr>
      <w:tblBorders>
        <w:top w:val="single" w:color="ADD394" w:sz="4" w:space="0"/>
        <w:bottom w:val="single" w:color="ADD394" w:sz="4" w:space="0"/>
        <w:insideH w:val="single" w:color="ADD394"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84">
    <w:name w:val="清单表 31"/>
    <w:basedOn w:val="48"/>
    <w:qFormat/>
    <w:uiPriority w:val="99"/>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5">
    <w:name w:val="List Table 3 - Accent 1"/>
    <w:basedOn w:val="48"/>
    <w:qFormat/>
    <w:uiPriority w:val="99"/>
    <w:tblPr>
      <w:tblBorders>
        <w:top w:val="single" w:color="5B9BD5" w:sz="4" w:space="0"/>
        <w:left w:val="single" w:color="5B9BD5" w:sz="4" w:space="0"/>
        <w:bottom w:val="single" w:color="5B9BD5" w:sz="4" w:space="0"/>
        <w:right w:val="single" w:color="5B9BD5" w:sz="4" w:space="0"/>
      </w:tblBorders>
      <w:tblCellMar>
        <w:top w:w="0" w:type="dxa"/>
        <w:left w:w="108" w:type="dxa"/>
        <w:bottom w:w="0" w:type="dxa"/>
        <w:right w:w="108" w:type="dxa"/>
      </w:tblCellMar>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sz="4" w:space="0"/>
          <w:right w:val="single" w:color="5B9BD5" w:sz="4" w:space="0"/>
        </w:tcBorders>
      </w:tcPr>
    </w:tblStylePr>
    <w:tblStylePr w:type="band1Horz">
      <w:rPr>
        <w:rFonts w:ascii="Arial" w:hAnsi="Arial"/>
        <w:color w:val="404040"/>
        <w:sz w:val="22"/>
      </w:rPr>
      <w:tcPr>
        <w:tcBorders>
          <w:top w:val="single" w:color="5B9BD5" w:sz="4" w:space="0"/>
          <w:bottom w:val="single" w:color="5B9BD5" w:sz="4" w:space="0"/>
        </w:tcBorders>
      </w:tcPr>
    </w:tblStylePr>
  </w:style>
  <w:style w:type="table" w:customStyle="1" w:styleId="186">
    <w:name w:val="List Table 3 - Accent 2"/>
    <w:basedOn w:val="48"/>
    <w:qFormat/>
    <w:uiPriority w:val="99"/>
    <w:tblPr>
      <w:tblBorders>
        <w:top w:val="single" w:color="F4B285" w:sz="4" w:space="0"/>
        <w:left w:val="single" w:color="F4B285" w:sz="4" w:space="0"/>
        <w:bottom w:val="single" w:color="F4B285" w:sz="4" w:space="0"/>
        <w:right w:val="single" w:color="F4B285" w:sz="4" w:space="0"/>
      </w:tblBorders>
      <w:tblCellMar>
        <w:top w:w="0" w:type="dxa"/>
        <w:left w:w="108" w:type="dxa"/>
        <w:bottom w:w="0" w:type="dxa"/>
        <w:right w:w="108" w:type="dxa"/>
      </w:tblCellMar>
    </w:tblPr>
    <w:tblStylePr w:type="firstRow">
      <w:rPr>
        <w:rFonts w:ascii="Arial" w:hAnsi="Arial"/>
        <w:b/>
        <w:color w:val="FFFFFF"/>
        <w:sz w:val="22"/>
      </w:rPr>
      <w:tcPr>
        <w:shd w:val="clear" w:color="F4B285" w:fill="F4B28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sz="4" w:space="0"/>
          <w:right w:val="single" w:color="F4B285" w:sz="4" w:space="0"/>
        </w:tcBorders>
      </w:tcPr>
    </w:tblStylePr>
    <w:tblStylePr w:type="band1Horz">
      <w:rPr>
        <w:rFonts w:ascii="Arial" w:hAnsi="Arial"/>
        <w:color w:val="404040"/>
        <w:sz w:val="22"/>
      </w:rPr>
      <w:tcPr>
        <w:tcBorders>
          <w:top w:val="single" w:color="F4B285" w:sz="4" w:space="0"/>
          <w:bottom w:val="single" w:color="F4B285" w:sz="4" w:space="0"/>
        </w:tcBorders>
      </w:tcPr>
    </w:tblStylePr>
  </w:style>
  <w:style w:type="table" w:customStyle="1" w:styleId="187">
    <w:name w:val="List Table 3 - Accent 3"/>
    <w:basedOn w:val="48"/>
    <w:qFormat/>
    <w:uiPriority w:val="99"/>
    <w:tblPr>
      <w:tblBorders>
        <w:top w:val="single" w:color="C9C9C9" w:sz="4" w:space="0"/>
        <w:left w:val="single" w:color="C9C9C9" w:sz="4" w:space="0"/>
        <w:bottom w:val="single" w:color="C9C9C9" w:sz="4" w:space="0"/>
        <w:right w:val="single" w:color="C9C9C9" w:sz="4" w:space="0"/>
      </w:tblBorders>
      <w:tblCellMar>
        <w:top w:w="0" w:type="dxa"/>
        <w:left w:w="108" w:type="dxa"/>
        <w:bottom w:w="0" w:type="dxa"/>
        <w:right w:w="108" w:type="dxa"/>
      </w:tblCellMar>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88">
    <w:name w:val="List Table 3 - Accent 4"/>
    <w:basedOn w:val="48"/>
    <w:qFormat/>
    <w:uiPriority w:val="99"/>
    <w:tblPr>
      <w:tblBorders>
        <w:top w:val="single" w:color="FFD864" w:sz="4" w:space="0"/>
        <w:left w:val="single" w:color="FFD864" w:sz="4" w:space="0"/>
        <w:bottom w:val="single" w:color="FFD864" w:sz="4" w:space="0"/>
        <w:right w:val="single" w:color="FFD864" w:sz="4" w:space="0"/>
      </w:tblBorders>
      <w:tblCellMar>
        <w:top w:w="0" w:type="dxa"/>
        <w:left w:w="108" w:type="dxa"/>
        <w:bottom w:w="0" w:type="dxa"/>
        <w:right w:w="108" w:type="dxa"/>
      </w:tblCellMar>
    </w:tblPr>
    <w:tblStylePr w:type="firstRow">
      <w:rPr>
        <w:rFonts w:ascii="Arial" w:hAnsi="Arial"/>
        <w:b/>
        <w:color w:val="FFFFFF"/>
        <w:sz w:val="22"/>
      </w:rPr>
      <w:tcPr>
        <w:shd w:val="clear" w:color="FFD864" w:fill="FFD86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sz="4" w:space="0"/>
          <w:right w:val="single" w:color="FFD864" w:sz="4" w:space="0"/>
        </w:tcBorders>
      </w:tcPr>
    </w:tblStylePr>
    <w:tblStylePr w:type="band1Horz">
      <w:rPr>
        <w:rFonts w:ascii="Arial" w:hAnsi="Arial"/>
        <w:color w:val="404040"/>
        <w:sz w:val="22"/>
      </w:rPr>
      <w:tcPr>
        <w:tcBorders>
          <w:top w:val="single" w:color="FFD864" w:sz="4" w:space="0"/>
          <w:bottom w:val="single" w:color="FFD864" w:sz="4" w:space="0"/>
        </w:tcBorders>
      </w:tcPr>
    </w:tblStylePr>
  </w:style>
  <w:style w:type="table" w:customStyle="1" w:styleId="189">
    <w:name w:val="List Table 3 - Accent 5"/>
    <w:basedOn w:val="48"/>
    <w:qFormat/>
    <w:uiPriority w:val="99"/>
    <w:tblPr>
      <w:tblBorders>
        <w:top w:val="single" w:color="8EA9DB" w:sz="4" w:space="0"/>
        <w:left w:val="single" w:color="8EA9DB" w:sz="4" w:space="0"/>
        <w:bottom w:val="single" w:color="8EA9DB" w:sz="4" w:space="0"/>
        <w:right w:val="single" w:color="8EA9DB" w:sz="4" w:space="0"/>
      </w:tblBorders>
      <w:tblCellMar>
        <w:top w:w="0" w:type="dxa"/>
        <w:left w:w="108" w:type="dxa"/>
        <w:bottom w:w="0" w:type="dxa"/>
        <w:right w:w="108" w:type="dxa"/>
      </w:tblCellMar>
    </w:tblPr>
    <w:tblStylePr w:type="firstRow">
      <w:rPr>
        <w:rFonts w:ascii="Arial" w:hAnsi="Arial"/>
        <w:b/>
        <w:color w:val="FFFFFF"/>
        <w:sz w:val="22"/>
      </w:rPr>
      <w:tcPr>
        <w:shd w:val="clear" w:color="8EA9DB" w:fill="8E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sz="4" w:space="0"/>
          <w:right w:val="single" w:color="8EA9DB" w:sz="4" w:space="0"/>
        </w:tcBorders>
      </w:tcPr>
    </w:tblStylePr>
    <w:tblStylePr w:type="band1Horz">
      <w:rPr>
        <w:rFonts w:ascii="Arial" w:hAnsi="Arial"/>
        <w:color w:val="404040"/>
        <w:sz w:val="22"/>
      </w:rPr>
      <w:tcPr>
        <w:tcBorders>
          <w:top w:val="single" w:color="8EA9DB" w:sz="4" w:space="0"/>
          <w:bottom w:val="single" w:color="8EA9DB" w:sz="4" w:space="0"/>
        </w:tcBorders>
      </w:tcPr>
    </w:tblStylePr>
  </w:style>
  <w:style w:type="table" w:customStyle="1" w:styleId="190">
    <w:name w:val="List Table 3 - Accent 6"/>
    <w:basedOn w:val="48"/>
    <w:qFormat/>
    <w:uiPriority w:val="99"/>
    <w:tblPr>
      <w:tblBorders>
        <w:top w:val="single" w:color="A9D08E" w:sz="4" w:space="0"/>
        <w:left w:val="single" w:color="A9D08E" w:sz="4" w:space="0"/>
        <w:bottom w:val="single" w:color="A9D08E" w:sz="4" w:space="0"/>
        <w:right w:val="single" w:color="A9D08E" w:sz="4" w:space="0"/>
      </w:tblBorders>
      <w:tblCellMar>
        <w:top w:w="0" w:type="dxa"/>
        <w:left w:w="108" w:type="dxa"/>
        <w:bottom w:w="0" w:type="dxa"/>
        <w:right w:w="108" w:type="dxa"/>
      </w:tblCellMar>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91">
    <w:name w:val="清单表 41"/>
    <w:basedOn w:val="48"/>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fill="BEBEBE"/>
      </w:tcPr>
    </w:tblStylePr>
    <w:tblStylePr w:type="band1Horz">
      <w:rPr>
        <w:rFonts w:ascii="Arial" w:hAnsi="Arial"/>
        <w:color w:val="404040"/>
        <w:sz w:val="22"/>
      </w:rPr>
      <w:tcPr>
        <w:shd w:val="clear" w:color="BEBEBE" w:fill="BEBEBE"/>
      </w:tcPr>
    </w:tblStylePr>
  </w:style>
  <w:style w:type="table" w:customStyle="1" w:styleId="192">
    <w:name w:val="List Table 4 - Accent 1"/>
    <w:basedOn w:val="48"/>
    <w:qFormat/>
    <w:uiPriority w:val="99"/>
    <w:tblPr>
      <w:tblBorders>
        <w:top w:val="single" w:color="A2C6E7" w:sz="4" w:space="0"/>
        <w:left w:val="single" w:color="A2C6E7" w:sz="4" w:space="0"/>
        <w:bottom w:val="single" w:color="A2C6E7" w:sz="4" w:space="0"/>
        <w:right w:val="single" w:color="A2C6E7" w:sz="4" w:space="0"/>
        <w:insideH w:val="single" w:color="A2C6E7" w:sz="4" w:space="0"/>
      </w:tblBorders>
      <w:tblCellMar>
        <w:top w:w="0" w:type="dxa"/>
        <w:left w:w="108" w:type="dxa"/>
        <w:bottom w:w="0" w:type="dxa"/>
        <w:right w:w="108" w:type="dxa"/>
      </w:tblCellMar>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93">
    <w:name w:val="List Table 4 - Accent 2"/>
    <w:basedOn w:val="48"/>
    <w:qFormat/>
    <w:uiPriority w:val="99"/>
    <w:tblPr>
      <w:tblBorders>
        <w:top w:val="single" w:color="F4B58A" w:sz="4" w:space="0"/>
        <w:left w:val="single" w:color="F4B58A" w:sz="4" w:space="0"/>
        <w:bottom w:val="single" w:color="F4B58A" w:sz="4" w:space="0"/>
        <w:right w:val="single" w:color="F4B58A" w:sz="4" w:space="0"/>
        <w:insideH w:val="single" w:color="F4B58A" w:sz="4" w:space="0"/>
      </w:tblBorders>
      <w:tblCellMar>
        <w:top w:w="0" w:type="dxa"/>
        <w:left w:w="108" w:type="dxa"/>
        <w:bottom w:w="0" w:type="dxa"/>
        <w:right w:w="108" w:type="dxa"/>
      </w:tblCellMar>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94">
    <w:name w:val="List Table 4 - Accent 3"/>
    <w:basedOn w:val="48"/>
    <w:qFormat/>
    <w:uiPriority w:val="99"/>
    <w:tblPr>
      <w:tblBorders>
        <w:top w:val="single" w:color="CCCCCC" w:sz="4" w:space="0"/>
        <w:left w:val="single" w:color="CCCCCC" w:sz="4" w:space="0"/>
        <w:bottom w:val="single" w:color="CCCCCC" w:sz="4" w:space="0"/>
        <w:right w:val="single" w:color="CCCCCC" w:sz="4" w:space="0"/>
        <w:insideH w:val="single" w:color="CCCCCC" w:sz="4" w:space="0"/>
      </w:tblBorders>
      <w:tblCellMar>
        <w:top w:w="0" w:type="dxa"/>
        <w:left w:w="108" w:type="dxa"/>
        <w:bottom w:w="0" w:type="dxa"/>
        <w:right w:w="108" w:type="dxa"/>
      </w:tblCellMar>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95">
    <w:name w:val="List Table 4 - Accent 4"/>
    <w:basedOn w:val="48"/>
    <w:qFormat/>
    <w:uiPriority w:val="99"/>
    <w:tblPr>
      <w:tblBorders>
        <w:top w:val="single" w:color="FFDB6E" w:sz="4" w:space="0"/>
        <w:left w:val="single" w:color="FFDB6E" w:sz="4" w:space="0"/>
        <w:bottom w:val="single" w:color="FFDB6E" w:sz="4" w:space="0"/>
        <w:right w:val="single" w:color="FFDB6E" w:sz="4" w:space="0"/>
        <w:insideH w:val="single" w:color="FFDB6E" w:sz="4" w:space="0"/>
      </w:tblBorders>
      <w:tblCellMar>
        <w:top w:w="0" w:type="dxa"/>
        <w:left w:w="108" w:type="dxa"/>
        <w:bottom w:w="0" w:type="dxa"/>
        <w:right w:w="108" w:type="dxa"/>
      </w:tblCellMar>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fill="FFEFBE"/>
      </w:tcPr>
    </w:tblStylePr>
    <w:tblStylePr w:type="band1Horz">
      <w:rPr>
        <w:rFonts w:ascii="Arial" w:hAnsi="Arial"/>
        <w:color w:val="404040"/>
        <w:sz w:val="22"/>
      </w:rPr>
      <w:tcPr>
        <w:shd w:val="clear" w:color="FFEFBE" w:fill="FFEFBE"/>
      </w:tcPr>
    </w:tblStylePr>
  </w:style>
  <w:style w:type="table" w:customStyle="1" w:styleId="196">
    <w:name w:val="List Table 4 - Accent 5"/>
    <w:basedOn w:val="48"/>
    <w:qFormat/>
    <w:uiPriority w:val="99"/>
    <w:tblPr>
      <w:tblBorders>
        <w:top w:val="single" w:color="95AFDD" w:sz="4" w:space="0"/>
        <w:left w:val="single" w:color="95AFDD" w:sz="4" w:space="0"/>
        <w:bottom w:val="single" w:color="95AFDD" w:sz="4" w:space="0"/>
        <w:right w:val="single" w:color="95AFDD" w:sz="4" w:space="0"/>
        <w:insideH w:val="single" w:color="95AFDD" w:sz="4" w:space="0"/>
      </w:tblBorders>
      <w:tblCellMar>
        <w:top w:w="0" w:type="dxa"/>
        <w:left w:w="108" w:type="dxa"/>
        <w:bottom w:w="0" w:type="dxa"/>
        <w:right w:w="108" w:type="dxa"/>
      </w:tblCellMar>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fill="D0DBF0"/>
      </w:tcPr>
    </w:tblStylePr>
    <w:tblStylePr w:type="band1Horz">
      <w:rPr>
        <w:rFonts w:ascii="Arial" w:hAnsi="Arial"/>
        <w:color w:val="404040"/>
        <w:sz w:val="22"/>
      </w:rPr>
      <w:tcPr>
        <w:shd w:val="clear" w:color="D0DBF0" w:fill="D0DBF0"/>
      </w:tcPr>
    </w:tblStylePr>
  </w:style>
  <w:style w:type="table" w:customStyle="1" w:styleId="197">
    <w:name w:val="List Table 4 - Accent 6"/>
    <w:basedOn w:val="48"/>
    <w:qFormat/>
    <w:uiPriority w:val="99"/>
    <w:tblPr>
      <w:tblBorders>
        <w:top w:val="single" w:color="ADD394" w:sz="4" w:space="0"/>
        <w:left w:val="single" w:color="ADD394" w:sz="4" w:space="0"/>
        <w:bottom w:val="single" w:color="ADD394" w:sz="4" w:space="0"/>
        <w:right w:val="single" w:color="ADD394" w:sz="4" w:space="0"/>
        <w:insideH w:val="single" w:color="ADD394" w:sz="4" w:space="0"/>
      </w:tblBorders>
      <w:tblCellMar>
        <w:top w:w="0" w:type="dxa"/>
        <w:left w:w="108" w:type="dxa"/>
        <w:bottom w:w="0" w:type="dxa"/>
        <w:right w:w="108" w:type="dxa"/>
      </w:tblCellMar>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98">
    <w:name w:val="清单表 5 深色1"/>
    <w:basedOn w:val="48"/>
    <w:qFormat/>
    <w:uiPriority w:val="99"/>
    <w:tblPr>
      <w:tblBorders>
        <w:top w:val="single" w:color="7E7E7E" w:sz="32" w:space="0"/>
        <w:left w:val="single" w:color="7E7E7E" w:sz="32" w:space="0"/>
        <w:bottom w:val="single" w:color="7E7E7E" w:sz="32" w:space="0"/>
        <w:right w:val="single" w:color="7E7E7E" w:sz="32" w:space="0"/>
      </w:tblBorders>
      <w:tblCellMar>
        <w:top w:w="0" w:type="dxa"/>
        <w:left w:w="108" w:type="dxa"/>
        <w:bottom w:w="0" w:type="dxa"/>
        <w:right w:w="108" w:type="dxa"/>
      </w:tblCellMar>
    </w:tblPr>
    <w:tblStylePr w:type="firstRow">
      <w:rPr>
        <w:rFonts w:ascii="Arial" w:hAnsi="Arial"/>
        <w:b/>
        <w:color w:val="FFFFFF"/>
        <w:sz w:val="22"/>
      </w:rPr>
      <w:tcPr>
        <w:tcBorders>
          <w:top w:val="single" w:color="7E7E7E" w:sz="32" w:space="0"/>
          <w:bottom w:val="single" w:color="FFFFFF" w:sz="12" w:space="0"/>
        </w:tcBorders>
        <w:shd w:val="clear" w:color="7E7E7E" w:fill="7E7E7E"/>
      </w:tcPr>
    </w:tblStylePr>
    <w:tblStylePr w:type="lastRow">
      <w:rPr>
        <w:rFonts w:ascii="Arial" w:hAnsi="Arial"/>
        <w:b/>
        <w:color w:val="FFFFFF"/>
        <w:sz w:val="22"/>
      </w:rPr>
    </w:tblStylePr>
    <w:tblStylePr w:type="firstCol">
      <w:rPr>
        <w:rFonts w:ascii="Arial" w:hAnsi="Arial"/>
        <w:b/>
        <w:color w:val="FFFFFF"/>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clear" w:color="7E7E7E" w:fill="7E7E7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E7E7E" w:fill="7E7E7E"/>
      </w:tcPr>
    </w:tblStylePr>
    <w:tblStylePr w:type="band2Horz">
      <w:tcPr>
        <w:tcBorders>
          <w:top w:val="single" w:color="FFFFFF" w:sz="4" w:space="0"/>
          <w:bottom w:val="single" w:color="FFFFFF" w:sz="4" w:space="0"/>
        </w:tcBorders>
        <w:shd w:val="clear" w:color="7E7E7E" w:fill="7E7E7E"/>
      </w:tcPr>
    </w:tblStylePr>
  </w:style>
  <w:style w:type="table" w:customStyle="1" w:styleId="199">
    <w:name w:val="List Table 5 Dark - Accent 1"/>
    <w:basedOn w:val="48"/>
    <w:qFormat/>
    <w:uiPriority w:val="99"/>
    <w:tblPr>
      <w:tblBorders>
        <w:top w:val="single" w:color="5B9BD5" w:sz="32" w:space="0"/>
        <w:left w:val="single" w:color="5B9BD5" w:sz="32" w:space="0"/>
        <w:bottom w:val="single" w:color="5B9BD5" w:sz="32" w:space="0"/>
        <w:right w:val="single" w:color="5B9BD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5B9BD5" w:sz="32" w:space="0"/>
          <w:bottom w:val="single" w:color="FFFFFF" w:sz="12" w:space="0"/>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left w:val="single" w:color="5B9BD5" w:sz="32" w:space="0"/>
          <w:right w:val="single" w:color="FFFFFF" w:sz="4" w:space="0"/>
        </w:tcBorders>
      </w:tcPr>
    </w:tblStylePr>
    <w:tblStylePr w:type="lastCol">
      <w:tcPr>
        <w:tcBorders>
          <w:left w:val="single" w:color="FFFFFF" w:sz="4" w:space="0"/>
          <w:right w:val="single" w:color="5B9BD5" w:sz="32" w:space="0"/>
        </w:tcBorders>
      </w:tcPr>
    </w:tblStylePr>
    <w:tblStylePr w:type="band1Vert">
      <w:tcPr>
        <w:tcBorders>
          <w:left w:val="single" w:color="FFFFFF" w:sz="4" w:space="0"/>
          <w:right w:val="single" w:color="FFFFFF" w:sz="4" w:space="0"/>
        </w:tcBorders>
        <w:shd w:val="clear" w:color="5B9BD5" w:fill="5B9BD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5B9BD5" w:fill="5B9BD5"/>
      </w:tcPr>
    </w:tblStylePr>
    <w:tblStylePr w:type="band2Horz">
      <w:tcPr>
        <w:tcBorders>
          <w:top w:val="single" w:color="FFFFFF" w:sz="4" w:space="0"/>
          <w:bottom w:val="single" w:color="FFFFFF" w:sz="4" w:space="0"/>
        </w:tcBorders>
        <w:shd w:val="clear" w:color="5B9BD5" w:fill="5B9BD5"/>
      </w:tcPr>
    </w:tblStylePr>
  </w:style>
  <w:style w:type="table" w:customStyle="1" w:styleId="200">
    <w:name w:val="List Table 5 Dark - Accent 2"/>
    <w:basedOn w:val="48"/>
    <w:qFormat/>
    <w:uiPriority w:val="99"/>
    <w:tblPr>
      <w:tblBorders>
        <w:top w:val="single" w:color="F4B285" w:sz="32" w:space="0"/>
        <w:left w:val="single" w:color="F4B285" w:sz="32" w:space="0"/>
        <w:bottom w:val="single" w:color="F4B285" w:sz="32" w:space="0"/>
        <w:right w:val="single" w:color="F4B285"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sz="32" w:space="0"/>
          <w:bottom w:val="single" w:color="FFFFFF" w:sz="12" w:space="0"/>
        </w:tcBorders>
        <w:shd w:val="clear" w:color="F4B285" w:fill="F4B285"/>
      </w:tcPr>
    </w:tblStylePr>
    <w:tblStylePr w:type="lastRow">
      <w:rPr>
        <w:rFonts w:ascii="Arial" w:hAnsi="Arial"/>
        <w:b/>
        <w:color w:val="FFFFFF"/>
        <w:sz w:val="22"/>
      </w:rPr>
    </w:tblStylePr>
    <w:tblStylePr w:type="firstCol">
      <w:rPr>
        <w:rFonts w:ascii="Arial" w:hAnsi="Arial"/>
        <w:b/>
        <w:color w:val="FFFFFF"/>
        <w:sz w:val="22"/>
      </w:rPr>
      <w:tcPr>
        <w:tcBorders>
          <w:left w:val="single" w:color="F4B285" w:sz="32" w:space="0"/>
          <w:right w:val="single" w:color="FFFFFF" w:sz="4" w:space="0"/>
        </w:tcBorders>
      </w:tcPr>
    </w:tblStylePr>
    <w:tblStylePr w:type="lastCol">
      <w:tcPr>
        <w:tcBorders>
          <w:left w:val="single" w:color="FFFFFF" w:sz="4" w:space="0"/>
          <w:right w:val="single" w:color="F4B285" w:sz="32" w:space="0"/>
        </w:tcBorders>
      </w:tcPr>
    </w:tblStylePr>
    <w:tblStylePr w:type="band1Vert">
      <w:tcPr>
        <w:tcBorders>
          <w:left w:val="single" w:color="FFFFFF" w:sz="4" w:space="0"/>
          <w:right w:val="single" w:color="FFFFFF" w:sz="4" w:space="0"/>
        </w:tcBorders>
        <w:shd w:val="clear" w:color="F4B285" w:fill="F4B28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285" w:fill="F4B285"/>
      </w:tcPr>
    </w:tblStylePr>
    <w:tblStylePr w:type="band2Horz">
      <w:tcPr>
        <w:tcBorders>
          <w:top w:val="single" w:color="FFFFFF" w:sz="4" w:space="0"/>
          <w:bottom w:val="single" w:color="FFFFFF" w:sz="4" w:space="0"/>
        </w:tcBorders>
        <w:shd w:val="clear" w:color="F4B285" w:fill="F4B285"/>
      </w:tcPr>
    </w:tblStylePr>
  </w:style>
  <w:style w:type="table" w:customStyle="1" w:styleId="201">
    <w:name w:val="List Table 5 Dark - Accent 3"/>
    <w:basedOn w:val="48"/>
    <w:qFormat/>
    <w:uiPriority w:val="99"/>
    <w:tblPr>
      <w:tblBorders>
        <w:top w:val="single" w:color="C9C9C9" w:sz="32" w:space="0"/>
        <w:left w:val="single" w:color="C9C9C9" w:sz="32" w:space="0"/>
        <w:bottom w:val="single" w:color="C9C9C9" w:sz="32" w:space="0"/>
        <w:right w:val="single" w:color="C9C9C9" w:sz="32" w:space="0"/>
      </w:tblBorders>
      <w:tblCellMar>
        <w:top w:w="0" w:type="dxa"/>
        <w:left w:w="108" w:type="dxa"/>
        <w:bottom w:w="0" w:type="dxa"/>
        <w:right w:w="108" w:type="dxa"/>
      </w:tblCellMar>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202">
    <w:name w:val="List Table 5 Dark - Accent 4"/>
    <w:basedOn w:val="48"/>
    <w:qFormat/>
    <w:uiPriority w:val="99"/>
    <w:tblPr>
      <w:tblBorders>
        <w:top w:val="single" w:color="FFD864" w:sz="32" w:space="0"/>
        <w:left w:val="single" w:color="FFD864" w:sz="32" w:space="0"/>
        <w:bottom w:val="single" w:color="FFD864" w:sz="32" w:space="0"/>
        <w:right w:val="single" w:color="FFD864" w:sz="32"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sz="32" w:space="0"/>
          <w:bottom w:val="single" w:color="FFFFFF" w:sz="12" w:space="0"/>
        </w:tcBorders>
        <w:shd w:val="clear" w:color="FFD864" w:fill="FFD864"/>
      </w:tcPr>
    </w:tblStylePr>
    <w:tblStylePr w:type="lastRow">
      <w:rPr>
        <w:rFonts w:ascii="Arial" w:hAnsi="Arial"/>
        <w:b/>
        <w:color w:val="FFFFFF"/>
        <w:sz w:val="22"/>
      </w:rPr>
    </w:tblStylePr>
    <w:tblStylePr w:type="firstCol">
      <w:rPr>
        <w:rFonts w:ascii="Arial" w:hAnsi="Arial"/>
        <w:b/>
        <w:color w:val="FFFFFF"/>
        <w:sz w:val="22"/>
      </w:rPr>
      <w:tcPr>
        <w:tcBorders>
          <w:left w:val="single" w:color="FFD864" w:sz="32" w:space="0"/>
          <w:right w:val="single" w:color="FFFFFF" w:sz="4" w:space="0"/>
        </w:tcBorders>
      </w:tcPr>
    </w:tblStylePr>
    <w:tblStylePr w:type="lastCol">
      <w:tcPr>
        <w:tcBorders>
          <w:left w:val="single" w:color="FFFFFF" w:sz="4" w:space="0"/>
          <w:right w:val="single" w:color="FFD864" w:sz="32" w:space="0"/>
        </w:tcBorders>
      </w:tcPr>
    </w:tblStylePr>
    <w:tblStylePr w:type="band1Vert">
      <w:tcPr>
        <w:tcBorders>
          <w:left w:val="single" w:color="FFFFFF" w:sz="4" w:space="0"/>
          <w:right w:val="single" w:color="FFFFFF" w:sz="4" w:space="0"/>
        </w:tcBorders>
        <w:shd w:val="clear" w:color="FFD864" w:fill="FFD86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4" w:fill="FFD864"/>
      </w:tcPr>
    </w:tblStylePr>
    <w:tblStylePr w:type="band2Horz">
      <w:tcPr>
        <w:tcBorders>
          <w:top w:val="single" w:color="FFFFFF" w:sz="4" w:space="0"/>
          <w:bottom w:val="single" w:color="FFFFFF" w:sz="4" w:space="0"/>
        </w:tcBorders>
        <w:shd w:val="clear" w:color="FFD864" w:fill="FFD864"/>
      </w:tcPr>
    </w:tblStylePr>
  </w:style>
  <w:style w:type="table" w:customStyle="1" w:styleId="203">
    <w:name w:val="List Table 5 Dark - Accent 5"/>
    <w:basedOn w:val="48"/>
    <w:qFormat/>
    <w:uiPriority w:val="99"/>
    <w:tblPr>
      <w:tblBorders>
        <w:top w:val="single" w:color="8EA9DB" w:sz="32" w:space="0"/>
        <w:left w:val="single" w:color="8EA9DB" w:sz="32" w:space="0"/>
        <w:bottom w:val="single" w:color="8EA9DB" w:sz="32" w:space="0"/>
        <w:right w:val="single" w:color="8EA9DB" w:sz="32" w:space="0"/>
      </w:tblBorders>
      <w:tblCellMar>
        <w:top w:w="0" w:type="dxa"/>
        <w:left w:w="108" w:type="dxa"/>
        <w:bottom w:w="0" w:type="dxa"/>
        <w:right w:w="108" w:type="dxa"/>
      </w:tblCellMar>
    </w:tblPr>
    <w:tblStylePr w:type="firstRow">
      <w:rPr>
        <w:rFonts w:ascii="Arial" w:hAnsi="Arial"/>
        <w:b/>
        <w:color w:val="FFFFFF"/>
        <w:sz w:val="22"/>
      </w:rPr>
      <w:tcPr>
        <w:tcBorders>
          <w:top w:val="single" w:color="8EA9DB" w:sz="32" w:space="0"/>
          <w:bottom w:val="single" w:color="FFFFFF" w:sz="12" w:space="0"/>
        </w:tcBorders>
        <w:shd w:val="clear" w:color="8EA9DB" w:fill="8EA9DB"/>
      </w:tcPr>
    </w:tblStylePr>
    <w:tblStylePr w:type="lastRow">
      <w:rPr>
        <w:rFonts w:ascii="Arial" w:hAnsi="Arial"/>
        <w:b/>
        <w:color w:val="FFFFFF"/>
        <w:sz w:val="22"/>
      </w:rPr>
    </w:tblStylePr>
    <w:tblStylePr w:type="firstCol">
      <w:rPr>
        <w:rFonts w:ascii="Arial" w:hAnsi="Arial"/>
        <w:b/>
        <w:color w:val="FFFFFF"/>
        <w:sz w:val="22"/>
      </w:rPr>
      <w:tcPr>
        <w:tcBorders>
          <w:left w:val="single" w:color="8EA9DB" w:sz="32" w:space="0"/>
          <w:right w:val="single" w:color="FFFFFF" w:sz="4" w:space="0"/>
        </w:tcBorders>
      </w:tcPr>
    </w:tblStylePr>
    <w:tblStylePr w:type="lastCol">
      <w:tcPr>
        <w:tcBorders>
          <w:left w:val="single" w:color="FFFFFF" w:sz="4" w:space="0"/>
          <w:right w:val="single" w:color="8EA9DB" w:sz="32" w:space="0"/>
        </w:tcBorders>
      </w:tcPr>
    </w:tblStylePr>
    <w:tblStylePr w:type="band1Vert">
      <w:tcPr>
        <w:tcBorders>
          <w:left w:val="single" w:color="FFFFFF" w:sz="4" w:space="0"/>
          <w:right w:val="single" w:color="FFFFFF" w:sz="4" w:space="0"/>
        </w:tcBorders>
        <w:shd w:val="clear" w:color="8EA9DB" w:fill="8EA9D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8EA9DB" w:fill="8EA9DB"/>
      </w:tcPr>
    </w:tblStylePr>
    <w:tblStylePr w:type="band2Horz">
      <w:tcPr>
        <w:tcBorders>
          <w:top w:val="single" w:color="FFFFFF" w:sz="4" w:space="0"/>
          <w:bottom w:val="single" w:color="FFFFFF" w:sz="4" w:space="0"/>
        </w:tcBorders>
        <w:shd w:val="clear" w:color="8EA9DB" w:fill="8EA9DB"/>
      </w:tcPr>
    </w:tblStylePr>
  </w:style>
  <w:style w:type="table" w:customStyle="1" w:styleId="204">
    <w:name w:val="List Table 5 Dark - Accent 6"/>
    <w:basedOn w:val="48"/>
    <w:qFormat/>
    <w:uiPriority w:val="99"/>
    <w:tblPr>
      <w:tblBorders>
        <w:top w:val="single" w:color="A9D08E" w:sz="32" w:space="0"/>
        <w:left w:val="single" w:color="A9D08E" w:sz="32" w:space="0"/>
        <w:bottom w:val="single" w:color="A9D08E" w:sz="32" w:space="0"/>
        <w:right w:val="single" w:color="A9D08E" w:sz="32" w:space="0"/>
      </w:tblBorders>
      <w:tblCellMar>
        <w:top w:w="0" w:type="dxa"/>
        <w:left w:w="108" w:type="dxa"/>
        <w:bottom w:w="0" w:type="dxa"/>
        <w:right w:w="108" w:type="dxa"/>
      </w:tblCellMar>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205">
    <w:name w:val="清单表 6 彩色1"/>
    <w:basedOn w:val="48"/>
    <w:qFormat/>
    <w:uiPriority w:val="99"/>
    <w:tblPr>
      <w:tblBorders>
        <w:top w:val="single" w:color="7E7E7E" w:sz="4" w:space="0"/>
        <w:bottom w:val="single" w:color="7E7E7E" w:sz="4" w:space="0"/>
      </w:tblBorders>
      <w:tblCellMar>
        <w:top w:w="0" w:type="dxa"/>
        <w:left w:w="108" w:type="dxa"/>
        <w:bottom w:w="0" w:type="dxa"/>
        <w:right w:w="108" w:type="dxa"/>
      </w:tblCellMar>
    </w:tblPr>
    <w:tblStylePr w:type="firstRow">
      <w:rPr>
        <w:b/>
        <w:color w:val="000000"/>
      </w:rPr>
      <w:tcPr>
        <w:tcBorders>
          <w:bottom w:val="single" w:color="7E7E7E" w:sz="4" w:space="0"/>
        </w:tcBorders>
      </w:tcPr>
    </w:tblStylePr>
    <w:tblStylePr w:type="lastRow">
      <w:rPr>
        <w:b/>
        <w:color w:val="000000"/>
      </w:rPr>
      <w:tcPr>
        <w:tcBorders>
          <w:top w:val="single" w:color="7E7E7E" w:sz="4" w:space="0"/>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Arial" w:hAnsi="Arial"/>
        <w:color w:val="000000"/>
        <w:sz w:val="22"/>
      </w:rPr>
      <w:tcPr>
        <w:shd w:val="clear" w:color="BEBEBE" w:fill="BEBEBE"/>
      </w:tcPr>
    </w:tblStylePr>
    <w:tblStylePr w:type="band2Horz">
      <w:rPr>
        <w:rFonts w:ascii="Arial" w:hAnsi="Arial"/>
        <w:color w:val="000000"/>
        <w:sz w:val="22"/>
      </w:rPr>
    </w:tblStylePr>
  </w:style>
  <w:style w:type="table" w:customStyle="1" w:styleId="206">
    <w:name w:val="List Table 6 Colorful - Accent 1"/>
    <w:basedOn w:val="48"/>
    <w:qFormat/>
    <w:uiPriority w:val="99"/>
    <w:tblPr>
      <w:tblBorders>
        <w:top w:val="single" w:color="5B9BD5" w:sz="4" w:space="0"/>
        <w:bottom w:val="single" w:color="5B9BD5" w:sz="4" w:space="0"/>
      </w:tblBorders>
      <w:tblCellMar>
        <w:top w:w="0" w:type="dxa"/>
        <w:left w:w="108" w:type="dxa"/>
        <w:bottom w:w="0" w:type="dxa"/>
        <w:right w:w="108" w:type="dxa"/>
      </w:tblCellMar>
    </w:tblPr>
    <w:tblStylePr w:type="firstRow">
      <w:rPr>
        <w:b/>
        <w:color w:val="245B8C"/>
      </w:rPr>
      <w:tcPr>
        <w:tcBorders>
          <w:bottom w:val="single" w:color="5B9BD5" w:sz="4" w:space="0"/>
        </w:tcBorders>
      </w:tcPr>
    </w:tblStylePr>
    <w:tblStylePr w:type="lastRow">
      <w:rPr>
        <w:b/>
        <w:color w:val="245B8C"/>
      </w:rPr>
      <w:tcPr>
        <w:tcBorders>
          <w:top w:val="single" w:color="5B9BD5" w:sz="4" w:space="0"/>
        </w:tcBorders>
      </w:tcPr>
    </w:tblStylePr>
    <w:tblStylePr w:type="firstCol">
      <w:rPr>
        <w:b/>
        <w:color w:val="245B8C"/>
      </w:rPr>
    </w:tblStylePr>
    <w:tblStylePr w:type="lastCol">
      <w:rPr>
        <w:b/>
        <w:color w:val="245B8C"/>
      </w:rPr>
    </w:tblStylePr>
    <w:tblStylePr w:type="band1Vert">
      <w:tcPr>
        <w:shd w:val="clear" w:color="D5E5F4" w:fill="D5E5F4"/>
      </w:tcPr>
    </w:tblStylePr>
    <w:tblStylePr w:type="band1Horz">
      <w:rPr>
        <w:rFonts w:ascii="Arial" w:hAnsi="Arial"/>
        <w:color w:val="245B8C"/>
        <w:sz w:val="22"/>
      </w:rPr>
      <w:tcPr>
        <w:shd w:val="clear" w:color="D5E5F4" w:fill="D5E5F4"/>
      </w:tcPr>
    </w:tblStylePr>
    <w:tblStylePr w:type="band2Horz">
      <w:rPr>
        <w:rFonts w:ascii="Arial" w:hAnsi="Arial"/>
        <w:color w:val="245B8C"/>
        <w:sz w:val="22"/>
      </w:rPr>
    </w:tblStylePr>
  </w:style>
  <w:style w:type="table" w:customStyle="1" w:styleId="207">
    <w:name w:val="List Table 6 Colorful - Accent 2"/>
    <w:basedOn w:val="48"/>
    <w:qFormat/>
    <w:uiPriority w:val="99"/>
    <w:tblPr>
      <w:tblBorders>
        <w:top w:val="single" w:color="F4B285" w:sz="4" w:space="0"/>
        <w:bottom w:val="single" w:color="F4B285" w:sz="4" w:space="0"/>
      </w:tblBorders>
      <w:tblCellMar>
        <w:top w:w="0" w:type="dxa"/>
        <w:left w:w="108" w:type="dxa"/>
        <w:bottom w:w="0" w:type="dxa"/>
        <w:right w:w="108" w:type="dxa"/>
      </w:tblCellMar>
    </w:tblPr>
    <w:tblStylePr w:type="firstRow">
      <w:rPr>
        <w:b/>
        <w:color w:val="F4B285"/>
      </w:rPr>
      <w:tcPr>
        <w:tcBorders>
          <w:bottom w:val="single" w:color="F4B285" w:sz="4" w:space="0"/>
        </w:tcBorders>
      </w:tcPr>
    </w:tblStylePr>
    <w:tblStylePr w:type="lastRow">
      <w:rPr>
        <w:b/>
        <w:color w:val="F4B285"/>
      </w:rPr>
      <w:tcPr>
        <w:tcBorders>
          <w:top w:val="single" w:color="F4B285" w:sz="4" w:space="0"/>
        </w:tcBorders>
      </w:tcPr>
    </w:tblStylePr>
    <w:tblStylePr w:type="firstCol">
      <w:rPr>
        <w:b/>
        <w:color w:val="F4B285"/>
      </w:rPr>
    </w:tblStylePr>
    <w:tblStylePr w:type="lastCol">
      <w:rPr>
        <w:b/>
        <w:color w:val="F4B285"/>
      </w:r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208">
    <w:name w:val="List Table 6 Colorful - Accent 3"/>
    <w:basedOn w:val="48"/>
    <w:qFormat/>
    <w:uiPriority w:val="99"/>
    <w:tblPr>
      <w:tblBorders>
        <w:top w:val="single" w:color="C9C9C9" w:sz="4" w:space="0"/>
        <w:bottom w:val="single" w:color="C9C9C9" w:sz="4" w:space="0"/>
      </w:tblBorders>
      <w:tblCellMar>
        <w:top w:w="0" w:type="dxa"/>
        <w:left w:w="108" w:type="dxa"/>
        <w:bottom w:w="0" w:type="dxa"/>
        <w:right w:w="108" w:type="dxa"/>
      </w:tblCellMar>
    </w:tbl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209">
    <w:name w:val="List Table 6 Colorful - Accent 4"/>
    <w:basedOn w:val="48"/>
    <w:qFormat/>
    <w:uiPriority w:val="99"/>
    <w:tblPr>
      <w:tblBorders>
        <w:top w:val="single" w:color="FFD864" w:sz="4" w:space="0"/>
        <w:bottom w:val="single" w:color="FFD864" w:sz="4" w:space="0"/>
      </w:tblBorders>
      <w:tblCellMar>
        <w:top w:w="0" w:type="dxa"/>
        <w:left w:w="108" w:type="dxa"/>
        <w:bottom w:w="0" w:type="dxa"/>
        <w:right w:w="108" w:type="dxa"/>
      </w:tblCellMar>
    </w:tblPr>
    <w:tblStylePr w:type="firstRow">
      <w:rPr>
        <w:b/>
        <w:color w:val="FFD966"/>
      </w:rPr>
      <w:tcPr>
        <w:tcBorders>
          <w:bottom w:val="single" w:color="FFD864" w:sz="4" w:space="0"/>
        </w:tcBorders>
      </w:tcPr>
    </w:tblStylePr>
    <w:tblStylePr w:type="lastRow">
      <w:rPr>
        <w:b/>
        <w:color w:val="FFD966"/>
      </w:rPr>
      <w:tcPr>
        <w:tcBorders>
          <w:top w:val="single" w:color="FFD864" w:sz="4" w:space="0"/>
        </w:tcBorders>
      </w:tcPr>
    </w:tblStylePr>
    <w:tblStylePr w:type="firstCol">
      <w:rPr>
        <w:b/>
        <w:color w:val="FFD966"/>
      </w:rPr>
    </w:tblStylePr>
    <w:tblStylePr w:type="lastCol">
      <w:rPr>
        <w:b/>
        <w:color w:val="FFD966"/>
      </w:rPr>
    </w:tblStylePr>
    <w:tblStylePr w:type="band1Vert">
      <w:tcPr>
        <w:shd w:val="clear" w:color="FFEFBE" w:fill="FFEFBE"/>
      </w:tcPr>
    </w:tblStylePr>
    <w:tblStylePr w:type="band1Horz">
      <w:rPr>
        <w:rFonts w:ascii="Arial" w:hAnsi="Arial"/>
        <w:color w:val="FFD966"/>
        <w:sz w:val="22"/>
      </w:rPr>
      <w:tcPr>
        <w:shd w:val="clear" w:color="FFEFBE" w:fill="FFEFBE"/>
      </w:tcPr>
    </w:tblStylePr>
    <w:tblStylePr w:type="band2Horz">
      <w:rPr>
        <w:rFonts w:ascii="Arial" w:hAnsi="Arial"/>
        <w:color w:val="FFD966"/>
        <w:sz w:val="22"/>
      </w:rPr>
    </w:tblStylePr>
  </w:style>
  <w:style w:type="table" w:customStyle="1" w:styleId="210">
    <w:name w:val="List Table 6 Colorful - Accent 5"/>
    <w:basedOn w:val="48"/>
    <w:qFormat/>
    <w:uiPriority w:val="99"/>
    <w:tblPr>
      <w:tblBorders>
        <w:top w:val="single" w:color="8EA9DB" w:sz="4" w:space="0"/>
        <w:bottom w:val="single" w:color="8EA9DB" w:sz="4" w:space="0"/>
      </w:tblBorders>
      <w:tblCellMar>
        <w:top w:w="0" w:type="dxa"/>
        <w:left w:w="108" w:type="dxa"/>
        <w:bottom w:w="0" w:type="dxa"/>
        <w:right w:w="108" w:type="dxa"/>
      </w:tblCellMar>
    </w:tblPr>
    <w:tblStylePr w:type="firstRow">
      <w:rPr>
        <w:b/>
        <w:color w:val="8EAADB"/>
      </w:rPr>
      <w:tcPr>
        <w:tcBorders>
          <w:bottom w:val="single" w:color="8EA9DB" w:sz="4" w:space="0"/>
        </w:tcBorders>
      </w:tcPr>
    </w:tblStylePr>
    <w:tblStylePr w:type="lastRow">
      <w:rPr>
        <w:b/>
        <w:color w:val="8EAADB"/>
      </w:rPr>
      <w:tcPr>
        <w:tcBorders>
          <w:top w:val="single" w:color="8EA9DB" w:sz="4" w:space="0"/>
        </w:tcBorders>
      </w:tcPr>
    </w:tblStylePr>
    <w:tblStylePr w:type="firstCol">
      <w:rPr>
        <w:b/>
        <w:color w:val="8EAADB"/>
      </w:rPr>
    </w:tblStylePr>
    <w:tblStylePr w:type="lastCol">
      <w:rPr>
        <w:b/>
        <w:color w:val="8EAADB"/>
      </w:rPr>
    </w:tblStylePr>
    <w:tblStylePr w:type="band1Vert">
      <w:tcPr>
        <w:shd w:val="clear" w:color="D0DBF0" w:fill="D0DBF0"/>
      </w:tcPr>
    </w:tblStylePr>
    <w:tblStylePr w:type="band1Horz">
      <w:rPr>
        <w:rFonts w:ascii="Arial" w:hAnsi="Arial"/>
        <w:color w:val="8EAADB"/>
        <w:sz w:val="22"/>
      </w:rPr>
      <w:tcPr>
        <w:shd w:val="clear" w:color="D0DBF0" w:fill="D0DBF0"/>
      </w:tcPr>
    </w:tblStylePr>
    <w:tblStylePr w:type="band2Horz">
      <w:rPr>
        <w:rFonts w:ascii="Arial" w:hAnsi="Arial"/>
        <w:color w:val="8EAADB"/>
        <w:sz w:val="22"/>
      </w:rPr>
    </w:tblStylePr>
  </w:style>
  <w:style w:type="table" w:customStyle="1" w:styleId="211">
    <w:name w:val="List Table 6 Colorful - Accent 6"/>
    <w:basedOn w:val="48"/>
    <w:qFormat/>
    <w:uiPriority w:val="99"/>
    <w:tblPr>
      <w:tblBorders>
        <w:top w:val="single" w:color="A9D08E" w:sz="4" w:space="0"/>
        <w:bottom w:val="single" w:color="A9D08E" w:sz="4" w:space="0"/>
      </w:tblBorders>
      <w:tblCellMar>
        <w:top w:w="0" w:type="dxa"/>
        <w:left w:w="108" w:type="dxa"/>
        <w:bottom w:w="0" w:type="dxa"/>
        <w:right w:w="108" w:type="dxa"/>
      </w:tblCellMar>
    </w:tblPr>
    <w:tblStylePr w:type="firstRow">
      <w:rPr>
        <w:b/>
        <w:color w:val="A8D08D"/>
      </w:rPr>
      <w:tcPr>
        <w:tcBorders>
          <w:bottom w:val="single" w:color="A9D08E" w:sz="4" w:space="0"/>
        </w:tcBorders>
      </w:tcPr>
    </w:tblStylePr>
    <w:tblStylePr w:type="lastRow">
      <w:rPr>
        <w:b/>
        <w:color w:val="A8D08D"/>
      </w:rPr>
      <w:tcPr>
        <w:tcBorders>
          <w:top w:val="single" w:color="A9D08E" w:sz="4" w:space="0"/>
        </w:tcBorders>
      </w:tcPr>
    </w:tblStylePr>
    <w:tblStylePr w:type="firstCol">
      <w:rPr>
        <w:b/>
        <w:color w:val="A8D08D"/>
      </w:rPr>
    </w:tblStylePr>
    <w:tblStylePr w:type="lastCol">
      <w:rPr>
        <w:b/>
        <w:color w:val="A8D08D"/>
      </w:rPr>
    </w:tblStylePr>
    <w:tblStylePr w:type="band1Vert">
      <w:tcPr>
        <w:shd w:val="clear" w:color="DAEBCF" w:fill="DAEBCF"/>
      </w:tcPr>
    </w:tblStylePr>
    <w:tblStylePr w:type="band1Horz">
      <w:rPr>
        <w:rFonts w:ascii="Arial" w:hAnsi="Arial"/>
        <w:color w:val="A8D08D"/>
        <w:sz w:val="22"/>
      </w:rPr>
      <w:tcPr>
        <w:shd w:val="clear" w:color="DAEBCF" w:fill="DAEBCF"/>
      </w:tcPr>
    </w:tblStylePr>
    <w:tblStylePr w:type="band2Horz">
      <w:rPr>
        <w:rFonts w:ascii="Arial" w:hAnsi="Arial"/>
        <w:color w:val="A8D08D"/>
        <w:sz w:val="22"/>
      </w:rPr>
    </w:tblStylePr>
  </w:style>
  <w:style w:type="table" w:customStyle="1" w:styleId="212">
    <w:name w:val="清单表 7 彩色1"/>
    <w:basedOn w:val="48"/>
    <w:qFormat/>
    <w:uiPriority w:val="99"/>
    <w:tblPr>
      <w:tblBorders>
        <w:right w:val="single" w:color="7E7E7E" w:sz="4" w:space="0"/>
      </w:tblBorders>
      <w:tblCellMar>
        <w:top w:w="0" w:type="dxa"/>
        <w:left w:w="108" w:type="dxa"/>
        <w:bottom w:w="0" w:type="dxa"/>
        <w:right w:w="108" w:type="dxa"/>
      </w:tblCellMar>
    </w:tblPr>
    <w:tblStylePr w:type="firstRow">
      <w:rPr>
        <w:rFonts w:ascii="Arial" w:hAnsi="Arial"/>
        <w:i/>
        <w:color w:val="7F7F7F"/>
        <w:sz w:val="22"/>
      </w:rPr>
      <w:tcPr>
        <w:tcBorders>
          <w:top w:val="nil"/>
          <w:left w:val="nil"/>
          <w:bottom w:val="single" w:color="7E7E7E" w:sz="4" w:space="0"/>
          <w:right w:val="nil"/>
        </w:tcBorders>
        <w:shd w:val="clear" w:color="FFFFFF" w:fill="FFFFFF"/>
      </w:tcPr>
    </w:tblStylePr>
    <w:tblStylePr w:type="lastRow">
      <w:rPr>
        <w:rFonts w:ascii="Arial" w:hAnsi="Arial"/>
        <w:i/>
        <w:color w:val="7F7F7F"/>
        <w:sz w:val="22"/>
      </w:rPr>
      <w:tcPr>
        <w:tcBorders>
          <w:top w:val="single" w:color="7E7E7E"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E7E7E" w:sz="4" w:space="0"/>
        </w:tcBorders>
        <w:shd w:val="clear" w:color="FFFFFF" w:fill="auto"/>
      </w:tcPr>
    </w:tblStylePr>
    <w:tblStylePr w:type="lastCol">
      <w:rPr>
        <w:rFonts w:ascii="Arial" w:hAnsi="Arial"/>
        <w:i/>
        <w:color w:val="7F7F7F"/>
        <w:sz w:val="22"/>
      </w:rPr>
      <w:tcPr>
        <w:tcBorders>
          <w:top w:val="nil"/>
          <w:left w:val="single" w:color="7E7E7E" w:sz="4" w:space="0"/>
          <w:bottom w:val="nil"/>
          <w:right w:val="nil"/>
        </w:tcBorders>
        <w:shd w:val="clear" w:color="FFFFFF" w:fill="auto"/>
      </w:tcPr>
    </w:tblStylePr>
    <w:tblStylePr w:type="band1Vert">
      <w:tcPr>
        <w:shd w:val="clear" w:color="BEBEBE" w:fill="BEBEBE"/>
      </w:tcPr>
    </w:tblStylePr>
    <w:tblStylePr w:type="band1Horz">
      <w:rPr>
        <w:rFonts w:ascii="Arial" w:hAnsi="Arial"/>
        <w:color w:val="7F7F7F"/>
        <w:sz w:val="22"/>
      </w:rPr>
      <w:tcPr>
        <w:shd w:val="clear" w:color="BEBEBE" w:fill="BEBEBE"/>
      </w:tcPr>
    </w:tblStylePr>
    <w:tblStylePr w:type="band2Horz">
      <w:rPr>
        <w:rFonts w:ascii="Arial" w:hAnsi="Arial"/>
        <w:color w:val="7F7F7F"/>
        <w:sz w:val="22"/>
      </w:rPr>
    </w:tblStylePr>
  </w:style>
  <w:style w:type="table" w:customStyle="1" w:styleId="213">
    <w:name w:val="List Table 7 Colorful - Accent 1"/>
    <w:basedOn w:val="48"/>
    <w:qFormat/>
    <w:uiPriority w:val="99"/>
    <w:tblPr>
      <w:tblBorders>
        <w:right w:val="single" w:color="5B9BD5" w:sz="4" w:space="0"/>
      </w:tblBorders>
      <w:tblCellMar>
        <w:top w:w="0" w:type="dxa"/>
        <w:left w:w="108" w:type="dxa"/>
        <w:bottom w:w="0" w:type="dxa"/>
        <w:right w:w="108" w:type="dxa"/>
      </w:tblCellMar>
    </w:tblPr>
    <w:tblStylePr w:type="firstRow">
      <w:rPr>
        <w:rFonts w:ascii="Arial" w:hAnsi="Arial"/>
        <w:i/>
        <w:color w:val="245B8C"/>
        <w:sz w:val="22"/>
      </w:rPr>
      <w:tcPr>
        <w:tcBorders>
          <w:top w:val="nil"/>
          <w:left w:val="nil"/>
          <w:bottom w:val="single" w:color="5B9BD5" w:sz="4" w:space="0"/>
          <w:right w:val="nil"/>
        </w:tcBorders>
        <w:shd w:val="clear" w:color="FFFFFF" w:fill="FFFFFF"/>
      </w:tcPr>
    </w:tblStylePr>
    <w:tblStylePr w:type="lastRow">
      <w:rPr>
        <w:rFonts w:ascii="Arial" w:hAnsi="Arial"/>
        <w:i/>
        <w:color w:val="245B8C"/>
        <w:sz w:val="22"/>
      </w:rPr>
      <w:tcPr>
        <w:tcBorders>
          <w:top w:val="single" w:color="5B9BD5" w:sz="4" w:space="0"/>
          <w:left w:val="nil"/>
          <w:bottom w:val="nil"/>
          <w:right w:val="nil"/>
        </w:tcBorders>
        <w:shd w:val="clear" w:color="FFFFFF" w:fill="FFFFFF"/>
      </w:tcPr>
    </w:tblStylePr>
    <w:tblStylePr w:type="firstCol">
      <w:pPr>
        <w:jc w:val="right"/>
      </w:pPr>
      <w:rPr>
        <w:rFonts w:ascii="Arial" w:hAnsi="Arial"/>
        <w:i/>
        <w:color w:val="245B8C"/>
        <w:sz w:val="22"/>
      </w:rPr>
      <w:tcPr>
        <w:tcBorders>
          <w:top w:val="nil"/>
          <w:left w:val="nil"/>
          <w:bottom w:val="nil"/>
          <w:right w:val="single" w:color="5B9BD5" w:sz="4" w:space="0"/>
        </w:tcBorders>
        <w:shd w:val="clear" w:color="FFFFFF" w:fill="auto"/>
      </w:tcPr>
    </w:tblStylePr>
    <w:tblStylePr w:type="lastCol">
      <w:rPr>
        <w:rFonts w:ascii="Arial" w:hAnsi="Arial"/>
        <w:i/>
        <w:color w:val="245B8C"/>
        <w:sz w:val="22"/>
      </w:rPr>
      <w:tcPr>
        <w:tcBorders>
          <w:top w:val="nil"/>
          <w:left w:val="single" w:color="5B9BD5" w:sz="4" w:space="0"/>
          <w:bottom w:val="nil"/>
          <w:right w:val="nil"/>
        </w:tcBorders>
        <w:shd w:val="clear" w:color="FFFFFF" w:fill="auto"/>
      </w:tcPr>
    </w:tblStylePr>
    <w:tblStylePr w:type="band1Vert">
      <w:tcPr>
        <w:shd w:val="clear" w:color="D5E5F4" w:fill="D5E5F4"/>
      </w:tcPr>
    </w:tblStylePr>
    <w:tblStylePr w:type="band1Horz">
      <w:rPr>
        <w:rFonts w:ascii="Arial" w:hAnsi="Arial"/>
        <w:color w:val="245B8C"/>
        <w:sz w:val="22"/>
      </w:rPr>
      <w:tcPr>
        <w:shd w:val="clear" w:color="D5E5F4" w:fill="D5E5F4"/>
      </w:tcPr>
    </w:tblStylePr>
    <w:tblStylePr w:type="band2Horz">
      <w:rPr>
        <w:rFonts w:ascii="Arial" w:hAnsi="Arial"/>
        <w:color w:val="245B8C"/>
        <w:sz w:val="22"/>
      </w:rPr>
    </w:tblStylePr>
  </w:style>
  <w:style w:type="table" w:customStyle="1" w:styleId="214">
    <w:name w:val="List Table 7 Colorful - Accent 2"/>
    <w:basedOn w:val="48"/>
    <w:qFormat/>
    <w:uiPriority w:val="99"/>
    <w:tblPr>
      <w:tblBorders>
        <w:right w:val="single" w:color="F4B285" w:sz="4" w:space="0"/>
      </w:tblBorders>
      <w:tblCellMar>
        <w:top w:w="0" w:type="dxa"/>
        <w:left w:w="108" w:type="dxa"/>
        <w:bottom w:w="0" w:type="dxa"/>
        <w:right w:w="108" w:type="dxa"/>
      </w:tblCellMar>
    </w:tblPr>
    <w:tblStylePr w:type="firstRow">
      <w:rPr>
        <w:rFonts w:ascii="Arial" w:hAnsi="Arial"/>
        <w:i/>
        <w:color w:val="F4B285"/>
        <w:sz w:val="22"/>
      </w:rPr>
      <w:tcPr>
        <w:tcBorders>
          <w:top w:val="nil"/>
          <w:left w:val="nil"/>
          <w:bottom w:val="single" w:color="F4B285" w:sz="4" w:space="0"/>
          <w:right w:val="nil"/>
        </w:tcBorders>
        <w:shd w:val="clear" w:color="FFFFFF" w:fill="FFFFFF"/>
      </w:tcPr>
    </w:tblStylePr>
    <w:tblStylePr w:type="lastRow">
      <w:rPr>
        <w:rFonts w:ascii="Arial" w:hAnsi="Arial"/>
        <w:i/>
        <w:color w:val="F4B285"/>
        <w:sz w:val="22"/>
      </w:rPr>
      <w:tcPr>
        <w:tcBorders>
          <w:top w:val="single" w:color="F4B285" w:sz="4" w:space="0"/>
          <w:left w:val="nil"/>
          <w:bottom w:val="nil"/>
          <w:right w:val="nil"/>
        </w:tcBorders>
        <w:shd w:val="clear" w:color="FFFFFF" w:fill="FFFFFF"/>
      </w:tcPr>
    </w:tblStylePr>
    <w:tblStylePr w:type="firstCol">
      <w:pPr>
        <w:jc w:val="right"/>
      </w:pPr>
      <w:rPr>
        <w:rFonts w:ascii="Arial" w:hAnsi="Arial"/>
        <w:i/>
        <w:color w:val="F4B285"/>
        <w:sz w:val="22"/>
      </w:rPr>
      <w:tcPr>
        <w:tcBorders>
          <w:top w:val="nil"/>
          <w:left w:val="nil"/>
          <w:bottom w:val="nil"/>
          <w:right w:val="single" w:color="F4B285" w:sz="4" w:space="0"/>
        </w:tcBorders>
        <w:shd w:val="clear" w:color="FFFFFF" w:fill="auto"/>
      </w:tcPr>
    </w:tblStylePr>
    <w:tblStylePr w:type="lastCol">
      <w:rPr>
        <w:rFonts w:ascii="Arial" w:hAnsi="Arial"/>
        <w:i/>
        <w:color w:val="F4B285"/>
        <w:sz w:val="22"/>
      </w:rPr>
      <w:tcPr>
        <w:tcBorders>
          <w:top w:val="nil"/>
          <w:left w:val="single" w:color="F4B285"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285"/>
        <w:sz w:val="22"/>
      </w:rPr>
      <w:tcPr>
        <w:shd w:val="clear" w:color="FADECB" w:fill="FADECB"/>
      </w:tcPr>
    </w:tblStylePr>
    <w:tblStylePr w:type="band2Horz">
      <w:rPr>
        <w:rFonts w:ascii="Arial" w:hAnsi="Arial"/>
        <w:color w:val="F4B285"/>
        <w:sz w:val="22"/>
      </w:rPr>
    </w:tblStylePr>
  </w:style>
  <w:style w:type="table" w:customStyle="1" w:styleId="215">
    <w:name w:val="List Table 7 Colorful - Accent 3"/>
    <w:basedOn w:val="48"/>
    <w:qFormat/>
    <w:uiPriority w:val="99"/>
    <w:tblPr>
      <w:tblBorders>
        <w:right w:val="single" w:color="C9C9C9" w:sz="4" w:space="0"/>
      </w:tblBorders>
      <w:tblCellMar>
        <w:top w:w="0" w:type="dxa"/>
        <w:left w:w="108" w:type="dxa"/>
        <w:bottom w:w="0" w:type="dxa"/>
        <w:right w:w="108" w:type="dxa"/>
      </w:tblCellMar>
    </w:tblPr>
    <w:tblStylePr w:type="firstRow">
      <w:rPr>
        <w:rFonts w:ascii="Arial" w:hAnsi="Arial"/>
        <w:i/>
        <w:color w:val="C9C9C9"/>
        <w:sz w:val="22"/>
      </w:rPr>
      <w:tcPr>
        <w:tcBorders>
          <w:top w:val="nil"/>
          <w:left w:val="nil"/>
          <w:bottom w:val="single" w:color="C9C9C9" w:sz="4" w:space="0"/>
          <w:right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tcBorders>
        <w:shd w:val="clear" w:color="FFFFFF" w:fill="auto"/>
      </w:tcPr>
    </w:tblStylePr>
    <w:tblStylePr w:type="lastCol">
      <w:rPr>
        <w:rFonts w:ascii="Arial" w:hAnsi="Arial"/>
        <w:i/>
        <w:color w:val="C9C9C9"/>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216">
    <w:name w:val="List Table 7 Colorful - Accent 4"/>
    <w:basedOn w:val="48"/>
    <w:qFormat/>
    <w:uiPriority w:val="99"/>
    <w:tblPr>
      <w:tblBorders>
        <w:right w:val="single" w:color="FFD864" w:sz="4" w:space="0"/>
      </w:tblBorders>
      <w:tblCellMar>
        <w:top w:w="0" w:type="dxa"/>
        <w:left w:w="108" w:type="dxa"/>
        <w:bottom w:w="0" w:type="dxa"/>
        <w:right w:w="108" w:type="dxa"/>
      </w:tblCellMar>
    </w:tblPr>
    <w:tblStylePr w:type="firstRow">
      <w:rPr>
        <w:rFonts w:ascii="Arial" w:hAnsi="Arial"/>
        <w:i/>
        <w:color w:val="FFD966"/>
        <w:sz w:val="22"/>
      </w:rPr>
      <w:tcPr>
        <w:tcBorders>
          <w:top w:val="nil"/>
          <w:left w:val="nil"/>
          <w:bottom w:val="single" w:color="FFD864" w:sz="4" w:space="0"/>
          <w:right w:val="nil"/>
        </w:tcBorders>
        <w:shd w:val="clear" w:color="FFFFFF" w:fill="FFFFFF"/>
      </w:tcPr>
    </w:tblStylePr>
    <w:tblStylePr w:type="lastRow">
      <w:rPr>
        <w:rFonts w:ascii="Arial" w:hAnsi="Arial"/>
        <w:i/>
        <w:color w:val="FFD966"/>
        <w:sz w:val="22"/>
      </w:rPr>
      <w:tcPr>
        <w:tcBorders>
          <w:top w:val="single" w:color="FFD864" w:sz="4" w:space="0"/>
          <w:left w:val="nil"/>
          <w:bottom w:val="nil"/>
          <w:right w:val="nil"/>
        </w:tcBorders>
        <w:shd w:val="clear" w:color="FFFFFF" w:fill="FFFFFF"/>
      </w:tcPr>
    </w:tblStylePr>
    <w:tblStylePr w:type="firstCol">
      <w:pPr>
        <w:jc w:val="right"/>
      </w:pPr>
      <w:rPr>
        <w:rFonts w:ascii="Arial" w:hAnsi="Arial"/>
        <w:i/>
        <w:color w:val="FFD966"/>
        <w:sz w:val="22"/>
      </w:rPr>
      <w:tcPr>
        <w:tcBorders>
          <w:top w:val="nil"/>
          <w:left w:val="nil"/>
          <w:bottom w:val="nil"/>
          <w:right w:val="single" w:color="FFD864" w:sz="4" w:space="0"/>
        </w:tcBorders>
        <w:shd w:val="clear" w:color="FFFFFF" w:fill="auto"/>
      </w:tcPr>
    </w:tblStylePr>
    <w:tblStylePr w:type="lastCol">
      <w:rPr>
        <w:rFonts w:ascii="Arial" w:hAnsi="Arial"/>
        <w:i/>
        <w:color w:val="FFD966"/>
        <w:sz w:val="22"/>
      </w:rPr>
      <w:tcPr>
        <w:tcBorders>
          <w:top w:val="nil"/>
          <w:left w:val="single" w:color="FFD864" w:sz="4" w:space="0"/>
          <w:bottom w:val="nil"/>
          <w:right w:val="nil"/>
        </w:tcBorders>
        <w:shd w:val="clear" w:color="FFFFFF" w:fill="auto"/>
      </w:tcPr>
    </w:tblStylePr>
    <w:tblStylePr w:type="band1Vert">
      <w:tcPr>
        <w:shd w:val="clear" w:color="FFEFBE" w:fill="FFEFBE"/>
      </w:tcPr>
    </w:tblStylePr>
    <w:tblStylePr w:type="band1Horz">
      <w:rPr>
        <w:rFonts w:ascii="Arial" w:hAnsi="Arial"/>
        <w:color w:val="FFD966"/>
        <w:sz w:val="22"/>
      </w:rPr>
      <w:tcPr>
        <w:shd w:val="clear" w:color="FFEFBE" w:fill="FFEFBE"/>
      </w:tcPr>
    </w:tblStylePr>
    <w:tblStylePr w:type="band2Horz">
      <w:rPr>
        <w:rFonts w:ascii="Arial" w:hAnsi="Arial"/>
        <w:color w:val="FFD966"/>
        <w:sz w:val="22"/>
      </w:rPr>
    </w:tblStylePr>
  </w:style>
  <w:style w:type="table" w:customStyle="1" w:styleId="217">
    <w:name w:val="List Table 7 Colorful - Accent 5"/>
    <w:basedOn w:val="48"/>
    <w:qFormat/>
    <w:uiPriority w:val="99"/>
    <w:tblPr>
      <w:tblBorders>
        <w:right w:val="single" w:color="8EA9DB" w:sz="4" w:space="0"/>
      </w:tblBorders>
      <w:tblCellMar>
        <w:top w:w="0" w:type="dxa"/>
        <w:left w:w="108" w:type="dxa"/>
        <w:bottom w:w="0" w:type="dxa"/>
        <w:right w:w="108" w:type="dxa"/>
      </w:tblCellMar>
    </w:tblPr>
    <w:tblStylePr w:type="firstRow">
      <w:rPr>
        <w:rFonts w:ascii="Arial" w:hAnsi="Arial"/>
        <w:i/>
        <w:color w:val="8EAADB"/>
        <w:sz w:val="22"/>
      </w:rPr>
      <w:tcPr>
        <w:tcBorders>
          <w:top w:val="nil"/>
          <w:left w:val="nil"/>
          <w:bottom w:val="single" w:color="8EA9DB" w:sz="4" w:space="0"/>
          <w:right w:val="nil"/>
        </w:tcBorders>
        <w:shd w:val="clear" w:color="FFFFFF" w:fill="FFFFFF"/>
      </w:tcPr>
    </w:tblStylePr>
    <w:tblStylePr w:type="lastRow">
      <w:rPr>
        <w:rFonts w:ascii="Arial" w:hAnsi="Arial"/>
        <w:i/>
        <w:color w:val="8EAADB"/>
        <w:sz w:val="22"/>
      </w:rPr>
      <w:tcPr>
        <w:tcBorders>
          <w:top w:val="single" w:color="8EA9DB" w:sz="4" w:space="0"/>
          <w:left w:val="nil"/>
          <w:bottom w:val="nil"/>
          <w:right w:val="nil"/>
        </w:tcBorders>
        <w:shd w:val="clear" w:color="FFFFFF" w:fill="FFFFFF"/>
      </w:tcPr>
    </w:tblStylePr>
    <w:tblStylePr w:type="firstCol">
      <w:pPr>
        <w:jc w:val="right"/>
      </w:pPr>
      <w:rPr>
        <w:rFonts w:ascii="Arial" w:hAnsi="Arial"/>
        <w:i/>
        <w:color w:val="8EAADB"/>
        <w:sz w:val="22"/>
      </w:rPr>
      <w:tcPr>
        <w:tcBorders>
          <w:top w:val="nil"/>
          <w:left w:val="nil"/>
          <w:bottom w:val="nil"/>
          <w:right w:val="single" w:color="8EA9DB" w:sz="4" w:space="0"/>
        </w:tcBorders>
        <w:shd w:val="clear" w:color="FFFFFF" w:fill="auto"/>
      </w:tcPr>
    </w:tblStylePr>
    <w:tblStylePr w:type="lastCol">
      <w:rPr>
        <w:rFonts w:ascii="Arial" w:hAnsi="Arial"/>
        <w:i/>
        <w:color w:val="8EAADB"/>
        <w:sz w:val="22"/>
      </w:rPr>
      <w:tcPr>
        <w:tcBorders>
          <w:top w:val="nil"/>
          <w:left w:val="single" w:color="8EA9DB" w:sz="4" w:space="0"/>
          <w:bottom w:val="nil"/>
          <w:right w:val="nil"/>
        </w:tcBorders>
        <w:shd w:val="clear" w:color="FFFFFF" w:fill="auto"/>
      </w:tcPr>
    </w:tblStylePr>
    <w:tblStylePr w:type="band1Vert">
      <w:tcPr>
        <w:shd w:val="clear" w:color="D0DBF0" w:fill="D0DBF0"/>
      </w:tcPr>
    </w:tblStylePr>
    <w:tblStylePr w:type="band1Horz">
      <w:rPr>
        <w:rFonts w:ascii="Arial" w:hAnsi="Arial"/>
        <w:color w:val="8EAADB"/>
        <w:sz w:val="22"/>
      </w:rPr>
      <w:tcPr>
        <w:shd w:val="clear" w:color="D0DBF0" w:fill="D0DBF0"/>
      </w:tcPr>
    </w:tblStylePr>
    <w:tblStylePr w:type="band2Horz">
      <w:rPr>
        <w:rFonts w:ascii="Arial" w:hAnsi="Arial"/>
        <w:color w:val="8EAADB"/>
        <w:sz w:val="22"/>
      </w:rPr>
    </w:tblStylePr>
  </w:style>
  <w:style w:type="table" w:customStyle="1" w:styleId="218">
    <w:name w:val="List Table 7 Colorful - Accent 6"/>
    <w:basedOn w:val="48"/>
    <w:qFormat/>
    <w:uiPriority w:val="99"/>
    <w:tblPr>
      <w:tblBorders>
        <w:right w:val="single" w:color="A9D08E" w:sz="4" w:space="0"/>
      </w:tblBorders>
      <w:tblCellMar>
        <w:top w:w="0" w:type="dxa"/>
        <w:left w:w="108" w:type="dxa"/>
        <w:bottom w:w="0" w:type="dxa"/>
        <w:right w:w="108" w:type="dxa"/>
      </w:tblCellMar>
    </w:tblPr>
    <w:tblStylePr w:type="firstRow">
      <w:rPr>
        <w:rFonts w:ascii="Arial" w:hAnsi="Arial"/>
        <w:i/>
        <w:color w:val="A8D08D"/>
        <w:sz w:val="22"/>
      </w:rPr>
      <w:tcPr>
        <w:tcBorders>
          <w:top w:val="nil"/>
          <w:left w:val="nil"/>
          <w:bottom w:val="single" w:color="A9D08E" w:sz="4" w:space="0"/>
          <w:right w:val="nil"/>
        </w:tcBorders>
        <w:shd w:val="clear" w:color="FFFFFF" w:fill="FFFFFF"/>
      </w:tcPr>
    </w:tblStylePr>
    <w:tblStylePr w:type="lastRow">
      <w:rPr>
        <w:rFonts w:ascii="Arial" w:hAnsi="Arial"/>
        <w:i/>
        <w:color w:val="A8D08D"/>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8D08D"/>
        <w:sz w:val="22"/>
      </w:rPr>
      <w:tcPr>
        <w:tcBorders>
          <w:top w:val="nil"/>
          <w:left w:val="nil"/>
          <w:bottom w:val="nil"/>
          <w:right w:val="single" w:color="A9D08E" w:sz="4" w:space="0"/>
        </w:tcBorders>
        <w:shd w:val="clear" w:color="FFFFFF" w:fill="auto"/>
      </w:tcPr>
    </w:tblStylePr>
    <w:tblStylePr w:type="lastCol">
      <w:rPr>
        <w:rFonts w:ascii="Arial" w:hAnsi="Arial"/>
        <w:i/>
        <w:color w:val="A8D08D"/>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8D08D"/>
        <w:sz w:val="22"/>
      </w:rPr>
      <w:tcPr>
        <w:shd w:val="clear" w:color="DAEBCF" w:fill="DAEBCF"/>
      </w:tcPr>
    </w:tblStylePr>
    <w:tblStylePr w:type="band2Horz">
      <w:rPr>
        <w:rFonts w:ascii="Arial" w:hAnsi="Arial"/>
        <w:color w:val="A8D08D"/>
        <w:sz w:val="22"/>
      </w:rPr>
    </w:tblStylePr>
  </w:style>
  <w:style w:type="table" w:customStyle="1" w:styleId="219">
    <w:name w:val="Lined - Accent"/>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220">
    <w:name w:val="Lined - Accent 1"/>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fill="68A3D8"/>
      </w:tcPr>
    </w:tblStylePr>
    <w:tblStylePr w:type="lastRow">
      <w:rPr>
        <w:rFonts w:ascii="Arial" w:hAnsi="Arial"/>
        <w:color w:val="F2F2F2"/>
        <w:sz w:val="22"/>
      </w:rPr>
      <w:tcPr>
        <w:shd w:val="clear" w:color="68A3D8" w:fill="68A3D8"/>
      </w:tcPr>
    </w:tblStylePr>
    <w:tblStylePr w:type="firstCol">
      <w:rPr>
        <w:rFonts w:ascii="Arial" w:hAnsi="Arial"/>
        <w:color w:val="F2F2F2"/>
        <w:sz w:val="22"/>
      </w:rPr>
      <w:tcPr>
        <w:shd w:val="clear" w:color="68A3D8" w:fill="68A3D8"/>
      </w:tcPr>
    </w:tblStylePr>
    <w:tblStylePr w:type="lastCol">
      <w:rPr>
        <w:rFonts w:ascii="Arial" w:hAnsi="Arial"/>
        <w:color w:val="F2F2F2"/>
        <w:sz w:val="22"/>
      </w:rPr>
      <w:tcPr>
        <w:shd w:val="clear" w:color="68A3D8" w:fill="68A3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21">
    <w:name w:val="Lined - Accent 2"/>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fill="F4B285"/>
      </w:tcPr>
    </w:tblStylePr>
    <w:tblStylePr w:type="lastRow">
      <w:rPr>
        <w:rFonts w:ascii="Arial" w:hAnsi="Arial"/>
        <w:color w:val="F2F2F2"/>
        <w:sz w:val="22"/>
      </w:rPr>
      <w:tcPr>
        <w:shd w:val="clear" w:color="F4B285" w:fill="F4B285"/>
      </w:tcPr>
    </w:tblStylePr>
    <w:tblStylePr w:type="firstCol">
      <w:rPr>
        <w:rFonts w:ascii="Arial" w:hAnsi="Arial"/>
        <w:color w:val="F2F2F2"/>
        <w:sz w:val="22"/>
      </w:rPr>
      <w:tcPr>
        <w:shd w:val="clear" w:color="F4B285" w:fill="F4B285"/>
      </w:tcPr>
    </w:tblStylePr>
    <w:tblStylePr w:type="lastCol">
      <w:rPr>
        <w:rFonts w:ascii="Arial" w:hAnsi="Arial"/>
        <w:color w:val="F2F2F2"/>
        <w:sz w:val="22"/>
      </w:rPr>
      <w:tcPr>
        <w:shd w:val="clear" w:color="F4B285" w:fill="F4B285"/>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22">
    <w:name w:val="Lined - Accent 3"/>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23">
    <w:name w:val="Lined - Accent 4"/>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fill="FFD864"/>
      </w:tcPr>
    </w:tblStylePr>
    <w:tblStylePr w:type="lastRow">
      <w:rPr>
        <w:rFonts w:ascii="Arial" w:hAnsi="Arial"/>
        <w:color w:val="F2F2F2"/>
        <w:sz w:val="22"/>
      </w:rPr>
      <w:tcPr>
        <w:shd w:val="clear" w:color="FFD864" w:fill="FFD864"/>
      </w:tcPr>
    </w:tblStylePr>
    <w:tblStylePr w:type="firstCol">
      <w:rPr>
        <w:rFonts w:ascii="Arial" w:hAnsi="Arial"/>
        <w:color w:val="F2F2F2"/>
        <w:sz w:val="22"/>
      </w:rPr>
      <w:tcPr>
        <w:shd w:val="clear" w:color="FFD864" w:fill="FFD864"/>
      </w:tcPr>
    </w:tblStylePr>
    <w:tblStylePr w:type="lastCol">
      <w:rPr>
        <w:rFonts w:ascii="Arial" w:hAnsi="Arial"/>
        <w:color w:val="F2F2F2"/>
        <w:sz w:val="22"/>
      </w:rPr>
      <w:tcPr>
        <w:shd w:val="clear" w:color="FFD864" w:fill="FFD864"/>
      </w:tcPr>
    </w:tblStylePr>
    <w:tblStylePr w:type="band1Vert">
      <w:rPr>
        <w:rFonts w:ascii="Arial" w:hAnsi="Arial"/>
        <w:color w:val="404040"/>
        <w:sz w:val="22"/>
      </w:rPr>
    </w:tblStylePr>
    <w:tblStylePr w:type="band2Vert">
      <w:rPr>
        <w:rFonts w:ascii="Arial" w:hAnsi="Arial"/>
        <w:color w:val="404040"/>
        <w:sz w:val="22"/>
      </w:rPr>
      <w:tcPr>
        <w:shd w:val="clear" w:color="FEF2CA" w:fill="FEF2CA"/>
      </w:tcPr>
    </w:tblStylePr>
    <w:tblStylePr w:type="band1Horz">
      <w:rPr>
        <w:rFonts w:ascii="Arial" w:hAnsi="Arial"/>
        <w:color w:val="404040"/>
        <w:sz w:val="22"/>
      </w:rPr>
    </w:tblStylePr>
    <w:tblStylePr w:type="band2Horz">
      <w:rPr>
        <w:rFonts w:ascii="Arial" w:hAnsi="Arial"/>
        <w:color w:val="404040"/>
        <w:sz w:val="22"/>
      </w:rPr>
      <w:tcPr>
        <w:shd w:val="clear" w:color="FEF2CA" w:fill="FEF2CA"/>
      </w:tcPr>
    </w:tblStylePr>
  </w:style>
  <w:style w:type="table" w:customStyle="1" w:styleId="224">
    <w:name w:val="Lined - Accent 5"/>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2" w:fill="D8E2F2"/>
      </w:tcPr>
    </w:tblStylePr>
    <w:tblStylePr w:type="band1Horz">
      <w:rPr>
        <w:rFonts w:ascii="Arial" w:hAnsi="Arial"/>
        <w:color w:val="404040"/>
        <w:sz w:val="22"/>
      </w:rPr>
    </w:tblStylePr>
    <w:tblStylePr w:type="band2Horz">
      <w:rPr>
        <w:rFonts w:ascii="Arial" w:hAnsi="Arial"/>
        <w:color w:val="404040"/>
        <w:sz w:val="22"/>
      </w:rPr>
      <w:tcPr>
        <w:shd w:val="clear" w:color="D8E2F2" w:fill="D8E2F2"/>
      </w:tcPr>
    </w:tblStylePr>
  </w:style>
  <w:style w:type="table" w:customStyle="1" w:styleId="225">
    <w:name w:val="Lined - Accent 6"/>
    <w:basedOn w:val="48"/>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26">
    <w:name w:val="Bordered &amp; Lined - Accent"/>
    <w:basedOn w:val="48"/>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108" w:type="dxa"/>
        <w:bottom w:w="0" w:type="dxa"/>
        <w:right w:w="108" w:type="dxa"/>
      </w:tblCellMar>
    </w:tblPr>
    <w:tblStylePr w:type="firstRow">
      <w:rPr>
        <w:rFonts w:ascii="Arial" w:hAnsi="Arial"/>
        <w:color w:val="F2F2F2"/>
        <w:sz w:val="22"/>
      </w:rPr>
      <w:tcPr>
        <w:shd w:val="clear" w:color="7E7E7E" w:fill="7E7E7E"/>
      </w:tcPr>
    </w:tblStylePr>
    <w:tblStylePr w:type="lastRow">
      <w:rPr>
        <w:rFonts w:ascii="Arial" w:hAnsi="Arial"/>
        <w:color w:val="F2F2F2"/>
        <w:sz w:val="22"/>
      </w:rPr>
      <w:tcPr>
        <w:shd w:val="clear" w:color="7E7E7E" w:fill="7E7E7E"/>
      </w:tcPr>
    </w:tblStylePr>
    <w:tblStylePr w:type="firstCol">
      <w:rPr>
        <w:rFonts w:ascii="Arial" w:hAnsi="Arial"/>
        <w:color w:val="F2F2F2"/>
        <w:sz w:val="22"/>
      </w:rPr>
      <w:tcPr>
        <w:shd w:val="clear" w:color="7E7E7E" w:fill="7E7E7E"/>
      </w:tcPr>
    </w:tblStylePr>
    <w:tblStylePr w:type="lastCol">
      <w:rPr>
        <w:rFonts w:ascii="Arial" w:hAnsi="Arial"/>
        <w:color w:val="F2F2F2"/>
        <w:sz w:val="22"/>
      </w:rPr>
      <w:tcPr>
        <w:shd w:val="clear" w:color="7E7E7E" w:fill="7E7E7E"/>
      </w:tcPr>
    </w:tblStylePr>
    <w:tblStylePr w:type="band1Vert">
      <w:rPr>
        <w:rFonts w:ascii="Arial" w:hAnsi="Arial"/>
        <w:color w:val="404040"/>
        <w:sz w:val="22"/>
      </w:rPr>
    </w:tblStylePr>
    <w:tblStylePr w:type="band2Vert">
      <w:rPr>
        <w:rFonts w:ascii="Arial" w:hAnsi="Arial"/>
        <w:color w:val="404040"/>
        <w:sz w:val="22"/>
      </w:rPr>
      <w:tcPr>
        <w:shd w:val="clear" w:color="F1F1F1" w:fill="F1F1F1"/>
      </w:tcPr>
    </w:tblStylePr>
    <w:tblStylePr w:type="band1Horz">
      <w:rPr>
        <w:rFonts w:ascii="Arial" w:hAnsi="Arial"/>
        <w:color w:val="404040"/>
        <w:sz w:val="22"/>
      </w:rPr>
    </w:tblStylePr>
    <w:tblStylePr w:type="band2Horz">
      <w:rPr>
        <w:rFonts w:ascii="Arial" w:hAnsi="Arial"/>
        <w:color w:val="404040"/>
        <w:sz w:val="22"/>
      </w:rPr>
      <w:tcPr>
        <w:shd w:val="clear" w:color="F1F1F1" w:fill="F1F1F1"/>
      </w:tcPr>
    </w:tblStylePr>
  </w:style>
  <w:style w:type="table" w:customStyle="1" w:styleId="227">
    <w:name w:val="Bordered &amp; Lined - Accent 1"/>
    <w:basedOn w:val="48"/>
    <w:qFormat/>
    <w:uiPriority w:val="99"/>
    <w:rPr>
      <w:color w:val="404040"/>
    </w:rPr>
    <w:tblPr>
      <w:tblBorders>
        <w:top w:val="single" w:color="245B8D" w:sz="4" w:space="0"/>
        <w:left w:val="single" w:color="245B8D" w:sz="4" w:space="0"/>
        <w:bottom w:val="single" w:color="245B8D" w:sz="4" w:space="0"/>
        <w:right w:val="single" w:color="245B8D" w:sz="4" w:space="0"/>
        <w:insideH w:val="single" w:color="245B8D" w:sz="4" w:space="0"/>
        <w:insideV w:val="single" w:color="245B8D" w:sz="4" w:space="0"/>
      </w:tblBorders>
      <w:tblCellMar>
        <w:top w:w="0" w:type="dxa"/>
        <w:left w:w="108" w:type="dxa"/>
        <w:bottom w:w="0" w:type="dxa"/>
        <w:right w:w="108" w:type="dxa"/>
      </w:tblCellMar>
    </w:tblPr>
    <w:tblStylePr w:type="firstRow">
      <w:rPr>
        <w:rFonts w:ascii="Arial" w:hAnsi="Arial"/>
        <w:color w:val="F2F2F2"/>
        <w:sz w:val="22"/>
      </w:rPr>
      <w:tcPr>
        <w:shd w:val="clear" w:color="68A3D8" w:fill="68A3D8"/>
      </w:tcPr>
    </w:tblStylePr>
    <w:tblStylePr w:type="lastRow">
      <w:rPr>
        <w:rFonts w:ascii="Arial" w:hAnsi="Arial"/>
        <w:color w:val="F2F2F2"/>
        <w:sz w:val="22"/>
      </w:rPr>
      <w:tcPr>
        <w:shd w:val="clear" w:color="68A3D8" w:fill="68A3D8"/>
      </w:tcPr>
    </w:tblStylePr>
    <w:tblStylePr w:type="firstCol">
      <w:rPr>
        <w:rFonts w:ascii="Arial" w:hAnsi="Arial"/>
        <w:color w:val="F2F2F2"/>
        <w:sz w:val="22"/>
      </w:rPr>
      <w:tcPr>
        <w:shd w:val="clear" w:color="68A3D8" w:fill="68A3D8"/>
      </w:tcPr>
    </w:tblStylePr>
    <w:tblStylePr w:type="lastCol">
      <w:rPr>
        <w:rFonts w:ascii="Arial" w:hAnsi="Arial"/>
        <w:color w:val="F2F2F2"/>
        <w:sz w:val="22"/>
      </w:rPr>
      <w:tcPr>
        <w:shd w:val="clear" w:color="68A3D8" w:fill="68A3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28">
    <w:name w:val="Bordered &amp; Lined - Accent 2"/>
    <w:basedOn w:val="48"/>
    <w:qFormat/>
    <w:uiPriority w:val="99"/>
    <w:rPr>
      <w:color w:val="40404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CellMar>
        <w:top w:w="0" w:type="dxa"/>
        <w:left w:w="108" w:type="dxa"/>
        <w:bottom w:w="0" w:type="dxa"/>
        <w:right w:w="108" w:type="dxa"/>
      </w:tblCellMar>
    </w:tblPr>
    <w:tblStylePr w:type="firstRow">
      <w:rPr>
        <w:rFonts w:ascii="Arial" w:hAnsi="Arial"/>
        <w:color w:val="F2F2F2"/>
        <w:sz w:val="22"/>
      </w:rPr>
      <w:tcPr>
        <w:shd w:val="clear" w:color="F4B285" w:fill="F4B285"/>
      </w:tcPr>
    </w:tblStylePr>
    <w:tblStylePr w:type="lastRow">
      <w:rPr>
        <w:rFonts w:ascii="Arial" w:hAnsi="Arial"/>
        <w:color w:val="F2F2F2"/>
        <w:sz w:val="22"/>
      </w:rPr>
      <w:tcPr>
        <w:shd w:val="clear" w:color="F4B285" w:fill="F4B285"/>
      </w:tcPr>
    </w:tblStylePr>
    <w:tblStylePr w:type="firstCol">
      <w:rPr>
        <w:rFonts w:ascii="Arial" w:hAnsi="Arial"/>
        <w:color w:val="F2F2F2"/>
        <w:sz w:val="22"/>
      </w:rPr>
      <w:tcPr>
        <w:shd w:val="clear" w:color="F4B285" w:fill="F4B285"/>
      </w:tcPr>
    </w:tblStylePr>
    <w:tblStylePr w:type="lastCol">
      <w:rPr>
        <w:rFonts w:ascii="Arial" w:hAnsi="Arial"/>
        <w:color w:val="F2F2F2"/>
        <w:sz w:val="22"/>
      </w:rPr>
      <w:tcPr>
        <w:shd w:val="clear" w:color="F4B285" w:fill="F4B285"/>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29">
    <w:name w:val="Bordered &amp; Lined - Accent 3"/>
    <w:basedOn w:val="48"/>
    <w:qFormat/>
    <w:uiPriority w:val="99"/>
    <w:rPr>
      <w:color w:val="40404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CellMar>
        <w:top w:w="0" w:type="dxa"/>
        <w:left w:w="108" w:type="dxa"/>
        <w:bottom w:w="0" w:type="dxa"/>
        <w:right w:w="108" w:type="dxa"/>
      </w:tblCellMar>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30">
    <w:name w:val="Bordered &amp; Lined - Accent 4"/>
    <w:basedOn w:val="48"/>
    <w:qFormat/>
    <w:uiPriority w:val="99"/>
    <w:rPr>
      <w:color w:val="404040"/>
    </w:rPr>
    <w:tblPr>
      <w:tblBorders>
        <w:top w:val="single" w:color="947000" w:sz="4" w:space="0"/>
        <w:left w:val="single" w:color="947000" w:sz="4" w:space="0"/>
        <w:bottom w:val="single" w:color="947000" w:sz="4" w:space="0"/>
        <w:right w:val="single" w:color="947000" w:sz="4" w:space="0"/>
        <w:insideH w:val="single" w:color="947000" w:sz="4" w:space="0"/>
        <w:insideV w:val="single" w:color="947000" w:sz="4" w:space="0"/>
      </w:tblBorders>
      <w:tblCellMar>
        <w:top w:w="0" w:type="dxa"/>
        <w:left w:w="108" w:type="dxa"/>
        <w:bottom w:w="0" w:type="dxa"/>
        <w:right w:w="108" w:type="dxa"/>
      </w:tblCellMar>
    </w:tblPr>
    <w:tblStylePr w:type="firstRow">
      <w:rPr>
        <w:rFonts w:ascii="Arial" w:hAnsi="Arial"/>
        <w:color w:val="F2F2F2"/>
        <w:sz w:val="22"/>
      </w:rPr>
      <w:tcPr>
        <w:shd w:val="clear" w:color="FFD864" w:fill="FFD864"/>
      </w:tcPr>
    </w:tblStylePr>
    <w:tblStylePr w:type="lastRow">
      <w:rPr>
        <w:rFonts w:ascii="Arial" w:hAnsi="Arial"/>
        <w:color w:val="F2F2F2"/>
        <w:sz w:val="22"/>
      </w:rPr>
      <w:tcPr>
        <w:shd w:val="clear" w:color="FFD864" w:fill="FFD864"/>
      </w:tcPr>
    </w:tblStylePr>
    <w:tblStylePr w:type="firstCol">
      <w:rPr>
        <w:rFonts w:ascii="Arial" w:hAnsi="Arial"/>
        <w:color w:val="F2F2F2"/>
        <w:sz w:val="22"/>
      </w:rPr>
      <w:tcPr>
        <w:shd w:val="clear" w:color="FFD864" w:fill="FFD864"/>
      </w:tcPr>
    </w:tblStylePr>
    <w:tblStylePr w:type="lastCol">
      <w:rPr>
        <w:rFonts w:ascii="Arial" w:hAnsi="Arial"/>
        <w:color w:val="F2F2F2"/>
        <w:sz w:val="22"/>
      </w:rPr>
      <w:tcPr>
        <w:shd w:val="clear" w:color="FFD864" w:fill="FFD864"/>
      </w:tcPr>
    </w:tblStylePr>
    <w:tblStylePr w:type="band1Vert">
      <w:rPr>
        <w:rFonts w:ascii="Arial" w:hAnsi="Arial"/>
        <w:color w:val="404040"/>
        <w:sz w:val="22"/>
      </w:rPr>
    </w:tblStylePr>
    <w:tblStylePr w:type="band2Vert">
      <w:rPr>
        <w:rFonts w:ascii="Arial" w:hAnsi="Arial"/>
        <w:color w:val="404040"/>
        <w:sz w:val="22"/>
      </w:rPr>
      <w:tcPr>
        <w:shd w:val="clear" w:color="FEF2CA" w:fill="FEF2CA"/>
      </w:tcPr>
    </w:tblStylePr>
    <w:tblStylePr w:type="band1Horz">
      <w:rPr>
        <w:rFonts w:ascii="Arial" w:hAnsi="Arial"/>
        <w:color w:val="404040"/>
        <w:sz w:val="22"/>
      </w:rPr>
    </w:tblStylePr>
    <w:tblStylePr w:type="band2Horz">
      <w:rPr>
        <w:rFonts w:ascii="Arial" w:hAnsi="Arial"/>
        <w:color w:val="404040"/>
        <w:sz w:val="22"/>
      </w:rPr>
      <w:tcPr>
        <w:shd w:val="clear" w:color="FEF2CA" w:fill="FEF2CA"/>
      </w:tcPr>
    </w:tblStylePr>
  </w:style>
  <w:style w:type="table" w:customStyle="1" w:styleId="231">
    <w:name w:val="Bordered &amp; Lined - Accent 5"/>
    <w:basedOn w:val="48"/>
    <w:qFormat/>
    <w:uiPriority w:val="99"/>
    <w:rPr>
      <w:color w:val="404040"/>
    </w:rPr>
    <w:tblPr>
      <w:tblBorders>
        <w:top w:val="single" w:color="244175" w:sz="4" w:space="0"/>
        <w:left w:val="single" w:color="244175" w:sz="4" w:space="0"/>
        <w:bottom w:val="single" w:color="244175" w:sz="4" w:space="0"/>
        <w:right w:val="single" w:color="244175" w:sz="4" w:space="0"/>
        <w:insideH w:val="single" w:color="244175" w:sz="4" w:space="0"/>
        <w:insideV w:val="single" w:color="244175" w:sz="4" w:space="0"/>
      </w:tblBorders>
      <w:tblCellMar>
        <w:top w:w="0" w:type="dxa"/>
        <w:left w:w="108" w:type="dxa"/>
        <w:bottom w:w="0" w:type="dxa"/>
        <w:right w:w="108" w:type="dxa"/>
      </w:tblCellMar>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2" w:fill="D8E2F2"/>
      </w:tcPr>
    </w:tblStylePr>
    <w:tblStylePr w:type="band1Horz">
      <w:rPr>
        <w:rFonts w:ascii="Arial" w:hAnsi="Arial"/>
        <w:color w:val="404040"/>
        <w:sz w:val="22"/>
      </w:rPr>
    </w:tblStylePr>
    <w:tblStylePr w:type="band2Horz">
      <w:rPr>
        <w:rFonts w:ascii="Arial" w:hAnsi="Arial"/>
        <w:color w:val="404040"/>
        <w:sz w:val="22"/>
      </w:rPr>
      <w:tcPr>
        <w:shd w:val="clear" w:color="D8E2F2" w:fill="D8E2F2"/>
      </w:tcPr>
    </w:tblStylePr>
  </w:style>
  <w:style w:type="table" w:customStyle="1" w:styleId="232">
    <w:name w:val="Bordered &amp; Lined - Accent 6"/>
    <w:basedOn w:val="48"/>
    <w:qFormat/>
    <w:uiPriority w:val="99"/>
    <w:rPr>
      <w:color w:val="404040"/>
    </w:rPr>
    <w:tblPr>
      <w:tblBorders>
        <w:top w:val="single" w:color="416529" w:sz="4" w:space="0"/>
        <w:left w:val="single" w:color="416529" w:sz="4" w:space="0"/>
        <w:bottom w:val="single" w:color="416529" w:sz="4" w:space="0"/>
        <w:right w:val="single" w:color="416529" w:sz="4" w:space="0"/>
        <w:insideH w:val="single" w:color="416529" w:sz="4" w:space="0"/>
        <w:insideV w:val="single" w:color="416529" w:sz="4" w:space="0"/>
      </w:tblBorders>
      <w:tblCellMar>
        <w:top w:w="0" w:type="dxa"/>
        <w:left w:w="108" w:type="dxa"/>
        <w:bottom w:w="0" w:type="dxa"/>
        <w:right w:w="108" w:type="dxa"/>
      </w:tblCellMar>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33">
    <w:name w:val="Bordered"/>
    <w:basedOn w:val="48"/>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sz="12" w:space="0"/>
        </w:tcBorders>
      </w:tcPr>
    </w:tblStylePr>
    <w:tblStylePr w:type="lastRow">
      <w:rPr>
        <w:rFonts w:ascii="Arial" w:hAnsi="Arial"/>
        <w:color w:val="404040"/>
        <w:sz w:val="22"/>
      </w:rPr>
      <w:tcPr>
        <w:tcBorders>
          <w:top w:val="single" w:color="7E7E7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sz="12" w:space="0"/>
        </w:tcBorders>
      </w:tcPr>
    </w:tblStylePr>
    <w:tblStylePr w:type="band1Horz">
      <w:rPr>
        <w:rFonts w:ascii="Arial" w:hAnsi="Arial"/>
        <w:color w:val="404040"/>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234">
    <w:name w:val="Bordered - Accent 1"/>
    <w:basedOn w:val="48"/>
    <w:qFormat/>
    <w:uiPriority w:val="99"/>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sz="12" w:space="0"/>
        </w:tcBorders>
      </w:tcPr>
    </w:tblStylePr>
    <w:tblStylePr w:type="lastRow">
      <w:rPr>
        <w:rFonts w:ascii="Arial" w:hAnsi="Arial"/>
        <w:color w:val="404040"/>
        <w:sz w:val="22"/>
      </w:rPr>
      <w:tcPr>
        <w:tcBorders>
          <w:top w:val="single" w:color="5B9BD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235">
    <w:name w:val="Bordered - Accent 2"/>
    <w:basedOn w:val="48"/>
    <w:qFormat/>
    <w:uiPriority w:val="99"/>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sz="12" w:space="0"/>
        </w:tcBorders>
      </w:tcPr>
    </w:tblStylePr>
    <w:tblStylePr w:type="lastRow">
      <w:rPr>
        <w:rFonts w:ascii="Arial" w:hAnsi="Arial"/>
        <w:color w:val="404040"/>
        <w:sz w:val="22"/>
      </w:rPr>
      <w:tcPr>
        <w:tcBorders>
          <w:top w:val="single" w:color="F4B28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236">
    <w:name w:val="Bordered - Accent 3"/>
    <w:basedOn w:val="48"/>
    <w:qFormat/>
    <w:uiPriority w:val="99"/>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237">
    <w:name w:val="Bordered - Accent 4"/>
    <w:basedOn w:val="48"/>
    <w:qFormat/>
    <w:uiPriority w:val="99"/>
    <w:tblPr>
      <w:tblBorders>
        <w:top w:val="single" w:color="FFE597" w:sz="4" w:space="0"/>
        <w:left w:val="single" w:color="FFE597" w:sz="4" w:space="0"/>
        <w:bottom w:val="single" w:color="FFE597" w:sz="4" w:space="0"/>
        <w:right w:val="single" w:color="FFE597" w:sz="4" w:space="0"/>
        <w:insideH w:val="single" w:color="FFE597" w:sz="4" w:space="0"/>
        <w:insideV w:val="single" w:color="FFE59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sz="12" w:space="0"/>
        </w:tcBorders>
      </w:tcPr>
    </w:tblStylePr>
    <w:tblStylePr w:type="lastRow">
      <w:rPr>
        <w:rFonts w:ascii="Arial" w:hAnsi="Arial"/>
        <w:color w:val="404040"/>
        <w:sz w:val="22"/>
      </w:rPr>
      <w:tcPr>
        <w:tcBorders>
          <w:top w:val="single" w:color="FFD86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sz="12" w:space="0"/>
        </w:tcBorders>
      </w:tcPr>
    </w:tblStylePr>
    <w:tblStylePr w:type="band1Horz">
      <w:rPr>
        <w:rFonts w:ascii="Arial" w:hAnsi="Arial"/>
        <w:color w:val="404040"/>
        <w:sz w:val="22"/>
      </w:rPr>
      <w:tcPr>
        <w:tcBorders>
          <w:top w:val="single" w:color="FFE597" w:sz="4" w:space="0"/>
          <w:left w:val="single" w:color="FFE597" w:sz="4" w:space="0"/>
          <w:bottom w:val="single" w:color="FFE597" w:sz="4" w:space="0"/>
          <w:right w:val="single" w:color="FFE597" w:sz="4" w:space="0"/>
        </w:tcBorders>
      </w:tcPr>
    </w:tblStylePr>
  </w:style>
  <w:style w:type="table" w:customStyle="1" w:styleId="238">
    <w:name w:val="Bordered - Accent 5"/>
    <w:basedOn w:val="48"/>
    <w:qFormat/>
    <w:uiPriority w:val="99"/>
    <w:tblPr>
      <w:tblBorders>
        <w:top w:val="single" w:color="B3C6E7" w:sz="4" w:space="0"/>
        <w:left w:val="single" w:color="B3C6E7" w:sz="4" w:space="0"/>
        <w:bottom w:val="single" w:color="B3C6E7" w:sz="4" w:space="0"/>
        <w:right w:val="single" w:color="B3C6E7" w:sz="4" w:space="0"/>
        <w:insideH w:val="single" w:color="B3C6E7" w:sz="4" w:space="0"/>
        <w:insideV w:val="single" w:color="B3C6E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sz="12" w:space="0"/>
        </w:tcBorders>
      </w:tcPr>
    </w:tblStylePr>
    <w:tblStylePr w:type="lastRow">
      <w:rPr>
        <w:rFonts w:ascii="Arial" w:hAnsi="Arial"/>
        <w:color w:val="404040"/>
        <w:sz w:val="22"/>
      </w:rPr>
      <w:tcPr>
        <w:tcBorders>
          <w:top w:val="single" w:color="8EA9D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sz="12" w:space="0"/>
        </w:tcBorders>
      </w:tcPr>
    </w:tblStylePr>
    <w:tblStylePr w:type="band1Horz">
      <w:rPr>
        <w:rFonts w:ascii="Arial" w:hAnsi="Arial"/>
        <w:color w:val="404040"/>
        <w:sz w:val="22"/>
      </w:rPr>
      <w:tcPr>
        <w:tcBorders>
          <w:top w:val="single" w:color="B3C6E7" w:sz="4" w:space="0"/>
          <w:left w:val="single" w:color="B3C6E7" w:sz="4" w:space="0"/>
          <w:bottom w:val="single" w:color="B3C6E7" w:sz="4" w:space="0"/>
          <w:right w:val="single" w:color="B3C6E7" w:sz="4" w:space="0"/>
        </w:tcBorders>
      </w:tcPr>
    </w:tblStylePr>
  </w:style>
  <w:style w:type="table" w:customStyle="1" w:styleId="239">
    <w:name w:val="Bordered - Accent 6"/>
    <w:basedOn w:val="48"/>
    <w:qFormat/>
    <w:uiPriority w:val="99"/>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240">
    <w:name w:val="Footnote Text Char"/>
    <w:qFormat/>
    <w:uiPriority w:val="99"/>
    <w:rPr>
      <w:sz w:val="18"/>
    </w:rPr>
  </w:style>
  <w:style w:type="character" w:customStyle="1" w:styleId="241">
    <w:name w:val="尾注文本 Char"/>
    <w:link w:val="29"/>
    <w:qFormat/>
    <w:uiPriority w:val="99"/>
    <w:rPr>
      <w:sz w:val="20"/>
    </w:rPr>
  </w:style>
  <w:style w:type="paragraph" w:customStyle="1" w:styleId="242">
    <w:name w:val="TOC 标题111"/>
    <w:qFormat/>
    <w:uiPriority w:val="39"/>
    <w:rPr>
      <w:rFonts w:ascii="等线" w:hAnsi="等线" w:eastAsia="宋体" w:cs="Arial"/>
      <w:lang w:val="en-US" w:eastAsia="zh-CN" w:bidi="ar-SA"/>
    </w:rPr>
  </w:style>
  <w:style w:type="character" w:customStyle="1" w:styleId="243">
    <w:name w:val="段 Char"/>
    <w:link w:val="94"/>
    <w:qFormat/>
    <w:uiPriority w:val="0"/>
    <w:rPr>
      <w:rFonts w:ascii="宋体"/>
    </w:rPr>
  </w:style>
  <w:style w:type="paragraph" w:customStyle="1" w:styleId="244">
    <w:name w:val="正文段落内容"/>
    <w:basedOn w:val="1"/>
    <w:link w:val="245"/>
    <w:qFormat/>
    <w:uiPriority w:val="0"/>
    <w:pPr>
      <w:ind w:firstLine="200"/>
      <w:jc w:val="left"/>
    </w:pPr>
    <w:rPr>
      <w:rFonts w:ascii="Times New Roman" w:hAnsi="Times New Roman"/>
      <w:sz w:val="20"/>
      <w:szCs w:val="24"/>
      <w:lang w:bidi="en-US"/>
    </w:rPr>
  </w:style>
  <w:style w:type="character" w:customStyle="1" w:styleId="245">
    <w:name w:val="正文段落内容 Char"/>
    <w:link w:val="244"/>
    <w:qFormat/>
    <w:uiPriority w:val="0"/>
    <w:rPr>
      <w:rFonts w:ascii="Times New Roman" w:hAnsi="Times New Roman"/>
      <w:szCs w:val="24"/>
      <w:lang w:bidi="en-US"/>
    </w:rPr>
  </w:style>
  <w:style w:type="paragraph" w:customStyle="1" w:styleId="246">
    <w:name w:val="标题 21"/>
    <w:basedOn w:val="1"/>
    <w:next w:val="1"/>
    <w:qFormat/>
    <w:uiPriority w:val="0"/>
    <w:pPr>
      <w:keepNext/>
      <w:keepLines/>
      <w:spacing w:before="260" w:after="260" w:line="416" w:lineRule="auto"/>
      <w:ind w:left="576" w:hanging="576"/>
      <w:outlineLvl w:val="1"/>
    </w:pPr>
    <w:rPr>
      <w:rFonts w:ascii="Cambria" w:hAnsi="Cambria" w:cs="Times New Roman"/>
      <w:b/>
      <w:bCs/>
      <w:sz w:val="32"/>
      <w:szCs w:val="32"/>
    </w:rPr>
  </w:style>
  <w:style w:type="paragraph" w:customStyle="1" w:styleId="247">
    <w:name w:val="标题 31"/>
    <w:basedOn w:val="1"/>
    <w:next w:val="1"/>
    <w:qFormat/>
    <w:uiPriority w:val="0"/>
    <w:pPr>
      <w:keepNext/>
      <w:keepLines/>
      <w:spacing w:before="260" w:after="260" w:line="416" w:lineRule="auto"/>
      <w:ind w:left="1430" w:hanging="720"/>
      <w:outlineLvl w:val="2"/>
    </w:pPr>
    <w:rPr>
      <w:rFonts w:ascii="Calibri" w:hAnsi="Calibri" w:cs="Times New Roman"/>
      <w:b/>
      <w:bCs/>
      <w:sz w:val="32"/>
      <w:szCs w:val="32"/>
    </w:rPr>
  </w:style>
  <w:style w:type="character" w:customStyle="1" w:styleId="248">
    <w:name w:val="标题 4 Char"/>
    <w:link w:val="102"/>
    <w:qFormat/>
    <w:uiPriority w:val="0"/>
    <w:rPr>
      <w:rFonts w:ascii="Cambria" w:hAnsi="Cambria" w:eastAsia="宋体" w:cs="Times New Roman"/>
      <w:b/>
      <w:bCs/>
      <w:sz w:val="28"/>
      <w:szCs w:val="28"/>
    </w:rPr>
  </w:style>
  <w:style w:type="paragraph" w:customStyle="1" w:styleId="249">
    <w:name w:val="标题 51"/>
    <w:basedOn w:val="1"/>
    <w:next w:val="1"/>
    <w:qFormat/>
    <w:uiPriority w:val="0"/>
    <w:pPr>
      <w:keepNext/>
      <w:keepLines/>
      <w:spacing w:before="280" w:after="290" w:line="376" w:lineRule="auto"/>
      <w:ind w:left="1008" w:hanging="1008"/>
      <w:outlineLvl w:val="4"/>
    </w:pPr>
    <w:rPr>
      <w:rFonts w:ascii="Calibri" w:hAnsi="Calibri" w:cs="Times New Roman"/>
      <w:b/>
      <w:bCs/>
      <w:sz w:val="28"/>
      <w:szCs w:val="28"/>
    </w:rPr>
  </w:style>
  <w:style w:type="paragraph" w:customStyle="1" w:styleId="250">
    <w:name w:val="标题 61"/>
    <w:basedOn w:val="1"/>
    <w:next w:val="1"/>
    <w:qFormat/>
    <w:uiPriority w:val="0"/>
    <w:pPr>
      <w:keepNext/>
      <w:keepLines/>
      <w:spacing w:before="240" w:after="64" w:line="320" w:lineRule="auto"/>
      <w:ind w:left="1152" w:hanging="1152"/>
      <w:outlineLvl w:val="5"/>
    </w:pPr>
    <w:rPr>
      <w:rFonts w:ascii="Cambria" w:hAnsi="Cambria" w:cs="Times New Roman"/>
      <w:b/>
      <w:bCs/>
      <w:sz w:val="24"/>
      <w:szCs w:val="24"/>
    </w:rPr>
  </w:style>
  <w:style w:type="paragraph" w:customStyle="1" w:styleId="251">
    <w:name w:val="标题 71"/>
    <w:basedOn w:val="1"/>
    <w:next w:val="1"/>
    <w:link w:val="252"/>
    <w:qFormat/>
    <w:uiPriority w:val="0"/>
    <w:pPr>
      <w:keepNext/>
      <w:keepLines/>
      <w:spacing w:before="240" w:after="64" w:line="320" w:lineRule="auto"/>
      <w:ind w:left="1296" w:hanging="1296"/>
      <w:outlineLvl w:val="6"/>
    </w:pPr>
    <w:rPr>
      <w:rFonts w:ascii="Calibri" w:hAnsi="Calibri" w:cs="Times New Roman"/>
      <w:b/>
      <w:bCs/>
      <w:sz w:val="24"/>
      <w:szCs w:val="24"/>
    </w:rPr>
  </w:style>
  <w:style w:type="character" w:customStyle="1" w:styleId="252">
    <w:name w:val="标题 7 Char1"/>
    <w:link w:val="251"/>
    <w:qFormat/>
    <w:uiPriority w:val="0"/>
    <w:rPr>
      <w:rFonts w:ascii="Calibri" w:hAnsi="Calibri" w:eastAsia="宋体" w:cs="Times New Roman"/>
      <w:b/>
      <w:bCs/>
      <w:sz w:val="24"/>
      <w:szCs w:val="24"/>
    </w:rPr>
  </w:style>
  <w:style w:type="paragraph" w:customStyle="1" w:styleId="253">
    <w:name w:val="标题 81"/>
    <w:basedOn w:val="1"/>
    <w:next w:val="1"/>
    <w:qFormat/>
    <w:uiPriority w:val="0"/>
    <w:pPr>
      <w:keepNext/>
      <w:keepLines/>
      <w:spacing w:before="240" w:after="64" w:line="320" w:lineRule="auto"/>
      <w:ind w:left="1440" w:hanging="1440"/>
      <w:outlineLvl w:val="7"/>
    </w:pPr>
    <w:rPr>
      <w:rFonts w:ascii="Cambria" w:hAnsi="Cambria" w:cs="Times New Roman"/>
      <w:sz w:val="24"/>
      <w:szCs w:val="24"/>
    </w:rPr>
  </w:style>
  <w:style w:type="paragraph" w:customStyle="1" w:styleId="254">
    <w:name w:val="标题 91"/>
    <w:basedOn w:val="1"/>
    <w:next w:val="1"/>
    <w:qFormat/>
    <w:uiPriority w:val="0"/>
    <w:pPr>
      <w:keepNext/>
      <w:keepLines/>
      <w:spacing w:before="240" w:after="64" w:line="320" w:lineRule="auto"/>
      <w:ind w:left="1584" w:hanging="1584"/>
      <w:outlineLvl w:val="8"/>
    </w:pPr>
    <w:rPr>
      <w:rFonts w:ascii="Cambria" w:hAnsi="Cambria" w:cs="Times New Roman"/>
      <w:szCs w:val="21"/>
    </w:rPr>
  </w:style>
  <w:style w:type="paragraph" w:customStyle="1" w:styleId="255">
    <w:name w:val="样式 样式 正文缩进四号ALT+Z段1 Char Char Char段1 Char Char标题4body text鋘d... ...1"/>
    <w:basedOn w:val="1"/>
    <w:link w:val="256"/>
    <w:qFormat/>
    <w:uiPriority w:val="0"/>
    <w:rPr>
      <w:rFonts w:ascii="宋体" w:hAnsi="宋体" w:cs="Times New Roman"/>
      <w:sz w:val="20"/>
      <w:szCs w:val="21"/>
    </w:rPr>
  </w:style>
  <w:style w:type="character" w:customStyle="1" w:styleId="256">
    <w:name w:val="样式 样式 正文缩进四号ALT+Z段1 Char Char Char段1 Char Char标题4body text鋘d... ...1 Char Char"/>
    <w:link w:val="255"/>
    <w:qFormat/>
    <w:uiPriority w:val="0"/>
    <w:rPr>
      <w:rFonts w:ascii="宋体" w:hAnsi="宋体" w:eastAsia="宋体" w:cs="Times New Roman"/>
      <w:szCs w:val="21"/>
    </w:rPr>
  </w:style>
  <w:style w:type="paragraph" w:customStyle="1" w:styleId="257">
    <w:name w:val="AC-Image-图片"/>
    <w:next w:val="1"/>
    <w:qFormat/>
    <w:uiPriority w:val="0"/>
    <w:pPr>
      <w:jc w:val="center"/>
    </w:pPr>
    <w:rPr>
      <w:rFonts w:ascii="Times New Roman" w:hAnsi="Times New Roman" w:eastAsia="宋体" w:cs="Calibri"/>
      <w:sz w:val="24"/>
      <w:szCs w:val="21"/>
      <w:lang w:val="en-US" w:eastAsia="zh-CN" w:bidi="ar-SA"/>
    </w:rPr>
  </w:style>
  <w:style w:type="paragraph" w:customStyle="1" w:styleId="258">
    <w:name w:val="AC-Image-图表标题"/>
    <w:qFormat/>
    <w:uiPriority w:val="0"/>
    <w:pPr>
      <w:jc w:val="center"/>
    </w:pPr>
    <w:rPr>
      <w:rFonts w:ascii="Times New Roman" w:hAnsi="Times New Roman" w:eastAsia="微软雅黑" w:cs="宋体"/>
      <w:sz w:val="21"/>
      <w:lang w:val="en-US" w:eastAsia="zh-CN" w:bidi="ar-SA"/>
    </w:rPr>
  </w:style>
  <w:style w:type="paragraph" w:customStyle="1" w:styleId="259">
    <w:name w:val="列项"/>
    <w:basedOn w:val="1"/>
    <w:qFormat/>
    <w:uiPriority w:val="0"/>
    <w:pPr>
      <w:widowControl/>
      <w:ind w:left="425" w:hanging="425"/>
      <w:jc w:val="left"/>
    </w:pPr>
    <w:rPr>
      <w:rFonts w:ascii="宋体" w:hAnsi="Calibri" w:eastAsia="仿宋" w:cs="Times New Roman"/>
      <w:sz w:val="28"/>
      <w:szCs w:val="24"/>
    </w:rPr>
  </w:style>
  <w:style w:type="character" w:customStyle="1" w:styleId="260">
    <w:name w:val="标题 7 字符"/>
    <w:basedOn w:val="50"/>
    <w:qFormat/>
    <w:uiPriority w:val="9"/>
    <w:rPr>
      <w:b/>
      <w:bCs/>
      <w:sz w:val="24"/>
      <w:szCs w:val="24"/>
    </w:rPr>
  </w:style>
  <w:style w:type="paragraph" w:customStyle="1" w:styleId="261">
    <w:name w:val="标书突出内容（文字加粗）"/>
    <w:basedOn w:val="244"/>
    <w:next w:val="244"/>
    <w:link w:val="262"/>
    <w:qFormat/>
    <w:uiPriority w:val="0"/>
    <w:rPr>
      <w:b/>
    </w:rPr>
  </w:style>
  <w:style w:type="character" w:customStyle="1" w:styleId="262">
    <w:name w:val="标书突出内容（文字加粗） Char"/>
    <w:link w:val="261"/>
    <w:qFormat/>
    <w:uiPriority w:val="0"/>
    <w:rPr>
      <w:rFonts w:ascii="Times New Roman" w:hAnsi="Times New Roman"/>
      <w:b/>
      <w:szCs w:val="24"/>
      <w:lang w:bidi="en-US"/>
    </w:rPr>
  </w:style>
  <w:style w:type="character" w:customStyle="1" w:styleId="263">
    <w:name w:val="webdict"/>
    <w:basedOn w:val="50"/>
    <w:qFormat/>
    <w:uiPriority w:val="0"/>
  </w:style>
  <w:style w:type="character" w:customStyle="1" w:styleId="264">
    <w:name w:val="明显参考1"/>
    <w:qFormat/>
    <w:uiPriority w:val="0"/>
    <w:rPr>
      <w:b/>
      <w:bCs/>
      <w:smallCaps/>
      <w:color w:val="C0504D"/>
      <w:spacing w:val="5"/>
      <w:u w:val="single"/>
    </w:rPr>
  </w:style>
  <w:style w:type="paragraph" w:customStyle="1" w:styleId="265">
    <w:name w:val="图片（居中）"/>
    <w:basedOn w:val="1"/>
    <w:next w:val="244"/>
    <w:link w:val="266"/>
    <w:qFormat/>
    <w:uiPriority w:val="0"/>
    <w:pPr>
      <w:jc w:val="center"/>
    </w:pPr>
    <w:rPr>
      <w:rFonts w:ascii="宋体" w:hAnsi="宋体"/>
      <w:sz w:val="24"/>
      <w:szCs w:val="24"/>
      <w:lang w:bidi="en-US"/>
    </w:rPr>
  </w:style>
  <w:style w:type="character" w:customStyle="1" w:styleId="266">
    <w:name w:val="图片（居中） Char"/>
    <w:link w:val="265"/>
    <w:qFormat/>
    <w:uiPriority w:val="0"/>
    <w:rPr>
      <w:rFonts w:ascii="宋体" w:hAnsi="宋体"/>
      <w:sz w:val="24"/>
      <w:szCs w:val="24"/>
      <w:lang w:bidi="en-US"/>
    </w:rPr>
  </w:style>
  <w:style w:type="paragraph" w:customStyle="1" w:styleId="267">
    <w:name w:val="页眉1"/>
    <w:basedOn w:val="1"/>
    <w:link w:val="268"/>
    <w:qFormat/>
    <w:uiPriority w:val="0"/>
    <w:pPr>
      <w:pBdr>
        <w:bottom w:val="single" w:color="auto" w:sz="6" w:space="1"/>
      </w:pBdr>
      <w:tabs>
        <w:tab w:val="center" w:pos="4153"/>
        <w:tab w:val="right" w:pos="8306"/>
      </w:tabs>
      <w:jc w:val="center"/>
    </w:pPr>
    <w:rPr>
      <w:sz w:val="18"/>
      <w:szCs w:val="18"/>
    </w:rPr>
  </w:style>
  <w:style w:type="character" w:customStyle="1" w:styleId="268">
    <w:name w:val="页眉 Char"/>
    <w:link w:val="267"/>
    <w:qFormat/>
    <w:uiPriority w:val="0"/>
    <w:rPr>
      <w:sz w:val="18"/>
      <w:szCs w:val="18"/>
    </w:rPr>
  </w:style>
  <w:style w:type="paragraph" w:customStyle="1" w:styleId="269">
    <w:name w:val="段落内容三级列表"/>
    <w:basedOn w:val="1"/>
    <w:link w:val="270"/>
    <w:qFormat/>
    <w:uiPriority w:val="30"/>
    <w:pPr>
      <w:tabs>
        <w:tab w:val="left" w:pos="4848"/>
      </w:tabs>
      <w:ind w:left="4848" w:hanging="1418"/>
      <w:jc w:val="left"/>
    </w:pPr>
    <w:rPr>
      <w:rFonts w:ascii="宋体" w:hAnsi="宋体" w:eastAsia="仿宋"/>
      <w:sz w:val="28"/>
      <w:szCs w:val="24"/>
      <w:lang w:bidi="en-US"/>
    </w:rPr>
  </w:style>
  <w:style w:type="character" w:customStyle="1" w:styleId="270">
    <w:name w:val="段落内容三级列表 Char"/>
    <w:link w:val="269"/>
    <w:qFormat/>
    <w:uiPriority w:val="30"/>
    <w:rPr>
      <w:rFonts w:ascii="宋体" w:hAnsi="宋体" w:eastAsia="仿宋"/>
      <w:sz w:val="28"/>
      <w:szCs w:val="24"/>
      <w:lang w:bidi="en-US"/>
    </w:rPr>
  </w:style>
  <w:style w:type="paragraph" w:customStyle="1" w:styleId="271">
    <w:name w:val="段落内容一级列表"/>
    <w:basedOn w:val="1"/>
    <w:link w:val="272"/>
    <w:qFormat/>
    <w:uiPriority w:val="29"/>
    <w:pPr>
      <w:tabs>
        <w:tab w:val="left" w:pos="4281"/>
      </w:tabs>
      <w:ind w:left="100" w:hanging="1276"/>
      <w:jc w:val="left"/>
    </w:pPr>
    <w:rPr>
      <w:rFonts w:ascii="宋体" w:hAnsi="宋体"/>
      <w:sz w:val="24"/>
      <w:szCs w:val="24"/>
      <w:lang w:bidi="en-US"/>
    </w:rPr>
  </w:style>
  <w:style w:type="character" w:customStyle="1" w:styleId="272">
    <w:name w:val="段落内容一级列表 Char"/>
    <w:link w:val="271"/>
    <w:qFormat/>
    <w:uiPriority w:val="29"/>
    <w:rPr>
      <w:rFonts w:ascii="宋体" w:hAnsi="宋体"/>
      <w:sz w:val="24"/>
      <w:szCs w:val="24"/>
      <w:lang w:bidi="en-US"/>
    </w:rPr>
  </w:style>
  <w:style w:type="character" w:customStyle="1" w:styleId="273">
    <w:name w:val="标题 3 Char"/>
    <w:qFormat/>
    <w:uiPriority w:val="0"/>
    <w:rPr>
      <w:rFonts w:eastAsia="黑体"/>
      <w:b/>
      <w:color w:val="000000"/>
      <w:sz w:val="28"/>
      <w:szCs w:val="32"/>
    </w:rPr>
  </w:style>
  <w:style w:type="paragraph" w:customStyle="1" w:styleId="274">
    <w:name w:val="段落内容无序列表"/>
    <w:basedOn w:val="1"/>
    <w:link w:val="275"/>
    <w:qFormat/>
    <w:uiPriority w:val="32"/>
    <w:pPr>
      <w:widowControl/>
      <w:tabs>
        <w:tab w:val="left" w:pos="720"/>
      </w:tabs>
      <w:ind w:left="250" w:hanging="720"/>
      <w:jc w:val="left"/>
    </w:pPr>
    <w:rPr>
      <w:rFonts w:ascii="宋体" w:hAnsi="宋体" w:eastAsia="仿宋"/>
      <w:sz w:val="24"/>
      <w:szCs w:val="24"/>
      <w:lang w:bidi="en-US"/>
    </w:rPr>
  </w:style>
  <w:style w:type="character" w:customStyle="1" w:styleId="275">
    <w:name w:val="段落内容无序列表 Char"/>
    <w:link w:val="274"/>
    <w:qFormat/>
    <w:uiPriority w:val="32"/>
    <w:rPr>
      <w:rFonts w:ascii="宋体" w:hAnsi="宋体" w:eastAsia="仿宋"/>
      <w:sz w:val="24"/>
      <w:szCs w:val="24"/>
      <w:lang w:bidi="en-US"/>
    </w:rPr>
  </w:style>
  <w:style w:type="character" w:customStyle="1" w:styleId="276">
    <w:name w:val="书籍标题1"/>
    <w:qFormat/>
    <w:uiPriority w:val="0"/>
    <w:rPr>
      <w:b/>
      <w:bCs/>
      <w:smallCaps/>
      <w:spacing w:val="5"/>
    </w:rPr>
  </w:style>
  <w:style w:type="character" w:customStyle="1" w:styleId="277">
    <w:name w:val="明显强调1"/>
    <w:qFormat/>
    <w:uiPriority w:val="21"/>
    <w:rPr>
      <w:b/>
      <w:bCs/>
      <w:i/>
      <w:iCs/>
      <w:color w:val="4F81BD"/>
    </w:rPr>
  </w:style>
  <w:style w:type="character" w:customStyle="1" w:styleId="278">
    <w:name w:val="标题 5 Char"/>
    <w:qFormat/>
    <w:uiPriority w:val="0"/>
    <w:rPr>
      <w:rFonts w:eastAsia="黑体"/>
      <w:b/>
      <w:bCs/>
      <w:sz w:val="28"/>
      <w:szCs w:val="28"/>
      <w:lang w:bidi="en-US"/>
    </w:rPr>
  </w:style>
  <w:style w:type="paragraph" w:customStyle="1" w:styleId="279">
    <w:name w:val="标题 11"/>
    <w:basedOn w:val="1"/>
    <w:next w:val="1"/>
    <w:link w:val="280"/>
    <w:qFormat/>
    <w:uiPriority w:val="0"/>
    <w:pPr>
      <w:keepNext/>
      <w:keepLines/>
      <w:pageBreakBefore/>
      <w:spacing w:before="340" w:after="330" w:line="578" w:lineRule="auto"/>
      <w:outlineLvl w:val="0"/>
    </w:pPr>
    <w:rPr>
      <w:rFonts w:eastAsia="黑体"/>
      <w:b/>
      <w:bCs/>
      <w:sz w:val="32"/>
      <w:szCs w:val="44"/>
    </w:rPr>
  </w:style>
  <w:style w:type="character" w:customStyle="1" w:styleId="280">
    <w:name w:val="标题 1 Char"/>
    <w:link w:val="279"/>
    <w:qFormat/>
    <w:uiPriority w:val="0"/>
    <w:rPr>
      <w:rFonts w:eastAsia="黑体"/>
      <w:b/>
      <w:bCs/>
      <w:sz w:val="32"/>
      <w:szCs w:val="44"/>
    </w:rPr>
  </w:style>
  <w:style w:type="paragraph" w:customStyle="1" w:styleId="281">
    <w:name w:val="正文文本1"/>
    <w:basedOn w:val="1"/>
    <w:link w:val="282"/>
    <w:qFormat/>
    <w:uiPriority w:val="0"/>
    <w:pPr>
      <w:spacing w:after="120"/>
    </w:pPr>
    <w:rPr>
      <w:rFonts w:ascii="Times New Roman" w:hAnsi="Times New Roman" w:eastAsia="仿宋"/>
      <w:sz w:val="28"/>
      <w:szCs w:val="24"/>
    </w:rPr>
  </w:style>
  <w:style w:type="character" w:customStyle="1" w:styleId="282">
    <w:name w:val="正文文本 Char"/>
    <w:link w:val="281"/>
    <w:qFormat/>
    <w:uiPriority w:val="0"/>
    <w:rPr>
      <w:rFonts w:ascii="Times New Roman" w:hAnsi="Times New Roman" w:eastAsia="仿宋"/>
      <w:sz w:val="28"/>
      <w:szCs w:val="24"/>
    </w:rPr>
  </w:style>
  <w:style w:type="paragraph" w:customStyle="1" w:styleId="283">
    <w:name w:val="页脚1"/>
    <w:basedOn w:val="1"/>
    <w:link w:val="284"/>
    <w:qFormat/>
    <w:uiPriority w:val="0"/>
    <w:pPr>
      <w:tabs>
        <w:tab w:val="center" w:pos="4153"/>
        <w:tab w:val="right" w:pos="8306"/>
      </w:tabs>
      <w:jc w:val="left"/>
    </w:pPr>
    <w:rPr>
      <w:rFonts w:ascii="Times New Roman" w:hAnsi="Times New Roman"/>
      <w:sz w:val="18"/>
      <w:szCs w:val="18"/>
    </w:rPr>
  </w:style>
  <w:style w:type="character" w:customStyle="1" w:styleId="284">
    <w:name w:val="页脚 Char"/>
    <w:link w:val="283"/>
    <w:qFormat/>
    <w:uiPriority w:val="0"/>
    <w:rPr>
      <w:rFonts w:ascii="Times New Roman" w:hAnsi="Times New Roman"/>
      <w:sz w:val="18"/>
      <w:szCs w:val="18"/>
    </w:rPr>
  </w:style>
  <w:style w:type="character" w:customStyle="1" w:styleId="285">
    <w:name w:val="标题 2 Char"/>
    <w:qFormat/>
    <w:uiPriority w:val="0"/>
    <w:rPr>
      <w:rFonts w:eastAsia="黑体"/>
      <w:b/>
      <w:bCs/>
      <w:color w:val="000000"/>
      <w:sz w:val="30"/>
      <w:szCs w:val="32"/>
    </w:rPr>
  </w:style>
  <w:style w:type="character" w:customStyle="1" w:styleId="286">
    <w:name w:val="不明显参考1"/>
    <w:qFormat/>
    <w:uiPriority w:val="0"/>
    <w:rPr>
      <w:smallCaps/>
      <w:color w:val="C0504D"/>
      <w:u w:val="single"/>
    </w:rPr>
  </w:style>
  <w:style w:type="character" w:customStyle="1" w:styleId="287">
    <w:name w:val="不明显强调1"/>
    <w:qFormat/>
    <w:uiPriority w:val="0"/>
    <w:rPr>
      <w:i/>
      <w:iCs/>
      <w:color w:val="4040FF"/>
    </w:rPr>
  </w:style>
  <w:style w:type="paragraph" w:customStyle="1" w:styleId="288">
    <w:name w:val="章节71"/>
    <w:basedOn w:val="4"/>
    <w:qFormat/>
    <w:uiPriority w:val="0"/>
    <w:pPr>
      <w:widowControl/>
      <w:tabs>
        <w:tab w:val="left" w:pos="567"/>
      </w:tabs>
      <w:spacing w:line="240" w:lineRule="auto"/>
      <w:jc w:val="left"/>
    </w:pPr>
    <w:rPr>
      <w:rFonts w:ascii="黑体" w:hAnsi="黑体" w:eastAsia="仿宋" w:cs="黑体"/>
      <w:color w:val="000000"/>
      <w:szCs w:val="21"/>
      <w:lang w:eastAsia="en-US" w:bidi="en-US"/>
    </w:rPr>
  </w:style>
  <w:style w:type="character" w:customStyle="1" w:styleId="289">
    <w:name w:val="标题 2 Char1"/>
    <w:basedOn w:val="50"/>
    <w:link w:val="4"/>
    <w:qFormat/>
    <w:uiPriority w:val="0"/>
    <w:rPr>
      <w:rFonts w:ascii="等线 Light" w:hAnsi="等线 Light" w:eastAsia="黑体" w:cs="Arial"/>
      <w:b/>
      <w:bCs/>
      <w:sz w:val="32"/>
      <w:szCs w:val="32"/>
    </w:rPr>
  </w:style>
  <w:style w:type="paragraph" w:customStyle="1" w:styleId="290">
    <w:name w:val="章节6.1"/>
    <w:basedOn w:val="4"/>
    <w:qFormat/>
    <w:uiPriority w:val="0"/>
    <w:pPr>
      <w:widowControl/>
      <w:tabs>
        <w:tab w:val="left" w:pos="567"/>
        <w:tab w:val="left" w:pos="720"/>
      </w:tabs>
      <w:spacing w:line="240" w:lineRule="auto"/>
      <w:ind w:left="792" w:hanging="648"/>
    </w:pPr>
    <w:rPr>
      <w:rFonts w:ascii="黑体" w:hAnsi="Calibri" w:eastAsia="仿宋" w:cs="黑体"/>
      <w:szCs w:val="21"/>
      <w:lang w:bidi="en-US"/>
    </w:rPr>
  </w:style>
  <w:style w:type="paragraph" w:customStyle="1" w:styleId="291">
    <w:name w:val="章节2-1"/>
    <w:basedOn w:val="1"/>
    <w:qFormat/>
    <w:uiPriority w:val="0"/>
    <w:pPr>
      <w:jc w:val="left"/>
    </w:pPr>
    <w:rPr>
      <w:rFonts w:ascii="黑体" w:hAnsi="Calibri" w:eastAsia="黑体" w:cs="Times New Roman"/>
      <w:sz w:val="28"/>
      <w:szCs w:val="24"/>
    </w:rPr>
  </w:style>
  <w:style w:type="paragraph" w:customStyle="1" w:styleId="292">
    <w:name w:val="附录标题"/>
    <w:basedOn w:val="3"/>
    <w:qFormat/>
    <w:uiPriority w:val="0"/>
    <w:pPr>
      <w:widowControl/>
      <w:tabs>
        <w:tab w:val="clear" w:pos="879"/>
      </w:tabs>
      <w:spacing w:line="240" w:lineRule="auto"/>
    </w:pPr>
    <w:rPr>
      <w:rFonts w:ascii="黑体" w:hAnsi="宋体" w:eastAsia="仿宋" w:cs="黑体"/>
      <w:spacing w:val="0"/>
      <w:sz w:val="36"/>
      <w:szCs w:val="21"/>
      <w:lang w:eastAsia="en-US" w:bidi="en-US"/>
    </w:rPr>
  </w:style>
  <w:style w:type="character" w:customStyle="1" w:styleId="293">
    <w:name w:val="标题 1 Char1"/>
    <w:basedOn w:val="50"/>
    <w:link w:val="3"/>
    <w:qFormat/>
    <w:uiPriority w:val="9"/>
    <w:rPr>
      <w:rFonts w:ascii="Times New Roman" w:hAnsi="Times New Roman" w:eastAsia="黑体"/>
      <w:b/>
      <w:bCs/>
      <w:spacing w:val="20"/>
      <w:sz w:val="48"/>
      <w:szCs w:val="44"/>
    </w:rPr>
  </w:style>
  <w:style w:type="character" w:customStyle="1" w:styleId="294">
    <w:name w:val="标题 字符"/>
    <w:basedOn w:val="50"/>
    <w:qFormat/>
    <w:uiPriority w:val="10"/>
    <w:rPr>
      <w:rFonts w:ascii="等线 Light" w:hAnsi="等线 Light" w:eastAsia="黑体" w:cs="Arial"/>
      <w:b/>
      <w:bCs/>
      <w:sz w:val="32"/>
      <w:szCs w:val="32"/>
    </w:rPr>
  </w:style>
  <w:style w:type="paragraph" w:customStyle="1" w:styleId="295">
    <w:name w:val="术语"/>
    <w:basedOn w:val="1"/>
    <w:qFormat/>
    <w:uiPriority w:val="0"/>
    <w:pPr>
      <w:ind w:firstLine="200"/>
      <w:jc w:val="left"/>
    </w:pPr>
    <w:rPr>
      <w:rFonts w:ascii="黑体" w:hAnsi="Calibri" w:eastAsia="黑体" w:cs="Times New Roman"/>
      <w:sz w:val="28"/>
      <w:szCs w:val="24"/>
    </w:rPr>
  </w:style>
  <w:style w:type="paragraph" w:customStyle="1" w:styleId="296">
    <w:name w:val="章节5.7.1"/>
    <w:basedOn w:val="5"/>
    <w:qFormat/>
    <w:uiPriority w:val="0"/>
    <w:pPr>
      <w:spacing w:line="240" w:lineRule="auto"/>
      <w:ind w:left="1680" w:hanging="420"/>
    </w:pPr>
    <w:rPr>
      <w:rFonts w:ascii="黑体" w:hAnsi="黑体" w:eastAsia="仿宋" w:cs="黑体"/>
      <w:color w:val="000000"/>
      <w:sz w:val="30"/>
      <w:szCs w:val="21"/>
      <w:lang w:eastAsia="en-US" w:bidi="en-US"/>
    </w:rPr>
  </w:style>
  <w:style w:type="character" w:customStyle="1" w:styleId="297">
    <w:name w:val="标题 3 Char1"/>
    <w:basedOn w:val="50"/>
    <w:link w:val="5"/>
    <w:qFormat/>
    <w:uiPriority w:val="0"/>
    <w:rPr>
      <w:b/>
      <w:bCs/>
      <w:sz w:val="32"/>
      <w:szCs w:val="32"/>
    </w:rPr>
  </w:style>
  <w:style w:type="paragraph" w:customStyle="1" w:styleId="298">
    <w:name w:val="章节2-3"/>
    <w:basedOn w:val="291"/>
    <w:qFormat/>
    <w:uiPriority w:val="0"/>
    <w:pPr>
      <w:ind w:left="567" w:hanging="567"/>
    </w:pPr>
  </w:style>
  <w:style w:type="paragraph" w:customStyle="1" w:styleId="299">
    <w:name w:val="章节3"/>
    <w:basedOn w:val="5"/>
    <w:qFormat/>
    <w:uiPriority w:val="0"/>
    <w:pPr>
      <w:tabs>
        <w:tab w:val="left" w:pos="57"/>
      </w:tabs>
      <w:spacing w:line="240" w:lineRule="auto"/>
      <w:ind w:left="709" w:hanging="709"/>
    </w:pPr>
    <w:rPr>
      <w:rFonts w:ascii="黑体" w:hAnsi="Calibri" w:eastAsia="仿宋" w:cs="黑体"/>
      <w:sz w:val="30"/>
      <w:szCs w:val="21"/>
      <w:lang w:bidi="en-US"/>
    </w:rPr>
  </w:style>
  <w:style w:type="paragraph" w:customStyle="1" w:styleId="300">
    <w:name w:val="章节841"/>
    <w:basedOn w:val="5"/>
    <w:qFormat/>
    <w:uiPriority w:val="0"/>
    <w:pPr>
      <w:spacing w:line="240" w:lineRule="auto"/>
      <w:ind w:left="1080" w:hanging="1080"/>
    </w:pPr>
    <w:rPr>
      <w:rFonts w:ascii="黑体" w:hAnsi="黑体" w:eastAsia="仿宋" w:cs="黑体"/>
      <w:color w:val="000000"/>
      <w:sz w:val="30"/>
      <w:szCs w:val="21"/>
      <w:lang w:eastAsia="en-US" w:bidi="en-US"/>
    </w:rPr>
  </w:style>
  <w:style w:type="paragraph" w:customStyle="1" w:styleId="301">
    <w:name w:val="Char"/>
    <w:basedOn w:val="1"/>
    <w:qFormat/>
    <w:uiPriority w:val="0"/>
    <w:pPr>
      <w:ind w:firstLine="200"/>
      <w:jc w:val="left"/>
    </w:pPr>
    <w:rPr>
      <w:rFonts w:ascii="Calibri" w:hAnsi="Calibri" w:eastAsia="仿宋" w:cs="Times New Roman"/>
      <w:sz w:val="28"/>
      <w:szCs w:val="24"/>
    </w:rPr>
  </w:style>
  <w:style w:type="paragraph" w:customStyle="1" w:styleId="302">
    <w:name w:val="章节3-5"/>
    <w:basedOn w:val="299"/>
    <w:qFormat/>
    <w:uiPriority w:val="0"/>
    <w:pPr>
      <w:spacing w:before="312" w:after="312"/>
      <w:ind w:left="0" w:firstLine="0"/>
    </w:pPr>
  </w:style>
  <w:style w:type="paragraph" w:customStyle="1" w:styleId="303">
    <w:name w:val="章节6.1.1"/>
    <w:basedOn w:val="5"/>
    <w:qFormat/>
    <w:uiPriority w:val="0"/>
    <w:pPr>
      <w:tabs>
        <w:tab w:val="left" w:pos="786"/>
      </w:tabs>
      <w:spacing w:line="240" w:lineRule="auto"/>
      <w:ind w:left="1794" w:hanging="1368"/>
    </w:pPr>
    <w:rPr>
      <w:rFonts w:ascii="黑体" w:hAnsi="Calibri" w:eastAsia="仿宋" w:cs="黑体"/>
      <w:sz w:val="30"/>
      <w:szCs w:val="21"/>
      <w:lang w:bidi="en-US"/>
    </w:rPr>
  </w:style>
  <w:style w:type="paragraph" w:customStyle="1" w:styleId="304">
    <w:name w:val="数字编号列项（二级）"/>
    <w:qFormat/>
    <w:uiPriority w:val="0"/>
    <w:pPr>
      <w:tabs>
        <w:tab w:val="left" w:pos="1259"/>
      </w:tabs>
      <w:spacing w:after="200" w:line="276" w:lineRule="auto"/>
      <w:ind w:left="1259" w:hanging="420"/>
      <w:jc w:val="both"/>
    </w:pPr>
    <w:rPr>
      <w:rFonts w:ascii="宋体" w:hAnsi="Calibri" w:eastAsia="宋体" w:cs="Times New Roman"/>
      <w:sz w:val="21"/>
      <w:szCs w:val="22"/>
      <w:lang w:val="en-US" w:eastAsia="zh-CN" w:bidi="ar-SA"/>
    </w:rPr>
  </w:style>
  <w:style w:type="paragraph" w:customStyle="1" w:styleId="305">
    <w:name w:val="正文标题名称"/>
    <w:basedOn w:val="1"/>
    <w:qFormat/>
    <w:uiPriority w:val="0"/>
    <w:pPr>
      <w:spacing w:before="640" w:after="560"/>
      <w:ind w:firstLine="200"/>
      <w:jc w:val="center"/>
    </w:pPr>
    <w:rPr>
      <w:rFonts w:ascii="黑体" w:hAnsi="华文中宋" w:eastAsia="仿宋" w:cs="Times New Roman"/>
      <w:b/>
      <w:sz w:val="44"/>
      <w:szCs w:val="32"/>
    </w:rPr>
  </w:style>
  <w:style w:type="paragraph" w:customStyle="1" w:styleId="306">
    <w:name w:val="引言内容"/>
    <w:basedOn w:val="1"/>
    <w:qFormat/>
    <w:uiPriority w:val="0"/>
    <w:pPr>
      <w:ind w:firstLine="454"/>
      <w:jc w:val="left"/>
    </w:pPr>
    <w:rPr>
      <w:rFonts w:ascii="Calibri" w:hAnsi="Calibri" w:eastAsia="仿宋" w:cs="Times New Roman"/>
      <w:sz w:val="28"/>
      <w:szCs w:val="21"/>
    </w:rPr>
  </w:style>
  <w:style w:type="paragraph" w:customStyle="1" w:styleId="307">
    <w:name w:val="附录1"/>
    <w:basedOn w:val="3"/>
    <w:next w:val="1"/>
    <w:qFormat/>
    <w:uiPriority w:val="0"/>
    <w:pPr>
      <w:widowControl/>
      <w:tabs>
        <w:tab w:val="clear" w:pos="879"/>
      </w:tabs>
      <w:spacing w:line="240" w:lineRule="auto"/>
      <w:ind w:left="1140" w:hanging="720"/>
      <w:jc w:val="left"/>
    </w:pPr>
    <w:rPr>
      <w:rFonts w:ascii="黑体" w:hAnsi="黑体" w:eastAsia="仿宋" w:cs="黑体"/>
      <w:spacing w:val="0"/>
      <w:sz w:val="36"/>
      <w:szCs w:val="21"/>
      <w:lang w:bidi="en-US"/>
    </w:rPr>
  </w:style>
  <w:style w:type="paragraph" w:customStyle="1" w:styleId="308">
    <w:name w:val="一致性程度标识"/>
    <w:basedOn w:val="1"/>
    <w:qFormat/>
    <w:uiPriority w:val="0"/>
    <w:pPr>
      <w:ind w:firstLine="200"/>
      <w:jc w:val="center"/>
    </w:pPr>
    <w:rPr>
      <w:rFonts w:ascii="宋体" w:hAnsi="宋体" w:cs="Times New Roman"/>
      <w:sz w:val="28"/>
      <w:szCs w:val="28"/>
    </w:rPr>
  </w:style>
  <w:style w:type="paragraph" w:customStyle="1" w:styleId="309">
    <w:name w:val="终结线"/>
    <w:basedOn w:val="1"/>
    <w:qFormat/>
    <w:uiPriority w:val="0"/>
    <w:pPr>
      <w:widowControl/>
      <w:spacing w:after="200" w:line="360" w:lineRule="auto"/>
      <w:ind w:firstLine="200"/>
      <w:jc w:val="left"/>
    </w:pPr>
    <w:rPr>
      <w:rFonts w:ascii="Calibri" w:hAnsi="Calibri" w:eastAsia="仿宋" w:cs="Times New Roman"/>
      <w:sz w:val="24"/>
      <w:lang w:eastAsia="en-US" w:bidi="en-US"/>
    </w:rPr>
  </w:style>
  <w:style w:type="paragraph" w:customStyle="1" w:styleId="310">
    <w:name w:val="章节3-5-3"/>
    <w:basedOn w:val="302"/>
    <w:qFormat/>
    <w:uiPriority w:val="0"/>
    <w:pPr>
      <w:ind w:left="1260" w:hanging="420"/>
    </w:pPr>
  </w:style>
  <w:style w:type="paragraph" w:customStyle="1" w:styleId="311">
    <w:name w:val="TOC 标题11"/>
    <w:basedOn w:val="279"/>
    <w:next w:val="1"/>
    <w:qFormat/>
    <w:uiPriority w:val="0"/>
    <w:pPr>
      <w:widowControl/>
      <w:spacing w:before="480" w:after="0" w:line="276" w:lineRule="auto"/>
      <w:jc w:val="left"/>
      <w:outlineLvl w:val="9"/>
    </w:pPr>
    <w:rPr>
      <w:rFonts w:ascii="Cambria" w:hAnsi="Cambria"/>
      <w:color w:val="365F91"/>
      <w:sz w:val="28"/>
      <w:szCs w:val="28"/>
    </w:rPr>
  </w:style>
  <w:style w:type="paragraph" w:customStyle="1" w:styleId="312">
    <w:name w:val="字母编号列项（一级）"/>
    <w:qFormat/>
    <w:uiPriority w:val="0"/>
    <w:pPr>
      <w:tabs>
        <w:tab w:val="left" w:pos="839"/>
      </w:tabs>
      <w:spacing w:after="200" w:line="276" w:lineRule="auto"/>
      <w:ind w:left="780" w:hanging="360"/>
      <w:jc w:val="both"/>
    </w:pPr>
    <w:rPr>
      <w:rFonts w:ascii="宋体" w:hAnsi="Calibri" w:eastAsia="宋体" w:cs="Times New Roman"/>
      <w:sz w:val="21"/>
      <w:szCs w:val="22"/>
      <w:lang w:val="en-US" w:eastAsia="zh-CN" w:bidi="ar-SA"/>
    </w:rPr>
  </w:style>
  <w:style w:type="paragraph" w:customStyle="1" w:styleId="313">
    <w:name w:val="章节2"/>
    <w:basedOn w:val="314"/>
    <w:qFormat/>
    <w:uiPriority w:val="0"/>
    <w:pPr>
      <w:tabs>
        <w:tab w:val="left" w:pos="0"/>
      </w:tabs>
      <w:ind w:left="0" w:firstLine="0"/>
    </w:pPr>
    <w:rPr>
      <w:lang w:val="zh-CN"/>
    </w:rPr>
  </w:style>
  <w:style w:type="paragraph" w:customStyle="1" w:styleId="314">
    <w:name w:val="章节1"/>
    <w:basedOn w:val="3"/>
    <w:qFormat/>
    <w:uiPriority w:val="0"/>
    <w:pPr>
      <w:widowControl/>
      <w:tabs>
        <w:tab w:val="clear" w:pos="879"/>
      </w:tabs>
      <w:spacing w:line="240" w:lineRule="auto"/>
      <w:ind w:left="425" w:hanging="425"/>
      <w:jc w:val="left"/>
    </w:pPr>
    <w:rPr>
      <w:rFonts w:ascii="黑体" w:hAnsi="Calibri" w:eastAsia="仿宋" w:cs="黑体"/>
      <w:spacing w:val="0"/>
      <w:sz w:val="36"/>
      <w:szCs w:val="21"/>
      <w:lang w:eastAsia="en-US" w:bidi="en-US"/>
    </w:rPr>
  </w:style>
  <w:style w:type="paragraph" w:customStyle="1" w:styleId="315">
    <w:name w:val="Char Char3 Char Char Char Char1"/>
    <w:basedOn w:val="1"/>
    <w:qFormat/>
    <w:uiPriority w:val="0"/>
    <w:pPr>
      <w:widowControl/>
      <w:spacing w:after="160" w:line="240" w:lineRule="exact"/>
      <w:jc w:val="left"/>
    </w:pPr>
    <w:rPr>
      <w:rFonts w:ascii="Verdana" w:hAnsi="Verdana" w:eastAsia="仿宋" w:cs="Times New Roman"/>
      <w:sz w:val="20"/>
      <w:szCs w:val="20"/>
      <w:lang w:eastAsia="en-US"/>
    </w:rPr>
  </w:style>
  <w:style w:type="paragraph" w:customStyle="1" w:styleId="316">
    <w:name w:val="_正文"/>
    <w:basedOn w:val="1"/>
    <w:qFormat/>
    <w:uiPriority w:val="0"/>
    <w:pPr>
      <w:ind w:firstLine="480"/>
      <w:jc w:val="left"/>
    </w:pPr>
    <w:rPr>
      <w:rFonts w:ascii="Calibri" w:hAnsi="Calibri" w:eastAsia="仿宋" w:cs="Times New Roman"/>
      <w:sz w:val="28"/>
      <w:szCs w:val="24"/>
    </w:rPr>
  </w:style>
  <w:style w:type="paragraph" w:customStyle="1" w:styleId="317">
    <w:name w:val="章节5.8.1"/>
    <w:basedOn w:val="302"/>
    <w:qFormat/>
    <w:uiPriority w:val="0"/>
    <w:pPr>
      <w:jc w:val="both"/>
    </w:pPr>
    <w:rPr>
      <w:color w:val="000000"/>
    </w:rPr>
  </w:style>
  <w:style w:type="paragraph" w:customStyle="1" w:styleId="318">
    <w:name w:val="附录c21"/>
    <w:basedOn w:val="5"/>
    <w:qFormat/>
    <w:uiPriority w:val="0"/>
    <w:pPr>
      <w:spacing w:line="240" w:lineRule="auto"/>
      <w:ind w:left="1260" w:hanging="420"/>
    </w:pPr>
    <w:rPr>
      <w:rFonts w:ascii="黑体" w:hAnsi="黑体" w:eastAsia="仿宋" w:cs="黑体"/>
      <w:sz w:val="30"/>
      <w:szCs w:val="21"/>
      <w:lang w:eastAsia="en-US" w:bidi="en-US"/>
    </w:rPr>
  </w:style>
  <w:style w:type="paragraph" w:customStyle="1" w:styleId="319">
    <w:name w:val="章节7.1"/>
    <w:basedOn w:val="290"/>
    <w:qFormat/>
    <w:uiPriority w:val="0"/>
  </w:style>
  <w:style w:type="paragraph" w:customStyle="1" w:styleId="320">
    <w:name w:val="附录3"/>
    <w:basedOn w:val="5"/>
    <w:next w:val="1"/>
    <w:qFormat/>
    <w:uiPriority w:val="0"/>
    <w:pPr>
      <w:tabs>
        <w:tab w:val="left" w:pos="709"/>
      </w:tabs>
      <w:spacing w:line="240" w:lineRule="auto"/>
      <w:ind w:left="720" w:hanging="720"/>
    </w:pPr>
    <w:rPr>
      <w:rFonts w:ascii="黑体" w:hAnsi="黑体" w:eastAsia="仿宋" w:cs="黑体"/>
      <w:sz w:val="30"/>
      <w:szCs w:val="21"/>
      <w:lang w:eastAsia="en-US" w:bidi="en-US"/>
    </w:rPr>
  </w:style>
  <w:style w:type="paragraph" w:customStyle="1" w:styleId="321">
    <w:name w:val="发布部门"/>
    <w:basedOn w:val="1"/>
    <w:qFormat/>
    <w:uiPriority w:val="0"/>
    <w:pPr>
      <w:ind w:firstLine="200"/>
      <w:jc w:val="center"/>
    </w:pPr>
    <w:rPr>
      <w:rFonts w:ascii="华文中宋" w:hAnsi="华文中宋" w:eastAsia="华文中宋" w:cs="Times New Roman"/>
      <w:b/>
      <w:sz w:val="32"/>
      <w:szCs w:val="32"/>
    </w:rPr>
  </w:style>
  <w:style w:type="paragraph" w:customStyle="1" w:styleId="322">
    <w:name w:val="附录表标题"/>
    <w:basedOn w:val="1"/>
    <w:next w:val="94"/>
    <w:qFormat/>
    <w:uiPriority w:val="0"/>
    <w:pPr>
      <w:widowControl/>
      <w:tabs>
        <w:tab w:val="left" w:pos="180"/>
      </w:tabs>
      <w:spacing w:line="360" w:lineRule="auto"/>
      <w:ind w:firstLine="200"/>
      <w:jc w:val="center"/>
    </w:pPr>
    <w:rPr>
      <w:rFonts w:ascii="黑体" w:hAnsi="Calibri" w:eastAsia="黑体" w:cs="Times New Roman"/>
      <w:sz w:val="24"/>
      <w:lang w:eastAsia="en-US" w:bidi="en-US"/>
    </w:rPr>
  </w:style>
  <w:style w:type="paragraph" w:customStyle="1" w:styleId="323">
    <w:name w:val="三级条标题"/>
    <w:basedOn w:val="1"/>
    <w:next w:val="94"/>
    <w:qFormat/>
    <w:uiPriority w:val="0"/>
    <w:pPr>
      <w:widowControl/>
      <w:spacing w:line="276" w:lineRule="auto"/>
      <w:jc w:val="left"/>
      <w:outlineLvl w:val="4"/>
    </w:pPr>
    <w:rPr>
      <w:rFonts w:ascii="黑体" w:hAnsi="Calibri" w:eastAsia="黑体" w:cs="Times New Roman"/>
    </w:rPr>
  </w:style>
  <w:style w:type="paragraph" w:customStyle="1" w:styleId="324">
    <w:name w:val="样式1"/>
    <w:basedOn w:val="7"/>
    <w:link w:val="325"/>
    <w:qFormat/>
    <w:uiPriority w:val="0"/>
    <w:pPr>
      <w:tabs>
        <w:tab w:val="left" w:pos="2141"/>
      </w:tabs>
      <w:ind w:left="2945" w:hanging="1668"/>
    </w:pPr>
    <w:rPr>
      <w:rFonts w:ascii="Arial" w:hAnsi="Arial" w:eastAsia="仿宋" w:cs="Times New Roman"/>
    </w:rPr>
  </w:style>
  <w:style w:type="character" w:customStyle="1" w:styleId="325">
    <w:name w:val="样式1 Char Char"/>
    <w:link w:val="324"/>
    <w:qFormat/>
    <w:uiPriority w:val="0"/>
    <w:rPr>
      <w:rFonts w:ascii="Arial" w:hAnsi="Arial" w:eastAsia="仿宋" w:cs="Times New Roman"/>
      <w:b/>
      <w:bCs/>
      <w:sz w:val="28"/>
      <w:szCs w:val="28"/>
    </w:rPr>
  </w:style>
  <w:style w:type="character" w:customStyle="1" w:styleId="326">
    <w:name w:val="标题 4 Char1"/>
    <w:basedOn w:val="50"/>
    <w:link w:val="7"/>
    <w:qFormat/>
    <w:uiPriority w:val="0"/>
    <w:rPr>
      <w:rFonts w:ascii="等线 Light" w:hAnsi="等线 Light" w:eastAsia="黑体" w:cs="Arial"/>
      <w:b/>
      <w:bCs/>
      <w:sz w:val="28"/>
      <w:szCs w:val="28"/>
    </w:rPr>
  </w:style>
  <w:style w:type="paragraph" w:customStyle="1" w:styleId="327">
    <w:name w:val="2"/>
    <w:next w:val="1"/>
    <w:qFormat/>
    <w:uiPriority w:val="0"/>
    <w:pPr>
      <w:widowControl w:val="0"/>
      <w:ind w:firstLine="200"/>
    </w:pPr>
    <w:rPr>
      <w:rFonts w:ascii="Calibri" w:hAnsi="Calibri" w:eastAsia="仿宋" w:cs="Times New Roman"/>
      <w:sz w:val="28"/>
      <w:szCs w:val="24"/>
      <w:lang w:val="en-US" w:eastAsia="zh-CN" w:bidi="ar-SA"/>
    </w:rPr>
  </w:style>
  <w:style w:type="paragraph" w:customStyle="1" w:styleId="328">
    <w:name w:val="附录c"/>
    <w:basedOn w:val="4"/>
    <w:qFormat/>
    <w:uiPriority w:val="0"/>
    <w:pPr>
      <w:widowControl/>
      <w:tabs>
        <w:tab w:val="left" w:pos="567"/>
      </w:tabs>
      <w:spacing w:line="240" w:lineRule="auto"/>
      <w:ind w:left="576" w:hanging="576"/>
    </w:pPr>
    <w:rPr>
      <w:rFonts w:ascii="黑体" w:hAnsi="Calibri" w:eastAsia="仿宋" w:cs="黑体"/>
      <w:szCs w:val="21"/>
      <w:lang w:bidi="en-US"/>
    </w:rPr>
  </w:style>
  <w:style w:type="paragraph" w:customStyle="1" w:styleId="329">
    <w:name w:val="列项——（一级）"/>
    <w:qFormat/>
    <w:uiPriority w:val="0"/>
    <w:pPr>
      <w:widowControl w:val="0"/>
      <w:spacing w:after="200" w:line="276" w:lineRule="auto"/>
      <w:ind w:left="833" w:hanging="408"/>
      <w:jc w:val="both"/>
    </w:pPr>
    <w:rPr>
      <w:rFonts w:ascii="宋体" w:hAnsi="Calibri" w:eastAsia="宋体" w:cs="Times New Roman"/>
      <w:sz w:val="21"/>
      <w:szCs w:val="22"/>
      <w:lang w:val="en-US" w:eastAsia="zh-CN" w:bidi="ar-SA"/>
    </w:rPr>
  </w:style>
  <w:style w:type="paragraph" w:customStyle="1" w:styleId="330">
    <w:name w:val="章节7.1.1"/>
    <w:basedOn w:val="5"/>
    <w:qFormat/>
    <w:uiPriority w:val="0"/>
    <w:pPr>
      <w:spacing w:line="240" w:lineRule="auto"/>
      <w:ind w:left="1430" w:hanging="720"/>
    </w:pPr>
    <w:rPr>
      <w:rFonts w:ascii="黑体" w:hAnsi="黑体" w:eastAsia="仿宋" w:cs="黑体"/>
      <w:color w:val="000000"/>
      <w:sz w:val="30"/>
      <w:szCs w:val="21"/>
      <w:lang w:bidi="en-US"/>
    </w:rPr>
  </w:style>
  <w:style w:type="paragraph" w:customStyle="1" w:styleId="331">
    <w:name w:val="章节821"/>
    <w:basedOn w:val="5"/>
    <w:qFormat/>
    <w:uiPriority w:val="0"/>
    <w:pPr>
      <w:spacing w:line="240" w:lineRule="auto"/>
      <w:ind w:left="1740" w:hanging="420"/>
    </w:pPr>
    <w:rPr>
      <w:rFonts w:ascii="黑体" w:hAnsi="黑体" w:eastAsia="仿宋" w:cs="黑体"/>
      <w:color w:val="000000"/>
      <w:sz w:val="30"/>
      <w:szCs w:val="21"/>
      <w:lang w:bidi="en-US"/>
    </w:rPr>
  </w:style>
  <w:style w:type="paragraph" w:customStyle="1" w:styleId="332">
    <w:name w:val="章节8631"/>
    <w:basedOn w:val="7"/>
    <w:qFormat/>
    <w:uiPriority w:val="0"/>
    <w:pPr>
      <w:widowControl/>
      <w:tabs>
        <w:tab w:val="left" w:pos="993"/>
      </w:tabs>
      <w:spacing w:line="240" w:lineRule="auto"/>
      <w:ind w:left="1080" w:hanging="1080"/>
      <w:jc w:val="left"/>
    </w:pPr>
    <w:rPr>
      <w:rFonts w:ascii="黑体" w:hAnsi="Cambria" w:eastAsia="仿宋" w:cs="Times New Roman"/>
      <w:iCs/>
      <w:color w:val="000000"/>
      <w:szCs w:val="21"/>
      <w:lang w:bidi="en-US"/>
    </w:rPr>
  </w:style>
  <w:style w:type="paragraph" w:customStyle="1" w:styleId="333">
    <w:name w:val="章节8.1"/>
    <w:basedOn w:val="4"/>
    <w:qFormat/>
    <w:uiPriority w:val="0"/>
    <w:pPr>
      <w:widowControl/>
      <w:tabs>
        <w:tab w:val="left" w:pos="567"/>
      </w:tabs>
      <w:spacing w:line="240" w:lineRule="auto"/>
      <w:ind w:left="840" w:hanging="840"/>
      <w:jc w:val="left"/>
    </w:pPr>
    <w:rPr>
      <w:rFonts w:ascii="黑体" w:hAnsi="黑体" w:eastAsia="仿宋" w:cs="黑体"/>
      <w:color w:val="000000"/>
      <w:szCs w:val="21"/>
      <w:lang w:eastAsia="en-US" w:bidi="en-US"/>
    </w:rPr>
  </w:style>
  <w:style w:type="paragraph" w:customStyle="1" w:styleId="334">
    <w:name w:val="附录2"/>
    <w:basedOn w:val="4"/>
    <w:next w:val="1"/>
    <w:qFormat/>
    <w:uiPriority w:val="0"/>
    <w:pPr>
      <w:widowControl/>
      <w:tabs>
        <w:tab w:val="left" w:pos="567"/>
      </w:tabs>
      <w:spacing w:line="240" w:lineRule="auto"/>
      <w:ind w:left="1260" w:hanging="420"/>
    </w:pPr>
    <w:rPr>
      <w:rFonts w:ascii="黑体" w:hAnsi="宋体" w:eastAsia="仿宋" w:cs="黑体"/>
      <w:szCs w:val="21"/>
      <w:lang w:bidi="en-US"/>
    </w:rPr>
  </w:style>
  <w:style w:type="paragraph" w:customStyle="1" w:styleId="335">
    <w:name w:val="条款节部分"/>
    <w:basedOn w:val="1"/>
    <w:qFormat/>
    <w:uiPriority w:val="0"/>
    <w:pPr>
      <w:tabs>
        <w:tab w:val="left" w:pos="2850"/>
      </w:tabs>
      <w:ind w:left="2417" w:hanging="432"/>
    </w:pPr>
    <w:rPr>
      <w:rFonts w:ascii="Calibri" w:hAnsi="Calibri" w:eastAsia="仿宋_GB2312" w:cs="Times New Roman"/>
      <w:sz w:val="32"/>
      <w:szCs w:val="32"/>
    </w:rPr>
  </w:style>
  <w:style w:type="paragraph" w:customStyle="1" w:styleId="336">
    <w:name w:val="章节8621"/>
    <w:basedOn w:val="7"/>
    <w:qFormat/>
    <w:uiPriority w:val="0"/>
    <w:pPr>
      <w:widowControl/>
      <w:tabs>
        <w:tab w:val="left" w:pos="993"/>
      </w:tabs>
      <w:spacing w:line="240" w:lineRule="auto"/>
      <w:ind w:left="864" w:hanging="864"/>
      <w:jc w:val="left"/>
    </w:pPr>
    <w:rPr>
      <w:rFonts w:ascii="黑体" w:hAnsi="Cambria" w:eastAsia="仿宋" w:cs="Times New Roman"/>
      <w:iCs/>
      <w:color w:val="000000"/>
      <w:szCs w:val="21"/>
      <w:lang w:bidi="en-US"/>
    </w:rPr>
  </w:style>
  <w:style w:type="paragraph" w:customStyle="1" w:styleId="337">
    <w:name w:val="章节831"/>
    <w:basedOn w:val="5"/>
    <w:qFormat/>
    <w:uiPriority w:val="0"/>
    <w:pPr>
      <w:spacing w:line="240" w:lineRule="auto"/>
      <w:ind w:left="1430" w:hanging="720"/>
    </w:pPr>
    <w:rPr>
      <w:rFonts w:ascii="黑体" w:hAnsi="黑体" w:eastAsia="仿宋" w:cs="黑体"/>
      <w:color w:val="000000"/>
      <w:sz w:val="30"/>
      <w:szCs w:val="21"/>
      <w:lang w:bidi="en-US"/>
    </w:rPr>
  </w:style>
  <w:style w:type="paragraph" w:customStyle="1" w:styleId="338">
    <w:name w:val="章节2-5"/>
    <w:basedOn w:val="291"/>
    <w:qFormat/>
    <w:uiPriority w:val="0"/>
    <w:pPr>
      <w:tabs>
        <w:tab w:val="left" w:pos="567"/>
      </w:tabs>
      <w:ind w:left="576" w:hanging="576"/>
    </w:pPr>
  </w:style>
  <w:style w:type="paragraph" w:customStyle="1" w:styleId="339">
    <w:name w:val="附录4"/>
    <w:basedOn w:val="320"/>
    <w:qFormat/>
    <w:uiPriority w:val="0"/>
    <w:pPr>
      <w:ind w:left="2100" w:hanging="420"/>
      <w:outlineLvl w:val="3"/>
    </w:pPr>
  </w:style>
  <w:style w:type="paragraph" w:customStyle="1" w:styleId="340">
    <w:name w:val="章节8.1.1"/>
    <w:basedOn w:val="5"/>
    <w:qFormat/>
    <w:uiPriority w:val="0"/>
    <w:pPr>
      <w:spacing w:line="240" w:lineRule="auto"/>
      <w:ind w:left="1430" w:hanging="720"/>
    </w:pPr>
    <w:rPr>
      <w:rFonts w:ascii="黑体" w:hAnsi="黑体" w:eastAsia="仿宋" w:cs="黑体"/>
      <w:color w:val="000000"/>
      <w:sz w:val="30"/>
      <w:szCs w:val="21"/>
      <w:lang w:eastAsia="en-US" w:bidi="en-US"/>
    </w:rPr>
  </w:style>
  <w:style w:type="paragraph" w:customStyle="1" w:styleId="341">
    <w:name w:val="附录3新"/>
    <w:basedOn w:val="320"/>
    <w:next w:val="1"/>
    <w:qFormat/>
    <w:uiPriority w:val="0"/>
    <w:pPr>
      <w:spacing w:before="50" w:after="50"/>
      <w:ind w:left="1680" w:hanging="420"/>
    </w:pPr>
  </w:style>
  <w:style w:type="paragraph" w:customStyle="1" w:styleId="342">
    <w:name w:val="章节861"/>
    <w:basedOn w:val="5"/>
    <w:qFormat/>
    <w:uiPriority w:val="0"/>
    <w:pPr>
      <w:spacing w:line="240" w:lineRule="auto"/>
      <w:ind w:left="1430" w:hanging="720"/>
    </w:pPr>
    <w:rPr>
      <w:rFonts w:ascii="黑体" w:hAnsi="黑体" w:eastAsia="仿宋" w:cs="黑体"/>
      <w:color w:val="000000"/>
      <w:sz w:val="30"/>
      <w:szCs w:val="21"/>
      <w:lang w:eastAsia="en-US" w:bidi="en-US"/>
    </w:rPr>
  </w:style>
  <w:style w:type="paragraph" w:customStyle="1" w:styleId="343">
    <w:name w:val="表题"/>
    <w:basedOn w:val="1"/>
    <w:qFormat/>
    <w:uiPriority w:val="0"/>
    <w:pPr>
      <w:jc w:val="center"/>
    </w:pPr>
    <w:rPr>
      <w:rFonts w:ascii="黑体" w:hAnsi="Calibri" w:eastAsia="仿宋" w:cs="Times New Roman"/>
      <w:b/>
      <w:sz w:val="28"/>
      <w:szCs w:val="24"/>
    </w:rPr>
  </w:style>
  <w:style w:type="paragraph" w:customStyle="1" w:styleId="344">
    <w:name w:val="章节731"/>
    <w:basedOn w:val="330"/>
    <w:qFormat/>
    <w:uiPriority w:val="0"/>
  </w:style>
  <w:style w:type="paragraph" w:customStyle="1" w:styleId="345">
    <w:name w:val="章节5.6.1"/>
    <w:basedOn w:val="310"/>
    <w:qFormat/>
    <w:uiPriority w:val="0"/>
    <w:pPr>
      <w:ind w:left="840"/>
    </w:pPr>
  </w:style>
  <w:style w:type="paragraph" w:customStyle="1" w:styleId="346">
    <w:name w:val="章节5.9.1"/>
    <w:basedOn w:val="5"/>
    <w:qFormat/>
    <w:uiPriority w:val="0"/>
    <w:pPr>
      <w:tabs>
        <w:tab w:val="left" w:pos="786"/>
      </w:tabs>
      <w:spacing w:line="240" w:lineRule="auto"/>
      <w:ind w:left="1794" w:hanging="1368"/>
    </w:pPr>
    <w:rPr>
      <w:rFonts w:ascii="黑体" w:hAnsi="Calibri" w:eastAsia="仿宋" w:cs="黑体"/>
      <w:color w:val="000000"/>
      <w:sz w:val="30"/>
      <w:szCs w:val="21"/>
      <w:lang w:bidi="en-US"/>
    </w:rPr>
  </w:style>
  <w:style w:type="paragraph" w:customStyle="1" w:styleId="347">
    <w:name w:val="Table Text"/>
    <w:basedOn w:val="1"/>
    <w:qFormat/>
    <w:uiPriority w:val="0"/>
    <w:pPr>
      <w:widowControl/>
      <w:spacing w:after="200" w:line="360" w:lineRule="exact"/>
      <w:ind w:firstLine="200"/>
      <w:jc w:val="left"/>
    </w:pPr>
    <w:rPr>
      <w:rFonts w:ascii="??¨¬?" w:hAnsi="??¨¬?" w:eastAsia="仿宋" w:cs="Times New Roman"/>
      <w:sz w:val="24"/>
      <w:lang w:val="en-GB" w:eastAsia="en-US" w:bidi="en-US"/>
    </w:rPr>
  </w:style>
  <w:style w:type="paragraph" w:customStyle="1" w:styleId="348">
    <w:name w:val="标准名称"/>
    <w:basedOn w:val="1"/>
    <w:qFormat/>
    <w:uiPriority w:val="0"/>
    <w:pPr>
      <w:ind w:firstLine="200"/>
      <w:jc w:val="center"/>
    </w:pPr>
    <w:rPr>
      <w:rFonts w:ascii="黑体" w:hAnsi="华文中宋" w:eastAsia="黑体" w:cs="Times New Roman"/>
      <w:sz w:val="52"/>
      <w:szCs w:val="52"/>
    </w:rPr>
  </w:style>
  <w:style w:type="paragraph" w:customStyle="1" w:styleId="349">
    <w:name w:val="章节5.1"/>
    <w:basedOn w:val="4"/>
    <w:qFormat/>
    <w:uiPriority w:val="0"/>
    <w:pPr>
      <w:widowControl/>
      <w:tabs>
        <w:tab w:val="left" w:pos="567"/>
      </w:tabs>
      <w:spacing w:line="240" w:lineRule="auto"/>
      <w:ind w:left="1260" w:hanging="420"/>
      <w:jc w:val="left"/>
    </w:pPr>
    <w:rPr>
      <w:rFonts w:ascii="黑体" w:hAnsi="黑体" w:eastAsia="仿宋" w:cs="黑体"/>
      <w:color w:val="000000"/>
      <w:szCs w:val="21"/>
      <w:lang w:eastAsia="en-US" w:bidi="en-US"/>
    </w:rPr>
  </w:style>
  <w:style w:type="paragraph" w:customStyle="1" w:styleId="350">
    <w:name w:val="中文标准正文"/>
    <w:basedOn w:val="1"/>
    <w:qFormat/>
    <w:uiPriority w:val="0"/>
    <w:pPr>
      <w:spacing w:line="360" w:lineRule="auto"/>
      <w:ind w:firstLine="200"/>
      <w:jc w:val="left"/>
    </w:pPr>
    <w:rPr>
      <w:rFonts w:ascii="Times New Roman" w:hAnsi="Times New Roman" w:cs="Times New Roman"/>
      <w:sz w:val="28"/>
      <w:szCs w:val="21"/>
    </w:rPr>
  </w:style>
  <w:style w:type="paragraph" w:customStyle="1" w:styleId="351">
    <w:name w:val="msolistparagraph"/>
    <w:basedOn w:val="1"/>
    <w:qFormat/>
    <w:uiPriority w:val="0"/>
    <w:pPr>
      <w:ind w:firstLine="200"/>
    </w:pPr>
    <w:rPr>
      <w:rFonts w:ascii="Calibri" w:hAnsi="Calibri" w:cs="Times New Roman"/>
    </w:rPr>
  </w:style>
  <w:style w:type="paragraph" w:customStyle="1" w:styleId="352">
    <w:name w:val="正文文本缩进1"/>
    <w:basedOn w:val="1"/>
    <w:link w:val="353"/>
    <w:qFormat/>
    <w:uiPriority w:val="0"/>
    <w:pPr>
      <w:spacing w:line="240" w:lineRule="atLeast"/>
      <w:ind w:left="420" w:firstLine="420"/>
    </w:pPr>
    <w:rPr>
      <w:rFonts w:ascii="Times New Roman" w:hAnsi="Times New Roman" w:eastAsia="楷体_GB2312" w:cs="Times New Roman"/>
      <w:sz w:val="24"/>
      <w:szCs w:val="24"/>
    </w:rPr>
  </w:style>
  <w:style w:type="character" w:customStyle="1" w:styleId="353">
    <w:name w:val="正文文本缩进 Char1"/>
    <w:link w:val="352"/>
    <w:qFormat/>
    <w:uiPriority w:val="0"/>
    <w:rPr>
      <w:rFonts w:ascii="Times New Roman" w:hAnsi="Times New Roman" w:eastAsia="楷体_GB2312" w:cs="Times New Roman"/>
      <w:sz w:val="24"/>
      <w:szCs w:val="24"/>
    </w:rPr>
  </w:style>
  <w:style w:type="paragraph" w:customStyle="1" w:styleId="354">
    <w:name w:val="样式 宋体 小四 行距: 1.5 倍行距 首行缩进:  2 字符"/>
    <w:basedOn w:val="1"/>
    <w:qFormat/>
    <w:uiPriority w:val="0"/>
    <w:pPr>
      <w:spacing w:line="360" w:lineRule="auto"/>
      <w:ind w:firstLine="480"/>
    </w:pPr>
    <w:rPr>
      <w:rFonts w:ascii="宋体" w:hAnsi="宋体" w:cs="宋体"/>
      <w:sz w:val="24"/>
      <w:szCs w:val="20"/>
    </w:rPr>
  </w:style>
  <w:style w:type="paragraph" w:customStyle="1" w:styleId="355">
    <w:name w:val="样式 正文缩进 + 首行缩进:  2 字符"/>
    <w:basedOn w:val="15"/>
    <w:qFormat/>
    <w:uiPriority w:val="0"/>
    <w:pPr>
      <w:spacing w:line="360" w:lineRule="auto"/>
      <w:ind w:firstLine="200"/>
      <w:jc w:val="both"/>
    </w:pPr>
    <w:rPr>
      <w:rFonts w:cs="Times New Roman"/>
      <w:sz w:val="24"/>
      <w:szCs w:val="20"/>
    </w:rPr>
  </w:style>
  <w:style w:type="paragraph" w:customStyle="1" w:styleId="356">
    <w:name w:val="批注主题1"/>
    <w:basedOn w:val="19"/>
    <w:next w:val="19"/>
    <w:qFormat/>
    <w:uiPriority w:val="0"/>
    <w:pPr>
      <w:ind w:firstLine="0"/>
    </w:pPr>
    <w:rPr>
      <w:rFonts w:eastAsia="宋体" w:cs="Times New Roman"/>
      <w:b/>
      <w:bCs/>
      <w:sz w:val="21"/>
    </w:rPr>
  </w:style>
  <w:style w:type="character" w:customStyle="1" w:styleId="357">
    <w:name w:val="批注文字 Char"/>
    <w:link w:val="19"/>
    <w:qFormat/>
    <w:uiPriority w:val="0"/>
    <w:rPr>
      <w:rFonts w:ascii="Times New Roman" w:hAnsi="Times New Roman" w:eastAsia="仿宋"/>
      <w:sz w:val="28"/>
      <w:szCs w:val="24"/>
    </w:rPr>
  </w:style>
  <w:style w:type="paragraph" w:customStyle="1" w:styleId="358">
    <w:name w:val="正文首行缩进1"/>
    <w:basedOn w:val="281"/>
    <w:link w:val="359"/>
    <w:qFormat/>
    <w:uiPriority w:val="0"/>
    <w:pPr>
      <w:spacing w:line="360" w:lineRule="auto"/>
      <w:ind w:firstLine="200"/>
    </w:pPr>
    <w:rPr>
      <w:rFonts w:eastAsia="宋体" w:cs="Times New Roman"/>
      <w:sz w:val="24"/>
      <w:szCs w:val="20"/>
    </w:rPr>
  </w:style>
  <w:style w:type="character" w:customStyle="1" w:styleId="359">
    <w:name w:val="正文首行缩进 Char"/>
    <w:link w:val="358"/>
    <w:qFormat/>
    <w:uiPriority w:val="0"/>
    <w:rPr>
      <w:rFonts w:ascii="Times New Roman" w:hAnsi="Times New Roman" w:eastAsia="宋体" w:cs="Times New Roman"/>
      <w:sz w:val="24"/>
    </w:rPr>
  </w:style>
  <w:style w:type="paragraph" w:customStyle="1" w:styleId="360">
    <w:name w:val="注释标题1"/>
    <w:basedOn w:val="1"/>
    <w:next w:val="1"/>
    <w:link w:val="361"/>
    <w:qFormat/>
    <w:uiPriority w:val="0"/>
    <w:pPr>
      <w:jc w:val="center"/>
    </w:pPr>
    <w:rPr>
      <w:rFonts w:ascii="宋体" w:hAnsi="Times New Roman"/>
      <w:spacing w:val="-20"/>
      <w:position w:val="-6"/>
      <w:sz w:val="20"/>
      <w:szCs w:val="44"/>
    </w:rPr>
  </w:style>
  <w:style w:type="character" w:customStyle="1" w:styleId="361">
    <w:name w:val="注释标题 Char"/>
    <w:link w:val="360"/>
    <w:qFormat/>
    <w:uiPriority w:val="0"/>
    <w:rPr>
      <w:rFonts w:ascii="宋体" w:hAnsi="Times New Roman"/>
      <w:spacing w:val="-20"/>
      <w:position w:val="-6"/>
      <w:szCs w:val="44"/>
    </w:rPr>
  </w:style>
  <w:style w:type="paragraph" w:customStyle="1" w:styleId="362">
    <w:name w:val="文档结构图1"/>
    <w:basedOn w:val="1"/>
    <w:qFormat/>
    <w:uiPriority w:val="0"/>
    <w:rPr>
      <w:rFonts w:ascii="宋体" w:hAnsi="Calibri" w:cs="Times New Roman"/>
      <w:sz w:val="18"/>
      <w:szCs w:val="18"/>
    </w:rPr>
  </w:style>
  <w:style w:type="paragraph" w:customStyle="1" w:styleId="363">
    <w:name w:val="正文文本 31"/>
    <w:basedOn w:val="1"/>
    <w:link w:val="364"/>
    <w:qFormat/>
    <w:uiPriority w:val="0"/>
    <w:pPr>
      <w:spacing w:after="120"/>
    </w:pPr>
    <w:rPr>
      <w:rFonts w:ascii="Times New Roman" w:hAnsi="Times New Roman"/>
      <w:sz w:val="16"/>
      <w:szCs w:val="16"/>
    </w:rPr>
  </w:style>
  <w:style w:type="character" w:customStyle="1" w:styleId="364">
    <w:name w:val="正文文本 3 Char"/>
    <w:link w:val="363"/>
    <w:qFormat/>
    <w:uiPriority w:val="0"/>
    <w:rPr>
      <w:rFonts w:ascii="Times New Roman" w:hAnsi="Times New Roman"/>
      <w:sz w:val="16"/>
      <w:szCs w:val="16"/>
    </w:rPr>
  </w:style>
  <w:style w:type="paragraph" w:customStyle="1" w:styleId="365">
    <w:name w:val="日期1"/>
    <w:basedOn w:val="1"/>
    <w:next w:val="1"/>
    <w:qFormat/>
    <w:uiPriority w:val="0"/>
    <w:rPr>
      <w:rFonts w:ascii="Times New Roman" w:hAnsi="Times New Roman" w:cs="Times New Roman"/>
      <w:sz w:val="24"/>
    </w:rPr>
  </w:style>
  <w:style w:type="paragraph" w:customStyle="1" w:styleId="366">
    <w:name w:val="正文文本缩进 21"/>
    <w:basedOn w:val="1"/>
    <w:qFormat/>
    <w:uiPriority w:val="0"/>
    <w:pPr>
      <w:widowControl/>
      <w:spacing w:before="120" w:after="120" w:line="360" w:lineRule="auto"/>
      <w:ind w:firstLine="425"/>
      <w:jc w:val="left"/>
    </w:pPr>
    <w:rPr>
      <w:rFonts w:ascii="楷体" w:hAnsi="楷体" w:eastAsia="楷体" w:cs="Times New Roman"/>
      <w:color w:val="000000"/>
      <w:sz w:val="24"/>
      <w:szCs w:val="20"/>
      <w:lang w:eastAsia="ar-SA"/>
    </w:rPr>
  </w:style>
  <w:style w:type="paragraph" w:customStyle="1" w:styleId="367">
    <w:name w:val="正文首行缩进 21"/>
    <w:basedOn w:val="352"/>
    <w:link w:val="368"/>
    <w:qFormat/>
    <w:uiPriority w:val="0"/>
    <w:pPr>
      <w:spacing w:after="120" w:line="240" w:lineRule="auto"/>
      <w:ind w:left="200" w:firstLine="200"/>
    </w:pPr>
    <w:rPr>
      <w:rFonts w:eastAsia="仿宋" w:cs="Arial"/>
      <w:sz w:val="28"/>
    </w:rPr>
  </w:style>
  <w:style w:type="character" w:customStyle="1" w:styleId="368">
    <w:name w:val="正文首行缩进 2 Char"/>
    <w:basedOn w:val="50"/>
    <w:link w:val="367"/>
    <w:qFormat/>
    <w:uiPriority w:val="0"/>
    <w:rPr>
      <w:rFonts w:ascii="Times New Roman" w:hAnsi="Times New Roman" w:eastAsia="仿宋"/>
      <w:sz w:val="28"/>
      <w:szCs w:val="24"/>
    </w:rPr>
  </w:style>
  <w:style w:type="paragraph" w:customStyle="1" w:styleId="369">
    <w:name w:val="正文文本缩进 31"/>
    <w:basedOn w:val="1"/>
    <w:qFormat/>
    <w:uiPriority w:val="0"/>
    <w:pPr>
      <w:widowControl/>
      <w:spacing w:before="100" w:beforeAutospacing="1" w:after="100" w:afterAutospacing="1"/>
      <w:jc w:val="left"/>
    </w:pPr>
    <w:rPr>
      <w:rFonts w:ascii="宋体" w:hAnsi="宋体" w:cs="宋体"/>
      <w:sz w:val="24"/>
      <w:szCs w:val="24"/>
    </w:rPr>
  </w:style>
  <w:style w:type="paragraph" w:customStyle="1" w:styleId="370">
    <w:name w:val="正文文本 21"/>
    <w:basedOn w:val="1"/>
    <w:link w:val="371"/>
    <w:qFormat/>
    <w:uiPriority w:val="0"/>
    <w:pPr>
      <w:spacing w:after="120" w:line="480" w:lineRule="auto"/>
    </w:pPr>
    <w:rPr>
      <w:rFonts w:ascii="Times New Roman" w:hAnsi="Times New Roman"/>
      <w:sz w:val="20"/>
      <w:szCs w:val="24"/>
    </w:rPr>
  </w:style>
  <w:style w:type="character" w:customStyle="1" w:styleId="371">
    <w:name w:val="正文文本 2 Char"/>
    <w:link w:val="370"/>
    <w:qFormat/>
    <w:uiPriority w:val="0"/>
    <w:rPr>
      <w:rFonts w:ascii="Times New Roman" w:hAnsi="Times New Roman"/>
      <w:szCs w:val="24"/>
    </w:rPr>
  </w:style>
  <w:style w:type="paragraph" w:customStyle="1" w:styleId="37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eastAsia="en-US"/>
    </w:rPr>
  </w:style>
  <w:style w:type="paragraph" w:customStyle="1" w:styleId="373">
    <w:name w:val="批注框文本 Char Char"/>
    <w:basedOn w:val="1"/>
    <w:link w:val="374"/>
    <w:qFormat/>
    <w:uiPriority w:val="0"/>
    <w:rPr>
      <w:rFonts w:ascii="Calibri" w:hAnsi="Calibri" w:cs="Times New Roman"/>
      <w:sz w:val="18"/>
      <w:szCs w:val="18"/>
    </w:rPr>
  </w:style>
  <w:style w:type="character" w:customStyle="1" w:styleId="374">
    <w:name w:val="批注框文本 Char Char Char Char"/>
    <w:link w:val="373"/>
    <w:qFormat/>
    <w:uiPriority w:val="0"/>
    <w:rPr>
      <w:rFonts w:ascii="Calibri" w:hAnsi="Calibri" w:eastAsia="宋体" w:cs="Times New Roman"/>
      <w:sz w:val="18"/>
      <w:szCs w:val="18"/>
    </w:rPr>
  </w:style>
  <w:style w:type="paragraph" w:customStyle="1" w:styleId="375">
    <w:name w:val="Char Char Char Char Char Char Char1 Char Char Char Char Char Char Char"/>
    <w:basedOn w:val="362"/>
    <w:next w:val="1"/>
    <w:qFormat/>
    <w:uiPriority w:val="0"/>
  </w:style>
  <w:style w:type="paragraph" w:customStyle="1" w:styleId="376">
    <w:name w:val="文挡编号"/>
    <w:basedOn w:val="1"/>
    <w:next w:val="1"/>
    <w:qFormat/>
    <w:uiPriority w:val="0"/>
    <w:pPr>
      <w:widowControl/>
      <w:spacing w:before="480" w:after="120" w:line="360" w:lineRule="auto"/>
    </w:pPr>
    <w:rPr>
      <w:rFonts w:ascii="Times New Roman" w:hAnsi="Times New Roman" w:cs="Times New Roman"/>
      <w:szCs w:val="20"/>
    </w:rPr>
  </w:style>
  <w:style w:type="paragraph" w:customStyle="1" w:styleId="377">
    <w:name w:val="列出段落1"/>
    <w:basedOn w:val="1"/>
    <w:link w:val="378"/>
    <w:qFormat/>
    <w:uiPriority w:val="0"/>
    <w:pPr>
      <w:ind w:firstLine="420"/>
    </w:pPr>
    <w:rPr>
      <w:rFonts w:ascii="Calibri" w:hAnsi="Calibri" w:cs="Times New Roman"/>
      <w:sz w:val="20"/>
      <w:szCs w:val="20"/>
    </w:rPr>
  </w:style>
  <w:style w:type="character" w:customStyle="1" w:styleId="378">
    <w:name w:val="列出段落 Char"/>
    <w:link w:val="377"/>
    <w:qFormat/>
    <w:uiPriority w:val="0"/>
    <w:rPr>
      <w:rFonts w:ascii="Calibri" w:hAnsi="Calibri" w:eastAsia="宋体" w:cs="Times New Roman"/>
    </w:rPr>
  </w:style>
  <w:style w:type="paragraph" w:customStyle="1" w:styleId="379">
    <w:name w:val="正文缩进1"/>
    <w:basedOn w:val="1"/>
    <w:link w:val="380"/>
    <w:qFormat/>
    <w:uiPriority w:val="0"/>
    <w:pPr>
      <w:ind w:firstLine="420"/>
    </w:pPr>
    <w:rPr>
      <w:rFonts w:ascii="Calibri" w:hAnsi="Calibri" w:cs="Times New Roman"/>
      <w:sz w:val="20"/>
      <w:szCs w:val="20"/>
    </w:rPr>
  </w:style>
  <w:style w:type="character" w:customStyle="1" w:styleId="380">
    <w:name w:val="正文缩进 Char"/>
    <w:link w:val="379"/>
    <w:qFormat/>
    <w:uiPriority w:val="0"/>
    <w:rPr>
      <w:rFonts w:ascii="Calibri" w:hAnsi="Calibri" w:eastAsia="宋体" w:cs="Times New Roman"/>
    </w:rPr>
  </w:style>
  <w:style w:type="paragraph" w:customStyle="1" w:styleId="381">
    <w:name w:val="样式 正文文本 + 左侧:  2 字符 首行缩进:  2 字符 段前: 0.5 行"/>
    <w:basedOn w:val="2"/>
    <w:qFormat/>
    <w:uiPriority w:val="0"/>
    <w:pPr>
      <w:widowControl/>
      <w:spacing w:line="300" w:lineRule="auto"/>
      <w:ind w:firstLine="420"/>
      <w:jc w:val="left"/>
    </w:pPr>
    <w:rPr>
      <w:rFonts w:ascii="Times New Roman" w:hAnsi="Times New Roman" w:cs="宋体"/>
      <w:sz w:val="21"/>
    </w:rPr>
  </w:style>
  <w:style w:type="character" w:customStyle="1" w:styleId="382">
    <w:name w:val="正文文本 Char1"/>
    <w:basedOn w:val="50"/>
    <w:link w:val="2"/>
    <w:qFormat/>
    <w:uiPriority w:val="0"/>
  </w:style>
  <w:style w:type="paragraph" w:customStyle="1" w:styleId="383">
    <w:name w:val="cLevel1"/>
    <w:basedOn w:val="279"/>
    <w:qFormat/>
    <w:uiPriority w:val="0"/>
    <w:pPr>
      <w:tabs>
        <w:tab w:val="left" w:pos="-180"/>
      </w:tabs>
      <w:spacing w:before="240" w:after="240" w:line="480" w:lineRule="auto"/>
      <w:jc w:val="center"/>
    </w:pPr>
    <w:rPr>
      <w:rFonts w:ascii="Times New Roman" w:hAnsi="Times New Roman"/>
      <w:sz w:val="48"/>
    </w:rPr>
  </w:style>
  <w:style w:type="paragraph" w:customStyle="1" w:styleId="384">
    <w:name w:val="cLevel2"/>
    <w:basedOn w:val="246"/>
    <w:qFormat/>
    <w:uiPriority w:val="0"/>
    <w:pPr>
      <w:tabs>
        <w:tab w:val="left" w:pos="4205"/>
      </w:tabs>
      <w:spacing w:before="0" w:after="0" w:line="360" w:lineRule="auto"/>
      <w:ind w:left="0" w:firstLine="0"/>
      <w:jc w:val="left"/>
    </w:pPr>
    <w:rPr>
      <w:rFonts w:ascii="Arial" w:hAnsi="Arial" w:eastAsia="新宋体"/>
      <w:sz w:val="36"/>
    </w:rPr>
  </w:style>
  <w:style w:type="paragraph" w:customStyle="1" w:styleId="385">
    <w:name w:val="cx标题三"/>
    <w:basedOn w:val="247"/>
    <w:qFormat/>
    <w:uiPriority w:val="0"/>
    <w:pPr>
      <w:tabs>
        <w:tab w:val="left" w:pos="4205"/>
      </w:tabs>
      <w:spacing w:before="0" w:after="0" w:line="360" w:lineRule="auto"/>
      <w:ind w:left="0" w:firstLine="50"/>
    </w:pPr>
    <w:rPr>
      <w:rFonts w:ascii="Times New Roman" w:hAnsi="Times New Roman" w:eastAsia="新宋体"/>
      <w:sz w:val="30"/>
    </w:rPr>
  </w:style>
  <w:style w:type="paragraph" w:customStyle="1" w:styleId="386">
    <w:name w:val="cxLevel4"/>
    <w:basedOn w:val="102"/>
    <w:link w:val="387"/>
    <w:qFormat/>
    <w:uiPriority w:val="0"/>
    <w:pPr>
      <w:tabs>
        <w:tab w:val="left" w:pos="4205"/>
      </w:tabs>
      <w:spacing w:before="0" w:after="0" w:line="360" w:lineRule="auto"/>
      <w:ind w:left="0" w:firstLine="100"/>
    </w:pPr>
    <w:rPr>
      <w:rFonts w:ascii="Arial" w:hAnsi="Arial"/>
    </w:rPr>
  </w:style>
  <w:style w:type="character" w:customStyle="1" w:styleId="387">
    <w:name w:val="cxLevel4 Char Char"/>
    <w:link w:val="386"/>
    <w:qFormat/>
    <w:uiPriority w:val="0"/>
    <w:rPr>
      <w:rFonts w:ascii="Arial" w:hAnsi="Arial" w:eastAsia="宋体" w:cs="Times New Roman"/>
      <w:b/>
      <w:bCs/>
      <w:sz w:val="28"/>
      <w:szCs w:val="28"/>
    </w:rPr>
  </w:style>
  <w:style w:type="paragraph" w:customStyle="1" w:styleId="388">
    <w:name w:val="cxLevel5"/>
    <w:basedOn w:val="249"/>
    <w:qFormat/>
    <w:uiPriority w:val="0"/>
    <w:pPr>
      <w:widowControl/>
      <w:tabs>
        <w:tab w:val="left" w:pos="4205"/>
      </w:tabs>
      <w:spacing w:before="0" w:after="0" w:line="360" w:lineRule="auto"/>
      <w:ind w:left="0" w:firstLine="150"/>
      <w:jc w:val="left"/>
    </w:pPr>
    <w:rPr>
      <w:rFonts w:ascii="宋体" w:hAnsi="宋体" w:eastAsia="楷体_GB2312" w:cs="宋体"/>
      <w:sz w:val="24"/>
    </w:rPr>
  </w:style>
  <w:style w:type="paragraph" w:customStyle="1" w:styleId="389">
    <w:name w:val="Default"/>
    <w:qFormat/>
    <w:uiPriority w:val="0"/>
    <w:pPr>
      <w:widowControl w:val="0"/>
    </w:pPr>
    <w:rPr>
      <w:rFonts w:ascii="黑体" w:hAnsi="Times New Roman" w:eastAsia="黑体" w:cs="黑体"/>
      <w:color w:val="000000"/>
      <w:sz w:val="24"/>
      <w:szCs w:val="24"/>
      <w:lang w:val="en-US" w:eastAsia="zh-CN" w:bidi="ar-SA"/>
    </w:rPr>
  </w:style>
  <w:style w:type="paragraph" w:customStyle="1" w:styleId="390">
    <w:name w:val="• NCS bullet list"/>
    <w:qFormat/>
    <w:uiPriority w:val="0"/>
    <w:pPr>
      <w:tabs>
        <w:tab w:val="left" w:pos="720"/>
        <w:tab w:val="left" w:pos="1584"/>
      </w:tabs>
      <w:spacing w:before="120" w:after="60"/>
      <w:ind w:left="-4896" w:hanging="360"/>
    </w:pPr>
    <w:rPr>
      <w:rFonts w:ascii="Trebuchet MS" w:hAnsi="Trebuchet MS" w:eastAsia="宋体" w:cs="Calibri"/>
      <w:lang w:val="en-US" w:eastAsia="ar-SA" w:bidi="ar-SA"/>
    </w:rPr>
  </w:style>
  <w:style w:type="paragraph" w:customStyle="1" w:styleId="391">
    <w:name w:val="标准文本"/>
    <w:basedOn w:val="1"/>
    <w:link w:val="392"/>
    <w:qFormat/>
    <w:uiPriority w:val="0"/>
    <w:pPr>
      <w:spacing w:line="360" w:lineRule="auto"/>
      <w:ind w:firstLine="480"/>
    </w:pPr>
    <w:rPr>
      <w:rFonts w:ascii="Calibri" w:hAnsi="Calibri" w:cs="宋体"/>
      <w:sz w:val="24"/>
      <w:szCs w:val="20"/>
    </w:rPr>
  </w:style>
  <w:style w:type="character" w:customStyle="1" w:styleId="392">
    <w:name w:val="标准文本 Char Char"/>
    <w:link w:val="391"/>
    <w:qFormat/>
    <w:uiPriority w:val="0"/>
    <w:rPr>
      <w:rFonts w:ascii="Calibri" w:hAnsi="Calibri" w:eastAsia="宋体" w:cs="宋体"/>
      <w:sz w:val="24"/>
    </w:rPr>
  </w:style>
  <w:style w:type="paragraph" w:customStyle="1" w:styleId="393">
    <w:name w:val="WDQ项目标号3"/>
    <w:basedOn w:val="1"/>
    <w:qFormat/>
    <w:uiPriority w:val="0"/>
    <w:pPr>
      <w:tabs>
        <w:tab w:val="left" w:pos="2024"/>
      </w:tabs>
      <w:ind w:left="2024" w:hanging="453"/>
    </w:pPr>
    <w:rPr>
      <w:rFonts w:ascii="Times New Roman" w:hAnsi="Times New Roman" w:cs="Times New Roman"/>
      <w:szCs w:val="20"/>
    </w:rPr>
  </w:style>
  <w:style w:type="paragraph" w:customStyle="1" w:styleId="394">
    <w:name w:val="样式 标题 4 + 段前: 14 磅 段后: 14.5 磅 行距: 多倍行距 1.57 字行"/>
    <w:basedOn w:val="102"/>
    <w:qFormat/>
    <w:uiPriority w:val="0"/>
    <w:pPr>
      <w:tabs>
        <w:tab w:val="left" w:pos="0"/>
      </w:tabs>
      <w:ind w:left="0" w:firstLine="0"/>
    </w:pPr>
    <w:rPr>
      <w:rFonts w:ascii="Arial" w:hAnsi="Arial" w:eastAsia="黑体" w:cs="宋体"/>
      <w:b w:val="0"/>
      <w:sz w:val="24"/>
      <w:szCs w:val="24"/>
    </w:rPr>
  </w:style>
  <w:style w:type="paragraph" w:customStyle="1" w:styleId="395">
    <w:name w:val="样式 样式 正文zhang + 首行缩进:  2 字符 段前: 0.5 行 段后: 0.5 行 + 段前: 0.5 行 段后:... Char"/>
    <w:basedOn w:val="1"/>
    <w:link w:val="396"/>
    <w:qFormat/>
    <w:uiPriority w:val="0"/>
    <w:pPr>
      <w:spacing w:line="360" w:lineRule="exact"/>
      <w:ind w:firstLine="480"/>
    </w:pPr>
    <w:rPr>
      <w:rFonts w:ascii="Calibri" w:hAnsi="Calibri" w:cs="宋体"/>
      <w:sz w:val="24"/>
      <w:szCs w:val="20"/>
    </w:rPr>
  </w:style>
  <w:style w:type="character" w:customStyle="1" w:styleId="396">
    <w:name w:val="样式 样式 正文zhang + 首行缩进:  2 字符 段前: 0.5 行 段后: 0.5 行 + 段前: 0.5 行 段后:... Char Char Char"/>
    <w:link w:val="395"/>
    <w:qFormat/>
    <w:uiPriority w:val="0"/>
    <w:rPr>
      <w:rFonts w:ascii="Calibri" w:hAnsi="Calibri" w:eastAsia="宋体" w:cs="宋体"/>
      <w:sz w:val="24"/>
    </w:rPr>
  </w:style>
  <w:style w:type="paragraph" w:customStyle="1" w:styleId="397">
    <w:name w:val="纯文本1"/>
    <w:basedOn w:val="1"/>
    <w:qFormat/>
    <w:uiPriority w:val="0"/>
    <w:pPr>
      <w:spacing w:line="312" w:lineRule="atLeast"/>
    </w:pPr>
    <w:rPr>
      <w:rFonts w:ascii="Arial Black" w:hAnsi="Courier New" w:cs="Times New Roman"/>
      <w:szCs w:val="20"/>
    </w:rPr>
  </w:style>
  <w:style w:type="paragraph" w:customStyle="1" w:styleId="398">
    <w:name w:val="普通(网站)1"/>
    <w:basedOn w:val="1"/>
    <w:qFormat/>
    <w:uiPriority w:val="0"/>
    <w:pPr>
      <w:widowControl/>
      <w:spacing w:before="100" w:beforeAutospacing="1" w:after="100" w:afterAutospacing="1"/>
      <w:jc w:val="left"/>
    </w:pPr>
    <w:rPr>
      <w:rFonts w:ascii="宋体" w:hAnsi="宋体" w:cs="宋体"/>
      <w:sz w:val="24"/>
      <w:szCs w:val="24"/>
    </w:rPr>
  </w:style>
  <w:style w:type="paragraph" w:customStyle="1" w:styleId="399">
    <w:name w:val="Char Char Char1 Char Char Char Char Char Char Char Char Char"/>
    <w:basedOn w:val="1"/>
    <w:qFormat/>
    <w:uiPriority w:val="0"/>
    <w:pPr>
      <w:spacing w:line="360" w:lineRule="auto"/>
    </w:pPr>
    <w:rPr>
      <w:rFonts w:ascii="Times New Roman" w:hAnsi="Times New Roman" w:cs="宋体"/>
      <w:b/>
      <w:sz w:val="24"/>
      <w:szCs w:val="20"/>
    </w:rPr>
  </w:style>
  <w:style w:type="paragraph" w:customStyle="1" w:styleId="400">
    <w:name w:val="样式 样式 宋体 首行缩进:  2 字符 段前: 0.5 行 + 首行缩进:  2 字符 段前: 0.5 行"/>
    <w:basedOn w:val="1"/>
    <w:qFormat/>
    <w:uiPriority w:val="0"/>
    <w:pPr>
      <w:spacing w:line="300" w:lineRule="auto"/>
      <w:ind w:firstLine="480"/>
    </w:pPr>
    <w:rPr>
      <w:rFonts w:ascii="Times New Roman" w:hAnsi="Times New Roman" w:cs="宋体"/>
      <w:sz w:val="24"/>
      <w:szCs w:val="20"/>
    </w:rPr>
  </w:style>
  <w:style w:type="paragraph" w:customStyle="1" w:styleId="401">
    <w:name w:val="FA正文"/>
    <w:basedOn w:val="1"/>
    <w:qFormat/>
    <w:uiPriority w:val="0"/>
    <w:pPr>
      <w:ind w:firstLine="200"/>
    </w:pPr>
    <w:rPr>
      <w:rFonts w:ascii="Calibri" w:hAnsi="宋体" w:cs="宋体"/>
      <w:bCs/>
      <w:sz w:val="24"/>
      <w:szCs w:val="21"/>
    </w:rPr>
  </w:style>
  <w:style w:type="paragraph" w:customStyle="1" w:styleId="402">
    <w:name w:val="文档正文"/>
    <w:basedOn w:val="1"/>
    <w:qFormat/>
    <w:uiPriority w:val="0"/>
    <w:pPr>
      <w:spacing w:line="312" w:lineRule="atLeast"/>
      <w:ind w:right="-107"/>
    </w:pPr>
    <w:rPr>
      <w:rFonts w:ascii="宋体" w:hAnsi="宋体" w:cs="Times New Roman"/>
      <w:spacing w:val="6"/>
      <w:sz w:val="24"/>
      <w:szCs w:val="24"/>
    </w:rPr>
  </w:style>
  <w:style w:type="paragraph" w:customStyle="1" w:styleId="403">
    <w:name w:val="样式 cz正文 + 仿宋_GB2312"/>
    <w:basedOn w:val="404"/>
    <w:qFormat/>
    <w:uiPriority w:val="0"/>
    <w:rPr>
      <w:rFonts w:ascii="仿宋_GB2312" w:hAnsi="仿宋_GB2312"/>
    </w:rPr>
  </w:style>
  <w:style w:type="paragraph" w:customStyle="1" w:styleId="404">
    <w:name w:val="cz正文"/>
    <w:basedOn w:val="1"/>
    <w:link w:val="405"/>
    <w:qFormat/>
    <w:uiPriority w:val="0"/>
    <w:pPr>
      <w:spacing w:line="360" w:lineRule="auto"/>
      <w:ind w:firstLine="480"/>
    </w:pPr>
    <w:rPr>
      <w:rFonts w:ascii="宋体" w:hAnsi="宋体" w:cs="宋体"/>
      <w:sz w:val="24"/>
      <w:szCs w:val="24"/>
    </w:rPr>
  </w:style>
  <w:style w:type="character" w:customStyle="1" w:styleId="405">
    <w:name w:val="cz正文 Char Char"/>
    <w:link w:val="404"/>
    <w:qFormat/>
    <w:uiPriority w:val="0"/>
    <w:rPr>
      <w:rFonts w:ascii="宋体" w:hAnsi="宋体" w:eastAsia="宋体" w:cs="宋体"/>
      <w:sz w:val="24"/>
      <w:szCs w:val="24"/>
    </w:rPr>
  </w:style>
  <w:style w:type="paragraph" w:customStyle="1" w:styleId="406">
    <w:name w:val="yh正文"/>
    <w:basedOn w:val="1"/>
    <w:qFormat/>
    <w:uiPriority w:val="0"/>
    <w:pPr>
      <w:spacing w:line="360" w:lineRule="auto"/>
      <w:ind w:firstLine="480"/>
    </w:pPr>
    <w:rPr>
      <w:rFonts w:ascii="Calibri" w:hAnsi="宋体" w:cs="宋体"/>
      <w:sz w:val="24"/>
      <w:szCs w:val="21"/>
    </w:rPr>
  </w:style>
  <w:style w:type="paragraph" w:customStyle="1" w:styleId="407">
    <w:name w:val="正文4"/>
    <w:basedOn w:val="1"/>
    <w:qFormat/>
    <w:uiPriority w:val="0"/>
    <w:pPr>
      <w:widowControl/>
      <w:spacing w:line="480" w:lineRule="atLeast"/>
      <w:ind w:left="3780"/>
      <w:jc w:val="left"/>
    </w:pPr>
    <w:rPr>
      <w:rFonts w:ascii="Times New Roman" w:hAnsi="Times New Roman" w:cs="Times New Roman"/>
      <w:sz w:val="24"/>
      <w:szCs w:val="24"/>
    </w:rPr>
  </w:style>
  <w:style w:type="paragraph" w:customStyle="1" w:styleId="408">
    <w:name w:val="Char Char Char Char Char Char Char Char Char Char Char Char Char Char Char"/>
    <w:basedOn w:val="1"/>
    <w:qFormat/>
    <w:uiPriority w:val="0"/>
    <w:rPr>
      <w:rFonts w:ascii="Tahoma" w:hAnsi="Tahoma" w:cs="Times New Roman"/>
      <w:sz w:val="24"/>
      <w:szCs w:val="24"/>
    </w:rPr>
  </w:style>
  <w:style w:type="paragraph" w:customStyle="1" w:styleId="409">
    <w:name w:val="Table Heading"/>
    <w:basedOn w:val="347"/>
    <w:qFormat/>
    <w:uiPriority w:val="0"/>
    <w:pPr>
      <w:spacing w:before="60" w:after="60" w:line="288" w:lineRule="auto"/>
      <w:ind w:firstLine="0"/>
      <w:jc w:val="center"/>
    </w:pPr>
    <w:rPr>
      <w:rFonts w:ascii="Times New Roman" w:hAnsi="Times New Roman" w:eastAsia="宋体" w:cs="Calibri"/>
      <w:b/>
      <w:sz w:val="21"/>
      <w:szCs w:val="24"/>
      <w:lang w:val="en-US" w:eastAsia="zh-CN" w:bidi="ar-SA"/>
    </w:rPr>
  </w:style>
  <w:style w:type="paragraph" w:customStyle="1" w:styleId="410">
    <w:name w:val="符号缩进"/>
    <w:basedOn w:val="379"/>
    <w:qFormat/>
    <w:uiPriority w:val="0"/>
    <w:pPr>
      <w:spacing w:before="120"/>
      <w:ind w:left="200" w:firstLine="200"/>
    </w:pPr>
    <w:rPr>
      <w:rFonts w:ascii="Arial" w:hAnsi="Arial" w:eastAsia="楷体_GB2312"/>
      <w:color w:val="000000"/>
      <w:sz w:val="24"/>
      <w:szCs w:val="22"/>
    </w:rPr>
  </w:style>
  <w:style w:type="paragraph" w:customStyle="1" w:styleId="411">
    <w:name w:val="样式 标题 1 + 居中"/>
    <w:basedOn w:val="279"/>
    <w:qFormat/>
    <w:uiPriority w:val="0"/>
    <w:pPr>
      <w:tabs>
        <w:tab w:val="left" w:pos="1283"/>
      </w:tabs>
      <w:ind w:left="1283" w:hanging="432"/>
      <w:jc w:val="center"/>
    </w:pPr>
    <w:rPr>
      <w:rFonts w:ascii="Times New Roman" w:hAnsi="Times New Roman" w:cs="宋体"/>
      <w:sz w:val="44"/>
      <w:szCs w:val="20"/>
    </w:rPr>
  </w:style>
  <w:style w:type="paragraph" w:customStyle="1" w:styleId="412">
    <w:name w:val="样式 样式 样式 宋体 小四 首行缩进:  0.74 厘米 行距: 最小值 18 磅 + 段前: 0.5 行 段后: 0.5 行..."/>
    <w:basedOn w:val="1"/>
    <w:link w:val="413"/>
    <w:qFormat/>
    <w:uiPriority w:val="0"/>
    <w:pPr>
      <w:spacing w:line="360" w:lineRule="auto"/>
      <w:ind w:firstLine="420"/>
    </w:pPr>
    <w:rPr>
      <w:rFonts w:ascii="宋体" w:hAnsi="Times New Roman" w:cs="宋体"/>
      <w:sz w:val="24"/>
      <w:szCs w:val="20"/>
    </w:rPr>
  </w:style>
  <w:style w:type="character" w:customStyle="1" w:styleId="413">
    <w:name w:val="样式 样式 样式 宋体 小四 首行缩进:  0.74 厘米 行距: 最小值 18 磅 + 段前: 0.5 行 段后: 0.5 行... Char3"/>
    <w:link w:val="412"/>
    <w:qFormat/>
    <w:uiPriority w:val="0"/>
    <w:rPr>
      <w:rFonts w:ascii="宋体" w:hAnsi="Times New Roman" w:eastAsia="宋体" w:cs="宋体"/>
      <w:sz w:val="24"/>
    </w:rPr>
  </w:style>
  <w:style w:type="paragraph" w:customStyle="1" w:styleId="414">
    <w:name w:val="样式 样式 样式 样式 宋体 小四 首行缩进:  0.74 厘米 行距: 最小值 18 磅 + 段前: 0.5 行 段后: 0...."/>
    <w:basedOn w:val="412"/>
    <w:link w:val="415"/>
    <w:qFormat/>
    <w:uiPriority w:val="0"/>
    <w:pPr>
      <w:spacing w:before="50" w:after="50" w:line="240" w:lineRule="auto"/>
    </w:pPr>
    <w:rPr>
      <w:rFonts w:hAnsi="宋体"/>
    </w:rPr>
  </w:style>
  <w:style w:type="character" w:customStyle="1" w:styleId="415">
    <w:name w:val="样式 样式 样式 样式 宋体 小四 首行缩进:  0.74 厘米 行距: 最小值 18 磅 + 段前: 0.5 行 段后: 0.... Char3"/>
    <w:link w:val="414"/>
    <w:qFormat/>
    <w:uiPriority w:val="0"/>
    <w:rPr>
      <w:rFonts w:ascii="宋体" w:hAnsi="宋体" w:eastAsia="宋体" w:cs="宋体"/>
      <w:sz w:val="24"/>
    </w:rPr>
  </w:style>
  <w:style w:type="paragraph" w:customStyle="1" w:styleId="416">
    <w:name w:val="样式 标题 22nd levelh22Header 2l2节Titre2Head 2H2heading 2+..."/>
    <w:basedOn w:val="246"/>
    <w:qFormat/>
    <w:uiPriority w:val="0"/>
    <w:pPr>
      <w:tabs>
        <w:tab w:val="left" w:pos="0"/>
      </w:tabs>
      <w:spacing w:before="360" w:after="0" w:line="240" w:lineRule="auto"/>
      <w:ind w:left="0" w:firstLine="0"/>
    </w:pPr>
    <w:rPr>
      <w:rFonts w:ascii="Arial" w:hAnsi="Arial" w:eastAsia="黑体" w:cs="宋体"/>
      <w:b w:val="0"/>
    </w:rPr>
  </w:style>
  <w:style w:type="paragraph" w:customStyle="1" w:styleId="417">
    <w:name w:val="样式 正文（首行缩进两字）正文双线正文非缩进表正文特点四号ALT+Z段1 + 宋体 段前: 5 磅 段后: 5..."/>
    <w:basedOn w:val="379"/>
    <w:link w:val="418"/>
    <w:qFormat/>
    <w:uiPriority w:val="0"/>
    <w:pPr>
      <w:spacing w:before="100" w:after="100" w:line="360" w:lineRule="auto"/>
    </w:pPr>
    <w:rPr>
      <w:rFonts w:ascii="宋体" w:hAnsi="宋体" w:cs="宋体"/>
      <w:sz w:val="24"/>
    </w:rPr>
  </w:style>
  <w:style w:type="character" w:customStyle="1" w:styleId="418">
    <w:name w:val="样式 正文（首行缩进两字）正文双线正文非缩进表正文特点四号ALT+Z段1 + 宋体 段前: 5 磅 段后: 5... Char Char"/>
    <w:link w:val="417"/>
    <w:qFormat/>
    <w:uiPriority w:val="0"/>
    <w:rPr>
      <w:rFonts w:ascii="宋体" w:hAnsi="宋体" w:eastAsia="宋体" w:cs="宋体"/>
      <w:sz w:val="24"/>
    </w:rPr>
  </w:style>
  <w:style w:type="paragraph" w:customStyle="1" w:styleId="419">
    <w:name w:val="样式 标题 3一1h33rd levelH3l3CTHeading 3 - oldLevel 3 Head3..."/>
    <w:basedOn w:val="247"/>
    <w:qFormat/>
    <w:uiPriority w:val="0"/>
    <w:pPr>
      <w:tabs>
        <w:tab w:val="left" w:pos="0"/>
      </w:tabs>
      <w:spacing w:before="240" w:after="0" w:line="240" w:lineRule="auto"/>
      <w:ind w:left="0" w:firstLine="0"/>
    </w:pPr>
    <w:rPr>
      <w:rFonts w:ascii="Times New Roman" w:hAnsi="Times New Roman" w:eastAsia="黑体" w:cs="宋体"/>
      <w:b w:val="0"/>
      <w:sz w:val="30"/>
      <w:szCs w:val="30"/>
    </w:rPr>
  </w:style>
  <w:style w:type="paragraph" w:customStyle="1" w:styleId="420">
    <w:name w:val="列表1"/>
    <w:basedOn w:val="1"/>
    <w:qFormat/>
    <w:uiPriority w:val="0"/>
    <w:pPr>
      <w:ind w:left="200" w:hanging="200"/>
    </w:pPr>
    <w:rPr>
      <w:rFonts w:ascii="Times New Roman" w:hAnsi="Times New Roman" w:cs="Times New Roman"/>
      <w:szCs w:val="24"/>
    </w:rPr>
  </w:style>
  <w:style w:type="paragraph" w:customStyle="1" w:styleId="421">
    <w:name w:val="HD图号"/>
    <w:basedOn w:val="1"/>
    <w:qFormat/>
    <w:uiPriority w:val="0"/>
    <w:pPr>
      <w:spacing w:line="440" w:lineRule="atLeast"/>
      <w:jc w:val="center"/>
    </w:pPr>
    <w:rPr>
      <w:rFonts w:ascii="Times New Roman" w:hAnsi="Times New Roman" w:eastAsia="楷体_GB2312" w:cs="Times New Roman"/>
      <w:sz w:val="24"/>
      <w:szCs w:val="20"/>
    </w:rPr>
  </w:style>
  <w:style w:type="paragraph" w:customStyle="1" w:styleId="422">
    <w:name w:val="样式 样式 样式 样式 样式 宋体 小四 首行缩进:  0.74 厘米 行距: 最小值 18 磅 + 段前: 0.5 行 段后:..."/>
    <w:basedOn w:val="414"/>
    <w:qFormat/>
    <w:uiPriority w:val="0"/>
    <w:rPr>
      <w:szCs w:val="22"/>
    </w:rPr>
  </w:style>
  <w:style w:type="paragraph" w:customStyle="1" w:styleId="423">
    <w:name w:val="样式 样式 样式 样式 样式 宋体 小四 首行缩进:  0.74 厘米 行距: 最小值 18 磅 + 段前: 0.5 行 段后:...1"/>
    <w:basedOn w:val="414"/>
    <w:qFormat/>
    <w:uiPriority w:val="0"/>
    <w:rPr>
      <w:szCs w:val="22"/>
    </w:rPr>
  </w:style>
  <w:style w:type="paragraph" w:customStyle="1" w:styleId="424">
    <w:name w:val="样式 样式 样式 样式 样式 样式 宋体 小四 首行缩进:  0.74 厘米 行距: 最小值 18 磅 + 段前: 0.5 行 ..."/>
    <w:basedOn w:val="423"/>
    <w:qFormat/>
    <w:uiPriority w:val="0"/>
    <w:pPr>
      <w:spacing w:line="320" w:lineRule="exact"/>
    </w:pPr>
  </w:style>
  <w:style w:type="paragraph" w:customStyle="1" w:styleId="425">
    <w:name w:val="样式 样式 样式 样式 样式 样式 样式 宋体 小四 首行缩进:  0.74 厘米 行距: 最小值 18 磅 + 段前: 0.5..."/>
    <w:basedOn w:val="424"/>
    <w:qFormat/>
    <w:uiPriority w:val="0"/>
    <w:pPr>
      <w:spacing w:line="360" w:lineRule="exact"/>
      <w:ind w:left="100" w:firstLine="454"/>
    </w:pPr>
  </w:style>
  <w:style w:type="paragraph" w:customStyle="1" w:styleId="426">
    <w:name w:val="样式 样式 标题 4 + 段前: 14 磅 段后: 14.5 磅 行距: 多倍行距 1.57 字行 + 左侧:  1.48 厘米"/>
    <w:basedOn w:val="394"/>
    <w:qFormat/>
    <w:uiPriority w:val="0"/>
    <w:pPr>
      <w:spacing w:before="240" w:after="0" w:line="240" w:lineRule="auto"/>
    </w:pPr>
    <w:rPr>
      <w:rFonts w:eastAsia="宋体"/>
      <w:b/>
      <w:szCs w:val="20"/>
    </w:rPr>
  </w:style>
  <w:style w:type="paragraph" w:customStyle="1" w:styleId="427">
    <w:name w:val="wen_2"/>
    <w:basedOn w:val="1"/>
    <w:qFormat/>
    <w:uiPriority w:val="0"/>
    <w:pPr>
      <w:widowControl/>
      <w:spacing w:before="100" w:beforeAutospacing="1" w:after="100" w:afterAutospacing="1" w:line="324" w:lineRule="auto"/>
      <w:jc w:val="left"/>
    </w:pPr>
    <w:rPr>
      <w:rFonts w:ascii="ˎ̥" w:hAnsi="ˎ̥" w:cs="宋体"/>
      <w:color w:val="000000"/>
      <w:sz w:val="18"/>
      <w:szCs w:val="18"/>
    </w:rPr>
  </w:style>
  <w:style w:type="paragraph" w:customStyle="1" w:styleId="428">
    <w:name w:val="样式 样式 样式 样式 样式 样式 样式 样式 宋体 小四 首行缩进:  0.74 厘米 行距: 最小值 18 磅 + 段前: ... Char"/>
    <w:basedOn w:val="425"/>
    <w:qFormat/>
    <w:uiPriority w:val="0"/>
    <w:pPr>
      <w:spacing w:line="240" w:lineRule="auto"/>
      <w:ind w:left="0" w:firstLine="0"/>
    </w:pPr>
    <w:rPr>
      <w:rFonts w:ascii="Calibri" w:hAnsi="Calibri"/>
      <w:sz w:val="21"/>
    </w:rPr>
  </w:style>
  <w:style w:type="paragraph" w:customStyle="1" w:styleId="429">
    <w:name w:val="封面标准名称"/>
    <w:qFormat/>
    <w:uiPriority w:val="0"/>
    <w:pPr>
      <w:widowControl w:val="0"/>
      <w:spacing w:after="200" w:line="680" w:lineRule="exact"/>
      <w:ind w:left="135"/>
      <w:jc w:val="center"/>
    </w:pPr>
    <w:rPr>
      <w:rFonts w:ascii="黑体" w:hAnsi="Calibri" w:eastAsia="黑体" w:cs="Calibri"/>
      <w:sz w:val="52"/>
      <w:szCs w:val="22"/>
      <w:lang w:val="en-US" w:eastAsia="zh-CN" w:bidi="ar-SA"/>
    </w:rPr>
  </w:style>
  <w:style w:type="paragraph" w:customStyle="1" w:styleId="430">
    <w:name w:val="Char2"/>
    <w:basedOn w:val="1"/>
    <w:qFormat/>
    <w:uiPriority w:val="0"/>
    <w:rPr>
      <w:rFonts w:ascii="仿宋_GB2312" w:hAnsi="Times New Roman" w:eastAsia="仿宋_GB2312" w:cs="Times New Roman"/>
      <w:b/>
      <w:sz w:val="32"/>
      <w:szCs w:val="32"/>
    </w:rPr>
  </w:style>
  <w:style w:type="paragraph" w:customStyle="1" w:styleId="431">
    <w:name w:val="正文悬挂缩进"/>
    <w:basedOn w:val="1"/>
    <w:qFormat/>
    <w:uiPriority w:val="0"/>
    <w:pPr>
      <w:tabs>
        <w:tab w:val="left" w:pos="450"/>
        <w:tab w:val="right" w:leader="dot" w:pos="9174"/>
      </w:tabs>
    </w:pPr>
    <w:rPr>
      <w:rFonts w:ascii="Times New Roman" w:hAnsi="Times New Roman" w:cs="Times New Roman"/>
      <w:szCs w:val="24"/>
    </w:rPr>
  </w:style>
  <w:style w:type="paragraph" w:customStyle="1" w:styleId="432">
    <w:name w:val="Char Char Char Char Char Char Char"/>
    <w:basedOn w:val="1"/>
    <w:link w:val="433"/>
    <w:qFormat/>
    <w:uiPriority w:val="0"/>
    <w:rPr>
      <w:rFonts w:ascii="Tahoma" w:hAnsi="Tahoma" w:cs="Times New Roman"/>
      <w:sz w:val="24"/>
      <w:szCs w:val="20"/>
    </w:rPr>
  </w:style>
  <w:style w:type="character" w:customStyle="1" w:styleId="433">
    <w:name w:val="Char Char Char Char Char Char Char Char Char Char Char Char"/>
    <w:link w:val="432"/>
    <w:qFormat/>
    <w:uiPriority w:val="0"/>
    <w:rPr>
      <w:rFonts w:ascii="Tahoma" w:hAnsi="Tahoma" w:eastAsia="宋体" w:cs="Times New Roman"/>
      <w:sz w:val="24"/>
    </w:rPr>
  </w:style>
  <w:style w:type="paragraph" w:customStyle="1" w:styleId="434">
    <w:name w:val="Char Char Char Char"/>
    <w:basedOn w:val="362"/>
    <w:qFormat/>
    <w:uiPriority w:val="0"/>
    <w:pPr>
      <w:shd w:val="clear" w:color="auto" w:fill="000080"/>
      <w:spacing w:line="360" w:lineRule="auto"/>
    </w:pPr>
    <w:rPr>
      <w:rFonts w:ascii="Tahoma" w:hAnsi="Tahoma"/>
      <w:sz w:val="24"/>
      <w:szCs w:val="24"/>
    </w:rPr>
  </w:style>
  <w:style w:type="paragraph" w:customStyle="1" w:styleId="435">
    <w:name w:val="样式 标题 3H3h3Level 3 Topic HeadingMap一13rd levell3CTHead..."/>
    <w:basedOn w:val="247"/>
    <w:qFormat/>
    <w:uiPriority w:val="0"/>
    <w:pPr>
      <w:tabs>
        <w:tab w:val="left" w:pos="360"/>
      </w:tabs>
      <w:spacing w:line="360" w:lineRule="auto"/>
      <w:ind w:left="567" w:hanging="567"/>
    </w:pPr>
    <w:rPr>
      <w:rFonts w:ascii="黑体" w:hAnsi="宋体" w:eastAsia="黑体"/>
      <w:spacing w:val="4"/>
      <w:sz w:val="28"/>
      <w:szCs w:val="28"/>
    </w:rPr>
  </w:style>
  <w:style w:type="paragraph" w:customStyle="1" w:styleId="436">
    <w:name w:val="样式 宋体 小四 首行缩进:  0.74 厘米 行距: 最小值 18 磅"/>
    <w:basedOn w:val="1"/>
    <w:qFormat/>
    <w:uiPriority w:val="0"/>
    <w:pPr>
      <w:spacing w:line="320" w:lineRule="exact"/>
      <w:ind w:firstLine="420"/>
    </w:pPr>
    <w:rPr>
      <w:rFonts w:ascii="宋体" w:hAnsi="Times New Roman" w:cs="宋体"/>
      <w:sz w:val="24"/>
      <w:szCs w:val="24"/>
    </w:rPr>
  </w:style>
  <w:style w:type="paragraph" w:customStyle="1" w:styleId="437">
    <w:name w:val="样式 样式 宋体 小四 首行缩进:  0.74 厘米 行距: 最小值 18 磅 + 段前: 0.5 行 段后: 0.5 行 Char"/>
    <w:basedOn w:val="436"/>
    <w:qFormat/>
    <w:uiPriority w:val="0"/>
    <w:pPr>
      <w:spacing w:line="360" w:lineRule="auto"/>
    </w:pPr>
    <w:rPr>
      <w:szCs w:val="20"/>
    </w:rPr>
  </w:style>
  <w:style w:type="paragraph" w:customStyle="1" w:styleId="438">
    <w:name w:val="11"/>
    <w:basedOn w:val="1"/>
    <w:next w:val="363"/>
    <w:qFormat/>
    <w:uiPriority w:val="0"/>
    <w:pPr>
      <w:jc w:val="center"/>
    </w:pPr>
    <w:rPr>
      <w:rFonts w:ascii="Times New Roman" w:hAnsi="Times New Roman" w:cs="Times New Roman"/>
      <w:color w:val="000000"/>
      <w:sz w:val="28"/>
      <w:szCs w:val="28"/>
      <w:lang w:val="zh-CN"/>
    </w:rPr>
  </w:style>
  <w:style w:type="paragraph" w:customStyle="1" w:styleId="439">
    <w:name w:val="10"/>
    <w:basedOn w:val="1"/>
    <w:next w:val="379"/>
    <w:qFormat/>
    <w:uiPriority w:val="0"/>
    <w:pPr>
      <w:spacing w:before="240"/>
      <w:ind w:left="200" w:firstLine="200"/>
    </w:pPr>
    <w:rPr>
      <w:rFonts w:ascii="Times New Roman" w:hAnsi="Times New Roman" w:eastAsia="楷体_GB2312" w:cs="Times New Roman"/>
      <w:sz w:val="24"/>
      <w:szCs w:val="20"/>
    </w:rPr>
  </w:style>
  <w:style w:type="paragraph" w:customStyle="1" w:styleId="440">
    <w:name w:val="样式 标题 2H2Heading 2 HiddenHeading 2 CCBSheading 2第一章 标题 2IS..."/>
    <w:basedOn w:val="246"/>
    <w:qFormat/>
    <w:uiPriority w:val="0"/>
    <w:pPr>
      <w:spacing w:line="400" w:lineRule="atLeast"/>
      <w:ind w:left="992" w:firstLine="0"/>
    </w:pPr>
    <w:rPr>
      <w:rFonts w:ascii="Arial" w:hAnsi="Arial" w:eastAsia="黑体" w:cs="宋体"/>
      <w:b w:val="0"/>
      <w:bCs w:val="0"/>
      <w:sz w:val="24"/>
      <w:szCs w:val="20"/>
    </w:rPr>
  </w:style>
  <w:style w:type="paragraph" w:customStyle="1" w:styleId="441">
    <w:name w:val="9"/>
    <w:basedOn w:val="1"/>
    <w:next w:val="379"/>
    <w:qFormat/>
    <w:uiPriority w:val="0"/>
    <w:pPr>
      <w:ind w:firstLine="420"/>
    </w:pPr>
    <w:rPr>
      <w:rFonts w:ascii="Times New Roman" w:hAnsi="Times New Roman" w:cs="Times New Roman"/>
      <w:szCs w:val="24"/>
    </w:rPr>
  </w:style>
  <w:style w:type="paragraph" w:customStyle="1" w:styleId="442">
    <w:name w:val="8"/>
    <w:basedOn w:val="1"/>
    <w:next w:val="352"/>
    <w:qFormat/>
    <w:uiPriority w:val="0"/>
    <w:pPr>
      <w:spacing w:after="120"/>
      <w:ind w:left="420"/>
    </w:pPr>
    <w:rPr>
      <w:rFonts w:ascii="Times New Roman" w:hAnsi="Times New Roman" w:cs="Times New Roman"/>
      <w:szCs w:val="24"/>
    </w:rPr>
  </w:style>
  <w:style w:type="paragraph" w:customStyle="1" w:styleId="443">
    <w:name w:val="索引 11"/>
    <w:basedOn w:val="1"/>
    <w:next w:val="1"/>
    <w:qFormat/>
    <w:uiPriority w:val="0"/>
    <w:rPr>
      <w:rFonts w:ascii="Times New Roman" w:hAnsi="Times New Roman" w:cs="Times New Roman"/>
      <w:szCs w:val="24"/>
    </w:rPr>
  </w:style>
  <w:style w:type="paragraph" w:customStyle="1" w:styleId="444">
    <w:name w:val="7"/>
    <w:basedOn w:val="1"/>
    <w:next w:val="352"/>
    <w:qFormat/>
    <w:uiPriority w:val="0"/>
    <w:pPr>
      <w:spacing w:after="120"/>
      <w:ind w:left="420"/>
    </w:pPr>
    <w:rPr>
      <w:rFonts w:ascii="Times New Roman" w:hAnsi="Times New Roman" w:cs="Times New Roman"/>
      <w:szCs w:val="24"/>
    </w:rPr>
  </w:style>
  <w:style w:type="paragraph" w:customStyle="1" w:styleId="445">
    <w:name w:val="表名"/>
    <w:basedOn w:val="1"/>
    <w:qFormat/>
    <w:uiPriority w:val="0"/>
    <w:pPr>
      <w:spacing w:line="227" w:lineRule="atLeast"/>
      <w:ind w:left="1920" w:firstLine="360"/>
      <w:jc w:val="center"/>
    </w:pPr>
    <w:rPr>
      <w:rFonts w:ascii="Times New Roman" w:hAnsi="Times New Roman" w:cs="Times New Roman"/>
      <w:b/>
      <w:sz w:val="18"/>
      <w:szCs w:val="20"/>
    </w:rPr>
  </w:style>
  <w:style w:type="paragraph" w:customStyle="1" w:styleId="446">
    <w:name w:val="主正文"/>
    <w:basedOn w:val="1"/>
    <w:qFormat/>
    <w:uiPriority w:val="0"/>
    <w:pPr>
      <w:spacing w:line="360" w:lineRule="exact"/>
      <w:ind w:left="200" w:firstLine="200"/>
    </w:pPr>
    <w:rPr>
      <w:rFonts w:ascii="宋体" w:hAnsi="宋体" w:cs="Times New Roman"/>
      <w:sz w:val="24"/>
      <w:szCs w:val="20"/>
    </w:rPr>
  </w:style>
  <w:style w:type="paragraph" w:customStyle="1" w:styleId="447">
    <w:name w:val="一般正文"/>
    <w:basedOn w:val="1"/>
    <w:qFormat/>
    <w:uiPriority w:val="0"/>
    <w:pPr>
      <w:spacing w:line="380" w:lineRule="exact"/>
      <w:ind w:firstLine="480"/>
    </w:pPr>
    <w:rPr>
      <w:rFonts w:ascii="宋体" w:hAnsi="宋体" w:cs="Times New Roman"/>
      <w:sz w:val="24"/>
      <w:szCs w:val="20"/>
    </w:rPr>
  </w:style>
  <w:style w:type="paragraph" w:customStyle="1" w:styleId="448">
    <w:name w:val="序号正文"/>
    <w:basedOn w:val="397"/>
    <w:qFormat/>
    <w:uiPriority w:val="0"/>
    <w:pPr>
      <w:tabs>
        <w:tab w:val="left" w:pos="720"/>
      </w:tabs>
      <w:ind w:left="200" w:firstLine="200"/>
    </w:pPr>
    <w:rPr>
      <w:sz w:val="24"/>
    </w:rPr>
  </w:style>
  <w:style w:type="paragraph" w:customStyle="1" w:styleId="449">
    <w:name w:val="样式 样式 样式 样式 左侧:  0 厘米 悬挂缩进: 2 字符 段前: 0.5 行 段后: 0.5 行1 + 首行缩进:  2..."/>
    <w:basedOn w:val="1"/>
    <w:qFormat/>
    <w:uiPriority w:val="0"/>
    <w:pPr>
      <w:spacing w:line="320" w:lineRule="exact"/>
      <w:ind w:firstLine="480"/>
    </w:pPr>
    <w:rPr>
      <w:rFonts w:ascii="Times New Roman" w:hAnsi="Times New Roman" w:cs="宋体"/>
      <w:sz w:val="24"/>
      <w:szCs w:val="24"/>
    </w:rPr>
  </w:style>
  <w:style w:type="paragraph" w:customStyle="1" w:styleId="450">
    <w:name w:val="z-窗体顶端1"/>
    <w:basedOn w:val="1"/>
    <w:next w:val="1"/>
    <w:link w:val="451"/>
    <w:qFormat/>
    <w:uiPriority w:val="0"/>
    <w:pPr>
      <w:widowControl/>
      <w:pBdr>
        <w:bottom w:val="single" w:color="auto" w:sz="6" w:space="1"/>
      </w:pBdr>
      <w:jc w:val="center"/>
    </w:pPr>
    <w:rPr>
      <w:rFonts w:ascii="Arial" w:hAnsi="Arial"/>
      <w:vanish/>
      <w:sz w:val="16"/>
      <w:szCs w:val="16"/>
    </w:rPr>
  </w:style>
  <w:style w:type="character" w:customStyle="1" w:styleId="451">
    <w:name w:val="z-窗体顶端 Char"/>
    <w:link w:val="450"/>
    <w:qFormat/>
    <w:uiPriority w:val="0"/>
    <w:rPr>
      <w:rFonts w:ascii="Arial" w:hAnsi="Arial" w:eastAsia="宋体" w:cs="Arial"/>
      <w:vanish/>
      <w:sz w:val="16"/>
      <w:szCs w:val="16"/>
    </w:rPr>
  </w:style>
  <w:style w:type="paragraph" w:customStyle="1" w:styleId="452">
    <w:name w:val="z-窗体底端1"/>
    <w:basedOn w:val="1"/>
    <w:next w:val="1"/>
    <w:link w:val="453"/>
    <w:qFormat/>
    <w:uiPriority w:val="0"/>
    <w:pPr>
      <w:widowControl/>
      <w:pBdr>
        <w:top w:val="single" w:color="auto" w:sz="6" w:space="1"/>
      </w:pBdr>
      <w:jc w:val="center"/>
    </w:pPr>
    <w:rPr>
      <w:rFonts w:ascii="Arial" w:hAnsi="Arial"/>
      <w:vanish/>
      <w:sz w:val="16"/>
      <w:szCs w:val="16"/>
    </w:rPr>
  </w:style>
  <w:style w:type="character" w:customStyle="1" w:styleId="453">
    <w:name w:val="z-窗体底端 Char"/>
    <w:link w:val="452"/>
    <w:qFormat/>
    <w:uiPriority w:val="0"/>
    <w:rPr>
      <w:rFonts w:ascii="Arial" w:hAnsi="Arial" w:eastAsia="宋体" w:cs="Arial"/>
      <w:vanish/>
      <w:sz w:val="16"/>
      <w:szCs w:val="16"/>
    </w:rPr>
  </w:style>
  <w:style w:type="paragraph" w:customStyle="1" w:styleId="454">
    <w:name w:val="题头"/>
    <w:basedOn w:val="247"/>
    <w:next w:val="1"/>
    <w:qFormat/>
    <w:uiPriority w:val="0"/>
    <w:pPr>
      <w:spacing w:before="240" w:after="240" w:line="312" w:lineRule="atLeast"/>
      <w:ind w:left="0" w:firstLine="0"/>
      <w:jc w:val="center"/>
      <w:outlineLvl w:val="9"/>
    </w:pPr>
    <w:rPr>
      <w:rFonts w:ascii="黑体" w:hAnsi="Arial" w:eastAsia="黑体" w:cs="黑体"/>
      <w:sz w:val="44"/>
      <w:szCs w:val="20"/>
      <w:lang w:val="zh-CN"/>
    </w:rPr>
  </w:style>
  <w:style w:type="paragraph" w:customStyle="1" w:styleId="455">
    <w:name w:val="样式 论文正文__最新 Char Char"/>
    <w:basedOn w:val="1"/>
    <w:qFormat/>
    <w:uiPriority w:val="0"/>
    <w:pPr>
      <w:spacing w:line="400" w:lineRule="exact"/>
      <w:ind w:left="210" w:firstLine="510"/>
    </w:pPr>
    <w:rPr>
      <w:rFonts w:ascii="Times New Roman" w:hAnsi="Times New Roman" w:cs="宋体"/>
      <w:sz w:val="24"/>
      <w:szCs w:val="24"/>
    </w:rPr>
  </w:style>
  <w:style w:type="paragraph" w:customStyle="1" w:styleId="456">
    <w:name w:val="索引 51"/>
    <w:basedOn w:val="1"/>
    <w:next w:val="1"/>
    <w:qFormat/>
    <w:uiPriority w:val="0"/>
    <w:pPr>
      <w:spacing w:line="227" w:lineRule="atLeast"/>
      <w:ind w:left="800"/>
    </w:pPr>
    <w:rPr>
      <w:rFonts w:ascii="宋体" w:hAnsi="Times New Roman" w:cs="Times New Roman"/>
      <w:szCs w:val="20"/>
    </w:rPr>
  </w:style>
  <w:style w:type="paragraph" w:customStyle="1" w:styleId="457">
    <w:name w:val="样式 正文缩进特点四号段1标题4body text鋘drad????ndBody Te?ndBo段1 Cha...1"/>
    <w:basedOn w:val="379"/>
    <w:qFormat/>
    <w:uiPriority w:val="0"/>
    <w:pPr>
      <w:spacing w:line="300" w:lineRule="auto"/>
      <w:ind w:left="480" w:firstLine="480"/>
    </w:pPr>
    <w:rPr>
      <w:rFonts w:eastAsia="仿宋_GB2312" w:cs="宋体"/>
      <w:sz w:val="24"/>
      <w:szCs w:val="22"/>
    </w:rPr>
  </w:style>
  <w:style w:type="paragraph" w:customStyle="1" w:styleId="458">
    <w:name w:val="样式 标题 22nd levelh22Header 2l2节Titre2Head 2H2heading 2+...1"/>
    <w:basedOn w:val="246"/>
    <w:qFormat/>
    <w:uiPriority w:val="0"/>
    <w:pPr>
      <w:tabs>
        <w:tab w:val="left" w:pos="425"/>
      </w:tabs>
      <w:spacing w:line="415" w:lineRule="auto"/>
      <w:ind w:left="578" w:hanging="578"/>
    </w:pPr>
    <w:rPr>
      <w:rFonts w:ascii="Arial" w:hAnsi="Arial" w:eastAsia="黑体" w:cs="宋体"/>
      <w:szCs w:val="20"/>
    </w:rPr>
  </w:style>
  <w:style w:type="paragraph" w:customStyle="1" w:styleId="459">
    <w:name w:val="样式 正文缩进特点四号段1标题4body text鋘drad????ndBody Te?ndBo段1 Cha..."/>
    <w:basedOn w:val="379"/>
    <w:qFormat/>
    <w:uiPriority w:val="0"/>
    <w:pPr>
      <w:spacing w:line="360" w:lineRule="auto"/>
      <w:ind w:left="480" w:firstLine="400"/>
    </w:pPr>
    <w:rPr>
      <w:rFonts w:eastAsia="仿宋_GB2312" w:cs="宋体"/>
      <w:sz w:val="24"/>
      <w:szCs w:val="22"/>
    </w:rPr>
  </w:style>
  <w:style w:type="paragraph" w:customStyle="1" w:styleId="460">
    <w:name w:val="样式 样式 标题 3一1h33rd levelH3l3CTHeading 3 - oldLevel 3 Head3...1 +"/>
    <w:basedOn w:val="1"/>
    <w:qFormat/>
    <w:uiPriority w:val="0"/>
    <w:pPr>
      <w:keepNext/>
      <w:keepLines/>
      <w:tabs>
        <w:tab w:val="left" w:pos="425"/>
      </w:tabs>
      <w:spacing w:line="415" w:lineRule="auto"/>
      <w:ind w:left="425" w:hanging="425"/>
      <w:outlineLvl w:val="2"/>
    </w:pPr>
    <w:rPr>
      <w:rFonts w:ascii="Times New Roman" w:hAnsi="Times New Roman" w:eastAsia="仿宋_GB2312" w:cs="宋体"/>
      <w:b/>
      <w:bCs/>
      <w:sz w:val="32"/>
      <w:szCs w:val="20"/>
    </w:rPr>
  </w:style>
  <w:style w:type="paragraph" w:customStyle="1" w:styleId="461">
    <w:name w:val="样式 (符号) 宋体 左侧:  2 字符 首行缩进:  2 字符 段前: 0.5 行 行距: 1.5 倍行距"/>
    <w:basedOn w:val="1"/>
    <w:qFormat/>
    <w:uiPriority w:val="0"/>
    <w:pPr>
      <w:spacing w:line="360" w:lineRule="auto"/>
      <w:ind w:left="480" w:firstLine="480"/>
    </w:pPr>
    <w:rPr>
      <w:rFonts w:ascii="Times New Roman" w:hAnsi="宋体" w:eastAsia="仿宋_GB2312" w:cs="宋体"/>
      <w:sz w:val="24"/>
      <w:szCs w:val="20"/>
    </w:rPr>
  </w:style>
  <w:style w:type="paragraph" w:customStyle="1" w:styleId="462">
    <w:name w:val="样式 主正文 + 左侧:  2 字符 首行缩进:  2 字符 段前: 0.5 行"/>
    <w:basedOn w:val="446"/>
    <w:qFormat/>
    <w:uiPriority w:val="0"/>
    <w:rPr>
      <w:rFonts w:cs="宋体"/>
    </w:rPr>
  </w:style>
  <w:style w:type="paragraph" w:customStyle="1" w:styleId="463">
    <w:name w:val="样式 样式 左侧:  2 字符 首行缩进:  2 字符 段前: 0.5 行1 + 左侧:  2 字符 首行缩进:  2 字符..."/>
    <w:basedOn w:val="1"/>
    <w:qFormat/>
    <w:uiPriority w:val="0"/>
    <w:pPr>
      <w:spacing w:line="360" w:lineRule="auto"/>
      <w:ind w:left="200" w:firstLine="200"/>
    </w:pPr>
    <w:rPr>
      <w:rFonts w:ascii="Times New Roman" w:hAnsi="Times New Roman" w:eastAsia="仿宋_GB2312" w:cs="Times New Roman"/>
      <w:sz w:val="24"/>
      <w:szCs w:val="20"/>
    </w:rPr>
  </w:style>
  <w:style w:type="paragraph" w:customStyle="1" w:styleId="464">
    <w:name w:val="样式 标题 3一1h33rd levelH3l3CTHeading 3 - oldLevel 3 Head3...1"/>
    <w:basedOn w:val="247"/>
    <w:qFormat/>
    <w:uiPriority w:val="0"/>
    <w:pPr>
      <w:tabs>
        <w:tab w:val="left" w:pos="0"/>
      </w:tabs>
      <w:spacing w:after="0" w:line="240" w:lineRule="auto"/>
      <w:ind w:left="200" w:firstLine="0"/>
    </w:pPr>
    <w:rPr>
      <w:rFonts w:ascii="Arial" w:hAnsi="Arial" w:eastAsia="黑体" w:cs="宋体"/>
      <w:b w:val="0"/>
      <w:bCs w:val="0"/>
      <w:sz w:val="30"/>
      <w:szCs w:val="20"/>
    </w:rPr>
  </w:style>
  <w:style w:type="paragraph" w:customStyle="1" w:styleId="465">
    <w:name w:val="样式 jerry + 左侧:  0 厘米 段前: 0.5 行 段后: 0.5 行"/>
    <w:basedOn w:val="1"/>
    <w:qFormat/>
    <w:uiPriority w:val="0"/>
    <w:pPr>
      <w:ind w:firstLine="420"/>
    </w:pPr>
    <w:rPr>
      <w:rFonts w:ascii="Times New Roman" w:hAnsi="Times New Roman" w:cs="Times New Roman"/>
      <w:sz w:val="24"/>
      <w:szCs w:val="20"/>
    </w:rPr>
  </w:style>
  <w:style w:type="paragraph" w:customStyle="1" w:styleId="466">
    <w:name w:val="aaaaa"/>
    <w:basedOn w:val="1"/>
    <w:qFormat/>
    <w:uiPriority w:val="0"/>
    <w:pPr>
      <w:spacing w:before="120" w:after="120" w:line="300" w:lineRule="auto"/>
      <w:ind w:firstLine="420"/>
    </w:pPr>
    <w:rPr>
      <w:rFonts w:ascii="仿宋_GB2312" w:hAnsi="Times New Roman" w:cs="Times New Roman"/>
      <w:sz w:val="28"/>
      <w:szCs w:val="28"/>
    </w:rPr>
  </w:style>
  <w:style w:type="paragraph" w:customStyle="1" w:styleId="467">
    <w:name w:val="样式 标题 2H2Heading 2 HiddenHeading 2 CCBSheading 2第一章 标题 2IS...1"/>
    <w:basedOn w:val="246"/>
    <w:qFormat/>
    <w:uiPriority w:val="0"/>
    <w:pPr>
      <w:spacing w:line="415" w:lineRule="auto"/>
      <w:ind w:left="0" w:firstLine="0"/>
    </w:pPr>
    <w:rPr>
      <w:rFonts w:ascii="Times New Roman" w:hAnsi="Times New Roman" w:eastAsia="黑体"/>
      <w:b w:val="0"/>
      <w:bCs w:val="0"/>
    </w:rPr>
  </w:style>
  <w:style w:type="paragraph" w:customStyle="1" w:styleId="468">
    <w:name w:val="样式 标题 2H2Heading 2 HiddenHeading 2 CCBSheading 2第一章 标题 2IS...2"/>
    <w:basedOn w:val="246"/>
    <w:qFormat/>
    <w:uiPriority w:val="0"/>
    <w:pPr>
      <w:spacing w:line="415" w:lineRule="auto"/>
      <w:ind w:left="0" w:firstLine="0"/>
    </w:pPr>
    <w:rPr>
      <w:rFonts w:ascii="Times New Roman" w:hAnsi="Times New Roman" w:eastAsia="黑体"/>
      <w:b w:val="0"/>
      <w:bCs w:val="0"/>
    </w:rPr>
  </w:style>
  <w:style w:type="paragraph" w:customStyle="1" w:styleId="469">
    <w:name w:val="样式 标题 2H2Heading 2 HiddenHeading 2 CCBSheading 2第一章 标题 2IS...3"/>
    <w:basedOn w:val="246"/>
    <w:qFormat/>
    <w:uiPriority w:val="0"/>
    <w:pPr>
      <w:ind w:left="0" w:firstLine="0"/>
    </w:pPr>
    <w:rPr>
      <w:rFonts w:ascii="Times New Roman" w:hAnsi="Times New Roman" w:eastAsia="黑体"/>
      <w:b w:val="0"/>
      <w:bCs w:val="0"/>
    </w:rPr>
  </w:style>
  <w:style w:type="paragraph" w:customStyle="1" w:styleId="470">
    <w:name w:val="样式 标题 2H2Heading 2 HiddenHeading 2 CCBSheading 2第一章 标题 2IS...4"/>
    <w:basedOn w:val="246"/>
    <w:qFormat/>
    <w:uiPriority w:val="0"/>
    <w:pPr>
      <w:ind w:left="0" w:firstLine="0"/>
    </w:pPr>
    <w:rPr>
      <w:rFonts w:ascii="Times New Roman" w:hAnsi="Times New Roman" w:eastAsia="黑体"/>
      <w:b w:val="0"/>
      <w:bCs w:val="0"/>
    </w:rPr>
  </w:style>
  <w:style w:type="paragraph" w:customStyle="1" w:styleId="471">
    <w:name w:val="样式 标题 4h4H4Ref Heading 1rh1Heading sqlsect 1.2.3.4PIM 4第..."/>
    <w:basedOn w:val="102"/>
    <w:link w:val="472"/>
    <w:qFormat/>
    <w:uiPriority w:val="0"/>
    <w:pPr>
      <w:tabs>
        <w:tab w:val="left" w:pos="2240"/>
      </w:tabs>
      <w:spacing w:before="120" w:line="240" w:lineRule="auto"/>
      <w:ind w:left="2240" w:hanging="420"/>
    </w:pPr>
    <w:rPr>
      <w:rFonts w:ascii="Times New Roman" w:hAnsi="Times New Roman" w:cs="宋体"/>
    </w:rPr>
  </w:style>
  <w:style w:type="character" w:customStyle="1" w:styleId="472">
    <w:name w:val="样式 标题 4h4H4Ref Heading 1rh1Heading sqlsect 1.2.3.4PIM 4第... Char Char"/>
    <w:link w:val="471"/>
    <w:qFormat/>
    <w:uiPriority w:val="0"/>
    <w:rPr>
      <w:rFonts w:ascii="Times New Roman" w:hAnsi="Times New Roman" w:eastAsia="宋体" w:cs="宋体"/>
      <w:b/>
      <w:bCs/>
      <w:sz w:val="28"/>
      <w:szCs w:val="28"/>
    </w:rPr>
  </w:style>
  <w:style w:type="paragraph" w:customStyle="1" w:styleId="473">
    <w:name w:val="样式 宋体 小四 行距: 1.5 倍行距"/>
    <w:basedOn w:val="1"/>
    <w:link w:val="474"/>
    <w:qFormat/>
    <w:uiPriority w:val="0"/>
    <w:pPr>
      <w:spacing w:line="300" w:lineRule="auto"/>
      <w:ind w:firstLine="540"/>
      <w:jc w:val="left"/>
    </w:pPr>
    <w:rPr>
      <w:rFonts w:ascii="宋体" w:hAnsi="Times New Roman" w:cs="宋体"/>
      <w:color w:val="000000"/>
      <w:sz w:val="24"/>
      <w:szCs w:val="21"/>
    </w:rPr>
  </w:style>
  <w:style w:type="character" w:customStyle="1" w:styleId="474">
    <w:name w:val="样式 宋体 小四 行距: 1.5 倍行距 Char Char"/>
    <w:link w:val="473"/>
    <w:qFormat/>
    <w:uiPriority w:val="0"/>
    <w:rPr>
      <w:rFonts w:ascii="宋体" w:hAnsi="Times New Roman" w:eastAsia="宋体" w:cs="宋体"/>
      <w:color w:val="000000"/>
      <w:sz w:val="24"/>
      <w:szCs w:val="21"/>
    </w:rPr>
  </w:style>
  <w:style w:type="paragraph" w:customStyle="1" w:styleId="475">
    <w:name w:val="样式 正文缩进正文（首行缩进两字）表正文正文非缩进特点段1四号正文不缩进特点 CharALT+Z水上软件 +..."/>
    <w:basedOn w:val="379"/>
    <w:qFormat/>
    <w:uiPriority w:val="0"/>
    <w:pPr>
      <w:spacing w:line="360" w:lineRule="auto"/>
      <w:ind w:firstLine="480"/>
    </w:pPr>
    <w:rPr>
      <w:sz w:val="24"/>
      <w:szCs w:val="22"/>
    </w:rPr>
  </w:style>
  <w:style w:type="paragraph" w:customStyle="1" w:styleId="476">
    <w:name w:val="标书正文"/>
    <w:basedOn w:val="1"/>
    <w:link w:val="477"/>
    <w:qFormat/>
    <w:uiPriority w:val="0"/>
    <w:pPr>
      <w:spacing w:before="120" w:after="120" w:line="360" w:lineRule="auto"/>
      <w:ind w:firstLine="540"/>
    </w:pPr>
    <w:rPr>
      <w:rFonts w:ascii="华文中宋" w:hAnsi="宋体" w:cs="宋体"/>
      <w:color w:val="000000"/>
      <w:sz w:val="28"/>
      <w:szCs w:val="28"/>
    </w:rPr>
  </w:style>
  <w:style w:type="character" w:customStyle="1" w:styleId="477">
    <w:name w:val="标书正文 Char2"/>
    <w:link w:val="476"/>
    <w:qFormat/>
    <w:uiPriority w:val="0"/>
    <w:rPr>
      <w:rFonts w:ascii="华文中宋" w:hAnsi="宋体" w:eastAsia="宋体" w:cs="宋体"/>
      <w:color w:val="000000"/>
      <w:sz w:val="28"/>
      <w:szCs w:val="28"/>
    </w:rPr>
  </w:style>
  <w:style w:type="paragraph" w:customStyle="1" w:styleId="478">
    <w:name w:val="样式14"/>
    <w:basedOn w:val="1"/>
    <w:next w:val="249"/>
    <w:qFormat/>
    <w:uiPriority w:val="0"/>
    <w:pPr>
      <w:keepNext/>
      <w:keepLines/>
      <w:tabs>
        <w:tab w:val="left" w:pos="432"/>
        <w:tab w:val="left" w:pos="1008"/>
      </w:tabs>
      <w:spacing w:before="280" w:after="290" w:line="376" w:lineRule="auto"/>
      <w:ind w:left="1008" w:hanging="1008"/>
      <w:outlineLvl w:val="0"/>
    </w:pPr>
    <w:rPr>
      <w:rFonts w:ascii="Times New Roman" w:hAnsi="Times New Roman" w:cs="Times New Roman"/>
      <w:b/>
      <w:bCs/>
      <w:sz w:val="28"/>
      <w:szCs w:val="28"/>
    </w:rPr>
  </w:style>
  <w:style w:type="paragraph" w:customStyle="1" w:styleId="479">
    <w:name w:val="样式 正文缩进特点四号段1标题4body text鋘drad????ndBody Te?ndBo段1 Cha...3"/>
    <w:basedOn w:val="379"/>
    <w:qFormat/>
    <w:uiPriority w:val="0"/>
    <w:pPr>
      <w:spacing w:line="300" w:lineRule="auto"/>
      <w:ind w:firstLine="200"/>
    </w:pPr>
    <w:rPr>
      <w:rFonts w:hAnsi="宋体" w:cs="宋体"/>
      <w:sz w:val="24"/>
      <w:szCs w:val="22"/>
    </w:rPr>
  </w:style>
  <w:style w:type="paragraph" w:customStyle="1" w:styleId="480">
    <w:name w:val="段落要点2"/>
    <w:basedOn w:val="1"/>
    <w:qFormat/>
    <w:uiPriority w:val="0"/>
    <w:pPr>
      <w:tabs>
        <w:tab w:val="left" w:pos="900"/>
        <w:tab w:val="left" w:pos="1320"/>
      </w:tabs>
      <w:spacing w:line="300" w:lineRule="auto"/>
      <w:ind w:left="1320" w:hanging="420"/>
      <w:jc w:val="left"/>
    </w:pPr>
    <w:rPr>
      <w:rFonts w:ascii="Times New Roman" w:hAnsi="Times New Roman" w:cs="Times New Roman"/>
      <w:sz w:val="24"/>
      <w:szCs w:val="24"/>
    </w:rPr>
  </w:style>
  <w:style w:type="paragraph" w:customStyle="1" w:styleId="481">
    <w:name w:val="样式 (中文) 仿宋_GB2312 小四 行距: 1.5 倍行距"/>
    <w:basedOn w:val="1"/>
    <w:link w:val="482"/>
    <w:qFormat/>
    <w:uiPriority w:val="0"/>
    <w:pPr>
      <w:spacing w:before="240" w:line="360" w:lineRule="auto"/>
      <w:ind w:firstLine="480"/>
    </w:pPr>
    <w:rPr>
      <w:rFonts w:ascii="Times New Roman" w:hAnsi="Times New Roman" w:eastAsia="仿宋_GB2312" w:cs="宋体"/>
      <w:sz w:val="24"/>
      <w:szCs w:val="20"/>
    </w:rPr>
  </w:style>
  <w:style w:type="character" w:customStyle="1" w:styleId="482">
    <w:name w:val="样式 (中文) 仿宋_GB2312 小四 行距: 1.5 倍行距 Char Char"/>
    <w:link w:val="481"/>
    <w:qFormat/>
    <w:uiPriority w:val="0"/>
    <w:rPr>
      <w:rFonts w:ascii="Times New Roman" w:hAnsi="Times New Roman" w:eastAsia="仿宋_GB2312" w:cs="宋体"/>
      <w:sz w:val="24"/>
    </w:rPr>
  </w:style>
  <w:style w:type="paragraph" w:customStyle="1" w:styleId="483">
    <w:name w:val="样式 左侧:  2 字符 首行缩进:  2 字符 段前: 0.5 行2"/>
    <w:basedOn w:val="1"/>
    <w:link w:val="484"/>
    <w:qFormat/>
    <w:uiPriority w:val="0"/>
    <w:pPr>
      <w:ind w:left="480" w:firstLine="480"/>
    </w:pPr>
    <w:rPr>
      <w:rFonts w:ascii="Times New Roman" w:hAnsi="Times New Roman" w:eastAsia="仿宋_GB2312" w:cs="宋体"/>
      <w:sz w:val="24"/>
      <w:szCs w:val="20"/>
    </w:rPr>
  </w:style>
  <w:style w:type="character" w:customStyle="1" w:styleId="484">
    <w:name w:val="样式 左侧:  2 字符 首行缩进:  2 字符 段前: 0.5 行2 Char1"/>
    <w:link w:val="483"/>
    <w:qFormat/>
    <w:uiPriority w:val="0"/>
    <w:rPr>
      <w:rFonts w:ascii="Times New Roman" w:hAnsi="Times New Roman" w:eastAsia="仿宋_GB2312" w:cs="宋体"/>
      <w:sz w:val="24"/>
    </w:rPr>
  </w:style>
  <w:style w:type="paragraph" w:customStyle="1" w:styleId="485">
    <w:name w:val="样式 样式 正文缩进四号ALT+Z段1 Char Char Char段1 Char Char标题4body text鋘d... ..."/>
    <w:basedOn w:val="1"/>
    <w:link w:val="486"/>
    <w:qFormat/>
    <w:uiPriority w:val="0"/>
    <w:pPr>
      <w:spacing w:line="300" w:lineRule="auto"/>
      <w:ind w:firstLine="640"/>
    </w:pPr>
    <w:rPr>
      <w:rFonts w:ascii="宋体" w:hAnsi="宋体" w:cs="宋体"/>
      <w:sz w:val="32"/>
      <w:szCs w:val="32"/>
    </w:rPr>
  </w:style>
  <w:style w:type="character" w:customStyle="1" w:styleId="486">
    <w:name w:val="样式 样式 正文缩进四号ALT+Z段1 Char Char Char段1 Char Char标题4body text鋘d... ... Char Char"/>
    <w:link w:val="485"/>
    <w:qFormat/>
    <w:uiPriority w:val="0"/>
    <w:rPr>
      <w:rFonts w:ascii="宋体" w:hAnsi="宋体" w:eastAsia="宋体" w:cs="宋体"/>
      <w:sz w:val="32"/>
      <w:szCs w:val="32"/>
    </w:rPr>
  </w:style>
  <w:style w:type="paragraph" w:customStyle="1" w:styleId="487">
    <w:name w:val="SG186正文"/>
    <w:basedOn w:val="1"/>
    <w:qFormat/>
    <w:uiPriority w:val="0"/>
    <w:pPr>
      <w:tabs>
        <w:tab w:val="left" w:pos="900"/>
      </w:tabs>
      <w:spacing w:line="360" w:lineRule="auto"/>
      <w:ind w:left="900" w:hanging="420"/>
      <w:jc w:val="left"/>
    </w:pPr>
    <w:rPr>
      <w:rFonts w:ascii="宋体" w:hAnsi="宋体" w:cs="宋体"/>
      <w:sz w:val="24"/>
      <w:szCs w:val="20"/>
    </w:rPr>
  </w:style>
  <w:style w:type="paragraph" w:customStyle="1" w:styleId="488">
    <w:name w:val="样式 样式 样式 正文缩进四号ALT+Z段1 Char Char Char段1 Char Char标题4body text鋘d...."/>
    <w:basedOn w:val="485"/>
    <w:link w:val="489"/>
    <w:qFormat/>
    <w:uiPriority w:val="0"/>
    <w:rPr>
      <w:rFonts w:ascii="Times New Roman" w:hAnsi="Times New Roman"/>
      <w:sz w:val="24"/>
      <w:szCs w:val="24"/>
    </w:rPr>
  </w:style>
  <w:style w:type="character" w:customStyle="1" w:styleId="489">
    <w:name w:val="样式 样式 样式 正文缩进四号ALT+Z段1 Char Char Char段1 Char Char标题4body text鋘d.... Char Char"/>
    <w:link w:val="488"/>
    <w:qFormat/>
    <w:uiPriority w:val="0"/>
    <w:rPr>
      <w:rFonts w:ascii="Times New Roman" w:hAnsi="Times New Roman" w:eastAsia="宋体" w:cs="宋体"/>
      <w:sz w:val="24"/>
      <w:szCs w:val="24"/>
    </w:rPr>
  </w:style>
  <w:style w:type="paragraph" w:customStyle="1" w:styleId="490">
    <w:name w:val="样式 样式 样式 样式 样式 样式 样式 样式 样式 宋体 小四 首行缩进:  0.74 厘米 行距: 最小值 18 磅 + 段..."/>
    <w:basedOn w:val="428"/>
    <w:qFormat/>
    <w:uiPriority w:val="0"/>
    <w:pPr>
      <w:spacing w:line="300" w:lineRule="auto"/>
      <w:ind w:firstLine="200"/>
    </w:pPr>
    <w:rPr>
      <w:rFonts w:ascii="Times New Roman" w:hAnsi="Times New Roman"/>
      <w:sz w:val="24"/>
      <w:szCs w:val="24"/>
    </w:rPr>
  </w:style>
  <w:style w:type="paragraph" w:customStyle="1" w:styleId="491">
    <w:name w:val="段落要点"/>
    <w:basedOn w:val="1"/>
    <w:qFormat/>
    <w:uiPriority w:val="0"/>
    <w:pPr>
      <w:tabs>
        <w:tab w:val="left" w:pos="900"/>
      </w:tabs>
      <w:spacing w:before="156"/>
      <w:ind w:left="900" w:hanging="420"/>
    </w:pPr>
    <w:rPr>
      <w:rFonts w:ascii="Times New Roman" w:hAnsi="Times New Roman" w:cs="Times New Roman"/>
      <w:sz w:val="24"/>
      <w:szCs w:val="24"/>
    </w:rPr>
  </w:style>
  <w:style w:type="paragraph" w:customStyle="1" w:styleId="492">
    <w:name w:val="样式2"/>
    <w:basedOn w:val="246"/>
    <w:next w:val="1"/>
    <w:qFormat/>
    <w:uiPriority w:val="0"/>
    <w:pPr>
      <w:tabs>
        <w:tab w:val="left" w:pos="1080"/>
      </w:tabs>
      <w:ind w:left="0" w:firstLine="0"/>
    </w:pPr>
    <w:rPr>
      <w:rFonts w:ascii="Arial" w:hAnsi="Arial" w:eastAsia="黑体"/>
    </w:rPr>
  </w:style>
  <w:style w:type="paragraph" w:customStyle="1" w:styleId="493">
    <w:name w:val="样式5"/>
    <w:basedOn w:val="246"/>
    <w:qFormat/>
    <w:uiPriority w:val="0"/>
    <w:pPr>
      <w:tabs>
        <w:tab w:val="left" w:pos="1500"/>
      </w:tabs>
      <w:ind w:left="420" w:firstLine="0"/>
    </w:pPr>
    <w:rPr>
      <w:rFonts w:ascii="Arial" w:hAnsi="Arial" w:eastAsia="黑体"/>
    </w:rPr>
  </w:style>
  <w:style w:type="paragraph" w:customStyle="1" w:styleId="494">
    <w:name w:val="样式 正文缩进四号ALT+Z段1 Char Char Char段1 Char Char标题4body text鋘d..."/>
    <w:basedOn w:val="379"/>
    <w:link w:val="495"/>
    <w:qFormat/>
    <w:uiPriority w:val="0"/>
    <w:pPr>
      <w:spacing w:line="300" w:lineRule="auto"/>
      <w:ind w:firstLine="200"/>
    </w:pPr>
    <w:rPr>
      <w:rFonts w:ascii="宋体" w:hAnsi="宋体" w:cs="宋体"/>
      <w:sz w:val="24"/>
      <w:szCs w:val="24"/>
    </w:rPr>
  </w:style>
  <w:style w:type="character" w:customStyle="1" w:styleId="495">
    <w:name w:val="样式 正文缩进四号ALT+Z段1 Char Char Char段1 Char Char标题4body text鋘d... Char Char"/>
    <w:link w:val="494"/>
    <w:qFormat/>
    <w:uiPriority w:val="0"/>
    <w:rPr>
      <w:rFonts w:ascii="宋体" w:hAnsi="宋体" w:eastAsia="宋体" w:cs="宋体"/>
      <w:sz w:val="24"/>
      <w:szCs w:val="24"/>
    </w:rPr>
  </w:style>
  <w:style w:type="paragraph" w:customStyle="1" w:styleId="496">
    <w:name w:val="样式 标题 1H1标书1Heading 0PIM 1h1Head1Heading apps合同标题标题一1s..."/>
    <w:basedOn w:val="279"/>
    <w:qFormat/>
    <w:uiPriority w:val="0"/>
    <w:pPr>
      <w:tabs>
        <w:tab w:val="left" w:pos="425"/>
        <w:tab w:val="left" w:pos="960"/>
      </w:tabs>
      <w:spacing w:after="240"/>
      <w:ind w:left="425" w:hanging="425"/>
    </w:pPr>
    <w:rPr>
      <w:rFonts w:ascii="Times New Roman" w:hAnsi="Times New Roman" w:eastAsia="仿宋_GB2312" w:cs="宋体"/>
      <w:sz w:val="44"/>
      <w:szCs w:val="20"/>
    </w:rPr>
  </w:style>
  <w:style w:type="paragraph" w:customStyle="1" w:styleId="497">
    <w:name w:val="样式 (中文) 仿宋_GB2312 小四 行距: 1.5 倍行距1"/>
    <w:basedOn w:val="1"/>
    <w:qFormat/>
    <w:uiPriority w:val="0"/>
    <w:pPr>
      <w:tabs>
        <w:tab w:val="left" w:pos="1504"/>
      </w:tabs>
      <w:spacing w:before="240" w:line="360" w:lineRule="auto"/>
      <w:ind w:left="1504" w:hanging="420"/>
    </w:pPr>
    <w:rPr>
      <w:rFonts w:ascii="Times New Roman" w:hAnsi="Times New Roman" w:eastAsia="仿宋_GB2312" w:cs="宋体"/>
      <w:sz w:val="24"/>
      <w:szCs w:val="20"/>
    </w:rPr>
  </w:style>
  <w:style w:type="paragraph" w:customStyle="1" w:styleId="498">
    <w:name w:val="融信正文"/>
    <w:basedOn w:val="1"/>
    <w:qFormat/>
    <w:uiPriority w:val="0"/>
    <w:pPr>
      <w:spacing w:line="360" w:lineRule="auto"/>
      <w:ind w:right="240" w:firstLine="480"/>
    </w:pPr>
    <w:rPr>
      <w:rFonts w:ascii="仿宋_GB2312" w:hAnsi="Arial" w:eastAsia="仿宋_GB2312"/>
      <w:sz w:val="24"/>
      <w:szCs w:val="24"/>
    </w:rPr>
  </w:style>
  <w:style w:type="paragraph" w:customStyle="1" w:styleId="499">
    <w:name w:val="正文列4_1"/>
    <w:basedOn w:val="1"/>
    <w:qFormat/>
    <w:uiPriority w:val="0"/>
    <w:pPr>
      <w:tabs>
        <w:tab w:val="left" w:pos="900"/>
      </w:tabs>
      <w:spacing w:line="360" w:lineRule="exact"/>
      <w:ind w:left="900" w:hanging="420"/>
    </w:pPr>
    <w:rPr>
      <w:rFonts w:ascii="宋体" w:hAnsi="Times New Roman" w:eastAsia="仿宋_GB2312" w:cs="Times New Roman"/>
      <w:sz w:val="24"/>
      <w:szCs w:val="20"/>
    </w:rPr>
  </w:style>
  <w:style w:type="paragraph" w:customStyle="1" w:styleId="500">
    <w:name w:val="项目符号2"/>
    <w:basedOn w:val="1"/>
    <w:qFormat/>
    <w:uiPriority w:val="0"/>
    <w:pPr>
      <w:widowControl/>
      <w:tabs>
        <w:tab w:val="left" w:pos="0"/>
      </w:tabs>
      <w:spacing w:line="360" w:lineRule="auto"/>
      <w:jc w:val="left"/>
    </w:pPr>
    <w:rPr>
      <w:rFonts w:ascii="Times New Roman" w:hAnsi="Times New Roman" w:cs="Times New Roman"/>
      <w:szCs w:val="20"/>
    </w:rPr>
  </w:style>
  <w:style w:type="paragraph" w:customStyle="1" w:styleId="501">
    <w:name w:val="图题"/>
    <w:basedOn w:val="1"/>
    <w:next w:val="1"/>
    <w:qFormat/>
    <w:uiPriority w:val="0"/>
    <w:pPr>
      <w:widowControl/>
      <w:tabs>
        <w:tab w:val="left" w:pos="0"/>
      </w:tabs>
      <w:spacing w:line="300" w:lineRule="auto"/>
      <w:jc w:val="center"/>
    </w:pPr>
    <w:rPr>
      <w:rFonts w:ascii="Times New Roman" w:hAnsi="Times New Roman" w:eastAsia="黑体" w:cs="Times New Roman"/>
      <w:szCs w:val="24"/>
    </w:rPr>
  </w:style>
  <w:style w:type="paragraph" w:customStyle="1" w:styleId="502">
    <w:name w:val="正文段落"/>
    <w:basedOn w:val="379"/>
    <w:qFormat/>
    <w:uiPriority w:val="0"/>
    <w:pPr>
      <w:widowControl/>
      <w:spacing w:after="120" w:line="360" w:lineRule="auto"/>
      <w:ind w:firstLine="200"/>
    </w:pPr>
    <w:rPr>
      <w:sz w:val="24"/>
      <w:szCs w:val="24"/>
    </w:rPr>
  </w:style>
  <w:style w:type="paragraph" w:customStyle="1" w:styleId="503">
    <w:name w:val="Sale_Header 2"/>
    <w:next w:val="1"/>
    <w:link w:val="504"/>
    <w:qFormat/>
    <w:uiPriority w:val="0"/>
    <w:rPr>
      <w:rFonts w:ascii="Arial" w:hAnsi="Arial" w:eastAsia="宋体" w:cs="Calibri"/>
      <w:b/>
      <w:i/>
      <w:iCs/>
      <w:color w:val="000000"/>
      <w:sz w:val="28"/>
      <w:szCs w:val="24"/>
      <w:lang w:val="en-US" w:eastAsia="zh-CN" w:bidi="ar-SA"/>
    </w:rPr>
  </w:style>
  <w:style w:type="character" w:customStyle="1" w:styleId="504">
    <w:name w:val="Sale_Header 2 Char Char"/>
    <w:link w:val="503"/>
    <w:qFormat/>
    <w:uiPriority w:val="0"/>
    <w:rPr>
      <w:rFonts w:ascii="Arial" w:hAnsi="Arial" w:eastAsia="宋体" w:cs="Calibri"/>
      <w:b/>
      <w:i/>
      <w:iCs/>
      <w:color w:val="000000"/>
      <w:sz w:val="28"/>
      <w:szCs w:val="24"/>
    </w:rPr>
  </w:style>
  <w:style w:type="paragraph" w:customStyle="1" w:styleId="505">
    <w:name w:val="Default Text"/>
    <w:link w:val="506"/>
    <w:qFormat/>
    <w:uiPriority w:val="0"/>
    <w:pPr>
      <w:widowControl w:val="0"/>
      <w:tabs>
        <w:tab w:val="left" w:pos="720"/>
      </w:tabs>
      <w:ind w:left="289" w:hanging="181"/>
    </w:pPr>
    <w:rPr>
      <w:rFonts w:ascii="Arial" w:hAnsi="Arial" w:eastAsia="宋体" w:cs="Calibri"/>
      <w:sz w:val="18"/>
      <w:szCs w:val="18"/>
      <w:lang w:val="en-US" w:eastAsia="zh-CN" w:bidi="ar-SA"/>
    </w:rPr>
  </w:style>
  <w:style w:type="character" w:customStyle="1" w:styleId="506">
    <w:name w:val="Default Text Char Char"/>
    <w:link w:val="505"/>
    <w:qFormat/>
    <w:uiPriority w:val="0"/>
    <w:rPr>
      <w:rFonts w:ascii="Arial" w:hAnsi="Arial" w:eastAsia="宋体" w:cs="Calibri"/>
      <w:sz w:val="18"/>
      <w:szCs w:val="18"/>
    </w:rPr>
  </w:style>
  <w:style w:type="paragraph" w:customStyle="1" w:styleId="507">
    <w:name w:val="Normal (Arial)"/>
    <w:basedOn w:val="1"/>
    <w:qFormat/>
    <w:uiPriority w:val="0"/>
    <w:pPr>
      <w:widowControl/>
      <w:jc w:val="left"/>
    </w:pPr>
    <w:rPr>
      <w:rFonts w:ascii="Arial" w:hAnsi="Arial"/>
      <w:sz w:val="20"/>
      <w:szCs w:val="20"/>
      <w:lang w:eastAsia="en-US"/>
    </w:rPr>
  </w:style>
  <w:style w:type="paragraph" w:customStyle="1" w:styleId="508">
    <w:name w:val="List Bullet2"/>
    <w:basedOn w:val="1"/>
    <w:qFormat/>
    <w:uiPriority w:val="0"/>
    <w:pPr>
      <w:widowControl/>
      <w:tabs>
        <w:tab w:val="left" w:pos="1154"/>
      </w:tabs>
      <w:spacing w:before="60" w:after="60" w:line="288" w:lineRule="auto"/>
      <w:ind w:left="1151" w:right="794" w:hanging="357"/>
      <w:jc w:val="left"/>
    </w:pPr>
    <w:rPr>
      <w:rFonts w:ascii="Times New Roman" w:hAnsi="Times New Roman" w:cs="Times New Roman"/>
      <w:szCs w:val="24"/>
    </w:rPr>
  </w:style>
  <w:style w:type="paragraph" w:customStyle="1" w:styleId="509">
    <w:name w:val="正文缩进3"/>
    <w:qFormat/>
    <w:uiPriority w:val="0"/>
    <w:pPr>
      <w:ind w:firstLine="200"/>
    </w:pPr>
    <w:rPr>
      <w:rFonts w:ascii="Times New Roman" w:hAnsi="Times New Roman" w:eastAsia="宋体" w:cs="Calibri"/>
      <w:sz w:val="24"/>
      <w:lang w:val="en-US" w:eastAsia="zh-CN" w:bidi="ar-SA"/>
    </w:rPr>
  </w:style>
  <w:style w:type="paragraph" w:customStyle="1" w:styleId="510">
    <w:name w:val="列表 1"/>
    <w:qFormat/>
    <w:uiPriority w:val="0"/>
    <w:pPr>
      <w:tabs>
        <w:tab w:val="left" w:pos="840"/>
      </w:tabs>
      <w:ind w:left="840" w:hanging="420"/>
    </w:pPr>
    <w:rPr>
      <w:rFonts w:ascii="Times New Roman" w:hAnsi="Times New Roman" w:eastAsia="楷体_GB2312" w:cs="Calibri"/>
      <w:sz w:val="24"/>
      <w:lang w:val="en-US" w:eastAsia="zh-CN" w:bidi="ar-SA"/>
    </w:rPr>
  </w:style>
  <w:style w:type="paragraph" w:customStyle="1" w:styleId="511">
    <w:name w:val="小标题"/>
    <w:basedOn w:val="1"/>
    <w:next w:val="1"/>
    <w:qFormat/>
    <w:uiPriority w:val="0"/>
    <w:pPr>
      <w:keepNext/>
      <w:keepLines/>
      <w:ind w:firstLine="200"/>
      <w:outlineLvl w:val="4"/>
    </w:pPr>
    <w:rPr>
      <w:rFonts w:ascii="Times New Roman" w:hAnsi="Times New Roman" w:eastAsia="楷体_GB2312" w:cs="Times New Roman"/>
      <w:b/>
      <w:bCs/>
      <w:i/>
      <w:iCs/>
      <w:sz w:val="24"/>
      <w:szCs w:val="24"/>
      <w:u w:val="single"/>
    </w:rPr>
  </w:style>
  <w:style w:type="paragraph" w:customStyle="1" w:styleId="512">
    <w:name w:val="Body"/>
    <w:basedOn w:val="1"/>
    <w:qFormat/>
    <w:uiPriority w:val="0"/>
    <w:pPr>
      <w:widowControl/>
      <w:spacing w:after="200"/>
      <w:jc w:val="left"/>
    </w:pPr>
    <w:rPr>
      <w:rFonts w:ascii="Times New Roman" w:hAnsi="Times New Roman" w:cs="Times New Roman"/>
      <w:sz w:val="22"/>
      <w:szCs w:val="20"/>
    </w:rPr>
  </w:style>
  <w:style w:type="paragraph" w:customStyle="1" w:styleId="513">
    <w:name w:val="索引 91"/>
    <w:basedOn w:val="1"/>
    <w:next w:val="1"/>
    <w:qFormat/>
    <w:uiPriority w:val="0"/>
    <w:pPr>
      <w:ind w:left="1890" w:hanging="210"/>
      <w:jc w:val="left"/>
    </w:pPr>
    <w:rPr>
      <w:rFonts w:ascii="Times New Roman" w:hAnsi="Times New Roman" w:cs="Times New Roman"/>
      <w:sz w:val="20"/>
      <w:szCs w:val="20"/>
    </w:rPr>
  </w:style>
  <w:style w:type="paragraph" w:customStyle="1" w:styleId="514">
    <w:name w:val="基准索引样式"/>
    <w:basedOn w:val="1"/>
    <w:qFormat/>
    <w:uiPriority w:val="0"/>
    <w:pPr>
      <w:widowControl/>
      <w:spacing w:line="220" w:lineRule="atLeast"/>
      <w:ind w:left="360" w:firstLine="576"/>
      <w:jc w:val="left"/>
    </w:pPr>
    <w:rPr>
      <w:rFonts w:ascii="Times New Roman" w:hAnsi="Times New Roman" w:cs="Times New Roman"/>
      <w:sz w:val="20"/>
      <w:szCs w:val="20"/>
    </w:rPr>
  </w:style>
  <w:style w:type="paragraph" w:customStyle="1" w:styleId="515">
    <w:name w:val="Heading2REP"/>
    <w:basedOn w:val="28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left"/>
    </w:pPr>
    <w:rPr>
      <w:rFonts w:ascii="Century Gothic" w:hAnsi="Century Gothic"/>
      <w:b/>
      <w:color w:val="000000"/>
      <w:szCs w:val="20"/>
    </w:rPr>
  </w:style>
  <w:style w:type="paragraph" w:customStyle="1" w:styleId="516">
    <w:name w:val="BodyREP"/>
    <w:basedOn w:val="281"/>
    <w:qFormat/>
    <w:uiPriority w:val="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2160"/>
      <w:jc w:val="left"/>
    </w:pPr>
    <w:rPr>
      <w:color w:val="000000"/>
      <w:sz w:val="20"/>
      <w:szCs w:val="20"/>
    </w:rPr>
  </w:style>
  <w:style w:type="paragraph" w:customStyle="1" w:styleId="517">
    <w:name w:val="Bullet1"/>
    <w:basedOn w:val="1"/>
    <w:qFormat/>
    <w:uiPriority w:val="0"/>
    <w:pPr>
      <w:widowControl/>
      <w:jc w:val="left"/>
    </w:pPr>
    <w:rPr>
      <w:rFonts w:ascii="CG Times" w:hAnsi="CG Times" w:cs="Times New Roman"/>
      <w:sz w:val="20"/>
      <w:szCs w:val="20"/>
    </w:rPr>
  </w:style>
  <w:style w:type="paragraph" w:customStyle="1" w:styleId="518">
    <w:name w:val="TableText"/>
    <w:basedOn w:val="1"/>
    <w:qFormat/>
    <w:uiPriority w:val="0"/>
    <w:pPr>
      <w:widowControl/>
      <w:spacing w:before="60" w:after="60" w:line="240" w:lineRule="atLeast"/>
      <w:jc w:val="left"/>
    </w:pPr>
    <w:rPr>
      <w:rFonts w:ascii="Times New Roman" w:hAnsi="Times New Roman" w:eastAsia="仿宋体" w:cs="Times New Roman"/>
      <w:sz w:val="24"/>
      <w:szCs w:val="20"/>
      <w:lang w:eastAsia="en-US"/>
    </w:rPr>
  </w:style>
  <w:style w:type="paragraph" w:customStyle="1" w:styleId="519">
    <w:name w:val="工程正文"/>
    <w:basedOn w:val="1"/>
    <w:qFormat/>
    <w:uiPriority w:val="0"/>
    <w:pPr>
      <w:spacing w:line="360" w:lineRule="atLeast"/>
      <w:ind w:firstLine="500"/>
    </w:pPr>
    <w:rPr>
      <w:rFonts w:ascii="Times New Roman" w:hAnsi="Times New Roman" w:cs="Times New Roman"/>
      <w:color w:val="000000"/>
      <w:spacing w:val="20"/>
      <w:szCs w:val="20"/>
    </w:rPr>
  </w:style>
  <w:style w:type="paragraph" w:customStyle="1" w:styleId="520">
    <w:name w:val="Picture"/>
    <w:basedOn w:val="1"/>
    <w:next w:val="16"/>
    <w:qFormat/>
    <w:uiPriority w:val="0"/>
    <w:pPr>
      <w:keepNext/>
      <w:widowControl/>
    </w:pPr>
    <w:rPr>
      <w:rFonts w:hint="eastAsia" w:ascii="楷体" w:hAnsi="Arial" w:eastAsia="楷体" w:cs="Times New Roman"/>
      <w:b/>
      <w:spacing w:val="-5"/>
      <w:sz w:val="24"/>
      <w:szCs w:val="20"/>
    </w:rPr>
  </w:style>
  <w:style w:type="paragraph" w:customStyle="1" w:styleId="521">
    <w:name w:val="TableTitle"/>
    <w:basedOn w:val="522"/>
    <w:qFormat/>
    <w:uiPriority w:val="0"/>
    <w:pPr>
      <w:spacing w:before="0" w:after="120"/>
    </w:pPr>
  </w:style>
  <w:style w:type="paragraph" w:customStyle="1" w:styleId="522">
    <w:name w:val="TableNumber"/>
    <w:basedOn w:val="1"/>
    <w:next w:val="521"/>
    <w:qFormat/>
    <w:uiPriority w:val="0"/>
    <w:pPr>
      <w:keepNext/>
      <w:widowControl/>
      <w:spacing w:before="75" w:after="40" w:line="260" w:lineRule="atLeast"/>
      <w:jc w:val="center"/>
    </w:pPr>
    <w:rPr>
      <w:rFonts w:ascii="IDCSansSerif" w:hAnsi="IDCSansSerif" w:cs="Times New Roman"/>
      <w:b/>
      <w:sz w:val="22"/>
      <w:szCs w:val="20"/>
    </w:rPr>
  </w:style>
  <w:style w:type="paragraph" w:customStyle="1" w:styleId="523">
    <w:name w:val="TH_FL"/>
    <w:basedOn w:val="1"/>
    <w:qFormat/>
    <w:uiPriority w:val="0"/>
    <w:pPr>
      <w:widowControl/>
      <w:spacing w:before="40" w:after="40" w:line="220" w:lineRule="atLeast"/>
      <w:jc w:val="left"/>
    </w:pPr>
    <w:rPr>
      <w:rFonts w:ascii="IDCSansSerif" w:hAnsi="IDCSansSerif" w:cs="Times New Roman"/>
      <w:sz w:val="18"/>
      <w:szCs w:val="20"/>
    </w:rPr>
  </w:style>
  <w:style w:type="paragraph" w:customStyle="1" w:styleId="524">
    <w:name w:val="TH_CTR"/>
    <w:basedOn w:val="523"/>
    <w:qFormat/>
    <w:uiPriority w:val="0"/>
    <w:pPr>
      <w:jc w:val="center"/>
    </w:pPr>
  </w:style>
  <w:style w:type="paragraph" w:customStyle="1" w:styleId="525">
    <w:name w:val="TB_FL"/>
    <w:basedOn w:val="1"/>
    <w:qFormat/>
    <w:uiPriority w:val="0"/>
    <w:pPr>
      <w:widowControl/>
      <w:spacing w:before="40" w:after="40" w:line="220" w:lineRule="atLeast"/>
      <w:jc w:val="left"/>
    </w:pPr>
    <w:rPr>
      <w:rFonts w:ascii="IDCSansSerif" w:hAnsi="IDCSansSerif" w:cs="Times New Roman"/>
      <w:sz w:val="18"/>
      <w:szCs w:val="20"/>
    </w:rPr>
  </w:style>
  <w:style w:type="paragraph" w:customStyle="1" w:styleId="526">
    <w:name w:val="TB_FR"/>
    <w:basedOn w:val="525"/>
    <w:qFormat/>
    <w:uiPriority w:val="0"/>
    <w:pPr>
      <w:jc w:val="right"/>
    </w:pPr>
  </w:style>
  <w:style w:type="paragraph" w:customStyle="1" w:styleId="527">
    <w:name w:val="TFN"/>
    <w:basedOn w:val="525"/>
    <w:qFormat/>
    <w:uiPriority w:val="0"/>
    <w:pPr>
      <w:spacing w:after="0"/>
    </w:pPr>
  </w:style>
  <w:style w:type="paragraph" w:customStyle="1" w:styleId="528">
    <w:name w:val="ymtext"/>
    <w:basedOn w:val="1"/>
    <w:qFormat/>
    <w:uiPriority w:val="0"/>
    <w:pPr>
      <w:widowControl/>
      <w:spacing w:after="100" w:line="500" w:lineRule="atLeast"/>
      <w:ind w:firstLine="547"/>
      <w:jc w:val="left"/>
    </w:pPr>
    <w:rPr>
      <w:rFonts w:hint="eastAsia" w:ascii="宋体" w:hAnsi="Times New Roman" w:cs="Times New Roman"/>
      <w:spacing w:val="40"/>
      <w:sz w:val="24"/>
      <w:szCs w:val="20"/>
    </w:rPr>
  </w:style>
  <w:style w:type="paragraph" w:customStyle="1" w:styleId="529">
    <w:name w:val="正文1"/>
    <w:basedOn w:val="1"/>
    <w:qFormat/>
    <w:uiPriority w:val="0"/>
    <w:pPr>
      <w:spacing w:before="156" w:line="360" w:lineRule="auto"/>
      <w:jc w:val="left"/>
    </w:pPr>
    <w:rPr>
      <w:rFonts w:ascii="华文楷体" w:hAnsi="Times New Roman" w:cs="Times New Roman"/>
      <w:sz w:val="24"/>
      <w:szCs w:val="20"/>
    </w:rPr>
  </w:style>
  <w:style w:type="paragraph" w:customStyle="1" w:styleId="530">
    <w:name w:val="text"/>
    <w:basedOn w:val="102"/>
    <w:qFormat/>
    <w:uiPriority w:val="0"/>
    <w:pPr>
      <w:widowControl/>
      <w:tabs>
        <w:tab w:val="left" w:pos="1440"/>
      </w:tabs>
      <w:spacing w:before="0" w:after="0" w:line="300" w:lineRule="atLeast"/>
      <w:ind w:left="2880" w:hanging="1000"/>
      <w:jc w:val="left"/>
      <w:outlineLvl w:val="9"/>
    </w:pPr>
    <w:rPr>
      <w:rFonts w:ascii="Garamond" w:hAnsi="Garamond"/>
      <w:b w:val="0"/>
      <w:bCs w:val="0"/>
      <w:sz w:val="24"/>
      <w:szCs w:val="20"/>
      <w:lang w:eastAsia="en-US"/>
    </w:rPr>
  </w:style>
  <w:style w:type="paragraph" w:customStyle="1" w:styleId="531">
    <w:name w:val="正文文字（缩进2字）"/>
    <w:basedOn w:val="281"/>
    <w:qFormat/>
    <w:uiPriority w:val="0"/>
    <w:pPr>
      <w:ind w:firstLine="422"/>
    </w:pPr>
    <w:rPr>
      <w:b/>
      <w:bCs/>
      <w:szCs w:val="20"/>
    </w:rPr>
  </w:style>
  <w:style w:type="paragraph" w:customStyle="1" w:styleId="532">
    <w:name w:val="我的标题2"/>
    <w:basedOn w:val="1"/>
    <w:next w:val="1"/>
    <w:qFormat/>
    <w:uiPriority w:val="0"/>
    <w:pPr>
      <w:widowControl/>
      <w:spacing w:line="300" w:lineRule="auto"/>
      <w:jc w:val="left"/>
    </w:pPr>
    <w:rPr>
      <w:rFonts w:ascii="宋体" w:hAnsi="宋体" w:cs="Times New Roman"/>
      <w:b/>
      <w:bCs/>
      <w:spacing w:val="6"/>
      <w:sz w:val="24"/>
      <w:szCs w:val="20"/>
    </w:rPr>
  </w:style>
  <w:style w:type="paragraph" w:customStyle="1" w:styleId="533">
    <w:name w:val="我的正文"/>
    <w:basedOn w:val="1"/>
    <w:qFormat/>
    <w:uiPriority w:val="0"/>
    <w:pPr>
      <w:widowControl/>
      <w:spacing w:line="288" w:lineRule="auto"/>
      <w:ind w:firstLine="510"/>
      <w:jc w:val="left"/>
    </w:pPr>
    <w:rPr>
      <w:rFonts w:ascii="Times New Roman" w:hAnsi="Times New Roman" w:cs="Times New Roman"/>
      <w:spacing w:val="6"/>
      <w:sz w:val="24"/>
      <w:szCs w:val="20"/>
    </w:rPr>
  </w:style>
  <w:style w:type="paragraph" w:customStyle="1" w:styleId="534">
    <w:name w:val="Body Single"/>
    <w:basedOn w:val="1"/>
    <w:qFormat/>
    <w:uiPriority w:val="0"/>
    <w:pPr>
      <w:widowControl/>
      <w:jc w:val="left"/>
    </w:pPr>
    <w:rPr>
      <w:rFonts w:ascii="Times New Roman" w:hAnsi="Times New Roman" w:eastAsia="Times New Roman" w:cs="Times New Roman"/>
      <w:sz w:val="24"/>
      <w:szCs w:val="20"/>
      <w:lang w:eastAsia="en-US"/>
    </w:rPr>
  </w:style>
  <w:style w:type="paragraph" w:customStyle="1" w:styleId="535">
    <w:name w:val="图片"/>
    <w:basedOn w:val="1"/>
    <w:next w:val="1"/>
    <w:qFormat/>
    <w:uiPriority w:val="0"/>
    <w:pPr>
      <w:jc w:val="center"/>
    </w:pPr>
    <w:rPr>
      <w:rFonts w:ascii="Times New Roman" w:hAnsi="Times New Roman" w:cs="Times New Roman"/>
      <w:szCs w:val="24"/>
    </w:rPr>
  </w:style>
  <w:style w:type="paragraph" w:customStyle="1" w:styleId="536">
    <w:name w:val="图名"/>
    <w:basedOn w:val="1"/>
    <w:next w:val="1"/>
    <w:qFormat/>
    <w:uiPriority w:val="0"/>
    <w:pPr>
      <w:spacing w:line="360" w:lineRule="auto"/>
      <w:jc w:val="center"/>
    </w:pPr>
    <w:rPr>
      <w:rFonts w:ascii="Arial" w:hAnsi="Arial" w:eastAsia="黑体" w:cs="Times New Roman"/>
      <w:b/>
      <w:szCs w:val="24"/>
    </w:rPr>
  </w:style>
  <w:style w:type="paragraph" w:customStyle="1" w:styleId="537">
    <w:name w:val="项目 1"/>
    <w:basedOn w:val="379"/>
    <w:qFormat/>
    <w:uiPriority w:val="0"/>
    <w:pPr>
      <w:spacing w:line="360" w:lineRule="auto"/>
      <w:ind w:firstLine="0"/>
    </w:pPr>
    <w:rPr>
      <w:sz w:val="24"/>
      <w:szCs w:val="24"/>
    </w:rPr>
  </w:style>
  <w:style w:type="paragraph" w:customStyle="1" w:styleId="538">
    <w:name w:val="List Bullet1"/>
    <w:basedOn w:val="1"/>
    <w:qFormat/>
    <w:uiPriority w:val="0"/>
    <w:pPr>
      <w:widowControl/>
      <w:tabs>
        <w:tab w:val="left" w:pos="1344"/>
      </w:tabs>
      <w:spacing w:before="240" w:after="120" w:line="288" w:lineRule="auto"/>
      <w:ind w:left="1344" w:right="57" w:hanging="360"/>
      <w:jc w:val="left"/>
    </w:pPr>
    <w:rPr>
      <w:rFonts w:ascii="宋体" w:hAnsi="Times New Roman" w:cs="Times New Roman"/>
      <w:bCs/>
      <w:color w:val="000000"/>
      <w:szCs w:val="24"/>
    </w:rPr>
  </w:style>
  <w:style w:type="paragraph" w:customStyle="1" w:styleId="539">
    <w:name w:val="封面落款"/>
    <w:basedOn w:val="1"/>
    <w:qFormat/>
    <w:uiPriority w:val="0"/>
    <w:pPr>
      <w:spacing w:line="360" w:lineRule="auto"/>
      <w:jc w:val="center"/>
    </w:pPr>
    <w:rPr>
      <w:rFonts w:ascii="Arial" w:hAnsi="Arial" w:eastAsia="黑体" w:cs="Times New Roman"/>
      <w:sz w:val="32"/>
      <w:szCs w:val="24"/>
    </w:rPr>
  </w:style>
  <w:style w:type="paragraph" w:customStyle="1" w:styleId="540">
    <w:name w:val="表格标注"/>
    <w:basedOn w:val="1"/>
    <w:qFormat/>
    <w:uiPriority w:val="0"/>
    <w:pPr>
      <w:tabs>
        <w:tab w:val="left" w:pos="420"/>
      </w:tabs>
      <w:spacing w:line="360" w:lineRule="auto"/>
      <w:ind w:left="420" w:hanging="420"/>
    </w:pPr>
    <w:rPr>
      <w:rFonts w:ascii="Times New Roman" w:hAnsi="Times New Roman" w:cs="Times New Roman"/>
      <w:szCs w:val="24"/>
    </w:rPr>
  </w:style>
  <w:style w:type="paragraph" w:customStyle="1" w:styleId="541">
    <w:name w:val="Char Char1"/>
    <w:basedOn w:val="1"/>
    <w:qFormat/>
    <w:uiPriority w:val="0"/>
    <w:pPr>
      <w:spacing w:line="360" w:lineRule="auto"/>
    </w:pPr>
    <w:rPr>
      <w:rFonts w:ascii="Tahoma" w:hAnsi="Tahoma" w:cs="Times New Roman"/>
      <w:sz w:val="24"/>
      <w:szCs w:val="20"/>
    </w:rPr>
  </w:style>
  <w:style w:type="paragraph" w:customStyle="1" w:styleId="542">
    <w:name w:val="Char1 Char Char Char Char Char"/>
    <w:basedOn w:val="1"/>
    <w:qFormat/>
    <w:uiPriority w:val="0"/>
    <w:pPr>
      <w:spacing w:before="240" w:after="120" w:line="288" w:lineRule="auto"/>
      <w:ind w:firstLine="200"/>
      <w:jc w:val="left"/>
    </w:pPr>
    <w:rPr>
      <w:rFonts w:ascii="Tahoma" w:hAnsi="Tahoma" w:cs="Times New Roman"/>
      <w:sz w:val="24"/>
      <w:szCs w:val="24"/>
    </w:rPr>
  </w:style>
  <w:style w:type="paragraph" w:customStyle="1" w:styleId="543">
    <w:name w:val="WW-正文缩进"/>
    <w:basedOn w:val="1"/>
    <w:qFormat/>
    <w:uiPriority w:val="0"/>
    <w:pPr>
      <w:ind w:firstLine="420"/>
    </w:pPr>
    <w:rPr>
      <w:rFonts w:ascii="Times New Roman" w:hAnsi="Times New Roman" w:cs="Times New Roman"/>
      <w:szCs w:val="20"/>
      <w:lang w:eastAsia="ar-SA"/>
    </w:rPr>
  </w:style>
  <w:style w:type="paragraph" w:customStyle="1" w:styleId="544">
    <w:name w:val="Table Text Bullet"/>
    <w:basedOn w:val="347"/>
    <w:qFormat/>
    <w:uiPriority w:val="0"/>
    <w:pPr>
      <w:tabs>
        <w:tab w:val="left" w:pos="1080"/>
      </w:tabs>
      <w:spacing w:before="60" w:after="60" w:line="288" w:lineRule="auto"/>
      <w:ind w:left="360" w:firstLine="0"/>
    </w:pPr>
    <w:rPr>
      <w:rFonts w:ascii="Times New Roman" w:hAnsi="Times New Roman" w:eastAsia="宋体" w:cs="Calibri"/>
      <w:sz w:val="19"/>
      <w:szCs w:val="19"/>
      <w:lang w:val="en-US" w:eastAsia="zh-CN" w:bidi="ar-SA"/>
    </w:rPr>
  </w:style>
  <w:style w:type="paragraph" w:customStyle="1" w:styleId="545">
    <w:name w:val="RFP Question List 2"/>
    <w:basedOn w:val="1"/>
    <w:qFormat/>
    <w:uiPriority w:val="0"/>
    <w:pPr>
      <w:widowControl/>
      <w:tabs>
        <w:tab w:val="left" w:pos="720"/>
      </w:tabs>
      <w:spacing w:before="120" w:after="120" w:line="288" w:lineRule="auto"/>
      <w:ind w:left="720" w:hanging="360"/>
      <w:jc w:val="left"/>
    </w:pPr>
    <w:rPr>
      <w:rFonts w:ascii="Times New Roman" w:hAnsi="Times New Roman" w:cs="Times New Roman"/>
      <w:color w:val="6666FF"/>
      <w:szCs w:val="21"/>
    </w:rPr>
  </w:style>
  <w:style w:type="paragraph" w:customStyle="1" w:styleId="546">
    <w:name w:val="bullet box 2 (arrows)"/>
    <w:basedOn w:val="1"/>
    <w:qFormat/>
    <w:uiPriority w:val="0"/>
    <w:pPr>
      <w:widowControl/>
      <w:tabs>
        <w:tab w:val="left" w:pos="720"/>
      </w:tabs>
      <w:spacing w:before="120"/>
      <w:ind w:left="720" w:hanging="720"/>
    </w:pPr>
    <w:rPr>
      <w:rFonts w:ascii="Arial" w:hAnsi="Arial" w:cs="Times New Roman"/>
      <w:sz w:val="20"/>
      <w:szCs w:val="20"/>
      <w:lang w:eastAsia="en-US"/>
    </w:rPr>
  </w:style>
  <w:style w:type="paragraph" w:customStyle="1" w:styleId="547">
    <w:name w:val="表格项目符号"/>
    <w:basedOn w:val="17"/>
    <w:qFormat/>
    <w:uiPriority w:val="0"/>
    <w:pPr>
      <w:widowControl w:val="0"/>
      <w:tabs>
        <w:tab w:val="clear" w:pos="480"/>
      </w:tabs>
      <w:spacing w:after="0" w:line="300" w:lineRule="auto"/>
      <w:ind w:left="249" w:hanging="249"/>
      <w:jc w:val="both"/>
    </w:pPr>
    <w:rPr>
      <w:rFonts w:ascii="Times New Roman" w:hAnsi="Times New Roman" w:cs="Times New Roman"/>
      <w:sz w:val="21"/>
      <w:szCs w:val="24"/>
    </w:rPr>
  </w:style>
  <w:style w:type="paragraph" w:customStyle="1" w:styleId="548">
    <w:name w:val="附图标题"/>
    <w:basedOn w:val="1"/>
    <w:next w:val="379"/>
    <w:qFormat/>
    <w:uiPriority w:val="0"/>
    <w:pPr>
      <w:tabs>
        <w:tab w:val="left" w:pos="720"/>
      </w:tabs>
      <w:ind w:left="420" w:hanging="420"/>
      <w:jc w:val="center"/>
    </w:pPr>
    <w:rPr>
      <w:rFonts w:ascii="Arial" w:hAnsi="Arial" w:eastAsia="黑体" w:cs="Times New Roman"/>
      <w:b/>
      <w:sz w:val="18"/>
      <w:szCs w:val="24"/>
    </w:rPr>
  </w:style>
  <w:style w:type="paragraph" w:customStyle="1" w:styleId="549">
    <w:name w:val="bullet box 1"/>
    <w:basedOn w:val="1"/>
    <w:qFormat/>
    <w:uiPriority w:val="0"/>
    <w:pPr>
      <w:widowControl/>
      <w:tabs>
        <w:tab w:val="left" w:pos="1080"/>
      </w:tabs>
      <w:spacing w:before="120"/>
      <w:ind w:left="1080" w:hanging="360"/>
    </w:pPr>
    <w:rPr>
      <w:rFonts w:ascii="Arial" w:hAnsi="Arial" w:cs="Times New Roman"/>
      <w:sz w:val="20"/>
      <w:szCs w:val="20"/>
      <w:lang w:eastAsia="en-US"/>
    </w:rPr>
  </w:style>
  <w:style w:type="paragraph" w:customStyle="1" w:styleId="550">
    <w:name w:val="Char1 Char Char Char Char Char Char Char Char Char Char"/>
    <w:basedOn w:val="1"/>
    <w:qFormat/>
    <w:uiPriority w:val="0"/>
    <w:rPr>
      <w:rFonts w:ascii="Tahoma" w:hAnsi="Tahoma" w:cs="Times New Roman"/>
      <w:sz w:val="24"/>
      <w:szCs w:val="20"/>
    </w:rPr>
  </w:style>
  <w:style w:type="paragraph" w:customStyle="1" w:styleId="551">
    <w:name w:val="Char Char Char Char Char Char Char Char Char Char Char Char Char Char Char Char Char Char Char Char Char Char Char Char"/>
    <w:basedOn w:val="1"/>
    <w:qFormat/>
    <w:uiPriority w:val="0"/>
    <w:rPr>
      <w:rFonts w:ascii="Tahoma" w:hAnsi="Tahoma" w:cs="Times New Roman"/>
      <w:sz w:val="24"/>
      <w:szCs w:val="20"/>
    </w:rPr>
  </w:style>
  <w:style w:type="paragraph" w:customStyle="1" w:styleId="552">
    <w:name w:val="Char Char Char Char1 Char Char"/>
    <w:basedOn w:val="1"/>
    <w:qFormat/>
    <w:uiPriority w:val="0"/>
    <w:pPr>
      <w:jc w:val="center"/>
    </w:pPr>
    <w:rPr>
      <w:rFonts w:ascii="Tahoma" w:hAnsi="Tahoma" w:cs="Times New Roman"/>
      <w:sz w:val="24"/>
      <w:szCs w:val="24"/>
    </w:rPr>
  </w:style>
  <w:style w:type="paragraph" w:customStyle="1" w:styleId="553">
    <w:name w:val="Char1 Char Char"/>
    <w:basedOn w:val="1"/>
    <w:qFormat/>
    <w:uiPriority w:val="0"/>
    <w:rPr>
      <w:rFonts w:ascii="Tahoma" w:hAnsi="Tahoma" w:cs="Times New Roman"/>
      <w:sz w:val="24"/>
      <w:szCs w:val="20"/>
    </w:rPr>
  </w:style>
  <w:style w:type="paragraph" w:customStyle="1" w:styleId="554">
    <w:name w:val="a14"/>
    <w:basedOn w:val="1"/>
    <w:qFormat/>
    <w:uiPriority w:val="0"/>
    <w:pPr>
      <w:widowControl/>
      <w:spacing w:before="100" w:beforeAutospacing="1" w:after="100" w:afterAutospacing="1" w:line="335" w:lineRule="atLeast"/>
      <w:ind w:firstLine="419"/>
      <w:jc w:val="left"/>
    </w:pPr>
    <w:rPr>
      <w:rFonts w:ascii="宋体" w:hAnsi="宋体" w:cs="Times New Roman"/>
      <w:sz w:val="23"/>
      <w:szCs w:val="23"/>
    </w:rPr>
  </w:style>
  <w:style w:type="paragraph" w:customStyle="1" w:styleId="555">
    <w:name w:val="Char Char1 Char Char Char Char Char Char"/>
    <w:basedOn w:val="1"/>
    <w:qFormat/>
    <w:uiPriority w:val="0"/>
    <w:pPr>
      <w:spacing w:line="360" w:lineRule="auto"/>
    </w:pPr>
    <w:rPr>
      <w:rFonts w:ascii="Tahoma" w:hAnsi="Tahoma" w:cs="Times New Roman"/>
      <w:sz w:val="24"/>
      <w:szCs w:val="20"/>
    </w:rPr>
  </w:style>
  <w:style w:type="paragraph" w:customStyle="1" w:styleId="556">
    <w:name w:val="纯文本11"/>
    <w:basedOn w:val="1"/>
    <w:qFormat/>
    <w:uiPriority w:val="0"/>
    <w:rPr>
      <w:rFonts w:ascii="宋体" w:hAnsi="宋体" w:cs="Times New Roman"/>
      <w:szCs w:val="20"/>
      <w:lang w:eastAsia="ar-SA"/>
    </w:rPr>
  </w:style>
  <w:style w:type="paragraph" w:customStyle="1" w:styleId="557">
    <w:name w:val="批注文字1"/>
    <w:basedOn w:val="1"/>
    <w:qFormat/>
    <w:uiPriority w:val="0"/>
    <w:pPr>
      <w:jc w:val="left"/>
    </w:pPr>
    <w:rPr>
      <w:rFonts w:ascii="Times New Roman" w:hAnsi="Times New Roman" w:cs="Times New Roman"/>
      <w:szCs w:val="24"/>
      <w:lang w:eastAsia="ar-SA"/>
    </w:rPr>
  </w:style>
  <w:style w:type="paragraph" w:customStyle="1" w:styleId="558">
    <w:name w:val="正文s"/>
    <w:basedOn w:val="1"/>
    <w:next w:val="1"/>
    <w:qFormat/>
    <w:uiPriority w:val="0"/>
    <w:pPr>
      <w:spacing w:after="50" w:line="400" w:lineRule="exact"/>
      <w:ind w:firstLine="200"/>
    </w:pPr>
    <w:rPr>
      <w:rFonts w:ascii="Times New Roman" w:hAnsi="Times New Roman" w:cs="Times New Roman"/>
      <w:sz w:val="24"/>
      <w:szCs w:val="24"/>
      <w:lang w:eastAsia="ar-SA"/>
    </w:rPr>
  </w:style>
  <w:style w:type="paragraph" w:customStyle="1" w:styleId="559">
    <w:name w:val="Bullet List"/>
    <w:basedOn w:val="1"/>
    <w:qFormat/>
    <w:uiPriority w:val="0"/>
    <w:pPr>
      <w:widowControl/>
      <w:tabs>
        <w:tab w:val="left" w:pos="820"/>
      </w:tabs>
      <w:spacing w:before="120"/>
      <w:ind w:left="820" w:hanging="420"/>
    </w:pPr>
    <w:rPr>
      <w:rFonts w:ascii="Courier New" w:hAnsi="Courier New" w:cs="Times New Roman"/>
      <w:sz w:val="20"/>
      <w:szCs w:val="20"/>
    </w:rPr>
  </w:style>
  <w:style w:type="paragraph" w:customStyle="1" w:styleId="560">
    <w:name w:val="表格正文"/>
    <w:basedOn w:val="1"/>
    <w:qFormat/>
    <w:uiPriority w:val="0"/>
    <w:pPr>
      <w:spacing w:line="300" w:lineRule="auto"/>
    </w:pPr>
    <w:rPr>
      <w:rFonts w:ascii="Times New Roman" w:hAnsi="Times New Roman" w:cs="Times New Roman"/>
      <w:szCs w:val="24"/>
    </w:rPr>
  </w:style>
  <w:style w:type="paragraph" w:customStyle="1" w:styleId="561">
    <w:name w:val="Alt+X_首行空2"/>
    <w:basedOn w:val="1"/>
    <w:qFormat/>
    <w:uiPriority w:val="0"/>
    <w:pPr>
      <w:spacing w:line="360" w:lineRule="auto"/>
      <w:ind w:firstLine="480"/>
    </w:pPr>
    <w:rPr>
      <w:rFonts w:ascii="Times New Roman" w:hAnsi="Times New Roman" w:cs="宋体"/>
      <w:sz w:val="24"/>
      <w:szCs w:val="24"/>
    </w:rPr>
  </w:style>
  <w:style w:type="paragraph" w:customStyle="1" w:styleId="562">
    <w:name w:val="缺省文本"/>
    <w:basedOn w:val="1"/>
    <w:qFormat/>
    <w:uiPriority w:val="0"/>
    <w:pPr>
      <w:jc w:val="left"/>
    </w:pPr>
    <w:rPr>
      <w:rFonts w:ascii="Times New Roman" w:hAnsi="Times New Roman" w:cs="Times New Roman"/>
      <w:sz w:val="24"/>
      <w:szCs w:val="24"/>
    </w:rPr>
  </w:style>
  <w:style w:type="paragraph" w:customStyle="1" w:styleId="563">
    <w:name w:val="Char Char Char Char Char Char Char Char Char Char Char Char Char Char Char Char Char Char Char Char Char Char"/>
    <w:basedOn w:val="1"/>
    <w:qFormat/>
    <w:uiPriority w:val="0"/>
    <w:rPr>
      <w:rFonts w:ascii="Tahoma" w:hAnsi="Tahoma" w:cs="Times New Roman"/>
      <w:sz w:val="24"/>
      <w:szCs w:val="24"/>
    </w:rPr>
  </w:style>
  <w:style w:type="paragraph" w:customStyle="1" w:styleId="564">
    <w:name w:val="表格首行"/>
    <w:basedOn w:val="1"/>
    <w:qFormat/>
    <w:uiPriority w:val="0"/>
    <w:pPr>
      <w:jc w:val="center"/>
    </w:pPr>
    <w:rPr>
      <w:rFonts w:ascii="宋体" w:hAnsi="宋体" w:cs="Times New Roman"/>
      <w:szCs w:val="24"/>
    </w:rPr>
  </w:style>
  <w:style w:type="paragraph" w:customStyle="1" w:styleId="565">
    <w:name w:val="样式8"/>
    <w:basedOn w:val="102"/>
    <w:next w:val="102"/>
    <w:qFormat/>
    <w:uiPriority w:val="0"/>
    <w:pPr>
      <w:tabs>
        <w:tab w:val="left" w:pos="864"/>
      </w:tabs>
      <w:spacing w:before="120" w:line="415" w:lineRule="auto"/>
      <w:ind w:hanging="144"/>
    </w:pPr>
    <w:rPr>
      <w:rFonts w:ascii="Arial" w:hAnsi="Arial" w:eastAsia="黑体"/>
    </w:rPr>
  </w:style>
  <w:style w:type="paragraph" w:customStyle="1" w:styleId="566">
    <w:name w:val="样式 标题 3level_3PIM 3H3Level 3 HeadHeading 3 - oldsl3Headin..."/>
    <w:basedOn w:val="247"/>
    <w:qFormat/>
    <w:uiPriority w:val="0"/>
    <w:pPr>
      <w:widowControl/>
      <w:tabs>
        <w:tab w:val="left" w:pos="709"/>
      </w:tabs>
      <w:spacing w:after="0" w:line="415" w:lineRule="auto"/>
      <w:ind w:left="709" w:hanging="709"/>
    </w:pPr>
    <w:rPr>
      <w:rFonts w:ascii="Times New Roman" w:hAnsi="Times New Roman"/>
      <w:b w:val="0"/>
      <w:sz w:val="28"/>
      <w:szCs w:val="20"/>
    </w:rPr>
  </w:style>
  <w:style w:type="paragraph" w:customStyle="1" w:styleId="567">
    <w:name w:val="样式 宋体 首行缩进:  2 字符 段前: 0.5 行"/>
    <w:basedOn w:val="1"/>
    <w:qFormat/>
    <w:uiPriority w:val="0"/>
    <w:pPr>
      <w:spacing w:line="300" w:lineRule="auto"/>
      <w:ind w:left="200" w:firstLine="200"/>
    </w:pPr>
    <w:rPr>
      <w:rFonts w:ascii="Times New Roman" w:hAnsi="Times New Roman" w:eastAsia="仿宋_GB2312" w:cs="宋体"/>
      <w:sz w:val="24"/>
      <w:szCs w:val="20"/>
    </w:rPr>
  </w:style>
  <w:style w:type="paragraph" w:customStyle="1" w:styleId="568">
    <w:name w:val="样式 首行缩进:  0.85 厘米"/>
    <w:basedOn w:val="1"/>
    <w:qFormat/>
    <w:uiPriority w:val="0"/>
    <w:pPr>
      <w:spacing w:line="360" w:lineRule="auto"/>
      <w:ind w:firstLine="480"/>
    </w:pPr>
    <w:rPr>
      <w:rFonts w:ascii="Tahoma" w:hAnsi="Tahoma" w:eastAsia="新宋体" w:cs="宋体"/>
      <w:sz w:val="24"/>
      <w:szCs w:val="20"/>
    </w:rPr>
  </w:style>
  <w:style w:type="paragraph" w:customStyle="1" w:styleId="569">
    <w:name w:val="font9"/>
    <w:basedOn w:val="1"/>
    <w:qFormat/>
    <w:uiPriority w:val="0"/>
    <w:pPr>
      <w:widowControl/>
      <w:spacing w:before="100" w:beforeAutospacing="1" w:after="100" w:afterAutospacing="1"/>
      <w:jc w:val="left"/>
    </w:pPr>
    <w:rPr>
      <w:rFonts w:ascii="Times New Roman" w:hAnsi="Times New Roman" w:cs="Times New Roman"/>
      <w:b/>
      <w:bCs/>
      <w:sz w:val="24"/>
      <w:szCs w:val="24"/>
      <w:u w:val="single"/>
    </w:rPr>
  </w:style>
  <w:style w:type="paragraph" w:customStyle="1" w:styleId="570">
    <w:name w:val="TABLE"/>
    <w:basedOn w:val="1"/>
    <w:qFormat/>
    <w:uiPriority w:val="0"/>
    <w:pPr>
      <w:jc w:val="left"/>
    </w:pPr>
    <w:rPr>
      <w:rFonts w:ascii="Microsoft Sans Serif" w:hAnsi="Microsoft Sans Serif" w:cs="Microsoft Sans Serif"/>
      <w:b/>
      <w:szCs w:val="21"/>
    </w:rPr>
  </w:style>
  <w:style w:type="paragraph" w:customStyle="1" w:styleId="571">
    <w:name w:val="默认段落字体 Para Char Char Char Char"/>
    <w:basedOn w:val="1"/>
    <w:qFormat/>
    <w:uiPriority w:val="0"/>
    <w:pPr>
      <w:spacing w:line="240" w:lineRule="atLeast"/>
      <w:ind w:left="420" w:firstLine="420"/>
    </w:pPr>
    <w:rPr>
      <w:rFonts w:ascii="Times New Roman" w:hAnsi="Times New Roman" w:cs="Times New Roman"/>
      <w:szCs w:val="21"/>
    </w:rPr>
  </w:style>
  <w:style w:type="paragraph" w:customStyle="1" w:styleId="572">
    <w:name w:val="正文2"/>
    <w:qFormat/>
    <w:uiPriority w:val="0"/>
    <w:pPr>
      <w:widowControl w:val="0"/>
      <w:spacing w:line="312" w:lineRule="atLeast"/>
      <w:jc w:val="both"/>
    </w:pPr>
    <w:rPr>
      <w:rFonts w:ascii="宋体" w:hAnsi="Times New Roman" w:eastAsia="宋体" w:cs="Calibri"/>
      <w:sz w:val="34"/>
      <w:lang w:val="en-US" w:eastAsia="zh-CN" w:bidi="ar-SA"/>
    </w:rPr>
  </w:style>
  <w:style w:type="paragraph" w:customStyle="1" w:styleId="573">
    <w:name w:val="标题 4 + 两端对齐 段后: 0 磅 行距: 单倍行距1"/>
    <w:basedOn w:val="102"/>
    <w:link w:val="574"/>
    <w:qFormat/>
    <w:uiPriority w:val="0"/>
    <w:pPr>
      <w:tabs>
        <w:tab w:val="left" w:pos="864"/>
        <w:tab w:val="left" w:pos="1560"/>
      </w:tabs>
      <w:spacing w:before="60" w:after="0" w:line="240" w:lineRule="auto"/>
    </w:pPr>
    <w:rPr>
      <w:rFonts w:ascii="Times New Roman" w:hAnsi="Times New Roman" w:cs="宋体"/>
      <w:spacing w:val="5"/>
    </w:rPr>
  </w:style>
  <w:style w:type="character" w:customStyle="1" w:styleId="574">
    <w:name w:val="标题 4 + 两端对齐 段后: 0 磅 行距: 单倍行距1 Char Char"/>
    <w:link w:val="573"/>
    <w:qFormat/>
    <w:uiPriority w:val="0"/>
    <w:rPr>
      <w:rFonts w:ascii="Times New Roman" w:hAnsi="Times New Roman" w:eastAsia="宋体" w:cs="宋体"/>
      <w:b/>
      <w:bCs/>
      <w:spacing w:val="5"/>
      <w:sz w:val="28"/>
      <w:szCs w:val="28"/>
    </w:rPr>
  </w:style>
  <w:style w:type="paragraph" w:customStyle="1" w:styleId="575">
    <w:name w:val="Char Char Char Char1"/>
    <w:basedOn w:val="362"/>
    <w:qFormat/>
    <w:uiPriority w:val="0"/>
    <w:pPr>
      <w:shd w:val="clear" w:color="auto" w:fill="000080"/>
      <w:spacing w:line="360" w:lineRule="auto"/>
    </w:pPr>
    <w:rPr>
      <w:rFonts w:ascii="Tahoma" w:hAnsi="Tahoma"/>
      <w:sz w:val="24"/>
      <w:szCs w:val="24"/>
    </w:rPr>
  </w:style>
  <w:style w:type="paragraph" w:customStyle="1" w:styleId="576">
    <w:name w:val="缩紧正文 Char Char Char"/>
    <w:basedOn w:val="1"/>
    <w:link w:val="577"/>
    <w:qFormat/>
    <w:uiPriority w:val="0"/>
    <w:pPr>
      <w:widowControl/>
      <w:spacing w:before="120" w:after="120" w:line="400" w:lineRule="exact"/>
      <w:ind w:firstLine="480"/>
      <w:jc w:val="left"/>
    </w:pPr>
    <w:rPr>
      <w:rFonts w:ascii="宋体" w:hAnsi="宋体" w:cs="宋体"/>
      <w:sz w:val="24"/>
      <w:szCs w:val="24"/>
    </w:rPr>
  </w:style>
  <w:style w:type="character" w:customStyle="1" w:styleId="577">
    <w:name w:val="缩紧正文 Char Char Char Char Char"/>
    <w:link w:val="576"/>
    <w:qFormat/>
    <w:uiPriority w:val="0"/>
    <w:rPr>
      <w:rFonts w:ascii="宋体" w:hAnsi="宋体" w:eastAsia="宋体" w:cs="宋体"/>
      <w:sz w:val="24"/>
      <w:szCs w:val="24"/>
    </w:rPr>
  </w:style>
  <w:style w:type="paragraph" w:customStyle="1" w:styleId="578">
    <w:name w:val="样式 首行缩进:  0.74 厘米 行距: 1.5 倍行距"/>
    <w:basedOn w:val="1"/>
    <w:qFormat/>
    <w:uiPriority w:val="0"/>
    <w:pPr>
      <w:spacing w:line="360" w:lineRule="auto"/>
      <w:ind w:firstLine="420"/>
    </w:pPr>
    <w:rPr>
      <w:rFonts w:ascii="Times New Roman" w:hAnsi="Times New Roman" w:cs="宋体"/>
      <w:sz w:val="24"/>
      <w:szCs w:val="20"/>
    </w:rPr>
  </w:style>
  <w:style w:type="paragraph" w:customStyle="1" w:styleId="579">
    <w:name w:val="正文（首行缩进）"/>
    <w:basedOn w:val="1"/>
    <w:qFormat/>
    <w:uiPriority w:val="0"/>
    <w:pPr>
      <w:spacing w:line="360" w:lineRule="auto"/>
      <w:ind w:firstLine="200"/>
    </w:pPr>
    <w:rPr>
      <w:rFonts w:ascii="Times New Roman" w:hAnsi="Times New Roman" w:cs="Times New Roman"/>
      <w:sz w:val="24"/>
      <w:szCs w:val="24"/>
    </w:rPr>
  </w:style>
  <w:style w:type="paragraph" w:customStyle="1" w:styleId="580">
    <w:name w:val="列表 31"/>
    <w:basedOn w:val="1"/>
    <w:qFormat/>
    <w:uiPriority w:val="0"/>
    <w:pPr>
      <w:ind w:left="100" w:hanging="200"/>
      <w:contextualSpacing/>
    </w:pPr>
    <w:rPr>
      <w:rFonts w:ascii="Times New Roman" w:hAnsi="Times New Roman" w:cs="Times New Roman"/>
      <w:szCs w:val="24"/>
    </w:rPr>
  </w:style>
  <w:style w:type="paragraph" w:customStyle="1" w:styleId="581">
    <w:name w:val="table"/>
    <w:basedOn w:val="1"/>
    <w:qFormat/>
    <w:uiPriority w:val="0"/>
    <w:pPr>
      <w:widowControl/>
      <w:spacing w:after="144"/>
      <w:jc w:val="left"/>
    </w:pPr>
    <w:rPr>
      <w:rFonts w:ascii="Verdana" w:hAnsi="Verdana" w:eastAsia="Arial Unicode MS" w:cs="Arial Unicode MS"/>
      <w:color w:val="000000"/>
      <w:sz w:val="20"/>
      <w:szCs w:val="20"/>
      <w:lang w:eastAsia="en-US"/>
    </w:rPr>
  </w:style>
  <w:style w:type="paragraph" w:customStyle="1" w:styleId="582">
    <w:name w:val="Style Verdana Before:  0.76 cm"/>
    <w:basedOn w:val="1"/>
    <w:qFormat/>
    <w:uiPriority w:val="0"/>
    <w:pPr>
      <w:widowControl/>
      <w:spacing w:before="240" w:line="300" w:lineRule="auto"/>
      <w:ind w:left="2280" w:firstLine="480"/>
      <w:jc w:val="left"/>
    </w:pPr>
    <w:rPr>
      <w:rFonts w:ascii="Verdana" w:hAnsi="Verdana" w:cs="Times New Roman"/>
      <w:sz w:val="24"/>
      <w:szCs w:val="20"/>
    </w:rPr>
  </w:style>
  <w:style w:type="paragraph" w:customStyle="1" w:styleId="583">
    <w:name w:val="Style Verdana Centered"/>
    <w:basedOn w:val="1"/>
    <w:qFormat/>
    <w:uiPriority w:val="0"/>
    <w:pPr>
      <w:widowControl/>
      <w:spacing w:before="240" w:line="300" w:lineRule="auto"/>
      <w:ind w:left="2268"/>
      <w:jc w:val="center"/>
    </w:pPr>
    <w:rPr>
      <w:rFonts w:ascii="Verdana" w:hAnsi="Verdana" w:cs="Times New Roman"/>
      <w:sz w:val="24"/>
      <w:szCs w:val="20"/>
    </w:rPr>
  </w:style>
  <w:style w:type="paragraph" w:customStyle="1" w:styleId="584">
    <w:name w:val="样式 样式 样式 左侧:  2 字符 首行缩进:  2 字符 段前: 0.5 行2 + 左侧:  2 字符 + 首行缩进:  2...1"/>
    <w:basedOn w:val="1"/>
    <w:qFormat/>
    <w:uiPriority w:val="0"/>
    <w:pPr>
      <w:spacing w:line="300" w:lineRule="auto"/>
      <w:ind w:firstLine="480"/>
    </w:pPr>
    <w:rPr>
      <w:rFonts w:ascii="Times New Roman" w:hAnsi="Times New Roman" w:cs="宋体"/>
      <w:sz w:val="24"/>
      <w:szCs w:val="20"/>
    </w:rPr>
  </w:style>
  <w:style w:type="paragraph" w:customStyle="1" w:styleId="585">
    <w:name w:val="Char1"/>
    <w:basedOn w:val="1"/>
    <w:qFormat/>
    <w:uiPriority w:val="0"/>
    <w:pPr>
      <w:tabs>
        <w:tab w:val="left" w:pos="840"/>
      </w:tabs>
      <w:ind w:left="840" w:hanging="420"/>
    </w:pPr>
    <w:rPr>
      <w:rFonts w:ascii="Times New Roman" w:hAnsi="Times New Roman" w:cs="Times New Roman"/>
      <w:sz w:val="24"/>
      <w:szCs w:val="24"/>
    </w:rPr>
  </w:style>
  <w:style w:type="paragraph" w:customStyle="1" w:styleId="5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sz w:val="22"/>
    </w:rPr>
  </w:style>
  <w:style w:type="paragraph" w:customStyle="1" w:styleId="587">
    <w:name w:val="Char Char2"/>
    <w:basedOn w:val="1"/>
    <w:qFormat/>
    <w:uiPriority w:val="0"/>
    <w:pPr>
      <w:widowControl/>
      <w:spacing w:after="160" w:line="240" w:lineRule="exact"/>
      <w:jc w:val="left"/>
    </w:pPr>
    <w:rPr>
      <w:rFonts w:ascii="Verdana" w:hAnsi="Verdana" w:cs="Times New Roman"/>
      <w:szCs w:val="20"/>
      <w:lang w:eastAsia="en-US"/>
    </w:rPr>
  </w:style>
  <w:style w:type="paragraph" w:customStyle="1" w:styleId="588">
    <w:name w:val="样式 样式 左 首行缩进:2 字符 + 首行缩进:  2 字符 + 首行缩进:  2 字符"/>
    <w:basedOn w:val="1"/>
    <w:qFormat/>
    <w:uiPriority w:val="0"/>
    <w:pPr>
      <w:spacing w:line="360" w:lineRule="auto"/>
      <w:ind w:firstLine="480"/>
    </w:pPr>
    <w:rPr>
      <w:rFonts w:ascii="宋体" w:hAnsi="宋体" w:cs="宋体"/>
      <w:sz w:val="24"/>
      <w:szCs w:val="24"/>
    </w:rPr>
  </w:style>
  <w:style w:type="paragraph" w:customStyle="1" w:styleId="589">
    <w:name w:val="正文 + 小四"/>
    <w:basedOn w:val="1"/>
    <w:qFormat/>
    <w:uiPriority w:val="0"/>
    <w:pPr>
      <w:spacing w:line="312" w:lineRule="auto"/>
      <w:ind w:firstLine="480"/>
    </w:pPr>
    <w:rPr>
      <w:rFonts w:ascii="宋体" w:hAnsi="宋体" w:cs="Times New Roman"/>
      <w:sz w:val="24"/>
      <w:szCs w:val="24"/>
    </w:rPr>
  </w:style>
  <w:style w:type="paragraph" w:customStyle="1" w:styleId="590">
    <w:name w:val="题注 + 居中"/>
    <w:basedOn w:val="1"/>
    <w:qFormat/>
    <w:uiPriority w:val="0"/>
    <w:rPr>
      <w:rFonts w:ascii="Times New Roman" w:hAnsi="Times New Roman" w:cs="Times New Roman"/>
      <w:szCs w:val="24"/>
    </w:rPr>
  </w:style>
  <w:style w:type="paragraph" w:customStyle="1" w:styleId="591">
    <w:name w:val="样式 正文缩进 + 小四 首行缩进:  2 字符"/>
    <w:basedOn w:val="379"/>
    <w:qFormat/>
    <w:uiPriority w:val="0"/>
    <w:pPr>
      <w:spacing w:line="360" w:lineRule="auto"/>
      <w:ind w:firstLine="200"/>
    </w:pPr>
    <w:rPr>
      <w:rFonts w:cs="宋体"/>
      <w:sz w:val="24"/>
      <w:szCs w:val="22"/>
    </w:rPr>
  </w:style>
  <w:style w:type="paragraph" w:customStyle="1" w:styleId="592">
    <w:name w:val="pic-info"/>
    <w:basedOn w:val="1"/>
    <w:qFormat/>
    <w:uiPriority w:val="0"/>
    <w:pPr>
      <w:widowControl/>
      <w:spacing w:before="100" w:beforeAutospacing="1" w:after="100" w:afterAutospacing="1"/>
      <w:jc w:val="left"/>
    </w:pPr>
    <w:rPr>
      <w:rFonts w:ascii="宋体" w:hAnsi="宋体" w:cs="宋体"/>
      <w:sz w:val="24"/>
      <w:szCs w:val="24"/>
    </w:rPr>
  </w:style>
  <w:style w:type="paragraph" w:customStyle="1" w:styleId="593">
    <w:name w:val="Char Char Char Char Char Char"/>
    <w:basedOn w:val="1"/>
    <w:qFormat/>
    <w:uiPriority w:val="0"/>
    <w:pPr>
      <w:widowControl/>
      <w:spacing w:after="160" w:line="240" w:lineRule="exact"/>
      <w:jc w:val="left"/>
    </w:pPr>
    <w:rPr>
      <w:rFonts w:ascii="宋体" w:hAnsi="宋体" w:cs="Times New Roman"/>
      <w:b/>
      <w:sz w:val="24"/>
      <w:szCs w:val="20"/>
      <w:lang w:eastAsia="en-US"/>
    </w:rPr>
  </w:style>
  <w:style w:type="paragraph" w:customStyle="1" w:styleId="594">
    <w:name w:val="样式 小四 行距: 1.5 倍行距"/>
    <w:basedOn w:val="1"/>
    <w:qFormat/>
    <w:uiPriority w:val="0"/>
    <w:pPr>
      <w:spacing w:line="360" w:lineRule="auto"/>
      <w:ind w:firstLine="200"/>
    </w:pPr>
    <w:rPr>
      <w:rFonts w:ascii="Times New Roman" w:hAnsi="Times New Roman" w:cs="宋体"/>
      <w:sz w:val="24"/>
      <w:szCs w:val="20"/>
    </w:rPr>
  </w:style>
  <w:style w:type="paragraph" w:customStyle="1" w:styleId="595">
    <w:name w:val="CSS1级正文 Char Char"/>
    <w:basedOn w:val="281"/>
    <w:link w:val="596"/>
    <w:qFormat/>
    <w:uiPriority w:val="0"/>
    <w:pPr>
      <w:spacing w:after="0" w:line="360" w:lineRule="auto"/>
      <w:ind w:firstLine="480"/>
    </w:pPr>
    <w:rPr>
      <w:rFonts w:cs="宋体"/>
      <w:sz w:val="24"/>
    </w:rPr>
  </w:style>
  <w:style w:type="character" w:customStyle="1" w:styleId="596">
    <w:name w:val="CSS1级正文 Char Char Char Char"/>
    <w:link w:val="595"/>
    <w:qFormat/>
    <w:uiPriority w:val="0"/>
    <w:rPr>
      <w:rFonts w:ascii="Times New Roman" w:hAnsi="Times New Roman" w:eastAsia="仿宋" w:cs="宋体"/>
      <w:sz w:val="24"/>
      <w:szCs w:val="24"/>
    </w:rPr>
  </w:style>
  <w:style w:type="paragraph" w:customStyle="1" w:styleId="597">
    <w:name w:val="CSS1级编号 Char"/>
    <w:basedOn w:val="598"/>
    <w:next w:val="598"/>
    <w:link w:val="600"/>
    <w:qFormat/>
    <w:uiPriority w:val="0"/>
  </w:style>
  <w:style w:type="paragraph" w:customStyle="1" w:styleId="598">
    <w:name w:val="CSS1级编号 Char1"/>
    <w:basedOn w:val="599"/>
    <w:next w:val="599"/>
    <w:link w:val="601"/>
    <w:qFormat/>
    <w:uiPriority w:val="0"/>
  </w:style>
  <w:style w:type="paragraph" w:customStyle="1" w:styleId="599">
    <w:name w:val="CSS1级编号"/>
    <w:basedOn w:val="1"/>
    <w:qFormat/>
    <w:uiPriority w:val="0"/>
    <w:pPr>
      <w:spacing w:line="360" w:lineRule="auto"/>
    </w:pPr>
    <w:rPr>
      <w:rFonts w:ascii="Times New Roman" w:hAnsi="Times New Roman" w:cs="Times New Roman"/>
      <w:sz w:val="24"/>
      <w:szCs w:val="24"/>
    </w:rPr>
  </w:style>
  <w:style w:type="character" w:customStyle="1" w:styleId="600">
    <w:name w:val="CSS1级编号 Char Char1"/>
    <w:link w:val="597"/>
    <w:qFormat/>
    <w:uiPriority w:val="0"/>
    <w:rPr>
      <w:rFonts w:ascii="Times New Roman" w:hAnsi="Times New Roman" w:eastAsia="宋体" w:cs="Times New Roman"/>
      <w:sz w:val="24"/>
      <w:szCs w:val="24"/>
    </w:rPr>
  </w:style>
  <w:style w:type="character" w:customStyle="1" w:styleId="601">
    <w:name w:val="CSS1级编号 Char1 Char Char"/>
    <w:link w:val="598"/>
    <w:qFormat/>
    <w:uiPriority w:val="0"/>
    <w:rPr>
      <w:rFonts w:ascii="Times New Roman" w:hAnsi="Times New Roman" w:eastAsia="宋体" w:cs="Times New Roman"/>
      <w:sz w:val="24"/>
      <w:szCs w:val="24"/>
    </w:rPr>
  </w:style>
  <w:style w:type="paragraph" w:customStyle="1" w:styleId="602">
    <w:name w:val="CSS2级正文"/>
    <w:basedOn w:val="370"/>
    <w:link w:val="603"/>
    <w:qFormat/>
    <w:uiPriority w:val="0"/>
    <w:pPr>
      <w:spacing w:after="0" w:line="360" w:lineRule="auto"/>
      <w:ind w:left="480" w:firstLine="480"/>
    </w:pPr>
    <w:rPr>
      <w:rFonts w:cs="宋体"/>
      <w:sz w:val="24"/>
    </w:rPr>
  </w:style>
  <w:style w:type="character" w:customStyle="1" w:styleId="603">
    <w:name w:val="CSS2级正文 Char Char"/>
    <w:link w:val="602"/>
    <w:qFormat/>
    <w:uiPriority w:val="0"/>
    <w:rPr>
      <w:rFonts w:ascii="Times New Roman" w:hAnsi="Times New Roman" w:cs="宋体"/>
      <w:sz w:val="24"/>
      <w:szCs w:val="24"/>
    </w:rPr>
  </w:style>
  <w:style w:type="paragraph" w:customStyle="1" w:styleId="604">
    <w:name w:val="CSS3级正文"/>
    <w:basedOn w:val="363"/>
    <w:link w:val="605"/>
    <w:qFormat/>
    <w:uiPriority w:val="0"/>
    <w:pPr>
      <w:spacing w:after="0" w:line="360" w:lineRule="auto"/>
      <w:ind w:left="960" w:firstLine="480"/>
    </w:pPr>
    <w:rPr>
      <w:rFonts w:cs="宋体"/>
      <w:sz w:val="24"/>
    </w:rPr>
  </w:style>
  <w:style w:type="character" w:customStyle="1" w:styleId="605">
    <w:name w:val="CSS3级正文 Char Char"/>
    <w:link w:val="604"/>
    <w:qFormat/>
    <w:uiPriority w:val="0"/>
    <w:rPr>
      <w:rFonts w:ascii="Times New Roman" w:hAnsi="Times New Roman" w:cs="宋体"/>
      <w:sz w:val="24"/>
      <w:szCs w:val="16"/>
    </w:rPr>
  </w:style>
  <w:style w:type="paragraph" w:customStyle="1" w:styleId="606">
    <w:name w:val="正文文本4"/>
    <w:basedOn w:val="363"/>
    <w:qFormat/>
    <w:uiPriority w:val="0"/>
    <w:pPr>
      <w:spacing w:after="0" w:line="360" w:lineRule="auto"/>
      <w:ind w:left="600" w:firstLine="200"/>
    </w:pPr>
    <w:rPr>
      <w:sz w:val="24"/>
    </w:rPr>
  </w:style>
  <w:style w:type="paragraph" w:customStyle="1" w:styleId="607">
    <w:name w:val="CSS4级正文"/>
    <w:basedOn w:val="1"/>
    <w:qFormat/>
    <w:uiPriority w:val="0"/>
    <w:pPr>
      <w:spacing w:line="360" w:lineRule="auto"/>
    </w:pPr>
    <w:rPr>
      <w:rFonts w:ascii="Times New Roman" w:hAnsi="Times New Roman" w:cs="宋体"/>
      <w:sz w:val="24"/>
      <w:szCs w:val="20"/>
    </w:rPr>
  </w:style>
  <w:style w:type="paragraph" w:customStyle="1" w:styleId="608">
    <w:name w:val="列表 21"/>
    <w:basedOn w:val="1"/>
    <w:qFormat/>
    <w:uiPriority w:val="0"/>
    <w:pPr>
      <w:spacing w:line="360" w:lineRule="auto"/>
    </w:pPr>
    <w:rPr>
      <w:rFonts w:ascii="Times New Roman" w:hAnsi="Times New Roman" w:cs="Times New Roman"/>
      <w:sz w:val="24"/>
      <w:szCs w:val="24"/>
    </w:rPr>
  </w:style>
  <w:style w:type="paragraph" w:customStyle="1" w:styleId="609">
    <w:name w:val="列表 41"/>
    <w:basedOn w:val="1"/>
    <w:qFormat/>
    <w:uiPriority w:val="0"/>
    <w:pPr>
      <w:spacing w:line="360" w:lineRule="auto"/>
      <w:ind w:left="1361" w:hanging="864"/>
    </w:pPr>
    <w:rPr>
      <w:rFonts w:ascii="Times New Roman" w:hAnsi="Times New Roman" w:cs="Times New Roman"/>
      <w:sz w:val="24"/>
      <w:szCs w:val="24"/>
    </w:rPr>
  </w:style>
  <w:style w:type="paragraph" w:customStyle="1" w:styleId="610">
    <w:name w:val="样式 CSS1级编号 Char + 宋体 黑色 Char"/>
    <w:basedOn w:val="598"/>
    <w:link w:val="611"/>
    <w:qFormat/>
    <w:uiPriority w:val="0"/>
    <w:rPr>
      <w:rFonts w:ascii="宋体" w:hAnsi="宋体"/>
      <w:color w:val="000000"/>
    </w:rPr>
  </w:style>
  <w:style w:type="character" w:customStyle="1" w:styleId="611">
    <w:name w:val="样式 CSS1级编号 Char + 宋体 黑色 Char Char Char"/>
    <w:link w:val="610"/>
    <w:qFormat/>
    <w:uiPriority w:val="0"/>
    <w:rPr>
      <w:rFonts w:ascii="宋体" w:hAnsi="宋体" w:eastAsia="宋体" w:cs="Times New Roman"/>
      <w:color w:val="000000"/>
      <w:sz w:val="24"/>
      <w:szCs w:val="24"/>
    </w:rPr>
  </w:style>
  <w:style w:type="paragraph" w:customStyle="1" w:styleId="612">
    <w:name w:val="CSS1级正文"/>
    <w:basedOn w:val="281"/>
    <w:qFormat/>
    <w:uiPriority w:val="0"/>
    <w:pPr>
      <w:spacing w:after="0" w:line="360" w:lineRule="auto"/>
      <w:ind w:firstLine="480"/>
    </w:pPr>
    <w:rPr>
      <w:rFonts w:cs="宋体"/>
      <w:sz w:val="24"/>
      <w:szCs w:val="20"/>
    </w:rPr>
  </w:style>
  <w:style w:type="paragraph" w:customStyle="1" w:styleId="613">
    <w:name w:val="CSS1级正文 Char Char Char Char Char Char Char Char Char Char Char Char Char Char Char Char"/>
    <w:basedOn w:val="281"/>
    <w:link w:val="614"/>
    <w:qFormat/>
    <w:uiPriority w:val="0"/>
    <w:pPr>
      <w:spacing w:after="0" w:line="360" w:lineRule="auto"/>
      <w:ind w:firstLine="480"/>
    </w:pPr>
    <w:rPr>
      <w:rFonts w:cs="宋体"/>
      <w:sz w:val="24"/>
    </w:rPr>
  </w:style>
  <w:style w:type="character" w:customStyle="1" w:styleId="614">
    <w:name w:val="CSS1级正文 Char Char Char Char Char Char Char Char Char Char Char Char Char Char Char Char Char Char"/>
    <w:link w:val="613"/>
    <w:qFormat/>
    <w:uiPriority w:val="0"/>
    <w:rPr>
      <w:rFonts w:ascii="Times New Roman" w:hAnsi="Times New Roman" w:eastAsia="仿宋" w:cs="宋体"/>
      <w:sz w:val="24"/>
      <w:szCs w:val="24"/>
    </w:rPr>
  </w:style>
  <w:style w:type="paragraph" w:customStyle="1" w:styleId="615">
    <w:name w:val="表格文字"/>
    <w:basedOn w:val="1"/>
    <w:qFormat/>
    <w:uiPriority w:val="0"/>
    <w:rPr>
      <w:rFonts w:ascii="Times New Roman" w:hAnsi="Times New Roman" w:cs="Times New Roman"/>
      <w:spacing w:val="10"/>
      <w:sz w:val="24"/>
      <w:szCs w:val="24"/>
    </w:rPr>
  </w:style>
  <w:style w:type="paragraph" w:customStyle="1" w:styleId="616">
    <w:name w:val="CSS一级中文编号"/>
    <w:basedOn w:val="1"/>
    <w:next w:val="612"/>
    <w:qFormat/>
    <w:uiPriority w:val="0"/>
    <w:pPr>
      <w:tabs>
        <w:tab w:val="left" w:pos="360"/>
      </w:tabs>
      <w:spacing w:line="360" w:lineRule="auto"/>
      <w:ind w:left="360" w:hanging="360"/>
    </w:pPr>
    <w:rPr>
      <w:rFonts w:ascii="Times New Roman" w:hAnsi="Times New Roman" w:cs="Times New Roman"/>
      <w:b/>
      <w:sz w:val="28"/>
      <w:szCs w:val="24"/>
    </w:rPr>
  </w:style>
  <w:style w:type="paragraph" w:customStyle="1" w:styleId="617">
    <w:name w:val="CSS二级中文编号"/>
    <w:basedOn w:val="1"/>
    <w:next w:val="602"/>
    <w:qFormat/>
    <w:uiPriority w:val="0"/>
    <w:pPr>
      <w:tabs>
        <w:tab w:val="left" w:pos="360"/>
      </w:tabs>
      <w:spacing w:line="360" w:lineRule="auto"/>
      <w:ind w:left="360" w:hanging="360"/>
    </w:pPr>
    <w:rPr>
      <w:rFonts w:ascii="Times New Roman" w:hAnsi="Times New Roman" w:cs="Times New Roman"/>
      <w:sz w:val="24"/>
      <w:szCs w:val="24"/>
    </w:rPr>
  </w:style>
  <w:style w:type="paragraph" w:customStyle="1" w:styleId="618">
    <w:name w:val="ICSS标书首行缩进正文"/>
    <w:basedOn w:val="1"/>
    <w:qFormat/>
    <w:uiPriority w:val="0"/>
    <w:pPr>
      <w:spacing w:line="360" w:lineRule="auto"/>
      <w:ind w:firstLine="200"/>
    </w:pPr>
    <w:rPr>
      <w:rFonts w:ascii="Times New Roman" w:hAnsi="Times New Roman" w:cs="Times New Roman"/>
      <w:sz w:val="24"/>
      <w:szCs w:val="24"/>
    </w:rPr>
  </w:style>
  <w:style w:type="paragraph" w:customStyle="1" w:styleId="619">
    <w:name w:val="AC-Table-表格标题行"/>
    <w:qFormat/>
    <w:uiPriority w:val="0"/>
    <w:pPr>
      <w:spacing w:line="320" w:lineRule="exact"/>
      <w:jc w:val="center"/>
    </w:pPr>
    <w:rPr>
      <w:rFonts w:ascii="Times New Roman" w:hAnsi="Times New Roman" w:eastAsia="黑体" w:cs="Calibri"/>
      <w:sz w:val="21"/>
      <w:szCs w:val="21"/>
      <w:lang w:val="en-US" w:eastAsia="zh-CN" w:bidi="ar-SA"/>
    </w:rPr>
  </w:style>
  <w:style w:type="paragraph" w:customStyle="1" w:styleId="620">
    <w:name w:val="AC-Table-表格正文行"/>
    <w:qFormat/>
    <w:uiPriority w:val="0"/>
    <w:pPr>
      <w:spacing w:line="320" w:lineRule="exact"/>
    </w:pPr>
    <w:rPr>
      <w:rFonts w:ascii="Times New Roman" w:hAnsi="Times New Roman" w:eastAsia="宋体" w:cs="Calibri"/>
      <w:sz w:val="21"/>
      <w:szCs w:val="21"/>
      <w:lang w:val="en-US" w:eastAsia="zh-CN" w:bidi="ar-SA"/>
    </w:rPr>
  </w:style>
  <w:style w:type="paragraph" w:customStyle="1" w:styleId="621">
    <w:name w:val="封面主标题"/>
    <w:next w:val="1"/>
    <w:qFormat/>
    <w:uiPriority w:val="0"/>
    <w:pPr>
      <w:spacing w:before="2400" w:after="400"/>
      <w:jc w:val="center"/>
    </w:pPr>
    <w:rPr>
      <w:rFonts w:ascii="Times New Roman" w:hAnsi="Times New Roman" w:eastAsia="黑体" w:cs="Calibri"/>
      <w:b/>
      <w:spacing w:val="20"/>
      <w:sz w:val="72"/>
      <w:szCs w:val="72"/>
      <w:lang w:val="en-US" w:eastAsia="zh-CN" w:bidi="ar-SA"/>
    </w:rPr>
  </w:style>
  <w:style w:type="paragraph" w:customStyle="1" w:styleId="622">
    <w:name w:val="招标单位"/>
    <w:basedOn w:val="1"/>
    <w:qFormat/>
    <w:uiPriority w:val="0"/>
    <w:pPr>
      <w:widowControl/>
      <w:spacing w:before="1800" w:after="360"/>
      <w:jc w:val="center"/>
    </w:pPr>
    <w:rPr>
      <w:rFonts w:ascii="Calibri" w:hAnsi="Calibri" w:eastAsia="黑体" w:cs="Times New Roman"/>
      <w:b/>
      <w:sz w:val="44"/>
      <w:szCs w:val="44"/>
      <w:lang w:eastAsia="en-US" w:bidi="en-US"/>
    </w:rPr>
  </w:style>
  <w:style w:type="paragraph" w:customStyle="1" w:styleId="623">
    <w:name w:val="样式 标题 4Heading 4 Charh4PIM 4H4 + 加宽量  1 磅"/>
    <w:basedOn w:val="102"/>
    <w:qFormat/>
    <w:uiPriority w:val="0"/>
    <w:pPr>
      <w:spacing w:line="360" w:lineRule="auto"/>
      <w:ind w:left="862" w:hanging="862"/>
    </w:pPr>
    <w:rPr>
      <w:rFonts w:ascii="Arial" w:hAnsi="Arial" w:eastAsia="黑体"/>
      <w:b w:val="0"/>
      <w:bCs w:val="0"/>
      <w:spacing w:val="20"/>
      <w:sz w:val="24"/>
      <w:szCs w:val="24"/>
    </w:rPr>
  </w:style>
  <w:style w:type="paragraph" w:customStyle="1" w:styleId="624">
    <w:name w:val="样式 标题 5 + 段前: 1 行 段后: 1 行"/>
    <w:basedOn w:val="249"/>
    <w:qFormat/>
    <w:uiPriority w:val="0"/>
    <w:pPr>
      <w:spacing w:line="360" w:lineRule="auto"/>
      <w:ind w:left="0" w:firstLine="0"/>
    </w:pPr>
    <w:rPr>
      <w:rFonts w:ascii="Arial" w:hAnsi="Arial" w:eastAsia="黑体" w:cs="宋体"/>
      <w:b w:val="0"/>
      <w:bCs w:val="0"/>
      <w:spacing w:val="10"/>
      <w:sz w:val="24"/>
      <w:szCs w:val="24"/>
    </w:rPr>
  </w:style>
  <w:style w:type="paragraph" w:customStyle="1" w:styleId="625">
    <w:name w:val="样式 首行缩进:  2 字符1"/>
    <w:basedOn w:val="1"/>
    <w:qFormat/>
    <w:uiPriority w:val="0"/>
    <w:pPr>
      <w:spacing w:line="360" w:lineRule="auto"/>
      <w:ind w:firstLine="480"/>
    </w:pPr>
    <w:rPr>
      <w:rFonts w:ascii="Times New Roman" w:hAnsi="Times New Roman" w:cs="宋体"/>
      <w:sz w:val="24"/>
      <w:szCs w:val="20"/>
    </w:rPr>
  </w:style>
  <w:style w:type="paragraph" w:customStyle="1" w:styleId="626">
    <w:name w:val="JHTitle1"/>
    <w:basedOn w:val="279"/>
    <w:qFormat/>
    <w:uiPriority w:val="0"/>
    <w:pPr>
      <w:tabs>
        <w:tab w:val="left" w:pos="1134"/>
      </w:tabs>
      <w:spacing w:line="360" w:lineRule="auto"/>
      <w:ind w:left="851" w:hanging="851"/>
      <w:jc w:val="left"/>
    </w:pPr>
    <w:rPr>
      <w:rFonts w:ascii="Times New Roman" w:hAnsi="Times New Roman"/>
      <w:szCs w:val="32"/>
    </w:rPr>
  </w:style>
  <w:style w:type="paragraph" w:customStyle="1" w:styleId="627">
    <w:name w:val="样式 标题 3H3h33rd level3Head 3section:3section:31section:32..."/>
    <w:basedOn w:val="247"/>
    <w:next w:val="625"/>
    <w:qFormat/>
    <w:uiPriority w:val="0"/>
    <w:pPr>
      <w:widowControl/>
      <w:spacing w:before="0" w:after="0" w:line="360" w:lineRule="auto"/>
      <w:ind w:left="0" w:firstLine="0"/>
      <w:contextualSpacing/>
      <w:jc w:val="left"/>
    </w:pPr>
    <w:rPr>
      <w:rFonts w:ascii="Times New Roman" w:hAnsi="Times New Roman" w:eastAsia="黑体" w:cs="宋体"/>
    </w:rPr>
  </w:style>
  <w:style w:type="paragraph" w:customStyle="1" w:styleId="628">
    <w:name w:val="样式 标题 2 + 宋体 小三 非倾斜 段后: 1 行"/>
    <w:basedOn w:val="246"/>
    <w:qFormat/>
    <w:uiPriority w:val="0"/>
    <w:pPr>
      <w:tabs>
        <w:tab w:val="left" w:pos="576"/>
        <w:tab w:val="left" w:pos="1440"/>
      </w:tabs>
      <w:spacing w:before="240" w:line="360" w:lineRule="auto"/>
      <w:ind w:left="1440" w:hanging="360"/>
    </w:pPr>
    <w:rPr>
      <w:rFonts w:ascii="Arial" w:hAnsi="Arial" w:cs="Arial"/>
      <w:szCs w:val="30"/>
    </w:rPr>
  </w:style>
  <w:style w:type="paragraph" w:customStyle="1" w:styleId="629">
    <w:name w:val="正文表格"/>
    <w:basedOn w:val="1"/>
    <w:qFormat/>
    <w:uiPriority w:val="0"/>
    <w:pPr>
      <w:spacing w:before="40" w:after="40"/>
    </w:pPr>
    <w:rPr>
      <w:rFonts w:ascii="Times New Roman" w:hAnsi="Times New Roman" w:cs="Times New Roman"/>
      <w:sz w:val="24"/>
      <w:szCs w:val="20"/>
    </w:rPr>
  </w:style>
  <w:style w:type="paragraph" w:customStyle="1" w:styleId="630">
    <w:name w:val="AC-目录标题"/>
    <w:qFormat/>
    <w:uiPriority w:val="0"/>
    <w:pPr>
      <w:jc w:val="center"/>
    </w:pPr>
    <w:rPr>
      <w:rFonts w:ascii="Times New Roman" w:hAnsi="Times New Roman" w:eastAsia="黑体" w:cs="Calibri"/>
      <w:b/>
      <w:sz w:val="36"/>
      <w:szCs w:val="21"/>
      <w:lang w:val="en-US" w:eastAsia="zh-CN" w:bidi="ar-SA"/>
    </w:rPr>
  </w:style>
  <w:style w:type="paragraph" w:customStyle="1" w:styleId="631">
    <w:name w:val="AC-文档标题"/>
    <w:qFormat/>
    <w:uiPriority w:val="0"/>
    <w:pPr>
      <w:jc w:val="center"/>
    </w:pPr>
    <w:rPr>
      <w:rFonts w:ascii="Times New Roman" w:hAnsi="Times New Roman" w:eastAsia="黑体" w:cs="Calibri"/>
      <w:b/>
      <w:sz w:val="44"/>
      <w:szCs w:val="21"/>
      <w:lang w:val="en-US" w:eastAsia="zh-CN" w:bidi="ar-SA"/>
    </w:rPr>
  </w:style>
  <w:style w:type="paragraph" w:customStyle="1" w:styleId="632">
    <w:name w:val="修订1"/>
    <w:qFormat/>
    <w:uiPriority w:val="0"/>
    <w:rPr>
      <w:rFonts w:ascii="Times New Roman" w:hAnsi="Times New Roman" w:eastAsia="宋体" w:cs="Calibri"/>
      <w:sz w:val="24"/>
      <w:szCs w:val="24"/>
      <w:lang w:val="en-US" w:eastAsia="zh-CN" w:bidi="ar-SA"/>
    </w:rPr>
  </w:style>
  <w:style w:type="paragraph" w:customStyle="1" w:styleId="633">
    <w:name w:val="font0"/>
    <w:basedOn w:val="1"/>
    <w:qFormat/>
    <w:uiPriority w:val="0"/>
    <w:pPr>
      <w:widowControl/>
      <w:spacing w:before="100" w:beforeAutospacing="1" w:after="100" w:afterAutospacing="1"/>
      <w:jc w:val="left"/>
    </w:pPr>
    <w:rPr>
      <w:rFonts w:ascii="宋体" w:hAnsi="宋体" w:cs="宋体"/>
      <w:color w:val="000000"/>
      <w:sz w:val="22"/>
    </w:rPr>
  </w:style>
  <w:style w:type="paragraph" w:customStyle="1" w:styleId="634">
    <w:name w:val="reader-word-layer"/>
    <w:basedOn w:val="1"/>
    <w:qFormat/>
    <w:uiPriority w:val="0"/>
    <w:pPr>
      <w:widowControl/>
      <w:spacing w:before="100" w:beforeAutospacing="1" w:after="100" w:afterAutospacing="1"/>
      <w:jc w:val="left"/>
    </w:pPr>
    <w:rPr>
      <w:rFonts w:ascii="宋体" w:hAnsi="宋体" w:cs="宋体"/>
      <w:sz w:val="24"/>
      <w:szCs w:val="24"/>
    </w:rPr>
  </w:style>
  <w:style w:type="paragraph" w:customStyle="1" w:styleId="635">
    <w:name w:val="Char Char Char Char Char Char Char Char Char Char"/>
    <w:basedOn w:val="1"/>
    <w:link w:val="636"/>
    <w:qFormat/>
    <w:uiPriority w:val="0"/>
    <w:rPr>
      <w:rFonts w:ascii="Tahoma" w:hAnsi="Tahoma" w:cs="Times New Roman"/>
      <w:sz w:val="24"/>
      <w:szCs w:val="20"/>
    </w:rPr>
  </w:style>
  <w:style w:type="character" w:customStyle="1" w:styleId="636">
    <w:name w:val="Char Char Char Char Char Char Char Char Char Char Char Char Char"/>
    <w:basedOn w:val="50"/>
    <w:link w:val="635"/>
    <w:qFormat/>
    <w:uiPriority w:val="0"/>
    <w:rPr>
      <w:rFonts w:ascii="Tahoma" w:hAnsi="Tahoma" w:eastAsia="宋体" w:cs="Times New Roman"/>
      <w:sz w:val="24"/>
    </w:rPr>
  </w:style>
  <w:style w:type="paragraph" w:customStyle="1" w:styleId="637">
    <w:name w:val="列出段落2"/>
    <w:basedOn w:val="1"/>
    <w:qFormat/>
    <w:uiPriority w:val="0"/>
    <w:pPr>
      <w:ind w:firstLine="420"/>
    </w:pPr>
    <w:rPr>
      <w:rFonts w:ascii="Calibri" w:hAnsi="Calibri" w:cs="Times New Roman"/>
    </w:rPr>
  </w:style>
  <w:style w:type="paragraph" w:customStyle="1" w:styleId="638">
    <w:name w:val="文档结构图2"/>
    <w:basedOn w:val="1"/>
    <w:qFormat/>
    <w:uiPriority w:val="0"/>
    <w:rPr>
      <w:rFonts w:ascii="宋体" w:hAnsi="Calibri" w:cs="Times New Roman"/>
      <w:sz w:val="18"/>
      <w:szCs w:val="18"/>
    </w:rPr>
  </w:style>
  <w:style w:type="paragraph" w:customStyle="1" w:styleId="639">
    <w:name w:val="列出段落21"/>
    <w:basedOn w:val="1"/>
    <w:qFormat/>
    <w:uiPriority w:val="0"/>
    <w:pPr>
      <w:ind w:firstLine="420"/>
    </w:pPr>
    <w:rPr>
      <w:rFonts w:ascii="Calibri" w:hAnsi="Calibri" w:cs="Times New Roman"/>
    </w:rPr>
  </w:style>
  <w:style w:type="character" w:customStyle="1" w:styleId="640">
    <w:name w:val="标题 2 Char2"/>
    <w:basedOn w:val="50"/>
    <w:qFormat/>
    <w:uiPriority w:val="0"/>
    <w:rPr>
      <w:rFonts w:ascii="Arial" w:hAnsi="Arial" w:eastAsia="黑体"/>
      <w:sz w:val="32"/>
    </w:rPr>
  </w:style>
  <w:style w:type="character" w:customStyle="1" w:styleId="641">
    <w:name w:val="标题 3 Char2"/>
    <w:basedOn w:val="50"/>
    <w:qFormat/>
    <w:uiPriority w:val="0"/>
    <w:rPr>
      <w:rFonts w:ascii="Arial" w:hAnsi="Arial" w:eastAsia="黑体"/>
      <w:sz w:val="24"/>
      <w:szCs w:val="30"/>
    </w:rPr>
  </w:style>
  <w:style w:type="character" w:customStyle="1" w:styleId="642">
    <w:name w:val="标题 5 Char2"/>
    <w:basedOn w:val="50"/>
    <w:qFormat/>
    <w:uiPriority w:val="0"/>
    <w:rPr>
      <w:bCs/>
      <w:sz w:val="24"/>
      <w:szCs w:val="28"/>
    </w:rPr>
  </w:style>
  <w:style w:type="character" w:customStyle="1" w:styleId="643">
    <w:name w:val="标题 6 Char1"/>
    <w:basedOn w:val="50"/>
    <w:qFormat/>
    <w:uiPriority w:val="0"/>
    <w:rPr>
      <w:rFonts w:ascii="Arial" w:hAnsi="Arial" w:eastAsia="黑体"/>
      <w:b/>
      <w:bCs/>
      <w:sz w:val="24"/>
      <w:szCs w:val="24"/>
    </w:rPr>
  </w:style>
  <w:style w:type="character" w:customStyle="1" w:styleId="644">
    <w:name w:val="标题 8 Char1"/>
    <w:basedOn w:val="50"/>
    <w:qFormat/>
    <w:uiPriority w:val="0"/>
    <w:rPr>
      <w:rFonts w:ascii="Arial" w:hAnsi="Arial" w:eastAsia="黑体"/>
      <w:sz w:val="24"/>
      <w:szCs w:val="24"/>
    </w:rPr>
  </w:style>
  <w:style w:type="character" w:customStyle="1" w:styleId="645">
    <w:name w:val="标题 9 Char1"/>
    <w:basedOn w:val="50"/>
    <w:qFormat/>
    <w:uiPriority w:val="0"/>
    <w:rPr>
      <w:rFonts w:ascii="Arial" w:hAnsi="Arial" w:eastAsia="黑体"/>
      <w:sz w:val="21"/>
      <w:szCs w:val="21"/>
    </w:rPr>
  </w:style>
  <w:style w:type="character" w:customStyle="1" w:styleId="646">
    <w:name w:val="页码1"/>
    <w:basedOn w:val="50"/>
    <w:qFormat/>
    <w:uiPriority w:val="0"/>
  </w:style>
  <w:style w:type="character" w:customStyle="1" w:styleId="647">
    <w:name w:val="Char Char15"/>
    <w:qFormat/>
    <w:uiPriority w:val="0"/>
    <w:rPr>
      <w:rFonts w:ascii="Cambria" w:hAnsi="Cambria"/>
      <w:b/>
      <w:bCs/>
      <w:sz w:val="32"/>
      <w:szCs w:val="32"/>
    </w:rPr>
  </w:style>
  <w:style w:type="character" w:customStyle="1" w:styleId="648">
    <w:name w:val="Char Char16"/>
    <w:qFormat/>
    <w:uiPriority w:val="0"/>
    <w:rPr>
      <w:b/>
      <w:bCs/>
      <w:sz w:val="36"/>
      <w:szCs w:val="44"/>
    </w:rPr>
  </w:style>
  <w:style w:type="character" w:customStyle="1" w:styleId="649">
    <w:name w:val="样式 (西文) 幼圆"/>
    <w:qFormat/>
    <w:uiPriority w:val="0"/>
    <w:rPr>
      <w:rFonts w:ascii="幼圆" w:hAnsi="幼圆" w:eastAsia="宋体"/>
      <w:sz w:val="24"/>
    </w:rPr>
  </w:style>
  <w:style w:type="character" w:customStyle="1" w:styleId="650">
    <w:name w:val="apple-style-span"/>
    <w:basedOn w:val="50"/>
    <w:qFormat/>
    <w:uiPriority w:val="0"/>
  </w:style>
  <w:style w:type="character" w:customStyle="1" w:styleId="651">
    <w:name w:val="已访问的超链接1"/>
    <w:qFormat/>
    <w:uiPriority w:val="0"/>
    <w:rPr>
      <w:color w:val="800080"/>
      <w:u w:val="single"/>
    </w:rPr>
  </w:style>
  <w:style w:type="character" w:customStyle="1" w:styleId="652">
    <w:name w:val="unnamed31"/>
    <w:qFormat/>
    <w:uiPriority w:val="0"/>
    <w:rPr>
      <w:color w:val="000000"/>
      <w:spacing w:val="440"/>
      <w:sz w:val="22"/>
      <w:szCs w:val="22"/>
      <w:u w:val="none"/>
    </w:rPr>
  </w:style>
  <w:style w:type="character" w:customStyle="1" w:styleId="653">
    <w:name w:val="line1"/>
    <w:qFormat/>
    <w:uiPriority w:val="0"/>
    <w:rPr>
      <w:spacing w:val="360"/>
    </w:rPr>
  </w:style>
  <w:style w:type="character" w:customStyle="1" w:styleId="654">
    <w:name w:val="样式 样式 样式 宋体 小四 首行缩进:  0.74 厘米 行距: 最小值 18 磅 + 段前: 0.5 行 段后: 0.5 行... Char Char"/>
    <w:qFormat/>
    <w:uiPriority w:val="0"/>
    <w:rPr>
      <w:rFonts w:ascii="宋体" w:eastAsia="宋体" w:cs="宋体"/>
      <w:sz w:val="24"/>
      <w:lang w:val="en-US" w:eastAsia="zh-CN" w:bidi="ar-SA"/>
    </w:rPr>
  </w:style>
  <w:style w:type="character" w:customStyle="1" w:styleId="655">
    <w:name w:val="样式 样式 样式 样式 宋体 小四 首行缩进:  0.74 厘米 行距: 最小值 18 磅 + 段前: 0.5 行 段后: 0.... Char Char"/>
    <w:qFormat/>
    <w:uiPriority w:val="0"/>
    <w:rPr>
      <w:rFonts w:ascii="宋体" w:hAnsi="宋体" w:eastAsia="宋体" w:cs="宋体"/>
      <w:sz w:val="24"/>
      <w:lang w:val="en-US" w:eastAsia="zh-CN" w:bidi="ar-SA"/>
    </w:rPr>
  </w:style>
  <w:style w:type="character" w:customStyle="1" w:styleId="656">
    <w:name w:val="样式 样式 样式 宋体 小四 首行缩进:  0.74 厘米 行距: 最小值 18 磅 + 段前: 0.5 行 段后: 0.5 行... Char1"/>
    <w:qFormat/>
    <w:uiPriority w:val="0"/>
    <w:rPr>
      <w:rFonts w:ascii="宋体" w:eastAsia="宋体" w:cs="宋体"/>
      <w:sz w:val="24"/>
      <w:lang w:val="en-US" w:eastAsia="zh-CN" w:bidi="ar-SA"/>
    </w:rPr>
  </w:style>
  <w:style w:type="character" w:customStyle="1" w:styleId="657">
    <w:name w:val="样式 样式 样式 样式 宋体 小四 首行缩进:  0.74 厘米 行距: 最小值 18 磅 + 段前: 0.5 行 段后: 0.... Char1"/>
    <w:qFormat/>
    <w:uiPriority w:val="0"/>
    <w:rPr>
      <w:rFonts w:ascii="宋体" w:hAnsi="宋体" w:eastAsia="宋体" w:cs="宋体"/>
      <w:sz w:val="24"/>
      <w:lang w:val="en-US" w:eastAsia="zh-CN" w:bidi="ar-SA"/>
    </w:rPr>
  </w:style>
  <w:style w:type="character" w:customStyle="1" w:styleId="658">
    <w:name w:val="样式 样式 样式 样式 样式 宋体 小四 首行缩进:  0.74 厘米 行距: 最小值 18 磅 + 段前: 0.5 行 段后:... Char Char"/>
    <w:qFormat/>
    <w:uiPriority w:val="0"/>
    <w:rPr>
      <w:rFonts w:eastAsia="宋体" w:cs="宋体"/>
      <w:sz w:val="24"/>
      <w:lang w:val="en-US" w:eastAsia="zh-CN" w:bidi="ar-SA"/>
    </w:rPr>
  </w:style>
  <w:style w:type="character" w:customStyle="1" w:styleId="659">
    <w:name w:val="样式 样式 样式 宋体 小四 首行缩进:  0.74 厘米 行距: 最小值 18 磅 + 段前: 0.5 行 段后: 0.5 行... Char2"/>
    <w:qFormat/>
    <w:uiPriority w:val="0"/>
    <w:rPr>
      <w:rFonts w:ascii="宋体" w:eastAsia="宋体" w:cs="宋体"/>
      <w:sz w:val="24"/>
      <w:lang w:val="en-US" w:eastAsia="zh-CN" w:bidi="ar-SA"/>
    </w:rPr>
  </w:style>
  <w:style w:type="character" w:customStyle="1" w:styleId="660">
    <w:name w:val="样式 样式 样式 样式 宋体 小四 首行缩进:  0.74 厘米 行距: 最小值 18 磅 + 段前: 0.5 行 段后: 0.... Char2"/>
    <w:qFormat/>
    <w:uiPriority w:val="0"/>
    <w:rPr>
      <w:rFonts w:ascii="宋体" w:hAnsi="宋体" w:eastAsia="宋体" w:cs="宋体"/>
      <w:sz w:val="24"/>
      <w:lang w:val="en-US" w:eastAsia="zh-CN" w:bidi="ar-SA"/>
    </w:rPr>
  </w:style>
  <w:style w:type="character" w:customStyle="1" w:styleId="661">
    <w:name w:val="样式 样式 样式 样式 样式 宋体 小四 首行缩进:  0.74 厘米 行距: 最小值 18 磅 + 段前: 0.5 行 段后:...1 Char Char"/>
    <w:basedOn w:val="660"/>
    <w:qFormat/>
    <w:uiPriority w:val="0"/>
    <w:rPr>
      <w:rFonts w:ascii="宋体" w:hAnsi="宋体" w:eastAsia="宋体" w:cs="宋体"/>
      <w:sz w:val="24"/>
      <w:lang w:val="en-US" w:eastAsia="zh-CN" w:bidi="ar-SA"/>
    </w:rPr>
  </w:style>
  <w:style w:type="character" w:customStyle="1" w:styleId="662">
    <w:name w:val="样式 样式 样式 样式 样式 样式 宋体 小四 首行缩进:  0.74 厘米 行距: 最小值 18 磅 + 段前: 0.5 行 ... Char Char"/>
    <w:basedOn w:val="661"/>
    <w:qFormat/>
    <w:uiPriority w:val="0"/>
    <w:rPr>
      <w:rFonts w:ascii="宋体" w:hAnsi="宋体" w:eastAsia="宋体" w:cs="宋体"/>
      <w:sz w:val="24"/>
      <w:lang w:val="en-US" w:eastAsia="zh-CN" w:bidi="ar-SA"/>
    </w:rPr>
  </w:style>
  <w:style w:type="character" w:customStyle="1" w:styleId="663">
    <w:name w:val="样式 样式 样式 样式 样式 样式 样式 宋体 小四 首行缩进:  0.74 厘米 行距: 最小值 18 磅 + 段前: 0.5... Char Char"/>
    <w:basedOn w:val="662"/>
    <w:qFormat/>
    <w:uiPriority w:val="0"/>
    <w:rPr>
      <w:rFonts w:ascii="宋体" w:hAnsi="宋体" w:eastAsia="宋体" w:cs="宋体"/>
      <w:sz w:val="24"/>
      <w:lang w:val="en-US" w:eastAsia="zh-CN" w:bidi="ar-SA"/>
    </w:rPr>
  </w:style>
  <w:style w:type="character" w:customStyle="1" w:styleId="664">
    <w:name w:val="样式 样式 样式 样式 样式 样式 样式 样式 宋体 小四 首行缩进:  0.74 厘米 行距: 最小值 18 磅 + 段前: ... Char Char Char"/>
    <w:basedOn w:val="663"/>
    <w:qFormat/>
    <w:uiPriority w:val="0"/>
    <w:rPr>
      <w:rFonts w:ascii="宋体" w:hAnsi="宋体" w:eastAsia="宋体" w:cs="宋体"/>
      <w:sz w:val="24"/>
      <w:lang w:val="en-US" w:eastAsia="zh-CN" w:bidi="ar-SA"/>
    </w:rPr>
  </w:style>
  <w:style w:type="character" w:customStyle="1" w:styleId="665">
    <w:name w:val="Char Char151"/>
    <w:qFormat/>
    <w:uiPriority w:val="0"/>
    <w:rPr>
      <w:rFonts w:ascii="Cambria" w:hAnsi="Cambria"/>
      <w:b/>
      <w:bCs/>
      <w:sz w:val="32"/>
      <w:szCs w:val="32"/>
    </w:rPr>
  </w:style>
  <w:style w:type="character" w:customStyle="1" w:styleId="666">
    <w:name w:val="Char Char161"/>
    <w:qFormat/>
    <w:uiPriority w:val="0"/>
    <w:rPr>
      <w:b/>
      <w:bCs/>
      <w:sz w:val="36"/>
      <w:szCs w:val="44"/>
    </w:rPr>
  </w:style>
  <w:style w:type="character" w:customStyle="1" w:styleId="667">
    <w:name w:val="h Char Char"/>
    <w:qFormat/>
    <w:uiPriority w:val="0"/>
    <w:rPr>
      <w:sz w:val="18"/>
      <w:szCs w:val="18"/>
    </w:rPr>
  </w:style>
  <w:style w:type="character" w:customStyle="1" w:styleId="668">
    <w:name w:val="Char Char18"/>
    <w:basedOn w:val="50"/>
    <w:qFormat/>
    <w:uiPriority w:val="0"/>
    <w:rPr>
      <w:sz w:val="18"/>
      <w:szCs w:val="18"/>
    </w:rPr>
  </w:style>
  <w:style w:type="character" w:customStyle="1" w:styleId="669">
    <w:name w:val="Char Char17"/>
    <w:basedOn w:val="50"/>
    <w:qFormat/>
    <w:uiPriority w:val="0"/>
    <w:rPr>
      <w:rFonts w:ascii="Times New Roman" w:hAnsi="Times New Roman" w:eastAsia="宋体" w:cs="Times New Roman"/>
      <w:szCs w:val="24"/>
      <w:shd w:val="clear" w:color="auto" w:fill="000080"/>
    </w:rPr>
  </w:style>
  <w:style w:type="character" w:customStyle="1" w:styleId="670">
    <w:name w:val="样式 宋体 小四 首行缩进:  0.74 厘米 行距: 最小值 18 磅 Char Char"/>
    <w:qFormat/>
    <w:uiPriority w:val="0"/>
    <w:rPr>
      <w:rFonts w:ascii="宋体" w:eastAsia="宋体" w:cs="宋体"/>
      <w:sz w:val="24"/>
      <w:szCs w:val="24"/>
      <w:lang w:val="en-US" w:eastAsia="zh-CN" w:bidi="ar-SA"/>
    </w:rPr>
  </w:style>
  <w:style w:type="character" w:customStyle="1" w:styleId="671">
    <w:name w:val="样式 样式 宋体 小四 首行缩进:  0.74 厘米 行距: 最小值 18 磅 + 段前: 0.5 行 段后: 0.5 行 Char Char Char"/>
    <w:basedOn w:val="670"/>
    <w:qFormat/>
    <w:uiPriority w:val="0"/>
    <w:rPr>
      <w:rFonts w:ascii="宋体" w:eastAsia="宋体" w:cs="宋体"/>
      <w:sz w:val="24"/>
      <w:szCs w:val="24"/>
      <w:lang w:val="en-US" w:eastAsia="zh-CN" w:bidi="ar-SA"/>
    </w:rPr>
  </w:style>
  <w:style w:type="character" w:customStyle="1" w:styleId="672">
    <w:name w:val="Char Char14"/>
    <w:basedOn w:val="50"/>
    <w:qFormat/>
    <w:uiPriority w:val="0"/>
    <w:rPr>
      <w:rFonts w:ascii="Times New Roman" w:hAnsi="Times New Roman" w:eastAsia="宋体" w:cs="Times New Roman"/>
      <w:szCs w:val="24"/>
    </w:rPr>
  </w:style>
  <w:style w:type="character" w:customStyle="1" w:styleId="673">
    <w:name w:val="Char Char11"/>
    <w:basedOn w:val="50"/>
    <w:qFormat/>
    <w:uiPriority w:val="0"/>
    <w:rPr>
      <w:rFonts w:ascii="Times New Roman" w:hAnsi="Times New Roman" w:eastAsia="宋体" w:cs="Times New Roman"/>
      <w:sz w:val="18"/>
      <w:szCs w:val="18"/>
    </w:rPr>
  </w:style>
  <w:style w:type="character" w:customStyle="1" w:styleId="674">
    <w:name w:val="141"/>
    <w:qFormat/>
    <w:uiPriority w:val="0"/>
    <w:rPr>
      <w:rFonts w:hint="default"/>
      <w:color w:val="000000"/>
      <w:spacing w:val="320"/>
      <w:u w:val="none"/>
    </w:rPr>
  </w:style>
  <w:style w:type="character" w:customStyle="1" w:styleId="675">
    <w:name w:val="bodycopy1"/>
    <w:qFormat/>
    <w:uiPriority w:val="0"/>
    <w:rPr>
      <w:rFonts w:hint="default" w:ascii="Arial" w:hAnsi="Arial" w:cs="Arial"/>
      <w:color w:val="000000"/>
      <w:sz w:val="18"/>
      <w:szCs w:val="18"/>
      <w:u w:val="none"/>
    </w:rPr>
  </w:style>
  <w:style w:type="character" w:customStyle="1" w:styleId="676">
    <w:name w:val="parahead21"/>
    <w:qFormat/>
    <w:uiPriority w:val="0"/>
    <w:rPr>
      <w:rFonts w:hint="default" w:ascii="Arial" w:hAnsi="Arial" w:cs="Arial"/>
      <w:b/>
      <w:bCs/>
      <w:color w:val="336699"/>
      <w:sz w:val="21"/>
      <w:szCs w:val="21"/>
      <w:u w:val="none"/>
    </w:rPr>
  </w:style>
  <w:style w:type="character" w:customStyle="1" w:styleId="677">
    <w:name w:val="Char Char8"/>
    <w:basedOn w:val="672"/>
    <w:qFormat/>
    <w:uiPriority w:val="0"/>
    <w:rPr>
      <w:rFonts w:ascii="Times New Roman" w:hAnsi="Times New Roman" w:eastAsia="宋体" w:cs="Times New Roman"/>
      <w:sz w:val="24"/>
      <w:szCs w:val="20"/>
    </w:rPr>
  </w:style>
  <w:style w:type="character" w:customStyle="1" w:styleId="678">
    <w:name w:val="cont1"/>
    <w:qFormat/>
    <w:uiPriority w:val="0"/>
    <w:rPr>
      <w:rFonts w:hint="default" w:ascii="ˎ̥" w:hAnsi="ˎ̥"/>
      <w:color w:val="000000"/>
      <w:sz w:val="21"/>
      <w:szCs w:val="21"/>
      <w:u w:val="none"/>
    </w:rPr>
  </w:style>
  <w:style w:type="character" w:customStyle="1" w:styleId="679">
    <w:name w:val="可研标题 3"/>
    <w:qFormat/>
    <w:uiPriority w:val="0"/>
    <w:rPr>
      <w:rFonts w:ascii="仿宋_GB2312" w:eastAsia="黑体"/>
      <w:b/>
      <w:bCs/>
      <w:sz w:val="28"/>
      <w:szCs w:val="32"/>
      <w:lang w:val="en-US" w:eastAsia="zh-CN" w:bidi="ar-SA"/>
    </w:rPr>
  </w:style>
  <w:style w:type="character" w:customStyle="1" w:styleId="680">
    <w:name w:val="可研标题 4"/>
    <w:qFormat/>
    <w:uiPriority w:val="0"/>
    <w:rPr>
      <w:rFonts w:ascii="仿宋_GB2312" w:eastAsia="仿宋_GB2312"/>
      <w:b/>
      <w:bCs/>
      <w:sz w:val="24"/>
      <w:szCs w:val="32"/>
      <w:lang w:val="en-US" w:eastAsia="zh-CN" w:bidi="ar-SA"/>
    </w:rPr>
  </w:style>
  <w:style w:type="character" w:customStyle="1" w:styleId="681">
    <w:name w:val="正文缩进 Char1"/>
    <w:qFormat/>
    <w:uiPriority w:val="0"/>
    <w:rPr>
      <w:rFonts w:eastAsia="宋体"/>
      <w:sz w:val="21"/>
      <w:szCs w:val="24"/>
      <w:lang w:val="en-US" w:eastAsia="zh-CN" w:bidi="ar-SA"/>
    </w:rPr>
  </w:style>
  <w:style w:type="character" w:customStyle="1" w:styleId="682">
    <w:name w:val="title_emph"/>
    <w:basedOn w:val="50"/>
    <w:qFormat/>
    <w:uiPriority w:val="0"/>
  </w:style>
  <w:style w:type="character" w:customStyle="1" w:styleId="683">
    <w:name w:val="style8"/>
    <w:basedOn w:val="50"/>
    <w:qFormat/>
    <w:uiPriority w:val="0"/>
  </w:style>
  <w:style w:type="character" w:customStyle="1" w:styleId="684">
    <w:name w:val="Body Text(ch) Char"/>
    <w:qFormat/>
    <w:uiPriority w:val="0"/>
    <w:rPr>
      <w:rFonts w:ascii="Times New Roman" w:hAnsi="Times New Roman" w:eastAsia="宋体" w:cs="Times New Roman"/>
      <w:szCs w:val="24"/>
    </w:rPr>
  </w:style>
  <w:style w:type="character" w:customStyle="1" w:styleId="685">
    <w:name w:val="H1 Char1"/>
    <w:qFormat/>
    <w:uiPriority w:val="0"/>
    <w:rPr>
      <w:rFonts w:ascii="Times New Roman" w:hAnsi="Times New Roman" w:eastAsia="宋体" w:cs="Times New Roman"/>
      <w:b/>
      <w:bCs/>
      <w:sz w:val="44"/>
      <w:szCs w:val="44"/>
    </w:rPr>
  </w:style>
  <w:style w:type="character" w:customStyle="1" w:styleId="686">
    <w:name w:val="批注引用1"/>
    <w:qFormat/>
    <w:uiPriority w:val="0"/>
    <w:rPr>
      <w:sz w:val="16"/>
      <w:szCs w:val="16"/>
    </w:rPr>
  </w:style>
  <w:style w:type="character" w:customStyle="1" w:styleId="687">
    <w:name w:val="样式 宋体"/>
    <w:qFormat/>
    <w:uiPriority w:val="0"/>
    <w:rPr>
      <w:rFonts w:ascii="宋体" w:hAnsi="宋体" w:eastAsia="宋体"/>
      <w:sz w:val="24"/>
    </w:rPr>
  </w:style>
  <w:style w:type="character" w:customStyle="1" w:styleId="688">
    <w:name w:val="headline-content"/>
    <w:qFormat/>
    <w:uiPriority w:val="0"/>
  </w:style>
  <w:style w:type="character" w:customStyle="1" w:styleId="689">
    <w:name w:val="CSS3级编号 Char"/>
    <w:qFormat/>
    <w:uiPriority w:val="0"/>
    <w:rPr>
      <w:rFonts w:eastAsia="宋体"/>
      <w:sz w:val="24"/>
      <w:szCs w:val="24"/>
      <w:lang w:val="en-US" w:eastAsia="zh-CN" w:bidi="ar-SA"/>
    </w:rPr>
  </w:style>
  <w:style w:type="character" w:customStyle="1" w:styleId="690">
    <w:name w:val="批注文字 Char1"/>
    <w:qFormat/>
    <w:uiPriority w:val="0"/>
    <w:rPr>
      <w:sz w:val="24"/>
      <w:szCs w:val="24"/>
    </w:rPr>
  </w:style>
  <w:style w:type="character" w:customStyle="1" w:styleId="691">
    <w:name w:val="批注主题 Char1"/>
    <w:qFormat/>
    <w:uiPriority w:val="0"/>
    <w:rPr>
      <w:b/>
      <w:bCs/>
      <w:sz w:val="24"/>
      <w:szCs w:val="24"/>
    </w:rPr>
  </w:style>
  <w:style w:type="character" w:customStyle="1" w:styleId="692">
    <w:name w:val="纯文本 Char1"/>
    <w:qFormat/>
    <w:uiPriority w:val="0"/>
    <w:rPr>
      <w:rFonts w:ascii="宋体" w:hAnsi="Courier New" w:cs="Courier New"/>
      <w:sz w:val="21"/>
      <w:szCs w:val="21"/>
    </w:rPr>
  </w:style>
  <w:style w:type="character" w:customStyle="1" w:styleId="693">
    <w:name w:val="apple-converted-space"/>
    <w:qFormat/>
    <w:uiPriority w:val="0"/>
  </w:style>
  <w:style w:type="character" w:customStyle="1" w:styleId="694">
    <w:name w:val="文档结构图 Char1"/>
    <w:basedOn w:val="50"/>
    <w:qFormat/>
    <w:uiPriority w:val="99"/>
    <w:rPr>
      <w:rFonts w:ascii="宋体" w:cs="Times New Roman"/>
      <w:sz w:val="18"/>
      <w:szCs w:val="18"/>
    </w:rPr>
  </w:style>
  <w:style w:type="paragraph" w:customStyle="1" w:styleId="695">
    <w:name w:val="l正文"/>
    <w:qFormat/>
    <w:uiPriority w:val="0"/>
    <w:pPr>
      <w:spacing w:line="360" w:lineRule="auto"/>
      <w:ind w:firstLine="200"/>
    </w:pPr>
    <w:rPr>
      <w:rFonts w:ascii="Times New Roman" w:hAnsi="Times New Roman" w:eastAsia="宋体" w:cs="Times New Roman"/>
      <w:sz w:val="22"/>
      <w:szCs w:val="22"/>
      <w:lang w:val="en-US" w:eastAsia="zh-CN" w:bidi="ar-SA"/>
    </w:rPr>
  </w:style>
  <w:style w:type="paragraph" w:customStyle="1" w:styleId="696">
    <w:name w:val="l列表1"/>
    <w:qFormat/>
    <w:uiPriority w:val="0"/>
    <w:pPr>
      <w:tabs>
        <w:tab w:val="left" w:pos="735"/>
      </w:tabs>
      <w:spacing w:line="360" w:lineRule="auto"/>
      <w:ind w:left="350" w:hanging="150"/>
    </w:pPr>
    <w:rPr>
      <w:rFonts w:ascii="Times New Roman" w:hAnsi="Times New Roman" w:eastAsia="宋体" w:cs="Times New Roman"/>
      <w:iCs/>
      <w:sz w:val="22"/>
      <w:szCs w:val="22"/>
      <w:lang w:val="en-US" w:eastAsia="zh-CN" w:bidi="ar-SA"/>
    </w:rPr>
  </w:style>
  <w:style w:type="paragraph" w:customStyle="1" w:styleId="697">
    <w:name w:val="样式7"/>
    <w:basedOn w:val="1"/>
    <w:qFormat/>
    <w:uiPriority w:val="0"/>
    <w:pPr>
      <w:spacing w:line="440" w:lineRule="atLeast"/>
      <w:ind w:firstLine="601"/>
    </w:pPr>
    <w:rPr>
      <w:rFonts w:ascii="宋体" w:hAnsi="Calibri" w:cs="Times New Roman"/>
      <w:sz w:val="24"/>
      <w:szCs w:val="20"/>
    </w:rPr>
  </w:style>
  <w:style w:type="paragraph" w:customStyle="1" w:styleId="698">
    <w:name w:val="FinBodyStyle"/>
    <w:basedOn w:val="1"/>
    <w:qFormat/>
    <w:uiPriority w:val="0"/>
    <w:pPr>
      <w:widowControl/>
      <w:spacing w:line="360" w:lineRule="auto"/>
      <w:ind w:firstLine="480"/>
      <w:jc w:val="left"/>
    </w:pPr>
    <w:rPr>
      <w:rFonts w:hint="eastAsia" w:ascii="宋体" w:hAnsi="宋体" w:cs="宋体"/>
      <w:sz w:val="24"/>
      <w:szCs w:val="20"/>
    </w:rPr>
  </w:style>
  <w:style w:type="paragraph" w:customStyle="1" w:styleId="699">
    <w:name w:val="FinListStyle"/>
    <w:basedOn w:val="1"/>
    <w:qFormat/>
    <w:uiPriority w:val="0"/>
    <w:pPr>
      <w:widowControl/>
      <w:spacing w:line="360" w:lineRule="auto"/>
      <w:jc w:val="left"/>
    </w:pPr>
    <w:rPr>
      <w:rFonts w:hint="eastAsia" w:ascii="宋体" w:hAnsi="宋体" w:cs="宋体"/>
      <w:sz w:val="24"/>
      <w:szCs w:val="20"/>
    </w:rPr>
  </w:style>
  <w:style w:type="paragraph" w:customStyle="1" w:styleId="700">
    <w:name w:val="FinShapeStyle"/>
    <w:basedOn w:val="1"/>
    <w:qFormat/>
    <w:uiPriority w:val="0"/>
    <w:pPr>
      <w:widowControl/>
      <w:jc w:val="center"/>
    </w:pPr>
    <w:rPr>
      <w:rFonts w:ascii="Times New Roman" w:hAnsi="Times New Roman" w:cs="Times New Roman"/>
      <w:sz w:val="20"/>
      <w:szCs w:val="20"/>
    </w:rPr>
  </w:style>
  <w:style w:type="paragraph" w:customStyle="1" w:styleId="701">
    <w:name w:val="WPSOffice手动目录 1"/>
    <w:qFormat/>
    <w:uiPriority w:val="0"/>
    <w:rPr>
      <w:rFonts w:ascii="Times New Roman" w:hAnsi="Times New Roman" w:eastAsia="宋体" w:cs="Times New Roman"/>
      <w:lang w:val="en-US" w:eastAsia="zh-CN" w:bidi="ar-SA"/>
    </w:rPr>
  </w:style>
  <w:style w:type="paragraph" w:customStyle="1" w:styleId="702">
    <w:name w:val="WPSOffice手动目录 2"/>
    <w:qFormat/>
    <w:uiPriority w:val="0"/>
    <w:pPr>
      <w:ind w:left="200"/>
    </w:pPr>
    <w:rPr>
      <w:rFonts w:ascii="Times New Roman" w:hAnsi="Times New Roman" w:eastAsia="宋体" w:cs="Times New Roman"/>
      <w:lang w:val="en-US" w:eastAsia="zh-CN" w:bidi="ar-SA"/>
    </w:rPr>
  </w:style>
  <w:style w:type="paragraph" w:customStyle="1" w:styleId="703">
    <w:name w:val="WPSOffice手动目录 3"/>
    <w:qFormat/>
    <w:uiPriority w:val="0"/>
    <w:pPr>
      <w:ind w:left="400"/>
    </w:pPr>
    <w:rPr>
      <w:rFonts w:ascii="Times New Roman" w:hAnsi="Times New Roman" w:eastAsia="宋体" w:cs="Times New Roman"/>
      <w:lang w:val="en-US" w:eastAsia="zh-CN" w:bidi="ar-SA"/>
    </w:rPr>
  </w:style>
  <w:style w:type="character" w:customStyle="1" w:styleId="704">
    <w:name w:val="answer-title"/>
    <w:basedOn w:val="50"/>
    <w:qFormat/>
    <w:uiPriority w:val="0"/>
  </w:style>
  <w:style w:type="character" w:customStyle="1" w:styleId="705">
    <w:name w:val="del-btn"/>
    <w:basedOn w:val="50"/>
    <w:qFormat/>
    <w:uiPriority w:val="0"/>
  </w:style>
  <w:style w:type="character" w:customStyle="1" w:styleId="706">
    <w:name w:val="bg"/>
    <w:basedOn w:val="50"/>
    <w:qFormat/>
    <w:uiPriority w:val="0"/>
    <w:rPr>
      <w:shd w:val="clear" w:color="auto" w:fill="000000"/>
    </w:rPr>
  </w:style>
  <w:style w:type="character" w:customStyle="1" w:styleId="707">
    <w:name w:val="bg1"/>
    <w:basedOn w:val="50"/>
    <w:qFormat/>
    <w:uiPriority w:val="0"/>
    <w:rPr>
      <w:shd w:val="clear" w:color="auto" w:fill="000000"/>
    </w:rPr>
  </w:style>
  <w:style w:type="character" w:customStyle="1" w:styleId="708">
    <w:name w:val="fontborder"/>
    <w:basedOn w:val="50"/>
    <w:qFormat/>
    <w:uiPriority w:val="0"/>
  </w:style>
  <w:style w:type="character" w:customStyle="1" w:styleId="709">
    <w:name w:val="fontstrikethrough"/>
    <w:basedOn w:val="50"/>
    <w:qFormat/>
    <w:uiPriority w:val="0"/>
    <w:rPr>
      <w:strike/>
    </w:rPr>
  </w:style>
  <w:style w:type="paragraph" w:customStyle="1" w:styleId="710">
    <w:name w:val="样式3"/>
    <w:basedOn w:val="1"/>
    <w:link w:val="711"/>
    <w:qFormat/>
    <w:uiPriority w:val="0"/>
    <w:pPr>
      <w:widowControl/>
      <w:spacing w:after="3" w:line="360" w:lineRule="auto"/>
      <w:ind w:firstLine="480"/>
      <w:jc w:val="left"/>
    </w:pPr>
    <w:rPr>
      <w:rFonts w:ascii="宋体" w:hAnsi="宋体" w:cs="仿宋"/>
      <w:color w:val="000000"/>
      <w:sz w:val="24"/>
      <w:szCs w:val="20"/>
    </w:rPr>
  </w:style>
  <w:style w:type="character" w:customStyle="1" w:styleId="711">
    <w:name w:val="样式3 字符"/>
    <w:basedOn w:val="50"/>
    <w:link w:val="710"/>
    <w:qFormat/>
    <w:uiPriority w:val="0"/>
    <w:rPr>
      <w:rFonts w:ascii="宋体" w:hAnsi="宋体" w:eastAsia="宋体" w:cs="仿宋"/>
      <w:color w:val="000000"/>
      <w:sz w:val="24"/>
    </w:rPr>
  </w:style>
  <w:style w:type="character" w:customStyle="1" w:styleId="712">
    <w:name w:val="标题 5 Char1"/>
    <w:basedOn w:val="50"/>
    <w:link w:val="8"/>
    <w:qFormat/>
    <w:uiPriority w:val="0"/>
    <w:rPr>
      <w:rFonts w:eastAsia="宋体"/>
      <w:b/>
      <w:bCs/>
      <w:sz w:val="28"/>
      <w:szCs w:val="28"/>
    </w:rPr>
  </w:style>
  <w:style w:type="character" w:customStyle="1" w:styleId="713">
    <w:name w:val="标题 6 Char"/>
    <w:link w:val="9"/>
    <w:qFormat/>
    <w:uiPriority w:val="0"/>
    <w:rPr>
      <w:rFonts w:ascii="Calibri" w:hAnsi="Calibri" w:eastAsia="黑体" w:cs="Times New Roman"/>
      <w:b/>
      <w:bCs/>
      <w:sz w:val="28"/>
      <w:szCs w:val="24"/>
    </w:rPr>
  </w:style>
  <w:style w:type="character" w:customStyle="1" w:styleId="714">
    <w:name w:val="标题 7 Char"/>
    <w:link w:val="10"/>
    <w:qFormat/>
    <w:uiPriority w:val="0"/>
    <w:rPr>
      <w:rFonts w:ascii="Calibri" w:hAnsi="Calibri" w:eastAsia="黑体" w:cs="Times New Roman"/>
      <w:b/>
      <w:bCs/>
    </w:rPr>
  </w:style>
  <w:style w:type="character" w:customStyle="1" w:styleId="715">
    <w:name w:val="标题 8 Char"/>
    <w:link w:val="11"/>
    <w:qFormat/>
    <w:uiPriority w:val="0"/>
    <w:rPr>
      <w:rFonts w:ascii="Calibri" w:hAnsi="Calibri" w:eastAsia="黑体" w:cs="Times New Roman"/>
    </w:rPr>
  </w:style>
  <w:style w:type="character" w:customStyle="1" w:styleId="716">
    <w:name w:val="标题 9 Char"/>
    <w:link w:val="12"/>
    <w:qFormat/>
    <w:uiPriority w:val="0"/>
    <w:rPr>
      <w:rFonts w:ascii="Calibri" w:hAnsi="Calibri" w:eastAsia="黑体" w:cs="Times New Roman"/>
      <w:b/>
    </w:rPr>
  </w:style>
  <w:style w:type="character" w:customStyle="1" w:styleId="717">
    <w:name w:val="脚注文本 Char"/>
    <w:basedOn w:val="50"/>
    <w:link w:val="36"/>
    <w:qFormat/>
    <w:uiPriority w:val="0"/>
    <w:rPr>
      <w:rFonts w:ascii="Times New Roman" w:hAnsi="Times New Roman" w:eastAsia="宋体" w:cs="Times New Roman"/>
      <w:sz w:val="18"/>
    </w:rPr>
  </w:style>
  <w:style w:type="character" w:customStyle="1" w:styleId="718">
    <w:name w:val="页眉 Char1"/>
    <w:basedOn w:val="50"/>
    <w:link w:val="32"/>
    <w:qFormat/>
    <w:uiPriority w:val="0"/>
    <w:rPr>
      <w:sz w:val="18"/>
      <w:szCs w:val="18"/>
    </w:rPr>
  </w:style>
  <w:style w:type="character" w:customStyle="1" w:styleId="719">
    <w:name w:val="页脚 Char1"/>
    <w:basedOn w:val="50"/>
    <w:link w:val="31"/>
    <w:qFormat/>
    <w:uiPriority w:val="99"/>
    <w:rPr>
      <w:sz w:val="18"/>
      <w:szCs w:val="18"/>
    </w:rPr>
  </w:style>
  <w:style w:type="character" w:customStyle="1" w:styleId="720">
    <w:name w:val="题注 Char"/>
    <w:link w:val="16"/>
    <w:qFormat/>
    <w:uiPriority w:val="0"/>
    <w:rPr>
      <w:rFonts w:ascii="Calibri" w:hAnsi="Calibri" w:eastAsia="仿宋" w:cs="Arial"/>
      <w:b/>
      <w:bCs/>
      <w:color w:val="4F81BD"/>
      <w:sz w:val="18"/>
      <w:szCs w:val="18"/>
      <w:lang w:eastAsia="en-US" w:bidi="en-US"/>
    </w:rPr>
  </w:style>
  <w:style w:type="character" w:customStyle="1" w:styleId="721">
    <w:name w:val="标题 Char"/>
    <w:link w:val="44"/>
    <w:qFormat/>
    <w:uiPriority w:val="0"/>
    <w:rPr>
      <w:rFonts w:ascii="Cambria" w:hAnsi="Cambria" w:eastAsia="仿宋"/>
      <w:color w:val="17365D"/>
      <w:spacing w:val="5"/>
      <w:sz w:val="52"/>
      <w:szCs w:val="52"/>
      <w:lang w:eastAsia="en-US" w:bidi="en-US"/>
    </w:rPr>
  </w:style>
  <w:style w:type="character" w:customStyle="1" w:styleId="722">
    <w:name w:val="副标题 Char"/>
    <w:link w:val="35"/>
    <w:qFormat/>
    <w:uiPriority w:val="0"/>
    <w:rPr>
      <w:rFonts w:ascii="Cambria" w:hAnsi="Cambria" w:eastAsia="仿宋"/>
      <w:i/>
      <w:iCs/>
      <w:color w:val="4F81BD"/>
      <w:spacing w:val="15"/>
      <w:sz w:val="24"/>
      <w:szCs w:val="24"/>
      <w:lang w:eastAsia="en-US" w:bidi="en-US"/>
    </w:rPr>
  </w:style>
  <w:style w:type="character" w:customStyle="1" w:styleId="723">
    <w:name w:val="正文文本缩进 3 Char"/>
    <w:link w:val="38"/>
    <w:qFormat/>
    <w:uiPriority w:val="0"/>
    <w:rPr>
      <w:rFonts w:ascii="宋体" w:hAnsi="宋体" w:eastAsia="仿宋"/>
      <w:sz w:val="24"/>
      <w:szCs w:val="24"/>
    </w:rPr>
  </w:style>
  <w:style w:type="character" w:customStyle="1" w:styleId="724">
    <w:name w:val="文档结构图 Char"/>
    <w:link w:val="18"/>
    <w:qFormat/>
    <w:uiPriority w:val="0"/>
    <w:rPr>
      <w:rFonts w:eastAsia="仿宋"/>
      <w:sz w:val="24"/>
      <w:shd w:val="clear" w:color="auto" w:fill="000080"/>
      <w:lang w:eastAsia="en-US" w:bidi="en-US"/>
    </w:rPr>
  </w:style>
  <w:style w:type="character" w:customStyle="1" w:styleId="725">
    <w:name w:val="纯文本 Char"/>
    <w:link w:val="27"/>
    <w:qFormat/>
    <w:uiPriority w:val="0"/>
    <w:rPr>
      <w:rFonts w:ascii="宋体" w:hAnsi="Courier New" w:eastAsia="仿宋"/>
      <w:sz w:val="24"/>
      <w:lang w:eastAsia="en-US"/>
    </w:rPr>
  </w:style>
  <w:style w:type="character" w:customStyle="1" w:styleId="726">
    <w:name w:val="批注框文本 Char"/>
    <w:link w:val="30"/>
    <w:qFormat/>
    <w:uiPriority w:val="99"/>
    <w:rPr>
      <w:sz w:val="18"/>
      <w:szCs w:val="18"/>
    </w:rPr>
  </w:style>
  <w:style w:type="paragraph" w:styleId="727">
    <w:name w:val="No Spacing"/>
    <w:qFormat/>
    <w:uiPriority w:val="0"/>
    <w:rPr>
      <w:rFonts w:ascii="Calibri" w:hAnsi="Calibri" w:eastAsia="宋体" w:cs="Times New Roman"/>
      <w:sz w:val="22"/>
      <w:szCs w:val="22"/>
      <w:lang w:val="en-US" w:eastAsia="en-US" w:bidi="en-US"/>
    </w:rPr>
  </w:style>
  <w:style w:type="paragraph" w:styleId="728">
    <w:name w:val="List Paragraph"/>
    <w:basedOn w:val="1"/>
    <w:link w:val="729"/>
    <w:qFormat/>
    <w:uiPriority w:val="34"/>
    <w:pPr>
      <w:ind w:firstLine="420"/>
    </w:pPr>
    <w:rPr>
      <w:sz w:val="20"/>
      <w:szCs w:val="20"/>
    </w:rPr>
  </w:style>
  <w:style w:type="character" w:customStyle="1" w:styleId="729">
    <w:name w:val="列出段落 Char1"/>
    <w:link w:val="728"/>
    <w:qFormat/>
    <w:uiPriority w:val="34"/>
  </w:style>
  <w:style w:type="paragraph" w:styleId="730">
    <w:name w:val="Quote"/>
    <w:basedOn w:val="1"/>
    <w:next w:val="1"/>
    <w:link w:val="731"/>
    <w:qFormat/>
    <w:uiPriority w:val="0"/>
    <w:pPr>
      <w:widowControl/>
      <w:spacing w:after="200" w:line="360" w:lineRule="auto"/>
      <w:ind w:firstLine="200"/>
      <w:jc w:val="left"/>
    </w:pPr>
    <w:rPr>
      <w:rFonts w:ascii="Times New Roman" w:hAnsi="Times New Roman" w:eastAsia="仿宋"/>
      <w:i/>
      <w:iCs/>
      <w:color w:val="000080"/>
      <w:sz w:val="28"/>
      <w:szCs w:val="24"/>
    </w:rPr>
  </w:style>
  <w:style w:type="character" w:customStyle="1" w:styleId="731">
    <w:name w:val="引用 Char"/>
    <w:link w:val="730"/>
    <w:qFormat/>
    <w:uiPriority w:val="0"/>
    <w:rPr>
      <w:rFonts w:ascii="Times New Roman" w:hAnsi="Times New Roman" w:eastAsia="仿宋"/>
      <w:i/>
      <w:iCs/>
      <w:color w:val="000080"/>
      <w:sz w:val="28"/>
      <w:szCs w:val="24"/>
    </w:rPr>
  </w:style>
  <w:style w:type="paragraph" w:styleId="732">
    <w:name w:val="Intense Quote"/>
    <w:basedOn w:val="1"/>
    <w:next w:val="1"/>
    <w:link w:val="733"/>
    <w:qFormat/>
    <w:uiPriority w:val="0"/>
    <w:pPr>
      <w:widowControl/>
      <w:pBdr>
        <w:bottom w:val="single" w:color="4F81BD" w:sz="4" w:space="4"/>
      </w:pBdr>
      <w:spacing w:before="200" w:after="280" w:line="360" w:lineRule="auto"/>
      <w:ind w:left="936" w:right="936" w:firstLine="200"/>
      <w:jc w:val="left"/>
    </w:pPr>
    <w:rPr>
      <w:rFonts w:ascii="Times New Roman" w:hAnsi="Times New Roman" w:eastAsia="仿宋"/>
      <w:b/>
      <w:bCs/>
      <w:i/>
      <w:iCs/>
      <w:color w:val="4F81BD"/>
      <w:sz w:val="28"/>
      <w:szCs w:val="24"/>
    </w:rPr>
  </w:style>
  <w:style w:type="character" w:customStyle="1" w:styleId="733">
    <w:name w:val="明显引用 Char"/>
    <w:link w:val="732"/>
    <w:qFormat/>
    <w:uiPriority w:val="0"/>
    <w:rPr>
      <w:rFonts w:ascii="Times New Roman" w:hAnsi="Times New Roman" w:eastAsia="仿宋"/>
      <w:b/>
      <w:bCs/>
      <w:i/>
      <w:iCs/>
      <w:color w:val="4F81BD"/>
      <w:sz w:val="28"/>
      <w:szCs w:val="24"/>
    </w:rPr>
  </w:style>
  <w:style w:type="paragraph" w:customStyle="1" w:styleId="734">
    <w:name w:val="*正文"/>
    <w:basedOn w:val="1"/>
    <w:qFormat/>
    <w:uiPriority w:val="0"/>
    <w:pPr>
      <w:spacing w:line="360" w:lineRule="auto"/>
      <w:ind w:firstLine="480"/>
    </w:pPr>
    <w:rPr>
      <w:rFonts w:ascii="宋体" w:hAnsi="宋体" w:cs="Times New Roman"/>
      <w:sz w:val="24"/>
      <w:szCs w:val="24"/>
    </w:rPr>
  </w:style>
  <w:style w:type="character" w:customStyle="1" w:styleId="735">
    <w:name w:val="NormalCharacter"/>
    <w:qFormat/>
    <w:uiPriority w:val="0"/>
  </w:style>
  <w:style w:type="paragraph" w:customStyle="1" w:styleId="736">
    <w:name w:val="样式 首行缩进:  2 字符"/>
    <w:basedOn w:val="1"/>
    <w:qFormat/>
    <w:uiPriority w:val="0"/>
    <w:pPr>
      <w:spacing w:line="360" w:lineRule="auto"/>
      <w:ind w:firstLine="480"/>
    </w:pPr>
    <w:rPr>
      <w:rFonts w:cs="宋体"/>
      <w:sz w:val="24"/>
    </w:rPr>
  </w:style>
  <w:style w:type="paragraph" w:customStyle="1" w:styleId="737">
    <w:name w:val="@正文文本首行缩进 Alt＋w"/>
    <w:basedOn w:val="1"/>
    <w:qFormat/>
    <w:uiPriority w:val="0"/>
    <w:pPr>
      <w:spacing w:line="360" w:lineRule="auto"/>
      <w:ind w:firstLine="200"/>
    </w:pPr>
    <w:rPr>
      <w:rFonts w:ascii="仿宋_GB2312" w:hAnsi="宋体" w:eastAsia="仿宋_GB2312" w:cs="宋体"/>
      <w:color w:val="000000"/>
      <w:sz w:val="32"/>
      <w:szCs w:val="32"/>
      <w:lang w:val="zh-CN"/>
    </w:rPr>
  </w:style>
  <w:style w:type="paragraph" w:customStyle="1" w:styleId="738">
    <w:name w:val="DAS正文"/>
    <w:basedOn w:val="1"/>
    <w:qFormat/>
    <w:uiPriority w:val="0"/>
    <w:pPr>
      <w:spacing w:line="360" w:lineRule="auto"/>
      <w:ind w:right="181" w:firstLine="480"/>
    </w:pPr>
    <w:rPr>
      <w:rFonts w:ascii="Verdana" w:hAnsi="Verdana" w:cs="Times New Roman"/>
      <w:szCs w:val="24"/>
    </w:rPr>
  </w:style>
  <w:style w:type="paragraph" w:customStyle="1" w:styleId="739">
    <w:name w:val="BodyTextIndent"/>
    <w:basedOn w:val="1"/>
    <w:qFormat/>
    <w:uiPriority w:val="0"/>
    <w:pPr>
      <w:spacing w:line="360" w:lineRule="auto"/>
      <w:ind w:firstLine="425"/>
    </w:pPr>
  </w:style>
  <w:style w:type="character" w:customStyle="1" w:styleId="740">
    <w:name w:val="font61"/>
    <w:basedOn w:val="50"/>
    <w:qFormat/>
    <w:uiPriority w:val="0"/>
    <w:rPr>
      <w:rFonts w:hint="eastAsia" w:ascii="宋体" w:hAnsi="宋体" w:eastAsia="宋体" w:cs="宋体"/>
      <w:color w:val="000000"/>
      <w:sz w:val="18"/>
      <w:szCs w:val="18"/>
      <w:u w:val="none"/>
    </w:rPr>
  </w:style>
  <w:style w:type="character" w:customStyle="1" w:styleId="741">
    <w:name w:val="font81"/>
    <w:basedOn w:val="50"/>
    <w:qFormat/>
    <w:uiPriority w:val="0"/>
    <w:rPr>
      <w:rFonts w:ascii="Calibri" w:hAnsi="Calibri" w:cs="Calibri"/>
      <w:color w:val="000000"/>
      <w:sz w:val="18"/>
      <w:szCs w:val="18"/>
      <w:u w:val="none"/>
    </w:rPr>
  </w:style>
  <w:style w:type="character" w:customStyle="1" w:styleId="742">
    <w:name w:val="font51"/>
    <w:basedOn w:val="50"/>
    <w:qFormat/>
    <w:uiPriority w:val="0"/>
    <w:rPr>
      <w:rFonts w:hint="eastAsia" w:ascii="宋体" w:hAnsi="宋体" w:eastAsia="宋体" w:cs="宋体"/>
      <w:color w:val="000000"/>
      <w:sz w:val="18"/>
      <w:szCs w:val="18"/>
      <w:u w:val="none"/>
    </w:rPr>
  </w:style>
  <w:style w:type="character" w:customStyle="1" w:styleId="743">
    <w:name w:val="font91"/>
    <w:basedOn w:val="50"/>
    <w:qFormat/>
    <w:uiPriority w:val="0"/>
    <w:rPr>
      <w:rFonts w:hint="eastAsia" w:ascii="宋体" w:hAnsi="宋体" w:eastAsia="宋体" w:cs="宋体"/>
      <w:color w:val="FF0000"/>
      <w:sz w:val="18"/>
      <w:szCs w:val="18"/>
      <w:u w:val="none"/>
    </w:rPr>
  </w:style>
  <w:style w:type="character" w:customStyle="1" w:styleId="744">
    <w:name w:val="font101"/>
    <w:basedOn w:val="50"/>
    <w:qFormat/>
    <w:uiPriority w:val="0"/>
    <w:rPr>
      <w:rFonts w:hint="eastAsia" w:ascii="宋体" w:hAnsi="宋体" w:eastAsia="宋体" w:cs="宋体"/>
      <w:color w:val="FF0000"/>
      <w:sz w:val="18"/>
      <w:szCs w:val="18"/>
      <w:u w:val="none"/>
    </w:rPr>
  </w:style>
  <w:style w:type="character" w:customStyle="1" w:styleId="745">
    <w:name w:val="font41"/>
    <w:basedOn w:val="50"/>
    <w:qFormat/>
    <w:uiPriority w:val="0"/>
    <w:rPr>
      <w:rFonts w:hint="eastAsia" w:ascii="宋体" w:hAnsi="宋体" w:eastAsia="宋体" w:cs="宋体"/>
      <w:color w:val="000000"/>
      <w:sz w:val="18"/>
      <w:szCs w:val="18"/>
      <w:u w:val="none"/>
    </w:rPr>
  </w:style>
  <w:style w:type="character" w:customStyle="1" w:styleId="746">
    <w:name w:val="font71"/>
    <w:basedOn w:val="50"/>
    <w:qFormat/>
    <w:uiPriority w:val="0"/>
    <w:rPr>
      <w:rFonts w:hint="eastAsia" w:ascii="宋体" w:hAnsi="宋体" w:eastAsia="宋体" w:cs="宋体"/>
      <w:color w:val="FF0000"/>
      <w:sz w:val="18"/>
      <w:szCs w:val="18"/>
      <w:u w:val="none"/>
    </w:rPr>
  </w:style>
  <w:style w:type="paragraph" w:customStyle="1" w:styleId="747">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48">
    <w:name w:val="正文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49">
    <w:name w:val="正文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50">
    <w:name w:val="普通(网站)11"/>
    <w:basedOn w:val="1"/>
    <w:unhideWhenUsed/>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r:id="rId1" ax:persistence="persistStorag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21970</Words>
  <Characters>23086</Characters>
  <Lines>185</Lines>
  <Paragraphs>52</Paragraphs>
  <TotalTime>0</TotalTime>
  <ScaleCrop>false</ScaleCrop>
  <LinksUpToDate>false</LinksUpToDate>
  <CharactersWithSpaces>25048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2025-04-28T12:23:00Z</dcterms:created>
  <dc:creator>华强</dc:creator>
  <cp:lastModifiedBy>歪点羊子</cp:lastModifiedBy>
  <dcterms:modified xsi:type="dcterms:W3CDTF">2025-07-07T04:49:38Z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04390904C29F4C609EFF066975FFAF3F_13</vt:lpwstr>
  </property>
  <property fmtid="{D5CDD505-2E9C-101B-9397-08002B2CF9AE}" pid="4" name="KSOTemplateDocerSaveRecord">
    <vt:lpwstr>eyJoZGlkIjoiMzEwNTM5NzYwMDRjMzkwZTVkZjY2ODkwMGIxNGU0OTUiLCJ1c2VySWQiOiI0OTA3MzQ5MDEifQ==</vt:lpwstr>
  </property>
</Properties>
</file>