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1F8B2">
      <w:pPr>
        <w:spacing w:line="400" w:lineRule="exact"/>
        <w:ind w:firstLine="964"/>
        <w:jc w:val="center"/>
        <w:rPr>
          <w:rFonts w:hint="eastAsia" w:ascii="宋体" w:hAnsi="宋体" w:eastAsia="宋体" w:cs="宋体"/>
          <w:b/>
          <w:sz w:val="48"/>
          <w:szCs w:val="48"/>
        </w:rPr>
      </w:pPr>
    </w:p>
    <w:p w14:paraId="06F4389C">
      <w:pPr>
        <w:spacing w:before="120" w:after="120" w:line="360" w:lineRule="auto"/>
        <w:jc w:val="center"/>
        <w:rPr>
          <w:rFonts w:hint="eastAsia" w:ascii="宋体" w:hAnsi="宋体" w:eastAsia="宋体" w:cs="宋体"/>
          <w:b/>
          <w:bCs/>
          <w:sz w:val="84"/>
          <w:szCs w:val="24"/>
        </w:rPr>
      </w:pPr>
    </w:p>
    <w:p w14:paraId="429406B2">
      <w:pPr>
        <w:spacing w:before="120" w:after="120" w:line="360" w:lineRule="auto"/>
        <w:jc w:val="center"/>
        <w:rPr>
          <w:rFonts w:hint="eastAsia" w:ascii="宋体" w:hAnsi="宋体" w:eastAsia="宋体" w:cs="宋体"/>
          <w:b/>
          <w:bCs/>
          <w:sz w:val="84"/>
          <w:szCs w:val="24"/>
        </w:rPr>
      </w:pPr>
      <w:r>
        <w:rPr>
          <w:rFonts w:hint="eastAsia" w:ascii="宋体" w:hAnsi="宋体" w:eastAsia="宋体" w:cs="宋体"/>
          <w:b/>
          <w:bCs/>
          <w:sz w:val="84"/>
          <w:szCs w:val="24"/>
        </w:rPr>
        <w:t>竞争性磋商文件</w:t>
      </w:r>
    </w:p>
    <w:p w14:paraId="3E55E60B">
      <w:pPr>
        <w:spacing w:line="400" w:lineRule="exact"/>
        <w:jc w:val="center"/>
        <w:rPr>
          <w:rFonts w:hint="eastAsia" w:ascii="宋体" w:hAnsi="宋体" w:eastAsia="宋体" w:cs="宋体"/>
          <w:b/>
          <w:bCs/>
          <w:sz w:val="32"/>
          <w:szCs w:val="24"/>
          <w:lang w:val="en-US" w:eastAsia="zh-CN"/>
        </w:rPr>
      </w:pPr>
      <w:r>
        <w:rPr>
          <w:rFonts w:hint="eastAsia" w:ascii="宋体" w:hAnsi="宋体" w:eastAsia="宋体" w:cs="宋体"/>
          <w:b/>
          <w:bCs/>
          <w:sz w:val="32"/>
          <w:szCs w:val="24"/>
          <w:lang w:val="en-US" w:eastAsia="zh-CN"/>
        </w:rPr>
        <w:t xml:space="preserve">      </w:t>
      </w:r>
      <w:r>
        <w:rPr>
          <w:rFonts w:hint="eastAsia" w:ascii="宋体" w:hAnsi="宋体" w:eastAsia="宋体" w:cs="宋体"/>
          <w:b/>
          <w:bCs/>
          <w:sz w:val="32"/>
          <w:szCs w:val="24"/>
        </w:rPr>
        <w:t>项目名称</w:t>
      </w:r>
      <w:r>
        <w:rPr>
          <w:rFonts w:hint="eastAsia" w:ascii="宋体" w:hAnsi="宋体" w:eastAsia="宋体" w:cs="宋体"/>
          <w:b/>
          <w:bCs/>
          <w:sz w:val="32"/>
          <w:szCs w:val="24"/>
          <w:lang w:val="en-US" w:eastAsia="zh-CN"/>
        </w:rPr>
        <w:t>：</w:t>
      </w:r>
      <w:r>
        <w:rPr>
          <w:rFonts w:hint="eastAsia" w:ascii="宋体" w:hAnsi="宋体" w:cs="宋体"/>
          <w:b/>
          <w:bCs/>
          <w:sz w:val="32"/>
          <w:szCs w:val="24"/>
          <w:lang w:val="en-US" w:eastAsia="zh-CN"/>
        </w:rPr>
        <w:t>园区综合服务中心职业农民实训厅内部装修及培训设施采购安装</w:t>
      </w:r>
    </w:p>
    <w:p w14:paraId="02B1AA78">
      <w:pPr>
        <w:spacing w:before="120" w:after="120" w:line="360" w:lineRule="auto"/>
        <w:ind w:firstLine="964" w:firstLineChars="300"/>
        <w:jc w:val="both"/>
        <w:rPr>
          <w:rFonts w:hint="eastAsia" w:ascii="宋体" w:hAnsi="宋体" w:eastAsia="宋体" w:cs="宋体"/>
          <w:b/>
          <w:bCs/>
          <w:sz w:val="32"/>
          <w:szCs w:val="24"/>
        </w:rPr>
      </w:pPr>
      <w:r>
        <w:rPr>
          <w:rFonts w:hint="eastAsia" w:ascii="宋体" w:hAnsi="宋体" w:eastAsia="宋体" w:cs="宋体"/>
          <w:b/>
          <w:bCs/>
          <w:sz w:val="32"/>
          <w:szCs w:val="24"/>
        </w:rPr>
        <w:t>项目编号：JSZC-320623-NTCJ-C2025-0040</w:t>
      </w:r>
      <w:r>
        <w:rPr>
          <w:rFonts w:hint="eastAsia" w:ascii="宋体" w:hAnsi="宋体" w:cs="宋体"/>
          <w:b/>
          <w:bCs/>
          <w:sz w:val="32"/>
          <w:szCs w:val="24"/>
          <w:lang w:val="en-US" w:eastAsia="zh-CN"/>
        </w:rPr>
        <w:t xml:space="preserve"> </w:t>
      </w:r>
      <w:r>
        <w:rPr>
          <w:rFonts w:hint="eastAsia" w:ascii="宋体" w:hAnsi="宋体" w:eastAsia="宋体" w:cs="宋体"/>
          <w:b/>
          <w:bCs/>
          <w:sz w:val="32"/>
          <w:szCs w:val="24"/>
          <w:lang w:val="en-US" w:eastAsia="zh-CN"/>
        </w:rPr>
        <w:t xml:space="preserve"> </w:t>
      </w:r>
    </w:p>
    <w:p w14:paraId="44D531F1">
      <w:pPr>
        <w:spacing w:before="120" w:after="120" w:line="360" w:lineRule="auto"/>
        <w:ind w:firstLine="1285"/>
        <w:jc w:val="both"/>
        <w:rPr>
          <w:rFonts w:hint="eastAsia" w:ascii="宋体" w:hAnsi="宋体" w:eastAsia="宋体" w:cs="宋体"/>
          <w:b/>
          <w:bCs/>
          <w:sz w:val="32"/>
          <w:szCs w:val="24"/>
        </w:rPr>
      </w:pPr>
    </w:p>
    <w:p w14:paraId="42846F44">
      <w:pPr>
        <w:spacing w:before="120" w:after="120" w:line="360" w:lineRule="auto"/>
        <w:jc w:val="left"/>
        <w:rPr>
          <w:rFonts w:hint="eastAsia" w:ascii="宋体" w:hAnsi="宋体" w:eastAsia="宋体" w:cs="宋体"/>
          <w:b/>
          <w:bCs/>
          <w:sz w:val="32"/>
          <w:szCs w:val="24"/>
        </w:rPr>
      </w:pPr>
    </w:p>
    <w:p w14:paraId="505EEC2E">
      <w:pPr>
        <w:spacing w:line="400" w:lineRule="exact"/>
        <w:ind w:firstLine="480"/>
        <w:jc w:val="left"/>
        <w:rPr>
          <w:rFonts w:hint="eastAsia" w:ascii="宋体" w:hAnsi="宋体" w:eastAsia="宋体" w:cs="宋体"/>
          <w:sz w:val="24"/>
          <w:szCs w:val="24"/>
        </w:rPr>
      </w:pPr>
    </w:p>
    <w:p w14:paraId="3E1C5FD9">
      <w:pPr>
        <w:spacing w:line="400" w:lineRule="exact"/>
        <w:ind w:firstLine="480"/>
        <w:jc w:val="left"/>
        <w:rPr>
          <w:rFonts w:hint="eastAsia" w:ascii="宋体" w:hAnsi="宋体" w:eastAsia="宋体" w:cs="宋体"/>
          <w:sz w:val="24"/>
          <w:szCs w:val="24"/>
        </w:rPr>
      </w:pPr>
    </w:p>
    <w:p w14:paraId="62AF69F5">
      <w:pPr>
        <w:spacing w:line="400" w:lineRule="exact"/>
        <w:ind w:firstLine="480"/>
        <w:jc w:val="left"/>
        <w:rPr>
          <w:rFonts w:hint="eastAsia" w:ascii="宋体" w:hAnsi="宋体" w:eastAsia="宋体" w:cs="宋体"/>
          <w:sz w:val="24"/>
          <w:szCs w:val="24"/>
        </w:rPr>
      </w:pPr>
    </w:p>
    <w:p w14:paraId="0D4B377F">
      <w:pPr>
        <w:spacing w:line="400" w:lineRule="exact"/>
        <w:ind w:firstLine="480"/>
        <w:jc w:val="left"/>
        <w:rPr>
          <w:rFonts w:hint="eastAsia" w:ascii="宋体" w:hAnsi="宋体" w:eastAsia="宋体" w:cs="宋体"/>
          <w:sz w:val="24"/>
          <w:szCs w:val="24"/>
        </w:rPr>
      </w:pPr>
    </w:p>
    <w:p w14:paraId="5C25775E">
      <w:pPr>
        <w:spacing w:line="400" w:lineRule="exact"/>
        <w:ind w:firstLine="480"/>
        <w:jc w:val="left"/>
        <w:rPr>
          <w:rFonts w:hint="eastAsia" w:ascii="宋体" w:hAnsi="宋体" w:eastAsia="宋体" w:cs="宋体"/>
          <w:sz w:val="24"/>
          <w:szCs w:val="24"/>
        </w:rPr>
      </w:pPr>
    </w:p>
    <w:p w14:paraId="47C82F02">
      <w:pPr>
        <w:spacing w:line="400" w:lineRule="exact"/>
        <w:ind w:firstLine="480"/>
        <w:jc w:val="left"/>
        <w:rPr>
          <w:rFonts w:hint="eastAsia" w:ascii="宋体" w:hAnsi="宋体" w:eastAsia="宋体" w:cs="宋体"/>
          <w:sz w:val="24"/>
          <w:szCs w:val="24"/>
        </w:rPr>
      </w:pPr>
    </w:p>
    <w:p w14:paraId="1218A2BE">
      <w:pPr>
        <w:spacing w:line="400" w:lineRule="exact"/>
        <w:ind w:firstLine="480"/>
        <w:jc w:val="left"/>
        <w:rPr>
          <w:rFonts w:hint="eastAsia" w:ascii="宋体" w:hAnsi="宋体" w:eastAsia="宋体" w:cs="宋体"/>
          <w:sz w:val="24"/>
          <w:szCs w:val="24"/>
        </w:rPr>
      </w:pPr>
    </w:p>
    <w:p w14:paraId="448F30C8">
      <w:pPr>
        <w:spacing w:line="400" w:lineRule="exact"/>
        <w:ind w:firstLine="480"/>
        <w:jc w:val="left"/>
        <w:rPr>
          <w:rFonts w:hint="eastAsia" w:ascii="宋体" w:hAnsi="宋体" w:eastAsia="宋体" w:cs="宋体"/>
          <w:sz w:val="24"/>
          <w:szCs w:val="24"/>
        </w:rPr>
      </w:pPr>
    </w:p>
    <w:p w14:paraId="59FE1824">
      <w:pPr>
        <w:spacing w:line="400" w:lineRule="exact"/>
        <w:ind w:firstLine="480"/>
        <w:jc w:val="left"/>
        <w:rPr>
          <w:rFonts w:hint="eastAsia" w:ascii="宋体" w:hAnsi="宋体" w:eastAsia="宋体" w:cs="宋体"/>
          <w:sz w:val="24"/>
          <w:szCs w:val="24"/>
        </w:rPr>
      </w:pPr>
    </w:p>
    <w:p w14:paraId="7A620B26">
      <w:pPr>
        <w:spacing w:line="400" w:lineRule="exact"/>
        <w:ind w:firstLine="480"/>
        <w:jc w:val="left"/>
        <w:rPr>
          <w:rFonts w:hint="eastAsia" w:ascii="宋体" w:hAnsi="宋体" w:eastAsia="宋体" w:cs="宋体"/>
          <w:sz w:val="24"/>
          <w:szCs w:val="24"/>
        </w:rPr>
      </w:pPr>
    </w:p>
    <w:p w14:paraId="1BC27D71">
      <w:pPr>
        <w:spacing w:line="400" w:lineRule="exact"/>
        <w:jc w:val="left"/>
        <w:rPr>
          <w:rFonts w:hint="eastAsia" w:ascii="宋体" w:hAnsi="宋体" w:eastAsia="宋体" w:cs="宋体"/>
          <w:sz w:val="24"/>
          <w:szCs w:val="24"/>
        </w:rPr>
      </w:pPr>
    </w:p>
    <w:p w14:paraId="3B7C9D9A">
      <w:pPr>
        <w:spacing w:line="400" w:lineRule="exact"/>
        <w:ind w:firstLine="480"/>
        <w:jc w:val="left"/>
        <w:rPr>
          <w:rFonts w:hint="eastAsia" w:ascii="宋体" w:hAnsi="宋体" w:eastAsia="宋体" w:cs="宋体"/>
          <w:sz w:val="24"/>
          <w:szCs w:val="24"/>
        </w:rPr>
      </w:pPr>
    </w:p>
    <w:p w14:paraId="6D919B5A">
      <w:pPr>
        <w:spacing w:line="400" w:lineRule="exact"/>
        <w:jc w:val="center"/>
        <w:rPr>
          <w:rFonts w:hint="eastAsia" w:ascii="宋体" w:hAnsi="宋体" w:eastAsia="宋体" w:cs="宋体"/>
          <w:b/>
          <w:bCs/>
          <w:sz w:val="32"/>
          <w:szCs w:val="24"/>
        </w:rPr>
      </w:pPr>
      <w:r>
        <w:rPr>
          <w:rFonts w:hint="eastAsia" w:ascii="宋体" w:hAnsi="宋体" w:eastAsia="宋体" w:cs="宋体"/>
          <w:b/>
          <w:bCs/>
          <w:sz w:val="32"/>
          <w:szCs w:val="24"/>
          <w:lang w:val="en-US" w:eastAsia="zh-CN"/>
        </w:rPr>
        <w:t xml:space="preserve">  </w:t>
      </w:r>
      <w:r>
        <w:rPr>
          <w:rFonts w:hint="eastAsia" w:ascii="宋体" w:hAnsi="宋体" w:cs="宋体"/>
          <w:b/>
          <w:bCs/>
          <w:sz w:val="32"/>
          <w:szCs w:val="24"/>
          <w:lang w:val="en-US" w:eastAsia="zh-CN"/>
        </w:rPr>
        <w:t>如东县人民政府掘港街道办事处</w:t>
      </w:r>
    </w:p>
    <w:p w14:paraId="26637148">
      <w:pPr>
        <w:spacing w:before="120" w:after="120" w:line="400" w:lineRule="exact"/>
        <w:ind w:firstLine="643"/>
        <w:jc w:val="center"/>
        <w:rPr>
          <w:rFonts w:hint="eastAsia" w:ascii="宋体" w:hAnsi="宋体" w:eastAsia="宋体" w:cs="宋体"/>
          <w:b/>
          <w:bCs/>
          <w:sz w:val="32"/>
          <w:szCs w:val="24"/>
        </w:rPr>
      </w:pPr>
      <w:r>
        <w:rPr>
          <w:rFonts w:hint="eastAsia" w:ascii="宋体" w:hAnsi="宋体" w:cs="宋体"/>
          <w:b/>
          <w:bCs/>
          <w:sz w:val="32"/>
          <w:szCs w:val="24"/>
          <w:u w:val="single"/>
          <w:lang w:val="en-US" w:eastAsia="zh-CN"/>
        </w:rPr>
        <w:t>2025</w:t>
      </w:r>
      <w:r>
        <w:rPr>
          <w:rFonts w:hint="eastAsia" w:ascii="宋体" w:hAnsi="宋体" w:eastAsia="宋体" w:cs="宋体"/>
          <w:b/>
          <w:bCs/>
          <w:sz w:val="32"/>
          <w:szCs w:val="24"/>
        </w:rPr>
        <w:t>年</w:t>
      </w:r>
      <w:r>
        <w:rPr>
          <w:rFonts w:hint="eastAsia" w:ascii="宋体" w:hAnsi="宋体" w:cs="宋体"/>
          <w:b/>
          <w:bCs/>
          <w:sz w:val="32"/>
          <w:szCs w:val="24"/>
          <w:u w:val="single"/>
          <w:lang w:val="en-US" w:eastAsia="zh-CN"/>
        </w:rPr>
        <w:t xml:space="preserve"> 10 </w:t>
      </w:r>
      <w:r>
        <w:rPr>
          <w:rFonts w:hint="eastAsia" w:ascii="宋体" w:hAnsi="宋体" w:eastAsia="宋体" w:cs="宋体"/>
          <w:b/>
          <w:bCs/>
          <w:sz w:val="32"/>
          <w:szCs w:val="24"/>
        </w:rPr>
        <w:t>月</w:t>
      </w:r>
      <w:r>
        <w:rPr>
          <w:rFonts w:hint="eastAsia" w:ascii="宋体" w:hAnsi="宋体" w:eastAsia="宋体" w:cs="宋体"/>
          <w:b/>
          <w:bCs/>
          <w:sz w:val="32"/>
          <w:szCs w:val="24"/>
          <w:u w:val="single"/>
          <w:lang w:val="en-US" w:eastAsia="zh-CN"/>
        </w:rPr>
        <w:t xml:space="preserve"> </w:t>
      </w:r>
      <w:r>
        <w:rPr>
          <w:rFonts w:hint="eastAsia" w:ascii="宋体" w:hAnsi="宋体" w:cs="宋体"/>
          <w:b/>
          <w:bCs/>
          <w:sz w:val="32"/>
          <w:szCs w:val="24"/>
          <w:u w:val="single"/>
          <w:lang w:val="en-US" w:eastAsia="zh-CN"/>
        </w:rPr>
        <w:t xml:space="preserve">21 </w:t>
      </w:r>
      <w:r>
        <w:rPr>
          <w:rFonts w:hint="eastAsia" w:ascii="宋体" w:hAnsi="宋体" w:eastAsia="宋体" w:cs="宋体"/>
          <w:b/>
          <w:bCs/>
          <w:sz w:val="32"/>
          <w:szCs w:val="24"/>
        </w:rPr>
        <w:t>日</w:t>
      </w:r>
    </w:p>
    <w:p w14:paraId="301CBC43">
      <w:pPr>
        <w:spacing w:line="400" w:lineRule="exact"/>
        <w:ind w:firstLine="883"/>
        <w:jc w:val="center"/>
        <w:outlineLvl w:val="0"/>
        <w:rPr>
          <w:rFonts w:hint="eastAsia" w:ascii="宋体" w:hAnsi="宋体" w:eastAsia="宋体" w:cs="宋体"/>
          <w:b/>
          <w:sz w:val="44"/>
          <w:szCs w:val="21"/>
        </w:rPr>
        <w:sectPr>
          <w:pgSz w:w="11907" w:h="16839"/>
          <w:pgMar w:top="1440" w:right="1080" w:bottom="1440" w:left="1080" w:header="720" w:footer="720" w:gutter="0"/>
          <w:pgBorders>
            <w:top w:val="none" w:sz="0" w:space="0"/>
            <w:left w:val="none" w:sz="0" w:space="0"/>
            <w:bottom w:val="none" w:sz="0" w:space="0"/>
            <w:right w:val="none" w:sz="0" w:space="0"/>
          </w:pgBorders>
          <w:cols w:space="720" w:num="1"/>
          <w:docGrid w:linePitch="360" w:charSpace="0"/>
        </w:sectPr>
      </w:pPr>
      <w:bookmarkStart w:id="0" w:name="_Toc120614210"/>
      <w:bookmarkStart w:id="1" w:name="_Toc20823272"/>
      <w:bookmarkStart w:id="2" w:name="_Toc479757206"/>
      <w:bookmarkStart w:id="3" w:name="_Toc513029200"/>
      <w:bookmarkStart w:id="4" w:name="_Toc16938516"/>
      <w:bookmarkStart w:id="5" w:name="_Toc523127445"/>
    </w:p>
    <w:p w14:paraId="252DDB7F">
      <w:pPr>
        <w:keepNext w:val="0"/>
        <w:keepLines w:val="0"/>
        <w:pageBreakBefore w:val="0"/>
        <w:widowControl w:val="0"/>
        <w:kinsoku/>
        <w:wordWrap/>
        <w:overflowPunct/>
        <w:topLinePunct w:val="0"/>
        <w:autoSpaceDE/>
        <w:autoSpaceDN/>
        <w:bidi w:val="0"/>
        <w:adjustRightInd/>
        <w:snapToGrid/>
        <w:spacing w:line="240" w:lineRule="auto"/>
        <w:ind w:firstLine="884"/>
        <w:jc w:val="center"/>
        <w:textAlignment w:val="auto"/>
        <w:outlineLvl w:val="0"/>
        <w:rPr>
          <w:rFonts w:hint="eastAsia" w:ascii="宋体" w:hAnsi="宋体" w:eastAsia="宋体" w:cs="宋体"/>
          <w:b/>
          <w:sz w:val="44"/>
          <w:szCs w:val="21"/>
        </w:rPr>
      </w:pPr>
      <w:r>
        <w:rPr>
          <w:rFonts w:hint="eastAsia" w:ascii="宋体" w:hAnsi="宋体" w:eastAsia="宋体" w:cs="宋体"/>
          <w:b/>
          <w:sz w:val="44"/>
          <w:szCs w:val="21"/>
        </w:rPr>
        <w:t>总目录</w:t>
      </w:r>
    </w:p>
    <w:p w14:paraId="1DF99768">
      <w:pPr>
        <w:spacing w:line="400" w:lineRule="exact"/>
        <w:ind w:firstLine="562"/>
        <w:rPr>
          <w:rFonts w:hint="eastAsia" w:ascii="宋体" w:hAnsi="宋体" w:eastAsia="宋体" w:cs="宋体"/>
          <w:b/>
          <w:sz w:val="28"/>
          <w:szCs w:val="21"/>
        </w:rPr>
      </w:pPr>
    </w:p>
    <w:p w14:paraId="07AFFB3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2"/>
          <w:szCs w:val="21"/>
        </w:rPr>
      </w:pPr>
      <w:r>
        <w:rPr>
          <w:rFonts w:hint="eastAsia" w:ascii="宋体" w:hAnsi="宋体" w:eastAsia="宋体" w:cs="宋体"/>
          <w:sz w:val="36"/>
          <w:szCs w:val="21"/>
        </w:rPr>
        <w:t>磋商邀请……………………………………1</w:t>
      </w:r>
    </w:p>
    <w:p w14:paraId="334FED6D">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供应商须知</w:t>
      </w:r>
      <w:r>
        <w:rPr>
          <w:rFonts w:hint="eastAsia" w:ascii="宋体" w:hAnsi="宋体" w:eastAsia="宋体" w:cs="宋体"/>
          <w:sz w:val="36"/>
          <w:szCs w:val="36"/>
        </w:rPr>
        <w:t>…</w:t>
      </w:r>
      <w:r>
        <w:rPr>
          <w:rFonts w:hint="eastAsia" w:ascii="宋体" w:hAnsi="宋体" w:eastAsia="宋体" w:cs="宋体"/>
          <w:sz w:val="36"/>
          <w:szCs w:val="21"/>
        </w:rPr>
        <w:t xml:space="preserve">………………………………4  </w:t>
      </w:r>
    </w:p>
    <w:p w14:paraId="70FC93A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合同文本……………………………………14</w:t>
      </w:r>
    </w:p>
    <w:p w14:paraId="31FEE43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采购需求……………………………………17</w:t>
      </w:r>
    </w:p>
    <w:p w14:paraId="26D060C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bCs/>
          <w:sz w:val="36"/>
          <w:szCs w:val="36"/>
        </w:rPr>
        <w:t>评审方法与评审标准</w:t>
      </w:r>
      <w:r>
        <w:rPr>
          <w:rFonts w:hint="eastAsia" w:ascii="宋体" w:hAnsi="宋体" w:eastAsia="宋体" w:cs="宋体"/>
          <w:sz w:val="36"/>
          <w:szCs w:val="21"/>
        </w:rPr>
        <w:t>………………………23</w:t>
      </w:r>
    </w:p>
    <w:p w14:paraId="6529D31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distribute"/>
        <w:textAlignment w:val="auto"/>
        <w:outlineLvl w:val="0"/>
        <w:rPr>
          <w:rFonts w:hint="eastAsia" w:ascii="宋体" w:hAnsi="宋体" w:eastAsia="宋体" w:cs="宋体"/>
          <w:sz w:val="36"/>
          <w:szCs w:val="21"/>
        </w:rPr>
      </w:pPr>
      <w:r>
        <w:rPr>
          <w:rFonts w:hint="eastAsia" w:ascii="宋体" w:hAnsi="宋体" w:eastAsia="宋体" w:cs="宋体"/>
          <w:sz w:val="36"/>
          <w:szCs w:val="21"/>
        </w:rPr>
        <w:t>响应文件格式………………………………27</w:t>
      </w:r>
    </w:p>
    <w:p w14:paraId="17D7E0C4">
      <w:pPr>
        <w:spacing w:line="400" w:lineRule="exact"/>
        <w:ind w:firstLine="420"/>
        <w:rPr>
          <w:rFonts w:hint="eastAsia" w:ascii="宋体" w:hAnsi="宋体" w:eastAsia="宋体" w:cs="宋体"/>
          <w:szCs w:val="21"/>
        </w:rPr>
      </w:pPr>
    </w:p>
    <w:p w14:paraId="6E22F85B">
      <w:pPr>
        <w:spacing w:line="400" w:lineRule="exact"/>
        <w:ind w:firstLine="420"/>
        <w:rPr>
          <w:rFonts w:hint="eastAsia" w:ascii="宋体" w:hAnsi="宋体" w:eastAsia="宋体" w:cs="宋体"/>
          <w:szCs w:val="21"/>
        </w:rPr>
      </w:pPr>
    </w:p>
    <w:p w14:paraId="27D8D299">
      <w:pPr>
        <w:spacing w:line="400" w:lineRule="exact"/>
        <w:ind w:firstLine="420"/>
        <w:rPr>
          <w:rFonts w:hint="eastAsia" w:ascii="宋体" w:hAnsi="宋体" w:eastAsia="宋体" w:cs="宋体"/>
          <w:szCs w:val="21"/>
        </w:rPr>
      </w:pPr>
    </w:p>
    <w:p w14:paraId="5FAB72DE">
      <w:pPr>
        <w:spacing w:line="400" w:lineRule="exact"/>
        <w:ind w:firstLine="420"/>
        <w:rPr>
          <w:rFonts w:hint="eastAsia" w:ascii="宋体" w:hAnsi="宋体" w:eastAsia="宋体" w:cs="宋体"/>
          <w:szCs w:val="21"/>
        </w:rPr>
      </w:pPr>
    </w:p>
    <w:p w14:paraId="43EFC81A">
      <w:pPr>
        <w:spacing w:line="400" w:lineRule="exact"/>
        <w:ind w:firstLine="420"/>
        <w:rPr>
          <w:rFonts w:hint="eastAsia" w:ascii="宋体" w:hAnsi="宋体" w:eastAsia="宋体" w:cs="宋体"/>
          <w:szCs w:val="21"/>
        </w:rPr>
      </w:pPr>
    </w:p>
    <w:p w14:paraId="021A553E">
      <w:pPr>
        <w:spacing w:line="400" w:lineRule="exact"/>
        <w:ind w:firstLine="420"/>
        <w:rPr>
          <w:rFonts w:hint="eastAsia" w:ascii="宋体" w:hAnsi="宋体" w:eastAsia="宋体" w:cs="宋体"/>
          <w:szCs w:val="21"/>
        </w:rPr>
      </w:pPr>
    </w:p>
    <w:p w14:paraId="002DC21A">
      <w:pPr>
        <w:spacing w:line="400" w:lineRule="exact"/>
        <w:ind w:firstLine="420"/>
        <w:rPr>
          <w:rFonts w:hint="eastAsia" w:ascii="宋体" w:hAnsi="宋体" w:eastAsia="宋体" w:cs="宋体"/>
          <w:szCs w:val="21"/>
        </w:rPr>
      </w:pPr>
    </w:p>
    <w:p w14:paraId="5E8B3535">
      <w:pPr>
        <w:spacing w:line="400" w:lineRule="exact"/>
        <w:ind w:firstLine="420"/>
        <w:rPr>
          <w:rFonts w:hint="eastAsia" w:ascii="宋体" w:hAnsi="宋体" w:eastAsia="宋体" w:cs="宋体"/>
          <w:szCs w:val="21"/>
        </w:rPr>
      </w:pPr>
    </w:p>
    <w:p w14:paraId="33F40B71">
      <w:pPr>
        <w:spacing w:line="400" w:lineRule="exact"/>
        <w:ind w:firstLine="420"/>
        <w:rPr>
          <w:rFonts w:hint="eastAsia" w:ascii="宋体" w:hAnsi="宋体" w:eastAsia="宋体" w:cs="宋体"/>
          <w:szCs w:val="21"/>
        </w:rPr>
      </w:pPr>
    </w:p>
    <w:p w14:paraId="4D331808">
      <w:pPr>
        <w:spacing w:line="400" w:lineRule="exact"/>
        <w:ind w:firstLine="420"/>
        <w:rPr>
          <w:rFonts w:hint="eastAsia" w:ascii="宋体" w:hAnsi="宋体" w:eastAsia="宋体" w:cs="宋体"/>
          <w:szCs w:val="21"/>
        </w:rPr>
      </w:pPr>
    </w:p>
    <w:p w14:paraId="0D9EFB14">
      <w:pPr>
        <w:spacing w:line="400" w:lineRule="exact"/>
        <w:ind w:firstLine="420"/>
        <w:rPr>
          <w:rFonts w:hint="eastAsia" w:ascii="宋体" w:hAnsi="宋体" w:eastAsia="宋体" w:cs="宋体"/>
          <w:szCs w:val="21"/>
        </w:rPr>
      </w:pPr>
    </w:p>
    <w:p w14:paraId="52E7E2F1">
      <w:pPr>
        <w:spacing w:line="400" w:lineRule="exact"/>
        <w:ind w:firstLine="420"/>
        <w:rPr>
          <w:rFonts w:hint="eastAsia" w:ascii="宋体" w:hAnsi="宋体" w:eastAsia="宋体" w:cs="宋体"/>
          <w:szCs w:val="21"/>
        </w:rPr>
      </w:pPr>
    </w:p>
    <w:p w14:paraId="215F791F">
      <w:pPr>
        <w:spacing w:line="400" w:lineRule="exact"/>
        <w:ind w:firstLine="420"/>
        <w:rPr>
          <w:rFonts w:hint="eastAsia" w:ascii="宋体" w:hAnsi="宋体" w:eastAsia="宋体" w:cs="宋体"/>
          <w:szCs w:val="21"/>
        </w:rPr>
      </w:pPr>
    </w:p>
    <w:p w14:paraId="13BB876F">
      <w:pPr>
        <w:spacing w:line="400" w:lineRule="exact"/>
        <w:ind w:firstLine="420"/>
        <w:rPr>
          <w:rFonts w:hint="eastAsia" w:ascii="宋体" w:hAnsi="宋体" w:eastAsia="宋体" w:cs="宋体"/>
          <w:szCs w:val="21"/>
        </w:rPr>
      </w:pPr>
    </w:p>
    <w:p w14:paraId="2D91C247">
      <w:pPr>
        <w:spacing w:line="400" w:lineRule="exact"/>
        <w:ind w:firstLine="420"/>
        <w:rPr>
          <w:rFonts w:hint="eastAsia" w:ascii="宋体" w:hAnsi="宋体" w:eastAsia="宋体" w:cs="宋体"/>
          <w:szCs w:val="21"/>
        </w:rPr>
      </w:pPr>
    </w:p>
    <w:p w14:paraId="45A3A3EB">
      <w:pPr>
        <w:spacing w:line="400" w:lineRule="exact"/>
        <w:ind w:firstLine="420"/>
        <w:rPr>
          <w:rFonts w:hint="eastAsia" w:ascii="宋体" w:hAnsi="宋体" w:eastAsia="宋体" w:cs="宋体"/>
          <w:szCs w:val="21"/>
        </w:rPr>
      </w:pPr>
    </w:p>
    <w:p w14:paraId="70950BF6">
      <w:pPr>
        <w:spacing w:line="400" w:lineRule="exact"/>
        <w:ind w:firstLine="420"/>
        <w:rPr>
          <w:rFonts w:hint="eastAsia" w:ascii="宋体" w:hAnsi="宋体" w:eastAsia="宋体" w:cs="宋体"/>
          <w:szCs w:val="21"/>
        </w:rPr>
      </w:pPr>
    </w:p>
    <w:p w14:paraId="78151C47">
      <w:pPr>
        <w:spacing w:line="400" w:lineRule="exact"/>
        <w:ind w:firstLine="420"/>
        <w:rPr>
          <w:rFonts w:hint="eastAsia" w:ascii="宋体" w:hAnsi="宋体" w:eastAsia="宋体" w:cs="宋体"/>
          <w:szCs w:val="21"/>
        </w:rPr>
      </w:pPr>
    </w:p>
    <w:p w14:paraId="6D880594">
      <w:pPr>
        <w:spacing w:line="400" w:lineRule="exact"/>
        <w:ind w:firstLine="420"/>
        <w:rPr>
          <w:rFonts w:hint="eastAsia" w:ascii="宋体" w:hAnsi="宋体" w:eastAsia="宋体" w:cs="宋体"/>
          <w:szCs w:val="21"/>
        </w:rPr>
      </w:pPr>
    </w:p>
    <w:p w14:paraId="40D1DD9A">
      <w:pPr>
        <w:spacing w:line="400" w:lineRule="exact"/>
        <w:ind w:firstLine="420"/>
        <w:rPr>
          <w:rFonts w:hint="eastAsia" w:ascii="宋体" w:hAnsi="宋体" w:eastAsia="宋体" w:cs="宋体"/>
          <w:szCs w:val="21"/>
        </w:rPr>
      </w:pPr>
    </w:p>
    <w:p w14:paraId="7AA03541">
      <w:pPr>
        <w:spacing w:line="400" w:lineRule="exact"/>
        <w:ind w:firstLine="420"/>
        <w:rPr>
          <w:rFonts w:hint="eastAsia" w:ascii="宋体" w:hAnsi="宋体" w:eastAsia="宋体" w:cs="宋体"/>
          <w:szCs w:val="21"/>
        </w:rPr>
      </w:pPr>
    </w:p>
    <w:p w14:paraId="5BB800F2">
      <w:pPr>
        <w:keepNext/>
        <w:pageBreakBefore w:val="0"/>
        <w:widowControl w:val="0"/>
        <w:kinsoku/>
        <w:wordWrap/>
        <w:overflowPunct/>
        <w:topLinePunct w:val="0"/>
        <w:autoSpaceDE/>
        <w:autoSpaceDN/>
        <w:bidi w:val="0"/>
        <w:adjustRightInd/>
        <w:snapToGrid/>
        <w:spacing w:line="360" w:lineRule="auto"/>
        <w:ind w:firstLine="723"/>
        <w:jc w:val="center"/>
        <w:textAlignment w:val="auto"/>
        <w:outlineLvl w:val="0"/>
        <w:rPr>
          <w:rFonts w:hint="eastAsia" w:ascii="宋体" w:hAnsi="宋体" w:eastAsia="宋体" w:cs="宋体"/>
          <w:b/>
          <w:bCs/>
          <w:sz w:val="36"/>
          <w:szCs w:val="36"/>
        </w:rPr>
      </w:pPr>
      <w:r>
        <w:rPr>
          <w:rFonts w:hint="eastAsia" w:ascii="宋体" w:hAnsi="宋体" w:eastAsia="宋体" w:cs="宋体"/>
          <w:b/>
          <w:bCs/>
          <w:sz w:val="36"/>
          <w:szCs w:val="36"/>
        </w:rPr>
        <w:t>第一章</w:t>
      </w:r>
      <w:bookmarkEnd w:id="0"/>
      <w:r>
        <w:rPr>
          <w:rFonts w:hint="eastAsia" w:ascii="宋体" w:hAnsi="宋体" w:eastAsia="宋体" w:cs="宋体"/>
          <w:b/>
          <w:bCs/>
          <w:sz w:val="36"/>
          <w:szCs w:val="36"/>
        </w:rPr>
        <w:t>磋商邀请</w:t>
      </w:r>
    </w:p>
    <w:p w14:paraId="63C388A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cs="宋体"/>
          <w:sz w:val="24"/>
          <w:szCs w:val="24"/>
          <w:lang w:eastAsia="zh-CN"/>
        </w:rPr>
        <w:t>如东县人民政府掘港街道办事处</w:t>
      </w:r>
      <w:r>
        <w:rPr>
          <w:rFonts w:hint="eastAsia" w:ascii="宋体" w:hAnsi="宋体" w:eastAsia="宋体" w:cs="宋体"/>
          <w:sz w:val="24"/>
          <w:szCs w:val="24"/>
        </w:rPr>
        <w:t>的委托，</w:t>
      </w:r>
      <w:r>
        <w:rPr>
          <w:rFonts w:hint="eastAsia" w:ascii="宋体" w:hAnsi="宋体" w:eastAsia="宋体" w:cs="宋体"/>
          <w:sz w:val="24"/>
          <w:szCs w:val="24"/>
          <w:lang w:eastAsia="zh-CN"/>
        </w:rPr>
        <w:t>南通城建工程项目管理有限公司</w:t>
      </w:r>
      <w:r>
        <w:rPr>
          <w:rFonts w:hint="eastAsia" w:ascii="宋体" w:hAnsi="宋体" w:eastAsia="宋体" w:cs="宋体"/>
          <w:sz w:val="24"/>
          <w:szCs w:val="24"/>
        </w:rPr>
        <w:t>就</w:t>
      </w:r>
      <w:r>
        <w:rPr>
          <w:rFonts w:hint="eastAsia" w:ascii="宋体" w:hAnsi="宋体" w:cs="宋体"/>
          <w:sz w:val="24"/>
          <w:szCs w:val="24"/>
          <w:lang w:eastAsia="zh-CN"/>
        </w:rPr>
        <w:t>园区综合服务中心职业农民实训厅内部装修及培训设施采购安装</w:t>
      </w:r>
      <w:r>
        <w:rPr>
          <w:rFonts w:hint="eastAsia" w:ascii="宋体" w:hAnsi="宋体" w:eastAsia="宋体" w:cs="宋体"/>
          <w:sz w:val="24"/>
          <w:szCs w:val="24"/>
          <w:lang w:eastAsia="zh-CN"/>
        </w:rPr>
        <w:t>【</w:t>
      </w:r>
      <w:r>
        <w:rPr>
          <w:rFonts w:hint="eastAsia" w:ascii="宋体" w:hAnsi="宋体" w:eastAsia="宋体" w:cs="宋体"/>
          <w:sz w:val="24"/>
          <w:szCs w:val="24"/>
        </w:rPr>
        <w:t>项目编号</w:t>
      </w:r>
      <w:r>
        <w:rPr>
          <w:rFonts w:hint="eastAsia" w:ascii="宋体" w:hAnsi="宋体" w:eastAsia="宋体" w:cs="宋体"/>
          <w:sz w:val="24"/>
          <w:szCs w:val="24"/>
          <w:lang w:eastAsia="zh-CN"/>
        </w:rPr>
        <w:t>：JSZC-320623-NTCJ-C2025-0040</w:t>
      </w:r>
      <w:r>
        <w:rPr>
          <w:rFonts w:hint="eastAsia" w:ascii="宋体" w:hAnsi="宋体" w:eastAsia="宋体" w:cs="宋体"/>
          <w:sz w:val="24"/>
          <w:szCs w:val="24"/>
          <w:lang w:val="en-US" w:eastAsia="zh-CN"/>
        </w:rPr>
        <w:t>】</w:t>
      </w:r>
      <w:r>
        <w:rPr>
          <w:rFonts w:hint="eastAsia" w:ascii="宋体" w:hAnsi="宋体" w:eastAsia="宋体" w:cs="宋体"/>
          <w:sz w:val="24"/>
          <w:szCs w:val="24"/>
        </w:rPr>
        <w:t>项目进行竞争性磋商采购，欢迎符合条件的供应商参加磋商。</w:t>
      </w:r>
    </w:p>
    <w:p w14:paraId="3CAAA205">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3B7CE18F">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cs="宋体"/>
          <w:sz w:val="24"/>
          <w:szCs w:val="24"/>
          <w:u w:val="single"/>
          <w:lang w:eastAsia="zh-CN"/>
        </w:rPr>
        <w:t>园区综合服务中心职业农民实训厅内部装修及培训设施采购安装</w:t>
      </w:r>
      <w:r>
        <w:rPr>
          <w:rFonts w:hint="eastAsia" w:ascii="宋体" w:hAnsi="宋体" w:eastAsia="宋体" w:cs="宋体"/>
          <w:sz w:val="24"/>
          <w:szCs w:val="24"/>
        </w:rPr>
        <w:t>竞争性磋商项目的潜在供应商可在</w:t>
      </w:r>
      <w:r>
        <w:rPr>
          <w:rFonts w:hint="eastAsia" w:ascii="宋体" w:hAnsi="宋体" w:eastAsia="宋体" w:cs="宋体"/>
          <w:sz w:val="24"/>
          <w:szCs w:val="24"/>
          <w:u w:val="single"/>
        </w:rPr>
        <w:t>“江苏政府采购网”自行免费下载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磋商文件，</w:t>
      </w:r>
      <w:r>
        <w:rPr>
          <w:rFonts w:hint="eastAsia" w:ascii="宋体" w:hAnsi="宋体" w:eastAsia="宋体" w:cs="宋体"/>
          <w:b/>
          <w:bCs/>
          <w:sz w:val="24"/>
          <w:szCs w:val="24"/>
        </w:rPr>
        <w:t>并于</w:t>
      </w:r>
      <w:r>
        <w:rPr>
          <w:rFonts w:hint="eastAsia" w:ascii="宋体" w:hAnsi="宋体" w:eastAsia="宋体" w:cs="宋体"/>
          <w:b/>
          <w:bCs/>
          <w:sz w:val="24"/>
          <w:szCs w:val="24"/>
          <w:u w:val="single"/>
        </w:rPr>
        <w:t xml:space="preserve"> 202</w:t>
      </w:r>
      <w:r>
        <w:rPr>
          <w:rFonts w:hint="eastAsia" w:ascii="宋体" w:hAnsi="宋体" w:cs="宋体"/>
          <w:b/>
          <w:bCs/>
          <w:sz w:val="24"/>
          <w:szCs w:val="24"/>
          <w:u w:val="single"/>
          <w:lang w:val="en-US" w:eastAsia="zh-CN"/>
        </w:rPr>
        <w:t>5</w:t>
      </w:r>
      <w:r>
        <w:rPr>
          <w:rFonts w:hint="eastAsia" w:ascii="宋体" w:hAnsi="宋体" w:eastAsia="宋体" w:cs="宋体"/>
          <w:b/>
          <w:bCs/>
          <w:sz w:val="24"/>
          <w:szCs w:val="24"/>
          <w:u w:val="single"/>
        </w:rPr>
        <w:t>年</w:t>
      </w:r>
      <w:r>
        <w:rPr>
          <w:rFonts w:hint="eastAsia" w:ascii="宋体" w:hAnsi="宋体" w:cs="宋体"/>
          <w:b/>
          <w:bCs/>
          <w:sz w:val="24"/>
          <w:szCs w:val="24"/>
          <w:u w:val="single"/>
          <w:lang w:val="en-US" w:eastAsia="zh-CN"/>
        </w:rPr>
        <w:t>11</w:t>
      </w:r>
      <w:r>
        <w:rPr>
          <w:rFonts w:hint="eastAsia" w:ascii="宋体" w:hAnsi="宋体" w:eastAsia="宋体" w:cs="宋体"/>
          <w:b/>
          <w:bCs/>
          <w:sz w:val="24"/>
          <w:szCs w:val="24"/>
          <w:u w:val="single"/>
        </w:rPr>
        <w:t>月</w:t>
      </w:r>
      <w:r>
        <w:rPr>
          <w:rFonts w:hint="eastAsia" w:ascii="宋体" w:hAnsi="宋体" w:cs="宋体"/>
          <w:b/>
          <w:bCs/>
          <w:sz w:val="24"/>
          <w:szCs w:val="24"/>
          <w:u w:val="single"/>
          <w:lang w:val="en-US" w:eastAsia="zh-CN"/>
        </w:rPr>
        <w:t>3</w:t>
      </w:r>
      <w:r>
        <w:rPr>
          <w:rFonts w:hint="eastAsia" w:ascii="宋体" w:hAnsi="宋体" w:eastAsia="宋体" w:cs="宋体"/>
          <w:b/>
          <w:bCs/>
          <w:sz w:val="24"/>
          <w:szCs w:val="24"/>
          <w:u w:val="single"/>
        </w:rPr>
        <w:t>日</w:t>
      </w:r>
      <w:r>
        <w:rPr>
          <w:rFonts w:hint="eastAsia" w:ascii="宋体" w:hAnsi="宋体" w:eastAsia="宋体" w:cs="宋体"/>
          <w:b/>
          <w:bCs/>
          <w:sz w:val="24"/>
          <w:szCs w:val="24"/>
          <w:u w:val="single"/>
          <w:lang w:val="en-US" w:eastAsia="zh-CN"/>
        </w:rPr>
        <w:t>9</w:t>
      </w:r>
      <w:r>
        <w:rPr>
          <w:rFonts w:hint="eastAsia" w:ascii="宋体" w:hAnsi="宋体" w:eastAsia="宋体" w:cs="宋体"/>
          <w:b/>
          <w:bCs/>
          <w:sz w:val="24"/>
          <w:szCs w:val="24"/>
          <w:u w:val="single"/>
        </w:rPr>
        <w:t xml:space="preserve"> 点</w:t>
      </w:r>
      <w:r>
        <w:rPr>
          <w:rFonts w:hint="eastAsia" w:ascii="宋体" w:hAnsi="宋体" w:eastAsia="宋体" w:cs="宋体"/>
          <w:b/>
          <w:bCs/>
          <w:sz w:val="24"/>
          <w:szCs w:val="24"/>
          <w:u w:val="single"/>
          <w:lang w:val="en-US" w:eastAsia="zh-CN"/>
        </w:rPr>
        <w:t>00</w:t>
      </w:r>
      <w:r>
        <w:rPr>
          <w:rFonts w:hint="eastAsia" w:ascii="宋体" w:hAnsi="宋体" w:eastAsia="宋体" w:cs="宋体"/>
          <w:b/>
          <w:bCs/>
          <w:sz w:val="24"/>
          <w:szCs w:val="24"/>
          <w:u w:val="single"/>
        </w:rPr>
        <w:t>分（</w:t>
      </w:r>
      <w:r>
        <w:rPr>
          <w:rFonts w:hint="eastAsia" w:ascii="宋体" w:hAnsi="宋体" w:eastAsia="宋体" w:cs="宋体"/>
          <w:b/>
          <w:bCs/>
          <w:sz w:val="24"/>
          <w:szCs w:val="24"/>
        </w:rPr>
        <w:t>北京时间）前递交响应文件。</w:t>
      </w:r>
    </w:p>
    <w:p w14:paraId="72ACC88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6" w:name="_Toc28359002"/>
      <w:bookmarkStart w:id="7" w:name="_Toc35393790"/>
      <w:bookmarkStart w:id="8" w:name="_Toc38985263"/>
      <w:bookmarkStart w:id="9" w:name="_Toc35393621"/>
      <w:bookmarkStart w:id="10" w:name="_Toc28359079"/>
      <w:bookmarkStart w:id="11" w:name="_Hlk24379207"/>
      <w:r>
        <w:rPr>
          <w:rFonts w:hint="eastAsia" w:ascii="宋体" w:hAnsi="宋体" w:eastAsia="宋体" w:cs="宋体"/>
          <w:b/>
          <w:bCs/>
          <w:sz w:val="32"/>
          <w:szCs w:val="32"/>
        </w:rPr>
        <w:t>一、项目基本情况</w:t>
      </w:r>
      <w:bookmarkEnd w:id="6"/>
      <w:bookmarkEnd w:id="7"/>
      <w:bookmarkEnd w:id="8"/>
      <w:bookmarkEnd w:id="9"/>
      <w:bookmarkEnd w:id="10"/>
    </w:p>
    <w:p w14:paraId="5028710C">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1.项目编号：</w:t>
      </w:r>
      <w:r>
        <w:rPr>
          <w:rFonts w:hint="eastAsia" w:ascii="宋体" w:hAnsi="宋体" w:eastAsia="宋体" w:cs="宋体"/>
          <w:sz w:val="24"/>
          <w:szCs w:val="24"/>
          <w:lang w:eastAsia="zh-CN"/>
        </w:rPr>
        <w:t>JSZC-320623-NTCJ-C2025-0040</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p>
    <w:p w14:paraId="749C277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cs="宋体"/>
          <w:sz w:val="24"/>
          <w:szCs w:val="24"/>
          <w:lang w:eastAsia="zh-CN"/>
        </w:rPr>
      </w:pPr>
      <w:r>
        <w:rPr>
          <w:rFonts w:hint="eastAsia" w:ascii="宋体" w:hAnsi="宋体" w:eastAsia="宋体" w:cs="宋体"/>
          <w:sz w:val="24"/>
          <w:szCs w:val="24"/>
          <w:lang w:val="zh-CN"/>
        </w:rPr>
        <w:t>2.项目名称：</w:t>
      </w:r>
      <w:bookmarkEnd w:id="11"/>
      <w:r>
        <w:rPr>
          <w:rFonts w:hint="eastAsia" w:ascii="宋体" w:hAnsi="宋体" w:cs="宋体"/>
          <w:sz w:val="24"/>
          <w:szCs w:val="24"/>
          <w:lang w:eastAsia="zh-CN"/>
        </w:rPr>
        <w:t>园区综合服务中心职业农民实训厅内部装修及培训设施采购安装</w:t>
      </w:r>
    </w:p>
    <w:p w14:paraId="13C78E6E">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3.项目类型：工程</w:t>
      </w:r>
      <w:bookmarkStart w:id="201" w:name="_GoBack"/>
      <w:bookmarkEnd w:id="201"/>
    </w:p>
    <w:p w14:paraId="2670DE6B">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4.项目行业：建筑业</w:t>
      </w:r>
    </w:p>
    <w:p w14:paraId="37E9ED18">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zh-CN"/>
        </w:rPr>
        <w:t>.预算金额：1835291.41</w:t>
      </w:r>
      <w:r>
        <w:rPr>
          <w:rFonts w:hint="eastAsia" w:ascii="宋体" w:hAnsi="宋体" w:cs="宋体"/>
          <w:sz w:val="24"/>
          <w:szCs w:val="24"/>
          <w:lang w:val="zh-CN"/>
        </w:rPr>
        <w:t>（</w:t>
      </w:r>
      <w:r>
        <w:rPr>
          <w:rFonts w:hint="eastAsia" w:ascii="宋体" w:hAnsi="宋体" w:cs="宋体"/>
          <w:sz w:val="24"/>
          <w:szCs w:val="24"/>
          <w:lang w:val="en-US" w:eastAsia="zh-CN"/>
        </w:rPr>
        <w:t>含暂列金10万元</w:t>
      </w:r>
      <w:r>
        <w:rPr>
          <w:rFonts w:hint="eastAsia" w:ascii="宋体" w:hAnsi="宋体" w:cs="宋体"/>
          <w:sz w:val="24"/>
          <w:szCs w:val="24"/>
          <w:lang w:val="zh-CN"/>
        </w:rPr>
        <w:t>）</w:t>
      </w:r>
      <w:r>
        <w:rPr>
          <w:rFonts w:hint="eastAsia" w:ascii="宋体" w:hAnsi="宋体" w:eastAsia="宋体" w:cs="宋体"/>
          <w:sz w:val="24"/>
          <w:szCs w:val="24"/>
          <w:lang w:val="zh-CN"/>
        </w:rPr>
        <w:t>。</w:t>
      </w:r>
    </w:p>
    <w:p w14:paraId="4CFDB6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sz w:val="24"/>
          <w:szCs w:val="24"/>
        </w:rPr>
        <w:t>6.</w:t>
      </w:r>
      <w:r>
        <w:rPr>
          <w:rFonts w:hint="eastAsia" w:ascii="宋体" w:hAnsi="宋体" w:eastAsia="宋体" w:cs="宋体"/>
          <w:sz w:val="24"/>
          <w:szCs w:val="24"/>
          <w:lang w:val="zh-CN"/>
        </w:rPr>
        <w:t>最高限价：</w:t>
      </w:r>
      <w:r>
        <w:rPr>
          <w:rFonts w:hint="eastAsia" w:ascii="宋体" w:hAnsi="宋体" w:cs="宋体"/>
          <w:sz w:val="24"/>
          <w:szCs w:val="24"/>
          <w:lang w:val="en-US" w:eastAsia="zh-CN"/>
        </w:rPr>
        <w:t>1573586.45元</w:t>
      </w:r>
      <w:r>
        <w:rPr>
          <w:rFonts w:hint="eastAsia" w:ascii="宋体" w:hAnsi="宋体" w:cs="宋体"/>
          <w:sz w:val="24"/>
          <w:szCs w:val="24"/>
          <w:lang w:val="zh-CN"/>
        </w:rPr>
        <w:t>（</w:t>
      </w:r>
      <w:r>
        <w:rPr>
          <w:rFonts w:hint="eastAsia" w:ascii="宋体" w:hAnsi="宋体" w:cs="宋体"/>
          <w:sz w:val="24"/>
          <w:szCs w:val="24"/>
          <w:lang w:val="en-US" w:eastAsia="zh-CN"/>
        </w:rPr>
        <w:t>含暂列金10万元</w:t>
      </w:r>
      <w:r>
        <w:rPr>
          <w:rFonts w:hint="eastAsia" w:ascii="宋体" w:hAnsi="宋体" w:cs="宋体"/>
          <w:sz w:val="24"/>
          <w:szCs w:val="24"/>
          <w:lang w:val="zh-CN"/>
        </w:rPr>
        <w:t>）</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投标报价高于最高限价的作无效响应文件。</w:t>
      </w:r>
    </w:p>
    <w:p w14:paraId="14902FC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7.采购需求（简介）：详见磋商文件第四章</w:t>
      </w:r>
      <w:r>
        <w:rPr>
          <w:rFonts w:hint="eastAsia" w:ascii="宋体" w:hAnsi="宋体" w:eastAsia="宋体" w:cs="宋体"/>
          <w:sz w:val="24"/>
          <w:szCs w:val="24"/>
          <w:lang w:eastAsia="zh-CN"/>
        </w:rPr>
        <w:t>，</w:t>
      </w:r>
      <w:r>
        <w:rPr>
          <w:rFonts w:hint="eastAsia" w:ascii="宋体" w:hAnsi="宋体" w:eastAsia="宋体" w:cs="宋体"/>
          <w:sz w:val="24"/>
          <w:szCs w:val="24"/>
        </w:rPr>
        <w:t>请仔细研究。</w:t>
      </w:r>
    </w:p>
    <w:p w14:paraId="7F439CE6">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b/>
          <w:sz w:val="28"/>
          <w:szCs w:val="28"/>
          <w:lang w:val="zh-CN"/>
        </w:rPr>
      </w:pPr>
      <w:r>
        <w:rPr>
          <w:rFonts w:hint="eastAsia" w:ascii="宋体" w:hAnsi="宋体" w:eastAsia="宋体" w:cs="宋体"/>
          <w:sz w:val="24"/>
          <w:szCs w:val="24"/>
        </w:rPr>
        <w:t>8.合同</w:t>
      </w:r>
      <w:r>
        <w:rPr>
          <w:rFonts w:hint="eastAsia" w:ascii="宋体" w:hAnsi="宋体" w:eastAsia="宋体" w:cs="宋体"/>
          <w:sz w:val="24"/>
          <w:szCs w:val="24"/>
          <w:highlight w:val="none"/>
        </w:rPr>
        <w:t>履行期限：</w:t>
      </w:r>
      <w:r>
        <w:rPr>
          <w:rFonts w:hint="eastAsia" w:ascii="宋体" w:hAnsi="宋体" w:cs="宋体"/>
          <w:sz w:val="24"/>
          <w:szCs w:val="24"/>
          <w:highlight w:val="none"/>
          <w:lang w:val="en-US" w:eastAsia="zh-CN"/>
        </w:rPr>
        <w:t>45</w:t>
      </w:r>
      <w:r>
        <w:rPr>
          <w:rFonts w:hint="eastAsia" w:ascii="宋体" w:hAnsi="宋体" w:eastAsia="宋体" w:cs="宋体"/>
          <w:sz w:val="24"/>
          <w:szCs w:val="24"/>
          <w:highlight w:val="none"/>
          <w:lang w:val="zh-CN"/>
        </w:rPr>
        <w:t>日历天。</w:t>
      </w:r>
    </w:p>
    <w:p w14:paraId="670A3CB0">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9.</w:t>
      </w: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rPr>
        <w:t>是否</w:t>
      </w:r>
      <w:r>
        <w:rPr>
          <w:rFonts w:hint="eastAsia" w:ascii="宋体" w:hAnsi="宋体" w:eastAsia="宋体" w:cs="宋体"/>
          <w:sz w:val="24"/>
          <w:szCs w:val="24"/>
          <w:highlight w:val="none"/>
          <w:lang w:val="zh-CN"/>
        </w:rPr>
        <w:t>接受联合体投标：</w:t>
      </w:r>
      <w:r>
        <w:rPr>
          <w:rFonts w:hint="eastAsia" w:ascii="宋体" w:hAnsi="宋体" w:cs="宋体"/>
          <w:sz w:val="24"/>
          <w:szCs w:val="24"/>
          <w:highlight w:val="none"/>
          <w:lang w:val="en-US" w:eastAsia="zh-CN"/>
        </w:rPr>
        <w:t>是</w:t>
      </w:r>
      <w:r>
        <w:rPr>
          <w:rFonts w:hint="eastAsia" w:ascii="宋体" w:hAnsi="宋体" w:eastAsia="宋体" w:cs="宋体"/>
          <w:sz w:val="24"/>
          <w:szCs w:val="24"/>
          <w:highlight w:val="none"/>
          <w:lang w:val="zh-CN"/>
        </w:rPr>
        <w:t>。</w:t>
      </w:r>
    </w:p>
    <w:p w14:paraId="182F45FA">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本项目是否专门面向中小企业采购:</w:t>
      </w:r>
      <w:r>
        <w:rPr>
          <w:rFonts w:hint="eastAsia" w:ascii="宋体" w:hAnsi="宋体" w:cs="宋体"/>
          <w:sz w:val="24"/>
          <w:szCs w:val="24"/>
          <w:lang w:val="en-US" w:eastAsia="zh-CN"/>
        </w:rPr>
        <w:t>是</w:t>
      </w:r>
      <w:r>
        <w:rPr>
          <w:rFonts w:hint="eastAsia" w:ascii="宋体" w:hAnsi="宋体" w:eastAsia="宋体" w:cs="宋体"/>
          <w:sz w:val="24"/>
          <w:szCs w:val="24"/>
          <w:lang w:val="zh-CN"/>
        </w:rPr>
        <w:t>。</w:t>
      </w:r>
    </w:p>
    <w:p w14:paraId="47E92D59">
      <w:pPr>
        <w:pageBreakBefore w:val="0"/>
        <w:widowControl w:val="0"/>
        <w:kinsoku/>
        <w:wordWrap/>
        <w:overflowPunct/>
        <w:topLinePunct w:val="0"/>
        <w:autoSpaceDE/>
        <w:autoSpaceDN/>
        <w:bidi w:val="0"/>
        <w:adjustRightInd/>
        <w:snapToGrid/>
        <w:spacing w:line="360" w:lineRule="auto"/>
        <w:ind w:firstLine="480"/>
        <w:contextualSpacing/>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本项目</w:t>
      </w:r>
      <w:r>
        <w:rPr>
          <w:rFonts w:hint="eastAsia" w:ascii="宋体" w:hAnsi="宋体" w:eastAsia="宋体" w:cs="宋体"/>
          <w:sz w:val="24"/>
          <w:szCs w:val="24"/>
          <w:lang w:eastAsia="zh-CN"/>
        </w:rPr>
        <w:t>是否</w:t>
      </w:r>
      <w:r>
        <w:rPr>
          <w:rFonts w:hint="eastAsia" w:ascii="宋体" w:hAnsi="宋体" w:eastAsia="宋体" w:cs="宋体"/>
          <w:sz w:val="24"/>
          <w:szCs w:val="24"/>
        </w:rPr>
        <w:t>接受分包</w:t>
      </w:r>
      <w:r>
        <w:rPr>
          <w:rFonts w:hint="eastAsia" w:ascii="宋体" w:hAnsi="宋体" w:eastAsia="宋体" w:cs="宋体"/>
          <w:sz w:val="24"/>
          <w:szCs w:val="24"/>
          <w:lang w:eastAsia="zh-CN"/>
        </w:rPr>
        <w:t>：否。</w:t>
      </w:r>
    </w:p>
    <w:p w14:paraId="7A80A14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 w:name="_Toc35393622"/>
      <w:bookmarkStart w:id="13" w:name="_Toc38985264"/>
      <w:bookmarkStart w:id="14" w:name="_Toc28359080"/>
      <w:bookmarkStart w:id="15" w:name="_Toc35393791"/>
      <w:bookmarkStart w:id="16" w:name="_Toc28359003"/>
      <w:r>
        <w:rPr>
          <w:rFonts w:hint="eastAsia" w:ascii="宋体" w:hAnsi="宋体" w:eastAsia="宋体" w:cs="宋体"/>
          <w:b/>
          <w:bCs/>
          <w:sz w:val="32"/>
          <w:szCs w:val="32"/>
        </w:rPr>
        <w:t>二、申请人的资格要求：</w:t>
      </w:r>
      <w:bookmarkEnd w:id="12"/>
      <w:bookmarkEnd w:id="13"/>
      <w:bookmarkEnd w:id="14"/>
      <w:bookmarkEnd w:id="15"/>
      <w:bookmarkEnd w:id="16"/>
    </w:p>
    <w:p w14:paraId="0411C30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17" w:name="_Toc28359081"/>
      <w:bookmarkStart w:id="18" w:name="_Toc35393792"/>
      <w:bookmarkStart w:id="19" w:name="_Toc28359004"/>
      <w:bookmarkStart w:id="20" w:name="_Toc38985265"/>
      <w:bookmarkStart w:id="21" w:name="_Toc35393623"/>
      <w:r>
        <w:rPr>
          <w:rFonts w:hint="eastAsia" w:ascii="宋体" w:hAnsi="宋体" w:eastAsia="宋体" w:cs="宋体"/>
          <w:sz w:val="24"/>
          <w:szCs w:val="24"/>
        </w:rPr>
        <w:t>（一）通用资格要求</w:t>
      </w:r>
    </w:p>
    <w:p w14:paraId="2F9AA8D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4E6954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36"/>
          <w:szCs w:val="36"/>
        </w:rPr>
      </w:pPr>
      <w:r>
        <w:rPr>
          <w:rFonts w:hint="eastAsia" w:ascii="宋体" w:hAnsi="宋体" w:eastAsia="宋体" w:cs="宋体"/>
          <w:sz w:val="24"/>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3661978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eastAsia="宋体" w:cs="宋体"/>
          <w:b w:val="0"/>
          <w:bCs w:val="0"/>
          <w:sz w:val="24"/>
          <w:szCs w:val="24"/>
        </w:rPr>
        <w:t>3.落实政府采购政策需满足的资格要求：本项目属于专门面向中小</w:t>
      </w:r>
      <w:r>
        <w:rPr>
          <w:rFonts w:hint="eastAsia" w:ascii="宋体" w:hAnsi="宋体" w:cs="宋体"/>
          <w:b w:val="0"/>
          <w:bCs w:val="0"/>
          <w:sz w:val="24"/>
          <w:szCs w:val="24"/>
          <w:lang w:val="en-US" w:eastAsia="zh-CN"/>
        </w:rPr>
        <w:t>微</w:t>
      </w:r>
      <w:r>
        <w:rPr>
          <w:rFonts w:hint="eastAsia" w:ascii="宋体" w:hAnsi="宋体" w:eastAsia="宋体" w:cs="宋体"/>
          <w:b w:val="0"/>
          <w:bCs w:val="0"/>
          <w:sz w:val="24"/>
          <w:szCs w:val="24"/>
        </w:rPr>
        <w:t>企业采购的项目,供应商应为中小微企业、监狱企业或残疾人福利性单位，并按照招标文件要求提供《中小企业声明函》、《残疾人福利性单位声明函》或监狱和戒毒企业证明材料。</w:t>
      </w:r>
    </w:p>
    <w:p w14:paraId="115FFF1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（二）本项目的特定资格要求</w:t>
      </w:r>
    </w:p>
    <w:p w14:paraId="23C7DC4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b/>
          <w:bCs/>
          <w:sz w:val="24"/>
          <w:szCs w:val="24"/>
          <w:highlight w:val="none"/>
          <w:lang w:eastAsia="zh-CN"/>
        </w:rPr>
        <w:t>投标供应商须具备独立法人资格和具有建筑装修装饰工程专业承包</w:t>
      </w:r>
      <w:r>
        <w:rPr>
          <w:rFonts w:hint="eastAsia" w:ascii="宋体" w:hAnsi="宋体" w:cs="宋体"/>
          <w:b/>
          <w:bCs/>
          <w:sz w:val="24"/>
          <w:szCs w:val="24"/>
          <w:highlight w:val="none"/>
          <w:lang w:val="en-US" w:eastAsia="zh-CN"/>
        </w:rPr>
        <w:t>贰级以上（贰级）资质和</w:t>
      </w:r>
      <w:r>
        <w:rPr>
          <w:rFonts w:hint="eastAsia" w:ascii="宋体" w:hAnsi="宋体" w:eastAsia="宋体" w:cs="宋体"/>
          <w:b/>
          <w:bCs/>
          <w:sz w:val="24"/>
          <w:szCs w:val="24"/>
          <w:highlight w:val="none"/>
          <w:lang w:eastAsia="zh-CN"/>
        </w:rPr>
        <w:t>电子与智能化工程专业承包</w:t>
      </w:r>
      <w:r>
        <w:rPr>
          <w:rFonts w:hint="eastAsia" w:ascii="宋体" w:hAnsi="宋体" w:cs="宋体"/>
          <w:b/>
          <w:bCs/>
          <w:sz w:val="24"/>
          <w:szCs w:val="24"/>
          <w:highlight w:val="none"/>
          <w:lang w:val="en-US" w:eastAsia="zh-CN"/>
        </w:rPr>
        <w:t>贰级以上（含贰级）</w:t>
      </w:r>
      <w:r>
        <w:rPr>
          <w:rFonts w:hint="eastAsia" w:ascii="宋体" w:hAnsi="宋体" w:eastAsia="宋体" w:cs="宋体"/>
          <w:b/>
          <w:bCs/>
          <w:sz w:val="24"/>
          <w:szCs w:val="24"/>
          <w:highlight w:val="none"/>
          <w:lang w:eastAsia="zh-CN"/>
        </w:rPr>
        <w:t>资质</w:t>
      </w:r>
      <w:r>
        <w:rPr>
          <w:rFonts w:hint="eastAsia" w:ascii="宋体" w:hAnsi="宋体" w:eastAsia="宋体" w:cs="宋体"/>
          <w:b/>
          <w:bCs/>
          <w:sz w:val="24"/>
          <w:szCs w:val="24"/>
          <w:highlight w:val="none"/>
          <w:u w:val="none"/>
          <w:lang w:eastAsia="zh-CN"/>
        </w:rPr>
        <w:t>。</w:t>
      </w:r>
    </w:p>
    <w:p w14:paraId="1B59267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b/>
          <w:bCs/>
          <w:sz w:val="24"/>
          <w:szCs w:val="24"/>
          <w:highlight w:val="none"/>
        </w:rPr>
        <w:t>投标</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拟派项目负责人须具备</w:t>
      </w:r>
      <w:r>
        <w:rPr>
          <w:rFonts w:hint="eastAsia" w:ascii="宋体" w:hAnsi="宋体" w:cs="宋体"/>
          <w:b/>
          <w:bCs/>
          <w:sz w:val="24"/>
          <w:szCs w:val="24"/>
          <w:highlight w:val="none"/>
          <w:lang w:val="en-US" w:eastAsia="zh-CN"/>
        </w:rPr>
        <w:t>建筑工程</w:t>
      </w:r>
      <w:r>
        <w:rPr>
          <w:rFonts w:hint="eastAsia" w:ascii="宋体" w:hAnsi="宋体" w:eastAsia="宋体" w:cs="宋体"/>
          <w:b/>
          <w:bCs/>
          <w:sz w:val="24"/>
          <w:szCs w:val="24"/>
          <w:highlight w:val="none"/>
        </w:rPr>
        <w:t>专业二级以上(含二级）注册建造师且同时具有</w:t>
      </w:r>
      <w:r>
        <w:rPr>
          <w:rFonts w:hint="eastAsia" w:ascii="宋体" w:hAnsi="宋体" w:eastAsia="宋体" w:cs="宋体"/>
          <w:b/>
          <w:bCs/>
          <w:sz w:val="24"/>
          <w:szCs w:val="24"/>
          <w:highlight w:val="none"/>
          <w:lang w:eastAsia="zh-CN"/>
        </w:rPr>
        <w:t>有效的</w:t>
      </w:r>
      <w:r>
        <w:rPr>
          <w:rFonts w:hint="eastAsia" w:ascii="宋体" w:hAnsi="宋体" w:eastAsia="宋体" w:cs="宋体"/>
          <w:b/>
          <w:bCs/>
          <w:sz w:val="24"/>
          <w:szCs w:val="24"/>
          <w:highlight w:val="none"/>
        </w:rPr>
        <w:t>安全生产考核合格证（B证），且必须满足下列条件：</w:t>
      </w:r>
    </w:p>
    <w:p w14:paraId="50C5B2AC">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（1）项目负责人不得同时在两个或者两个以上单位受聘或者执业。</w:t>
      </w:r>
    </w:p>
    <w:p w14:paraId="516B464F">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E4A55D9">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①</w:t>
      </w:r>
      <w:r>
        <w:rPr>
          <w:rFonts w:hint="eastAsia" w:ascii="宋体" w:hAnsi="宋体" w:eastAsia="宋体" w:cs="宋体"/>
          <w:b/>
          <w:bCs/>
          <w:sz w:val="24"/>
          <w:szCs w:val="24"/>
        </w:rPr>
        <w:t>本工程投标人若拟派项目负责人为一级注册建造师，必须根据《住房和城乡建设部办公厅关于全面实行一级建造师电子注册证书的通知》（建办市〔2021〕40 号）文件要求使用并提供电子证书，如未按文件要求提供电子证书，该电子证书无效，视为项目负责人的资格不符合要求。</w:t>
      </w:r>
    </w:p>
    <w:p w14:paraId="68C74890">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②本工程投标人若拟派的项目负责人为二级注册建造师的，必须根据《省住房和城乡建设厅关于我省二级建造师、二级造价工程师、二级注册建筑师、二级注册结构工程师注册证书电子证照换发的公告》〔2024〕第26号文件要求执行。如未按文件要求提供电子证书，该电子证书无效，视为项目负责人的资格不符合要求。请各投标人及时更新主体库信息,若因信息更新不及时而导致资格审查不通过，其风险由投标人自行承担。</w:t>
      </w:r>
    </w:p>
    <w:p w14:paraId="5DF75CDF">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注:若投标人不能同时具备</w:t>
      </w:r>
      <w:r>
        <w:rPr>
          <w:rFonts w:hint="eastAsia" w:ascii="宋体" w:hAnsi="宋体" w:cs="宋体"/>
          <w:b/>
          <w:bCs/>
          <w:sz w:val="24"/>
          <w:szCs w:val="24"/>
          <w:lang w:val="en-US" w:eastAsia="zh-CN"/>
        </w:rPr>
        <w:t>装修</w:t>
      </w:r>
      <w:r>
        <w:rPr>
          <w:rFonts w:hint="eastAsia" w:ascii="宋体" w:hAnsi="宋体" w:eastAsia="宋体" w:cs="宋体"/>
          <w:b/>
          <w:bCs/>
          <w:sz w:val="24"/>
          <w:szCs w:val="24"/>
          <w:lang w:val="en-US" w:eastAsia="zh-CN"/>
        </w:rPr>
        <w:t>资质和</w:t>
      </w:r>
      <w:r>
        <w:rPr>
          <w:rFonts w:hint="eastAsia" w:ascii="宋体" w:hAnsi="宋体" w:cs="宋体"/>
          <w:b/>
          <w:bCs/>
          <w:sz w:val="24"/>
          <w:szCs w:val="24"/>
          <w:lang w:val="en-US" w:eastAsia="zh-CN"/>
        </w:rPr>
        <w:t>智能化</w:t>
      </w:r>
      <w:r>
        <w:rPr>
          <w:rFonts w:hint="eastAsia" w:ascii="宋体" w:hAnsi="宋体" w:eastAsia="宋体" w:cs="宋体"/>
          <w:b/>
          <w:bCs/>
          <w:sz w:val="24"/>
          <w:szCs w:val="24"/>
          <w:lang w:val="en-US" w:eastAsia="zh-CN"/>
        </w:rPr>
        <w:t>资质的,可组成联合体投标，构成联合体成员总数不超过 2 家，双方应签订联合体投标协议并明确各自承担的责任和义务。联合体双方不得再以自己的名义单独或参加其他联合体在同一项目中投标，否则其投标和与此相关的联合体投标将被拒绝。联合体牵头单位须为具有建筑装修装饰工程专业承包二级以上（含二级）施工资质的单位。</w:t>
      </w:r>
    </w:p>
    <w:p w14:paraId="1E3EF1AC">
      <w:pPr>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bCs/>
          <w:sz w:val="32"/>
          <w:szCs w:val="32"/>
          <w:lang w:val="en-US" w:eastAsia="zh-CN"/>
        </w:rPr>
      </w:pPr>
      <w:r>
        <w:rPr>
          <w:rFonts w:hint="eastAsia" w:ascii="宋体" w:hAnsi="宋体" w:eastAsia="宋体" w:cs="宋体"/>
          <w:b/>
          <w:bCs/>
          <w:sz w:val="24"/>
          <w:szCs w:val="24"/>
          <w:lang w:val="en-US" w:eastAsia="zh-CN"/>
        </w:rPr>
        <w:t>3.根据《关于在我省国有资金投资工程建设项目招标投标中应用建筑企业资质动态监管结果有关要求的通知》（苏建招办【2022】2号）文件要求，投标人在投标文件递交截止时间当日，建筑业企业资质动态监管结果处于不合格状态的，其资格审查不予通过。</w:t>
      </w:r>
    </w:p>
    <w:p w14:paraId="2AF6B73E">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三、获取</w:t>
      </w:r>
      <w:bookmarkEnd w:id="17"/>
      <w:bookmarkEnd w:id="18"/>
      <w:bookmarkEnd w:id="19"/>
      <w:bookmarkEnd w:id="20"/>
      <w:bookmarkEnd w:id="21"/>
      <w:r>
        <w:rPr>
          <w:rFonts w:hint="eastAsia" w:ascii="宋体" w:hAnsi="宋体" w:eastAsia="宋体" w:cs="宋体"/>
          <w:b/>
          <w:bCs/>
          <w:sz w:val="32"/>
          <w:szCs w:val="32"/>
        </w:rPr>
        <w:t>采购文件</w:t>
      </w:r>
    </w:p>
    <w:p w14:paraId="2BFF193D">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22" w:name="_Toc35393793"/>
      <w:bookmarkStart w:id="23" w:name="_Toc38985266"/>
      <w:bookmarkStart w:id="24" w:name="_Toc28359082"/>
      <w:bookmarkStart w:id="25" w:name="_Toc28359005"/>
      <w:bookmarkStart w:id="26" w:name="_Toc35393624"/>
      <w:r>
        <w:rPr>
          <w:rFonts w:hint="eastAsia" w:ascii="宋体" w:hAnsi="宋体" w:eastAsia="宋体" w:cs="宋体"/>
          <w:sz w:val="24"/>
          <w:szCs w:val="24"/>
        </w:rPr>
        <w:t>1.时间</w:t>
      </w:r>
      <w:r>
        <w:rPr>
          <w:rFonts w:hint="eastAsia" w:ascii="宋体" w:hAnsi="宋体" w:eastAsia="宋体" w:cs="宋体"/>
          <w:b w:val="0"/>
          <w:bCs w:val="0"/>
          <w:sz w:val="24"/>
          <w:szCs w:val="24"/>
        </w:rPr>
        <w:t>：自磋商文件公告发布之日起5个工作日。</w:t>
      </w:r>
    </w:p>
    <w:p w14:paraId="678CCD32">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2.地点：“江苏政府采购网”</w:t>
      </w:r>
    </w:p>
    <w:p w14:paraId="636093BF">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3.方式：凡有意参与投标的供应商须登录江苏政府采购网首页点击“苏采云”→ 通过CA锁进行响应确认，并自行在磋商文件有效获取期内及时下载获取。</w:t>
      </w:r>
    </w:p>
    <w:p w14:paraId="0BF532A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32"/>
          <w:szCs w:val="32"/>
        </w:rPr>
      </w:pPr>
      <w:r>
        <w:rPr>
          <w:rFonts w:hint="eastAsia" w:ascii="宋体" w:hAnsi="宋体" w:eastAsia="宋体" w:cs="宋体"/>
          <w:sz w:val="24"/>
          <w:szCs w:val="24"/>
          <w:lang w:val="en-US" w:eastAsia="zh-CN"/>
        </w:rPr>
        <w:t>4</w:t>
      </w:r>
      <w:r>
        <w:rPr>
          <w:rFonts w:hint="eastAsia" w:ascii="宋体" w:hAnsi="宋体" w:eastAsia="宋体" w:cs="宋体"/>
          <w:sz w:val="24"/>
          <w:szCs w:val="24"/>
        </w:rPr>
        <w:t>.售价：免费</w:t>
      </w:r>
      <w:bookmarkEnd w:id="22"/>
      <w:bookmarkEnd w:id="23"/>
      <w:bookmarkEnd w:id="24"/>
      <w:bookmarkEnd w:id="25"/>
      <w:bookmarkEnd w:id="26"/>
    </w:p>
    <w:p w14:paraId="57109042">
      <w:pPr>
        <w:pageBreakBefore w:val="0"/>
        <w:widowControl w:val="0"/>
        <w:kinsoku/>
        <w:wordWrap/>
        <w:overflowPunct/>
        <w:topLinePunct w:val="0"/>
        <w:autoSpaceDE/>
        <w:autoSpaceDN/>
        <w:bidi w:val="0"/>
        <w:adjustRightInd/>
        <w:snapToGrid/>
        <w:spacing w:line="360" w:lineRule="auto"/>
        <w:ind w:firstLine="643"/>
        <w:textAlignment w:val="auto"/>
        <w:rPr>
          <w:rFonts w:hint="eastAsia" w:ascii="宋体" w:hAnsi="宋体" w:eastAsia="宋体" w:cs="宋体"/>
          <w:b/>
          <w:bCs/>
          <w:sz w:val="32"/>
          <w:szCs w:val="32"/>
        </w:rPr>
      </w:pPr>
      <w:bookmarkStart w:id="27" w:name="_Toc28359007"/>
      <w:bookmarkStart w:id="28" w:name="_Toc35393794"/>
      <w:bookmarkStart w:id="29" w:name="_Toc28359084"/>
      <w:bookmarkStart w:id="30" w:name="_Toc35393625"/>
      <w:bookmarkStart w:id="31" w:name="_Toc38985267"/>
      <w:r>
        <w:rPr>
          <w:rFonts w:hint="eastAsia" w:ascii="宋体" w:hAnsi="宋体" w:eastAsia="宋体" w:cs="宋体"/>
          <w:b/>
          <w:bCs/>
          <w:sz w:val="32"/>
          <w:szCs w:val="32"/>
        </w:rPr>
        <w:t>四、响应文件提交</w:t>
      </w:r>
    </w:p>
    <w:p w14:paraId="27360AE4">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z w:val="24"/>
          <w:szCs w:val="24"/>
        </w:rPr>
      </w:pPr>
      <w:r>
        <w:rPr>
          <w:rFonts w:hint="eastAsia" w:ascii="宋体" w:hAnsi="宋体" w:eastAsia="宋体" w:cs="宋体"/>
          <w:sz w:val="24"/>
          <w:szCs w:val="24"/>
        </w:rPr>
        <w:t>1</w:t>
      </w:r>
      <w:r>
        <w:rPr>
          <w:rFonts w:hint="eastAsia" w:ascii="宋体" w:hAnsi="宋体" w:eastAsia="宋体" w:cs="宋体"/>
          <w:b/>
          <w:bCs/>
          <w:sz w:val="24"/>
          <w:szCs w:val="24"/>
        </w:rPr>
        <w:t>.截止时间202</w:t>
      </w:r>
      <w:r>
        <w:rPr>
          <w:rFonts w:hint="eastAsia" w:ascii="宋体" w:hAnsi="宋体" w:cs="宋体"/>
          <w:b/>
          <w:bCs/>
          <w:sz w:val="24"/>
          <w:szCs w:val="24"/>
          <w:lang w:val="en-US" w:eastAsia="zh-CN"/>
        </w:rPr>
        <w:t>5</w:t>
      </w:r>
      <w:r>
        <w:rPr>
          <w:rFonts w:hint="eastAsia" w:ascii="宋体" w:hAnsi="宋体" w:eastAsia="宋体" w:cs="宋体"/>
          <w:b/>
          <w:bCs/>
          <w:sz w:val="24"/>
          <w:szCs w:val="24"/>
        </w:rPr>
        <w:t>年11月3日</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点</w:t>
      </w:r>
      <w:r>
        <w:rPr>
          <w:rFonts w:hint="eastAsia" w:ascii="宋体" w:hAnsi="宋体" w:eastAsia="宋体" w:cs="宋体"/>
          <w:b/>
          <w:bCs/>
          <w:sz w:val="24"/>
          <w:szCs w:val="24"/>
          <w:lang w:val="en-US" w:eastAsia="zh-CN"/>
        </w:rPr>
        <w:t>00</w:t>
      </w:r>
      <w:r>
        <w:rPr>
          <w:rFonts w:hint="eastAsia" w:ascii="宋体" w:hAnsi="宋体" w:eastAsia="宋体" w:cs="宋体"/>
          <w:b/>
          <w:bCs/>
          <w:sz w:val="24"/>
          <w:szCs w:val="24"/>
        </w:rPr>
        <w:t>分（北京时间）。逾时，系统将拒绝接受上传响应文件电子文档。</w:t>
      </w:r>
    </w:p>
    <w:p w14:paraId="0299CD7A">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2.地点：“苏采云”政府采购一体化平台。</w:t>
      </w:r>
    </w:p>
    <w:p w14:paraId="63FC9C4F">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五、公告期限</w:t>
      </w:r>
      <w:bookmarkEnd w:id="27"/>
      <w:bookmarkEnd w:id="28"/>
      <w:bookmarkEnd w:id="29"/>
      <w:bookmarkEnd w:id="30"/>
      <w:bookmarkEnd w:id="31"/>
    </w:p>
    <w:p w14:paraId="06D61B8E">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2" w:name="_Toc35393795"/>
      <w:bookmarkStart w:id="33" w:name="_Toc38985268"/>
      <w:bookmarkStart w:id="34" w:name="_Toc35393626"/>
      <w:r>
        <w:rPr>
          <w:rFonts w:hint="eastAsia" w:ascii="宋体" w:hAnsi="宋体" w:eastAsia="宋体" w:cs="宋体"/>
          <w:sz w:val="24"/>
          <w:szCs w:val="24"/>
        </w:rPr>
        <w:t>自本公告发布之日起3个工作日。</w:t>
      </w:r>
    </w:p>
    <w:p w14:paraId="4B692AB4">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六、其他补充事宜</w:t>
      </w:r>
      <w:bookmarkEnd w:id="32"/>
      <w:bookmarkEnd w:id="33"/>
      <w:bookmarkEnd w:id="34"/>
    </w:p>
    <w:p w14:paraId="05CAE531">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bookmarkStart w:id="35" w:name="_Toc28359085"/>
      <w:bookmarkStart w:id="36" w:name="_Toc38985269"/>
      <w:bookmarkStart w:id="37" w:name="_Toc35393796"/>
      <w:bookmarkStart w:id="38" w:name="_Toc35393627"/>
      <w:bookmarkStart w:id="39" w:name="_Toc28359008"/>
      <w:r>
        <w:rPr>
          <w:rFonts w:hint="eastAsia" w:ascii="宋体" w:hAnsi="宋体" w:eastAsia="宋体" w:cs="宋体"/>
          <w:sz w:val="24"/>
          <w:szCs w:val="24"/>
        </w:rPr>
        <w:t>1.项目磋商活动模式：不见面远程磋商模式。</w:t>
      </w:r>
    </w:p>
    <w:p w14:paraId="57E5F050">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7EF6A017">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171C3135">
      <w:pPr>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开标当天投标供应商应及时登录“苏采云”政府采购一体化平台，并在规定时间内自行实施远程解密。投标供应商解密时间限定为响应文件解密指令发出后30分钟（供应商应当充分考虑网络延时造成的本地网络计时不一致风险，提前完成解密动作）。投标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27174E9E">
      <w:pPr>
        <w:keepNext/>
        <w:keepLines/>
        <w:pageBreakBefore w:val="0"/>
        <w:widowControl w:val="0"/>
        <w:kinsoku/>
        <w:wordWrap/>
        <w:overflowPunct/>
        <w:topLinePunct w:val="0"/>
        <w:autoSpaceDE/>
        <w:autoSpaceDN/>
        <w:bidi w:val="0"/>
        <w:adjustRightInd/>
        <w:snapToGrid/>
        <w:spacing w:line="360" w:lineRule="auto"/>
        <w:ind w:firstLine="321"/>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七、本次磋商联系方式</w:t>
      </w:r>
      <w:bookmarkEnd w:id="35"/>
      <w:bookmarkEnd w:id="36"/>
      <w:bookmarkEnd w:id="37"/>
      <w:bookmarkEnd w:id="38"/>
      <w:bookmarkEnd w:id="39"/>
    </w:p>
    <w:p w14:paraId="31E12DA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bookmarkStart w:id="40" w:name="_Toc28359096"/>
      <w:bookmarkStart w:id="41" w:name="_Toc35393806"/>
      <w:bookmarkStart w:id="42" w:name="_Toc35393637"/>
      <w:bookmarkStart w:id="43" w:name="_Toc28359019"/>
      <w:bookmarkStart w:id="44" w:name="_Toc28359087"/>
      <w:bookmarkStart w:id="45" w:name="_Toc28359010"/>
      <w:r>
        <w:rPr>
          <w:rFonts w:hint="eastAsia" w:ascii="宋体" w:hAnsi="宋体" w:eastAsia="宋体" w:cs="宋体"/>
          <w:sz w:val="24"/>
          <w:szCs w:val="24"/>
        </w:rPr>
        <w:t>1.采购人信息</w:t>
      </w:r>
      <w:bookmarkEnd w:id="40"/>
      <w:bookmarkEnd w:id="41"/>
      <w:bookmarkEnd w:id="42"/>
      <w:bookmarkEnd w:id="43"/>
    </w:p>
    <w:p w14:paraId="7D7F9F4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名称：</w:t>
      </w:r>
      <w:r>
        <w:rPr>
          <w:rFonts w:hint="eastAsia" w:ascii="宋体" w:hAnsi="宋体" w:cs="宋体"/>
          <w:sz w:val="24"/>
          <w:szCs w:val="24"/>
          <w:lang w:eastAsia="zh-CN"/>
        </w:rPr>
        <w:t>如东县人民政府掘港街道办事处</w:t>
      </w:r>
    </w:p>
    <w:p w14:paraId="233A4646">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bookmarkStart w:id="46" w:name="_Toc35393638"/>
      <w:bookmarkStart w:id="47" w:name="_Toc28359097"/>
      <w:bookmarkStart w:id="48" w:name="_Toc28359020"/>
      <w:bookmarkStart w:id="49" w:name="_Toc35393807"/>
      <w:r>
        <w:rPr>
          <w:rFonts w:hint="eastAsia" w:ascii="宋体" w:hAnsi="宋体" w:eastAsia="宋体" w:cs="宋体"/>
          <w:sz w:val="24"/>
          <w:szCs w:val="24"/>
          <w:lang w:eastAsia="zh-CN"/>
        </w:rPr>
        <w:t>地    址：如东县</w:t>
      </w:r>
      <w:r>
        <w:rPr>
          <w:rFonts w:hint="eastAsia" w:ascii="宋体" w:hAnsi="宋体" w:cs="宋体"/>
          <w:sz w:val="24"/>
          <w:szCs w:val="24"/>
          <w:lang w:val="en-US" w:eastAsia="zh-CN"/>
        </w:rPr>
        <w:t>掘港街道日晖路8号</w:t>
      </w:r>
    </w:p>
    <w:p w14:paraId="501D77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r>
        <w:rPr>
          <w:rFonts w:hint="eastAsia" w:ascii="宋体" w:hAnsi="宋体" w:cs="宋体"/>
          <w:sz w:val="24"/>
          <w:szCs w:val="24"/>
          <w:lang w:val="en-US" w:eastAsia="zh-CN"/>
        </w:rPr>
        <w:t xml:space="preserve">15151323618 </w:t>
      </w:r>
    </w:p>
    <w:p w14:paraId="7A19D18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bookmarkEnd w:id="46"/>
      <w:bookmarkEnd w:id="47"/>
      <w:bookmarkEnd w:id="48"/>
      <w:bookmarkEnd w:id="49"/>
    </w:p>
    <w:p w14:paraId="315B9B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eastAsia="zh-CN"/>
        </w:rPr>
      </w:pPr>
      <w:bookmarkStart w:id="50" w:name="_Toc35393639"/>
      <w:bookmarkStart w:id="51" w:name="_Toc28359021"/>
      <w:bookmarkStart w:id="52" w:name="_Toc35393808"/>
      <w:bookmarkStart w:id="53" w:name="_Toc28359098"/>
      <w:r>
        <w:rPr>
          <w:rFonts w:hint="eastAsia" w:ascii="宋体" w:hAnsi="宋体" w:eastAsia="宋体" w:cs="宋体"/>
          <w:sz w:val="24"/>
          <w:szCs w:val="24"/>
        </w:rPr>
        <w:t>名称：</w:t>
      </w:r>
      <w:r>
        <w:rPr>
          <w:rFonts w:hint="eastAsia" w:ascii="宋体" w:hAnsi="宋体" w:eastAsia="宋体" w:cs="宋体"/>
          <w:sz w:val="24"/>
          <w:szCs w:val="24"/>
          <w:lang w:eastAsia="zh-CN"/>
        </w:rPr>
        <w:t>南通城建工程项目管理有限公司</w:t>
      </w:r>
    </w:p>
    <w:p w14:paraId="7CFC5522">
      <w:pPr>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如东县城中街道</w:t>
      </w:r>
      <w:r>
        <w:rPr>
          <w:rFonts w:hint="eastAsia" w:ascii="宋体" w:hAnsi="宋体" w:cs="宋体"/>
          <w:sz w:val="24"/>
          <w:szCs w:val="24"/>
          <w:lang w:val="en-US" w:eastAsia="zh-CN"/>
        </w:rPr>
        <w:t>长江路27号</w:t>
      </w:r>
    </w:p>
    <w:p w14:paraId="25C9543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val="en-US" w:eastAsia="zh-CN"/>
        </w:rPr>
        <w:t>13404206005</w:t>
      </w:r>
      <w:r>
        <w:rPr>
          <w:rFonts w:hint="eastAsia" w:ascii="宋体" w:hAnsi="宋体" w:eastAsia="宋体" w:cs="宋体"/>
          <w:sz w:val="24"/>
          <w:szCs w:val="24"/>
        </w:rPr>
        <w:t>　</w:t>
      </w:r>
    </w:p>
    <w:p w14:paraId="0CFA2F8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3.项目联系方式</w:t>
      </w:r>
      <w:bookmarkEnd w:id="50"/>
      <w:bookmarkEnd w:id="51"/>
      <w:bookmarkEnd w:id="52"/>
      <w:bookmarkEnd w:id="53"/>
    </w:p>
    <w:p w14:paraId="50AD079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cs="宋体"/>
          <w:sz w:val="24"/>
          <w:szCs w:val="24"/>
          <w:lang w:val="en-US" w:eastAsia="zh-CN"/>
        </w:rPr>
        <w:t>马爱东</w:t>
      </w:r>
    </w:p>
    <w:p w14:paraId="6CBB25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cs="宋体"/>
          <w:sz w:val="24"/>
          <w:szCs w:val="24"/>
          <w:lang w:val="en-US" w:eastAsia="zh-CN"/>
        </w:rPr>
        <w:t>15151323618</w:t>
      </w:r>
      <w:r>
        <w:rPr>
          <w:rFonts w:hint="eastAsia" w:ascii="宋体" w:hAnsi="宋体" w:eastAsia="宋体" w:cs="宋体"/>
          <w:sz w:val="24"/>
          <w:szCs w:val="24"/>
        </w:rPr>
        <w:t>　</w:t>
      </w:r>
    </w:p>
    <w:bookmarkEnd w:id="44"/>
    <w:bookmarkEnd w:id="45"/>
    <w:p w14:paraId="45C65BA3">
      <w:pPr>
        <w:keepNext/>
        <w:keepLines/>
        <w:spacing w:before="120" w:after="120" w:line="400" w:lineRule="exact"/>
        <w:ind w:firstLine="321" w:firstLineChars="100"/>
        <w:outlineLvl w:val="2"/>
        <w:rPr>
          <w:rFonts w:hint="eastAsia" w:ascii="宋体" w:hAnsi="宋体" w:eastAsia="宋体" w:cs="宋体"/>
          <w:b/>
          <w:bCs/>
          <w:sz w:val="32"/>
          <w:szCs w:val="32"/>
        </w:rPr>
      </w:pPr>
      <w:r>
        <w:rPr>
          <w:rFonts w:hint="eastAsia" w:ascii="宋体" w:hAnsi="宋体" w:eastAsia="宋体" w:cs="宋体"/>
          <w:b/>
          <w:bCs/>
          <w:sz w:val="32"/>
          <w:szCs w:val="32"/>
        </w:rPr>
        <w:t>八、其他</w:t>
      </w:r>
    </w:p>
    <w:p w14:paraId="1B4EBE23">
      <w:pPr>
        <w:tabs>
          <w:tab w:val="left" w:pos="900"/>
        </w:tabs>
        <w:spacing w:line="560" w:lineRule="exact"/>
        <w:ind w:firstLine="480"/>
        <w:jc w:val="left"/>
        <w:rPr>
          <w:rFonts w:hint="eastAsia" w:ascii="宋体" w:hAnsi="宋体" w:eastAsia="宋体" w:cs="宋体"/>
          <w:bCs/>
          <w:sz w:val="24"/>
          <w:szCs w:val="24"/>
        </w:rPr>
      </w:pPr>
      <w:bookmarkStart w:id="54" w:name="_Toc120614211"/>
      <w:r>
        <w:rPr>
          <w:rFonts w:hint="eastAsia" w:ascii="宋体" w:hAnsi="宋体" w:eastAsia="宋体" w:cs="宋体"/>
          <w:sz w:val="24"/>
          <w:szCs w:val="21"/>
        </w:rPr>
        <w:t>1.</w:t>
      </w:r>
      <w:r>
        <w:rPr>
          <w:rFonts w:hint="eastAsia" w:ascii="宋体" w:hAnsi="宋体" w:eastAsia="宋体" w:cs="宋体"/>
          <w:bCs/>
          <w:sz w:val="24"/>
          <w:szCs w:val="24"/>
        </w:rPr>
        <w:t>根据省财政厅《关于更换全省政府采购交易系统C A数字证书和电子签章的通知》（苏财购〔2023〕101号），</w:t>
      </w:r>
      <w:r>
        <w:rPr>
          <w:rFonts w:hint="eastAsia" w:ascii="宋体" w:hAnsi="宋体" w:eastAsia="宋体" w:cs="宋体"/>
          <w:sz w:val="24"/>
          <w:szCs w:val="24"/>
        </w:rPr>
        <w:t>“苏采云”政府采购交易系统（以下简称苏采云系统）</w:t>
      </w:r>
      <w:r>
        <w:rPr>
          <w:rFonts w:hint="eastAsia" w:ascii="宋体" w:hAnsi="宋体" w:eastAsia="宋体" w:cs="宋体"/>
          <w:bCs/>
          <w:sz w:val="24"/>
          <w:szCs w:val="24"/>
        </w:rPr>
        <w:t>的CA数字证书、电子签章已更换为江苏省电子政务证书认证中心C A和方正国际软件（北京）有限公司电子签章。如果供应商通过</w:t>
      </w:r>
      <w:r>
        <w:rPr>
          <w:rFonts w:hint="eastAsia" w:ascii="宋体" w:hAnsi="宋体" w:eastAsia="宋体" w:cs="宋体"/>
          <w:sz w:val="24"/>
          <w:szCs w:val="24"/>
        </w:rPr>
        <w:t>苏采云系统</w:t>
      </w:r>
      <w:r>
        <w:rPr>
          <w:rFonts w:hint="eastAsia" w:ascii="宋体" w:hAnsi="宋体" w:eastAsia="宋体" w:cs="宋体"/>
          <w:bCs/>
          <w:sz w:val="24"/>
          <w:szCs w:val="24"/>
        </w:rPr>
        <w:t>参与政府采购项目，需要更换CA数字证书和电子签章。具体办理指南和操作手册见链接：http://www.ccgp-jiangsu.gov.cn/jiangsu/zlxz/ee/ee3a4bc5a3454aa2b0d9312230633ce9.html。</w:t>
      </w:r>
    </w:p>
    <w:p w14:paraId="61FF7452">
      <w:pPr>
        <w:tabs>
          <w:tab w:val="left" w:pos="900"/>
        </w:tabs>
        <w:spacing w:line="560" w:lineRule="exact"/>
        <w:ind w:firstLine="480"/>
        <w:jc w:val="left"/>
        <w:rPr>
          <w:rFonts w:hint="eastAsia" w:ascii="宋体" w:hAnsi="宋体" w:eastAsia="宋体" w:cs="宋体"/>
          <w:sz w:val="24"/>
          <w:szCs w:val="24"/>
        </w:rPr>
      </w:pPr>
      <w:r>
        <w:rPr>
          <w:rFonts w:hint="eastAsia" w:ascii="宋体" w:hAnsi="宋体" w:eastAsia="宋体" w:cs="宋体"/>
          <w:bCs/>
          <w:sz w:val="24"/>
          <w:szCs w:val="24"/>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1288872D">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2. 有关本次磋商的事项若存在变动或修改，敬请及时关注在“江苏政府采购网”发布的更正公告。</w:t>
      </w:r>
    </w:p>
    <w:p w14:paraId="6FE63420">
      <w:pPr>
        <w:tabs>
          <w:tab w:val="left" w:pos="900"/>
        </w:tabs>
        <w:spacing w:line="560" w:lineRule="exact"/>
        <w:ind w:firstLine="480"/>
        <w:jc w:val="left"/>
        <w:rPr>
          <w:rFonts w:hint="eastAsia" w:ascii="宋体" w:hAnsi="宋体" w:eastAsia="宋体" w:cs="宋体"/>
          <w:bCs/>
          <w:sz w:val="24"/>
          <w:szCs w:val="24"/>
        </w:rPr>
      </w:pPr>
      <w:r>
        <w:rPr>
          <w:rFonts w:hint="eastAsia" w:ascii="宋体" w:hAnsi="宋体" w:eastAsia="宋体" w:cs="宋体"/>
          <w:bCs/>
          <w:sz w:val="24"/>
          <w:szCs w:val="24"/>
        </w:rPr>
        <w:t>3. 本次磋商不收取磋商保证金。</w:t>
      </w:r>
    </w:p>
    <w:p w14:paraId="7530CDF0">
      <w:pPr>
        <w:ind w:right="840"/>
        <w:rPr>
          <w:rFonts w:hint="eastAsia" w:ascii="宋体" w:hAnsi="宋体" w:eastAsia="宋体" w:cs="宋体"/>
          <w:sz w:val="24"/>
          <w:szCs w:val="24"/>
        </w:rPr>
      </w:pPr>
    </w:p>
    <w:p w14:paraId="776A63AA">
      <w:pPr>
        <w:ind w:firstLine="883"/>
        <w:jc w:val="center"/>
        <w:rPr>
          <w:rFonts w:hint="eastAsia" w:ascii="宋体" w:hAnsi="宋体" w:eastAsia="宋体" w:cs="宋体"/>
          <w:b/>
          <w:bCs/>
          <w:sz w:val="44"/>
          <w:szCs w:val="44"/>
        </w:rPr>
      </w:pPr>
    </w:p>
    <w:p w14:paraId="4D50888C">
      <w:pPr>
        <w:keepNext/>
        <w:spacing w:line="400" w:lineRule="exact"/>
        <w:ind w:firstLine="723"/>
        <w:jc w:val="center"/>
        <w:outlineLvl w:val="0"/>
        <w:rPr>
          <w:rFonts w:hint="eastAsia" w:ascii="宋体" w:hAnsi="宋体" w:eastAsia="宋体" w:cs="宋体"/>
          <w:b/>
          <w:bCs/>
          <w:sz w:val="36"/>
          <w:szCs w:val="36"/>
        </w:rPr>
      </w:pPr>
      <w:r>
        <w:rPr>
          <w:rFonts w:hint="eastAsia" w:ascii="宋体" w:hAnsi="宋体" w:eastAsia="宋体" w:cs="宋体"/>
          <w:b/>
          <w:bCs/>
          <w:sz w:val="36"/>
          <w:szCs w:val="36"/>
        </w:rPr>
        <w:t>第二章</w:t>
      </w:r>
      <w:bookmarkEnd w:id="1"/>
      <w:bookmarkEnd w:id="2"/>
      <w:bookmarkEnd w:id="3"/>
      <w:bookmarkEnd w:id="4"/>
      <w:bookmarkEnd w:id="5"/>
      <w:bookmarkEnd w:id="54"/>
      <w:r>
        <w:rPr>
          <w:rFonts w:hint="eastAsia" w:ascii="宋体" w:hAnsi="宋体" w:eastAsia="宋体" w:cs="宋体"/>
          <w:b/>
          <w:bCs/>
          <w:sz w:val="36"/>
          <w:szCs w:val="36"/>
        </w:rPr>
        <w:t xml:space="preserve"> 供应商须知</w:t>
      </w:r>
    </w:p>
    <w:p w14:paraId="58B819BC">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55" w:name="_Toc513029203"/>
      <w:bookmarkStart w:id="56" w:name="_Toc20823275"/>
      <w:bookmarkStart w:id="57" w:name="_Toc16938519"/>
      <w:bookmarkStart w:id="58" w:name="_Toc120614214"/>
      <w:r>
        <w:rPr>
          <w:rFonts w:hint="eastAsia" w:ascii="宋体" w:hAnsi="宋体" w:eastAsia="宋体" w:cs="宋体"/>
          <w:b/>
          <w:bCs/>
          <w:sz w:val="32"/>
          <w:szCs w:val="32"/>
        </w:rPr>
        <w:t>一、总则</w:t>
      </w:r>
      <w:bookmarkEnd w:id="55"/>
      <w:bookmarkEnd w:id="56"/>
      <w:bookmarkEnd w:id="57"/>
      <w:bookmarkEnd w:id="58"/>
    </w:p>
    <w:p w14:paraId="5DF5AC8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59" w:name="_Hlt16619475"/>
      <w:bookmarkEnd w:id="59"/>
      <w:bookmarkStart w:id="60" w:name="_Toc458694821"/>
      <w:bookmarkStart w:id="61" w:name="_Toc16938520"/>
      <w:bookmarkStart w:id="62" w:name="_Toc20823276"/>
      <w:bookmarkStart w:id="63" w:name="_Toc513029204"/>
      <w:r>
        <w:rPr>
          <w:rFonts w:hint="eastAsia" w:ascii="宋体" w:hAnsi="宋体" w:eastAsia="宋体" w:cs="宋体"/>
          <w:sz w:val="28"/>
          <w:szCs w:val="28"/>
        </w:rPr>
        <w:t>1</w:t>
      </w:r>
      <w:bookmarkEnd w:id="60"/>
      <w:r>
        <w:rPr>
          <w:rFonts w:hint="eastAsia" w:ascii="宋体" w:hAnsi="宋体" w:eastAsia="宋体" w:cs="宋体"/>
          <w:sz w:val="28"/>
          <w:szCs w:val="28"/>
        </w:rPr>
        <w:t>、采购方式</w:t>
      </w:r>
      <w:bookmarkEnd w:id="61"/>
      <w:bookmarkEnd w:id="62"/>
      <w:bookmarkEnd w:id="63"/>
    </w:p>
    <w:p w14:paraId="77E73DD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1.1 本次政府采购活动采取竞争性磋商(以下简称磋商)方式，本磋商文件仅适用于磋商公告中所述项目。</w:t>
      </w:r>
    </w:p>
    <w:p w14:paraId="62E8BB55">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4" w:name="_Toc20823277"/>
      <w:bookmarkStart w:id="65" w:name="_Toc513029205"/>
      <w:bookmarkStart w:id="66" w:name="_Toc16938521"/>
      <w:r>
        <w:rPr>
          <w:rFonts w:hint="eastAsia" w:ascii="宋体" w:hAnsi="宋体" w:eastAsia="宋体" w:cs="宋体"/>
          <w:sz w:val="28"/>
          <w:szCs w:val="28"/>
        </w:rPr>
        <w:t>2、合格的</w:t>
      </w:r>
      <w:bookmarkEnd w:id="64"/>
      <w:bookmarkEnd w:id="65"/>
      <w:bookmarkEnd w:id="66"/>
      <w:r>
        <w:rPr>
          <w:rFonts w:hint="eastAsia" w:ascii="宋体" w:hAnsi="宋体" w:eastAsia="宋体" w:cs="宋体"/>
          <w:sz w:val="28"/>
          <w:szCs w:val="28"/>
        </w:rPr>
        <w:t>供应商</w:t>
      </w:r>
    </w:p>
    <w:p w14:paraId="066B3B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2.1满足磋商公告中供应商资格要求的规定。</w:t>
      </w:r>
    </w:p>
    <w:p w14:paraId="3751D96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2.2 满足本磋商文件实质性要求和条件的规定。</w:t>
      </w:r>
    </w:p>
    <w:p w14:paraId="1AC8AC6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67" w:name="_Toc513029206"/>
      <w:bookmarkStart w:id="68" w:name="_Toc16938522"/>
      <w:bookmarkStart w:id="69" w:name="_Toc20823278"/>
      <w:r>
        <w:rPr>
          <w:rFonts w:hint="eastAsia" w:ascii="宋体" w:hAnsi="宋体" w:eastAsia="宋体" w:cs="宋体"/>
          <w:sz w:val="28"/>
          <w:szCs w:val="28"/>
        </w:rPr>
        <w:t>3、适用法律</w:t>
      </w:r>
      <w:bookmarkEnd w:id="67"/>
      <w:bookmarkEnd w:id="68"/>
      <w:bookmarkEnd w:id="69"/>
    </w:p>
    <w:p w14:paraId="7558E1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3.1 本次磋商及由此产生的合同受中华人民共和国有关的法律法规制约和保护。</w:t>
      </w:r>
    </w:p>
    <w:p w14:paraId="5ACB094F">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0" w:name="_Toc16938523"/>
      <w:bookmarkStart w:id="71" w:name="_Toc462564067"/>
      <w:bookmarkStart w:id="72" w:name="_Toc20823279"/>
      <w:bookmarkStart w:id="73" w:name="_Toc513029207"/>
      <w:r>
        <w:rPr>
          <w:rFonts w:hint="eastAsia" w:ascii="宋体" w:hAnsi="宋体" w:eastAsia="宋体" w:cs="宋体"/>
          <w:sz w:val="28"/>
          <w:szCs w:val="28"/>
        </w:rPr>
        <w:t>4、磋商费用</w:t>
      </w:r>
      <w:bookmarkEnd w:id="70"/>
      <w:bookmarkEnd w:id="71"/>
      <w:bookmarkEnd w:id="72"/>
      <w:bookmarkEnd w:id="73"/>
    </w:p>
    <w:p w14:paraId="3267505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4.1</w:t>
      </w:r>
      <w:r>
        <w:rPr>
          <w:rFonts w:hint="eastAsia" w:ascii="宋体" w:hAnsi="宋体" w:eastAsia="宋体" w:cs="宋体"/>
          <w:sz w:val="24"/>
          <w:szCs w:val="21"/>
        </w:rPr>
        <w:t>供应商应自行承担所有与参加本次磋商有关的费用，无论磋商过程中的做法和结果如何，代理机构人员在任何情况下均无义务和责任承担这些费用。</w:t>
      </w:r>
    </w:p>
    <w:p w14:paraId="620D3F6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 xml:space="preserve">4.2本次磋商代理机构人员和采购人不收取标书工本费。    </w:t>
      </w:r>
    </w:p>
    <w:p w14:paraId="5124E63A">
      <w:pPr>
        <w:keepNext/>
        <w:keepLines/>
        <w:pageBreakBefore w:val="0"/>
        <w:widowControl w:val="0"/>
        <w:kinsoku/>
        <w:wordWrap/>
        <w:overflowPunct/>
        <w:topLinePunct w:val="0"/>
        <w:autoSpaceDE/>
        <w:autoSpaceDN/>
        <w:bidi w:val="0"/>
        <w:adjustRightInd/>
        <w:snapToGrid/>
        <w:spacing w:line="360" w:lineRule="auto"/>
        <w:ind w:firstLine="602"/>
        <w:textAlignment w:val="auto"/>
        <w:outlineLvl w:val="3"/>
        <w:rPr>
          <w:rFonts w:hint="eastAsia" w:ascii="宋体" w:hAnsi="宋体" w:eastAsia="宋体" w:cs="宋体"/>
          <w:sz w:val="28"/>
          <w:szCs w:val="28"/>
        </w:rPr>
      </w:pPr>
      <w:r>
        <w:rPr>
          <w:rFonts w:hint="eastAsia" w:ascii="宋体" w:hAnsi="宋体" w:eastAsia="宋体" w:cs="宋体"/>
          <w:b w:val="0"/>
          <w:bCs w:val="0"/>
          <w:sz w:val="30"/>
          <w:szCs w:val="28"/>
        </w:rPr>
        <w:t>5、</w:t>
      </w:r>
      <w:r>
        <w:rPr>
          <w:rFonts w:hint="eastAsia" w:ascii="宋体" w:hAnsi="宋体" w:eastAsia="宋体" w:cs="宋体"/>
          <w:sz w:val="28"/>
          <w:szCs w:val="28"/>
        </w:rPr>
        <w:t>磋商文件的约束力</w:t>
      </w:r>
    </w:p>
    <w:p w14:paraId="25173B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5.1</w:t>
      </w:r>
      <w:r>
        <w:rPr>
          <w:rFonts w:hint="eastAsia" w:ascii="宋体" w:hAnsi="宋体" w:eastAsia="宋体" w:cs="宋体"/>
          <w:sz w:val="24"/>
          <w:szCs w:val="24"/>
        </w:rPr>
        <w:t>供应商一旦参加本项目采购活动，即被认为接受了本磋商文件的规定和约束。</w:t>
      </w:r>
    </w:p>
    <w:p w14:paraId="5470C588">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74" w:name="_Toc120614215"/>
      <w:bookmarkStart w:id="75" w:name="_Toc20823281"/>
      <w:bookmarkStart w:id="76" w:name="_Toc513029209"/>
      <w:bookmarkStart w:id="77" w:name="_Toc16938525"/>
      <w:r>
        <w:rPr>
          <w:rFonts w:hint="eastAsia" w:ascii="宋体" w:hAnsi="宋体" w:eastAsia="宋体" w:cs="宋体"/>
          <w:b/>
          <w:bCs/>
          <w:sz w:val="32"/>
          <w:szCs w:val="32"/>
        </w:rPr>
        <w:t>二、</w:t>
      </w:r>
      <w:bookmarkEnd w:id="74"/>
      <w:bookmarkEnd w:id="75"/>
      <w:bookmarkEnd w:id="76"/>
      <w:bookmarkEnd w:id="77"/>
      <w:r>
        <w:rPr>
          <w:rFonts w:hint="eastAsia" w:ascii="宋体" w:hAnsi="宋体" w:eastAsia="宋体" w:cs="宋体"/>
          <w:b/>
          <w:bCs/>
          <w:sz w:val="32"/>
          <w:szCs w:val="32"/>
        </w:rPr>
        <w:t>磋商文件</w:t>
      </w:r>
    </w:p>
    <w:p w14:paraId="6010D36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78" w:name="_Toc16938526"/>
      <w:bookmarkStart w:id="79" w:name="_Toc513029210"/>
      <w:bookmarkStart w:id="80" w:name="_Toc20823282"/>
      <w:r>
        <w:rPr>
          <w:rFonts w:hint="eastAsia" w:ascii="宋体" w:hAnsi="宋体" w:eastAsia="宋体" w:cs="宋体"/>
          <w:sz w:val="28"/>
          <w:szCs w:val="28"/>
        </w:rPr>
        <w:t>6、磋商文件构成</w:t>
      </w:r>
      <w:bookmarkEnd w:id="78"/>
      <w:bookmarkEnd w:id="79"/>
      <w:bookmarkEnd w:id="80"/>
    </w:p>
    <w:p w14:paraId="40A81D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6.1</w:t>
      </w:r>
      <w:r>
        <w:rPr>
          <w:rFonts w:hint="eastAsia" w:ascii="宋体" w:hAnsi="宋体" w:eastAsia="宋体" w:cs="宋体"/>
          <w:sz w:val="24"/>
          <w:szCs w:val="21"/>
        </w:rPr>
        <w:t>磋商文件由以下部分组成：</w:t>
      </w:r>
    </w:p>
    <w:p w14:paraId="4581986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（1）磋商邀请</w:t>
      </w:r>
    </w:p>
    <w:p w14:paraId="69B7D84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（2）供应商须知</w:t>
      </w:r>
    </w:p>
    <w:p w14:paraId="51E263E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（3）合同文本</w:t>
      </w:r>
    </w:p>
    <w:p w14:paraId="2F90B3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（4）采购需求</w:t>
      </w:r>
    </w:p>
    <w:p w14:paraId="75D263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（5）评审方法与评审标准</w:t>
      </w:r>
    </w:p>
    <w:p w14:paraId="6426515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（6）响应文件格式</w:t>
      </w:r>
    </w:p>
    <w:p w14:paraId="454EA04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请仔细检查磋商文件是否齐全，如有缺漏请立即与代理机构人员联系解决。</w:t>
      </w:r>
    </w:p>
    <w:p w14:paraId="3F1EBF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6.2</w:t>
      </w:r>
      <w:r>
        <w:rPr>
          <w:rFonts w:hint="eastAsia" w:ascii="宋体" w:hAnsi="宋体" w:eastAsia="宋体" w:cs="宋体"/>
          <w:sz w:val="24"/>
          <w:szCs w:val="21"/>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544D241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1" w:name="_Toc462564070"/>
      <w:bookmarkStart w:id="82" w:name="_Toc16938527"/>
      <w:bookmarkStart w:id="83" w:name="_Toc513029211"/>
      <w:bookmarkStart w:id="84" w:name="_Toc20823283"/>
      <w:r>
        <w:rPr>
          <w:rFonts w:hint="eastAsia" w:ascii="宋体" w:hAnsi="宋体" w:eastAsia="宋体" w:cs="宋体"/>
          <w:sz w:val="28"/>
          <w:szCs w:val="28"/>
        </w:rPr>
        <w:t>7、磋商文件的澄清</w:t>
      </w:r>
      <w:bookmarkEnd w:id="81"/>
      <w:bookmarkEnd w:id="82"/>
      <w:bookmarkEnd w:id="83"/>
      <w:bookmarkEnd w:id="84"/>
    </w:p>
    <w:p w14:paraId="3543DF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1"/>
        </w:rPr>
        <w:t>7.1</w:t>
      </w:r>
      <w:r>
        <w:rPr>
          <w:rFonts w:hint="eastAsia" w:ascii="宋体" w:hAnsi="宋体" w:eastAsia="宋体" w:cs="宋体"/>
          <w:sz w:val="24"/>
          <w:szCs w:val="21"/>
        </w:rPr>
        <w:t>任何要求对磋商文件进行澄清的供应商，应在磋商截止期5日</w:t>
      </w:r>
      <w:r>
        <w:rPr>
          <w:rFonts w:hint="eastAsia" w:ascii="宋体" w:hAnsi="宋体" w:eastAsia="宋体" w:cs="宋体"/>
          <w:sz w:val="24"/>
          <w:szCs w:val="24"/>
        </w:rPr>
        <w:t>前</w:t>
      </w:r>
      <w:r>
        <w:rPr>
          <w:rFonts w:hint="eastAsia" w:ascii="宋体" w:hAnsi="宋体" w:eastAsia="宋体" w:cs="宋体"/>
          <w:sz w:val="24"/>
          <w:szCs w:val="21"/>
        </w:rPr>
        <w:t>按磋商公告中的通讯地址，以书面形式通知代理机构人员。</w:t>
      </w:r>
    </w:p>
    <w:p w14:paraId="67488BBC">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85" w:name="_Toc513029212"/>
      <w:bookmarkStart w:id="86" w:name="_Toc462564071"/>
      <w:bookmarkStart w:id="87" w:name="_Toc16938528"/>
      <w:bookmarkStart w:id="88" w:name="_Toc20823284"/>
      <w:r>
        <w:rPr>
          <w:rFonts w:hint="eastAsia" w:ascii="宋体" w:hAnsi="宋体" w:eastAsia="宋体" w:cs="宋体"/>
          <w:sz w:val="28"/>
          <w:szCs w:val="28"/>
        </w:rPr>
        <w:t>8、磋商文件的澄清和修改</w:t>
      </w:r>
      <w:bookmarkEnd w:id="85"/>
      <w:bookmarkEnd w:id="86"/>
      <w:bookmarkEnd w:id="87"/>
      <w:bookmarkEnd w:id="88"/>
    </w:p>
    <w:p w14:paraId="4308ECE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8.1</w:t>
      </w:r>
      <w:r>
        <w:rPr>
          <w:rFonts w:hint="eastAsia" w:ascii="宋体" w:hAnsi="宋体" w:eastAsia="宋体" w:cs="宋体"/>
          <w:sz w:val="24"/>
          <w:szCs w:val="21"/>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50DF25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8.2代理机构人员可以视采购项目的具体情况，组织供应商进行现场考察或召开磋商前答疑会，但不单独或分别组织只有一个供应商参加的现场考察和答疑会。</w:t>
      </w:r>
    </w:p>
    <w:p w14:paraId="03BCF265">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89" w:name="_Toc513029213"/>
      <w:bookmarkStart w:id="90" w:name="_Toc16938529"/>
      <w:bookmarkStart w:id="91" w:name="_Toc20823285"/>
      <w:bookmarkStart w:id="92" w:name="_Toc462564072"/>
      <w:bookmarkStart w:id="93" w:name="_Toc120614216"/>
      <w:r>
        <w:rPr>
          <w:rFonts w:hint="eastAsia" w:ascii="宋体" w:hAnsi="宋体" w:eastAsia="宋体" w:cs="宋体"/>
          <w:b/>
          <w:bCs/>
          <w:sz w:val="32"/>
          <w:szCs w:val="32"/>
        </w:rPr>
        <w:t>三、响应文件的编制</w:t>
      </w:r>
      <w:bookmarkEnd w:id="89"/>
      <w:bookmarkEnd w:id="90"/>
      <w:bookmarkEnd w:id="91"/>
      <w:bookmarkEnd w:id="92"/>
      <w:bookmarkEnd w:id="93"/>
    </w:p>
    <w:p w14:paraId="4D73932A">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
          <w:sz w:val="28"/>
          <w:szCs w:val="28"/>
        </w:rPr>
      </w:pPr>
      <w:bookmarkStart w:id="94" w:name="_Toc16938530"/>
      <w:bookmarkStart w:id="95" w:name="_Toc513029214"/>
      <w:bookmarkStart w:id="96" w:name="_Toc20823286"/>
      <w:bookmarkStart w:id="97" w:name="_Toc462564073"/>
      <w:r>
        <w:rPr>
          <w:rFonts w:hint="eastAsia" w:ascii="宋体" w:hAnsi="宋体" w:eastAsia="宋体" w:cs="宋体"/>
          <w:sz w:val="28"/>
          <w:szCs w:val="28"/>
        </w:rPr>
        <w:t>9、响应文件的语言及度量衡单位</w:t>
      </w:r>
      <w:bookmarkEnd w:id="94"/>
      <w:bookmarkEnd w:id="95"/>
      <w:bookmarkEnd w:id="96"/>
      <w:bookmarkEnd w:id="97"/>
    </w:p>
    <w:p w14:paraId="23AB3D9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9.1</w:t>
      </w:r>
      <w:r>
        <w:rPr>
          <w:rFonts w:hint="eastAsia" w:ascii="宋体" w:hAnsi="宋体" w:eastAsia="宋体" w:cs="宋体"/>
          <w:sz w:val="24"/>
          <w:szCs w:val="21"/>
        </w:rPr>
        <w:t>供应商提交的响应文件以及供应商与代理机构人员就有关磋商的所有来往通知、函件和文件均应使</w:t>
      </w:r>
      <w:r>
        <w:rPr>
          <w:rFonts w:hint="eastAsia" w:ascii="宋体" w:hAnsi="宋体" w:eastAsia="宋体" w:cs="宋体"/>
          <w:b w:val="0"/>
          <w:bCs w:val="0"/>
          <w:sz w:val="24"/>
          <w:szCs w:val="21"/>
        </w:rPr>
        <w:t>用简体中文。</w:t>
      </w:r>
    </w:p>
    <w:p w14:paraId="4028529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9.2</w:t>
      </w:r>
      <w:r>
        <w:rPr>
          <w:rFonts w:hint="eastAsia" w:ascii="宋体" w:hAnsi="宋体" w:eastAsia="宋体" w:cs="宋体"/>
          <w:sz w:val="24"/>
          <w:szCs w:val="21"/>
        </w:rPr>
        <w:t>除技术性能另有规定外，响应文件所使用的度量衡单位，均须采用国家法定计量单位。</w:t>
      </w:r>
    </w:p>
    <w:p w14:paraId="507519FE">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98" w:name="_Toc513029215"/>
      <w:bookmarkStart w:id="99" w:name="_Toc462564074"/>
      <w:bookmarkStart w:id="100" w:name="_Toc16938531"/>
      <w:bookmarkStart w:id="101" w:name="_Toc20823287"/>
      <w:r>
        <w:rPr>
          <w:rFonts w:hint="eastAsia" w:ascii="宋体" w:hAnsi="宋体" w:eastAsia="宋体" w:cs="宋体"/>
          <w:sz w:val="28"/>
          <w:szCs w:val="28"/>
        </w:rPr>
        <w:t>10、响应文件构成</w:t>
      </w:r>
      <w:bookmarkEnd w:id="98"/>
      <w:bookmarkEnd w:id="99"/>
      <w:bookmarkEnd w:id="100"/>
      <w:bookmarkEnd w:id="101"/>
    </w:p>
    <w:p w14:paraId="112C3A6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10.1</w:t>
      </w:r>
      <w:r>
        <w:rPr>
          <w:rFonts w:hint="eastAsia" w:ascii="宋体" w:hAnsi="宋体" w:eastAsia="宋体" w:cs="宋体"/>
          <w:sz w:val="24"/>
          <w:szCs w:val="21"/>
        </w:rPr>
        <w:t>供应商编写的响应文件应包括资格证明文件、符合性证明文件、分项报价表、技术要求响应及偏离表、商务要求响应及偏离表、其他证明文件、磋商响应函等部分。</w:t>
      </w:r>
    </w:p>
    <w:p w14:paraId="1BC05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10.2 如标书制作工具中格式和内容与“江苏政府采购网”发布的磋商文件不一致，请以“江苏政府采购网”发布的磋商文件为准。</w:t>
      </w:r>
    </w:p>
    <w:p w14:paraId="54F22E1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02" w:name="_Hlt26670360"/>
      <w:bookmarkEnd w:id="102"/>
      <w:bookmarkStart w:id="103" w:name="_Hlt26668975"/>
      <w:bookmarkEnd w:id="103"/>
      <w:bookmarkStart w:id="104" w:name="_Hlt26954838"/>
      <w:bookmarkEnd w:id="104"/>
      <w:bookmarkStart w:id="105" w:name="_Toc14577354"/>
      <w:bookmarkStart w:id="106" w:name="_Toc49090507"/>
      <w:bookmarkStart w:id="107" w:name="_Toc513029219"/>
      <w:bookmarkStart w:id="108" w:name="_Toc49090509"/>
      <w:bookmarkStart w:id="109" w:name="_Toc513029216"/>
      <w:bookmarkStart w:id="110" w:name="_Toc14577357"/>
      <w:bookmarkStart w:id="111" w:name="_Toc49090508"/>
      <w:bookmarkStart w:id="112" w:name="_Toc14577355"/>
      <w:r>
        <w:rPr>
          <w:rFonts w:hint="eastAsia" w:ascii="宋体" w:hAnsi="宋体" w:eastAsia="宋体" w:cs="宋体"/>
          <w:sz w:val="28"/>
          <w:szCs w:val="28"/>
        </w:rPr>
        <w:t>11、证明磋商响应标的符合磋商文件规定的文件</w:t>
      </w:r>
      <w:bookmarkEnd w:id="105"/>
      <w:bookmarkEnd w:id="106"/>
      <w:bookmarkEnd w:id="107"/>
      <w:bookmarkEnd w:id="108"/>
      <w:bookmarkEnd w:id="109"/>
      <w:bookmarkEnd w:id="110"/>
    </w:p>
    <w:p w14:paraId="3C3F82C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11.1供应商应按照磋商文件要求提交证明文件，证明其及磋商响应标的符合磋商文件规定。</w:t>
      </w:r>
    </w:p>
    <w:p w14:paraId="434AABC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11.2磋商文件对证明文件无明确形式要求的，证明文件可以以文字资料、图纸和数据等形式提交。</w:t>
      </w:r>
      <w:bookmarkEnd w:id="111"/>
      <w:bookmarkEnd w:id="112"/>
    </w:p>
    <w:p w14:paraId="4806A80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eastAsia="宋体" w:cs="宋体"/>
          <w:sz w:val="28"/>
          <w:szCs w:val="28"/>
        </w:rPr>
        <w:t>12、分项报价表</w:t>
      </w:r>
    </w:p>
    <w:p w14:paraId="499A26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12.1</w:t>
      </w:r>
      <w:r>
        <w:rPr>
          <w:rFonts w:hint="eastAsia" w:ascii="宋体" w:hAnsi="宋体" w:eastAsia="宋体" w:cs="宋体"/>
          <w:sz w:val="24"/>
          <w:szCs w:val="21"/>
        </w:rPr>
        <w:t>供应商应按照磋商文件规定格式填报分项报价表。</w:t>
      </w:r>
    </w:p>
    <w:p w14:paraId="254109D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12.2</w:t>
      </w:r>
      <w:r>
        <w:rPr>
          <w:rFonts w:hint="eastAsia" w:ascii="宋体" w:hAnsi="宋体" w:eastAsia="宋体" w:cs="宋体"/>
          <w:bCs/>
          <w:sz w:val="24"/>
          <w:szCs w:val="21"/>
        </w:rPr>
        <w:t>磋商货币。响应文件中的单价和总价无特殊规定的采用人民币报价，以元为单位标注。</w:t>
      </w:r>
      <w:r>
        <w:rPr>
          <w:rFonts w:hint="eastAsia" w:ascii="宋体" w:hAnsi="宋体" w:eastAsia="宋体" w:cs="宋体"/>
          <w:sz w:val="24"/>
          <w:szCs w:val="21"/>
        </w:rPr>
        <w:t>磋商文件中另有规定的按规定执行。</w:t>
      </w:r>
    </w:p>
    <w:p w14:paraId="305CDDE0">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3" w:name="_Hlt26954846"/>
      <w:bookmarkEnd w:id="113"/>
      <w:bookmarkStart w:id="114" w:name="_Hlt26954848"/>
      <w:bookmarkEnd w:id="114"/>
      <w:bookmarkStart w:id="115" w:name="_Hlt26670486"/>
      <w:bookmarkEnd w:id="115"/>
      <w:bookmarkStart w:id="116" w:name="_Hlt26670482"/>
      <w:bookmarkEnd w:id="116"/>
      <w:bookmarkStart w:id="117" w:name="_Hlt26954731"/>
      <w:bookmarkEnd w:id="117"/>
      <w:r>
        <w:rPr>
          <w:rFonts w:hint="eastAsia" w:ascii="宋体" w:hAnsi="宋体" w:eastAsia="宋体" w:cs="宋体"/>
          <w:sz w:val="28"/>
          <w:szCs w:val="28"/>
        </w:rPr>
        <w:t>13、技术要求响应及偏离表、商务要求响应及偏离表</w:t>
      </w:r>
    </w:p>
    <w:p w14:paraId="19FCFA9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bCs/>
          <w:sz w:val="24"/>
          <w:szCs w:val="21"/>
          <w:lang w:val="zh-CN"/>
        </w:rPr>
        <w:t>13.1</w:t>
      </w:r>
      <w:r>
        <w:rPr>
          <w:rFonts w:hint="eastAsia" w:ascii="宋体" w:hAnsi="宋体" w:eastAsia="宋体" w:cs="宋体"/>
          <w:sz w:val="24"/>
          <w:szCs w:val="21"/>
          <w:lang w:val="zh-CN"/>
        </w:rPr>
        <w:t>供应商需对磋商文件中的技术要求与商务要求逐项作出响应或偏离，并说明原因。</w:t>
      </w:r>
    </w:p>
    <w:p w14:paraId="43EF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val="zh-CN"/>
        </w:rPr>
      </w:pPr>
      <w:r>
        <w:rPr>
          <w:rFonts w:hint="eastAsia" w:ascii="宋体" w:hAnsi="宋体" w:eastAsia="宋体" w:cs="宋体"/>
          <w:sz w:val="24"/>
          <w:szCs w:val="21"/>
          <w:lang w:val="zh-CN"/>
        </w:rPr>
        <w:t>13.2供应商可在响应文件中提供认为需要的其他技术文件或说明。</w:t>
      </w:r>
    </w:p>
    <w:p w14:paraId="26FA4AF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eastAsia="宋体" w:cs="宋体"/>
          <w:sz w:val="28"/>
          <w:szCs w:val="28"/>
        </w:rPr>
        <w:t>14、服务承诺、培训计划、人员安排及其他</w:t>
      </w:r>
    </w:p>
    <w:p w14:paraId="00A23E7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14.1</w:t>
      </w:r>
      <w:r>
        <w:rPr>
          <w:rFonts w:hint="eastAsia" w:ascii="宋体" w:hAnsi="宋体" w:eastAsia="宋体" w:cs="宋体"/>
          <w:sz w:val="24"/>
          <w:szCs w:val="24"/>
        </w:rPr>
        <w:t>供应商需根据磋商文件要求提供有关售后服务的管理制度，售后服务机构的分布情况，售后服务人员的数量、素质、技术水平及售后服务的反应能力等。</w:t>
      </w:r>
    </w:p>
    <w:p w14:paraId="12F58A3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14.2供应商需根据磋商文件要求提供培训计划。</w:t>
      </w:r>
    </w:p>
    <w:p w14:paraId="03092D2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14.3供应商需根据磋商文件要求提供</w:t>
      </w:r>
      <w:r>
        <w:rPr>
          <w:rFonts w:hint="eastAsia" w:ascii="宋体" w:hAnsi="宋体" w:eastAsia="宋体" w:cs="宋体"/>
          <w:sz w:val="24"/>
          <w:szCs w:val="21"/>
          <w:lang w:val="zh-CN"/>
        </w:rPr>
        <w:t>磋商响应标的的主要组成部分、功能设计、实现思路及关键技术等。</w:t>
      </w:r>
    </w:p>
    <w:p w14:paraId="66159B3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18" w:name="_Toc49090510"/>
      <w:bookmarkStart w:id="119" w:name="_Toc14577359"/>
      <w:r>
        <w:rPr>
          <w:rFonts w:hint="eastAsia" w:ascii="宋体" w:hAnsi="宋体" w:eastAsia="宋体" w:cs="宋体"/>
          <w:sz w:val="28"/>
          <w:szCs w:val="28"/>
        </w:rPr>
        <w:t>15、磋商响应函</w:t>
      </w:r>
    </w:p>
    <w:p w14:paraId="1EFE844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15.1</w:t>
      </w:r>
      <w:r>
        <w:rPr>
          <w:rFonts w:hint="eastAsia" w:ascii="宋体" w:hAnsi="宋体" w:eastAsia="宋体" w:cs="宋体"/>
          <w:sz w:val="24"/>
          <w:szCs w:val="21"/>
        </w:rPr>
        <w:t>供应商应按照磋商文件中提供的格式完整、正确填写磋商响应函。</w:t>
      </w:r>
      <w:bookmarkEnd w:id="118"/>
      <w:bookmarkEnd w:id="119"/>
    </w:p>
    <w:p w14:paraId="39D9AC5B">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0" w:name="_Toc14577360"/>
      <w:bookmarkStart w:id="121" w:name="_Toc49090511"/>
      <w:r>
        <w:rPr>
          <w:rFonts w:hint="eastAsia" w:ascii="宋体" w:hAnsi="宋体" w:eastAsia="宋体" w:cs="宋体"/>
          <w:sz w:val="28"/>
          <w:szCs w:val="28"/>
        </w:rPr>
        <w:t>16、磋商有效期</w:t>
      </w:r>
      <w:bookmarkEnd w:id="120"/>
      <w:bookmarkEnd w:id="121"/>
    </w:p>
    <w:p w14:paraId="1A01AB1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16.1磋商有效期为代理机构人员规定的提交响应文件截止之日</w:t>
      </w:r>
      <w:r>
        <w:rPr>
          <w:rFonts w:hint="eastAsia" w:ascii="宋体" w:hAnsi="宋体" w:eastAsia="宋体" w:cs="宋体"/>
          <w:b w:val="0"/>
          <w:bCs/>
          <w:sz w:val="24"/>
          <w:szCs w:val="21"/>
        </w:rPr>
        <w:t>后</w:t>
      </w:r>
      <w:r>
        <w:rPr>
          <w:rFonts w:hint="eastAsia" w:ascii="宋体" w:hAnsi="宋体" w:eastAsia="宋体" w:cs="宋体"/>
          <w:b w:val="0"/>
          <w:bCs/>
          <w:sz w:val="24"/>
          <w:szCs w:val="21"/>
          <w:u w:val="single"/>
        </w:rPr>
        <w:t>六十（60）天</w:t>
      </w:r>
      <w:r>
        <w:rPr>
          <w:rFonts w:hint="eastAsia" w:ascii="宋体" w:hAnsi="宋体" w:eastAsia="宋体" w:cs="宋体"/>
          <w:b w:val="0"/>
          <w:bCs/>
          <w:sz w:val="24"/>
          <w:szCs w:val="21"/>
        </w:rPr>
        <w:t>。</w:t>
      </w:r>
      <w:r>
        <w:rPr>
          <w:rFonts w:hint="eastAsia" w:ascii="宋体" w:hAnsi="宋体" w:eastAsia="宋体" w:cs="宋体"/>
          <w:bCs/>
          <w:sz w:val="24"/>
          <w:szCs w:val="21"/>
        </w:rPr>
        <w:t>磋商有效期比规定短的将被视为非实质性响应磋商文件而予以拒绝。</w:t>
      </w:r>
    </w:p>
    <w:p w14:paraId="5B2508C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eastAsia="宋体" w:cs="宋体"/>
          <w:sz w:val="28"/>
          <w:szCs w:val="28"/>
        </w:rPr>
        <w:t>17、磋商有效期的延长</w:t>
      </w:r>
    </w:p>
    <w:p w14:paraId="0E7894B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hint="eastAsia" w:ascii="宋体" w:hAnsi="宋体" w:eastAsia="宋体" w:cs="宋体"/>
          <w:sz w:val="24"/>
          <w:szCs w:val="24"/>
        </w:rPr>
        <w:t>受磋商有效期约束的所有权利与义务均延长至新的有效期</w:t>
      </w:r>
      <w:r>
        <w:rPr>
          <w:rFonts w:hint="eastAsia" w:ascii="宋体" w:hAnsi="宋体" w:eastAsia="宋体" w:cs="宋体"/>
          <w:bCs/>
          <w:sz w:val="24"/>
          <w:szCs w:val="21"/>
        </w:rPr>
        <w:t>。</w:t>
      </w:r>
    </w:p>
    <w:p w14:paraId="3B0BCEB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22" w:name="_Hlt26954852"/>
      <w:bookmarkEnd w:id="122"/>
      <w:bookmarkStart w:id="123" w:name="_Hlt26954739"/>
      <w:bookmarkEnd w:id="123"/>
      <w:bookmarkStart w:id="124" w:name="_Toc16938540"/>
      <w:bookmarkStart w:id="125" w:name="_Toc20823296"/>
      <w:bookmarkStart w:id="126" w:name="_Toc120614217"/>
      <w:bookmarkStart w:id="127" w:name="_Toc513029224"/>
      <w:r>
        <w:rPr>
          <w:rFonts w:hint="eastAsia" w:ascii="宋体" w:hAnsi="宋体" w:eastAsia="宋体" w:cs="宋体"/>
          <w:b/>
          <w:bCs/>
          <w:sz w:val="32"/>
          <w:szCs w:val="32"/>
        </w:rPr>
        <w:t>四、响应文件的递交</w:t>
      </w:r>
      <w:bookmarkEnd w:id="124"/>
      <w:bookmarkEnd w:id="125"/>
      <w:bookmarkEnd w:id="126"/>
      <w:bookmarkEnd w:id="127"/>
    </w:p>
    <w:p w14:paraId="163950E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28" w:name="_Toc20823297"/>
      <w:bookmarkStart w:id="129" w:name="_Toc462564084"/>
      <w:bookmarkStart w:id="130" w:name="_Toc16938541"/>
      <w:bookmarkStart w:id="131" w:name="_Toc513029225"/>
      <w:r>
        <w:rPr>
          <w:rFonts w:hint="eastAsia" w:ascii="宋体" w:hAnsi="宋体" w:eastAsia="宋体" w:cs="宋体"/>
          <w:sz w:val="28"/>
          <w:szCs w:val="28"/>
        </w:rPr>
        <w:t>18、电子磋商</w:t>
      </w:r>
      <w:bookmarkEnd w:id="128"/>
      <w:bookmarkEnd w:id="129"/>
      <w:bookmarkEnd w:id="130"/>
      <w:bookmarkEnd w:id="131"/>
      <w:r>
        <w:rPr>
          <w:rFonts w:hint="eastAsia" w:ascii="宋体" w:hAnsi="宋体" w:eastAsia="宋体" w:cs="宋体"/>
          <w:sz w:val="28"/>
          <w:szCs w:val="28"/>
        </w:rPr>
        <w:t>响应文件的递交</w:t>
      </w:r>
    </w:p>
    <w:p w14:paraId="7BDD32F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18.1供应商应当按照《操作手册》规定，在提交响应文件截止时间前制作并上传电子响应文件。</w:t>
      </w:r>
      <w:bookmarkStart w:id="132" w:name="_Toc20823298"/>
      <w:bookmarkStart w:id="133" w:name="_Toc16938542"/>
      <w:bookmarkStart w:id="134" w:name="_Toc513029226"/>
    </w:p>
    <w:p w14:paraId="481E53A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bCs/>
          <w:sz w:val="24"/>
          <w:szCs w:val="28"/>
        </w:rPr>
      </w:pPr>
      <w:r>
        <w:rPr>
          <w:rFonts w:hint="eastAsia" w:ascii="宋体" w:hAnsi="宋体" w:eastAsia="宋体" w:cs="宋体"/>
          <w:bCs/>
          <w:sz w:val="28"/>
          <w:szCs w:val="28"/>
        </w:rPr>
        <w:t>19、提交响应文件截止时间</w:t>
      </w:r>
      <w:bookmarkEnd w:id="132"/>
      <w:bookmarkEnd w:id="133"/>
      <w:bookmarkEnd w:id="134"/>
    </w:p>
    <w:p w14:paraId="0D3A50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1"/>
          <w:u w:val="single"/>
        </w:rPr>
      </w:pPr>
      <w:r>
        <w:rPr>
          <w:rFonts w:hint="eastAsia" w:ascii="宋体" w:hAnsi="宋体" w:eastAsia="宋体" w:cs="宋体"/>
          <w:b/>
          <w:bCs/>
          <w:sz w:val="24"/>
          <w:szCs w:val="21"/>
          <w:u w:val="single"/>
        </w:rPr>
        <w:t>19.1供应商上传电子响应文件的时间不得迟于磋商公告中规定的提交响应文件截止时间。</w:t>
      </w:r>
    </w:p>
    <w:p w14:paraId="4442A96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供应商应充分考虑到网络环境、网络带宽等风险因素，如因供应商自身原因造成的电子响应文件上传不成功的按照本磋商文件第二章第26.3.2条规定做无效响应处理。</w:t>
      </w:r>
    </w:p>
    <w:p w14:paraId="7E03BBC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19.2</w:t>
      </w:r>
      <w:r>
        <w:rPr>
          <w:rFonts w:hint="eastAsia" w:ascii="宋体" w:hAnsi="宋体" w:eastAsia="宋体" w:cs="宋体"/>
          <w:bCs/>
          <w:sz w:val="24"/>
          <w:szCs w:val="21"/>
        </w:rPr>
        <w:t>代理机构人员可以按照规定，通过修改磋商文件酌情延长提交响应文件截止日期，在此情况下，供应商的所有权利和义务以及供应商受制的截止日期均应以延长后新的截止日期为准。</w:t>
      </w:r>
    </w:p>
    <w:p w14:paraId="23588FE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5" w:name="_Toc513029227"/>
      <w:bookmarkStart w:id="136" w:name="_Toc20823299"/>
      <w:bookmarkStart w:id="137" w:name="_Toc16938543"/>
      <w:r>
        <w:rPr>
          <w:rFonts w:hint="eastAsia" w:ascii="宋体" w:hAnsi="宋体" w:eastAsia="宋体" w:cs="宋体"/>
          <w:sz w:val="28"/>
          <w:szCs w:val="28"/>
        </w:rPr>
        <w:t>20、响应文件</w:t>
      </w:r>
      <w:bookmarkEnd w:id="135"/>
      <w:bookmarkEnd w:id="136"/>
      <w:bookmarkEnd w:id="137"/>
      <w:r>
        <w:rPr>
          <w:rFonts w:hint="eastAsia" w:ascii="宋体" w:hAnsi="宋体" w:eastAsia="宋体" w:cs="宋体"/>
          <w:sz w:val="28"/>
          <w:szCs w:val="28"/>
        </w:rPr>
        <w:t>的拒收</w:t>
      </w:r>
    </w:p>
    <w:p w14:paraId="77F7795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20.1代理机构人员拒绝接收在其规定的提交响应文件截止时间后上传的任何电子响应文件。</w:t>
      </w:r>
    </w:p>
    <w:p w14:paraId="1CF97363">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38" w:name="_Toc513029228"/>
      <w:bookmarkStart w:id="139" w:name="_Toc20823300"/>
      <w:bookmarkStart w:id="140" w:name="_Toc16938544"/>
      <w:r>
        <w:rPr>
          <w:rFonts w:hint="eastAsia" w:ascii="宋体" w:hAnsi="宋体" w:eastAsia="宋体" w:cs="宋体"/>
          <w:sz w:val="28"/>
          <w:szCs w:val="28"/>
        </w:rPr>
        <w:t>21、响应文件的撤回和修改</w:t>
      </w:r>
      <w:bookmarkEnd w:id="138"/>
      <w:bookmarkEnd w:id="139"/>
      <w:bookmarkEnd w:id="140"/>
    </w:p>
    <w:p w14:paraId="3F64B45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21.1响应文件的撤回</w:t>
      </w:r>
    </w:p>
    <w:p w14:paraId="4ECFD87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21.1.1 电子响应文件的撤回</w:t>
      </w:r>
    </w:p>
    <w:p w14:paraId="68806EA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截止时间前，撤回其电子响应文件，具体操作方法见《操作手册》。</w:t>
      </w:r>
    </w:p>
    <w:p w14:paraId="2B4C4A1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21.1.2供应商撤回电子响应文件，则认为其不再参与本项目磋商活动。</w:t>
      </w:r>
    </w:p>
    <w:p w14:paraId="57AC055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21.2响应文件的修改</w:t>
      </w:r>
    </w:p>
    <w:p w14:paraId="694240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供应商可在</w:t>
      </w:r>
      <w:r>
        <w:rPr>
          <w:rFonts w:hint="eastAsia" w:ascii="宋体" w:hAnsi="宋体" w:eastAsia="宋体" w:cs="宋体"/>
          <w:bCs/>
          <w:sz w:val="24"/>
          <w:szCs w:val="21"/>
        </w:rPr>
        <w:t>提交响应文件</w:t>
      </w:r>
      <w:r>
        <w:rPr>
          <w:rFonts w:hint="eastAsia" w:ascii="宋体" w:hAnsi="宋体" w:eastAsia="宋体" w:cs="宋体"/>
          <w:sz w:val="24"/>
          <w:szCs w:val="21"/>
        </w:rPr>
        <w:t>截止时间前，对其电子响应文件进行修改，具体操作方法见《操作手册》。</w:t>
      </w:r>
    </w:p>
    <w:p w14:paraId="417F5AA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21.3</w:t>
      </w:r>
      <w:r>
        <w:rPr>
          <w:rFonts w:hint="eastAsia" w:ascii="宋体" w:hAnsi="宋体" w:eastAsia="宋体" w:cs="宋体"/>
          <w:bCs/>
          <w:sz w:val="24"/>
          <w:szCs w:val="21"/>
        </w:rPr>
        <w:t>在提交响应文件截止时间之后，供应商不得对其电子响应文件作任何修改。</w:t>
      </w:r>
    </w:p>
    <w:p w14:paraId="5E8C31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21.4</w:t>
      </w:r>
      <w:r>
        <w:rPr>
          <w:rFonts w:hint="eastAsia" w:ascii="宋体" w:hAnsi="宋体" w:eastAsia="宋体" w:cs="宋体"/>
          <w:bCs/>
          <w:sz w:val="24"/>
          <w:szCs w:val="21"/>
        </w:rPr>
        <w:t>在提交响应文件截止时间至磋商文件中规定的磋商有效期满之间的这段时间内，供应商不得撤回其响应文件。</w:t>
      </w:r>
    </w:p>
    <w:p w14:paraId="5F3E1D2B">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41" w:name="_Toc120614218"/>
      <w:bookmarkStart w:id="142" w:name="_Toc16938545"/>
      <w:bookmarkStart w:id="143" w:name="_Toc513029229"/>
      <w:bookmarkStart w:id="144" w:name="_Toc20823301"/>
      <w:r>
        <w:rPr>
          <w:rFonts w:hint="eastAsia" w:ascii="宋体" w:hAnsi="宋体" w:eastAsia="宋体" w:cs="宋体"/>
          <w:b/>
          <w:bCs/>
          <w:sz w:val="32"/>
          <w:szCs w:val="32"/>
        </w:rPr>
        <w:t>五、响应文件的解密与评审</w:t>
      </w:r>
      <w:bookmarkEnd w:id="141"/>
      <w:bookmarkEnd w:id="142"/>
      <w:bookmarkEnd w:id="143"/>
      <w:bookmarkEnd w:id="144"/>
    </w:p>
    <w:p w14:paraId="283D4E7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5" w:name="_Toc20823302"/>
      <w:bookmarkStart w:id="146" w:name="_Toc16938546"/>
      <w:bookmarkStart w:id="147" w:name="_Toc513029230"/>
      <w:r>
        <w:rPr>
          <w:rFonts w:hint="eastAsia" w:ascii="宋体" w:hAnsi="宋体" w:eastAsia="宋体" w:cs="宋体"/>
          <w:sz w:val="28"/>
          <w:szCs w:val="28"/>
        </w:rPr>
        <w:t>22、</w:t>
      </w:r>
      <w:bookmarkEnd w:id="145"/>
      <w:bookmarkEnd w:id="146"/>
      <w:bookmarkEnd w:id="147"/>
      <w:r>
        <w:rPr>
          <w:rFonts w:hint="eastAsia" w:ascii="宋体" w:hAnsi="宋体" w:eastAsia="宋体" w:cs="宋体"/>
          <w:sz w:val="28"/>
          <w:szCs w:val="28"/>
        </w:rPr>
        <w:t>响应文件解密</w:t>
      </w:r>
    </w:p>
    <w:p w14:paraId="4151928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Cs w:val="21"/>
        </w:rPr>
      </w:pPr>
      <w:r>
        <w:rPr>
          <w:rFonts w:hint="eastAsia" w:ascii="宋体" w:hAnsi="宋体" w:eastAsia="宋体" w:cs="宋体"/>
          <w:sz w:val="24"/>
          <w:szCs w:val="21"/>
        </w:rPr>
        <w:t>22.1</w:t>
      </w:r>
      <w:r>
        <w:rPr>
          <w:rFonts w:hint="eastAsia" w:ascii="宋体" w:hAnsi="宋体" w:eastAsia="宋体" w:cs="宋体"/>
          <w:sz w:val="24"/>
          <w:szCs w:val="24"/>
        </w:rPr>
        <w:t>供应商应当按照《操作手册》规定，在苏采云系统规定的时间内对磋商响应文件进行解密。</w:t>
      </w:r>
    </w:p>
    <w:p w14:paraId="23462022">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48" w:name="_Toc20823303"/>
      <w:bookmarkStart w:id="149" w:name="_Toc16938547"/>
      <w:bookmarkStart w:id="150" w:name="_Toc513029231"/>
      <w:r>
        <w:rPr>
          <w:rFonts w:hint="eastAsia" w:ascii="宋体" w:hAnsi="宋体" w:eastAsia="宋体" w:cs="宋体"/>
          <w:sz w:val="28"/>
          <w:szCs w:val="28"/>
        </w:rPr>
        <w:t>23、磋商小组</w:t>
      </w:r>
    </w:p>
    <w:p w14:paraId="38A731A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 xml:space="preserve"> 23.1</w:t>
      </w:r>
      <w:r>
        <w:rPr>
          <w:rFonts w:hint="eastAsia" w:ascii="宋体" w:hAnsi="宋体" w:eastAsia="宋体" w:cs="宋体"/>
          <w:bCs/>
          <w:sz w:val="24"/>
          <w:szCs w:val="21"/>
        </w:rPr>
        <w:t>代理机构人员</w:t>
      </w:r>
      <w:r>
        <w:rPr>
          <w:rFonts w:hint="eastAsia" w:ascii="宋体" w:hAnsi="宋体" w:eastAsia="宋体" w:cs="宋体"/>
          <w:sz w:val="24"/>
          <w:szCs w:val="24"/>
        </w:rPr>
        <w:t>将组织磋商小组对响应文件进行评审。磋商小组由采购人代表和有关技术、经济等方面的专家组成，且人员构成符合政府采购有关规定。</w:t>
      </w:r>
    </w:p>
    <w:p w14:paraId="166227F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23.2磋商小组独立工作，负责评审所有响应文件并确定成交侯选人。</w:t>
      </w:r>
    </w:p>
    <w:p w14:paraId="5F6E5BE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eastAsia="宋体" w:cs="宋体"/>
          <w:sz w:val="28"/>
          <w:szCs w:val="28"/>
        </w:rPr>
        <w:t>24、评审过程的保密与公正</w:t>
      </w:r>
      <w:bookmarkEnd w:id="148"/>
      <w:bookmarkEnd w:id="149"/>
      <w:bookmarkEnd w:id="150"/>
    </w:p>
    <w:p w14:paraId="79A66AD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24.1</w:t>
      </w:r>
      <w:r>
        <w:rPr>
          <w:rFonts w:hint="eastAsia" w:ascii="宋体" w:hAnsi="宋体" w:eastAsia="宋体" w:cs="宋体"/>
          <w:bCs/>
          <w:sz w:val="24"/>
          <w:szCs w:val="21"/>
        </w:rPr>
        <w:t>磋商小组、采购人和代理机构工作人员、相关监督人员等与评审工作有关的人员，对评审情况以及在评审过程中获悉的国家秘密、商业秘密负有保密责任。</w:t>
      </w:r>
    </w:p>
    <w:p w14:paraId="79A3FC5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24.2</w:t>
      </w:r>
      <w:r>
        <w:rPr>
          <w:rFonts w:hint="eastAsia" w:ascii="宋体" w:hAnsi="宋体" w:eastAsia="宋体" w:cs="宋体"/>
          <w:sz w:val="24"/>
          <w:szCs w:val="24"/>
        </w:rPr>
        <w:t>在评审过程中，供应商不得以任何行为影响磋商评审过程，否则其响应文件将被作为无效响应文件。</w:t>
      </w:r>
    </w:p>
    <w:p w14:paraId="600A9F5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24.3</w:t>
      </w:r>
      <w:r>
        <w:rPr>
          <w:rFonts w:hint="eastAsia" w:ascii="宋体" w:hAnsi="宋体" w:eastAsia="宋体" w:cs="宋体"/>
          <w:sz w:val="24"/>
          <w:szCs w:val="24"/>
        </w:rPr>
        <w:t>在项目评审期间，</w:t>
      </w:r>
      <w:r>
        <w:rPr>
          <w:rFonts w:hint="eastAsia" w:ascii="宋体" w:hAnsi="宋体" w:eastAsia="宋体" w:cs="宋体"/>
          <w:bCs/>
          <w:sz w:val="24"/>
          <w:szCs w:val="21"/>
        </w:rPr>
        <w:t>代理机构</w:t>
      </w:r>
      <w:r>
        <w:rPr>
          <w:rFonts w:hint="eastAsia" w:ascii="宋体" w:hAnsi="宋体" w:eastAsia="宋体" w:cs="宋体"/>
          <w:sz w:val="24"/>
          <w:szCs w:val="24"/>
        </w:rPr>
        <w:t>将设专门人员与供应商联系。</w:t>
      </w:r>
    </w:p>
    <w:p w14:paraId="5A49F88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24.4 </w:t>
      </w:r>
      <w:r>
        <w:rPr>
          <w:rFonts w:hint="eastAsia" w:ascii="宋体" w:hAnsi="宋体" w:eastAsia="宋体" w:cs="宋体"/>
          <w:bCs/>
          <w:sz w:val="24"/>
          <w:szCs w:val="21"/>
        </w:rPr>
        <w:t>代理机构</w:t>
      </w:r>
      <w:r>
        <w:rPr>
          <w:rFonts w:hint="eastAsia" w:ascii="宋体" w:hAnsi="宋体" w:eastAsia="宋体" w:cs="宋体"/>
          <w:sz w:val="24"/>
          <w:szCs w:val="24"/>
        </w:rPr>
        <w:t>和磋商小组不向未成交的供应商解释未成交原因，也不公布评审过程中的相关细节。</w:t>
      </w:r>
    </w:p>
    <w:p w14:paraId="34AA53A8">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1" w:name="_Toc16938548"/>
      <w:bookmarkStart w:id="152" w:name="_Toc513029232"/>
      <w:bookmarkStart w:id="153" w:name="_Toc20823304"/>
      <w:r>
        <w:rPr>
          <w:rFonts w:hint="eastAsia" w:ascii="宋体" w:hAnsi="宋体" w:eastAsia="宋体" w:cs="宋体"/>
          <w:sz w:val="28"/>
          <w:szCs w:val="28"/>
        </w:rPr>
        <w:t>25、评审过程中的的澄清</w:t>
      </w:r>
      <w:bookmarkEnd w:id="151"/>
      <w:bookmarkEnd w:id="152"/>
      <w:bookmarkEnd w:id="153"/>
    </w:p>
    <w:p w14:paraId="41A8CC7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4B6E76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磋商小组并非对每个供应商都作澄清要求。</w:t>
      </w:r>
    </w:p>
    <w:p w14:paraId="225F44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346D53B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    25.3 接到磋商小组澄清、说明和更正要求的供应商如未按规定做出澄清、说明和更正，其风险由供应商自行承担。</w:t>
      </w:r>
    </w:p>
    <w:p w14:paraId="68476544">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bookmarkStart w:id="154" w:name="_Toc513029233"/>
      <w:bookmarkStart w:id="155" w:name="_Toc20823305"/>
      <w:bookmarkStart w:id="156" w:name="_Toc16938549"/>
      <w:r>
        <w:rPr>
          <w:rFonts w:hint="eastAsia" w:ascii="宋体" w:hAnsi="宋体" w:eastAsia="宋体" w:cs="宋体"/>
          <w:sz w:val="28"/>
          <w:szCs w:val="28"/>
        </w:rPr>
        <w:t>26、对响应文件的审</w:t>
      </w:r>
      <w:bookmarkEnd w:id="154"/>
      <w:bookmarkEnd w:id="155"/>
      <w:bookmarkEnd w:id="156"/>
      <w:r>
        <w:rPr>
          <w:rFonts w:hint="eastAsia" w:ascii="宋体" w:hAnsi="宋体" w:eastAsia="宋体" w:cs="宋体"/>
          <w:sz w:val="28"/>
          <w:szCs w:val="28"/>
        </w:rPr>
        <w:t>查</w:t>
      </w:r>
    </w:p>
    <w:p w14:paraId="10907B7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26.1</w:t>
      </w:r>
      <w:r>
        <w:rPr>
          <w:rFonts w:hint="eastAsia" w:ascii="宋体" w:hAnsi="宋体" w:eastAsia="宋体" w:cs="宋体"/>
          <w:bCs/>
          <w:sz w:val="24"/>
          <w:szCs w:val="21"/>
        </w:rPr>
        <w:t>响应文件审查分为资格审查和符合性审查。</w:t>
      </w:r>
    </w:p>
    <w:p w14:paraId="1CC36AB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26.1.1 资格审查：由磋商小组依据法律法规和磋商文件的规定，对响应文件中的资格证明文件进行审查，以确定供应商是否具备参加磋商的资格。</w:t>
      </w:r>
    </w:p>
    <w:p w14:paraId="0F17CAC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磋商小组在进行资格审查的同时，将在“信用中国”网站（www.creditchina.gov.cn）查询供应商的信用记录，以确定供应商是否具备磋商资格,查询结果留存并归档。</w:t>
      </w:r>
    </w:p>
    <w:p w14:paraId="1224F4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接受联合体的项目，两个以上的自然人、法人或者其他组织组成一个联合体，以一个供应商的身份共同参加政府采购活动的,联合体成员中任何一方存在不良信用记录的，视同联合体存在不良应用记录。</w:t>
      </w:r>
    </w:p>
    <w:p w14:paraId="36E914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26.1.2 符合性审查：依据磋商文件的规定，由磋商小组从响应文件的有效性、完整性和对磋商文件的响应程度进行审查，以确定是否对磋商文件的实质性要求作出响应。</w:t>
      </w:r>
    </w:p>
    <w:p w14:paraId="7B9F6A0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26.1.3 未通过资格审查或符合性审查的供应商，磋商小组将在</w:t>
      </w:r>
      <w:r>
        <w:rPr>
          <w:rFonts w:hint="eastAsia" w:ascii="宋体" w:hAnsi="宋体" w:eastAsia="宋体" w:cs="宋体"/>
          <w:sz w:val="24"/>
          <w:szCs w:val="24"/>
        </w:rPr>
        <w:t>苏采云系统</w:t>
      </w:r>
      <w:r>
        <w:rPr>
          <w:rFonts w:hint="eastAsia" w:ascii="宋体" w:hAnsi="宋体" w:eastAsia="宋体" w:cs="宋体"/>
          <w:bCs/>
          <w:sz w:val="24"/>
          <w:szCs w:val="21"/>
        </w:rPr>
        <w:t>中告知未通过资格审查或符合性审查的原因，评审结束后，磋商小组将不再告知未通过资格审查或符合性审查的原因。</w:t>
      </w:r>
    </w:p>
    <w:p w14:paraId="500636C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1"/>
        </w:rPr>
        <w:t>26.2</w:t>
      </w:r>
      <w:r>
        <w:rPr>
          <w:rFonts w:hint="eastAsia" w:ascii="宋体" w:hAnsi="宋体" w:eastAsia="宋体" w:cs="宋体"/>
          <w:sz w:val="24"/>
          <w:szCs w:val="24"/>
        </w:rPr>
        <w:t>在详细评审之前，磋商小组将首先审查每份响应文件是否实质性响应了磋商文件的要求。实质性响应的响应文件应该是与磋商文件要求的条款、条件和规格相符，没有重大偏离或保留。</w:t>
      </w:r>
    </w:p>
    <w:p w14:paraId="51D9AF9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所谓重大偏离或保留是指与磋商文件规定的实质性要求存在负偏离，或者在实质上与磋商文件不一致，而且限制了合同中买方和</w:t>
      </w:r>
      <w:r>
        <w:rPr>
          <w:rFonts w:hint="eastAsia" w:ascii="宋体" w:hAnsi="宋体" w:eastAsia="宋体" w:cs="宋体"/>
          <w:bCs/>
          <w:sz w:val="24"/>
          <w:szCs w:val="21"/>
        </w:rPr>
        <w:t>代理机构</w:t>
      </w:r>
      <w:r>
        <w:rPr>
          <w:rFonts w:hint="eastAsia" w:ascii="宋体" w:hAnsi="宋体" w:eastAsia="宋体" w:cs="宋体"/>
          <w:sz w:val="24"/>
          <w:szCs w:val="24"/>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7E28A11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w:t>
      </w:r>
      <w:r>
        <w:rPr>
          <w:rFonts w:hint="eastAsia" w:ascii="宋体" w:hAnsi="宋体" w:eastAsia="宋体" w:cs="宋体"/>
          <w:b/>
          <w:bCs w:val="0"/>
          <w:sz w:val="24"/>
          <w:szCs w:val="21"/>
        </w:rPr>
        <w:t>未实质性响应磋商文件的情形</w:t>
      </w:r>
    </w:p>
    <w:p w14:paraId="47BC67E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26.3.1供应商在</w:t>
      </w:r>
      <w:r>
        <w:rPr>
          <w:rFonts w:hint="eastAsia" w:ascii="宋体" w:hAnsi="宋体" w:eastAsia="宋体" w:cs="宋体"/>
          <w:sz w:val="24"/>
          <w:szCs w:val="24"/>
        </w:rPr>
        <w:t>苏采云系统</w:t>
      </w:r>
      <w:r>
        <w:rPr>
          <w:rFonts w:hint="eastAsia" w:ascii="宋体" w:hAnsi="宋体" w:eastAsia="宋体" w:cs="宋体"/>
          <w:bCs/>
          <w:sz w:val="24"/>
          <w:szCs w:val="21"/>
        </w:rPr>
        <w:t>规定的时间内未成功解密电子响应文件的。</w:t>
      </w:r>
    </w:p>
    <w:p w14:paraId="6A9E161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26.3.2供应商未按照磋商文件要求上传电子响应文件的。</w:t>
      </w:r>
    </w:p>
    <w:p w14:paraId="1629A2C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26.3.3同一供应商提交两个（含两个）以上不同的响应文件或者最后报价的。</w:t>
      </w:r>
    </w:p>
    <w:p w14:paraId="440A1F8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26.3.4供应商不具备磋商文件中规定资格要求的。</w:t>
      </w:r>
    </w:p>
    <w:p w14:paraId="5CF57A6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val="0"/>
          <w:bCs/>
          <w:sz w:val="24"/>
          <w:szCs w:val="21"/>
        </w:rPr>
      </w:pPr>
      <w:r>
        <w:rPr>
          <w:rFonts w:hint="eastAsia" w:ascii="宋体" w:hAnsi="宋体" w:eastAsia="宋体" w:cs="宋体"/>
          <w:b w:val="0"/>
          <w:bCs/>
          <w:sz w:val="24"/>
          <w:szCs w:val="21"/>
        </w:rPr>
        <w:t>26.3.5供应商的最后报价超过了最高限价的。</w:t>
      </w:r>
    </w:p>
    <w:p w14:paraId="1E5F19A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26.3.6不符合磋商文件中规定的实质性要求和条件的</w:t>
      </w:r>
      <w:r>
        <w:rPr>
          <w:rFonts w:hint="eastAsia" w:ascii="宋体" w:hAnsi="宋体" w:eastAsia="宋体" w:cs="宋体"/>
          <w:bCs/>
          <w:i/>
          <w:sz w:val="24"/>
          <w:szCs w:val="21"/>
        </w:rPr>
        <w:t>。</w:t>
      </w:r>
    </w:p>
    <w:p w14:paraId="0C23831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127232B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26.3.8  响应文件含有采购人不能接受的附加条件的。</w:t>
      </w:r>
    </w:p>
    <w:p w14:paraId="71B883E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6878D0A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26.3.10响应文件未按照磋商文件要求加盖CA电子公章的。</w:t>
      </w:r>
    </w:p>
    <w:p w14:paraId="13E6902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lang w:val="en-US" w:eastAsia="zh-CN"/>
        </w:rPr>
        <w:t>26.3.11</w:t>
      </w:r>
      <w:r>
        <w:rPr>
          <w:rFonts w:hint="eastAsia" w:ascii="宋体" w:hAnsi="宋体" w:eastAsia="宋体" w:cs="宋体"/>
          <w:b/>
          <w:bCs w:val="0"/>
          <w:sz w:val="24"/>
          <w:szCs w:val="21"/>
          <w:lang w:val="en-US" w:eastAsia="zh-CN"/>
        </w:rPr>
        <w:t>响应文件提交的分项报价表中工程量乘以综合单价不等于合价的；或合价之和不等于本页小计的；或本页小计之和不等于投标总价的。</w:t>
      </w:r>
    </w:p>
    <w:p w14:paraId="72ECC7D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26.4未实质性响应磋商文件的响应文件按无效响应处理。</w:t>
      </w:r>
    </w:p>
    <w:p w14:paraId="6F9A1C2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sz w:val="24"/>
          <w:szCs w:val="21"/>
        </w:rPr>
        <w:t>26.5</w:t>
      </w:r>
      <w:r>
        <w:rPr>
          <w:rFonts w:hint="eastAsia" w:ascii="宋体" w:hAnsi="宋体" w:eastAsia="宋体" w:cs="宋体"/>
          <w:bCs/>
          <w:sz w:val="24"/>
          <w:szCs w:val="21"/>
        </w:rPr>
        <w:t>如果响应文件实质上没有响应磋商文件的要求，磋商小组将予以拒绝，供应商不得通过修改或撤销不合要求的偏离或保留而使其成为实质性响应的文件。</w:t>
      </w:r>
    </w:p>
    <w:p w14:paraId="10CBE3E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bookmarkStart w:id="157" w:name="_Toc513029234"/>
      <w:bookmarkStart w:id="158" w:name="_Toc20823306"/>
      <w:bookmarkStart w:id="159" w:name="_Toc16938550"/>
      <w:r>
        <w:rPr>
          <w:rFonts w:hint="eastAsia" w:ascii="宋体" w:hAnsi="宋体" w:eastAsia="宋体" w:cs="宋体"/>
          <w:sz w:val="24"/>
          <w:szCs w:val="21"/>
        </w:rPr>
        <w:t>26.6供应商在项目评审全过程中应保持通讯畅通，并安排专人与</w:t>
      </w:r>
      <w:r>
        <w:rPr>
          <w:rFonts w:hint="eastAsia" w:ascii="宋体" w:hAnsi="宋体" w:eastAsia="宋体" w:cs="宋体"/>
          <w:bCs/>
          <w:sz w:val="24"/>
          <w:szCs w:val="21"/>
        </w:rPr>
        <w:t>代理机构人员</w:t>
      </w:r>
      <w:r>
        <w:rPr>
          <w:rFonts w:hint="eastAsia" w:ascii="宋体" w:hAnsi="宋体" w:eastAsia="宋体" w:cs="宋体"/>
          <w:sz w:val="24"/>
          <w:szCs w:val="21"/>
        </w:rPr>
        <w:t>及磋商小组联系。</w:t>
      </w:r>
    </w:p>
    <w:p w14:paraId="5E70C5A1">
      <w:pPr>
        <w:keepNext/>
        <w:keepLines/>
        <w:pageBreakBefore w:val="0"/>
        <w:widowControl w:val="0"/>
        <w:kinsoku/>
        <w:wordWrap/>
        <w:overflowPunct/>
        <w:topLinePunct w:val="0"/>
        <w:autoSpaceDE/>
        <w:autoSpaceDN/>
        <w:bidi w:val="0"/>
        <w:adjustRightInd/>
        <w:snapToGrid/>
        <w:spacing w:line="360" w:lineRule="auto"/>
        <w:ind w:firstLine="560"/>
        <w:textAlignment w:val="auto"/>
        <w:outlineLvl w:val="3"/>
        <w:rPr>
          <w:rFonts w:hint="eastAsia" w:ascii="宋体" w:hAnsi="宋体" w:eastAsia="宋体" w:cs="宋体"/>
          <w:sz w:val="28"/>
          <w:szCs w:val="28"/>
        </w:rPr>
      </w:pPr>
      <w:r>
        <w:rPr>
          <w:rFonts w:hint="eastAsia" w:ascii="宋体" w:hAnsi="宋体" w:eastAsia="宋体" w:cs="宋体"/>
          <w:sz w:val="28"/>
          <w:szCs w:val="28"/>
        </w:rPr>
        <w:t>27、</w:t>
      </w:r>
      <w:bookmarkEnd w:id="157"/>
      <w:bookmarkEnd w:id="158"/>
      <w:bookmarkEnd w:id="159"/>
      <w:r>
        <w:rPr>
          <w:rFonts w:hint="eastAsia" w:ascii="宋体" w:hAnsi="宋体" w:eastAsia="宋体" w:cs="宋体"/>
          <w:sz w:val="28"/>
          <w:szCs w:val="28"/>
        </w:rPr>
        <w:t>磋商程序及评审方法和评审标准</w:t>
      </w:r>
    </w:p>
    <w:p w14:paraId="66384B4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27.1磋商程序</w:t>
      </w:r>
    </w:p>
    <w:p w14:paraId="2F674F19">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5AAF060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040808D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
          <w:bCs/>
          <w:sz w:val="24"/>
          <w:szCs w:val="24"/>
        </w:rPr>
      </w:pPr>
      <w:r>
        <w:rPr>
          <w:rFonts w:hint="eastAsia" w:ascii="宋体" w:hAnsi="宋体" w:eastAsia="宋体" w:cs="宋体"/>
          <w:sz w:val="24"/>
          <w:szCs w:val="24"/>
        </w:rPr>
        <w:t xml:space="preserve"> 27.1.2磋商文件能够详细列明采购标的的技术、服务要求的，磋商结束后，</w:t>
      </w:r>
      <w:r>
        <w:rPr>
          <w:rFonts w:hint="eastAsia" w:ascii="宋体" w:hAnsi="宋体" w:eastAsia="宋体" w:cs="宋体"/>
          <w:b/>
          <w:bCs/>
          <w:sz w:val="24"/>
          <w:szCs w:val="24"/>
        </w:rPr>
        <w:t>磋商小组将在苏采云系统向所有实质性响应的供应商发布“最后报价要求函”及最后报价格式表，要求所有实质性响应的供应商在规定时间内（20分钟）提交最后报价。</w:t>
      </w:r>
    </w:p>
    <w:p w14:paraId="57FB934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587466F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795B1D81">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38A9424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 评审方法和评审标准</w:t>
      </w:r>
    </w:p>
    <w:p w14:paraId="4DB2383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27.2.1评审方法。经磋商确定最终采购需求和提交最后报价的供应商后，由磋商小组采用综合评分法对提交最后报价的供应商的响应文件和最后报价进行综合评分。</w:t>
      </w:r>
    </w:p>
    <w:p w14:paraId="5F774C7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329CB41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27.2.2评审标准</w:t>
      </w:r>
    </w:p>
    <w:p w14:paraId="2E7680D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见本磋商文件第五章规定。</w:t>
      </w:r>
    </w:p>
    <w:p w14:paraId="110C7C1D">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27.3采购活动终止的情况</w:t>
      </w:r>
    </w:p>
    <w:p w14:paraId="0D7F3786">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出现下列情形之一的，本次竞争性磋商采购活动将被终止：</w:t>
      </w:r>
    </w:p>
    <w:p w14:paraId="010747CF">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27.3.1因情况变化，不再符合规定的竞争性磋商采购方式适用情形的。</w:t>
      </w:r>
    </w:p>
    <w:p w14:paraId="58B3ACE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27.3.2出现影响采购公正的违法、违规行为的。</w:t>
      </w:r>
    </w:p>
    <w:p w14:paraId="544B9E2A">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27.3.3除本磋商文件第二章第27.1.2条第三款规定的情形外，在采购过程中符合要求的供应商或者最后报价未超过采购预算的供应商不足3家的。</w:t>
      </w:r>
    </w:p>
    <w:p w14:paraId="30A03624">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27.3.4在苏采云系统规定时间内成功解密电子响应文件的供应商不足3家的。</w:t>
      </w:r>
    </w:p>
    <w:p w14:paraId="29EBCBA5">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bookmarkStart w:id="160" w:name="_Toc20823307"/>
      <w:bookmarkStart w:id="161" w:name="_Toc513029235"/>
      <w:bookmarkStart w:id="162" w:name="_Toc120614219"/>
      <w:bookmarkStart w:id="163" w:name="_Toc16938551"/>
      <w:r>
        <w:rPr>
          <w:rFonts w:hint="eastAsia" w:ascii="宋体" w:hAnsi="宋体" w:eastAsia="宋体" w:cs="宋体"/>
          <w:sz w:val="24"/>
          <w:szCs w:val="24"/>
        </w:rPr>
        <w:t>27.3.5因重大变故，采购任务取消的。</w:t>
      </w:r>
    </w:p>
    <w:p w14:paraId="5E032797">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27.3.6磋商小组认定磋商文件存在歧义、重大缺陷导致评审工作无法进行。</w:t>
      </w:r>
    </w:p>
    <w:p w14:paraId="106A4E3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27.3.7因系统故障原因造成磋商无法继续进行的。</w:t>
      </w:r>
    </w:p>
    <w:p w14:paraId="7C9F9BB9">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27.4响应文件提交截止时间结束后参加磋商的供应商不足三家的处理：</w:t>
      </w:r>
    </w:p>
    <w:p w14:paraId="1F622350">
      <w:pPr>
        <w:pageBreakBefore w:val="0"/>
        <w:widowControl w:val="0"/>
        <w:tabs>
          <w:tab w:val="left" w:pos="900"/>
        </w:tabs>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sz w:val="32"/>
          <w:szCs w:val="32"/>
        </w:rPr>
      </w:pPr>
      <w:r>
        <w:rPr>
          <w:rFonts w:hint="eastAsia" w:ascii="宋体" w:hAnsi="宋体" w:eastAsia="宋体" w:cs="宋体"/>
          <w:sz w:val="24"/>
          <w:szCs w:val="24"/>
        </w:rPr>
        <w:t>27.4.1如出现响应文件提交截止时间结束后参加磋商的供应商或者在评审期间对磋商文件做出实质响应的供应商不足三家情况，按政府采购相关规定执行。</w:t>
      </w:r>
    </w:p>
    <w:p w14:paraId="6214FDF7">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r>
        <w:rPr>
          <w:rFonts w:hint="eastAsia" w:ascii="宋体" w:hAnsi="宋体" w:eastAsia="宋体" w:cs="宋体"/>
          <w:b/>
          <w:bCs/>
          <w:sz w:val="32"/>
          <w:szCs w:val="32"/>
        </w:rPr>
        <w:t>六、</w:t>
      </w:r>
      <w:bookmarkEnd w:id="160"/>
      <w:bookmarkEnd w:id="161"/>
      <w:bookmarkEnd w:id="162"/>
      <w:bookmarkEnd w:id="163"/>
      <w:r>
        <w:rPr>
          <w:rFonts w:hint="eastAsia" w:ascii="宋体" w:hAnsi="宋体" w:eastAsia="宋体" w:cs="宋体"/>
          <w:b/>
          <w:bCs/>
          <w:sz w:val="32"/>
          <w:szCs w:val="32"/>
        </w:rPr>
        <w:t>成交</w:t>
      </w:r>
    </w:p>
    <w:p w14:paraId="73923F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4" w:name="_Toc513029238"/>
      <w:bookmarkStart w:id="165" w:name="_Toc16938554"/>
      <w:bookmarkStart w:id="166" w:name="_Toc20823310"/>
      <w:r>
        <w:rPr>
          <w:rFonts w:hint="eastAsia" w:ascii="宋体" w:hAnsi="宋体" w:eastAsia="宋体" w:cs="宋体"/>
          <w:bCs/>
          <w:sz w:val="30"/>
          <w:szCs w:val="30"/>
        </w:rPr>
        <w:t>28、</w:t>
      </w:r>
      <w:bookmarkEnd w:id="164"/>
      <w:r>
        <w:rPr>
          <w:rFonts w:hint="eastAsia" w:ascii="宋体" w:hAnsi="宋体" w:eastAsia="宋体" w:cs="宋体"/>
          <w:bCs/>
          <w:sz w:val="30"/>
          <w:szCs w:val="30"/>
        </w:rPr>
        <w:t>确定</w:t>
      </w:r>
      <w:bookmarkEnd w:id="165"/>
      <w:bookmarkEnd w:id="166"/>
      <w:r>
        <w:rPr>
          <w:rFonts w:hint="eastAsia" w:ascii="宋体" w:hAnsi="宋体" w:eastAsia="宋体" w:cs="宋体"/>
          <w:bCs/>
          <w:sz w:val="30"/>
          <w:szCs w:val="30"/>
        </w:rPr>
        <w:t>成交单位</w:t>
      </w:r>
    </w:p>
    <w:p w14:paraId="0E30F577">
      <w:pPr>
        <w:pageBreakBefore w:val="0"/>
        <w:widowControl w:val="0"/>
        <w:tabs>
          <w:tab w:val="left" w:pos="90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bCs/>
          <w:sz w:val="24"/>
          <w:szCs w:val="21"/>
        </w:rPr>
        <w:t>28.1</w:t>
      </w:r>
      <w:r>
        <w:rPr>
          <w:rFonts w:hint="eastAsia" w:ascii="宋体" w:hAnsi="宋体" w:eastAsia="宋体" w:cs="宋体"/>
          <w:sz w:val="24"/>
          <w:szCs w:val="21"/>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587268D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7E77327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非单一产品采购项目，磋商文件中将载明其中的核心产品。多家供应商提供的核心产品品牌型号相同的，按前款规定处理。</w:t>
      </w:r>
    </w:p>
    <w:p w14:paraId="4295AD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28.2采购人授权磋商小组直接确定排名第一的成交候选供应商为成交供应商。确定成交供应商之日起2个工作日内，采购人或代理机构将在“江苏政府采购网”发布成交结果公告，公告期限为1个工作日。</w:t>
      </w:r>
    </w:p>
    <w:p w14:paraId="3F24DEA8">
      <w:pPr>
        <w:pageBreakBefore w:val="0"/>
        <w:widowControl w:val="0"/>
        <w:tabs>
          <w:tab w:val="left" w:pos="441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28.3若有充分证据证明，成交供应商出现下列情况之一的，一经查实，将被取消成交资格：</w:t>
      </w:r>
    </w:p>
    <w:p w14:paraId="04A6CD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28.3.1提供虚假材料谋取成交的。</w:t>
      </w:r>
    </w:p>
    <w:p w14:paraId="0A8119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28.3.2与评审专家、采购人、其他供应商或者代理机构工作人员恶意串通的。</w:t>
      </w:r>
    </w:p>
    <w:p w14:paraId="5A96496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28.3.3向评审专家、采购人或代理机构工作人员行贿或者提供其他不正当利益的。</w:t>
      </w:r>
    </w:p>
    <w:p w14:paraId="3163CBC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28.3.4恶意竞争，最后报价明显低于其自身合理成本且又无法提供证明的。</w:t>
      </w:r>
    </w:p>
    <w:p w14:paraId="4E5AA59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28.3.5不满足本磋商文件规定的实质性要求，但在评审过程中又未被磋商小组发现的。</w:t>
      </w:r>
    </w:p>
    <w:p w14:paraId="3C33AB8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28.3.6成交后无正当理由拒不与采购人签订政府采购合同或者未按照磋商文件确定的事项签订政府采购合同的。</w:t>
      </w:r>
    </w:p>
    <w:p w14:paraId="409FCFF5">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sz w:val="24"/>
          <w:szCs w:val="21"/>
        </w:rPr>
      </w:pPr>
      <w:r>
        <w:rPr>
          <w:rFonts w:hint="eastAsia" w:ascii="宋体" w:hAnsi="宋体" w:eastAsia="宋体" w:cs="宋体"/>
          <w:bCs/>
          <w:sz w:val="24"/>
          <w:szCs w:val="21"/>
        </w:rPr>
        <w:t>28.3.7将政府采购合同转包的。</w:t>
      </w:r>
    </w:p>
    <w:p w14:paraId="29C5D5AA">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67" w:name="_Toc200451960"/>
      <w:r>
        <w:rPr>
          <w:rFonts w:hint="eastAsia" w:ascii="宋体" w:hAnsi="宋体" w:eastAsia="宋体" w:cs="宋体"/>
          <w:bCs/>
          <w:sz w:val="30"/>
          <w:szCs w:val="30"/>
        </w:rPr>
        <w:t>29、质疑处理</w:t>
      </w:r>
      <w:bookmarkEnd w:id="167"/>
    </w:p>
    <w:p w14:paraId="34CEF423">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29.1 提出质疑的供应商应当是参与所质疑项目采购活动的供应商。潜在供应商依法获取其可质疑的采购文件的，可以对采购文件提出质疑。</w:t>
      </w:r>
    </w:p>
    <w:p w14:paraId="20CB585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49BAED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29.2.1对可以质疑的采购文件提出质疑的，为收到采购文件之日或者采购文件公告期限届满之日。</w:t>
      </w:r>
    </w:p>
    <w:p w14:paraId="4E4A23EC">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29.2.2对采购过程提出质疑的，为各采购程序环节结束之日。</w:t>
      </w:r>
    </w:p>
    <w:p w14:paraId="755DC527">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29.2.3对成交结果提出质疑的，为成交结果公告期限届满之日。</w:t>
      </w:r>
    </w:p>
    <w:p w14:paraId="0D6A4831">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供应商应当在法定质疑期内一次性提出针对同一采购程序环节的质疑。供应商如在法定期限内对同一采购程序环节提出多次质疑的，</w:t>
      </w:r>
      <w:r>
        <w:rPr>
          <w:rFonts w:hint="eastAsia" w:ascii="宋体" w:hAnsi="宋体" w:eastAsia="宋体" w:cs="宋体"/>
          <w:bCs/>
          <w:sz w:val="24"/>
          <w:szCs w:val="21"/>
        </w:rPr>
        <w:t>代理机构人员</w:t>
      </w:r>
      <w:r>
        <w:rPr>
          <w:rFonts w:hint="eastAsia" w:ascii="宋体" w:hAnsi="宋体" w:eastAsia="宋体" w:cs="宋体"/>
          <w:sz w:val="24"/>
          <w:szCs w:val="24"/>
        </w:rPr>
        <w:t>、采购人将只对供应商第一次质疑作出答复。</w:t>
      </w:r>
    </w:p>
    <w:p w14:paraId="5FB27AD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29.3质疑函必须按照本磋商文件中《质疑函范本》要求的格式和内容进行填写。供应商如组成联合体参加磋商，则《质疑函范本》中要求签字、盖章、加盖公章之处，联合体各方均须按要求签字、盖章、加盖公章。</w:t>
      </w:r>
    </w:p>
    <w:p w14:paraId="23A71E42">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243C86E0">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采购人及代理机构人员只接收以纸质原件形式送达的质疑,建议供应商尽量通过邮寄方式提交质疑</w:t>
      </w:r>
      <w:r>
        <w:rPr>
          <w:rFonts w:hint="eastAsia" w:ascii="宋体" w:hAnsi="宋体" w:eastAsia="宋体" w:cs="宋体"/>
          <w:b/>
          <w:bCs/>
          <w:color w:val="000000"/>
          <w:sz w:val="24"/>
          <w:szCs w:val="24"/>
        </w:rPr>
        <w:t>（采购人和代理机构不接受无快递运单号的快递）。</w:t>
      </w:r>
    </w:p>
    <w:p w14:paraId="29173D3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采购人或代理机构质疑接收人及联系方式见本磋商文件第一章。</w:t>
      </w:r>
    </w:p>
    <w:p w14:paraId="70AE940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 以下情形的质疑不予受理</w:t>
      </w:r>
    </w:p>
    <w:p w14:paraId="57A77AF9">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29.5.1 内容不符合《政府采购质疑和投诉办法》第十二条规定的质疑。</w:t>
      </w:r>
    </w:p>
    <w:p w14:paraId="56348586">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29.5.2 超出政府采购法定期限的质疑。</w:t>
      </w:r>
    </w:p>
    <w:p w14:paraId="0BA2453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29.5.3 以传真、电子邮件等方式递交的非原件形式的质疑。</w:t>
      </w:r>
    </w:p>
    <w:p w14:paraId="0112381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29.5.4 未参加磋商活动的供应商或在磋商活动中自身权益未受到损害的供应商所提出的质疑。</w:t>
      </w:r>
    </w:p>
    <w:p w14:paraId="231C258B">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29.5.5供应商组成联合体参加磋商，联合体中任何一方或多方未按要求签字、盖章、加盖公章的质疑。</w:t>
      </w:r>
    </w:p>
    <w:p w14:paraId="0CD39AE8">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737F6C9">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eastAsia="宋体" w:cs="宋体"/>
          <w:bCs/>
          <w:sz w:val="30"/>
          <w:szCs w:val="30"/>
        </w:rPr>
        <w:t>30、成交通知书</w:t>
      </w:r>
    </w:p>
    <w:p w14:paraId="4104BBFF">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145B31EA">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30.2成交通知书将是合同的一个组成部分。对采购人和成交供应商均具有法律效力。成交通知书发出后，采购人改变成交结果的，或者成交供应商放弃成交项目的，应当依法承担法律责任。</w:t>
      </w:r>
    </w:p>
    <w:p w14:paraId="33C92366">
      <w:pPr>
        <w:keepNext/>
        <w:keepLines/>
        <w:pageBreakBefore w:val="0"/>
        <w:widowControl w:val="0"/>
        <w:kinsoku/>
        <w:wordWrap/>
        <w:overflowPunct/>
        <w:topLinePunct w:val="0"/>
        <w:autoSpaceDE/>
        <w:autoSpaceDN/>
        <w:bidi w:val="0"/>
        <w:adjustRightInd/>
        <w:snapToGrid/>
        <w:spacing w:line="360" w:lineRule="auto"/>
        <w:ind w:firstLine="643"/>
        <w:textAlignment w:val="auto"/>
        <w:outlineLvl w:val="2"/>
        <w:rPr>
          <w:rFonts w:hint="eastAsia" w:ascii="宋体" w:hAnsi="宋体" w:eastAsia="宋体" w:cs="宋体"/>
          <w:b/>
          <w:bCs/>
          <w:sz w:val="32"/>
          <w:szCs w:val="32"/>
        </w:rPr>
      </w:pPr>
      <w:bookmarkStart w:id="168" w:name="_Toc20823308"/>
      <w:bookmarkStart w:id="169" w:name="_Toc120614220"/>
      <w:bookmarkStart w:id="170" w:name="_Toc513029236"/>
      <w:bookmarkStart w:id="171" w:name="_Toc16938552"/>
      <w:r>
        <w:rPr>
          <w:rFonts w:hint="eastAsia" w:ascii="宋体" w:hAnsi="宋体" w:eastAsia="宋体" w:cs="宋体"/>
          <w:b/>
          <w:bCs/>
          <w:sz w:val="32"/>
          <w:szCs w:val="32"/>
        </w:rPr>
        <w:t>七、授予合同</w:t>
      </w:r>
      <w:bookmarkEnd w:id="168"/>
      <w:bookmarkEnd w:id="169"/>
      <w:bookmarkEnd w:id="170"/>
      <w:bookmarkEnd w:id="171"/>
    </w:p>
    <w:p w14:paraId="4B04BA28">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bookmarkStart w:id="172" w:name="_Toc513029237"/>
      <w:bookmarkStart w:id="173" w:name="_Toc16938553"/>
      <w:bookmarkStart w:id="174" w:name="_Toc20823309"/>
      <w:r>
        <w:rPr>
          <w:rFonts w:hint="eastAsia" w:ascii="宋体" w:hAnsi="宋体" w:eastAsia="宋体" w:cs="宋体"/>
          <w:bCs/>
          <w:sz w:val="30"/>
          <w:szCs w:val="30"/>
        </w:rPr>
        <w:t>31. 签订合同</w:t>
      </w:r>
    </w:p>
    <w:p w14:paraId="4011D78E">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bCs/>
          <w:sz w:val="24"/>
          <w:szCs w:val="24"/>
        </w:rPr>
        <w:t>31</w:t>
      </w:r>
      <w:r>
        <w:rPr>
          <w:rFonts w:hint="eastAsia" w:ascii="宋体" w:hAnsi="宋体" w:eastAsia="宋体" w:cs="宋体"/>
          <w:sz w:val="24"/>
          <w:szCs w:val="24"/>
        </w:rPr>
        <w:t>.l成交供应商应当在成交通知书发出之日起三十日内，按照磋商文件确定的事项与采购人签订政府采购合同。</w:t>
      </w:r>
    </w:p>
    <w:p w14:paraId="2B61A93D">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31.2磋商文件、成交供应商的响应文件及磋商过程中有关澄清、承诺文件均应作为合同附件。</w:t>
      </w:r>
    </w:p>
    <w:p w14:paraId="32B8F0A4">
      <w:pPr>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4056B307">
      <w:pPr>
        <w:keepNext/>
        <w:keepLines/>
        <w:pageBreakBefore w:val="0"/>
        <w:widowControl w:val="0"/>
        <w:kinsoku/>
        <w:wordWrap/>
        <w:overflowPunct/>
        <w:topLinePunct w:val="0"/>
        <w:autoSpaceDE/>
        <w:autoSpaceDN/>
        <w:bidi w:val="0"/>
        <w:adjustRightInd/>
        <w:snapToGrid/>
        <w:spacing w:line="360" w:lineRule="auto"/>
        <w:ind w:firstLine="600"/>
        <w:textAlignment w:val="auto"/>
        <w:outlineLvl w:val="3"/>
        <w:rPr>
          <w:rFonts w:hint="eastAsia" w:ascii="宋体" w:hAnsi="宋体" w:eastAsia="宋体" w:cs="宋体"/>
          <w:bCs/>
          <w:sz w:val="30"/>
          <w:szCs w:val="30"/>
        </w:rPr>
      </w:pPr>
      <w:r>
        <w:rPr>
          <w:rFonts w:hint="eastAsia" w:ascii="宋体" w:hAnsi="宋体" w:eastAsia="宋体" w:cs="宋体"/>
          <w:bCs/>
          <w:sz w:val="30"/>
          <w:szCs w:val="30"/>
        </w:rPr>
        <w:t>32、标的物的追加</w:t>
      </w:r>
      <w:bookmarkEnd w:id="172"/>
      <w:bookmarkEnd w:id="173"/>
      <w:bookmarkEnd w:id="174"/>
    </w:p>
    <w:p w14:paraId="1F8C71FE">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bookmarkStart w:id="175" w:name="_Toc20823314"/>
      <w:bookmarkStart w:id="176" w:name="_Toc479757207"/>
      <w:bookmarkStart w:id="177" w:name="_Toc120614221"/>
      <w:bookmarkStart w:id="178" w:name="_Toc16938558"/>
      <w:bookmarkStart w:id="179" w:name="_Toc513029242"/>
      <w:r>
        <w:rPr>
          <w:rFonts w:hint="eastAsia" w:ascii="宋体" w:hAnsi="宋体" w:eastAsia="宋体" w:cs="宋体"/>
          <w:sz w:val="24"/>
          <w:szCs w:val="24"/>
        </w:rPr>
        <w:t>32.1政府采购合同履行中，采购人需追加与合同标的相同的货物和服务的，在不改变合同其他条款的前提下，可以与成交供应商协商签订补充合同，但所有补充合同的采购金额不超过原合同金额10%。</w:t>
      </w:r>
    </w:p>
    <w:p w14:paraId="44C30F9D">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32.2采购结束后，采购人若由于各种客观原因，必须对采购项目所牵涉的货物和服务进行适当的减少时，在双方协商一致的前提下，可以按照采购时的价格水平做相应的调减，并据此签订补充合同。</w:t>
      </w:r>
    </w:p>
    <w:p w14:paraId="2322C37B">
      <w:pPr>
        <w:pageBreakBefore w:val="0"/>
        <w:widowControl w:val="0"/>
        <w:kinsoku/>
        <w:wordWrap/>
        <w:overflowPunct/>
        <w:topLinePunct w:val="0"/>
        <w:autoSpaceDE/>
        <w:autoSpaceDN/>
        <w:bidi w:val="0"/>
        <w:adjustRightInd/>
        <w:snapToGrid/>
        <w:spacing w:line="360" w:lineRule="auto"/>
        <w:ind w:firstLine="600"/>
        <w:textAlignment w:val="auto"/>
        <w:rPr>
          <w:rFonts w:hint="eastAsia" w:ascii="宋体" w:hAnsi="宋体" w:eastAsia="宋体" w:cs="宋体"/>
          <w:sz w:val="24"/>
          <w:szCs w:val="24"/>
        </w:rPr>
      </w:pPr>
      <w:r>
        <w:rPr>
          <w:rFonts w:hint="eastAsia" w:ascii="宋体" w:hAnsi="宋体" w:eastAsia="宋体" w:cs="宋体"/>
          <w:sz w:val="24"/>
          <w:szCs w:val="24"/>
        </w:rPr>
        <w:t>33、政府采购履约资金扶持政策</w:t>
      </w:r>
    </w:p>
    <w:p w14:paraId="29642ED6">
      <w:pPr>
        <w:keepNext/>
        <w:pageBreakBefore w:val="0"/>
        <w:widowControl w:val="0"/>
        <w:kinsoku/>
        <w:wordWrap/>
        <w:overflowPunct/>
        <w:topLinePunct w:val="0"/>
        <w:autoSpaceDE/>
        <w:autoSpaceDN/>
        <w:bidi w:val="0"/>
        <w:adjustRightInd/>
        <w:snapToGrid/>
        <w:spacing w:line="360" w:lineRule="auto"/>
        <w:ind w:firstLine="480"/>
        <w:textAlignment w:val="auto"/>
        <w:outlineLvl w:val="3"/>
        <w:rPr>
          <w:rFonts w:hint="eastAsia" w:ascii="宋体" w:hAnsi="宋体" w:eastAsia="宋体" w:cs="宋体"/>
          <w:sz w:val="24"/>
          <w:szCs w:val="24"/>
        </w:rPr>
      </w:pPr>
      <w:r>
        <w:rPr>
          <w:rFonts w:hint="eastAsia" w:ascii="宋体" w:hAnsi="宋体" w:eastAsia="宋体" w:cs="宋体"/>
          <w:sz w:val="24"/>
          <w:szCs w:val="24"/>
        </w:rPr>
        <w:t>成交供应商如需获得履约保证金支持，可凭政府采购合同办理融资贷款，详情请见江苏政府采购网“政采贷”专栏。</w:t>
      </w:r>
    </w:p>
    <w:p w14:paraId="5DA714E4">
      <w:pPr>
        <w:spacing w:line="400" w:lineRule="exact"/>
        <w:ind w:firstLine="480"/>
        <w:rPr>
          <w:rFonts w:hint="eastAsia" w:ascii="宋体" w:hAnsi="宋体" w:eastAsia="宋体" w:cs="宋体"/>
          <w:bCs/>
          <w:sz w:val="24"/>
          <w:szCs w:val="24"/>
        </w:rPr>
      </w:pPr>
    </w:p>
    <w:p w14:paraId="136FFBD3">
      <w:pPr>
        <w:rPr>
          <w:rFonts w:hint="eastAsia" w:ascii="宋体" w:hAnsi="宋体" w:eastAsia="宋体" w:cs="宋体"/>
          <w:b/>
          <w:bCs/>
          <w:sz w:val="36"/>
          <w:szCs w:val="36"/>
        </w:rPr>
      </w:pPr>
      <w:r>
        <w:rPr>
          <w:rFonts w:hint="eastAsia" w:ascii="宋体" w:hAnsi="宋体" w:eastAsia="宋体" w:cs="宋体"/>
          <w:b/>
          <w:bCs/>
          <w:sz w:val="36"/>
          <w:szCs w:val="36"/>
        </w:rPr>
        <w:br w:type="page"/>
      </w:r>
    </w:p>
    <w:p w14:paraId="4D534BAD">
      <w:pPr>
        <w:ind w:firstLine="3614"/>
        <w:rPr>
          <w:rFonts w:hint="eastAsia" w:ascii="宋体" w:hAnsi="宋体" w:eastAsia="宋体" w:cs="宋体"/>
          <w:b/>
          <w:bCs/>
          <w:sz w:val="36"/>
          <w:szCs w:val="36"/>
        </w:rPr>
      </w:pPr>
      <w:r>
        <w:rPr>
          <w:rFonts w:hint="eastAsia" w:ascii="宋体" w:hAnsi="宋体" w:eastAsia="宋体" w:cs="宋体"/>
          <w:b/>
          <w:bCs/>
          <w:sz w:val="36"/>
          <w:szCs w:val="36"/>
        </w:rPr>
        <w:t>第三章</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合同</w:t>
      </w:r>
      <w:bookmarkEnd w:id="175"/>
      <w:bookmarkEnd w:id="176"/>
      <w:bookmarkEnd w:id="177"/>
      <w:bookmarkEnd w:id="178"/>
      <w:bookmarkEnd w:id="179"/>
      <w:r>
        <w:rPr>
          <w:rFonts w:hint="eastAsia" w:ascii="宋体" w:hAnsi="宋体" w:eastAsia="宋体" w:cs="宋体"/>
          <w:b/>
          <w:bCs/>
          <w:sz w:val="36"/>
          <w:szCs w:val="36"/>
        </w:rPr>
        <w:t>文本</w:t>
      </w:r>
    </w:p>
    <w:p w14:paraId="1A60D186">
      <w:pPr>
        <w:pStyle w:val="9"/>
        <w:spacing w:line="400" w:lineRule="exact"/>
        <w:ind w:left="0" w:firstLine="0"/>
        <w:rPr>
          <w:rFonts w:hint="eastAsia" w:ascii="宋体" w:hAnsi="宋体" w:eastAsia="宋体" w:cs="宋体"/>
        </w:rPr>
      </w:pPr>
      <w:bookmarkStart w:id="180" w:name="_Toc20823315"/>
      <w:bookmarkEnd w:id="180"/>
      <w:bookmarkStart w:id="181" w:name="_Toc16938559"/>
      <w:bookmarkEnd w:id="181"/>
      <w:bookmarkStart w:id="182" w:name="_Toc513029243"/>
      <w:bookmarkEnd w:id="182"/>
    </w:p>
    <w:p w14:paraId="070476DF">
      <w:pPr>
        <w:spacing w:line="480" w:lineRule="auto"/>
        <w:ind w:right="-260" w:firstLine="3975"/>
        <w:rPr>
          <w:rFonts w:hint="eastAsia" w:ascii="宋体" w:hAnsi="宋体" w:eastAsia="宋体" w:cs="宋体"/>
          <w:b/>
          <w:sz w:val="36"/>
          <w:szCs w:val="36"/>
        </w:rPr>
      </w:pPr>
      <w:bookmarkStart w:id="183" w:name="_Hlt16619350"/>
      <w:bookmarkStart w:id="184" w:name="_Toc120614244"/>
      <w:bookmarkStart w:id="185" w:name="_Toc16938590"/>
      <w:bookmarkStart w:id="186" w:name="_Toc20823346"/>
      <w:bookmarkStart w:id="187" w:name="_Toc462564139"/>
      <w:bookmarkStart w:id="188" w:name="_Toc479757211"/>
      <w:r>
        <w:rPr>
          <w:rFonts w:hint="eastAsia" w:ascii="宋体" w:hAnsi="宋体" w:eastAsia="宋体" w:cs="宋体"/>
          <w:b/>
          <w:sz w:val="36"/>
          <w:szCs w:val="36"/>
        </w:rPr>
        <w:t>采购合同（工程类）</w:t>
      </w:r>
    </w:p>
    <w:p w14:paraId="18B8658C">
      <w:pPr>
        <w:spacing w:line="360" w:lineRule="auto"/>
        <w:outlineLvl w:val="0"/>
        <w:rPr>
          <w:rFonts w:hint="eastAsia" w:ascii="宋体" w:hAnsi="宋体" w:eastAsia="宋体" w:cs="宋体"/>
          <w:bCs/>
          <w:sz w:val="24"/>
          <w:szCs w:val="24"/>
          <w:u w:val="single"/>
        </w:rPr>
      </w:pPr>
      <w:r>
        <w:rPr>
          <w:rFonts w:hint="eastAsia" w:ascii="宋体" w:hAnsi="宋体" w:eastAsia="宋体" w:cs="宋体"/>
          <w:bCs/>
          <w:sz w:val="24"/>
          <w:szCs w:val="24"/>
        </w:rPr>
        <w:t>甲方(需方)：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57950826">
      <w:pPr>
        <w:spacing w:line="360" w:lineRule="auto"/>
        <w:outlineLvl w:val="0"/>
        <w:rPr>
          <w:rFonts w:hint="eastAsia" w:ascii="宋体" w:hAnsi="宋体" w:eastAsia="宋体" w:cs="宋体"/>
          <w:b/>
          <w:bCs/>
          <w:sz w:val="24"/>
          <w:szCs w:val="24"/>
          <w:u w:val="single"/>
        </w:rPr>
      </w:pPr>
      <w:r>
        <w:rPr>
          <w:rFonts w:hint="eastAsia" w:ascii="宋体" w:hAnsi="宋体" w:eastAsia="宋体" w:cs="宋体"/>
          <w:bCs/>
          <w:sz w:val="24"/>
          <w:szCs w:val="24"/>
        </w:rPr>
        <w:t>乙方(供方)：</w:t>
      </w:r>
      <w:r>
        <w:rPr>
          <w:rFonts w:hint="eastAsia" w:ascii="宋体" w:hAnsi="宋体" w:eastAsia="宋体" w:cs="宋体"/>
          <w:b/>
          <w:bCs/>
          <w:sz w:val="24"/>
          <w:szCs w:val="24"/>
          <w:u w:val="single"/>
        </w:rPr>
        <w:t xml:space="preserve">                                    </w:t>
      </w:r>
    </w:p>
    <w:p w14:paraId="3A1D1727">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签订地点：</w:t>
      </w:r>
      <w:r>
        <w:rPr>
          <w:rFonts w:hint="eastAsia" w:ascii="宋体" w:hAnsi="宋体" w:eastAsia="宋体" w:cs="宋体"/>
          <w:sz w:val="24"/>
          <w:szCs w:val="24"/>
          <w:u w:val="single"/>
        </w:rPr>
        <w:t xml:space="preserve">                                      </w:t>
      </w:r>
    </w:p>
    <w:p w14:paraId="590E5951">
      <w:pPr>
        <w:spacing w:line="360" w:lineRule="auto"/>
        <w:outlineLvl w:val="0"/>
        <w:rPr>
          <w:rFonts w:hint="eastAsia" w:ascii="宋体" w:hAnsi="宋体" w:eastAsia="宋体" w:cs="宋体"/>
          <w:bCs/>
          <w:sz w:val="24"/>
          <w:szCs w:val="24"/>
        </w:rPr>
      </w:pPr>
      <w:r>
        <w:rPr>
          <w:rFonts w:hint="eastAsia" w:ascii="宋体" w:hAnsi="宋体" w:eastAsia="宋体" w:cs="宋体"/>
          <w:bCs/>
          <w:sz w:val="24"/>
          <w:szCs w:val="24"/>
        </w:rPr>
        <w:t>签订时间：</w:t>
      </w:r>
      <w:r>
        <w:rPr>
          <w:rFonts w:hint="eastAsia" w:ascii="宋体" w:hAnsi="宋体" w:eastAsia="宋体" w:cs="宋体"/>
          <w:sz w:val="24"/>
          <w:szCs w:val="24"/>
          <w:u w:val="single"/>
        </w:rPr>
        <w:t xml:space="preserve">                                      </w:t>
      </w:r>
      <w:r>
        <w:rPr>
          <w:rFonts w:hint="eastAsia" w:ascii="宋体" w:hAnsi="宋体" w:eastAsia="宋体" w:cs="宋体"/>
          <w:bCs/>
          <w:sz w:val="24"/>
          <w:szCs w:val="24"/>
        </w:rPr>
        <w:t xml:space="preserve"> </w:t>
      </w:r>
    </w:p>
    <w:p w14:paraId="18BB58A4">
      <w:pPr>
        <w:widowControl/>
        <w:spacing w:line="360" w:lineRule="auto"/>
        <w:ind w:firstLine="480"/>
        <w:rPr>
          <w:rFonts w:hint="eastAsia" w:ascii="宋体" w:hAnsi="宋体" w:eastAsia="宋体" w:cs="宋体"/>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项目中标（成交）通知书，</w:t>
      </w:r>
      <w:r>
        <w:rPr>
          <w:rFonts w:hint="eastAsia" w:ascii="宋体" w:hAnsi="宋体" w:eastAsia="宋体" w:cs="宋体"/>
          <w:sz w:val="24"/>
          <w:szCs w:val="24"/>
          <w:lang w:val="en-US" w:eastAsia="zh-CN"/>
        </w:rPr>
        <w:t>双</w:t>
      </w:r>
      <w:r>
        <w:rPr>
          <w:rFonts w:hint="eastAsia" w:ascii="宋体" w:hAnsi="宋体" w:eastAsia="宋体" w:cs="宋体"/>
          <w:sz w:val="24"/>
          <w:szCs w:val="24"/>
        </w:rPr>
        <w:t>方本着公平自愿和诚实信用的原则,订立如下合同：</w:t>
      </w:r>
    </w:p>
    <w:p w14:paraId="0155FF24">
      <w:pPr>
        <w:spacing w:line="360" w:lineRule="auto"/>
        <w:rPr>
          <w:rFonts w:hint="eastAsia" w:ascii="宋体" w:hAnsi="宋体" w:eastAsia="宋体" w:cs="宋体"/>
          <w:b/>
          <w:sz w:val="24"/>
          <w:szCs w:val="24"/>
        </w:rPr>
      </w:pPr>
      <w:r>
        <w:rPr>
          <w:rFonts w:hint="eastAsia" w:ascii="宋体" w:hAnsi="宋体" w:eastAsia="宋体" w:cs="宋体"/>
          <w:b/>
          <w:sz w:val="24"/>
          <w:szCs w:val="24"/>
        </w:rPr>
        <w:t>一、项目内容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2508"/>
        <w:gridCol w:w="2977"/>
        <w:gridCol w:w="763"/>
        <w:gridCol w:w="720"/>
        <w:gridCol w:w="926"/>
        <w:gridCol w:w="1462"/>
      </w:tblGrid>
      <w:tr w14:paraId="79A7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exac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6758E57B">
            <w:pPr>
              <w:jc w:val="center"/>
              <w:rPr>
                <w:rFonts w:hint="eastAsia" w:ascii="宋体" w:hAnsi="宋体" w:eastAsia="宋体" w:cs="宋体"/>
                <w:sz w:val="24"/>
                <w:szCs w:val="24"/>
              </w:rPr>
            </w:pPr>
            <w:r>
              <w:rPr>
                <w:rFonts w:hint="eastAsia" w:ascii="宋体" w:hAnsi="宋体" w:eastAsia="宋体" w:cs="宋体"/>
                <w:sz w:val="24"/>
                <w:szCs w:val="24"/>
              </w:rPr>
              <w:t>序</w:t>
            </w:r>
          </w:p>
          <w:p w14:paraId="1A2195EF">
            <w:pPr>
              <w:jc w:val="center"/>
              <w:rPr>
                <w:rFonts w:hint="eastAsia" w:ascii="宋体" w:hAnsi="宋体" w:eastAsia="宋体" w:cs="宋体"/>
                <w:sz w:val="24"/>
                <w:szCs w:val="24"/>
              </w:rPr>
            </w:pPr>
            <w:r>
              <w:rPr>
                <w:rFonts w:hint="eastAsia" w:ascii="宋体" w:hAnsi="宋体" w:eastAsia="宋体" w:cs="宋体"/>
                <w:sz w:val="24"/>
                <w:szCs w:val="24"/>
              </w:rPr>
              <w:t>号</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329055E0">
            <w:pPr>
              <w:jc w:val="center"/>
              <w:rPr>
                <w:rFonts w:hint="eastAsia" w:ascii="宋体" w:hAnsi="宋体" w:eastAsia="宋体" w:cs="宋体"/>
                <w:sz w:val="24"/>
                <w:szCs w:val="24"/>
              </w:rPr>
            </w:pPr>
            <w:r>
              <w:rPr>
                <w:rFonts w:hint="eastAsia" w:ascii="宋体" w:hAnsi="宋体" w:eastAsia="宋体" w:cs="宋体"/>
                <w:sz w:val="24"/>
                <w:szCs w:val="24"/>
              </w:rPr>
              <w:t>项 目</w:t>
            </w:r>
          </w:p>
          <w:p w14:paraId="55310615">
            <w:pPr>
              <w:jc w:val="center"/>
              <w:rPr>
                <w:rFonts w:hint="eastAsia" w:ascii="宋体" w:hAnsi="宋体" w:eastAsia="宋体" w:cs="宋体"/>
                <w:sz w:val="24"/>
                <w:szCs w:val="24"/>
              </w:rPr>
            </w:pPr>
            <w:r>
              <w:rPr>
                <w:rFonts w:hint="eastAsia" w:ascii="宋体" w:hAnsi="宋体" w:eastAsia="宋体" w:cs="宋体"/>
                <w:sz w:val="24"/>
                <w:szCs w:val="24"/>
              </w:rPr>
              <w:t>名 称</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721BC2E">
            <w:pPr>
              <w:jc w:val="center"/>
              <w:rPr>
                <w:rFonts w:hint="eastAsia" w:ascii="宋体" w:hAnsi="宋体" w:eastAsia="宋体" w:cs="宋体"/>
                <w:sz w:val="24"/>
                <w:szCs w:val="24"/>
              </w:rPr>
            </w:pPr>
            <w:r>
              <w:rPr>
                <w:rFonts w:hint="eastAsia" w:ascii="宋体" w:hAnsi="宋体" w:eastAsia="宋体" w:cs="宋体"/>
                <w:sz w:val="24"/>
                <w:szCs w:val="24"/>
              </w:rPr>
              <w:t>具体要求</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74AEDBC1">
            <w:pPr>
              <w:jc w:val="center"/>
              <w:rPr>
                <w:rFonts w:hint="eastAsia" w:ascii="宋体" w:hAnsi="宋体" w:eastAsia="宋体" w:cs="宋体"/>
                <w:sz w:val="24"/>
                <w:szCs w:val="24"/>
              </w:rPr>
            </w:pPr>
            <w:r>
              <w:rPr>
                <w:rFonts w:hint="eastAsia" w:ascii="宋体" w:hAnsi="宋体" w:eastAsia="宋体" w:cs="宋体"/>
                <w:sz w:val="24"/>
                <w:szCs w:val="24"/>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38647BE">
            <w:pPr>
              <w:jc w:val="center"/>
              <w:rPr>
                <w:rFonts w:hint="eastAsia" w:ascii="宋体" w:hAnsi="宋体" w:eastAsia="宋体" w:cs="宋体"/>
                <w:sz w:val="24"/>
                <w:szCs w:val="24"/>
              </w:rPr>
            </w:pPr>
            <w:r>
              <w:rPr>
                <w:rFonts w:hint="eastAsia" w:ascii="宋体" w:hAnsi="宋体" w:eastAsia="宋体" w:cs="宋体"/>
                <w:sz w:val="24"/>
                <w:szCs w:val="24"/>
              </w:rPr>
              <w:t>计量</w:t>
            </w:r>
          </w:p>
          <w:p w14:paraId="5159BBB2">
            <w:pPr>
              <w:jc w:val="center"/>
              <w:rPr>
                <w:rFonts w:hint="eastAsia" w:ascii="宋体" w:hAnsi="宋体" w:eastAsia="宋体" w:cs="宋体"/>
                <w:sz w:val="24"/>
                <w:szCs w:val="24"/>
              </w:rPr>
            </w:pPr>
            <w:r>
              <w:rPr>
                <w:rFonts w:hint="eastAsia" w:ascii="宋体" w:hAnsi="宋体" w:eastAsia="宋体" w:cs="宋体"/>
                <w:sz w:val="24"/>
                <w:szCs w:val="24"/>
              </w:rPr>
              <w:t>单位</w:t>
            </w:r>
          </w:p>
        </w:tc>
        <w:tc>
          <w:tcPr>
            <w:tcW w:w="926" w:type="dxa"/>
            <w:tcBorders>
              <w:top w:val="single" w:color="auto" w:sz="4" w:space="0"/>
              <w:left w:val="single" w:color="auto" w:sz="4" w:space="0"/>
              <w:bottom w:val="single" w:color="auto" w:sz="4" w:space="0"/>
              <w:right w:val="single" w:color="auto" w:sz="4" w:space="0"/>
            </w:tcBorders>
            <w:noWrap w:val="0"/>
            <w:vAlign w:val="center"/>
          </w:tcPr>
          <w:p w14:paraId="25A2F9BC">
            <w:pPr>
              <w:jc w:val="center"/>
              <w:rPr>
                <w:rFonts w:hint="eastAsia" w:ascii="宋体" w:hAnsi="宋体" w:eastAsia="宋体" w:cs="宋体"/>
                <w:sz w:val="24"/>
                <w:szCs w:val="24"/>
              </w:rPr>
            </w:pPr>
            <w:r>
              <w:rPr>
                <w:rFonts w:hint="eastAsia" w:ascii="宋体" w:hAnsi="宋体" w:eastAsia="宋体" w:cs="宋体"/>
                <w:sz w:val="24"/>
                <w:szCs w:val="24"/>
              </w:rPr>
              <w:t>单价</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720F7BCA">
            <w:pPr>
              <w:jc w:val="center"/>
              <w:rPr>
                <w:rFonts w:hint="eastAsia" w:ascii="宋体" w:hAnsi="宋体" w:eastAsia="宋体" w:cs="宋体"/>
                <w:sz w:val="24"/>
                <w:szCs w:val="24"/>
              </w:rPr>
            </w:pPr>
            <w:r>
              <w:rPr>
                <w:rFonts w:hint="eastAsia" w:ascii="宋体" w:hAnsi="宋体" w:eastAsia="宋体" w:cs="宋体"/>
                <w:sz w:val="24"/>
                <w:szCs w:val="24"/>
              </w:rPr>
              <w:t>合计</w:t>
            </w:r>
          </w:p>
          <w:p w14:paraId="614298F3">
            <w:pPr>
              <w:jc w:val="center"/>
              <w:rPr>
                <w:rFonts w:hint="eastAsia" w:ascii="宋体" w:hAnsi="宋体" w:eastAsia="宋体" w:cs="宋体"/>
                <w:sz w:val="24"/>
                <w:szCs w:val="24"/>
              </w:rPr>
            </w:pPr>
            <w:r>
              <w:rPr>
                <w:rFonts w:hint="eastAsia" w:ascii="宋体" w:hAnsi="宋体" w:eastAsia="宋体" w:cs="宋体"/>
                <w:sz w:val="24"/>
                <w:szCs w:val="24"/>
              </w:rPr>
              <w:t>金额</w:t>
            </w:r>
          </w:p>
        </w:tc>
      </w:tr>
      <w:tr w14:paraId="197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573" w:type="dxa"/>
            <w:tcBorders>
              <w:top w:val="single" w:color="auto" w:sz="4" w:space="0"/>
              <w:left w:val="single" w:color="auto" w:sz="4" w:space="0"/>
              <w:bottom w:val="single" w:color="auto" w:sz="4" w:space="0"/>
              <w:right w:val="single" w:color="auto" w:sz="4" w:space="0"/>
            </w:tcBorders>
            <w:noWrap w:val="0"/>
            <w:vAlign w:val="center"/>
          </w:tcPr>
          <w:p w14:paraId="11F32354">
            <w:pPr>
              <w:jc w:val="center"/>
              <w:rPr>
                <w:rFonts w:hint="eastAsia" w:ascii="宋体" w:hAnsi="宋体" w:eastAsia="宋体" w:cs="宋体"/>
                <w:sz w:val="24"/>
                <w:szCs w:val="24"/>
              </w:rPr>
            </w:pPr>
            <w:r>
              <w:rPr>
                <w:rFonts w:hint="eastAsia" w:ascii="宋体" w:hAnsi="宋体" w:eastAsia="宋体" w:cs="宋体"/>
                <w:sz w:val="24"/>
                <w:szCs w:val="24"/>
              </w:rPr>
              <w:t>1</w:t>
            </w:r>
          </w:p>
        </w:tc>
        <w:tc>
          <w:tcPr>
            <w:tcW w:w="2508" w:type="dxa"/>
            <w:tcBorders>
              <w:top w:val="single" w:color="auto" w:sz="4" w:space="0"/>
              <w:left w:val="single" w:color="auto" w:sz="4" w:space="0"/>
              <w:bottom w:val="single" w:color="auto" w:sz="4" w:space="0"/>
              <w:right w:val="single" w:color="auto" w:sz="4" w:space="0"/>
            </w:tcBorders>
            <w:noWrap w:val="0"/>
            <w:vAlign w:val="center"/>
          </w:tcPr>
          <w:p w14:paraId="6CECFF25">
            <w:pPr>
              <w:rPr>
                <w:rFonts w:hint="eastAsia" w:ascii="宋体" w:hAnsi="宋体" w:eastAsia="宋体" w:cs="宋体"/>
                <w:sz w:val="24"/>
                <w:szCs w:val="24"/>
                <w:lang w:eastAsia="zh-CN"/>
              </w:rPr>
            </w:pPr>
            <w:r>
              <w:rPr>
                <w:rFonts w:hint="eastAsia" w:ascii="宋体" w:hAnsi="宋体" w:cs="宋体"/>
                <w:sz w:val="24"/>
                <w:szCs w:val="24"/>
                <w:lang w:eastAsia="zh-CN"/>
              </w:rPr>
              <w:t>园区综合服务中心职业农民实训厅内部装修及培训设施采购安装</w:t>
            </w:r>
          </w:p>
          <w:p w14:paraId="185BF1C2">
            <w:pPr>
              <w:rPr>
                <w:rFonts w:hint="eastAsia" w:ascii="宋体" w:hAnsi="宋体" w:eastAsia="宋体" w:cs="宋体"/>
                <w:sz w:val="24"/>
                <w:szCs w:val="24"/>
              </w:rPr>
            </w:pP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0E0A5D1">
            <w:pPr>
              <w:rPr>
                <w:rFonts w:hint="eastAsia" w:ascii="宋体" w:hAnsi="宋体" w:eastAsia="宋体" w:cs="宋体"/>
                <w:sz w:val="24"/>
                <w:szCs w:val="24"/>
              </w:rPr>
            </w:pPr>
            <w:r>
              <w:rPr>
                <w:rFonts w:hint="eastAsia" w:ascii="宋体" w:hAnsi="宋体" w:eastAsia="宋体" w:cs="宋体"/>
                <w:sz w:val="24"/>
                <w:szCs w:val="24"/>
              </w:rPr>
              <w:t>项目采购文件及现场实地勘察、答疑所含的全部内容</w:t>
            </w:r>
          </w:p>
        </w:tc>
        <w:tc>
          <w:tcPr>
            <w:tcW w:w="2409" w:type="dxa"/>
            <w:gridSpan w:val="3"/>
            <w:tcBorders>
              <w:top w:val="single" w:color="auto" w:sz="4" w:space="0"/>
              <w:left w:val="single" w:color="auto" w:sz="4" w:space="0"/>
              <w:bottom w:val="single" w:color="auto" w:sz="4" w:space="0"/>
              <w:right w:val="single" w:color="auto" w:sz="4" w:space="0"/>
            </w:tcBorders>
            <w:noWrap w:val="0"/>
            <w:vAlign w:val="center"/>
          </w:tcPr>
          <w:p w14:paraId="26C76B0E">
            <w:pPr>
              <w:jc w:val="center"/>
              <w:rPr>
                <w:rFonts w:hint="eastAsia" w:ascii="宋体" w:hAnsi="宋体" w:eastAsia="宋体" w:cs="宋体"/>
                <w:sz w:val="24"/>
                <w:szCs w:val="24"/>
              </w:rPr>
            </w:pPr>
            <w:r>
              <w:rPr>
                <w:rFonts w:hint="eastAsia" w:ascii="宋体" w:hAnsi="宋体" w:eastAsia="宋体" w:cs="宋体"/>
                <w:bCs/>
                <w:sz w:val="24"/>
                <w:szCs w:val="24"/>
              </w:rPr>
              <w:t>详见“</w:t>
            </w:r>
            <w:r>
              <w:rPr>
                <w:rFonts w:hint="eastAsia" w:ascii="宋体" w:hAnsi="宋体" w:eastAsia="宋体" w:cs="宋体"/>
                <w:bCs/>
                <w:sz w:val="24"/>
                <w:szCs w:val="24"/>
                <w:lang w:val="en-US" w:eastAsia="zh-CN"/>
              </w:rPr>
              <w:t>分项报价表中</w:t>
            </w: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的清单</w:t>
            </w:r>
          </w:p>
        </w:tc>
        <w:tc>
          <w:tcPr>
            <w:tcW w:w="1462" w:type="dxa"/>
            <w:tcBorders>
              <w:top w:val="single" w:color="auto" w:sz="4" w:space="0"/>
              <w:left w:val="single" w:color="auto" w:sz="4" w:space="0"/>
              <w:bottom w:val="single" w:color="auto" w:sz="4" w:space="0"/>
              <w:right w:val="single" w:color="auto" w:sz="4" w:space="0"/>
            </w:tcBorders>
            <w:noWrap w:val="0"/>
            <w:vAlign w:val="center"/>
          </w:tcPr>
          <w:p w14:paraId="6D36521E">
            <w:pPr>
              <w:ind w:left="19"/>
              <w:jc w:val="center"/>
              <w:rPr>
                <w:rFonts w:hint="eastAsia" w:ascii="宋体" w:hAnsi="宋体" w:eastAsia="宋体" w:cs="宋体"/>
                <w:b/>
                <w:sz w:val="24"/>
                <w:szCs w:val="24"/>
              </w:rPr>
            </w:pPr>
          </w:p>
        </w:tc>
      </w:tr>
    </w:tbl>
    <w:p w14:paraId="727BC9ED">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p>
    <w:p w14:paraId="0197CC00">
      <w:pPr>
        <w:spacing w:line="360" w:lineRule="auto"/>
        <w:rPr>
          <w:rFonts w:hint="eastAsia" w:ascii="宋体" w:hAnsi="宋体" w:eastAsia="宋体" w:cs="宋体"/>
          <w:b/>
          <w:sz w:val="24"/>
          <w:szCs w:val="24"/>
          <w:u w:val="single"/>
        </w:rPr>
      </w:pPr>
      <w:r>
        <w:rPr>
          <w:rFonts w:hint="eastAsia" w:ascii="宋体" w:hAnsi="宋体" w:eastAsia="宋体" w:cs="宋体"/>
          <w:sz w:val="24"/>
          <w:szCs w:val="24"/>
        </w:rPr>
        <w:t xml:space="preserve">                      （小写）</w:t>
      </w:r>
      <w:r>
        <w:rPr>
          <w:rFonts w:hint="eastAsia" w:ascii="宋体" w:hAnsi="宋体" w:eastAsia="宋体" w:cs="宋体"/>
          <w:sz w:val="24"/>
          <w:szCs w:val="24"/>
          <w:u w:val="single"/>
        </w:rPr>
        <w:t xml:space="preserve">￥   元  （含暂列金：      元）          </w:t>
      </w:r>
    </w:p>
    <w:p w14:paraId="0226D31A">
      <w:pPr>
        <w:spacing w:line="360" w:lineRule="auto"/>
        <w:rPr>
          <w:rFonts w:hint="eastAsia" w:ascii="宋体" w:hAnsi="宋体" w:eastAsia="宋体" w:cs="宋体"/>
          <w:sz w:val="24"/>
          <w:szCs w:val="24"/>
          <w:u w:val="single"/>
        </w:rPr>
      </w:pPr>
      <w:r>
        <w:rPr>
          <w:rFonts w:hint="eastAsia" w:ascii="宋体" w:hAnsi="宋体" w:eastAsia="宋体" w:cs="宋体"/>
          <w:sz w:val="24"/>
          <w:szCs w:val="24"/>
        </w:rPr>
        <w:t>三、</w:t>
      </w:r>
      <w:r>
        <w:rPr>
          <w:rFonts w:hint="eastAsia" w:ascii="宋体" w:hAnsi="宋体" w:eastAsia="宋体" w:cs="宋体"/>
          <w:b/>
          <w:sz w:val="24"/>
          <w:szCs w:val="24"/>
        </w:rPr>
        <w:t>工期要求：</w:t>
      </w:r>
      <w:r>
        <w:rPr>
          <w:rFonts w:hint="eastAsia" w:ascii="宋体" w:hAnsi="宋体" w:eastAsia="宋体" w:cs="宋体"/>
          <w:sz w:val="24"/>
          <w:szCs w:val="24"/>
        </w:rPr>
        <w:t>开工日期：</w:t>
      </w:r>
      <w:r>
        <w:rPr>
          <w:rFonts w:hint="eastAsia" w:ascii="宋体" w:hAnsi="宋体" w:eastAsia="宋体" w:cs="宋体"/>
          <w:sz w:val="24"/>
          <w:szCs w:val="24"/>
          <w:u w:val="single"/>
        </w:rPr>
        <w:t xml:space="preserve">     年   月   日（具体开工时间以开工报告为准）</w:t>
      </w:r>
    </w:p>
    <w:p w14:paraId="13D2368D">
      <w:pPr>
        <w:spacing w:line="360" w:lineRule="auto"/>
        <w:rPr>
          <w:rFonts w:hint="eastAsia" w:ascii="宋体" w:hAnsi="宋体" w:eastAsia="宋体" w:cs="宋体"/>
          <w:b/>
          <w:sz w:val="24"/>
          <w:szCs w:val="24"/>
        </w:rPr>
      </w:pPr>
      <w:r>
        <w:rPr>
          <w:rFonts w:hint="eastAsia" w:ascii="宋体" w:hAnsi="宋体" w:eastAsia="宋体" w:cs="宋体"/>
          <w:sz w:val="24"/>
          <w:szCs w:val="24"/>
        </w:rPr>
        <w:t>　　          竣工日期：</w:t>
      </w:r>
      <w:r>
        <w:rPr>
          <w:rFonts w:hint="eastAsia" w:ascii="宋体" w:hAnsi="宋体" w:eastAsia="宋体" w:cs="宋体"/>
          <w:sz w:val="24"/>
          <w:szCs w:val="24"/>
          <w:u w:val="single"/>
        </w:rPr>
        <w:t xml:space="preserve">        年   月   日                            </w:t>
      </w:r>
    </w:p>
    <w:p w14:paraId="0A8C775E">
      <w:pPr>
        <w:spacing w:line="360" w:lineRule="auto"/>
        <w:ind w:firstLine="1680"/>
        <w:rPr>
          <w:rFonts w:hint="eastAsia" w:ascii="宋体" w:hAnsi="宋体" w:eastAsia="宋体" w:cs="宋体"/>
          <w:sz w:val="24"/>
          <w:szCs w:val="24"/>
          <w:u w:val="single"/>
        </w:rPr>
      </w:pPr>
      <w:r>
        <w:rPr>
          <w:rFonts w:hint="eastAsia" w:ascii="宋体" w:hAnsi="宋体" w:eastAsia="宋体" w:cs="宋体"/>
          <w:sz w:val="24"/>
          <w:szCs w:val="24"/>
        </w:rPr>
        <w:t>工期为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4F3A7C2B">
      <w:pPr>
        <w:numPr>
          <w:ilvl w:val="0"/>
          <w:numId w:val="2"/>
        </w:numPr>
        <w:spacing w:line="360" w:lineRule="auto"/>
        <w:rPr>
          <w:rFonts w:hint="eastAsia" w:ascii="宋体" w:hAnsi="宋体" w:eastAsia="宋体" w:cs="宋体"/>
          <w:sz w:val="24"/>
          <w:szCs w:val="24"/>
          <w:u w:val="single"/>
        </w:rPr>
      </w:pPr>
      <w:r>
        <w:rPr>
          <w:rFonts w:hint="eastAsia" w:ascii="宋体" w:hAnsi="宋体" w:eastAsia="宋体" w:cs="宋体"/>
          <w:b/>
          <w:sz w:val="24"/>
          <w:szCs w:val="24"/>
        </w:rPr>
        <w:t>质量要求：</w:t>
      </w:r>
      <w:r>
        <w:rPr>
          <w:rFonts w:hint="eastAsia" w:ascii="宋体" w:hAnsi="宋体" w:eastAsia="宋体" w:cs="宋体"/>
          <w:sz w:val="24"/>
          <w:szCs w:val="24"/>
          <w:u w:val="single"/>
        </w:rPr>
        <w:t xml:space="preserve">  合格               </w:t>
      </w:r>
    </w:p>
    <w:p w14:paraId="6CF67C4F">
      <w:pPr>
        <w:spacing w:line="360" w:lineRule="auto"/>
        <w:rPr>
          <w:rFonts w:hint="eastAsia" w:ascii="宋体" w:hAnsi="宋体" w:eastAsia="宋体" w:cs="宋体"/>
          <w:b/>
          <w:bCs/>
          <w:sz w:val="24"/>
          <w:szCs w:val="24"/>
          <w:lang w:val="zh-CN"/>
        </w:rPr>
      </w:pPr>
      <w:r>
        <w:rPr>
          <w:rFonts w:hint="eastAsia" w:ascii="宋体" w:hAnsi="宋体" w:eastAsia="宋体" w:cs="宋体"/>
          <w:b/>
          <w:bCs/>
          <w:sz w:val="24"/>
          <w:szCs w:val="24"/>
          <w:lang w:val="zh-CN"/>
        </w:rPr>
        <w:t>五、项目经理</w:t>
      </w:r>
    </w:p>
    <w:p w14:paraId="160C6FDB">
      <w:pPr>
        <w:spacing w:line="360" w:lineRule="auto"/>
        <w:ind w:firstLine="480"/>
        <w:rPr>
          <w:rFonts w:hint="eastAsia" w:ascii="宋体" w:hAnsi="宋体" w:eastAsia="宋体" w:cs="宋体"/>
          <w:b/>
          <w:bCs/>
          <w:sz w:val="24"/>
          <w:szCs w:val="24"/>
          <w:lang w:val="zh-CN"/>
        </w:rPr>
      </w:pPr>
      <w:r>
        <w:rPr>
          <w:rFonts w:hint="eastAsia" w:ascii="宋体" w:hAnsi="宋体" w:eastAsia="宋体" w:cs="宋体"/>
          <w:sz w:val="24"/>
          <w:szCs w:val="24"/>
        </w:rPr>
        <w:t>承包人项目经理：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C2FCB4D">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34B2F45">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建造师执业资格等级：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0008BAD0">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建造师注册证书号：</w:t>
      </w:r>
      <w:r>
        <w:rPr>
          <w:rFonts w:hint="eastAsia" w:ascii="宋体" w:hAnsi="宋体" w:eastAsia="宋体" w:cs="宋体"/>
          <w:color w:val="333333"/>
          <w:sz w:val="24"/>
          <w:szCs w:val="24"/>
          <w:u w:val="single"/>
          <w:shd w:val="clear" w:color="auto" w:fill="FFFFFF"/>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446C4AE">
      <w:pPr>
        <w:spacing w:line="360" w:lineRule="auto"/>
        <w:ind w:firstLine="480"/>
        <w:rPr>
          <w:rFonts w:hint="eastAsia" w:ascii="宋体" w:hAnsi="宋体" w:eastAsia="宋体" w:cs="宋体"/>
          <w:b/>
          <w:sz w:val="24"/>
          <w:szCs w:val="24"/>
          <w:lang w:eastAsia="zh-CN"/>
        </w:rPr>
      </w:pPr>
      <w:r>
        <w:rPr>
          <w:rFonts w:hint="eastAsia" w:ascii="宋体" w:hAnsi="宋体" w:eastAsia="宋体" w:cs="宋体"/>
          <w:sz w:val="24"/>
          <w:szCs w:val="24"/>
        </w:rPr>
        <w:t>安全生产考核合格证书号：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904FF9C">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六</w:t>
      </w:r>
      <w:r>
        <w:rPr>
          <w:rFonts w:hint="eastAsia" w:ascii="宋体" w:hAnsi="宋体" w:eastAsia="宋体" w:cs="宋体"/>
          <w:b/>
          <w:sz w:val="24"/>
          <w:szCs w:val="24"/>
        </w:rPr>
        <w:t>、结算方式：</w:t>
      </w:r>
      <w:r>
        <w:rPr>
          <w:rFonts w:hint="eastAsia" w:ascii="宋体" w:hAnsi="宋体" w:eastAsia="宋体" w:cs="宋体"/>
          <w:sz w:val="24"/>
        </w:rPr>
        <w:t>本工程全费用综合单价报价，合同价已充分考虑施工期间各类建材的市场风险和国家政策性风险系数。包含材料费、人工费、机</w:t>
      </w:r>
      <w:r>
        <w:rPr>
          <w:rFonts w:hint="eastAsia" w:ascii="宋体" w:hAnsi="宋体" w:eastAsia="宋体" w:cs="宋体"/>
          <w:sz w:val="24"/>
          <w:szCs w:val="24"/>
        </w:rPr>
        <w:t>械费、利润、管理费、税金、规费、风险费以及完成相应工作内容的措施项目费、安全（含保险费）及防护费用、施工现场清理及垃圾清运费用等</w:t>
      </w:r>
      <w:r>
        <w:rPr>
          <w:rFonts w:hint="eastAsia" w:ascii="宋体" w:hAnsi="宋体" w:eastAsia="宋体" w:cs="宋体"/>
          <w:sz w:val="24"/>
        </w:rPr>
        <w:t>。量的风险由甲方承担，价的风险由乙方承担</w:t>
      </w:r>
      <w:r>
        <w:rPr>
          <w:rFonts w:hint="eastAsia" w:ascii="宋体" w:hAnsi="宋体" w:eastAsia="宋体" w:cs="宋体"/>
          <w:sz w:val="24"/>
          <w:szCs w:val="24"/>
        </w:rPr>
        <w:t>。结算时，成交综合单价不变，工程量以实际完成的合格工程量结算。</w:t>
      </w:r>
    </w:p>
    <w:p w14:paraId="4A41524D">
      <w:pPr>
        <w:keepNext w:val="0"/>
        <w:keepLines w:val="0"/>
        <w:pageBreakBefore w:val="0"/>
        <w:widowControl/>
        <w:spacing w:line="460" w:lineRule="exact"/>
        <w:ind w:firstLine="56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如设计变更和采购人要求变动等原因引起工程量增减，综合单价必须调整时按如下办法执行：</w:t>
      </w:r>
    </w:p>
    <w:p w14:paraId="3F363C2F">
      <w:pPr>
        <w:keepNext w:val="0"/>
        <w:keepLines w:val="0"/>
        <w:pageBreakBefore w:val="0"/>
        <w:widowControl/>
        <w:spacing w:line="460" w:lineRule="exact"/>
        <w:ind w:firstLine="56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1、乙方分项报价表中有适用（或类似）变更工程的价格，则执行（或参照）原有的综合单价；</w:t>
      </w:r>
    </w:p>
    <w:p w14:paraId="78B0E71A">
      <w:pPr>
        <w:keepNext w:val="0"/>
        <w:keepLines w:val="0"/>
        <w:pageBreakBefore w:val="0"/>
        <w:widowControl/>
        <w:spacing w:line="460" w:lineRule="exact"/>
        <w:ind w:firstLine="562"/>
        <w:rPr>
          <w:rFonts w:hint="eastAsia" w:ascii="宋体" w:hAnsi="宋体" w:eastAsia="宋体" w:cs="宋体"/>
          <w:b/>
          <w:sz w:val="24"/>
          <w:szCs w:val="24"/>
          <w:lang w:eastAsia="zh-CN"/>
        </w:rPr>
      </w:pPr>
      <w:r>
        <w:rPr>
          <w:rFonts w:hint="eastAsia" w:ascii="宋体" w:hAnsi="宋体" w:eastAsia="宋体" w:cs="宋体"/>
          <w:color w:val="000000"/>
          <w:sz w:val="24"/>
          <w:szCs w:val="24"/>
          <w:highlight w:val="none"/>
          <w:lang w:val="en-US" w:eastAsia="zh-CN"/>
        </w:rPr>
        <w:t>2、乙方分项报价表中没有适用（或类似）变更工程的价格，则综合单价按照预算编制依据，并按中标价与招标人定额预算价的下浮比率进行下浮，报采购人确认后作为结算的依据。</w:t>
      </w:r>
    </w:p>
    <w:p w14:paraId="2D8C984D">
      <w:pPr>
        <w:spacing w:line="360" w:lineRule="auto"/>
        <w:rPr>
          <w:rFonts w:hint="eastAsia" w:ascii="宋体" w:hAnsi="宋体" w:eastAsia="宋体" w:cs="宋体"/>
          <w:sz w:val="24"/>
          <w:szCs w:val="24"/>
        </w:rPr>
      </w:pPr>
      <w:r>
        <w:rPr>
          <w:rFonts w:hint="eastAsia" w:ascii="宋体" w:hAnsi="宋体" w:eastAsia="宋体" w:cs="宋体"/>
          <w:b/>
          <w:sz w:val="24"/>
          <w:szCs w:val="24"/>
          <w:lang w:eastAsia="zh-CN"/>
        </w:rPr>
        <w:t>七</w:t>
      </w:r>
      <w:r>
        <w:rPr>
          <w:rFonts w:hint="eastAsia" w:ascii="宋体" w:hAnsi="宋体" w:eastAsia="宋体" w:cs="宋体"/>
          <w:b/>
          <w:sz w:val="24"/>
          <w:szCs w:val="24"/>
        </w:rPr>
        <w:t>、工程地点</w:t>
      </w:r>
      <w:r>
        <w:rPr>
          <w:rFonts w:hint="eastAsia" w:ascii="宋体" w:hAnsi="宋体" w:eastAsia="宋体" w:cs="宋体"/>
          <w:sz w:val="24"/>
          <w:szCs w:val="24"/>
        </w:rPr>
        <w:t>：</w:t>
      </w:r>
      <w:r>
        <w:rPr>
          <w:rFonts w:hint="eastAsia" w:ascii="宋体" w:hAnsi="宋体" w:cs="宋体"/>
          <w:sz w:val="24"/>
          <w:szCs w:val="24"/>
          <w:u w:val="single"/>
          <w:lang w:eastAsia="zh-CN"/>
        </w:rPr>
        <w:t>如东县掘港街道</w:t>
      </w:r>
      <w:r>
        <w:rPr>
          <w:rFonts w:hint="eastAsia" w:ascii="宋体" w:hAnsi="宋体" w:eastAsia="宋体" w:cs="宋体"/>
          <w:sz w:val="24"/>
          <w:szCs w:val="24"/>
        </w:rPr>
        <w:t>。</w:t>
      </w:r>
    </w:p>
    <w:p w14:paraId="291054B6">
      <w:pPr>
        <w:spacing w:line="360" w:lineRule="auto"/>
        <w:rPr>
          <w:rFonts w:hint="eastAsia" w:ascii="宋体" w:hAnsi="宋体" w:eastAsia="宋体" w:cs="宋体"/>
          <w:sz w:val="24"/>
          <w:szCs w:val="24"/>
        </w:rPr>
      </w:pPr>
      <w:r>
        <w:rPr>
          <w:rFonts w:hint="eastAsia" w:ascii="宋体" w:hAnsi="宋体" w:eastAsia="宋体" w:cs="宋体"/>
          <w:b/>
          <w:sz w:val="24"/>
          <w:szCs w:val="24"/>
          <w:lang w:eastAsia="zh-CN"/>
        </w:rPr>
        <w:t>八</w:t>
      </w:r>
      <w:r>
        <w:rPr>
          <w:rFonts w:hint="eastAsia" w:ascii="宋体" w:hAnsi="宋体" w:eastAsia="宋体" w:cs="宋体"/>
          <w:b/>
          <w:sz w:val="24"/>
          <w:szCs w:val="24"/>
        </w:rPr>
        <w:t>、验收：</w:t>
      </w:r>
      <w:r>
        <w:rPr>
          <w:rFonts w:hint="eastAsia" w:ascii="宋体" w:hAnsi="宋体" w:eastAsia="宋体" w:cs="宋体"/>
          <w:sz w:val="24"/>
          <w:szCs w:val="24"/>
        </w:rPr>
        <w:t>本项目结束后由</w:t>
      </w:r>
      <w:r>
        <w:rPr>
          <w:rFonts w:hint="eastAsia" w:ascii="宋体" w:hAnsi="宋体" w:eastAsia="宋体" w:cs="宋体"/>
          <w:sz w:val="24"/>
          <w:szCs w:val="24"/>
          <w:lang w:val="en-US" w:eastAsia="zh-CN"/>
        </w:rPr>
        <w:t>双</w:t>
      </w:r>
      <w:r>
        <w:rPr>
          <w:rFonts w:hint="eastAsia" w:ascii="宋体" w:hAnsi="宋体" w:eastAsia="宋体" w:cs="宋体"/>
          <w:sz w:val="24"/>
          <w:szCs w:val="24"/>
        </w:rPr>
        <w:t>方按规定组织验收，验收合格后签发验收单，乙方要出具完整的峻工验收资料。如</w:t>
      </w:r>
      <w:r>
        <w:rPr>
          <w:rFonts w:hint="eastAsia" w:ascii="宋体" w:hAnsi="宋体" w:eastAsia="宋体" w:cs="宋体"/>
          <w:sz w:val="24"/>
          <w:szCs w:val="24"/>
          <w:lang w:val="en-US" w:eastAsia="zh-CN"/>
        </w:rPr>
        <w:t>双</w:t>
      </w:r>
      <w:r>
        <w:rPr>
          <w:rFonts w:hint="eastAsia" w:ascii="宋体" w:hAnsi="宋体" w:eastAsia="宋体" w:cs="宋体"/>
          <w:sz w:val="24"/>
          <w:szCs w:val="24"/>
        </w:rPr>
        <w:t>方在合同有效期内对本项目质量问题发生争议，以有权鉴定部门出具的鉴定结果为准。</w:t>
      </w:r>
    </w:p>
    <w:p w14:paraId="1538A23B">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质保期及</w:t>
      </w:r>
      <w:r>
        <w:rPr>
          <w:rFonts w:hint="eastAsia" w:ascii="宋体" w:hAnsi="宋体" w:eastAsia="宋体" w:cs="宋体"/>
          <w:sz w:val="24"/>
          <w:szCs w:val="24"/>
        </w:rPr>
        <w:t>付款</w:t>
      </w:r>
      <w:r>
        <w:rPr>
          <w:rFonts w:hint="eastAsia" w:ascii="宋体" w:hAnsi="宋体" w:eastAsia="宋体" w:cs="宋体"/>
          <w:sz w:val="24"/>
          <w:szCs w:val="24"/>
          <w:lang w:val="en-US" w:eastAsia="zh-CN"/>
        </w:rPr>
        <w:t>方式</w:t>
      </w:r>
    </w:p>
    <w:p w14:paraId="2CA5DF7A">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）本工程免费保修期为</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年，通过验收之日为免费保修期起始日。</w:t>
      </w:r>
    </w:p>
    <w:p w14:paraId="5BDA5081">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p>
    <w:p w14:paraId="2ADD0493">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工程竣工验收合格</w:t>
      </w:r>
      <w:r>
        <w:rPr>
          <w:rFonts w:hint="eastAsia" w:ascii="宋体" w:hAnsi="宋体" w:cs="宋体"/>
          <w:b/>
          <w:bCs/>
          <w:sz w:val="24"/>
          <w:szCs w:val="24"/>
          <w:highlight w:val="none"/>
          <w:lang w:val="en-US" w:eastAsia="zh-CN"/>
        </w:rPr>
        <w:t>且审计结束后</w:t>
      </w:r>
      <w:r>
        <w:rPr>
          <w:rFonts w:hint="eastAsia" w:ascii="宋体" w:hAnsi="宋体" w:eastAsia="宋体" w:cs="宋体"/>
          <w:b/>
          <w:bCs/>
          <w:sz w:val="24"/>
          <w:szCs w:val="24"/>
          <w:highlight w:val="none"/>
          <w:lang w:val="en-US" w:eastAsia="zh-CN"/>
        </w:rPr>
        <w:t>付</w:t>
      </w:r>
      <w:r>
        <w:rPr>
          <w:rFonts w:hint="eastAsia" w:ascii="宋体" w:hAnsi="宋体" w:cs="宋体"/>
          <w:b/>
          <w:bCs/>
          <w:sz w:val="24"/>
          <w:szCs w:val="24"/>
          <w:highlight w:val="none"/>
          <w:lang w:val="en-US" w:eastAsia="zh-CN"/>
        </w:rPr>
        <w:t>审计价</w:t>
      </w:r>
      <w:r>
        <w:rPr>
          <w:rFonts w:hint="eastAsia" w:ascii="宋体" w:hAnsi="宋体" w:eastAsia="宋体" w:cs="宋体"/>
          <w:b/>
          <w:bCs/>
          <w:sz w:val="24"/>
          <w:szCs w:val="24"/>
          <w:highlight w:val="none"/>
          <w:lang w:val="en-US" w:eastAsia="zh-CN"/>
        </w:rPr>
        <w:t>的</w:t>
      </w:r>
      <w:r>
        <w:rPr>
          <w:rFonts w:hint="eastAsia" w:ascii="宋体" w:hAnsi="宋体" w:cs="宋体"/>
          <w:b/>
          <w:bCs/>
          <w:sz w:val="24"/>
          <w:szCs w:val="24"/>
          <w:highlight w:val="none"/>
          <w:lang w:val="en-US" w:eastAsia="zh-CN"/>
        </w:rPr>
        <w:t>80</w:t>
      </w:r>
      <w:r>
        <w:rPr>
          <w:rFonts w:hint="eastAsia" w:ascii="宋体" w:hAnsi="宋体" w:eastAsia="宋体" w:cs="宋体"/>
          <w:b/>
          <w:bCs/>
          <w:sz w:val="24"/>
          <w:szCs w:val="24"/>
          <w:highlight w:val="none"/>
          <w:lang w:val="en-US" w:eastAsia="zh-CN"/>
        </w:rPr>
        <w:t>%，工程竣工验收合格满一年后付至审计价的</w:t>
      </w:r>
      <w:r>
        <w:rPr>
          <w:rFonts w:hint="eastAsia" w:ascii="宋体" w:hAnsi="宋体" w:cs="宋体"/>
          <w:b/>
          <w:bCs/>
          <w:sz w:val="24"/>
          <w:szCs w:val="24"/>
          <w:highlight w:val="none"/>
          <w:lang w:val="en-US" w:eastAsia="zh-CN"/>
        </w:rPr>
        <w:t>90</w:t>
      </w:r>
      <w:r>
        <w:rPr>
          <w:rFonts w:hint="eastAsia" w:ascii="宋体" w:hAnsi="宋体" w:eastAsia="宋体" w:cs="宋体"/>
          <w:b/>
          <w:bCs/>
          <w:sz w:val="24"/>
          <w:szCs w:val="24"/>
          <w:highlight w:val="none"/>
          <w:lang w:val="en-US" w:eastAsia="zh-CN"/>
        </w:rPr>
        <w:t>%，工程竣工验收合格满</w:t>
      </w: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lang w:val="en-US" w:eastAsia="zh-CN"/>
        </w:rPr>
        <w:t>年后付清余款。</w:t>
      </w:r>
    </w:p>
    <w:p w14:paraId="0795066D">
      <w:pPr>
        <w:pStyle w:val="9"/>
        <w:pageBreakBefore w:val="0"/>
        <w:kinsoku/>
        <w:wordWrap/>
        <w:overflowPunct/>
        <w:topLinePunct w:val="0"/>
        <w:bidi w:val="0"/>
        <w:spacing w:line="360" w:lineRule="auto"/>
        <w:textAlignment w:val="auto"/>
        <w:rPr>
          <w:rFonts w:hint="default" w:ascii="宋体" w:hAnsi="宋体" w:eastAsia="宋体" w:cs="宋体"/>
          <w:b/>
          <w:bCs/>
          <w:color w:val="auto"/>
          <w:kern w:val="2"/>
          <w:sz w:val="24"/>
          <w:szCs w:val="24"/>
          <w:highlight w:val="none"/>
          <w:u w:val="none"/>
          <w:lang w:val="en-US" w:eastAsia="zh-CN" w:bidi="ar-SA"/>
        </w:rPr>
      </w:pPr>
      <w:r>
        <w:rPr>
          <w:rFonts w:hint="default" w:ascii="宋体" w:hAnsi="宋体" w:eastAsia="宋体" w:cs="宋体"/>
          <w:b/>
          <w:bCs/>
          <w:color w:val="auto"/>
          <w:kern w:val="2"/>
          <w:sz w:val="24"/>
          <w:szCs w:val="24"/>
          <w:highlight w:val="none"/>
          <w:u w:val="none"/>
          <w:lang w:val="en-US" w:eastAsia="zh-CN" w:bidi="ar-SA"/>
        </w:rPr>
        <w:t>承包人工程结算送审价与审计价的差额不得超过10%，如工程结算送审价与审计价的差额超过10%，发包人在工程结算时按工程结算送审价与审计价的差额超过10%部分的30%的价款予以扣除；已审定的清单工程量计量偏差个数超过10%的，按工程结算送审价与审计价的差额超过10%部分的20%的价款予以扣除。</w:t>
      </w:r>
    </w:p>
    <w:p w14:paraId="35E11B97">
      <w:pPr>
        <w:spacing w:line="360" w:lineRule="auto"/>
        <w:ind w:firstLine="482" w:firstLineChars="200"/>
        <w:rPr>
          <w:rFonts w:hint="default" w:ascii="宋体" w:hAnsi="宋体" w:eastAsia="宋体" w:cs="宋体"/>
          <w:b/>
          <w:color w:val="FF0000"/>
          <w:sz w:val="24"/>
          <w:szCs w:val="24"/>
          <w:highlight w:val="yellow"/>
          <w:lang w:val="en-US" w:eastAsia="zh-CN"/>
        </w:rPr>
      </w:pPr>
      <w:r>
        <w:rPr>
          <w:rFonts w:hint="default" w:ascii="宋体" w:hAnsi="宋体" w:eastAsia="宋体" w:cs="宋体"/>
          <w:b/>
          <w:bCs/>
          <w:color w:val="auto"/>
          <w:kern w:val="2"/>
          <w:sz w:val="24"/>
          <w:szCs w:val="24"/>
          <w:highlight w:val="none"/>
          <w:u w:val="none"/>
          <w:lang w:val="en-US" w:eastAsia="zh-CN" w:bidi="ar-SA"/>
        </w:rPr>
        <w:t>备注：上述条款中清单工程量计量偏差标准为送审结算清单工程量与审定的清单工程量偏差在正负5%以外（含5%）。</w:t>
      </w:r>
    </w:p>
    <w:p w14:paraId="1FD25F4E">
      <w:pPr>
        <w:spacing w:line="360" w:lineRule="auto"/>
        <w:rPr>
          <w:rFonts w:hint="eastAsia" w:ascii="宋体" w:hAnsi="宋体" w:eastAsia="宋体" w:cs="宋体"/>
          <w:sz w:val="24"/>
          <w:szCs w:val="24"/>
        </w:rPr>
      </w:pPr>
      <w:r>
        <w:rPr>
          <w:rFonts w:hint="eastAsia" w:ascii="宋体" w:hAnsi="宋体" w:eastAsia="宋体" w:cs="宋体"/>
          <w:b/>
          <w:sz w:val="24"/>
          <w:szCs w:val="24"/>
          <w:lang w:eastAsia="zh-CN"/>
        </w:rPr>
        <w:t>十</w:t>
      </w:r>
      <w:r>
        <w:rPr>
          <w:rFonts w:hint="eastAsia" w:ascii="宋体" w:hAnsi="宋体" w:eastAsia="宋体" w:cs="宋体"/>
          <w:b/>
          <w:sz w:val="24"/>
          <w:szCs w:val="24"/>
        </w:rPr>
        <w:t>、担保条款：</w:t>
      </w:r>
      <w:r>
        <w:rPr>
          <w:rFonts w:hint="eastAsia" w:ascii="宋体" w:hAnsi="宋体" w:eastAsia="宋体" w:cs="宋体"/>
          <w:sz w:val="24"/>
          <w:szCs w:val="24"/>
        </w:rPr>
        <w:t>供方在签定本合同时向</w:t>
      </w:r>
      <w:r>
        <w:rPr>
          <w:rFonts w:hint="eastAsia" w:ascii="宋体" w:hAnsi="宋体" w:eastAsia="宋体" w:cs="宋体"/>
          <w:sz w:val="24"/>
          <w:szCs w:val="24"/>
          <w:lang w:val="en-US" w:eastAsia="zh-CN"/>
        </w:rPr>
        <w:t>甲方</w:t>
      </w:r>
      <w:r>
        <w:rPr>
          <w:rFonts w:hint="eastAsia" w:ascii="宋体" w:hAnsi="宋体" w:eastAsia="宋体" w:cs="宋体"/>
          <w:sz w:val="24"/>
          <w:szCs w:val="24"/>
        </w:rPr>
        <w:t>交纳本合同的履约保证金</w:t>
      </w:r>
      <w:r>
        <w:rPr>
          <w:rFonts w:hint="eastAsia" w:ascii="宋体" w:hAnsi="宋体" w:eastAsia="宋体" w:cs="宋体"/>
          <w:sz w:val="24"/>
          <w:szCs w:val="24"/>
          <w:u w:val="single"/>
        </w:rPr>
        <w:t xml:space="preserve">     </w:t>
      </w:r>
      <w:r>
        <w:rPr>
          <w:rFonts w:hint="eastAsia" w:ascii="宋体" w:hAnsi="宋体" w:eastAsia="宋体" w:cs="宋体"/>
          <w:sz w:val="24"/>
          <w:szCs w:val="24"/>
        </w:rPr>
        <w:t>元。该款在</w:t>
      </w:r>
      <w:r>
        <w:rPr>
          <w:rFonts w:hint="eastAsia" w:ascii="宋体" w:hAnsi="宋体" w:eastAsia="宋体" w:cs="宋体"/>
          <w:sz w:val="24"/>
        </w:rPr>
        <w:t>工程</w:t>
      </w:r>
      <w:r>
        <w:rPr>
          <w:rFonts w:hint="eastAsia" w:ascii="宋体" w:hAnsi="宋体" w:eastAsia="宋体" w:cs="宋体"/>
          <w:sz w:val="24"/>
          <w:lang w:val="en-US" w:eastAsia="zh-CN"/>
        </w:rPr>
        <w:t>竣</w:t>
      </w:r>
      <w:r>
        <w:rPr>
          <w:rFonts w:hint="eastAsia" w:ascii="宋体" w:hAnsi="宋体" w:eastAsia="宋体" w:cs="宋体"/>
          <w:sz w:val="24"/>
        </w:rPr>
        <w:t>工验收合格</w:t>
      </w:r>
      <w:r>
        <w:rPr>
          <w:rFonts w:hint="eastAsia" w:ascii="宋体" w:hAnsi="宋体" w:eastAsia="宋体" w:cs="宋体"/>
          <w:sz w:val="24"/>
          <w:szCs w:val="24"/>
        </w:rPr>
        <w:t>后一个月后</w:t>
      </w:r>
      <w:r>
        <w:rPr>
          <w:rFonts w:hint="eastAsia" w:ascii="宋体" w:hAnsi="宋体" w:eastAsia="宋体" w:cs="宋体"/>
          <w:sz w:val="24"/>
        </w:rPr>
        <w:t>全额退还</w:t>
      </w:r>
      <w:r>
        <w:rPr>
          <w:rFonts w:hint="eastAsia" w:ascii="宋体" w:hAnsi="宋体" w:eastAsia="宋体" w:cs="宋体"/>
          <w:sz w:val="24"/>
          <w:szCs w:val="24"/>
        </w:rPr>
        <w:t>。</w:t>
      </w:r>
    </w:p>
    <w:p w14:paraId="649348AA">
      <w:pPr>
        <w:spacing w:line="360" w:lineRule="auto"/>
        <w:rPr>
          <w:rFonts w:hint="eastAsia" w:ascii="宋体" w:hAnsi="宋体" w:eastAsia="宋体" w:cs="宋体"/>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一</w:t>
      </w:r>
      <w:r>
        <w:rPr>
          <w:rFonts w:hint="eastAsia" w:ascii="宋体" w:hAnsi="宋体" w:eastAsia="宋体" w:cs="宋体"/>
          <w:b/>
          <w:sz w:val="24"/>
          <w:szCs w:val="24"/>
        </w:rPr>
        <w:t>、违约责任：</w:t>
      </w:r>
      <w:r>
        <w:rPr>
          <w:rFonts w:hint="eastAsia" w:ascii="宋体" w:hAnsi="宋体" w:eastAsia="宋体" w:cs="宋体"/>
          <w:sz w:val="24"/>
          <w:szCs w:val="24"/>
        </w:rPr>
        <w:t>任何一方违约,均须依照下列约定向对方支付违约金。</w:t>
      </w:r>
    </w:p>
    <w:p w14:paraId="680137C1">
      <w:pPr>
        <w:spacing w:line="360" w:lineRule="auto"/>
        <w:rPr>
          <w:rFonts w:hint="eastAsia" w:ascii="宋体" w:hAnsi="宋体" w:eastAsia="宋体" w:cs="宋体"/>
          <w:sz w:val="24"/>
          <w:szCs w:val="24"/>
        </w:rPr>
      </w:pPr>
      <w:r>
        <w:rPr>
          <w:rFonts w:hint="eastAsia" w:ascii="宋体" w:hAnsi="宋体" w:eastAsia="宋体" w:cs="宋体"/>
          <w:sz w:val="24"/>
          <w:szCs w:val="24"/>
        </w:rPr>
        <w:t>（1）在本工程实施过程中，如工期进度严重脱节时，甲方有权终止合同，按逾期总天数每日</w:t>
      </w:r>
      <w:r>
        <w:rPr>
          <w:rFonts w:hint="eastAsia" w:ascii="宋体" w:hAnsi="宋体" w:eastAsia="宋体" w:cs="宋体"/>
          <w:sz w:val="24"/>
          <w:szCs w:val="24"/>
          <w:u w:val="single"/>
        </w:rPr>
        <w:t xml:space="preserve">  2000元</w:t>
      </w:r>
      <w:r>
        <w:rPr>
          <w:rFonts w:hint="eastAsia" w:ascii="宋体" w:hAnsi="宋体" w:eastAsia="宋体" w:cs="宋体"/>
          <w:sz w:val="24"/>
          <w:szCs w:val="24"/>
        </w:rPr>
        <w:t>的标准计算，如甲方造成损失的，还应赔偿甲方的全部损失。</w:t>
      </w:r>
    </w:p>
    <w:p w14:paraId="585C78F0">
      <w:pPr>
        <w:spacing w:line="360" w:lineRule="auto"/>
        <w:rPr>
          <w:rFonts w:hint="eastAsia" w:ascii="宋体" w:hAnsi="宋体" w:eastAsia="宋体" w:cs="宋体"/>
          <w:sz w:val="24"/>
          <w:szCs w:val="24"/>
          <w:u w:val="single"/>
        </w:rPr>
      </w:pPr>
      <w:r>
        <w:rPr>
          <w:rFonts w:hint="eastAsia" w:ascii="宋体" w:hAnsi="宋体" w:eastAsia="宋体" w:cs="宋体"/>
          <w:sz w:val="24"/>
          <w:szCs w:val="24"/>
        </w:rPr>
        <w:t>（2）其他：</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A7AFAF8">
      <w:pPr>
        <w:spacing w:line="360" w:lineRule="auto"/>
        <w:rPr>
          <w:rFonts w:hint="eastAsia" w:ascii="宋体" w:hAnsi="宋体" w:eastAsia="宋体" w:cs="宋体"/>
          <w:b/>
          <w:sz w:val="24"/>
          <w:szCs w:val="24"/>
        </w:rPr>
      </w:pPr>
      <w:r>
        <w:rPr>
          <w:rFonts w:hint="eastAsia" w:ascii="宋体" w:hAnsi="宋体" w:eastAsia="宋体" w:cs="宋体"/>
          <w:b/>
          <w:sz w:val="24"/>
          <w:szCs w:val="24"/>
        </w:rPr>
        <w:t>十</w:t>
      </w:r>
      <w:r>
        <w:rPr>
          <w:rFonts w:hint="eastAsia" w:ascii="宋体" w:hAnsi="宋体" w:eastAsia="宋体" w:cs="宋体"/>
          <w:b/>
          <w:sz w:val="24"/>
          <w:szCs w:val="24"/>
          <w:lang w:eastAsia="zh-CN"/>
        </w:rPr>
        <w:t>二</w:t>
      </w:r>
      <w:r>
        <w:rPr>
          <w:rFonts w:hint="eastAsia" w:ascii="宋体" w:hAnsi="宋体" w:eastAsia="宋体" w:cs="宋体"/>
          <w:b/>
          <w:sz w:val="24"/>
          <w:szCs w:val="24"/>
        </w:rPr>
        <w:t>、相关要求：</w:t>
      </w:r>
    </w:p>
    <w:p w14:paraId="67949B48">
      <w:pPr>
        <w:spacing w:line="360" w:lineRule="auto"/>
        <w:rPr>
          <w:rFonts w:hint="eastAsia" w:ascii="宋体" w:hAnsi="宋体" w:eastAsia="宋体" w:cs="宋体"/>
          <w:sz w:val="24"/>
          <w:szCs w:val="24"/>
        </w:rPr>
      </w:pPr>
      <w:r>
        <w:rPr>
          <w:rFonts w:hint="eastAsia" w:ascii="宋体" w:hAnsi="宋体" w:eastAsia="宋体" w:cs="宋体"/>
          <w:sz w:val="24"/>
          <w:szCs w:val="24"/>
        </w:rPr>
        <w:t>（1）乙方应严格按照规范及采购文件等相关要求组织施工。</w:t>
      </w:r>
    </w:p>
    <w:p w14:paraId="4DF001E0">
      <w:pPr>
        <w:spacing w:line="360" w:lineRule="auto"/>
        <w:rPr>
          <w:rFonts w:hint="eastAsia" w:ascii="宋体" w:hAnsi="宋体" w:eastAsia="宋体" w:cs="宋体"/>
          <w:sz w:val="24"/>
          <w:szCs w:val="24"/>
        </w:rPr>
      </w:pPr>
      <w:r>
        <w:rPr>
          <w:rFonts w:hint="eastAsia" w:ascii="宋体" w:hAnsi="宋体" w:eastAsia="宋体" w:cs="宋体"/>
          <w:sz w:val="24"/>
          <w:szCs w:val="24"/>
        </w:rPr>
        <w:t>（2）乙方所用所有材料进场须经甲方验收，经甲方验收合格同意后方可进场。甲方有权拒绝不合格材料及产品进场。</w:t>
      </w:r>
    </w:p>
    <w:p w14:paraId="56E02371">
      <w:pPr>
        <w:spacing w:line="360" w:lineRule="auto"/>
        <w:rPr>
          <w:rFonts w:hint="eastAsia" w:ascii="宋体" w:hAnsi="宋体" w:eastAsia="宋体" w:cs="宋体"/>
          <w:sz w:val="24"/>
          <w:szCs w:val="24"/>
        </w:rPr>
      </w:pPr>
      <w:r>
        <w:rPr>
          <w:rFonts w:hint="eastAsia" w:ascii="宋体" w:hAnsi="宋体" w:eastAsia="宋体" w:cs="宋体"/>
          <w:sz w:val="24"/>
          <w:szCs w:val="24"/>
        </w:rPr>
        <w:t>（3）乙方必须按采购文件要求的材料质量及技术要求等标准供货、施工等。</w:t>
      </w:r>
    </w:p>
    <w:p w14:paraId="0DA20D18">
      <w:pPr>
        <w:spacing w:line="360" w:lineRule="auto"/>
        <w:rPr>
          <w:rFonts w:hint="eastAsia" w:ascii="宋体" w:hAnsi="宋体" w:eastAsia="宋体" w:cs="宋体"/>
          <w:sz w:val="24"/>
          <w:szCs w:val="24"/>
        </w:rPr>
      </w:pPr>
      <w:r>
        <w:rPr>
          <w:rFonts w:hint="eastAsia" w:ascii="宋体" w:hAnsi="宋体" w:eastAsia="宋体" w:cs="宋体"/>
          <w:sz w:val="24"/>
          <w:szCs w:val="24"/>
        </w:rPr>
        <w:t>（4）施工期间的水、电费用由乙方负责。</w:t>
      </w:r>
    </w:p>
    <w:p w14:paraId="5DE7CA9D">
      <w:pPr>
        <w:spacing w:line="360" w:lineRule="auto"/>
        <w:rPr>
          <w:rFonts w:hint="eastAsia" w:ascii="宋体" w:hAnsi="宋体" w:eastAsia="宋体" w:cs="宋体"/>
          <w:sz w:val="24"/>
          <w:szCs w:val="24"/>
        </w:rPr>
      </w:pPr>
      <w:r>
        <w:rPr>
          <w:rFonts w:hint="eastAsia" w:ascii="宋体" w:hAnsi="宋体" w:eastAsia="宋体" w:cs="宋体"/>
          <w:sz w:val="24"/>
          <w:szCs w:val="24"/>
        </w:rPr>
        <w:t>（5）工程施工期间涉及环保、消防、城市卫生、市政、居委会、派出所等相关部门收取的费用，以及夜间文明施工的费用等均包含在合同总金额中，竣工结算时一律不作调整。</w:t>
      </w:r>
    </w:p>
    <w:p w14:paraId="6D608904">
      <w:pPr>
        <w:spacing w:line="360" w:lineRule="auto"/>
        <w:rPr>
          <w:rFonts w:hint="eastAsia" w:ascii="宋体" w:hAnsi="宋体" w:eastAsia="宋体" w:cs="宋体"/>
          <w:sz w:val="24"/>
          <w:szCs w:val="24"/>
        </w:rPr>
      </w:pPr>
      <w:r>
        <w:rPr>
          <w:rFonts w:hint="eastAsia" w:ascii="宋体" w:hAnsi="宋体" w:eastAsia="宋体" w:cs="宋体"/>
          <w:sz w:val="24"/>
          <w:szCs w:val="24"/>
        </w:rPr>
        <w:t>（6）乙方须在单体竣工前拆除现场所有临时设施，包括所有的机械设备、硬化场地后的场地拆除以及完工后建筑垃圾全部清运出场，相关费用包含在合同总金额中，竣工结算不作调整。清理标准应得到甲方认可，否则，如发生相关费用由甲方在工程结算价款中扣除。</w:t>
      </w:r>
    </w:p>
    <w:p w14:paraId="49DADE87">
      <w:pPr>
        <w:spacing w:line="360" w:lineRule="auto"/>
        <w:rPr>
          <w:rFonts w:hint="eastAsia" w:ascii="宋体" w:hAnsi="宋体" w:eastAsia="宋体" w:cs="宋体"/>
          <w:sz w:val="24"/>
          <w:szCs w:val="24"/>
        </w:rPr>
      </w:pPr>
      <w:r>
        <w:rPr>
          <w:rFonts w:hint="eastAsia" w:ascii="宋体" w:hAnsi="宋体" w:eastAsia="宋体" w:cs="宋体"/>
          <w:sz w:val="24"/>
          <w:szCs w:val="24"/>
        </w:rPr>
        <w:t>（7）因施工场地狭小而发生的一切费用包含在合同总金额中，竣工结算不作调整。</w:t>
      </w:r>
    </w:p>
    <w:p w14:paraId="157CFBDD">
      <w:pPr>
        <w:spacing w:line="360" w:lineRule="auto"/>
        <w:rPr>
          <w:rFonts w:hint="eastAsia" w:ascii="宋体" w:hAnsi="宋体" w:eastAsia="宋体" w:cs="宋体"/>
          <w:sz w:val="24"/>
          <w:szCs w:val="24"/>
        </w:rPr>
      </w:pPr>
      <w:r>
        <w:rPr>
          <w:rFonts w:hint="eastAsia" w:ascii="宋体" w:hAnsi="宋体" w:eastAsia="宋体" w:cs="宋体"/>
          <w:sz w:val="24"/>
          <w:szCs w:val="24"/>
        </w:rPr>
        <w:t>（8）建筑垃圾弃置等费用包含在合同总金额中，竣工结算时不予调整。</w:t>
      </w:r>
    </w:p>
    <w:p w14:paraId="1243F5FD">
      <w:pPr>
        <w:spacing w:line="360" w:lineRule="auto"/>
        <w:rPr>
          <w:rFonts w:hint="eastAsia" w:ascii="宋体" w:hAnsi="宋体" w:eastAsia="宋体" w:cs="宋体"/>
          <w:sz w:val="24"/>
          <w:szCs w:val="24"/>
        </w:rPr>
      </w:pPr>
      <w:r>
        <w:rPr>
          <w:rFonts w:hint="eastAsia" w:ascii="宋体" w:hAnsi="宋体" w:eastAsia="宋体" w:cs="宋体"/>
          <w:sz w:val="24"/>
          <w:szCs w:val="24"/>
        </w:rPr>
        <w:t>（9）本工程工期较紧，乙方应采取合理的措施确保按招标文件要求完成全部工作内容，按时竣工并交付使用，相关费用包含在合同总金额中，中标后不得以此要求甲方增加任何费用。</w:t>
      </w:r>
    </w:p>
    <w:p w14:paraId="581898D6">
      <w:pPr>
        <w:spacing w:line="360" w:lineRule="auto"/>
        <w:rPr>
          <w:rFonts w:hint="eastAsia" w:ascii="宋体" w:hAnsi="宋体" w:eastAsia="宋体" w:cs="宋体"/>
          <w:sz w:val="24"/>
          <w:szCs w:val="24"/>
        </w:rPr>
      </w:pPr>
      <w:r>
        <w:rPr>
          <w:rFonts w:hint="eastAsia" w:ascii="宋体" w:hAnsi="宋体" w:eastAsia="宋体" w:cs="宋体"/>
          <w:sz w:val="24"/>
          <w:szCs w:val="24"/>
        </w:rPr>
        <w:t>（10）施工单位应按照检查组发现隐患清单（详见附件省专项督导检查组发现隐患清单）和消防检测单位排查的隐患问题需整改到位，且须满足消防检测合格和使用单位的消防维保单位要求。</w:t>
      </w:r>
    </w:p>
    <w:p w14:paraId="68122641">
      <w:pPr>
        <w:spacing w:line="360" w:lineRule="auto"/>
        <w:rPr>
          <w:rFonts w:hint="eastAsia" w:ascii="宋体" w:hAnsi="宋体" w:eastAsia="宋体" w:cs="宋体"/>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三</w:t>
      </w:r>
      <w:r>
        <w:rPr>
          <w:rFonts w:hint="eastAsia" w:ascii="宋体" w:hAnsi="宋体" w:eastAsia="宋体" w:cs="宋体"/>
          <w:b/>
          <w:bCs/>
          <w:sz w:val="24"/>
          <w:szCs w:val="24"/>
        </w:rPr>
        <w:t>、合同纠纷处理：</w:t>
      </w:r>
      <w:r>
        <w:rPr>
          <w:rFonts w:hint="eastAsia" w:ascii="宋体" w:hAnsi="宋体" w:eastAsia="宋体" w:cs="宋体"/>
          <w:sz w:val="24"/>
          <w:szCs w:val="24"/>
        </w:rPr>
        <w:t>本合同执行过程中发生纠纷，由</w:t>
      </w:r>
      <w:r>
        <w:rPr>
          <w:rFonts w:hint="eastAsia" w:ascii="宋体" w:hAnsi="宋体" w:eastAsia="宋体" w:cs="宋体"/>
          <w:sz w:val="24"/>
          <w:szCs w:val="24"/>
          <w:lang w:val="en-US" w:eastAsia="zh-CN"/>
        </w:rPr>
        <w:t>双</w:t>
      </w:r>
      <w:r>
        <w:rPr>
          <w:rFonts w:hint="eastAsia" w:ascii="宋体" w:hAnsi="宋体" w:eastAsia="宋体" w:cs="宋体"/>
          <w:sz w:val="24"/>
          <w:szCs w:val="24"/>
        </w:rPr>
        <w:t>方协商解决；或提交当地相关部门调解；协商或调解不成,</w:t>
      </w:r>
      <w:r>
        <w:rPr>
          <w:rFonts w:hint="eastAsia" w:ascii="宋体" w:hAnsi="宋体" w:eastAsia="宋体" w:cs="宋体"/>
        </w:rPr>
        <w:t xml:space="preserve"> </w:t>
      </w:r>
      <w:r>
        <w:rPr>
          <w:rFonts w:hint="eastAsia" w:ascii="宋体" w:hAnsi="宋体" w:eastAsia="宋体" w:cs="宋体"/>
          <w:sz w:val="24"/>
          <w:szCs w:val="24"/>
        </w:rPr>
        <w:t>则任何一方均可以依法向甲方所在地人民法院提起诉讼。</w:t>
      </w:r>
    </w:p>
    <w:p w14:paraId="445E209B">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四</w:t>
      </w:r>
      <w:r>
        <w:rPr>
          <w:rFonts w:hint="eastAsia" w:ascii="宋体" w:hAnsi="宋体" w:eastAsia="宋体" w:cs="宋体"/>
          <w:b/>
          <w:bCs/>
          <w:sz w:val="24"/>
          <w:szCs w:val="24"/>
        </w:rPr>
        <w:t>、组成本合同的文件包括：</w:t>
      </w:r>
    </w:p>
    <w:p w14:paraId="2344691B">
      <w:pPr>
        <w:spacing w:line="360" w:lineRule="auto"/>
        <w:rPr>
          <w:rFonts w:hint="eastAsia" w:ascii="宋体" w:hAnsi="宋体" w:eastAsia="宋体" w:cs="宋体"/>
          <w:sz w:val="24"/>
          <w:szCs w:val="24"/>
        </w:rPr>
      </w:pPr>
      <w:r>
        <w:rPr>
          <w:rFonts w:hint="eastAsia" w:ascii="宋体" w:hAnsi="宋体" w:eastAsia="宋体" w:cs="宋体"/>
          <w:sz w:val="24"/>
          <w:szCs w:val="24"/>
        </w:rPr>
        <w:t>（⒈）本合同条款；</w:t>
      </w:r>
    </w:p>
    <w:p w14:paraId="5AC5528F">
      <w:pPr>
        <w:spacing w:line="360" w:lineRule="auto"/>
        <w:rPr>
          <w:rFonts w:hint="eastAsia" w:ascii="宋体" w:hAnsi="宋体" w:eastAsia="宋体" w:cs="宋体"/>
          <w:sz w:val="24"/>
          <w:szCs w:val="24"/>
        </w:rPr>
      </w:pPr>
      <w:r>
        <w:rPr>
          <w:rFonts w:hint="eastAsia" w:ascii="宋体" w:hAnsi="宋体" w:eastAsia="宋体" w:cs="宋体"/>
          <w:sz w:val="24"/>
          <w:szCs w:val="24"/>
        </w:rPr>
        <w:t>（⒉）本项目的政府采购文件和供方应标文件；</w:t>
      </w:r>
    </w:p>
    <w:p w14:paraId="4491F70B">
      <w:pPr>
        <w:spacing w:line="360" w:lineRule="auto"/>
        <w:rPr>
          <w:rFonts w:hint="eastAsia" w:ascii="宋体" w:hAnsi="宋体" w:eastAsia="宋体" w:cs="宋体"/>
          <w:sz w:val="24"/>
          <w:szCs w:val="24"/>
        </w:rPr>
      </w:pPr>
      <w:r>
        <w:rPr>
          <w:rFonts w:hint="eastAsia" w:ascii="宋体" w:hAnsi="宋体" w:eastAsia="宋体" w:cs="宋体"/>
          <w:sz w:val="24"/>
          <w:szCs w:val="24"/>
        </w:rPr>
        <w:t>（⒊）本项目在采购过程中</w:t>
      </w:r>
      <w:r>
        <w:rPr>
          <w:rFonts w:hint="eastAsia" w:ascii="宋体" w:hAnsi="宋体" w:eastAsia="宋体" w:cs="宋体"/>
          <w:sz w:val="24"/>
          <w:szCs w:val="24"/>
          <w:lang w:val="en-US" w:eastAsia="zh-CN"/>
        </w:rPr>
        <w:t>双</w:t>
      </w:r>
      <w:r>
        <w:rPr>
          <w:rFonts w:hint="eastAsia" w:ascii="宋体" w:hAnsi="宋体" w:eastAsia="宋体" w:cs="宋体"/>
          <w:sz w:val="24"/>
          <w:szCs w:val="24"/>
        </w:rPr>
        <w:t>方签署的全部文字和图片资料；</w:t>
      </w:r>
    </w:p>
    <w:p w14:paraId="381EFFB0">
      <w:pPr>
        <w:spacing w:line="360" w:lineRule="auto"/>
        <w:rPr>
          <w:rFonts w:hint="eastAsia" w:ascii="宋体" w:hAnsi="宋体" w:eastAsia="宋体" w:cs="宋体"/>
          <w:sz w:val="24"/>
          <w:szCs w:val="24"/>
        </w:rPr>
      </w:pPr>
      <w:r>
        <w:rPr>
          <w:rFonts w:hint="eastAsia" w:ascii="宋体" w:hAnsi="宋体" w:eastAsia="宋体" w:cs="宋体"/>
          <w:sz w:val="24"/>
          <w:szCs w:val="24"/>
        </w:rPr>
        <w:t>（⒋）</w:t>
      </w:r>
      <w:r>
        <w:rPr>
          <w:rFonts w:hint="eastAsia" w:ascii="宋体" w:hAnsi="宋体" w:eastAsia="宋体" w:cs="宋体"/>
          <w:sz w:val="24"/>
          <w:szCs w:val="24"/>
          <w:lang w:val="en-US" w:eastAsia="zh-CN"/>
        </w:rPr>
        <w:t>双</w:t>
      </w:r>
      <w:r>
        <w:rPr>
          <w:rFonts w:hint="eastAsia" w:ascii="宋体" w:hAnsi="宋体" w:eastAsia="宋体" w:cs="宋体"/>
          <w:sz w:val="24"/>
          <w:szCs w:val="24"/>
        </w:rPr>
        <w:t>方其它按规定约定事宜。</w:t>
      </w:r>
    </w:p>
    <w:p w14:paraId="4A902376">
      <w:pPr>
        <w:spacing w:line="360" w:lineRule="auto"/>
        <w:rPr>
          <w:rFonts w:hint="eastAsia" w:ascii="宋体" w:hAnsi="宋体" w:eastAsia="宋体" w:cs="宋体"/>
          <w:sz w:val="24"/>
          <w:szCs w:val="24"/>
        </w:rPr>
      </w:pPr>
      <w:r>
        <w:rPr>
          <w:rFonts w:hint="eastAsia" w:ascii="宋体" w:hAnsi="宋体" w:eastAsia="宋体" w:cs="宋体"/>
          <w:sz w:val="24"/>
          <w:szCs w:val="24"/>
        </w:rPr>
        <w:t>十</w:t>
      </w:r>
      <w:r>
        <w:rPr>
          <w:rFonts w:hint="eastAsia" w:ascii="宋体" w:hAnsi="宋体" w:eastAsia="宋体" w:cs="宋体"/>
          <w:sz w:val="24"/>
          <w:szCs w:val="24"/>
          <w:lang w:eastAsia="zh-CN"/>
        </w:rPr>
        <w:t>五</w:t>
      </w:r>
      <w:r>
        <w:rPr>
          <w:rFonts w:hint="eastAsia" w:ascii="宋体" w:hAnsi="宋体" w:eastAsia="宋体" w:cs="宋体"/>
          <w:sz w:val="24"/>
          <w:szCs w:val="24"/>
        </w:rPr>
        <w:t>、本合同内容与政府采购文件如有冲突，以政府采购文件为准。</w:t>
      </w:r>
    </w:p>
    <w:p w14:paraId="7FA53919">
      <w:pPr>
        <w:spacing w:line="360" w:lineRule="auto"/>
        <w:rPr>
          <w:rFonts w:hint="eastAsia" w:ascii="宋体" w:hAnsi="宋体" w:eastAsia="宋体" w:cs="宋体"/>
          <w:b/>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eastAsia="zh-CN"/>
        </w:rPr>
        <w:t>六</w:t>
      </w:r>
      <w:r>
        <w:rPr>
          <w:rFonts w:hint="eastAsia" w:ascii="宋体" w:hAnsi="宋体" w:eastAsia="宋体" w:cs="宋体"/>
          <w:b/>
          <w:bCs/>
          <w:sz w:val="24"/>
          <w:szCs w:val="24"/>
        </w:rPr>
        <w:t>、合同生效：</w:t>
      </w:r>
      <w:r>
        <w:rPr>
          <w:rFonts w:hint="eastAsia" w:ascii="宋体" w:hAnsi="宋体" w:eastAsia="宋体" w:cs="宋体"/>
          <w:sz w:val="24"/>
          <w:szCs w:val="24"/>
        </w:rPr>
        <w:t>本合同一式</w:t>
      </w:r>
      <w:r>
        <w:rPr>
          <w:rFonts w:hint="eastAsia" w:ascii="宋体" w:hAnsi="宋体" w:eastAsia="宋体" w:cs="宋体"/>
          <w:sz w:val="24"/>
          <w:szCs w:val="24"/>
          <w:lang w:val="en-US" w:eastAsia="zh-CN"/>
        </w:rPr>
        <w:t>陆</w:t>
      </w:r>
      <w:r>
        <w:rPr>
          <w:rFonts w:hint="eastAsia" w:ascii="宋体" w:hAnsi="宋体" w:eastAsia="宋体" w:cs="宋体"/>
          <w:sz w:val="24"/>
          <w:szCs w:val="24"/>
        </w:rPr>
        <w:t>份，甲方叁份，乙方叁份，经</w:t>
      </w:r>
      <w:r>
        <w:rPr>
          <w:rFonts w:hint="eastAsia" w:ascii="宋体" w:hAnsi="宋体" w:eastAsia="宋体" w:cs="宋体"/>
          <w:sz w:val="24"/>
          <w:szCs w:val="24"/>
          <w:lang w:val="en-US" w:eastAsia="zh-CN"/>
        </w:rPr>
        <w:t>双</w:t>
      </w:r>
      <w:r>
        <w:rPr>
          <w:rFonts w:hint="eastAsia" w:ascii="宋体" w:hAnsi="宋体" w:eastAsia="宋体" w:cs="宋体"/>
          <w:sz w:val="24"/>
          <w:szCs w:val="24"/>
        </w:rPr>
        <w:t>方签字盖章后生效。</w:t>
      </w:r>
      <w:r>
        <w:rPr>
          <w:rFonts w:hint="eastAsia" w:ascii="宋体" w:hAnsi="宋体" w:eastAsia="宋体" w:cs="宋体"/>
          <w:b/>
          <w:sz w:val="24"/>
          <w:szCs w:val="24"/>
        </w:rPr>
        <w:t>（多页合同</w:t>
      </w:r>
      <w:r>
        <w:rPr>
          <w:rFonts w:hint="eastAsia" w:ascii="宋体" w:hAnsi="宋体" w:eastAsia="宋体" w:cs="宋体"/>
          <w:b/>
          <w:sz w:val="24"/>
          <w:szCs w:val="24"/>
          <w:lang w:val="en-US" w:eastAsia="zh-CN"/>
        </w:rPr>
        <w:t>双</w:t>
      </w:r>
      <w:r>
        <w:rPr>
          <w:rFonts w:hint="eastAsia" w:ascii="宋体" w:hAnsi="宋体" w:eastAsia="宋体" w:cs="宋体"/>
          <w:b/>
          <w:sz w:val="24"/>
          <w:szCs w:val="24"/>
        </w:rPr>
        <w:t>方必须加盖骑缝章）</w:t>
      </w:r>
    </w:p>
    <w:p w14:paraId="0EE4303E">
      <w:pPr>
        <w:spacing w:line="360" w:lineRule="auto"/>
        <w:rPr>
          <w:rFonts w:hint="eastAsia" w:ascii="宋体" w:hAnsi="宋体" w:eastAsia="宋体" w:cs="宋体"/>
          <w:b/>
          <w:sz w:val="24"/>
          <w:szCs w:val="24"/>
        </w:rPr>
      </w:pPr>
    </w:p>
    <w:p w14:paraId="6D4EB76E">
      <w:pPr>
        <w:spacing w:line="480" w:lineRule="auto"/>
        <w:rPr>
          <w:rFonts w:hint="eastAsia" w:ascii="宋体" w:hAnsi="宋体" w:eastAsia="宋体" w:cs="宋体"/>
          <w:sz w:val="24"/>
          <w:szCs w:val="24"/>
          <w:u w:val="single"/>
        </w:rPr>
      </w:pPr>
      <w:r>
        <w:rPr>
          <w:rFonts w:hint="eastAsia" w:ascii="宋体" w:hAnsi="宋体" w:eastAsia="宋体" w:cs="宋体"/>
          <w:sz w:val="24"/>
          <w:szCs w:val="24"/>
        </w:rPr>
        <w:t>甲方（需方）（盖章）：                乙方（供方）（盖章）：</w:t>
      </w:r>
    </w:p>
    <w:p w14:paraId="69DF6952">
      <w:pPr>
        <w:spacing w:line="480" w:lineRule="auto"/>
        <w:rPr>
          <w:rFonts w:hint="eastAsia" w:ascii="宋体" w:hAnsi="宋体" w:eastAsia="宋体" w:cs="宋体"/>
          <w:sz w:val="24"/>
          <w:szCs w:val="24"/>
        </w:rPr>
      </w:pPr>
      <w:r>
        <w:rPr>
          <w:rFonts w:hint="eastAsia" w:ascii="宋体" w:hAnsi="宋体" w:eastAsia="宋体" w:cs="宋体"/>
          <w:sz w:val="24"/>
          <w:szCs w:val="24"/>
        </w:rPr>
        <w:t>地址：                                地址：</w:t>
      </w:r>
    </w:p>
    <w:p w14:paraId="7EBA23CE">
      <w:pPr>
        <w:spacing w:line="480" w:lineRule="auto"/>
        <w:rPr>
          <w:rFonts w:hint="eastAsia" w:ascii="宋体" w:hAnsi="宋体" w:eastAsia="宋体" w:cs="宋体"/>
          <w:sz w:val="24"/>
          <w:szCs w:val="24"/>
        </w:rPr>
      </w:pPr>
      <w:r>
        <w:rPr>
          <w:rFonts w:hint="eastAsia" w:ascii="宋体" w:hAnsi="宋体" w:eastAsia="宋体" w:cs="宋体"/>
          <w:sz w:val="24"/>
          <w:szCs w:val="24"/>
        </w:rPr>
        <w:t>法定（授权）代表人：                  法定（授权）代表人：</w:t>
      </w:r>
    </w:p>
    <w:p w14:paraId="2B28375F">
      <w:pPr>
        <w:jc w:val="center"/>
        <w:rPr>
          <w:rFonts w:hint="eastAsia" w:ascii="宋体" w:hAnsi="宋体" w:eastAsia="宋体" w:cs="宋体"/>
          <w:b/>
          <w:bCs/>
          <w:sz w:val="30"/>
          <w:szCs w:val="30"/>
        </w:rPr>
      </w:pPr>
    </w:p>
    <w:p w14:paraId="6C82CF3C">
      <w:pPr>
        <w:jc w:val="center"/>
        <w:rPr>
          <w:rFonts w:hint="eastAsia" w:ascii="宋体" w:hAnsi="宋体" w:eastAsia="宋体" w:cs="宋体"/>
          <w:b/>
          <w:bCs/>
          <w:sz w:val="30"/>
          <w:szCs w:val="30"/>
        </w:rPr>
      </w:pPr>
    </w:p>
    <w:p w14:paraId="148034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0"/>
          <w:szCs w:val="30"/>
        </w:rPr>
      </w:pPr>
    </w:p>
    <w:p w14:paraId="716D0710">
      <w:pPr>
        <w:rPr>
          <w:rFonts w:hint="eastAsia" w:ascii="宋体" w:hAnsi="宋体" w:eastAsia="宋体" w:cs="宋体"/>
          <w:b/>
          <w:bCs/>
          <w:sz w:val="30"/>
          <w:szCs w:val="30"/>
        </w:rPr>
      </w:pPr>
      <w:r>
        <w:rPr>
          <w:rFonts w:hint="eastAsia" w:ascii="宋体" w:hAnsi="宋体" w:eastAsia="宋体" w:cs="宋体"/>
          <w:b/>
          <w:bCs/>
          <w:sz w:val="30"/>
          <w:szCs w:val="30"/>
        </w:rPr>
        <w:br w:type="page"/>
      </w:r>
    </w:p>
    <w:p w14:paraId="72271CC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bCs/>
          <w:sz w:val="30"/>
          <w:szCs w:val="30"/>
        </w:rPr>
        <w:t>第</w:t>
      </w:r>
      <w:bookmarkEnd w:id="183"/>
      <w:r>
        <w:rPr>
          <w:rFonts w:hint="eastAsia" w:ascii="宋体" w:hAnsi="宋体" w:eastAsia="宋体" w:cs="宋体"/>
          <w:b/>
          <w:bCs/>
          <w:sz w:val="30"/>
          <w:szCs w:val="30"/>
        </w:rPr>
        <w:t>四章 采购需求</w:t>
      </w:r>
      <w:bookmarkEnd w:id="184"/>
      <w:bookmarkEnd w:id="185"/>
      <w:bookmarkEnd w:id="186"/>
      <w:bookmarkStart w:id="189" w:name="_Toc49090575"/>
      <w:bookmarkStart w:id="190" w:name="_Toc26554093"/>
    </w:p>
    <w:p w14:paraId="7EDDBAD6">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6F72B224">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供应商不能简单照搬照抄</w:t>
      </w:r>
      <w:r>
        <w:rPr>
          <w:rFonts w:hint="eastAsia" w:ascii="宋体" w:hAnsi="宋体" w:eastAsia="宋体" w:cs="宋体"/>
          <w:b/>
          <w:bCs/>
          <w:color w:val="000000"/>
          <w:sz w:val="24"/>
          <w:szCs w:val="24"/>
          <w:highlight w:val="none"/>
          <w:lang w:eastAsia="zh-CN"/>
        </w:rPr>
        <w:t>磋商</w:t>
      </w:r>
      <w:r>
        <w:rPr>
          <w:rFonts w:hint="eastAsia" w:ascii="宋体" w:hAnsi="宋体" w:eastAsia="宋体" w:cs="宋体"/>
          <w:b/>
          <w:bCs/>
          <w:color w:val="000000"/>
          <w:sz w:val="24"/>
          <w:szCs w:val="24"/>
          <w:highlight w:val="none"/>
        </w:rPr>
        <w:t>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1FC8119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rPr>
        <w:t>（一）采购标的需实现的功能或者目标, 以及为落实政府采购政策需满足的要求</w:t>
      </w:r>
    </w:p>
    <w:p w14:paraId="67F8D99E">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sz w:val="24"/>
          <w:szCs w:val="24"/>
          <w:highlight w:val="none"/>
          <w:lang w:val="en-US" w:eastAsia="zh-CN"/>
        </w:rPr>
        <w:t>根据如东县202</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en-US" w:eastAsia="zh-CN"/>
        </w:rPr>
        <w:t>年政府投资项目工程计划，由如东县</w:t>
      </w:r>
      <w:r>
        <w:rPr>
          <w:rFonts w:hint="eastAsia" w:ascii="宋体" w:hAnsi="宋体" w:cs="宋体"/>
          <w:color w:val="000000"/>
          <w:sz w:val="24"/>
          <w:szCs w:val="24"/>
          <w:highlight w:val="none"/>
          <w:lang w:val="en-US" w:eastAsia="zh-CN"/>
        </w:rPr>
        <w:t>人民政府掘港街道办事处</w:t>
      </w:r>
      <w:r>
        <w:rPr>
          <w:rFonts w:hint="eastAsia" w:ascii="宋体" w:hAnsi="宋体" w:eastAsia="宋体" w:cs="宋体"/>
          <w:color w:val="000000"/>
          <w:sz w:val="24"/>
          <w:szCs w:val="24"/>
          <w:highlight w:val="none"/>
          <w:lang w:val="en-US" w:eastAsia="zh-CN"/>
        </w:rPr>
        <w:t>负责。详见分项报价表中的工程量和设计图纸，欢迎符合本项目资格要求的供应商前来投标。</w:t>
      </w:r>
    </w:p>
    <w:p w14:paraId="6D352E9D">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（二）采购标的需执行的国家相关标准、行业标准、地方标准或者其他标准、规范</w:t>
      </w:r>
    </w:p>
    <w:p w14:paraId="2BAAEFF6">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按国家现行相关法律法规和行业标准执行。</w:t>
      </w:r>
    </w:p>
    <w:p w14:paraId="77B4EDEB">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1、工程采用的计价规范</w:t>
      </w:r>
    </w:p>
    <w:p w14:paraId="06757B4A">
      <w:pPr>
        <w:keepNext w:val="0"/>
        <w:keepLines w:val="0"/>
        <w:pageBreakBefore w:val="0"/>
        <w:tabs>
          <w:tab w:val="left" w:pos="0"/>
          <w:tab w:val="left" w:pos="683"/>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具体详见附件《</w:t>
      </w:r>
      <w:r>
        <w:rPr>
          <w:rFonts w:hint="eastAsia" w:ascii="宋体" w:hAnsi="宋体" w:cs="宋体"/>
          <w:color w:val="000000"/>
          <w:sz w:val="24"/>
          <w:szCs w:val="24"/>
          <w:highlight w:val="none"/>
          <w:lang w:val="en-US" w:eastAsia="zh-CN"/>
        </w:rPr>
        <w:t>园区综合服务中心职业农民实训厅内部装修及培训设施采购安装</w:t>
      </w:r>
      <w:r>
        <w:rPr>
          <w:rFonts w:hint="eastAsia" w:ascii="宋体" w:hAnsi="宋体" w:eastAsia="宋体" w:cs="宋体"/>
          <w:color w:val="000000"/>
          <w:sz w:val="24"/>
          <w:szCs w:val="24"/>
          <w:highlight w:val="none"/>
          <w:lang w:val="en-US" w:eastAsia="zh-CN"/>
        </w:rPr>
        <w:t>编制说明》</w:t>
      </w:r>
    </w:p>
    <w:p w14:paraId="7F3FC67F">
      <w:pPr>
        <w:keepNext w:val="0"/>
        <w:keepLines w:val="0"/>
        <w:pageBreakBefore w:val="0"/>
        <w:tabs>
          <w:tab w:val="left" w:pos="0"/>
          <w:tab w:val="left" w:pos="683"/>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、本工程对施工工艺的特殊要求</w:t>
      </w:r>
    </w:p>
    <w:p w14:paraId="34168E85">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①</w:t>
      </w:r>
      <w:r>
        <w:rPr>
          <w:rFonts w:hint="eastAsia" w:ascii="宋体" w:hAnsi="宋体" w:eastAsia="宋体" w:cs="宋体"/>
          <w:b w:val="0"/>
          <w:bCs w:val="0"/>
          <w:color w:val="000000"/>
          <w:sz w:val="24"/>
          <w:szCs w:val="24"/>
          <w:highlight w:val="none"/>
        </w:rPr>
        <w:t>施工期间要注意周边环境，尽量避免或减少对周围居民生活的影响。</w:t>
      </w:r>
    </w:p>
    <w:p w14:paraId="599FEB44">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②</w:t>
      </w:r>
      <w:r>
        <w:rPr>
          <w:rFonts w:hint="eastAsia" w:ascii="宋体" w:hAnsi="宋体" w:eastAsia="宋体" w:cs="宋体"/>
          <w:b w:val="0"/>
          <w:bCs w:val="0"/>
          <w:color w:val="000000"/>
          <w:sz w:val="24"/>
          <w:szCs w:val="24"/>
          <w:highlight w:val="none"/>
        </w:rPr>
        <w:t>冬、雨季施工要采取相应的保证措施。</w:t>
      </w:r>
    </w:p>
    <w:p w14:paraId="657106F0">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③</w:t>
      </w:r>
      <w:r>
        <w:rPr>
          <w:rFonts w:hint="eastAsia" w:ascii="宋体" w:hAnsi="宋体" w:eastAsia="宋体" w:cs="宋体"/>
          <w:b w:val="0"/>
          <w:bCs w:val="0"/>
          <w:color w:val="000000"/>
          <w:sz w:val="24"/>
          <w:szCs w:val="24"/>
          <w:highlight w:val="none"/>
        </w:rPr>
        <w:t>工程的主要部位和特殊要求由建设、设计、监理三方讨论后以书面形式通知施工单位实施。</w:t>
      </w:r>
    </w:p>
    <w:p w14:paraId="1C4CAC58">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（三）采购标的需满足的质量、安全、技术规格、物理特性等要求</w:t>
      </w:r>
    </w:p>
    <w:p w14:paraId="25E86471">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1、响应报价的范围</w:t>
      </w:r>
    </w:p>
    <w:p w14:paraId="2966AE76">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响应报价</w:t>
      </w:r>
      <w:r>
        <w:rPr>
          <w:rFonts w:hint="eastAsia" w:ascii="宋体" w:hAnsi="宋体" w:eastAsia="宋体" w:cs="宋体"/>
          <w:sz w:val="24"/>
          <w:szCs w:val="24"/>
          <w:highlight w:val="none"/>
          <w:lang w:val="en-US" w:eastAsia="zh-CN"/>
        </w:rPr>
        <w:t>包</w:t>
      </w:r>
      <w:r>
        <w:rPr>
          <w:rFonts w:hint="eastAsia" w:ascii="宋体" w:hAnsi="宋体" w:eastAsia="宋体" w:cs="宋体"/>
          <w:sz w:val="24"/>
          <w:szCs w:val="24"/>
          <w:lang w:val="en-US" w:eastAsia="zh-CN"/>
        </w:rPr>
        <w:t>括材料费、人工费、机械费、利润、管理费、税金、规费、风险费以及完成相应工作内容的措施项目费用。</w:t>
      </w:r>
    </w:p>
    <w:p w14:paraId="34006D07">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2、控制价编制依据 </w:t>
      </w:r>
    </w:p>
    <w:p w14:paraId="4B9C6EBC">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yellow"/>
          <w:lang w:val="en-US" w:eastAsia="zh-CN"/>
        </w:rPr>
      </w:pPr>
      <w:r>
        <w:rPr>
          <w:rFonts w:hint="eastAsia" w:ascii="宋体" w:hAnsi="宋体" w:eastAsia="宋体" w:cs="宋体"/>
          <w:color w:val="000000"/>
          <w:sz w:val="24"/>
          <w:szCs w:val="24"/>
          <w:highlight w:val="none"/>
          <w:lang w:val="en-US" w:eastAsia="zh-CN"/>
        </w:rPr>
        <w:t>具体详见附件《</w:t>
      </w:r>
      <w:r>
        <w:rPr>
          <w:rFonts w:hint="eastAsia" w:ascii="宋体" w:hAnsi="宋体" w:cs="宋体"/>
          <w:color w:val="000000"/>
          <w:sz w:val="24"/>
          <w:szCs w:val="24"/>
          <w:highlight w:val="none"/>
          <w:lang w:val="en-US" w:eastAsia="zh-CN"/>
        </w:rPr>
        <w:t>园区综合服务中心职业农民实训厅内部装修及培训设施采购安装</w:t>
      </w:r>
      <w:r>
        <w:rPr>
          <w:rFonts w:hint="eastAsia" w:ascii="宋体" w:hAnsi="宋体" w:eastAsia="宋体" w:cs="宋体"/>
          <w:color w:val="000000"/>
          <w:sz w:val="24"/>
          <w:szCs w:val="24"/>
          <w:highlight w:val="none"/>
          <w:lang w:val="en-US" w:eastAsia="zh-CN"/>
        </w:rPr>
        <w:t>编制说明》。</w:t>
      </w:r>
    </w:p>
    <w:p w14:paraId="297831BE">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3、磋商响应报价的计价依据</w:t>
      </w:r>
    </w:p>
    <w:p w14:paraId="0306A1D4">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按照国家统一的工程量清单计价规范，配套使用江苏省建筑与装饰、安装工程定额、费用计算规则和项目指引等，由采购单位提供工程量，各供应商自主报价确定工程造价的计价方式。</w:t>
      </w:r>
    </w:p>
    <w:p w14:paraId="14002370">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4、磋商响应报价方式：</w:t>
      </w:r>
    </w:p>
    <w:p w14:paraId="0A8C9B7C">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4.1本项目采用全费用综合单价报价。投标人报价时应充分考虑施工期间各类建材的市场风险和国家政策性风险系数，结算时不作调整。量的风险由发包人承担，价的风险由承包人承担。结算时，成交综合单价不变，工程量以实际完成的合格工程量结算。</w:t>
      </w:r>
    </w:p>
    <w:p w14:paraId="1B8E43E1">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如设计变更和招标人要求变动等原因引起工程量增减，综合单价必须调整时按如下办法执行：</w:t>
      </w:r>
    </w:p>
    <w:p w14:paraId="4DF6C5B9">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1、承包人分项报价表中有适用（或类似）变更工程的价格，则执行（或参照）原有的综合单价；</w:t>
      </w:r>
    </w:p>
    <w:p w14:paraId="07F69ADD">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2、承包人分项报价表中没有适用（或类似）变更工程的价格，则综合单价按照预算编制依据，并按中标价与招标人定额预算价的下浮比率进行下浮，报招标人确认后作为结算的依据。</w:t>
      </w:r>
    </w:p>
    <w:p w14:paraId="6394298B">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5、响应报价的编制要求</w:t>
      </w:r>
    </w:p>
    <w:p w14:paraId="3E709EB9">
      <w:pPr>
        <w:pStyle w:val="7"/>
        <w:keepNext w:val="0"/>
        <w:keepLines w:val="0"/>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lang w:val="en-US" w:eastAsia="zh-CN"/>
        </w:rPr>
      </w:pPr>
      <w:r>
        <w:rPr>
          <w:rFonts w:hint="eastAsia" w:ascii="宋体" w:hAnsi="宋体" w:eastAsia="宋体" w:cs="宋体"/>
          <w:color w:val="000000"/>
          <w:sz w:val="24"/>
          <w:szCs w:val="24"/>
          <w:highlight w:val="none"/>
          <w:lang w:val="en-US" w:eastAsia="zh-CN"/>
        </w:rPr>
        <w:t xml:space="preserve">     按招标文件中提供的分项报价表进行报价。</w:t>
      </w:r>
    </w:p>
    <w:p w14:paraId="5A171B5D">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（四）采购标的数量、采购项目交付或者实施的时间和地点</w:t>
      </w:r>
    </w:p>
    <w:p w14:paraId="74B4EEEE">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1、采购需求清单：详见</w:t>
      </w:r>
      <w:r>
        <w:rPr>
          <w:rFonts w:hint="eastAsia" w:ascii="宋体" w:hAnsi="宋体" w:eastAsia="宋体" w:cs="宋体"/>
          <w:color w:val="000000"/>
          <w:sz w:val="24"/>
          <w:szCs w:val="24"/>
          <w:highlight w:val="none"/>
          <w:lang w:eastAsia="zh-CN"/>
        </w:rPr>
        <w:t>分项报价表。</w:t>
      </w:r>
    </w:p>
    <w:p w14:paraId="71D014EA">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实施时间</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val="en-US" w:eastAsia="zh-CN"/>
        </w:rPr>
        <w:t>45</w:t>
      </w:r>
      <w:r>
        <w:rPr>
          <w:rFonts w:hint="eastAsia" w:ascii="宋体" w:hAnsi="宋体" w:eastAsia="宋体" w:cs="宋体"/>
          <w:color w:val="000000"/>
          <w:sz w:val="24"/>
          <w:szCs w:val="24"/>
          <w:highlight w:val="none"/>
          <w:lang w:val="en-US" w:eastAsia="zh-CN"/>
        </w:rPr>
        <w:t>日历天。</w:t>
      </w:r>
    </w:p>
    <w:p w14:paraId="5393A591">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、交付地点：采购人指定的地点。</w:t>
      </w:r>
    </w:p>
    <w:p w14:paraId="45B665B4">
      <w:pPr>
        <w:keepNext w:val="0"/>
        <w:keepLines w:val="0"/>
        <w:pageBreakBefore w:val="0"/>
        <w:widowControl/>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（五）采购标的需满足的服务标准、期限、效率等要求</w:t>
      </w:r>
    </w:p>
    <w:p w14:paraId="02140F5C">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w:t>
      </w:r>
      <w:r>
        <w:rPr>
          <w:rFonts w:hint="eastAsia" w:ascii="宋体" w:hAnsi="宋体" w:eastAsia="宋体" w:cs="宋体"/>
          <w:color w:val="000000"/>
          <w:sz w:val="24"/>
          <w:szCs w:val="24"/>
          <w:highlight w:val="none"/>
          <w:lang w:val="en-US" w:eastAsia="zh-CN"/>
        </w:rPr>
        <w:t>质量保修期</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lang w:eastAsia="zh-CN"/>
        </w:rPr>
        <w:t>，质量保修期自工程竣工验收合格之日起计算</w:t>
      </w:r>
      <w:r>
        <w:rPr>
          <w:rFonts w:hint="eastAsia" w:ascii="宋体" w:hAnsi="宋体" w:eastAsia="宋体" w:cs="宋体"/>
          <w:color w:val="000000"/>
          <w:sz w:val="24"/>
          <w:szCs w:val="24"/>
          <w:highlight w:val="none"/>
        </w:rPr>
        <w:t>。</w:t>
      </w:r>
    </w:p>
    <w:p w14:paraId="7DD8861F">
      <w:pPr>
        <w:keepNext w:val="0"/>
        <w:keepLines w:val="0"/>
        <w:pageBreakBefore w:val="0"/>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（六）采购标的验收标准</w:t>
      </w:r>
    </w:p>
    <w:p w14:paraId="79CD0F7F">
      <w:pPr>
        <w:keepNext w:val="0"/>
        <w:keepLines w:val="0"/>
        <w:pageBreakBefore w:val="0"/>
        <w:kinsoku/>
        <w:wordWrap/>
        <w:overflowPunct/>
        <w:topLinePunct w:val="0"/>
        <w:autoSpaceDE/>
        <w:autoSpaceDN/>
        <w:bidi w:val="0"/>
        <w:adjustRightInd/>
        <w:snapToGrid/>
        <w:spacing w:line="360" w:lineRule="auto"/>
        <w:ind w:firstLine="560"/>
        <w:textAlignment w:val="auto"/>
        <w:rPr>
          <w:rFonts w:hint="eastAsia" w:ascii="宋体" w:hAnsi="宋体" w:eastAsia="宋体" w:cs="宋体"/>
          <w:color w:val="000000"/>
          <w:spacing w:val="7"/>
          <w:sz w:val="24"/>
          <w:szCs w:val="24"/>
          <w:highlight w:val="none"/>
          <w:shd w:val="clear" w:color="auto" w:fill="FFFFFF"/>
        </w:rPr>
      </w:pPr>
      <w:r>
        <w:rPr>
          <w:rFonts w:hint="eastAsia" w:ascii="宋体" w:hAnsi="宋体" w:eastAsia="宋体" w:cs="宋体"/>
          <w:color w:val="000000"/>
          <w:sz w:val="24"/>
          <w:szCs w:val="24"/>
          <w:highlight w:val="none"/>
        </w:rPr>
        <w:t>验收标准根据有关规定及技术要求,验收通过为准。</w:t>
      </w:r>
    </w:p>
    <w:p w14:paraId="73695C91">
      <w:pPr>
        <w:keepNext w:val="0"/>
        <w:keepLines w:val="0"/>
        <w:pageBreakBefore w:val="0"/>
        <w:numPr>
          <w:ilvl w:val="0"/>
          <w:numId w:val="3"/>
        </w:numPr>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非单一产品采购项目，采购标的中的核心产品</w:t>
      </w:r>
    </w:p>
    <w:p w14:paraId="625539F1">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不涉及</w:t>
      </w:r>
    </w:p>
    <w:p w14:paraId="4208AC76">
      <w:pPr>
        <w:keepNext w:val="0"/>
        <w:keepLines w:val="0"/>
        <w:pageBreakBefore w:val="0"/>
        <w:numPr>
          <w:ilvl w:val="0"/>
          <w:numId w:val="3"/>
        </w:numPr>
        <w:tabs>
          <w:tab w:val="left" w:pos="0"/>
        </w:tabs>
        <w:kinsoku/>
        <w:wordWrap/>
        <w:overflowPunct/>
        <w:topLinePunct w:val="0"/>
        <w:autoSpaceDE/>
        <w:autoSpaceDN/>
        <w:bidi w:val="0"/>
        <w:adjustRightInd/>
        <w:snapToGrid/>
        <w:spacing w:line="360" w:lineRule="auto"/>
        <w:ind w:firstLine="562"/>
        <w:textAlignment w:val="auto"/>
        <w:rPr>
          <w:rFonts w:hint="eastAsia" w:ascii="宋体" w:hAnsi="宋体" w:eastAsia="宋体" w:cs="宋体"/>
          <w:b/>
          <w:bCs/>
          <w:sz w:val="24"/>
          <w:szCs w:val="24"/>
          <w:highlight w:val="none"/>
        </w:rPr>
      </w:pPr>
      <w:r>
        <w:rPr>
          <w:rFonts w:hint="eastAsia" w:ascii="宋体" w:hAnsi="宋体" w:eastAsia="宋体" w:cs="宋体"/>
          <w:b/>
          <w:bCs/>
          <w:color w:val="000000"/>
          <w:sz w:val="24"/>
          <w:szCs w:val="24"/>
          <w:highlight w:val="none"/>
        </w:rPr>
        <w:t>付款方式</w:t>
      </w:r>
    </w:p>
    <w:p w14:paraId="6FB22F53">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工程竣工验收合格且审计结束后付审计价的80%，工程竣工验收合格满一年后付至审计价的90%，工程竣工验收合格满三年后付清余款。</w:t>
      </w:r>
    </w:p>
    <w:p w14:paraId="685E69BA">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（九）履约保证金</w:t>
      </w:r>
    </w:p>
    <w:p w14:paraId="5C9885BF">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本项目成交后的履约保证金为项目合同总价款的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1B37F850">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成交供应商的履约保证金须在成交通知书发出后7日内汇入采购单位账户，成交供应商凭成交通知书、履约保证金缴纳凭证在成交通知书发出后30日内与采购单位签订合同。超期或未有协商，则视为自动放弃成交资格。</w:t>
      </w:r>
    </w:p>
    <w:p w14:paraId="2E0BA847">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成交供应商按要求保质保量的完成该项目且通过最终验收后，一次性退还履约保证金。</w:t>
      </w:r>
    </w:p>
    <w:p w14:paraId="1808B67B">
      <w:pPr>
        <w:pStyle w:val="15"/>
        <w:keepNext w:val="0"/>
        <w:keepLines w:val="0"/>
        <w:pageBreakBefore w:val="0"/>
        <w:kinsoku/>
        <w:wordWrap/>
        <w:overflowPunct/>
        <w:topLinePunct w:val="0"/>
        <w:autoSpaceDE/>
        <w:autoSpaceDN/>
        <w:bidi w:val="0"/>
        <w:adjustRightInd/>
        <w:snapToGrid/>
        <w:spacing w:line="360" w:lineRule="auto"/>
        <w:ind w:firstLine="588"/>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因成交供应商原因，签订合同后出现不按合同履行的情况，采购单位有权将履约保证金作为违约金，全额不予退还，同时采购单位亦有权终止合同，成交供应商还须依法承担相应的赔偿责任。</w:t>
      </w:r>
    </w:p>
    <w:p w14:paraId="6C84A53B">
      <w:pPr>
        <w:keepNext w:val="0"/>
        <w:keepLines w:val="0"/>
        <w:pageBreakBefore w:val="0"/>
        <w:kinsoku/>
        <w:wordWrap/>
        <w:overflowPunct/>
        <w:topLinePunct w:val="0"/>
        <w:autoSpaceDE/>
        <w:autoSpaceDN/>
        <w:bidi w:val="0"/>
        <w:adjustRightInd/>
        <w:snapToGrid/>
        <w:spacing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rPr>
        <w:t>十</w:t>
      </w:r>
      <w:r>
        <w:rPr>
          <w:rFonts w:hint="eastAsia" w:ascii="宋体" w:hAnsi="宋体" w:eastAsia="宋体" w:cs="宋体"/>
          <w:b/>
          <w:sz w:val="24"/>
          <w:szCs w:val="24"/>
          <w:lang w:eastAsia="zh-CN"/>
        </w:rPr>
        <w:t>）</w:t>
      </w:r>
      <w:r>
        <w:rPr>
          <w:rFonts w:hint="eastAsia" w:ascii="宋体" w:hAnsi="宋体" w:eastAsia="宋体" w:cs="宋体"/>
          <w:b/>
          <w:sz w:val="24"/>
          <w:szCs w:val="24"/>
        </w:rPr>
        <w:t>安全责任</w:t>
      </w:r>
    </w:p>
    <w:p w14:paraId="01F2D2DE">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Cs/>
          <w:color w:val="000000"/>
          <w:sz w:val="24"/>
          <w:szCs w:val="24"/>
          <w:lang w:val="zh-CN"/>
        </w:rPr>
      </w:pPr>
      <w:r>
        <w:rPr>
          <w:rFonts w:hint="eastAsia" w:ascii="宋体" w:hAnsi="宋体" w:eastAsia="宋体" w:cs="宋体"/>
          <w:bCs/>
          <w:color w:val="000000"/>
          <w:sz w:val="24"/>
          <w:szCs w:val="24"/>
          <w:lang w:val="zh-CN"/>
        </w:rPr>
        <w:t>成交供应商在本项目施工、安装、调试等过程中必须严格遵守相关的法规、规范和现场施工的规定，督促施工人员规范操作，采取严格有力的安全防护措施，做好安全防护工作，确保相关人员人身安全。成交供应商要使用专业人员、专业工具。本项目一切安全责任均由成交供应商负责，采购人不承担任何责任。</w:t>
      </w:r>
    </w:p>
    <w:p w14:paraId="28F6E612">
      <w:pPr>
        <w:spacing w:line="400" w:lineRule="exact"/>
        <w:rPr>
          <w:rFonts w:hint="eastAsia" w:ascii="宋体" w:hAnsi="宋体" w:eastAsia="宋体" w:cs="宋体"/>
          <w:color w:val="FF0000"/>
        </w:rPr>
      </w:pPr>
      <w:r>
        <w:rPr>
          <w:rFonts w:hint="eastAsia" w:ascii="宋体" w:hAnsi="宋体" w:eastAsia="宋体" w:cs="宋体"/>
          <w:bCs/>
          <w:sz w:val="24"/>
          <w:szCs w:val="24"/>
        </w:rPr>
        <w:br w:type="page" w:clear="all"/>
      </w:r>
    </w:p>
    <w:p w14:paraId="32EBF288">
      <w:pPr>
        <w:keepNext/>
        <w:keepLines w:val="0"/>
        <w:pageBreakBefore w:val="0"/>
        <w:kinsoku/>
        <w:wordWrap/>
        <w:overflowPunct/>
        <w:topLinePunct w:val="0"/>
        <w:autoSpaceDE/>
        <w:autoSpaceDN/>
        <w:bidi w:val="0"/>
        <w:adjustRightInd/>
        <w:snapToGrid/>
        <w:spacing w:line="360" w:lineRule="auto"/>
        <w:ind w:firstLine="2891"/>
        <w:textAlignment w:val="auto"/>
        <w:outlineLvl w:val="0"/>
        <w:rPr>
          <w:rFonts w:hint="eastAsia" w:ascii="宋体" w:hAnsi="宋体" w:eastAsia="宋体" w:cs="宋体"/>
          <w:szCs w:val="21"/>
        </w:rPr>
      </w:pPr>
      <w:bookmarkStart w:id="191" w:name="_Toc120614281"/>
      <w:r>
        <w:rPr>
          <w:rFonts w:hint="eastAsia" w:ascii="宋体" w:hAnsi="宋体" w:eastAsia="宋体" w:cs="宋体"/>
          <w:b/>
          <w:bCs/>
          <w:sz w:val="36"/>
          <w:szCs w:val="36"/>
        </w:rPr>
        <w:t>第五章 评审方法与评审标准</w:t>
      </w:r>
    </w:p>
    <w:p w14:paraId="21392253">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一、评审方法：</w:t>
      </w:r>
    </w:p>
    <w:p w14:paraId="49FE1A81">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采用综合评分法，经磋商确定最终采购需求和提交最后报价的供应商后，由磋商小组采用综合评分法对提交最后报价的供应商的响应文件和最后报价进行综合评分。</w:t>
      </w:r>
    </w:p>
    <w:p w14:paraId="06CCBF09">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439B320E">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二、政府采购政策功能落实</w:t>
      </w:r>
    </w:p>
    <w:p w14:paraId="5AEBF1BA">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1、小微型企业价格扣除</w:t>
      </w:r>
    </w:p>
    <w:p w14:paraId="6E29CF21">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（1）本项目对小型和微型企业产品/本项目对小型和微型企业提供的服务给予10%的扣除价格，用扣除后的价格参与评审。</w:t>
      </w:r>
    </w:p>
    <w:p w14:paraId="0E369870">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（2）供应商需按照《政府采购促进中小企业发展管理办法》（财库﹝2020﹞46 号）的规定提供相应的《中小企业声明函》。</w:t>
      </w:r>
    </w:p>
    <w:p w14:paraId="3F6FC3A8">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（3）企业标准请参照《关于印发中小企业划型标准规定的通知》（工信部联企业[2011]300号）文件规定自行填写。</w:t>
      </w:r>
    </w:p>
    <w:p w14:paraId="63D817E2">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2、残疾人福利单位价格扣除</w:t>
      </w:r>
    </w:p>
    <w:p w14:paraId="2B6D7907">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（1）本项目对残疾人福利性单位视同小型、微型企业，给予10%的价格扣除，用扣除后的价格参与评审。</w:t>
      </w:r>
    </w:p>
    <w:p w14:paraId="3DB3F742">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（2）残疾人福利单位需按照采购文件的要求提供《残疾人福利性单位声明函》。</w:t>
      </w:r>
    </w:p>
    <w:p w14:paraId="0DB780B6">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（3）残疾人福利单位标准请参照《关于促进残疾人就业政府采购政策的通知》（财库〔2017〕141号）。</w:t>
      </w:r>
    </w:p>
    <w:p w14:paraId="6D757C3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3、监狱和戒毒企业价格扣除</w:t>
      </w:r>
    </w:p>
    <w:p w14:paraId="38D513BF">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（1）本项目对监狱和戒毒企业（简称监狱企业）视同小型、微型企业，给予10%的价格扣除，用扣除后的价格参与评审。</w:t>
      </w:r>
    </w:p>
    <w:p w14:paraId="7032FC7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14:paraId="3D4AFC97">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（3）监狱企业标准请参照《关于政府采购支持监狱企业发展有关问题的通知》（财库[2014]68号）。</w:t>
      </w:r>
    </w:p>
    <w:p w14:paraId="12E809F3">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4、残疾人福利单位、监狱企业属于小型、微型企业的，不重复享受政策。</w:t>
      </w:r>
    </w:p>
    <w:p w14:paraId="7B25054E">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w:t>
      </w:r>
      <w:r>
        <w:rPr>
          <w:rFonts w:hint="eastAsia" w:ascii="宋体" w:hAnsi="宋体" w:eastAsia="宋体" w:cs="宋体"/>
          <w:color w:val="auto"/>
          <w:sz w:val="24"/>
          <w:szCs w:val="24"/>
        </w:rPr>
        <w:t>给予</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w:t>
      </w:r>
      <w:r>
        <w:rPr>
          <w:rFonts w:hint="eastAsia" w:ascii="宋体" w:hAnsi="宋体" w:eastAsia="宋体" w:cs="宋体"/>
          <w:sz w:val="24"/>
          <w:szCs w:val="24"/>
        </w:rPr>
        <w:t>的扣除，用扣除后的价格参与评审。</w:t>
      </w:r>
    </w:p>
    <w:p w14:paraId="723D2CB8">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6、联合体各方均为小型、微型企业（残疾人福利单位、监狱企业）的，联合体享受上述同类价格扣除，用扣除后的价格参与评审。</w:t>
      </w:r>
    </w:p>
    <w:p w14:paraId="09E807E5">
      <w:pPr>
        <w:pStyle w:val="9"/>
        <w:keepLines w:val="0"/>
        <w:pageBreakBefore w:val="0"/>
        <w:kinsoku/>
        <w:wordWrap/>
        <w:overflowPunct/>
        <w:topLinePunct w:val="0"/>
        <w:autoSpaceDE/>
        <w:autoSpaceDN/>
        <w:bidi w:val="0"/>
        <w:adjustRightInd/>
        <w:snapToGrid/>
        <w:spacing w:after="0" w:line="360" w:lineRule="auto"/>
        <w:ind w:firstLine="480"/>
        <w:textAlignment w:val="auto"/>
        <w:rPr>
          <w:rFonts w:hint="eastAsia" w:ascii="宋体" w:hAnsi="宋体" w:eastAsia="宋体" w:cs="宋体"/>
          <w:b/>
          <w:bCs/>
          <w:sz w:val="24"/>
          <w:szCs w:val="24"/>
        </w:rPr>
      </w:pPr>
      <w:r>
        <w:rPr>
          <w:rFonts w:hint="eastAsia" w:ascii="宋体" w:hAnsi="宋体" w:eastAsia="宋体" w:cs="宋体"/>
          <w:b/>
          <w:bCs/>
          <w:sz w:val="24"/>
          <w:szCs w:val="24"/>
        </w:rPr>
        <w:t>7、专门面向中小企业采购的项目或者采购包，不再执行价格评审优惠的扶持政策。</w:t>
      </w:r>
    </w:p>
    <w:p w14:paraId="310BD2B9">
      <w:pPr>
        <w:pStyle w:val="9"/>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三、评审方法与评审标准</w:t>
      </w:r>
    </w:p>
    <w:p w14:paraId="723B1332">
      <w:pPr>
        <w:pStyle w:val="9"/>
        <w:keepLines w:val="0"/>
        <w:pageBreakBefore w:val="0"/>
        <w:kinsoku/>
        <w:wordWrap/>
        <w:overflowPunct/>
        <w:topLinePunct w:val="0"/>
        <w:autoSpaceDE/>
        <w:autoSpaceDN/>
        <w:bidi w:val="0"/>
        <w:adjustRightInd/>
        <w:snapToGrid/>
        <w:spacing w:after="0" w:line="360" w:lineRule="auto"/>
        <w:ind w:firstLine="482"/>
        <w:textAlignment w:val="auto"/>
        <w:rPr>
          <w:rFonts w:hint="eastAsia" w:ascii="宋体" w:hAnsi="宋体" w:eastAsia="宋体" w:cs="宋体"/>
          <w:b/>
          <w:sz w:val="24"/>
          <w:szCs w:val="24"/>
        </w:rPr>
      </w:pPr>
      <w:r>
        <w:rPr>
          <w:rFonts w:hint="eastAsia" w:ascii="宋体" w:hAnsi="宋体" w:eastAsia="宋体" w:cs="宋体"/>
          <w:b/>
          <w:sz w:val="24"/>
          <w:szCs w:val="24"/>
        </w:rPr>
        <w:t>本项目采用综合评分法，磋商小组将按下列评审方法与评审标准进行评分，总分值为100分。</w:t>
      </w:r>
    </w:p>
    <w:p w14:paraId="5231C7E8">
      <w:pPr>
        <w:keepLines w:val="0"/>
        <w:pageBreakBefore w:val="0"/>
        <w:kinsoku/>
        <w:wordWrap/>
        <w:overflowPunct/>
        <w:topLinePunct w:val="0"/>
        <w:autoSpaceDE/>
        <w:autoSpaceDN/>
        <w:bidi w:val="0"/>
        <w:adjustRightInd/>
        <w:snapToGrid/>
        <w:spacing w:line="360" w:lineRule="auto"/>
        <w:ind w:left="241"/>
        <w:textAlignment w:val="auto"/>
        <w:rPr>
          <w:rFonts w:hint="eastAsia" w:ascii="宋体" w:hAnsi="宋体" w:eastAsia="宋体" w:cs="宋体"/>
          <w:b/>
          <w:sz w:val="24"/>
          <w:szCs w:val="24"/>
        </w:rPr>
      </w:pPr>
      <w:r>
        <w:rPr>
          <w:rFonts w:hint="eastAsia" w:ascii="宋体" w:hAnsi="宋体" w:eastAsia="宋体" w:cs="宋体"/>
          <w:b/>
          <w:sz w:val="24"/>
          <w:szCs w:val="24"/>
          <w:highlight w:val="none"/>
        </w:rPr>
        <w:t>（一）商务技术</w:t>
      </w:r>
      <w:r>
        <w:rPr>
          <w:rFonts w:hint="eastAsia" w:ascii="宋体" w:hAnsi="宋体" w:eastAsia="宋体" w:cs="宋体"/>
          <w:b/>
          <w:bCs/>
          <w:sz w:val="24"/>
          <w:szCs w:val="24"/>
          <w:highlight w:val="none"/>
        </w:rPr>
        <w:t>分（7</w:t>
      </w:r>
      <w:r>
        <w:rPr>
          <w:rFonts w:hint="eastAsia" w:ascii="宋体" w:hAnsi="宋体" w:eastAsia="宋体" w:cs="宋体"/>
          <w:b/>
          <w:bCs/>
          <w:sz w:val="24"/>
          <w:szCs w:val="24"/>
          <w:highlight w:val="none"/>
          <w:lang w:val="en-US" w:eastAsia="zh-CN"/>
        </w:rPr>
        <w:t>0</w:t>
      </w:r>
      <w:r>
        <w:rPr>
          <w:rFonts w:hint="eastAsia" w:ascii="宋体" w:hAnsi="宋体" w:eastAsia="宋体" w:cs="宋体"/>
          <w:b/>
          <w:bCs/>
          <w:sz w:val="24"/>
          <w:szCs w:val="24"/>
          <w:highlight w:val="none"/>
        </w:rPr>
        <w:t>分）</w:t>
      </w:r>
    </w:p>
    <w:p w14:paraId="702E75A0">
      <w:pPr>
        <w:keepLines w:val="0"/>
        <w:pageBreakBefore w:val="0"/>
        <w:widowControl/>
        <w:kinsoku/>
        <w:wordWrap/>
        <w:overflowPunct/>
        <w:topLinePunct w:val="0"/>
        <w:autoSpaceDE/>
        <w:autoSpaceDN/>
        <w:bidi w:val="0"/>
        <w:adjustRightInd/>
        <w:snapToGrid/>
        <w:spacing w:line="360" w:lineRule="auto"/>
        <w:ind w:firstLine="241"/>
        <w:jc w:val="left"/>
        <w:textAlignment w:val="auto"/>
        <w:rPr>
          <w:rFonts w:hint="eastAsia" w:ascii="宋体" w:hAnsi="宋体" w:eastAsia="宋体" w:cs="宋体"/>
          <w:b/>
          <w:sz w:val="24"/>
          <w:szCs w:val="24"/>
        </w:rPr>
      </w:pPr>
      <w:r>
        <w:rPr>
          <w:rFonts w:hint="eastAsia" w:ascii="宋体" w:hAnsi="宋体" w:eastAsia="宋体" w:cs="宋体"/>
          <w:b/>
          <w:sz w:val="24"/>
          <w:szCs w:val="24"/>
        </w:rPr>
        <w:t>商务技术分是所有评委评分的算术平均值，分值保留小数点后两位。</w:t>
      </w:r>
    </w:p>
    <w:tbl>
      <w:tblPr>
        <w:tblStyle w:val="10"/>
        <w:tblpPr w:leftFromText="180" w:rightFromText="180" w:vertAnchor="text" w:horzAnchor="page" w:tblpX="1117" w:tblpY="118"/>
        <w:tblW w:w="1014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031"/>
        <w:gridCol w:w="2299"/>
        <w:gridCol w:w="6813"/>
      </w:tblGrid>
      <w:tr w14:paraId="6842FB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blHeader/>
        </w:trPr>
        <w:tc>
          <w:tcPr>
            <w:tcW w:w="1031" w:type="dxa"/>
            <w:tcBorders>
              <w:tl2br w:val="nil"/>
              <w:tr2bl w:val="nil"/>
            </w:tcBorders>
            <w:noWrap w:val="0"/>
            <w:vAlign w:val="bottom"/>
          </w:tcPr>
          <w:p w14:paraId="2D43AC4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299" w:type="dxa"/>
            <w:tcBorders>
              <w:tl2br w:val="nil"/>
              <w:tr2bl w:val="nil"/>
            </w:tcBorders>
            <w:noWrap w:val="0"/>
            <w:vAlign w:val="bottom"/>
          </w:tcPr>
          <w:p w14:paraId="20556DB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评审因素及分值</w:t>
            </w:r>
          </w:p>
        </w:tc>
        <w:tc>
          <w:tcPr>
            <w:tcW w:w="6813" w:type="dxa"/>
            <w:tcBorders>
              <w:tl2br w:val="nil"/>
              <w:tr2bl w:val="nil"/>
            </w:tcBorders>
            <w:noWrap w:val="0"/>
            <w:vAlign w:val="bottom"/>
          </w:tcPr>
          <w:p w14:paraId="35C240B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评审标准</w:t>
            </w:r>
          </w:p>
        </w:tc>
      </w:tr>
      <w:tr w14:paraId="128C85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77" w:hRule="atLeast"/>
        </w:trPr>
        <w:tc>
          <w:tcPr>
            <w:tcW w:w="1031" w:type="dxa"/>
            <w:tcBorders>
              <w:tl2br w:val="nil"/>
              <w:tr2bl w:val="nil"/>
            </w:tcBorders>
            <w:noWrap w:val="0"/>
            <w:vAlign w:val="center"/>
          </w:tcPr>
          <w:p w14:paraId="6F4D76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p>
        </w:tc>
        <w:tc>
          <w:tcPr>
            <w:tcW w:w="2299" w:type="dxa"/>
            <w:tcBorders>
              <w:tl2br w:val="nil"/>
              <w:tr2bl w:val="nil"/>
            </w:tcBorders>
            <w:noWrap w:val="0"/>
            <w:vAlign w:val="center"/>
          </w:tcPr>
          <w:p w14:paraId="0ADD0A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color w:val="000000"/>
                <w:sz w:val="24"/>
                <w:szCs w:val="24"/>
                <w:highlight w:val="none"/>
                <w:lang w:bidi="ar"/>
              </w:rPr>
              <w:t>施工组织设计（</w:t>
            </w:r>
            <w:r>
              <w:rPr>
                <w:rFonts w:hint="eastAsia" w:ascii="宋体" w:hAnsi="宋体" w:cs="宋体"/>
                <w:b w:val="0"/>
                <w:bCs w:val="0"/>
                <w:color w:val="000000"/>
                <w:sz w:val="24"/>
                <w:szCs w:val="24"/>
                <w:highlight w:val="none"/>
                <w:lang w:val="en-US" w:eastAsia="zh-CN" w:bidi="ar"/>
              </w:rPr>
              <w:t>36</w:t>
            </w:r>
            <w:r>
              <w:rPr>
                <w:rFonts w:hint="eastAsia" w:ascii="宋体" w:hAnsi="宋体" w:eastAsia="宋体" w:cs="宋体"/>
                <w:b w:val="0"/>
                <w:bCs w:val="0"/>
                <w:color w:val="000000"/>
                <w:sz w:val="24"/>
                <w:szCs w:val="24"/>
                <w:highlight w:val="none"/>
                <w:lang w:bidi="ar"/>
              </w:rPr>
              <w:t>分）</w:t>
            </w:r>
          </w:p>
          <w:p w14:paraId="3907AA85">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p>
        </w:tc>
        <w:tc>
          <w:tcPr>
            <w:tcW w:w="6813" w:type="dxa"/>
            <w:tcBorders>
              <w:tl2br w:val="nil"/>
              <w:tr2bl w:val="nil"/>
            </w:tcBorders>
            <w:noWrap w:val="0"/>
            <w:vAlign w:val="top"/>
          </w:tcPr>
          <w:p w14:paraId="1B575563">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施工组织总体设想、方案</w:t>
            </w:r>
            <w:r>
              <w:rPr>
                <w:rFonts w:hint="eastAsia" w:ascii="宋体" w:hAnsi="宋体" w:eastAsia="宋体" w:cs="宋体"/>
                <w:b w:val="0"/>
                <w:bCs w:val="0"/>
                <w:sz w:val="24"/>
                <w:szCs w:val="24"/>
                <w:highlight w:val="none"/>
                <w:lang w:val="en-US" w:eastAsia="zh-CN"/>
              </w:rPr>
              <w:t>有</w:t>
            </w:r>
            <w:r>
              <w:rPr>
                <w:rFonts w:hint="eastAsia" w:ascii="宋体" w:hAnsi="宋体" w:eastAsia="宋体" w:cs="宋体"/>
                <w:b w:val="0"/>
                <w:bCs w:val="0"/>
                <w:sz w:val="24"/>
                <w:szCs w:val="24"/>
                <w:highlight w:val="none"/>
              </w:rPr>
              <w:t>针对性</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153DECBA">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施工组织总体设想、方案针对性</w:t>
            </w:r>
            <w:r>
              <w:rPr>
                <w:rFonts w:hint="eastAsia" w:ascii="宋体" w:hAnsi="宋体" w:eastAsia="宋体" w:cs="宋体"/>
                <w:b w:val="0"/>
                <w:bCs w:val="0"/>
                <w:sz w:val="24"/>
                <w:szCs w:val="24"/>
                <w:highlight w:val="none"/>
                <w:lang w:val="en-US" w:eastAsia="zh-CN"/>
              </w:rPr>
              <w:t>强、合理可行的得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35ABBDB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施工组织总体设想、方案针对性</w:t>
            </w:r>
            <w:r>
              <w:rPr>
                <w:rFonts w:hint="eastAsia" w:ascii="宋体" w:hAnsi="宋体" w:eastAsia="宋体" w:cs="宋体"/>
                <w:b w:val="0"/>
                <w:bCs w:val="0"/>
                <w:sz w:val="24"/>
                <w:szCs w:val="24"/>
                <w:highlight w:val="none"/>
                <w:lang w:val="en-US" w:eastAsia="zh-CN"/>
              </w:rPr>
              <w:t>较强、较合理可行的得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679B33F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施工组织总体设想、方案针对性</w:t>
            </w:r>
            <w:r>
              <w:rPr>
                <w:rFonts w:hint="eastAsia" w:ascii="宋体" w:hAnsi="宋体" w:eastAsia="宋体" w:cs="宋体"/>
                <w:b w:val="0"/>
                <w:bCs w:val="0"/>
                <w:sz w:val="24"/>
                <w:szCs w:val="24"/>
                <w:highlight w:val="none"/>
                <w:lang w:val="en-US" w:eastAsia="zh-CN"/>
              </w:rPr>
              <w:t>一般的得2分；</w:t>
            </w:r>
          </w:p>
          <w:p w14:paraId="473EA37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缺项或未提供的不得分。</w:t>
            </w:r>
          </w:p>
          <w:p w14:paraId="0E9998B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施工进度计划和各阶段进度的保证措施</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1337767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施工进度计划和各阶段进度的保证措施</w:t>
            </w:r>
            <w:r>
              <w:rPr>
                <w:rFonts w:hint="eastAsia" w:ascii="宋体" w:hAnsi="宋体" w:eastAsia="宋体" w:cs="宋体"/>
                <w:b w:val="0"/>
                <w:bCs w:val="0"/>
                <w:sz w:val="24"/>
                <w:szCs w:val="24"/>
                <w:highlight w:val="none"/>
                <w:lang w:val="en-US" w:eastAsia="zh-CN"/>
              </w:rPr>
              <w:t>合理可行的得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2AD6D8E8">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施工进度计划和各阶段进度的保证措施</w:t>
            </w:r>
            <w:r>
              <w:rPr>
                <w:rFonts w:hint="eastAsia" w:ascii="宋体" w:hAnsi="宋体" w:eastAsia="宋体" w:cs="宋体"/>
                <w:b w:val="0"/>
                <w:bCs w:val="0"/>
                <w:sz w:val="24"/>
                <w:szCs w:val="24"/>
                <w:highlight w:val="none"/>
                <w:lang w:val="en-US" w:eastAsia="zh-CN"/>
              </w:rPr>
              <w:t>较合理可行的得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6D171B1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施工组织总体设想、方案针对性</w:t>
            </w:r>
            <w:r>
              <w:rPr>
                <w:rFonts w:hint="eastAsia" w:ascii="宋体" w:hAnsi="宋体" w:eastAsia="宋体" w:cs="宋体"/>
                <w:b w:val="0"/>
                <w:bCs w:val="0"/>
                <w:sz w:val="24"/>
                <w:szCs w:val="24"/>
                <w:highlight w:val="none"/>
                <w:lang w:val="en-US" w:eastAsia="zh-CN"/>
              </w:rPr>
              <w:t>一般的得2分；</w:t>
            </w:r>
          </w:p>
          <w:p w14:paraId="0269A94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缺项或未提供的不得分。</w:t>
            </w:r>
          </w:p>
          <w:p w14:paraId="18FB525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各分部分项工程的施工方案及质量保证措施</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分</w:t>
            </w:r>
            <w:r>
              <w:rPr>
                <w:rFonts w:hint="eastAsia" w:ascii="宋体" w:hAnsi="宋体" w:eastAsia="宋体" w:cs="宋体"/>
                <w:b w:val="0"/>
                <w:bCs w:val="0"/>
                <w:sz w:val="24"/>
                <w:szCs w:val="24"/>
                <w:highlight w:val="none"/>
                <w:lang w:eastAsia="zh-CN"/>
              </w:rPr>
              <w:t>）</w:t>
            </w:r>
          </w:p>
          <w:p w14:paraId="5D76B60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各分部分项工程的施工方案及质量保证措施</w:t>
            </w:r>
            <w:r>
              <w:rPr>
                <w:rFonts w:hint="eastAsia" w:ascii="宋体" w:hAnsi="宋体" w:eastAsia="宋体" w:cs="宋体"/>
                <w:b w:val="0"/>
                <w:bCs w:val="0"/>
                <w:sz w:val="24"/>
                <w:szCs w:val="24"/>
                <w:highlight w:val="none"/>
                <w:lang w:val="en-US" w:eastAsia="zh-CN"/>
              </w:rPr>
              <w:t>科学合理的得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47739FF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各分部分项工程的施工方案及质量保证措施</w:t>
            </w:r>
            <w:r>
              <w:rPr>
                <w:rFonts w:hint="eastAsia" w:ascii="宋体" w:hAnsi="宋体" w:eastAsia="宋体" w:cs="宋体"/>
                <w:b w:val="0"/>
                <w:bCs w:val="0"/>
                <w:sz w:val="24"/>
                <w:szCs w:val="24"/>
                <w:highlight w:val="none"/>
                <w:lang w:val="en-US" w:eastAsia="zh-CN"/>
              </w:rPr>
              <w:t>较科学合理的得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11FED13C">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各分部分项工程的施工方案及质量保证措施</w:t>
            </w:r>
            <w:r>
              <w:rPr>
                <w:rFonts w:hint="eastAsia" w:ascii="宋体" w:hAnsi="宋体" w:eastAsia="宋体" w:cs="宋体"/>
                <w:b w:val="0"/>
                <w:bCs w:val="0"/>
                <w:sz w:val="24"/>
                <w:szCs w:val="24"/>
                <w:highlight w:val="none"/>
                <w:lang w:val="en-US" w:eastAsia="zh-CN"/>
              </w:rPr>
              <w:t>一般的得2分；</w:t>
            </w:r>
          </w:p>
          <w:p w14:paraId="7CA2B4E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缺项或未提供的不得分。</w:t>
            </w:r>
          </w:p>
          <w:p w14:paraId="342C853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eastAsia="宋体" w:cs="宋体"/>
                <w:b w:val="0"/>
                <w:bCs w:val="0"/>
                <w:sz w:val="24"/>
                <w:szCs w:val="24"/>
                <w:highlight w:val="none"/>
              </w:rPr>
              <w:t>文明施工及环境保护措施</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6D2EF0C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文明施工及环境保护措施</w:t>
            </w:r>
            <w:r>
              <w:rPr>
                <w:rFonts w:hint="eastAsia" w:ascii="宋体" w:hAnsi="宋体" w:eastAsia="宋体" w:cs="宋体"/>
                <w:b w:val="0"/>
                <w:bCs w:val="0"/>
                <w:sz w:val="24"/>
                <w:szCs w:val="24"/>
                <w:highlight w:val="none"/>
                <w:lang w:val="en-US" w:eastAsia="zh-CN"/>
              </w:rPr>
              <w:t>合理可行的得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0B9FA44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文明施工及环境保护措施</w:t>
            </w:r>
            <w:r>
              <w:rPr>
                <w:rFonts w:hint="eastAsia" w:ascii="宋体" w:hAnsi="宋体" w:eastAsia="宋体" w:cs="宋体"/>
                <w:b w:val="0"/>
                <w:bCs w:val="0"/>
                <w:sz w:val="24"/>
                <w:szCs w:val="24"/>
                <w:highlight w:val="none"/>
                <w:lang w:val="en-US" w:eastAsia="zh-CN"/>
              </w:rPr>
              <w:t>较合理可行的得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59727D7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文明施工及环境保护措施</w:t>
            </w:r>
            <w:r>
              <w:rPr>
                <w:rFonts w:hint="eastAsia" w:ascii="宋体" w:hAnsi="宋体" w:eastAsia="宋体" w:cs="宋体"/>
                <w:b w:val="0"/>
                <w:bCs w:val="0"/>
                <w:sz w:val="24"/>
                <w:szCs w:val="24"/>
                <w:highlight w:val="none"/>
                <w:lang w:val="en-US" w:eastAsia="zh-CN"/>
              </w:rPr>
              <w:t>一般的得2分；</w:t>
            </w:r>
          </w:p>
          <w:p w14:paraId="67980D7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缺项或未提供的不得分。</w:t>
            </w:r>
          </w:p>
          <w:p w14:paraId="0BB8B88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劳动力、机械设备和材料投入计划</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1F89E25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劳动力、机械设备和材料投入计划</w:t>
            </w:r>
            <w:r>
              <w:rPr>
                <w:rFonts w:hint="eastAsia" w:ascii="宋体" w:hAnsi="宋体" w:eastAsia="宋体" w:cs="宋体"/>
                <w:b w:val="0"/>
                <w:bCs w:val="0"/>
                <w:sz w:val="24"/>
                <w:szCs w:val="24"/>
                <w:highlight w:val="none"/>
                <w:lang w:val="en-US" w:eastAsia="zh-CN"/>
              </w:rPr>
              <w:t>科学、合理可行的得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7F580C5B">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劳动力、机械设备和材料投入计划</w:t>
            </w:r>
            <w:r>
              <w:rPr>
                <w:rFonts w:hint="eastAsia" w:ascii="宋体" w:hAnsi="宋体" w:eastAsia="宋体" w:cs="宋体"/>
                <w:b w:val="0"/>
                <w:bCs w:val="0"/>
                <w:sz w:val="24"/>
                <w:szCs w:val="24"/>
                <w:highlight w:val="none"/>
                <w:lang w:val="en-US" w:eastAsia="zh-CN"/>
              </w:rPr>
              <w:t>较科学、合理可行的得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0A023A19">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劳动力、机械设备和材料投入计划</w:t>
            </w:r>
            <w:r>
              <w:rPr>
                <w:rFonts w:hint="eastAsia" w:ascii="宋体" w:hAnsi="宋体" w:eastAsia="宋体" w:cs="宋体"/>
                <w:b w:val="0"/>
                <w:bCs w:val="0"/>
                <w:sz w:val="24"/>
                <w:szCs w:val="24"/>
                <w:highlight w:val="none"/>
                <w:lang w:val="en-US" w:eastAsia="zh-CN"/>
              </w:rPr>
              <w:t>一般的得2分；</w:t>
            </w:r>
          </w:p>
          <w:p w14:paraId="42EFD1A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缺项或未提供的不得分。</w:t>
            </w:r>
          </w:p>
          <w:p w14:paraId="14D8B9F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6.</w:t>
            </w:r>
            <w:r>
              <w:rPr>
                <w:rFonts w:hint="eastAsia" w:ascii="宋体" w:hAnsi="宋体" w:eastAsia="宋体" w:cs="宋体"/>
                <w:b w:val="0"/>
                <w:bCs w:val="0"/>
                <w:sz w:val="24"/>
                <w:szCs w:val="24"/>
                <w:highlight w:val="none"/>
              </w:rPr>
              <w:t>关键施工技术、工艺及工程项目实施的重点、难点和解决方案</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r>
              <w:rPr>
                <w:rFonts w:hint="eastAsia" w:ascii="宋体" w:hAnsi="宋体" w:eastAsia="宋体" w:cs="宋体"/>
                <w:b w:val="0"/>
                <w:bCs w:val="0"/>
                <w:sz w:val="24"/>
                <w:szCs w:val="24"/>
                <w:highlight w:val="none"/>
              </w:rPr>
              <w:t xml:space="preserve"> </w:t>
            </w:r>
          </w:p>
          <w:p w14:paraId="4BBDDE0C">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关键施工技术、工艺及工程项目实施的重点、难点和解决方案科学、合理可行的得</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lang w:val="en-US" w:eastAsia="zh-CN"/>
              </w:rPr>
              <w:t>分；</w:t>
            </w:r>
          </w:p>
          <w:p w14:paraId="555422D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关键施工技术、工艺及工程项目实施的重点、难点和解决方案较科学、合理可行的得</w:t>
            </w:r>
            <w:r>
              <w:rPr>
                <w:rFonts w:hint="eastAsia" w:ascii="宋体" w:hAnsi="宋体" w:cs="宋体"/>
                <w:b w:val="0"/>
                <w:bCs w:val="0"/>
                <w:sz w:val="24"/>
                <w:szCs w:val="24"/>
                <w:highlight w:val="none"/>
                <w:lang w:val="en-US" w:eastAsia="zh-CN"/>
              </w:rPr>
              <w:t>4</w:t>
            </w:r>
            <w:r>
              <w:rPr>
                <w:rFonts w:hint="eastAsia" w:ascii="宋体" w:hAnsi="宋体" w:eastAsia="宋体" w:cs="宋体"/>
                <w:b w:val="0"/>
                <w:bCs w:val="0"/>
                <w:sz w:val="24"/>
                <w:szCs w:val="24"/>
                <w:highlight w:val="none"/>
                <w:lang w:val="en-US" w:eastAsia="zh-CN"/>
              </w:rPr>
              <w:t>分；</w:t>
            </w:r>
          </w:p>
          <w:p w14:paraId="37E9FA1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关键施工技术、工艺及工程项目实施的重点、难点和解决方案一般的得2分；</w:t>
            </w:r>
          </w:p>
          <w:p w14:paraId="0AF949A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缺项或未提供的不得分。</w:t>
            </w:r>
          </w:p>
        </w:tc>
      </w:tr>
      <w:tr w14:paraId="509CA1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37" w:hRule="atLeast"/>
        </w:trPr>
        <w:tc>
          <w:tcPr>
            <w:tcW w:w="1031" w:type="dxa"/>
            <w:tcBorders>
              <w:tl2br w:val="nil"/>
              <w:tr2bl w:val="nil"/>
            </w:tcBorders>
            <w:noWrap w:val="0"/>
            <w:vAlign w:val="center"/>
          </w:tcPr>
          <w:p w14:paraId="688536B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299" w:type="dxa"/>
            <w:tcBorders>
              <w:tl2br w:val="nil"/>
              <w:tr2bl w:val="nil"/>
            </w:tcBorders>
            <w:noWrap w:val="0"/>
            <w:vAlign w:val="center"/>
          </w:tcPr>
          <w:p w14:paraId="3815EAA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安全保证措施（1</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分）</w:t>
            </w:r>
          </w:p>
        </w:tc>
        <w:tc>
          <w:tcPr>
            <w:tcW w:w="6813" w:type="dxa"/>
            <w:tcBorders>
              <w:tl2br w:val="nil"/>
              <w:tr2bl w:val="nil"/>
            </w:tcBorders>
            <w:noWrap w:val="0"/>
            <w:vAlign w:val="top"/>
          </w:tcPr>
          <w:p w14:paraId="0978698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结合本项目特点制定安全保证措施，包括安全管理目标、安全管理体系、施工安全措施。</w:t>
            </w:r>
          </w:p>
          <w:p w14:paraId="1256D8B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安全保证措施全面科学的得1</w:t>
            </w: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分；</w:t>
            </w:r>
          </w:p>
          <w:p w14:paraId="6FF30FC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安全保证措施较全面、较科学的得</w:t>
            </w:r>
            <w:r>
              <w:rPr>
                <w:rFonts w:hint="eastAsia" w:ascii="宋体" w:hAnsi="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分；</w:t>
            </w:r>
          </w:p>
          <w:p w14:paraId="6DDA21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安全保证措施略有缺陷的得</w:t>
            </w: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分；</w:t>
            </w:r>
          </w:p>
          <w:p w14:paraId="7A4E5F3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color w:val="auto"/>
                <w:sz w:val="24"/>
                <w:szCs w:val="24"/>
                <w:highlight w:val="none"/>
              </w:rPr>
              <w:t>内容粗略</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针对性有所欠缺</w:t>
            </w:r>
            <w:r>
              <w:rPr>
                <w:rFonts w:hint="eastAsia" w:ascii="宋体" w:hAnsi="宋体" w:eastAsia="宋体" w:cs="宋体"/>
                <w:b w:val="0"/>
                <w:bCs w:val="0"/>
                <w:color w:val="auto"/>
                <w:sz w:val="24"/>
                <w:szCs w:val="24"/>
                <w:highlight w:val="none"/>
                <w:lang w:eastAsia="zh-CN"/>
              </w:rPr>
              <w:t>的或未提供的</w:t>
            </w:r>
            <w:r>
              <w:rPr>
                <w:rFonts w:hint="eastAsia" w:ascii="宋体" w:hAnsi="宋体" w:eastAsia="宋体" w:cs="宋体"/>
                <w:b w:val="0"/>
                <w:bCs w:val="0"/>
                <w:color w:val="auto"/>
                <w:sz w:val="24"/>
                <w:szCs w:val="24"/>
                <w:highlight w:val="none"/>
                <w:lang w:val="en-US" w:eastAsia="zh-CN"/>
              </w:rPr>
              <w:t>不得分</w:t>
            </w:r>
            <w:r>
              <w:rPr>
                <w:rFonts w:hint="eastAsia" w:ascii="宋体" w:hAnsi="宋体" w:eastAsia="宋体" w:cs="宋体"/>
                <w:b w:val="0"/>
                <w:bCs w:val="0"/>
                <w:color w:val="auto"/>
                <w:sz w:val="24"/>
                <w:szCs w:val="24"/>
                <w:highlight w:val="none"/>
              </w:rPr>
              <w:t>。</w:t>
            </w:r>
          </w:p>
        </w:tc>
      </w:tr>
      <w:tr w14:paraId="0E2E4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42" w:hRule="atLeast"/>
        </w:trPr>
        <w:tc>
          <w:tcPr>
            <w:tcW w:w="1031" w:type="dxa"/>
            <w:tcBorders>
              <w:tl2br w:val="nil"/>
              <w:tr2bl w:val="nil"/>
            </w:tcBorders>
            <w:noWrap w:val="0"/>
            <w:vAlign w:val="center"/>
          </w:tcPr>
          <w:p w14:paraId="110D2DD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299" w:type="dxa"/>
            <w:tcBorders>
              <w:tl2br w:val="nil"/>
              <w:tr2bl w:val="nil"/>
            </w:tcBorders>
            <w:noWrap w:val="0"/>
            <w:vAlign w:val="center"/>
          </w:tcPr>
          <w:p w14:paraId="4D63D81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企业认证（</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lang w:val="en-US" w:eastAsia="zh-CN"/>
              </w:rPr>
              <w:t>分）</w:t>
            </w:r>
          </w:p>
        </w:tc>
        <w:tc>
          <w:tcPr>
            <w:tcW w:w="6813" w:type="dxa"/>
            <w:tcBorders>
              <w:tl2br w:val="nil"/>
              <w:tr2bl w:val="nil"/>
            </w:tcBorders>
            <w:noWrap w:val="0"/>
            <w:vAlign w:val="top"/>
          </w:tcPr>
          <w:p w14:paraId="507A84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投标人具有有效期内的质量管理体系认证证书、环境管理体系认证证书、职业健康安全管理体系认证证书，每有一个得</w:t>
            </w:r>
            <w:r>
              <w:rPr>
                <w:rFonts w:hint="eastAsia" w:ascii="宋体" w:hAnsi="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rPr>
              <w:t>分，本项最高得</w:t>
            </w:r>
            <w:r>
              <w:rPr>
                <w:rFonts w:hint="eastAsia" w:ascii="宋体" w:hAnsi="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rPr>
              <w:t>分，没有不得分。</w:t>
            </w:r>
            <w:r>
              <w:rPr>
                <w:rFonts w:hint="eastAsia" w:ascii="宋体" w:hAnsi="宋体" w:cs="宋体"/>
                <w:b w:val="0"/>
                <w:bCs w:val="0"/>
                <w:color w:val="000000"/>
                <w:sz w:val="24"/>
                <w:szCs w:val="24"/>
                <w:highlight w:val="none"/>
                <w:lang w:val="en-US" w:eastAsia="zh-CN"/>
              </w:rPr>
              <w:t>提供证书扫描件。</w:t>
            </w:r>
          </w:p>
        </w:tc>
      </w:tr>
      <w:tr w14:paraId="70EF2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14" w:hRule="atLeast"/>
        </w:trPr>
        <w:tc>
          <w:tcPr>
            <w:tcW w:w="1031" w:type="dxa"/>
            <w:tcBorders>
              <w:tl2br w:val="nil"/>
              <w:tr2bl w:val="nil"/>
            </w:tcBorders>
            <w:noWrap w:val="0"/>
            <w:vAlign w:val="center"/>
          </w:tcPr>
          <w:p w14:paraId="659291E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4</w:t>
            </w:r>
          </w:p>
        </w:tc>
        <w:tc>
          <w:tcPr>
            <w:tcW w:w="2299" w:type="dxa"/>
            <w:tcBorders>
              <w:tl2br w:val="nil"/>
              <w:tr2bl w:val="nil"/>
            </w:tcBorders>
            <w:noWrap w:val="0"/>
            <w:vAlign w:val="center"/>
          </w:tcPr>
          <w:p w14:paraId="461DE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企业荣誉（</w:t>
            </w:r>
            <w:r>
              <w:rPr>
                <w:rFonts w:hint="eastAsia" w:ascii="宋体" w:hAnsi="宋体" w:cs="宋体"/>
                <w:b w:val="0"/>
                <w:bCs w:val="0"/>
                <w:sz w:val="24"/>
                <w:szCs w:val="24"/>
                <w:lang w:val="en-US" w:eastAsia="zh-CN"/>
              </w:rPr>
              <w:t>6</w:t>
            </w:r>
            <w:r>
              <w:rPr>
                <w:rFonts w:hint="eastAsia" w:ascii="宋体" w:hAnsi="宋体" w:eastAsia="宋体" w:cs="宋体"/>
                <w:b w:val="0"/>
                <w:bCs w:val="0"/>
                <w:sz w:val="24"/>
                <w:szCs w:val="24"/>
              </w:rPr>
              <w:t>）</w:t>
            </w:r>
          </w:p>
        </w:tc>
        <w:tc>
          <w:tcPr>
            <w:tcW w:w="6813" w:type="dxa"/>
            <w:tcBorders>
              <w:tl2br w:val="nil"/>
              <w:tr2bl w:val="nil"/>
            </w:tcBorders>
            <w:noWrap w:val="0"/>
            <w:vAlign w:val="center"/>
          </w:tcPr>
          <w:p w14:paraId="70AC9C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投标人自2021年1月1日以来（以获奖证书/文件时间为准）获得过政府部门表彰的（住建部门、各级人民政府颁发的优秀建筑企业，先进单位等），每有一个得3分，最高得6分。</w:t>
            </w:r>
          </w:p>
          <w:p w14:paraId="419B5D7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注：须提供以上相关证书或表彰红头文件或证明材料</w:t>
            </w:r>
            <w:r>
              <w:rPr>
                <w:rFonts w:hint="eastAsia" w:ascii="宋体" w:hAnsi="宋体" w:cs="宋体"/>
                <w:b w:val="0"/>
                <w:bCs w:val="0"/>
                <w:sz w:val="24"/>
                <w:szCs w:val="24"/>
                <w:lang w:val="en-US" w:eastAsia="zh-CN"/>
              </w:rPr>
              <w:t>扫描件</w:t>
            </w:r>
            <w:r>
              <w:rPr>
                <w:rFonts w:hint="eastAsia" w:ascii="宋体" w:hAnsi="宋体" w:eastAsia="宋体" w:cs="宋体"/>
                <w:b w:val="0"/>
                <w:bCs w:val="0"/>
                <w:sz w:val="24"/>
                <w:szCs w:val="24"/>
              </w:rPr>
              <w:t>，否则不得分。</w:t>
            </w:r>
          </w:p>
        </w:tc>
      </w:tr>
      <w:tr w14:paraId="76AB6C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2" w:hRule="atLeast"/>
        </w:trPr>
        <w:tc>
          <w:tcPr>
            <w:tcW w:w="1031" w:type="dxa"/>
            <w:tcBorders>
              <w:tl2br w:val="nil"/>
              <w:tr2bl w:val="nil"/>
            </w:tcBorders>
            <w:noWrap w:val="0"/>
            <w:vAlign w:val="center"/>
          </w:tcPr>
          <w:p w14:paraId="0ADCB5F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5</w:t>
            </w:r>
          </w:p>
        </w:tc>
        <w:tc>
          <w:tcPr>
            <w:tcW w:w="2299" w:type="dxa"/>
            <w:tcBorders>
              <w:tl2br w:val="nil"/>
              <w:tr2bl w:val="nil"/>
            </w:tcBorders>
            <w:noWrap w:val="0"/>
            <w:vAlign w:val="center"/>
          </w:tcPr>
          <w:p w14:paraId="13D345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企业</w:t>
            </w:r>
            <w:r>
              <w:rPr>
                <w:rFonts w:hint="eastAsia" w:ascii="宋体" w:hAnsi="宋体" w:eastAsia="宋体" w:cs="宋体"/>
                <w:b w:val="0"/>
                <w:bCs w:val="0"/>
                <w:color w:val="auto"/>
                <w:sz w:val="24"/>
                <w:szCs w:val="24"/>
                <w:highlight w:val="none"/>
              </w:rPr>
              <w:t>业绩（</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p>
        </w:tc>
        <w:tc>
          <w:tcPr>
            <w:tcW w:w="6813" w:type="dxa"/>
            <w:tcBorders>
              <w:tl2br w:val="nil"/>
              <w:tr2bl w:val="nil"/>
            </w:tcBorders>
            <w:noWrap w:val="0"/>
            <w:vAlign w:val="center"/>
          </w:tcPr>
          <w:p w14:paraId="3E16C9C2">
            <w:pPr>
              <w:keepNext w:val="0"/>
              <w:keepLines w:val="0"/>
              <w:pageBreakBefore w:val="0"/>
              <w:tabs>
                <w:tab w:val="left" w:pos="39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投标</w:t>
            </w:r>
            <w:r>
              <w:rPr>
                <w:rFonts w:hint="eastAsia" w:ascii="宋体" w:hAnsi="宋体" w:eastAsia="宋体" w:cs="宋体"/>
                <w:b w:val="0"/>
                <w:bCs w:val="0"/>
                <w:color w:val="auto"/>
                <w:sz w:val="24"/>
                <w:szCs w:val="24"/>
                <w:highlight w:val="none"/>
                <w:lang w:eastAsia="zh-CN"/>
              </w:rPr>
              <w:t>供应商</w:t>
            </w:r>
            <w:r>
              <w:rPr>
                <w:rFonts w:hint="eastAsia" w:ascii="宋体" w:hAnsi="宋体" w:cs="宋体"/>
                <w:b w:val="0"/>
                <w:bCs w:val="0"/>
                <w:color w:val="auto"/>
                <w:sz w:val="24"/>
                <w:szCs w:val="24"/>
                <w:highlight w:val="none"/>
                <w:lang w:val="en-US" w:eastAsia="zh-CN"/>
              </w:rPr>
              <w:t>自2022年1月1日以来（以合同签订时间为准）</w:t>
            </w:r>
            <w:r>
              <w:rPr>
                <w:rFonts w:hint="eastAsia" w:ascii="宋体" w:hAnsi="宋体" w:eastAsia="宋体" w:cs="宋体"/>
                <w:b w:val="0"/>
                <w:bCs w:val="0"/>
                <w:color w:val="auto"/>
                <w:sz w:val="24"/>
                <w:szCs w:val="24"/>
                <w:highlight w:val="none"/>
                <w:lang w:val="en-US" w:eastAsia="zh-CN"/>
              </w:rPr>
              <w:t>承担过</w:t>
            </w:r>
            <w:r>
              <w:rPr>
                <w:rFonts w:hint="eastAsia" w:ascii="宋体" w:hAnsi="宋体" w:cs="宋体"/>
                <w:b w:val="0"/>
                <w:bCs w:val="0"/>
                <w:color w:val="auto"/>
                <w:sz w:val="24"/>
                <w:szCs w:val="24"/>
                <w:highlight w:val="none"/>
                <w:lang w:val="en-US" w:eastAsia="zh-CN"/>
              </w:rPr>
              <w:t>装修</w:t>
            </w:r>
            <w:r>
              <w:rPr>
                <w:rFonts w:hint="eastAsia" w:ascii="宋体" w:hAnsi="宋体" w:eastAsia="宋体" w:cs="宋体"/>
                <w:b w:val="0"/>
                <w:bCs w:val="0"/>
                <w:color w:val="auto"/>
                <w:sz w:val="24"/>
                <w:szCs w:val="24"/>
                <w:highlight w:val="none"/>
                <w:lang w:val="en-US" w:eastAsia="zh-CN"/>
              </w:rPr>
              <w:t>工程业绩</w:t>
            </w:r>
            <w:r>
              <w:rPr>
                <w:rFonts w:hint="eastAsia" w:ascii="宋体" w:hAnsi="宋体" w:cs="宋体"/>
                <w:b w:val="0"/>
                <w:bCs w:val="0"/>
                <w:color w:val="auto"/>
                <w:sz w:val="24"/>
                <w:szCs w:val="24"/>
                <w:highlight w:val="none"/>
                <w:lang w:val="en-US" w:eastAsia="zh-CN"/>
              </w:rPr>
              <w:t>或智能化工程业绩</w:t>
            </w:r>
            <w:r>
              <w:rPr>
                <w:rFonts w:hint="eastAsia" w:ascii="宋体" w:hAnsi="宋体" w:eastAsia="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每</w:t>
            </w:r>
            <w:r>
              <w:rPr>
                <w:rFonts w:hint="eastAsia" w:ascii="宋体" w:hAnsi="宋体" w:eastAsia="宋体" w:cs="宋体"/>
                <w:b w:val="0"/>
                <w:bCs w:val="0"/>
                <w:color w:val="auto"/>
                <w:sz w:val="24"/>
                <w:szCs w:val="24"/>
                <w:highlight w:val="none"/>
                <w:lang w:val="en-US" w:eastAsia="zh-CN"/>
              </w:rPr>
              <w:t>有一个</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分，最</w:t>
            </w:r>
            <w:r>
              <w:rPr>
                <w:rFonts w:hint="eastAsia" w:ascii="宋体" w:hAnsi="宋体" w:eastAsia="宋体" w:cs="宋体"/>
                <w:b w:val="0"/>
                <w:bCs w:val="0"/>
                <w:color w:val="auto"/>
                <w:sz w:val="24"/>
                <w:szCs w:val="24"/>
                <w:highlight w:val="none"/>
                <w:lang w:val="en-US" w:eastAsia="zh-CN"/>
              </w:rPr>
              <w:t>高</w:t>
            </w:r>
            <w:r>
              <w:rPr>
                <w:rFonts w:hint="eastAsia" w:ascii="宋体" w:hAnsi="宋体" w:eastAsia="宋体" w:cs="宋体"/>
                <w:b w:val="0"/>
                <w:bCs w:val="0"/>
                <w:color w:val="auto"/>
                <w:sz w:val="24"/>
                <w:szCs w:val="24"/>
                <w:highlight w:val="none"/>
              </w:rPr>
              <w:t>得</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提供中标通知书、合同及竣工验收证明的扫描件，三者缺一不可</w:t>
            </w:r>
            <w:r>
              <w:rPr>
                <w:rFonts w:hint="eastAsia" w:ascii="宋体" w:hAnsi="宋体" w:eastAsia="宋体" w:cs="宋体"/>
                <w:b w:val="0"/>
                <w:bCs w:val="0"/>
                <w:color w:val="auto"/>
                <w:sz w:val="24"/>
                <w:szCs w:val="24"/>
                <w:highlight w:val="none"/>
                <w:lang w:eastAsia="zh-CN"/>
              </w:rPr>
              <w:t>）</w:t>
            </w:r>
          </w:p>
        </w:tc>
      </w:tr>
      <w:tr w14:paraId="36F3F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34" w:hRule="atLeast"/>
        </w:trPr>
        <w:tc>
          <w:tcPr>
            <w:tcW w:w="1031" w:type="dxa"/>
            <w:tcBorders>
              <w:tl2br w:val="nil"/>
              <w:tr2bl w:val="nil"/>
            </w:tcBorders>
            <w:noWrap w:val="0"/>
            <w:vAlign w:val="center"/>
          </w:tcPr>
          <w:p w14:paraId="0A57730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6</w:t>
            </w:r>
          </w:p>
        </w:tc>
        <w:tc>
          <w:tcPr>
            <w:tcW w:w="2299" w:type="dxa"/>
            <w:tcBorders>
              <w:tl2br w:val="nil"/>
              <w:tr2bl w:val="nil"/>
            </w:tcBorders>
            <w:noWrap w:val="0"/>
            <w:vAlign w:val="center"/>
          </w:tcPr>
          <w:p w14:paraId="76DFDF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拟投入项目技术力量</w:t>
            </w:r>
          </w:p>
          <w:p w14:paraId="1648E59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（5分）</w:t>
            </w:r>
          </w:p>
        </w:tc>
        <w:tc>
          <w:tcPr>
            <w:tcW w:w="6813" w:type="dxa"/>
            <w:tcBorders>
              <w:tl2br w:val="nil"/>
              <w:tr2bl w:val="nil"/>
            </w:tcBorders>
            <w:noWrap w:val="0"/>
            <w:vAlign w:val="center"/>
          </w:tcPr>
          <w:p w14:paraId="19208120">
            <w:pPr>
              <w:keepNext w:val="0"/>
              <w:keepLines w:val="0"/>
              <w:pageBreakBefore w:val="0"/>
              <w:widowControl w:val="0"/>
              <w:tabs>
                <w:tab w:val="left" w:pos="39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1.技术负责人：具有高级工程师及以上职称的得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分，具有工程师职称的得1分，本项最高得</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分。</w:t>
            </w:r>
          </w:p>
          <w:p w14:paraId="16012643">
            <w:pPr>
              <w:keepNext w:val="0"/>
              <w:keepLines w:val="0"/>
              <w:pageBreakBefore w:val="0"/>
              <w:widowControl w:val="0"/>
              <w:tabs>
                <w:tab w:val="left" w:pos="39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2.项目组成员：项目组成员中（不含技术负责人），具有工程师及以上职称的得1分，本项最高得2分。 </w:t>
            </w:r>
          </w:p>
          <w:p w14:paraId="46D8DC30">
            <w:pPr>
              <w:keepNext w:val="0"/>
              <w:keepLines w:val="0"/>
              <w:pageBreakBefore w:val="0"/>
              <w:widowControl w:val="0"/>
              <w:tabs>
                <w:tab w:val="left" w:pos="390"/>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注：以上人员均不重复计分，以上所有人员须提供</w:t>
            </w:r>
            <w:r>
              <w:rPr>
                <w:rFonts w:hint="eastAsia" w:ascii="宋体" w:hAnsi="宋体" w:cs="宋体"/>
                <w:b w:val="0"/>
                <w:bCs w:val="0"/>
                <w:color w:val="auto"/>
                <w:sz w:val="24"/>
                <w:szCs w:val="24"/>
                <w:highlight w:val="none"/>
                <w:lang w:val="en-US" w:eastAsia="zh-CN"/>
              </w:rPr>
              <w:t>职称证</w:t>
            </w:r>
            <w:r>
              <w:rPr>
                <w:rFonts w:hint="eastAsia" w:ascii="宋体" w:hAnsi="宋体" w:eastAsia="宋体" w:cs="宋体"/>
                <w:b w:val="0"/>
                <w:bCs w:val="0"/>
                <w:color w:val="auto"/>
                <w:sz w:val="24"/>
                <w:szCs w:val="24"/>
                <w:highlight w:val="none"/>
              </w:rPr>
              <w:t>书及投标单位（202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月-202</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rPr>
              <w:t>月中至少一个月）为其缴纳养老保险证明材料</w:t>
            </w:r>
            <w:r>
              <w:rPr>
                <w:rFonts w:hint="eastAsia" w:ascii="宋体" w:hAnsi="宋体" w:cs="宋体"/>
                <w:b w:val="0"/>
                <w:bCs w:val="0"/>
                <w:color w:val="auto"/>
                <w:sz w:val="24"/>
                <w:szCs w:val="24"/>
                <w:highlight w:val="none"/>
                <w:lang w:val="en-US" w:eastAsia="zh-CN"/>
              </w:rPr>
              <w:t>扫描件</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否则对应项不得分</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如为退休人员的，须提供退休证及返聘合同。</w:t>
            </w:r>
          </w:p>
        </w:tc>
      </w:tr>
    </w:tbl>
    <w:p w14:paraId="25CB42E6">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bCs/>
          <w:sz w:val="24"/>
          <w:szCs w:val="24"/>
        </w:rPr>
        <w:t>注：</w:t>
      </w:r>
      <w:r>
        <w:rPr>
          <w:rFonts w:hint="eastAsia" w:ascii="宋体" w:hAnsi="宋体" w:eastAsia="宋体" w:cs="宋体"/>
          <w:b/>
          <w:sz w:val="24"/>
          <w:szCs w:val="24"/>
        </w:rPr>
        <w:t>请各供应商根据评分标准制作评分索引并放在评审内容的前面，评分索引中应标明每个评分点的页码范围，如响应文件内容顺序混乱，导致磋商小组无法查看，后果自负。</w:t>
      </w:r>
    </w:p>
    <w:p w14:paraId="0F8814C7">
      <w:pPr>
        <w:keepNext w:val="0"/>
        <w:keepLines w:val="0"/>
        <w:pageBreakBefore w:val="0"/>
        <w:widowControl w:val="0"/>
        <w:kinsoku/>
        <w:wordWrap/>
        <w:overflowPunct/>
        <w:topLinePunct w:val="0"/>
        <w:autoSpaceDE/>
        <w:autoSpaceDN/>
        <w:bidi w:val="0"/>
        <w:adjustRightInd/>
        <w:snapToGrid/>
        <w:spacing w:line="360" w:lineRule="auto"/>
        <w:ind w:firstLine="241"/>
        <w:textAlignment w:val="auto"/>
        <w:rPr>
          <w:rFonts w:hint="eastAsia" w:ascii="宋体" w:hAnsi="宋体" w:eastAsia="宋体" w:cs="宋体"/>
          <w:b/>
          <w:sz w:val="24"/>
          <w:szCs w:val="24"/>
        </w:rPr>
      </w:pPr>
      <w:r>
        <w:rPr>
          <w:rFonts w:hint="eastAsia" w:ascii="宋体" w:hAnsi="宋体" w:eastAsia="宋体" w:cs="宋体"/>
          <w:b/>
          <w:sz w:val="24"/>
          <w:szCs w:val="24"/>
        </w:rPr>
        <w:t>(二）价格分：</w:t>
      </w:r>
      <w:r>
        <w:rPr>
          <w:rFonts w:hint="eastAsia" w:ascii="宋体" w:hAnsi="宋体" w:eastAsia="宋体" w:cs="宋体"/>
          <w:b/>
          <w:sz w:val="24"/>
          <w:szCs w:val="24"/>
          <w:lang w:val="en-US" w:eastAsia="zh-CN"/>
        </w:rPr>
        <w:t>30</w:t>
      </w:r>
      <w:r>
        <w:rPr>
          <w:rFonts w:hint="eastAsia" w:ascii="宋体" w:hAnsi="宋体" w:eastAsia="宋体" w:cs="宋体"/>
          <w:b/>
          <w:sz w:val="24"/>
          <w:szCs w:val="24"/>
        </w:rPr>
        <w:t>分</w:t>
      </w:r>
    </w:p>
    <w:p w14:paraId="39620A06">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综合评分法中的价格分统一采用低价优先法计算，即满足磋商文件要求且最后报价最低的供应商的价格为磋商基准价，其价格分为满分。其他供应商的价格分统一按照下列公式计算：</w:t>
      </w:r>
    </w:p>
    <w:p w14:paraId="69F498E7">
      <w:pPr>
        <w:keepNext w:val="0"/>
        <w:keepLines w:val="0"/>
        <w:pageBreakBefore w:val="0"/>
        <w:widowControl w:val="0"/>
        <w:kinsoku/>
        <w:wordWrap/>
        <w:overflowPunct/>
        <w:topLinePunct w:val="0"/>
        <w:autoSpaceDE/>
        <w:autoSpaceDN/>
        <w:bidi w:val="0"/>
        <w:adjustRightInd/>
        <w:snapToGrid/>
        <w:spacing w:line="360" w:lineRule="auto"/>
        <w:ind w:firstLine="555"/>
        <w:textAlignment w:val="auto"/>
        <w:rPr>
          <w:rFonts w:hint="eastAsia" w:ascii="宋体" w:hAnsi="宋体" w:eastAsia="宋体" w:cs="宋体"/>
          <w:b/>
          <w:sz w:val="24"/>
          <w:szCs w:val="24"/>
        </w:rPr>
      </w:pPr>
      <w:r>
        <w:rPr>
          <w:rFonts w:hint="eastAsia" w:ascii="宋体" w:hAnsi="宋体" w:eastAsia="宋体" w:cs="宋体"/>
          <w:b/>
          <w:sz w:val="24"/>
          <w:szCs w:val="24"/>
        </w:rPr>
        <w:t>磋商报价得分=（磋商基准价/最后磋商报价）×价格权值</w:t>
      </w:r>
    </w:p>
    <w:p w14:paraId="073E62D1">
      <w:pPr>
        <w:pStyle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注：如投标报价明显不合理或者低于成本，则须在开标现场一个小时内提供详细的成本核算情况说明及相关证明材料，由评标委员会基于成本核算情况及相关证明材料判定是否为有效投标单位。</w:t>
      </w:r>
    </w:p>
    <w:p w14:paraId="4EF7DE57">
      <w:pPr>
        <w:pStyle w:val="9"/>
        <w:rPr>
          <w:rFonts w:hint="eastAsia" w:ascii="宋体" w:hAnsi="宋体" w:eastAsia="宋体" w:cs="宋体"/>
          <w:b/>
          <w:bCs/>
          <w:color w:val="FF0000"/>
          <w:sz w:val="24"/>
          <w:szCs w:val="24"/>
        </w:rPr>
      </w:pPr>
      <w:r>
        <w:rPr>
          <w:rFonts w:hint="eastAsia" w:ascii="宋体" w:hAnsi="宋体" w:eastAsia="宋体" w:cs="宋体"/>
          <w:b/>
          <w:bCs/>
          <w:color w:val="FF0000"/>
          <w:sz w:val="24"/>
          <w:szCs w:val="24"/>
        </w:rPr>
        <w:t xml:space="preserve">  根据苏财购〔2025】62号文及东财购【2025】7号文要求，投标(响应)报价低于采购项目</w:t>
      </w:r>
      <w:r>
        <w:rPr>
          <w:rFonts w:hint="eastAsia" w:cs="宋体"/>
          <w:b/>
          <w:bCs/>
          <w:color w:val="FF0000"/>
          <w:sz w:val="24"/>
          <w:szCs w:val="24"/>
          <w:lang w:val="en-US" w:eastAsia="zh-CN"/>
        </w:rPr>
        <w:t>预算金额*50%的或</w:t>
      </w:r>
      <w:r>
        <w:rPr>
          <w:rFonts w:hint="eastAsia" w:ascii="宋体" w:hAnsi="宋体" w:eastAsia="宋体" w:cs="宋体"/>
          <w:b/>
          <w:bCs/>
          <w:color w:val="FF0000"/>
          <w:sz w:val="24"/>
          <w:szCs w:val="24"/>
        </w:rPr>
        <w:t>最高限价</w:t>
      </w:r>
      <w:r>
        <w:rPr>
          <w:rFonts w:hint="eastAsia" w:cs="宋体"/>
          <w:b/>
          <w:bCs/>
          <w:color w:val="FF0000"/>
          <w:sz w:val="24"/>
          <w:szCs w:val="24"/>
          <w:lang w:val="en-US" w:eastAsia="zh-CN"/>
        </w:rPr>
        <w:t>*</w:t>
      </w:r>
      <w:r>
        <w:rPr>
          <w:rFonts w:hint="eastAsia" w:ascii="宋体" w:hAnsi="宋体" w:eastAsia="宋体" w:cs="宋体"/>
          <w:b/>
          <w:bCs/>
          <w:color w:val="FF0000"/>
          <w:sz w:val="24"/>
          <w:szCs w:val="24"/>
        </w:rPr>
        <w:t>45%的，即投标(响应)报价&lt;</w:t>
      </w:r>
      <w:r>
        <w:rPr>
          <w:rFonts w:hint="eastAsia" w:cs="宋体"/>
          <w:b/>
          <w:bCs/>
          <w:color w:val="FF0000"/>
          <w:sz w:val="24"/>
          <w:szCs w:val="24"/>
          <w:lang w:val="en-US" w:eastAsia="zh-CN"/>
        </w:rPr>
        <w:t>预算金额*50%的或</w:t>
      </w:r>
      <w:r>
        <w:rPr>
          <w:rFonts w:hint="eastAsia" w:ascii="宋体" w:hAnsi="宋体" w:eastAsia="宋体" w:cs="宋体"/>
          <w:b/>
          <w:bCs/>
          <w:color w:val="FF0000"/>
          <w:sz w:val="24"/>
          <w:szCs w:val="24"/>
        </w:rPr>
        <w:t>投标(响应)报价&lt;最高限价</w:t>
      </w:r>
      <w:r>
        <w:rPr>
          <w:rFonts w:hint="eastAsia" w:cs="宋体"/>
          <w:b/>
          <w:bCs/>
          <w:color w:val="FF0000"/>
          <w:sz w:val="24"/>
          <w:szCs w:val="24"/>
          <w:lang w:val="en-US" w:eastAsia="zh-CN"/>
        </w:rPr>
        <w:t>*</w:t>
      </w:r>
      <w:r>
        <w:rPr>
          <w:rFonts w:hint="eastAsia" w:ascii="宋体" w:hAnsi="宋体" w:eastAsia="宋体" w:cs="宋体"/>
          <w:b/>
          <w:bCs/>
          <w:color w:val="FF0000"/>
          <w:sz w:val="24"/>
          <w:szCs w:val="24"/>
        </w:rPr>
        <w:t>45%，则启动异常低价投标(响应)审查程序。</w:t>
      </w:r>
    </w:p>
    <w:p w14:paraId="00109E78">
      <w:pPr>
        <w:jc w:val="center"/>
        <w:rPr>
          <w:rFonts w:hint="eastAsia" w:ascii="宋体" w:hAnsi="宋体" w:eastAsia="宋体" w:cs="宋体"/>
          <w:b/>
          <w:bCs/>
          <w:sz w:val="32"/>
          <w:szCs w:val="32"/>
        </w:rPr>
        <w:sectPr>
          <w:footerReference r:id="rId3" w:type="default"/>
          <w:pgSz w:w="11906" w:h="16839"/>
          <w:pgMar w:top="1431" w:right="1404" w:bottom="1061" w:left="1182" w:header="0" w:footer="902" w:gutter="0"/>
          <w:pgBorders>
            <w:top w:val="none" w:sz="0" w:space="0"/>
            <w:left w:val="none" w:sz="0" w:space="0"/>
            <w:bottom w:val="none" w:sz="0" w:space="0"/>
            <w:right w:val="none" w:sz="0" w:space="0"/>
          </w:pgBorders>
          <w:pgNumType w:start="1"/>
          <w:cols w:space="720" w:num="1"/>
          <w:docGrid w:linePitch="360" w:charSpace="0"/>
        </w:sectPr>
      </w:pPr>
    </w:p>
    <w:p w14:paraId="6A3061B3">
      <w:pPr>
        <w:keepNext/>
        <w:spacing w:line="400" w:lineRule="exact"/>
        <w:jc w:val="center"/>
        <w:outlineLvl w:val="0"/>
        <w:rPr>
          <w:rFonts w:hint="eastAsia" w:ascii="宋体" w:hAnsi="宋体" w:eastAsia="宋体" w:cs="宋体"/>
          <w:b/>
          <w:bCs/>
          <w:sz w:val="36"/>
          <w:szCs w:val="36"/>
        </w:rPr>
      </w:pPr>
      <w:r>
        <w:rPr>
          <w:rFonts w:hint="eastAsia" w:ascii="宋体" w:hAnsi="宋体" w:eastAsia="宋体" w:cs="宋体"/>
          <w:b/>
          <w:bCs/>
          <w:sz w:val="36"/>
          <w:szCs w:val="36"/>
        </w:rPr>
        <w:t>第六章</w:t>
      </w:r>
      <w:bookmarkEnd w:id="189"/>
      <w:bookmarkEnd w:id="190"/>
      <w:bookmarkEnd w:id="191"/>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rPr>
        <w:t>响应文件格式</w:t>
      </w:r>
    </w:p>
    <w:p w14:paraId="0EA34627">
      <w:pPr>
        <w:rPr>
          <w:rFonts w:hint="eastAsia" w:ascii="宋体" w:hAnsi="宋体" w:eastAsia="宋体" w:cs="宋体"/>
        </w:rPr>
      </w:pPr>
      <w:bookmarkStart w:id="192" w:name="_Hlt26955039"/>
      <w:bookmarkEnd w:id="192"/>
      <w:bookmarkStart w:id="193" w:name="_Hlt26671244"/>
      <w:bookmarkEnd w:id="193"/>
      <w:bookmarkStart w:id="194" w:name="_Toc120614282"/>
      <w:bookmarkStart w:id="195" w:name="_Toc26554094"/>
      <w:bookmarkStart w:id="196" w:name="_Toc49090576"/>
    </w:p>
    <w:p w14:paraId="5F860F00">
      <w:pPr>
        <w:spacing w:line="400" w:lineRule="exact"/>
        <w:ind w:firstLine="883"/>
        <w:jc w:val="center"/>
        <w:rPr>
          <w:rFonts w:hint="eastAsia" w:ascii="宋体" w:hAnsi="宋体" w:eastAsia="宋体" w:cs="宋体"/>
          <w:b/>
          <w:sz w:val="44"/>
          <w:szCs w:val="44"/>
        </w:rPr>
      </w:pPr>
    </w:p>
    <w:p w14:paraId="153F9490">
      <w:pPr>
        <w:spacing w:line="400" w:lineRule="exact"/>
        <w:ind w:firstLine="883"/>
        <w:jc w:val="center"/>
        <w:rPr>
          <w:rFonts w:hint="eastAsia" w:ascii="宋体" w:hAnsi="宋体" w:eastAsia="宋体" w:cs="宋体"/>
          <w:b/>
          <w:sz w:val="44"/>
          <w:szCs w:val="44"/>
        </w:rPr>
      </w:pPr>
    </w:p>
    <w:p w14:paraId="0266A5B5">
      <w:pPr>
        <w:spacing w:line="400" w:lineRule="exact"/>
        <w:ind w:firstLine="723"/>
        <w:jc w:val="center"/>
        <w:rPr>
          <w:rFonts w:hint="eastAsia" w:ascii="宋体" w:hAnsi="宋体" w:eastAsia="宋体" w:cs="宋体"/>
          <w:b/>
          <w:sz w:val="36"/>
          <w:szCs w:val="36"/>
        </w:rPr>
      </w:pPr>
    </w:p>
    <w:p w14:paraId="0C55F33D">
      <w:pPr>
        <w:spacing w:line="400" w:lineRule="exact"/>
        <w:ind w:firstLine="723"/>
        <w:jc w:val="center"/>
        <w:rPr>
          <w:rFonts w:hint="eastAsia" w:ascii="宋体" w:hAnsi="宋体" w:eastAsia="宋体" w:cs="宋体"/>
          <w:b/>
          <w:sz w:val="36"/>
          <w:szCs w:val="36"/>
        </w:rPr>
      </w:pPr>
      <w:r>
        <w:rPr>
          <w:rFonts w:hint="eastAsia" w:ascii="宋体" w:hAnsi="宋体" w:eastAsia="宋体" w:cs="宋体"/>
          <w:b/>
          <w:sz w:val="36"/>
          <w:szCs w:val="36"/>
        </w:rPr>
        <w:t>响应文件</w:t>
      </w:r>
    </w:p>
    <w:p w14:paraId="2C63463C">
      <w:pPr>
        <w:spacing w:line="400" w:lineRule="exact"/>
        <w:ind w:firstLine="1446"/>
        <w:jc w:val="center"/>
        <w:rPr>
          <w:rFonts w:hint="eastAsia" w:ascii="宋体" w:hAnsi="宋体" w:eastAsia="宋体" w:cs="宋体"/>
          <w:b/>
          <w:sz w:val="72"/>
          <w:szCs w:val="21"/>
        </w:rPr>
      </w:pPr>
    </w:p>
    <w:p w14:paraId="7224A0BF">
      <w:pPr>
        <w:spacing w:line="400" w:lineRule="exact"/>
        <w:ind w:firstLine="1446"/>
        <w:jc w:val="center"/>
        <w:rPr>
          <w:rFonts w:hint="eastAsia" w:ascii="宋体" w:hAnsi="宋体" w:eastAsia="宋体" w:cs="宋体"/>
          <w:b/>
          <w:sz w:val="72"/>
          <w:szCs w:val="21"/>
        </w:rPr>
      </w:pPr>
    </w:p>
    <w:p w14:paraId="30E2EAE9">
      <w:pPr>
        <w:spacing w:line="400" w:lineRule="exact"/>
        <w:ind w:firstLine="723"/>
        <w:jc w:val="center"/>
        <w:rPr>
          <w:rFonts w:hint="eastAsia" w:ascii="宋体" w:hAnsi="宋体" w:eastAsia="宋体" w:cs="宋体"/>
          <w:b/>
          <w:sz w:val="36"/>
          <w:szCs w:val="21"/>
        </w:rPr>
      </w:pPr>
    </w:p>
    <w:p w14:paraId="390869E0">
      <w:pPr>
        <w:spacing w:line="400" w:lineRule="exact"/>
        <w:ind w:firstLine="723"/>
        <w:jc w:val="center"/>
        <w:rPr>
          <w:rFonts w:hint="eastAsia" w:ascii="宋体" w:hAnsi="宋体" w:eastAsia="宋体" w:cs="宋体"/>
          <w:b/>
          <w:sz w:val="36"/>
          <w:szCs w:val="21"/>
        </w:rPr>
      </w:pPr>
    </w:p>
    <w:p w14:paraId="0BE9E633">
      <w:pPr>
        <w:spacing w:line="400" w:lineRule="exact"/>
        <w:ind w:firstLine="723"/>
        <w:jc w:val="center"/>
        <w:rPr>
          <w:rFonts w:hint="eastAsia" w:ascii="宋体" w:hAnsi="宋体" w:eastAsia="宋体" w:cs="宋体"/>
          <w:b/>
          <w:sz w:val="36"/>
          <w:szCs w:val="21"/>
        </w:rPr>
      </w:pPr>
    </w:p>
    <w:p w14:paraId="5A0383F9">
      <w:pPr>
        <w:spacing w:line="400" w:lineRule="exact"/>
        <w:ind w:firstLine="723"/>
        <w:jc w:val="center"/>
        <w:rPr>
          <w:rFonts w:hint="eastAsia" w:ascii="宋体" w:hAnsi="宋体" w:eastAsia="宋体" w:cs="宋体"/>
          <w:b/>
          <w:sz w:val="36"/>
          <w:szCs w:val="21"/>
        </w:rPr>
      </w:pPr>
    </w:p>
    <w:p w14:paraId="30FF2918">
      <w:pPr>
        <w:pStyle w:val="9"/>
        <w:ind w:firstLine="723"/>
        <w:rPr>
          <w:rFonts w:hint="eastAsia" w:ascii="宋体" w:hAnsi="宋体" w:eastAsia="宋体" w:cs="宋体"/>
          <w:b/>
          <w:sz w:val="36"/>
          <w:szCs w:val="21"/>
        </w:rPr>
      </w:pPr>
    </w:p>
    <w:p w14:paraId="3FD10573">
      <w:pPr>
        <w:rPr>
          <w:rFonts w:hint="eastAsia" w:ascii="宋体" w:hAnsi="宋体" w:eastAsia="宋体" w:cs="宋体"/>
          <w:b/>
          <w:sz w:val="36"/>
          <w:szCs w:val="21"/>
        </w:rPr>
      </w:pPr>
    </w:p>
    <w:p w14:paraId="51F04757">
      <w:pPr>
        <w:pStyle w:val="9"/>
        <w:ind w:firstLine="723"/>
        <w:rPr>
          <w:rFonts w:hint="eastAsia" w:ascii="宋体" w:hAnsi="宋体" w:eastAsia="宋体" w:cs="宋体"/>
          <w:b/>
          <w:sz w:val="36"/>
          <w:szCs w:val="21"/>
        </w:rPr>
      </w:pPr>
    </w:p>
    <w:p w14:paraId="6D752133">
      <w:pPr>
        <w:rPr>
          <w:rFonts w:hint="eastAsia" w:ascii="宋体" w:hAnsi="宋体" w:eastAsia="宋体" w:cs="宋体"/>
        </w:rPr>
      </w:pPr>
    </w:p>
    <w:p w14:paraId="3301173D">
      <w:pPr>
        <w:spacing w:line="400" w:lineRule="exact"/>
        <w:ind w:firstLine="723"/>
        <w:jc w:val="center"/>
        <w:rPr>
          <w:rFonts w:hint="eastAsia" w:ascii="宋体" w:hAnsi="宋体" w:eastAsia="宋体" w:cs="宋体"/>
          <w:b/>
          <w:sz w:val="36"/>
          <w:szCs w:val="21"/>
        </w:rPr>
      </w:pPr>
    </w:p>
    <w:p w14:paraId="55E45BE5">
      <w:pPr>
        <w:spacing w:line="400" w:lineRule="exact"/>
        <w:ind w:firstLine="723"/>
        <w:rPr>
          <w:rFonts w:hint="eastAsia" w:ascii="宋体" w:hAnsi="宋体" w:eastAsia="宋体" w:cs="宋体"/>
          <w:b/>
          <w:sz w:val="36"/>
          <w:szCs w:val="21"/>
        </w:rPr>
      </w:pPr>
      <w:r>
        <w:rPr>
          <w:rFonts w:hint="eastAsia" w:ascii="宋体" w:hAnsi="宋体" w:eastAsia="宋体" w:cs="宋体"/>
          <w:b/>
          <w:sz w:val="36"/>
          <w:szCs w:val="21"/>
        </w:rPr>
        <w:t>项目名称：</w:t>
      </w:r>
    </w:p>
    <w:p w14:paraId="5FD20A53">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项目编号：</w:t>
      </w:r>
    </w:p>
    <w:p w14:paraId="120A707B">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供应商名称：</w:t>
      </w:r>
      <w:r>
        <w:rPr>
          <w:rFonts w:hint="eastAsia" w:ascii="宋体" w:hAnsi="宋体" w:eastAsia="宋体" w:cs="宋体"/>
          <w:b/>
          <w:sz w:val="36"/>
          <w:szCs w:val="21"/>
          <w:u w:val="single"/>
        </w:rPr>
        <w:t>（加盖CA电子公章）</w:t>
      </w:r>
    </w:p>
    <w:p w14:paraId="4225B155">
      <w:pPr>
        <w:spacing w:line="400" w:lineRule="exact"/>
        <w:ind w:firstLine="723"/>
        <w:rPr>
          <w:rFonts w:hint="eastAsia" w:ascii="宋体" w:hAnsi="宋体" w:eastAsia="宋体" w:cs="宋体"/>
          <w:b/>
          <w:sz w:val="36"/>
          <w:szCs w:val="21"/>
          <w:u w:val="single"/>
        </w:rPr>
      </w:pPr>
      <w:r>
        <w:rPr>
          <w:rFonts w:hint="eastAsia" w:ascii="宋体" w:hAnsi="宋体" w:eastAsia="宋体" w:cs="宋体"/>
          <w:b/>
          <w:sz w:val="36"/>
          <w:szCs w:val="21"/>
        </w:rPr>
        <w:t>日期：</w:t>
      </w:r>
    </w:p>
    <w:p w14:paraId="45E36281">
      <w:pPr>
        <w:spacing w:line="400" w:lineRule="exact"/>
        <w:rPr>
          <w:rFonts w:hint="eastAsia" w:ascii="宋体" w:hAnsi="宋体" w:eastAsia="宋体" w:cs="宋体"/>
          <w:b/>
          <w:sz w:val="36"/>
          <w:szCs w:val="21"/>
          <w:u w:val="single"/>
        </w:rPr>
        <w:sectPr>
          <w:pgSz w:w="11906" w:h="16839"/>
          <w:pgMar w:top="1431" w:right="1404" w:bottom="1061" w:left="1182" w:header="0" w:footer="902" w:gutter="0"/>
          <w:pgBorders>
            <w:top w:val="none" w:sz="0" w:space="0"/>
            <w:left w:val="none" w:sz="0" w:space="0"/>
            <w:bottom w:val="none" w:sz="0" w:space="0"/>
            <w:right w:val="none" w:sz="0" w:space="0"/>
          </w:pgBorders>
          <w:cols w:space="720" w:num="1"/>
          <w:docGrid w:linePitch="360" w:charSpace="0"/>
        </w:sectPr>
      </w:pPr>
    </w:p>
    <w:p w14:paraId="05DD08E8">
      <w:pPr>
        <w:spacing w:line="400" w:lineRule="exact"/>
        <w:jc w:val="center"/>
        <w:rPr>
          <w:rFonts w:hint="eastAsia" w:ascii="宋体" w:hAnsi="宋体" w:eastAsia="宋体" w:cs="宋体"/>
          <w:b/>
          <w:bCs/>
          <w:sz w:val="32"/>
          <w:szCs w:val="32"/>
        </w:rPr>
      </w:pPr>
      <w:r>
        <w:rPr>
          <w:rFonts w:hint="eastAsia" w:ascii="宋体" w:hAnsi="宋体" w:eastAsia="宋体" w:cs="宋体"/>
          <w:b/>
          <w:bCs/>
          <w:sz w:val="32"/>
          <w:szCs w:val="32"/>
        </w:rPr>
        <w:t>响应文件目录</w:t>
      </w:r>
    </w:p>
    <w:p w14:paraId="1F0518D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基本目录</w:t>
      </w:r>
    </w:p>
    <w:p w14:paraId="0586E48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rPr>
        <w:t>1.磋商报价表</w:t>
      </w:r>
    </w:p>
    <w:p w14:paraId="2C6271B8">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rPr>
        <w:t>2.</w:t>
      </w:r>
      <w:r>
        <w:rPr>
          <w:rFonts w:hint="eastAsia" w:ascii="宋体" w:hAnsi="宋体" w:eastAsia="宋体" w:cs="宋体"/>
          <w:sz w:val="24"/>
          <w:szCs w:val="21"/>
          <w:lang w:val="en-US" w:eastAsia="zh-CN"/>
        </w:rPr>
        <w:t>分项报价表</w:t>
      </w:r>
      <w:r>
        <w:rPr>
          <w:rFonts w:hint="eastAsia" w:ascii="宋体" w:hAnsi="宋体" w:eastAsia="宋体" w:cs="宋体"/>
          <w:sz w:val="24"/>
          <w:szCs w:val="21"/>
        </w:rPr>
        <w:t>（格式见附件1）</w:t>
      </w:r>
    </w:p>
    <w:p w14:paraId="6E7F4F81">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二、资格审查内容</w:t>
      </w:r>
    </w:p>
    <w:p w14:paraId="6CF2468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1.投标人符合《政府采购法》第二十二条规定条件的声明函（</w:t>
      </w:r>
      <w:r>
        <w:rPr>
          <w:rFonts w:hint="eastAsia" w:ascii="宋体" w:hAnsi="宋体" w:eastAsia="宋体" w:cs="宋体"/>
          <w:sz w:val="24"/>
          <w:szCs w:val="21"/>
          <w:lang w:val="zh-CN"/>
        </w:rPr>
        <w:t>格式见附件</w:t>
      </w:r>
      <w:r>
        <w:rPr>
          <w:rFonts w:hint="eastAsia" w:ascii="宋体" w:hAnsi="宋体" w:eastAsia="宋体" w:cs="宋体"/>
          <w:sz w:val="24"/>
          <w:szCs w:val="21"/>
        </w:rPr>
        <w:t>2）</w:t>
      </w:r>
      <w:r>
        <w:rPr>
          <w:rFonts w:hint="eastAsia" w:ascii="宋体" w:hAnsi="宋体" w:cs="宋体"/>
          <w:sz w:val="24"/>
          <w:szCs w:val="21"/>
          <w:lang w:eastAsia="zh-CN"/>
        </w:rPr>
        <w:t>；</w:t>
      </w:r>
    </w:p>
    <w:p w14:paraId="575DA89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2.法定代表人身份证明（格式见附件3）</w:t>
      </w:r>
      <w:r>
        <w:rPr>
          <w:rFonts w:hint="eastAsia" w:ascii="宋体" w:hAnsi="宋体" w:cs="宋体"/>
          <w:sz w:val="24"/>
          <w:szCs w:val="21"/>
          <w:lang w:eastAsia="zh-CN"/>
        </w:rPr>
        <w:t>；</w:t>
      </w:r>
    </w:p>
    <w:p w14:paraId="0E4BCA8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rPr>
        <w:t>3.法人授权书（格式见附件4）</w:t>
      </w:r>
      <w:r>
        <w:rPr>
          <w:rFonts w:hint="eastAsia" w:ascii="宋体" w:hAnsi="宋体" w:cs="宋体"/>
          <w:sz w:val="24"/>
          <w:szCs w:val="21"/>
          <w:lang w:eastAsia="zh-CN"/>
        </w:rPr>
        <w:t>；</w:t>
      </w:r>
    </w:p>
    <w:p w14:paraId="2237CEC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cs="宋体"/>
          <w:sz w:val="24"/>
          <w:szCs w:val="21"/>
          <w:lang w:val="en-US" w:eastAsia="zh-CN"/>
        </w:rPr>
      </w:pPr>
      <w:r>
        <w:rPr>
          <w:rFonts w:hint="eastAsia" w:ascii="宋体" w:hAnsi="宋体" w:eastAsia="宋体" w:cs="宋体"/>
          <w:sz w:val="24"/>
          <w:szCs w:val="21"/>
        </w:rPr>
        <w:t>4</w:t>
      </w:r>
      <w:r>
        <w:rPr>
          <w:rFonts w:hint="eastAsia" w:ascii="宋体" w:hAnsi="宋体" w:eastAsia="宋体" w:cs="宋体"/>
          <w:sz w:val="24"/>
          <w:szCs w:val="21"/>
          <w:lang w:val="en-US" w:eastAsia="zh-CN"/>
        </w:rPr>
        <w:t>.</w:t>
      </w:r>
      <w:r>
        <w:rPr>
          <w:rFonts w:hint="eastAsia" w:ascii="宋体" w:hAnsi="宋体" w:cs="宋体"/>
          <w:sz w:val="24"/>
          <w:szCs w:val="21"/>
          <w:lang w:val="en-US" w:eastAsia="zh-CN"/>
        </w:rPr>
        <w:t>联合体协议书原件扫描件（如有，格式自拟，须双方盖章）；</w:t>
      </w:r>
    </w:p>
    <w:p w14:paraId="1E3DA99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lang w:val="zh-CN"/>
        </w:rPr>
        <w:t>.</w:t>
      </w:r>
      <w:r>
        <w:rPr>
          <w:rFonts w:hint="eastAsia" w:ascii="宋体" w:hAnsi="宋体" w:eastAsia="宋体" w:cs="宋体"/>
          <w:sz w:val="24"/>
          <w:szCs w:val="24"/>
        </w:rPr>
        <w:t>在“信用中国”网站（www.creditchina.gov.cn）查询，无被列入失信被执行人、重大税收违法案件当事人名单、政府采购严重失信行为记录名单及其他不符合《中华人民共和国政府采购法》第二十二条规定条件的信用记录。</w:t>
      </w:r>
      <w:r>
        <w:rPr>
          <w:rFonts w:hint="eastAsia" w:ascii="宋体" w:hAnsi="宋体" w:eastAsia="宋体" w:cs="宋体"/>
          <w:color w:val="000000"/>
          <w:sz w:val="24"/>
          <w:szCs w:val="24"/>
          <w:highlight w:val="none"/>
          <w:lang w:val="zh-CN"/>
        </w:rPr>
        <w:t>（代理机构现场查询，截图留存并归档）；</w:t>
      </w:r>
    </w:p>
    <w:p w14:paraId="07A856C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rPr>
        <w:t>有效的营业执照扫描件</w:t>
      </w: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lang w:val="en-US" w:eastAsia="zh-CN"/>
        </w:rPr>
        <w:t>如为联合体投标，则须提供双方营业执照</w:t>
      </w:r>
      <w:r>
        <w:rPr>
          <w:rFonts w:hint="eastAsia" w:ascii="宋体" w:hAnsi="宋体" w:eastAsia="宋体" w:cs="宋体"/>
          <w:color w:val="000000"/>
          <w:sz w:val="24"/>
          <w:szCs w:val="24"/>
          <w:highlight w:val="none"/>
          <w:lang w:val="zh-CN"/>
        </w:rPr>
        <w:t>扫描件</w:t>
      </w:r>
      <w:r>
        <w:rPr>
          <w:rFonts w:hint="eastAsia" w:ascii="宋体" w:hAnsi="宋体" w:cs="宋体"/>
          <w:color w:val="000000"/>
          <w:sz w:val="24"/>
          <w:szCs w:val="24"/>
          <w:highlight w:val="none"/>
          <w:lang w:val="zh-CN"/>
        </w:rPr>
        <w:t>）</w:t>
      </w:r>
      <w:r>
        <w:rPr>
          <w:rFonts w:hint="eastAsia" w:ascii="宋体" w:hAnsi="宋体" w:eastAsia="宋体" w:cs="宋体"/>
          <w:color w:val="000000"/>
          <w:sz w:val="24"/>
          <w:szCs w:val="24"/>
          <w:highlight w:val="none"/>
          <w:lang w:val="zh-CN"/>
        </w:rPr>
        <w:t>；</w:t>
      </w:r>
    </w:p>
    <w:p w14:paraId="6F7421FD">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.提供有效的</w:t>
      </w:r>
      <w:r>
        <w:rPr>
          <w:rFonts w:hint="eastAsia" w:ascii="宋体" w:hAnsi="宋体" w:eastAsia="宋体" w:cs="宋体"/>
          <w:color w:val="000000"/>
          <w:sz w:val="24"/>
          <w:szCs w:val="24"/>
          <w:highlight w:val="none"/>
          <w:lang w:val="en-US" w:eastAsia="zh-CN"/>
        </w:rPr>
        <w:t>企业资质</w:t>
      </w:r>
      <w:r>
        <w:rPr>
          <w:rFonts w:hint="eastAsia" w:ascii="宋体" w:hAnsi="宋体" w:eastAsia="宋体" w:cs="宋体"/>
          <w:color w:val="000000"/>
          <w:sz w:val="24"/>
          <w:szCs w:val="24"/>
          <w:highlight w:val="none"/>
        </w:rPr>
        <w:t>证书</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企业</w:t>
      </w:r>
      <w:r>
        <w:rPr>
          <w:rFonts w:hint="eastAsia" w:ascii="宋体" w:hAnsi="宋体" w:eastAsia="宋体" w:cs="宋体"/>
          <w:color w:val="000000"/>
          <w:sz w:val="24"/>
          <w:szCs w:val="24"/>
          <w:highlight w:val="none"/>
        </w:rPr>
        <w:t>安全生产许可证</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扫描件（如为联合体投标，则须提供双方</w:t>
      </w:r>
      <w:r>
        <w:rPr>
          <w:rFonts w:hint="eastAsia" w:ascii="宋体" w:hAnsi="宋体" w:eastAsia="宋体" w:cs="宋体"/>
          <w:color w:val="000000"/>
          <w:sz w:val="24"/>
          <w:szCs w:val="24"/>
          <w:highlight w:val="none"/>
          <w:lang w:val="en-US" w:eastAsia="zh-CN"/>
        </w:rPr>
        <w:t>企业资质</w:t>
      </w:r>
      <w:r>
        <w:rPr>
          <w:rFonts w:hint="eastAsia" w:ascii="宋体" w:hAnsi="宋体" w:eastAsia="宋体" w:cs="宋体"/>
          <w:color w:val="000000"/>
          <w:sz w:val="24"/>
          <w:szCs w:val="24"/>
          <w:highlight w:val="none"/>
        </w:rPr>
        <w:t>证书扫描件）；</w:t>
      </w:r>
    </w:p>
    <w:p w14:paraId="206401D9">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val="zh-CN"/>
        </w:rPr>
        <w:t>响应供应商拟派项目负责人的身份证、注册建造师</w:t>
      </w:r>
      <w:r>
        <w:rPr>
          <w:rFonts w:hint="eastAsia" w:ascii="宋体" w:hAnsi="宋体" w:eastAsia="宋体" w:cs="宋体"/>
          <w:color w:val="000000"/>
          <w:sz w:val="24"/>
          <w:szCs w:val="24"/>
          <w:highlight w:val="none"/>
          <w:lang w:val="zh-CN" w:eastAsia="zh-CN"/>
        </w:rPr>
        <w:t>证书</w:t>
      </w:r>
      <w:r>
        <w:rPr>
          <w:rFonts w:hint="eastAsia" w:ascii="宋体" w:hAnsi="宋体" w:eastAsia="宋体" w:cs="宋体"/>
          <w:color w:val="000000"/>
          <w:sz w:val="24"/>
          <w:szCs w:val="24"/>
          <w:highlight w:val="none"/>
          <w:lang w:val="zh-CN"/>
        </w:rPr>
        <w:t>、有效的安全生产考核合格证书（B证）</w:t>
      </w:r>
      <w:r>
        <w:rPr>
          <w:rFonts w:hint="eastAsia" w:ascii="宋体" w:hAnsi="宋体" w:eastAsia="宋体" w:cs="宋体"/>
          <w:color w:val="000000"/>
          <w:sz w:val="24"/>
          <w:szCs w:val="24"/>
          <w:highlight w:val="none"/>
          <w:lang w:val="zh-CN" w:eastAsia="zh-CN"/>
        </w:rPr>
        <w:t>及由社保部门出具的投标单位为其缴纳的</w:t>
      </w:r>
      <w:r>
        <w:rPr>
          <w:rFonts w:hint="eastAsia" w:ascii="宋体" w:hAnsi="宋体" w:eastAsia="宋体" w:cs="宋体"/>
          <w:color w:val="000000"/>
          <w:sz w:val="24"/>
          <w:szCs w:val="24"/>
          <w:highlight w:val="none"/>
          <w:lang w:val="en-US" w:eastAsia="zh-CN"/>
        </w:rPr>
        <w:t>2025年7月至2025年9月中至少一个月的养老保险证明材料</w:t>
      </w:r>
      <w:r>
        <w:rPr>
          <w:rFonts w:hint="eastAsia" w:ascii="宋体" w:hAnsi="宋体" w:eastAsia="宋体" w:cs="宋体"/>
          <w:color w:val="000000"/>
          <w:sz w:val="24"/>
          <w:szCs w:val="24"/>
          <w:highlight w:val="none"/>
          <w:lang w:val="zh-CN"/>
        </w:rPr>
        <w:t>的</w:t>
      </w:r>
      <w:r>
        <w:rPr>
          <w:rFonts w:hint="eastAsia" w:ascii="宋体" w:hAnsi="宋体" w:eastAsia="宋体" w:cs="宋体"/>
          <w:color w:val="000000"/>
          <w:sz w:val="24"/>
          <w:szCs w:val="24"/>
          <w:highlight w:val="none"/>
        </w:rPr>
        <w:t>扫描件（如为退休人员，须提供退休证原件和用人单位聘用合同</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扫描件）；</w:t>
      </w:r>
    </w:p>
    <w:p w14:paraId="0119B441">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val="zh-CN"/>
        </w:rPr>
        <w:t>.</w:t>
      </w:r>
      <w:r>
        <w:rPr>
          <w:rFonts w:hint="eastAsia" w:ascii="宋体" w:hAnsi="宋体" w:eastAsia="宋体" w:cs="宋体"/>
          <w:color w:val="000000"/>
          <w:sz w:val="24"/>
          <w:szCs w:val="24"/>
          <w:highlight w:val="none"/>
          <w:lang w:val="en-US" w:eastAsia="zh-CN"/>
        </w:rPr>
        <w:t>提供有效的拟派项目负责人无在建工程承诺书（格式见附件5）；</w:t>
      </w:r>
    </w:p>
    <w:p w14:paraId="571FC994">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9.提供有效的</w:t>
      </w:r>
      <w:r>
        <w:rPr>
          <w:rFonts w:hint="eastAsia" w:ascii="宋体" w:hAnsi="宋体" w:eastAsia="宋体" w:cs="宋体"/>
          <w:color w:val="000000"/>
          <w:sz w:val="24"/>
          <w:szCs w:val="24"/>
          <w:highlight w:val="none"/>
          <w:lang w:val="zh-CN"/>
        </w:rPr>
        <w:t>供应商信用承诺书（格式见附件</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rPr>
        <w:t>）；</w:t>
      </w:r>
    </w:p>
    <w:p w14:paraId="4C8FF47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szCs w:val="24"/>
          <w:highlight w:val="none"/>
          <w:lang w:val="en-US" w:eastAsia="zh-CN"/>
        </w:rPr>
        <w:t>10.供应商在响应文件递交截止时间当日，建筑业企业资质动态监管结果不处于不合格状态。注：投标人某项被核查为不合格的资质，不得参加该资质的招投标、合同备案等经营活动。</w:t>
      </w:r>
      <w:r>
        <w:rPr>
          <w:rFonts w:hint="eastAsia" w:ascii="宋体" w:hAnsi="宋体" w:eastAsia="宋体" w:cs="宋体"/>
          <w:color w:val="000000"/>
          <w:sz w:val="24"/>
          <w:highlight w:val="none"/>
        </w:rPr>
        <w:t>（代理机构</w:t>
      </w:r>
      <w:r>
        <w:rPr>
          <w:rFonts w:hint="eastAsia" w:ascii="宋体" w:hAnsi="宋体" w:eastAsia="宋体" w:cs="宋体"/>
          <w:color w:val="000000"/>
          <w:sz w:val="24"/>
          <w:highlight w:val="none"/>
          <w:lang w:eastAsia="zh-CN"/>
        </w:rPr>
        <w:t>登录</w:t>
      </w:r>
      <w:r>
        <w:rPr>
          <w:rFonts w:hint="eastAsia" w:ascii="宋体" w:hAnsi="宋体" w:eastAsia="宋体" w:cs="宋体"/>
          <w:color w:val="000000"/>
          <w:sz w:val="24"/>
          <w:highlight w:val="none"/>
        </w:rPr>
        <w:t>“江苏省建筑市场监管与诚信信息一体化平台-企业信息-施工企业-动态监管不合格资质查询”，对动态监管处于不合格状态的供应商进行截图保存）</w:t>
      </w:r>
      <w:r>
        <w:rPr>
          <w:rFonts w:hint="eastAsia" w:ascii="宋体" w:hAnsi="宋体" w:eastAsia="宋体" w:cs="宋体"/>
          <w:color w:val="000000"/>
          <w:sz w:val="24"/>
          <w:highlight w:val="none"/>
          <w:lang w:eastAsia="zh-CN"/>
        </w:rPr>
        <w:t>；</w:t>
      </w:r>
    </w:p>
    <w:p w14:paraId="365F2BEA">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11.投标经办人的身份证及</w:t>
      </w:r>
      <w:r>
        <w:rPr>
          <w:rFonts w:hint="eastAsia" w:ascii="宋体" w:hAnsi="宋体" w:eastAsia="宋体" w:cs="宋体"/>
          <w:color w:val="000000"/>
          <w:sz w:val="24"/>
          <w:szCs w:val="24"/>
          <w:highlight w:val="none"/>
          <w:lang w:val="zh-CN" w:eastAsia="zh-CN" w:bidi="ar-SA"/>
        </w:rPr>
        <w:t>由社保部门出具的投标单位为其缴纳的</w:t>
      </w:r>
      <w:r>
        <w:rPr>
          <w:rFonts w:hint="eastAsia" w:ascii="宋体" w:hAnsi="宋体" w:eastAsia="宋体" w:cs="宋体"/>
          <w:color w:val="000000"/>
          <w:sz w:val="24"/>
          <w:szCs w:val="24"/>
          <w:highlight w:val="none"/>
          <w:lang w:val="en-US" w:eastAsia="zh-CN" w:bidi="ar-SA"/>
        </w:rPr>
        <w:t>2025年7月至2025年9月中至少一个月的养老保险证明材料</w:t>
      </w:r>
      <w:r>
        <w:rPr>
          <w:rFonts w:hint="eastAsia" w:ascii="宋体" w:hAnsi="宋体" w:eastAsia="宋体" w:cs="宋体"/>
          <w:color w:val="000000"/>
          <w:sz w:val="24"/>
          <w:szCs w:val="24"/>
          <w:highlight w:val="none"/>
          <w:lang w:val="zh-CN" w:eastAsia="zh-CN" w:bidi="ar-SA"/>
        </w:rPr>
        <w:t>的</w:t>
      </w:r>
      <w:r>
        <w:rPr>
          <w:rFonts w:hint="eastAsia" w:ascii="宋体" w:hAnsi="宋体" w:eastAsia="宋体" w:cs="宋体"/>
          <w:color w:val="000000"/>
          <w:sz w:val="24"/>
          <w:szCs w:val="24"/>
          <w:highlight w:val="none"/>
          <w:lang w:val="en-US" w:eastAsia="zh-CN" w:bidi="ar-SA"/>
        </w:rPr>
        <w:t>扫描件（如为退休人员，须提供退休证原件和用人单位聘用合同的扫描件）；</w:t>
      </w:r>
    </w:p>
    <w:p w14:paraId="0530322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12</w:t>
      </w:r>
      <w:r>
        <w:rPr>
          <w:rFonts w:hint="eastAsia" w:ascii="宋体" w:hAnsi="宋体" w:eastAsia="宋体" w:cs="宋体"/>
          <w:sz w:val="24"/>
          <w:szCs w:val="21"/>
        </w:rPr>
        <w:t>.中小企业声明函（格式见附件</w:t>
      </w:r>
      <w:r>
        <w:rPr>
          <w:rFonts w:hint="eastAsia" w:ascii="宋体" w:hAnsi="宋体" w:eastAsia="宋体" w:cs="宋体"/>
          <w:sz w:val="24"/>
          <w:szCs w:val="21"/>
          <w:lang w:val="en-US" w:eastAsia="zh-CN"/>
        </w:rPr>
        <w:t>10</w:t>
      </w:r>
      <w:r>
        <w:rPr>
          <w:rFonts w:hint="eastAsia" w:ascii="宋体" w:hAnsi="宋体" w:eastAsia="宋体" w:cs="宋体"/>
          <w:sz w:val="24"/>
          <w:szCs w:val="21"/>
        </w:rPr>
        <w:t>）</w:t>
      </w:r>
      <w:r>
        <w:rPr>
          <w:rFonts w:hint="eastAsia" w:ascii="宋体" w:hAnsi="宋体" w:eastAsia="宋体" w:cs="宋体"/>
          <w:sz w:val="24"/>
          <w:szCs w:val="21"/>
          <w:lang w:eastAsia="zh-CN"/>
        </w:rPr>
        <w:t>；</w:t>
      </w:r>
    </w:p>
    <w:p w14:paraId="7A11AF5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lang w:eastAsia="zh-CN"/>
        </w:rPr>
      </w:pPr>
      <w:r>
        <w:rPr>
          <w:rFonts w:hint="eastAsia" w:ascii="宋体" w:hAnsi="宋体" w:eastAsia="宋体" w:cs="宋体"/>
          <w:sz w:val="24"/>
          <w:szCs w:val="21"/>
          <w:lang w:val="en-US" w:eastAsia="zh-CN"/>
        </w:rPr>
        <w:t>13</w:t>
      </w:r>
      <w:r>
        <w:rPr>
          <w:rFonts w:hint="eastAsia" w:ascii="宋体" w:hAnsi="宋体" w:eastAsia="宋体" w:cs="宋体"/>
          <w:sz w:val="24"/>
          <w:szCs w:val="21"/>
        </w:rPr>
        <w:t>.残疾人福利性单位声明函（格式见附件</w:t>
      </w:r>
      <w:r>
        <w:rPr>
          <w:rFonts w:hint="eastAsia" w:ascii="宋体" w:hAnsi="宋体" w:eastAsia="宋体" w:cs="宋体"/>
          <w:sz w:val="24"/>
          <w:szCs w:val="21"/>
          <w:lang w:val="en-US" w:eastAsia="zh-CN"/>
        </w:rPr>
        <w:t>11</w:t>
      </w:r>
      <w:r>
        <w:rPr>
          <w:rFonts w:hint="eastAsia" w:ascii="宋体" w:hAnsi="宋体" w:eastAsia="宋体" w:cs="宋体"/>
          <w:sz w:val="24"/>
          <w:szCs w:val="21"/>
        </w:rPr>
        <w:t>）</w:t>
      </w:r>
      <w:r>
        <w:rPr>
          <w:rFonts w:hint="eastAsia" w:ascii="宋体" w:hAnsi="宋体" w:eastAsia="宋体" w:cs="宋体"/>
          <w:sz w:val="24"/>
          <w:szCs w:val="21"/>
          <w:lang w:eastAsia="zh-CN"/>
        </w:rPr>
        <w:t>；</w:t>
      </w:r>
    </w:p>
    <w:p w14:paraId="6F95B3CA">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szCs w:val="24"/>
          <w:lang w:val="en-US" w:eastAsia="zh-CN"/>
        </w:rPr>
      </w:pPr>
      <w:r>
        <w:rPr>
          <w:rFonts w:hint="eastAsia" w:ascii="宋体" w:hAnsi="宋体" w:eastAsia="宋体" w:cs="宋体"/>
          <w:sz w:val="24"/>
          <w:szCs w:val="21"/>
          <w:lang w:val="en-US" w:eastAsia="zh-CN"/>
        </w:rPr>
        <w:t>14</w:t>
      </w:r>
      <w:r>
        <w:rPr>
          <w:rFonts w:hint="eastAsia" w:ascii="宋体" w:hAnsi="宋体" w:eastAsia="宋体" w:cs="宋体"/>
          <w:sz w:val="24"/>
          <w:szCs w:val="21"/>
        </w:rPr>
        <w:t>.监狱和戒毒企业证明材料</w:t>
      </w:r>
      <w:r>
        <w:rPr>
          <w:rFonts w:hint="eastAsia" w:ascii="宋体" w:hAnsi="宋体" w:eastAsia="宋体" w:cs="宋体"/>
          <w:sz w:val="24"/>
          <w:szCs w:val="21"/>
          <w:lang w:val="zh-CN"/>
        </w:rPr>
        <w:t>（格式见附件</w:t>
      </w:r>
      <w:r>
        <w:rPr>
          <w:rFonts w:hint="eastAsia" w:ascii="宋体" w:hAnsi="宋体" w:eastAsia="宋体" w:cs="宋体"/>
          <w:sz w:val="24"/>
          <w:szCs w:val="21"/>
          <w:lang w:val="en-US" w:eastAsia="zh-CN"/>
        </w:rPr>
        <w:t>12</w:t>
      </w:r>
      <w:r>
        <w:rPr>
          <w:rFonts w:hint="eastAsia" w:ascii="宋体" w:hAnsi="宋体" w:eastAsia="宋体" w:cs="宋体"/>
          <w:sz w:val="24"/>
          <w:szCs w:val="21"/>
          <w:lang w:val="zh-CN"/>
        </w:rPr>
        <w:t>）；</w:t>
      </w:r>
    </w:p>
    <w:p w14:paraId="0E3DA6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.其</w:t>
      </w:r>
      <w:r>
        <w:rPr>
          <w:rFonts w:hint="eastAsia" w:ascii="宋体" w:hAnsi="宋体" w:eastAsia="宋体" w:cs="宋体"/>
          <w:color w:val="000000"/>
          <w:sz w:val="24"/>
          <w:szCs w:val="24"/>
          <w:lang w:eastAsia="zh-CN"/>
        </w:rPr>
        <w:t>他</w:t>
      </w:r>
      <w:r>
        <w:rPr>
          <w:rFonts w:hint="eastAsia" w:ascii="宋体" w:hAnsi="宋体" w:eastAsia="宋体" w:cs="宋体"/>
          <w:color w:val="000000"/>
          <w:sz w:val="24"/>
          <w:szCs w:val="24"/>
        </w:rPr>
        <w:t>需要提交的资格审查证明材料。</w:t>
      </w:r>
    </w:p>
    <w:p w14:paraId="04D9AA0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default" w:ascii="宋体" w:hAnsi="宋体" w:eastAsia="宋体" w:cs="宋体"/>
          <w:b/>
          <w:sz w:val="24"/>
          <w:szCs w:val="21"/>
          <w:lang w:val="en-US" w:eastAsia="zh-CN"/>
        </w:rPr>
      </w:pPr>
      <w:r>
        <w:rPr>
          <w:rFonts w:hint="eastAsia" w:ascii="宋体" w:hAnsi="宋体" w:cs="宋体"/>
          <w:b/>
          <w:sz w:val="24"/>
          <w:szCs w:val="21"/>
          <w:lang w:val="en-US" w:eastAsia="zh-CN"/>
        </w:rPr>
        <w:t>注：1.以上第12—14项中至少提供一项，否则资格审查不予通过；2.除联合体协议书须双方盖章外，其余材料联合体牵头单位盖章即可。</w:t>
      </w:r>
    </w:p>
    <w:p w14:paraId="280F2FB6">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b/>
          <w:sz w:val="24"/>
          <w:szCs w:val="21"/>
        </w:rPr>
      </w:pPr>
      <w:r>
        <w:rPr>
          <w:rFonts w:hint="eastAsia" w:ascii="宋体" w:hAnsi="宋体" w:eastAsia="宋体" w:cs="宋体"/>
          <w:b/>
          <w:sz w:val="24"/>
          <w:szCs w:val="21"/>
        </w:rPr>
        <w:t>三、符合性审查内容</w:t>
      </w:r>
    </w:p>
    <w:p w14:paraId="51DA342B">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lang w:val="en-US" w:eastAsia="zh-CN"/>
        </w:rPr>
      </w:pPr>
      <w:r>
        <w:rPr>
          <w:rFonts w:hint="eastAsia" w:ascii="宋体" w:hAnsi="宋体" w:eastAsia="宋体" w:cs="宋体"/>
          <w:b w:val="0"/>
          <w:bCs/>
          <w:sz w:val="24"/>
          <w:szCs w:val="21"/>
          <w:lang w:val="en-US" w:eastAsia="zh-CN"/>
        </w:rPr>
        <w:t>1.供应商情况一览表（格式见附件7）</w:t>
      </w:r>
    </w:p>
    <w:p w14:paraId="7C103DA6">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2</w:t>
      </w:r>
      <w:r>
        <w:rPr>
          <w:rFonts w:hint="eastAsia" w:ascii="宋体" w:hAnsi="宋体" w:eastAsia="宋体" w:cs="宋体"/>
          <w:sz w:val="24"/>
          <w:szCs w:val="21"/>
        </w:rPr>
        <w:t>.商务要求响应及偏离表（格式见附件</w:t>
      </w:r>
      <w:r>
        <w:rPr>
          <w:rFonts w:hint="eastAsia" w:ascii="宋体" w:hAnsi="宋体" w:eastAsia="宋体" w:cs="宋体"/>
          <w:sz w:val="24"/>
          <w:szCs w:val="21"/>
          <w:lang w:val="en-US" w:eastAsia="zh-CN"/>
        </w:rPr>
        <w:t>8</w:t>
      </w:r>
      <w:r>
        <w:rPr>
          <w:rFonts w:hint="eastAsia" w:ascii="宋体" w:hAnsi="宋体" w:eastAsia="宋体" w:cs="宋体"/>
          <w:sz w:val="24"/>
          <w:szCs w:val="21"/>
        </w:rPr>
        <w:t>）</w:t>
      </w:r>
    </w:p>
    <w:p w14:paraId="2AA84429">
      <w:pPr>
        <w:keepNext w:val="0"/>
        <w:keepLines w:val="0"/>
        <w:pageBreakBefore w:val="0"/>
        <w:widowControl w:val="0"/>
        <w:kinsoku/>
        <w:wordWrap/>
        <w:overflowPunct/>
        <w:topLinePunct w:val="0"/>
        <w:autoSpaceDE/>
        <w:autoSpaceDN/>
        <w:bidi w:val="0"/>
        <w:adjustRightInd/>
        <w:snapToGrid/>
        <w:spacing w:line="360" w:lineRule="auto"/>
        <w:ind w:left="480"/>
        <w:textAlignment w:val="auto"/>
        <w:rPr>
          <w:rFonts w:hint="eastAsia" w:ascii="宋体" w:hAnsi="宋体" w:eastAsia="宋体" w:cs="宋体"/>
          <w:sz w:val="24"/>
          <w:szCs w:val="21"/>
        </w:rPr>
      </w:pPr>
      <w:r>
        <w:rPr>
          <w:rFonts w:hint="eastAsia" w:ascii="宋体" w:hAnsi="宋体" w:eastAsia="宋体" w:cs="宋体"/>
          <w:sz w:val="24"/>
          <w:szCs w:val="21"/>
          <w:lang w:val="en-US" w:eastAsia="zh-CN"/>
        </w:rPr>
        <w:t>3</w:t>
      </w:r>
      <w:r>
        <w:rPr>
          <w:rFonts w:hint="eastAsia" w:ascii="宋体" w:hAnsi="宋体" w:eastAsia="宋体" w:cs="宋体"/>
          <w:sz w:val="24"/>
          <w:szCs w:val="21"/>
        </w:rPr>
        <w:t>.技术要求响应及偏离表（格式见附件</w:t>
      </w:r>
      <w:r>
        <w:rPr>
          <w:rFonts w:hint="eastAsia" w:ascii="宋体" w:hAnsi="宋体" w:eastAsia="宋体" w:cs="宋体"/>
          <w:sz w:val="24"/>
          <w:szCs w:val="21"/>
          <w:lang w:val="en-US" w:eastAsia="zh-CN"/>
        </w:rPr>
        <w:t>9</w:t>
      </w:r>
      <w:r>
        <w:rPr>
          <w:rFonts w:hint="eastAsia" w:ascii="宋体" w:hAnsi="宋体" w:eastAsia="宋体" w:cs="宋体"/>
          <w:sz w:val="24"/>
          <w:szCs w:val="21"/>
        </w:rPr>
        <w:t>）</w:t>
      </w:r>
    </w:p>
    <w:p w14:paraId="42BE14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b/>
          <w:sz w:val="24"/>
          <w:szCs w:val="21"/>
        </w:rPr>
      </w:pPr>
      <w:r>
        <w:rPr>
          <w:rFonts w:hint="eastAsia" w:ascii="宋体" w:hAnsi="宋体" w:eastAsia="宋体" w:cs="宋体"/>
          <w:b/>
          <w:sz w:val="24"/>
          <w:szCs w:val="21"/>
        </w:rPr>
        <w:t>四、</w:t>
      </w:r>
      <w:r>
        <w:rPr>
          <w:rFonts w:hint="eastAsia" w:ascii="宋体" w:hAnsi="宋体" w:eastAsia="宋体" w:cs="宋体"/>
          <w:b/>
          <w:sz w:val="24"/>
          <w:szCs w:val="21"/>
          <w:lang w:val="zh-CN"/>
        </w:rPr>
        <w:t>商务技术</w:t>
      </w:r>
      <w:r>
        <w:rPr>
          <w:rFonts w:hint="eastAsia" w:ascii="宋体" w:hAnsi="宋体" w:eastAsia="宋体" w:cs="宋体"/>
          <w:b/>
          <w:sz w:val="24"/>
          <w:szCs w:val="21"/>
        </w:rPr>
        <w:t>内容</w:t>
      </w:r>
    </w:p>
    <w:p w14:paraId="6430963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1"/>
        </w:rPr>
      </w:pPr>
      <w:r>
        <w:rPr>
          <w:rFonts w:hint="eastAsia" w:ascii="宋体" w:hAnsi="宋体" w:eastAsia="宋体" w:cs="宋体"/>
          <w:sz w:val="24"/>
          <w:szCs w:val="21"/>
        </w:rPr>
        <w:t>1.</w:t>
      </w:r>
      <w:r>
        <w:rPr>
          <w:rFonts w:hint="eastAsia" w:ascii="宋体" w:hAnsi="宋体" w:eastAsia="宋体" w:cs="宋体"/>
          <w:sz w:val="24"/>
          <w:szCs w:val="21"/>
          <w:lang w:val="zh-CN"/>
        </w:rPr>
        <w:t>商务技术评分标准中须提供的相关得分佐证材料；</w:t>
      </w:r>
    </w:p>
    <w:p w14:paraId="2151FB72">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r>
        <w:rPr>
          <w:rFonts w:hint="eastAsia" w:ascii="宋体" w:hAnsi="宋体" w:eastAsia="宋体" w:cs="宋体"/>
          <w:sz w:val="24"/>
          <w:szCs w:val="21"/>
        </w:rPr>
        <w:t>2.</w:t>
      </w:r>
      <w:r>
        <w:rPr>
          <w:rFonts w:hint="eastAsia" w:ascii="宋体" w:hAnsi="宋体" w:eastAsia="宋体" w:cs="宋体"/>
          <w:sz w:val="24"/>
          <w:szCs w:val="21"/>
          <w:lang w:val="zh-CN"/>
        </w:rPr>
        <w:t>供应商认为需要提交的其他材料。</w:t>
      </w:r>
    </w:p>
    <w:bookmarkEnd w:id="187"/>
    <w:bookmarkEnd w:id="188"/>
    <w:bookmarkEnd w:id="194"/>
    <w:bookmarkEnd w:id="195"/>
    <w:bookmarkEnd w:id="196"/>
    <w:p w14:paraId="3E416103">
      <w:pPr>
        <w:rPr>
          <w:rFonts w:hint="eastAsia" w:ascii="宋体" w:hAnsi="宋体" w:eastAsia="宋体" w:cs="宋体"/>
          <w:b/>
          <w:sz w:val="24"/>
          <w:szCs w:val="21"/>
        </w:rPr>
      </w:pPr>
    </w:p>
    <w:p w14:paraId="4B13528A">
      <w:pPr>
        <w:rPr>
          <w:rFonts w:hint="eastAsia" w:ascii="宋体" w:hAnsi="宋体" w:eastAsia="宋体" w:cs="宋体"/>
          <w:b/>
          <w:sz w:val="24"/>
          <w:szCs w:val="21"/>
        </w:rPr>
      </w:pPr>
    </w:p>
    <w:p w14:paraId="3B689E1E">
      <w:pPr>
        <w:rPr>
          <w:rFonts w:hint="eastAsia" w:ascii="宋体" w:hAnsi="宋体" w:eastAsia="宋体" w:cs="宋体"/>
          <w:b/>
          <w:sz w:val="24"/>
          <w:szCs w:val="21"/>
        </w:rPr>
      </w:pPr>
    </w:p>
    <w:p w14:paraId="497E40BA">
      <w:pPr>
        <w:rPr>
          <w:rFonts w:hint="eastAsia" w:ascii="宋体" w:hAnsi="宋体" w:eastAsia="宋体" w:cs="宋体"/>
          <w:b/>
          <w:sz w:val="24"/>
          <w:szCs w:val="21"/>
        </w:rPr>
      </w:pPr>
    </w:p>
    <w:p w14:paraId="103B86B1">
      <w:pPr>
        <w:rPr>
          <w:rFonts w:hint="eastAsia" w:ascii="宋体" w:hAnsi="宋体" w:eastAsia="宋体" w:cs="宋体"/>
          <w:b/>
          <w:sz w:val="24"/>
          <w:szCs w:val="21"/>
        </w:rPr>
      </w:pPr>
    </w:p>
    <w:p w14:paraId="0E19CB48">
      <w:pPr>
        <w:rPr>
          <w:rFonts w:hint="eastAsia" w:ascii="宋体" w:hAnsi="宋体" w:eastAsia="宋体" w:cs="宋体"/>
          <w:b/>
          <w:sz w:val="24"/>
          <w:szCs w:val="21"/>
        </w:rPr>
      </w:pPr>
    </w:p>
    <w:p w14:paraId="35602B7D">
      <w:pPr>
        <w:rPr>
          <w:rFonts w:hint="eastAsia" w:ascii="宋体" w:hAnsi="宋体" w:eastAsia="宋体" w:cs="宋体"/>
          <w:b/>
          <w:sz w:val="24"/>
          <w:szCs w:val="21"/>
        </w:rPr>
      </w:pPr>
    </w:p>
    <w:p w14:paraId="671FC2BE">
      <w:pPr>
        <w:rPr>
          <w:rFonts w:hint="eastAsia" w:ascii="宋体" w:hAnsi="宋体" w:eastAsia="宋体" w:cs="宋体"/>
          <w:b/>
          <w:sz w:val="24"/>
          <w:szCs w:val="21"/>
        </w:rPr>
      </w:pPr>
    </w:p>
    <w:p w14:paraId="4CFF0001">
      <w:pPr>
        <w:rPr>
          <w:rFonts w:hint="eastAsia" w:ascii="宋体" w:hAnsi="宋体" w:eastAsia="宋体" w:cs="宋体"/>
          <w:b/>
          <w:sz w:val="24"/>
          <w:szCs w:val="21"/>
        </w:rPr>
      </w:pPr>
    </w:p>
    <w:p w14:paraId="609BDA32">
      <w:pPr>
        <w:rPr>
          <w:rFonts w:hint="eastAsia" w:ascii="宋体" w:hAnsi="宋体" w:eastAsia="宋体" w:cs="宋体"/>
          <w:b/>
          <w:sz w:val="24"/>
          <w:szCs w:val="21"/>
        </w:rPr>
      </w:pPr>
    </w:p>
    <w:p w14:paraId="56944644">
      <w:pPr>
        <w:rPr>
          <w:rFonts w:hint="eastAsia" w:ascii="宋体" w:hAnsi="宋体" w:eastAsia="宋体" w:cs="宋体"/>
          <w:b/>
          <w:sz w:val="24"/>
          <w:szCs w:val="21"/>
        </w:rPr>
      </w:pPr>
    </w:p>
    <w:p w14:paraId="281B93A7">
      <w:pPr>
        <w:rPr>
          <w:rFonts w:hint="eastAsia" w:ascii="宋体" w:hAnsi="宋体" w:eastAsia="宋体" w:cs="宋体"/>
          <w:b/>
          <w:sz w:val="24"/>
          <w:szCs w:val="21"/>
        </w:rPr>
      </w:pPr>
    </w:p>
    <w:p w14:paraId="07E2BEE8">
      <w:pPr>
        <w:rPr>
          <w:rFonts w:hint="eastAsia" w:ascii="宋体" w:hAnsi="宋体" w:eastAsia="宋体" w:cs="宋体"/>
          <w:b/>
          <w:sz w:val="24"/>
          <w:szCs w:val="21"/>
        </w:rPr>
      </w:pPr>
    </w:p>
    <w:p w14:paraId="2992925A">
      <w:pPr>
        <w:rPr>
          <w:rFonts w:hint="eastAsia" w:ascii="宋体" w:hAnsi="宋体" w:eastAsia="宋体" w:cs="宋体"/>
          <w:b/>
          <w:sz w:val="24"/>
          <w:szCs w:val="21"/>
        </w:rPr>
      </w:pPr>
    </w:p>
    <w:p w14:paraId="1977A2F2">
      <w:pPr>
        <w:rPr>
          <w:rFonts w:hint="eastAsia" w:ascii="宋体" w:hAnsi="宋体" w:eastAsia="宋体" w:cs="宋体"/>
          <w:b/>
          <w:sz w:val="24"/>
          <w:szCs w:val="21"/>
        </w:rPr>
      </w:pPr>
    </w:p>
    <w:p w14:paraId="04B59507">
      <w:pPr>
        <w:rPr>
          <w:rFonts w:hint="eastAsia" w:ascii="宋体" w:hAnsi="宋体" w:eastAsia="宋体" w:cs="宋体"/>
          <w:b/>
          <w:sz w:val="24"/>
          <w:szCs w:val="21"/>
        </w:rPr>
      </w:pPr>
    </w:p>
    <w:p w14:paraId="4C3C0DE0">
      <w:pPr>
        <w:rPr>
          <w:rFonts w:hint="eastAsia" w:ascii="宋体" w:hAnsi="宋体" w:eastAsia="宋体" w:cs="宋体"/>
          <w:b/>
          <w:sz w:val="24"/>
          <w:szCs w:val="21"/>
        </w:rPr>
      </w:pPr>
    </w:p>
    <w:p w14:paraId="6FAF77FE">
      <w:pPr>
        <w:rPr>
          <w:rFonts w:hint="eastAsia" w:ascii="宋体" w:hAnsi="宋体" w:eastAsia="宋体" w:cs="宋体"/>
          <w:b/>
          <w:sz w:val="24"/>
          <w:szCs w:val="21"/>
        </w:rPr>
      </w:pPr>
    </w:p>
    <w:p w14:paraId="5683562D">
      <w:pPr>
        <w:rPr>
          <w:rFonts w:hint="eastAsia" w:ascii="宋体" w:hAnsi="宋体" w:eastAsia="宋体" w:cs="宋体"/>
          <w:b/>
          <w:sz w:val="24"/>
          <w:szCs w:val="21"/>
        </w:rPr>
      </w:pPr>
    </w:p>
    <w:p w14:paraId="47FA368D">
      <w:pPr>
        <w:rPr>
          <w:rFonts w:hint="eastAsia" w:ascii="宋体" w:hAnsi="宋体" w:eastAsia="宋体" w:cs="宋体"/>
          <w:b/>
          <w:sz w:val="24"/>
          <w:szCs w:val="21"/>
        </w:rPr>
      </w:pPr>
    </w:p>
    <w:p w14:paraId="54F42556">
      <w:pPr>
        <w:rPr>
          <w:rFonts w:hint="eastAsia" w:ascii="宋体" w:hAnsi="宋体" w:eastAsia="宋体" w:cs="宋体"/>
          <w:b/>
          <w:sz w:val="24"/>
          <w:szCs w:val="21"/>
        </w:rPr>
      </w:pPr>
    </w:p>
    <w:p w14:paraId="304BEA43">
      <w:pPr>
        <w:rPr>
          <w:rFonts w:hint="eastAsia" w:ascii="宋体" w:hAnsi="宋体" w:eastAsia="宋体" w:cs="宋体"/>
          <w:b/>
          <w:sz w:val="24"/>
          <w:szCs w:val="21"/>
        </w:rPr>
      </w:pPr>
    </w:p>
    <w:p w14:paraId="46811D8A">
      <w:pPr>
        <w:rPr>
          <w:rFonts w:hint="eastAsia" w:ascii="宋体" w:hAnsi="宋体" w:eastAsia="宋体" w:cs="宋体"/>
          <w:b/>
          <w:sz w:val="24"/>
          <w:szCs w:val="21"/>
        </w:rPr>
      </w:pPr>
    </w:p>
    <w:p w14:paraId="54155FD5">
      <w:pPr>
        <w:rPr>
          <w:rFonts w:hint="eastAsia" w:ascii="宋体" w:hAnsi="宋体" w:eastAsia="宋体" w:cs="宋体"/>
          <w:b/>
          <w:sz w:val="24"/>
          <w:szCs w:val="21"/>
        </w:rPr>
      </w:pPr>
    </w:p>
    <w:p w14:paraId="63D2FF2F">
      <w:pPr>
        <w:rPr>
          <w:rFonts w:hint="eastAsia" w:ascii="宋体" w:hAnsi="宋体" w:eastAsia="宋体" w:cs="宋体"/>
          <w:b/>
          <w:sz w:val="24"/>
          <w:szCs w:val="21"/>
        </w:rPr>
      </w:pPr>
    </w:p>
    <w:p w14:paraId="2D0FF75E">
      <w:pPr>
        <w:rPr>
          <w:rFonts w:hint="eastAsia" w:ascii="宋体" w:hAnsi="宋体" w:eastAsia="宋体" w:cs="宋体"/>
          <w:b/>
          <w:sz w:val="24"/>
          <w:szCs w:val="21"/>
        </w:rPr>
      </w:pPr>
    </w:p>
    <w:p w14:paraId="44794475">
      <w:pPr>
        <w:rPr>
          <w:rFonts w:hint="eastAsia" w:ascii="宋体" w:hAnsi="宋体" w:eastAsia="宋体" w:cs="宋体"/>
          <w:b/>
          <w:sz w:val="24"/>
          <w:szCs w:val="21"/>
        </w:rPr>
      </w:pPr>
    </w:p>
    <w:p w14:paraId="7A7C9443">
      <w:pPr>
        <w:rPr>
          <w:rFonts w:hint="eastAsia" w:ascii="宋体" w:hAnsi="宋体" w:eastAsia="宋体" w:cs="宋体"/>
          <w:b/>
          <w:sz w:val="24"/>
          <w:szCs w:val="21"/>
        </w:rPr>
      </w:pPr>
    </w:p>
    <w:p w14:paraId="48EE97CA">
      <w:pPr>
        <w:rPr>
          <w:rFonts w:hint="eastAsia" w:ascii="宋体" w:hAnsi="宋体" w:eastAsia="宋体" w:cs="宋体"/>
          <w:b/>
          <w:sz w:val="24"/>
          <w:szCs w:val="21"/>
        </w:rPr>
      </w:pPr>
    </w:p>
    <w:p w14:paraId="24F3DAC6">
      <w:pPr>
        <w:rPr>
          <w:rFonts w:hint="eastAsia" w:ascii="宋体" w:hAnsi="宋体" w:eastAsia="宋体" w:cs="宋体"/>
          <w:b/>
          <w:sz w:val="24"/>
          <w:szCs w:val="21"/>
        </w:rPr>
      </w:pPr>
      <w:r>
        <w:rPr>
          <w:rFonts w:hint="eastAsia" w:ascii="宋体" w:hAnsi="宋体" w:eastAsia="宋体" w:cs="宋体"/>
          <w:b/>
          <w:sz w:val="24"/>
          <w:szCs w:val="21"/>
        </w:rPr>
        <w:t xml:space="preserve">附件1 </w:t>
      </w:r>
    </w:p>
    <w:p w14:paraId="374145CE">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分项报价表</w:t>
      </w:r>
    </w:p>
    <w:p w14:paraId="0F3E8915">
      <w:pPr>
        <w:spacing w:line="36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rPr>
        <w:t>项目名称</w:t>
      </w:r>
      <w:r>
        <w:rPr>
          <w:rFonts w:hint="eastAsia" w:ascii="宋体" w:hAnsi="宋体" w:eastAsia="宋体" w:cs="宋体"/>
          <w:b w:val="0"/>
          <w:bCs w:val="0"/>
          <w:sz w:val="24"/>
          <w:szCs w:val="24"/>
          <w:lang w:val="en-US" w:eastAsia="zh-CN"/>
        </w:rPr>
        <w:t>：</w:t>
      </w:r>
      <w:r>
        <w:rPr>
          <w:rFonts w:hint="eastAsia" w:ascii="宋体" w:hAnsi="宋体" w:cs="宋体"/>
          <w:b w:val="0"/>
          <w:bCs w:val="0"/>
          <w:sz w:val="24"/>
          <w:szCs w:val="24"/>
          <w:lang w:val="en-US" w:eastAsia="zh-CN"/>
        </w:rPr>
        <w:t>园区综合服务中心职业农民实训厅内部装修及培训设施采购安装</w:t>
      </w:r>
    </w:p>
    <w:tbl>
      <w:tblPr>
        <w:tblStyle w:val="10"/>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1"/>
        <w:gridCol w:w="1356"/>
        <w:gridCol w:w="1161"/>
        <w:gridCol w:w="2546"/>
        <w:gridCol w:w="791"/>
        <w:gridCol w:w="846"/>
        <w:gridCol w:w="846"/>
        <w:gridCol w:w="846"/>
      </w:tblGrid>
      <w:tr w14:paraId="07CC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jc w:val="center"/>
        </w:trPr>
        <w:tc>
          <w:tcPr>
            <w:tcW w:w="791"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5C325A79">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序号</w:t>
            </w:r>
          </w:p>
        </w:tc>
        <w:tc>
          <w:tcPr>
            <w:tcW w:w="135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1188714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项目编码</w:t>
            </w:r>
          </w:p>
        </w:tc>
        <w:tc>
          <w:tcPr>
            <w:tcW w:w="1161"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3AE76D4">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项目名称</w:t>
            </w:r>
          </w:p>
        </w:tc>
        <w:tc>
          <w:tcPr>
            <w:tcW w:w="254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9DF1702">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项目特征描述</w:t>
            </w:r>
          </w:p>
        </w:tc>
        <w:tc>
          <w:tcPr>
            <w:tcW w:w="791"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58F810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计量</w:t>
            </w:r>
            <w:r>
              <w:rPr>
                <w:rFonts w:hint="eastAsia" w:ascii="黑体" w:hAnsi="宋体" w:eastAsia="黑体" w:cs="黑体"/>
                <w:b/>
                <w:bCs/>
                <w:i w:val="0"/>
                <w:iCs w:val="0"/>
                <w:color w:val="000000"/>
                <w:kern w:val="0"/>
                <w:sz w:val="18"/>
                <w:szCs w:val="18"/>
                <w:u w:val="none"/>
                <w:lang w:val="en-US" w:eastAsia="zh-CN" w:bidi="ar"/>
              </w:rPr>
              <w:br w:type="textWrapping"/>
            </w:r>
            <w:r>
              <w:rPr>
                <w:rFonts w:hint="eastAsia" w:ascii="黑体" w:hAnsi="宋体" w:eastAsia="黑体" w:cs="黑体"/>
                <w:b/>
                <w:bCs/>
                <w:i w:val="0"/>
                <w:iCs w:val="0"/>
                <w:color w:val="000000"/>
                <w:kern w:val="0"/>
                <w:sz w:val="18"/>
                <w:szCs w:val="18"/>
                <w:u w:val="none"/>
                <w:lang w:val="en-US" w:eastAsia="zh-CN" w:bidi="ar"/>
              </w:rPr>
              <w:t>单位</w:t>
            </w:r>
          </w:p>
        </w:tc>
        <w:tc>
          <w:tcPr>
            <w:tcW w:w="84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519770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工程量</w:t>
            </w:r>
          </w:p>
        </w:tc>
        <w:tc>
          <w:tcPr>
            <w:tcW w:w="846" w:type="dxa"/>
            <w:tcBorders>
              <w:top w:val="single" w:color="000000" w:sz="8" w:space="0"/>
              <w:left w:val="single" w:color="000000" w:sz="4" w:space="0"/>
              <w:right w:val="single" w:color="000000" w:sz="4" w:space="0"/>
            </w:tcBorders>
            <w:shd w:val="clear" w:color="auto" w:fill="FFFFFF"/>
            <w:vAlign w:val="center"/>
          </w:tcPr>
          <w:p w14:paraId="33623627">
            <w:pPr>
              <w:keepNext w:val="0"/>
              <w:keepLines w:val="0"/>
              <w:widowControl/>
              <w:suppressLineNumbers w:val="0"/>
              <w:jc w:val="center"/>
              <w:textAlignment w:val="center"/>
              <w:rPr>
                <w:rFonts w:hint="default" w:ascii="黑体" w:hAnsi="宋体" w:eastAsia="黑体" w:cs="黑体"/>
                <w:b/>
                <w:bCs/>
                <w:i w:val="0"/>
                <w:iCs w:val="0"/>
                <w:color w:val="000000"/>
                <w:kern w:val="0"/>
                <w:sz w:val="18"/>
                <w:szCs w:val="18"/>
                <w:u w:val="none"/>
                <w:lang w:val="en-US" w:eastAsia="zh-CN" w:bidi="ar"/>
              </w:rPr>
            </w:pPr>
            <w:r>
              <w:rPr>
                <w:rFonts w:hint="eastAsia" w:ascii="黑体" w:hAnsi="宋体" w:eastAsia="黑体" w:cs="黑体"/>
                <w:b/>
                <w:bCs/>
                <w:i w:val="0"/>
                <w:iCs w:val="0"/>
                <w:color w:val="000000"/>
                <w:kern w:val="0"/>
                <w:sz w:val="18"/>
                <w:szCs w:val="18"/>
                <w:u w:val="none"/>
                <w:lang w:val="en-US" w:eastAsia="zh-CN" w:bidi="ar"/>
              </w:rPr>
              <w:t>全费用综合单价（元）</w:t>
            </w:r>
          </w:p>
        </w:tc>
        <w:tc>
          <w:tcPr>
            <w:tcW w:w="846"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0A70FBE5">
            <w:pPr>
              <w:keepNext w:val="0"/>
              <w:keepLines w:val="0"/>
              <w:widowControl/>
              <w:suppressLineNumbers w:val="0"/>
              <w:jc w:val="center"/>
              <w:textAlignment w:val="center"/>
              <w:rPr>
                <w:rFonts w:hint="default" w:ascii="黑体" w:hAnsi="宋体" w:eastAsia="黑体" w:cs="黑体"/>
                <w:b/>
                <w:bCs/>
                <w:i w:val="0"/>
                <w:iCs w:val="0"/>
                <w:color w:val="000000"/>
                <w:kern w:val="0"/>
                <w:sz w:val="18"/>
                <w:szCs w:val="18"/>
                <w:u w:val="none"/>
                <w:lang w:val="en-US" w:eastAsia="zh-CN" w:bidi="ar"/>
              </w:rPr>
            </w:pPr>
            <w:r>
              <w:rPr>
                <w:rFonts w:hint="eastAsia" w:ascii="黑体" w:hAnsi="宋体" w:eastAsia="黑体" w:cs="黑体"/>
                <w:b/>
                <w:bCs/>
                <w:i w:val="0"/>
                <w:iCs w:val="0"/>
                <w:color w:val="000000"/>
                <w:kern w:val="0"/>
                <w:sz w:val="18"/>
                <w:szCs w:val="18"/>
                <w:u w:val="none"/>
                <w:lang w:val="en-US" w:eastAsia="zh-CN" w:bidi="ar"/>
              </w:rPr>
              <w:t>合价（元）</w:t>
            </w:r>
          </w:p>
        </w:tc>
      </w:tr>
      <w:tr w14:paraId="1A7FC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D1C5E">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0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011100000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9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楼地面装饰工程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5D4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336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00A">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9D57">
            <w:pPr>
              <w:jc w:val="right"/>
              <w:rPr>
                <w:rFonts w:hint="eastAsia" w:ascii="宋体" w:hAnsi="宋体" w:eastAsia="宋体" w:cs="宋体"/>
                <w:i w:val="0"/>
                <w:iCs w:val="0"/>
                <w:color w:val="000000"/>
                <w:sz w:val="18"/>
                <w:szCs w:val="18"/>
                <w:u w:val="none"/>
              </w:rPr>
            </w:pPr>
          </w:p>
        </w:tc>
      </w:tr>
      <w:tr w14:paraId="20D1E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6A9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B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69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块料楼地面</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A9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1、800*800全抛釉地砖，美缝填缝剂擦缝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2、撒素水泥面(洒适量清水)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4、20厚1:2干硬性水泥砂浆结合层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5、具体做法详图纸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6、“自拌砂浆”改成“对应的预拌砂浆”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0E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348.14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8D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0A4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3BB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D90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A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011104004001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90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防静电活动地板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60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1、600*600*35mm抗静电地板，包含配套支架等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2、部位：弱电机房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B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25A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E66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FB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F12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54E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0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011102001001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C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石材楼地面</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18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1、18厚深灰色门槛石，水泥浆擦缝;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2、30厚1:3水泥砂浆结合层,表面撒水泥粉;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3、水泥浆一道(内掺建筑胶)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5、“自拌砂浆”改成“对应的预拌砂浆”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E80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A64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9BA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71A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36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2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011105006001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A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金属踢脚线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9D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1、成品黑钛不锈钢踢脚线 δ=1.2mm,专业粘结剂,12mm阻燃板基层与预埋木锲固定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2、高度H=100mm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B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65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84.82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7D2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7C7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B790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D1E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5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011204004001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B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钢骨架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D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1、50*50*5镀锌钢骨架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2、部位：演讲区地台和台阶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B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3D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3.271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2B9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31D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E9D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BE9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1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011104002001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86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竹、木（复合）地板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27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1、龙骨材料种类、规格、铺设间距:另计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2、基层材料种类、规格:18mm阻燃板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3、面层材料品种、规格、颜色:18mm实木地板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4、包含舞台台阶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6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BE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01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788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8DA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3B62F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3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011200000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97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墙、柱面装饰与隔断、幕墙工程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B51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E5A8">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3D06">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727">
            <w:pPr>
              <w:jc w:val="right"/>
              <w:rPr>
                <w:rFonts w:hint="eastAsia" w:ascii="宋体" w:hAnsi="宋体" w:eastAsia="宋体" w:cs="宋体"/>
                <w:i w:val="0"/>
                <w:iCs w:val="0"/>
                <w:color w:val="000000"/>
                <w:sz w:val="18"/>
                <w:szCs w:val="18"/>
                <w:u w:val="none"/>
              </w:rPr>
            </w:pPr>
          </w:p>
        </w:tc>
      </w:tr>
      <w:tr w14:paraId="4297F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73E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6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C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1、龙骨材料种类、规格、中距:100型轻钢龙骨，内填充吸音棉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2、基层材料种类、规格:8mm阻燃板基层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3、面层材料品种、规格、颜色:8mm木饰面板：免漆板（实心，竹木纤维）【灯带另计】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4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78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493.29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86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235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28A0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9EC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B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011207001002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6F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墙面装饰板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B0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1、龙骨材料种类、规格、中距:100型轻钢龙骨，内填充吸音棉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2、基层材料种类、规格:8mm阻燃板基层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3、面层材料品种、规格、颜色:8mm金属板(饰面材质:PET,PVC、工艺：PUR热熔胶覆膜）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5、含10mm黑钛金压条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B3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C97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FE3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3352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189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4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B6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墙面喷刷涂料</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F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1、901胶白水泥腻子批两遍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2、无机涂料两遍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3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D0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149.31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096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7C3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70A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320B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8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011300000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A1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天棚工程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581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A6BA">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121D">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35F7">
            <w:pPr>
              <w:jc w:val="right"/>
              <w:rPr>
                <w:rFonts w:hint="eastAsia" w:ascii="宋体" w:hAnsi="宋体" w:eastAsia="宋体" w:cs="宋体"/>
                <w:i w:val="0"/>
                <w:iCs w:val="0"/>
                <w:color w:val="000000"/>
                <w:sz w:val="18"/>
                <w:szCs w:val="18"/>
                <w:u w:val="none"/>
              </w:rPr>
            </w:pPr>
          </w:p>
        </w:tc>
      </w:tr>
      <w:tr w14:paraId="77C9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191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7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32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64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简单型（不上人型）吊顶天棚: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1、φ8mm镀锌全丝螺杆吊杆,双向中距≤1100mm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2、U型轻钢主龙骨CS50*15中距≤1100、U型轻钢次龙骨CB50*20中距400,与主龙骨固定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3、U型轻钢龙骨(横撑)CB50*20中距600~1200mm,(双层罩面板,安装时中距600)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4、9.5mm纸面石膏板基层（做好板缝处理）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5、9.5mm纸面石膏板面层 用4*25自攻螺丝固定,中距≤150mm(双层罩面板安装.上下层必须错缝)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6、与木饰面0.8m高差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2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C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401.79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32F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04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4EC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F24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2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011407002001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C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天棚喷刷涂料</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DF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1、喷刷涂料部位:纸面石膏板面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2、板面钉眼封点防锈漆、天棚面板缝贴自粘胶带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3、刮腻子要求:901胶白水泥腻子批两遍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4、涂料品种、喷刷遍数:刷无机涂料两遍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5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A3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408.83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444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CCF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1A0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7E29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3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011302001002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25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吊顶天棚</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E5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简单型（不上人型）吊顶天棚: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1、φ8mm镀锌全丝螺杆吊杆,双向中距≤1100mm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2、U型轻钢主龙骨CS50*15中距≤1100、U型轻钢次龙骨CB50*20中距400,与主龙骨固定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3、U型轻钢龙骨(横撑)CB50*20中距600~1200mm,(双层罩面板,安装时中距600)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4、8mm阻燃板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5、8mm木饰面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6、吊顶高度6.2m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7、具体做法详图纸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8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4B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08C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F8C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31AA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0E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D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回光灯槽</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3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展开宽500mm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1、18厚阻燃板基层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2、9.5mm厚纸面石膏板面层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3、板面钉眼封点防锈漆、天棚面板缝贴自粘胶带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4、刮腻子要求:防潮防裂腻子批两遍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5、涂料品种、喷刷遍数:刷无机涂料两遍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8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9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43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3E3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803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D561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6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010810002002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E7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木窗帘盒</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E0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200*250窗帘盒：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1、18厚阻燃板基层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2、9.5mm厚纸面石膏板面层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3、板面钉眼封点防锈漆、天棚面板缝贴自粘胶带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4、刮腻子要求:防潮防裂腻子批两遍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5、涂料品种、喷刷遍数:刷无机涂料两遍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2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3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E7C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82C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F16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50BE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EB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011304002001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E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筒灯孔</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1、筒灯孔</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DA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8BB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8AA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F8F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B22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0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011304002002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CF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格式灯孔</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A5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1、格式灯孔</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7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0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450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8F0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2E1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D517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70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011304002003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24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送风口、回风口</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9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1、空调回风风口、空调送风风口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A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C5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BF4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D71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CA8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F8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F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011304002004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3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成品检修孔</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1、铝合金检修口(成品) 450×450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3C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A1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10D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4B3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3AF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81ADBC">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9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010800000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A15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门窗工程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31E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BFB">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8415">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745D">
            <w:pPr>
              <w:jc w:val="right"/>
              <w:rPr>
                <w:rFonts w:hint="eastAsia" w:ascii="宋体" w:hAnsi="宋体" w:eastAsia="宋体" w:cs="宋体"/>
                <w:i w:val="0"/>
                <w:iCs w:val="0"/>
                <w:color w:val="000000"/>
                <w:sz w:val="18"/>
                <w:szCs w:val="18"/>
                <w:u w:val="none"/>
              </w:rPr>
            </w:pPr>
          </w:p>
        </w:tc>
      </w:tr>
      <w:tr w14:paraId="6204D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259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5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010801002001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C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木质门带套</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92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1、类型:定制隐形门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2、50厚：杉木质实木芯，双面高密度板5mm厚，木质天然木皮≥0.3mm厚，门款式颜色需送样确认后加工及安装；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3、含实木门套；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五金：1、门锁：执手锁（送样确认）。2、铰链(每扇门按装三页、卫生间门要求带自闭功能的）：采用不锈钢铰链，备选品牌：樱花YH-8325型、斯力高2543-、广东坚朗MJ041型、顶固4*3*2.5-2BB单页铰。3、门吸：樱花、 斯力高、 坚朗、顶固。4、插销：选用8吋不锈钢暗装插销，备选品牌： 樱花、 斯力高、 坚朗、顶固；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5、部位做法按设计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6、成品门送样确认</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8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D43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BF4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8C6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1AB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C9D1B">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F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011500000</w:t>
            </w: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D3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其他装饰工程</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0A2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E63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7E0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14E9">
            <w:pPr>
              <w:jc w:val="right"/>
              <w:rPr>
                <w:rFonts w:hint="eastAsia" w:ascii="宋体" w:hAnsi="宋体" w:eastAsia="宋体" w:cs="宋体"/>
                <w:i w:val="0"/>
                <w:iCs w:val="0"/>
                <w:color w:val="000000"/>
                <w:sz w:val="18"/>
                <w:szCs w:val="18"/>
                <w:u w:val="none"/>
              </w:rPr>
            </w:pPr>
          </w:p>
        </w:tc>
      </w:tr>
      <w:tr w14:paraId="66EF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62B8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A2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6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1、窗帘材质:布艺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2、窗帘高度、宽度:高度7.0m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3、送样确认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4、工程量是轨道延长米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0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3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64A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E91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9E6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60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6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010810005001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E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窗帘轨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49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1、窗帘轨材质、规格:控制电机、轨道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2、送样确认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3、工程量是轨道延长米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3A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D5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EA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0B5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B811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6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050305009001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92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会议桌椅</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1D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1、桌子:尺寸：1200*400*750mm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木板：三聚氰胺板面板厚度25MM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脚管：冷轧钢管（壁厚1.2MM）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书网：冷轧钢管（壁厚1.0MM)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上托：冷轧钢板经冲压折弯（壁厚2.0MM)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台架整体表面采用高温静电喷涂处理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脚轮：PVC，万向带刹车轮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2、椅子:高级弓形椅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3、一桌配套两把椅子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4、送样确认</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65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AE4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C93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C741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4B2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7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050305009002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5E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主席台桌椅</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7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1、桌子:①材质：E1级环保板材，桌面厚度20mm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②尺寸：1400*600*750mm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2、西皮会议椅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3、一桌配套2张椅子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4、送样确认</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C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582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FD6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99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054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96C6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2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011701003001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E5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里脚手架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C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自行考虑</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C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F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0F5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B7C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C7D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6B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5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011703001001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0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自行考虑</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E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BC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050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CA5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820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FFF56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A5B">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80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35F">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255A">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DBC1">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3B45">
            <w:pPr>
              <w:jc w:val="right"/>
              <w:rPr>
                <w:rFonts w:hint="eastAsia" w:ascii="宋体" w:hAnsi="宋体" w:eastAsia="宋体" w:cs="宋体"/>
                <w:i w:val="0"/>
                <w:iCs w:val="0"/>
                <w:color w:val="000000"/>
                <w:sz w:val="18"/>
                <w:szCs w:val="18"/>
                <w:u w:val="none"/>
              </w:rPr>
            </w:pPr>
          </w:p>
        </w:tc>
      </w:tr>
      <w:tr w14:paraId="7338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A19E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5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1D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配电箱</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56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1、名称:配电箱AX2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2、安装方式:挂墙安装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3、含全套元器件，详见图纸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A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EB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80A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3E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A3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CE7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2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7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D5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1、名称:强电桥架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3、类型:槽式桥架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4、接地方式:按设计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1CC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F41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7E4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3D2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2347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6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A9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5B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3、含刷漆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2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61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FA1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75D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06C9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A9E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A9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D6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BE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4、配置形式:吊棚内暗敷设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0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28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0CD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505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B32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C03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BA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BD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3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4、配置形式:砖、混凝土结构暗配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D9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86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80B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BED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FDC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A07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5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E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8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4、配置形式:吊棚内暗敷设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8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31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9F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7CD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BA0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D17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1B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75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F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4、配置形式:砖、混凝土结构暗配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4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2A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CE9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9E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8590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83E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2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96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A5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4、配置形式:砖、混凝土结构暗配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5、含开槽及补槽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5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42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86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0E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60C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81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8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0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A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4、配置形式:吊棚内暗敷设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3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206.31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64A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3E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B3B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BCE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F3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40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1、名称:配管砖墙刨沟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3、填充（恢复）方式:开槽及填补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5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DC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0BC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609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6BE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0D6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63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F3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B6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1、名称:配管砖墙刨沟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2、规格:DN25~DN32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3、填充（恢复）方式:开槽及填补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8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73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104.07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605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F09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E19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DED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F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030413001002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64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74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1、名称:线管支架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3、含刷漆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B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8D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5C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824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4E9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3C8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7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2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85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3、规格:WDZ-BYJ6</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7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785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988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F4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38F8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73D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0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D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6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3、规格:WDZ-BYJ4</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1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8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D6B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ADF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962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C92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DF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3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4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2、配线形式:管内穿线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3、规格:WDZ-BYJ2.5</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075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094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4C5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CF5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2"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785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D1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82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6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1、名称:圆形筒灯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2、规格:12W，4000K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3、安装形式:嵌入式安装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4、含下挂金属软管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53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A66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DF4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889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528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077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F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9B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荧光灯</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C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1、名称:方形LED灯盘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2、型号:600*600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3、规格:32W，5700K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4、安装形式:嵌入式安装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5、含下挂金属软管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D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5DA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095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556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DE7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27F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A4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F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5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1、名称:LED线性灯带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2、规格:7W/m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3、含下挂金属软管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AEC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B3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727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B83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99A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E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39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1、名称:LED专业影视灯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3、安装形式:轨道安装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88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E8A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9AE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E72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C61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3D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12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1、名称:灯具磁吸轨道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2、含金属软管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9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A2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C0F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46B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86F0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C1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7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030412004005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1C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装饰灯</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19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1、名称:发光软膜灯箱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2、规格:内配LED贴片灯带，6500K</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DF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AA4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EE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70B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C599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C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04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03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1、名称:单相五孔插座带安全门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E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350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841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175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5F3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A03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E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030404035002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插座</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1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2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C9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7C3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DF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CCE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823F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D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50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E5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1、名称:接线盒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9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22D6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CA6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5D2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E79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637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67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1D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1、名称:开关盒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7A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2A0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2E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D5C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B0C6E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3C70">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99B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9523">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6DCE">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F0FB">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8E97">
            <w:pPr>
              <w:jc w:val="right"/>
              <w:rPr>
                <w:rFonts w:hint="eastAsia" w:ascii="宋体" w:hAnsi="宋体" w:eastAsia="宋体" w:cs="宋体"/>
                <w:i w:val="0"/>
                <w:iCs w:val="0"/>
                <w:color w:val="000000"/>
                <w:sz w:val="18"/>
                <w:szCs w:val="18"/>
                <w:u w:val="none"/>
              </w:rPr>
            </w:pPr>
          </w:p>
        </w:tc>
      </w:tr>
      <w:tr w14:paraId="1341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4C1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0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E0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接线箱</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BE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1、名称:网络机柜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2、规格:600*1200*2000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3、安装形式:落地安装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D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76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2F7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7FC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428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A7E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4B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B4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1、名称:弱电桥架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2、规格:200*100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3、类型:槽式桥架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4、接地方式:按设计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9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A2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460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E21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B56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478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9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030413001003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28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铁构件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5F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1、名称:桥架支架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3、含刷漆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2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D6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13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8A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4DB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E51B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66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70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02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4、配置形式:吊棚内暗敷设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A7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381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2DE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F5B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21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3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56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D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4、配置形式:砖、混凝土结构暗配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4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C0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99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70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48D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87B2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030413002003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9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凿（压）槽</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A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1、名称:配管砖墙刨沟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2、规格:DN20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3、填充（恢复）方式:开槽及填补</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83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9BB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DC3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8EAD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316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2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2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1、名称:超五类网线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2、敷设方式:管内敷设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A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8F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B8F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7ED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6868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F0E8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030502012001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26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信息插座</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0B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1、名称：单口信息面板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2、规格：单口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3、安装方式：暗装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AB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F2E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B7F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A33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BA9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4A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9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030411006003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68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8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1、名称:开关盒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3、安装形式:暗装</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6C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F5B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038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D18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95B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07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11F0">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28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9D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89F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386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375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6DAA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5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施工超高增加费</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2711">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0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C68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A1F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6FA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107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95C85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D60C">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3A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主LED显示屏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41E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650E">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7BDEF">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08E9">
            <w:pPr>
              <w:jc w:val="right"/>
              <w:rPr>
                <w:rFonts w:hint="eastAsia" w:ascii="宋体" w:hAnsi="宋体" w:eastAsia="宋体" w:cs="宋体"/>
                <w:i w:val="0"/>
                <w:iCs w:val="0"/>
                <w:color w:val="000000"/>
                <w:sz w:val="18"/>
                <w:szCs w:val="18"/>
                <w:u w:val="none"/>
              </w:rPr>
            </w:pPr>
          </w:p>
        </w:tc>
      </w:tr>
      <w:tr w14:paraId="4FF4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9D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5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A7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1.像素间距：≤1.25mm；屏幕像素密度≥640000点/m2；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2.功率：要求LED显示屏峰值功耗240W/㎡，平均功耗116W/㎡，在600nits亮度下；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3.对比度：≥10000: 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4.可视角度（水平/垂直）：≥175°/ 175°；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5.灰度等级：16Bit;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6.刷新率（Hz）：38400Hz 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7.★接插件要求：采用镀金工艺，镀层厚度≥1um；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8.★灯珠附着力测试：用2块灯板做对比测试，给LED灯珠施加侧向推力，测试灯珠在一定的侧向推力的情况是否会从PCB板上脱落，或者灯珠壳破损，具备6KG的侧向推力。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9.防蓝光：蓝光辐射功率≤0.11W/㎡·sr·nm；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10.★处理能力：具备NTSC、PAL、EBU、DCI-P3、SRGB等不同色域标准的图像处理能力，具备12位4：4：4 超高清视频源画质处理能力，具备HDR、HDR10、HDR10+ 等高动态色彩处理能力，具备YUV、RGB、sRGB、Adobe RGB、XYZ等色彩空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2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01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955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AA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7D7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2A801E">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3769">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E012">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59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间定义的不同颜色格式转换显示的能力；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11.GAMMA校正技术：具备GAMMA校正技术；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12.电磁兼容性：符合GB9254-2008，Class B标准。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13.抗电强度：电源插头或电源引入端与GND之间，施加DC2500V 测试1min，无击穿和飞弧现象。电源输入端与可触及的部件之间：施加DC4000V，测试1min，无飞狐、无击穿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14.盐雾测试：置于温度35℃、PH值6.5~7.2、盐雾浓度5%，48小时连续喷雾的环境下，符合盐雾10级要求；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为保证货物的运输稳定性需通过震动试验：在振动频率5Hz-55Hz-5Hz，振幅0.9mm的条件下，一次扫描5min，互相垂直的二个轴各扫描二次，试验后外观无划痕，模组安装无松动破裂；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16.LED表面硬度测试：具备HRC3级硬度。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17.★LED面泼水防水：表面具备浸水防水，液体水泼洒到LED表面不会对显示产生影响；正面X7级防水；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A22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D7B">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097F">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BAFF">
            <w:pPr>
              <w:jc w:val="right"/>
              <w:rPr>
                <w:rFonts w:hint="eastAsia" w:ascii="宋体" w:hAnsi="宋体" w:eastAsia="宋体" w:cs="宋体"/>
                <w:i w:val="0"/>
                <w:iCs w:val="0"/>
                <w:color w:val="000000"/>
                <w:sz w:val="18"/>
                <w:szCs w:val="18"/>
                <w:u w:val="none"/>
              </w:rPr>
            </w:pPr>
          </w:p>
        </w:tc>
      </w:tr>
      <w:tr w14:paraId="452A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5D1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E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49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C5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1、钢结构：钢架构件（含接合板）采用Q235B钢制作，结构用钢应符合《GB50017-2003钢结构设计规范》规定的Q235要求，保证其抗拉强度、伸长率、屈服点，碳、硫、磷的极限含量；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2、焊条：手工焊：Q235连接用E43系列焊条；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3、自动焊：Q235连接用H08系列焊条；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4、要求：抗震7级，抗风8级；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5、包边：不锈钢包边；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D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1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9D6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DA5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D52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3DB4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4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CB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1.最大1920X1200@60Hz 输入分辨率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2.最大带载780万像素，12路千兆网口输出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3.最宽8192像素点或最高4096像素点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4.支持4路信号输入:3xHDMI1.4，1xDVI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5.支持单机或双机冗余备份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6.支持1路独立音频输入，1路独立音频输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7.支持3画面显示，位置、大小可自由调节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8.支持视频信号任意切换，裁剪，拼接，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9.支持HDCP高带宽数字内容保护技术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10.支持亮度和色温调节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11.支持低亮高灰，能有效地保持低亮下灰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阶的完整显示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5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4D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EBE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297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007D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FD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97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5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CD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1.主机配置：CPU：Intel i7 12代；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2.内存：16GB内存；硬盘：512GB 固态硬盘；电源：≥600W；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3.配件：含全套设备及鼠标键盘</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D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C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570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0D1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9DB9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97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CB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箱体间内部连接线缆，接收卡等全部配套材料</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2F2">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97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E1B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253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9DF0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527570">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DDA7">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8A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副LED显示屏*2</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C67E">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5840">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411">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DADB">
            <w:pPr>
              <w:jc w:val="right"/>
              <w:rPr>
                <w:rFonts w:hint="eastAsia" w:ascii="宋体" w:hAnsi="宋体" w:eastAsia="宋体" w:cs="宋体"/>
                <w:i w:val="0"/>
                <w:iCs w:val="0"/>
                <w:color w:val="000000"/>
                <w:sz w:val="18"/>
                <w:szCs w:val="18"/>
                <w:u w:val="none"/>
              </w:rPr>
            </w:pPr>
          </w:p>
        </w:tc>
      </w:tr>
      <w:tr w14:paraId="4378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3AB9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C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C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9E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海信LED屏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1.像素间距：≤1.25mm；屏幕像素密度≥640000点/m2；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2.功率：要求LED显示屏峰值功耗240W/㎡，平均功耗116W/㎡，在600nits亮度下；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3.对比度：≥10000: 1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4.可视角度（水平/垂直）：≥175°/ 175°；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5.灰度等级：16Bit;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6.刷新率（Hz）：38400Hz 可调；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7.★接插件要求：采用镀金工艺，镀层厚度≥1um；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8.★灯珠附着力测试：用2块灯板做对比测试，给LED灯珠施加侧向推力，测试灯珠在一定的侧向推力的情况是否会从PCB板上脱落，或者灯珠壳破损，具备6KG的侧向推力。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9.防蓝光：蓝光辐射功率≤0.11W/㎡·sr·nm；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10.★处理能力：具备NTSC、PAL、EBU、DCI-P3、SRGB等不同色域标准的图像处理能力，具备12位4：4：4 超高清视频源画质处理能力，具备HDR、HDR10、HDR10+ 等高动态色彩处理能力，具备YUV、RGB、sRGB、Adobe RGB、XYZ等色彩空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0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040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A5E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187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B6B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2"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95250F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E154">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146B">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F0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间定义的不同颜色格式转换显示的能力；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11.GAMMA校正技术：具备GAMMA校正技术；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12.电磁兼容性：符合GB9254-2008，Class B标准。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13.抗电强度：电源插头或电源引入端与GND之间，施加DC2500V 测试1min，无击穿和飞弧现象。电源输入端与可触及的部件之间：施加DC4000V，测试1min，无飞狐、无击穿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14.盐雾测试：置于温度35℃、PH值6.5~7.2、盐雾浓度5%，48小时连续喷雾的环境下，符合盐雾10级要求；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 为保证货物的运输稳定性需通过震动试验：在振动频率5Hz-55Hz-5Hz，振幅0.9mm的条件下，一次扫描5min，互相垂直的二个轴各扫描二次，试验后外观无划痕，模组安装无松动破裂；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16.LED表面硬度测试：具备HRC3级硬度。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17.★LED面泼水防水：表面具备浸水防水，液体水泼洒到LED表面不会对显示产生影响；正面X7级防水；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CA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5D8D">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1029">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56A7">
            <w:pPr>
              <w:jc w:val="right"/>
              <w:rPr>
                <w:rFonts w:hint="eastAsia" w:ascii="宋体" w:hAnsi="宋体" w:eastAsia="宋体" w:cs="宋体"/>
                <w:i w:val="0"/>
                <w:iCs w:val="0"/>
                <w:color w:val="000000"/>
                <w:sz w:val="18"/>
                <w:szCs w:val="18"/>
                <w:u w:val="none"/>
              </w:rPr>
            </w:pPr>
          </w:p>
        </w:tc>
      </w:tr>
      <w:tr w14:paraId="775F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AEA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A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F3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C6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1、钢结构：钢架构件（含接合板）采用Q235B钢制作，结构用钢应符合《GB50017-2003钢结构设计规范》规定的Q235要求，保证其抗拉强度、伸长率、屈服点，碳、硫、磷的极限含量；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2、焊条：手工焊：Q235连接用E43系列焊条；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3、自动焊：Q235连接用H08系列焊条；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4、要求：抗震7级，抗风8级；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5、包边：不锈钢包边；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F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E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76E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9F4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655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529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1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DF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7E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视频处理器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1.最大1920X1200@60Hz 输入分辨率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2.最大带载780万像素，12路千兆网口输出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3.最宽8192像素点或最高4096像素点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4.支持4路信号输入:3xHDMI1.4，1xDVI</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5.支持单机或双机冗余备份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6.支持1路独立音频输入，1路独立音频输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7.支持3画面显示，位置、大小可自由调节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8.支持视频信号任意切换，裁剪，拼接，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9.支持HDCP高带宽数字内容保护技术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10.支持亮度和色温调节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11.支持低亮高灰，能有效地保持低亮下灰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阶的完整显示</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96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02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A20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867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2"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E20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030501003002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8C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电脑</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7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1.主机配置：CPU：Intel i7 12代；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2.内存：16GB内存；硬盘：512GB 固态硬盘；电源：≥600W；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3.配件：含全套设备及鼠标键盘</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4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22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A5D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BB3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AE9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6B7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3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2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箱体间内部连接线缆，接收卡等全部配套材料</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A7A2">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9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063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A9C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ACD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41E2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0D4F">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D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会议系统</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317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1F4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CD330">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3B8F">
            <w:pPr>
              <w:jc w:val="right"/>
              <w:rPr>
                <w:rFonts w:hint="eastAsia" w:ascii="宋体" w:hAnsi="宋体" w:eastAsia="宋体" w:cs="宋体"/>
                <w:i w:val="0"/>
                <w:iCs w:val="0"/>
                <w:color w:val="000000"/>
                <w:sz w:val="18"/>
                <w:szCs w:val="18"/>
                <w:u w:val="none"/>
              </w:rPr>
            </w:pPr>
          </w:p>
        </w:tc>
      </w:tr>
      <w:tr w14:paraId="2DBFE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88E6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B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E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AF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主扩音响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2.频响等同或优于45Hz~20KHz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3.额定功率≥450W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4.灵敏度≥100dB/W/M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5.水平覆盖角≥80°，垂直覆盖角≥60°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6.高音≥1.73"压缩高音单元×1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7.低音≥15"低音×1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3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22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85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35B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A9AF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96B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CA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C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E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2.频响等同或优于55Hz~20KHz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4.灵敏度≥98dB/W/M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5.水平覆盖角≥80°，垂直覆盖角≥60°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6.高音≥1.4"压缩高音单元×1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7.低音≥10"低音×1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6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BC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867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0C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390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6"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ADF82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C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BA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D1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返听音箱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2.频响等同或优于60Hz-20KHz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3.额定功率≥300W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4.灵敏度≥98dB/W/M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5.水平覆盖角≥80°，垂直覆盖角≥60°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6.高音≤1.4"压缩高音单元×1；低音：10"低音×1</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30E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91C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CBA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6E2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C07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0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6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2F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专业功放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1.标准≤1U机柜式设计；采用PFC+开关电源+D类数字功放设计方案；输出功率：立体声@8Ω：≥700W×2；立体声@4Ω：≥1000W×2；桥接@16Ω：≥1400W；桥接@8Ω：≥2000W。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2.开关电源采用LLC谐振电源短路保护电路和D类数字功放一体模块化设计，保证半桥LLC开关电源稳定性和可靠性。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3.支持开机软启动功能，软启动过程中电源需求缓慢上升，减少对电网和其他电子设备的电流冲击。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4.开关电源内置EMI电路，有效的抑制电源谐波，达到欧盟绿色电源标准。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5.数字功放核心的调制和匹配电路技术，让功放还原真实原声。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6.整机转换效率达到85%以上。</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7.数字功放电源自适应音频调整节能功能，实现智能削峰限幅器，控制功率模块及扬声器系统在安全范围内工作。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8.MONO /STEREO/BRIDGE三种模式可选择切换。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9.开机软启动，防止开机时向电网吸收大电流，干扰其它用电设备。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10.内置六大保护</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1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368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ED2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5C1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AA5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F7AB783">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887B">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77EA">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7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电路模块，为功放的可靠性保驾护航，具有：过压保护，欠压保护，过流保护，直流保护，输出短路保护，温控风扇等功能。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252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743C">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B8EC">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31BF">
            <w:pPr>
              <w:jc w:val="right"/>
              <w:rPr>
                <w:rFonts w:hint="eastAsia" w:ascii="宋体" w:hAnsi="宋体" w:eastAsia="宋体" w:cs="宋体"/>
                <w:i w:val="0"/>
                <w:iCs w:val="0"/>
                <w:color w:val="000000"/>
                <w:sz w:val="18"/>
                <w:szCs w:val="18"/>
                <w:u w:val="none"/>
              </w:rPr>
            </w:pPr>
          </w:p>
        </w:tc>
      </w:tr>
      <w:tr w14:paraId="5179A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29C5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0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智享音频处理器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真彩显示屏、≥1个编码旋钮、≥1个USB存储设备接口VN.WC44970D。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2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3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6A9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B09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A8E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A45833D">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510">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223B">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3.具有矩阵增益调节功能，每个输入通道参与混音的增益可调，增益调节范围等同或优于-72db到12db。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▲4.音频处理器具有跨平台软件，可运行的操作系统版本≥8种，包括Windows7/10/11、银河麒麟桌面操作系统（兆芯版）、银河麒麟桌面操作系统（飞腾版）、macOS系统、统信UOS、Ubuntu桌面版操作系统。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5.产品具有PC客户端、手机移动端、安卓平板端不同控制方式，可以通同时登入APP软件、PC客户端同时连接设备，并实现多端数据的同步。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7.具有设备定位功能，客户端一键定位局域网内同类设备，被定位的设备会显示定位信息。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8.设备具有统一集中控制功能，支持≥65535台设备通过软件集中控制。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▲9.音频处理器软件可融入会议音频综合管理平台实现音频设备统一管理，平台可扫描数字会议主机、音频处理器、混音器、抑制器、功放类产</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1ED2">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94F8">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A70E">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0554">
            <w:pPr>
              <w:jc w:val="right"/>
              <w:rPr>
                <w:rFonts w:hint="eastAsia" w:ascii="宋体" w:hAnsi="宋体" w:eastAsia="宋体" w:cs="宋体"/>
                <w:i w:val="0"/>
                <w:iCs w:val="0"/>
                <w:color w:val="000000"/>
                <w:sz w:val="18"/>
                <w:szCs w:val="18"/>
                <w:u w:val="none"/>
              </w:rPr>
            </w:pPr>
          </w:p>
        </w:tc>
      </w:tr>
      <w:tr w14:paraId="3202D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ABD59F">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E748">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1FAC">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D8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品在线情况，同款产品多台在线设备也可扫描，并显示设备硬件名称、硬件IP地址、在线、离线状态信息；具备一键上传配置信息至云端或保存本地进行备份和一键还原配置信息功能。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D30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C1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5D41">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6B02">
            <w:pPr>
              <w:jc w:val="right"/>
              <w:rPr>
                <w:rFonts w:hint="eastAsia" w:ascii="宋体" w:hAnsi="宋体" w:eastAsia="宋体" w:cs="宋体"/>
                <w:i w:val="0"/>
                <w:iCs w:val="0"/>
                <w:color w:val="000000"/>
                <w:sz w:val="18"/>
                <w:szCs w:val="18"/>
                <w:u w:val="none"/>
              </w:rPr>
            </w:pPr>
          </w:p>
        </w:tc>
      </w:tr>
      <w:tr w14:paraId="66751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A45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3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B7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数字反馈抑制器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数字反馈抑制器采用2英寸液晶显示屏，显示给参数状态。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支持回声消除+噪声消除+反馈抑制功能；2路输入2路独立输出.线路输入卡隆接口，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采用自适应环境啸叫抑制算法，采用高速浮点数字音频处理器和先进的子带降噪消除技术，可快速自动完全消除啸叫和背景噪声..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内置自适应动态噪声滤波器，可滤掉现场环境的背景噪声但不影响语音信号传送。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系统智能双向电平控制技术，可以获的到清晰、持续的、大小均匀语音输出，保持讲话声调的连贯和语音清楚，听感上的舒适，可以提升增益达8-15dB.话筒拾音距离0.5-1.2米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内置24BitA/D、D/A转换；24位DSP处理器，96KHz高速采样。采用高速浮点运算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一键智能免人工调试，无论房间环境中位置、温度、湿度、装饰的改变，系统安装都无需进行声场调试。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键盘上锁功能：当管理员将设备调试完后，再将面板按键锁住，防止非管理员进行操作。菜单可以中英文切换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适用场所：会议室、体育场、多功能厅、多媒体教</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C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AC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8E4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A0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B0A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54C8D36">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3C2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9C38">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C3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室、等场所。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2-XLR和2-TRS：平衡或非平衡输入方式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输入阻抗：平衡：22K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MIC最大输入电平：140mv（RMS）智能关闭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线路输入：0.775V(RMS)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输出阻抗：平衡：150欧，非平衡：300欧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最大输出电平：4.5V（RMS）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动态范围：&gt;100dB（A计权）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失真度：＞-92dBu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频率响应：+/-1dB（直通频响30Hzto20kHz4.反馈抑制频响50Hz~18KHz)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底噪声：&lt;1mV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电源：AC90-240V/50-60Hz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电源消耗：&lt;20W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体积（宽X深X高）：480*220*44MM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毛重：3.8KG</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C5E4">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6276">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ACA3">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EA7E">
            <w:pPr>
              <w:jc w:val="right"/>
              <w:rPr>
                <w:rFonts w:hint="eastAsia" w:ascii="宋体" w:hAnsi="宋体" w:eastAsia="宋体" w:cs="宋体"/>
                <w:i w:val="0"/>
                <w:iCs w:val="0"/>
                <w:color w:val="000000"/>
                <w:sz w:val="18"/>
                <w:szCs w:val="18"/>
                <w:u w:val="none"/>
              </w:rPr>
            </w:pPr>
          </w:p>
        </w:tc>
      </w:tr>
      <w:tr w14:paraId="68D1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C01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F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1F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D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8路调音台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★8路通道多功能调音台具有8路幻像供电开关的MIC输入接口，每个接口具有6.35与卡侬多种输入方式。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每通道3段均衡，MUTE静音开关，60MM平滑推子衰减器。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1组辅助发送+效果发送+辅助返回。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★内置99种DSP数字效果器。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每路48V幻像电源。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UCB独立播放通道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超薄式设计（可选配支架装机柜）。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主控七段均衡。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★MP3播放带USB连接电脑录音，蓝牙播放。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3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7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8D0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66E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F25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750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5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EB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11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8路可编程电源时序器采用黑色金属面板；2英寸显示屏可显示电压工作状态。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8+2通道可编程电源时序器支持顺序开启逆序关闭。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PASS键可全通道同时打开、自由通道顺序打开与关闭。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内置RS232外控接口。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4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58D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65B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34F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3656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B4B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030506001009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5D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A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全数字会议系统主机(迅笛）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1.支持≥4096台有线会议单元和≥300台无线会议单元同时接入管理使用；支持≥4396台会议单元同时参与会议议程（签到、表决、服务）以及发言控制。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2.主机兼容同时连接有线与无线会议单元，二者可并行使用；采用跨域音频同步技术，有线与无线会议单元音频的音频无缝混音输出。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3.设备采用分段压缩混音处理技术和时钟同步传输技术，会议单元拾音到主机输出延时≤5ms。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设备具有≥1个USB接口；后面板具有≥2路RS-232接口、≥1路RS-485接口、≥4路RJ45通讯接口；具有≥1路RCA输入、≥1路卡侬输入、≥2路凤凰端子输入接口；≥1路RCA输出、≥1路卡侬输出、≥16路凤凰端子输出接口；≥1个拨码开关、≥1个接地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前面板具有≥5个状态指示灯，可显示有线无线会议单元使用状态；其中≥4个有线会议发言单元通讯指示灯，有线会议单元正常通讯使用为闪烁状态；其中≥1个为无线会议发言单元通讯指示灯，接上无线收发器正</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4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7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69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A2E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551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26F2DB5">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386E">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F618">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E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常使用进入闪烁状态；未接入设备时不亮，可快速检测链路使用状态。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7.主机具有≥16通道音频分组输出接口；采用会议分区相控技术，可拆分≥16个独立的会议系统使用，也可以组成一个大型的会议系统使用，实现多种方式的会议室合并/拆分。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8.支持主机U盘和客户端软件两种录音方式；搭配会议话筒和录音盒可以录制单个会议单元发言音频和录制所有会议单元混音发言音频。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具有C/S、B/S管控架构，包括客户端、WEB端、本机全彩触摸屏、安卓手机/平板控制方式；通过客户端、WEB端可调节音频矩阵参数（包括EQ、音量、延时器、会议单元灵敏度）、≥16通道输出模式切换、开关会议单元、中英俄法四种语言切换、控制角色分离主机功能；使用本机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4C5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BE88">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1FD">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9D5B">
            <w:pPr>
              <w:jc w:val="right"/>
              <w:rPr>
                <w:rFonts w:hint="eastAsia" w:ascii="宋体" w:hAnsi="宋体" w:eastAsia="宋体" w:cs="宋体"/>
                <w:i w:val="0"/>
                <w:iCs w:val="0"/>
                <w:color w:val="000000"/>
                <w:sz w:val="18"/>
                <w:szCs w:val="18"/>
                <w:u w:val="none"/>
              </w:rPr>
            </w:pPr>
          </w:p>
        </w:tc>
      </w:tr>
      <w:tr w14:paraId="675D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B9F9AD">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45">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FDCF">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F5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需提供得到CMA或CNAS认可的检测机构出具的检测报告作为该技术参数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10.WEB管理端具有切换个性化主题风格功能，可切换≥4种风格，可选简约主题、政务主题、时尚主题、活力主题，不同主题提供不同UI界面背景颜色。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12.具有≥3种备份机制；支持主机双机热备功能，可设置一台设备为主</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A5BC">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9C04">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B510">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9AE">
            <w:pPr>
              <w:jc w:val="right"/>
              <w:rPr>
                <w:rFonts w:hint="eastAsia" w:ascii="宋体" w:hAnsi="宋体" w:eastAsia="宋体" w:cs="宋体"/>
                <w:i w:val="0"/>
                <w:iCs w:val="0"/>
                <w:color w:val="000000"/>
                <w:sz w:val="18"/>
                <w:szCs w:val="18"/>
                <w:u w:val="none"/>
              </w:rPr>
            </w:pPr>
          </w:p>
        </w:tc>
      </w:tr>
      <w:tr w14:paraId="53083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4B4B46">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C117">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728">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1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另一台设置为从机，当主机出现故障时，可自动切换至从机运行，实现双备份功能；支持环形双链路功能，确保在其中的一条网线断开或者单元出问题时，会议能继续正常进行；支持T型链路备份功能，链路中即使多台会议单元出现故障，其他会议单元不受影响，保障会议正常进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13.采用会议系统多环路检测及网络补给技术，实现会议单元手拉手链路出现故障时快速恢复，环路恢复时间≤5ms。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具有C/S、B/S架构管理软件，客户端、WEB端软件均可运行的操作系统版本≥8种，包括Windows7/10/11、银河麒麟桌面操作系统（兆芯版）、银河麒麟桌面操作系统（飞腾版）、macOS系统、统信UOS、Ubuntu桌面版操作系统。（需提供得到CMA或CNAS认可的检测机构出具的检测报告和软件界面截图作为该技术参数证明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15.支持搭配会议话筒处理器使用，主机与话筒处理器之间通过网线连接方式传输音频，可以同时传输≥16路有线会议单元和≥8路无线会议单元发言的音频信</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B61">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744E">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7F9D">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432">
            <w:pPr>
              <w:jc w:val="right"/>
              <w:rPr>
                <w:rFonts w:hint="eastAsia" w:ascii="宋体" w:hAnsi="宋体" w:eastAsia="宋体" w:cs="宋体"/>
                <w:i w:val="0"/>
                <w:iCs w:val="0"/>
                <w:color w:val="000000"/>
                <w:sz w:val="18"/>
                <w:szCs w:val="18"/>
                <w:u w:val="none"/>
              </w:rPr>
            </w:pPr>
          </w:p>
        </w:tc>
      </w:tr>
      <w:tr w14:paraId="0726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3E9F9B">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835">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73C2">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4F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号，并提供反馈抑制、智能混音以及自动增益音频调节处理功能。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会议主机软件融入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功能和一键还原配置信息功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51E0">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994E">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EC59">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201">
            <w:pPr>
              <w:jc w:val="right"/>
              <w:rPr>
                <w:rFonts w:hint="eastAsia" w:ascii="宋体" w:hAnsi="宋体" w:eastAsia="宋体" w:cs="宋体"/>
                <w:i w:val="0"/>
                <w:iCs w:val="0"/>
                <w:color w:val="000000"/>
                <w:sz w:val="18"/>
                <w:szCs w:val="18"/>
                <w:u w:val="none"/>
              </w:rPr>
            </w:pPr>
          </w:p>
        </w:tc>
      </w:tr>
      <w:tr w14:paraId="7F7E0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1"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DDC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7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8C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4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发射器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1.遵从Wi-Fi 6协议标准（IEEE 802.11ax），向下兼容802.11a/b/g/n/ac/Wave2，支持MU-MIMO，允许AP同时接收多个终端发送数据，整机最大传输速率可达1.601Gbps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2.支持OFDMA空间复用技术和1024QAM调制解调算法。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3.支持中文SSID，可指定最长包含≥31个字符的SSID，也可以使用中英文混合的SSID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4.支持WPA3安全协议。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5.支持等同或优于80/160MHz的高带宽频段。</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C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22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516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240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98D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688E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4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97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7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1.充电箱具有≥10个USB接口，支持使用USB线充电，提供5V/9V供电。一端连接充电器一端连接会议单元,支持≥18W快充。支持同时插满所有USB接口。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2.根据设备的耐受电流大小充电器会自动匹配合适的电流大小给设备充电，同时有过流保护功能。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3.智能自动电路保护，所有USB插口均具有短路保护功能和自恢复功能。</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C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8F2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C0F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24D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AA3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4"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9DFE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9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C5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3F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会议主席话筒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1.采用心型指向性驻极体麦克风，要求内部具有DSP音频处理；内部具有反馈抑制功能。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2.采用≥128位AES加密技术，支持 WPA/WPA2 无线安全技术，防止窃听和非授权访问。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3.支持触摸按键签到功能。具备优先权功能，可关闭正在发言的所有代表话筒。具有声控功能。具有发言计时和定时发言功能。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4.具备TYPE-C口，可进行升级程序和在线充电，内置容量锂电池，电池容量≥4800mAh，可持续≥15小时发言。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5.支持后台≥5段EQ调节功能。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6.咪杆长度：≤190mm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8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5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115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67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111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211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2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5F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C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会议代表话筒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1.采用心型指向性驻极体麦克风，要求内部具有DSP音频处理；内部具有反馈抑制功能。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2.采用≥128位AES加密技术，支持 WPA/WPA2 无线安全技术，防止窃听和非授权访问。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3.支持触摸按键签到功能。具有声控功能。具有发言计时和定时发言功能。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4.具备TYPE-C口，可进行升级程序和在线充电，内置容量锂电池，电池容量≥4800mAh，可持续≥15小时发言。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5.支持后台≥5段EQ调节功能。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6.咪杆长度：≤190mm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D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BF7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DC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B5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C8F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CBF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3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B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4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U段无线话筒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1.基于数字U段的传输技术，pi/4-DQPSK调制方式，采用国产主控芯片，传输距离≥80米，接收机具有≥2路平衡输出、≥1路非平衡混音输出；具有混响、均衡、智能静音、音频加密、功率调节功能。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2.具有≥1台接收主机、≥2只手持发射机；频率范围等同或优于470MHz-510MHz、540MHz-590MHz、640MHz-690MHz、807MHz-830MHz四个频段使用。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接收机前面板具有≥2个显示屏、≥2个编码旋钮、≥2个频率扫描实体按键、≥2个红外对频实体按键、≥1个电源开关按键、≥1个二合一指示灯（红外发射管+对频指示灯）；后面板具有≥1个LINE-OUT接口、≥2个XLR-OUT接口、≥2个BNC接口、≥1个DC接口。发射机具有≥1个OLED 显示屏、≥1个开关机/静音按键、≥2个工作状态指示灯。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▲4.具有自动静音功能，麦克风跌落、抛掷时，毫秒级自动静音，避免冲击声；实时监测设备姿态，静置≥5秒静音，≥8分钟关机，无需手动干预。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▲5.具有多档位混响调节功能，混响效果≥15625个，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E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48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B4E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FAF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C868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BBCFD1">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4D22">
            <w:pPr>
              <w:jc w:val="center"/>
              <w:rPr>
                <w:rFonts w:hint="eastAsia" w:ascii="宋体" w:hAnsi="宋体" w:eastAsia="宋体" w:cs="宋体"/>
                <w:i w:val="0"/>
                <w:iCs w:val="0"/>
                <w:color w:val="000000"/>
                <w:sz w:val="18"/>
                <w:szCs w:val="18"/>
                <w:u w:val="none"/>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3111">
            <w:pPr>
              <w:jc w:val="left"/>
              <w:rPr>
                <w:rFonts w:hint="eastAsia" w:ascii="宋体" w:hAnsi="宋体" w:eastAsia="宋体" w:cs="宋体"/>
                <w:i w:val="0"/>
                <w:iCs w:val="0"/>
                <w:color w:val="000000"/>
                <w:sz w:val="18"/>
                <w:szCs w:val="18"/>
                <w:u w:val="none"/>
              </w:rPr>
            </w:pP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1C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效果占比、回响延时、混响幅度调节，三种音效各具有≥25档调节方式。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7.具有长时间续航，发射机使用时长≥10小时。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9.接收机具有≥2个2.2英寸的TFT-LCD显示屏；发射机具有≥0.96英寸OLED显示屏，能够显示频率信息、音频加密状态、功率挡位、静音状态、电量格数信息。</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5746">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647D">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3B75">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C83E">
            <w:pPr>
              <w:jc w:val="right"/>
              <w:rPr>
                <w:rFonts w:hint="eastAsia" w:ascii="宋体" w:hAnsi="宋体" w:eastAsia="宋体" w:cs="宋体"/>
                <w:i w:val="0"/>
                <w:iCs w:val="0"/>
                <w:color w:val="000000"/>
                <w:sz w:val="18"/>
                <w:szCs w:val="18"/>
                <w:u w:val="none"/>
              </w:rPr>
            </w:pPr>
          </w:p>
        </w:tc>
      </w:tr>
      <w:tr w14:paraId="4E8D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31D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4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2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37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话筒天线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1.射频频率范围等同或优于470～950MHz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2.驻波比：≤2.0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3.输入阻抗：≤50Ω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4.指向性：≥180度指向</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7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14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288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D6C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C8C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8EE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98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030506001016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C2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扩声系统设备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B5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1、名称:摄像机，CV-620HC</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4C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C16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C0A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29A9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784A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9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030501017001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3D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6F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1、名称:高清视频会议专用摄像头内嵌软件V2.0</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942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627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587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399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BCD3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5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A6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F6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1、名称:电气配管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2、材质:PVC管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4、配置形式:吊棚内暗敷设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87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DD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4D0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5A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BAD2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4FE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1D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030502005001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59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1A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1、名称:音箱线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2、规格:WDZN-RVVP-2*1.5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3、敷设方式:管内敷设</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70DF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157.82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B45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C71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7D91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0FB46E">
            <w:pPr>
              <w:jc w:val="center"/>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A4">
            <w:pPr>
              <w:jc w:val="center"/>
              <w:rPr>
                <w:rFonts w:hint="eastAsia" w:ascii="宋体" w:hAnsi="宋体" w:eastAsia="宋体" w:cs="宋体"/>
                <w:i w:val="0"/>
                <w:iCs w:val="0"/>
                <w:color w:val="000000"/>
                <w:sz w:val="18"/>
                <w:szCs w:val="18"/>
                <w:u w:val="none"/>
              </w:rPr>
            </w:pPr>
          </w:p>
        </w:tc>
        <w:tc>
          <w:tcPr>
            <w:tcW w:w="3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F0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LED条形屏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2BDA">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4C22">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5A6F">
            <w:pPr>
              <w:jc w:val="right"/>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862B">
            <w:pPr>
              <w:jc w:val="right"/>
              <w:rPr>
                <w:rFonts w:hint="eastAsia" w:ascii="宋体" w:hAnsi="宋体" w:eastAsia="宋体" w:cs="宋体"/>
                <w:i w:val="0"/>
                <w:iCs w:val="0"/>
                <w:color w:val="000000"/>
                <w:sz w:val="18"/>
                <w:szCs w:val="18"/>
                <w:u w:val="none"/>
              </w:rPr>
            </w:pPr>
          </w:p>
        </w:tc>
      </w:tr>
      <w:tr w14:paraId="50D6F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83D4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030507014009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1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显示设备</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1B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1、名称:P4室内全彩屏</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9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983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E5C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61C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9C0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C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A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4EDD">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F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9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185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350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3C6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500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3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29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E2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1、名称:5P风管式室内机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2、规格:MDV-D140T3/BP3N1-EF(B)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3、隔振垫（器）、支架形式、材质:含安装调试、所有配套附件、电源线接线、控制线安装连接及气密检查、抽真空、充制冷剂</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C2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310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B991">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CDF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84F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030701003002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CB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A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1、名称:28匹空调外机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2、规格:MDV-785(28)W/D2SN1-8*3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3、隔振垫（器）、支架形式、材质:含安装调试、所有配套附件、电源线接线、控制线安装连接及气密检查、抽真空、充制冷剂、支架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1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937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823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B6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C72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6B3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A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D9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A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2、名称:UPVC排水管DN32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4、压力试验及吹、洗设计要求:压力试验、冲洗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3D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25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81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E4D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DAD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DBC7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7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031001006002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8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1、介质:冷凝水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2、名称:UPVC排水管DN25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3、连接形式:管件安装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4、压力试验及吹、洗设计要求:压力试验、冲洗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F8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E9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B18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C7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B49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C97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031208002001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AA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管道绝热</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CA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1、绝热材料品种:B1级20mm加厚保温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2、绝热厚度:20mm</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BA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2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C3D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9CF6">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F01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348C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4C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E6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2、规格:φ9.5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E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CF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60.98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49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B8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885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2"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6A85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6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A1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83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2、规格:φ15.9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4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0E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CF8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C82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6C7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ED6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D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47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EC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2、规格:φ19.1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65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202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C440">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363A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B6A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4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A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42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2、规格:φ22.2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3E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70F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389">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1AB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881D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D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9C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71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2、规格:φ28.6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BF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80E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0BC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CF4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F27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E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030801014006</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B4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E3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1、材质:脱氧亚磷无缝铜管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2、规格:φ31.8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3、焊接方法:焊接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4、压力试验、吹扫与清洗设计要求:压力试验、吹扫与清洗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5、含B1级20mm加厚保温</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0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624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5A12">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9AE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78B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AEE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030804010001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29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低压铜及铜合金管件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1、规格:包含所有铜管分歧管、管件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B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54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192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C86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8E74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4270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C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031002001001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2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管道支架</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8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1、材质:热镀锌型钢</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C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143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4EBF">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0F5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2AC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68F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64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030404034001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E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空调线控器</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B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1、名称:线控器</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4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36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93E">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083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5D62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617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030703007001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19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碳钢风口、散流器、百叶窗</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82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1、名称:空调送风口、回风口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2、形式:配套，具体要求详见图纸</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D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A4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820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EED3">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9E8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CECF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B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030413003001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29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打洞（孔）</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35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1、名称:包含空调系统所有墙体开孔</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9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F8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024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A62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1493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59A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030702007001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74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复合型风管</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0D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1、名称:一体式铝箔酚醛保温复合型矩形风管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2、形状:矩形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3、规格:4000mm以下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4、接口形式:法兰连接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5、支架形式、材质:热镀锌支架</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3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45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451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E3D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0D9D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AC7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0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38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9F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1、名称:空调信号线</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0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BC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C87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2D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4EC59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7927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F9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030704001001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5F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通风工程检测、调试</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85E5">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13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E6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83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ECFA">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2C293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442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84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031009001001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AD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采暖工程和空调水工程系统调试</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0374">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6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F2E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06A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E3F5">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D26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08D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2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031301017001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B9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脚手架搭拆</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6E18">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1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D6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7E4">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8A0C">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0541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8DE1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4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031302007001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B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施工超高增加费</w:t>
            </w:r>
          </w:p>
        </w:tc>
        <w:tc>
          <w:tcPr>
            <w:tcW w:w="2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7201">
            <w:pPr>
              <w:jc w:val="left"/>
              <w:rPr>
                <w:rFonts w:hint="eastAsia" w:ascii="宋体" w:hAnsi="宋体" w:eastAsia="宋体" w:cs="宋体"/>
                <w:i w:val="0"/>
                <w:iCs w:val="0"/>
                <w:color w:val="000000"/>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5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57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215B">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A528">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r w14:paraId="623F9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jc w:val="center"/>
        </w:trPr>
        <w:tc>
          <w:tcPr>
            <w:tcW w:w="79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255172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0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A4E39">
            <w:pPr>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暂列金（不可竞争费，不得调整）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77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5647">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7962">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465">
            <w:pPr>
              <w:keepNext w:val="0"/>
              <w:keepLines w:val="0"/>
              <w:widowControl/>
              <w:suppressLineNumbers w:val="0"/>
              <w:jc w:val="righ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100000</w:t>
            </w:r>
          </w:p>
        </w:tc>
      </w:tr>
      <w:tr w14:paraId="3E15C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8337"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7430DA2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投标总价</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F3CD">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14:paraId="3654E4FB">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p w14:paraId="10B59947">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备注：</w:t>
      </w:r>
    </w:p>
    <w:p w14:paraId="1FE7E2E4">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磋商报价采用全费用综合单价的报价方式，报价表中的综合单价为包括但不限于材料费、设备费、人工费、机械费、安全费、利润、管理费、税金、规费、风险费以及完成相应工作内容的措施项目费用等全部费用。</w:t>
      </w:r>
    </w:p>
    <w:p w14:paraId="29AA8468">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2、以上工程量乘以综合单价等于合价；合价之和等于本页小计；本页小计之和等于投标总价，分项报价表中出现计算错误的作废标处理。</w:t>
      </w:r>
    </w:p>
    <w:p w14:paraId="355C9BAD">
      <w:pPr>
        <w:pStyle w:val="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lang w:val="en-US"/>
        </w:rPr>
      </w:pPr>
      <w:r>
        <w:rPr>
          <w:rFonts w:hint="eastAsia" w:ascii="宋体" w:hAnsi="宋体" w:eastAsia="宋体" w:cs="宋体"/>
          <w:b/>
          <w:bCs/>
          <w:sz w:val="24"/>
          <w:szCs w:val="24"/>
          <w:lang w:val="en-US" w:eastAsia="zh-CN"/>
        </w:rPr>
        <w:t>3、本项目最高限价为</w:t>
      </w:r>
      <w:r>
        <w:rPr>
          <w:rFonts w:hint="eastAsia" w:ascii="宋体" w:hAnsi="宋体" w:eastAsia="宋体" w:cs="宋体"/>
          <w:b/>
          <w:bCs/>
          <w:sz w:val="24"/>
          <w:szCs w:val="24"/>
          <w:u w:val="single"/>
          <w:lang w:val="en-US" w:eastAsia="zh-CN"/>
        </w:rPr>
        <w:t xml:space="preserve"> 1573586.45元（含暂列金10万元）</w:t>
      </w:r>
      <w:r>
        <w:rPr>
          <w:rFonts w:hint="eastAsia" w:ascii="宋体" w:hAnsi="宋体" w:eastAsia="宋体" w:cs="宋体"/>
          <w:b/>
          <w:bCs/>
          <w:sz w:val="24"/>
          <w:szCs w:val="24"/>
          <w:lang w:val="en-US" w:eastAsia="zh-CN"/>
        </w:rPr>
        <w:t>。投标报价不得高于最高限价，否则按无效投标处理。</w:t>
      </w:r>
    </w:p>
    <w:p w14:paraId="6F44FD04">
      <w:pPr>
        <w:rPr>
          <w:rFonts w:hint="eastAsia" w:ascii="宋体" w:hAnsi="宋体" w:eastAsia="宋体" w:cs="宋体"/>
          <w:b/>
          <w:color w:val="FF0000"/>
          <w:sz w:val="24"/>
          <w:szCs w:val="24"/>
        </w:rPr>
      </w:pPr>
    </w:p>
    <w:p w14:paraId="0E420A95">
      <w:pPr>
        <w:keepNext w:val="0"/>
        <w:keepLines w:val="0"/>
        <w:pageBreakBefore w:val="0"/>
        <w:widowControl w:val="0"/>
        <w:kinsoku/>
        <w:wordWrap/>
        <w:overflowPunct/>
        <w:topLinePunct w:val="0"/>
        <w:autoSpaceDE/>
        <w:autoSpaceDN/>
        <w:bidi w:val="0"/>
        <w:adjustRightInd/>
        <w:snapToGrid/>
        <w:spacing w:before="82" w:line="360" w:lineRule="auto"/>
        <w:ind w:left="189" w:firstLine="4140"/>
        <w:jc w:val="center"/>
        <w:textAlignment w:val="auto"/>
        <w:rPr>
          <w:rFonts w:hint="eastAsia" w:ascii="宋体" w:hAnsi="宋体" w:eastAsia="宋体" w:cs="宋体"/>
          <w:sz w:val="24"/>
          <w:szCs w:val="24"/>
        </w:rPr>
      </w:pPr>
      <w:r>
        <w:rPr>
          <w:rFonts w:hint="eastAsia" w:ascii="宋体" w:hAnsi="宋体" w:eastAsia="宋体" w:cs="宋体"/>
          <w:spacing w:val="-5"/>
          <w:sz w:val="24"/>
          <w:szCs w:val="24"/>
        </w:rPr>
        <w:t xml:space="preserve">             投标人（加盖CA电子签章</w:t>
      </w:r>
      <w:r>
        <w:rPr>
          <w:rFonts w:hint="eastAsia" w:ascii="宋体" w:hAnsi="宋体" w:eastAsia="宋体" w:cs="宋体"/>
          <w:spacing w:val="-1"/>
          <w:sz w:val="24"/>
          <w:szCs w:val="24"/>
        </w:rPr>
        <w:t>）：</w:t>
      </w:r>
    </w:p>
    <w:p w14:paraId="469C696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spacing w:val="-3"/>
          <w:sz w:val="24"/>
          <w:szCs w:val="24"/>
        </w:rPr>
      </w:pPr>
      <w:r>
        <w:rPr>
          <w:rFonts w:hint="eastAsia" w:ascii="宋体" w:hAnsi="宋体" w:eastAsia="宋体" w:cs="宋体"/>
          <w:spacing w:val="-5"/>
          <w:sz w:val="24"/>
          <w:szCs w:val="24"/>
        </w:rPr>
        <w:t xml:space="preserve">                    法定代表人或委托代理人（签章</w:t>
      </w:r>
      <w:r>
        <w:rPr>
          <w:rFonts w:hint="eastAsia" w:ascii="宋体" w:hAnsi="宋体" w:eastAsia="宋体" w:cs="宋体"/>
          <w:spacing w:val="-3"/>
          <w:sz w:val="24"/>
          <w:szCs w:val="24"/>
        </w:rPr>
        <w:t>）：</w:t>
      </w:r>
    </w:p>
    <w:p w14:paraId="4DB4D0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日期：</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年</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月</w:t>
      </w:r>
      <w:r>
        <w:rPr>
          <w:rFonts w:hint="eastAsia" w:ascii="宋体" w:hAnsi="宋体" w:eastAsia="宋体" w:cs="宋体"/>
          <w:spacing w:val="-12"/>
          <w:sz w:val="24"/>
          <w:szCs w:val="24"/>
          <w:lang w:val="en-US" w:eastAsia="zh-CN"/>
        </w:rPr>
        <w:t xml:space="preserve">  </w:t>
      </w:r>
      <w:r>
        <w:rPr>
          <w:rFonts w:hint="eastAsia" w:ascii="宋体" w:hAnsi="宋体" w:eastAsia="宋体" w:cs="宋体"/>
          <w:spacing w:val="-12"/>
          <w:sz w:val="24"/>
          <w:szCs w:val="24"/>
        </w:rPr>
        <w:t>日</w:t>
      </w:r>
    </w:p>
    <w:p w14:paraId="3D1DDDC3">
      <w:pPr>
        <w:spacing w:line="330" w:lineRule="auto"/>
        <w:jc w:val="right"/>
        <w:rPr>
          <w:rFonts w:hint="eastAsia" w:ascii="宋体" w:hAnsi="宋体" w:eastAsia="宋体" w:cs="宋体"/>
          <w:sz w:val="24"/>
          <w:szCs w:val="24"/>
        </w:rPr>
        <w:sectPr>
          <w:pgSz w:w="11906" w:h="16839"/>
          <w:pgMar w:top="1431" w:right="1404" w:bottom="1061" w:left="1182" w:header="0" w:footer="902" w:gutter="0"/>
          <w:pgBorders>
            <w:top w:val="none" w:sz="0" w:space="0"/>
            <w:left w:val="none" w:sz="0" w:space="0"/>
            <w:bottom w:val="none" w:sz="0" w:space="0"/>
            <w:right w:val="none" w:sz="0" w:space="0"/>
          </w:pgBorders>
          <w:cols w:space="720" w:num="1"/>
          <w:docGrid w:linePitch="360" w:charSpace="0"/>
        </w:sectPr>
      </w:pPr>
    </w:p>
    <w:p w14:paraId="07248782">
      <w:pPr>
        <w:pStyle w:val="2"/>
        <w:jc w:val="left"/>
        <w:rPr>
          <w:rFonts w:hint="eastAsia" w:ascii="宋体" w:hAnsi="宋体" w:eastAsia="宋体" w:cs="宋体"/>
          <w:b/>
          <w:sz w:val="24"/>
          <w:szCs w:val="24"/>
        </w:rPr>
      </w:pPr>
      <w:r>
        <w:rPr>
          <w:rFonts w:hint="eastAsia" w:ascii="宋体" w:hAnsi="宋体" w:eastAsia="宋体" w:cs="宋体"/>
          <w:b/>
          <w:sz w:val="24"/>
          <w:szCs w:val="24"/>
        </w:rPr>
        <w:t xml:space="preserve">附件2       </w:t>
      </w:r>
    </w:p>
    <w:p w14:paraId="71609647">
      <w:pPr>
        <w:ind w:firstLine="1446"/>
        <w:rPr>
          <w:rFonts w:hint="eastAsia" w:ascii="宋体" w:hAnsi="宋体" w:eastAsia="宋体" w:cs="宋体"/>
          <w:b/>
          <w:sz w:val="24"/>
          <w:szCs w:val="24"/>
        </w:rPr>
      </w:pPr>
      <w:r>
        <w:rPr>
          <w:rFonts w:hint="eastAsia" w:ascii="宋体" w:hAnsi="宋体" w:eastAsia="宋体" w:cs="宋体"/>
          <w:b/>
          <w:sz w:val="24"/>
          <w:szCs w:val="24"/>
        </w:rPr>
        <w:t>投标人符合《政府采购法》第二十二条规定条件的声明函</w:t>
      </w:r>
    </w:p>
    <w:p w14:paraId="21F4DDF6">
      <w:pPr>
        <w:spacing w:line="520" w:lineRule="exact"/>
        <w:ind w:firstLine="480"/>
        <w:rPr>
          <w:rFonts w:hint="eastAsia" w:ascii="宋体" w:hAnsi="宋体" w:eastAsia="宋体" w:cs="宋体"/>
          <w:b/>
          <w:bCs/>
          <w:color w:val="000000"/>
          <w:sz w:val="24"/>
        </w:rPr>
      </w:pPr>
      <w:r>
        <w:rPr>
          <w:rFonts w:hint="eastAsia" w:ascii="宋体" w:hAnsi="宋体" w:eastAsia="宋体" w:cs="宋体"/>
          <w:bCs/>
          <w:color w:val="000000"/>
          <w:sz w:val="24"/>
        </w:rPr>
        <w:t>我单位参加</w:t>
      </w:r>
      <w:r>
        <w:rPr>
          <w:rFonts w:hint="eastAsia" w:ascii="宋体" w:hAnsi="宋体" w:eastAsia="宋体" w:cs="宋体"/>
          <w:bCs/>
          <w:color w:val="000000"/>
          <w:sz w:val="24"/>
          <w:szCs w:val="21"/>
        </w:rPr>
        <w:t>________________ （项目名称），_________（项目编号）投标活动。针对《中华人民共和国政府采购法》第二十二条规定做出如下声明：</w:t>
      </w:r>
    </w:p>
    <w:p w14:paraId="12919B0E">
      <w:pPr>
        <w:spacing w:line="520" w:lineRule="exact"/>
        <w:ind w:firstLine="482"/>
        <w:rPr>
          <w:rFonts w:hint="eastAsia" w:ascii="宋体" w:hAnsi="宋体" w:eastAsia="宋体" w:cs="宋体"/>
          <w:color w:val="000000"/>
          <w:sz w:val="24"/>
        </w:rPr>
      </w:pPr>
      <w:r>
        <w:rPr>
          <w:rFonts w:hint="eastAsia" w:ascii="宋体" w:hAnsi="宋体" w:eastAsia="宋体" w:cs="宋体"/>
          <w:bCs/>
          <w:color w:val="000000"/>
          <w:sz w:val="24"/>
          <w:szCs w:val="21"/>
        </w:rPr>
        <w:t>1.我单位具有独立承担民事责任的能力；</w:t>
      </w:r>
    </w:p>
    <w:p w14:paraId="318E017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2.我单位具有良好的商业信誉和健全的财务会计制度；</w:t>
      </w:r>
    </w:p>
    <w:p w14:paraId="06231DFA">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3.我单位具有履行合同所必需的设备和专业技术能力；</w:t>
      </w:r>
    </w:p>
    <w:p w14:paraId="56A67C23">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4.我单位有依法缴纳税收和社会保障资金的良好记录；</w:t>
      </w:r>
    </w:p>
    <w:p w14:paraId="4786C971">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31812DC9">
      <w:pPr>
        <w:spacing w:line="520" w:lineRule="exact"/>
        <w:ind w:firstLine="482"/>
        <w:rPr>
          <w:rFonts w:hint="eastAsia" w:ascii="宋体" w:hAnsi="宋体" w:eastAsia="宋体" w:cs="宋体"/>
          <w:color w:val="000000"/>
          <w:sz w:val="24"/>
        </w:rPr>
      </w:pPr>
      <w:r>
        <w:rPr>
          <w:rFonts w:hint="eastAsia" w:ascii="宋体" w:hAnsi="宋体" w:eastAsia="宋体" w:cs="宋体"/>
          <w:color w:val="000000"/>
          <w:sz w:val="24"/>
        </w:rPr>
        <w:t>6.我单位满足法律、行政法规规定的其他条件。</w:t>
      </w:r>
    </w:p>
    <w:p w14:paraId="415BE810">
      <w:pPr>
        <w:spacing w:line="500" w:lineRule="exact"/>
        <w:ind w:firstLine="482"/>
        <w:rPr>
          <w:rFonts w:hint="eastAsia" w:ascii="宋体" w:hAnsi="宋体" w:eastAsia="宋体" w:cs="宋体"/>
          <w:color w:val="000000"/>
          <w:sz w:val="24"/>
        </w:rPr>
      </w:pPr>
    </w:p>
    <w:p w14:paraId="0AEA0141">
      <w:pPr>
        <w:spacing w:line="500" w:lineRule="exact"/>
        <w:rPr>
          <w:rFonts w:hint="eastAsia" w:ascii="宋体" w:hAnsi="宋体" w:eastAsia="宋体" w:cs="宋体"/>
          <w:color w:val="000000"/>
          <w:sz w:val="24"/>
        </w:rPr>
      </w:pPr>
    </w:p>
    <w:p w14:paraId="15666C29">
      <w:pPr>
        <w:spacing w:line="500" w:lineRule="exact"/>
        <w:rPr>
          <w:rFonts w:hint="eastAsia" w:ascii="宋体" w:hAnsi="宋体" w:eastAsia="宋体" w:cs="宋体"/>
          <w:bCs/>
          <w:color w:val="000000"/>
          <w:sz w:val="24"/>
          <w:szCs w:val="21"/>
        </w:rPr>
      </w:pPr>
    </w:p>
    <w:p w14:paraId="59397E54">
      <w:pPr>
        <w:spacing w:line="500" w:lineRule="exact"/>
        <w:rPr>
          <w:rFonts w:hint="eastAsia" w:ascii="宋体" w:hAnsi="宋体" w:eastAsia="宋体" w:cs="宋体"/>
          <w:bCs/>
          <w:color w:val="000000"/>
          <w:sz w:val="24"/>
          <w:szCs w:val="21"/>
        </w:rPr>
      </w:pPr>
    </w:p>
    <w:p w14:paraId="1ABF748E">
      <w:pPr>
        <w:spacing w:line="500" w:lineRule="exact"/>
        <w:rPr>
          <w:rFonts w:hint="eastAsia" w:ascii="宋体" w:hAnsi="宋体" w:eastAsia="宋体" w:cs="宋体"/>
          <w:bCs/>
          <w:color w:val="000000"/>
          <w:sz w:val="24"/>
          <w:szCs w:val="21"/>
        </w:rPr>
      </w:pPr>
    </w:p>
    <w:p w14:paraId="0F3920B1">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承诺人名称（公章）：</w:t>
      </w:r>
    </w:p>
    <w:p w14:paraId="489E84E9">
      <w:pPr>
        <w:spacing w:line="460" w:lineRule="exact"/>
        <w:jc w:val="right"/>
        <w:rPr>
          <w:rFonts w:hint="eastAsia" w:ascii="宋体" w:hAnsi="宋体" w:eastAsia="宋体" w:cs="宋体"/>
          <w:bCs/>
          <w:color w:val="000000"/>
          <w:sz w:val="24"/>
          <w:szCs w:val="21"/>
        </w:rPr>
      </w:pPr>
    </w:p>
    <w:p w14:paraId="5123A58E">
      <w:pPr>
        <w:spacing w:line="460" w:lineRule="exact"/>
        <w:jc w:val="center"/>
        <w:rPr>
          <w:rFonts w:hint="eastAsia" w:ascii="宋体" w:hAnsi="宋体" w:eastAsia="宋体" w:cs="宋体"/>
          <w:bCs/>
          <w:color w:val="000000"/>
          <w:sz w:val="24"/>
          <w:szCs w:val="21"/>
        </w:rPr>
      </w:pPr>
      <w:r>
        <w:rPr>
          <w:rFonts w:hint="eastAsia" w:ascii="宋体" w:hAnsi="宋体" w:eastAsia="宋体" w:cs="宋体"/>
          <w:bCs/>
          <w:color w:val="000000"/>
          <w:sz w:val="24"/>
          <w:szCs w:val="21"/>
        </w:rPr>
        <w:t xml:space="preserve">                       日期：  年 月  日</w:t>
      </w:r>
    </w:p>
    <w:p w14:paraId="7D30161E">
      <w:pPr>
        <w:rPr>
          <w:rFonts w:hint="eastAsia" w:ascii="宋体" w:hAnsi="宋体" w:eastAsia="宋体" w:cs="宋体"/>
          <w:b/>
          <w:color w:val="FF0000"/>
          <w:sz w:val="24"/>
          <w:szCs w:val="24"/>
        </w:rPr>
      </w:pPr>
      <w:r>
        <w:rPr>
          <w:rFonts w:hint="eastAsia" w:ascii="宋体" w:hAnsi="宋体" w:eastAsia="宋体" w:cs="宋体"/>
          <w:i/>
          <w:sz w:val="32"/>
          <w:szCs w:val="32"/>
          <w:u w:val="single"/>
        </w:rPr>
        <w:br w:type="page" w:clear="all"/>
      </w:r>
      <w:bookmarkStart w:id="197" w:name="_Toc120614284"/>
      <w:r>
        <w:rPr>
          <w:rFonts w:hint="eastAsia" w:ascii="宋体" w:hAnsi="宋体" w:eastAsia="宋体" w:cs="宋体"/>
          <w:b/>
          <w:sz w:val="24"/>
          <w:szCs w:val="24"/>
          <w:lang w:val="zh-CN"/>
        </w:rPr>
        <w:t>附件</w:t>
      </w:r>
      <w:r>
        <w:rPr>
          <w:rFonts w:hint="eastAsia" w:ascii="宋体" w:hAnsi="宋体" w:eastAsia="宋体" w:cs="宋体"/>
          <w:b/>
          <w:sz w:val="24"/>
          <w:szCs w:val="24"/>
        </w:rPr>
        <w:t>3</w:t>
      </w:r>
    </w:p>
    <w:p w14:paraId="42FB5E02">
      <w:pPr>
        <w:spacing w:line="560" w:lineRule="exact"/>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29183469">
      <w:pPr>
        <w:spacing w:line="480" w:lineRule="exact"/>
        <w:rPr>
          <w:rFonts w:hint="eastAsia" w:ascii="宋体" w:hAnsi="宋体" w:eastAsia="宋体" w:cs="宋体"/>
          <w:sz w:val="24"/>
          <w:szCs w:val="24"/>
        </w:rPr>
      </w:pPr>
    </w:p>
    <w:p w14:paraId="7CE085E8">
      <w:pPr>
        <w:spacing w:line="480" w:lineRule="exact"/>
        <w:ind w:firstLine="480"/>
        <w:rPr>
          <w:rFonts w:hint="eastAsia" w:ascii="宋体" w:hAnsi="宋体" w:eastAsia="宋体" w:cs="宋体"/>
          <w:sz w:val="24"/>
          <w:szCs w:val="24"/>
        </w:rPr>
      </w:pPr>
      <w:r>
        <w:rPr>
          <w:rFonts w:hint="eastAsia" w:ascii="宋体" w:hAnsi="宋体" w:eastAsia="宋体" w:cs="宋体"/>
          <w:sz w:val="24"/>
          <w:szCs w:val="24"/>
        </w:rPr>
        <w:t>先生/女士：现任我单位职务，为法定代表人，特此证明。</w:t>
      </w:r>
    </w:p>
    <w:p w14:paraId="4EE45D0F">
      <w:pPr>
        <w:spacing w:line="480" w:lineRule="exact"/>
        <w:ind w:firstLine="480"/>
        <w:rPr>
          <w:rFonts w:hint="eastAsia" w:ascii="宋体" w:hAnsi="宋体" w:eastAsia="宋体" w:cs="宋体"/>
          <w:sz w:val="24"/>
          <w:szCs w:val="24"/>
          <w:u w:val="single"/>
        </w:rPr>
      </w:pPr>
      <w:r>
        <w:rPr>
          <w:rFonts w:hint="eastAsia" w:ascii="宋体" w:hAnsi="宋体" w:eastAsia="宋体" w:cs="宋体"/>
          <w:sz w:val="24"/>
          <w:szCs w:val="24"/>
        </w:rPr>
        <w:t>身份证号码：</w:t>
      </w:r>
    </w:p>
    <w:p w14:paraId="6A39A7FA">
      <w:pPr>
        <w:spacing w:line="480" w:lineRule="exact"/>
        <w:ind w:firstLine="480"/>
        <w:rPr>
          <w:rFonts w:hint="eastAsia" w:ascii="宋体" w:hAnsi="宋体" w:eastAsia="宋体" w:cs="宋体"/>
          <w:sz w:val="24"/>
          <w:szCs w:val="24"/>
        </w:rPr>
      </w:pPr>
    </w:p>
    <w:p w14:paraId="0FBC2B07">
      <w:pPr>
        <w:spacing w:before="81" w:line="222" w:lineRule="auto"/>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b/>
          <w:bCs/>
          <w:spacing w:val="-2"/>
          <w:sz w:val="24"/>
          <w:szCs w:val="24"/>
        </w:rPr>
        <w:t>注：提供法定代表人的身份证扫描件</w:t>
      </w:r>
      <w:r>
        <w:rPr>
          <w:rFonts w:hint="eastAsia" w:ascii="宋体" w:hAnsi="宋体" w:eastAsia="宋体" w:cs="宋体"/>
          <w:spacing w:val="-2"/>
          <w:sz w:val="24"/>
          <w:szCs w:val="24"/>
        </w:rPr>
        <w:t>（加盖CA电子公章）</w:t>
      </w:r>
    </w:p>
    <w:p w14:paraId="136261A5">
      <w:pPr>
        <w:spacing w:line="600" w:lineRule="exact"/>
        <w:rPr>
          <w:rFonts w:hint="eastAsia" w:ascii="宋体" w:hAnsi="宋体" w:eastAsia="宋体" w:cs="宋体"/>
          <w:b/>
          <w:sz w:val="24"/>
          <w:szCs w:val="24"/>
        </w:rPr>
      </w:pPr>
    </w:p>
    <w:p w14:paraId="66CAB423">
      <w:pPr>
        <w:rPr>
          <w:rFonts w:hint="eastAsia" w:ascii="宋体" w:hAnsi="宋体" w:eastAsia="宋体" w:cs="宋体"/>
          <w:b/>
          <w:color w:val="000000"/>
          <w:sz w:val="24"/>
          <w:szCs w:val="21"/>
        </w:rPr>
      </w:pPr>
    </w:p>
    <w:p w14:paraId="1B8BC68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000000"/>
          <w:sz w:val="24"/>
          <w:szCs w:val="21"/>
        </w:rPr>
      </w:pPr>
      <w:r>
        <w:rPr>
          <w:rFonts w:hint="eastAsia" w:ascii="宋体" w:hAnsi="宋体" w:eastAsia="宋体" w:cs="宋体"/>
          <w:i/>
          <w:sz w:val="32"/>
          <w:szCs w:val="32"/>
          <w:u w:val="single"/>
        </w:rPr>
        <w:br w:type="page" w:clear="all"/>
      </w:r>
      <w:r>
        <w:rPr>
          <w:rFonts w:hint="eastAsia" w:ascii="宋体" w:hAnsi="宋体" w:eastAsia="宋体" w:cs="宋体"/>
          <w:b/>
          <w:color w:val="000000"/>
          <w:sz w:val="24"/>
          <w:szCs w:val="21"/>
        </w:rPr>
        <w:t>附件4</w:t>
      </w:r>
    </w:p>
    <w:p w14:paraId="31880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24"/>
          <w:szCs w:val="21"/>
        </w:rPr>
      </w:pPr>
      <w:r>
        <w:rPr>
          <w:rFonts w:hint="eastAsia" w:ascii="宋体" w:hAnsi="宋体" w:eastAsia="宋体" w:cs="宋体"/>
          <w:b/>
          <w:color w:val="000000"/>
          <w:sz w:val="24"/>
          <w:szCs w:val="21"/>
        </w:rPr>
        <w:t>法人授权书</w:t>
      </w:r>
    </w:p>
    <w:p w14:paraId="20BD94A7">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本授权书声明：____________（供应商名称）授权________________（被授权人的姓名）为我方就</w:t>
      </w:r>
      <w:r>
        <w:rPr>
          <w:rFonts w:hint="eastAsia" w:ascii="宋体" w:hAnsi="宋体" w:eastAsia="宋体" w:cs="宋体"/>
          <w:spacing w:val="-1"/>
          <w:sz w:val="24"/>
          <w:szCs w:val="24"/>
          <w:u w:val="single"/>
        </w:rPr>
        <w:t>****（项目编</w:t>
      </w:r>
      <w:r>
        <w:rPr>
          <w:rFonts w:hint="eastAsia" w:ascii="宋体" w:hAnsi="宋体" w:eastAsia="宋体" w:cs="宋体"/>
          <w:spacing w:val="-1"/>
          <w:sz w:val="24"/>
          <w:szCs w:val="24"/>
        </w:rPr>
        <w:t>号</w:t>
      </w:r>
      <w:r>
        <w:rPr>
          <w:rFonts w:hint="eastAsia" w:ascii="宋体" w:hAnsi="宋体" w:eastAsia="宋体" w:cs="宋体"/>
          <w:spacing w:val="-1"/>
          <w:sz w:val="24"/>
          <w:szCs w:val="24"/>
          <w:u w:val="single"/>
        </w:rPr>
        <w:t xml:space="preserve">）    </w:t>
      </w:r>
      <w:r>
        <w:rPr>
          <w:rFonts w:hint="eastAsia" w:ascii="宋体" w:hAnsi="宋体" w:eastAsia="宋体" w:cs="宋体"/>
          <w:sz w:val="24"/>
          <w:szCs w:val="24"/>
        </w:rPr>
        <w:t>项目采购活动的合法代理人，以本单位名义全权处理一切与该项目采购有关的事务。</w:t>
      </w:r>
    </w:p>
    <w:p w14:paraId="373C5F21">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本授权书于______年____月____日起生效，特此声明。</w:t>
      </w:r>
    </w:p>
    <w:p w14:paraId="2913CDF9">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被授权人身份证号码：</w:t>
      </w:r>
    </w:p>
    <w:p w14:paraId="34C1BE10">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被授权人联系电话：（手机）</w:t>
      </w:r>
    </w:p>
    <w:p w14:paraId="098E2F7B">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授权单位名称：</w:t>
      </w:r>
      <w:r>
        <w:rPr>
          <w:rFonts w:hint="eastAsia" w:ascii="宋体" w:hAnsi="宋体" w:eastAsia="宋体" w:cs="宋体"/>
          <w:sz w:val="24"/>
          <w:szCs w:val="24"/>
          <w:u w:val="single"/>
        </w:rPr>
        <w:t>（加盖CA电子公章）</w:t>
      </w:r>
    </w:p>
    <w:p w14:paraId="1B5253A5">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单位地址：</w:t>
      </w:r>
    </w:p>
    <w:p w14:paraId="5BCB87A4">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r>
        <w:rPr>
          <w:rFonts w:hint="eastAsia" w:ascii="宋体" w:hAnsi="宋体" w:eastAsia="宋体" w:cs="宋体"/>
          <w:sz w:val="24"/>
          <w:szCs w:val="24"/>
        </w:rPr>
        <w:t>日期：</w:t>
      </w:r>
      <w:bookmarkStart w:id="198" w:name="_Hlt26955070"/>
      <w:bookmarkEnd w:id="198"/>
      <w:bookmarkStart w:id="199" w:name="_Hlt26671380"/>
      <w:bookmarkEnd w:id="199"/>
      <w:bookmarkStart w:id="200" w:name="_格式3__银行出具的资信证明"/>
      <w:bookmarkEnd w:id="200"/>
    </w:p>
    <w:p w14:paraId="29902C8D">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u w:val="single"/>
        </w:rPr>
      </w:pPr>
    </w:p>
    <w:p w14:paraId="4D3EC0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sz w:val="24"/>
          <w:szCs w:val="24"/>
          <w:u w:val="single"/>
        </w:rPr>
      </w:pPr>
    </w:p>
    <w:p w14:paraId="27D34E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Cs w:val="21"/>
        </w:rPr>
      </w:pPr>
    </w:p>
    <w:p w14:paraId="1E8EF4B0">
      <w:pPr>
        <w:keepNext w:val="0"/>
        <w:keepLines w:val="0"/>
        <w:pageBreakBefore w:val="0"/>
        <w:widowControl w:val="0"/>
        <w:kinsoku/>
        <w:wordWrap/>
        <w:overflowPunct/>
        <w:topLinePunct w:val="0"/>
        <w:autoSpaceDE/>
        <w:autoSpaceDN/>
        <w:bidi w:val="0"/>
        <w:adjustRightInd/>
        <w:snapToGrid/>
        <w:spacing w:before="82" w:line="360" w:lineRule="auto"/>
        <w:ind w:left="484"/>
        <w:textAlignment w:val="auto"/>
        <w:rPr>
          <w:rFonts w:hint="eastAsia" w:ascii="宋体" w:hAnsi="宋体" w:eastAsia="宋体" w:cs="宋体"/>
          <w:sz w:val="24"/>
          <w:szCs w:val="24"/>
        </w:rPr>
      </w:pPr>
      <w:r>
        <w:rPr>
          <w:rFonts w:hint="eastAsia" w:ascii="宋体" w:hAnsi="宋体" w:eastAsia="宋体" w:cs="宋体"/>
          <w:spacing w:val="-3"/>
          <w:sz w:val="24"/>
          <w:szCs w:val="24"/>
        </w:rPr>
        <w:t>注：提供被授权人身份证扫描件（加盖CA电子公章）</w:t>
      </w:r>
    </w:p>
    <w:p w14:paraId="2FB53372">
      <w:pPr>
        <w:keepNext w:val="0"/>
        <w:keepLines w:val="0"/>
        <w:pageBreakBefore w:val="0"/>
        <w:widowControl w:val="0"/>
        <w:tabs>
          <w:tab w:val="left" w:pos="360"/>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clear="all"/>
      </w:r>
    </w:p>
    <w:p w14:paraId="7B88B77A">
      <w:pPr>
        <w:tabs>
          <w:tab w:val="left" w:pos="360"/>
        </w:tabs>
        <w:spacing w:line="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附件</w:t>
      </w:r>
      <w:r>
        <w:rPr>
          <w:rFonts w:hint="eastAsia" w:ascii="宋体" w:hAnsi="宋体" w:eastAsia="宋体" w:cs="宋体"/>
          <w:b/>
          <w:bCs/>
          <w:sz w:val="24"/>
          <w:szCs w:val="24"/>
          <w:lang w:val="en-US" w:eastAsia="zh-CN"/>
        </w:rPr>
        <w:t>5</w:t>
      </w:r>
    </w:p>
    <w:p w14:paraId="0416184A">
      <w:pPr>
        <w:spacing w:line="360" w:lineRule="auto"/>
        <w:ind w:firstLine="640"/>
        <w:jc w:val="center"/>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sz w:val="32"/>
          <w:szCs w:val="32"/>
          <w:highlight w:val="none"/>
        </w:rPr>
        <w:t>拟派项目负责人无在建工程承诺书</w:t>
      </w:r>
    </w:p>
    <w:p w14:paraId="50952789">
      <w:pPr>
        <w:spacing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lang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97DCA0B">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我方参加你方的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（以下简称“本工程”）的投标，现我方法定代表人向你方</w:t>
      </w:r>
      <w:r>
        <w:rPr>
          <w:rFonts w:hint="eastAsia" w:ascii="宋体" w:hAnsi="宋体" w:eastAsia="宋体" w:cs="宋体"/>
          <w:color w:val="000000"/>
          <w:sz w:val="24"/>
          <w:highlight w:val="none"/>
          <w:lang w:eastAsia="zh-CN"/>
        </w:rPr>
        <w:t>郑重</w:t>
      </w:r>
      <w:r>
        <w:rPr>
          <w:rFonts w:hint="eastAsia" w:ascii="宋体" w:hAnsi="宋体" w:eastAsia="宋体" w:cs="宋体"/>
          <w:color w:val="000000"/>
          <w:sz w:val="24"/>
          <w:highlight w:val="none"/>
        </w:rPr>
        <w:t>承诺：</w:t>
      </w:r>
    </w:p>
    <w:p w14:paraId="0B534881">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我方拟派项目负责人</w:t>
      </w:r>
      <w:r>
        <w:rPr>
          <w:rFonts w:hint="eastAsia" w:ascii="宋体" w:hAnsi="宋体" w:eastAsia="宋体" w:cs="宋体"/>
          <w:color w:val="000000"/>
          <w:sz w:val="24"/>
          <w:highlight w:val="none"/>
          <w:u w:val="single"/>
          <w:lang w:val="en-US" w:eastAsia="zh-CN"/>
        </w:rPr>
        <w:t xml:space="preserve">    （姓名）    </w:t>
      </w:r>
      <w:r>
        <w:rPr>
          <w:rFonts w:hint="eastAsia" w:ascii="宋体" w:hAnsi="宋体" w:eastAsia="宋体" w:cs="宋体"/>
          <w:color w:val="000000"/>
          <w:sz w:val="24"/>
          <w:highlight w:val="none"/>
          <w:u w:val="none"/>
          <w:lang w:val="en-US" w:eastAsia="zh-CN"/>
        </w:rPr>
        <w:t>（身份证号码：</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w:t>
      </w:r>
      <w:r>
        <w:rPr>
          <w:rFonts w:hint="eastAsia" w:ascii="宋体" w:hAnsi="宋体" w:eastAsia="宋体" w:cs="宋体"/>
          <w:color w:val="000000"/>
          <w:sz w:val="24"/>
          <w:highlight w:val="none"/>
        </w:rPr>
        <w:t>无在建工程，如果我方经本工程评标委员会评定为</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候选人，在公示期间被他人举报并经招标投标监管机构核实，确认拟派项目负责人有在建工程，且不符合江苏省建设厅“苏建规字（2017）1号”《 省住房和城乡建设厅关于改革和完善房屋建筑和市政基础设施工程招标投标制度的实施意见》附件</w:t>
      </w:r>
      <w:r>
        <w:rPr>
          <w:rFonts w:hint="eastAsia" w:ascii="宋体" w:hAnsi="宋体" w:eastAsia="宋体" w:cs="宋体"/>
          <w:color w:val="000000"/>
          <w:sz w:val="24"/>
          <w:highlight w:val="none"/>
          <w:lang w:val="en-US" w:eastAsia="zh-CN"/>
        </w:rPr>
        <w:t>二</w:t>
      </w:r>
      <w:r>
        <w:rPr>
          <w:rFonts w:hint="eastAsia" w:ascii="宋体" w:hAnsi="宋体" w:eastAsia="宋体" w:cs="宋体"/>
          <w:color w:val="000000"/>
          <w:sz w:val="24"/>
          <w:highlight w:val="none"/>
        </w:rPr>
        <w:t>《江苏省房屋建筑和市政基础设施工程施工招标资格审查办法》第十条第五款的规定，你方即可取消我方</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候选人资格，并同意投标保证金不予退还。</w:t>
      </w:r>
    </w:p>
    <w:p w14:paraId="05350956">
      <w:pPr>
        <w:spacing w:line="360" w:lineRule="auto"/>
        <w:ind w:firstLine="480"/>
        <w:rPr>
          <w:rFonts w:hint="eastAsia" w:ascii="宋体" w:hAnsi="宋体" w:eastAsia="宋体" w:cs="宋体"/>
          <w:color w:val="000000"/>
          <w:sz w:val="24"/>
          <w:highlight w:val="none"/>
        </w:rPr>
      </w:pPr>
    </w:p>
    <w:p w14:paraId="2B52F43F">
      <w:pPr>
        <w:spacing w:line="360" w:lineRule="auto"/>
        <w:ind w:firstLine="480"/>
        <w:rPr>
          <w:rFonts w:hint="eastAsia" w:ascii="宋体" w:hAnsi="宋体" w:eastAsia="宋体" w:cs="宋体"/>
          <w:color w:val="000000"/>
          <w:sz w:val="24"/>
          <w:highlight w:val="none"/>
        </w:rPr>
      </w:pPr>
    </w:p>
    <w:p w14:paraId="0BE3F9A8">
      <w:pPr>
        <w:spacing w:line="480" w:lineRule="auto"/>
        <w:ind w:firstLine="38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w:t>
      </w:r>
      <w:r>
        <w:rPr>
          <w:rFonts w:hint="eastAsia" w:ascii="宋体" w:hAnsi="宋体" w:eastAsia="宋体" w:cs="宋体"/>
          <w:spacing w:val="-5"/>
          <w:sz w:val="24"/>
          <w:szCs w:val="24"/>
        </w:rPr>
        <w:t>（加盖CA电子签章</w:t>
      </w:r>
      <w:r>
        <w:rPr>
          <w:rFonts w:hint="eastAsia" w:ascii="宋体" w:hAnsi="宋体" w:eastAsia="宋体" w:cs="宋体"/>
          <w:spacing w:val="-1"/>
          <w:sz w:val="24"/>
          <w:szCs w:val="24"/>
        </w:rPr>
        <w:t>）</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p>
    <w:p w14:paraId="7832D27E">
      <w:pPr>
        <w:tabs>
          <w:tab w:val="left" w:pos="4320"/>
        </w:tabs>
        <w:spacing w:line="480" w:lineRule="auto"/>
        <w:ind w:firstLine="38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w:t>
      </w:r>
      <w:r>
        <w:rPr>
          <w:rFonts w:hint="eastAsia" w:ascii="宋体" w:hAnsi="宋体" w:eastAsia="宋体" w:cs="宋体"/>
          <w:color w:val="000000"/>
          <w:sz w:val="24"/>
          <w:highlight w:val="none"/>
          <w:lang w:eastAsia="zh-CN"/>
        </w:rPr>
        <w:t>定代表</w:t>
      </w:r>
      <w:r>
        <w:rPr>
          <w:rFonts w:hint="eastAsia" w:ascii="宋体" w:hAnsi="宋体" w:eastAsia="宋体" w:cs="宋体"/>
          <w:color w:val="000000"/>
          <w:sz w:val="24"/>
          <w:highlight w:val="none"/>
        </w:rPr>
        <w:t>人（</w:t>
      </w:r>
      <w:r>
        <w:rPr>
          <w:rFonts w:hint="eastAsia" w:ascii="宋体" w:hAnsi="宋体" w:eastAsia="宋体" w:cs="宋体"/>
          <w:color w:val="000000"/>
          <w:sz w:val="24"/>
          <w:highlight w:val="none"/>
          <w:lang w:eastAsia="zh-CN"/>
        </w:rPr>
        <w:t>签字或盖</w:t>
      </w:r>
      <w:r>
        <w:rPr>
          <w:rFonts w:hint="eastAsia" w:ascii="宋体" w:hAnsi="宋体" w:eastAsia="宋体" w:cs="宋体"/>
          <w:color w:val="000000"/>
          <w:sz w:val="24"/>
          <w:highlight w:val="none"/>
        </w:rPr>
        <w:t>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72F80E2B">
      <w:pPr>
        <w:spacing w:line="480" w:lineRule="auto"/>
        <w:ind w:firstLine="38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BDFCF16">
      <w:pPr>
        <w:spacing w:before="240" w:line="312" w:lineRule="auto"/>
        <w:jc w:val="center"/>
        <w:rPr>
          <w:rFonts w:hint="eastAsia" w:ascii="宋体" w:hAnsi="宋体" w:eastAsia="宋体" w:cs="宋体"/>
          <w:b/>
          <w:color w:val="000000"/>
          <w:sz w:val="32"/>
          <w:szCs w:val="32"/>
          <w:highlight w:val="none"/>
          <w:lang w:bidi="ar"/>
        </w:rPr>
      </w:pPr>
    </w:p>
    <w:p w14:paraId="74BEBA16">
      <w:pPr>
        <w:spacing w:before="240" w:line="312" w:lineRule="auto"/>
        <w:jc w:val="center"/>
        <w:rPr>
          <w:rFonts w:hint="eastAsia" w:ascii="宋体" w:hAnsi="宋体" w:eastAsia="宋体" w:cs="宋体"/>
          <w:b/>
          <w:color w:val="000000"/>
          <w:sz w:val="32"/>
          <w:szCs w:val="32"/>
          <w:highlight w:val="none"/>
          <w:lang w:bidi="ar"/>
        </w:rPr>
      </w:pPr>
    </w:p>
    <w:p w14:paraId="668E8955">
      <w:pPr>
        <w:spacing w:before="240" w:line="312" w:lineRule="auto"/>
        <w:jc w:val="center"/>
        <w:rPr>
          <w:rFonts w:hint="eastAsia" w:ascii="宋体" w:hAnsi="宋体" w:eastAsia="宋体" w:cs="宋体"/>
          <w:b/>
          <w:color w:val="000000"/>
          <w:sz w:val="32"/>
          <w:szCs w:val="32"/>
          <w:highlight w:val="none"/>
          <w:lang w:bidi="ar"/>
        </w:rPr>
      </w:pPr>
    </w:p>
    <w:p w14:paraId="140DA200">
      <w:pPr>
        <w:tabs>
          <w:tab w:val="left" w:pos="360"/>
        </w:tabs>
        <w:spacing w:line="0" w:lineRule="atLeast"/>
        <w:rPr>
          <w:rFonts w:hint="eastAsia" w:ascii="宋体" w:hAnsi="宋体" w:eastAsia="宋体" w:cs="宋体"/>
          <w:sz w:val="24"/>
          <w:szCs w:val="24"/>
        </w:rPr>
      </w:pPr>
      <w:r>
        <w:rPr>
          <w:rFonts w:hint="eastAsia" w:ascii="宋体" w:hAnsi="宋体" w:eastAsia="宋体" w:cs="宋体"/>
          <w:b/>
          <w:color w:val="000000"/>
          <w:sz w:val="32"/>
          <w:szCs w:val="32"/>
          <w:highlight w:val="none"/>
          <w:lang w:bidi="ar"/>
        </w:rPr>
        <w:br w:type="page" w:clear="all"/>
      </w:r>
    </w:p>
    <w:p w14:paraId="17A69C42">
      <w:pPr>
        <w:tabs>
          <w:tab w:val="left" w:pos="360"/>
        </w:tabs>
        <w:spacing w:line="0" w:lineRule="atLeast"/>
        <w:rPr>
          <w:rFonts w:hint="eastAsia" w:ascii="宋体" w:hAnsi="宋体" w:eastAsia="宋体" w:cs="宋体"/>
          <w:sz w:val="24"/>
          <w:szCs w:val="24"/>
        </w:rPr>
      </w:pPr>
    </w:p>
    <w:p w14:paraId="2BDB1729">
      <w:pPr>
        <w:tabs>
          <w:tab w:val="left" w:pos="360"/>
        </w:tabs>
        <w:spacing w:line="0" w:lineRule="atLeast"/>
        <w:rPr>
          <w:rFonts w:hint="eastAsia" w:ascii="宋体" w:hAnsi="宋体" w:eastAsia="宋体" w:cs="宋体"/>
          <w:b/>
          <w:color w:val="000000"/>
          <w:sz w:val="24"/>
          <w:szCs w:val="21"/>
        </w:rPr>
      </w:pPr>
      <w:r>
        <w:rPr>
          <w:rFonts w:hint="eastAsia" w:ascii="宋体" w:hAnsi="宋体" w:eastAsia="宋体" w:cs="宋体"/>
          <w:b/>
          <w:color w:val="000000"/>
          <w:sz w:val="24"/>
          <w:szCs w:val="21"/>
        </w:rPr>
        <w:t>附件</w:t>
      </w:r>
      <w:r>
        <w:rPr>
          <w:rFonts w:hint="eastAsia" w:ascii="宋体" w:hAnsi="宋体" w:eastAsia="宋体" w:cs="宋体"/>
          <w:b/>
          <w:color w:val="000000"/>
          <w:sz w:val="24"/>
          <w:szCs w:val="21"/>
          <w:lang w:val="en-US" w:eastAsia="zh-CN"/>
        </w:rPr>
        <w:t>6</w:t>
      </w:r>
      <w:r>
        <w:rPr>
          <w:rFonts w:hint="eastAsia" w:ascii="宋体" w:hAnsi="宋体" w:eastAsia="宋体" w:cs="宋体"/>
          <w:b/>
          <w:color w:val="000000"/>
          <w:sz w:val="24"/>
          <w:szCs w:val="21"/>
        </w:rPr>
        <w:t xml:space="preserve"> </w:t>
      </w:r>
    </w:p>
    <w:p w14:paraId="3A35CC18">
      <w:pPr>
        <w:spacing w:before="240" w:line="312" w:lineRule="auto"/>
        <w:jc w:val="center"/>
        <w:rPr>
          <w:rFonts w:hint="eastAsia" w:ascii="宋体" w:hAnsi="宋体" w:eastAsia="宋体" w:cs="宋体"/>
          <w:b/>
          <w:color w:val="000000"/>
          <w:sz w:val="32"/>
          <w:szCs w:val="32"/>
          <w:highlight w:val="none"/>
          <w:lang w:bidi="ar"/>
        </w:rPr>
      </w:pPr>
      <w:r>
        <w:rPr>
          <w:rFonts w:hint="eastAsia" w:ascii="宋体" w:hAnsi="宋体" w:eastAsia="宋体" w:cs="宋体"/>
          <w:b/>
          <w:color w:val="000000"/>
          <w:sz w:val="32"/>
          <w:szCs w:val="32"/>
          <w:highlight w:val="none"/>
          <w:lang w:bidi="ar"/>
        </w:rPr>
        <w:t>供应商信用承诺书</w:t>
      </w:r>
    </w:p>
    <w:p w14:paraId="55CD7EA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为营造公开、公平、公正的公共资源交易环境，树立诚信守法的投标人形象，本人代表本单位作出以下承诺：</w:t>
      </w:r>
    </w:p>
    <w:p w14:paraId="02F5F415">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一、本单位对所提交的单位基本信息、单位负责人、项目负责人、技术负责人、从业资质和资格、业绩、财务状况、信誉等所有资料，均合法、真实、准确、有效，无任何伪造、修改、虚假成分；</w:t>
      </w:r>
    </w:p>
    <w:p w14:paraId="7CA3EA2A">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二、严格依照国家和省、市、县关于政府采购等方面的法律、法规、规章、规范性文件，参加公共资源交易招标投标活动；积极履行社会责任，促进廉政建设；</w:t>
      </w:r>
    </w:p>
    <w:p w14:paraId="36519B27">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三、严格遵守即时信息公示规定，及时更新公共资源交易中心主体信息库中信息；</w:t>
      </w:r>
    </w:p>
    <w:p w14:paraId="05566552">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四、自我约束、自我管理，守合同、重信用，不参与围标串标、弄虚作假、骗取中标、干扰评标、违约毁约、恶意投诉等行为，主动维护公共资源交易招标投标的良好秩序；</w:t>
      </w:r>
    </w:p>
    <w:p w14:paraId="4FAC1C0D">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五、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14:paraId="4362BBD8">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六、自觉接受政府部门、行业组织、社会公众、新闻舆论等监督；</w:t>
      </w:r>
    </w:p>
    <w:p w14:paraId="3FA9EFA1">
      <w:pPr>
        <w:keepNext w:val="0"/>
        <w:keepLines w:val="0"/>
        <w:pageBreakBefore w:val="0"/>
        <w:widowControl w:val="0"/>
        <w:spacing w:line="460" w:lineRule="exact"/>
        <w:ind w:firstLine="48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七、上述承诺已向本单位员工作了宣传教育；</w:t>
      </w:r>
    </w:p>
    <w:p w14:paraId="2AC2547F">
      <w:pPr>
        <w:keepNext w:val="0"/>
        <w:keepLines w:val="0"/>
        <w:pageBreakBefore w:val="0"/>
        <w:widowControl w:val="0"/>
        <w:spacing w:line="460" w:lineRule="exact"/>
        <w:ind w:firstLine="482"/>
        <w:rPr>
          <w:rFonts w:hint="eastAsia" w:ascii="宋体" w:hAnsi="宋体" w:eastAsia="宋体" w:cs="宋体"/>
          <w:b/>
          <w:color w:val="000000"/>
          <w:sz w:val="24"/>
          <w:szCs w:val="24"/>
          <w:highlight w:val="none"/>
          <w:lang w:val="zh-CN"/>
        </w:rPr>
      </w:pPr>
      <w:r>
        <w:rPr>
          <w:rFonts w:hint="eastAsia" w:ascii="宋体" w:hAnsi="宋体" w:eastAsia="宋体" w:cs="宋体"/>
          <w:b/>
          <w:color w:val="000000"/>
          <w:sz w:val="24"/>
          <w:szCs w:val="24"/>
          <w:highlight w:val="none"/>
          <w:lang w:val="zh-CN"/>
        </w:rPr>
        <w:t>如有违反上述承诺的不良行为，本单位同意将其予以上网公示。</w:t>
      </w:r>
    </w:p>
    <w:p w14:paraId="08116046">
      <w:pPr>
        <w:keepNext w:val="0"/>
        <w:keepLines w:val="0"/>
        <w:pageBreakBefore w:val="0"/>
        <w:widowControl w:val="0"/>
        <w:spacing w:line="460" w:lineRule="exact"/>
        <w:rPr>
          <w:rFonts w:hint="eastAsia" w:ascii="宋体" w:hAnsi="宋体" w:eastAsia="宋体" w:cs="宋体"/>
          <w:color w:val="000000"/>
          <w:sz w:val="24"/>
          <w:szCs w:val="24"/>
          <w:highlight w:val="none"/>
          <w:lang w:val="zh-CN"/>
        </w:rPr>
      </w:pPr>
    </w:p>
    <w:p w14:paraId="3E460AD5">
      <w:pPr>
        <w:keepNext w:val="0"/>
        <w:keepLines w:val="0"/>
        <w:pageBreakBefore w:val="0"/>
        <w:widowControl w:val="0"/>
        <w:spacing w:line="460" w:lineRule="exact"/>
        <w:ind w:firstLine="4560"/>
        <w:rPr>
          <w:rFonts w:hint="eastAsia" w:ascii="宋体" w:hAnsi="宋体" w:eastAsia="宋体" w:cs="宋体"/>
          <w:color w:val="000000"/>
          <w:sz w:val="24"/>
          <w:szCs w:val="24"/>
          <w:highlight w:val="none"/>
          <w:lang w:val="zh-CN"/>
        </w:rPr>
      </w:pPr>
    </w:p>
    <w:p w14:paraId="73CBF396">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投标供应商全称(</w:t>
      </w:r>
      <w:r>
        <w:rPr>
          <w:rFonts w:hint="eastAsia" w:ascii="宋体" w:hAnsi="宋体" w:eastAsia="宋体" w:cs="宋体"/>
          <w:spacing w:val="-5"/>
          <w:sz w:val="24"/>
          <w:szCs w:val="24"/>
        </w:rPr>
        <w:t>加盖CA电子签章</w:t>
      </w:r>
      <w:r>
        <w:rPr>
          <w:rFonts w:hint="eastAsia" w:ascii="宋体" w:hAnsi="宋体" w:eastAsia="宋体" w:cs="宋体"/>
          <w:color w:val="000000"/>
          <w:sz w:val="24"/>
          <w:szCs w:val="24"/>
          <w:highlight w:val="none"/>
          <w:lang w:val="zh-CN" w:bidi="ar"/>
        </w:rPr>
        <w:t>)：</w:t>
      </w:r>
    </w:p>
    <w:p w14:paraId="1FFC9AC0">
      <w:pPr>
        <w:keepNext w:val="0"/>
        <w:keepLines w:val="0"/>
        <w:pageBreakBefore w:val="0"/>
        <w:widowControl w:val="0"/>
        <w:spacing w:line="460" w:lineRule="exact"/>
        <w:ind w:firstLine="2640"/>
        <w:rPr>
          <w:rFonts w:hint="eastAsia" w:ascii="宋体" w:hAnsi="宋体" w:eastAsia="宋体" w:cs="宋体"/>
          <w:color w:val="000000"/>
          <w:sz w:val="24"/>
          <w:szCs w:val="24"/>
          <w:highlight w:val="none"/>
          <w:u w:val="single"/>
          <w:lang w:val="zh-CN"/>
        </w:rPr>
      </w:pPr>
      <w:r>
        <w:rPr>
          <w:rFonts w:hint="eastAsia" w:ascii="宋体" w:hAnsi="宋体" w:eastAsia="宋体" w:cs="宋体"/>
          <w:color w:val="000000"/>
          <w:sz w:val="24"/>
          <w:szCs w:val="24"/>
          <w:highlight w:val="none"/>
          <w:lang w:val="zh-CN" w:bidi="ar"/>
        </w:rPr>
        <w:t>法定代表人（签字或盖章）：</w:t>
      </w:r>
    </w:p>
    <w:p w14:paraId="2387EAA5">
      <w:pPr>
        <w:keepNext w:val="0"/>
        <w:keepLines w:val="0"/>
        <w:pageBreakBefore w:val="0"/>
        <w:widowControl w:val="0"/>
        <w:spacing w:line="460" w:lineRule="exact"/>
        <w:ind w:firstLine="264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bidi="ar"/>
        </w:rPr>
        <w:t>时间：  年  月   日</w:t>
      </w:r>
    </w:p>
    <w:p w14:paraId="66B7A73A">
      <w:pPr>
        <w:spacing w:line="520" w:lineRule="exact"/>
        <w:jc w:val="center"/>
        <w:rPr>
          <w:rFonts w:hint="eastAsia" w:ascii="宋体" w:hAnsi="宋体" w:eastAsia="宋体" w:cs="宋体"/>
          <w:b w:val="0"/>
          <w:bCs w:val="0"/>
          <w:color w:val="000000"/>
          <w:sz w:val="32"/>
          <w:szCs w:val="32"/>
          <w:highlight w:val="none"/>
        </w:rPr>
      </w:pPr>
    </w:p>
    <w:p w14:paraId="51868428">
      <w:pPr>
        <w:spacing w:line="560" w:lineRule="exact"/>
        <w:ind w:firstLine="321"/>
        <w:jc w:val="center"/>
        <w:rPr>
          <w:rFonts w:hint="eastAsia" w:ascii="宋体" w:hAnsi="宋体" w:eastAsia="宋体" w:cs="宋体"/>
          <w:bCs/>
          <w:sz w:val="24"/>
          <w:szCs w:val="21"/>
        </w:rPr>
      </w:pPr>
      <w:r>
        <w:rPr>
          <w:rFonts w:hint="eastAsia" w:ascii="宋体" w:hAnsi="宋体" w:eastAsia="宋体" w:cs="宋体"/>
          <w:b/>
          <w:bCs/>
          <w:color w:val="000000"/>
          <w:sz w:val="32"/>
          <w:szCs w:val="32"/>
          <w:highlight w:val="none"/>
        </w:rPr>
        <w:br w:type="page" w:clear="all"/>
      </w:r>
    </w:p>
    <w:p w14:paraId="2129842C">
      <w:pPr>
        <w:rPr>
          <w:rFonts w:hint="eastAsia" w:ascii="宋体" w:hAnsi="宋体" w:eastAsia="宋体" w:cs="宋体"/>
          <w:b/>
          <w:sz w:val="24"/>
          <w:szCs w:val="21"/>
          <w:lang w:val="en-US" w:eastAsia="zh-CN"/>
        </w:rPr>
      </w:pPr>
      <w:r>
        <w:rPr>
          <w:rFonts w:hint="eastAsia" w:ascii="宋体" w:hAnsi="宋体" w:eastAsia="宋体" w:cs="宋体"/>
          <w:b/>
          <w:sz w:val="24"/>
          <w:szCs w:val="21"/>
          <w:lang w:eastAsia="zh-CN"/>
        </w:rPr>
        <w:t>附件</w:t>
      </w:r>
      <w:r>
        <w:rPr>
          <w:rFonts w:hint="eastAsia" w:ascii="宋体" w:hAnsi="宋体" w:eastAsia="宋体" w:cs="宋体"/>
          <w:b/>
          <w:sz w:val="24"/>
          <w:szCs w:val="21"/>
          <w:lang w:val="en-US" w:eastAsia="zh-CN"/>
        </w:rPr>
        <w:t>7</w:t>
      </w:r>
    </w:p>
    <w:p w14:paraId="6A0096F9">
      <w:pPr>
        <w:tabs>
          <w:tab w:val="left" w:pos="1260"/>
        </w:tabs>
        <w:spacing w:line="300" w:lineRule="auto"/>
        <w:contextualSpacing/>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lang w:eastAsia="zh-CN"/>
        </w:rPr>
        <w:t>供应商</w:t>
      </w:r>
      <w:r>
        <w:rPr>
          <w:rFonts w:hint="eastAsia" w:ascii="宋体" w:hAnsi="宋体" w:eastAsia="宋体" w:cs="宋体"/>
          <w:b/>
          <w:color w:val="000000"/>
          <w:sz w:val="32"/>
          <w:szCs w:val="32"/>
          <w:highlight w:val="none"/>
        </w:rPr>
        <w:t>情况一览表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14:paraId="49A81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242" w:type="dxa"/>
            <w:gridSpan w:val="2"/>
            <w:noWrap w:val="0"/>
            <w:vAlign w:val="center"/>
          </w:tcPr>
          <w:p w14:paraId="790667E0">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单位名称</w:t>
            </w:r>
          </w:p>
        </w:tc>
        <w:tc>
          <w:tcPr>
            <w:tcW w:w="7923" w:type="dxa"/>
            <w:gridSpan w:val="10"/>
            <w:noWrap w:val="0"/>
            <w:vAlign w:val="center"/>
          </w:tcPr>
          <w:p w14:paraId="340387AF">
            <w:pPr>
              <w:tabs>
                <w:tab w:val="left" w:pos="4320"/>
              </w:tabs>
              <w:rPr>
                <w:rFonts w:hint="eastAsia" w:ascii="宋体" w:hAnsi="宋体" w:eastAsia="宋体" w:cs="宋体"/>
                <w:color w:val="000000"/>
                <w:highlight w:val="none"/>
              </w:rPr>
            </w:pPr>
          </w:p>
        </w:tc>
      </w:tr>
      <w:tr w14:paraId="658FC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2093" w:type="dxa"/>
            <w:gridSpan w:val="3"/>
            <w:noWrap w:val="0"/>
            <w:vAlign w:val="center"/>
          </w:tcPr>
          <w:p w14:paraId="181D6DC2">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单位优势及特长</w:t>
            </w:r>
          </w:p>
        </w:tc>
        <w:tc>
          <w:tcPr>
            <w:tcW w:w="7072" w:type="dxa"/>
            <w:gridSpan w:val="9"/>
            <w:noWrap w:val="0"/>
            <w:vAlign w:val="center"/>
          </w:tcPr>
          <w:p w14:paraId="21264CD1">
            <w:pPr>
              <w:tabs>
                <w:tab w:val="left" w:pos="4320"/>
              </w:tabs>
              <w:rPr>
                <w:rFonts w:hint="eastAsia" w:ascii="宋体" w:hAnsi="宋体" w:eastAsia="宋体" w:cs="宋体"/>
                <w:color w:val="000000"/>
                <w:highlight w:val="none"/>
              </w:rPr>
            </w:pPr>
          </w:p>
        </w:tc>
      </w:tr>
      <w:tr w14:paraId="0D39C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504E147">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单位</w:t>
            </w:r>
          </w:p>
          <w:p w14:paraId="08D6006E">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概况</w:t>
            </w:r>
          </w:p>
        </w:tc>
        <w:tc>
          <w:tcPr>
            <w:tcW w:w="1276" w:type="dxa"/>
            <w:gridSpan w:val="2"/>
            <w:noWrap w:val="0"/>
            <w:vAlign w:val="center"/>
          </w:tcPr>
          <w:p w14:paraId="662185B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职工总数</w:t>
            </w:r>
          </w:p>
        </w:tc>
        <w:tc>
          <w:tcPr>
            <w:tcW w:w="1417" w:type="dxa"/>
            <w:gridSpan w:val="2"/>
            <w:noWrap w:val="0"/>
            <w:vAlign w:val="center"/>
          </w:tcPr>
          <w:p w14:paraId="4A715BE9">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人</w:t>
            </w:r>
          </w:p>
        </w:tc>
        <w:tc>
          <w:tcPr>
            <w:tcW w:w="567" w:type="dxa"/>
            <w:vMerge w:val="restart"/>
            <w:noWrap w:val="0"/>
            <w:vAlign w:val="center"/>
          </w:tcPr>
          <w:p w14:paraId="32D2196B">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上一年主要经济指标</w:t>
            </w:r>
          </w:p>
        </w:tc>
        <w:tc>
          <w:tcPr>
            <w:tcW w:w="946" w:type="dxa"/>
            <w:noWrap w:val="0"/>
            <w:vAlign w:val="center"/>
          </w:tcPr>
          <w:p w14:paraId="7E556D7B">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营业额</w:t>
            </w:r>
          </w:p>
        </w:tc>
        <w:tc>
          <w:tcPr>
            <w:tcW w:w="1414" w:type="dxa"/>
            <w:gridSpan w:val="2"/>
            <w:noWrap w:val="0"/>
            <w:vAlign w:val="center"/>
          </w:tcPr>
          <w:p w14:paraId="244E329B">
            <w:pPr>
              <w:tabs>
                <w:tab w:val="left" w:pos="4320"/>
              </w:tabs>
              <w:rPr>
                <w:rFonts w:hint="eastAsia" w:ascii="宋体" w:hAnsi="宋体" w:eastAsia="宋体" w:cs="宋体"/>
                <w:color w:val="000000"/>
                <w:highlight w:val="none"/>
              </w:rPr>
            </w:pPr>
          </w:p>
        </w:tc>
        <w:tc>
          <w:tcPr>
            <w:tcW w:w="1184" w:type="dxa"/>
            <w:gridSpan w:val="2"/>
            <w:noWrap w:val="0"/>
            <w:vAlign w:val="center"/>
          </w:tcPr>
          <w:p w14:paraId="43C6A2EE">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实现利润</w:t>
            </w:r>
          </w:p>
        </w:tc>
        <w:tc>
          <w:tcPr>
            <w:tcW w:w="1544" w:type="dxa"/>
            <w:noWrap w:val="0"/>
            <w:vAlign w:val="center"/>
          </w:tcPr>
          <w:p w14:paraId="7947EDC4">
            <w:pPr>
              <w:tabs>
                <w:tab w:val="left" w:pos="4320"/>
              </w:tabs>
              <w:rPr>
                <w:rFonts w:hint="eastAsia" w:ascii="宋体" w:hAnsi="宋体" w:eastAsia="宋体" w:cs="宋体"/>
                <w:color w:val="000000"/>
                <w:highlight w:val="none"/>
              </w:rPr>
            </w:pPr>
          </w:p>
        </w:tc>
      </w:tr>
      <w:tr w14:paraId="6E3A0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29B73575">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3385AC7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流动资金</w:t>
            </w:r>
          </w:p>
        </w:tc>
        <w:tc>
          <w:tcPr>
            <w:tcW w:w="1417" w:type="dxa"/>
            <w:gridSpan w:val="2"/>
            <w:noWrap w:val="0"/>
            <w:vAlign w:val="center"/>
          </w:tcPr>
          <w:p w14:paraId="49A2BFC6">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567" w:type="dxa"/>
            <w:vMerge w:val="continue"/>
            <w:noWrap w:val="0"/>
            <w:vAlign w:val="center"/>
          </w:tcPr>
          <w:p w14:paraId="4365C3C0">
            <w:pPr>
              <w:tabs>
                <w:tab w:val="left" w:pos="4320"/>
              </w:tabs>
              <w:rPr>
                <w:rFonts w:hint="eastAsia" w:ascii="宋体" w:hAnsi="宋体" w:eastAsia="宋体" w:cs="宋体"/>
                <w:color w:val="000000"/>
                <w:highlight w:val="none"/>
              </w:rPr>
            </w:pPr>
          </w:p>
        </w:tc>
        <w:tc>
          <w:tcPr>
            <w:tcW w:w="946" w:type="dxa"/>
            <w:vMerge w:val="restart"/>
            <w:noWrap w:val="0"/>
            <w:vAlign w:val="center"/>
          </w:tcPr>
          <w:p w14:paraId="72AC5823">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主要</w:t>
            </w:r>
          </w:p>
          <w:p w14:paraId="53A98E3D">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产品</w:t>
            </w:r>
          </w:p>
        </w:tc>
        <w:tc>
          <w:tcPr>
            <w:tcW w:w="4142" w:type="dxa"/>
            <w:gridSpan w:val="5"/>
            <w:noWrap w:val="0"/>
            <w:vAlign w:val="center"/>
          </w:tcPr>
          <w:p w14:paraId="4BE05526">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1.</w:t>
            </w:r>
          </w:p>
        </w:tc>
      </w:tr>
      <w:tr w14:paraId="44E1F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16" w:hRule="atLeast"/>
          <w:jc w:val="center"/>
        </w:trPr>
        <w:tc>
          <w:tcPr>
            <w:tcW w:w="817" w:type="dxa"/>
            <w:vMerge w:val="continue"/>
            <w:noWrap w:val="0"/>
            <w:vAlign w:val="center"/>
          </w:tcPr>
          <w:p w14:paraId="2A43BB44">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5B698EF5">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固定资产</w:t>
            </w:r>
          </w:p>
          <w:p w14:paraId="1121A1CC">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（万元）</w:t>
            </w:r>
          </w:p>
        </w:tc>
        <w:tc>
          <w:tcPr>
            <w:tcW w:w="1417" w:type="dxa"/>
            <w:gridSpan w:val="2"/>
            <w:noWrap w:val="0"/>
            <w:vAlign w:val="center"/>
          </w:tcPr>
          <w:p w14:paraId="3567D3BC">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原值：</w:t>
            </w:r>
          </w:p>
          <w:p w14:paraId="194BA43B">
            <w:pPr>
              <w:tabs>
                <w:tab w:val="left" w:pos="-48"/>
                <w:tab w:val="left" w:pos="4320"/>
              </w:tabs>
              <w:ind w:hanging="48"/>
              <w:jc w:val="right"/>
              <w:rPr>
                <w:rFonts w:hint="eastAsia" w:ascii="宋体" w:hAnsi="宋体" w:eastAsia="宋体" w:cs="宋体"/>
                <w:color w:val="000000"/>
                <w:highlight w:val="none"/>
              </w:rPr>
            </w:pPr>
          </w:p>
          <w:p w14:paraId="2DEDD43B">
            <w:pPr>
              <w:tabs>
                <w:tab w:val="left" w:pos="-48"/>
                <w:tab w:val="left" w:pos="4320"/>
              </w:tabs>
              <w:ind w:right="-133" w:hanging="48"/>
              <w:rPr>
                <w:rFonts w:hint="eastAsia" w:ascii="宋体" w:hAnsi="宋体" w:eastAsia="宋体" w:cs="宋体"/>
                <w:color w:val="000000"/>
                <w:highlight w:val="none"/>
              </w:rPr>
            </w:pPr>
            <w:r>
              <w:rPr>
                <w:rFonts w:hint="eastAsia" w:ascii="宋体" w:hAnsi="宋体" w:eastAsia="宋体" w:cs="宋体"/>
                <w:color w:val="000000"/>
                <w:highlight w:val="none"/>
              </w:rPr>
              <w:t>净值：</w:t>
            </w:r>
          </w:p>
          <w:p w14:paraId="0197D615">
            <w:pPr>
              <w:tabs>
                <w:tab w:val="left" w:pos="-48"/>
                <w:tab w:val="left" w:pos="4320"/>
              </w:tabs>
              <w:ind w:hanging="48"/>
              <w:jc w:val="right"/>
              <w:rPr>
                <w:rFonts w:hint="eastAsia" w:ascii="宋体" w:hAnsi="宋体" w:eastAsia="宋体" w:cs="宋体"/>
                <w:color w:val="000000"/>
                <w:highlight w:val="none"/>
              </w:rPr>
            </w:pPr>
          </w:p>
        </w:tc>
        <w:tc>
          <w:tcPr>
            <w:tcW w:w="567" w:type="dxa"/>
            <w:vMerge w:val="continue"/>
            <w:noWrap w:val="0"/>
            <w:vAlign w:val="center"/>
          </w:tcPr>
          <w:p w14:paraId="5D61F45A">
            <w:pPr>
              <w:tabs>
                <w:tab w:val="left" w:pos="4320"/>
              </w:tabs>
              <w:rPr>
                <w:rFonts w:hint="eastAsia" w:ascii="宋体" w:hAnsi="宋体" w:eastAsia="宋体" w:cs="宋体"/>
                <w:color w:val="000000"/>
                <w:highlight w:val="none"/>
              </w:rPr>
            </w:pPr>
          </w:p>
        </w:tc>
        <w:tc>
          <w:tcPr>
            <w:tcW w:w="946" w:type="dxa"/>
            <w:vMerge w:val="continue"/>
            <w:noWrap w:val="0"/>
            <w:vAlign w:val="center"/>
          </w:tcPr>
          <w:p w14:paraId="019C2FFF">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3C02DECE">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2.</w:t>
            </w:r>
          </w:p>
        </w:tc>
      </w:tr>
      <w:tr w14:paraId="40B50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63BC2220">
            <w:pPr>
              <w:tabs>
                <w:tab w:val="left" w:pos="4320"/>
              </w:tabs>
              <w:ind w:left="266" w:hanging="233"/>
              <w:rPr>
                <w:rFonts w:hint="eastAsia" w:ascii="宋体" w:hAnsi="宋体" w:eastAsia="宋体" w:cs="宋体"/>
                <w:color w:val="000000"/>
                <w:highlight w:val="none"/>
              </w:rPr>
            </w:pPr>
          </w:p>
        </w:tc>
        <w:tc>
          <w:tcPr>
            <w:tcW w:w="1276" w:type="dxa"/>
            <w:gridSpan w:val="2"/>
            <w:noWrap w:val="0"/>
            <w:vAlign w:val="center"/>
          </w:tcPr>
          <w:p w14:paraId="1DD257EA">
            <w:pPr>
              <w:tabs>
                <w:tab w:val="left" w:pos="4320"/>
              </w:tabs>
              <w:jc w:val="center"/>
              <w:rPr>
                <w:rFonts w:hint="eastAsia" w:ascii="宋体" w:hAnsi="宋体" w:eastAsia="宋体" w:cs="宋体"/>
                <w:color w:val="000000"/>
                <w:highlight w:val="none"/>
              </w:rPr>
            </w:pPr>
            <w:r>
              <w:rPr>
                <w:rFonts w:hint="eastAsia" w:ascii="宋体" w:hAnsi="宋体" w:eastAsia="宋体" w:cs="宋体"/>
                <w:color w:val="000000"/>
                <w:highlight w:val="none"/>
              </w:rPr>
              <w:t>占地面积</w:t>
            </w:r>
          </w:p>
        </w:tc>
        <w:tc>
          <w:tcPr>
            <w:tcW w:w="1417" w:type="dxa"/>
            <w:gridSpan w:val="2"/>
            <w:noWrap w:val="0"/>
            <w:vAlign w:val="center"/>
          </w:tcPr>
          <w:p w14:paraId="750F5150">
            <w:pPr>
              <w:tabs>
                <w:tab w:val="left" w:pos="4320"/>
              </w:tabs>
              <w:jc w:val="right"/>
              <w:rPr>
                <w:rFonts w:hint="eastAsia" w:ascii="宋体" w:hAnsi="宋体" w:eastAsia="宋体" w:cs="宋体"/>
                <w:color w:val="000000"/>
                <w:highlight w:val="none"/>
              </w:rPr>
            </w:pPr>
            <w:r>
              <w:rPr>
                <w:rFonts w:hint="eastAsia" w:ascii="宋体" w:hAnsi="宋体" w:eastAsia="宋体" w:cs="宋体"/>
                <w:color w:val="000000"/>
                <w:highlight w:val="none"/>
              </w:rPr>
              <w:t>M</w:t>
            </w:r>
            <w:r>
              <w:rPr>
                <w:rFonts w:hint="eastAsia" w:ascii="宋体" w:hAnsi="宋体" w:eastAsia="宋体" w:cs="宋体"/>
                <w:color w:val="000000"/>
                <w:highlight w:val="none"/>
                <w:vertAlign w:val="superscript"/>
              </w:rPr>
              <w:t>2</w:t>
            </w:r>
          </w:p>
        </w:tc>
        <w:tc>
          <w:tcPr>
            <w:tcW w:w="567" w:type="dxa"/>
            <w:vMerge w:val="continue"/>
            <w:noWrap w:val="0"/>
            <w:vAlign w:val="center"/>
          </w:tcPr>
          <w:p w14:paraId="1E216C27">
            <w:pPr>
              <w:tabs>
                <w:tab w:val="left" w:pos="4320"/>
              </w:tabs>
              <w:rPr>
                <w:rFonts w:hint="eastAsia" w:ascii="宋体" w:hAnsi="宋体" w:eastAsia="宋体" w:cs="宋体"/>
                <w:color w:val="000000"/>
                <w:highlight w:val="none"/>
              </w:rPr>
            </w:pPr>
          </w:p>
        </w:tc>
        <w:tc>
          <w:tcPr>
            <w:tcW w:w="946" w:type="dxa"/>
            <w:vMerge w:val="continue"/>
            <w:noWrap w:val="0"/>
            <w:vAlign w:val="center"/>
          </w:tcPr>
          <w:p w14:paraId="2225D151">
            <w:pPr>
              <w:tabs>
                <w:tab w:val="left" w:pos="4320"/>
              </w:tabs>
              <w:jc w:val="center"/>
              <w:rPr>
                <w:rFonts w:hint="eastAsia" w:ascii="宋体" w:hAnsi="宋体" w:eastAsia="宋体" w:cs="宋体"/>
                <w:color w:val="000000"/>
                <w:highlight w:val="none"/>
              </w:rPr>
            </w:pPr>
          </w:p>
        </w:tc>
        <w:tc>
          <w:tcPr>
            <w:tcW w:w="4142" w:type="dxa"/>
            <w:gridSpan w:val="5"/>
            <w:noWrap w:val="0"/>
            <w:vAlign w:val="center"/>
          </w:tcPr>
          <w:p w14:paraId="0485CA82">
            <w:pPr>
              <w:tabs>
                <w:tab w:val="left" w:pos="4320"/>
              </w:tabs>
              <w:spacing w:before="120" w:after="120"/>
              <w:rPr>
                <w:rFonts w:hint="eastAsia" w:ascii="宋体" w:hAnsi="宋体" w:eastAsia="宋体" w:cs="宋体"/>
                <w:color w:val="000000"/>
                <w:highlight w:val="none"/>
              </w:rPr>
            </w:pPr>
            <w:r>
              <w:rPr>
                <w:rFonts w:hint="eastAsia" w:ascii="宋体" w:hAnsi="宋体" w:eastAsia="宋体" w:cs="宋体"/>
                <w:color w:val="000000"/>
                <w:highlight w:val="none"/>
              </w:rPr>
              <w:t>3.</w:t>
            </w:r>
          </w:p>
        </w:tc>
      </w:tr>
      <w:tr w14:paraId="09B37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76C6DDD9">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本次</w:t>
            </w:r>
          </w:p>
          <w:p w14:paraId="07EBE53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投标</w:t>
            </w:r>
          </w:p>
          <w:p w14:paraId="6F1D712C">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产品</w:t>
            </w:r>
          </w:p>
          <w:p w14:paraId="6AB7C76A">
            <w:pPr>
              <w:tabs>
                <w:tab w:val="left" w:pos="4320"/>
              </w:tabs>
              <w:ind w:left="266" w:hanging="233"/>
              <w:rPr>
                <w:rFonts w:hint="eastAsia" w:ascii="宋体" w:hAnsi="宋体" w:eastAsia="宋体" w:cs="宋体"/>
                <w:color w:val="000000"/>
                <w:highlight w:val="none"/>
              </w:rPr>
            </w:pPr>
            <w:r>
              <w:rPr>
                <w:rFonts w:hint="eastAsia" w:ascii="宋体" w:hAnsi="宋体" w:eastAsia="宋体" w:cs="宋体"/>
                <w:color w:val="000000"/>
                <w:highlight w:val="none"/>
              </w:rPr>
              <w:t>情况</w:t>
            </w:r>
          </w:p>
        </w:tc>
        <w:tc>
          <w:tcPr>
            <w:tcW w:w="1643" w:type="dxa"/>
            <w:gridSpan w:val="3"/>
            <w:noWrap w:val="0"/>
            <w:vAlign w:val="center"/>
          </w:tcPr>
          <w:p w14:paraId="1AAC0B2D">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本次投标</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产品名称</w:t>
            </w:r>
          </w:p>
        </w:tc>
        <w:tc>
          <w:tcPr>
            <w:tcW w:w="1617" w:type="dxa"/>
            <w:gridSpan w:val="2"/>
            <w:noWrap w:val="0"/>
            <w:vAlign w:val="center"/>
          </w:tcPr>
          <w:p w14:paraId="4AD2566E">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型    号</w:t>
            </w:r>
          </w:p>
        </w:tc>
        <w:tc>
          <w:tcPr>
            <w:tcW w:w="946" w:type="dxa"/>
            <w:noWrap w:val="0"/>
            <w:vAlign w:val="center"/>
          </w:tcPr>
          <w:p w14:paraId="2CB78505">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上年</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产销量</w:t>
            </w:r>
          </w:p>
        </w:tc>
        <w:tc>
          <w:tcPr>
            <w:tcW w:w="1263" w:type="dxa"/>
            <w:noWrap w:val="0"/>
            <w:vAlign w:val="center"/>
          </w:tcPr>
          <w:p w14:paraId="30AF91A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产品技术</w:t>
            </w:r>
          </w:p>
          <w:p w14:paraId="1CCB0DEA">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先进水平</w:t>
            </w:r>
          </w:p>
        </w:tc>
        <w:tc>
          <w:tcPr>
            <w:tcW w:w="1273" w:type="dxa"/>
            <w:gridSpan w:val="2"/>
            <w:noWrap w:val="0"/>
            <w:vAlign w:val="center"/>
          </w:tcPr>
          <w:p w14:paraId="6A958E86">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曾获何级</w:t>
            </w:r>
          </w:p>
          <w:p w14:paraId="72236C41">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何种奖励</w:t>
            </w:r>
          </w:p>
        </w:tc>
        <w:tc>
          <w:tcPr>
            <w:tcW w:w="1606" w:type="dxa"/>
            <w:gridSpan w:val="2"/>
            <w:noWrap w:val="0"/>
            <w:vAlign w:val="center"/>
          </w:tcPr>
          <w:p w14:paraId="68186948">
            <w:pPr>
              <w:tabs>
                <w:tab w:val="left" w:pos="4320"/>
              </w:tabs>
              <w:spacing w:before="60" w:after="60"/>
              <w:jc w:val="center"/>
              <w:rPr>
                <w:rFonts w:hint="eastAsia" w:ascii="宋体" w:hAnsi="宋体" w:eastAsia="宋体" w:cs="宋体"/>
                <w:color w:val="000000"/>
                <w:highlight w:val="none"/>
              </w:rPr>
            </w:pPr>
            <w:r>
              <w:rPr>
                <w:rFonts w:hint="eastAsia" w:ascii="宋体" w:hAnsi="宋体" w:eastAsia="宋体" w:cs="宋体"/>
                <w:color w:val="000000"/>
                <w:highlight w:val="none"/>
              </w:rPr>
              <w:t>主要用户</w:t>
            </w:r>
            <w:r>
              <w:rPr>
                <w:rFonts w:hint="eastAsia" w:ascii="宋体" w:hAnsi="宋体" w:eastAsia="宋体" w:cs="宋体"/>
                <w:color w:val="000000"/>
                <w:highlight w:val="none"/>
              </w:rPr>
              <w:br w:type="textWrapping" w:clear="all"/>
            </w:r>
            <w:r>
              <w:rPr>
                <w:rFonts w:hint="eastAsia" w:ascii="宋体" w:hAnsi="宋体" w:eastAsia="宋体" w:cs="宋体"/>
                <w:color w:val="000000"/>
                <w:highlight w:val="none"/>
              </w:rPr>
              <w:t>名称</w:t>
            </w:r>
          </w:p>
        </w:tc>
      </w:tr>
      <w:tr w14:paraId="3834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4F9C86DE">
            <w:pPr>
              <w:tabs>
                <w:tab w:val="left" w:pos="4320"/>
              </w:tabs>
              <w:rPr>
                <w:rFonts w:hint="eastAsia" w:ascii="宋体" w:hAnsi="宋体" w:eastAsia="宋体" w:cs="宋体"/>
                <w:color w:val="000000"/>
                <w:highlight w:val="none"/>
              </w:rPr>
            </w:pPr>
          </w:p>
        </w:tc>
        <w:tc>
          <w:tcPr>
            <w:tcW w:w="1643" w:type="dxa"/>
            <w:gridSpan w:val="3"/>
            <w:noWrap w:val="0"/>
            <w:vAlign w:val="center"/>
          </w:tcPr>
          <w:p w14:paraId="76CE840C">
            <w:pPr>
              <w:tabs>
                <w:tab w:val="left" w:pos="4320"/>
              </w:tabs>
              <w:rPr>
                <w:rFonts w:hint="eastAsia" w:ascii="宋体" w:hAnsi="宋体" w:eastAsia="宋体" w:cs="宋体"/>
                <w:color w:val="000000"/>
                <w:highlight w:val="none"/>
              </w:rPr>
            </w:pPr>
          </w:p>
        </w:tc>
        <w:tc>
          <w:tcPr>
            <w:tcW w:w="1617" w:type="dxa"/>
            <w:gridSpan w:val="2"/>
            <w:noWrap w:val="0"/>
            <w:vAlign w:val="center"/>
          </w:tcPr>
          <w:p w14:paraId="1EB8EC6F">
            <w:pPr>
              <w:tabs>
                <w:tab w:val="left" w:pos="4320"/>
              </w:tabs>
              <w:rPr>
                <w:rFonts w:hint="eastAsia" w:ascii="宋体" w:hAnsi="宋体" w:eastAsia="宋体" w:cs="宋体"/>
                <w:color w:val="000000"/>
                <w:highlight w:val="none"/>
              </w:rPr>
            </w:pPr>
          </w:p>
        </w:tc>
        <w:tc>
          <w:tcPr>
            <w:tcW w:w="946" w:type="dxa"/>
            <w:noWrap w:val="0"/>
            <w:vAlign w:val="center"/>
          </w:tcPr>
          <w:p w14:paraId="1E24E770">
            <w:pPr>
              <w:tabs>
                <w:tab w:val="left" w:pos="4320"/>
              </w:tabs>
              <w:rPr>
                <w:rFonts w:hint="eastAsia" w:ascii="宋体" w:hAnsi="宋体" w:eastAsia="宋体" w:cs="宋体"/>
                <w:color w:val="000000"/>
                <w:highlight w:val="none"/>
              </w:rPr>
            </w:pPr>
          </w:p>
        </w:tc>
        <w:tc>
          <w:tcPr>
            <w:tcW w:w="1263" w:type="dxa"/>
            <w:noWrap w:val="0"/>
            <w:vAlign w:val="center"/>
          </w:tcPr>
          <w:p w14:paraId="38FB5C63">
            <w:pPr>
              <w:tabs>
                <w:tab w:val="left" w:pos="4320"/>
              </w:tabs>
              <w:rPr>
                <w:rFonts w:hint="eastAsia" w:ascii="宋体" w:hAnsi="宋体" w:eastAsia="宋体" w:cs="宋体"/>
                <w:color w:val="000000"/>
                <w:highlight w:val="none"/>
              </w:rPr>
            </w:pPr>
          </w:p>
        </w:tc>
        <w:tc>
          <w:tcPr>
            <w:tcW w:w="1273" w:type="dxa"/>
            <w:gridSpan w:val="2"/>
            <w:noWrap w:val="0"/>
            <w:vAlign w:val="center"/>
          </w:tcPr>
          <w:p w14:paraId="7D485744">
            <w:pPr>
              <w:tabs>
                <w:tab w:val="left" w:pos="4320"/>
              </w:tabs>
              <w:rPr>
                <w:rFonts w:hint="eastAsia" w:ascii="宋体" w:hAnsi="宋体" w:eastAsia="宋体" w:cs="宋体"/>
                <w:color w:val="000000"/>
                <w:highlight w:val="none"/>
              </w:rPr>
            </w:pPr>
          </w:p>
        </w:tc>
        <w:tc>
          <w:tcPr>
            <w:tcW w:w="1606" w:type="dxa"/>
            <w:gridSpan w:val="2"/>
            <w:noWrap w:val="0"/>
            <w:vAlign w:val="center"/>
          </w:tcPr>
          <w:p w14:paraId="7DD68ED5">
            <w:pPr>
              <w:tabs>
                <w:tab w:val="left" w:pos="4320"/>
              </w:tabs>
              <w:rPr>
                <w:rFonts w:hint="eastAsia" w:ascii="宋体" w:hAnsi="宋体" w:eastAsia="宋体" w:cs="宋体"/>
                <w:color w:val="000000"/>
                <w:highlight w:val="none"/>
              </w:rPr>
            </w:pPr>
          </w:p>
        </w:tc>
      </w:tr>
      <w:tr w14:paraId="4AA1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F3AEDA1">
            <w:pPr>
              <w:tabs>
                <w:tab w:val="left" w:pos="4320"/>
              </w:tabs>
              <w:rPr>
                <w:rFonts w:hint="eastAsia" w:ascii="宋体" w:hAnsi="宋体" w:eastAsia="宋体" w:cs="宋体"/>
                <w:color w:val="000000"/>
                <w:highlight w:val="none"/>
              </w:rPr>
            </w:pPr>
          </w:p>
        </w:tc>
        <w:tc>
          <w:tcPr>
            <w:tcW w:w="1643" w:type="dxa"/>
            <w:gridSpan w:val="3"/>
            <w:noWrap w:val="0"/>
            <w:vAlign w:val="center"/>
          </w:tcPr>
          <w:p w14:paraId="76E45B59">
            <w:pPr>
              <w:tabs>
                <w:tab w:val="left" w:pos="4320"/>
              </w:tabs>
              <w:rPr>
                <w:rFonts w:hint="eastAsia" w:ascii="宋体" w:hAnsi="宋体" w:eastAsia="宋体" w:cs="宋体"/>
                <w:color w:val="000000"/>
                <w:highlight w:val="none"/>
              </w:rPr>
            </w:pPr>
          </w:p>
        </w:tc>
        <w:tc>
          <w:tcPr>
            <w:tcW w:w="1617" w:type="dxa"/>
            <w:gridSpan w:val="2"/>
            <w:noWrap w:val="0"/>
            <w:vAlign w:val="center"/>
          </w:tcPr>
          <w:p w14:paraId="582C507B">
            <w:pPr>
              <w:tabs>
                <w:tab w:val="left" w:pos="4320"/>
              </w:tabs>
              <w:rPr>
                <w:rFonts w:hint="eastAsia" w:ascii="宋体" w:hAnsi="宋体" w:eastAsia="宋体" w:cs="宋体"/>
                <w:color w:val="000000"/>
                <w:highlight w:val="none"/>
              </w:rPr>
            </w:pPr>
          </w:p>
        </w:tc>
        <w:tc>
          <w:tcPr>
            <w:tcW w:w="946" w:type="dxa"/>
            <w:noWrap w:val="0"/>
            <w:vAlign w:val="center"/>
          </w:tcPr>
          <w:p w14:paraId="13535AAD">
            <w:pPr>
              <w:tabs>
                <w:tab w:val="left" w:pos="4320"/>
              </w:tabs>
              <w:rPr>
                <w:rFonts w:hint="eastAsia" w:ascii="宋体" w:hAnsi="宋体" w:eastAsia="宋体" w:cs="宋体"/>
                <w:color w:val="000000"/>
                <w:highlight w:val="none"/>
              </w:rPr>
            </w:pPr>
          </w:p>
        </w:tc>
        <w:tc>
          <w:tcPr>
            <w:tcW w:w="1263" w:type="dxa"/>
            <w:noWrap w:val="0"/>
            <w:vAlign w:val="center"/>
          </w:tcPr>
          <w:p w14:paraId="0657274C">
            <w:pPr>
              <w:tabs>
                <w:tab w:val="left" w:pos="4320"/>
              </w:tabs>
              <w:rPr>
                <w:rFonts w:hint="eastAsia" w:ascii="宋体" w:hAnsi="宋体" w:eastAsia="宋体" w:cs="宋体"/>
                <w:color w:val="000000"/>
                <w:highlight w:val="none"/>
              </w:rPr>
            </w:pPr>
          </w:p>
        </w:tc>
        <w:tc>
          <w:tcPr>
            <w:tcW w:w="1273" w:type="dxa"/>
            <w:gridSpan w:val="2"/>
            <w:noWrap w:val="0"/>
            <w:vAlign w:val="center"/>
          </w:tcPr>
          <w:p w14:paraId="59D290AC">
            <w:pPr>
              <w:tabs>
                <w:tab w:val="left" w:pos="4320"/>
              </w:tabs>
              <w:rPr>
                <w:rFonts w:hint="eastAsia" w:ascii="宋体" w:hAnsi="宋体" w:eastAsia="宋体" w:cs="宋体"/>
                <w:color w:val="000000"/>
                <w:highlight w:val="none"/>
              </w:rPr>
            </w:pPr>
          </w:p>
        </w:tc>
        <w:tc>
          <w:tcPr>
            <w:tcW w:w="1606" w:type="dxa"/>
            <w:gridSpan w:val="2"/>
            <w:noWrap w:val="0"/>
            <w:vAlign w:val="center"/>
          </w:tcPr>
          <w:p w14:paraId="4316AAE8">
            <w:pPr>
              <w:tabs>
                <w:tab w:val="left" w:pos="4320"/>
              </w:tabs>
              <w:rPr>
                <w:rFonts w:hint="eastAsia" w:ascii="宋体" w:hAnsi="宋体" w:eastAsia="宋体" w:cs="宋体"/>
                <w:color w:val="000000"/>
                <w:highlight w:val="none"/>
              </w:rPr>
            </w:pPr>
          </w:p>
        </w:tc>
      </w:tr>
      <w:tr w14:paraId="05728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0DD1D1DC">
            <w:pPr>
              <w:tabs>
                <w:tab w:val="left" w:pos="4320"/>
              </w:tabs>
              <w:rPr>
                <w:rFonts w:hint="eastAsia" w:ascii="宋体" w:hAnsi="宋体" w:eastAsia="宋体" w:cs="宋体"/>
                <w:color w:val="000000"/>
                <w:highlight w:val="none"/>
              </w:rPr>
            </w:pPr>
          </w:p>
        </w:tc>
        <w:tc>
          <w:tcPr>
            <w:tcW w:w="1643" w:type="dxa"/>
            <w:gridSpan w:val="3"/>
            <w:noWrap w:val="0"/>
            <w:vAlign w:val="center"/>
          </w:tcPr>
          <w:p w14:paraId="614C57EC">
            <w:pPr>
              <w:tabs>
                <w:tab w:val="left" w:pos="4320"/>
              </w:tabs>
              <w:rPr>
                <w:rFonts w:hint="eastAsia" w:ascii="宋体" w:hAnsi="宋体" w:eastAsia="宋体" w:cs="宋体"/>
                <w:color w:val="000000"/>
                <w:highlight w:val="none"/>
              </w:rPr>
            </w:pPr>
          </w:p>
        </w:tc>
        <w:tc>
          <w:tcPr>
            <w:tcW w:w="1617" w:type="dxa"/>
            <w:gridSpan w:val="2"/>
            <w:noWrap w:val="0"/>
            <w:vAlign w:val="center"/>
          </w:tcPr>
          <w:p w14:paraId="5D4900D3">
            <w:pPr>
              <w:tabs>
                <w:tab w:val="left" w:pos="4320"/>
              </w:tabs>
              <w:rPr>
                <w:rFonts w:hint="eastAsia" w:ascii="宋体" w:hAnsi="宋体" w:eastAsia="宋体" w:cs="宋体"/>
                <w:color w:val="000000"/>
                <w:highlight w:val="none"/>
              </w:rPr>
            </w:pPr>
          </w:p>
        </w:tc>
        <w:tc>
          <w:tcPr>
            <w:tcW w:w="946" w:type="dxa"/>
            <w:noWrap w:val="0"/>
            <w:vAlign w:val="center"/>
          </w:tcPr>
          <w:p w14:paraId="52AD4AAF">
            <w:pPr>
              <w:tabs>
                <w:tab w:val="left" w:pos="4320"/>
              </w:tabs>
              <w:rPr>
                <w:rFonts w:hint="eastAsia" w:ascii="宋体" w:hAnsi="宋体" w:eastAsia="宋体" w:cs="宋体"/>
                <w:color w:val="000000"/>
                <w:highlight w:val="none"/>
              </w:rPr>
            </w:pPr>
          </w:p>
        </w:tc>
        <w:tc>
          <w:tcPr>
            <w:tcW w:w="1263" w:type="dxa"/>
            <w:noWrap w:val="0"/>
            <w:vAlign w:val="center"/>
          </w:tcPr>
          <w:p w14:paraId="0DAC0748">
            <w:pPr>
              <w:tabs>
                <w:tab w:val="left" w:pos="4320"/>
              </w:tabs>
              <w:rPr>
                <w:rFonts w:hint="eastAsia" w:ascii="宋体" w:hAnsi="宋体" w:eastAsia="宋体" w:cs="宋体"/>
                <w:color w:val="000000"/>
                <w:highlight w:val="none"/>
              </w:rPr>
            </w:pPr>
          </w:p>
        </w:tc>
        <w:tc>
          <w:tcPr>
            <w:tcW w:w="1273" w:type="dxa"/>
            <w:gridSpan w:val="2"/>
            <w:noWrap w:val="0"/>
            <w:vAlign w:val="center"/>
          </w:tcPr>
          <w:p w14:paraId="111F124D">
            <w:pPr>
              <w:tabs>
                <w:tab w:val="left" w:pos="4320"/>
              </w:tabs>
              <w:rPr>
                <w:rFonts w:hint="eastAsia" w:ascii="宋体" w:hAnsi="宋体" w:eastAsia="宋体" w:cs="宋体"/>
                <w:color w:val="000000"/>
                <w:highlight w:val="none"/>
              </w:rPr>
            </w:pPr>
          </w:p>
        </w:tc>
        <w:tc>
          <w:tcPr>
            <w:tcW w:w="1606" w:type="dxa"/>
            <w:gridSpan w:val="2"/>
            <w:noWrap w:val="0"/>
            <w:vAlign w:val="center"/>
          </w:tcPr>
          <w:p w14:paraId="6F7C69F8">
            <w:pPr>
              <w:tabs>
                <w:tab w:val="left" w:pos="4320"/>
              </w:tabs>
              <w:rPr>
                <w:rFonts w:hint="eastAsia" w:ascii="宋体" w:hAnsi="宋体" w:eastAsia="宋体" w:cs="宋体"/>
                <w:color w:val="000000"/>
                <w:highlight w:val="none"/>
              </w:rPr>
            </w:pPr>
          </w:p>
        </w:tc>
      </w:tr>
      <w:tr w14:paraId="582FA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continue"/>
            <w:noWrap w:val="0"/>
            <w:vAlign w:val="center"/>
          </w:tcPr>
          <w:p w14:paraId="11C2FD1D">
            <w:pPr>
              <w:tabs>
                <w:tab w:val="left" w:pos="4320"/>
              </w:tabs>
              <w:rPr>
                <w:rFonts w:hint="eastAsia" w:ascii="宋体" w:hAnsi="宋体" w:eastAsia="宋体" w:cs="宋体"/>
                <w:color w:val="000000"/>
                <w:highlight w:val="none"/>
              </w:rPr>
            </w:pPr>
          </w:p>
        </w:tc>
        <w:tc>
          <w:tcPr>
            <w:tcW w:w="1643" w:type="dxa"/>
            <w:gridSpan w:val="3"/>
            <w:noWrap w:val="0"/>
            <w:vAlign w:val="center"/>
          </w:tcPr>
          <w:p w14:paraId="0D40BF08">
            <w:pPr>
              <w:tabs>
                <w:tab w:val="left" w:pos="4320"/>
              </w:tabs>
              <w:rPr>
                <w:rFonts w:hint="eastAsia" w:ascii="宋体" w:hAnsi="宋体" w:eastAsia="宋体" w:cs="宋体"/>
                <w:color w:val="000000"/>
                <w:highlight w:val="none"/>
              </w:rPr>
            </w:pPr>
          </w:p>
        </w:tc>
        <w:tc>
          <w:tcPr>
            <w:tcW w:w="1617" w:type="dxa"/>
            <w:gridSpan w:val="2"/>
            <w:noWrap w:val="0"/>
            <w:vAlign w:val="center"/>
          </w:tcPr>
          <w:p w14:paraId="4E75D3A7">
            <w:pPr>
              <w:tabs>
                <w:tab w:val="left" w:pos="4320"/>
              </w:tabs>
              <w:rPr>
                <w:rFonts w:hint="eastAsia" w:ascii="宋体" w:hAnsi="宋体" w:eastAsia="宋体" w:cs="宋体"/>
                <w:color w:val="000000"/>
                <w:highlight w:val="none"/>
              </w:rPr>
            </w:pPr>
          </w:p>
        </w:tc>
        <w:tc>
          <w:tcPr>
            <w:tcW w:w="946" w:type="dxa"/>
            <w:noWrap w:val="0"/>
            <w:vAlign w:val="center"/>
          </w:tcPr>
          <w:p w14:paraId="6E699062">
            <w:pPr>
              <w:tabs>
                <w:tab w:val="left" w:pos="4320"/>
              </w:tabs>
              <w:rPr>
                <w:rFonts w:hint="eastAsia" w:ascii="宋体" w:hAnsi="宋体" w:eastAsia="宋体" w:cs="宋体"/>
                <w:color w:val="000000"/>
                <w:highlight w:val="none"/>
              </w:rPr>
            </w:pPr>
          </w:p>
        </w:tc>
        <w:tc>
          <w:tcPr>
            <w:tcW w:w="1263" w:type="dxa"/>
            <w:noWrap w:val="0"/>
            <w:vAlign w:val="center"/>
          </w:tcPr>
          <w:p w14:paraId="7CCA0860">
            <w:pPr>
              <w:tabs>
                <w:tab w:val="left" w:pos="4320"/>
              </w:tabs>
              <w:rPr>
                <w:rFonts w:hint="eastAsia" w:ascii="宋体" w:hAnsi="宋体" w:eastAsia="宋体" w:cs="宋体"/>
                <w:color w:val="000000"/>
                <w:highlight w:val="none"/>
              </w:rPr>
            </w:pPr>
          </w:p>
        </w:tc>
        <w:tc>
          <w:tcPr>
            <w:tcW w:w="1273" w:type="dxa"/>
            <w:gridSpan w:val="2"/>
            <w:noWrap w:val="0"/>
            <w:vAlign w:val="center"/>
          </w:tcPr>
          <w:p w14:paraId="55D590BA">
            <w:pPr>
              <w:tabs>
                <w:tab w:val="left" w:pos="4320"/>
              </w:tabs>
              <w:rPr>
                <w:rFonts w:hint="eastAsia" w:ascii="宋体" w:hAnsi="宋体" w:eastAsia="宋体" w:cs="宋体"/>
                <w:color w:val="000000"/>
                <w:highlight w:val="none"/>
              </w:rPr>
            </w:pPr>
          </w:p>
        </w:tc>
        <w:tc>
          <w:tcPr>
            <w:tcW w:w="1606" w:type="dxa"/>
            <w:gridSpan w:val="2"/>
            <w:noWrap w:val="0"/>
            <w:vAlign w:val="center"/>
          </w:tcPr>
          <w:p w14:paraId="22FC6C8D">
            <w:pPr>
              <w:tabs>
                <w:tab w:val="left" w:pos="4320"/>
              </w:tabs>
              <w:rPr>
                <w:rFonts w:hint="eastAsia" w:ascii="宋体" w:hAnsi="宋体" w:eastAsia="宋体" w:cs="宋体"/>
                <w:color w:val="000000"/>
                <w:highlight w:val="none"/>
              </w:rPr>
            </w:pPr>
          </w:p>
        </w:tc>
      </w:tr>
      <w:tr w14:paraId="7D70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17" w:type="dxa"/>
            <w:vMerge w:val="restart"/>
            <w:noWrap w:val="0"/>
            <w:vAlign w:val="center"/>
          </w:tcPr>
          <w:p w14:paraId="3D0FB45D">
            <w:pPr>
              <w:tabs>
                <w:tab w:val="left" w:pos="4320"/>
              </w:tabs>
              <w:rPr>
                <w:rFonts w:hint="eastAsia" w:ascii="宋体" w:hAnsi="宋体" w:eastAsia="宋体" w:cs="宋体"/>
                <w:color w:val="000000"/>
                <w:highlight w:val="none"/>
              </w:rPr>
            </w:pPr>
            <w:r>
              <w:rPr>
                <w:rFonts w:hint="eastAsia" w:ascii="宋体" w:hAnsi="宋体" w:eastAsia="宋体" w:cs="宋体"/>
                <w:color w:val="000000"/>
                <w:highlight w:val="none"/>
              </w:rPr>
              <w:t>其它</w:t>
            </w:r>
          </w:p>
        </w:tc>
        <w:tc>
          <w:tcPr>
            <w:tcW w:w="4206" w:type="dxa"/>
            <w:gridSpan w:val="6"/>
            <w:noWrap w:val="0"/>
            <w:vAlign w:val="center"/>
          </w:tcPr>
          <w:p w14:paraId="3FC656BF">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近3年完成及正在执行的合同中发生的由于投标人违约或部分违约而引起诉讼和受到索赔的案件具体情况及结果（须如实填写，若对此进行隐瞒，</w:t>
            </w:r>
            <w:r>
              <w:rPr>
                <w:rFonts w:hint="eastAsia" w:ascii="宋体" w:hAnsi="宋体" w:eastAsia="宋体" w:cs="宋体"/>
                <w:color w:val="000000"/>
                <w:highlight w:val="none"/>
                <w:lang w:eastAsia="zh-CN"/>
              </w:rPr>
              <w:t>而后</w:t>
            </w:r>
            <w:r>
              <w:rPr>
                <w:rFonts w:hint="eastAsia" w:ascii="宋体" w:hAnsi="宋体" w:eastAsia="宋体" w:cs="宋体"/>
                <w:color w:val="000000"/>
                <w:highlight w:val="none"/>
              </w:rPr>
              <w:t>又被采购人或采购代理机构发现，或</w:t>
            </w:r>
            <w:r>
              <w:rPr>
                <w:rFonts w:hint="eastAsia" w:ascii="宋体" w:hAnsi="宋体" w:eastAsia="宋体" w:cs="宋体"/>
                <w:color w:val="000000"/>
                <w:highlight w:val="none"/>
                <w:lang w:eastAsia="zh-CN"/>
              </w:rPr>
              <w:t>被他人</w:t>
            </w:r>
            <w:r>
              <w:rPr>
                <w:rFonts w:hint="eastAsia" w:ascii="宋体" w:hAnsi="宋体" w:eastAsia="宋体" w:cs="宋体"/>
                <w:color w:val="000000"/>
                <w:highlight w:val="none"/>
              </w:rPr>
              <w:t>举证成立，其投标资格将被取消）。</w:t>
            </w:r>
          </w:p>
        </w:tc>
        <w:tc>
          <w:tcPr>
            <w:tcW w:w="4142" w:type="dxa"/>
            <w:gridSpan w:val="5"/>
            <w:noWrap w:val="0"/>
            <w:vAlign w:val="center"/>
          </w:tcPr>
          <w:p w14:paraId="60A88E49">
            <w:pPr>
              <w:tabs>
                <w:tab w:val="left" w:pos="4320"/>
              </w:tabs>
              <w:spacing w:before="60" w:after="60"/>
              <w:rPr>
                <w:rFonts w:hint="eastAsia" w:ascii="宋体" w:hAnsi="宋体" w:eastAsia="宋体" w:cs="宋体"/>
                <w:color w:val="000000"/>
                <w:highlight w:val="none"/>
              </w:rPr>
            </w:pPr>
            <w:r>
              <w:rPr>
                <w:rFonts w:hint="eastAsia" w:ascii="宋体" w:hAnsi="宋体" w:eastAsia="宋体" w:cs="宋体"/>
                <w:color w:val="000000"/>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7CF99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47" w:hRule="atLeast"/>
          <w:jc w:val="center"/>
        </w:trPr>
        <w:tc>
          <w:tcPr>
            <w:tcW w:w="817" w:type="dxa"/>
            <w:vMerge w:val="continue"/>
            <w:noWrap w:val="0"/>
            <w:vAlign w:val="center"/>
          </w:tcPr>
          <w:p w14:paraId="74E8931D">
            <w:pPr>
              <w:tabs>
                <w:tab w:val="left" w:pos="4320"/>
              </w:tabs>
              <w:rPr>
                <w:rFonts w:hint="eastAsia" w:ascii="宋体" w:hAnsi="宋体" w:eastAsia="宋体" w:cs="宋体"/>
                <w:color w:val="000000"/>
                <w:highlight w:val="none"/>
              </w:rPr>
            </w:pPr>
          </w:p>
        </w:tc>
        <w:tc>
          <w:tcPr>
            <w:tcW w:w="4206" w:type="dxa"/>
            <w:gridSpan w:val="6"/>
            <w:noWrap w:val="0"/>
            <w:vAlign w:val="center"/>
          </w:tcPr>
          <w:p w14:paraId="6C808CB9">
            <w:pPr>
              <w:tabs>
                <w:tab w:val="left" w:pos="4320"/>
              </w:tabs>
              <w:rPr>
                <w:rFonts w:hint="eastAsia" w:ascii="宋体" w:hAnsi="宋体" w:eastAsia="宋体" w:cs="宋体"/>
                <w:color w:val="000000"/>
                <w:highlight w:val="none"/>
              </w:rPr>
            </w:pPr>
          </w:p>
        </w:tc>
        <w:tc>
          <w:tcPr>
            <w:tcW w:w="4142" w:type="dxa"/>
            <w:gridSpan w:val="5"/>
            <w:noWrap w:val="0"/>
            <w:vAlign w:val="center"/>
          </w:tcPr>
          <w:p w14:paraId="2A7DB0E3">
            <w:pPr>
              <w:tabs>
                <w:tab w:val="left" w:pos="4320"/>
              </w:tabs>
              <w:rPr>
                <w:rFonts w:hint="eastAsia" w:ascii="宋体" w:hAnsi="宋体" w:eastAsia="宋体" w:cs="宋体"/>
                <w:color w:val="000000"/>
                <w:highlight w:val="none"/>
              </w:rPr>
            </w:pPr>
          </w:p>
        </w:tc>
      </w:tr>
    </w:tbl>
    <w:p w14:paraId="6D090D3D">
      <w:pPr>
        <w:spacing w:line="520" w:lineRule="exact"/>
        <w:jc w:val="center"/>
        <w:rPr>
          <w:rFonts w:hint="eastAsia" w:ascii="宋体" w:hAnsi="宋体" w:eastAsia="宋体" w:cs="宋体"/>
          <w:b/>
          <w:bCs/>
          <w:color w:val="000000"/>
          <w:sz w:val="32"/>
          <w:szCs w:val="32"/>
          <w:highlight w:val="none"/>
        </w:rPr>
      </w:pPr>
    </w:p>
    <w:p w14:paraId="75886719">
      <w:pPr>
        <w:pStyle w:val="17"/>
        <w:rPr>
          <w:rFonts w:hint="eastAsia" w:ascii="宋体" w:hAnsi="宋体" w:eastAsia="宋体" w:cs="宋体"/>
        </w:rPr>
      </w:pPr>
      <w:r>
        <w:rPr>
          <w:rFonts w:hint="eastAsia" w:ascii="宋体" w:hAnsi="宋体" w:eastAsia="宋体" w:cs="宋体"/>
          <w:b/>
          <w:bCs/>
          <w:color w:val="000000"/>
          <w:sz w:val="32"/>
          <w:szCs w:val="32"/>
          <w:highlight w:val="none"/>
        </w:rPr>
        <w:br w:type="page" w:clear="all"/>
      </w:r>
    </w:p>
    <w:p w14:paraId="6176872F">
      <w:pPr>
        <w:rPr>
          <w:rFonts w:hint="eastAsia" w:ascii="宋体" w:hAnsi="宋体" w:eastAsia="宋体" w:cs="宋体"/>
          <w:b/>
          <w:sz w:val="24"/>
          <w:szCs w:val="21"/>
        </w:rPr>
      </w:pPr>
      <w:r>
        <w:rPr>
          <w:rFonts w:hint="eastAsia" w:ascii="宋体" w:hAnsi="宋体" w:eastAsia="宋体" w:cs="宋体"/>
          <w:b/>
          <w:sz w:val="24"/>
          <w:szCs w:val="21"/>
        </w:rPr>
        <w:t>附件</w:t>
      </w:r>
      <w:r>
        <w:rPr>
          <w:rFonts w:hint="eastAsia" w:ascii="宋体" w:hAnsi="宋体" w:eastAsia="宋体" w:cs="宋体"/>
          <w:b/>
          <w:sz w:val="24"/>
          <w:szCs w:val="21"/>
          <w:lang w:val="en-US" w:eastAsia="zh-CN"/>
        </w:rPr>
        <w:t>8</w:t>
      </w:r>
      <w:r>
        <w:rPr>
          <w:rFonts w:hint="eastAsia" w:ascii="宋体" w:hAnsi="宋体" w:eastAsia="宋体" w:cs="宋体"/>
          <w:b/>
          <w:sz w:val="24"/>
          <w:szCs w:val="21"/>
        </w:rPr>
        <w:t xml:space="preserve"> </w:t>
      </w:r>
    </w:p>
    <w:p w14:paraId="7F819C25">
      <w:pPr>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商务部分正负偏离表</w:t>
      </w:r>
    </w:p>
    <w:p w14:paraId="09D97C46">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06EF7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02CC898C">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42582D2">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221954">
            <w:pPr>
              <w:spacing w:line="340" w:lineRule="exact"/>
              <w:jc w:val="center"/>
              <w:rPr>
                <w:rFonts w:hint="eastAsia" w:ascii="宋体" w:hAnsi="宋体" w:eastAsia="宋体" w:cs="宋体"/>
                <w:sz w:val="24"/>
              </w:rPr>
            </w:pPr>
            <w:r>
              <w:rPr>
                <w:rFonts w:hint="eastAsia" w:ascii="宋体" w:hAnsi="宋体" w:eastAsia="宋体" w:cs="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22FA0CAF">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55638D88">
            <w:pPr>
              <w:spacing w:line="340" w:lineRule="exact"/>
              <w:jc w:val="center"/>
              <w:rPr>
                <w:rFonts w:hint="eastAsia" w:ascii="宋体" w:hAnsi="宋体" w:eastAsia="宋体" w:cs="宋体"/>
                <w:sz w:val="24"/>
              </w:rPr>
            </w:pPr>
          </w:p>
          <w:p w14:paraId="3540B453">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28D0AE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tcPr>
          <w:p w14:paraId="51617B9C">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89B3759">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87816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DEFCE1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0A213692">
            <w:pPr>
              <w:spacing w:line="340" w:lineRule="exact"/>
              <w:jc w:val="left"/>
              <w:rPr>
                <w:rFonts w:hint="eastAsia" w:ascii="宋体" w:hAnsi="宋体" w:eastAsia="宋体" w:cs="宋体"/>
                <w:sz w:val="24"/>
              </w:rPr>
            </w:pPr>
          </w:p>
        </w:tc>
      </w:tr>
      <w:tr w14:paraId="39DBF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7582DC73">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C72BEB1">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762261">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485FBB">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374DE8B">
            <w:pPr>
              <w:spacing w:line="340" w:lineRule="exact"/>
              <w:jc w:val="left"/>
              <w:rPr>
                <w:rFonts w:hint="eastAsia" w:ascii="宋体" w:hAnsi="宋体" w:eastAsia="宋体" w:cs="宋体"/>
                <w:sz w:val="24"/>
              </w:rPr>
            </w:pPr>
          </w:p>
        </w:tc>
      </w:tr>
      <w:tr w14:paraId="4CC01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397E157">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B2B985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2F2142C">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D11F4AF">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F126FF5">
            <w:pPr>
              <w:spacing w:line="340" w:lineRule="exact"/>
              <w:jc w:val="left"/>
              <w:rPr>
                <w:rFonts w:hint="eastAsia" w:ascii="宋体" w:hAnsi="宋体" w:eastAsia="宋体" w:cs="宋体"/>
                <w:sz w:val="24"/>
              </w:rPr>
            </w:pPr>
          </w:p>
        </w:tc>
      </w:tr>
      <w:tr w14:paraId="3C4BD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DA9D6E5">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F2B8177">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EE5049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137A834">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31D882E7">
            <w:pPr>
              <w:spacing w:line="340" w:lineRule="exact"/>
              <w:jc w:val="left"/>
              <w:rPr>
                <w:rFonts w:hint="eastAsia" w:ascii="宋体" w:hAnsi="宋体" w:eastAsia="宋体" w:cs="宋体"/>
                <w:sz w:val="24"/>
              </w:rPr>
            </w:pPr>
          </w:p>
        </w:tc>
      </w:tr>
    </w:tbl>
    <w:p w14:paraId="2FFFE2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备注：</w:t>
      </w:r>
    </w:p>
    <w:p w14:paraId="2C1EA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 供应商提交的响应文件中与磋商文件第四章“采购需求”中的商务部分的要求如有偏离的，应逐条填列在偏离表中。如果磋商文件要求提供证明材料，供应商需将证明材料列于该表之下。</w:t>
      </w:r>
    </w:p>
    <w:p w14:paraId="1F50B8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2.“偏离说明”一栏选择“正偏离”、“无偏离”、“负偏离”进行填写。未填写的内容视为完全响应本磋商文件要求。正偏离、无偏离的确认和负偏离的是否响应磋商文件，由评委认定。</w:t>
      </w:r>
    </w:p>
    <w:p w14:paraId="2E6787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val="0"/>
          <w:bCs/>
          <w:sz w:val="24"/>
          <w:szCs w:val="21"/>
        </w:rPr>
        <w:t>3.</w:t>
      </w:r>
      <w:r>
        <w:rPr>
          <w:rFonts w:hint="eastAsia" w:ascii="宋体" w:hAnsi="宋体" w:eastAsia="宋体" w:cs="宋体"/>
          <w:b w:val="0"/>
          <w:bCs/>
          <w:spacing w:val="-2"/>
          <w:sz w:val="24"/>
          <w:szCs w:val="24"/>
        </w:rPr>
        <w:t>供</w:t>
      </w:r>
      <w:r>
        <w:rPr>
          <w:rFonts w:hint="eastAsia" w:ascii="宋体" w:hAnsi="宋体" w:eastAsia="宋体" w:cs="宋体"/>
          <w:spacing w:val="-2"/>
          <w:sz w:val="24"/>
          <w:szCs w:val="24"/>
        </w:rPr>
        <w:t>应商若提供其他增值服务，可以在表中自行据实填写。</w:t>
      </w:r>
    </w:p>
    <w:p w14:paraId="6E6A210E">
      <w:pPr>
        <w:spacing w:line="300" w:lineRule="auto"/>
        <w:contextualSpacing/>
        <w:rPr>
          <w:rFonts w:hint="eastAsia" w:ascii="宋体" w:hAnsi="宋体" w:eastAsia="宋体" w:cs="宋体"/>
          <w:b w:val="0"/>
          <w:bCs/>
          <w:sz w:val="24"/>
          <w:szCs w:val="24"/>
        </w:rPr>
      </w:pPr>
    </w:p>
    <w:p w14:paraId="5399726D">
      <w:pPr>
        <w:spacing w:before="83" w:line="472" w:lineRule="auto"/>
        <w:ind w:left="57" w:right="5365" w:hanging="36"/>
        <w:rPr>
          <w:rFonts w:hint="eastAsia" w:ascii="宋体" w:hAnsi="宋体" w:eastAsia="宋体" w:cs="宋体"/>
          <w:b w:val="0"/>
          <w:bCs/>
          <w:spacing w:val="1"/>
          <w:sz w:val="24"/>
          <w:szCs w:val="24"/>
        </w:rPr>
      </w:pPr>
      <w:r>
        <w:rPr>
          <w:rFonts w:hint="eastAsia" w:ascii="宋体" w:hAnsi="宋体" w:eastAsia="宋体" w:cs="宋体"/>
          <w:b w:val="0"/>
          <w:bCs/>
          <w:spacing w:val="-5"/>
          <w:sz w:val="24"/>
          <w:szCs w:val="24"/>
        </w:rPr>
        <w:t>供应商全称（加盖CA电子公章</w:t>
      </w:r>
      <w:r>
        <w:rPr>
          <w:rFonts w:hint="eastAsia" w:ascii="宋体" w:hAnsi="宋体" w:eastAsia="宋体" w:cs="宋体"/>
          <w:b w:val="0"/>
          <w:bCs/>
          <w:spacing w:val="1"/>
          <w:sz w:val="24"/>
          <w:szCs w:val="24"/>
        </w:rPr>
        <w:t xml:space="preserve">）： </w:t>
      </w:r>
    </w:p>
    <w:p w14:paraId="083AF8F9">
      <w:pPr>
        <w:spacing w:before="83" w:line="472" w:lineRule="auto"/>
        <w:ind w:left="57" w:right="5365" w:hanging="36"/>
        <w:rPr>
          <w:rFonts w:hint="eastAsia" w:ascii="宋体" w:hAnsi="宋体" w:eastAsia="宋体" w:cs="宋体"/>
          <w:b w:val="0"/>
          <w:bCs/>
          <w:sz w:val="24"/>
          <w:szCs w:val="24"/>
        </w:rPr>
      </w:pPr>
      <w:r>
        <w:rPr>
          <w:rFonts w:hint="eastAsia" w:ascii="宋体" w:hAnsi="宋体" w:eastAsia="宋体" w:cs="宋体"/>
          <w:b w:val="0"/>
          <w:bCs/>
          <w:spacing w:val="-27"/>
          <w:sz w:val="24"/>
          <w:szCs w:val="24"/>
        </w:rPr>
        <w:t>日</w:t>
      </w:r>
      <w:r>
        <w:rPr>
          <w:rFonts w:hint="eastAsia" w:ascii="宋体" w:hAnsi="宋体" w:eastAsia="宋体" w:cs="宋体"/>
          <w:b w:val="0"/>
          <w:bCs/>
          <w:spacing w:val="19"/>
          <w:sz w:val="24"/>
          <w:szCs w:val="24"/>
        </w:rPr>
        <w:t xml:space="preserve">   </w:t>
      </w:r>
      <w:r>
        <w:rPr>
          <w:rFonts w:hint="eastAsia" w:ascii="宋体" w:hAnsi="宋体" w:eastAsia="宋体" w:cs="宋体"/>
          <w:b w:val="0"/>
          <w:bCs/>
          <w:spacing w:val="-27"/>
          <w:sz w:val="24"/>
          <w:szCs w:val="24"/>
        </w:rPr>
        <w:t>期：：</w:t>
      </w:r>
    </w:p>
    <w:p w14:paraId="66E077FC">
      <w:pPr>
        <w:spacing w:line="300" w:lineRule="auto"/>
        <w:contextualSpacing/>
        <w:rPr>
          <w:rFonts w:hint="eastAsia" w:ascii="宋体" w:hAnsi="宋体" w:eastAsia="宋体" w:cs="宋体"/>
          <w:b/>
          <w:sz w:val="24"/>
          <w:szCs w:val="24"/>
        </w:rPr>
      </w:pPr>
    </w:p>
    <w:p w14:paraId="3BB16CED">
      <w:pPr>
        <w:spacing w:line="300" w:lineRule="auto"/>
        <w:contextualSpacing/>
        <w:rPr>
          <w:rFonts w:hint="eastAsia" w:ascii="宋体" w:hAnsi="宋体" w:eastAsia="宋体" w:cs="宋体"/>
          <w:b/>
          <w:sz w:val="24"/>
          <w:szCs w:val="24"/>
        </w:rPr>
      </w:pPr>
    </w:p>
    <w:p w14:paraId="68A7398C">
      <w:pPr>
        <w:spacing w:line="300" w:lineRule="auto"/>
        <w:contextualSpacing/>
        <w:rPr>
          <w:rFonts w:hint="eastAsia" w:ascii="宋体" w:hAnsi="宋体" w:eastAsia="宋体" w:cs="宋体"/>
          <w:b/>
          <w:sz w:val="24"/>
          <w:szCs w:val="24"/>
        </w:rPr>
      </w:pPr>
    </w:p>
    <w:p w14:paraId="7EC98F07">
      <w:pPr>
        <w:spacing w:line="300" w:lineRule="auto"/>
        <w:contextualSpacing/>
        <w:rPr>
          <w:rFonts w:hint="eastAsia" w:ascii="宋体" w:hAnsi="宋体" w:eastAsia="宋体" w:cs="宋体"/>
          <w:b/>
          <w:sz w:val="24"/>
          <w:szCs w:val="24"/>
        </w:rPr>
      </w:pPr>
    </w:p>
    <w:p w14:paraId="260576E7">
      <w:pPr>
        <w:spacing w:line="300" w:lineRule="auto"/>
        <w:contextualSpacing/>
        <w:rPr>
          <w:rFonts w:hint="eastAsia" w:ascii="宋体" w:hAnsi="宋体" w:eastAsia="宋体" w:cs="宋体"/>
          <w:b/>
          <w:sz w:val="24"/>
          <w:szCs w:val="24"/>
        </w:rPr>
      </w:pPr>
    </w:p>
    <w:p w14:paraId="67EE3A7D">
      <w:pPr>
        <w:spacing w:line="300" w:lineRule="auto"/>
        <w:contextualSpacing/>
        <w:rPr>
          <w:rFonts w:hint="eastAsia" w:ascii="宋体" w:hAnsi="宋体" w:eastAsia="宋体" w:cs="宋体"/>
          <w:b/>
          <w:sz w:val="24"/>
          <w:szCs w:val="24"/>
        </w:rPr>
      </w:pPr>
    </w:p>
    <w:p w14:paraId="3EC6CC91">
      <w:pPr>
        <w:spacing w:line="300" w:lineRule="auto"/>
        <w:contextualSpacing/>
        <w:rPr>
          <w:rFonts w:hint="eastAsia" w:ascii="宋体" w:hAnsi="宋体" w:eastAsia="宋体" w:cs="宋体"/>
          <w:color w:val="000000"/>
          <w:sz w:val="24"/>
        </w:rPr>
      </w:pPr>
    </w:p>
    <w:p w14:paraId="32625E7F">
      <w:pPr>
        <w:pStyle w:val="9"/>
        <w:rPr>
          <w:rFonts w:hint="eastAsia" w:ascii="宋体" w:hAnsi="宋体" w:eastAsia="宋体" w:cs="宋体"/>
        </w:rPr>
      </w:pPr>
    </w:p>
    <w:p w14:paraId="792A224B">
      <w:pPr>
        <w:ind w:left="480"/>
        <w:rPr>
          <w:rFonts w:hint="eastAsia" w:ascii="宋体" w:hAnsi="宋体" w:eastAsia="宋体" w:cs="宋体"/>
          <w:b/>
          <w:i/>
          <w:color w:val="FF0000"/>
          <w:sz w:val="24"/>
          <w:szCs w:val="21"/>
          <w:u w:val="single"/>
        </w:rPr>
      </w:pPr>
    </w:p>
    <w:p w14:paraId="6A422D4F">
      <w:pPr>
        <w:rPr>
          <w:rFonts w:hint="eastAsia" w:ascii="宋体" w:hAnsi="宋体" w:eastAsia="宋体" w:cs="宋体"/>
          <w:b/>
          <w:sz w:val="24"/>
          <w:szCs w:val="24"/>
          <w:lang w:eastAsia="zh-CN"/>
        </w:rPr>
      </w:pPr>
      <w:r>
        <w:rPr>
          <w:rFonts w:hint="eastAsia" w:ascii="宋体" w:hAnsi="宋体" w:eastAsia="宋体" w:cs="宋体"/>
          <w:b/>
          <w:color w:val="FF0000"/>
          <w:sz w:val="24"/>
          <w:szCs w:val="24"/>
        </w:rPr>
        <w:br w:type="page" w:clear="all"/>
      </w:r>
      <w:r>
        <w:rPr>
          <w:rFonts w:hint="eastAsia" w:ascii="宋体" w:hAnsi="宋体" w:eastAsia="宋体" w:cs="宋体"/>
          <w:b/>
          <w:sz w:val="24"/>
          <w:szCs w:val="21"/>
        </w:rPr>
        <w:t>附件</w:t>
      </w:r>
      <w:r>
        <w:rPr>
          <w:rFonts w:hint="eastAsia" w:ascii="宋体" w:hAnsi="宋体" w:eastAsia="宋体" w:cs="宋体"/>
          <w:b/>
          <w:sz w:val="24"/>
          <w:szCs w:val="21"/>
          <w:lang w:val="en-US" w:eastAsia="zh-CN"/>
        </w:rPr>
        <w:t>9</w:t>
      </w:r>
    </w:p>
    <w:p w14:paraId="49C3B37F">
      <w:pPr>
        <w:rPr>
          <w:rFonts w:hint="eastAsia" w:ascii="宋体" w:hAnsi="宋体" w:eastAsia="宋体" w:cs="宋体"/>
          <w:b/>
          <w:sz w:val="24"/>
          <w:szCs w:val="21"/>
        </w:rPr>
      </w:pPr>
    </w:p>
    <w:p w14:paraId="65C8679F">
      <w:pPr>
        <w:spacing w:line="300" w:lineRule="auto"/>
        <w:ind w:firstLine="3534"/>
        <w:contextualSpacing/>
        <w:rPr>
          <w:rFonts w:hint="eastAsia" w:ascii="宋体" w:hAnsi="宋体" w:eastAsia="宋体" w:cs="宋体"/>
          <w:b/>
          <w:sz w:val="32"/>
          <w:szCs w:val="32"/>
        </w:rPr>
      </w:pPr>
      <w:r>
        <w:rPr>
          <w:rFonts w:hint="eastAsia" w:ascii="宋体" w:hAnsi="宋体" w:eastAsia="宋体" w:cs="宋体"/>
          <w:b/>
          <w:sz w:val="32"/>
          <w:szCs w:val="32"/>
        </w:rPr>
        <w:t>技术部分正负偏离表</w:t>
      </w:r>
    </w:p>
    <w:p w14:paraId="4C117D5A">
      <w:pPr>
        <w:ind w:firstLine="560"/>
        <w:jc w:val="center"/>
        <w:rPr>
          <w:rFonts w:hint="eastAsia" w:ascii="宋体" w:hAnsi="宋体" w:eastAsia="宋体" w:cs="宋体"/>
          <w:sz w:val="28"/>
          <w:szCs w:val="28"/>
        </w:rPr>
      </w:pPr>
      <w:r>
        <w:rPr>
          <w:rFonts w:hint="eastAsia" w:ascii="宋体" w:hAnsi="宋体" w:eastAsia="宋体" w:cs="宋体"/>
          <w:sz w:val="28"/>
          <w:szCs w:val="28"/>
        </w:rPr>
        <w:t>（由供应商据实填写，表格不够自行添加）</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13DE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92C565B">
            <w:pPr>
              <w:spacing w:line="340" w:lineRule="exact"/>
              <w:jc w:val="center"/>
              <w:rPr>
                <w:rFonts w:hint="eastAsia" w:ascii="宋体" w:hAnsi="宋体" w:eastAsia="宋体" w:cs="宋体"/>
                <w:sz w:val="24"/>
              </w:rPr>
            </w:pPr>
            <w:r>
              <w:rPr>
                <w:rFonts w:hint="eastAsia" w:ascii="宋体" w:hAnsi="宋体" w:eastAsia="宋体" w:cs="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4B867D5D">
            <w:pPr>
              <w:spacing w:line="340" w:lineRule="exact"/>
              <w:jc w:val="center"/>
              <w:rPr>
                <w:rFonts w:hint="eastAsia" w:ascii="宋体" w:hAnsi="宋体" w:eastAsia="宋体" w:cs="宋体"/>
                <w:sz w:val="24"/>
              </w:rPr>
            </w:pPr>
            <w:r>
              <w:rPr>
                <w:rFonts w:hint="eastAsia" w:ascii="宋体" w:hAnsi="宋体" w:eastAsia="宋体" w:cs="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1670E0B">
            <w:pPr>
              <w:spacing w:line="340" w:lineRule="exact"/>
              <w:jc w:val="center"/>
              <w:rPr>
                <w:rFonts w:hint="eastAsia" w:ascii="宋体" w:hAnsi="宋体" w:eastAsia="宋体" w:cs="宋体"/>
                <w:sz w:val="24"/>
              </w:rPr>
            </w:pPr>
            <w:r>
              <w:rPr>
                <w:rFonts w:hint="eastAsia" w:ascii="宋体" w:hAnsi="宋体" w:eastAsia="宋体" w:cs="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0679B5B8">
            <w:pPr>
              <w:spacing w:line="340" w:lineRule="exact"/>
              <w:jc w:val="center"/>
              <w:rPr>
                <w:rFonts w:hint="eastAsia" w:ascii="宋体" w:hAnsi="宋体" w:eastAsia="宋体" w:cs="宋体"/>
                <w:sz w:val="24"/>
              </w:rPr>
            </w:pPr>
            <w:r>
              <w:rPr>
                <w:rFonts w:hint="eastAsia" w:ascii="宋体" w:hAnsi="宋体" w:eastAsia="宋体" w:cs="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tcPr>
          <w:p w14:paraId="739E4260">
            <w:pPr>
              <w:spacing w:line="340" w:lineRule="exact"/>
              <w:jc w:val="center"/>
              <w:rPr>
                <w:rFonts w:hint="eastAsia" w:ascii="宋体" w:hAnsi="宋体" w:eastAsia="宋体" w:cs="宋体"/>
                <w:sz w:val="24"/>
              </w:rPr>
            </w:pPr>
          </w:p>
          <w:p w14:paraId="4F2C72EE">
            <w:pPr>
              <w:spacing w:line="340" w:lineRule="exact"/>
              <w:jc w:val="center"/>
              <w:rPr>
                <w:rFonts w:hint="eastAsia" w:ascii="宋体" w:hAnsi="宋体" w:eastAsia="宋体" w:cs="宋体"/>
                <w:sz w:val="24"/>
              </w:rPr>
            </w:pPr>
            <w:r>
              <w:rPr>
                <w:rFonts w:hint="eastAsia" w:ascii="宋体" w:hAnsi="宋体" w:eastAsia="宋体" w:cs="宋体"/>
                <w:sz w:val="24"/>
              </w:rPr>
              <w:t>偏离说明</w:t>
            </w:r>
          </w:p>
        </w:tc>
      </w:tr>
      <w:tr w14:paraId="3587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atLeast"/>
        </w:trPr>
        <w:tc>
          <w:tcPr>
            <w:tcW w:w="460" w:type="pct"/>
            <w:tcBorders>
              <w:top w:val="single" w:color="auto" w:sz="6" w:space="0"/>
              <w:left w:val="single" w:color="auto" w:sz="12" w:space="0"/>
              <w:bottom w:val="single" w:color="auto" w:sz="6" w:space="0"/>
              <w:right w:val="single" w:color="auto" w:sz="6" w:space="0"/>
            </w:tcBorders>
            <w:noWrap w:val="0"/>
          </w:tcPr>
          <w:p w14:paraId="4F0AE889">
            <w:pPr>
              <w:spacing w:line="340" w:lineRule="exact"/>
              <w:jc w:val="center"/>
              <w:rPr>
                <w:rFonts w:hint="eastAsia" w:ascii="宋体" w:hAnsi="宋体" w:eastAsia="宋体" w:cs="宋体"/>
                <w:sz w:val="24"/>
              </w:rPr>
            </w:pPr>
            <w:r>
              <w:rPr>
                <w:rFonts w:hint="eastAsia" w:ascii="宋体" w:hAnsi="宋体" w:eastAsia="宋体" w:cs="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D603D46">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0B17747D">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DACA6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72AC6EC3">
            <w:pPr>
              <w:spacing w:line="340" w:lineRule="exact"/>
              <w:jc w:val="left"/>
              <w:rPr>
                <w:rFonts w:hint="eastAsia" w:ascii="宋体" w:hAnsi="宋体" w:eastAsia="宋体" w:cs="宋体"/>
                <w:sz w:val="24"/>
              </w:rPr>
            </w:pPr>
          </w:p>
        </w:tc>
      </w:tr>
      <w:tr w14:paraId="3B096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tcPr>
          <w:p w14:paraId="06226BBE">
            <w:pPr>
              <w:spacing w:line="340" w:lineRule="exact"/>
              <w:jc w:val="center"/>
              <w:rPr>
                <w:rFonts w:hint="eastAsia" w:ascii="宋体" w:hAnsi="宋体" w:eastAsia="宋体" w:cs="宋体"/>
                <w:sz w:val="24"/>
              </w:rPr>
            </w:pPr>
            <w:r>
              <w:rPr>
                <w:rFonts w:hint="eastAsia" w:ascii="宋体" w:hAnsi="宋体" w:eastAsia="宋体" w:cs="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000DDAF">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3E35067">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154A741A">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6C3248C6">
            <w:pPr>
              <w:spacing w:line="340" w:lineRule="exact"/>
              <w:jc w:val="left"/>
              <w:rPr>
                <w:rFonts w:hint="eastAsia" w:ascii="宋体" w:hAnsi="宋体" w:eastAsia="宋体" w:cs="宋体"/>
                <w:sz w:val="24"/>
              </w:rPr>
            </w:pPr>
          </w:p>
        </w:tc>
      </w:tr>
      <w:tr w14:paraId="4C1D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tcPr>
          <w:p w14:paraId="57591F66">
            <w:pPr>
              <w:spacing w:line="340" w:lineRule="exact"/>
              <w:jc w:val="center"/>
              <w:rPr>
                <w:rFonts w:hint="eastAsia" w:ascii="宋体" w:hAnsi="宋体" w:eastAsia="宋体" w:cs="宋体"/>
                <w:sz w:val="24"/>
              </w:rPr>
            </w:pPr>
            <w:r>
              <w:rPr>
                <w:rFonts w:hint="eastAsia" w:ascii="宋体" w:hAnsi="宋体" w:eastAsia="宋体" w:cs="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028F60D">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DB4E046">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2348B3F9">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4A741902">
            <w:pPr>
              <w:spacing w:line="340" w:lineRule="exact"/>
              <w:jc w:val="left"/>
              <w:rPr>
                <w:rFonts w:hint="eastAsia" w:ascii="宋体" w:hAnsi="宋体" w:eastAsia="宋体" w:cs="宋体"/>
                <w:sz w:val="24"/>
              </w:rPr>
            </w:pPr>
          </w:p>
        </w:tc>
      </w:tr>
      <w:tr w14:paraId="129EE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tcPr>
          <w:p w14:paraId="392FCED7">
            <w:pPr>
              <w:spacing w:line="340" w:lineRule="exact"/>
              <w:jc w:val="center"/>
              <w:rPr>
                <w:rFonts w:hint="eastAsia" w:ascii="宋体" w:hAnsi="宋体" w:eastAsia="宋体" w:cs="宋体"/>
                <w:sz w:val="24"/>
              </w:rPr>
            </w:pPr>
            <w:r>
              <w:rPr>
                <w:rFonts w:hint="eastAsia" w:ascii="宋体" w:hAnsi="宋体" w:eastAsia="宋体" w:cs="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5961CDB4">
            <w:pPr>
              <w:spacing w:line="340" w:lineRule="exact"/>
              <w:jc w:val="left"/>
              <w:rPr>
                <w:rFonts w:hint="eastAsia" w:ascii="宋体" w:hAnsi="宋体" w:eastAsia="宋体" w:cs="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554F2023">
            <w:pPr>
              <w:spacing w:line="340" w:lineRule="exact"/>
              <w:jc w:val="left"/>
              <w:rPr>
                <w:rFonts w:hint="eastAsia" w:ascii="宋体" w:hAnsi="宋体" w:eastAsia="宋体" w:cs="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0959DB11">
            <w:pPr>
              <w:spacing w:line="340" w:lineRule="exact"/>
              <w:jc w:val="left"/>
              <w:rPr>
                <w:rFonts w:hint="eastAsia" w:ascii="宋体" w:hAnsi="宋体" w:eastAsia="宋体" w:cs="宋体"/>
                <w:sz w:val="24"/>
              </w:rPr>
            </w:pPr>
          </w:p>
        </w:tc>
        <w:tc>
          <w:tcPr>
            <w:tcW w:w="778" w:type="pct"/>
            <w:tcBorders>
              <w:top w:val="single" w:color="auto" w:sz="6" w:space="0"/>
              <w:left w:val="single" w:color="auto" w:sz="6" w:space="0"/>
              <w:bottom w:val="single" w:color="auto" w:sz="6" w:space="0"/>
              <w:right w:val="single" w:color="auto" w:sz="12" w:space="0"/>
            </w:tcBorders>
            <w:noWrap w:val="0"/>
          </w:tcPr>
          <w:p w14:paraId="1008B730">
            <w:pPr>
              <w:spacing w:line="340" w:lineRule="exact"/>
              <w:jc w:val="left"/>
              <w:rPr>
                <w:rFonts w:hint="eastAsia" w:ascii="宋体" w:hAnsi="宋体" w:eastAsia="宋体" w:cs="宋体"/>
                <w:sz w:val="24"/>
              </w:rPr>
            </w:pPr>
          </w:p>
        </w:tc>
      </w:tr>
    </w:tbl>
    <w:p w14:paraId="6A62991C">
      <w:pPr>
        <w:spacing w:line="400" w:lineRule="exact"/>
        <w:rPr>
          <w:rFonts w:hint="eastAsia" w:ascii="宋体" w:hAnsi="宋体" w:eastAsia="宋体" w:cs="宋体"/>
          <w:sz w:val="24"/>
          <w:szCs w:val="24"/>
        </w:rPr>
      </w:pPr>
      <w:r>
        <w:rPr>
          <w:rFonts w:hint="eastAsia" w:ascii="宋体" w:hAnsi="宋体" w:eastAsia="宋体" w:cs="宋体"/>
          <w:sz w:val="24"/>
          <w:szCs w:val="24"/>
        </w:rPr>
        <w:t>备注：</w:t>
      </w:r>
    </w:p>
    <w:p w14:paraId="3FB74A2F">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1. 供应商提交的响应文件中与磋商文件第四</w:t>
      </w:r>
      <w:r>
        <w:rPr>
          <w:rFonts w:hint="eastAsia" w:ascii="宋体" w:hAnsi="宋体" w:eastAsia="宋体" w:cs="宋体"/>
          <w:color w:val="000000"/>
          <w:sz w:val="24"/>
          <w:lang w:val="en-US" w:eastAsia="zh-CN"/>
        </w:rPr>
        <w:t>章</w:t>
      </w:r>
      <w:r>
        <w:rPr>
          <w:rFonts w:hint="eastAsia" w:ascii="宋体" w:hAnsi="宋体" w:eastAsia="宋体" w:cs="宋体"/>
          <w:color w:val="000000"/>
          <w:sz w:val="24"/>
        </w:rPr>
        <w:t>“采购需求”中的技术部分的要求如有偏离的，应逐条填列在偏离表中。如果磋商文件要求提供证明材料，供应商需将证明材料列于该表之下。</w:t>
      </w:r>
    </w:p>
    <w:p w14:paraId="7E3C006C">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2.“偏离说明”一栏选择“正偏离”、“无偏离”、“负偏离”进行填写。未填写的内容视为完全响应本磋商文件要求。正偏离、无偏离的确认和负偏离的是否响应磋商文件，由评委认定。</w:t>
      </w:r>
    </w:p>
    <w:p w14:paraId="780F32AB">
      <w:pPr>
        <w:spacing w:line="300" w:lineRule="auto"/>
        <w:contextualSpacing/>
        <w:rPr>
          <w:rFonts w:hint="eastAsia" w:ascii="宋体" w:hAnsi="宋体" w:eastAsia="宋体" w:cs="宋体"/>
          <w:color w:val="000000"/>
          <w:sz w:val="24"/>
        </w:rPr>
      </w:pPr>
      <w:r>
        <w:rPr>
          <w:rFonts w:hint="eastAsia" w:ascii="宋体" w:hAnsi="宋体" w:eastAsia="宋体" w:cs="宋体"/>
          <w:color w:val="000000"/>
          <w:sz w:val="24"/>
        </w:rPr>
        <w:t>3.供应商若提供其他增值服务，可以在表中自行据实填写。</w:t>
      </w:r>
    </w:p>
    <w:p w14:paraId="270E5DC2">
      <w:pPr>
        <w:rPr>
          <w:rFonts w:hint="eastAsia" w:ascii="宋体" w:hAnsi="宋体" w:eastAsia="宋体" w:cs="宋体"/>
          <w:b/>
          <w:sz w:val="24"/>
          <w:szCs w:val="21"/>
        </w:rPr>
      </w:pPr>
    </w:p>
    <w:p w14:paraId="7A15805C">
      <w:pPr>
        <w:spacing w:before="83" w:line="472" w:lineRule="auto"/>
        <w:ind w:left="57" w:right="5365" w:hanging="36"/>
        <w:rPr>
          <w:rFonts w:hint="eastAsia" w:ascii="宋体" w:hAnsi="宋体" w:eastAsia="宋体" w:cs="宋体"/>
          <w:spacing w:val="1"/>
          <w:sz w:val="24"/>
          <w:szCs w:val="24"/>
        </w:rPr>
      </w:pPr>
      <w:r>
        <w:rPr>
          <w:rFonts w:hint="eastAsia" w:ascii="宋体" w:hAnsi="宋体" w:eastAsia="宋体" w:cs="宋体"/>
          <w:spacing w:val="-5"/>
          <w:sz w:val="24"/>
          <w:szCs w:val="24"/>
        </w:rPr>
        <w:t>供应商全称（加盖CA电子公章</w:t>
      </w:r>
      <w:r>
        <w:rPr>
          <w:rFonts w:hint="eastAsia" w:ascii="宋体" w:hAnsi="宋体" w:eastAsia="宋体" w:cs="宋体"/>
          <w:spacing w:val="1"/>
          <w:sz w:val="24"/>
          <w:szCs w:val="24"/>
        </w:rPr>
        <w:t xml:space="preserve">）： </w:t>
      </w:r>
    </w:p>
    <w:p w14:paraId="56746E76">
      <w:pPr>
        <w:spacing w:before="83" w:line="472" w:lineRule="auto"/>
        <w:ind w:left="57" w:right="5365" w:hanging="36"/>
        <w:rPr>
          <w:rFonts w:hint="eastAsia" w:ascii="宋体" w:hAnsi="宋体" w:eastAsia="宋体" w:cs="宋体"/>
          <w:sz w:val="24"/>
          <w:szCs w:val="24"/>
        </w:rPr>
      </w:pPr>
      <w:r>
        <w:rPr>
          <w:rFonts w:hint="eastAsia" w:ascii="宋体" w:hAnsi="宋体" w:eastAsia="宋体" w:cs="宋体"/>
          <w:spacing w:val="-27"/>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7"/>
          <w:sz w:val="24"/>
          <w:szCs w:val="24"/>
        </w:rPr>
        <w:t>期：：</w:t>
      </w:r>
    </w:p>
    <w:p w14:paraId="179158B0">
      <w:pPr>
        <w:rPr>
          <w:rFonts w:hint="eastAsia" w:ascii="宋体" w:hAnsi="宋体" w:eastAsia="宋体" w:cs="宋体"/>
          <w:b/>
          <w:sz w:val="24"/>
          <w:szCs w:val="21"/>
        </w:rPr>
      </w:pPr>
    </w:p>
    <w:p w14:paraId="143E2FAE">
      <w:pPr>
        <w:rPr>
          <w:rFonts w:hint="eastAsia" w:ascii="宋体" w:hAnsi="宋体" w:eastAsia="宋体" w:cs="宋体"/>
          <w:b/>
          <w:sz w:val="24"/>
          <w:szCs w:val="21"/>
        </w:rPr>
      </w:pPr>
    </w:p>
    <w:p w14:paraId="338BB4C5">
      <w:pPr>
        <w:rPr>
          <w:rFonts w:hint="eastAsia" w:ascii="宋体" w:hAnsi="宋体" w:eastAsia="宋体" w:cs="宋体"/>
          <w:b/>
          <w:sz w:val="24"/>
          <w:szCs w:val="21"/>
        </w:rPr>
      </w:pPr>
    </w:p>
    <w:p w14:paraId="2C81CAA2">
      <w:pPr>
        <w:jc w:val="center"/>
        <w:rPr>
          <w:rFonts w:hint="eastAsia" w:ascii="宋体" w:hAnsi="宋体" w:eastAsia="宋体" w:cs="宋体"/>
          <w:b/>
          <w:sz w:val="24"/>
          <w:szCs w:val="21"/>
        </w:rPr>
      </w:pPr>
    </w:p>
    <w:p w14:paraId="7798C022">
      <w:pPr>
        <w:jc w:val="center"/>
        <w:rPr>
          <w:rFonts w:hint="eastAsia" w:ascii="宋体" w:hAnsi="宋体" w:eastAsia="宋体" w:cs="宋体"/>
          <w:b/>
          <w:sz w:val="24"/>
          <w:szCs w:val="21"/>
        </w:rPr>
      </w:pPr>
    </w:p>
    <w:p w14:paraId="5653017B">
      <w:pPr>
        <w:jc w:val="center"/>
        <w:rPr>
          <w:rFonts w:hint="eastAsia" w:ascii="宋体" w:hAnsi="宋体" w:eastAsia="宋体" w:cs="宋体"/>
          <w:b/>
          <w:sz w:val="24"/>
          <w:szCs w:val="21"/>
        </w:rPr>
      </w:pPr>
    </w:p>
    <w:p w14:paraId="16D002D3">
      <w:pPr>
        <w:jc w:val="center"/>
        <w:rPr>
          <w:rFonts w:hint="eastAsia" w:ascii="宋体" w:hAnsi="宋体" w:eastAsia="宋体" w:cs="宋体"/>
          <w:b/>
          <w:sz w:val="24"/>
          <w:szCs w:val="21"/>
        </w:rPr>
      </w:pPr>
    </w:p>
    <w:p w14:paraId="25BC3A97">
      <w:pPr>
        <w:rPr>
          <w:rFonts w:hint="eastAsia" w:ascii="宋体" w:hAnsi="宋体" w:eastAsia="宋体" w:cs="宋体"/>
          <w:b/>
          <w:sz w:val="24"/>
          <w:szCs w:val="21"/>
        </w:rPr>
      </w:pPr>
    </w:p>
    <w:p w14:paraId="650F1707">
      <w:pPr>
        <w:pStyle w:val="9"/>
        <w:rPr>
          <w:rFonts w:hint="eastAsia" w:ascii="宋体" w:hAnsi="宋体" w:eastAsia="宋体" w:cs="宋体"/>
        </w:rPr>
      </w:pPr>
    </w:p>
    <w:p w14:paraId="64FE3078">
      <w:pPr>
        <w:rPr>
          <w:rFonts w:hint="eastAsia" w:ascii="宋体" w:hAnsi="宋体" w:eastAsia="宋体" w:cs="宋体"/>
        </w:rPr>
      </w:pPr>
    </w:p>
    <w:p w14:paraId="02A9852E">
      <w:pPr>
        <w:pStyle w:val="9"/>
        <w:rPr>
          <w:rFonts w:hint="eastAsia" w:ascii="宋体" w:hAnsi="宋体" w:eastAsia="宋体" w:cs="宋体"/>
        </w:rPr>
      </w:pPr>
    </w:p>
    <w:p w14:paraId="0435BCD7">
      <w:pPr>
        <w:rPr>
          <w:rFonts w:hint="eastAsia" w:ascii="宋体" w:hAnsi="宋体" w:eastAsia="宋体" w:cs="宋体"/>
        </w:rPr>
      </w:pPr>
    </w:p>
    <w:p w14:paraId="55E5F84A">
      <w:pPr>
        <w:pStyle w:val="9"/>
        <w:rPr>
          <w:rFonts w:hint="eastAsia" w:ascii="宋体" w:hAnsi="宋体" w:eastAsia="宋体" w:cs="宋体"/>
        </w:rPr>
      </w:pPr>
    </w:p>
    <w:p w14:paraId="236AC247">
      <w:pPr>
        <w:rPr>
          <w:rFonts w:hint="eastAsia" w:ascii="宋体" w:hAnsi="宋体" w:eastAsia="宋体" w:cs="宋体"/>
        </w:rPr>
      </w:pPr>
    </w:p>
    <w:p w14:paraId="394FC545">
      <w:pPr>
        <w:rPr>
          <w:rFonts w:hint="eastAsia" w:ascii="宋体" w:hAnsi="宋体" w:eastAsia="宋体" w:cs="宋体"/>
          <w:b/>
          <w:sz w:val="24"/>
          <w:szCs w:val="21"/>
        </w:rPr>
      </w:pPr>
      <w:r>
        <w:rPr>
          <w:rFonts w:hint="eastAsia" w:ascii="宋体" w:hAnsi="宋体" w:eastAsia="宋体" w:cs="宋体"/>
          <w:b/>
          <w:sz w:val="24"/>
          <w:szCs w:val="21"/>
        </w:rPr>
        <w:br w:type="page"/>
      </w:r>
    </w:p>
    <w:p w14:paraId="305D13A2">
      <w:pPr>
        <w:spacing w:line="300" w:lineRule="auto"/>
        <w:contextualSpacing/>
        <w:rPr>
          <w:rFonts w:hint="eastAsia" w:ascii="宋体" w:hAnsi="宋体" w:eastAsia="宋体" w:cs="宋体"/>
          <w:b/>
          <w:sz w:val="32"/>
          <w:szCs w:val="32"/>
          <w:lang w:val="en-US" w:eastAsia="zh-CN"/>
        </w:rPr>
      </w:pPr>
      <w:r>
        <w:rPr>
          <w:rFonts w:hint="eastAsia" w:ascii="宋体" w:hAnsi="宋体" w:eastAsia="宋体" w:cs="宋体"/>
          <w:b/>
          <w:sz w:val="24"/>
          <w:szCs w:val="21"/>
        </w:rPr>
        <w:t>附件</w:t>
      </w:r>
      <w:r>
        <w:rPr>
          <w:rFonts w:hint="eastAsia" w:ascii="宋体" w:hAnsi="宋体" w:eastAsia="宋体" w:cs="宋体"/>
          <w:b/>
          <w:sz w:val="24"/>
          <w:szCs w:val="21"/>
          <w:lang w:val="en-US" w:eastAsia="zh-CN"/>
        </w:rPr>
        <w:t>10</w:t>
      </w:r>
    </w:p>
    <w:p w14:paraId="62A21BC9">
      <w:pPr>
        <w:spacing w:line="300" w:lineRule="auto"/>
        <w:contextualSpacing/>
        <w:jc w:val="center"/>
        <w:rPr>
          <w:rFonts w:hint="eastAsia" w:ascii="宋体" w:hAnsi="宋体" w:eastAsia="宋体" w:cs="宋体"/>
          <w:b/>
          <w:sz w:val="32"/>
          <w:szCs w:val="32"/>
        </w:rPr>
      </w:pPr>
      <w:r>
        <w:rPr>
          <w:rFonts w:hint="eastAsia" w:ascii="宋体" w:hAnsi="宋体" w:eastAsia="宋体" w:cs="宋体"/>
          <w:b/>
          <w:sz w:val="32"/>
          <w:szCs w:val="32"/>
        </w:rPr>
        <w:t>中小企业声明函（</w:t>
      </w:r>
      <w:r>
        <w:rPr>
          <w:rFonts w:hint="eastAsia" w:ascii="宋体" w:hAnsi="宋体" w:eastAsia="宋体" w:cs="宋体"/>
          <w:b/>
          <w:sz w:val="32"/>
          <w:szCs w:val="32"/>
          <w:lang w:eastAsia="zh-CN"/>
        </w:rPr>
        <w:t>工程</w:t>
      </w:r>
      <w:r>
        <w:rPr>
          <w:rFonts w:hint="eastAsia" w:ascii="宋体" w:hAnsi="宋体" w:eastAsia="宋体" w:cs="宋体"/>
          <w:b/>
          <w:sz w:val="32"/>
          <w:szCs w:val="32"/>
        </w:rPr>
        <w:t>）</w:t>
      </w:r>
    </w:p>
    <w:p w14:paraId="7E0AA979">
      <w:pPr>
        <w:keepNext w:val="0"/>
        <w:keepLines w:val="0"/>
        <w:pageBreakBefore w:val="0"/>
        <w:widowControl w:val="0"/>
        <w:spacing w:line="460" w:lineRule="exact"/>
        <w:ind w:firstLine="480"/>
        <w:jc w:val="left"/>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w:t>
      </w:r>
      <w:r>
        <w:rPr>
          <w:rFonts w:hint="eastAsia" w:ascii="宋体" w:hAnsi="宋体" w:eastAsia="宋体" w:cs="宋体"/>
          <w:color w:val="000000"/>
          <w:sz w:val="24"/>
          <w:szCs w:val="24"/>
          <w:highlight w:val="none"/>
          <w:lang w:bidi="zh-CN"/>
        </w:rPr>
        <w:t>工程的施工单位全部为符合政策要求的中小企业（或者：服务全部由符合政策要求的中小企业承接）。相关企业（含联合体中的中小企业、签订分包意向协议的中小企业）的具体情况如下：</w:t>
      </w:r>
    </w:p>
    <w:p w14:paraId="3DEA2202">
      <w:pPr>
        <w:spacing w:line="400" w:lineRule="exact"/>
        <w:ind w:firstLine="360"/>
        <w:rPr>
          <w:rFonts w:hint="eastAsia" w:ascii="宋体" w:hAnsi="宋体" w:eastAsia="宋体" w:cs="宋体"/>
          <w:i/>
          <w:sz w:val="24"/>
          <w:szCs w:val="24"/>
          <w:u w:val="single"/>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i/>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 </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，从业人员人，营业收入为万元，资产总额为万元，属于</w:t>
      </w:r>
      <w:r>
        <w:rPr>
          <w:rFonts w:hint="eastAsia" w:ascii="宋体" w:hAnsi="宋体" w:eastAsia="宋体" w:cs="宋体"/>
          <w:sz w:val="24"/>
          <w:szCs w:val="24"/>
          <w:u w:val="single"/>
        </w:rPr>
        <w:t>（□中型企业 □小型企业 □微型企业）；</w:t>
      </w:r>
    </w:p>
    <w:p w14:paraId="38142DDC">
      <w:pPr>
        <w:spacing w:line="400" w:lineRule="exact"/>
        <w:ind w:firstLine="360"/>
        <w:rPr>
          <w:rFonts w:hint="eastAsia" w:ascii="宋体" w:hAnsi="宋体" w:eastAsia="宋体" w:cs="宋体"/>
          <w:i/>
          <w:sz w:val="24"/>
          <w:szCs w:val="24"/>
          <w:u w:val="single"/>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i/>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rPr>
        <w:t xml:space="preserve"> （采购文件中明确的所属行业） </w:t>
      </w:r>
      <w:r>
        <w:rPr>
          <w:rFonts w:hint="eastAsia" w:ascii="宋体" w:hAnsi="宋体" w:eastAsia="宋体" w:cs="宋体"/>
          <w:sz w:val="24"/>
          <w:szCs w:val="24"/>
        </w:rPr>
        <w:t>行业；承建（承接）企业为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 □小型企业 □微型企业）；</w:t>
      </w:r>
    </w:p>
    <w:p w14:paraId="2BB49859">
      <w:pPr>
        <w:spacing w:line="400" w:lineRule="exact"/>
        <w:ind w:firstLine="360"/>
        <w:rPr>
          <w:rFonts w:hint="eastAsia" w:ascii="宋体" w:hAnsi="宋体" w:eastAsia="宋体" w:cs="宋体"/>
          <w:sz w:val="24"/>
          <w:szCs w:val="24"/>
        </w:rPr>
      </w:pPr>
      <w:r>
        <w:rPr>
          <w:rFonts w:hint="eastAsia" w:ascii="宋体" w:hAnsi="宋体" w:eastAsia="宋体" w:cs="宋体"/>
          <w:sz w:val="24"/>
          <w:szCs w:val="24"/>
        </w:rPr>
        <w:t>……</w:t>
      </w:r>
    </w:p>
    <w:p w14:paraId="0FD69885">
      <w:pPr>
        <w:spacing w:line="400" w:lineRule="exact"/>
        <w:ind w:firstLine="36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470E8E5">
      <w:pPr>
        <w:spacing w:line="400" w:lineRule="exact"/>
        <w:ind w:firstLine="36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6F081041">
      <w:pPr>
        <w:spacing w:line="400" w:lineRule="exact"/>
        <w:ind w:right="720"/>
        <w:rPr>
          <w:rFonts w:hint="eastAsia" w:ascii="宋体" w:hAnsi="宋体" w:eastAsia="宋体" w:cs="宋体"/>
          <w:sz w:val="24"/>
          <w:szCs w:val="24"/>
          <w:highlight w:val="none"/>
        </w:rPr>
      </w:pPr>
    </w:p>
    <w:p w14:paraId="68238F2C">
      <w:pPr>
        <w:spacing w:line="400" w:lineRule="exact"/>
        <w:ind w:right="180" w:firstLine="360"/>
        <w:jc w:val="right"/>
        <w:rPr>
          <w:rFonts w:hint="eastAsia" w:ascii="宋体" w:hAnsi="宋体" w:eastAsia="宋体" w:cs="宋体"/>
          <w:sz w:val="24"/>
          <w:szCs w:val="24"/>
        </w:rPr>
      </w:pPr>
      <w:r>
        <w:rPr>
          <w:rFonts w:hint="eastAsia" w:ascii="宋体" w:hAnsi="宋体" w:eastAsia="宋体" w:cs="宋体"/>
          <w:sz w:val="24"/>
          <w:szCs w:val="24"/>
        </w:rPr>
        <w:t>供应商全称（加盖CA电子公章）：</w:t>
      </w:r>
    </w:p>
    <w:p w14:paraId="1962B1AF">
      <w:pPr>
        <w:spacing w:line="400" w:lineRule="exact"/>
        <w:ind w:right="480" w:firstLine="5880"/>
        <w:rPr>
          <w:rFonts w:hint="eastAsia" w:ascii="宋体" w:hAnsi="宋体" w:eastAsia="宋体" w:cs="宋体"/>
          <w:sz w:val="24"/>
          <w:szCs w:val="24"/>
        </w:rPr>
      </w:pPr>
      <w:r>
        <w:rPr>
          <w:rFonts w:hint="eastAsia" w:ascii="宋体" w:hAnsi="宋体" w:eastAsia="宋体" w:cs="宋体"/>
          <w:sz w:val="24"/>
          <w:szCs w:val="24"/>
        </w:rPr>
        <w:t>日  期：</w:t>
      </w:r>
    </w:p>
    <w:p w14:paraId="2128406F">
      <w:pPr>
        <w:keepNext w:val="0"/>
        <w:keepLines w:val="0"/>
        <w:pageBreakBefore w:val="0"/>
        <w:widowControl w:val="0"/>
        <w:spacing w:line="3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55DFDF7B">
      <w:pPr>
        <w:keepNext w:val="0"/>
        <w:keepLines w:val="0"/>
        <w:pageBreakBefore w:val="0"/>
        <w:widowControl w:val="0"/>
        <w:spacing w:line="36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1、参照《政府采购促进中小企业发展管理办法》（财库﹝2020﹞46 号）的第四条，本次采购的</w:t>
      </w:r>
      <w:r>
        <w:rPr>
          <w:rFonts w:hint="eastAsia" w:ascii="宋体" w:hAnsi="宋体" w:eastAsia="宋体" w:cs="宋体"/>
          <w:sz w:val="24"/>
          <w:szCs w:val="24"/>
          <w:highlight w:val="none"/>
          <w:u w:val="single"/>
        </w:rPr>
        <w:t xml:space="preserve"> 工程 </w:t>
      </w:r>
      <w:r>
        <w:rPr>
          <w:rFonts w:hint="eastAsia" w:ascii="宋体" w:hAnsi="宋体" w:eastAsia="宋体" w:cs="宋体"/>
          <w:sz w:val="24"/>
          <w:szCs w:val="24"/>
          <w:highlight w:val="none"/>
        </w:rPr>
        <w:t>项目，其响应供应商提供的 工程 符合：工信部联企业〔2011〕300号《关于印发中小企业划型标准规定的通知》中的中小企业“建筑业”类的划型标准规定的，将享受中小企业扶持政策。“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12C4C4">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eastAsia="宋体" w:cs="宋体"/>
          <w:sz w:val="24"/>
          <w:szCs w:val="24"/>
        </w:rPr>
        <w:t>2、从业人员、营业收入、资产总额填报上一年度数据，无上一年度数据的新成立企业可不填报。</w:t>
      </w:r>
    </w:p>
    <w:p w14:paraId="15663F10">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eastAsia="宋体" w:cs="宋体"/>
          <w:sz w:val="24"/>
          <w:szCs w:val="24"/>
        </w:rPr>
        <w:t>3、专门面向中小微型企业采购的项目，供应商如不提供此声明函，则不能通过资格审查；非专门面向中小微型企业采购的项目，供应商如不提供此声明函，价格将不做相应扣除。</w:t>
      </w:r>
    </w:p>
    <w:p w14:paraId="5F4D5F8A">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eastAsia="宋体" w:cs="宋体"/>
          <w:sz w:val="24"/>
          <w:szCs w:val="24"/>
        </w:rPr>
        <w:t>4、供应商</w:t>
      </w:r>
      <w:r>
        <w:rPr>
          <w:rFonts w:hint="eastAsia" w:ascii="宋体" w:hAnsi="宋体" w:eastAsia="宋体" w:cs="宋体"/>
          <w:b w:val="0"/>
          <w:bCs w:val="0"/>
          <w:sz w:val="24"/>
          <w:szCs w:val="24"/>
        </w:rPr>
        <w:t>自行勾选</w:t>
      </w:r>
      <w:r>
        <w:rPr>
          <w:rFonts w:hint="eastAsia" w:ascii="宋体" w:hAnsi="宋体" w:eastAsia="宋体" w:cs="宋体"/>
          <w:sz w:val="24"/>
          <w:szCs w:val="24"/>
        </w:rPr>
        <w:t>承接企业的企业规模类型。</w:t>
      </w:r>
    </w:p>
    <w:p w14:paraId="3C3B9A03">
      <w:pPr>
        <w:keepNext w:val="0"/>
        <w:keepLines w:val="0"/>
        <w:pageBreakBefore w:val="0"/>
        <w:widowControl w:val="0"/>
        <w:spacing w:line="360" w:lineRule="exact"/>
        <w:ind w:firstLine="480"/>
        <w:rPr>
          <w:rFonts w:hint="eastAsia" w:ascii="宋体" w:hAnsi="宋体" w:eastAsia="宋体" w:cs="宋体"/>
          <w:sz w:val="24"/>
          <w:szCs w:val="24"/>
        </w:rPr>
      </w:pPr>
      <w:r>
        <w:rPr>
          <w:rFonts w:hint="eastAsia" w:ascii="宋体" w:hAnsi="宋体" w:eastAsia="宋体" w:cs="宋体"/>
          <w:sz w:val="24"/>
          <w:szCs w:val="24"/>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6D273465">
      <w:pPr>
        <w:spacing w:line="400" w:lineRule="exact"/>
        <w:rPr>
          <w:rFonts w:hint="eastAsia" w:ascii="宋体" w:hAnsi="宋体" w:eastAsia="宋体" w:cs="宋体"/>
          <w:b/>
          <w:color w:val="000000"/>
          <w:sz w:val="24"/>
          <w:szCs w:val="24"/>
        </w:rPr>
      </w:pPr>
    </w:p>
    <w:p w14:paraId="3584423B">
      <w:pPr>
        <w:spacing w:line="400" w:lineRule="exact"/>
        <w:rPr>
          <w:rFonts w:hint="eastAsia" w:ascii="宋体" w:hAnsi="宋体" w:eastAsia="宋体" w:cs="宋体"/>
          <w:b/>
          <w:sz w:val="32"/>
          <w:szCs w:val="32"/>
          <w:lang w:val="en-US" w:eastAsia="zh-CN"/>
        </w:rPr>
      </w:pPr>
      <w:r>
        <w:rPr>
          <w:rFonts w:hint="eastAsia" w:ascii="宋体" w:hAnsi="宋体" w:eastAsia="宋体" w:cs="宋体"/>
          <w:b/>
          <w:color w:val="000000"/>
          <w:sz w:val="24"/>
          <w:szCs w:val="24"/>
        </w:rPr>
        <w:t>附件</w:t>
      </w:r>
      <w:r>
        <w:rPr>
          <w:rFonts w:hint="eastAsia" w:ascii="宋体" w:hAnsi="宋体" w:eastAsia="宋体" w:cs="宋体"/>
          <w:b/>
          <w:color w:val="000000"/>
          <w:sz w:val="24"/>
          <w:szCs w:val="24"/>
          <w:lang w:val="en-US" w:eastAsia="zh-CN"/>
        </w:rPr>
        <w:t>11</w:t>
      </w:r>
    </w:p>
    <w:p w14:paraId="67751FFC">
      <w:pPr>
        <w:spacing w:line="460" w:lineRule="exact"/>
        <w:jc w:val="center"/>
        <w:rPr>
          <w:rFonts w:hint="eastAsia" w:ascii="宋体" w:hAnsi="宋体" w:eastAsia="宋体" w:cs="宋体"/>
          <w:b/>
          <w:sz w:val="32"/>
          <w:szCs w:val="32"/>
        </w:rPr>
      </w:pPr>
    </w:p>
    <w:p w14:paraId="38806FF5">
      <w:pPr>
        <w:spacing w:line="46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残疾人福利性单位声明函</w:t>
      </w:r>
    </w:p>
    <w:p w14:paraId="181B8A19">
      <w:pPr>
        <w:pStyle w:val="9"/>
        <w:rPr>
          <w:rFonts w:hint="eastAsia" w:ascii="宋体" w:hAnsi="宋体" w:eastAsia="宋体" w:cs="宋体"/>
        </w:rPr>
      </w:pPr>
    </w:p>
    <w:p w14:paraId="02680066">
      <w:pPr>
        <w:keepNext w:val="0"/>
        <w:keepLines w:val="0"/>
        <w:pageBreakBefore w:val="0"/>
        <w:widowControl w:val="0"/>
        <w:spacing w:line="460" w:lineRule="exact"/>
        <w:ind w:firstLine="561"/>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14:textFill>
            <w14:solidFill>
              <w14:schemeClr w14:val="tx1"/>
            </w14:solidFill>
          </w14:textFill>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单位的</w:t>
      </w:r>
      <w:r>
        <w:rPr>
          <w:rFonts w:hint="eastAsia" w:ascii="宋体" w:hAnsi="宋体" w:eastAsia="宋体" w:cs="宋体"/>
          <w:b/>
          <w:bCs/>
          <w:color w:val="000000" w:themeColor="text1"/>
          <w:sz w:val="24"/>
          <w:szCs w:val="24"/>
          <w14:textFill>
            <w14:solidFill>
              <w14:schemeClr w14:val="tx1"/>
            </w14:solidFill>
          </w14:textFill>
        </w:rPr>
        <w:t>采购文件编号</w:t>
      </w:r>
      <w:r>
        <w:rPr>
          <w:rFonts w:hint="eastAsia" w:ascii="宋体" w:hAnsi="宋体" w:eastAsia="宋体" w:cs="宋体"/>
          <w:color w:val="000000" w:themeColor="text1"/>
          <w:sz w:val="24"/>
          <w:szCs w:val="24"/>
          <w14:textFill>
            <w14:solidFill>
              <w14:schemeClr w14:val="tx1"/>
            </w14:solidFill>
          </w14:textFill>
        </w:rPr>
        <w:t>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项目采购活动提供</w:t>
      </w:r>
      <w:r>
        <w:rPr>
          <w:rFonts w:hint="eastAsia" w:ascii="宋体" w:hAnsi="宋体" w:eastAsia="宋体" w:cs="宋体"/>
          <w:color w:val="000000"/>
          <w:sz w:val="24"/>
          <w:szCs w:val="24"/>
          <w:highlight w:val="none"/>
        </w:rPr>
        <w:t>本单位制造的货物（由本单位承担工程/提供服务），或者提供其他残疾人福利性单位制造的货物（不包括使用非残疾人福利性单位注册商标的货物）。</w:t>
      </w:r>
    </w:p>
    <w:p w14:paraId="221B982C">
      <w:pPr>
        <w:spacing w:line="400" w:lineRule="exact"/>
        <w:ind w:firstLine="3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7FDEB468">
      <w:pPr>
        <w:rPr>
          <w:rFonts w:hint="eastAsia" w:ascii="宋体" w:hAnsi="宋体" w:eastAsia="宋体" w:cs="宋体"/>
          <w:sz w:val="24"/>
          <w:szCs w:val="24"/>
        </w:rPr>
      </w:pPr>
    </w:p>
    <w:p w14:paraId="67965F1D">
      <w:pPr>
        <w:pStyle w:val="9"/>
        <w:ind w:firstLine="480"/>
        <w:rPr>
          <w:rFonts w:hint="eastAsia" w:ascii="宋体" w:hAnsi="宋体" w:eastAsia="宋体" w:cs="宋体"/>
          <w:sz w:val="24"/>
          <w:szCs w:val="24"/>
        </w:rPr>
      </w:pPr>
    </w:p>
    <w:p w14:paraId="5AF641B8">
      <w:pPr>
        <w:spacing w:line="0" w:lineRule="atLeast"/>
        <w:ind w:firstLine="480"/>
        <w:rPr>
          <w:rFonts w:hint="eastAsia" w:ascii="宋体" w:hAnsi="宋体" w:eastAsia="宋体" w:cs="宋体"/>
          <w:sz w:val="24"/>
          <w:szCs w:val="24"/>
        </w:rPr>
      </w:pPr>
      <w:r>
        <w:rPr>
          <w:rFonts w:hint="eastAsia" w:ascii="宋体" w:hAnsi="宋体" w:eastAsia="宋体" w:cs="宋体"/>
          <w:sz w:val="24"/>
          <w:szCs w:val="24"/>
        </w:rPr>
        <w:t>备注：</w:t>
      </w:r>
    </w:p>
    <w:p w14:paraId="49D23FB5">
      <w:pPr>
        <w:spacing w:line="0" w:lineRule="atLeast"/>
        <w:ind w:firstLine="48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、专门面向中小微型企业采购的项目，供应商为残疾人福利性单位并提供服务的必须提供此声明函，否则将不能通过资格审查。</w:t>
      </w:r>
    </w:p>
    <w:p w14:paraId="60AC6C2C">
      <w:pPr>
        <w:spacing w:line="0" w:lineRule="atLeast"/>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非专门面向中小微型企业采购的项目，供应商如不提供此声明函，价格将不做相应扣除。</w:t>
      </w:r>
    </w:p>
    <w:p w14:paraId="1B869B3E">
      <w:pPr>
        <w:spacing w:line="0" w:lineRule="atLeast"/>
        <w:ind w:firstLine="48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、成交供应商为残疾人福利性单位的，此声明函将随成交结果同时公告，接受社会监督。</w:t>
      </w:r>
    </w:p>
    <w:p w14:paraId="4993E1A6">
      <w:pPr>
        <w:spacing w:line="588" w:lineRule="exact"/>
        <w:ind w:firstLine="504"/>
        <w:rPr>
          <w:rFonts w:hint="eastAsia" w:ascii="宋体" w:hAnsi="宋体" w:eastAsia="宋体" w:cs="宋体"/>
          <w:spacing w:val="6"/>
          <w:sz w:val="24"/>
          <w:szCs w:val="24"/>
        </w:rPr>
      </w:pPr>
    </w:p>
    <w:p w14:paraId="621900ED">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供应商全称（加盖CA电子公章）：</w:t>
      </w:r>
    </w:p>
    <w:p w14:paraId="19C74C89">
      <w:pPr>
        <w:tabs>
          <w:tab w:val="left" w:pos="4860"/>
        </w:tabs>
        <w:spacing w:line="0" w:lineRule="atLeast"/>
        <w:ind w:right="1559" w:firstLine="480"/>
        <w:jc w:val="center"/>
        <w:rPr>
          <w:rFonts w:hint="eastAsia" w:ascii="宋体" w:hAnsi="宋体" w:eastAsia="宋体" w:cs="宋体"/>
          <w:sz w:val="24"/>
          <w:szCs w:val="24"/>
        </w:rPr>
      </w:pPr>
      <w:r>
        <w:rPr>
          <w:rFonts w:hint="eastAsia" w:ascii="宋体" w:hAnsi="宋体" w:eastAsia="宋体" w:cs="宋体"/>
          <w:sz w:val="24"/>
          <w:szCs w:val="24"/>
        </w:rPr>
        <w:t xml:space="preserve">        日  期：</w:t>
      </w:r>
    </w:p>
    <w:p w14:paraId="19435270">
      <w:pPr>
        <w:spacing w:line="420" w:lineRule="exact"/>
        <w:outlineLvl w:val="3"/>
        <w:rPr>
          <w:rFonts w:hint="eastAsia" w:ascii="宋体" w:hAnsi="宋体" w:eastAsia="宋体" w:cs="宋体"/>
          <w:b/>
          <w:sz w:val="24"/>
          <w:szCs w:val="24"/>
        </w:rPr>
      </w:pPr>
    </w:p>
    <w:p w14:paraId="0A9AAF0E">
      <w:pPr>
        <w:spacing w:line="420" w:lineRule="exact"/>
        <w:outlineLvl w:val="3"/>
        <w:rPr>
          <w:rFonts w:hint="eastAsia" w:ascii="宋体" w:hAnsi="宋体" w:eastAsia="宋体" w:cs="宋体"/>
          <w:b/>
          <w:sz w:val="24"/>
          <w:szCs w:val="24"/>
        </w:rPr>
      </w:pPr>
    </w:p>
    <w:p w14:paraId="0D58830D">
      <w:pPr>
        <w:spacing w:line="420" w:lineRule="exact"/>
        <w:outlineLvl w:val="3"/>
        <w:rPr>
          <w:rFonts w:hint="eastAsia" w:ascii="宋体" w:hAnsi="宋体" w:eastAsia="宋体" w:cs="宋体"/>
          <w:b/>
          <w:sz w:val="24"/>
          <w:szCs w:val="24"/>
        </w:rPr>
      </w:pPr>
    </w:p>
    <w:p w14:paraId="6109CB96">
      <w:pPr>
        <w:spacing w:line="420" w:lineRule="exact"/>
        <w:outlineLvl w:val="3"/>
        <w:rPr>
          <w:rFonts w:hint="eastAsia" w:ascii="宋体" w:hAnsi="宋体" w:eastAsia="宋体" w:cs="宋体"/>
          <w:b/>
          <w:sz w:val="24"/>
          <w:szCs w:val="24"/>
        </w:rPr>
      </w:pPr>
    </w:p>
    <w:p w14:paraId="25479D8E">
      <w:pPr>
        <w:spacing w:line="420" w:lineRule="exact"/>
        <w:outlineLvl w:val="3"/>
        <w:rPr>
          <w:rFonts w:hint="eastAsia" w:ascii="宋体" w:hAnsi="宋体" w:eastAsia="宋体" w:cs="宋体"/>
          <w:b/>
          <w:sz w:val="24"/>
          <w:szCs w:val="24"/>
        </w:rPr>
      </w:pPr>
    </w:p>
    <w:p w14:paraId="442D6667">
      <w:pPr>
        <w:spacing w:line="420" w:lineRule="exact"/>
        <w:outlineLvl w:val="3"/>
        <w:rPr>
          <w:rFonts w:hint="eastAsia" w:ascii="宋体" w:hAnsi="宋体" w:eastAsia="宋体" w:cs="宋体"/>
          <w:b/>
          <w:sz w:val="24"/>
          <w:szCs w:val="24"/>
        </w:rPr>
      </w:pPr>
    </w:p>
    <w:p w14:paraId="051F50B7">
      <w:pPr>
        <w:spacing w:line="420" w:lineRule="exact"/>
        <w:outlineLvl w:val="3"/>
        <w:rPr>
          <w:rFonts w:hint="eastAsia" w:ascii="宋体" w:hAnsi="宋体" w:eastAsia="宋体" w:cs="宋体"/>
          <w:b/>
          <w:sz w:val="24"/>
          <w:szCs w:val="24"/>
        </w:rPr>
      </w:pPr>
    </w:p>
    <w:p w14:paraId="2076CB98">
      <w:pPr>
        <w:spacing w:line="420" w:lineRule="exact"/>
        <w:outlineLvl w:val="3"/>
        <w:rPr>
          <w:rFonts w:hint="eastAsia" w:ascii="宋体" w:hAnsi="宋体" w:eastAsia="宋体" w:cs="宋体"/>
          <w:b/>
          <w:sz w:val="24"/>
          <w:szCs w:val="24"/>
        </w:rPr>
      </w:pPr>
    </w:p>
    <w:p w14:paraId="0F2F0C00">
      <w:pPr>
        <w:spacing w:line="420" w:lineRule="exact"/>
        <w:outlineLvl w:val="3"/>
        <w:rPr>
          <w:rFonts w:hint="eastAsia" w:ascii="宋体" w:hAnsi="宋体" w:eastAsia="宋体" w:cs="宋体"/>
          <w:b/>
          <w:sz w:val="24"/>
          <w:szCs w:val="24"/>
        </w:rPr>
      </w:pPr>
    </w:p>
    <w:p w14:paraId="34A63FC8">
      <w:pPr>
        <w:spacing w:line="420" w:lineRule="exact"/>
        <w:outlineLvl w:val="3"/>
        <w:rPr>
          <w:rFonts w:hint="eastAsia" w:ascii="宋体" w:hAnsi="宋体" w:eastAsia="宋体" w:cs="宋体"/>
          <w:b/>
          <w:sz w:val="24"/>
          <w:szCs w:val="24"/>
        </w:rPr>
      </w:pPr>
    </w:p>
    <w:p w14:paraId="2B7448B6">
      <w:pPr>
        <w:spacing w:line="420" w:lineRule="exact"/>
        <w:outlineLvl w:val="3"/>
        <w:rPr>
          <w:rFonts w:hint="eastAsia" w:ascii="宋体" w:hAnsi="宋体" w:eastAsia="宋体" w:cs="宋体"/>
          <w:b/>
          <w:sz w:val="24"/>
          <w:szCs w:val="24"/>
        </w:rPr>
      </w:pPr>
    </w:p>
    <w:p w14:paraId="075DD5A3">
      <w:pPr>
        <w:rPr>
          <w:rFonts w:hint="eastAsia" w:ascii="宋体" w:hAnsi="宋体" w:eastAsia="宋体" w:cs="宋体"/>
          <w:b/>
          <w:sz w:val="24"/>
          <w:szCs w:val="24"/>
        </w:rPr>
      </w:pPr>
      <w:r>
        <w:rPr>
          <w:rFonts w:hint="eastAsia" w:ascii="宋体" w:hAnsi="宋体" w:eastAsia="宋体" w:cs="宋体"/>
          <w:b/>
          <w:sz w:val="24"/>
          <w:szCs w:val="24"/>
        </w:rPr>
        <w:br w:type="page"/>
      </w:r>
    </w:p>
    <w:p w14:paraId="0AD451B2">
      <w:pPr>
        <w:spacing w:line="420" w:lineRule="exact"/>
        <w:outlineLvl w:val="3"/>
        <w:rPr>
          <w:rFonts w:hint="eastAsia" w:ascii="宋体" w:hAnsi="宋体" w:eastAsia="宋体" w:cs="宋体"/>
          <w:b/>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12</w:t>
      </w:r>
    </w:p>
    <w:p w14:paraId="38F011C7">
      <w:pPr>
        <w:spacing w:line="420" w:lineRule="exact"/>
        <w:jc w:val="center"/>
        <w:outlineLvl w:val="3"/>
        <w:rPr>
          <w:rFonts w:hint="eastAsia" w:ascii="宋体" w:hAnsi="宋体" w:eastAsia="宋体" w:cs="宋体"/>
          <w:b/>
          <w:bCs/>
          <w:sz w:val="32"/>
          <w:szCs w:val="32"/>
        </w:rPr>
      </w:pPr>
      <w:r>
        <w:rPr>
          <w:rFonts w:hint="eastAsia" w:ascii="宋体" w:hAnsi="宋体" w:eastAsia="宋体" w:cs="宋体"/>
          <w:b/>
          <w:bCs/>
          <w:sz w:val="32"/>
          <w:szCs w:val="32"/>
        </w:rPr>
        <w:t>监狱和戒毒企业证明材料</w:t>
      </w:r>
    </w:p>
    <w:p w14:paraId="76883D3A">
      <w:pPr>
        <w:spacing w:line="420" w:lineRule="exact"/>
        <w:ind w:firstLine="495"/>
        <w:rPr>
          <w:rFonts w:hint="eastAsia" w:ascii="宋体" w:hAnsi="宋体" w:eastAsia="宋体" w:cs="宋体"/>
          <w:sz w:val="28"/>
          <w:szCs w:val="28"/>
        </w:rPr>
      </w:pPr>
    </w:p>
    <w:p w14:paraId="6D56BF4A">
      <w:pPr>
        <w:spacing w:line="420" w:lineRule="exact"/>
        <w:ind w:firstLine="426"/>
        <w:rPr>
          <w:rFonts w:hint="eastAsia" w:ascii="宋体" w:hAnsi="宋体" w:eastAsia="宋体" w:cs="宋体"/>
          <w:b/>
          <w:sz w:val="24"/>
          <w:szCs w:val="24"/>
        </w:rPr>
      </w:pPr>
      <w:r>
        <w:rPr>
          <w:rFonts w:hint="eastAsia" w:ascii="宋体" w:hAnsi="宋体" w:eastAsia="宋体" w:cs="宋体"/>
          <w:b/>
          <w:sz w:val="24"/>
          <w:szCs w:val="24"/>
        </w:rPr>
        <w:t>（格式自拟）</w:t>
      </w:r>
    </w:p>
    <w:p w14:paraId="0F0E95DB">
      <w:pPr>
        <w:spacing w:line="420" w:lineRule="exact"/>
        <w:ind w:firstLine="424"/>
        <w:rPr>
          <w:rFonts w:hint="eastAsia" w:ascii="宋体" w:hAnsi="宋体" w:eastAsia="宋体" w:cs="宋体"/>
          <w:sz w:val="24"/>
          <w:szCs w:val="24"/>
        </w:rPr>
      </w:pPr>
    </w:p>
    <w:p w14:paraId="22614C8C">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6111DA53">
      <w:pPr>
        <w:spacing w:line="300" w:lineRule="auto"/>
        <w:outlineLvl w:val="0"/>
        <w:rPr>
          <w:rFonts w:hint="eastAsia" w:ascii="宋体" w:hAnsi="宋体" w:eastAsia="宋体" w:cs="宋体"/>
          <w:sz w:val="24"/>
          <w:szCs w:val="24"/>
        </w:rPr>
      </w:pPr>
    </w:p>
    <w:p w14:paraId="632C17E8">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注：1、专门面向中小微型企业采购的项目，供应商</w:t>
      </w:r>
      <w:r>
        <w:rPr>
          <w:rFonts w:hint="eastAsia" w:ascii="宋体" w:hAnsi="宋体" w:cs="宋体"/>
          <w:sz w:val="24"/>
          <w:szCs w:val="24"/>
          <w:lang w:val="en-US" w:eastAsia="zh-CN"/>
        </w:rPr>
        <w:t>为</w:t>
      </w:r>
      <w:r>
        <w:rPr>
          <w:rFonts w:hint="eastAsia" w:ascii="宋体" w:hAnsi="宋体" w:eastAsia="宋体" w:cs="宋体"/>
          <w:sz w:val="24"/>
          <w:szCs w:val="24"/>
        </w:rPr>
        <w:t>监狱和戒毒企业如不提供证明材料，则不能通过资格审查；非专门面向中小微型企业采购的项目，供应商如不提供证明材料，价格将不做相应扣除。</w:t>
      </w:r>
    </w:p>
    <w:p w14:paraId="3C944A09">
      <w:pPr>
        <w:spacing w:line="420" w:lineRule="exact"/>
        <w:ind w:firstLine="566"/>
        <w:rPr>
          <w:rFonts w:hint="eastAsia" w:ascii="宋体" w:hAnsi="宋体" w:eastAsia="宋体" w:cs="宋体"/>
          <w:sz w:val="24"/>
          <w:szCs w:val="24"/>
        </w:rPr>
      </w:pPr>
      <w:r>
        <w:rPr>
          <w:rFonts w:hint="eastAsia" w:ascii="宋体" w:hAnsi="宋体" w:eastAsia="宋体" w:cs="宋体"/>
          <w:sz w:val="24"/>
          <w:szCs w:val="24"/>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46D80B7B">
      <w:pPr>
        <w:spacing w:line="420" w:lineRule="exact"/>
        <w:ind w:firstLine="566"/>
        <w:rPr>
          <w:rFonts w:hint="eastAsia" w:ascii="宋体" w:hAnsi="宋体" w:eastAsia="宋体" w:cs="宋体"/>
          <w:sz w:val="24"/>
          <w:szCs w:val="24"/>
        </w:rPr>
      </w:pPr>
    </w:p>
    <w:p w14:paraId="6C6B42D9">
      <w:pPr>
        <w:spacing w:line="560" w:lineRule="exact"/>
        <w:jc w:val="center"/>
        <w:rPr>
          <w:rFonts w:hint="eastAsia" w:ascii="宋体" w:hAnsi="宋体" w:eastAsia="宋体" w:cs="宋体"/>
          <w:b/>
          <w:sz w:val="24"/>
          <w:szCs w:val="24"/>
        </w:rPr>
      </w:pPr>
    </w:p>
    <w:p w14:paraId="1E84D689">
      <w:pPr>
        <w:spacing w:line="560" w:lineRule="exact"/>
        <w:rPr>
          <w:rFonts w:hint="eastAsia" w:ascii="宋体" w:hAnsi="宋体" w:eastAsia="宋体" w:cs="宋体"/>
          <w:b/>
          <w:sz w:val="24"/>
          <w:szCs w:val="24"/>
        </w:rPr>
      </w:pPr>
    </w:p>
    <w:p w14:paraId="1B6F1936">
      <w:pPr>
        <w:rPr>
          <w:rFonts w:hint="eastAsia" w:ascii="宋体" w:hAnsi="宋体" w:eastAsia="宋体" w:cs="宋体"/>
          <w:b/>
          <w:color w:val="FF0000"/>
          <w:sz w:val="24"/>
          <w:szCs w:val="24"/>
          <w:lang w:eastAsia="zh-CN"/>
        </w:rPr>
      </w:pPr>
      <w:r>
        <w:rPr>
          <w:rFonts w:hint="eastAsia" w:ascii="宋体" w:hAnsi="宋体" w:eastAsia="宋体" w:cs="宋体"/>
          <w:b/>
          <w:sz w:val="24"/>
          <w:szCs w:val="24"/>
        </w:rPr>
        <w:br w:type="page" w:clear="all"/>
      </w:r>
      <w:r>
        <w:rPr>
          <w:rFonts w:hint="eastAsia" w:ascii="宋体" w:hAnsi="宋体" w:eastAsia="宋体" w:cs="宋体"/>
          <w:b/>
          <w:sz w:val="24"/>
          <w:szCs w:val="24"/>
        </w:rPr>
        <w:t>附件</w:t>
      </w:r>
      <w:bookmarkEnd w:id="197"/>
      <w:r>
        <w:rPr>
          <w:rFonts w:hint="eastAsia" w:ascii="宋体" w:hAnsi="宋体" w:eastAsia="宋体" w:cs="宋体"/>
          <w:b/>
          <w:sz w:val="24"/>
          <w:szCs w:val="24"/>
        </w:rPr>
        <w:t>1</w:t>
      </w:r>
      <w:r>
        <w:rPr>
          <w:rFonts w:hint="eastAsia" w:ascii="宋体" w:hAnsi="宋体" w:eastAsia="宋体" w:cs="宋体"/>
          <w:b/>
          <w:sz w:val="24"/>
          <w:szCs w:val="24"/>
          <w:lang w:val="en-US" w:eastAsia="zh-CN"/>
        </w:rPr>
        <w:t>3</w:t>
      </w:r>
    </w:p>
    <w:p w14:paraId="029DF16F">
      <w:pPr>
        <w:jc w:val="left"/>
        <w:rPr>
          <w:rFonts w:hint="eastAsia" w:ascii="宋体" w:hAnsi="宋体" w:eastAsia="宋体" w:cs="宋体"/>
          <w:b/>
          <w:bCs/>
          <w:sz w:val="32"/>
          <w:szCs w:val="32"/>
        </w:rPr>
      </w:pPr>
    </w:p>
    <w:p w14:paraId="1DB7CC42">
      <w:pPr>
        <w:jc w:val="center"/>
        <w:rPr>
          <w:rFonts w:hint="eastAsia" w:ascii="宋体" w:hAnsi="宋体" w:eastAsia="宋体" w:cs="宋体"/>
          <w:b/>
          <w:bCs/>
          <w:sz w:val="32"/>
          <w:szCs w:val="32"/>
        </w:rPr>
      </w:pPr>
      <w:r>
        <w:rPr>
          <w:rFonts w:hint="eastAsia" w:ascii="宋体" w:hAnsi="宋体" w:eastAsia="宋体" w:cs="宋体"/>
          <w:b/>
          <w:bCs/>
          <w:sz w:val="32"/>
          <w:szCs w:val="32"/>
        </w:rPr>
        <w:t>质疑函范本</w:t>
      </w:r>
    </w:p>
    <w:p w14:paraId="15CF4417">
      <w:pPr>
        <w:spacing w:before="290" w:line="360" w:lineRule="auto"/>
        <w:rPr>
          <w:rFonts w:hint="eastAsia" w:ascii="宋体" w:hAnsi="宋体" w:eastAsia="宋体" w:cs="宋体"/>
          <w:bCs/>
          <w:sz w:val="24"/>
          <w:szCs w:val="24"/>
        </w:rPr>
      </w:pPr>
      <w:r>
        <w:rPr>
          <w:rFonts w:hint="eastAsia" w:ascii="宋体" w:hAnsi="宋体" w:eastAsia="宋体" w:cs="宋体"/>
          <w:bCs/>
          <w:sz w:val="24"/>
          <w:szCs w:val="24"/>
        </w:rPr>
        <w:t>一、质疑供应商基本信息</w:t>
      </w:r>
    </w:p>
    <w:p w14:paraId="1D4E8083">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质疑供应商：</w:t>
      </w:r>
    </w:p>
    <w:p w14:paraId="745F3237">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55422741">
      <w:pPr>
        <w:spacing w:line="360" w:lineRule="auto"/>
        <w:rPr>
          <w:rFonts w:hint="eastAsia" w:ascii="宋体" w:hAnsi="宋体" w:eastAsia="宋体" w:cs="宋体"/>
          <w:sz w:val="24"/>
          <w:szCs w:val="24"/>
        </w:rPr>
      </w:pPr>
      <w:r>
        <w:rPr>
          <w:rFonts w:hint="eastAsia" w:ascii="宋体" w:hAnsi="宋体" w:eastAsia="宋体" w:cs="宋体"/>
          <w:sz w:val="24"/>
          <w:szCs w:val="24"/>
        </w:rPr>
        <w:t>联系人：联系电话：</w:t>
      </w:r>
    </w:p>
    <w:p w14:paraId="17739B67">
      <w:pPr>
        <w:spacing w:line="360" w:lineRule="auto"/>
        <w:rPr>
          <w:rFonts w:hint="eastAsia" w:ascii="宋体" w:hAnsi="宋体" w:eastAsia="宋体" w:cs="宋体"/>
          <w:sz w:val="24"/>
          <w:szCs w:val="24"/>
          <w:u w:val="single"/>
        </w:rPr>
      </w:pPr>
      <w:r>
        <w:rPr>
          <w:rFonts w:hint="eastAsia" w:ascii="宋体" w:hAnsi="宋体" w:eastAsia="宋体" w:cs="宋体"/>
          <w:sz w:val="24"/>
          <w:szCs w:val="24"/>
        </w:rPr>
        <w:t>授权代表：</w:t>
      </w:r>
    </w:p>
    <w:p w14:paraId="62FAB8BC">
      <w:pPr>
        <w:spacing w:line="360" w:lineRule="auto"/>
        <w:rPr>
          <w:rFonts w:hint="eastAsia" w:ascii="宋体" w:hAnsi="宋体" w:eastAsia="宋体" w:cs="宋体"/>
          <w:sz w:val="24"/>
          <w:szCs w:val="24"/>
        </w:rPr>
      </w:pPr>
      <w:r>
        <w:rPr>
          <w:rFonts w:hint="eastAsia" w:ascii="宋体" w:hAnsi="宋体" w:eastAsia="宋体" w:cs="宋体"/>
          <w:sz w:val="24"/>
          <w:szCs w:val="24"/>
        </w:rPr>
        <w:t>联系电话：</w:t>
      </w:r>
    </w:p>
    <w:p w14:paraId="180BDB0E">
      <w:pPr>
        <w:spacing w:line="360" w:lineRule="auto"/>
        <w:rPr>
          <w:rFonts w:hint="eastAsia" w:ascii="宋体" w:hAnsi="宋体" w:eastAsia="宋体" w:cs="宋体"/>
          <w:sz w:val="24"/>
          <w:szCs w:val="24"/>
        </w:rPr>
      </w:pPr>
      <w:r>
        <w:rPr>
          <w:rFonts w:hint="eastAsia" w:ascii="宋体" w:hAnsi="宋体" w:eastAsia="宋体" w:cs="宋体"/>
          <w:sz w:val="24"/>
          <w:szCs w:val="24"/>
        </w:rPr>
        <w:t>地址：邮编：</w:t>
      </w:r>
    </w:p>
    <w:p w14:paraId="4E169959">
      <w:pPr>
        <w:spacing w:line="360" w:lineRule="auto"/>
        <w:rPr>
          <w:rFonts w:hint="eastAsia" w:ascii="宋体" w:hAnsi="宋体" w:eastAsia="宋体" w:cs="宋体"/>
          <w:bCs/>
          <w:sz w:val="24"/>
          <w:szCs w:val="24"/>
        </w:rPr>
      </w:pPr>
      <w:r>
        <w:rPr>
          <w:rFonts w:hint="eastAsia" w:ascii="宋体" w:hAnsi="宋体" w:eastAsia="宋体" w:cs="宋体"/>
          <w:bCs/>
          <w:sz w:val="24"/>
          <w:szCs w:val="24"/>
        </w:rPr>
        <w:t>二、质疑项目基本情况</w:t>
      </w:r>
    </w:p>
    <w:p w14:paraId="710965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p>
    <w:p w14:paraId="70E6EA88">
      <w:pPr>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质疑项目的编号：包号：</w:t>
      </w:r>
    </w:p>
    <w:p w14:paraId="2D7B3274">
      <w:pPr>
        <w:spacing w:line="360" w:lineRule="auto"/>
        <w:rPr>
          <w:rFonts w:hint="eastAsia" w:ascii="宋体" w:hAnsi="宋体" w:eastAsia="宋体" w:cs="宋体"/>
          <w:sz w:val="24"/>
          <w:szCs w:val="24"/>
          <w:u w:val="single"/>
        </w:rPr>
      </w:pPr>
      <w:r>
        <w:rPr>
          <w:rFonts w:hint="eastAsia" w:ascii="宋体" w:hAnsi="宋体" w:eastAsia="宋体" w:cs="宋体"/>
          <w:sz w:val="24"/>
          <w:szCs w:val="24"/>
        </w:rPr>
        <w:t>采购人名称：</w:t>
      </w:r>
    </w:p>
    <w:p w14:paraId="086F6166">
      <w:pPr>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p>
    <w:p w14:paraId="0A58D746">
      <w:pPr>
        <w:spacing w:line="360" w:lineRule="auto"/>
        <w:rPr>
          <w:rFonts w:hint="eastAsia" w:ascii="宋体" w:hAnsi="宋体" w:eastAsia="宋体" w:cs="宋体"/>
          <w:bCs/>
          <w:sz w:val="24"/>
          <w:szCs w:val="24"/>
        </w:rPr>
      </w:pPr>
      <w:r>
        <w:rPr>
          <w:rFonts w:hint="eastAsia" w:ascii="宋体" w:hAnsi="宋体" w:eastAsia="宋体" w:cs="宋体"/>
          <w:bCs/>
          <w:sz w:val="24"/>
          <w:szCs w:val="24"/>
        </w:rPr>
        <w:t>三、质疑事项具体内容</w:t>
      </w:r>
    </w:p>
    <w:p w14:paraId="6AD1A9D4">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质疑事项1：</w:t>
      </w:r>
    </w:p>
    <w:p w14:paraId="58C7AFDB">
      <w:pPr>
        <w:spacing w:line="360" w:lineRule="auto"/>
        <w:rPr>
          <w:rFonts w:hint="eastAsia" w:ascii="宋体" w:hAnsi="宋体" w:eastAsia="宋体" w:cs="宋体"/>
          <w:sz w:val="24"/>
          <w:szCs w:val="24"/>
          <w:u w:val="single"/>
        </w:rPr>
      </w:pPr>
      <w:r>
        <w:rPr>
          <w:rFonts w:hint="eastAsia" w:ascii="宋体" w:hAnsi="宋体" w:eastAsia="宋体" w:cs="宋体"/>
          <w:sz w:val="24"/>
          <w:szCs w:val="24"/>
        </w:rPr>
        <w:t>事实依据：</w:t>
      </w:r>
    </w:p>
    <w:p w14:paraId="43D8F23D">
      <w:pPr>
        <w:spacing w:line="360" w:lineRule="auto"/>
        <w:rPr>
          <w:rFonts w:hint="eastAsia" w:ascii="宋体" w:hAnsi="宋体" w:eastAsia="宋体" w:cs="宋体"/>
          <w:sz w:val="24"/>
          <w:szCs w:val="24"/>
        </w:rPr>
      </w:pPr>
    </w:p>
    <w:p w14:paraId="0EFBAA79">
      <w:pPr>
        <w:spacing w:line="360" w:lineRule="auto"/>
        <w:rPr>
          <w:rFonts w:hint="eastAsia" w:ascii="宋体" w:hAnsi="宋体" w:eastAsia="宋体" w:cs="宋体"/>
          <w:sz w:val="24"/>
          <w:szCs w:val="24"/>
          <w:u w:val="single"/>
        </w:rPr>
      </w:pPr>
      <w:r>
        <w:rPr>
          <w:rFonts w:hint="eastAsia" w:ascii="宋体" w:hAnsi="宋体" w:eastAsia="宋体" w:cs="宋体"/>
          <w:sz w:val="24"/>
          <w:szCs w:val="24"/>
        </w:rPr>
        <w:t>法律依据：</w:t>
      </w:r>
    </w:p>
    <w:p w14:paraId="6ACE20BE">
      <w:pPr>
        <w:spacing w:line="360" w:lineRule="auto"/>
        <w:rPr>
          <w:rFonts w:hint="eastAsia" w:ascii="宋体" w:hAnsi="宋体" w:eastAsia="宋体" w:cs="宋体"/>
          <w:sz w:val="24"/>
          <w:szCs w:val="24"/>
          <w:u w:val="single"/>
        </w:rPr>
      </w:pPr>
    </w:p>
    <w:p w14:paraId="7D43E569">
      <w:pPr>
        <w:spacing w:line="360" w:lineRule="auto"/>
        <w:rPr>
          <w:rFonts w:hint="eastAsia" w:ascii="宋体" w:hAnsi="宋体" w:eastAsia="宋体" w:cs="宋体"/>
          <w:sz w:val="24"/>
          <w:szCs w:val="24"/>
          <w:u w:val="single"/>
        </w:rPr>
      </w:pPr>
      <w:r>
        <w:rPr>
          <w:rFonts w:hint="eastAsia" w:ascii="宋体" w:hAnsi="宋体" w:eastAsia="宋体" w:cs="宋体"/>
          <w:sz w:val="24"/>
          <w:szCs w:val="24"/>
        </w:rPr>
        <w:t>质疑事项2</w:t>
      </w:r>
    </w:p>
    <w:p w14:paraId="31B0B405">
      <w:pPr>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132B6796">
      <w:pPr>
        <w:spacing w:line="360" w:lineRule="auto"/>
        <w:rPr>
          <w:rFonts w:hint="eastAsia" w:ascii="宋体" w:hAnsi="宋体" w:eastAsia="宋体" w:cs="宋体"/>
          <w:bCs/>
          <w:sz w:val="24"/>
          <w:szCs w:val="24"/>
        </w:rPr>
      </w:pPr>
      <w:r>
        <w:rPr>
          <w:rFonts w:hint="eastAsia" w:ascii="宋体" w:hAnsi="宋体" w:eastAsia="宋体" w:cs="宋体"/>
          <w:bCs/>
          <w:sz w:val="24"/>
          <w:szCs w:val="24"/>
        </w:rPr>
        <w:t>四、与质疑事项相关的质疑请求</w:t>
      </w:r>
    </w:p>
    <w:p w14:paraId="270F3A00">
      <w:pPr>
        <w:spacing w:line="360" w:lineRule="auto"/>
        <w:rPr>
          <w:rFonts w:hint="eastAsia" w:ascii="宋体" w:hAnsi="宋体" w:eastAsia="宋体" w:cs="宋体"/>
          <w:sz w:val="24"/>
          <w:szCs w:val="24"/>
          <w:u w:val="single"/>
        </w:rPr>
      </w:pPr>
      <w:r>
        <w:rPr>
          <w:rFonts w:hint="eastAsia" w:ascii="宋体" w:hAnsi="宋体" w:eastAsia="宋体" w:cs="宋体"/>
          <w:sz w:val="24"/>
          <w:szCs w:val="24"/>
        </w:rPr>
        <w:t>请求：</w:t>
      </w:r>
    </w:p>
    <w:p w14:paraId="11C720F8">
      <w:pPr>
        <w:rPr>
          <w:rFonts w:hint="eastAsia" w:ascii="宋体" w:hAnsi="宋体" w:eastAsia="宋体" w:cs="宋体"/>
          <w:sz w:val="24"/>
          <w:szCs w:val="24"/>
        </w:rPr>
      </w:pPr>
      <w:r>
        <w:rPr>
          <w:rFonts w:hint="eastAsia" w:ascii="宋体" w:hAnsi="宋体" w:eastAsia="宋体" w:cs="宋体"/>
          <w:sz w:val="24"/>
          <w:szCs w:val="24"/>
        </w:rPr>
        <w:t>签字(签章)：公章：</w:t>
      </w:r>
    </w:p>
    <w:p w14:paraId="2ABC690D">
      <w:pPr>
        <w:rPr>
          <w:rFonts w:hint="eastAsia" w:ascii="宋体" w:hAnsi="宋体" w:eastAsia="宋体" w:cs="宋体"/>
          <w:sz w:val="24"/>
          <w:szCs w:val="24"/>
        </w:rPr>
      </w:pPr>
      <w:r>
        <w:rPr>
          <w:rFonts w:hint="eastAsia" w:ascii="宋体" w:hAnsi="宋体" w:eastAsia="宋体" w:cs="宋体"/>
          <w:sz w:val="24"/>
          <w:szCs w:val="24"/>
        </w:rPr>
        <w:t>日期：</w:t>
      </w:r>
    </w:p>
    <w:p w14:paraId="0CF70039">
      <w:pPr>
        <w:spacing w:line="400" w:lineRule="exact"/>
        <w:rPr>
          <w:rFonts w:hint="eastAsia" w:ascii="宋体" w:hAnsi="宋体" w:eastAsia="宋体" w:cs="宋体"/>
          <w:b/>
          <w:sz w:val="24"/>
          <w:szCs w:val="24"/>
        </w:rPr>
      </w:pPr>
      <w:r>
        <w:rPr>
          <w:rFonts w:hint="eastAsia" w:ascii="宋体" w:hAnsi="宋体" w:eastAsia="宋体" w:cs="宋体"/>
          <w:b/>
          <w:sz w:val="24"/>
          <w:szCs w:val="24"/>
        </w:rPr>
        <w:t>质疑函制作说明：</w:t>
      </w:r>
    </w:p>
    <w:p w14:paraId="7BF490F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1.供应商提出质疑时，应提交质疑函和必要的证明材料。</w:t>
      </w:r>
    </w:p>
    <w:p w14:paraId="243CEF8D">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DFA369">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3.质疑供应商若对项目的某一分包进行质疑，质疑函中应列明具体分包号。</w:t>
      </w:r>
    </w:p>
    <w:p w14:paraId="32194A85">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4.质疑函的质疑事项应具体、明确，并有必要的事实依据和法律依据。</w:t>
      </w:r>
    </w:p>
    <w:p w14:paraId="22DB3AB0">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5.质疑函的质疑请求应与质疑事项相关。</w:t>
      </w:r>
    </w:p>
    <w:p w14:paraId="6FAB7F31">
      <w:pPr>
        <w:widowControl/>
        <w:spacing w:line="400" w:lineRule="exact"/>
        <w:ind w:firstLine="480"/>
        <w:jc w:val="left"/>
        <w:rPr>
          <w:rFonts w:hint="eastAsia" w:ascii="宋体" w:hAnsi="宋体" w:eastAsia="宋体" w:cs="宋体"/>
          <w:sz w:val="24"/>
          <w:szCs w:val="24"/>
        </w:rPr>
      </w:pPr>
      <w:r>
        <w:rPr>
          <w:rFonts w:hint="eastAsia" w:ascii="宋体" w:hAnsi="宋体" w:eastAsia="宋体" w:cs="宋体"/>
          <w:sz w:val="24"/>
          <w:szCs w:val="24"/>
        </w:rPr>
        <w:t>6.质疑供应商为自然人的，质疑函应由本人签字；质疑供应商为法人或者其他组织的，质疑函应由法定代表人、主要负责人，或者其授权代表签字或者盖章，并加盖公章。</w:t>
      </w:r>
    </w:p>
    <w:p w14:paraId="5EB07478">
      <w:pPr>
        <w:ind w:firstLine="420"/>
        <w:rPr>
          <w:rFonts w:hint="eastAsia" w:ascii="宋体" w:hAnsi="宋体" w:eastAsia="宋体" w:cs="宋体"/>
          <w:sz w:val="24"/>
          <w:szCs w:val="24"/>
        </w:rPr>
      </w:pPr>
    </w:p>
    <w:p w14:paraId="6607320C">
      <w:pPr>
        <w:ind w:firstLine="420"/>
        <w:rPr>
          <w:rFonts w:hint="eastAsia" w:ascii="宋体" w:hAnsi="宋体" w:eastAsia="宋体" w:cs="宋体"/>
          <w:sz w:val="24"/>
          <w:szCs w:val="24"/>
        </w:rPr>
      </w:pPr>
    </w:p>
    <w:p w14:paraId="13C13E71">
      <w:pPr>
        <w:ind w:firstLine="420"/>
        <w:rPr>
          <w:rFonts w:hint="eastAsia" w:ascii="宋体" w:hAnsi="宋体" w:eastAsia="宋体" w:cs="宋体"/>
          <w:sz w:val="24"/>
          <w:szCs w:val="24"/>
        </w:rPr>
      </w:pPr>
    </w:p>
    <w:p w14:paraId="2160C54F">
      <w:pPr>
        <w:ind w:firstLine="420"/>
        <w:rPr>
          <w:rFonts w:hint="eastAsia" w:ascii="宋体" w:hAnsi="宋体" w:eastAsia="宋体" w:cs="宋体"/>
          <w:sz w:val="24"/>
          <w:szCs w:val="24"/>
        </w:rPr>
      </w:pPr>
    </w:p>
    <w:p w14:paraId="1775735F">
      <w:pPr>
        <w:ind w:firstLine="420"/>
        <w:rPr>
          <w:rFonts w:hint="eastAsia" w:ascii="宋体" w:hAnsi="宋体" w:eastAsia="宋体" w:cs="宋体"/>
          <w:sz w:val="24"/>
          <w:szCs w:val="24"/>
        </w:rPr>
      </w:pPr>
    </w:p>
    <w:p w14:paraId="5944483C">
      <w:pPr>
        <w:ind w:firstLine="420"/>
        <w:rPr>
          <w:rFonts w:hint="eastAsia" w:ascii="宋体" w:hAnsi="宋体" w:eastAsia="宋体" w:cs="宋体"/>
          <w:sz w:val="24"/>
          <w:szCs w:val="24"/>
        </w:rPr>
      </w:pPr>
    </w:p>
    <w:p w14:paraId="6906BAF5">
      <w:pPr>
        <w:ind w:firstLine="420"/>
        <w:rPr>
          <w:rFonts w:hint="eastAsia" w:ascii="宋体" w:hAnsi="宋体" w:eastAsia="宋体" w:cs="宋体"/>
          <w:sz w:val="24"/>
          <w:szCs w:val="24"/>
        </w:rPr>
      </w:pPr>
    </w:p>
    <w:p w14:paraId="641F6B9C">
      <w:pPr>
        <w:ind w:firstLine="420"/>
        <w:rPr>
          <w:rFonts w:hint="eastAsia" w:ascii="宋体" w:hAnsi="宋体" w:eastAsia="宋体" w:cs="宋体"/>
          <w:sz w:val="24"/>
          <w:szCs w:val="24"/>
        </w:rPr>
      </w:pPr>
    </w:p>
    <w:p w14:paraId="1F8A7670">
      <w:pPr>
        <w:ind w:firstLine="420"/>
        <w:rPr>
          <w:rFonts w:hint="eastAsia" w:ascii="宋体" w:hAnsi="宋体" w:eastAsia="宋体" w:cs="宋体"/>
          <w:sz w:val="24"/>
          <w:szCs w:val="24"/>
        </w:rPr>
      </w:pPr>
    </w:p>
    <w:p w14:paraId="7229E120">
      <w:pPr>
        <w:ind w:firstLine="420"/>
        <w:rPr>
          <w:rFonts w:hint="eastAsia" w:ascii="宋体" w:hAnsi="宋体" w:eastAsia="宋体" w:cs="宋体"/>
          <w:sz w:val="24"/>
          <w:szCs w:val="24"/>
        </w:rPr>
      </w:pPr>
    </w:p>
    <w:p w14:paraId="5DAE5D90">
      <w:pPr>
        <w:ind w:firstLine="420"/>
        <w:rPr>
          <w:rFonts w:hint="eastAsia" w:ascii="宋体" w:hAnsi="宋体" w:eastAsia="宋体" w:cs="宋体"/>
          <w:sz w:val="24"/>
          <w:szCs w:val="24"/>
        </w:rPr>
      </w:pPr>
    </w:p>
    <w:p w14:paraId="3C2BF229">
      <w:pPr>
        <w:ind w:firstLine="420"/>
        <w:rPr>
          <w:rFonts w:hint="eastAsia" w:ascii="宋体" w:hAnsi="宋体" w:eastAsia="宋体" w:cs="宋体"/>
          <w:sz w:val="24"/>
          <w:szCs w:val="24"/>
        </w:rPr>
      </w:pPr>
    </w:p>
    <w:p w14:paraId="1E676335">
      <w:pPr>
        <w:ind w:firstLine="420"/>
        <w:rPr>
          <w:rFonts w:hint="eastAsia" w:ascii="宋体" w:hAnsi="宋体" w:eastAsia="宋体" w:cs="宋体"/>
          <w:sz w:val="24"/>
          <w:szCs w:val="24"/>
        </w:rPr>
      </w:pPr>
    </w:p>
    <w:p w14:paraId="5A46B654">
      <w:pPr>
        <w:ind w:firstLine="420"/>
        <w:rPr>
          <w:rFonts w:hint="eastAsia" w:ascii="宋体" w:hAnsi="宋体" w:eastAsia="宋体" w:cs="宋体"/>
          <w:sz w:val="24"/>
          <w:szCs w:val="24"/>
        </w:rPr>
      </w:pPr>
    </w:p>
    <w:p w14:paraId="3BBD6B9A">
      <w:pPr>
        <w:ind w:firstLine="420"/>
        <w:rPr>
          <w:rFonts w:hint="eastAsia" w:ascii="宋体" w:hAnsi="宋体" w:eastAsia="宋体" w:cs="宋体"/>
          <w:sz w:val="24"/>
          <w:szCs w:val="24"/>
        </w:rPr>
      </w:pPr>
    </w:p>
    <w:p w14:paraId="1E89C10A">
      <w:pPr>
        <w:ind w:firstLine="420"/>
        <w:rPr>
          <w:rFonts w:hint="eastAsia" w:ascii="宋体" w:hAnsi="宋体" w:eastAsia="宋体" w:cs="宋体"/>
          <w:sz w:val="24"/>
          <w:szCs w:val="24"/>
        </w:rPr>
      </w:pPr>
    </w:p>
    <w:p w14:paraId="46EEE10E">
      <w:pPr>
        <w:ind w:firstLine="420"/>
        <w:rPr>
          <w:rFonts w:hint="eastAsia" w:ascii="宋体" w:hAnsi="宋体" w:eastAsia="宋体" w:cs="宋体"/>
          <w:sz w:val="24"/>
          <w:szCs w:val="24"/>
        </w:rPr>
      </w:pPr>
    </w:p>
    <w:p w14:paraId="57F69D84">
      <w:pPr>
        <w:ind w:firstLine="420"/>
        <w:rPr>
          <w:rFonts w:hint="eastAsia" w:ascii="宋体" w:hAnsi="宋体" w:eastAsia="宋体" w:cs="宋体"/>
          <w:sz w:val="24"/>
          <w:szCs w:val="24"/>
        </w:rPr>
      </w:pPr>
    </w:p>
    <w:p w14:paraId="0C8E3229">
      <w:pPr>
        <w:ind w:firstLine="420"/>
        <w:rPr>
          <w:rFonts w:hint="eastAsia" w:ascii="宋体" w:hAnsi="宋体" w:eastAsia="宋体" w:cs="宋体"/>
          <w:sz w:val="24"/>
          <w:szCs w:val="24"/>
        </w:rPr>
      </w:pPr>
    </w:p>
    <w:p w14:paraId="2F0277D4">
      <w:pPr>
        <w:ind w:firstLine="420"/>
        <w:rPr>
          <w:rFonts w:hint="eastAsia" w:ascii="宋体" w:hAnsi="宋体" w:eastAsia="宋体" w:cs="宋体"/>
          <w:sz w:val="24"/>
          <w:szCs w:val="24"/>
        </w:rPr>
      </w:pPr>
    </w:p>
    <w:p w14:paraId="474ECEE4">
      <w:pPr>
        <w:ind w:firstLine="420"/>
        <w:rPr>
          <w:rFonts w:hint="eastAsia" w:ascii="宋体" w:hAnsi="宋体" w:eastAsia="宋体" w:cs="宋体"/>
          <w:sz w:val="24"/>
          <w:szCs w:val="24"/>
        </w:rPr>
      </w:pPr>
    </w:p>
    <w:p w14:paraId="08F655D6">
      <w:pPr>
        <w:ind w:firstLine="420"/>
        <w:rPr>
          <w:rFonts w:hint="eastAsia" w:ascii="宋体" w:hAnsi="宋体" w:eastAsia="宋体" w:cs="宋体"/>
          <w:sz w:val="24"/>
          <w:szCs w:val="24"/>
        </w:rPr>
      </w:pPr>
    </w:p>
    <w:p w14:paraId="14F08E21">
      <w:pPr>
        <w:ind w:firstLine="420"/>
        <w:rPr>
          <w:rFonts w:hint="eastAsia" w:ascii="宋体" w:hAnsi="宋体" w:eastAsia="宋体" w:cs="宋体"/>
          <w:sz w:val="24"/>
          <w:szCs w:val="24"/>
        </w:rPr>
      </w:pPr>
    </w:p>
    <w:p w14:paraId="4CDF002B">
      <w:pPr>
        <w:ind w:firstLine="420"/>
        <w:rPr>
          <w:rFonts w:hint="eastAsia" w:ascii="宋体" w:hAnsi="宋体" w:eastAsia="宋体" w:cs="宋体"/>
          <w:sz w:val="24"/>
          <w:szCs w:val="24"/>
        </w:rPr>
      </w:pPr>
    </w:p>
    <w:p w14:paraId="380CB717">
      <w:pPr>
        <w:ind w:firstLine="420"/>
        <w:rPr>
          <w:rFonts w:hint="eastAsia" w:ascii="宋体" w:hAnsi="宋体" w:eastAsia="宋体" w:cs="宋体"/>
          <w:sz w:val="24"/>
          <w:szCs w:val="24"/>
        </w:rPr>
      </w:pPr>
    </w:p>
    <w:p w14:paraId="39C82D19">
      <w:pPr>
        <w:ind w:firstLine="420"/>
        <w:rPr>
          <w:rFonts w:hint="eastAsia" w:ascii="宋体" w:hAnsi="宋体" w:eastAsia="宋体" w:cs="宋体"/>
          <w:sz w:val="24"/>
          <w:szCs w:val="24"/>
        </w:rPr>
      </w:pPr>
    </w:p>
    <w:p w14:paraId="1223E433">
      <w:pPr>
        <w:ind w:firstLine="420"/>
        <w:rPr>
          <w:rFonts w:hint="eastAsia" w:ascii="宋体" w:hAnsi="宋体" w:eastAsia="宋体" w:cs="宋体"/>
          <w:sz w:val="24"/>
          <w:szCs w:val="24"/>
        </w:rPr>
      </w:pPr>
    </w:p>
    <w:p w14:paraId="512357D9">
      <w:pPr>
        <w:ind w:firstLine="420"/>
        <w:rPr>
          <w:rFonts w:hint="eastAsia" w:ascii="宋体" w:hAnsi="宋体" w:eastAsia="宋体" w:cs="宋体"/>
          <w:sz w:val="24"/>
          <w:szCs w:val="24"/>
        </w:rPr>
      </w:pPr>
    </w:p>
    <w:p w14:paraId="1D371677">
      <w:pPr>
        <w:ind w:firstLine="420"/>
        <w:rPr>
          <w:rFonts w:hint="eastAsia" w:ascii="宋体" w:hAnsi="宋体" w:eastAsia="宋体" w:cs="宋体"/>
          <w:sz w:val="24"/>
          <w:szCs w:val="24"/>
        </w:rPr>
      </w:pPr>
    </w:p>
    <w:p w14:paraId="3CDE1CBA">
      <w:pPr>
        <w:ind w:firstLine="420"/>
        <w:rPr>
          <w:rFonts w:hint="eastAsia" w:ascii="宋体" w:hAnsi="宋体" w:eastAsia="宋体" w:cs="宋体"/>
          <w:sz w:val="24"/>
          <w:szCs w:val="24"/>
        </w:rPr>
      </w:pPr>
    </w:p>
    <w:p w14:paraId="20E02AB9">
      <w:pPr>
        <w:ind w:firstLine="420"/>
        <w:rPr>
          <w:rFonts w:hint="eastAsia" w:ascii="宋体" w:hAnsi="宋体" w:eastAsia="宋体" w:cs="宋体"/>
          <w:sz w:val="24"/>
          <w:szCs w:val="24"/>
        </w:rPr>
      </w:pPr>
    </w:p>
    <w:p w14:paraId="4D6A5226">
      <w:pPr>
        <w:ind w:firstLine="420"/>
        <w:rPr>
          <w:rFonts w:hint="eastAsia" w:ascii="宋体" w:hAnsi="宋体" w:eastAsia="宋体" w:cs="宋体"/>
          <w:sz w:val="24"/>
          <w:szCs w:val="24"/>
        </w:rPr>
      </w:pPr>
    </w:p>
    <w:p w14:paraId="7EF28834">
      <w:pPr>
        <w:ind w:firstLine="420"/>
        <w:rPr>
          <w:rFonts w:hint="eastAsia" w:ascii="宋体" w:hAnsi="宋体" w:eastAsia="宋体" w:cs="宋体"/>
          <w:sz w:val="24"/>
          <w:szCs w:val="24"/>
        </w:rPr>
      </w:pPr>
    </w:p>
    <w:p w14:paraId="4911E1C6">
      <w:pPr>
        <w:rPr>
          <w:rFonts w:hint="eastAsia" w:ascii="宋体" w:hAnsi="宋体" w:eastAsia="宋体" w:cs="宋体"/>
          <w:sz w:val="28"/>
          <w:szCs w:val="28"/>
        </w:rPr>
      </w:pPr>
    </w:p>
    <w:p w14:paraId="43011B01">
      <w:pPr>
        <w:rPr>
          <w:rFonts w:hint="eastAsia" w:ascii="宋体" w:hAnsi="宋体" w:eastAsia="宋体" w:cs="宋体"/>
          <w:b/>
          <w:sz w:val="24"/>
          <w:szCs w:val="24"/>
          <w:lang w:eastAsia="zh-CN"/>
        </w:rPr>
      </w:pPr>
      <w:r>
        <w:rPr>
          <w:rFonts w:hint="eastAsia" w:ascii="宋体" w:hAnsi="宋体" w:eastAsia="宋体" w:cs="宋体"/>
          <w:b/>
          <w:sz w:val="24"/>
          <w:szCs w:val="24"/>
        </w:rPr>
        <w:t>附件1</w:t>
      </w:r>
      <w:r>
        <w:rPr>
          <w:rFonts w:hint="eastAsia" w:ascii="宋体" w:hAnsi="宋体" w:eastAsia="宋体" w:cs="宋体"/>
          <w:b/>
          <w:sz w:val="24"/>
          <w:szCs w:val="24"/>
          <w:lang w:val="en-US" w:eastAsia="zh-CN"/>
        </w:rPr>
        <w:t>4</w:t>
      </w:r>
    </w:p>
    <w:p w14:paraId="726E576C">
      <w:pPr>
        <w:widowControl/>
        <w:jc w:val="center"/>
        <w:rPr>
          <w:rFonts w:hint="eastAsia" w:ascii="宋体" w:hAnsi="宋体" w:eastAsia="宋体" w:cs="宋体"/>
          <w:sz w:val="28"/>
          <w:szCs w:val="28"/>
        </w:rPr>
      </w:pPr>
      <w:r>
        <w:rPr>
          <w:rFonts w:hint="eastAsia" w:ascii="宋体" w:hAnsi="宋体" w:eastAsia="宋体" w:cs="宋体"/>
          <w:sz w:val="28"/>
          <w:szCs w:val="28"/>
        </w:rPr>
        <w:t>南通市政府采购履约保证保险政策告知函</w:t>
      </w:r>
    </w:p>
    <w:p w14:paraId="0F1EA4B2">
      <w:pPr>
        <w:widowControl/>
        <w:jc w:val="left"/>
        <w:rPr>
          <w:rFonts w:hint="eastAsia" w:ascii="宋体" w:hAnsi="宋体" w:eastAsia="宋体" w:cs="宋体"/>
          <w:sz w:val="28"/>
          <w:szCs w:val="28"/>
          <w:lang w:val="zh-CN"/>
        </w:rPr>
      </w:pPr>
    </w:p>
    <w:p w14:paraId="4EEDFFAB">
      <w:pPr>
        <w:widowControl/>
        <w:spacing w:line="700" w:lineRule="exact"/>
        <w:jc w:val="left"/>
        <w:rPr>
          <w:rFonts w:hint="eastAsia" w:ascii="宋体" w:hAnsi="宋体" w:eastAsia="宋体" w:cs="宋体"/>
          <w:sz w:val="28"/>
          <w:szCs w:val="28"/>
          <w:lang w:val="zh-CN"/>
        </w:rPr>
      </w:pPr>
      <w:r>
        <w:rPr>
          <w:rFonts w:hint="eastAsia" w:ascii="宋体" w:hAnsi="宋体" w:eastAsia="宋体" w:cs="宋体"/>
          <w:sz w:val="28"/>
          <w:szCs w:val="28"/>
          <w:lang w:val="zh-CN"/>
        </w:rPr>
        <w:t>各政府采购供应商：</w:t>
      </w:r>
    </w:p>
    <w:p w14:paraId="4823A572">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欢迎贵公司参与南通市政府采购活动！</w:t>
      </w:r>
    </w:p>
    <w:p w14:paraId="541CC34F">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45E6EDBA">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eastAsia="宋体" w:cs="宋体"/>
          <w:spacing w:val="1"/>
          <w:sz w:val="28"/>
          <w:szCs w:val="28"/>
          <w:lang w:val="zh-CN"/>
        </w:rPr>
        <w:t>http：</w:t>
      </w:r>
      <w:r>
        <w:rPr>
          <w:rFonts w:hint="eastAsia" w:ascii="宋体" w:hAnsi="宋体" w:eastAsia="宋体" w:cs="宋体"/>
          <w:spacing w:val="1"/>
          <w:sz w:val="28"/>
          <w:szCs w:val="28"/>
        </w:rPr>
        <w:t>//</w:t>
      </w:r>
      <w:r>
        <w:rPr>
          <w:rFonts w:hint="eastAsia" w:ascii="宋体" w:hAnsi="宋体" w:eastAsia="宋体" w:cs="宋体"/>
          <w:spacing w:val="1"/>
          <w:sz w:val="28"/>
          <w:szCs w:val="28"/>
          <w:lang w:val="zh-CN"/>
        </w:rPr>
        <w:t>ggzyjy.nantong.gov.cn／NTdzbhweb／supermarket</w:t>
      </w:r>
      <w:r>
        <w:rPr>
          <w:rFonts w:hint="eastAsia" w:ascii="宋体" w:hAnsi="宋体" w:eastAsia="宋体" w:cs="宋体"/>
          <w:spacing w:val="7"/>
          <w:sz w:val="28"/>
          <w:szCs w:val="28"/>
          <w:lang w:val="zh-CN"/>
        </w:rPr>
        <w:t>／</w:t>
      </w:r>
      <w:r>
        <w:rPr>
          <w:rFonts w:hint="eastAsia" w:ascii="宋体" w:hAnsi="宋体" w:eastAsia="宋体" w:cs="宋体"/>
          <w:sz w:val="28"/>
          <w:szCs w:val="28"/>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2574EDB3">
      <w:pPr>
        <w:pStyle w:val="9"/>
        <w:ind w:firstLine="560"/>
        <w:rPr>
          <w:rFonts w:hint="eastAsia" w:ascii="宋体" w:hAnsi="宋体" w:eastAsia="宋体" w:cs="宋体"/>
          <w:sz w:val="28"/>
          <w:szCs w:val="28"/>
          <w:lang w:val="zh-CN"/>
        </w:rPr>
      </w:pPr>
    </w:p>
    <w:p w14:paraId="7E664463">
      <w:pPr>
        <w:rPr>
          <w:rFonts w:hint="eastAsia" w:ascii="宋体" w:hAnsi="宋体" w:eastAsia="宋体" w:cs="宋体"/>
          <w:sz w:val="28"/>
          <w:szCs w:val="28"/>
          <w:lang w:val="zh-CN"/>
        </w:rPr>
      </w:pPr>
    </w:p>
    <w:p w14:paraId="4FC13386">
      <w:pPr>
        <w:rPr>
          <w:rFonts w:hint="eastAsia" w:ascii="宋体" w:hAnsi="宋体" w:eastAsia="宋体" w:cs="宋体"/>
          <w:sz w:val="28"/>
          <w:szCs w:val="28"/>
          <w:lang w:val="zh-CN"/>
        </w:rPr>
      </w:pPr>
    </w:p>
    <w:p w14:paraId="4B034E02">
      <w:pPr>
        <w:widowControl/>
        <w:spacing w:line="700" w:lineRule="exact"/>
        <w:jc w:val="left"/>
        <w:rPr>
          <w:rFonts w:hint="eastAsia" w:ascii="宋体" w:hAnsi="宋体" w:eastAsia="宋体" w:cs="宋体"/>
          <w:b/>
          <w:sz w:val="24"/>
          <w:szCs w:val="24"/>
          <w:lang w:val="zh-CN"/>
        </w:rPr>
      </w:pPr>
    </w:p>
    <w:p w14:paraId="707A8A0A">
      <w:pPr>
        <w:rPr>
          <w:rFonts w:hint="eastAsia" w:ascii="宋体" w:hAnsi="宋体" w:eastAsia="宋体" w:cs="宋体"/>
          <w:b/>
          <w:sz w:val="24"/>
          <w:szCs w:val="24"/>
          <w:lang w:val="zh-CN"/>
        </w:rPr>
      </w:pPr>
      <w:r>
        <w:rPr>
          <w:rFonts w:hint="eastAsia" w:ascii="宋体" w:hAnsi="宋体" w:eastAsia="宋体" w:cs="宋体"/>
          <w:b/>
          <w:sz w:val="24"/>
          <w:szCs w:val="24"/>
          <w:lang w:val="zh-CN"/>
        </w:rPr>
        <w:br w:type="page"/>
      </w:r>
    </w:p>
    <w:p w14:paraId="7BA03637">
      <w:pPr>
        <w:widowControl/>
        <w:spacing w:line="700" w:lineRule="exact"/>
        <w:jc w:val="left"/>
        <w:rPr>
          <w:rFonts w:hint="eastAsia" w:ascii="宋体" w:hAnsi="宋体" w:eastAsia="宋体" w:cs="宋体"/>
          <w:sz w:val="28"/>
          <w:szCs w:val="28"/>
          <w:lang w:val="en-US" w:eastAsia="zh-CN"/>
        </w:rPr>
      </w:pPr>
      <w:r>
        <w:rPr>
          <w:rFonts w:hint="eastAsia" w:ascii="宋体" w:hAnsi="宋体" w:eastAsia="宋体" w:cs="宋体"/>
          <w:b/>
          <w:sz w:val="24"/>
          <w:szCs w:val="24"/>
          <w:lang w:val="zh-CN"/>
        </w:rPr>
        <w:t>附件</w:t>
      </w:r>
      <w:r>
        <w:rPr>
          <w:rFonts w:hint="eastAsia" w:ascii="宋体" w:hAnsi="宋体" w:eastAsia="宋体" w:cs="宋体"/>
          <w:b/>
          <w:sz w:val="24"/>
          <w:szCs w:val="24"/>
        </w:rPr>
        <w:t>1</w:t>
      </w:r>
      <w:r>
        <w:rPr>
          <w:rFonts w:hint="eastAsia" w:ascii="宋体" w:hAnsi="宋体" w:eastAsia="宋体" w:cs="宋体"/>
          <w:b/>
          <w:sz w:val="24"/>
          <w:szCs w:val="24"/>
          <w:lang w:val="en-US" w:eastAsia="zh-CN"/>
        </w:rPr>
        <w:t>5</w:t>
      </w:r>
    </w:p>
    <w:p w14:paraId="540F9662">
      <w:pPr>
        <w:widowControl/>
        <w:spacing w:line="700" w:lineRule="exact"/>
        <w:ind w:firstLine="2249"/>
        <w:jc w:val="left"/>
        <w:rPr>
          <w:rFonts w:hint="eastAsia" w:ascii="宋体" w:hAnsi="宋体" w:eastAsia="宋体" w:cs="宋体"/>
          <w:sz w:val="28"/>
          <w:szCs w:val="28"/>
        </w:rPr>
      </w:pPr>
      <w:r>
        <w:rPr>
          <w:rFonts w:hint="eastAsia" w:ascii="宋体" w:hAnsi="宋体" w:eastAsia="宋体" w:cs="宋体"/>
          <w:b/>
          <w:bCs/>
          <w:sz w:val="28"/>
          <w:szCs w:val="28"/>
        </w:rPr>
        <w:t>南通市政府采购线上合同信用融资政策告知函</w:t>
      </w:r>
    </w:p>
    <w:p w14:paraId="6B7087AC">
      <w:pPr>
        <w:widowControl/>
        <w:spacing w:line="700" w:lineRule="exact"/>
        <w:ind w:firstLine="560"/>
        <w:jc w:val="left"/>
        <w:rPr>
          <w:rFonts w:hint="eastAsia" w:ascii="宋体" w:hAnsi="宋体" w:eastAsia="宋体" w:cs="宋体"/>
          <w:sz w:val="28"/>
          <w:szCs w:val="28"/>
          <w:lang w:val="zh-CN"/>
        </w:rPr>
      </w:pPr>
      <w:r>
        <w:rPr>
          <w:rFonts w:hint="eastAsia" w:ascii="宋体" w:hAnsi="宋体" w:eastAsia="宋体" w:cs="宋体"/>
          <w:sz w:val="28"/>
          <w:szCs w:val="28"/>
        </w:rPr>
        <w:t>各政府采购供应商：</w:t>
      </w:r>
    </w:p>
    <w:p w14:paraId="44D9F8F4">
      <w:pPr>
        <w:widowControl/>
        <w:spacing w:line="700" w:lineRule="exact"/>
        <w:ind w:firstLine="560"/>
        <w:jc w:val="left"/>
        <w:rPr>
          <w:rFonts w:hint="eastAsia" w:ascii="宋体" w:hAnsi="宋体" w:eastAsia="宋体" w:cs="宋体"/>
          <w:sz w:val="28"/>
          <w:szCs w:val="28"/>
        </w:rPr>
      </w:pPr>
      <w:r>
        <w:rPr>
          <w:rFonts w:hint="eastAsia" w:ascii="宋体" w:hAnsi="宋体" w:eastAsia="宋体" w:cs="宋体"/>
          <w:sz w:val="28"/>
          <w:szCs w:val="28"/>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716FF164">
      <w:pPr>
        <w:pStyle w:val="9"/>
        <w:ind w:firstLine="560"/>
        <w:rPr>
          <w:rFonts w:hint="eastAsia" w:ascii="宋体" w:hAnsi="宋体" w:eastAsia="宋体" w:cs="宋体"/>
          <w:color w:val="FF0000"/>
          <w:sz w:val="28"/>
          <w:szCs w:val="28"/>
          <w:lang w:val="zh-CN"/>
        </w:rPr>
      </w:pPr>
    </w:p>
    <w:p w14:paraId="13126791">
      <w:pPr>
        <w:spacing w:line="300" w:lineRule="auto"/>
        <w:outlineLvl w:val="0"/>
        <w:rPr>
          <w:rFonts w:hint="eastAsia" w:ascii="宋体" w:hAnsi="宋体" w:eastAsia="宋体" w:cs="宋体"/>
          <w:color w:val="FF0000"/>
          <w:sz w:val="28"/>
          <w:szCs w:val="28"/>
        </w:rPr>
      </w:pPr>
    </w:p>
    <w:p w14:paraId="6AD2EB0C">
      <w:pPr>
        <w:spacing w:line="300" w:lineRule="auto"/>
        <w:outlineLvl w:val="0"/>
        <w:rPr>
          <w:rFonts w:hint="eastAsia" w:ascii="宋体" w:hAnsi="宋体" w:eastAsia="宋体" w:cs="宋体"/>
          <w:color w:val="FF0000"/>
          <w:sz w:val="28"/>
          <w:szCs w:val="28"/>
        </w:rPr>
      </w:pPr>
    </w:p>
    <w:p w14:paraId="049DFFC3">
      <w:pPr>
        <w:spacing w:line="500" w:lineRule="exact"/>
        <w:rPr>
          <w:rFonts w:hint="eastAsia" w:ascii="宋体" w:hAnsi="宋体" w:eastAsia="宋体" w:cs="宋体"/>
          <w:b/>
          <w:sz w:val="28"/>
          <w:szCs w:val="28"/>
        </w:rPr>
      </w:pPr>
    </w:p>
    <w:p w14:paraId="0F246204">
      <w:pPr>
        <w:spacing w:line="500" w:lineRule="exact"/>
        <w:contextualSpacing/>
        <w:rPr>
          <w:rFonts w:hint="eastAsia" w:ascii="宋体" w:hAnsi="宋体" w:eastAsia="宋体" w:cs="宋体"/>
          <w:b/>
          <w:bCs/>
          <w:sz w:val="28"/>
          <w:szCs w:val="28"/>
        </w:rPr>
      </w:pPr>
    </w:p>
    <w:p w14:paraId="5B436F47">
      <w:pPr>
        <w:spacing w:line="500" w:lineRule="exact"/>
        <w:ind w:firstLine="562"/>
        <w:contextualSpacing/>
        <w:outlineLvl w:val="0"/>
        <w:rPr>
          <w:rFonts w:hint="eastAsia" w:ascii="宋体" w:hAnsi="宋体" w:eastAsia="宋体" w:cs="宋体"/>
          <w:b/>
          <w:sz w:val="28"/>
          <w:szCs w:val="28"/>
        </w:rPr>
      </w:pPr>
    </w:p>
    <w:p w14:paraId="6A832EF6">
      <w:pPr>
        <w:spacing w:line="400" w:lineRule="exact"/>
        <w:ind w:firstLine="420"/>
        <w:rPr>
          <w:rFonts w:hint="eastAsia" w:ascii="宋体" w:hAnsi="宋体" w:eastAsia="宋体" w:cs="宋体"/>
        </w:rPr>
      </w:pPr>
    </w:p>
    <w:p w14:paraId="081C61AA"/>
    <w:sectPr>
      <w:footerReference r:id="rId7" w:type="first"/>
      <w:headerReference r:id="rId4" w:type="default"/>
      <w:footerReference r:id="rId5" w:type="default"/>
      <w:footerReference r:id="rId6" w:type="even"/>
      <w:pgSz w:w="11906" w:h="16838"/>
      <w:pgMar w:top="1440" w:right="1080" w:bottom="1440" w:left="1080" w:header="851" w:footer="907" w:gutter="0"/>
      <w:pgBorders>
        <w:top w:val="none" w:sz="0" w:space="0"/>
        <w:left w:val="none" w:sz="0" w:space="0"/>
        <w:bottom w:val="none" w:sz="0" w:space="0"/>
        <w:right w:val="none" w:sz="0" w:space="0"/>
      </w:pgBorders>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D411B">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E15C">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14:paraId="6E33E15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C99F7">
    <w:pPr>
      <w:pStyle w:val="5"/>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0A59">
                          <w:pPr>
                            <w:pStyle w:val="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BmfhYg2AgAAYwQAAA4AAAAAAAAAAQAgAAAAHwEAAGRycy9lMm9Eb2MueG1s&#10;UEsFBgAAAAAGAAYAWQEAAMcFAAAAAA==&#10;">
              <v:fill on="f" focussize="0,0"/>
              <v:stroke on="f" weight="0.5pt"/>
              <v:imagedata o:title=""/>
              <o:lock v:ext="edit" aspectratio="f"/>
              <v:textbox inset="0mm,0mm,0mm,0mm" style="mso-fit-shape-to-text:t;">
                <w:txbxContent>
                  <w:p w14:paraId="69BE0A59">
                    <w:pPr>
                      <w:pStyle w:val="5"/>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0E11">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1E1A64AB">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1B48">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194A4">
                          <w:pPr>
                            <w:pStyle w:val="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TjceWNwIAAGMEAAAOAAAAAAAAAAEAIAAAAB8BAABkcnMvZTJvRG9jLnht&#10;bFBLBQYAAAAABgAGAFkBAADIBQAAAAA=&#10;">
              <v:fill on="f" focussize="0,0"/>
              <v:stroke on="f" weight="0.5pt"/>
              <v:imagedata o:title=""/>
              <o:lock v:ext="edit" aspectratio="f"/>
              <v:textbox inset="0mm,0mm,0mm,0mm" style="mso-fit-shape-to-text:t;">
                <w:txbxContent>
                  <w:p w14:paraId="399194A4">
                    <w:pPr>
                      <w:pStyle w:val="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38CB0">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4"/>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3D62ECE"/>
    <w:multiLevelType w:val="multilevel"/>
    <w:tmpl w:val="03D62ECE"/>
    <w:lvl w:ilvl="0" w:tentative="0">
      <w:start w:val="7"/>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25B654F3"/>
    <w:multiLevelType w:val="multilevel"/>
    <w:tmpl w:val="25B654F3"/>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lYTE5ODU3MGE0Y2Y4ZmQ0NWUyZTlmNWYwNTNlOWQifQ=="/>
  </w:docVars>
  <w:rsids>
    <w:rsidRoot w:val="00000000"/>
    <w:rsid w:val="007C01D1"/>
    <w:rsid w:val="0183215D"/>
    <w:rsid w:val="078F084F"/>
    <w:rsid w:val="0AF41CF4"/>
    <w:rsid w:val="0CB832EC"/>
    <w:rsid w:val="0E93089F"/>
    <w:rsid w:val="1077526D"/>
    <w:rsid w:val="18413A1A"/>
    <w:rsid w:val="20BF2598"/>
    <w:rsid w:val="20C932CD"/>
    <w:rsid w:val="21A734D8"/>
    <w:rsid w:val="31CD6F8B"/>
    <w:rsid w:val="32AD7620"/>
    <w:rsid w:val="356B2D42"/>
    <w:rsid w:val="38B2050E"/>
    <w:rsid w:val="3E8E01F5"/>
    <w:rsid w:val="3F7647BE"/>
    <w:rsid w:val="3FD82DC7"/>
    <w:rsid w:val="44CC389D"/>
    <w:rsid w:val="45EF7078"/>
    <w:rsid w:val="45FE747F"/>
    <w:rsid w:val="4E537C9A"/>
    <w:rsid w:val="523302EC"/>
    <w:rsid w:val="54DE4EB6"/>
    <w:rsid w:val="563128F4"/>
    <w:rsid w:val="578A6C00"/>
    <w:rsid w:val="598D0AC5"/>
    <w:rsid w:val="67845045"/>
    <w:rsid w:val="6DC72225"/>
    <w:rsid w:val="6F995676"/>
    <w:rsid w:val="762864EB"/>
    <w:rsid w:val="76F1068B"/>
    <w:rsid w:val="78927D0A"/>
    <w:rsid w:val="7C00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8"/>
      <w:szCs w:val="28"/>
    </w:rPr>
  </w:style>
  <w:style w:type="paragraph" w:styleId="3">
    <w:name w:val="Body Text Indent"/>
    <w:basedOn w:val="1"/>
    <w:next w:val="4"/>
    <w:unhideWhenUsed/>
    <w:qFormat/>
    <w:uiPriority w:val="0"/>
    <w:pPr>
      <w:spacing w:after="120"/>
      <w:ind w:left="420"/>
    </w:pPr>
  </w:style>
  <w:style w:type="paragraph" w:styleId="4">
    <w:name w:val="envelope return"/>
    <w:basedOn w:val="1"/>
    <w:unhideWhenUsed/>
    <w:qFormat/>
    <w:uiPriority w:val="99"/>
    <w:rPr>
      <w:rFonts w:ascii="Arial" w:hAnsi="Arial" w:eastAsia="楷体_GB2312"/>
      <w:sz w:val="26"/>
      <w:szCs w:val="20"/>
    </w:rPr>
  </w:style>
  <w:style w:type="paragraph" w:styleId="5">
    <w:name w:val="footer"/>
    <w:basedOn w:val="1"/>
    <w:qFormat/>
    <w:uiPriority w:val="0"/>
    <w:pPr>
      <w:tabs>
        <w:tab w:val="center" w:pos="4153"/>
        <w:tab w:val="right" w:pos="8306"/>
      </w:tabs>
      <w:jc w:val="left"/>
    </w:pPr>
    <w:rPr>
      <w:rFonts w:ascii="Times New Roman" w:hAnsi="Times New Roman"/>
      <w:sz w:val="18"/>
      <w:szCs w:val="18"/>
    </w:rPr>
  </w:style>
  <w:style w:type="paragraph" w:styleId="6">
    <w:name w:val="header"/>
    <w:basedOn w:val="1"/>
    <w:qFormat/>
    <w:uiPriority w:val="0"/>
    <w:pPr>
      <w:pBdr>
        <w:bottom w:val="single" w:color="auto" w:sz="6" w:space="1"/>
      </w:pBdr>
      <w:tabs>
        <w:tab w:val="center" w:pos="4153"/>
        <w:tab w:val="right" w:pos="8306"/>
      </w:tabs>
      <w:jc w:val="center"/>
    </w:pPr>
    <w:rPr>
      <w:rFonts w:ascii="Times New Roman" w:hAnsi="Times New Roman"/>
      <w:sz w:val="18"/>
      <w:szCs w:val="18"/>
    </w:rPr>
  </w:style>
  <w:style w:type="paragraph" w:styleId="7">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3"/>
    <w:next w:val="1"/>
    <w:qFormat/>
    <w:uiPriority w:val="0"/>
    <w:pPr>
      <w:spacing w:after="0" w:line="360" w:lineRule="auto"/>
      <w:ind w:left="0" w:firstLine="420"/>
    </w:pPr>
    <w:rPr>
      <w:rFonts w:ascii="宋体" w:hAnsi="宋体"/>
      <w:szCs w:val="20"/>
    </w:rPr>
  </w:style>
  <w:style w:type="character" w:styleId="12">
    <w:name w:val="page number"/>
    <w:qFormat/>
    <w:uiPriority w:val="0"/>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paragraph" w:customStyle="1" w:styleId="15">
    <w:name w:val="纯文本1"/>
    <w:basedOn w:val="1"/>
    <w:qFormat/>
    <w:uiPriority w:val="0"/>
    <w:rPr>
      <w:rFonts w:ascii="宋体" w:hAnsi="Courier New" w:eastAsia="宋体" w:cs="宋体"/>
      <w:szCs w:val="21"/>
    </w:rPr>
  </w:style>
  <w:style w:type="paragraph" w:customStyle="1" w:styleId="16">
    <w:name w:val="正文文本缩进 211"/>
    <w:basedOn w:val="1"/>
    <w:qFormat/>
    <w:uiPriority w:val="0"/>
    <w:pPr>
      <w:spacing w:line="500" w:lineRule="exact"/>
      <w:ind w:firstLine="560"/>
    </w:pPr>
    <w:rPr>
      <w:rFonts w:ascii="Times New Roman" w:hAnsi="Times New Roman" w:eastAsia="仿宋_GB2312" w:cs="Times New Roman"/>
      <w:sz w:val="28"/>
      <w:szCs w:val="20"/>
    </w:rPr>
  </w:style>
  <w:style w:type="paragraph" w:customStyle="1" w:styleId="17">
    <w:name w:val="标题 111"/>
    <w:basedOn w:val="1"/>
    <w:next w:val="1"/>
    <w:qFormat/>
    <w:uiPriority w:val="0"/>
    <w:pPr>
      <w:keepNext/>
      <w:keepLines/>
      <w:widowControl w:val="0"/>
      <w:spacing w:before="480" w:after="200"/>
      <w:ind w:left="0" w:right="0"/>
      <w:jc w:val="both"/>
      <w:outlineLvl w:val="0"/>
    </w:pPr>
    <w:rPr>
      <w:rFonts w:ascii="Arial" w:hAnsi="Arial" w:eastAsia="Arial"/>
      <w:sz w:val="40"/>
      <w:szCs w:val="40"/>
    </w:rPr>
  </w:style>
  <w:style w:type="character" w:customStyle="1" w:styleId="18">
    <w:name w:val="active16"/>
    <w:basedOn w:val="11"/>
    <w:qFormat/>
    <w:uiPriority w:val="0"/>
    <w:rPr>
      <w:color w:val="FFFFFF"/>
      <w:bdr w:val="single" w:color="0F5BB9" w:sz="4" w:space="0"/>
      <w:shd w:val="clear" w:fill="0F5BB9"/>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18561</Words>
  <Characters>19525</Characters>
  <Lines>0</Lines>
  <Paragraphs>0</Paragraphs>
  <TotalTime>0</TotalTime>
  <ScaleCrop>false</ScaleCrop>
  <LinksUpToDate>false</LinksUpToDate>
  <CharactersWithSpaces>20148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2023-11-22T23:29:00Z</dcterms:created>
  <dc:creator>BFYY010</dc:creator>
  <cp:lastModifiedBy>KomineC</cp:lastModifiedBy>
  <dcterms:modified xsi:type="dcterms:W3CDTF">2025-10-21T08:28:35Z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03AD1C99717E44AA8C3D8202A1A1F5CD_12</vt:lpwstr>
  </property>
  <property fmtid="{D5CDD505-2E9C-101B-9397-08002B2CF9AE}" pid="4" name="KSOTemplateDocerSaveRecord">
    <vt:lpwstr>eyJoZGlkIjoiYWFlYTE5ODU3MGE0Y2Y4ZmQ0NWUyZTlmNWYwNTNlOWQiLCJ1c2VySWQiOiI0ODEyMDkyMTMifQ==</vt:lpwstr>
  </property>
</Properties>
</file>