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keepLines w:val="0"/>
        <w:keepNext w:val="0"/>
        <w:pageBreakBefore w:val="0"/>
        <w:spacing w:after="240" w:line="600" w:lineRule="auto"/>
        <w:widowControl w:val="off"/>
        <w:rPr>
          <w:rFonts w:hint="eastAsia" w:ascii="宋体" w:hAnsi="宋体"/>
          <w:b/>
          <w:color w:val="000000" w:themeColor="text1"/>
          <w:sz w:val="60"/>
          <w:szCs w:val="60"/>
          <w:highlight w:val="none"/>
          <w14:textFill>
            <w14:solidFill>
              <w14:schemeClr w14:val="tx1"/>
            </w14:solidFill>
          </w14:textFill>
        </w:rPr>
      </w:pPr>
      <w:r>
        <w:rPr>
          <w:rFonts w:ascii="宋体" w:hAnsi="宋体"/>
          <w:b/>
          <w:color w:val="000000" w:themeColor="text1"/>
          <w:spacing w:val="114"/>
          <w:sz w:val="60"/>
          <w:szCs w:val="60"/>
          <w:highlight w:val="none"/>
          <w14:textFill>
            <w14:solidFill>
              <w14:schemeClr w14:val="tx1"/>
            </w14:solidFill>
          </w14:textFill>
        </w:rPr>
        <w:t xml:space="preserve">常州市政府采购项</w:t>
      </w:r>
      <w:r>
        <w:rPr>
          <w:rFonts w:ascii="宋体" w:hAnsi="宋体"/>
          <w:b/>
          <w:color w:val="000000" w:themeColor="text1"/>
          <w:sz w:val="60"/>
          <w:szCs w:val="60"/>
          <w:highlight w:val="none"/>
          <w14:textFill>
            <w14:solidFill>
              <w14:schemeClr w14:val="tx1"/>
            </w14:solidFill>
          </w14:textFill>
        </w:rPr>
        <w:t xml:space="preserve">目</w:t>
      </w:r>
      <w:r/>
    </w:p>
    <w:p>
      <w:pPr>
        <w:jc w:val="center"/>
        <w:keepLines w:val="0"/>
        <w:keepNext w:val="0"/>
        <w:pageBreakBefore w:val="0"/>
        <w:spacing w:after="240" w:line="600" w:lineRule="auto"/>
        <w:widowControl w:val="off"/>
        <w:rPr>
          <w:rFonts w:hint="eastAsia" w:ascii="宋体" w:hAnsi="宋体"/>
          <w:b/>
          <w:color w:val="000000" w:themeColor="text1"/>
          <w:sz w:val="60"/>
          <w:szCs w:val="60"/>
          <w:highlight w:val="none"/>
          <w14:textFill>
            <w14:solidFill>
              <w14:schemeClr w14:val="tx1"/>
            </w14:solidFill>
          </w14:textFill>
        </w:rPr>
      </w:pPr>
      <w:r>
        <w:rPr>
          <w:rFonts w:hint="eastAsia" w:ascii="宋体" w:hAnsi="宋体"/>
          <w:b/>
          <w:color w:val="000000" w:themeColor="text1"/>
          <w:spacing w:val="151"/>
          <w:sz w:val="60"/>
          <w:szCs w:val="60"/>
          <w:highlight w:val="none"/>
          <w:lang w:val="en-US" w:eastAsia="zh-CN"/>
          <w14:textFill>
            <w14:solidFill>
              <w14:schemeClr w14:val="tx1"/>
            </w14:solidFill>
          </w14:textFill>
        </w:rPr>
        <w:t xml:space="preserve">公开招标</w:t>
      </w:r>
      <w:r>
        <w:rPr>
          <w:rFonts w:hint="eastAsia" w:ascii="宋体" w:hAnsi="宋体"/>
          <w:b/>
          <w:color w:val="000000" w:themeColor="text1"/>
          <w:spacing w:val="151"/>
          <w:sz w:val="60"/>
          <w:szCs w:val="60"/>
          <w:highlight w:val="none"/>
          <w14:textFill>
            <w14:solidFill>
              <w14:schemeClr w14:val="tx1"/>
            </w14:solidFill>
          </w14:textFill>
        </w:rPr>
        <w:t xml:space="preserve">文</w:t>
      </w:r>
      <w:r>
        <w:rPr>
          <w:rFonts w:hint="eastAsia" w:ascii="宋体" w:hAnsi="宋体"/>
          <w:b/>
          <w:color w:val="000000" w:themeColor="text1"/>
          <w:spacing w:val="4"/>
          <w:sz w:val="60"/>
          <w:szCs w:val="60"/>
          <w:highlight w:val="none"/>
          <w14:textFill>
            <w14:solidFill>
              <w14:schemeClr w14:val="tx1"/>
            </w14:solidFill>
          </w14:textFill>
        </w:rPr>
        <w:t xml:space="preserve">件</w:t>
      </w:r>
      <w:r/>
    </w:p>
    <w:p>
      <w:pPr>
        <w:jc w:val="left"/>
        <w:keepLines w:val="0"/>
        <w:keepNext w:val="0"/>
        <w:pageBreakBefore w:val="0"/>
        <w:spacing w:line="600" w:lineRule="auto"/>
        <w:widowControl w:val="off"/>
        <w:tabs>
          <w:tab w:val="left" w:pos="5609" w:leader="none"/>
        </w:tabs>
        <w:rPr>
          <w:rFonts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r>
      <w:r/>
    </w:p>
    <w:p>
      <w:pPr>
        <w:ind w:left="1500" w:hanging="1500"/>
        <w:jc w:val="left"/>
        <w:keepLines w:val="0"/>
        <w:keepNext w:val="0"/>
        <w:pageBreakBefore w:val="0"/>
        <w:spacing w:line="600" w:lineRule="auto"/>
        <w:widowControl w:val="off"/>
        <w:tabs>
          <w:tab w:val="left" w:pos="5609" w:leader="none"/>
        </w:tabs>
        <w:rPr>
          <w:rFonts w:hint="eastAsia" w:ascii="宋体" w:hAnsi="宋体" w:eastAsia="宋体"/>
          <w:bCs/>
          <w:color w:val="000000" w:themeColor="text1"/>
          <w:sz w:val="36"/>
          <w:szCs w:val="36"/>
          <w:highlight w:val="none"/>
          <w:lang w:eastAsia="zh-CN"/>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 xml:space="preserve">项目名称：</w:t>
      </w:r>
      <w:r>
        <w:rPr>
          <w:rFonts w:hint="eastAsia" w:ascii="宋体" w:hAnsi="宋体"/>
          <w:bCs/>
          <w:color w:val="000000" w:themeColor="text1"/>
          <w:sz w:val="36"/>
          <w:szCs w:val="36"/>
          <w:highlight w:val="none"/>
          <w:lang w:eastAsia="zh-CN"/>
          <w14:textFill>
            <w14:solidFill>
              <w14:schemeClr w14:val="tx1"/>
            </w14:solidFill>
          </w14:textFill>
        </w:rPr>
        <w:t xml:space="preserve">2025年度东城街道垃圾分类达标小区设备提升项目</w:t>
      </w:r>
      <w:r/>
    </w:p>
    <w:p>
      <w:pPr>
        <w:jc w:val="left"/>
        <w:keepLines w:val="0"/>
        <w:keepNext w:val="0"/>
        <w:pageBreakBefore w:val="0"/>
        <w:spacing w:line="600" w:lineRule="auto"/>
        <w:widowControl w:val="off"/>
        <w:tabs>
          <w:tab w:val="left" w:pos="3240" w:leader="none"/>
          <w:tab w:val="left" w:pos="3420" w:leader="none"/>
        </w:tabs>
        <w:rPr>
          <w:rFonts w:hint="eastAsia" w:eastAsia="宋体"/>
          <w:bCs/>
          <w:color w:val="0000ff"/>
          <w:sz w:val="36"/>
          <w:szCs w:val="36"/>
          <w:highlight w:val="none"/>
          <w:u w:val="single"/>
          <w:lang w:eastAsia="zh-CN"/>
        </w:rPr>
      </w:pPr>
      <w:r>
        <w:rPr>
          <w:bCs/>
          <w:color w:val="auto"/>
          <w:sz w:val="36"/>
          <w:szCs w:val="36"/>
          <w:highlight w:val="none"/>
        </w:rPr>
        <w:t xml:space="preserve">项目编</w:t>
      </w:r>
      <w:r>
        <w:rPr>
          <w:rFonts w:ascii="Times New Roman" w:hAnsi="Times New Roman" w:eastAsia="宋体" w:cs="Times New Roman"/>
          <w:bCs/>
          <w:color w:val="auto"/>
          <w:sz w:val="36"/>
          <w:szCs w:val="36"/>
          <w:highlight w:val="none"/>
        </w:rPr>
        <w:t xml:space="preserve">号</w:t>
      </w:r>
      <w:r>
        <w:rPr>
          <w:rFonts w:hint="eastAsia" w:ascii="Times New Roman" w:hAnsi="Times New Roman" w:eastAsia="宋体" w:cs="Times New Roman"/>
          <w:bCs/>
          <w:color w:val="auto"/>
          <w:sz w:val="36"/>
          <w:szCs w:val="36"/>
          <w:highlight w:val="none"/>
        </w:rPr>
        <w:t xml:space="preserve">/包号</w:t>
      </w:r>
      <w:r>
        <w:rPr>
          <w:bCs/>
          <w:color w:val="auto"/>
          <w:sz w:val="36"/>
          <w:szCs w:val="36"/>
          <w:highlight w:val="none"/>
        </w:rPr>
        <w:t xml:space="preserve">：</w:t>
      </w:r>
      <w:r>
        <w:rPr>
          <w:rFonts w:hint="eastAsia"/>
          <w:bCs/>
          <w:color w:val="auto"/>
          <w:sz w:val="36"/>
          <w:szCs w:val="36"/>
          <w:highlight w:val="none"/>
          <w:lang w:eastAsia="zh-CN"/>
        </w:rPr>
        <w:t xml:space="preserve">JSZC-320413-HSGS-G2025-0036</w:t>
      </w:r>
      <w:r/>
    </w:p>
    <w:p>
      <w:pPr>
        <w:jc w:val="left"/>
        <w:keepLines w:val="0"/>
        <w:keepNext w:val="0"/>
        <w:pageBreakBefore w:val="0"/>
        <w:spacing w:line="600" w:lineRule="auto"/>
        <w:widowControl w:val="off"/>
        <w:tabs>
          <w:tab w:val="left" w:pos="3240" w:leader="none"/>
          <w:tab w:val="left" w:pos="3420" w:leader="none"/>
        </w:tabs>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 xml:space="preserve">采 购 人：</w:t>
      </w:r>
      <w:r>
        <w:rPr>
          <w:rFonts w:hint="eastAsia" w:ascii="宋体" w:hAnsi="宋体"/>
          <w:bCs/>
          <w:color w:val="000000" w:themeColor="text1"/>
          <w:sz w:val="36"/>
          <w:szCs w:val="36"/>
          <w:highlight w:val="none"/>
          <w:lang w:eastAsia="zh-CN"/>
          <w14:textFill>
            <w14:solidFill>
              <w14:schemeClr w14:val="tx1"/>
            </w14:solidFill>
          </w14:textFill>
        </w:rPr>
        <w:t xml:space="preserve">常州市金坛区东城街道办事处</w:t>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bCs/>
          <w:color w:val="000000" w:themeColor="text1"/>
          <w:sz w:val="36"/>
          <w:szCs w:val="36"/>
          <w:highlight w:val="none"/>
          <w:lang w:eastAsia="zh-CN"/>
          <w14:textFill>
            <w14:solidFill>
              <w14:schemeClr w14:val="tx1"/>
            </w14:solidFill>
          </w14:textFill>
        </w:rPr>
        <w:sectPr>
          <w:headerReference w:type="default" r:id="rId9"/>
          <w:footerReference w:type="default" r:id="rId18"/>
          <w:footnotePr/>
          <w:endnotePr/>
          <w:type w:val="nextColumn"/>
          <w:pgSz w:w="11906" w:h="16838" w:orient="portrait"/>
          <w:pgMar w:top="1440" w:right="1800" w:bottom="1440" w:left="1800" w:header="851" w:footer="992" w:gutter="0"/>
          <w:cols w:num="1" w:sep="0" w:space="1701" w:equalWidth="1"/>
          <w:docGrid w:linePitch="360"/>
          <w:titlePg/>
        </w:sectPr>
      </w:pPr>
      <w:r>
        <w:rPr>
          <w:rFonts w:hint="eastAsia" w:ascii="宋体" w:hAnsi="宋体"/>
          <w:bCs/>
          <w:color w:val="000000" w:themeColor="text1"/>
          <w:sz w:val="36"/>
          <w:szCs w:val="36"/>
          <w:highlight w:val="none"/>
          <w14:textFill>
            <w14:solidFill>
              <w14:schemeClr w14:val="tx1"/>
            </w14:solidFill>
          </w14:textFill>
        </w:rPr>
        <w:t xml:space="preserve">采购</w:t>
      </w:r>
      <w:r>
        <w:rPr>
          <w:rFonts w:ascii="宋体" w:hAnsi="宋体"/>
          <w:bCs/>
          <w:color w:val="000000" w:themeColor="text1"/>
          <w:sz w:val="36"/>
          <w:szCs w:val="36"/>
          <w:highlight w:val="none"/>
          <w14:textFill>
            <w14:solidFill>
              <w14:schemeClr w14:val="tx1"/>
            </w14:solidFill>
          </w14:textFill>
        </w:rPr>
        <w:t xml:space="preserve">代理机构：</w:t>
      </w:r>
      <w:r>
        <w:rPr>
          <w:rFonts w:hint="eastAsia" w:ascii="宋体" w:hAnsi="宋体"/>
          <w:bCs/>
          <w:color w:val="000000" w:themeColor="text1"/>
          <w:sz w:val="36"/>
          <w:szCs w:val="36"/>
          <w:highlight w:val="none"/>
          <w:lang w:eastAsia="zh-CN"/>
          <w14:textFill>
            <w14:solidFill>
              <w14:schemeClr w14:val="tx1"/>
            </w14:solidFill>
          </w14:textFill>
        </w:rPr>
        <w:t xml:space="preserve">江苏华溯工程项目管理有限公司</w:t>
      </w:r>
      <w:r/>
    </w:p>
    <w:p>
      <w:pPr>
        <w:jc w:val="left"/>
        <w:widowControl/>
        <w:rPr>
          <w:b/>
          <w:bCs/>
          <w:sz w:val="44"/>
          <w:highlight w:val="none"/>
        </w:rPr>
      </w:pPr>
      <w:r>
        <w:rPr>
          <w:b/>
          <w:bCs/>
          <w:sz w:val="44"/>
          <w:highlight w:val="none"/>
        </w:rPr>
      </w:r>
      <w:r/>
    </w:p>
    <w:p>
      <w:pPr>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
    </w:p>
    <w:p>
      <w:pPr>
        <w:pStyle w:val="1195"/>
        <w:rPr>
          <w:rFonts w:ascii="Times New Roman" w:hAnsi="Times New Roman"/>
          <w:b w:val="0"/>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b w:val="0"/>
          <w:highlight w:val="none"/>
        </w:rPr>
        <w:fldChar w:fldCharType="end"/>
      </w:r>
      <w:r/>
    </w:p>
    <w:p>
      <w:pPr>
        <w:pStyle w:val="981"/>
        <w:ind w:left="0" w:right="0" w:firstLine="0"/>
        <w:spacing w:after="0" w:line="480" w:lineRule="auto"/>
        <w:tabs>
          <w:tab w:val="right" w:pos="8296" w:leader="dot"/>
        </w:tabs>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TOC \o "1-1" \h \z \u </w:instrTex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"_Toc123719645" </w:instrTex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第一章</w:t>
      </w:r>
      <w:r>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投标</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邀请</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r/>
    </w:p>
    <w:p>
      <w:pPr>
        <w:pStyle w:val="981"/>
        <w:ind w:left="0" w:right="0" w:firstLine="0"/>
        <w:spacing w:after="0" w:line="480" w:lineRule="auto"/>
        <w:tabs>
          <w:tab w:val="right" w:pos="8296" w:leader="dot"/>
        </w:tabs>
        <w:rPr>
          <w:rFonts w:hint="eastAsia"/>
          <w:highlight w:val="none"/>
        </w:rPr>
      </w:pP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"_Toc123719646" </w:instrTex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第二章</w:t>
      </w:r>
      <w:r>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投标人</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须知</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r/>
    </w:p>
    <w:p>
      <w:pPr>
        <w:pStyle w:val="981"/>
        <w:ind w:left="0" w:right="0" w:firstLine="0"/>
        <w:spacing w:after="0" w:line="480" w:lineRule="auto"/>
        <w:tabs>
          <w:tab w:val="right" w:pos="8296" w:leader="dot"/>
        </w:tabs>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pP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"_Toc123719647" </w:instrTex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第三章</w:t>
      </w:r>
      <w:r>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资格</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r>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审查</w:t>
      </w:r>
      <w:r/>
    </w:p>
    <w:p>
      <w:pPr>
        <w:pStyle w:val="981"/>
        <w:ind w:left="0" w:right="0" w:firstLine="0"/>
        <w:spacing w:after="0" w:line="480" w:lineRule="auto"/>
        <w:tabs>
          <w:tab w:val="right" w:pos="8296" w:leader="dot"/>
        </w:tabs>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"_Toc123719647" </w:instrTex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第</w:t>
      </w:r>
      <w:r>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四</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章</w:t>
      </w:r>
      <w:r>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评标程序、评标方法和评标标准</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r/>
    </w:p>
    <w:p>
      <w:pPr>
        <w:pStyle w:val="981"/>
        <w:ind w:left="0" w:right="0" w:firstLine="0"/>
        <w:spacing w:after="0" w:line="480" w:lineRule="auto"/>
        <w:tabs>
          <w:tab w:val="right" w:pos="8296" w:leader="dot"/>
        </w:tabs>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"_Toc123719648" </w:instrTex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第</w:t>
      </w:r>
      <w:r>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五</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章</w:t>
      </w:r>
      <w:r>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采购需求</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r/>
    </w:p>
    <w:p>
      <w:pPr>
        <w:pStyle w:val="981"/>
        <w:ind w:left="0" w:right="0" w:firstLine="0"/>
        <w:spacing w:after="0" w:line="480" w:lineRule="auto"/>
        <w:tabs>
          <w:tab w:val="right" w:pos="8296" w:leader="dot"/>
        </w:tabs>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"_Toc123719649" </w:instrTex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第</w:t>
      </w:r>
      <w:r>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六</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章</w:t>
      </w:r>
      <w:r>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拟签订的合同文本</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r/>
    </w:p>
    <w:p>
      <w:pPr>
        <w:pStyle w:val="981"/>
        <w:ind w:left="0" w:right="0" w:firstLine="0"/>
        <w:spacing w:after="0" w:line="480" w:lineRule="auto"/>
        <w:tabs>
          <w:tab w:val="right" w:pos="8296" w:leader="dot"/>
        </w:tabs>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"_Toc123719650" </w:instrTex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第</w:t>
      </w:r>
      <w:r>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七</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章</w:t>
      </w:r>
      <w:r>
        <w:rPr>
          <w:rStyle w:val="99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t xml:space="preserve">响应文件格式</w:t>
      </w: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r/>
    </w:p>
    <w:p>
      <w:pPr>
        <w:jc w:val="center"/>
        <w:spacing w:line="360" w:lineRule="auto"/>
        <w:rPr>
          <w:sz w:val="32"/>
          <w:szCs w:val="32"/>
          <w:highlight w:val="none"/>
        </w:rPr>
        <w:outlineLvl w:val="0"/>
      </w:pPr>
      <w:r>
        <w:rPr>
          <w:rStyle w:val="99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bookmarkStart w:id="909" w:name="_GoBack"/>
      <w:r/>
      <w:bookmarkEnd w:id="909"/>
      <w:r>
        <w:rPr>
          <w:sz w:val="24"/>
          <w:highlight w:val="none"/>
        </w:rPr>
        <w:br w:type="page" w:clear="all"/>
      </w:r>
      <w:bookmarkStart w:id="1" w:name="_Toc99301419"/>
      <w:r>
        <w:rPr>
          <w:b/>
          <w:sz w:val="36"/>
          <w:szCs w:val="36"/>
          <w:highlight w:val="none"/>
        </w:rPr>
        <w:t xml:space="preserve">第一章   投标邀请</w:t>
      </w:r>
      <w:bookmarkEnd w:id="1"/>
      <w:r/>
      <w:r/>
    </w:p>
    <w:p>
      <w:pPr>
        <w:pStyle w:val="1145"/>
        <w:jc w:val="left"/>
        <w:spacing w:before="0" w:line="360" w:lineRule="auto"/>
        <w:rPr>
          <w:rFonts w:ascii="Times New Roman" w:hAnsi="Times New Roman" w:eastAsia="宋体"/>
          <w:sz w:val="24"/>
          <w:szCs w:val="24"/>
          <w:highlight w:val="none"/>
        </w:rPr>
      </w:pPr>
      <w:r/>
      <w:bookmarkStart w:id="2" w:name="_Toc35393790"/>
      <w:r/>
      <w:bookmarkStart w:id="3" w:name="_Toc28359002"/>
      <w:r/>
      <w:bookmarkStart w:id="4" w:name="_Toc35393621"/>
      <w:r/>
      <w:bookmarkStart w:id="5" w:name="_Toc28359079"/>
      <w:r/>
      <w:bookmarkStart w:id="6" w:name="_Hlk24379207"/>
      <w:r>
        <w:rPr>
          <w:rFonts w:ascii="Times New Roman" w:hAnsi="Times New Roman" w:eastAsia="宋体"/>
          <w:sz w:val="24"/>
          <w:szCs w:val="24"/>
          <w:highlight w:val="none"/>
        </w:rPr>
        <w:t xml:space="preserve">一、项目基本情况</w:t>
      </w:r>
      <w:bookmarkEnd w:id="2"/>
      <w:r/>
      <w:bookmarkEnd w:id="3"/>
      <w:r/>
      <w:bookmarkEnd w:id="4"/>
      <w:r/>
      <w:bookmarkEnd w:id="5"/>
      <w:r/>
      <w:r/>
    </w:p>
    <w:p>
      <w:pPr>
        <w:ind w:firstLine="480"/>
        <w:spacing w:line="360" w:lineRule="auto"/>
        <w:rPr>
          <w:rFonts w:hint="eastAsia" w:eastAsia="宋体"/>
          <w:color w:val="000000"/>
          <w:sz w:val="24"/>
          <w:highlight w:val="none"/>
          <w:lang w:eastAsia="zh-CN"/>
        </w:rPr>
      </w:pPr>
      <w:r>
        <w:rPr>
          <w:color w:val="000000"/>
          <w:sz w:val="24"/>
          <w:highlight w:val="none"/>
        </w:rPr>
        <w:t xml:space="preserve">1.项目编号/包号：</w:t>
      </w:r>
      <w:r>
        <w:rPr>
          <w:rFonts w:hint="eastAsia"/>
          <w:color w:val="000000"/>
          <w:sz w:val="24"/>
          <w:highlight w:val="none"/>
          <w:lang w:eastAsia="zh-CN"/>
        </w:rPr>
        <w:t xml:space="preserve">JSZC-320413-HSGS-G2025-0036</w:t>
      </w:r>
      <w:r/>
    </w:p>
    <w:p>
      <w:pPr>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2025年度东城街道垃圾分类达标小区设备提升项目</w:t>
      </w:r>
      <w:bookmarkEnd w:id="6"/>
      <w:r/>
      <w:r/>
    </w:p>
    <w:p>
      <w:pPr>
        <w:ind w:firstLine="480"/>
        <w:spacing w:line="360" w:lineRule="auto"/>
        <w:rPr>
          <w:rFonts w:hint="eastAsia"/>
          <w:sz w:val="24"/>
          <w:highlight w:val="none"/>
          <w:u w:val="single"/>
          <w:lang w:val="en-US" w:eastAsia="zh-CN"/>
        </w:rPr>
      </w:pPr>
      <w:r>
        <w:rPr>
          <w:sz w:val="24"/>
          <w:highlight w:val="none"/>
        </w:rPr>
        <w:t xml:space="preserve">3.项目预算金额：</w:t>
      </w:r>
      <w:r>
        <w:rPr>
          <w:rFonts w:hint="eastAsia" w:cs="Times New Roman"/>
          <w:sz w:val="24"/>
          <w:highlight w:val="none"/>
          <w:u w:val="single"/>
          <w:lang w:val="en-US" w:eastAsia="zh-CN"/>
        </w:rPr>
        <w:t xml:space="preserve">150万元</w:t>
      </w:r>
      <w:r/>
    </w:p>
    <w:p>
      <w:pPr>
        <w:ind w:firstLine="480"/>
        <w:spacing w:line="360" w:lineRule="auto"/>
        <w:rPr>
          <w:sz w:val="24"/>
          <w:highlight w:val="none"/>
        </w:rPr>
      </w:pPr>
      <w:r>
        <w:rPr>
          <w:sz w:val="24"/>
          <w:highlight w:val="none"/>
        </w:rPr>
        <w:t xml:space="preserve">项目最高限价（如有）：</w:t>
      </w:r>
      <w:r>
        <w:rPr>
          <w:rFonts w:hint="eastAsia" w:cs="Times New Roman"/>
          <w:sz w:val="24"/>
          <w:highlight w:val="none"/>
          <w:u w:val="single"/>
          <w:lang w:val="en-US" w:eastAsia="zh-CN"/>
        </w:rPr>
        <w:t xml:space="preserve"> 149.7万元</w:t>
      </w:r>
      <w:r>
        <w:rPr>
          <w:rFonts w:hint="eastAsia"/>
          <w:sz w:val="24"/>
          <w:highlight w:val="none"/>
          <w:u w:val="single"/>
        </w:rPr>
        <w:t xml:space="preserve">，投标报价超过最高限价的作无效</w:t>
      </w:r>
      <w:r>
        <w:rPr>
          <w:rFonts w:hint="eastAsia"/>
          <w:sz w:val="24"/>
          <w:highlight w:val="none"/>
          <w:u w:val="single"/>
          <w:lang w:eastAsia="zh-CN"/>
        </w:rPr>
        <w:t xml:space="preserve">投标</w:t>
      </w:r>
      <w:r>
        <w:rPr>
          <w:rFonts w:hint="eastAsia"/>
          <w:sz w:val="24"/>
          <w:highlight w:val="none"/>
          <w:u w:val="single"/>
        </w:rPr>
        <w:t xml:space="preserve">文件处理</w:t>
      </w:r>
      <w:r>
        <w:rPr>
          <w:rFonts w:hint="eastAsia"/>
          <w:sz w:val="24"/>
          <w:highlight w:val="none"/>
        </w:rPr>
        <w:t xml:space="preserve">。</w:t>
      </w:r>
      <w:r/>
    </w:p>
    <w:p>
      <w:pPr>
        <w:ind w:firstLine="480"/>
        <w:spacing w:line="360" w:lineRule="auto"/>
        <w:rPr>
          <w:sz w:val="24"/>
          <w:highlight w:val="none"/>
        </w:rPr>
      </w:pPr>
      <w:r>
        <w:rPr>
          <w:sz w:val="24"/>
          <w:highlight w:val="none"/>
        </w:rPr>
        <w:t xml:space="preserve">4.采购需求：</w:t>
      </w:r>
      <w:r/>
    </w:p>
    <w:tbl>
      <w:tblPr>
        <w:tblStyle w:val="968"/>
        <w:tblW w:w="48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865"/>
        <w:gridCol w:w="2010"/>
        <w:gridCol w:w="1109"/>
        <w:gridCol w:w="2819"/>
      </w:tblGrid>
      <w:tr>
        <w:trPr>
          <w:jc w:val="center"/>
          <w:trHeight w:val="684"/>
        </w:trPr>
        <w:tc>
          <w:tcPr>
            <w:tcW w:w="434"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包号</w:t>
            </w:r>
            <w:r/>
          </w:p>
        </w:tc>
        <w:tc>
          <w:tcPr>
            <w:tcW w:w="1485"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标的名称</w:t>
            </w:r>
            <w:r/>
          </w:p>
        </w:tc>
        <w:tc>
          <w:tcPr>
            <w:tcW w:w="1042"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采购包最高限价</w:t>
            </w:r>
            <w:r/>
          </w:p>
          <w:p>
            <w:pPr>
              <w:jc w:val="center"/>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eastAsia="zh-CN"/>
              </w:rPr>
              <w:t xml:space="preserve">万</w:t>
            </w:r>
            <w:r>
              <w:rPr>
                <w:rFonts w:hint="eastAsia" w:ascii="宋体" w:hAnsi="宋体" w:cs="宋体"/>
                <w:b/>
                <w:szCs w:val="21"/>
                <w:highlight w:val="none"/>
              </w:rPr>
              <w:t xml:space="preserve">元）</w:t>
            </w:r>
            <w:r/>
          </w:p>
        </w:tc>
        <w:tc>
          <w:tcPr>
            <w:tcW w:w="575"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数量</w:t>
            </w:r>
            <w:r/>
          </w:p>
        </w:tc>
        <w:tc>
          <w:tcPr>
            <w:tcW w:w="1461"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简要技术需求或服务要求</w:t>
            </w:r>
            <w:r/>
          </w:p>
        </w:tc>
      </w:tr>
      <w:tr>
        <w:trPr>
          <w:jc w:val="center"/>
          <w:trHeight w:val="874"/>
        </w:trPr>
        <w:tc>
          <w:tcPr>
            <w:tcW w:w="434"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01</w:t>
            </w:r>
            <w:r/>
          </w:p>
        </w:tc>
        <w:tc>
          <w:tcPr>
            <w:tcW w:w="148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2025年度东城街道垃圾分类达标小区设备提升项目</w:t>
            </w:r>
            <w:r/>
          </w:p>
        </w:tc>
        <w:tc>
          <w:tcPr>
            <w:tcW w:w="1042" w:type="dxa"/>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149.7</w:t>
            </w:r>
            <w:r/>
          </w:p>
        </w:tc>
        <w:tc>
          <w:tcPr>
            <w:tcW w:w="57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14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详见采购需求</w:t>
            </w:r>
            <w:r/>
          </w:p>
        </w:tc>
      </w:tr>
    </w:tbl>
    <w:p>
      <w:pPr>
        <w:numPr>
          <w:ilvl w:val="0"/>
          <w:numId w:val="8"/>
        </w:numPr>
        <w:ind w:firstLine="480"/>
        <w:spacing w:line="360" w:lineRule="auto"/>
        <w:rPr>
          <w:sz w:val="24"/>
          <w:highlight w:val="none"/>
        </w:rPr>
      </w:pPr>
      <w:r>
        <w:rPr>
          <w:sz w:val="24"/>
          <w:highlight w:val="none"/>
        </w:rPr>
        <w:t xml:space="preserve">合同履行期限：</w:t>
      </w:r>
      <w:r>
        <w:rPr>
          <w:rFonts w:hint="eastAsia"/>
          <w:sz w:val="24"/>
          <w:highlight w:val="none"/>
          <w:lang w:val="en-US" w:eastAsia="zh-CN"/>
        </w:rPr>
        <w:t xml:space="preserve">合同签订60日内。</w:t>
      </w:r>
      <w:r/>
    </w:p>
    <w:p>
      <w:pPr>
        <w:numPr>
          <w:ilvl w:val="0"/>
          <w:numId w:val="8"/>
        </w:numPr>
        <w:ind w:firstLine="480"/>
        <w:spacing w:line="360" w:lineRule="auto"/>
        <w:rPr>
          <w:sz w:val="24"/>
          <w:highlight w:val="none"/>
        </w:rPr>
      </w:pPr>
      <w:r>
        <w:rPr>
          <w:sz w:val="24"/>
          <w:highlight w:val="none"/>
        </w:rPr>
        <w:t xml:space="preserve">本项目是否接受联合体投标：</w:t>
      </w:r>
      <w:r>
        <w:rPr>
          <w:rFonts w:hint="eastAsia"/>
          <w:sz w:val="24"/>
          <w:highlight w:val="none"/>
        </w:rPr>
        <w:t xml:space="preserve">□</w:t>
      </w:r>
      <w:r>
        <w:rPr>
          <w:sz w:val="24"/>
          <w:highlight w:val="none"/>
        </w:rPr>
        <w:t xml:space="preserve">是  </w:t>
      </w:r>
      <w:r>
        <w:rPr>
          <w:rFonts w:hint="eastAsia"/>
          <w:sz w:val="24"/>
          <w:highlight w:val="none"/>
        </w:rPr>
        <w:t xml:space="preserve">☑</w:t>
      </w:r>
      <w:r>
        <w:rPr>
          <w:sz w:val="24"/>
          <w:highlight w:val="none"/>
        </w:rPr>
        <w:t xml:space="preserve">否。</w:t>
      </w:r>
      <w:r/>
    </w:p>
    <w:p>
      <w:pPr>
        <w:ind w:firstLine="480"/>
        <w:spacing w:line="360" w:lineRule="auto"/>
        <w:rPr>
          <w:rFonts w:hint="default" w:eastAsia="宋体"/>
          <w:sz w:val="24"/>
          <w:highlight w:val="none"/>
          <w:lang w:val="en-US" w:eastAsia="zh-CN"/>
        </w:rPr>
      </w:pPr>
      <w:r>
        <w:rPr>
          <w:rFonts w:hint="eastAsia"/>
          <w:sz w:val="24"/>
          <w:highlight w:val="none"/>
          <w:lang w:val="en-US" w:eastAsia="zh-CN"/>
        </w:rPr>
        <w:t xml:space="preserve">7.本项目是否接受进口产品响应：□是  ☑否。</w:t>
      </w:r>
      <w:r/>
    </w:p>
    <w:p>
      <w:pPr>
        <w:pStyle w:val="1145"/>
        <w:jc w:val="left"/>
        <w:spacing w:before="0" w:line="360" w:lineRule="auto"/>
        <w:rPr>
          <w:rFonts w:ascii="Times New Roman" w:hAnsi="Times New Roman" w:eastAsia="宋体"/>
          <w:sz w:val="24"/>
          <w:szCs w:val="24"/>
          <w:highlight w:val="none"/>
        </w:rPr>
      </w:pPr>
      <w:r/>
      <w:bookmarkStart w:id="7" w:name="_Toc28359080"/>
      <w:r/>
      <w:bookmarkStart w:id="8" w:name="_Toc35393622"/>
      <w:r/>
      <w:bookmarkStart w:id="9" w:name="_Toc28359003"/>
      <w:r/>
      <w:bookmarkStart w:id="10" w:name="_Toc35393791"/>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1" w:name="_Toc28359081"/>
      <w:r/>
      <w:bookmarkStart w:id="12" w:name="_Toc28359004"/>
      <w:r>
        <w:rPr>
          <w:sz w:val="24"/>
          <w:highlight w:val="none"/>
        </w:rPr>
        <w:t xml:space="preserve">2.落实政府采购政策需满足的资格要求：</w:t>
      </w:r>
      <w:r/>
    </w:p>
    <w:p>
      <w:pPr>
        <w:ind w:firstLine="480"/>
        <w:spacing w:line="360" w:lineRule="auto"/>
        <w:rPr>
          <w:rFonts w:hint="eastAsia" w:eastAsia="宋体"/>
          <w:sz w:val="24"/>
          <w:highlight w:val="none"/>
          <w:lang w:eastAsia="zh-CN"/>
        </w:rPr>
      </w:pPr>
      <w:r>
        <w:rPr>
          <w:sz w:val="24"/>
          <w:highlight w:val="none"/>
        </w:rPr>
        <w:t xml:space="preserve">2.1 中小企业政策</w:t>
      </w:r>
      <w:r>
        <w:rPr>
          <w:rFonts w:hint="eastAsia"/>
          <w:sz w:val="24"/>
          <w:highlight w:val="none"/>
          <w:lang w:eastAsia="zh-CN"/>
        </w:rPr>
        <w:t xml:space="preserve">：</w:t>
      </w:r>
      <w:r>
        <w:rPr>
          <w:color w:val="000000" w:themeColor="text1"/>
          <w:sz w:val="24"/>
          <w:highlight w:val="none"/>
          <w14:textFill>
            <w14:solidFill>
              <w14:schemeClr w14:val="tx1"/>
            </w14:solidFill>
          </w14:textFill>
        </w:rPr>
        <w:t xml:space="preserve">本项目专门面向中小企业预留采购份额。</w:t>
      </w:r>
      <w:r/>
    </w:p>
    <w:p>
      <w:pPr>
        <w:ind w:firstLine="480"/>
        <w:spacing w:line="360" w:lineRule="auto"/>
        <w:rPr>
          <w:sz w:val="24"/>
          <w:highlight w:val="none"/>
        </w:rPr>
      </w:pPr>
      <w:r>
        <w:rPr>
          <w:sz w:val="24"/>
          <w:highlight w:val="none"/>
        </w:rPr>
        <w:t xml:space="preserve">2.2 其它落实政府采购政策的资格要求（如有）：__</w:t>
      </w:r>
      <w:r>
        <w:rPr>
          <w:rFonts w:hint="eastAsia"/>
          <w:sz w:val="24"/>
          <w:highlight w:val="none"/>
        </w:rPr>
        <w:t xml:space="preserve">/</w:t>
      </w:r>
      <w:r>
        <w:rPr>
          <w:sz w:val="24"/>
          <w:highlight w:val="none"/>
        </w:rPr>
        <w:t xml:space="preserve">___</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w:t>
      </w:r>
      <w:r>
        <w:rPr>
          <w:rFonts w:hint="eastAsia"/>
          <w:sz w:val="24"/>
          <w:highlight w:val="none"/>
        </w:rPr>
        <w:t xml:space="preserve">□</w:t>
      </w:r>
      <w:r>
        <w:rPr>
          <w:sz w:val="24"/>
          <w:highlight w:val="none"/>
        </w:rPr>
        <w:t xml:space="preserve">是   </w:t>
      </w:r>
      <w:r>
        <w:rPr>
          <w:rFonts w:hint="eastAsia"/>
          <w:sz w:val="24"/>
          <w:highlight w:val="none"/>
        </w:rPr>
        <w:t xml:space="preserve">☑</w:t>
      </w:r>
      <w:r>
        <w:rPr>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lang w:eastAsia="zh-CN"/>
        </w:rPr>
        <w:t xml:space="preserve">☑</w:t>
      </w:r>
      <w:r>
        <w:rPr>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lang w:eastAsia="zh-CN"/>
        </w:rPr>
        <w:t xml:space="preserve">□</w:t>
      </w:r>
      <w:r>
        <w:rPr>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eastAsia="宋体"/>
          <w:i/>
          <w:iCs/>
          <w:color w:val="0000ff"/>
          <w:sz w:val="24"/>
          <w:highlight w:val="none"/>
          <w:u w:val="single"/>
          <w:lang w:eastAsia="zh-CN"/>
        </w:rPr>
      </w:pPr>
      <w:r>
        <w:rPr>
          <w:sz w:val="24"/>
          <w:highlight w:val="none"/>
        </w:rPr>
        <w:t xml:space="preserve">3.3其他特定资格要求：</w:t>
      </w:r>
      <w:r>
        <w:rPr>
          <w:sz w:val="24"/>
          <w:highlight w:val="none"/>
          <w:u w:val="single"/>
        </w:rPr>
        <w:t xml:space="preserve">_</w:t>
      </w:r>
      <w:r>
        <w:rPr>
          <w:rFonts w:hint="eastAsia"/>
          <w:sz w:val="24"/>
          <w:highlight w:val="none"/>
          <w:u w:val="single"/>
          <w:lang w:eastAsia="zh-CN"/>
        </w:rPr>
        <w:t xml:space="preserve">无。</w:t>
      </w:r>
      <w:bookmarkEnd w:id="11"/>
      <w:r/>
      <w:bookmarkEnd w:id="12"/>
      <w:r/>
      <w:r/>
    </w:p>
    <w:p>
      <w:pPr>
        <w:pStyle w:val="1145"/>
        <w:jc w:val="left"/>
        <w:spacing w:before="0" w:line="360" w:lineRule="auto"/>
        <w:widowControl/>
        <w:rPr>
          <w:rFonts w:ascii="Times New Roman" w:hAnsi="Times New Roman" w:eastAsia="宋体"/>
          <w:sz w:val="24"/>
          <w:szCs w:val="24"/>
          <w:highlight w:val="none"/>
        </w:rPr>
      </w:pPr>
      <w:r/>
      <w:bookmarkStart w:id="13" w:name="_Toc35393623"/>
      <w:r/>
      <w:bookmarkStart w:id="14" w:name="_Toc35393792"/>
      <w:r>
        <w:rPr>
          <w:rFonts w:ascii="Times New Roman" w:hAnsi="Times New Roman" w:eastAsia="宋体"/>
          <w:sz w:val="24"/>
          <w:szCs w:val="24"/>
          <w:highlight w:val="none"/>
        </w:rPr>
        <w:t xml:space="preserve">三、获取招标文件</w:t>
      </w:r>
      <w:bookmarkEnd w:id="13"/>
      <w:r/>
      <w:bookmarkEnd w:id="14"/>
      <w:r/>
      <w:r/>
    </w:p>
    <w:p>
      <w:pPr>
        <w:ind w:firstLine="480"/>
        <w:spacing w:line="360" w:lineRule="auto"/>
        <w:rPr>
          <w:rFonts w:hint="eastAsia"/>
          <w:color w:val="000000"/>
          <w:sz w:val="24"/>
          <w:highlight w:val="none"/>
          <w:u w:val="single"/>
          <w:lang w:bidi="ar"/>
        </w:rPr>
      </w:pPr>
      <w:r>
        <w:rPr>
          <w:color w:val="000000"/>
          <w:sz w:val="24"/>
          <w:highlight w:val="none"/>
          <w:lang w:bidi="ar"/>
        </w:rPr>
        <w:t xml:space="preserve">1.时间：</w:t>
      </w:r>
      <w:r>
        <w:rPr>
          <w:rFonts w:hint="eastAsia"/>
          <w:color w:val="000000" w:themeColor="text1"/>
          <w:sz w:val="24"/>
          <w:highlight w:val="none"/>
          <w:lang w:bidi="ar"/>
          <w14:textFill>
            <w14:solidFill>
              <w14:schemeClr w14:val="tx1"/>
            </w14:solidFill>
          </w14:textFill>
        </w:rPr>
        <w:t xml:space="preserve">自本公告发布之日</w:t>
      </w:r>
      <w:r>
        <w:rPr>
          <w:rFonts w:hint="eastAsia"/>
          <w:color w:val="000000" w:themeColor="text1"/>
          <w:sz w:val="24"/>
          <w:highlight w:val="none"/>
          <w:lang w:val="en-US" w:eastAsia="zh-CN" w:bidi="ar"/>
          <w14:textFill>
            <w14:solidFill>
              <w14:schemeClr w14:val="tx1"/>
            </w14:solidFill>
          </w14:textFill>
        </w:rPr>
        <w:t xml:space="preserve">起5个工作日</w:t>
      </w:r>
      <w:r/>
    </w:p>
    <w:p>
      <w:pPr>
        <w:ind w:firstLine="480"/>
        <w:spacing w:line="360" w:lineRule="auto"/>
        <w:rPr>
          <w:rFonts w:hint="eastAsia"/>
          <w:color w:val="000000"/>
          <w:sz w:val="24"/>
          <w:highlight w:val="none"/>
          <w:lang w:bidi="ar"/>
        </w:rPr>
      </w:pPr>
      <w:r>
        <w:rPr>
          <w:rFonts w:hint="eastAsia"/>
          <w:color w:val="000000"/>
          <w:sz w:val="24"/>
          <w:highlight w:val="none"/>
          <w:lang w:bidi="ar"/>
        </w:rPr>
        <w:t xml:space="preserve">2.地点：“苏采云”政府采购一体化平台</w:t>
      </w:r>
      <w:r>
        <w:rPr>
          <w:rFonts w:hint="eastAsia"/>
          <w:sz w:val="24"/>
          <w:highlight w:val="none"/>
          <w:lang w:val="en-US" w:eastAsia="zh-CN" w:bidi="ar"/>
        </w:rPr>
        <w:t xml:space="preserve">（网址：</w:t>
      </w:r>
      <w:r>
        <w:rPr>
          <w:rFonts w:hint="eastAsia"/>
          <w:sz w:val="24"/>
          <w:highlight w:val="none"/>
          <w:lang w:val="en-US" w:eastAsia="zh-CN" w:bidi="ar"/>
        </w:rPr>
        <w:fldChar w:fldCharType="begin"/>
      </w:r>
      <w:r>
        <w:rPr>
          <w:rFonts w:hint="eastAsia"/>
          <w:sz w:val="24"/>
          <w:highlight w:val="none"/>
          <w:lang w:val="en-US" w:eastAsia="zh-CN" w:bidi="ar"/>
        </w:rPr>
        <w:instrText xml:space="preserve"> HYPERLINK "http://jszfcg.jsczt.cn/jszc/login）" </w:instrText>
      </w:r>
      <w:r>
        <w:rPr>
          <w:rFonts w:hint="eastAsia"/>
          <w:sz w:val="24"/>
          <w:highlight w:val="none"/>
          <w:lang w:val="en-US" w:eastAsia="zh-CN" w:bidi="ar"/>
        </w:rPr>
        <w:fldChar w:fldCharType="separate"/>
      </w:r>
      <w:r>
        <w:rPr>
          <w:rStyle w:val="993"/>
          <w:rFonts w:hint="eastAsia"/>
          <w:sz w:val="24"/>
          <w:highlight w:val="none"/>
          <w:lang w:val="en-US" w:eastAsia="zh-CN" w:bidi="ar"/>
        </w:rPr>
        <w:t xml:space="preserve">http://jszfcg.jsczt.cn/jszc/login）</w:t>
      </w:r>
      <w:r>
        <w:rPr>
          <w:rFonts w:hint="eastAsia"/>
          <w:sz w:val="24"/>
          <w:highlight w:val="none"/>
          <w:lang w:val="en-US" w:eastAsia="zh-CN" w:bidi="ar"/>
        </w:rPr>
        <w:fldChar w:fldCharType="end"/>
      </w:r>
      <w:r/>
    </w:p>
    <w:p>
      <w:pPr>
        <w:ind w:firstLine="480"/>
        <w:jc w:val="left"/>
        <w:spacing w:line="360" w:lineRule="auto"/>
        <w:widowControl/>
        <w:rPr>
          <w:rFonts w:hint="eastAsia"/>
          <w:color w:val="000000"/>
          <w:sz w:val="24"/>
          <w:highlight w:val="none"/>
          <w:lang w:bidi="ar"/>
        </w:rPr>
      </w:pPr>
      <w:r>
        <w:rPr>
          <w:rFonts w:hint="eastAsia"/>
          <w:color w:val="000000"/>
          <w:sz w:val="24"/>
          <w:highlight w:val="none"/>
          <w:lang w:bidi="ar"/>
        </w:rPr>
        <w:t xml:space="preserve">3.方式：投标人完成注册并办理CA证书后登录“苏采云”政府采购一体化平台，下载本项目电子版采购文件。</w:t>
      </w:r>
      <w:r/>
    </w:p>
    <w:p>
      <w:pPr>
        <w:ind w:firstLine="480"/>
        <w:jc w:val="left"/>
        <w:spacing w:line="360" w:lineRule="auto"/>
        <w:widowControl/>
        <w:rPr>
          <w:color w:val="000000"/>
          <w:sz w:val="24"/>
          <w:highlight w:val="none"/>
        </w:rPr>
      </w:pPr>
      <w:r>
        <w:rPr>
          <w:rFonts w:hint="eastAsia"/>
          <w:color w:val="000000"/>
          <w:sz w:val="24"/>
          <w:highlight w:val="none"/>
          <w:lang w:bidi="ar"/>
        </w:rPr>
        <w:t xml:space="preserve">4.售价：0元。</w:t>
      </w:r>
      <w:r/>
    </w:p>
    <w:p>
      <w:pPr>
        <w:pStyle w:val="1145"/>
        <w:jc w:val="left"/>
        <w:spacing w:before="0" w:line="360" w:lineRule="auto"/>
        <w:widowControl/>
        <w:rPr>
          <w:rFonts w:ascii="Times New Roman" w:hAnsi="Times New Roman" w:eastAsia="宋体"/>
          <w:color w:val="000000"/>
          <w:sz w:val="24"/>
          <w:szCs w:val="24"/>
          <w:highlight w:val="none"/>
        </w:rPr>
      </w:pPr>
      <w:r/>
      <w:bookmarkStart w:id="15" w:name="_Toc28359005"/>
      <w:r/>
      <w:bookmarkStart w:id="16" w:name="_Toc28359082"/>
      <w:r/>
      <w:bookmarkStart w:id="17" w:name="_Toc35393624"/>
      <w:r/>
      <w:bookmarkStart w:id="18" w:name="_Toc35393793"/>
      <w:r>
        <w:rPr>
          <w:rFonts w:ascii="Times New Roman" w:hAnsi="Times New Roman" w:eastAsia="宋体"/>
          <w:color w:val="000000"/>
          <w:sz w:val="24"/>
          <w:szCs w:val="24"/>
          <w:highlight w:val="none"/>
        </w:rPr>
        <w:t xml:space="preserve">四、提交投标文件</w:t>
      </w:r>
      <w:bookmarkEnd w:id="15"/>
      <w:r/>
      <w:bookmarkEnd w:id="16"/>
      <w:r>
        <w:rPr>
          <w:rFonts w:ascii="Times New Roman" w:hAnsi="Times New Roman" w:eastAsia="宋体"/>
          <w:color w:val="000000"/>
          <w:sz w:val="24"/>
          <w:szCs w:val="24"/>
          <w:highlight w:val="none"/>
        </w:rPr>
        <w:t xml:space="preserve">截止时间、开标时间和地点</w:t>
      </w:r>
      <w:bookmarkEnd w:id="17"/>
      <w:r/>
      <w:bookmarkEnd w:id="18"/>
      <w:r/>
      <w:r/>
    </w:p>
    <w:p>
      <w:pPr>
        <w:ind w:firstLine="480"/>
        <w:spacing w:line="360" w:lineRule="auto"/>
        <w:rPr>
          <w:rFonts w:hint="eastAsia"/>
          <w:bCs/>
          <w:color w:val="000000"/>
          <w:sz w:val="24"/>
          <w:highlight w:val="none"/>
        </w:rPr>
      </w:pPr>
      <w:r>
        <w:rPr>
          <w:rFonts w:hint="eastAsia"/>
          <w:bCs/>
          <w:color w:val="000000"/>
          <w:sz w:val="24"/>
          <w:highlight w:val="none"/>
        </w:rPr>
        <w:t xml:space="preserve">1.截止时间：</w:t>
      </w:r>
      <w:r>
        <w:rPr>
          <w:rFonts w:hint="eastAsia"/>
          <w:color w:val="000000"/>
          <w:sz w:val="24"/>
          <w:highlight w:val="none"/>
          <w:u w:val="single"/>
          <w:lang w:val="en-US" w:eastAsia="zh-CN" w:bidi="ar"/>
        </w:rPr>
        <w:t xml:space="preserve">2025年 月 日9:00</w:t>
      </w:r>
      <w:r>
        <w:rPr>
          <w:rFonts w:hint="eastAsia"/>
          <w:bCs/>
          <w:color w:val="000000"/>
          <w:sz w:val="24"/>
          <w:highlight w:val="none"/>
        </w:rPr>
        <w:t xml:space="preserve">（北京时间）。</w:t>
      </w:r>
      <w:r/>
    </w:p>
    <w:p>
      <w:pPr>
        <w:ind w:firstLine="480"/>
        <w:jc w:val="left"/>
        <w:spacing w:line="360" w:lineRule="auto"/>
        <w:rPr>
          <w:bCs/>
          <w:sz w:val="24"/>
          <w:highlight w:val="none"/>
        </w:rPr>
      </w:pPr>
      <w:r>
        <w:rPr>
          <w:rFonts w:hint="eastAsia"/>
          <w:bCs/>
          <w:color w:val="000000"/>
          <w:sz w:val="24"/>
          <w:highlight w:val="none"/>
        </w:rPr>
        <w:t xml:space="preserve">2.</w:t>
      </w:r>
      <w:r>
        <w:rPr>
          <w:bCs/>
          <w:color w:val="000000"/>
          <w:sz w:val="24"/>
          <w:highlight w:val="none"/>
        </w:rPr>
        <w:t xml:space="preserve">地点：</w:t>
      </w:r>
      <w:r>
        <w:rPr>
          <w:rFonts w:hint="eastAsia" w:ascii="宋体" w:hAnsi="宋体"/>
          <w:color w:val="000000"/>
          <w:sz w:val="24"/>
          <w:highlight w:val="none"/>
        </w:rPr>
        <w:t xml:space="preserve">本项目采用不见面交易方式，无需到现场提交，投标人登录</w:t>
      </w:r>
      <w:r>
        <w:rPr>
          <w:rFonts w:ascii="宋体" w:hAnsi="宋体"/>
          <w:color w:val="000000"/>
          <w:sz w:val="24"/>
          <w:highlight w:val="none"/>
        </w:rPr>
        <w:t xml:space="preserve">“苏采云”政府采购</w:t>
      </w:r>
      <w:r>
        <w:rPr>
          <w:rFonts w:ascii="宋体" w:hAnsi="宋体"/>
          <w:sz w:val="24"/>
          <w:highlight w:val="none"/>
        </w:rPr>
        <w:t xml:space="preserve">一体化平台供应商端</w:t>
      </w:r>
      <w:r>
        <w:rPr>
          <w:rFonts w:hint="eastAsia" w:ascii="宋体" w:hAnsi="宋体"/>
          <w:sz w:val="24"/>
          <w:highlight w:val="none"/>
        </w:rPr>
        <w:t xml:space="preserve">，通过系统在线提交电子投标文件</w:t>
      </w:r>
      <w:r>
        <w:rPr>
          <w:sz w:val="24"/>
          <w:highlight w:val="none"/>
          <w:lang w:val="zh-TW" w:bidi="ar"/>
        </w:rPr>
        <w:t xml:space="preserve">。</w:t>
      </w:r>
      <w:r/>
    </w:p>
    <w:p>
      <w:pPr>
        <w:pStyle w:val="1145"/>
        <w:jc w:val="left"/>
        <w:spacing w:before="0" w:line="360" w:lineRule="auto"/>
        <w:rPr>
          <w:rFonts w:ascii="Times New Roman" w:hAnsi="Times New Roman" w:eastAsia="宋体"/>
          <w:sz w:val="24"/>
          <w:szCs w:val="24"/>
          <w:highlight w:val="none"/>
        </w:rPr>
      </w:pPr>
      <w:r/>
      <w:bookmarkStart w:id="19" w:name="_Toc28359084"/>
      <w:r/>
      <w:bookmarkStart w:id="20" w:name="_Toc35393625"/>
      <w:r/>
      <w:bookmarkStart w:id="21" w:name="_Toc35393794"/>
      <w:r/>
      <w:bookmarkStart w:id="22" w:name="_Toc28359007"/>
      <w:r>
        <w:rPr>
          <w:rFonts w:ascii="Times New Roman" w:hAnsi="Times New Roman" w:eastAsia="宋体"/>
          <w:sz w:val="24"/>
          <w:szCs w:val="24"/>
          <w:highlight w:val="none"/>
        </w:rPr>
        <w:t xml:space="preserve">五、公告期限</w:t>
      </w:r>
      <w:bookmarkEnd w:id="19"/>
      <w:r/>
      <w:bookmarkEnd w:id="20"/>
      <w:r/>
      <w:bookmarkEnd w:id="21"/>
      <w:r/>
      <w:bookmarkEnd w:id="22"/>
      <w:r/>
      <w:r/>
    </w:p>
    <w:p>
      <w:pPr>
        <w:ind w:firstLine="480"/>
        <w:spacing w:line="360" w:lineRule="auto"/>
        <w:rPr>
          <w:sz w:val="24"/>
          <w:highlight w:val="none"/>
        </w:rPr>
      </w:pPr>
      <w:r>
        <w:rPr>
          <w:sz w:val="24"/>
          <w:highlight w:val="none"/>
        </w:rPr>
        <w:t xml:space="preserve">自本公告发布之日起5个工作日。</w:t>
      </w:r>
      <w:r/>
    </w:p>
    <w:p>
      <w:pPr>
        <w:pStyle w:val="1145"/>
        <w:jc w:val="left"/>
        <w:spacing w:before="0" w:line="360" w:lineRule="auto"/>
        <w:rPr>
          <w:rFonts w:ascii="Times New Roman" w:hAnsi="Times New Roman" w:eastAsia="宋体"/>
          <w:sz w:val="24"/>
          <w:szCs w:val="24"/>
          <w:highlight w:val="none"/>
        </w:rPr>
      </w:pPr>
      <w:r/>
      <w:bookmarkStart w:id="23" w:name="_Toc35393626"/>
      <w:r/>
      <w:bookmarkStart w:id="24" w:name="_Toc35393795"/>
      <w:r>
        <w:rPr>
          <w:rFonts w:ascii="Times New Roman" w:hAnsi="Times New Roman" w:eastAsia="宋体"/>
          <w:sz w:val="24"/>
          <w:szCs w:val="24"/>
          <w:highlight w:val="none"/>
        </w:rPr>
        <w:t xml:space="preserve">六、其他补充事宜</w:t>
      </w:r>
      <w:bookmarkEnd w:id="23"/>
      <w:r/>
      <w:bookmarkEnd w:id="24"/>
      <w:r/>
      <w:r/>
    </w:p>
    <w:p>
      <w:pPr>
        <w:ind w:firstLine="480"/>
        <w:spacing w:line="360" w:lineRule="auto"/>
        <w:rPr>
          <w:color w:val="000000" w:themeColor="text1"/>
          <w:sz w:val="24"/>
          <w:highlight w:val="none"/>
          <w:lang w:bidi="ar"/>
          <w14:textFill>
            <w14:solidFill>
              <w14:schemeClr w14:val="tx1"/>
            </w14:solidFill>
          </w14:textFill>
        </w:rPr>
      </w:pPr>
      <w:r/>
      <w:bookmarkStart w:id="25" w:name="_Toc28359008"/>
      <w:r/>
      <w:bookmarkStart w:id="26" w:name="_Toc28359085"/>
      <w:r/>
      <w:bookmarkStart w:id="27" w:name="_Toc35393627"/>
      <w:r/>
      <w:bookmarkStart w:id="28" w:name="_Toc35393796"/>
      <w:r>
        <w:rPr>
          <w:rFonts w:hint="eastAsia" w:ascii="Times New Roman" w:hAnsi="Times New Roman"/>
          <w:color w:val="000000" w:themeColor="text1"/>
          <w:sz w:val="24"/>
          <w:szCs w:val="24"/>
          <w:highlight w:val="none"/>
          <w:lang w:val="en-US" w:eastAsia="zh-CN" w:bidi="ar"/>
          <w14:textFill>
            <w14:solidFill>
              <w14:schemeClr w14:val="tx1"/>
            </w14:solidFill>
          </w14:textFill>
        </w:rPr>
        <w:t xml:space="preserve">1</w:t>
      </w:r>
      <w:r>
        <w:rPr>
          <w:rFonts w:hint="eastAsia"/>
          <w:color w:val="000000" w:themeColor="text1"/>
          <w:sz w:val="24"/>
          <w:highlight w:val="none"/>
          <w:lang w:bidi="ar"/>
          <w14:textFill>
            <w14:solidFill>
              <w14:schemeClr w14:val="tx1"/>
            </w14:solidFill>
          </w14:textFill>
        </w:rPr>
        <w:t xml:space="preserve">．</w:t>
      </w:r>
      <w:r>
        <w:rPr>
          <w:rFonts w:hint="eastAsia" w:ascii="Times New Roman" w:hAnsi="Times New Roman"/>
          <w:color w:val="000000" w:themeColor="text1"/>
          <w:sz w:val="24"/>
          <w:szCs w:val="24"/>
          <w:highlight w:val="none"/>
          <w:lang w:bidi="ar"/>
          <w14:textFill>
            <w14:solidFill>
              <w14:schemeClr w14:val="tx1"/>
            </w14:solidFill>
          </w14:textFill>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r/>
    </w:p>
    <w:p>
      <w:pPr>
        <w:ind w:firstLine="480"/>
        <w:spacing w:line="360" w:lineRule="auto"/>
        <w:rPr>
          <w:color w:val="000000" w:themeColor="text1"/>
          <w:sz w:val="24"/>
          <w:highlight w:val="none"/>
          <w:lang w:bidi="ar"/>
          <w14:textFill>
            <w14:solidFill>
              <w14:schemeClr w14:val="tx1"/>
            </w14:solidFill>
          </w14:textFill>
        </w:rPr>
      </w:pPr>
      <w:r>
        <w:rPr>
          <w:rFonts w:hint="eastAsia" w:ascii="Times New Roman" w:hAnsi="Times New Roman"/>
          <w:color w:val="000000" w:themeColor="text1"/>
          <w:sz w:val="24"/>
          <w:szCs w:val="24"/>
          <w:highlight w:val="none"/>
          <w:lang w:val="en-US" w:eastAsia="zh-CN" w:bidi="ar"/>
          <w14:textFill>
            <w14:solidFill>
              <w14:schemeClr w14:val="tx1"/>
            </w14:solidFill>
          </w14:textFill>
        </w:rPr>
        <w:t xml:space="preserve">2</w:t>
      </w:r>
      <w:r>
        <w:rPr>
          <w:rFonts w:hint="eastAsia"/>
          <w:color w:val="000000" w:themeColor="text1"/>
          <w:sz w:val="24"/>
          <w:highlight w:val="none"/>
          <w:lang w:bidi="ar"/>
          <w14:textFill>
            <w14:solidFill>
              <w14:schemeClr w14:val="tx1"/>
            </w14:solidFill>
          </w14:textFill>
        </w:rPr>
        <w:t xml:space="preserve">．</w:t>
      </w:r>
      <w:r>
        <w:rPr>
          <w:rFonts w:hint="eastAsia" w:ascii="Times New Roman" w:hAnsi="Times New Roman"/>
          <w:color w:val="000000" w:themeColor="text1"/>
          <w:sz w:val="24"/>
          <w:szCs w:val="24"/>
          <w:highlight w:val="none"/>
          <w:lang w:bidi="ar"/>
          <w14:textFill>
            <w14:solidFill>
              <w14:schemeClr w14:val="tx1"/>
            </w14:solidFill>
          </w14:textFill>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Times New Roman" w:hAnsi="Times New Roman"/>
          <w:color w:val="000000" w:themeColor="text1"/>
          <w:sz w:val="24"/>
          <w:szCs w:val="24"/>
          <w:highlight w:val="none"/>
          <w:lang w:bidi="ar"/>
          <w14:textFill>
            <w14:solidFill>
              <w14:schemeClr w14:val="tx1"/>
            </w14:solidFill>
          </w14:textFill>
        </w:rPr>
      </w:pPr>
      <w:r>
        <w:rPr>
          <w:rFonts w:hint="eastAsia" w:ascii="Times New Roman" w:hAnsi="Times New Roman"/>
          <w:color w:val="000000" w:themeColor="text1"/>
          <w:sz w:val="24"/>
          <w:szCs w:val="24"/>
          <w:highlight w:val="none"/>
          <w:lang w:val="en-US" w:eastAsia="zh-CN" w:bidi="ar"/>
          <w14:textFill>
            <w14:solidFill>
              <w14:schemeClr w14:val="tx1"/>
            </w14:solidFill>
          </w14:textFill>
        </w:rPr>
        <w:t xml:space="preserve">3</w:t>
      </w:r>
      <w:r>
        <w:rPr>
          <w:rFonts w:hint="eastAsia"/>
          <w:color w:val="000000" w:themeColor="text1"/>
          <w:sz w:val="24"/>
          <w:highlight w:val="none"/>
          <w:lang w:bidi="ar"/>
          <w14:textFill>
            <w14:solidFill>
              <w14:schemeClr w14:val="tx1"/>
            </w14:solidFill>
          </w14:textFill>
        </w:rPr>
        <w:t xml:space="preserve">．</w:t>
      </w:r>
      <w:r>
        <w:rPr>
          <w:rFonts w:hint="eastAsia" w:ascii="Times New Roman" w:hAnsi="Times New Roman"/>
          <w:color w:val="000000" w:themeColor="text1"/>
          <w:sz w:val="24"/>
          <w:szCs w:val="24"/>
          <w:highlight w:val="none"/>
          <w:lang w:bidi="ar"/>
          <w14:textFill>
            <w14:solidFill>
              <w14:schemeClr w14:val="tx1"/>
            </w14:solidFill>
          </w14:textFill>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eastAsia" w:eastAsia="宋体"/>
          <w:color w:val="000000" w:themeColor="text1"/>
          <w:sz w:val="24"/>
          <w:szCs w:val="24"/>
          <w:highlight w:val="none"/>
          <w:lang w:val="en-US" w:eastAsia="zh-CN" w:bidi="ar"/>
          <w14:textFill>
            <w14:solidFill>
              <w14:schemeClr w14:val="tx1"/>
            </w14:solidFill>
          </w14:textFill>
        </w:rPr>
      </w:pPr>
      <w:r>
        <w:rPr>
          <w:rFonts w:hint="eastAsia"/>
          <w:color w:val="000000" w:themeColor="text1"/>
          <w:sz w:val="24"/>
          <w:szCs w:val="24"/>
          <w:highlight w:val="none"/>
          <w:lang w:val="en-US" w:eastAsia="zh-CN" w:bidi="ar"/>
          <w14:textFill>
            <w14:solidFill>
              <w14:schemeClr w14:val="tx1"/>
            </w14:solidFill>
          </w14:textFill>
        </w:rPr>
        <w:t xml:space="preserve">4.关于江苏省政府采购履约验收管理办法：根据《关于印发</w:t>
      </w:r>
      <w:r>
        <w:rPr>
          <w:rFonts w:hint="eastAsia" w:ascii="Times New Roman" w:eastAsia="宋体"/>
          <w:color w:val="000000" w:themeColor="text1"/>
          <w:sz w:val="24"/>
          <w:szCs w:val="24"/>
          <w:highlight w:val="none"/>
          <w:lang w:val="en-US" w:eastAsia="zh-CN" w:bidi="ar"/>
          <w14:textFill>
            <w14:solidFill>
              <w14:schemeClr w14:val="tx1"/>
            </w14:solidFill>
          </w14:textFill>
        </w:rPr>
        <w:t xml:space="preserve">江苏省政府采购履约验收管理办法的通知</w:t>
      </w:r>
      <w:r>
        <w:rPr>
          <w:rFonts w:hint="eastAsia"/>
          <w:color w:val="000000" w:themeColor="text1"/>
          <w:sz w:val="24"/>
          <w:szCs w:val="24"/>
          <w:highlight w:val="none"/>
          <w:lang w:val="en-US" w:eastAsia="zh-CN" w:bidi="ar"/>
          <w14:textFill>
            <w14:solidFill>
              <w14:schemeClr w14:val="tx1"/>
            </w14:solidFill>
          </w14:textFill>
        </w:rPr>
        <w:t xml:space="preserve">》（苏财规[2024]7号）</w:t>
      </w:r>
      <w:r>
        <w:rPr>
          <w:rFonts w:hint="eastAsia" w:ascii="Times New Roman" w:hAnsi="Times New Roman"/>
          <w:color w:val="000000" w:themeColor="text1"/>
          <w:sz w:val="24"/>
          <w:szCs w:val="24"/>
          <w:highlight w:val="none"/>
          <w:lang w:bidi="ar"/>
          <w14:textFill>
            <w14:solidFill>
              <w14:schemeClr w14:val="tx1"/>
            </w14:solidFill>
          </w14:textFill>
        </w:rPr>
        <w:t xml:space="preserve">等有关文件精神</w:t>
      </w:r>
      <w:r>
        <w:rPr>
          <w:rFonts w:hint="eastAsia" w:ascii="Times New Roman" w:hAnsi="Times New Roman"/>
          <w:color w:val="000000" w:themeColor="text1"/>
          <w:sz w:val="24"/>
          <w:szCs w:val="24"/>
          <w:highlight w:val="none"/>
          <w:lang w:eastAsia="zh-CN" w:bidi="ar"/>
          <w14:textFill>
            <w14:solidFill>
              <w14:schemeClr w14:val="tx1"/>
            </w14:solidFill>
          </w14:textFill>
        </w:rPr>
        <w:t xml:space="preserve">执行。</w:t>
      </w:r>
      <w:r/>
    </w:p>
    <w:p>
      <w:pPr>
        <w:ind w:firstLine="480"/>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七、对本次招标提出询问，请按以下方式联系。</w:t>
      </w:r>
      <w:bookmarkEnd w:id="25"/>
      <w:r/>
      <w:bookmarkEnd w:id="26"/>
      <w:r/>
      <w:bookmarkEnd w:id="27"/>
      <w:r/>
      <w:bookmarkEnd w:id="28"/>
      <w:r/>
      <w:r/>
    </w:p>
    <w:p>
      <w:pPr>
        <w:jc w:val="left"/>
        <w:spacing w:line="360" w:lineRule="auto"/>
        <w:widowControl/>
        <w:rPr>
          <w:b/>
          <w:sz w:val="24"/>
          <w:highlight w:val="none"/>
        </w:rPr>
      </w:pPr>
      <w:r>
        <w:rPr>
          <w:sz w:val="24"/>
          <w:highlight w:val="none"/>
        </w:rPr>
        <w:t xml:space="preserve">　　　</w:t>
      </w:r>
      <w:r>
        <w:rPr>
          <w:b/>
          <w:sz w:val="24"/>
          <w:highlight w:val="none"/>
        </w:rPr>
        <w:t xml:space="preserve">1.采购人信息</w:t>
      </w:r>
      <w:r/>
    </w:p>
    <w:p>
      <w:pPr>
        <w:ind w:left="1079" w:hanging="300"/>
        <w:jc w:val="left"/>
        <w:spacing w:line="360" w:lineRule="auto"/>
        <w:rPr>
          <w:rFonts w:hint="eastAsia" w:eastAsia="宋体"/>
          <w:sz w:val="24"/>
          <w:highlight w:val="none"/>
          <w:lang w:eastAsia="zh-CN"/>
        </w:rPr>
      </w:pPr>
      <w:r/>
      <w:bookmarkStart w:id="29" w:name="_Toc28359009"/>
      <w:r/>
      <w:bookmarkStart w:id="30" w:name="_Toc28359086"/>
      <w:r>
        <w:rPr>
          <w:sz w:val="24"/>
          <w:highlight w:val="none"/>
        </w:rPr>
        <w:t xml:space="preserve">名    称：</w:t>
      </w:r>
      <w:r>
        <w:rPr>
          <w:rFonts w:hint="eastAsia"/>
          <w:sz w:val="24"/>
          <w:highlight w:val="none"/>
          <w:u w:val="single"/>
          <w:lang w:val="en-US" w:eastAsia="zh-CN"/>
        </w:rPr>
        <w:t xml:space="preserve">常州市金坛区东城街道办事处  </w:t>
      </w:r>
      <w:r/>
    </w:p>
    <w:p>
      <w:pPr>
        <w:ind w:left="1079" w:hanging="300"/>
        <w:jc w:val="left"/>
        <w:spacing w:line="360" w:lineRule="auto"/>
        <w:rPr>
          <w:rFonts w:hint="eastAsia" w:eastAsia="宋体"/>
          <w:sz w:val="24"/>
          <w:highlight w:val="none"/>
          <w:lang w:eastAsia="zh-CN"/>
        </w:rPr>
      </w:pPr>
      <w:r>
        <w:rPr>
          <w:sz w:val="24"/>
          <w:highlight w:val="none"/>
        </w:rPr>
        <w:t xml:space="preserve">地    址：</w:t>
      </w:r>
      <w:r>
        <w:rPr>
          <w:rFonts w:hint="eastAsia"/>
          <w:sz w:val="24"/>
          <w:highlight w:val="none"/>
          <w:u w:val="single"/>
          <w:lang w:val="en-US" w:eastAsia="zh-CN"/>
        </w:rPr>
        <w:t xml:space="preserve"> 常州市金坛区</w:t>
      </w:r>
      <w:r>
        <w:rPr>
          <w:rFonts w:hint="eastAsia" w:ascii="Times New Roman" w:eastAsia="宋体"/>
          <w:sz w:val="24"/>
          <w:u w:val="single"/>
          <w:lang w:val="en-US" w:eastAsia="zh-CN"/>
        </w:rPr>
        <w:t xml:space="preserve">华城中路168号</w:t>
      </w:r>
      <w:r/>
    </w:p>
    <w:p>
      <w:pPr>
        <w:ind w:left="1079" w:hanging="300"/>
        <w:jc w:val="left"/>
        <w:spacing w:line="360" w:lineRule="auto"/>
        <w:rPr>
          <w:rFonts w:hint="eastAsia" w:eastAsia="宋体"/>
          <w:sz w:val="24"/>
          <w:highlight w:val="none"/>
          <w:u w:val="single"/>
          <w:lang w:val="en-US" w:eastAsia="zh-CN"/>
        </w:rPr>
      </w:pPr>
      <w:r>
        <w:rPr>
          <w:sz w:val="24"/>
          <w:highlight w:val="none"/>
        </w:rPr>
        <w:t xml:space="preserve">联系方式：</w:t>
      </w:r>
      <w:r>
        <w:rPr>
          <w:rFonts w:hint="eastAsia"/>
          <w:sz w:val="24"/>
          <w:highlight w:val="none"/>
          <w:u w:val="single"/>
          <w:lang w:val="en-US" w:eastAsia="zh-CN"/>
        </w:rPr>
        <w:t xml:space="preserve"> 0519-82362109</w:t>
      </w:r>
      <w:r/>
    </w:p>
    <w:p>
      <w:pPr>
        <w:ind w:left="1080" w:hanging="301"/>
        <w:jc w:val="left"/>
        <w:spacing w:line="360" w:lineRule="auto"/>
        <w:rPr>
          <w:b/>
          <w:sz w:val="24"/>
          <w:highlight w:val="none"/>
        </w:rPr>
      </w:pPr>
      <w:r>
        <w:rPr>
          <w:b/>
          <w:sz w:val="24"/>
          <w:highlight w:val="none"/>
        </w:rPr>
        <w:t xml:space="preserve">2.采购代理机构信息</w:t>
      </w:r>
      <w:bookmarkEnd w:id="29"/>
      <w:r/>
      <w:bookmarkEnd w:id="30"/>
      <w:r/>
      <w:r/>
    </w:p>
    <w:p>
      <w:pPr>
        <w:ind w:left="1076" w:hanging="297"/>
        <w:jc w:val="left"/>
        <w:spacing w:line="360" w:lineRule="auto"/>
        <w:rPr>
          <w:rFonts w:hint="eastAsia" w:eastAsia="宋体"/>
          <w:sz w:val="24"/>
          <w:highlight w:val="none"/>
          <w:lang w:eastAsia="zh-CN"/>
        </w:rPr>
      </w:pPr>
      <w:r/>
      <w:bookmarkStart w:id="31" w:name="_Toc28359010"/>
      <w:r/>
      <w:bookmarkStart w:id="32" w:name="_Toc28359087"/>
      <w:r>
        <w:rPr>
          <w:rFonts w:hint="eastAsia"/>
          <w:sz w:val="24"/>
          <w:highlight w:val="none"/>
        </w:rPr>
        <w:t xml:space="preserve">名    称：</w:t>
      </w:r>
      <w:r>
        <w:rPr>
          <w:rFonts w:hint="eastAsia"/>
          <w:sz w:val="24"/>
          <w:highlight w:val="none"/>
          <w:u w:val="single"/>
          <w:lang w:eastAsia="zh-CN"/>
        </w:rPr>
        <w:t xml:space="preserve">江苏华溯工程项目管理有限公司</w:t>
      </w:r>
      <w:r/>
    </w:p>
    <w:p>
      <w:pPr>
        <w:ind w:left="1076" w:hanging="297"/>
        <w:jc w:val="left"/>
        <w:spacing w:line="360" w:lineRule="auto"/>
        <w:rPr>
          <w:rFonts w:hint="eastAsia"/>
          <w:sz w:val="24"/>
          <w:highlight w:val="none"/>
          <w:u w:val="single"/>
        </w:rPr>
      </w:pPr>
      <w:r>
        <w:rPr>
          <w:rFonts w:hint="eastAsia"/>
          <w:sz w:val="24"/>
          <w:highlight w:val="none"/>
        </w:rPr>
        <w:t xml:space="preserve">地　　址：</w:t>
      </w:r>
      <w:r>
        <w:rPr>
          <w:rFonts w:hint="eastAsia" w:ascii="Times New Roman" w:hAnsi="Times New Roman" w:eastAsia="宋体" w:cs="Times New Roman"/>
          <w:sz w:val="24"/>
          <w:highlight w:val="none"/>
          <w:u w:val="single"/>
          <w:lang w:val="zh-TW" w:eastAsia="zh-CN"/>
        </w:rPr>
        <w:t xml:space="preserve">常州市金坛区金胜东路19号</w:t>
      </w:r>
      <w:r/>
    </w:p>
    <w:p>
      <w:pPr>
        <w:ind w:left="1076" w:hanging="297"/>
        <w:jc w:val="left"/>
        <w:spacing w:line="360" w:lineRule="auto"/>
        <w:tabs>
          <w:tab w:val="left" w:pos="5892" w:leader="none"/>
        </w:tabs>
        <w:rPr>
          <w:rFonts w:hint="default" w:eastAsia="宋体"/>
          <w:sz w:val="24"/>
          <w:highlight w:val="none"/>
          <w:u w:val="single"/>
          <w:lang w:val="en-US" w:eastAsia="zh-CN"/>
        </w:rPr>
      </w:pPr>
      <w:r>
        <w:rPr>
          <w:sz w:val="24"/>
          <w:highlight w:val="none"/>
        </w:rPr>
        <w:t xml:space="preserve">联系方式：</w:t>
      </w:r>
      <w:r>
        <w:rPr>
          <w:rFonts w:hint="eastAsia"/>
          <w:sz w:val="24"/>
          <w:highlight w:val="none"/>
          <w:u w:val="single"/>
        </w:rPr>
        <w:t xml:space="preserve">0519-82</w:t>
      </w:r>
      <w:r>
        <w:rPr>
          <w:rFonts w:hint="eastAsia"/>
          <w:sz w:val="24"/>
          <w:highlight w:val="none"/>
          <w:u w:val="single"/>
          <w:lang w:val="en-US" w:eastAsia="zh-CN"/>
        </w:rPr>
        <w:t xml:space="preserve">807908</w:t>
      </w:r>
      <w:r/>
    </w:p>
    <w:p>
      <w:pPr>
        <w:ind w:firstLine="723"/>
        <w:spacing w:line="360" w:lineRule="auto"/>
        <w:rPr>
          <w:b/>
          <w:sz w:val="24"/>
          <w:highlight w:val="none"/>
          <w:u w:val="single"/>
        </w:rPr>
      </w:pPr>
      <w:r>
        <w:rPr>
          <w:b/>
          <w:sz w:val="24"/>
          <w:highlight w:val="none"/>
        </w:rPr>
        <w:t xml:space="preserve">3.项目联系方式</w:t>
      </w:r>
      <w:bookmarkEnd w:id="31"/>
      <w:r/>
      <w:bookmarkEnd w:id="32"/>
      <w:r/>
      <w:r/>
    </w:p>
    <w:p>
      <w:pPr>
        <w:pStyle w:val="1182"/>
        <w:ind w:left="1076" w:hanging="297"/>
        <w:spacing w:line="360" w:lineRule="auto"/>
        <w:rPr>
          <w:rFonts w:ascii="Times New Roman" w:hAnsi="Times New Roman"/>
          <w:sz w:val="24"/>
          <w:szCs w:val="24"/>
          <w:highlight w:val="none"/>
          <w:u w:val="single"/>
        </w:rPr>
      </w:pPr>
      <w:r>
        <w:rPr>
          <w:rFonts w:ascii="Times New Roman" w:hAnsi="Times New Roman"/>
          <w:sz w:val="24"/>
          <w:szCs w:val="24"/>
          <w:highlight w:val="none"/>
        </w:rPr>
        <w:t xml:space="preserve">项目联系人：</w:t>
      </w:r>
      <w:r>
        <w:rPr>
          <w:rFonts w:hint="eastAsia" w:ascii="Times New Roman" w:hAnsi="Times New Roman"/>
          <w:sz w:val="24"/>
          <w:szCs w:val="24"/>
          <w:highlight w:val="none"/>
          <w:u w:val="single"/>
          <w:lang w:eastAsia="zh-CN"/>
        </w:rPr>
        <w:t xml:space="preserve">刘女士</w:t>
      </w:r>
      <w:r>
        <w:rPr>
          <w:rFonts w:hint="eastAsia" w:ascii="Times New Roman" w:hAnsi="Times New Roman"/>
          <w:sz w:val="24"/>
          <w:szCs w:val="24"/>
          <w:highlight w:val="none"/>
          <w:u w:val="single"/>
          <w:lang w:val="en-US" w:eastAsia="zh-CN"/>
        </w:rPr>
        <w:t xml:space="preserve"> </w:t>
      </w:r>
      <w:r/>
    </w:p>
    <w:p>
      <w:pPr>
        <w:pStyle w:val="1182"/>
        <w:ind w:left="1076" w:hanging="297"/>
        <w:spacing w:line="360" w:lineRule="auto"/>
        <w:rPr>
          <w:rFonts w:hint="default" w:eastAsia="宋体"/>
          <w:sz w:val="24"/>
          <w:highlight w:val="none"/>
          <w:lang w:val="en-US" w:eastAsia="zh-CN"/>
        </w:rPr>
      </w:pPr>
      <w:r>
        <w:rPr>
          <w:rFonts w:ascii="Times New Roman" w:hAnsi="Times New Roman"/>
          <w:sz w:val="24"/>
          <w:highlight w:val="none"/>
        </w:rPr>
        <w:t xml:space="preserve">电      话：</w:t>
      </w:r>
      <w:r>
        <w:rPr>
          <w:rFonts w:hint="eastAsia" w:ascii="Times New Roman" w:hAnsi="Times New Roman"/>
          <w:sz w:val="24"/>
          <w:highlight w:val="none"/>
          <w:u w:val="single"/>
          <w:lang w:val="en-US" w:eastAsia="zh-CN"/>
        </w:rPr>
        <w:t xml:space="preserve">0519-82807908</w:t>
      </w:r>
      <w:r/>
    </w:p>
    <w:p>
      <w:pPr>
        <w:jc w:val="center"/>
        <w:spacing w:line="360" w:lineRule="auto"/>
        <w:rPr>
          <w:b/>
          <w:sz w:val="32"/>
          <w:szCs w:val="32"/>
          <w:highlight w:val="none"/>
        </w:rPr>
        <w:outlineLvl w:val="0"/>
      </w:pPr>
      <w:r>
        <w:rPr>
          <w:sz w:val="24"/>
          <w:highlight w:val="none"/>
        </w:rPr>
        <w:br w:type="page" w:clear="all"/>
      </w:r>
      <w:bookmarkStart w:id="33" w:name="_Toc150774783"/>
      <w:r/>
      <w:bookmarkStart w:id="34" w:name="_Toc353825548"/>
      <w:r/>
      <w:bookmarkStart w:id="35" w:name="_Toc127161488"/>
      <w:r/>
      <w:bookmarkStart w:id="36" w:name="_Toc226965856"/>
      <w:r/>
      <w:bookmarkStart w:id="37" w:name="_Toc264969275"/>
      <w:r/>
      <w:bookmarkStart w:id="38" w:name="_Toc127151777"/>
      <w:r/>
      <w:bookmarkStart w:id="39" w:name="_Toc353873938"/>
      <w:r/>
      <w:bookmarkStart w:id="40" w:name="_Toc195842950"/>
      <w:r/>
      <w:bookmarkStart w:id="41" w:name="_Toc265228423"/>
      <w:r/>
      <w:bookmarkStart w:id="42" w:name="_Toc99301420"/>
      <w:r/>
      <w:bookmarkStart w:id="43" w:name="_Toc512937850"/>
      <w:r/>
      <w:bookmarkStart w:id="44" w:name="_Toc305158854"/>
      <w:r/>
      <w:bookmarkStart w:id="45" w:name="_Toc305158928"/>
      <w:r>
        <w:rPr>
          <w:b/>
          <w:sz w:val="36"/>
          <w:szCs w:val="36"/>
          <w:highlight w:val="none"/>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145"/>
        <w:spacing w:before="0" w:line="360" w:lineRule="auto"/>
        <w:tabs>
          <w:tab w:val="center" w:pos="4592" w:leader="none"/>
          <w:tab w:val="left" w:pos="7860" w:leader="none"/>
        </w:tabs>
        <w:rPr>
          <w:rFonts w:ascii="Times New Roman" w:hAnsi="Times New Roman" w:eastAsia="宋体"/>
          <w:sz w:val="28"/>
          <w:highlight w:val="none"/>
        </w:rPr>
      </w:pPr>
      <w:r/>
      <w:bookmarkStart w:id="46" w:name="_Toc164608633"/>
      <w:r/>
      <w:bookmarkStart w:id="47" w:name="_Toc127161433"/>
      <w:r/>
      <w:bookmarkStart w:id="48" w:name="_Toc151193833"/>
      <w:r/>
      <w:bookmarkStart w:id="49" w:name="_Toc149720812"/>
      <w:r/>
      <w:bookmarkStart w:id="50" w:name="_Toc150774619"/>
      <w:r/>
      <w:bookmarkStart w:id="51" w:name="_Toc151193907"/>
      <w:r/>
      <w:bookmarkStart w:id="52" w:name="_Toc226965792"/>
      <w:r/>
      <w:bookmarkStart w:id="53" w:name="_Toc150509270"/>
      <w:r/>
      <w:bookmarkStart w:id="54" w:name="_Toc164229214"/>
      <w:r/>
      <w:bookmarkStart w:id="55" w:name="_Toc164229360"/>
      <w:r/>
      <w:bookmarkStart w:id="56" w:name="_Toc151190146"/>
      <w:r/>
      <w:bookmarkStart w:id="57" w:name="_Toc164608788"/>
      <w:r/>
      <w:bookmarkStart w:id="58" w:name="_Toc195842884"/>
      <w:r/>
      <w:bookmarkStart w:id="59" w:name="_Toc226337215"/>
      <w:r/>
      <w:bookmarkStart w:id="60" w:name="_Toc150774724"/>
      <w:r/>
      <w:bookmarkStart w:id="61" w:name="_Toc226965709"/>
      <w:r/>
      <w:bookmarkStart w:id="62" w:name="_Toc127151720"/>
      <w:r/>
      <w:bookmarkStart w:id="63" w:name="_Toc150480757"/>
      <w:r/>
      <w:bookmarkStart w:id="64" w:name="_Toc142311021"/>
      <w:r/>
      <w:bookmarkStart w:id="65" w:name="_Toc151193761"/>
      <w:r/>
      <w:bookmarkStart w:id="66" w:name="_Toc151193689"/>
      <w:r/>
      <w:bookmarkStart w:id="67" w:name="_Toc226309763"/>
      <w:r/>
      <w:bookmarkStart w:id="68" w:name="_Toc127151519"/>
      <w:r/>
      <w:bookmarkStart w:id="69" w:name="_Toc164351613"/>
      <w:r/>
      <w:bookmarkStart w:id="70" w:name="_Toc520356144"/>
      <w:r/>
      <w:bookmarkStart w:id="71" w:name="_Toc151193617"/>
      <w:r>
        <w:rPr>
          <w:rFonts w:ascii="Times New Roman" w:hAnsi="Times New Roman" w:eastAsia="宋体"/>
          <w:sz w:val="28"/>
          <w:highlight w:val="none"/>
        </w:rPr>
        <w:t xml:space="preserve">投标人须知资料表</w:t>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p>
    <w:tbl>
      <w:tblPr>
        <w:tblStyle w:val="968"/>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954"/>
        <w:gridCol w:w="7358"/>
      </w:tblGrid>
      <w:tr>
        <w:trPr>
          <w:jc w:val="center"/>
          <w:trHeight w:val="359"/>
          <w:tblHeader/>
        </w:trPr>
        <w:tc>
          <w:tcPr>
            <w:tcW w:w="1099" w:type="dxa"/>
            <w:vAlign w:val="center"/>
            <w:textDirection w:val="lrTb"/>
            <w:noWrap w:val="false"/>
          </w:tcPr>
          <w:p>
            <w:pPr>
              <w:jc w:val="center"/>
              <w:rPr>
                <w:b/>
                <w:bCs/>
                <w:sz w:val="24"/>
                <w:highlight w:val="none"/>
              </w:rPr>
            </w:pPr>
            <w:r>
              <w:rPr>
                <w:b/>
                <w:sz w:val="24"/>
                <w:highlight w:val="none"/>
              </w:rPr>
              <w:t xml:space="preserve">条款号</w:t>
            </w:r>
            <w:r/>
          </w:p>
        </w:tc>
        <w:tc>
          <w:tcPr>
            <w:tcW w:w="1954" w:type="dxa"/>
            <w:vAlign w:val="center"/>
            <w:textDirection w:val="lrTb"/>
            <w:noWrap w:val="false"/>
          </w:tcPr>
          <w:p>
            <w:pPr>
              <w:jc w:val="center"/>
              <w:rPr>
                <w:b/>
                <w:bCs/>
                <w:sz w:val="24"/>
                <w:highlight w:val="none"/>
              </w:rPr>
            </w:pPr>
            <w:r>
              <w:rPr>
                <w:b/>
                <w:bCs/>
                <w:sz w:val="24"/>
                <w:highlight w:val="none"/>
              </w:rPr>
              <w:t xml:space="preserve">条目</w:t>
            </w:r>
            <w:r/>
          </w:p>
        </w:tc>
        <w:tc>
          <w:tcPr>
            <w:tcW w:w="7358"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424"/>
        </w:trPr>
        <w:tc>
          <w:tcPr>
            <w:tcW w:w="1099" w:type="dxa"/>
            <w:vAlign w:val="center"/>
            <w:textDirection w:val="lrTb"/>
            <w:noWrap w:val="false"/>
          </w:tcPr>
          <w:p>
            <w:pPr>
              <w:pStyle w:val="1182"/>
              <w:jc w:val="center"/>
              <w:rPr>
                <w:rFonts w:ascii="Times New Roman" w:hAnsi="Times New Roman"/>
                <w:sz w:val="24"/>
                <w:szCs w:val="24"/>
                <w:highlight w:val="none"/>
              </w:rPr>
            </w:pPr>
            <w:r>
              <w:rPr>
                <w:rFonts w:ascii="Times New Roman" w:hAnsi="Times New Roman"/>
                <w:sz w:val="24"/>
                <w:szCs w:val="24"/>
                <w:highlight w:val="none"/>
              </w:rPr>
              <w:t xml:space="preserve">1</w:t>
            </w:r>
            <w:r/>
          </w:p>
        </w:tc>
        <w:tc>
          <w:tcPr>
            <w:tcW w:w="1954" w:type="dxa"/>
            <w:vAlign w:val="center"/>
            <w:textDirection w:val="lrTb"/>
            <w:noWrap w:val="false"/>
          </w:tcPr>
          <w:p>
            <w:pPr>
              <w:jc w:val="center"/>
              <w:rPr>
                <w:sz w:val="24"/>
                <w:highlight w:val="none"/>
              </w:rPr>
            </w:pPr>
            <w:r>
              <w:rPr>
                <w:sz w:val="24"/>
                <w:highlight w:val="none"/>
              </w:rPr>
              <w:t xml:space="preserve">项目属性</w:t>
            </w:r>
            <w:r/>
          </w:p>
        </w:tc>
        <w:tc>
          <w:tcPr>
            <w:tcW w:w="7358" w:type="dxa"/>
            <w:vAlign w:val="center"/>
            <w:textDirection w:val="lrTb"/>
            <w:noWrap w:val="false"/>
          </w:tcPr>
          <w:p>
            <w:pPr>
              <w:jc w:val="left"/>
              <w:rPr>
                <w:rFonts w:hint="eastAsia" w:eastAsia="宋体"/>
                <w:sz w:val="24"/>
                <w:highlight w:val="none"/>
                <w:u w:val="single"/>
                <w:lang w:val="en-US" w:eastAsia="zh-CN"/>
              </w:rPr>
            </w:pPr>
            <w:r>
              <w:rPr>
                <w:sz w:val="24"/>
                <w:highlight w:val="none"/>
              </w:rPr>
              <w:t xml:space="preserve">项目属性：</w:t>
            </w:r>
            <w:r>
              <w:rPr>
                <w:rFonts w:hint="eastAsia"/>
                <w:color w:val="000000" w:themeColor="text1"/>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货物</w:t>
            </w:r>
            <w:r/>
          </w:p>
        </w:tc>
      </w:tr>
      <w:tr>
        <w:trPr>
          <w:jc w:val="center"/>
          <w:trHeight w:val="424"/>
        </w:trPr>
        <w:tc>
          <w:tcPr>
            <w:tcW w:w="1099" w:type="dxa"/>
            <w:vAlign w:val="center"/>
            <w:textDirection w:val="lrTb"/>
            <w:noWrap w:val="false"/>
          </w:tcPr>
          <w:p>
            <w:pPr>
              <w:pStyle w:val="1182"/>
              <w:jc w:val="center"/>
              <w:rPr>
                <w:rFonts w:hint="eastAsia"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2</w:t>
            </w:r>
            <w:r/>
          </w:p>
        </w:tc>
        <w:tc>
          <w:tcPr>
            <w:tcW w:w="1954" w:type="dxa"/>
            <w:vAlign w:val="center"/>
            <w:textDirection w:val="lrTb"/>
            <w:noWrap w:val="false"/>
          </w:tcPr>
          <w:p>
            <w:pPr>
              <w:pStyle w:val="1424"/>
              <w:jc w:val="center"/>
              <w:spacing w:before="78" w:line="219" w:lineRule="auto"/>
              <w:rPr>
                <w:sz w:val="24"/>
                <w:highlight w:val="none"/>
              </w:rPr>
            </w:pPr>
            <w:r>
              <w:rPr>
                <w:spacing w:val="-5"/>
                <w:highlight w:val="none"/>
              </w:rPr>
              <w:t xml:space="preserve">科研仪器设备</w:t>
            </w:r>
            <w:r/>
          </w:p>
        </w:tc>
        <w:tc>
          <w:tcPr>
            <w:tcW w:w="7358" w:type="dxa"/>
            <w:vAlign w:val="top"/>
            <w:textDirection w:val="lrTb"/>
            <w:noWrap w:val="false"/>
          </w:tcPr>
          <w:p>
            <w:pPr>
              <w:pStyle w:val="1424"/>
              <w:ind w:left="126" w:right="2828" w:hanging="20"/>
              <w:spacing w:before="104" w:line="349" w:lineRule="auto"/>
              <w:rPr>
                <w:sz w:val="24"/>
                <w:highlight w:val="none"/>
              </w:rPr>
            </w:pPr>
            <w:r>
              <w:rPr>
                <w:spacing w:val="-8"/>
                <w:highlight w:val="none"/>
                <w:lang w:eastAsia="zh-CN"/>
              </w:rPr>
              <w:t xml:space="preserve">是否属于科研仪器设备采购项目：</w:t>
            </w:r>
            <w:r>
              <w:rPr>
                <w:spacing w:val="12"/>
                <w:highlight w:val="none"/>
                <w:lang w:eastAsia="zh-CN"/>
              </w:rPr>
              <w:t xml:space="preserve"> </w:t>
            </w:r>
            <w:r>
              <w:rPr>
                <w:rFonts w:hint="eastAsia"/>
                <w:spacing w:val="-20"/>
                <w:highlight w:val="none"/>
                <w:lang w:eastAsia="zh-CN"/>
              </w:rPr>
              <w:t xml:space="preserve">☑否</w:t>
            </w:r>
            <w:r/>
          </w:p>
        </w:tc>
      </w:tr>
      <w:tr>
        <w:trPr>
          <w:jc w:val="center"/>
          <w:trHeight w:val="424"/>
        </w:trPr>
        <w:tc>
          <w:tcPr>
            <w:tcW w:w="1099" w:type="dxa"/>
            <w:vAlign w:val="center"/>
            <w:textDirection w:val="lrTb"/>
            <w:noWrap w:val="false"/>
          </w:tcPr>
          <w:p>
            <w:pPr>
              <w:pStyle w:val="1182"/>
              <w:jc w:val="center"/>
              <w:rPr>
                <w:rFonts w:hint="eastAsia"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3</w:t>
            </w:r>
            <w:r/>
          </w:p>
        </w:tc>
        <w:tc>
          <w:tcPr>
            <w:tcW w:w="1954" w:type="dxa"/>
            <w:vAlign w:val="center"/>
            <w:textDirection w:val="lrTb"/>
            <w:noWrap w:val="false"/>
          </w:tcPr>
          <w:p>
            <w:pPr>
              <w:pStyle w:val="1424"/>
              <w:jc w:val="center"/>
              <w:spacing w:before="78" w:line="219" w:lineRule="auto"/>
              <w:rPr>
                <w:sz w:val="24"/>
                <w:highlight w:val="none"/>
              </w:rPr>
            </w:pPr>
            <w:r>
              <w:rPr>
                <w:spacing w:val="-6"/>
                <w:highlight w:val="none"/>
              </w:rPr>
              <w:t xml:space="preserve">核心产品</w:t>
            </w:r>
            <w:r/>
          </w:p>
        </w:tc>
        <w:tc>
          <w:tcPr>
            <w:tcW w:w="7358" w:type="dxa"/>
            <w:vAlign w:val="top"/>
            <w:textDirection w:val="lrTb"/>
            <w:noWrap w:val="false"/>
          </w:tcPr>
          <w:p>
            <w:pPr>
              <w:pStyle w:val="1424"/>
              <w:spacing w:before="183" w:line="219" w:lineRule="auto"/>
              <w:rPr>
                <w:sz w:val="24"/>
                <w:highlight w:val="none"/>
              </w:rPr>
            </w:pPr>
            <w:r>
              <w:rPr>
                <w:rFonts w:hint="eastAsia"/>
                <w:color w:val="000000" w:themeColor="text1"/>
                <w:highlight w:val="none"/>
                <w:lang w:eastAsia="zh-CN"/>
                <w14:textFill>
                  <w14:solidFill>
                    <w14:schemeClr w14:val="tx1"/>
                  </w14:solidFill>
                </w14:textFill>
              </w:rPr>
              <w:t xml:space="preserve">☑</w:t>
            </w:r>
            <w:r>
              <w:rPr>
                <w:rFonts w:hint="default" w:ascii="Times New Roman" w:hAnsi="Times New Roman"/>
                <w:sz w:val="24"/>
                <w:szCs w:val="24"/>
              </w:rPr>
              <w:t xml:space="preserve">本项目为单一产品采购项目</w:t>
            </w:r>
            <w:r/>
          </w:p>
        </w:tc>
      </w:tr>
      <w:tr>
        <w:trPr>
          <w:jc w:val="center"/>
          <w:trHeight w:val="547"/>
        </w:trPr>
        <w:tc>
          <w:tcPr>
            <w:tcW w:w="1099" w:type="dxa"/>
            <w:vAlign w:val="center"/>
            <w:vMerge w:val="restart"/>
            <w:textDirection w:val="lrTb"/>
            <w:noWrap w:val="false"/>
          </w:tcPr>
          <w:p>
            <w:pPr>
              <w:pStyle w:val="1182"/>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4</w:t>
            </w:r>
            <w:r/>
          </w:p>
        </w:tc>
        <w:tc>
          <w:tcPr>
            <w:tcW w:w="1954" w:type="dxa"/>
            <w:vAlign w:val="center"/>
            <w:textDirection w:val="lrTb"/>
            <w:noWrap w:val="false"/>
          </w:tcPr>
          <w:p>
            <w:pPr>
              <w:jc w:val="center"/>
              <w:rPr>
                <w:sz w:val="24"/>
                <w:highlight w:val="none"/>
              </w:rPr>
            </w:pPr>
            <w:r>
              <w:rPr>
                <w:sz w:val="24"/>
                <w:highlight w:val="none"/>
              </w:rPr>
              <w:t xml:space="preserve">现场考察</w:t>
            </w:r>
            <w:r/>
          </w:p>
        </w:tc>
        <w:tc>
          <w:tcPr>
            <w:tcW w:w="7358" w:type="dxa"/>
            <w:vAlign w:val="center"/>
            <w:textDirection w:val="lrTb"/>
            <w:noWrap w:val="false"/>
          </w:tcPr>
          <w:p>
            <w:pPr>
              <w:jc w:val="left"/>
              <w:rPr>
                <w:highlight w:val="none"/>
              </w:rPr>
            </w:pPr>
            <w:r>
              <w:rPr>
                <w:rFonts w:hint="eastAsia"/>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不组织</w:t>
            </w:r>
            <w:r/>
          </w:p>
        </w:tc>
      </w:tr>
      <w:tr>
        <w:trPr>
          <w:jc w:val="center"/>
          <w:trHeight w:val="441"/>
        </w:trPr>
        <w:tc>
          <w:tcPr>
            <w:tcW w:w="1099" w:type="dxa"/>
            <w:vAlign w:val="center"/>
            <w:vMerge w:val="continue"/>
            <w:textDirection w:val="lrTb"/>
            <w:noWrap w:val="false"/>
          </w:tcPr>
          <w:p>
            <w:pPr>
              <w:pStyle w:val="1182"/>
              <w:jc w:val="center"/>
              <w:rPr>
                <w:rFonts w:ascii="Times New Roman" w:hAnsi="Times New Roman"/>
                <w:sz w:val="24"/>
                <w:szCs w:val="24"/>
                <w:highlight w:val="none"/>
              </w:rPr>
            </w:pPr>
            <w:r>
              <w:rPr>
                <w:rFonts w:ascii="Times New Roman" w:hAnsi="Times New Roman"/>
                <w:sz w:val="24"/>
                <w:szCs w:val="24"/>
                <w:highlight w:val="none"/>
              </w:rPr>
            </w:r>
            <w:r/>
          </w:p>
        </w:tc>
        <w:tc>
          <w:tcPr>
            <w:tcW w:w="1954" w:type="dxa"/>
            <w:vAlign w:val="center"/>
            <w:textDirection w:val="lrTb"/>
            <w:noWrap w:val="false"/>
          </w:tcPr>
          <w:p>
            <w:pPr>
              <w:jc w:val="center"/>
              <w:rPr>
                <w:sz w:val="24"/>
                <w:highlight w:val="none"/>
              </w:rPr>
            </w:pPr>
            <w:r>
              <w:rPr>
                <w:sz w:val="24"/>
                <w:highlight w:val="none"/>
              </w:rPr>
              <w:t xml:space="preserve">开标前答疑会</w:t>
            </w:r>
            <w:r/>
          </w:p>
        </w:tc>
        <w:tc>
          <w:tcPr>
            <w:tcW w:w="7358" w:type="dxa"/>
            <w:vAlign w:val="center"/>
            <w:textDirection w:val="lrTb"/>
            <w:noWrap w:val="false"/>
          </w:tcPr>
          <w:p>
            <w:pPr>
              <w:jc w:val="left"/>
              <w:rPr>
                <w:highlight w:val="none"/>
              </w:rPr>
            </w:pPr>
            <w:r>
              <w:rPr>
                <w:rFonts w:hint="eastAsia"/>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不召开</w:t>
            </w:r>
            <w:r/>
          </w:p>
        </w:tc>
      </w:tr>
      <w:tr>
        <w:trPr>
          <w:jc w:val="center"/>
          <w:trHeight w:val="571"/>
        </w:trPr>
        <w:tc>
          <w:tcPr>
            <w:tcW w:w="1099" w:type="dxa"/>
            <w:vAlign w:val="center"/>
            <w:textDirection w:val="lrTb"/>
            <w:noWrap w:val="false"/>
          </w:tcPr>
          <w:p>
            <w:pPr>
              <w:pStyle w:val="1182"/>
              <w:jc w:val="center"/>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5</w:t>
            </w:r>
            <w:r/>
          </w:p>
        </w:tc>
        <w:tc>
          <w:tcPr>
            <w:tcW w:w="1954" w:type="dxa"/>
            <w:vAlign w:val="center"/>
            <w:textDirection w:val="lrTb"/>
            <w:noWrap w:val="false"/>
          </w:tcPr>
          <w:p>
            <w:pPr>
              <w:jc w:val="center"/>
              <w:rPr>
                <w:sz w:val="24"/>
                <w:highlight w:val="none"/>
              </w:rPr>
            </w:pPr>
            <w:r>
              <w:rPr>
                <w:sz w:val="24"/>
                <w:highlight w:val="none"/>
              </w:rPr>
              <w:t xml:space="preserve">样品</w:t>
            </w:r>
            <w:r/>
          </w:p>
        </w:tc>
        <w:tc>
          <w:tcPr>
            <w:tcW w:w="7358" w:type="dxa"/>
            <w:vAlign w:val="center"/>
            <w:textDirection w:val="lrTb"/>
            <w:noWrap w:val="false"/>
          </w:tcPr>
          <w:p>
            <w:pPr>
              <w:ind w:left="134" w:right="4748" w:hanging="21"/>
              <w:spacing w:before="123" w:line="347" w:lineRule="auto"/>
              <w:rPr>
                <w:rFonts w:hint="default" w:ascii="宋体" w:hAnsi="宋体" w:eastAsia="宋体" w:cs="宋体"/>
                <w:color w:val="000000"/>
                <w:spacing w:val="-13"/>
                <w:sz w:val="24"/>
                <w:szCs w:val="24"/>
                <w:highlight w:val="none"/>
                <w:lang w:val="en-US" w:eastAsia="zh-CN" w:bidi="ar-SA"/>
              </w:rPr>
            </w:pPr>
            <w:r>
              <w:rPr>
                <w:rFonts w:hint="default" w:ascii="宋体" w:hAnsi="宋体" w:eastAsia="宋体" w:cs="宋体"/>
                <w:color w:val="000000"/>
                <w:spacing w:val="-13"/>
                <w:sz w:val="24"/>
                <w:szCs w:val="24"/>
                <w:highlight w:val="none"/>
                <w:lang w:val="en-US" w:eastAsia="zh-CN" w:bidi="ar-SA"/>
              </w:rPr>
              <w:t xml:space="preserve">投标样品递交：</w:t>
            </w:r>
            <w:r/>
          </w:p>
          <w:p>
            <w:pPr>
              <w:ind w:left="134" w:right="4748" w:hanging="21"/>
              <w:spacing w:before="123" w:line="347" w:lineRule="auto"/>
              <w:rPr>
                <w:rFonts w:hint="eastAsia" w:eastAsia="宋体"/>
                <w:sz w:val="24"/>
                <w:highlight w:val="none"/>
                <w:lang w:eastAsia="zh-CN"/>
              </w:rPr>
            </w:pPr>
            <w:r>
              <w:rPr>
                <w:rFonts w:hint="eastAsia" w:ascii="宋体" w:hAnsi="宋体" w:eastAsia="宋体" w:cs="宋体"/>
                <w:color w:val="000000"/>
                <w:spacing w:val="-13"/>
                <w:sz w:val="24"/>
                <w:szCs w:val="24"/>
                <w:highlight w:val="none"/>
                <w:lang w:val="en-US" w:eastAsia="zh-CN" w:bidi="ar-SA"/>
              </w:rPr>
              <w:t xml:space="preserve">☑不</w:t>
            </w:r>
            <w:r>
              <w:rPr>
                <w:rFonts w:hint="default" w:ascii="宋体" w:hAnsi="宋体" w:eastAsia="宋体" w:cs="宋体"/>
                <w:color w:val="000000"/>
                <w:spacing w:val="-13"/>
                <w:sz w:val="24"/>
                <w:szCs w:val="24"/>
                <w:highlight w:val="none"/>
                <w:lang w:val="en-US" w:eastAsia="en-US" w:bidi="ar-SA"/>
              </w:rPr>
              <w:t xml:space="preserve">需</w:t>
            </w:r>
            <w:r>
              <w:rPr>
                <w:rFonts w:hint="eastAsia" w:ascii="宋体" w:hAnsi="宋体" w:eastAsia="宋体" w:cs="宋体"/>
                <w:color w:val="000000"/>
                <w:spacing w:val="-13"/>
                <w:sz w:val="24"/>
                <w:szCs w:val="24"/>
                <w:highlight w:val="none"/>
                <w:lang w:val="en-US" w:eastAsia="zh-CN" w:bidi="ar-SA"/>
              </w:rPr>
              <w:t xml:space="preserve">要</w:t>
            </w:r>
            <w:r/>
          </w:p>
        </w:tc>
      </w:tr>
      <w:tr>
        <w:trPr>
          <w:jc w:val="center"/>
          <w:trHeight w:val="571"/>
        </w:trPr>
        <w:tc>
          <w:tcPr>
            <w:tcW w:w="1099" w:type="dxa"/>
            <w:vAlign w:val="center"/>
            <w:textDirection w:val="lrTb"/>
            <w:noWrap w:val="false"/>
          </w:tcPr>
          <w:p>
            <w:pPr>
              <w:pStyle w:val="1182"/>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6</w:t>
            </w:r>
            <w:r/>
          </w:p>
        </w:tc>
        <w:tc>
          <w:tcPr>
            <w:tcW w:w="1954" w:type="dxa"/>
            <w:vAlign w:val="center"/>
            <w:textDirection w:val="lrTb"/>
            <w:noWrap w:val="false"/>
          </w:tcPr>
          <w:p>
            <w:pPr>
              <w:jc w:val="center"/>
              <w:rPr>
                <w:sz w:val="24"/>
                <w:highlight w:val="none"/>
              </w:rPr>
            </w:pPr>
            <w:r>
              <w:rPr>
                <w:sz w:val="24"/>
                <w:highlight w:val="none"/>
              </w:rPr>
              <w:t xml:space="preserve">标的所属行业</w:t>
            </w:r>
            <w:r/>
          </w:p>
        </w:tc>
        <w:tc>
          <w:tcPr>
            <w:tcW w:w="7358"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sz w:val="24"/>
                <w:highlight w:val="none"/>
                <w:lang w:val="en-US" w:eastAsia="zh-CN"/>
              </w:rPr>
              <w:t xml:space="preserve">工业行业</w:t>
            </w:r>
            <w:r/>
          </w:p>
        </w:tc>
      </w:tr>
      <w:tr>
        <w:trPr>
          <w:jc w:val="center"/>
          <w:trHeight w:val="476"/>
        </w:trPr>
        <w:tc>
          <w:tcPr>
            <w:tcW w:w="1099" w:type="dxa"/>
            <w:vAlign w:val="center"/>
            <w:textDirection w:val="lrTb"/>
            <w:noWrap w:val="false"/>
          </w:tcPr>
          <w:p>
            <w:pPr>
              <w:pStyle w:val="1182"/>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7</w:t>
            </w:r>
            <w:r/>
          </w:p>
        </w:tc>
        <w:tc>
          <w:tcPr>
            <w:tcW w:w="1954" w:type="dxa"/>
            <w:vAlign w:val="center"/>
            <w:textDirection w:val="lrTb"/>
            <w:noWrap w:val="false"/>
          </w:tcPr>
          <w:p>
            <w:pPr>
              <w:jc w:val="center"/>
              <w:rPr>
                <w:sz w:val="24"/>
                <w:highlight w:val="none"/>
              </w:rPr>
            </w:pPr>
            <w:r>
              <w:rPr>
                <w:rFonts w:hint="eastAsia"/>
                <w:sz w:val="24"/>
                <w:highlight w:val="none"/>
              </w:rPr>
              <w:t xml:space="preserve">投标报价</w:t>
            </w:r>
            <w:r/>
          </w:p>
        </w:tc>
        <w:tc>
          <w:tcPr>
            <w:tcW w:w="7358" w:type="dxa"/>
            <w:vAlign w:val="center"/>
            <w:textDirection w:val="lrTb"/>
            <w:noWrap w:val="false"/>
          </w:tcPr>
          <w:p>
            <w:pPr>
              <w:jc w:val="left"/>
              <w:rPr>
                <w:rFonts w:hint="eastAsia" w:eastAsia="宋体"/>
                <w:sz w:val="24"/>
                <w:highlight w:val="none"/>
                <w:lang w:val="en-US" w:eastAsia="zh-CN"/>
              </w:rPr>
            </w:pPr>
            <w:r>
              <w:rPr>
                <w:rFonts w:hint="eastAsia"/>
                <w:sz w:val="24"/>
                <w:highlight w:val="none"/>
              </w:rPr>
              <w:t xml:space="preserve">投标报价的特殊规定：</w:t>
            </w:r>
            <w:r>
              <w:rPr>
                <w:rFonts w:hint="eastAsia"/>
                <w:color w:val="000000" w:themeColor="text1"/>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无</w:t>
            </w:r>
            <w:r/>
          </w:p>
        </w:tc>
      </w:tr>
      <w:tr>
        <w:trPr>
          <w:jc w:val="center"/>
          <w:trHeight w:val="386"/>
        </w:trPr>
        <w:tc>
          <w:tcPr>
            <w:tcW w:w="1099" w:type="dxa"/>
            <w:vAlign w:val="center"/>
            <w:textDirection w:val="lrTb"/>
            <w:noWrap w:val="false"/>
          </w:tcPr>
          <w:p>
            <w:pPr>
              <w:pStyle w:val="1182"/>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8</w:t>
            </w:r>
            <w:r/>
          </w:p>
        </w:tc>
        <w:tc>
          <w:tcPr>
            <w:tcW w:w="1954"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358"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437"/>
        </w:trPr>
        <w:tc>
          <w:tcPr>
            <w:tcW w:w="1099" w:type="dxa"/>
            <w:vAlign w:val="center"/>
            <w:textDirection w:val="lrTb"/>
            <w:noWrap w:val="false"/>
          </w:tcPr>
          <w:p>
            <w:pPr>
              <w:pStyle w:val="1182"/>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9</w:t>
            </w:r>
            <w:r/>
          </w:p>
        </w:tc>
        <w:tc>
          <w:tcPr>
            <w:tcW w:w="1954" w:type="dxa"/>
            <w:vAlign w:val="center"/>
            <w:textDirection w:val="lrTb"/>
            <w:noWrap w:val="false"/>
          </w:tcPr>
          <w:p>
            <w:pPr>
              <w:jc w:val="center"/>
              <w:rPr>
                <w:rFonts w:hint="eastAsia"/>
                <w:sz w:val="24"/>
                <w:highlight w:val="none"/>
              </w:rPr>
            </w:pPr>
            <w:r>
              <w:rPr>
                <w:rFonts w:hint="eastAsia"/>
                <w:sz w:val="24"/>
                <w:highlight w:val="none"/>
              </w:rPr>
              <w:t xml:space="preserve">履约保证金</w:t>
            </w:r>
            <w:r/>
          </w:p>
        </w:tc>
        <w:tc>
          <w:tcPr>
            <w:tcW w:w="7358" w:type="dxa"/>
            <w:vAlign w:val="center"/>
            <w:textDirection w:val="lrTb"/>
            <w:noWrap w:val="false"/>
          </w:tcPr>
          <w:p>
            <w:pPr>
              <w:jc w:val="left"/>
              <w:rPr>
                <w:rFonts w:hint="eastAsia"/>
                <w:sz w:val="24"/>
                <w:highlight w:val="none"/>
              </w:rPr>
            </w:pPr>
            <w:r>
              <w:rPr>
                <w:rFonts w:hint="eastAsia"/>
                <w:sz w:val="24"/>
                <w:highlight w:val="none"/>
              </w:rPr>
              <w:t xml:space="preserve">本项目履约保证金为合同价的</w:t>
            </w:r>
            <w:r>
              <w:rPr>
                <w:rFonts w:hint="eastAsia"/>
                <w:sz w:val="24"/>
                <w:highlight w:val="none"/>
                <w:u w:val="single"/>
              </w:rPr>
              <w:t xml:space="preserve"> 5%</w:t>
            </w:r>
            <w:r>
              <w:rPr>
                <w:rFonts w:hint="eastAsia"/>
                <w:sz w:val="24"/>
                <w:highlight w:val="none"/>
              </w:rPr>
              <w:t xml:space="preserve">（中标供应商自主选择以支票、汇票、本票、保函等非现金形式缴纳或递交），采购人将在终验完毕后返还乙方履约保证金。</w:t>
            </w:r>
            <w:r/>
          </w:p>
        </w:tc>
      </w:tr>
      <w:tr>
        <w:trPr>
          <w:jc w:val="center"/>
          <w:trHeight w:val="464"/>
        </w:trPr>
        <w:tc>
          <w:tcPr>
            <w:tcW w:w="1099" w:type="dxa"/>
            <w:vAlign w:val="center"/>
            <w:textDirection w:val="lrTb"/>
            <w:noWrap w:val="false"/>
          </w:tcPr>
          <w:p>
            <w:pPr>
              <w:pStyle w:val="1182"/>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10</w:t>
            </w:r>
            <w:r/>
          </w:p>
        </w:tc>
        <w:tc>
          <w:tcPr>
            <w:tcW w:w="1954" w:type="dxa"/>
            <w:vAlign w:val="center"/>
            <w:textDirection w:val="lrTb"/>
            <w:noWrap w:val="false"/>
          </w:tcPr>
          <w:p>
            <w:pPr>
              <w:jc w:val="center"/>
              <w:rPr>
                <w:sz w:val="24"/>
                <w:highlight w:val="none"/>
              </w:rPr>
            </w:pPr>
            <w:r>
              <w:rPr>
                <w:sz w:val="24"/>
                <w:highlight w:val="none"/>
              </w:rPr>
              <w:t xml:space="preserve">投标有效期</w:t>
            </w:r>
            <w:r/>
          </w:p>
        </w:tc>
        <w:tc>
          <w:tcPr>
            <w:tcW w:w="7358" w:type="dxa"/>
            <w:vAlign w:val="center"/>
            <w:textDirection w:val="lrTb"/>
            <w:noWrap w:val="false"/>
          </w:tcPr>
          <w:p>
            <w:pPr>
              <w:jc w:val="left"/>
              <w:rPr>
                <w:sz w:val="24"/>
                <w:highlight w:val="none"/>
              </w:rPr>
            </w:pPr>
            <w:r>
              <w:rPr>
                <w:sz w:val="24"/>
                <w:highlight w:val="none"/>
              </w:rPr>
              <w:t xml:space="preserve">自提交投标文件的截止之日起算</w:t>
            </w:r>
            <w:r>
              <w:rPr>
                <w:rFonts w:hint="eastAsia"/>
                <w:sz w:val="24"/>
                <w:highlight w:val="none"/>
                <w:u w:val="single"/>
              </w:rPr>
              <w:t xml:space="preserve">90</w:t>
            </w:r>
            <w:r>
              <w:rPr>
                <w:sz w:val="24"/>
                <w:highlight w:val="none"/>
              </w:rPr>
              <w:t xml:space="preserve">日历天。</w:t>
            </w:r>
            <w:r/>
          </w:p>
        </w:tc>
      </w:tr>
      <w:tr>
        <w:trPr>
          <w:jc w:val="center"/>
          <w:trHeight w:val="464"/>
        </w:trPr>
        <w:tc>
          <w:tcPr>
            <w:tcW w:w="1099" w:type="dxa"/>
            <w:vAlign w:val="center"/>
            <w:textDirection w:val="lrTb"/>
            <w:noWrap w:val="false"/>
          </w:tcPr>
          <w:p>
            <w:pPr>
              <w:pStyle w:val="1182"/>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11</w:t>
            </w:r>
            <w:r/>
          </w:p>
        </w:tc>
        <w:tc>
          <w:tcPr>
            <w:tcW w:w="1954" w:type="dxa"/>
            <w:vAlign w:val="center"/>
            <w:textDirection w:val="lrTb"/>
            <w:noWrap w:val="false"/>
          </w:tcPr>
          <w:p>
            <w:pPr>
              <w:jc w:val="center"/>
              <w:rPr>
                <w:sz w:val="24"/>
                <w:highlight w:val="none"/>
              </w:rPr>
            </w:pPr>
            <w:r>
              <w:rPr>
                <w:rFonts w:hint="eastAsia"/>
                <w:sz w:val="24"/>
                <w:highlight w:val="none"/>
              </w:rPr>
              <w:t xml:space="preserve">评标方法及标准</w:t>
            </w:r>
            <w:r/>
          </w:p>
        </w:tc>
        <w:tc>
          <w:tcPr>
            <w:tcW w:w="7358" w:type="dxa"/>
            <w:vAlign w:val="center"/>
            <w:textDirection w:val="lrTb"/>
            <w:noWrap w:val="false"/>
          </w:tcPr>
          <w:p>
            <w:pPr>
              <w:jc w:val="left"/>
              <w:rPr>
                <w:rFonts w:hint="default" w:eastAsia="宋体"/>
                <w:sz w:val="24"/>
                <w:highlight w:val="none"/>
                <w:lang w:val="en-US" w:eastAsia="zh-CN"/>
              </w:rPr>
            </w:pPr>
            <w:r>
              <w:rPr>
                <w:rFonts w:hint="eastAsia"/>
                <w:color w:val="auto"/>
                <w:sz w:val="24"/>
                <w:highlight w:val="none"/>
              </w:rPr>
              <w:t xml:space="preserve">本项目采用</w:t>
            </w:r>
            <w:r>
              <w:rPr>
                <w:rFonts w:hint="eastAsia"/>
                <w:color w:val="auto"/>
                <w:sz w:val="24"/>
                <w:highlight w:val="none"/>
                <w:lang w:val="en-US" w:eastAsia="zh-CN"/>
              </w:rPr>
              <w:t xml:space="preserve">综合评分法</w:t>
            </w:r>
            <w:r/>
          </w:p>
        </w:tc>
      </w:tr>
      <w:tr>
        <w:trPr>
          <w:jc w:val="center"/>
          <w:trHeight w:val="464"/>
        </w:trPr>
        <w:tc>
          <w:tcPr>
            <w:tcW w:w="1099" w:type="dxa"/>
            <w:vAlign w:val="center"/>
            <w:textDirection w:val="lrTb"/>
            <w:noWrap w:val="false"/>
          </w:tcPr>
          <w:p>
            <w:pPr>
              <w:pStyle w:val="1182"/>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12</w:t>
            </w:r>
            <w:r/>
          </w:p>
        </w:tc>
        <w:tc>
          <w:tcPr>
            <w:tcW w:w="1954" w:type="dxa"/>
            <w:vAlign w:val="center"/>
            <w:textDirection w:val="lrTb"/>
            <w:noWrap w:val="false"/>
          </w:tcPr>
          <w:p>
            <w:pPr>
              <w:jc w:val="center"/>
              <w:rPr>
                <w:sz w:val="24"/>
                <w:highlight w:val="none"/>
              </w:rPr>
            </w:pPr>
            <w:r>
              <w:rPr>
                <w:sz w:val="24"/>
                <w:highlight w:val="none"/>
              </w:rPr>
              <w:t xml:space="preserve">分包</w:t>
            </w:r>
            <w:r/>
          </w:p>
        </w:tc>
        <w:tc>
          <w:tcPr>
            <w:tcW w:w="7358" w:type="dxa"/>
            <w:vAlign w:val="center"/>
            <w:textDirection w:val="lrTb"/>
            <w:noWrap w:val="false"/>
          </w:tcPr>
          <w:p>
            <w:pPr>
              <w:jc w:val="left"/>
              <w:rPr>
                <w:sz w:val="24"/>
                <w:highlight w:val="none"/>
                <w:u w:val="single"/>
              </w:rPr>
            </w:pPr>
            <w:r>
              <w:rPr>
                <w:sz w:val="24"/>
                <w:highlight w:val="none"/>
              </w:rPr>
              <w:t xml:space="preserve">本项目的非主体、非关键性工作是否允许分包： </w:t>
            </w:r>
            <w:r>
              <w:rPr>
                <w:rFonts w:hint="eastAsia"/>
                <w:color w:val="000000" w:themeColor="text1"/>
                <w:highlight w:val="none"/>
                <w:lang w:eastAsia="zh-CN"/>
                <w14:textFill>
                  <w14:solidFill>
                    <w14:schemeClr w14:val="tx1"/>
                  </w14:solidFill>
                </w14:textFill>
              </w:rPr>
              <w:t xml:space="preserve">☑</w:t>
            </w:r>
            <w:r>
              <w:rPr>
                <w:color w:val="000000" w:themeColor="text1"/>
                <w:sz w:val="24"/>
                <w:highlight w:val="none"/>
                <w14:textFill>
                  <w14:solidFill>
                    <w14:schemeClr w14:val="tx1"/>
                  </w14:solidFill>
                </w14:textFill>
              </w:rPr>
              <w:t xml:space="preserve">不允许</w:t>
            </w:r>
            <w:r/>
          </w:p>
        </w:tc>
      </w:tr>
      <w:tr>
        <w:trPr>
          <w:jc w:val="center"/>
          <w:trHeight w:val="437"/>
        </w:trPr>
        <w:tc>
          <w:tcPr>
            <w:tcW w:w="1099" w:type="dxa"/>
            <w:vAlign w:val="center"/>
            <w:textDirection w:val="lrTb"/>
            <w:noWrap w:val="false"/>
          </w:tcPr>
          <w:p>
            <w:pPr>
              <w:pStyle w:val="1182"/>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13</w:t>
            </w:r>
            <w:r/>
          </w:p>
        </w:tc>
        <w:tc>
          <w:tcPr>
            <w:tcW w:w="1954" w:type="dxa"/>
            <w:vAlign w:val="center"/>
            <w:textDirection w:val="lrTb"/>
            <w:noWrap w:val="false"/>
          </w:tcPr>
          <w:p>
            <w:pPr>
              <w:jc w:val="center"/>
              <w:rPr>
                <w:sz w:val="24"/>
                <w:highlight w:val="none"/>
              </w:rPr>
            </w:pPr>
            <w:r>
              <w:rPr>
                <w:sz w:val="24"/>
                <w:highlight w:val="none"/>
              </w:rPr>
              <w:t xml:space="preserve">询问</w:t>
            </w:r>
            <w:r/>
          </w:p>
        </w:tc>
        <w:tc>
          <w:tcPr>
            <w:tcW w:w="7358" w:type="dxa"/>
            <w:vAlign w:val="center"/>
            <w:textDirection w:val="lrTb"/>
            <w:noWrap w:val="false"/>
          </w:tcPr>
          <w:p>
            <w:pPr>
              <w:jc w:val="left"/>
              <w:rPr>
                <w:sz w:val="24"/>
                <w:highlight w:val="none"/>
              </w:rPr>
            </w:pPr>
            <w:r>
              <w:rPr>
                <w:sz w:val="24"/>
                <w:highlight w:val="none"/>
              </w:rPr>
              <w:t xml:space="preserve">询问送达形式：</w:t>
            </w:r>
            <w:r>
              <w:rPr>
                <w:rFonts w:hint="eastAsia"/>
                <w:color w:val="000000" w:themeColor="text1"/>
                <w:sz w:val="24"/>
                <w:highlight w:val="none"/>
                <w:u w:val="single"/>
                <w14:textFill>
                  <w14:solidFill>
                    <w14:schemeClr w14:val="tx1"/>
                  </w14:solidFill>
                </w14:textFill>
              </w:rPr>
              <w:t xml:space="preserve">书面</w:t>
            </w:r>
            <w:r>
              <w:rPr>
                <w:rFonts w:hint="eastAsia"/>
                <w:color w:val="000000" w:themeColor="text1"/>
                <w:sz w:val="24"/>
                <w:highlight w:val="none"/>
                <w:u w:val="single"/>
                <w:lang w:val="en-US" w:eastAsia="zh-CN"/>
                <w14:textFill>
                  <w14:solidFill>
                    <w14:schemeClr w14:val="tx1"/>
                  </w14:solidFill>
                </w14:textFill>
              </w:rPr>
              <w:t xml:space="preserve">形式</w:t>
            </w:r>
            <w:r/>
          </w:p>
        </w:tc>
      </w:tr>
      <w:tr>
        <w:trPr>
          <w:jc w:val="center"/>
          <w:trHeight w:val="20"/>
        </w:trPr>
        <w:tc>
          <w:tcPr>
            <w:tcW w:w="1099" w:type="dxa"/>
            <w:vAlign w:val="center"/>
            <w:textDirection w:val="lrTb"/>
            <w:noWrap w:val="false"/>
          </w:tcPr>
          <w:p>
            <w:pPr>
              <w:pStyle w:val="1182"/>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14</w:t>
            </w:r>
            <w:r/>
          </w:p>
        </w:tc>
        <w:tc>
          <w:tcPr>
            <w:tcW w:w="1954" w:type="dxa"/>
            <w:vAlign w:val="center"/>
            <w:textDirection w:val="lrTb"/>
            <w:noWrap w:val="false"/>
          </w:tcPr>
          <w:p>
            <w:pPr>
              <w:jc w:val="center"/>
              <w:rPr>
                <w:sz w:val="24"/>
                <w:highlight w:val="none"/>
              </w:rPr>
            </w:pPr>
            <w:r>
              <w:rPr>
                <w:sz w:val="24"/>
                <w:highlight w:val="none"/>
              </w:rPr>
              <w:t xml:space="preserve">联系方式</w:t>
            </w:r>
            <w:r/>
          </w:p>
        </w:tc>
        <w:tc>
          <w:tcPr>
            <w:tcW w:w="7358"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sz w:val="24"/>
                <w:highlight w:val="none"/>
                <w:u w:val="single"/>
                <w:lang w:eastAsia="zh-CN"/>
              </w:rPr>
              <w:t xml:space="preserve">江苏华溯工程项目管理有限公司</w:t>
            </w:r>
            <w:r>
              <w:rPr>
                <w:sz w:val="24"/>
                <w:highlight w:val="none"/>
              </w:rPr>
              <w:t xml:space="preserve">；</w:t>
            </w:r>
            <w:r/>
          </w:p>
          <w:p>
            <w:pPr>
              <w:jc w:val="left"/>
              <w:rPr>
                <w:sz w:val="24"/>
                <w:highlight w:val="none"/>
              </w:rPr>
            </w:pPr>
            <w:r>
              <w:rPr>
                <w:sz w:val="24"/>
                <w:highlight w:val="none"/>
              </w:rPr>
              <w:t xml:space="preserve">联系电话：</w:t>
            </w:r>
            <w:r>
              <w:rPr>
                <w:rFonts w:hint="eastAsia"/>
                <w:sz w:val="24"/>
                <w:highlight w:val="none"/>
                <w:u w:val="single"/>
                <w:lang w:val="en-US" w:eastAsia="zh-CN"/>
              </w:rPr>
              <w:t xml:space="preserve">0519-82807908</w:t>
            </w:r>
            <w:r>
              <w:rPr>
                <w:sz w:val="24"/>
                <w:highlight w:val="none"/>
              </w:rPr>
              <w:t xml:space="preserve">；</w:t>
            </w:r>
            <w:r/>
          </w:p>
          <w:p>
            <w:pPr>
              <w:jc w:val="left"/>
              <w:rPr>
                <w:sz w:val="24"/>
                <w:highlight w:val="none"/>
              </w:rPr>
            </w:pPr>
            <w:r>
              <w:rPr>
                <w:sz w:val="24"/>
                <w:highlight w:val="none"/>
              </w:rPr>
              <w:t xml:space="preserve">通讯地址：</w:t>
            </w:r>
            <w:r>
              <w:rPr>
                <w:rFonts w:hint="eastAsia"/>
                <w:sz w:val="24"/>
                <w:highlight w:val="none"/>
                <w:u w:val="single"/>
              </w:rPr>
              <w:t xml:space="preserve">常州市金坛区金胜东路19号</w:t>
            </w:r>
            <w:r>
              <w:rPr>
                <w:sz w:val="24"/>
                <w:highlight w:val="none"/>
              </w:rPr>
              <w:t xml:space="preserve">。</w:t>
            </w:r>
            <w:r/>
          </w:p>
        </w:tc>
      </w:tr>
      <w:tr>
        <w:trPr>
          <w:jc w:val="center"/>
          <w:trHeight w:val="20"/>
        </w:trPr>
        <w:tc>
          <w:tcPr>
            <w:tcW w:w="1099" w:type="dxa"/>
            <w:vAlign w:val="center"/>
            <w:textDirection w:val="lrTb"/>
            <w:noWrap w:val="false"/>
          </w:tcPr>
          <w:p>
            <w:pPr>
              <w:pStyle w:val="1182"/>
              <w:jc w:val="center"/>
              <w:rPr>
                <w:rFonts w:hint="eastAsia" w:ascii="Times New Roman" w:hAnsi="Times New Roman" w:eastAsia="宋体"/>
                <w:sz w:val="24"/>
                <w:szCs w:val="24"/>
                <w:highlight w:val="none"/>
                <w:lang w:val="en-US" w:eastAsia="zh-CN"/>
              </w:rPr>
            </w:pPr>
            <w:r>
              <w:rPr>
                <w:rFonts w:ascii="Times New Roman" w:hAnsi="Times New Roman"/>
                <w:sz w:val="24"/>
                <w:szCs w:val="24"/>
                <w:highlight w:val="none"/>
              </w:rPr>
              <w:t xml:space="preserve">1</w:t>
            </w:r>
            <w:r>
              <w:rPr>
                <w:rFonts w:hint="eastAsia" w:ascii="Times New Roman" w:hAnsi="Times New Roman"/>
                <w:sz w:val="24"/>
                <w:szCs w:val="24"/>
                <w:highlight w:val="none"/>
                <w:lang w:val="en-US" w:eastAsia="zh-CN"/>
              </w:rPr>
              <w:t xml:space="preserve">5</w:t>
            </w:r>
            <w:r/>
          </w:p>
        </w:tc>
        <w:tc>
          <w:tcPr>
            <w:tcW w:w="1954" w:type="dxa"/>
            <w:vAlign w:val="center"/>
            <w:textDirection w:val="lrTb"/>
            <w:noWrap w:val="false"/>
          </w:tcPr>
          <w:p>
            <w:pPr>
              <w:jc w:val="center"/>
              <w:rPr>
                <w:sz w:val="24"/>
                <w:highlight w:val="none"/>
              </w:rPr>
            </w:pPr>
            <w:r>
              <w:rPr>
                <w:sz w:val="24"/>
                <w:highlight w:val="none"/>
              </w:rPr>
              <w:t xml:space="preserve">代理费</w:t>
            </w:r>
            <w:r/>
          </w:p>
        </w:tc>
        <w:tc>
          <w:tcPr>
            <w:tcW w:w="7358" w:type="dxa"/>
            <w:vAlign w:val="center"/>
            <w:textDirection w:val="lrTb"/>
            <w:noWrap w:val="false"/>
          </w:tcPr>
          <w:p>
            <w:pPr>
              <w:jc w:val="left"/>
              <w:rPr>
                <w:sz w:val="24"/>
                <w:highlight w:val="none"/>
              </w:rPr>
            </w:pPr>
            <w:r>
              <w:rPr>
                <w:sz w:val="24"/>
                <w:highlight w:val="none"/>
              </w:rPr>
              <w:t xml:space="preserve">收费对象：□采购人</w:t>
            </w:r>
            <w:r>
              <w:rPr>
                <w:rFonts w:hint="eastAsia"/>
                <w:sz w:val="24"/>
                <w:highlight w:val="none"/>
              </w:rPr>
              <w:t xml:space="preserve">    </w:t>
            </w:r>
            <w:r>
              <w:rPr>
                <w:sz w:val="24"/>
                <w:highlight w:val="none"/>
              </w:rPr>
              <w:t xml:space="preserve">■成交供应商</w:t>
            </w:r>
            <w:r/>
          </w:p>
          <w:p>
            <w:pPr>
              <w:jc w:val="left"/>
              <w:rPr>
                <w:sz w:val="24"/>
                <w:highlight w:val="none"/>
              </w:rPr>
            </w:pPr>
            <w:r>
              <w:rPr>
                <w:sz w:val="24"/>
                <w:highlight w:val="none"/>
              </w:rPr>
              <w:t xml:space="preserve">收费标准</w:t>
            </w:r>
            <w:r>
              <w:rPr>
                <w:color w:val="000000"/>
                <w:sz w:val="24"/>
                <w:highlight w:val="none"/>
              </w:rPr>
              <w:t xml:space="preserve">：</w:t>
            </w:r>
            <w:r>
              <w:rPr>
                <w:rFonts w:hint="eastAsia"/>
                <w:color w:val="000000"/>
                <w:sz w:val="24"/>
                <w:highlight w:val="none"/>
                <w:u w:val="single"/>
                <w:lang w:val="en-US" w:eastAsia="zh-CN"/>
              </w:rPr>
              <w:t xml:space="preserve"> 以中标(成交)金额为基数收费比例按差额定率累进法计算：100万元以下1.5%，100万元(含)-500万元0.8%。如按上述方法计算的金额低于人民币3000元整，则服务费按人民币3000元整计取，</w:t>
            </w:r>
            <w:r>
              <w:rPr>
                <w:rFonts w:hint="eastAsia"/>
                <w:color w:val="000000"/>
                <w:sz w:val="24"/>
                <w:highlight w:val="none"/>
                <w:u w:val="single"/>
              </w:rPr>
              <w:t xml:space="preserve">中标单位在</w:t>
            </w:r>
            <w:r>
              <w:rPr>
                <w:rFonts w:hint="eastAsia"/>
                <w:color w:val="000000" w:themeColor="text1"/>
                <w:sz w:val="24"/>
                <w:highlight w:val="none"/>
                <w:u w:val="single"/>
                <w14:textFill>
                  <w14:solidFill>
                    <w14:schemeClr w14:val="tx1"/>
                  </w14:solidFill>
                </w14:textFill>
              </w:rPr>
              <w:t xml:space="preserve">领取</w:t>
            </w:r>
            <w:r>
              <w:rPr>
                <w:rFonts w:hint="eastAsia"/>
                <w:color w:val="000000" w:themeColor="text1"/>
                <w:sz w:val="24"/>
                <w:highlight w:val="none"/>
                <w:u w:val="single"/>
                <w:lang w:val="en-US" w:eastAsia="zh-CN"/>
                <w14:textFill>
                  <w14:solidFill>
                    <w14:schemeClr w14:val="tx1"/>
                  </w14:solidFill>
                </w14:textFill>
              </w:rPr>
              <w:t xml:space="preserve">中标通知书</w:t>
            </w:r>
            <w:r>
              <w:rPr>
                <w:rFonts w:hint="eastAsia"/>
                <w:color w:val="000000" w:themeColor="text1"/>
                <w:sz w:val="24"/>
                <w:highlight w:val="none"/>
                <w:u w:val="single"/>
                <w14:textFill>
                  <w14:solidFill>
                    <w14:schemeClr w14:val="tx1"/>
                  </w14:solidFill>
                </w14:textFill>
              </w:rPr>
              <w:t xml:space="preserve">时一次性支付给招标代理单位，投标单位在报价时应综合考虑。</w:t>
            </w:r>
            <w:r/>
          </w:p>
        </w:tc>
      </w:tr>
      <w:tr>
        <w:trPr>
          <w:jc w:val="center"/>
          <w:trHeight w:val="20"/>
        </w:trPr>
        <w:tc>
          <w:tcPr>
            <w:tcW w:w="1099" w:type="dxa"/>
            <w:vAlign w:val="center"/>
            <w:textDirection w:val="lrTb"/>
            <w:noWrap w:val="false"/>
          </w:tcPr>
          <w:p>
            <w:pPr>
              <w:pStyle w:val="1182"/>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16</w:t>
            </w:r>
            <w:r/>
          </w:p>
        </w:tc>
        <w:tc>
          <w:tcPr>
            <w:tcW w:w="1954" w:type="dxa"/>
            <w:vAlign w:val="center"/>
            <w:textDirection w:val="lrTb"/>
            <w:noWrap w:val="false"/>
          </w:tcPr>
          <w:p>
            <w:pPr>
              <w:jc w:val="center"/>
              <w:rPr>
                <w:rFonts w:hint="eastAsia"/>
                <w:sz w:val="24"/>
                <w:highlight w:val="none"/>
                <w:lang w:val="zh-TW"/>
              </w:rPr>
            </w:pPr>
            <w:r>
              <w:rPr>
                <w:rFonts w:hint="eastAsia"/>
                <w:sz w:val="24"/>
                <w:highlight w:val="none"/>
              </w:rPr>
              <w:t xml:space="preserve">投标文件份数</w:t>
            </w:r>
            <w:r/>
          </w:p>
        </w:tc>
        <w:tc>
          <w:tcPr>
            <w:tcW w:w="7358" w:type="dxa"/>
            <w:vAlign w:val="center"/>
            <w:textDirection w:val="lrTb"/>
            <w:noWrap w:val="false"/>
          </w:tcPr>
          <w:p>
            <w:pPr>
              <w:rPr>
                <w:rFonts w:hint="eastAsia"/>
                <w:sz w:val="24"/>
                <w:highlight w:val="none"/>
                <w:lang w:val="zh-TW"/>
              </w:rPr>
            </w:pPr>
            <w:r>
              <w:rPr>
                <w:rFonts w:hint="eastAsia"/>
                <w:sz w:val="24"/>
                <w:highlight w:val="none"/>
              </w:rPr>
              <w:t xml:space="preserve">无需提供纸质投标文件。</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中标供应商</w:t>
            </w:r>
            <w:r>
              <w:rPr>
                <w:rFonts w:hint="eastAsia" w:ascii="Times New Roman" w:hAnsi="Times New Roman" w:eastAsia="宋体" w:cs="Times New Roman"/>
                <w:color w:val="000000" w:themeColor="text1"/>
                <w:sz w:val="24"/>
                <w:highlight w:val="none"/>
                <w14:textFill>
                  <w14:solidFill>
                    <w14:schemeClr w14:val="tx1"/>
                  </w14:solidFill>
                </w14:textFill>
              </w:rPr>
              <w:t xml:space="preserve">在领取中标通知书前须向</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采购人</w:t>
            </w:r>
            <w:r>
              <w:rPr>
                <w:rFonts w:hint="eastAsia" w:ascii="Times New Roman" w:hAnsi="Times New Roman" w:eastAsia="宋体" w:cs="Times New Roman"/>
                <w:color w:val="000000" w:themeColor="text1"/>
                <w:sz w:val="24"/>
                <w:highlight w:val="none"/>
                <w14:textFill>
                  <w14:solidFill>
                    <w14:schemeClr w14:val="tx1"/>
                  </w14:solidFill>
                </w14:textFill>
              </w:rPr>
              <w:t xml:space="preserve">额外提供从电子化招投标系统打印出的与投标所报电子文件一致的纸质投标书</w:t>
            </w:r>
            <w:r>
              <w:rPr>
                <w:rFonts w:hint="eastAsia" w:ascii="Times New Roman" w:hAnsi="Times New Roman" w:eastAsia="宋体" w:cs="Times New Roman"/>
                <w:color w:val="000000" w:themeColor="text1"/>
                <w:sz w:val="24"/>
                <w:highlight w:val="none"/>
                <w:u w:val="single"/>
                <w:lang w:val="en-US" w:eastAsia="zh-CN"/>
                <w14:textFill>
                  <w14:solidFill>
                    <w14:schemeClr w14:val="tx1"/>
                  </w14:solidFill>
                </w14:textFill>
              </w:rPr>
              <w:t xml:space="preserve">  3  </w:t>
            </w:r>
            <w:r>
              <w:rPr>
                <w:rFonts w:hint="eastAsia" w:ascii="Times New Roman" w:hAnsi="Times New Roman" w:eastAsia="宋体" w:cs="Times New Roman"/>
                <w:color w:val="000000" w:themeColor="text1"/>
                <w:sz w:val="24"/>
                <w:highlight w:val="none"/>
                <w14:textFill>
                  <w14:solidFill>
                    <w14:schemeClr w14:val="tx1"/>
                  </w14:solidFill>
                </w14:textFill>
              </w:rPr>
              <w:t xml:space="preserve">份，并按要求签字盖章。</w:t>
            </w:r>
            <w:r/>
          </w:p>
        </w:tc>
      </w:tr>
    </w:tbl>
    <w:p>
      <w:pPr>
        <w:jc w:val="both"/>
        <w:spacing w:line="360" w:lineRule="auto"/>
        <w:tabs>
          <w:tab w:val="left" w:pos="5580" w:leader="none"/>
        </w:tabs>
        <w:rPr>
          <w:sz w:val="24"/>
          <w:highlight w:val="none"/>
        </w:rPr>
        <w:sectPr>
          <w:headerReference w:type="default" r:id="rId10"/>
          <w:footerReference w:type="default" r:id="rId19"/>
          <w:footerReference w:type="first" r:id="rId20"/>
          <w:footnotePr/>
          <w:endnotePr/>
          <w:type w:val="nextPage"/>
          <w:pgSz w:w="11907" w:h="16840" w:orient="portrait"/>
          <w:pgMar w:top="1440" w:right="1080" w:bottom="1440" w:left="1080" w:header="851" w:footer="851" w:gutter="0"/>
          <w:pgNumType w:start="1"/>
          <w:cols w:num="1" w:sep="0" w:space="1701" w:equalWidth="1"/>
          <w:docGrid w:linePitch="360"/>
        </w:sectPr>
      </w:pPr>
      <w:r>
        <w:rPr>
          <w:sz w:val="24"/>
          <w:highlight w:val="none"/>
        </w:rPr>
      </w:r>
      <w:r/>
    </w:p>
    <w:p>
      <w:pPr>
        <w:jc w:val="center"/>
        <w:spacing w:before="240" w:after="240"/>
        <w:rPr>
          <w:b/>
          <w:sz w:val="28"/>
          <w:szCs w:val="28"/>
          <w:highlight w:val="none"/>
        </w:rPr>
      </w:pPr>
      <w:r/>
      <w:bookmarkStart w:id="72" w:name="_Toc226965790"/>
      <w:r/>
      <w:bookmarkStart w:id="73" w:name="_Toc195842882"/>
      <w:r/>
      <w:bookmarkStart w:id="74" w:name="_Toc150774722"/>
      <w:r/>
      <w:bookmarkStart w:id="75" w:name="_Toc226337213"/>
      <w:r/>
      <w:bookmarkStart w:id="76" w:name="_Toc265228355"/>
      <w:r/>
      <w:bookmarkStart w:id="77" w:name="_Toc353873662"/>
      <w:r/>
      <w:bookmarkStart w:id="78" w:name="_Toc264969207"/>
      <w:r/>
      <w:bookmarkStart w:id="79" w:name="_Toc353873932"/>
      <w:r/>
      <w:bookmarkStart w:id="80" w:name="_Toc305158859"/>
      <w:r/>
      <w:bookmarkStart w:id="81" w:name="_Toc305158785"/>
      <w:r/>
      <w:bookmarkStart w:id="82" w:name="_Toc353825542"/>
      <w:r/>
      <w:bookmarkStart w:id="83" w:name="_Toc150480755"/>
      <w:r/>
      <w:bookmarkStart w:id="84" w:name="_Toc142311019"/>
      <w:r/>
      <w:bookmarkStart w:id="85" w:name="_Toc127151517"/>
      <w:r>
        <w:rPr>
          <w:b/>
          <w:sz w:val="28"/>
          <w:szCs w:val="28"/>
          <w:highlight w:val="none"/>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145"/>
        <w:jc w:val="left"/>
        <w:spacing w:before="0" w:line="360" w:lineRule="auto"/>
        <w:tabs>
          <w:tab w:val="center" w:pos="4592" w:leader="none"/>
          <w:tab w:val="left" w:pos="7860" w:leader="none"/>
        </w:tabs>
        <w:rPr>
          <w:rFonts w:ascii="Times New Roman" w:hAnsi="Times New Roman" w:eastAsia="宋体"/>
          <w:sz w:val="28"/>
          <w:highlight w:val="none"/>
        </w:rPr>
      </w:pPr>
      <w:r/>
      <w:bookmarkStart w:id="86" w:name="_Toc520356143"/>
      <w:r/>
      <w:bookmarkStart w:id="87" w:name="_Toc127151518"/>
      <w:r>
        <w:rPr>
          <w:rFonts w:ascii="Times New Roman" w:hAnsi="Times New Roman" w:eastAsia="宋体"/>
          <w:sz w:val="28"/>
          <w:highlight w:val="none"/>
        </w:rPr>
        <w:tab/>
      </w:r>
      <w:bookmarkStart w:id="88" w:name="_Toc305158860"/>
      <w:r/>
      <w:bookmarkStart w:id="89" w:name="_Toc151193688"/>
      <w:r/>
      <w:bookmarkStart w:id="90" w:name="_Toc151193832"/>
      <w:r/>
      <w:bookmarkStart w:id="91" w:name="_Toc151193906"/>
      <w:r/>
      <w:bookmarkStart w:id="92" w:name="_Toc150509269"/>
      <w:r/>
      <w:bookmarkStart w:id="93" w:name="_Toc151190145"/>
      <w:r/>
      <w:bookmarkStart w:id="94" w:name="_Toc195842883"/>
      <w:r/>
      <w:bookmarkStart w:id="95" w:name="_Toc226309762"/>
      <w:r/>
      <w:bookmarkStart w:id="96" w:name="_Toc305158786"/>
      <w:r/>
      <w:bookmarkStart w:id="97" w:name="_Toc151193616"/>
      <w:r/>
      <w:bookmarkStart w:id="98" w:name="_Toc150774723"/>
      <w:r/>
      <w:bookmarkStart w:id="99" w:name="_Toc150774618"/>
      <w:r/>
      <w:bookmarkStart w:id="100" w:name="_Toc226965708"/>
      <w:r/>
      <w:bookmarkStart w:id="101" w:name="_Toc226337214"/>
      <w:r/>
      <w:bookmarkStart w:id="102" w:name="_Toc264969208"/>
      <w:r/>
      <w:bookmarkStart w:id="103" w:name="_Toc142311020"/>
      <w:r/>
      <w:bookmarkStart w:id="104" w:name="_Toc226965791"/>
      <w:r/>
      <w:bookmarkStart w:id="105" w:name="_Toc150480756"/>
      <w:r/>
      <w:bookmarkStart w:id="106" w:name="_Toc151193760"/>
      <w:r/>
      <w:bookmarkStart w:id="107" w:name="_Toc265228356"/>
      <w:r>
        <w:rPr>
          <w:rFonts w:ascii="Times New Roman" w:hAnsi="Times New Roman" w:eastAsia="宋体"/>
          <w:sz w:val="28"/>
          <w:highlight w:val="none"/>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highlight w:val="none"/>
        </w:rPr>
        <w:tab/>
      </w:r>
      <w:r/>
    </w:p>
    <w:p>
      <w:pPr>
        <w:numPr>
          <w:ilvl w:val="0"/>
          <w:numId w:val="9"/>
        </w:numPr>
        <w:ind w:left="357" w:hanging="357"/>
        <w:spacing w:line="360" w:lineRule="auto"/>
        <w:tabs>
          <w:tab w:val="left" w:pos="360" w:leader="none"/>
        </w:tabs>
        <w:rPr>
          <w:sz w:val="24"/>
          <w:highlight w:val="none"/>
        </w:rPr>
        <w:outlineLvl w:val="1"/>
      </w:pPr>
      <w:r/>
      <w:bookmarkStart w:id="108" w:name="_Toc264969209"/>
      <w:r/>
      <w:bookmarkStart w:id="109" w:name="_Toc305158861"/>
      <w:r/>
      <w:bookmarkStart w:id="110" w:name="_Toc305158787"/>
      <w:r/>
      <w:bookmarkStart w:id="111" w:name="_Toc265228357"/>
      <w:r>
        <w:rPr>
          <w:sz w:val="24"/>
          <w:highlight w:val="none"/>
        </w:rPr>
        <w:t xml:space="preserve">采购人、采购代理机构、投标人</w:t>
      </w:r>
      <w:bookmarkEnd w:id="108"/>
      <w:r/>
      <w:bookmarkEnd w:id="109"/>
      <w:r/>
      <w:bookmarkEnd w:id="110"/>
      <w:r/>
      <w:bookmarkEnd w:id="111"/>
      <w:r>
        <w:rPr>
          <w:rFonts w:hint="eastAsia"/>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s>
        <w:rPr>
          <w:sz w:val="24"/>
          <w:highlight w:val="none"/>
        </w:rPr>
        <w:outlineLvl w:val="1"/>
      </w:pPr>
      <w:r/>
      <w:bookmarkStart w:id="112" w:name="_Toc151193908"/>
      <w:r/>
      <w:bookmarkStart w:id="113" w:name="_Toc151193834"/>
      <w:r/>
      <w:bookmarkStart w:id="114" w:name="_Toc164229361"/>
      <w:r/>
      <w:bookmarkStart w:id="115" w:name="_Toc150480758"/>
      <w:r/>
      <w:bookmarkStart w:id="116" w:name="_Toc164351614"/>
      <w:r/>
      <w:bookmarkStart w:id="117" w:name="_Toc226965710"/>
      <w:r/>
      <w:bookmarkStart w:id="118" w:name="_Toc151193762"/>
      <w:r/>
      <w:bookmarkStart w:id="119" w:name="_Toc164229215"/>
      <w:r/>
      <w:bookmarkStart w:id="120" w:name="_Toc264969210"/>
      <w:r/>
      <w:bookmarkStart w:id="121" w:name="_Toc226337216"/>
      <w:r/>
      <w:bookmarkStart w:id="122" w:name="_Toc164608634"/>
      <w:r/>
      <w:bookmarkStart w:id="123" w:name="_Toc265228358"/>
      <w:r/>
      <w:bookmarkStart w:id="124" w:name="_Toc150774620"/>
      <w:r/>
      <w:bookmarkStart w:id="125" w:name="_Toc151193690"/>
      <w:r/>
      <w:bookmarkStart w:id="126" w:name="_Toc127151721"/>
      <w:r/>
      <w:bookmarkStart w:id="127" w:name="_Toc127151520"/>
      <w:r/>
      <w:bookmarkStart w:id="128" w:name="_Toc195842885"/>
      <w:r/>
      <w:bookmarkStart w:id="129" w:name="_Toc226309764"/>
      <w:r/>
      <w:bookmarkStart w:id="130" w:name="_Toc150774725"/>
      <w:r/>
      <w:bookmarkStart w:id="131" w:name="_Toc127161434"/>
      <w:r/>
      <w:bookmarkStart w:id="132" w:name="_Toc226965793"/>
      <w:r/>
      <w:bookmarkStart w:id="133" w:name="_Toc149720813"/>
      <w:r/>
      <w:bookmarkStart w:id="134" w:name="_Toc151193618"/>
      <w:r/>
      <w:bookmarkStart w:id="135" w:name="_Toc150509271"/>
      <w:r/>
      <w:bookmarkStart w:id="136" w:name="_Toc151190147"/>
      <w:r/>
      <w:bookmarkStart w:id="137" w:name="_Toc305158862"/>
      <w:r/>
      <w:bookmarkStart w:id="138" w:name="_Toc164608789"/>
      <w:r/>
      <w:bookmarkStart w:id="139" w:name="_Toc142311022"/>
      <w:r/>
      <w:bookmarkStart w:id="140" w:name="_Toc305158788"/>
      <w:r>
        <w:rPr>
          <w:sz w:val="24"/>
          <w:highlight w:val="none"/>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1" w:name="_Toc305158864"/>
      <w:r/>
      <w:bookmarkStart w:id="142" w:name="_Toc265228360"/>
      <w:r/>
      <w:bookmarkStart w:id="143" w:name="_Toc226965712"/>
      <w:r/>
      <w:bookmarkStart w:id="144" w:name="_Toc151193836"/>
      <w:r/>
      <w:bookmarkStart w:id="145" w:name="_Toc151193764"/>
      <w:r/>
      <w:bookmarkStart w:id="146" w:name="_Toc305158790"/>
      <w:r/>
      <w:bookmarkStart w:id="147" w:name="_Toc150480760"/>
      <w:r/>
      <w:bookmarkStart w:id="148" w:name="_Toc264969212"/>
      <w:r/>
      <w:bookmarkStart w:id="149" w:name="_Toc226309766"/>
      <w:r/>
      <w:bookmarkStart w:id="150" w:name="_Toc195842887"/>
      <w:r/>
      <w:bookmarkStart w:id="151" w:name="_Toc151193620"/>
      <w:r/>
      <w:bookmarkStart w:id="152" w:name="_Toc520356146"/>
      <w:r/>
      <w:bookmarkStart w:id="153" w:name="_Toc150509273"/>
      <w:r/>
      <w:bookmarkStart w:id="154" w:name="_Toc142311024"/>
      <w:r/>
      <w:bookmarkStart w:id="155" w:name="_Toc127151522"/>
      <w:r/>
      <w:bookmarkStart w:id="156" w:name="_Toc150774622"/>
      <w:r/>
      <w:bookmarkStart w:id="157" w:name="_Toc151190149"/>
      <w:r/>
      <w:bookmarkStart w:id="158" w:name="_Toc226965795"/>
      <w:r/>
      <w:bookmarkStart w:id="159" w:name="_Toc226337218"/>
      <w:r/>
      <w:bookmarkStart w:id="160" w:name="_Toc151193910"/>
      <w:r/>
      <w:bookmarkStart w:id="161" w:name="_Toc150774727"/>
      <w:r/>
      <w:bookmarkStart w:id="162" w:name="_Toc151193692"/>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9"/>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9"/>
        </w:numPr>
        <w:spacing w:line="360" w:lineRule="auto"/>
        <w:rPr>
          <w:sz w:val="24"/>
          <w:highlight w:val="none"/>
        </w:rPr>
      </w:pPr>
      <w:r>
        <w:rPr>
          <w:sz w:val="24"/>
          <w:highlight w:val="none"/>
        </w:rPr>
        <w:t xml:space="preserve">中小企业定义：</w:t>
      </w:r>
      <w:r/>
    </w:p>
    <w:p>
      <w:pPr>
        <w:pStyle w:val="1241"/>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41"/>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41"/>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41"/>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41"/>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41"/>
        <w:numPr>
          <w:ilvl w:val="1"/>
          <w:numId w:val="10"/>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41"/>
        <w:numPr>
          <w:ilvl w:val="1"/>
          <w:numId w:val="10"/>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41"/>
        <w:numPr>
          <w:ilvl w:val="2"/>
          <w:numId w:val="10"/>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3"/>
          <w:numId w:val="10"/>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241"/>
        <w:numPr>
          <w:ilvl w:val="2"/>
          <w:numId w:val="10"/>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41"/>
        <w:numPr>
          <w:ilvl w:val="2"/>
          <w:numId w:val="10"/>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9"/>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9"/>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9"/>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9"/>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9"/>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9"/>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9"/>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9"/>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绿色采购政策</w:t>
      </w:r>
      <w:r/>
    </w:p>
    <w:p>
      <w:pPr>
        <w:numPr>
          <w:ilvl w:val="2"/>
          <w:numId w:val="9"/>
        </w:numPr>
        <w:spacing w:line="360" w:lineRule="auto"/>
        <w:tabs>
          <w:tab w:val="left" w:pos="2014" w:leader="none"/>
        </w:tabs>
        <w:rPr>
          <w:rFonts w:hint="eastAsia"/>
          <w:sz w:val="24"/>
          <w:highlight w:val="none"/>
        </w:rPr>
      </w:pPr>
      <w:r>
        <w:rPr>
          <w:rFonts w:hint="eastAsia"/>
          <w:sz w:val="24"/>
          <w:highlight w:val="none"/>
        </w:rPr>
        <w:t xml:space="preserve">绿色数据中心政策 </w:t>
      </w:r>
      <w:r/>
    </w:p>
    <w:p>
      <w:pPr>
        <w:ind w:left="1080"/>
        <w:spacing w:line="360" w:lineRule="auto"/>
        <w:tabs>
          <w:tab w:val="left" w:pos="2014" w:leader="none"/>
        </w:tabs>
        <w:rPr>
          <w:rFonts w:hint="eastAsia"/>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9"/>
        </w:numPr>
        <w:spacing w:line="360" w:lineRule="auto"/>
        <w:tabs>
          <w:tab w:val="left" w:pos="2014" w:leader="none"/>
        </w:tabs>
        <w:rPr>
          <w:rFonts w:hint="eastAsia"/>
          <w:sz w:val="24"/>
          <w:highlight w:val="none"/>
        </w:rPr>
      </w:pPr>
      <w:r>
        <w:rPr>
          <w:rFonts w:hint="eastAsia"/>
          <w:sz w:val="24"/>
          <w:highlight w:val="none"/>
        </w:rPr>
        <w:t xml:space="preserve">推广应用绿色建材</w:t>
      </w:r>
      <w:r/>
    </w:p>
    <w:p>
      <w:pPr>
        <w:ind w:left="1080"/>
        <w:spacing w:line="360" w:lineRule="auto"/>
        <w:tabs>
          <w:tab w:val="left" w:pos="2014" w:leader="none"/>
        </w:tabs>
        <w:rPr>
          <w:rFonts w:hint="eastAsia"/>
          <w:sz w:val="24"/>
          <w:highlight w:val="none"/>
        </w:rPr>
      </w:pPr>
      <w:r>
        <w:rPr>
          <w:rFonts w:hint="eastAsia"/>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9"/>
        </w:numPr>
        <w:spacing w:line="360" w:lineRule="auto"/>
        <w:tabs>
          <w:tab w:val="left" w:pos="2014" w:leader="none"/>
        </w:tabs>
        <w:rPr>
          <w:rFonts w:hint="eastAsia"/>
          <w:sz w:val="24"/>
          <w:highlight w:val="none"/>
        </w:rPr>
      </w:pPr>
      <w:r>
        <w:rPr>
          <w:rFonts w:hint="eastAsia"/>
          <w:sz w:val="24"/>
          <w:highlight w:val="none"/>
        </w:rPr>
        <w:t xml:space="preserve">优先使用低挥发性有机化合物产品</w:t>
      </w:r>
      <w:r/>
    </w:p>
    <w:p>
      <w:pPr>
        <w:ind w:left="1080"/>
        <w:spacing w:line="360" w:lineRule="auto"/>
        <w:tabs>
          <w:tab w:val="left" w:pos="2014" w:leader="none"/>
        </w:tabs>
        <w:rPr>
          <w:rFonts w:hint="eastAsia"/>
          <w:sz w:val="24"/>
          <w:highlight w:val="none"/>
        </w:rPr>
      </w:pP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3" w:name="_1.8_计量单位"/>
      <w:r/>
      <w:bookmarkEnd w:id="163"/>
      <w:r/>
      <w:r/>
    </w:p>
    <w:p>
      <w:pPr>
        <w:pStyle w:val="114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9"/>
        </w:numPr>
        <w:ind w:left="357" w:hanging="357"/>
        <w:spacing w:line="360" w:lineRule="auto"/>
        <w:tabs>
          <w:tab w:val="left" w:pos="360" w:leader="none"/>
        </w:tabs>
        <w:rPr>
          <w:sz w:val="24"/>
          <w:highlight w:val="none"/>
        </w:rPr>
        <w:outlineLvl w:val="1"/>
      </w:pPr>
      <w:r/>
      <w:bookmarkStart w:id="164" w:name="_Toc164608637"/>
      <w:r/>
      <w:bookmarkStart w:id="165" w:name="_Toc150509274"/>
      <w:r/>
      <w:bookmarkStart w:id="166" w:name="_Toc151193621"/>
      <w:r/>
      <w:bookmarkStart w:id="167" w:name="_Toc149720816"/>
      <w:r/>
      <w:bookmarkStart w:id="168" w:name="_Toc127151523"/>
      <w:r/>
      <w:bookmarkStart w:id="169" w:name="_Toc151193693"/>
      <w:r/>
      <w:bookmarkStart w:id="170" w:name="_Toc150774728"/>
      <w:r/>
      <w:bookmarkStart w:id="171" w:name="_Toc142311025"/>
      <w:r/>
      <w:bookmarkStart w:id="172" w:name="_Toc150774623"/>
      <w:r/>
      <w:bookmarkStart w:id="173" w:name="_Toc127161437"/>
      <w:r/>
      <w:bookmarkStart w:id="174" w:name="_Toc226337219"/>
      <w:r/>
      <w:bookmarkStart w:id="175" w:name="_Toc226965796"/>
      <w:r/>
      <w:bookmarkStart w:id="176" w:name="_Toc520356147"/>
      <w:r/>
      <w:bookmarkStart w:id="177" w:name="_Toc265228361"/>
      <w:r/>
      <w:bookmarkStart w:id="178" w:name="_Toc127151724"/>
      <w:r/>
      <w:bookmarkStart w:id="179" w:name="_Toc226965713"/>
      <w:r/>
      <w:bookmarkStart w:id="180" w:name="_Toc164351617"/>
      <w:r/>
      <w:bookmarkStart w:id="181" w:name="_Toc264969213"/>
      <w:r/>
      <w:bookmarkStart w:id="182" w:name="_Toc164608792"/>
      <w:r/>
      <w:bookmarkStart w:id="183" w:name="_Toc305158865"/>
      <w:r/>
      <w:bookmarkStart w:id="184" w:name="_Toc226309767"/>
      <w:r/>
      <w:bookmarkStart w:id="185" w:name="_Toc305158791"/>
      <w:r/>
      <w:bookmarkStart w:id="186" w:name="_Toc164229364"/>
      <w:r/>
      <w:bookmarkStart w:id="187" w:name="_Toc195842888"/>
      <w:r/>
      <w:bookmarkStart w:id="188" w:name="_Toc151190150"/>
      <w:r/>
      <w:bookmarkStart w:id="189" w:name="_Toc151193765"/>
      <w:r/>
      <w:bookmarkStart w:id="190" w:name="_Toc150480761"/>
      <w:r/>
      <w:bookmarkStart w:id="191" w:name="_Toc151193837"/>
      <w:r/>
      <w:bookmarkStart w:id="192" w:name="_Toc151193911"/>
      <w:r/>
      <w:bookmarkStart w:id="193" w:name="_Toc164229218"/>
      <w:r>
        <w:rPr>
          <w:sz w:val="24"/>
          <w:highlight w:val="none"/>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highlight w:val="none"/>
        </w:rPr>
        <w:t xml:space="preserve">成</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1"/>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9"/>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4" w:name="_Toc516367020"/>
      <w:r/>
      <w:bookmarkStart w:id="195" w:name="_Toc142311028"/>
      <w:r/>
      <w:bookmarkStart w:id="196" w:name="_Toc520356150"/>
      <w:r/>
      <w:bookmarkStart w:id="197" w:name="_Toc127151526"/>
      <w:r/>
      <w:bookmarkStart w:id="198" w:name="_Toc226965799"/>
      <w:r/>
      <w:bookmarkStart w:id="199" w:name="_Toc226309770"/>
      <w:r/>
      <w:bookmarkStart w:id="200" w:name="_Toc226965716"/>
      <w:r/>
      <w:bookmarkStart w:id="201" w:name="_Toc151193840"/>
      <w:r/>
      <w:bookmarkStart w:id="202" w:name="_Toc151193624"/>
      <w:r/>
      <w:bookmarkStart w:id="203" w:name="_Toc150774626"/>
      <w:r/>
      <w:bookmarkStart w:id="204" w:name="_Toc264969216"/>
      <w:r/>
      <w:bookmarkStart w:id="205" w:name="_Toc151190153"/>
      <w:r/>
      <w:bookmarkStart w:id="206" w:name="_Toc265228364"/>
      <w:r/>
      <w:bookmarkStart w:id="207" w:name="_Toc150480764"/>
      <w:r/>
      <w:bookmarkStart w:id="208" w:name="_Toc226337222"/>
      <w:r/>
      <w:bookmarkStart w:id="209" w:name="_Toc305158868"/>
      <w:r/>
      <w:bookmarkStart w:id="210" w:name="_Toc151193768"/>
      <w:r/>
      <w:bookmarkStart w:id="211" w:name="_Toc150509277"/>
      <w:r/>
      <w:bookmarkStart w:id="212" w:name="_Toc305158794"/>
      <w:r/>
      <w:bookmarkStart w:id="213" w:name="_Toc151193914"/>
      <w:r/>
      <w:bookmarkStart w:id="214" w:name="_Toc151193696"/>
      <w:r/>
      <w:bookmarkStart w:id="215" w:name="_Toc195842891"/>
      <w:r/>
      <w:bookmarkStart w:id="216" w:name="_Toc150774731"/>
      <w:r/>
      <w:r/>
    </w:p>
    <w:p>
      <w:pPr>
        <w:pStyle w:val="114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4"/>
      <w:r>
        <w:rPr>
          <w:rFonts w:ascii="Times New Roman" w:hAnsi="Times New Roman" w:eastAsia="宋体"/>
          <w:sz w:val="28"/>
          <w:highlight w:val="none"/>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9"/>
        </w:numPr>
        <w:ind w:left="357" w:hanging="357"/>
        <w:spacing w:line="360" w:lineRule="auto"/>
        <w:tabs>
          <w:tab w:val="left" w:pos="360" w:leader="none"/>
        </w:tabs>
        <w:rPr>
          <w:sz w:val="24"/>
          <w:highlight w:val="none"/>
        </w:rPr>
        <w:outlineLvl w:val="1"/>
      </w:pPr>
      <w:r/>
      <w:bookmarkStart w:id="217" w:name="_Toc164229368"/>
      <w:r/>
      <w:bookmarkStart w:id="218" w:name="_Toc164608641"/>
      <w:r/>
      <w:bookmarkStart w:id="219" w:name="_Toc226965717"/>
      <w:r/>
      <w:bookmarkStart w:id="220" w:name="_Toc150509278"/>
      <w:r/>
      <w:bookmarkStart w:id="221" w:name="_Toc151193625"/>
      <w:r/>
      <w:bookmarkStart w:id="222" w:name="_Toc142311029"/>
      <w:r/>
      <w:bookmarkStart w:id="223" w:name="_Toc164608796"/>
      <w:r/>
      <w:bookmarkStart w:id="224" w:name="_Toc164229222"/>
      <w:r/>
      <w:bookmarkStart w:id="225" w:name="_Toc226309771"/>
      <w:r/>
      <w:bookmarkStart w:id="226" w:name="_Toc151193769"/>
      <w:r/>
      <w:bookmarkStart w:id="227" w:name="_Toc305158795"/>
      <w:r/>
      <w:bookmarkStart w:id="228" w:name="_Toc264969217"/>
      <w:r/>
      <w:bookmarkStart w:id="229" w:name="_Toc149720820"/>
      <w:r/>
      <w:bookmarkStart w:id="230" w:name="_Toc151190154"/>
      <w:r/>
      <w:bookmarkStart w:id="231" w:name="_Toc265228365"/>
      <w:r/>
      <w:bookmarkStart w:id="232" w:name="_Toc226337223"/>
      <w:r/>
      <w:bookmarkStart w:id="233" w:name="_Toc195842892"/>
      <w:r/>
      <w:bookmarkStart w:id="234" w:name="_Toc226965800"/>
      <w:r/>
      <w:bookmarkStart w:id="235" w:name="_Toc151193697"/>
      <w:r/>
      <w:bookmarkStart w:id="236" w:name="_Toc127151728"/>
      <w:r/>
      <w:bookmarkStart w:id="237" w:name="_Toc127151527"/>
      <w:r/>
      <w:bookmarkStart w:id="238" w:name="_Toc151193841"/>
      <w:r/>
      <w:bookmarkStart w:id="239" w:name="_Toc151193915"/>
      <w:r/>
      <w:bookmarkStart w:id="240" w:name="_Toc164351621"/>
      <w:r/>
      <w:bookmarkStart w:id="241" w:name="_Toc150774627"/>
      <w:r/>
      <w:bookmarkStart w:id="242" w:name="_Toc127161441"/>
      <w:r/>
      <w:bookmarkStart w:id="243" w:name="_Toc516367021"/>
      <w:r/>
      <w:bookmarkStart w:id="244" w:name="_Toc305158869"/>
      <w:r/>
      <w:bookmarkStart w:id="245" w:name="_Toc520356151"/>
      <w:r/>
      <w:bookmarkStart w:id="246" w:name="_Toc150480765"/>
      <w:r/>
      <w:bookmarkStart w:id="247" w:name="_Toc150774732"/>
      <w:r>
        <w:rPr>
          <w:sz w:val="24"/>
          <w:highlight w:val="none"/>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highlight w:val="none"/>
        </w:rPr>
        <w:t xml:space="preserve">及投标语言</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sz w:val="24"/>
          <w:highlight w:val="none"/>
        </w:rPr>
        <w:outlineLvl w:val="1"/>
      </w:pPr>
      <w:r/>
      <w:bookmarkStart w:id="248" w:name="_Toc516367022"/>
      <w:r/>
      <w:bookmarkStart w:id="249" w:name="_Ref467306195"/>
      <w:r/>
      <w:bookmarkStart w:id="250" w:name="_Ref467306676"/>
      <w:r/>
      <w:bookmarkStart w:id="251" w:name="_Toc151193842"/>
      <w:r/>
      <w:bookmarkStart w:id="252" w:name="_Toc164229369"/>
      <w:r/>
      <w:bookmarkStart w:id="253" w:name="_Toc149720821"/>
      <w:r/>
      <w:bookmarkStart w:id="254" w:name="_Toc127161442"/>
      <w:r/>
      <w:bookmarkStart w:id="255" w:name="_Toc151193698"/>
      <w:r/>
      <w:bookmarkStart w:id="256" w:name="_Toc164608797"/>
      <w:r/>
      <w:bookmarkStart w:id="257" w:name="_Toc127151729"/>
      <w:r/>
      <w:bookmarkStart w:id="258" w:name="_Toc127151528"/>
      <w:r/>
      <w:bookmarkStart w:id="259" w:name="_Toc150774628"/>
      <w:r/>
      <w:bookmarkStart w:id="260" w:name="_Toc265228366"/>
      <w:r/>
      <w:bookmarkStart w:id="261" w:name="_Toc195842893"/>
      <w:r/>
      <w:bookmarkStart w:id="262" w:name="_Toc151193626"/>
      <w:r/>
      <w:bookmarkStart w:id="263" w:name="_Toc150774733"/>
      <w:r/>
      <w:bookmarkStart w:id="264" w:name="_Toc164608642"/>
      <w:r/>
      <w:bookmarkStart w:id="265" w:name="_Toc150509279"/>
      <w:r/>
      <w:bookmarkStart w:id="266" w:name="_Toc226309772"/>
      <w:r/>
      <w:bookmarkStart w:id="267" w:name="_Toc151193916"/>
      <w:r/>
      <w:bookmarkStart w:id="268" w:name="_Toc520356152"/>
      <w:r/>
      <w:bookmarkStart w:id="269" w:name="_Toc264969218"/>
      <w:r/>
      <w:bookmarkStart w:id="270" w:name="_Toc142311030"/>
      <w:r/>
      <w:bookmarkStart w:id="271" w:name="_Toc151193770"/>
      <w:r/>
      <w:bookmarkStart w:id="272" w:name="_Toc226965801"/>
      <w:r/>
      <w:bookmarkStart w:id="273" w:name="_Toc150480766"/>
      <w:r/>
      <w:bookmarkStart w:id="274" w:name="_Toc305158870"/>
      <w:r/>
      <w:bookmarkStart w:id="275" w:name="_Toc164229223"/>
      <w:r/>
      <w:bookmarkStart w:id="276" w:name="_Toc226337224"/>
      <w:r/>
      <w:bookmarkStart w:id="277" w:name="_Toc151190155"/>
      <w:r/>
      <w:bookmarkStart w:id="278" w:name="_Toc226965718"/>
      <w:r/>
      <w:bookmarkStart w:id="279" w:name="_Toc164351622"/>
      <w:r/>
      <w:bookmarkStart w:id="280" w:name="_Toc305158796"/>
      <w:r>
        <w:rPr>
          <w:sz w:val="24"/>
          <w:highlight w:val="none"/>
        </w:rPr>
        <w:t xml:space="preserve">投标文件</w:t>
      </w:r>
      <w:bookmarkEnd w:id="248"/>
      <w:r/>
      <w:bookmarkEnd w:id="249"/>
      <w:r/>
      <w:bookmarkEnd w:id="250"/>
      <w:r>
        <w:rPr>
          <w:sz w:val="24"/>
          <w:highlight w:val="none"/>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9"/>
        </w:numPr>
        <w:ind w:left="1077" w:hanging="720"/>
        <w:spacing w:line="360" w:lineRule="auto"/>
        <w:tabs>
          <w:tab w:val="left" w:pos="1080" w:leader="none"/>
          <w:tab w:val="left" w:pos="2014" w:leader="none"/>
        </w:tabs>
        <w:rPr>
          <w:sz w:val="24"/>
          <w:highlight w:val="none"/>
        </w:rPr>
      </w:pPr>
      <w:r/>
      <w:bookmarkStart w:id="281"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1"/>
      <w:r/>
      <w:r/>
    </w:p>
    <w:p>
      <w:pPr>
        <w:numPr>
          <w:ilvl w:val="0"/>
          <w:numId w:val="9"/>
        </w:numPr>
        <w:ind w:left="357" w:hanging="357"/>
        <w:spacing w:line="360" w:lineRule="auto"/>
        <w:tabs>
          <w:tab w:val="left" w:pos="360" w:leader="none"/>
        </w:tabs>
        <w:rPr>
          <w:sz w:val="24"/>
          <w:highlight w:val="none"/>
        </w:rPr>
        <w:outlineLvl w:val="1"/>
      </w:pPr>
      <w:r/>
      <w:bookmarkStart w:id="282" w:name="_Toc195842895"/>
      <w:r/>
      <w:bookmarkStart w:id="283" w:name="_Toc150774735"/>
      <w:r/>
      <w:bookmarkStart w:id="284" w:name="_Toc150509281"/>
      <w:r/>
      <w:bookmarkStart w:id="285" w:name="_Toc127151530"/>
      <w:r/>
      <w:bookmarkStart w:id="286" w:name="_Toc151190157"/>
      <w:r/>
      <w:bookmarkStart w:id="287" w:name="_Toc520356155"/>
      <w:r/>
      <w:bookmarkStart w:id="288" w:name="_Toc151193700"/>
      <w:r/>
      <w:bookmarkStart w:id="289" w:name="_Toc151193844"/>
      <w:r/>
      <w:bookmarkStart w:id="290" w:name="_Toc151193628"/>
      <w:r/>
      <w:bookmarkStart w:id="291" w:name="_Toc151193918"/>
      <w:r/>
      <w:bookmarkStart w:id="292" w:name="_Toc150480768"/>
      <w:r/>
      <w:bookmarkStart w:id="293" w:name="_Toc164229371"/>
      <w:r/>
      <w:bookmarkStart w:id="294" w:name="_Toc164608644"/>
      <w:r/>
      <w:bookmarkStart w:id="295" w:name="_Toc150774630"/>
      <w:r/>
      <w:bookmarkStart w:id="296" w:name="_Toc151193772"/>
      <w:r/>
      <w:bookmarkStart w:id="297" w:name="_Toc164608799"/>
      <w:r/>
      <w:bookmarkStart w:id="298" w:name="_Toc164351624"/>
      <w:r/>
      <w:bookmarkStart w:id="299" w:name="_Toc127151731"/>
      <w:r/>
      <w:bookmarkStart w:id="300" w:name="_Toc127161444"/>
      <w:r/>
      <w:bookmarkStart w:id="301" w:name="_Toc164229225"/>
      <w:r/>
      <w:bookmarkStart w:id="302" w:name="_Toc142311032"/>
      <w:r/>
      <w:bookmarkStart w:id="303" w:name="_Toc149720823"/>
      <w:r>
        <w:rPr>
          <w:sz w:val="24"/>
          <w:highlight w:val="none"/>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9"/>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sz w:val="24"/>
          <w:highlight w:val="none"/>
        </w:rPr>
      </w:pPr>
      <w:r>
        <w:rPr>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9"/>
        </w:numPr>
        <w:ind w:left="357" w:hanging="357"/>
        <w:spacing w:line="360" w:lineRule="auto"/>
        <w:tabs>
          <w:tab w:val="left" w:pos="360" w:leader="none"/>
        </w:tabs>
        <w:rPr>
          <w:rFonts w:hint="eastAsia"/>
          <w:sz w:val="24"/>
          <w:highlight w:val="none"/>
        </w:rPr>
        <w:outlineLvl w:val="1"/>
      </w:pPr>
      <w:r/>
      <w:bookmarkStart w:id="304" w:name="_Toc151193701"/>
      <w:r/>
      <w:bookmarkStart w:id="305" w:name="_Toc142311033"/>
      <w:r/>
      <w:bookmarkStart w:id="306" w:name="_Toc265228369"/>
      <w:r/>
      <w:bookmarkStart w:id="307" w:name="_Toc226965804"/>
      <w:r/>
      <w:bookmarkStart w:id="308" w:name="_Toc150774736"/>
      <w:r/>
      <w:bookmarkStart w:id="309" w:name="_Toc264969221"/>
      <w:r/>
      <w:bookmarkStart w:id="310" w:name="_Toc164608800"/>
      <w:r/>
      <w:bookmarkStart w:id="311" w:name="_Toc151193773"/>
      <w:r/>
      <w:bookmarkStart w:id="312" w:name="_Toc195842896"/>
      <w:r/>
      <w:bookmarkStart w:id="313" w:name="_Toc150774631"/>
      <w:r/>
      <w:bookmarkStart w:id="314" w:name="_Toc150480769"/>
      <w:r/>
      <w:bookmarkStart w:id="315" w:name="_Toc305158873"/>
      <w:r/>
      <w:bookmarkStart w:id="316" w:name="_Toc127161445"/>
      <w:r/>
      <w:bookmarkStart w:id="317" w:name="_Ref467306513"/>
      <w:r/>
      <w:bookmarkStart w:id="318" w:name="_Toc164351625"/>
      <w:r/>
      <w:bookmarkStart w:id="319" w:name="_Toc164229226"/>
      <w:r/>
      <w:bookmarkStart w:id="320" w:name="_Toc127151732"/>
      <w:r/>
      <w:bookmarkStart w:id="321" w:name="_Toc305158799"/>
      <w:r/>
      <w:bookmarkStart w:id="322" w:name="_Toc127151531"/>
      <w:r/>
      <w:bookmarkStart w:id="323" w:name="_Toc150509282"/>
      <w:r/>
      <w:bookmarkStart w:id="324" w:name="_Toc151193845"/>
      <w:r/>
      <w:bookmarkStart w:id="325" w:name="_Toc149720824"/>
      <w:r/>
      <w:bookmarkStart w:id="326" w:name="_Toc151193919"/>
      <w:r/>
      <w:bookmarkStart w:id="327" w:name="_Toc226337227"/>
      <w:r/>
      <w:bookmarkStart w:id="328" w:name="_Toc226965721"/>
      <w:r/>
      <w:bookmarkStart w:id="329" w:name="_Toc164229372"/>
      <w:r/>
      <w:bookmarkStart w:id="330" w:name="_Toc520356156"/>
      <w:r/>
      <w:bookmarkStart w:id="331" w:name="_Toc151190158"/>
      <w:r/>
      <w:bookmarkStart w:id="332" w:name="_Toc151193629"/>
      <w:r/>
      <w:bookmarkStart w:id="333" w:name="_Toc226309775"/>
      <w:r/>
      <w:bookmarkStart w:id="334" w:name="_Toc164608645"/>
      <w:r>
        <w:rPr>
          <w:sz w:val="24"/>
          <w:highlight w:val="none"/>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sz w:val="24"/>
          <w:highlight w:val="none"/>
        </w:rPr>
        <w:outlineLvl w:val="1"/>
      </w:pPr>
      <w:r/>
      <w:bookmarkStart w:id="335" w:name="_Toc164229373"/>
      <w:r/>
      <w:bookmarkStart w:id="336" w:name="_Toc151193920"/>
      <w:r/>
      <w:bookmarkStart w:id="337" w:name="_Toc164608801"/>
      <w:r/>
      <w:bookmarkStart w:id="338" w:name="_Toc149720825"/>
      <w:r/>
      <w:bookmarkStart w:id="339" w:name="_Toc151193774"/>
      <w:r/>
      <w:bookmarkStart w:id="340" w:name="_Toc127161446"/>
      <w:r/>
      <w:bookmarkStart w:id="341" w:name="_Toc150774632"/>
      <w:r/>
      <w:bookmarkStart w:id="342" w:name="_Toc151193702"/>
      <w:r/>
      <w:bookmarkStart w:id="343" w:name="_Toc520356157"/>
      <w:r/>
      <w:bookmarkStart w:id="344" w:name="_Toc127151733"/>
      <w:r/>
      <w:bookmarkStart w:id="345" w:name="_Toc226965722"/>
      <w:r/>
      <w:bookmarkStart w:id="346" w:name="_Toc150774737"/>
      <w:r/>
      <w:bookmarkStart w:id="347" w:name="_Toc226965805"/>
      <w:r/>
      <w:bookmarkStart w:id="348" w:name="_Toc164351626"/>
      <w:r/>
      <w:bookmarkStart w:id="349" w:name="_Toc151193846"/>
      <w:r/>
      <w:bookmarkStart w:id="350" w:name="_Toc151193630"/>
      <w:r/>
      <w:bookmarkStart w:id="351" w:name="_Toc305158800"/>
      <w:r/>
      <w:bookmarkStart w:id="352" w:name="_Toc226337228"/>
      <w:r/>
      <w:bookmarkStart w:id="353" w:name="_Toc164229227"/>
      <w:r/>
      <w:bookmarkStart w:id="354" w:name="_Toc150509283"/>
      <w:r/>
      <w:bookmarkStart w:id="355" w:name="_Toc150480770"/>
      <w:r/>
      <w:bookmarkStart w:id="356" w:name="_Toc305158874"/>
      <w:r/>
      <w:bookmarkStart w:id="357" w:name="_Toc164608646"/>
      <w:r/>
      <w:bookmarkStart w:id="358" w:name="_Toc127151532"/>
      <w:r/>
      <w:bookmarkStart w:id="359" w:name="_Toc195842897"/>
      <w:r/>
      <w:bookmarkStart w:id="360" w:name="_Toc226309776"/>
      <w:r/>
      <w:bookmarkStart w:id="361" w:name="_Toc264969222"/>
      <w:r/>
      <w:bookmarkStart w:id="362" w:name="_Toc151190159"/>
      <w:r/>
      <w:bookmarkStart w:id="363" w:name="_Toc142311034"/>
      <w:r/>
      <w:bookmarkStart w:id="364" w:name="_Toc265228370"/>
      <w:r>
        <w:rPr>
          <w:sz w:val="24"/>
          <w:highlight w:val="none"/>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bookmarkStart w:id="365" w:name="_Toc305158801"/>
      <w:r/>
      <w:bookmarkStart w:id="366" w:name="_Toc127151734"/>
      <w:r/>
      <w:bookmarkStart w:id="367" w:name="_Toc151193703"/>
      <w:r/>
      <w:bookmarkStart w:id="368" w:name="_Toc226337229"/>
      <w:r/>
      <w:bookmarkStart w:id="369" w:name="_Toc149720826"/>
      <w:r/>
      <w:bookmarkStart w:id="370" w:name="_Toc150774633"/>
      <w:r/>
      <w:bookmarkStart w:id="371" w:name="_Toc264969223"/>
      <w:r/>
      <w:bookmarkStart w:id="372" w:name="_Toc151193631"/>
      <w:r/>
      <w:bookmarkStart w:id="373" w:name="_Toc164608647"/>
      <w:r/>
      <w:bookmarkStart w:id="374" w:name="_Toc520356158"/>
      <w:r/>
      <w:bookmarkStart w:id="375" w:name="_Toc265228371"/>
      <w:r/>
      <w:bookmarkStart w:id="376" w:name="_Toc305158875"/>
      <w:r/>
      <w:bookmarkStart w:id="377" w:name="_Toc127151533"/>
      <w:r/>
      <w:bookmarkStart w:id="378" w:name="_Toc164608802"/>
      <w:r/>
      <w:bookmarkStart w:id="379" w:name="_Toc226309777"/>
      <w:r/>
      <w:bookmarkStart w:id="380" w:name="_Toc226965806"/>
      <w:r/>
      <w:bookmarkStart w:id="381" w:name="_Toc151190160"/>
      <w:r/>
      <w:bookmarkStart w:id="382" w:name="_Toc150774738"/>
      <w:r/>
      <w:bookmarkStart w:id="383" w:name="_Toc164229374"/>
      <w:r/>
      <w:bookmarkStart w:id="384" w:name="_Toc226965723"/>
      <w:r/>
      <w:bookmarkStart w:id="385" w:name="_Toc150480771"/>
      <w:r/>
      <w:bookmarkStart w:id="386" w:name="_Toc164351627"/>
      <w:r/>
      <w:bookmarkStart w:id="387" w:name="_Toc142311035"/>
      <w:r/>
      <w:bookmarkStart w:id="388" w:name="_Toc151193847"/>
      <w:r/>
      <w:bookmarkStart w:id="389" w:name="_Toc151193921"/>
      <w:r/>
      <w:bookmarkStart w:id="390" w:name="_Toc151193775"/>
      <w:r/>
      <w:bookmarkStart w:id="391" w:name="_Toc164229228"/>
      <w:r/>
      <w:bookmarkStart w:id="392" w:name="_Toc195842898"/>
      <w:r/>
      <w:bookmarkStart w:id="393" w:name="_Toc150509284"/>
      <w:r/>
      <w:bookmarkStart w:id="394" w:name="_Toc127161447"/>
      <w:r>
        <w:rPr>
          <w:sz w:val="24"/>
          <w:highlight w:val="none"/>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highlight w:val="none"/>
        </w:rPr>
        <w:t xml:space="preserve">、加盖公章</w:t>
      </w:r>
      <w:r/>
    </w:p>
    <w:p>
      <w:pPr>
        <w:numPr>
          <w:ilvl w:val="1"/>
          <w:numId w:val="9"/>
        </w:numPr>
        <w:ind w:left="1077" w:hanging="720"/>
        <w:spacing w:line="360" w:lineRule="auto"/>
        <w:tabs>
          <w:tab w:val="left" w:pos="1080" w:leader="none"/>
          <w:tab w:val="left" w:pos="2014" w:leader="none"/>
        </w:tabs>
        <w:rPr>
          <w:sz w:val="24"/>
          <w:highlight w:val="none"/>
        </w:rPr>
      </w:pPr>
      <w:r/>
      <w:bookmarkStart w:id="395" w:name="_Toc226309778"/>
      <w:r/>
      <w:bookmarkStart w:id="396" w:name="_Toc151193632"/>
      <w:r/>
      <w:bookmarkStart w:id="397" w:name="_Toc151193848"/>
      <w:r/>
      <w:bookmarkStart w:id="398" w:name="_Toc151193704"/>
      <w:r/>
      <w:bookmarkStart w:id="399" w:name="_Toc151193776"/>
      <w:r/>
      <w:bookmarkStart w:id="400" w:name="_Toc264969224"/>
      <w:r/>
      <w:bookmarkStart w:id="401" w:name="_Toc150509285"/>
      <w:r/>
      <w:bookmarkStart w:id="402" w:name="_Toc226965807"/>
      <w:r/>
      <w:bookmarkStart w:id="403" w:name="_Toc226337230"/>
      <w:r/>
      <w:bookmarkStart w:id="404" w:name="_Toc150774739"/>
      <w:r/>
      <w:bookmarkStart w:id="405" w:name="_Toc305158876"/>
      <w:r/>
      <w:bookmarkStart w:id="406" w:name="_Toc151190161"/>
      <w:r/>
      <w:bookmarkStart w:id="407" w:name="_Toc127151534"/>
      <w:r/>
      <w:bookmarkStart w:id="408" w:name="_Toc265228372"/>
      <w:r/>
      <w:bookmarkStart w:id="409" w:name="_Toc226965724"/>
      <w:r/>
      <w:bookmarkStart w:id="410" w:name="_Toc150774634"/>
      <w:r/>
      <w:bookmarkStart w:id="411" w:name="_Toc150480772"/>
      <w:r/>
      <w:bookmarkStart w:id="412" w:name="_Toc520356159"/>
      <w:r/>
      <w:bookmarkStart w:id="413" w:name="_Toc195842899"/>
      <w:r/>
      <w:bookmarkStart w:id="414" w:name="_Toc305158802"/>
      <w:r/>
      <w:bookmarkStart w:id="415" w:name="_Toc151193922"/>
      <w:r/>
      <w:bookmarkStart w:id="416" w:name="_Toc142311036"/>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14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9"/>
        </w:numPr>
        <w:ind w:left="357" w:hanging="357"/>
        <w:spacing w:line="360" w:lineRule="auto"/>
        <w:tabs>
          <w:tab w:val="left" w:pos="360" w:leader="none"/>
        </w:tabs>
        <w:rPr>
          <w:sz w:val="24"/>
          <w:highlight w:val="none"/>
        </w:rPr>
        <w:outlineLvl w:val="1"/>
      </w:pPr>
      <w:r/>
      <w:bookmarkStart w:id="417" w:name="_Toc150774635"/>
      <w:r/>
      <w:bookmarkStart w:id="418" w:name="_Toc164229376"/>
      <w:r/>
      <w:bookmarkStart w:id="419" w:name="_Toc195842900"/>
      <w:r/>
      <w:bookmarkStart w:id="420" w:name="_Toc150509286"/>
      <w:r/>
      <w:bookmarkStart w:id="421" w:name="_Toc226309779"/>
      <w:r/>
      <w:bookmarkStart w:id="422" w:name="_Toc150774740"/>
      <w:r/>
      <w:bookmarkStart w:id="423" w:name="_Toc264969225"/>
      <w:r/>
      <w:bookmarkStart w:id="424" w:name="_Toc520356160"/>
      <w:r/>
      <w:bookmarkStart w:id="425" w:name="_Toc127151736"/>
      <w:r/>
      <w:bookmarkStart w:id="426" w:name="_Toc151193777"/>
      <w:r/>
      <w:bookmarkStart w:id="427" w:name="_Toc226965725"/>
      <w:r/>
      <w:bookmarkStart w:id="428" w:name="_Toc151190162"/>
      <w:r/>
      <w:bookmarkStart w:id="429" w:name="_Toc127161449"/>
      <w:r/>
      <w:bookmarkStart w:id="430" w:name="_Toc164229230"/>
      <w:r/>
      <w:bookmarkStart w:id="431" w:name="_Toc164608649"/>
      <w:r/>
      <w:bookmarkStart w:id="432" w:name="_Toc305158877"/>
      <w:r/>
      <w:bookmarkStart w:id="433" w:name="_Toc265228373"/>
      <w:r/>
      <w:bookmarkStart w:id="434" w:name="_Toc151193633"/>
      <w:r/>
      <w:bookmarkStart w:id="435" w:name="_Toc150480773"/>
      <w:r/>
      <w:bookmarkStart w:id="436" w:name="_Toc127151535"/>
      <w:r/>
      <w:bookmarkStart w:id="437" w:name="_Toc151193923"/>
      <w:r/>
      <w:bookmarkStart w:id="438" w:name="_Toc151193849"/>
      <w:r/>
      <w:bookmarkStart w:id="439" w:name="_Toc226965808"/>
      <w:r/>
      <w:bookmarkStart w:id="440" w:name="_Toc151193705"/>
      <w:r/>
      <w:bookmarkStart w:id="441" w:name="_Toc226337231"/>
      <w:r/>
      <w:bookmarkStart w:id="442" w:name="_Toc164351629"/>
      <w:r/>
      <w:bookmarkStart w:id="443" w:name="_Toc305158803"/>
      <w:r/>
      <w:bookmarkStart w:id="444" w:name="_Toc164608804"/>
      <w:r/>
      <w:bookmarkStart w:id="445" w:name="_Toc142311037"/>
      <w:r/>
      <w:bookmarkStart w:id="446" w:name="_Toc149720828"/>
      <w:r>
        <w:rPr>
          <w:sz w:val="24"/>
          <w:highlight w:val="none"/>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sz w:val="24"/>
          <w:highlight w:val="none"/>
        </w:rPr>
        <w:t xml:space="preserve">提交</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bidi="ar"/>
        </w:rPr>
        <w:t xml:space="preserve">“苏采云”政府采购一体化平台</w:t>
      </w:r>
      <w:r>
        <w:rPr>
          <w:sz w:val="24"/>
          <w:highlight w:val="none"/>
        </w:rPr>
        <w:t xml:space="preserve">。投标人根据招标文件及</w:t>
      </w:r>
      <w:r>
        <w:rPr>
          <w:rFonts w:hint="eastAsia"/>
          <w:sz w:val="24"/>
          <w:highlight w:val="none"/>
          <w:lang w:bidi="ar"/>
        </w:rPr>
        <w:t xml:space="preserve">“苏采云”政府采购一体化平台</w:t>
      </w:r>
      <w:r>
        <w:rPr>
          <w:sz w:val="24"/>
          <w:highlight w:val="none"/>
        </w:rPr>
        <w:t xml:space="preserve">供应商操作手册要求编制、生成并提交电子投标文件。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“苏采云”政府采购一体化平台</w:t>
      </w:r>
      <w:r>
        <w:rPr>
          <w:sz w:val="24"/>
          <w:highlight w:val="none"/>
        </w:rPr>
        <w:t xml:space="preserve">以外任何形式提交的投标文件。</w:t>
      </w:r>
      <w:r/>
    </w:p>
    <w:p>
      <w:pPr>
        <w:numPr>
          <w:ilvl w:val="0"/>
          <w:numId w:val="9"/>
        </w:numPr>
        <w:ind w:left="357" w:hanging="357"/>
        <w:spacing w:line="360" w:lineRule="auto"/>
        <w:tabs>
          <w:tab w:val="left" w:pos="360" w:leader="none"/>
        </w:tabs>
        <w:rPr>
          <w:sz w:val="24"/>
          <w:highlight w:val="none"/>
        </w:rPr>
        <w:outlineLvl w:val="1"/>
      </w:pPr>
      <w:r/>
      <w:bookmarkStart w:id="447" w:name="_Toc520356161"/>
      <w:r/>
      <w:bookmarkStart w:id="448" w:name="_Toc149720829"/>
      <w:r/>
      <w:bookmarkStart w:id="449" w:name="_Toc150509287"/>
      <w:r/>
      <w:bookmarkStart w:id="450" w:name="_Toc151193634"/>
      <w:r/>
      <w:bookmarkStart w:id="451" w:name="_Toc305158878"/>
      <w:r/>
      <w:bookmarkStart w:id="452" w:name="_Toc226337232"/>
      <w:r/>
      <w:bookmarkStart w:id="453" w:name="_Toc150774741"/>
      <w:r/>
      <w:bookmarkStart w:id="454" w:name="_Toc264969226"/>
      <w:r/>
      <w:bookmarkStart w:id="455" w:name="_Toc142311038"/>
      <w:r/>
      <w:bookmarkStart w:id="456" w:name="_Toc164608650"/>
      <w:r/>
      <w:bookmarkStart w:id="457" w:name="_Toc151193778"/>
      <w:r/>
      <w:bookmarkStart w:id="458" w:name="_Toc150480774"/>
      <w:r/>
      <w:bookmarkStart w:id="459" w:name="_Toc164229377"/>
      <w:r/>
      <w:bookmarkStart w:id="460" w:name="_Toc127151536"/>
      <w:r/>
      <w:bookmarkStart w:id="461" w:name="_Toc226309780"/>
      <w:r/>
      <w:bookmarkStart w:id="462" w:name="_Toc265228374"/>
      <w:r/>
      <w:bookmarkStart w:id="463" w:name="_Toc164229231"/>
      <w:r/>
      <w:bookmarkStart w:id="464" w:name="_Toc151193924"/>
      <w:r/>
      <w:bookmarkStart w:id="465" w:name="_Toc151193850"/>
      <w:r/>
      <w:bookmarkStart w:id="466" w:name="_Toc164351630"/>
      <w:r/>
      <w:bookmarkStart w:id="467" w:name="_Toc127161450"/>
      <w:r/>
      <w:bookmarkStart w:id="468" w:name="_Toc305158804"/>
      <w:r/>
      <w:bookmarkStart w:id="469" w:name="_Toc164608805"/>
      <w:r/>
      <w:bookmarkStart w:id="470" w:name="_Toc226965726"/>
      <w:r/>
      <w:bookmarkStart w:id="471" w:name="_Toc195842901"/>
      <w:r/>
      <w:bookmarkStart w:id="472" w:name="_Toc127151737"/>
      <w:r/>
      <w:bookmarkStart w:id="473" w:name="_Toc151193706"/>
      <w:r/>
      <w:bookmarkStart w:id="474" w:name="_Toc151190163"/>
      <w:r/>
      <w:bookmarkStart w:id="475" w:name="_Toc226965809"/>
      <w:r/>
      <w:bookmarkStart w:id="476" w:name="_Toc150774636"/>
      <w:r>
        <w:rPr>
          <w:sz w:val="24"/>
          <w:highlight w:val="none"/>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sz w:val="24"/>
          <w:highlight w:val="none"/>
        </w:rPr>
        <w:t xml:space="preserve">时间</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rPr>
        <w:t xml:space="preserve">“苏采云”政府采购一体化平台</w:t>
      </w:r>
      <w:r>
        <w:rPr>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bookmarkStart w:id="477" w:name="_Toc265228375"/>
      <w:r/>
      <w:bookmarkStart w:id="478" w:name="_Toc151193851"/>
      <w:r/>
      <w:bookmarkStart w:id="479" w:name="_Toc195842902"/>
      <w:r/>
      <w:bookmarkStart w:id="480" w:name="_Toc151190164"/>
      <w:r/>
      <w:bookmarkStart w:id="481" w:name="_Toc151193925"/>
      <w:r/>
      <w:bookmarkStart w:id="482" w:name="_Toc305158879"/>
      <w:r/>
      <w:bookmarkStart w:id="483" w:name="_Toc164608651"/>
      <w:r/>
      <w:bookmarkStart w:id="484" w:name="_Toc226965727"/>
      <w:r/>
      <w:bookmarkStart w:id="485" w:name="_Toc164608806"/>
      <w:r/>
      <w:bookmarkStart w:id="486" w:name="_Toc226337233"/>
      <w:r/>
      <w:bookmarkStart w:id="487" w:name="_Toc164351631"/>
      <w:r/>
      <w:bookmarkStart w:id="488" w:name="_Toc150509288"/>
      <w:r/>
      <w:bookmarkStart w:id="489" w:name="_Toc151193707"/>
      <w:r/>
      <w:bookmarkStart w:id="490" w:name="_Toc150774637"/>
      <w:r/>
      <w:bookmarkStart w:id="491" w:name="_Toc164229232"/>
      <w:r/>
      <w:bookmarkStart w:id="492" w:name="_Toc127151738"/>
      <w:r/>
      <w:bookmarkStart w:id="493" w:name="_Toc150774742"/>
      <w:r/>
      <w:bookmarkStart w:id="494" w:name="_Toc151193779"/>
      <w:r/>
      <w:bookmarkStart w:id="495" w:name="_Toc127151537"/>
      <w:r/>
      <w:bookmarkStart w:id="496" w:name="_Toc305158805"/>
      <w:r/>
      <w:bookmarkStart w:id="497" w:name="_Toc150480775"/>
      <w:r/>
      <w:bookmarkStart w:id="498" w:name="_Toc151193635"/>
      <w:r/>
      <w:bookmarkStart w:id="499" w:name="_Toc226309781"/>
      <w:r/>
      <w:bookmarkStart w:id="500" w:name="_Toc142311039"/>
      <w:r/>
      <w:bookmarkStart w:id="501" w:name="_Toc520356162"/>
      <w:r/>
      <w:bookmarkStart w:id="502" w:name="_Toc149720830"/>
      <w:r/>
      <w:bookmarkStart w:id="503" w:name="_Toc164229378"/>
      <w:r/>
      <w:bookmarkStart w:id="504" w:name="_Toc226965810"/>
      <w:r/>
      <w:bookmarkStart w:id="505" w:name="_Toc264969227"/>
      <w:r/>
      <w:bookmarkStart w:id="506" w:name="_Toc127161451"/>
      <w:r>
        <w:rPr>
          <w:sz w:val="24"/>
          <w:highlight w:val="none"/>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rPr>
        <w:t xml:space="preserve">“苏采云”政府采购一体化平台</w:t>
      </w:r>
      <w:r>
        <w:rPr>
          <w:sz w:val="24"/>
          <w:highlight w:val="none"/>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145"/>
        <w:spacing w:before="0" w:line="360" w:lineRule="auto"/>
        <w:rPr>
          <w:rFonts w:ascii="Times New Roman" w:hAnsi="Times New Roman" w:eastAsia="宋体"/>
          <w:sz w:val="28"/>
          <w:highlight w:val="none"/>
        </w:rPr>
      </w:pPr>
      <w:r/>
      <w:bookmarkStart w:id="507" w:name="_Toc151193780"/>
      <w:r/>
      <w:bookmarkStart w:id="508" w:name="_Toc151190165"/>
      <w:r/>
      <w:bookmarkStart w:id="509" w:name="_Toc151193708"/>
      <w:r/>
      <w:bookmarkStart w:id="510" w:name="_Toc226965811"/>
      <w:r/>
      <w:bookmarkStart w:id="511" w:name="_Toc150774743"/>
      <w:r/>
      <w:bookmarkStart w:id="512" w:name="_Toc264969228"/>
      <w:r/>
      <w:bookmarkStart w:id="513" w:name="_Toc226965728"/>
      <w:r/>
      <w:bookmarkStart w:id="514" w:name="_Toc265228376"/>
      <w:r/>
      <w:bookmarkStart w:id="515" w:name="_Toc305158880"/>
      <w:r/>
      <w:bookmarkStart w:id="516" w:name="_Toc226309782"/>
      <w:r/>
      <w:bookmarkStart w:id="517" w:name="_Toc151193636"/>
      <w:r/>
      <w:bookmarkStart w:id="518" w:name="_Toc150774638"/>
      <w:r/>
      <w:bookmarkStart w:id="519" w:name="_Toc151193852"/>
      <w:r/>
      <w:bookmarkStart w:id="520" w:name="_Toc195842903"/>
      <w:r/>
      <w:bookmarkStart w:id="521" w:name="_Toc226337234"/>
      <w:r/>
      <w:bookmarkStart w:id="522" w:name="_Toc305158806"/>
      <w:r/>
      <w:bookmarkStart w:id="523" w:name="_Toc520356163"/>
      <w:r/>
      <w:bookmarkStart w:id="524" w:name="_Toc151193926"/>
      <w:r/>
      <w:bookmarkStart w:id="525" w:name="_Toc142311040"/>
      <w:r/>
      <w:bookmarkStart w:id="526" w:name="_Toc127151538"/>
      <w:r/>
      <w:bookmarkStart w:id="527" w:name="_Toc150480776"/>
      <w:r/>
      <w:bookmarkStart w:id="528" w:name="_Toc150509289"/>
      <w:r>
        <w:rPr>
          <w:rFonts w:ascii="Times New Roman" w:hAnsi="Times New Roman" w:eastAsia="宋体"/>
          <w:sz w:val="28"/>
          <w:highlight w:val="none"/>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9"/>
        </w:numPr>
        <w:ind w:left="357" w:hanging="357"/>
        <w:spacing w:line="360" w:lineRule="auto"/>
        <w:tabs>
          <w:tab w:val="left" w:pos="360" w:leader="none"/>
        </w:tabs>
        <w:rPr>
          <w:sz w:val="24"/>
          <w:highlight w:val="none"/>
        </w:rPr>
        <w:outlineLvl w:val="1"/>
      </w:pPr>
      <w:r/>
      <w:bookmarkStart w:id="529" w:name="_Toc226965729"/>
      <w:r/>
      <w:bookmarkStart w:id="530" w:name="_Toc127151740"/>
      <w:r/>
      <w:bookmarkStart w:id="531" w:name="_Toc150774744"/>
      <w:r/>
      <w:bookmarkStart w:id="532" w:name="_Toc164608653"/>
      <w:r/>
      <w:bookmarkStart w:id="533" w:name="_Toc164229380"/>
      <w:r/>
      <w:bookmarkStart w:id="534" w:name="_Toc127151539"/>
      <w:r/>
      <w:bookmarkStart w:id="535" w:name="_Toc305158807"/>
      <w:r/>
      <w:bookmarkStart w:id="536" w:name="_Toc226337235"/>
      <w:r/>
      <w:bookmarkStart w:id="537" w:name="_Toc150509290"/>
      <w:r/>
      <w:bookmarkStart w:id="538" w:name="_Toc151190166"/>
      <w:r/>
      <w:bookmarkStart w:id="539" w:name="_Toc151193853"/>
      <w:r/>
      <w:bookmarkStart w:id="540" w:name="_Toc164608808"/>
      <w:r/>
      <w:bookmarkStart w:id="541" w:name="_Toc226309783"/>
      <w:r/>
      <w:bookmarkStart w:id="542" w:name="_Toc151193637"/>
      <w:r/>
      <w:bookmarkStart w:id="543" w:name="_Toc150480777"/>
      <w:r/>
      <w:bookmarkStart w:id="544" w:name="_Toc149720832"/>
      <w:r/>
      <w:bookmarkStart w:id="545" w:name="_Toc151193927"/>
      <w:r/>
      <w:bookmarkStart w:id="546" w:name="_Toc150774639"/>
      <w:r/>
      <w:bookmarkStart w:id="547" w:name="_Toc264969229"/>
      <w:r/>
      <w:bookmarkStart w:id="548" w:name="_Toc151193781"/>
      <w:r/>
      <w:bookmarkStart w:id="549" w:name="_Toc151193709"/>
      <w:r/>
      <w:bookmarkStart w:id="550" w:name="_Toc164351633"/>
      <w:r/>
      <w:bookmarkStart w:id="551" w:name="_Toc195842904"/>
      <w:r/>
      <w:bookmarkStart w:id="552" w:name="_Toc127161453"/>
      <w:r/>
      <w:bookmarkStart w:id="553" w:name="_Toc226965812"/>
      <w:r/>
      <w:bookmarkStart w:id="554" w:name="_Toc520356164"/>
      <w:r/>
      <w:bookmarkStart w:id="555" w:name="_Toc265228377"/>
      <w:r/>
      <w:bookmarkStart w:id="556" w:name="_Toc305158881"/>
      <w:r/>
      <w:bookmarkStart w:id="557" w:name="_Toc164229234"/>
      <w:r/>
      <w:bookmarkStart w:id="558" w:name="_Toc142311041"/>
      <w:r>
        <w:rPr>
          <w:sz w:val="24"/>
          <w:highlight w:val="none"/>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“苏采云”政府采购一体化平台在线进行开标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rPr>
        <w:t xml:space="preserve">“苏采云”政府采购一体化平台公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59"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9"/>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9"/>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p>
    <w:p>
      <w:pPr>
        <w:numPr>
          <w:ilvl w:val="1"/>
          <w:numId w:val="9"/>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59"/>
      <w:r/>
      <w:r/>
    </w:p>
    <w:p>
      <w:pPr>
        <w:numPr>
          <w:ilvl w:val="0"/>
          <w:numId w:val="9"/>
        </w:numPr>
        <w:ind w:left="357" w:hanging="357"/>
        <w:spacing w:line="360" w:lineRule="auto"/>
        <w:tabs>
          <w:tab w:val="left" w:pos="360" w:leader="none"/>
        </w:tabs>
        <w:rPr>
          <w:sz w:val="24"/>
          <w:highlight w:val="none"/>
        </w:rPr>
        <w:outlineLvl w:val="1"/>
      </w:pPr>
      <w:r/>
      <w:bookmarkStart w:id="560" w:name="_Toc164351634"/>
      <w:r/>
      <w:bookmarkStart w:id="561" w:name="_Toc149720833"/>
      <w:r/>
      <w:bookmarkStart w:id="562" w:name="_Toc127161454"/>
      <w:r/>
      <w:bookmarkStart w:id="563" w:name="_Toc127151741"/>
      <w:r/>
      <w:bookmarkStart w:id="564" w:name="_Toc164229381"/>
      <w:r/>
      <w:bookmarkStart w:id="565" w:name="_Toc150480778"/>
      <w:r/>
      <w:bookmarkStart w:id="566" w:name="_Toc226309784"/>
      <w:r/>
      <w:bookmarkStart w:id="567" w:name="_Toc265228378"/>
      <w:r/>
      <w:bookmarkStart w:id="568" w:name="_Toc164229235"/>
      <w:r/>
      <w:bookmarkStart w:id="569" w:name="_Toc151193638"/>
      <w:r/>
      <w:bookmarkStart w:id="570" w:name="_Toc142311042"/>
      <w:r/>
      <w:bookmarkStart w:id="571" w:name="_Toc264969230"/>
      <w:r/>
      <w:bookmarkStart w:id="572" w:name="_Toc305158808"/>
      <w:r/>
      <w:bookmarkStart w:id="573" w:name="_Toc226337236"/>
      <w:r/>
      <w:bookmarkStart w:id="574" w:name="_Toc164608809"/>
      <w:r/>
      <w:bookmarkStart w:id="575" w:name="_Toc151190167"/>
      <w:r/>
      <w:bookmarkStart w:id="576" w:name="_Toc151193854"/>
      <w:r/>
      <w:bookmarkStart w:id="577" w:name="_Toc150774640"/>
      <w:r/>
      <w:bookmarkStart w:id="578" w:name="_Toc150509291"/>
      <w:r/>
      <w:bookmarkStart w:id="579" w:name="_Toc151193782"/>
      <w:r/>
      <w:bookmarkStart w:id="580" w:name="_Toc226965813"/>
      <w:r/>
      <w:bookmarkStart w:id="581" w:name="_Toc127151540"/>
      <w:r/>
      <w:bookmarkStart w:id="582" w:name="_Toc164608654"/>
      <w:r/>
      <w:bookmarkStart w:id="583" w:name="_Toc151193710"/>
      <w:r/>
      <w:bookmarkStart w:id="584" w:name="_Toc150774745"/>
      <w:r/>
      <w:bookmarkStart w:id="585" w:name="_Toc195842905"/>
      <w:r/>
      <w:bookmarkStart w:id="586" w:name="_Toc151193928"/>
      <w:r/>
      <w:bookmarkStart w:id="587" w:name="_Toc226965730"/>
      <w:r/>
      <w:bookmarkStart w:id="588" w:name="_Toc305158882"/>
      <w:r>
        <w:rPr>
          <w:sz w:val="24"/>
          <w:highlight w:val="none"/>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89" w:name="_Toc520356166"/>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145"/>
        <w:spacing w:before="0" w:line="360" w:lineRule="auto"/>
        <w:rPr>
          <w:rFonts w:ascii="Times New Roman" w:hAnsi="Times New Roman" w:eastAsia="宋体"/>
          <w:sz w:val="28"/>
          <w:highlight w:val="none"/>
        </w:rPr>
      </w:pPr>
      <w:r/>
      <w:bookmarkStart w:id="591" w:name="_Toc151193715"/>
      <w:r/>
      <w:bookmarkStart w:id="592" w:name="_Toc151193933"/>
      <w:r/>
      <w:bookmarkStart w:id="593" w:name="_Toc150509296"/>
      <w:r/>
      <w:bookmarkStart w:id="594" w:name="_Toc226337241"/>
      <w:r/>
      <w:bookmarkStart w:id="595" w:name="_Toc151193643"/>
      <w:r/>
      <w:bookmarkStart w:id="596" w:name="_Toc265228383"/>
      <w:r/>
      <w:bookmarkStart w:id="597" w:name="_Toc226309789"/>
      <w:r/>
      <w:bookmarkStart w:id="598" w:name="_Toc305158887"/>
      <w:r/>
      <w:bookmarkStart w:id="599" w:name="_Toc150480783"/>
      <w:r/>
      <w:bookmarkStart w:id="600" w:name="_Toc305158813"/>
      <w:r/>
      <w:bookmarkStart w:id="601" w:name="_Toc226965818"/>
      <w:r/>
      <w:bookmarkStart w:id="602" w:name="_Toc226965735"/>
      <w:r/>
      <w:bookmarkStart w:id="603" w:name="_Toc151193787"/>
      <w:r/>
      <w:bookmarkStart w:id="604" w:name="_Toc264969235"/>
      <w:r/>
      <w:bookmarkStart w:id="605" w:name="_Toc150774750"/>
      <w:r/>
      <w:bookmarkStart w:id="606" w:name="_Toc151193859"/>
      <w:r/>
      <w:bookmarkStart w:id="607" w:name="_Toc151190172"/>
      <w:r/>
      <w:bookmarkStart w:id="608" w:name="_Toc127151545"/>
      <w:r/>
      <w:bookmarkStart w:id="609" w:name="_Toc142311047"/>
      <w:r/>
      <w:bookmarkStart w:id="610" w:name="_Toc195842910"/>
      <w:r/>
      <w:bookmarkStart w:id="611" w:name="_Toc150774645"/>
      <w:r>
        <w:rPr>
          <w:rFonts w:ascii="Times New Roman" w:hAnsi="Times New Roman" w:eastAsia="宋体"/>
          <w:sz w:val="28"/>
          <w:highlight w:val="none"/>
        </w:rPr>
        <w:t xml:space="preserve">六   </w:t>
      </w:r>
      <w:bookmarkEnd w:id="590"/>
      <w:r>
        <w:rPr>
          <w:rFonts w:ascii="Times New Roman" w:hAnsi="Times New Roman" w:eastAsia="宋体"/>
          <w:sz w:val="28"/>
          <w:highlight w:val="none"/>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195842912"/>
      <w:r/>
      <w:bookmarkStart w:id="613" w:name="_Toc164229388"/>
      <w:r/>
      <w:bookmarkStart w:id="614" w:name="_Toc150774647"/>
      <w:r/>
      <w:bookmarkStart w:id="615" w:name="_Toc164351641"/>
      <w:r/>
      <w:bookmarkStart w:id="616" w:name="_Toc264969237"/>
      <w:r/>
      <w:bookmarkStart w:id="617" w:name="_Toc265228385"/>
      <w:r/>
      <w:bookmarkStart w:id="618" w:name="_Toc226965820"/>
      <w:r/>
      <w:bookmarkStart w:id="619" w:name="_Toc151193717"/>
      <w:r/>
      <w:bookmarkStart w:id="620" w:name="_Toc150774752"/>
      <w:r/>
      <w:bookmarkStart w:id="621" w:name="_Toc164229242"/>
      <w:r/>
      <w:bookmarkStart w:id="622" w:name="_Toc151193645"/>
      <w:r/>
      <w:bookmarkStart w:id="623" w:name="_Toc149720840"/>
      <w:r/>
      <w:bookmarkStart w:id="624" w:name="_Toc164608816"/>
      <w:r/>
      <w:bookmarkStart w:id="625" w:name="_Toc127161461"/>
      <w:r/>
      <w:bookmarkStart w:id="626" w:name="_Toc127151547"/>
      <w:r/>
      <w:bookmarkStart w:id="627" w:name="_Toc305158815"/>
      <w:r/>
      <w:bookmarkStart w:id="628" w:name="_Toc226309791"/>
      <w:r/>
      <w:bookmarkStart w:id="629" w:name="_Toc151193789"/>
      <w:r/>
      <w:bookmarkStart w:id="630" w:name="_Toc226965737"/>
      <w:r/>
      <w:bookmarkStart w:id="631" w:name="_Toc151193861"/>
      <w:r/>
      <w:bookmarkStart w:id="632" w:name="_Toc151193935"/>
      <w:r/>
      <w:bookmarkStart w:id="633" w:name="_Toc150509298"/>
      <w:r/>
      <w:bookmarkStart w:id="634" w:name="_Toc151190174"/>
      <w:r/>
      <w:bookmarkStart w:id="635" w:name="_Toc127151748"/>
      <w:r/>
      <w:bookmarkStart w:id="636" w:name="_Toc226337243"/>
      <w:r/>
      <w:bookmarkStart w:id="637" w:name="_Toc164608661"/>
      <w:r/>
      <w:bookmarkStart w:id="638" w:name="_Toc305158889"/>
      <w:r/>
      <w:bookmarkStart w:id="639" w:name="_Toc142311049"/>
      <w:r/>
      <w:bookmarkStart w:id="640" w:name="_Toc150480785"/>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bookmarkStart w:id="641" w:name="_Toc305158891"/>
      <w:r/>
      <w:bookmarkStart w:id="642" w:name="_Toc305158817"/>
      <w:r/>
      <w:bookmarkStart w:id="643" w:name="_Toc151193937"/>
      <w:r/>
      <w:bookmarkStart w:id="644" w:name="_Toc151190176"/>
      <w:r/>
      <w:bookmarkStart w:id="645" w:name="_Toc226309793"/>
      <w:r/>
      <w:bookmarkStart w:id="646" w:name="_Toc150509300"/>
      <w:r/>
      <w:bookmarkStart w:id="647" w:name="_Toc226965822"/>
      <w:r/>
      <w:bookmarkStart w:id="648" w:name="_Toc150480787"/>
      <w:r/>
      <w:bookmarkStart w:id="649" w:name="_Toc226337245"/>
      <w:r/>
      <w:bookmarkStart w:id="650" w:name="_Toc142311051"/>
      <w:r/>
      <w:bookmarkStart w:id="651" w:name="_Toc151193647"/>
      <w:r/>
      <w:bookmarkStart w:id="652" w:name="_Toc151193863"/>
      <w:r/>
      <w:bookmarkStart w:id="653" w:name="_Toc127161463"/>
      <w:r/>
      <w:bookmarkStart w:id="654" w:name="_Toc164608818"/>
      <w:r/>
      <w:bookmarkStart w:id="655" w:name="_Toc164229244"/>
      <w:r/>
      <w:bookmarkStart w:id="656" w:name="_Toc195842914"/>
      <w:r/>
      <w:bookmarkStart w:id="657" w:name="_Toc149720842"/>
      <w:r/>
      <w:bookmarkStart w:id="658" w:name="_Toc127151549"/>
      <w:r/>
      <w:bookmarkStart w:id="659" w:name="_Toc151193791"/>
      <w:r/>
      <w:bookmarkStart w:id="660" w:name="_Toc264969239"/>
      <w:r/>
      <w:bookmarkStart w:id="661" w:name="_Toc150774649"/>
      <w:r/>
      <w:bookmarkStart w:id="662" w:name="_Toc265228387"/>
      <w:r/>
      <w:bookmarkStart w:id="663" w:name="_Toc151193719"/>
      <w:r/>
      <w:bookmarkStart w:id="664" w:name="_Toc164608663"/>
      <w:r/>
      <w:bookmarkStart w:id="665" w:name="_Toc164351643"/>
      <w:r/>
      <w:bookmarkStart w:id="666" w:name="_Toc127151750"/>
      <w:r/>
      <w:bookmarkStart w:id="667" w:name="_Toc226965739"/>
      <w:r/>
      <w:bookmarkStart w:id="668" w:name="_Toc164229390"/>
      <w:r/>
      <w:bookmarkStart w:id="669" w:name="_Toc150774754"/>
      <w:r/>
      <w:bookmarkStart w:id="670" w:name="_Toc520356176"/>
      <w:r/>
      <w:bookmarkStart w:id="671" w:name="_Ref467307090"/>
      <w:r/>
      <w:bookmarkStart w:id="672" w:name="_Ref467306425"/>
      <w:r>
        <w:rPr>
          <w:sz w:val="24"/>
          <w:highlight w:val="none"/>
        </w:rPr>
        <w:t xml:space="preserve">中标公告与中标通知书</w:t>
      </w:r>
      <w:bookmarkEnd w:id="641"/>
      <w:r/>
      <w:bookmarkEnd w:id="642"/>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9"/>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9"/>
        </w:numPr>
        <w:spacing w:line="360" w:lineRule="auto"/>
        <w:rPr>
          <w:sz w:val="24"/>
          <w:highlight w:val="none"/>
        </w:rPr>
      </w:pPr>
      <w:r>
        <w:rPr>
          <w:sz w:val="24"/>
          <w:highlight w:val="none"/>
        </w:rPr>
        <w:t xml:space="preserve">出现影响采购公正的违法、违规行为的；</w:t>
      </w:r>
      <w:r/>
    </w:p>
    <w:p>
      <w:pPr>
        <w:numPr>
          <w:ilvl w:val="2"/>
          <w:numId w:val="9"/>
        </w:numPr>
        <w:spacing w:line="360" w:lineRule="auto"/>
        <w:rPr>
          <w:sz w:val="24"/>
          <w:highlight w:val="none"/>
        </w:rPr>
      </w:pPr>
      <w:r>
        <w:rPr>
          <w:sz w:val="24"/>
          <w:highlight w:val="none"/>
        </w:rPr>
        <w:t xml:space="preserve">投标人的报价均超过了采购预算，采购人不能支付的；</w:t>
      </w:r>
      <w:r/>
    </w:p>
    <w:p>
      <w:pPr>
        <w:numPr>
          <w:ilvl w:val="2"/>
          <w:numId w:val="9"/>
        </w:numPr>
        <w:spacing w:line="360" w:lineRule="auto"/>
        <w:rPr>
          <w:rFonts w:hint="eastAsia"/>
          <w:sz w:val="24"/>
          <w:highlight w:val="none"/>
        </w:rPr>
      </w:pPr>
      <w:r>
        <w:rPr>
          <w:sz w:val="24"/>
          <w:highlight w:val="none"/>
        </w:rPr>
        <w:t xml:space="preserve">因重大变故，采购任务取消的。</w:t>
      </w:r>
      <w:r/>
    </w:p>
    <w:p>
      <w:pPr>
        <w:numPr>
          <w:ilvl w:val="2"/>
          <w:numId w:val="9"/>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0"/>
          <w:numId w:val="9"/>
        </w:numPr>
        <w:ind w:left="357" w:hanging="357"/>
        <w:spacing w:line="360" w:lineRule="auto"/>
        <w:tabs>
          <w:tab w:val="left" w:pos="360" w:leader="none"/>
        </w:tabs>
        <w:rPr>
          <w:sz w:val="24"/>
          <w:highlight w:val="none"/>
        </w:rPr>
        <w:outlineLvl w:val="1"/>
      </w:pPr>
      <w:r/>
      <w:bookmarkStart w:id="673" w:name="_Toc226337246"/>
      <w:r/>
      <w:bookmarkStart w:id="674" w:name="_Toc265228388"/>
      <w:r/>
      <w:bookmarkStart w:id="675" w:name="_Toc150509301"/>
      <w:r/>
      <w:bookmarkStart w:id="676" w:name="_Toc164608819"/>
      <w:r/>
      <w:bookmarkStart w:id="677" w:name="_Toc142311052"/>
      <w:r/>
      <w:bookmarkStart w:id="678" w:name="_Toc151193864"/>
      <w:r/>
      <w:bookmarkStart w:id="679" w:name="_Toc127161464"/>
      <w:r/>
      <w:bookmarkStart w:id="680" w:name="_Toc151193792"/>
      <w:r/>
      <w:bookmarkStart w:id="681" w:name="_Toc264969240"/>
      <w:r/>
      <w:bookmarkStart w:id="682" w:name="_Toc151193938"/>
      <w:r/>
      <w:bookmarkStart w:id="683" w:name="_Toc520356175"/>
      <w:r/>
      <w:bookmarkStart w:id="684" w:name="_Toc226309794"/>
      <w:r/>
      <w:bookmarkStart w:id="685" w:name="_Toc150774650"/>
      <w:r/>
      <w:bookmarkStart w:id="686" w:name="_Toc164229391"/>
      <w:r/>
      <w:bookmarkStart w:id="687" w:name="_Toc150480788"/>
      <w:r/>
      <w:bookmarkStart w:id="688" w:name="_Toc164351644"/>
      <w:r/>
      <w:bookmarkStart w:id="689" w:name="_Toc164229245"/>
      <w:r/>
      <w:bookmarkStart w:id="690" w:name="_Ref467306978"/>
      <w:r/>
      <w:bookmarkStart w:id="691" w:name="_Toc164608664"/>
      <w:r/>
      <w:bookmarkStart w:id="692" w:name="_Toc127151550"/>
      <w:r/>
      <w:bookmarkStart w:id="693" w:name="_Toc150774755"/>
      <w:r/>
      <w:bookmarkStart w:id="694" w:name="_Toc226965823"/>
      <w:r/>
      <w:bookmarkStart w:id="695" w:name="_Toc195842915"/>
      <w:r/>
      <w:bookmarkStart w:id="696" w:name="_Ref467307062"/>
      <w:r/>
      <w:bookmarkStart w:id="697" w:name="_Ref467306377"/>
      <w:r/>
      <w:bookmarkStart w:id="698" w:name="_Toc305158818"/>
      <w:r/>
      <w:bookmarkStart w:id="699" w:name="_Toc149720843"/>
      <w:r/>
      <w:bookmarkStart w:id="700" w:name="_Ref467307204"/>
      <w:r/>
      <w:bookmarkStart w:id="701" w:name="_Toc226965740"/>
      <w:r/>
      <w:bookmarkStart w:id="702" w:name="_Toc151193648"/>
      <w:r/>
      <w:bookmarkStart w:id="703" w:name="_Toc305158892"/>
      <w:r/>
      <w:bookmarkStart w:id="704" w:name="_Toc151193720"/>
      <w:r/>
      <w:bookmarkStart w:id="705" w:name="_Toc127151751"/>
      <w:r/>
      <w:bookmarkStart w:id="706" w:name="_Toc151190177"/>
      <w:r>
        <w:rPr>
          <w:sz w:val="24"/>
          <w:highlight w:val="none"/>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0"/>
      <w:r/>
      <w:bookmarkEnd w:id="671"/>
      <w:r/>
      <w:bookmarkEnd w:id="672"/>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9"/>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9"/>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219"/>
          <w:highlight w:val="none"/>
        </w:rPr>
        <w:t xml:space="preserve">http://gk</w:t>
      </w:r>
      <w:bookmarkStart w:id="707" w:name="_Hlt100654014"/>
      <w:r>
        <w:rPr>
          <w:rStyle w:val="1219"/>
          <w:highlight w:val="none"/>
        </w:rPr>
        <w:t xml:space="preserve">s</w:t>
      </w:r>
      <w:bookmarkEnd w:id="707"/>
      <w:r>
        <w:rPr>
          <w:rStyle w:val="1219"/>
          <w:highlight w:val="none"/>
        </w:rPr>
        <w:t xml:space="preserve">.m</w:t>
      </w:r>
      <w:bookmarkStart w:id="708" w:name="_Hlt100653994"/>
      <w:r/>
      <w:bookmarkStart w:id="709" w:name="_Hlt100653993"/>
      <w:r>
        <w:rPr>
          <w:rStyle w:val="1219"/>
          <w:highlight w:val="none"/>
        </w:rPr>
        <w:t xml:space="preserve">o</w:t>
      </w:r>
      <w:bookmarkEnd w:id="708"/>
      <w:r/>
      <w:bookmarkEnd w:id="709"/>
      <w:r>
        <w:rPr>
          <w:rStyle w:val="1219"/>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9"/>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9"/>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详见前附表</w:t>
      </w:r>
      <w:r/>
    </w:p>
    <w:p>
      <w:pPr>
        <w:jc w:val="center"/>
        <w:spacing w:line="360" w:lineRule="auto"/>
        <w:rPr>
          <w:b/>
          <w:sz w:val="36"/>
          <w:szCs w:val="36"/>
          <w:highlight w:val="none"/>
        </w:rPr>
        <w:sectPr>
          <w:headerReference w:type="even" r:id="rId11"/>
          <w:headerReference w:type="first" r:id="rId12"/>
          <w:footerReference w:type="even" r:id="rId21"/>
          <w:footerReference w:type="first" r:id="rId22"/>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353825544"/>
      <w:r/>
      <w:bookmarkStart w:id="711" w:name="_Toc150480792"/>
      <w:r/>
      <w:bookmarkStart w:id="712" w:name="_Toc226965827"/>
      <w:r/>
      <w:bookmarkStart w:id="713" w:name="_Toc353873664"/>
      <w:r/>
      <w:bookmarkStart w:id="714" w:name="_Toc305158896"/>
      <w:r/>
      <w:bookmarkStart w:id="715" w:name="_Toc305158822"/>
      <w:r/>
      <w:bookmarkStart w:id="716" w:name="_Toc264969244"/>
      <w:r/>
      <w:bookmarkStart w:id="717" w:name="_Toc265228392"/>
      <w:r/>
      <w:bookmarkStart w:id="718" w:name="_Toc226337250"/>
      <w:r/>
      <w:bookmarkStart w:id="719" w:name="_Toc353873934"/>
      <w:r/>
      <w:bookmarkStart w:id="720" w:name="_Toc150774759"/>
      <w:r/>
      <w:bookmarkStart w:id="721" w:name="_Toc127151554"/>
      <w:r/>
      <w:bookmarkStart w:id="722" w:name="_Toc142311056"/>
      <w:r/>
      <w:bookmarkStart w:id="723" w:name="_Toc99301421"/>
      <w:r/>
      <w:r/>
    </w:p>
    <w:p>
      <w:pPr>
        <w:jc w:val="center"/>
        <w:spacing w:line="360" w:lineRule="auto"/>
        <w:rPr>
          <w:b/>
          <w:sz w:val="36"/>
          <w:szCs w:val="36"/>
          <w:highlight w:val="none"/>
        </w:rPr>
        <w:outlineLvl w:val="0"/>
      </w:pPr>
      <w:r>
        <w:rPr>
          <w:b/>
          <w:sz w:val="36"/>
          <w:szCs w:val="36"/>
          <w:highlight w:val="none"/>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highlight w:val="none"/>
        </w:rPr>
        <w:t xml:space="preserve">资格审查</w:t>
      </w:r>
      <w:bookmarkEnd w:id="723"/>
      <w:r/>
      <w:bookmarkStart w:id="724" w:name="_Toc487900382"/>
      <w:r/>
      <w:r/>
    </w:p>
    <w:p>
      <w:pPr>
        <w:jc w:val="center"/>
        <w:spacing w:line="360" w:lineRule="auto"/>
        <w:tabs>
          <w:tab w:val="left" w:pos="360" w:leader="none"/>
          <w:tab w:val="left" w:pos="900" w:leader="none"/>
        </w:tabs>
        <w:rPr>
          <w:b/>
          <w:sz w:val="24"/>
          <w:highlight w:val="none"/>
        </w:rPr>
        <w:outlineLvl w:val="1"/>
      </w:pPr>
      <w:r/>
      <w:bookmarkStart w:id="725" w:name="_Toc99301422"/>
      <w:r>
        <w:rPr>
          <w:b/>
          <w:sz w:val="24"/>
          <w:highlight w:val="none"/>
        </w:rPr>
        <w:t xml:space="preserve">一、资格审查程序</w:t>
      </w:r>
      <w:bookmarkEnd w:id="725"/>
      <w:r/>
      <w:r/>
    </w:p>
    <w:p>
      <w:pPr>
        <w:numPr>
          <w:ilvl w:val="0"/>
          <w:numId w:val="12"/>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2"/>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2"/>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2"/>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96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171"/>
        <w:gridCol w:w="1755"/>
      </w:tblGrid>
      <w:tr>
        <w:trPr>
          <w:cantSplit/>
          <w:tblHeader/>
        </w:trPr>
        <w:tc>
          <w:tcPr>
            <w:tcW w:w="455" w:type="dxa"/>
            <w:vAlign w:val="center"/>
            <w:textDirection w:val="lrTb"/>
            <w:noWrap w:val="false"/>
          </w:tcPr>
          <w:p>
            <w:pPr>
              <w:jc w:val="center"/>
              <w:tabs>
                <w:tab w:val="left" w:pos="1080" w:leader="none"/>
              </w:tabs>
              <w:rPr>
                <w:b/>
                <w:sz w:val="24"/>
                <w:highlight w:val="none"/>
              </w:rPr>
            </w:pPr>
            <w:r/>
            <w:bookmarkStart w:id="726" w:name="_Hlt487972895"/>
            <w:r/>
            <w:bookmarkEnd w:id="726"/>
            <w:r>
              <w:rPr>
                <w:b/>
                <w:sz w:val="24"/>
                <w:highlight w:val="none"/>
              </w:rPr>
              <w:t xml:space="preserve">序号</w:t>
            </w:r>
            <w:r/>
          </w:p>
        </w:tc>
        <w:tc>
          <w:tcPr>
            <w:tcW w:w="1067"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7"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7"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5"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Pr>
        <w:tc>
          <w:tcPr>
            <w:tcW w:w="455" w:type="dxa"/>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7"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5"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7"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7" w:type="dxa"/>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95" w:type="dxa"/>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67"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7"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7"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dxa"/>
            <w:vAlign w:val="center"/>
            <w:textDirection w:val="lrTb"/>
            <w:noWrap w:val="false"/>
          </w:tcPr>
          <w:p>
            <w:pPr>
              <w:tabs>
                <w:tab w:val="left" w:pos="1080" w:leader="none"/>
              </w:tabs>
              <w:rPr>
                <w:sz w:val="24"/>
                <w:highlight w:val="none"/>
              </w:rPr>
            </w:pPr>
            <w:r>
              <w:rPr>
                <w:color w:val="000000"/>
                <w:sz w:val="24"/>
                <w:highlight w:val="none"/>
              </w:rPr>
              <w:t xml:space="preserve">如有，见</w:t>
            </w:r>
            <w:r>
              <w:rPr>
                <w:sz w:val="24"/>
                <w:highlight w:val="none"/>
              </w:rPr>
              <w:t xml:space="preserve">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r/>
          </w:p>
        </w:tc>
      </w:tr>
    </w:tbl>
    <w:p>
      <w:pPr>
        <w:jc w:val="left"/>
        <w:widowControl/>
        <w:rPr>
          <w:sz w:val="24"/>
          <w:highlight w:val="none"/>
        </w:rPr>
      </w:pPr>
      <w:r/>
      <w:bookmarkStart w:id="727" w:name="_Toc127151779"/>
      <w:r/>
      <w:bookmarkStart w:id="728" w:name="_Toc226965858"/>
      <w:r/>
      <w:bookmarkStart w:id="729" w:name="_Toc127161490"/>
      <w:r/>
      <w:bookmarkStart w:id="730" w:name="_Toc353825550"/>
      <w:r/>
      <w:bookmarkStart w:id="731" w:name="_Toc353873940"/>
      <w:r>
        <w:rPr>
          <w:sz w:val="24"/>
          <w:highlight w:val="none"/>
        </w:rPr>
        <w:br w:type="page" w:clear="all"/>
      </w:r>
      <w:r/>
    </w:p>
    <w:p>
      <w:pPr>
        <w:jc w:val="center"/>
        <w:spacing w:line="360" w:lineRule="auto"/>
        <w:rPr>
          <w:b/>
          <w:sz w:val="36"/>
          <w:szCs w:val="36"/>
          <w:highlight w:val="none"/>
        </w:rPr>
        <w:outlineLvl w:val="0"/>
      </w:pPr>
      <w:r/>
      <w:bookmarkStart w:id="732" w:name="_Toc99301423"/>
      <w:r>
        <w:rPr>
          <w:b/>
          <w:sz w:val="36"/>
          <w:szCs w:val="36"/>
          <w:highlight w:val="none"/>
        </w:rPr>
        <w:t xml:space="preserve">第四章   </w:t>
      </w:r>
      <w:bookmarkEnd w:id="727"/>
      <w:r/>
      <w:bookmarkEnd w:id="728"/>
      <w:r/>
      <w:bookmarkEnd w:id="729"/>
      <w:r/>
      <w:bookmarkEnd w:id="730"/>
      <w:r/>
      <w:bookmarkEnd w:id="731"/>
      <w:r/>
      <w:bookmarkStart w:id="733" w:name="_Hlt164229061"/>
      <w:r/>
      <w:bookmarkEnd w:id="733"/>
      <w:r>
        <w:rPr>
          <w:b/>
          <w:sz w:val="36"/>
          <w:szCs w:val="36"/>
          <w:highlight w:val="none"/>
        </w:rPr>
        <w:t xml:space="preserve">评标程序、评标方法和评标标准</w:t>
      </w:r>
      <w:bookmarkEnd w:id="732"/>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3"/>
        </w:numPr>
        <w:spacing w:line="360" w:lineRule="auto"/>
        <w:tabs>
          <w:tab w:val="left" w:pos="360" w:leader="none"/>
        </w:tabs>
        <w:rPr>
          <w:sz w:val="24"/>
          <w:highlight w:val="none"/>
        </w:rPr>
        <w:outlineLvl w:val="1"/>
      </w:pPr>
      <w:r/>
      <w:bookmarkStart w:id="734" w:name="_Toc151190168"/>
      <w:r/>
      <w:bookmarkStart w:id="735" w:name="_Toc151193711"/>
      <w:r/>
      <w:bookmarkStart w:id="736" w:name="_Toc149720834"/>
      <w:r/>
      <w:bookmarkStart w:id="737" w:name="_Toc150480779"/>
      <w:r/>
      <w:bookmarkStart w:id="738" w:name="_Toc127161455"/>
      <w:r/>
      <w:bookmarkStart w:id="739" w:name="_Toc195842906"/>
      <w:r/>
      <w:bookmarkStart w:id="740" w:name="_Toc151193783"/>
      <w:r/>
      <w:bookmarkStart w:id="741" w:name="_Toc164608655"/>
      <w:r/>
      <w:bookmarkStart w:id="742" w:name="_Toc151193639"/>
      <w:r/>
      <w:bookmarkStart w:id="743" w:name="_Toc226965814"/>
      <w:r/>
      <w:bookmarkStart w:id="744" w:name="_Toc226965731"/>
      <w:r/>
      <w:bookmarkStart w:id="745" w:name="_Toc305158883"/>
      <w:r/>
      <w:bookmarkStart w:id="746" w:name="_Toc164351635"/>
      <w:r/>
      <w:bookmarkStart w:id="747" w:name="_Toc164608810"/>
      <w:r/>
      <w:bookmarkStart w:id="748" w:name="_Toc127151742"/>
      <w:r/>
      <w:bookmarkStart w:id="749" w:name="_Toc142311043"/>
      <w:r/>
      <w:bookmarkStart w:id="750" w:name="_Toc164229236"/>
      <w:r/>
      <w:bookmarkStart w:id="751" w:name="_Toc264969231"/>
      <w:r/>
      <w:bookmarkStart w:id="752" w:name="_Toc226309785"/>
      <w:r/>
      <w:bookmarkStart w:id="753" w:name="_Toc164229382"/>
      <w:r/>
      <w:bookmarkStart w:id="754" w:name="_Toc305158809"/>
      <w:r/>
      <w:bookmarkStart w:id="755" w:name="_Toc226337237"/>
      <w:r/>
      <w:bookmarkStart w:id="756" w:name="_Toc150774746"/>
      <w:r/>
      <w:bookmarkStart w:id="757" w:name="_Toc150509292"/>
      <w:r/>
      <w:bookmarkStart w:id="758" w:name="_Toc151193855"/>
      <w:r/>
      <w:bookmarkStart w:id="759" w:name="_Toc150774641"/>
      <w:r/>
      <w:bookmarkStart w:id="760" w:name="_Toc151193929"/>
      <w:r/>
      <w:bookmarkStart w:id="761" w:name="_Toc265228379"/>
      <w:r/>
      <w:bookmarkStart w:id="762" w:name="_Toc127151541"/>
      <w:r/>
      <w:bookmarkStart w:id="763" w:name="_Toc353873941"/>
      <w:r/>
      <w:bookmarkStart w:id="764" w:name="_Toc353825551"/>
      <w:r/>
      <w:bookmarkStart w:id="765" w:name="_Toc305158897"/>
      <w:r/>
      <w:bookmarkStart w:id="766" w:name="_Toc226965828"/>
      <w:r/>
      <w:bookmarkStart w:id="767" w:name="_Toc305158823"/>
      <w:r/>
      <w:bookmarkStart w:id="768" w:name="_Toc353873935"/>
      <w:r/>
      <w:bookmarkStart w:id="769" w:name="_Toc353873665"/>
      <w:r/>
      <w:bookmarkStart w:id="770" w:name="_Toc353825545"/>
      <w:r/>
      <w:bookmarkStart w:id="771" w:name="_Toc150480793"/>
      <w:r/>
      <w:bookmarkStart w:id="772" w:name="_Toc265228393"/>
      <w:r/>
      <w:bookmarkStart w:id="773" w:name="_Toc127151555"/>
      <w:r/>
      <w:bookmarkStart w:id="774" w:name="_Toc142311057"/>
      <w:r/>
      <w:bookmarkStart w:id="775" w:name="_Toc195842920"/>
      <w:r/>
      <w:bookmarkStart w:id="776" w:name="_Toc150774760"/>
      <w:r/>
      <w:bookmarkStart w:id="777" w:name="_Toc226337251"/>
      <w:r/>
      <w:bookmarkStart w:id="778" w:name="_Toc264969245"/>
      <w:r>
        <w:rPr>
          <w:sz w:val="24"/>
          <w:highlight w:val="none"/>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79" w:name="_Toc520356167"/>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79"/>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tbl>
      <w:tblPr>
        <w:tblStyle w:val="96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23"/>
        <w:gridCol w:w="7139"/>
      </w:tblGrid>
      <w:tr>
        <w:trPr>
          <w:jc w:val="center"/>
          <w:trHeight w:val="300"/>
        </w:trPr>
        <w:tc>
          <w:tcPr>
            <w:tcW w:w="399"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6"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3"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投标函、法定代表人资格证明书和政府采购供应商信用承诺书</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投标函、法定代表人资格证明书和政府采购供应商信用承诺书</w:t>
            </w:r>
            <w:r>
              <w:rPr>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3623"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399"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3"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976"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highlight w:val="none"/>
              </w:rPr>
              <w:t xml:space="preserve">(如有)</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362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9" w:type="dxa"/>
            <w:vAlign w:val="center"/>
            <w:textDirection w:val="lrTb"/>
            <w:noWrap w:val="false"/>
          </w:tcPr>
          <w:p>
            <w:pPr>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362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5</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399" w:type="dxa"/>
            <w:vAlign w:val="center"/>
            <w:textDirection w:val="lrTb"/>
            <w:noWrap w:val="false"/>
          </w:tcPr>
          <w:p>
            <w:pPr>
              <w:jc w:val="center"/>
              <w:widowControl/>
              <w:rPr>
                <w:rFonts w:hint="eastAsia"/>
                <w:color w:val="000000"/>
                <w:sz w:val="24"/>
                <w:highlight w:val="none"/>
              </w:rPr>
            </w:pPr>
            <w:r>
              <w:rPr>
                <w:rFonts w:hint="eastAsia"/>
                <w:color w:val="000000"/>
                <w:sz w:val="24"/>
                <w:highlight w:val="none"/>
              </w:rPr>
              <w:t xml:space="preserve">16</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spacing w:line="360" w:lineRule="auto"/>
        <w:tabs>
          <w:tab w:val="left" w:pos="360" w:leader="none"/>
        </w:tabs>
        <w:rPr>
          <w:sz w:val="24"/>
          <w:highlight w:val="none"/>
        </w:rPr>
        <w:outlineLvl w:val="1"/>
      </w:pPr>
      <w:r>
        <w:rPr>
          <w:sz w:val="24"/>
          <w:highlight w:val="none"/>
        </w:rPr>
      </w:r>
      <w:r/>
    </w:p>
    <w:p>
      <w:pPr>
        <w:numPr>
          <w:ilvl w:val="0"/>
          <w:numId w:val="13"/>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3"/>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通过“苏采云”政府采购一体化平台系统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3"/>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3"/>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hint="eastAsia"/>
          <w:sz w:val="24"/>
          <w:highlight w:val="none"/>
          <w:lang w:eastAsia="zh-CN"/>
        </w:rPr>
        <w:t xml:space="preserve">☑</w:t>
      </w:r>
      <w:r>
        <w:rPr>
          <w:sz w:val="24"/>
          <w:highlight w:val="none"/>
        </w:rPr>
        <w:t xml:space="preserve">无，按下述2.4.2-2.4.7项规定修正。</w:t>
      </w:r>
      <w:r/>
    </w:p>
    <w:p>
      <w:pPr>
        <w:numPr>
          <w:ilvl w:val="2"/>
          <w:numId w:val="13"/>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3"/>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3"/>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3"/>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0"/>
          <w:numId w:val="13"/>
        </w:numPr>
        <w:spacing w:line="360" w:lineRule="auto"/>
        <w:tabs>
          <w:tab w:val="left" w:pos="360" w:leader="none"/>
        </w:tabs>
        <w:rPr>
          <w:sz w:val="24"/>
          <w:highlight w:val="none"/>
        </w:rPr>
        <w:outlineLvl w:val="1"/>
      </w:pPr>
      <w:r>
        <w:rPr>
          <w:sz w:val="24"/>
          <w:highlight w:val="none"/>
        </w:rPr>
        <w:t xml:space="preserve">投标文件的比较和评价</w:t>
      </w:r>
      <w:bookmarkEnd w:id="763"/>
      <w:r/>
      <w:bookmarkEnd w:id="764"/>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rFonts w:hint="eastAsia"/>
          <w:sz w:val="24"/>
          <w:highlight w:val="none"/>
          <w:lang w:eastAsia="zh-CN"/>
        </w:rPr>
        <w:t xml:space="preserve">□</w:t>
      </w:r>
      <w:r>
        <w:rPr>
          <w:sz w:val="24"/>
          <w:highlight w:val="none"/>
        </w:rPr>
        <w:t xml:space="preserve">最低评标价法，指投标文件满足招标文件全部实质性要求，且投标报价最低的投标人为中标候选人的评标方法。</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rFonts w:hint="eastAsia"/>
          <w:sz w:val="24"/>
          <w:highlight w:val="none"/>
          <w:lang w:eastAsia="zh-CN"/>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w:t>
      </w:r>
      <w:r>
        <w:rPr>
          <w:rFonts w:hint="eastAsia"/>
          <w:sz w:val="24"/>
          <w:highlight w:val="none"/>
          <w:lang w:val="en-US" w:eastAsia="zh-CN"/>
        </w:rPr>
        <w:t xml:space="preserve">/</w:t>
      </w:r>
      <w:r>
        <w:rPr>
          <w:sz w:val="24"/>
          <w:highlight w:val="none"/>
        </w:rPr>
        <w:t xml:space="preserve">___</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w:t>
      </w:r>
      <w:r>
        <w:rPr>
          <w:rFonts w:hint="eastAsia"/>
          <w:sz w:val="24"/>
          <w:highlight w:val="none"/>
          <w:lang w:val="en-US" w:eastAsia="zh-CN"/>
        </w:rPr>
        <w:t xml:space="preserve">/</w:t>
      </w:r>
      <w:r>
        <w:rPr>
          <w:sz w:val="24"/>
          <w:highlight w:val="none"/>
        </w:rPr>
        <w:t xml:space="preserve">__。</w:t>
      </w:r>
      <w:r/>
    </w:p>
    <w:p>
      <w:pPr>
        <w:numPr>
          <w:ilvl w:val="2"/>
          <w:numId w:val="13"/>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关于无线局域网认证产品政府采购清单中的产品，优先采购的具体规定（如涉及）___</w:t>
      </w:r>
      <w:r>
        <w:rPr>
          <w:rFonts w:hint="eastAsia"/>
          <w:sz w:val="24"/>
          <w:highlight w:val="none"/>
          <w:lang w:val="en-US" w:eastAsia="zh-CN"/>
        </w:rPr>
        <w:t xml:space="preserve">/</w:t>
      </w:r>
      <w:r>
        <w:rPr>
          <w:sz w:val="24"/>
          <w:highlight w:val="none"/>
        </w:rPr>
        <w:t xml:space="preserve">__。</w:t>
      </w:r>
      <w:r/>
    </w:p>
    <w:p>
      <w:pPr>
        <w:numPr>
          <w:ilvl w:val="2"/>
          <w:numId w:val="13"/>
        </w:numPr>
        <w:ind w:left="2035"/>
        <w:spacing w:line="360" w:lineRule="auto"/>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sz w:val="24"/>
          <w:szCs w:val="24"/>
          <w:highlight w:val="none"/>
        </w:rPr>
        <w:t xml:space="preserve">（一）评审过程中出现下列情形之一的，评审委员会应当启动异常低价投标审查程序：</w:t>
        <w:br/>
        <w:t xml:space="preserve">（1）投标报价低于采购项目预算50%的，即投标报价&lt;采购项目预算×50% ；</w:t>
        <w:br/>
        <w:t xml:space="preserve">（2）投标报价低于采购项目最高限价45%的，即投标报价&lt;采购项目最高限价×45% ；</w:t>
        <w:br/>
        <w:t xml:space="preserve">（3）评标委员会认定的供应商报价过低、有可能影响产品质量或者不能诚信履约的其他情形。</w:t>
        <w:br/>
        <w:t xml:space="preserve">（二）启动异常低价投标审查后，评标委员会应当要求相关供应商在评标现场合理的时间内，提供项目具体成本测算等与报价合理性相关的书面说明及相关证明材料，对投标价格作出解释，由评标委员会结合同</w:t>
      </w:r>
      <w:r>
        <w:rPr>
          <w:sz w:val="24"/>
          <w:szCs w:val="24"/>
          <w:highlight w:val="none"/>
        </w:rPr>
        <w:t xml:space="preserve">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r/>
    </w:p>
    <w:p>
      <w:pPr>
        <w:ind w:left="2035" w:firstLine="0"/>
        <w:spacing w:line="360" w:lineRule="auto"/>
        <w:tabs>
          <w:tab w:val="left" w:pos="1080" w:leader="none"/>
          <w:tab w:val="left" w:pos="1589" w:leader="none"/>
          <w:tab w:val="left" w:pos="2035" w:leader="none"/>
        </w:tabs>
        <w:rPr>
          <w:sz w:val="24"/>
          <w:szCs w:val="24"/>
          <w:highlight w:val="none"/>
        </w:rPr>
      </w:pPr>
      <w:r>
        <w:rPr>
          <w:sz w:val="24"/>
          <w:highlight w:val="none"/>
        </w:rPr>
      </w:r>
      <w:r>
        <w:rPr>
          <w:sz w:val="24"/>
          <w:highlight w:val="none"/>
        </w:rPr>
      </w:r>
    </w:p>
    <w:p>
      <w:pPr>
        <w:numPr>
          <w:ilvl w:val="0"/>
          <w:numId w:val="13"/>
        </w:numPr>
        <w:spacing w:line="360" w:lineRule="auto"/>
        <w:tabs>
          <w:tab w:val="left" w:pos="360" w:leader="none"/>
        </w:tabs>
        <w:rPr>
          <w:sz w:val="24"/>
          <w:highlight w:val="none"/>
        </w:rPr>
        <w:outlineLvl w:val="1"/>
      </w:pPr>
      <w:r>
        <w:rPr>
          <w:sz w:val="24"/>
          <w:highlight w:val="none"/>
        </w:rPr>
        <w:t xml:space="preserve">确定</w:t>
      </w:r>
      <w:bookmarkStart w:id="780" w:name="_Toc520356170"/>
      <w:r/>
      <w:bookmarkStart w:id="781" w:name="_Toc150774646"/>
      <w:r/>
      <w:bookmarkStart w:id="782" w:name="_Toc127151747"/>
      <w:r/>
      <w:bookmarkStart w:id="783" w:name="_Toc150774751"/>
      <w:r/>
      <w:bookmarkStart w:id="784" w:name="_Toc164229241"/>
      <w:r/>
      <w:bookmarkStart w:id="785" w:name="_Toc164608660"/>
      <w:r/>
      <w:bookmarkStart w:id="786" w:name="_Toc164608815"/>
      <w:r/>
      <w:bookmarkStart w:id="787" w:name="_Toc151193644"/>
      <w:r/>
      <w:bookmarkStart w:id="788" w:name="_Toc226965736"/>
      <w:r/>
      <w:bookmarkStart w:id="789" w:name="_Toc226965819"/>
      <w:r/>
      <w:bookmarkStart w:id="790" w:name="_Toc164351640"/>
      <w:r/>
      <w:bookmarkStart w:id="791" w:name="_Toc127151546"/>
      <w:r/>
      <w:bookmarkStart w:id="792" w:name="_Toc151193788"/>
      <w:r/>
      <w:bookmarkStart w:id="793" w:name="_Toc195842911"/>
      <w:r/>
      <w:bookmarkStart w:id="794" w:name="_Toc142311048"/>
      <w:r/>
      <w:bookmarkStart w:id="795" w:name="_Ref467307010"/>
      <w:r/>
      <w:bookmarkStart w:id="796" w:name="_Toc305158888"/>
      <w:r/>
      <w:bookmarkStart w:id="797" w:name="_Toc149720839"/>
      <w:r/>
      <w:bookmarkStart w:id="798" w:name="_Toc226337242"/>
      <w:r/>
      <w:bookmarkStart w:id="799" w:name="_Toc150509297"/>
      <w:r/>
      <w:bookmarkStart w:id="800" w:name="_Toc164229387"/>
      <w:r/>
      <w:bookmarkStart w:id="801" w:name="_Toc151190173"/>
      <w:r/>
      <w:bookmarkStart w:id="802" w:name="_Toc150480784"/>
      <w:r/>
      <w:bookmarkStart w:id="803" w:name="_Toc264969236"/>
      <w:r/>
      <w:bookmarkStart w:id="804" w:name="_Toc265228384"/>
      <w:r/>
      <w:bookmarkStart w:id="805" w:name="_Toc305158814"/>
      <w:r/>
      <w:bookmarkStart w:id="806" w:name="_Toc151193716"/>
      <w:r/>
      <w:bookmarkStart w:id="807" w:name="_Toc151193860"/>
      <w:r/>
      <w:bookmarkStart w:id="808" w:name="_Toc151193934"/>
      <w:r/>
      <w:bookmarkStart w:id="809" w:name="_Toc226309790"/>
      <w:r/>
      <w:bookmarkStart w:id="810" w:name="_Toc127161460"/>
      <w:r>
        <w:rPr>
          <w:sz w:val="24"/>
          <w:highlight w:val="none"/>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13"/>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82"/>
        <w:ind w:left="993" w:firstLine="136"/>
        <w:spacing w:line="360" w:lineRule="auto"/>
        <w:tabs>
          <w:tab w:val="left" w:pos="900" w:leader="none"/>
          <w:tab w:val="left" w:pos="2127" w:leader="none"/>
        </w:tabs>
        <w:rPr>
          <w:rFonts w:ascii="Times New Roman" w:hAnsi="Times New Roman"/>
          <w:sz w:val="24"/>
          <w:szCs w:val="24"/>
          <w:highlight w:val="none"/>
        </w:rPr>
      </w:pP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随机抽取</w:t>
      </w:r>
      <w:r/>
    </w:p>
    <w:p>
      <w:pPr>
        <w:pStyle w:val="1182"/>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□其他方式，具体要求：__</w:t>
      </w:r>
      <w:r>
        <w:rPr>
          <w:rFonts w:hint="eastAsia" w:ascii="Times New Roman" w:hAnsi="Times New Roman"/>
          <w:sz w:val="24"/>
          <w:szCs w:val="24"/>
          <w:highlight w:val="none"/>
          <w:lang w:val="en-US" w:eastAsia="zh-CN"/>
        </w:rPr>
        <w:t xml:space="preserve">/</w:t>
      </w:r>
      <w:r>
        <w:rPr>
          <w:rFonts w:ascii="Times New Roman" w:hAnsi="Times New Roman"/>
          <w:sz w:val="24"/>
          <w:szCs w:val="24"/>
          <w:highlight w:val="none"/>
        </w:rPr>
        <w:t xml:space="preserve">___</w:t>
      </w:r>
      <w:r/>
    </w:p>
    <w:p>
      <w:pPr>
        <w:numPr>
          <w:ilvl w:val="1"/>
          <w:numId w:val="13"/>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w:t>
      </w:r>
      <w:r>
        <w:rPr>
          <w:rFonts w:hint="eastAsia"/>
          <w:sz w:val="24"/>
          <w:highlight w:val="none"/>
        </w:rPr>
        <w:t xml:space="preserve">得分且最终报价相同的，按照技术指标优劣顺序推荐。技术指标得分也相同的，由采购人（评审组长）现场随机抽取</w:t>
      </w:r>
      <w:r>
        <w:rPr>
          <w:sz w:val="24"/>
          <w:highlight w:val="none"/>
        </w:rPr>
        <w:t xml:space="preserve">。投标文件满足招标文件全部实质性要求，且按照评审因素的量化指标评审得分最高的投标人为排名第一的中标候选人。评分分值计算保留小数点后两位，第三位四舍五入。</w:t>
      </w:r>
      <w:r/>
    </w:p>
    <w:p>
      <w:pPr>
        <w:numPr>
          <w:ilvl w:val="1"/>
          <w:numId w:val="13"/>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3"/>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3"/>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pPr>
      <w:r>
        <w:rPr>
          <w:b/>
          <w:sz w:val="24"/>
          <w:highlight w:val="none"/>
        </w:rPr>
      </w:r>
      <w:r/>
    </w:p>
    <w:p>
      <w:pPr>
        <w:jc w:val="center"/>
        <w:spacing w:line="360" w:lineRule="auto"/>
        <w:tabs>
          <w:tab w:val="left" w:pos="360" w:leader="none"/>
          <w:tab w:val="left" w:pos="900" w:leader="none"/>
        </w:tabs>
        <w:rPr>
          <w:sz w:val="24"/>
          <w:highlight w:val="none"/>
        </w:rPr>
        <w:outlineLvl w:val="1"/>
      </w:pPr>
      <w:r>
        <w:rPr>
          <w:b/>
          <w:sz w:val="24"/>
          <w:highlight w:val="none"/>
        </w:rPr>
        <w:t xml:space="preserve">二、评标标准</w:t>
      </w:r>
      <w:r/>
    </w:p>
    <w:tbl>
      <w:tblPr>
        <w:tblStyle w:val="968"/>
        <w:tblW w:w="109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880"/>
        <w:gridCol w:w="596"/>
        <w:gridCol w:w="6254"/>
        <w:gridCol w:w="2566"/>
      </w:tblGrid>
      <w:tr>
        <w:trPr>
          <w:jc w:val="center"/>
        </w:trPr>
        <w:tc>
          <w:tcPr>
            <w:tcW w:w="613"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880"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W w:w="596"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c>
          <w:tcPr>
            <w:tcW w:w="6254" w:type="dxa"/>
            <w:vAlign w:val="center"/>
            <w:textDirection w:val="lrTb"/>
            <w:noWrap w:val="false"/>
          </w:tcPr>
          <w:p>
            <w:pPr>
              <w:ind w:right="0" w:firstLine="420"/>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评分标准</w:t>
            </w:r>
            <w:r/>
          </w:p>
        </w:tc>
        <w:tc>
          <w:tcPr>
            <w:tcW w:w="2566"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tc>
      </w:tr>
      <w:tr>
        <w:trPr>
          <w:jc w:val="center"/>
        </w:trPr>
        <w:tc>
          <w:tcPr>
            <w:tcW w:w="613"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p>
        </w:tc>
        <w:tc>
          <w:tcPr>
            <w:tcW w:w="880"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价格分</w:t>
            </w:r>
            <w:r/>
          </w:p>
        </w:tc>
        <w:tc>
          <w:tcPr>
            <w:tcW w:w="596" w:type="dxa"/>
            <w:vAlign w:val="center"/>
            <w:textDirection w:val="lrTb"/>
            <w:noWrap w:val="false"/>
          </w:tcPr>
          <w:p>
            <w:pPr>
              <w:ind w:right="0"/>
              <w:jc w:val="center"/>
              <w:keepLines w:val="0"/>
              <w:keepNext w:val="0"/>
              <w:pageBreakBefore w:val="0"/>
              <w:spacing w:line="300" w:lineRule="exact"/>
              <w:widowControl w:val="off"/>
              <w:rPr>
                <w:rFonts w:hint="default" w:ascii="宋体" w:hAnsi="宋体" w:eastAsia="宋体" w:cs="宋体"/>
                <w:b/>
                <w:bCs/>
                <w:sz w:val="24"/>
                <w:szCs w:val="24"/>
                <w:highlight w:val="yellow"/>
                <w:lang w:val="en-US"/>
              </w:rPr>
            </w:pPr>
            <w:r>
              <w:rPr>
                <w:rFonts w:hint="eastAsia" w:ascii="宋体" w:hAnsi="宋体" w:cs="宋体"/>
                <w:b/>
                <w:bCs/>
                <w:sz w:val="24"/>
                <w:szCs w:val="24"/>
                <w:highlight w:val="yellow"/>
                <w:lang w:val="en-US" w:eastAsia="zh-CN"/>
              </w:rPr>
              <w:t xml:space="preserve">4</w:t>
            </w:r>
            <w:r>
              <w:rPr>
                <w:rFonts w:hint="eastAsia" w:ascii="宋体" w:hAnsi="宋体" w:eastAsia="宋体" w:cs="宋体"/>
                <w:b/>
                <w:bCs/>
                <w:sz w:val="24"/>
                <w:szCs w:val="24"/>
                <w:highlight w:val="yellow"/>
                <w:lang w:val="en-US" w:eastAsia="zh-CN"/>
              </w:rPr>
              <w:t xml:space="preserve">0</w:t>
            </w:r>
            <w:r/>
          </w:p>
        </w:tc>
        <w:tc>
          <w:tcPr>
            <w:tcW w:w="6254" w:type="dxa"/>
            <w:vAlign w:val="center"/>
            <w:textDirection w:val="lrTb"/>
            <w:noWrap w:val="false"/>
          </w:tcPr>
          <w:p>
            <w:pPr>
              <w:ind w:right="0" w:firstLine="420"/>
              <w:jc w:val="both"/>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256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jc w:val="center"/>
          <w:trHeight w:val="1070"/>
        </w:trPr>
        <w:tc>
          <w:tcPr>
            <w:tcW w:w="613"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w:t>
            </w:r>
            <w:r/>
          </w:p>
        </w:tc>
        <w:tc>
          <w:tcPr>
            <w:tcW w:w="880"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价格分</w:t>
            </w:r>
            <w:r/>
          </w:p>
        </w:tc>
        <w:tc>
          <w:tcPr>
            <w:tcW w:w="596"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Cs/>
                <w:sz w:val="24"/>
                <w:szCs w:val="24"/>
                <w:highlight w:val="yellow"/>
              </w:rPr>
            </w:pPr>
            <w:r>
              <w:rPr>
                <w:rFonts w:hint="eastAsia" w:ascii="宋体" w:hAnsi="宋体" w:cs="宋体"/>
                <w:bCs/>
                <w:sz w:val="24"/>
                <w:szCs w:val="24"/>
                <w:highlight w:val="yellow"/>
                <w:lang w:val="en-US" w:eastAsia="zh-CN"/>
              </w:rPr>
              <w:t xml:space="preserve">4</w:t>
            </w:r>
            <w:r>
              <w:rPr>
                <w:rFonts w:hint="eastAsia" w:ascii="宋体" w:hAnsi="宋体" w:eastAsia="宋体" w:cs="宋体"/>
                <w:bCs/>
                <w:sz w:val="24"/>
                <w:szCs w:val="24"/>
                <w:highlight w:val="yellow"/>
              </w:rPr>
              <w:t xml:space="preserve">0</w:t>
            </w:r>
            <w:r/>
          </w:p>
        </w:tc>
        <w:tc>
          <w:tcPr>
            <w:tcW w:w="6254"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采用低价优先法计算，即满足招标文件要求且投标价格最低的投标报价为投标基准价，其价格分为满分。其他供应商的价格分统一按照下列公式计算（小数点保留两位）：</w:t>
            </w:r>
            <w:r/>
          </w:p>
          <w:p>
            <w:pPr>
              <w:ind w:right="0"/>
              <w:jc w:val="both"/>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投标报价得分=(投标基准价／投标报价)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×分值</w:t>
            </w:r>
            <w:r>
              <w:rPr>
                <w:rFonts w:hint="eastAsia" w:ascii="宋体" w:hAnsi="宋体" w:eastAsia="宋体" w:cs="宋体"/>
                <w:sz w:val="24"/>
                <w:szCs w:val="24"/>
                <w:highlight w:val="none"/>
              </w:rPr>
              <w:t xml:space="preserve">。</w:t>
            </w:r>
            <w:r/>
          </w:p>
          <w:p>
            <w:pPr>
              <w:ind w:right="0"/>
              <w:jc w:val="both"/>
              <w:keepLines w:val="0"/>
              <w:keepNext w:val="0"/>
              <w:pageBreakBefore w:val="0"/>
              <w:spacing w:line="3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256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此处投标报价指经过报价修正，及因落实政府采购政策进行价格调整后的报价，详见第四章《评标方法和评标标准》2.4及2.5。</w:t>
            </w:r>
            <w:r/>
          </w:p>
        </w:tc>
      </w:tr>
      <w:tr>
        <w:trPr>
          <w:jc w:val="center"/>
        </w:trPr>
        <w:tc>
          <w:tcPr>
            <w:tcW w:w="613"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 xml:space="preserve">2</w:t>
            </w:r>
            <w:r/>
          </w:p>
        </w:tc>
        <w:tc>
          <w:tcPr>
            <w:tcW w:w="880" w:type="dxa"/>
            <w:vAlign w:val="center"/>
            <w:textDirection w:val="lrTb"/>
            <w:noWrap w:val="false"/>
          </w:tcPr>
          <w:p>
            <w:pPr>
              <w:ind w:right="0"/>
              <w:jc w:val="center"/>
              <w:keepLines w:val="0"/>
              <w:keepNext w:val="0"/>
              <w:pageBreakBefore w:val="0"/>
              <w:spacing w:line="300" w:lineRule="exact"/>
              <w:widowControl w:val="off"/>
              <w:tabs>
                <w:tab w:val="left" w:pos="577" w:leader="none"/>
              </w:tabs>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 xml:space="preserve">主观分</w:t>
            </w:r>
            <w:r/>
          </w:p>
        </w:tc>
        <w:tc>
          <w:tcPr>
            <w:tcW w:w="596" w:type="dxa"/>
            <w:vAlign w:val="center"/>
            <w:textDirection w:val="lrTb"/>
            <w:noWrap w:val="false"/>
          </w:tcPr>
          <w:p>
            <w:pPr>
              <w:ind w:right="0"/>
              <w:jc w:val="center"/>
              <w:keepLines w:val="0"/>
              <w:keepNext w:val="0"/>
              <w:pageBreakBefore w:val="0"/>
              <w:spacing w:line="300" w:lineRule="exact"/>
              <w:widowControl w:val="off"/>
              <w:rPr>
                <w:rFonts w:hint="default" w:ascii="宋体" w:hAnsi="宋体" w:eastAsia="宋体" w:cs="宋体"/>
                <w:b/>
                <w:bCs/>
                <w:spacing w:val="-3"/>
                <w:sz w:val="24"/>
                <w:szCs w:val="24"/>
                <w:highlight w:val="none"/>
                <w:lang w:val="en-US" w:eastAsia="zh-CN"/>
              </w:rPr>
            </w:pPr>
            <w:r>
              <w:rPr>
                <w:rFonts w:hint="eastAsia" w:ascii="宋体" w:hAnsi="宋体" w:cs="宋体"/>
                <w:b/>
                <w:bCs/>
                <w:spacing w:val="-3"/>
                <w:sz w:val="24"/>
                <w:szCs w:val="24"/>
                <w:highlight w:val="none"/>
                <w:lang w:val="en-US" w:eastAsia="zh-CN"/>
              </w:rPr>
              <w:t xml:space="preserve">39</w:t>
            </w:r>
            <w:r/>
          </w:p>
        </w:tc>
        <w:tc>
          <w:tcPr>
            <w:tcW w:w="6254"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r>
            <w:r/>
          </w:p>
        </w:tc>
        <w:tc>
          <w:tcPr>
            <w:tcW w:w="256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r>
            <w:r/>
          </w:p>
        </w:tc>
      </w:tr>
      <w:tr>
        <w:trPr>
          <w:cantSplit/>
          <w:jc w:val="center"/>
          <w:trHeight w:val="1101"/>
        </w:trPr>
        <w:tc>
          <w:tcPr>
            <w:tcW w:w="613"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w:t>
            </w:r>
            <w:r/>
          </w:p>
        </w:tc>
        <w:tc>
          <w:tcPr>
            <w:tcW w:w="880"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供货计划</w:t>
            </w:r>
            <w:r/>
          </w:p>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及保障措施</w:t>
            </w:r>
            <w:r/>
          </w:p>
        </w:tc>
        <w:tc>
          <w:tcPr>
            <w:tcW w:w="596"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w:t>
            </w:r>
            <w:r/>
          </w:p>
        </w:tc>
        <w:tc>
          <w:tcPr>
            <w:tcW w:w="6254"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根据投标人针对本项目提供的供货计划及保障措施（包含但不限于供货安排方案、安装进度方案、成品保护方案、相应的质量保障措施等）进行综合评分。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方案全面周到、针对性强、科学合理，可操作性强的，得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方案较全面、有一定针对性，有一定可操作性的，得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方案有内容，但欠全面，可操作性较差的，得1分；</w:t>
            </w:r>
            <w:r/>
          </w:p>
          <w:p>
            <w:pPr>
              <w:ind w:left="0" w:right="0" w:firstLine="0"/>
              <w:jc w:val="both"/>
              <w:spacing w:before="0" w:after="0" w:line="85"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内容差或无方案不得分。</w:t>
            </w:r>
            <w:r/>
          </w:p>
        </w:tc>
        <w:tc>
          <w:tcPr>
            <w:tcW w:w="256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tc>
      </w:tr>
      <w:tr>
        <w:trPr>
          <w:jc w:val="center"/>
        </w:trPr>
        <w:tc>
          <w:tcPr>
            <w:tcW w:w="613"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2.2</w:t>
            </w:r>
            <w:r/>
          </w:p>
        </w:tc>
        <w:tc>
          <w:tcPr>
            <w:tcW w:w="880"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协调方案</w:t>
            </w:r>
            <w:r/>
          </w:p>
        </w:tc>
        <w:tc>
          <w:tcPr>
            <w:tcW w:w="596"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w:t>
            </w:r>
            <w:r/>
          </w:p>
        </w:tc>
        <w:tc>
          <w:tcPr>
            <w:tcW w:w="6254"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根据投标人针对本项目进场前准备措施及施工进场（包含但不限于与各方沟通方案、服务过程中与居民关系协调方案等）进行综合评分。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方案全面周到、针对性强、科学合理，可操作性强的，得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方案较全面、有一定针对性，有一定可操作性的，得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方案有内容，但欠全面，可操作性较差的，得1分；</w:t>
            </w:r>
            <w:r/>
          </w:p>
          <w:p>
            <w:pPr>
              <w:ind w:left="0" w:right="0" w:firstLine="0"/>
              <w:jc w:val="both"/>
              <w:spacing w:before="0" w:after="0" w:line="85" w:lineRule="atLeast"/>
              <w:rPr>
                <w:rFonts w:hint="eastAsia" w:ascii="宋体" w:hAnsi="宋体" w:eastAsia="宋体" w:cs="宋体"/>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内容差或无方案不得分。</w:t>
            </w:r>
            <w:r/>
          </w:p>
        </w:tc>
        <w:tc>
          <w:tcPr>
            <w:tcW w:w="256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tc>
      </w:tr>
      <w:tr>
        <w:trPr>
          <w:jc w:val="center"/>
        </w:trPr>
        <w:tc>
          <w:tcPr>
            <w:tcW w:w="613"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2.3</w:t>
            </w:r>
            <w:r/>
          </w:p>
        </w:tc>
        <w:tc>
          <w:tcPr>
            <w:tcW w:w="880"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安装调试方案</w:t>
            </w:r>
            <w:r/>
          </w:p>
        </w:tc>
        <w:tc>
          <w:tcPr>
            <w:tcW w:w="596"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w:t>
            </w:r>
            <w:r/>
          </w:p>
        </w:tc>
        <w:tc>
          <w:tcPr>
            <w:tcW w:w="6254"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根据投标人针对本项目提供的安装调试方案（包含但不限于安装方案、调试方案、设备配置、材料配置、劳动力投入等）进行综合评分。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方案全面周到、针对性强、科学合理，可操作性强的，得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方案较全面、有一定针对性，有一定可操作性的，得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方案有内容，但欠全面，可操作性较差的，得1分；</w:t>
            </w:r>
            <w:r/>
          </w:p>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内容差或无方案不得分。</w:t>
            </w:r>
            <w:r/>
          </w:p>
        </w:tc>
        <w:tc>
          <w:tcPr>
            <w:tcW w:w="256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tc>
      </w:tr>
      <w:tr>
        <w:trPr>
          <w:jc w:val="center"/>
        </w:trPr>
        <w:tc>
          <w:tcPr>
            <w:tcW w:w="613"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p>
        </w:tc>
        <w:tc>
          <w:tcPr>
            <w:tcW w:w="880"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安全文明</w:t>
            </w:r>
            <w:r/>
          </w:p>
          <w:p>
            <w:pPr>
              <w:ind w:left="0" w:right="0" w:firstLine="0"/>
              <w:jc w:val="both"/>
              <w:spacing w:before="0" w:after="0" w:line="85"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w:t>
            </w:r>
            <w:r/>
          </w:p>
        </w:tc>
        <w:tc>
          <w:tcPr>
            <w:tcW w:w="596"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6</w:t>
            </w:r>
            <w:r/>
          </w:p>
        </w:tc>
        <w:tc>
          <w:tcPr>
            <w:tcW w:w="6254"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根据投标人制订的安全文明方案（包含但不限于安全培训、安全制度、安全生产措施等）进行综合评分。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方案全面周到、针对性强、科学合理，可操作性强的，得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方案较全面、有一定针对性，有一定可操作性的，得3分；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方案有内容，但欠全面，可操作性较差的，得1分；</w:t>
            </w:r>
            <w:r/>
          </w:p>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内容差或无方案不得分。</w:t>
            </w:r>
            <w:r/>
          </w:p>
        </w:tc>
        <w:tc>
          <w:tcPr>
            <w:tcW w:w="256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tc>
      </w:tr>
      <w:tr>
        <w:trPr>
          <w:jc w:val="center"/>
        </w:trPr>
        <w:tc>
          <w:tcPr>
            <w:tcW w:w="613"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p>
        </w:tc>
        <w:tc>
          <w:tcPr>
            <w:tcW w:w="880"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应急预案方案</w:t>
            </w:r>
            <w:r/>
          </w:p>
        </w:tc>
        <w:tc>
          <w:tcPr>
            <w:tcW w:w="596"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6</w:t>
            </w:r>
            <w:r/>
          </w:p>
        </w:tc>
        <w:tc>
          <w:tcPr>
            <w:tcW w:w="6254" w:type="dxa"/>
            <w:vAlign w:val="top"/>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根据投标人制订的应急预案方案（包含但不限于恶劣天气影响、自然灾害及政府性重大活动，上级检查，重大节假日等特殊情况制定应急处置方案等）进行综合评分。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方案全面完整、具有详细内容、科学合理，可操作性强的，得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方案较全面、有具体内容，有一定可操作性的，得3分；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方案有内容，但欠全面，可操作性较差的，得1分；</w:t>
            </w:r>
            <w:r/>
          </w:p>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内容差或无方案不得分。</w:t>
            </w:r>
            <w:r/>
          </w:p>
        </w:tc>
        <w:tc>
          <w:tcPr>
            <w:tcW w:w="256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tc>
      </w:tr>
      <w:tr>
        <w:trPr>
          <w:jc w:val="center"/>
        </w:trPr>
        <w:tc>
          <w:tcPr>
            <w:tcW w:w="613"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p>
        </w:tc>
        <w:tc>
          <w:tcPr>
            <w:tcW w:w="880"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售后服务</w:t>
            </w:r>
            <w:r/>
          </w:p>
          <w:p>
            <w:pPr>
              <w:ind w:left="0" w:right="0" w:firstLine="0"/>
              <w:jc w:val="both"/>
              <w:spacing w:before="0" w:after="0" w:line="85"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w:t>
            </w:r>
            <w:r/>
          </w:p>
        </w:tc>
        <w:tc>
          <w:tcPr>
            <w:tcW w:w="596" w:type="dxa"/>
            <w:vAlign w:val="center"/>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6</w:t>
            </w:r>
            <w:r/>
          </w:p>
        </w:tc>
        <w:tc>
          <w:tcPr>
            <w:tcW w:w="6254" w:type="dxa"/>
            <w:vAlign w:val="top"/>
            <w:textDirection w:val="lrTb"/>
            <w:noWrap w:val="false"/>
          </w:tcPr>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根据投标人制订的售后服务方案（包含但不限于售后服务承诺，售后服务响应时间，维保服务体系，售后服务措施等）进行综合评分。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方案全面完整、具有详细内容、科学合理，可操作性强的，得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方案较全面、有具体内容，有一定可操作性的，得3分；</w:t>
            </w:r>
            <w:r/>
          </w:p>
          <w:p>
            <w:pPr>
              <w:ind w:left="0" w:right="0" w:firstLine="0"/>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方案有内容，但欠全面，可操作性较差的，得1分；</w:t>
            </w:r>
            <w:r/>
          </w:p>
          <w:p>
            <w:pPr>
              <w:ind w:left="0" w:right="0" w:firstLine="0"/>
              <w:jc w:val="both"/>
              <w:spacing w:before="0" w:after="0" w:line="85"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内容差或无方案不得分。</w:t>
            </w:r>
            <w:r/>
          </w:p>
        </w:tc>
        <w:tc>
          <w:tcPr>
            <w:tcW w:w="256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tc>
      </w:tr>
      <w:tr>
        <w:trPr>
          <w:jc w:val="center"/>
        </w:trPr>
        <w:tc>
          <w:tcPr>
            <w:tcW w:w="613"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p>
        </w:tc>
        <w:tc>
          <w:tcPr>
            <w:tcW w:w="880"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客观分</w:t>
            </w:r>
            <w:r/>
          </w:p>
        </w:tc>
        <w:tc>
          <w:tcPr>
            <w:tcW w:w="596" w:type="dxa"/>
            <w:vAlign w:val="center"/>
            <w:textDirection w:val="lrTb"/>
            <w:noWrap w:val="false"/>
          </w:tcPr>
          <w:p>
            <w:pPr>
              <w:ind w:right="0"/>
              <w:jc w:val="center"/>
              <w:keepLines w:val="0"/>
              <w:keepNext w:val="0"/>
              <w:pageBreakBefore w:val="0"/>
              <w:spacing w:line="300" w:lineRule="exact"/>
              <w:widowControl w:val="off"/>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21</w:t>
            </w:r>
            <w:r/>
          </w:p>
        </w:tc>
        <w:tc>
          <w:tcPr>
            <w:tcW w:w="6254" w:type="dxa"/>
            <w:vAlign w:val="center"/>
            <w:textDirection w:val="lrTb"/>
            <w:noWrap w:val="false"/>
          </w:tcPr>
          <w:p>
            <w:pPr>
              <w:ind w:right="0"/>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2566" w:type="dxa"/>
            <w:vAlign w:val="center"/>
            <w:textDirection w:val="lrTb"/>
            <w:noWrap w:val="false"/>
          </w:tcPr>
          <w:p>
            <w:pPr>
              <w:ind w:right="0" w:firstLine="643"/>
              <w:jc w:val="center"/>
              <w:keepLines w:val="0"/>
              <w:keepNext w:val="0"/>
              <w:pageBreakBefore w:val="0"/>
              <w:spacing w:line="3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jc w:val="center"/>
          <w:trHeight w:val="1243"/>
        </w:trPr>
        <w:tc>
          <w:tcPr>
            <w:tcW w:w="613"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3.1</w:t>
            </w:r>
            <w:r/>
          </w:p>
        </w:tc>
        <w:tc>
          <w:tcPr>
            <w:tcW w:w="880" w:type="dxa"/>
            <w:vAlign w:val="center"/>
            <w:textDirection w:val="lrTb"/>
            <w:noWrap w:val="false"/>
          </w:tcPr>
          <w:p>
            <w:pPr>
              <w:ind w:left="0" w:right="0" w:firstLine="0"/>
              <w:jc w:val="center"/>
              <w:spacing w:before="0" w:after="0" w:line="360" w:lineRule="atLeast"/>
              <w:rPr>
                <w:rFonts w:hint="eastAsia" w:ascii="宋体" w:hAnsi="宋体" w:eastAsia="宋体" w:cs="宋体"/>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val="en-US" w:eastAsia="zh-CN"/>
              </w:rPr>
              <w:t xml:space="preserve">质保承诺</w:t>
            </w:r>
            <w:r/>
          </w:p>
        </w:tc>
        <w:tc>
          <w:tcPr>
            <w:tcW w:w="596" w:type="dxa"/>
            <w:vAlign w:val="center"/>
            <w:textDirection w:val="lrTb"/>
            <w:noWrap w:val="false"/>
          </w:tcPr>
          <w:p>
            <w:pPr>
              <w:ind w:left="0" w:right="0" w:firstLine="0"/>
              <w:jc w:val="center"/>
              <w:spacing w:before="0" w:after="0" w:line="240" w:lineRule="auto"/>
              <w:rPr>
                <w:rFonts w:hint="default" w:ascii="宋体" w:hAnsi="宋体" w:eastAsia="宋体" w:cs="宋体"/>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lang w:val="en-US" w:eastAsia="zh-CN"/>
              </w:rPr>
              <w:t xml:space="preserve">9</w:t>
            </w:r>
            <w:r/>
          </w:p>
        </w:tc>
        <w:tc>
          <w:tcPr>
            <w:tcW w:w="6254" w:type="dxa"/>
            <w:vAlign w:val="center"/>
            <w:textDirection w:val="lrTb"/>
            <w:noWrap w:val="false"/>
          </w:tcPr>
          <w:p>
            <w:pPr>
              <w:rPr>
                <w:rFonts w:hint="eastAsia"/>
                <w:color w:val="000000"/>
                <w:sz w:val="24"/>
                <w:lang w:val="zh-TW" w:eastAsia="zh-CN"/>
              </w:rPr>
            </w:pPr>
            <w:r>
              <w:rPr>
                <w:rFonts w:hint="eastAsia" w:ascii="Times New Roman" w:hAnsi="Times New Roman" w:eastAsia="宋体" w:cs="Times New Roman"/>
                <w:color w:val="000000"/>
                <w:sz w:val="24"/>
                <w:lang w:val="en-US" w:eastAsia="zh-CN"/>
              </w:rPr>
              <w:t xml:space="preserve">在满足采购文件要求的基础上，设备质保期承诺每增加一年得</w:t>
            </w:r>
            <w:r>
              <w:rPr>
                <w:rFonts w:hint="eastAsia" w:cs="Times New Roman"/>
                <w:color w:val="000000"/>
                <w:sz w:val="24"/>
                <w:lang w:val="en-US" w:eastAsia="zh-CN"/>
              </w:rPr>
              <w:t xml:space="preserve">3</w:t>
            </w:r>
            <w:r>
              <w:rPr>
                <w:rFonts w:hint="eastAsia" w:ascii="Times New Roman" w:hAnsi="Times New Roman" w:eastAsia="宋体" w:cs="Times New Roman"/>
                <w:color w:val="000000"/>
                <w:sz w:val="24"/>
                <w:lang w:val="en-US" w:eastAsia="zh-CN"/>
              </w:rPr>
              <w:t xml:space="preserve">分，</w:t>
            </w:r>
            <w:r>
              <w:rPr>
                <w:rFonts w:hint="eastAsia" w:ascii="Times New Roman" w:eastAsia="宋体"/>
                <w:color w:val="000000"/>
                <w:sz w:val="24"/>
                <w:lang w:val="zh-TW" w:eastAsia="zh-TW"/>
              </w:rPr>
              <w:t xml:space="preserve">最多得</w:t>
            </w:r>
            <w:r>
              <w:rPr>
                <w:rFonts w:hint="eastAsia"/>
                <w:color w:val="000000"/>
                <w:sz w:val="24"/>
                <w:lang w:val="en-US" w:eastAsia="zh-CN"/>
              </w:rPr>
              <w:t xml:space="preserve">9</w:t>
            </w:r>
            <w:r>
              <w:rPr>
                <w:rFonts w:hint="eastAsia" w:ascii="Times New Roman" w:eastAsia="宋体"/>
                <w:color w:val="000000"/>
                <w:sz w:val="24"/>
                <w:lang w:val="zh-TW" w:eastAsia="zh-TW"/>
              </w:rPr>
              <w:t xml:space="preserve">分</w:t>
            </w:r>
            <w:r>
              <w:rPr>
                <w:rFonts w:hint="eastAsia" w:ascii="Times New Roman" w:eastAsia="宋体"/>
                <w:color w:val="000000"/>
                <w:sz w:val="24"/>
                <w:lang w:val="zh-TW" w:eastAsia="zh-CN"/>
              </w:rPr>
              <w:t xml:space="preserve">。</w:t>
            </w:r>
            <w:r/>
          </w:p>
          <w:p>
            <w:pPr>
              <w:ind w:left="0" w:right="0" w:firstLine="0"/>
              <w:jc w:val="both"/>
              <w:spacing w:before="0" w:after="0" w:line="85" w:lineRule="atLeas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lang w:val="en-US" w:eastAsia="zh-CN"/>
              </w:rPr>
              <w:t xml:space="preserve">注：质保承诺格式自拟</w:t>
            </w:r>
            <w:r>
              <w:rPr>
                <w:rFonts w:hint="eastAsia" w:ascii="宋体" w:hAnsi="宋体" w:cs="宋体"/>
                <w:b/>
                <w:bCs/>
                <w:color w:val="ff0000"/>
                <w:sz w:val="24"/>
                <w:szCs w:val="24"/>
                <w:highlight w:val="none"/>
                <w:lang w:val="en-US" w:eastAsia="zh-CN"/>
              </w:rPr>
              <w:t xml:space="preserve">，不提供不得分</w:t>
            </w:r>
            <w:r>
              <w:rPr>
                <w:rFonts w:hint="eastAsia" w:ascii="宋体" w:hAnsi="宋体" w:eastAsia="宋体" w:cs="宋体"/>
                <w:b/>
                <w:bCs/>
                <w:color w:val="ff0000"/>
                <w:sz w:val="24"/>
                <w:szCs w:val="24"/>
                <w:highlight w:val="none"/>
                <w:lang w:val="en-US" w:eastAsia="zh-CN"/>
              </w:rPr>
              <w:t xml:space="preserve">。</w:t>
            </w:r>
            <w:r/>
          </w:p>
        </w:tc>
        <w:tc>
          <w:tcPr>
            <w:tcW w:w="256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680"/>
        </w:trPr>
        <w:tc>
          <w:tcPr>
            <w:tcW w:w="613"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3.2</w:t>
            </w:r>
            <w:r/>
          </w:p>
        </w:tc>
        <w:tc>
          <w:tcPr>
            <w:tcW w:w="880" w:type="dxa"/>
            <w:vAlign w:val="center"/>
            <w:textDirection w:val="lrTb"/>
            <w:noWrap w:val="false"/>
          </w:tcPr>
          <w:p>
            <w:pPr>
              <w:ind w:left="0" w:right="0" w:firstLine="0"/>
              <w:jc w:val="center"/>
              <w:spacing w:before="0" w:after="0" w:line="360" w:lineRule="atLeast"/>
              <w:rPr>
                <w:rFonts w:hint="eastAsia" w:ascii="宋体" w:hAnsi="宋体" w:eastAsia="宋体" w:cs="宋体"/>
                <w:spacing w:val="-2"/>
                <w:position w:val="7"/>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类似业绩</w:t>
            </w:r>
            <w:r/>
          </w:p>
        </w:tc>
        <w:tc>
          <w:tcPr>
            <w:tcW w:w="596" w:type="dxa"/>
            <w:vAlign w:val="center"/>
            <w:textDirection w:val="lrTb"/>
            <w:noWrap w:val="false"/>
          </w:tcPr>
          <w:p>
            <w:pPr>
              <w:ind w:left="0" w:right="0" w:firstLine="0"/>
              <w:jc w:val="center"/>
              <w:spacing w:before="0" w:after="0" w:line="360" w:lineRule="atLeas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9</w:t>
            </w:r>
            <w:r/>
          </w:p>
        </w:tc>
        <w:tc>
          <w:tcPr>
            <w:tcW w:w="6254" w:type="dxa"/>
            <w:vAlign w:val="center"/>
            <w:textDirection w:val="lrTb"/>
            <w:noWrap w:val="false"/>
          </w:tcPr>
          <w:p>
            <w:pPr>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近</w:t>
            </w:r>
            <w:r>
              <w:rPr>
                <w:rFonts w:hint="eastAsia"/>
                <w:sz w:val="24"/>
                <w:highlight w:val="none"/>
                <w:lang w:val="en-US" w:eastAsia="zh-CN"/>
              </w:rPr>
              <w:t xml:space="preserve">三</w:t>
            </w:r>
            <w:r>
              <w:rPr>
                <w:rFonts w:hint="eastAsia"/>
                <w:sz w:val="24"/>
                <w:highlight w:val="none"/>
              </w:rPr>
              <w:t xml:space="preserve">年（投标截止时间往前推）</w:t>
            </w:r>
            <w:r>
              <w:rPr>
                <w:rFonts w:hint="eastAsia" w:ascii="宋体" w:hAnsi="宋体" w:eastAsia="宋体" w:cs="宋体"/>
                <w:color w:val="000000"/>
                <w:sz w:val="24"/>
                <w:szCs w:val="24"/>
                <w:highlight w:val="none"/>
              </w:rPr>
              <w:t xml:space="preserve">（以合同签订时间为准）具有垃圾分类</w:t>
            </w:r>
            <w:r>
              <w:rPr>
                <w:rFonts w:hint="eastAsia" w:ascii="宋体" w:hAnsi="宋体" w:cs="宋体"/>
                <w:color w:val="000000"/>
                <w:sz w:val="24"/>
                <w:szCs w:val="24"/>
                <w:highlight w:val="none"/>
                <w:lang w:eastAsia="zh-CN"/>
              </w:rPr>
              <w:t xml:space="preserve">设备销售</w:t>
            </w:r>
            <w:r>
              <w:rPr>
                <w:rFonts w:hint="eastAsia" w:ascii="宋体" w:hAnsi="宋体" w:eastAsia="宋体" w:cs="宋体"/>
                <w:color w:val="000000"/>
                <w:sz w:val="24"/>
                <w:szCs w:val="24"/>
                <w:highlight w:val="none"/>
              </w:rPr>
              <w:t xml:space="preserve">相关业绩的，每提供一份业绩的得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w:t>
            </w:r>
            <w:r>
              <w:rPr>
                <w:rFonts w:hint="eastAsia" w:ascii="宋体" w:hAnsi="宋体" w:cs="宋体"/>
                <w:color w:val="000000"/>
                <w:sz w:val="24"/>
                <w:szCs w:val="24"/>
                <w:highlight w:val="none"/>
                <w:lang w:val="en-US" w:eastAsia="zh-CN"/>
              </w:rPr>
              <w:t xml:space="preserve">高得9</w:t>
            </w:r>
            <w:r>
              <w:rPr>
                <w:rFonts w:hint="eastAsia" w:ascii="宋体" w:hAnsi="宋体" w:eastAsia="宋体" w:cs="宋体"/>
                <w:color w:val="000000"/>
                <w:sz w:val="24"/>
                <w:szCs w:val="24"/>
                <w:highlight w:val="none"/>
              </w:rPr>
              <w:t xml:space="preserve">分。</w:t>
            </w:r>
            <w:r/>
          </w:p>
          <w:p>
            <w:pPr>
              <w:ind w:left="0" w:right="0" w:firstLine="0"/>
              <w:jc w:val="both"/>
              <w:spacing w:before="0" w:after="0" w:line="85" w:lineRule="atLeast"/>
              <w:rPr>
                <w:rFonts w:hint="eastAsia" w:ascii="宋体" w:hAnsi="宋体" w:eastAsia="宋体" w:cs="宋体"/>
                <w:b/>
                <w:bCs/>
                <w:color w:val="ff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lang w:val="en-US" w:eastAsia="zh-CN"/>
              </w:rPr>
              <w:t xml:space="preserve">注：（1）提供合同及合同期内的任意一次发票材料，材料不全不得分；</w:t>
            </w:r>
            <w:r/>
          </w:p>
          <w:p>
            <w:pPr>
              <w:ind w:left="0" w:right="0" w:firstLine="0"/>
              <w:jc w:val="both"/>
              <w:spacing w:before="0" w:after="0" w:line="85" w:lineRule="atLeast"/>
              <w:rPr>
                <w:rFonts w:hint="eastAsia" w:ascii="宋体" w:hAnsi="宋体" w:eastAsia="宋体" w:cs="宋体"/>
                <w:b/>
                <w:bCs/>
                <w:color w:val="ff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lang w:val="en-US" w:eastAsia="zh-CN"/>
              </w:rPr>
              <w:t xml:space="preserve">（2）验收报告或其它验收证明材料；</w:t>
            </w:r>
            <w:r/>
          </w:p>
          <w:p>
            <w:pPr>
              <w:ind w:left="0" w:right="0" w:firstLine="0"/>
              <w:jc w:val="both"/>
              <w:spacing w:before="0" w:after="0"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lang w:val="en-US" w:eastAsia="zh-CN"/>
              </w:rPr>
              <w:t xml:space="preserve">（3）未按要求提供或提供不清晰导致专家无法判断的不得分。</w:t>
            </w:r>
            <w:r/>
          </w:p>
        </w:tc>
        <w:tc>
          <w:tcPr>
            <w:tcW w:w="256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tc>
      </w:tr>
      <w:tr>
        <w:trPr>
          <w:jc w:val="center"/>
          <w:trHeight w:val="680"/>
        </w:trPr>
        <w:tc>
          <w:tcPr>
            <w:tcW w:w="613"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3.3</w:t>
            </w:r>
            <w:r/>
          </w:p>
        </w:tc>
        <w:tc>
          <w:tcPr>
            <w:tcW w:w="880" w:type="dxa"/>
            <w:vAlign w:val="center"/>
            <w:textDirection w:val="lrTb"/>
            <w:noWrap w:val="false"/>
          </w:tcPr>
          <w:p>
            <w:pPr>
              <w:ind w:left="0" w:right="0" w:firstLine="0"/>
              <w:jc w:val="center"/>
              <w:spacing w:before="0" w:after="0" w:line="360" w:lineRule="atLeast"/>
              <w:rPr>
                <w:rFonts w:hint="eastAsia" w:ascii="宋体" w:hAnsi="宋体" w:eastAsia="宋体" w:cs="宋体"/>
                <w:spacing w:val="-2"/>
                <w:position w:val="7"/>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认证证书</w:t>
            </w:r>
            <w:r/>
          </w:p>
        </w:tc>
        <w:tc>
          <w:tcPr>
            <w:tcW w:w="596" w:type="dxa"/>
            <w:vAlign w:val="center"/>
            <w:textDirection w:val="lrTb"/>
            <w:noWrap w:val="false"/>
          </w:tcPr>
          <w:p>
            <w:pPr>
              <w:ind w:left="0" w:right="0" w:firstLine="0"/>
              <w:jc w:val="center"/>
              <w:spacing w:before="0" w:after="0" w:line="360" w:lineRule="atLeas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w:t>
            </w:r>
            <w:r/>
          </w:p>
        </w:tc>
        <w:tc>
          <w:tcPr>
            <w:tcW w:w="6254" w:type="dxa"/>
            <w:vAlign w:val="center"/>
            <w:textDirection w:val="lrTb"/>
            <w:noWrap w:val="false"/>
          </w:tcPr>
          <w:p>
            <w:pPr>
              <w:numPr>
                <w:ilvl w:val="0"/>
                <w:numId w:val="0"/>
              </w:numPr>
              <w:ind w:right="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供应商具有质量管理体系认证证书、环境管理体系认证证书、职业健康安全管理体系认证证书，每提供一个得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left="0" w:right="0" w:firstLine="0"/>
              <w:spacing w:before="0" w:after="0"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rPr>
              <w:t xml:space="preserve">注：提供相关证书材料及在国家认监委官网http//cx.cnca.cn查询状态为“有效”的截图，未按要求提供或提供不清晰导致专家无法判断的不得分。</w:t>
            </w:r>
            <w:r/>
          </w:p>
        </w:tc>
        <w:tc>
          <w:tcPr>
            <w:tcW w:w="2566"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tc>
      </w:tr>
    </w:tbl>
    <w:p>
      <w:pPr>
        <w:jc w:val="center"/>
        <w:spacing w:line="360" w:lineRule="auto"/>
        <w:tabs>
          <w:tab w:val="left" w:pos="360" w:leader="none"/>
          <w:tab w:val="left" w:pos="900" w:leader="none"/>
        </w:tabs>
        <w:rPr>
          <w:b/>
          <w:sz w:val="24"/>
          <w:highlight w:val="none"/>
        </w:rPr>
        <w:sectPr>
          <w:footnotePr/>
          <w:endnotePr/>
          <w:type w:val="nextPage"/>
          <w:pgSz w:w="11907" w:h="16840" w:orient="portrait"/>
          <w:pgMar w:top="1440" w:right="1080" w:bottom="1440" w:left="1080" w:header="851" w:footer="851" w:gutter="0"/>
          <w:cols w:num="1" w:sep="0" w:space="1701" w:equalWidth="1"/>
          <w:docGrid w:linePitch="360"/>
        </w:sectPr>
        <w:outlineLvl w:val="1"/>
      </w:pPr>
      <w:r>
        <w:rPr>
          <w:b/>
          <w:sz w:val="24"/>
          <w:highlight w:val="none"/>
        </w:rPr>
      </w:r>
      <w:r/>
    </w:p>
    <w:p>
      <w:pPr>
        <w:jc w:val="center"/>
        <w:spacing w:line="360" w:lineRule="auto"/>
        <w:rPr>
          <w:sz w:val="24"/>
          <w:highlight w:val="none"/>
        </w:rPr>
        <w:outlineLvl w:val="0"/>
      </w:pPr>
      <w:r/>
      <w:bookmarkStart w:id="811" w:name="_Toc99301424"/>
      <w:r>
        <w:rPr>
          <w:b/>
          <w:sz w:val="36"/>
          <w:szCs w:val="36"/>
          <w:highlight w:val="none"/>
        </w:rPr>
        <w:t xml:space="preserve">第五章   采购需求</w:t>
      </w:r>
      <w:bookmarkEnd w:id="811"/>
      <w:r/>
      <w:r/>
    </w:p>
    <w:p>
      <w:pPr>
        <w:pStyle w:val="1420"/>
        <w:ind w:left="0" w:firstLine="482"/>
        <w:spacing w:line="440" w:lineRule="atLeast"/>
        <w:rPr>
          <w:rFonts w:hint="eastAsia" w:ascii="宋体" w:hAnsi="宋体" w:eastAsia="宋体" w:cs="宋体"/>
          <w:b/>
          <w:sz w:val="24"/>
          <w:szCs w:val="24"/>
          <w:highlight w:val="none"/>
        </w:rPr>
      </w:pPr>
      <w:r/>
      <w:bookmarkStart w:id="812" w:name="_Toc99301425"/>
      <w:r>
        <w:rPr>
          <w:rFonts w:hint="eastAsia" w:ascii="宋体" w:hAnsi="宋体" w:eastAsia="宋体" w:cs="宋体"/>
          <w:b/>
          <w:sz w:val="24"/>
          <w:szCs w:val="24"/>
          <w:highlight w:val="none"/>
        </w:rPr>
        <w:t xml:space="preserve">一、采购标的</w:t>
      </w:r>
      <w:r/>
    </w:p>
    <w:p>
      <w:pPr>
        <w:ind w:left="239" w:firstLine="307"/>
        <w:spacing w:line="440" w:lineRule="atLeas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1．项目名称：</w:t>
      </w:r>
      <w:r>
        <w:rPr>
          <w:rFonts w:hint="eastAsia" w:ascii="宋体" w:hAnsi="宋体" w:cs="宋体"/>
          <w:sz w:val="24"/>
          <w:highlight w:val="none"/>
          <w:lang w:eastAsia="zh-CN"/>
        </w:rPr>
        <w:t xml:space="preserve">2025年度东城街道垃圾分类达标小区设备提升项目</w:t>
      </w:r>
      <w:r>
        <w:rPr>
          <w:rFonts w:hint="eastAsia" w:ascii="宋体" w:hAnsi="宋体" w:eastAsia="宋体" w:cs="宋体"/>
          <w:sz w:val="24"/>
          <w:highlight w:val="none"/>
          <w:lang w:val="en-US" w:eastAsia="zh-CN"/>
        </w:rPr>
        <w:t xml:space="preserve"> </w:t>
      </w:r>
      <w:r/>
    </w:p>
    <w:p>
      <w:pPr>
        <w:ind w:left="239" w:firstLine="307"/>
        <w:spacing w:line="440" w:lineRule="atLeas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2．预算金额：</w:t>
      </w:r>
      <w:r>
        <w:rPr>
          <w:rFonts w:hint="eastAsia" w:ascii="宋体" w:hAnsi="宋体" w:cs="宋体"/>
          <w:sz w:val="24"/>
          <w:highlight w:val="none"/>
          <w:lang w:val="en-US" w:eastAsia="zh-CN"/>
        </w:rPr>
        <w:t xml:space="preserve">150万元</w:t>
      </w:r>
      <w:r>
        <w:rPr>
          <w:rFonts w:hint="eastAsia" w:ascii="宋体" w:hAnsi="宋体" w:eastAsia="宋体" w:cs="宋体"/>
          <w:sz w:val="24"/>
          <w:highlight w:val="none"/>
          <w:lang w:eastAsia="zh-CN"/>
        </w:rPr>
        <w:t xml:space="preserve">   </w:t>
      </w:r>
      <w:r/>
    </w:p>
    <w:p>
      <w:pPr>
        <w:ind w:firstLine="480"/>
        <w:spacing w:line="440" w:lineRule="atLeast"/>
        <w:rPr>
          <w:rFonts w:hint="eastAsia" w:ascii="宋体" w:hAnsi="宋体" w:eastAsia="宋体" w:cs="宋体"/>
          <w:sz w:val="24"/>
          <w:highlight w:val="none"/>
          <w:lang w:eastAsia="zh-CN"/>
        </w:rPr>
      </w:pPr>
      <w:r>
        <w:rPr>
          <w:rFonts w:hint="eastAsia" w:ascii="宋体" w:hAnsi="宋体" w:eastAsia="宋体" w:cs="宋体"/>
          <w:sz w:val="24"/>
          <w:highlight w:val="none"/>
        </w:rPr>
        <w:t xml:space="preserve">3．最高限价：</w:t>
      </w:r>
      <w:r>
        <w:rPr>
          <w:rFonts w:hint="eastAsia" w:ascii="宋体" w:hAnsi="宋体" w:cs="宋体"/>
          <w:sz w:val="24"/>
          <w:highlight w:val="none"/>
          <w:lang w:val="en-US" w:eastAsia="zh-CN"/>
        </w:rPr>
        <w:t xml:space="preserve">149.7万元</w:t>
      </w:r>
      <w:r>
        <w:rPr>
          <w:rFonts w:hint="eastAsia" w:ascii="宋体" w:hAnsi="宋体" w:eastAsia="宋体" w:cs="宋体"/>
          <w:sz w:val="24"/>
          <w:highlight w:val="none"/>
          <w:lang w:eastAsia="zh-CN"/>
        </w:rPr>
        <w:t xml:space="preserve">   </w:t>
      </w:r>
      <w:r/>
    </w:p>
    <w:p>
      <w:pPr>
        <w:pStyle w:val="1420"/>
        <w:ind w:left="0" w:firstLine="482"/>
        <w:spacing w:line="440" w:lineRule="atLeast"/>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4．采购项目概况（简介）：为切实提高垃圾分类达标小区实效，对左邻右里等9个小区配置清洁小屋19座，通过智能化设备设施建设，提供垃圾集中、分类投放收运和处置前端保障</w:t>
      </w:r>
      <w:r>
        <w:rPr>
          <w:rFonts w:hint="eastAsia" w:ascii="宋体" w:hAnsi="宋体" w:eastAsia="宋体" w:cs="宋体"/>
          <w:b w:val="0"/>
          <w:bCs/>
          <w:sz w:val="24"/>
          <w:szCs w:val="24"/>
          <w:highlight w:val="none"/>
          <w:lang w:eastAsia="zh-CN"/>
        </w:rPr>
        <w:t xml:space="preserve">。</w:t>
      </w:r>
      <w:r/>
    </w:p>
    <w:p>
      <w:pPr>
        <w:pStyle w:val="1420"/>
        <w:ind w:left="0" w:firstLine="482"/>
        <w:spacing w:line="440" w:lineRule="atLeast"/>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5．合同履行期限：</w:t>
      </w:r>
      <w:r>
        <w:rPr>
          <w:rFonts w:hint="eastAsia" w:ascii="宋体" w:hAnsi="宋体" w:eastAsia="宋体" w:cs="宋体"/>
          <w:b w:val="0"/>
          <w:bCs/>
          <w:color w:val="auto"/>
          <w:sz w:val="24"/>
          <w:szCs w:val="24"/>
          <w:highlight w:val="none"/>
          <w:lang w:val="en-US" w:eastAsia="zh-CN"/>
        </w:rPr>
        <w:t xml:space="preserve">合同签订后60日内</w:t>
      </w:r>
      <w:r/>
    </w:p>
    <w:p>
      <w:pPr>
        <w:pStyle w:val="1420"/>
        <w:ind w:left="0" w:firstLine="482"/>
        <w:spacing w:line="440" w:lineRule="atLeas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6．是/否接受联合体投标：</w:t>
      </w:r>
      <w:r>
        <w:rPr>
          <w:rFonts w:hint="eastAsia" w:ascii="宋体" w:hAnsi="宋体" w:eastAsia="宋体" w:cs="宋体"/>
          <w:b w:val="0"/>
          <w:bCs/>
          <w:sz w:val="24"/>
          <w:szCs w:val="24"/>
          <w:highlight w:val="none"/>
          <w:lang w:eastAsia="zh-CN"/>
        </w:rPr>
        <w:t xml:space="preserve">否。</w:t>
      </w:r>
      <w:r/>
    </w:p>
    <w:p>
      <w:pPr>
        <w:pStyle w:val="1420"/>
        <w:ind w:left="0" w:firstLine="482"/>
        <w:spacing w:line="440" w:lineRule="atLeas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7．是/否接受分支机构参与响应：</w:t>
      </w:r>
      <w:r>
        <w:rPr>
          <w:rFonts w:hint="eastAsia" w:ascii="宋体" w:hAnsi="宋体" w:eastAsia="宋体" w:cs="宋体"/>
          <w:b w:val="0"/>
          <w:bCs/>
          <w:sz w:val="24"/>
          <w:szCs w:val="24"/>
          <w:highlight w:val="none"/>
          <w:lang w:eastAsia="zh-CN"/>
        </w:rPr>
        <w:t xml:space="preserve">否。</w:t>
      </w:r>
      <w:r/>
    </w:p>
    <w:p>
      <w:pPr>
        <w:pStyle w:val="1420"/>
        <w:ind w:left="0" w:firstLine="482"/>
        <w:spacing w:line="440" w:lineRule="atLeas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8．是/否接受进口产品投标：</w:t>
      </w:r>
      <w:r>
        <w:rPr>
          <w:rFonts w:hint="eastAsia" w:ascii="宋体" w:hAnsi="宋体" w:eastAsia="宋体" w:cs="宋体"/>
          <w:b w:val="0"/>
          <w:bCs/>
          <w:sz w:val="24"/>
          <w:szCs w:val="24"/>
          <w:highlight w:val="none"/>
          <w:lang w:eastAsia="zh-CN"/>
        </w:rPr>
        <w:t xml:space="preserve">否。</w:t>
      </w:r>
      <w:r/>
    </w:p>
    <w:p>
      <w:pPr>
        <w:pStyle w:val="1420"/>
        <w:ind w:left="0" w:firstLine="482"/>
        <w:spacing w:line="440" w:lineRule="atLeast"/>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9</w:t>
      </w:r>
      <w:r>
        <w:rPr>
          <w:rFonts w:hint="eastAsia" w:ascii="宋体" w:hAnsi="宋体" w:eastAsia="宋体" w:cs="宋体"/>
          <w:b w:val="0"/>
          <w:bCs/>
          <w:sz w:val="24"/>
          <w:szCs w:val="24"/>
          <w:highlight w:val="none"/>
        </w:rPr>
        <w:t xml:space="preserve">．是/否专门面向中小企业预留采购份额：</w:t>
      </w:r>
      <w:r>
        <w:rPr>
          <w:rFonts w:hint="eastAsia" w:ascii="宋体" w:hAnsi="宋体" w:eastAsia="宋体" w:cs="宋体"/>
          <w:b w:val="0"/>
          <w:bCs/>
          <w:sz w:val="24"/>
          <w:szCs w:val="24"/>
          <w:highlight w:val="none"/>
          <w:lang w:eastAsia="zh-CN"/>
        </w:rPr>
        <w:t xml:space="preserve">是。</w:t>
      </w:r>
      <w:r/>
    </w:p>
    <w:p>
      <w:pPr>
        <w:pStyle w:val="1420"/>
        <w:ind w:left="0" w:firstLine="482"/>
        <w:spacing w:line="440" w:lineRule="atLeast"/>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0</w:t>
      </w:r>
      <w:r>
        <w:rPr>
          <w:rFonts w:hint="eastAsia" w:ascii="宋体" w:hAnsi="宋体" w:eastAsia="宋体" w:cs="宋体"/>
          <w:b w:val="0"/>
          <w:bCs/>
          <w:sz w:val="24"/>
          <w:szCs w:val="24"/>
          <w:highlight w:val="none"/>
        </w:rPr>
        <w:t xml:space="preserve">．本项目的特定资格要求：无</w:t>
      </w:r>
      <w:r>
        <w:rPr>
          <w:rFonts w:hint="eastAsia" w:ascii="宋体" w:hAnsi="宋体" w:eastAsia="宋体" w:cs="宋体"/>
          <w:b w:val="0"/>
          <w:bCs/>
          <w:sz w:val="24"/>
          <w:szCs w:val="24"/>
          <w:highlight w:val="none"/>
          <w:lang w:eastAsia="zh-CN"/>
        </w:rPr>
        <w:t xml:space="preserve">。</w:t>
      </w:r>
      <w:r/>
    </w:p>
    <w:p>
      <w:pPr>
        <w:pStyle w:val="1420"/>
        <w:ind w:left="0" w:firstLine="482"/>
        <w:spacing w:line="440" w:lineRule="atLeast"/>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．项目类别：货物类</w:t>
      </w:r>
      <w:r>
        <w:rPr>
          <w:rFonts w:hint="eastAsia" w:ascii="宋体" w:hAnsi="宋体" w:eastAsia="宋体" w:cs="宋体"/>
          <w:b w:val="0"/>
          <w:bCs/>
          <w:sz w:val="24"/>
          <w:szCs w:val="24"/>
          <w:highlight w:val="none"/>
          <w:lang w:eastAsia="zh-CN"/>
        </w:rPr>
        <w:t xml:space="preserve">。</w:t>
      </w:r>
      <w:r/>
    </w:p>
    <w:p>
      <w:pPr>
        <w:pStyle w:val="1420"/>
        <w:ind w:left="0" w:firstLine="482"/>
        <w:spacing w:line="4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二、商务要求</w:t>
      </w:r>
      <w:r/>
    </w:p>
    <w:p>
      <w:pPr>
        <w:ind w:firstLine="480"/>
        <w:spacing w:line="440" w:lineRule="atLeast"/>
        <w:rPr>
          <w:rFonts w:hint="eastAsia" w:ascii="宋体" w:hAnsi="宋体" w:cs="宋体"/>
          <w:sz w:val="24"/>
          <w:highlight w:val="none"/>
        </w:rPr>
      </w:pPr>
      <w:r>
        <w:rPr>
          <w:rFonts w:hint="eastAsia" w:ascii="宋体" w:hAnsi="宋体" w:cs="宋体"/>
          <w:sz w:val="24"/>
          <w:highlight w:val="none"/>
        </w:rPr>
        <w:t xml:space="preserve">1．交付（实施）的时间（期限）和地点（范围）：</w:t>
      </w:r>
      <w:r/>
    </w:p>
    <w:p>
      <w:pPr>
        <w:ind w:firstLine="480"/>
        <w:spacing w:line="440" w:lineRule="atLeast"/>
        <w:rPr>
          <w:rFonts w:hint="eastAsia" w:ascii="宋体" w:hAnsi="宋体" w:cs="宋体"/>
          <w:sz w:val="24"/>
          <w:highlight w:val="none"/>
        </w:rPr>
      </w:pPr>
      <w:r>
        <w:rPr>
          <w:rFonts w:hint="eastAsia" w:ascii="宋体" w:hAnsi="宋体" w:cs="宋体"/>
          <w:sz w:val="24"/>
          <w:highlight w:val="none"/>
        </w:rPr>
        <w:t xml:space="preserve">交付（实施）的时间（期限）</w:t>
      </w:r>
      <w:r>
        <w:rPr>
          <w:rFonts w:hint="eastAsia" w:ascii="宋体" w:hAnsi="宋体" w:cs="宋体"/>
          <w:color w:val="auto"/>
          <w:sz w:val="24"/>
          <w:highlight w:val="none"/>
        </w:rPr>
        <w:t xml:space="preserve">：</w:t>
      </w:r>
      <w:r>
        <w:rPr>
          <w:rFonts w:hint="eastAsia" w:ascii="宋体" w:hAnsi="宋体" w:eastAsia="宋体" w:cs="宋体"/>
          <w:b w:val="0"/>
          <w:bCs/>
          <w:color w:val="auto"/>
          <w:sz w:val="24"/>
          <w:szCs w:val="24"/>
          <w:highlight w:val="none"/>
          <w:lang w:val="en-US" w:eastAsia="zh-CN"/>
        </w:rPr>
        <w:t xml:space="preserve">合同签订后60日内</w:t>
      </w:r>
      <w:r/>
    </w:p>
    <w:p>
      <w:pPr>
        <w:ind w:firstLine="480"/>
        <w:spacing w:line="440" w:lineRule="atLeast"/>
        <w:rPr>
          <w:rFonts w:hint="eastAsia" w:ascii="宋体" w:hAnsi="宋体" w:eastAsia="宋体" w:cs="宋体"/>
          <w:sz w:val="24"/>
          <w:highlight w:val="none"/>
          <w:lang w:eastAsia="zh-CN"/>
        </w:rPr>
      </w:pPr>
      <w:r>
        <w:rPr>
          <w:rFonts w:hint="eastAsia" w:ascii="宋体" w:hAnsi="宋体" w:cs="宋体"/>
          <w:sz w:val="24"/>
          <w:highlight w:val="none"/>
        </w:rPr>
        <w:t xml:space="preserve">地点（范围）：</w:t>
      </w:r>
      <w:r>
        <w:rPr>
          <w:rFonts w:hint="eastAsia" w:ascii="宋体" w:hAnsi="宋体" w:cs="宋体"/>
          <w:sz w:val="24"/>
          <w:highlight w:val="none"/>
          <w:lang w:eastAsia="zh-CN"/>
        </w:rPr>
        <w:t xml:space="preserve">常州市金坛区</w:t>
      </w:r>
      <w:r/>
    </w:p>
    <w:p>
      <w:pPr>
        <w:numPr>
          <w:ilvl w:val="0"/>
          <w:numId w:val="14"/>
        </w:numPr>
        <w:ind w:firstLine="480"/>
        <w:spacing w:line="440" w:lineRule="atLeast"/>
        <w:rPr>
          <w:rFonts w:hint="eastAsia" w:ascii="宋体" w:hAnsi="宋体" w:cs="宋体"/>
          <w:sz w:val="24"/>
          <w:highlight w:val="none"/>
        </w:rPr>
      </w:pPr>
      <w:r>
        <w:rPr>
          <w:rFonts w:hint="eastAsia" w:ascii="宋体" w:hAnsi="宋体" w:cs="宋体"/>
          <w:sz w:val="24"/>
          <w:highlight w:val="none"/>
        </w:rPr>
        <w:t xml:space="preserve">付款条件（进度和方式）</w:t>
      </w:r>
      <w:r/>
    </w:p>
    <w:p>
      <w:pPr>
        <w:contextualSpacing/>
        <w:ind w:left="0" w:firstLine="480"/>
        <w:keepLines w:val="0"/>
        <w:keepNext w:val="0"/>
        <w:pageBreakBefore w:val="0"/>
        <w:spacing w:line="38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rPr>
        <w:t xml:space="preserve">1</w:t>
      </w: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rPr>
        <w:t xml:space="preserve">设备设施安装调试完成并经招标人验收合格后支付至合同价的60%；</w:t>
      </w:r>
      <w:r>
        <w:rPr>
          <w:highlight w:val="white"/>
        </w:rPr>
      </w:r>
    </w:p>
    <w:p>
      <w:pPr>
        <w:contextualSpacing/>
        <w:ind w:left="0" w:firstLine="480"/>
        <w:keepLines w:val="0"/>
        <w:keepNext w:val="0"/>
        <w:pageBreakBefore w:val="0"/>
        <w:spacing w:line="38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rPr>
        <w:t xml:space="preserve">2</w:t>
      </w: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rPr>
        <w:t xml:space="preserve">设备设施安装调试完成并经招标人验收合格满12个月支付至合同价的</w:t>
      </w:r>
      <w:r>
        <w:rPr>
          <w:rFonts w:hint="eastAsia" w:ascii="宋体" w:hAnsi="宋体" w:cs="宋体"/>
          <w:color w:val="auto"/>
          <w:sz w:val="24"/>
          <w:highlight w:val="white"/>
          <w:lang w:val="en-US" w:eastAsia="zh-CN"/>
        </w:rPr>
        <w:t xml:space="preserve">9</w:t>
      </w:r>
      <w:r>
        <w:rPr>
          <w:rFonts w:hint="eastAsia" w:ascii="宋体" w:hAnsi="宋体" w:eastAsia="宋体" w:cs="宋体"/>
          <w:color w:val="auto"/>
          <w:sz w:val="24"/>
          <w:highlight w:val="white"/>
        </w:rPr>
        <w:t xml:space="preserve">0%</w:t>
      </w:r>
      <w:r>
        <w:rPr>
          <w:rFonts w:hint="eastAsia" w:ascii="宋体" w:hAnsi="宋体" w:eastAsia="宋体" w:cs="宋体"/>
          <w:color w:val="auto"/>
          <w:sz w:val="24"/>
          <w:highlight w:val="white"/>
        </w:rPr>
        <w:t xml:space="preserve">；</w:t>
      </w:r>
      <w:r>
        <w:rPr>
          <w:highlight w:val="white"/>
        </w:rPr>
      </w:r>
    </w:p>
    <w:p>
      <w:pPr>
        <w:contextualSpacing/>
        <w:ind w:left="0" w:firstLine="480"/>
        <w:keepLines w:val="0"/>
        <w:keepNext w:val="0"/>
        <w:pageBreakBefore w:val="0"/>
        <w:spacing w:line="380" w:lineRule="exact"/>
        <w:widowControl w:val="off"/>
        <w:rPr>
          <w:rFonts w:hint="default" w:ascii="Times New Roman" w:hAnsi="Times New Roman" w:eastAsia="宋体" w:cs="Times New Roman"/>
          <w:color w:val="auto"/>
          <w:highlight w:val="white"/>
        </w:rPr>
      </w:pP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rPr>
        <w:t xml:space="preserve">3</w:t>
      </w: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rPr>
        <w:t xml:space="preserve">设备设施安装调试完成并经招标人验收合格</w:t>
      </w:r>
      <w:r>
        <w:rPr>
          <w:rFonts w:hint="eastAsia" w:ascii="宋体" w:hAnsi="宋体" w:cs="宋体"/>
          <w:color w:val="auto"/>
          <w:sz w:val="24"/>
          <w:highlight w:val="white"/>
          <w:lang w:eastAsia="zh-CN"/>
        </w:rPr>
        <w:t xml:space="preserve">且质保期满后</w:t>
      </w:r>
      <w:r>
        <w:rPr>
          <w:rFonts w:hint="eastAsia" w:ascii="宋体" w:hAnsi="宋体" w:eastAsia="宋体" w:cs="宋体"/>
          <w:color w:val="auto"/>
          <w:sz w:val="24"/>
          <w:highlight w:val="white"/>
        </w:rPr>
        <w:t xml:space="preserve">结清余款。</w:t>
      </w:r>
      <w:r>
        <w:rPr>
          <w:highlight w:val="white"/>
        </w:rPr>
      </w:r>
    </w:p>
    <w:p>
      <w:pPr>
        <w:pStyle w:val="1420"/>
        <w:ind w:left="0" w:firstLine="482"/>
        <w:spacing w:line="440" w:lineRule="atLeas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eastAsia="zh-CN"/>
        </w:rPr>
        <w:t xml:space="preserve">甲方每次付款前，乙方应提供等额的符合规定的发票，甲方在付款条件成就且收到发票后10个工作日内将应付款支付给乙方。乙方未按约定提供发票的，甲方有权拒绝付款。</w:t>
      </w:r>
      <w:r>
        <w:rPr>
          <w:highlight w:val="white"/>
        </w:rPr>
      </w:r>
    </w:p>
    <w:p>
      <w:pPr>
        <w:pStyle w:val="1420"/>
        <w:ind w:left="0" w:firstLine="482"/>
        <w:spacing w:line="440" w:lineRule="atLeast"/>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3．包装和运输</w:t>
      </w:r>
      <w:r/>
    </w:p>
    <w:p>
      <w:pPr>
        <w:pStyle w:val="1420"/>
        <w:ind w:left="0" w:firstLine="482"/>
        <w:spacing w:line="440" w:lineRule="atLeast"/>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货物类必须要求供应商满足《关于印发〈商品包装政府采购需求标准（试行）〉、〈快递包装政府采购需求标准（试行）〉的通知》（财办库〔2020〕123号））的规定。</w:t>
      </w:r>
      <w:r/>
    </w:p>
    <w:p>
      <w:pPr>
        <w:pStyle w:val="1420"/>
        <w:ind w:left="0" w:firstLine="482"/>
        <w:spacing w:line="440" w:lineRule="atLeast"/>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4．售后服务（质保期）</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免费质保期1年</w:t>
      </w:r>
      <w:r>
        <w:rPr>
          <w:rFonts w:hint="eastAsia" w:ascii="宋体" w:hAnsi="宋体" w:eastAsia="宋体" w:cs="宋体"/>
          <w:b w:val="0"/>
          <w:bCs/>
          <w:sz w:val="24"/>
          <w:szCs w:val="24"/>
          <w:highlight w:val="none"/>
          <w:lang w:eastAsia="zh-CN"/>
        </w:rPr>
        <w:t xml:space="preserve">。</w:t>
      </w:r>
      <w:r/>
    </w:p>
    <w:p>
      <w:pPr>
        <w:pStyle w:val="1420"/>
        <w:ind w:left="0" w:firstLine="482"/>
        <w:spacing w:line="440" w:lineRule="atLeast"/>
        <w:rPr>
          <w:rFonts w:hint="eastAsia" w:ascii="宋体" w:hAnsi="宋体" w:eastAsia="宋体" w:cs="宋体"/>
          <w:b/>
          <w:bCs/>
          <w:sz w:val="24"/>
          <w:highlight w:val="none"/>
          <w:lang w:val="en-US" w:eastAsia="zh-CN"/>
        </w:rPr>
      </w:pPr>
      <w:r>
        <w:rPr>
          <w:rFonts w:hint="eastAsia" w:ascii="宋体" w:hAnsi="宋体" w:eastAsia="宋体" w:cs="宋体"/>
          <w:b/>
          <w:sz w:val="24"/>
          <w:szCs w:val="24"/>
          <w:highlight w:val="none"/>
        </w:rPr>
        <w:t xml:space="preserve">三、</w:t>
      </w:r>
      <w:r>
        <w:rPr>
          <w:rFonts w:hint="eastAsia" w:ascii="宋体" w:hAnsi="宋体" w:eastAsia="宋体" w:cs="宋体"/>
          <w:b/>
          <w:sz w:val="24"/>
          <w:szCs w:val="24"/>
          <w:highlight w:val="none"/>
          <w:lang w:eastAsia="zh-CN"/>
        </w:rPr>
        <w:t xml:space="preserve">服务</w:t>
      </w:r>
      <w:r>
        <w:rPr>
          <w:rFonts w:hint="eastAsia" w:ascii="宋体" w:hAnsi="宋体" w:eastAsia="宋体" w:cs="宋体"/>
          <w:b/>
          <w:sz w:val="24"/>
          <w:szCs w:val="24"/>
          <w:highlight w:val="none"/>
        </w:rPr>
        <w:t xml:space="preserve">要求</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lang w:val="en-US" w:eastAsia="en-US"/>
        </w:rPr>
        <w:t xml:space="preserve">设备配置清单</w:t>
      </w:r>
      <w:r/>
    </w:p>
    <w:tbl>
      <w:tblPr>
        <w:tblStyle w:val="968"/>
        <w:tblpPr w:horzAnchor="page" w:tblpX="1341" w:vertAnchor="page" w:tblpY="2172" w:leftFromText="181" w:topFromText="0" w:rightFromText="181" w:bottomFromText="0"/>
        <w:tblW w:w="91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5"/>
        <w:gridCol w:w="1770"/>
        <w:gridCol w:w="1485"/>
        <w:gridCol w:w="1200"/>
        <w:gridCol w:w="1245"/>
        <w:gridCol w:w="1185"/>
        <w:gridCol w:w="1200"/>
      </w:tblGrid>
      <w:tr>
        <w:trPr>
          <w:trHeight w:val="678"/>
        </w:trPr>
        <w:tc>
          <w:tcPr>
            <w:shd w:val="clear" w:color="auto" w:fill="auto"/>
            <w:tcBorders>
              <w:top w:val="single" w:color="000000" w:sz="4" w:space="0"/>
              <w:left w:val="single" w:color="000000" w:sz="4" w:space="0"/>
              <w:right w:val="single" w:color="000000" w:sz="4" w:space="0"/>
            </w:tcBorders>
            <w:tcW w:w="1055" w:type="dxa"/>
            <w:vAlign w:val="center"/>
            <w:vMerge w:val="restart"/>
            <w:textDirection w:val="lrTb"/>
            <w:noWrap w:val="false"/>
          </w:tcPr>
          <w:p>
            <w:pPr>
              <w:jc w:val="center"/>
              <w:keepLines w:val="0"/>
              <w:keepNext w:val="0"/>
              <w:pageBreakBefore w:val="0"/>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序号</w:t>
            </w:r>
            <w:r/>
          </w:p>
        </w:tc>
        <w:tc>
          <w:tcPr>
            <w:shd w:val="clear" w:color="auto" w:fill="auto"/>
            <w:tcBorders>
              <w:top w:val="single" w:color="000000" w:sz="4" w:space="0"/>
              <w:left w:val="single" w:color="000000" w:sz="4" w:space="0"/>
              <w:right w:val="single" w:color="000000" w:sz="4" w:space="0"/>
            </w:tcBorders>
            <w:tcW w:w="1770" w:type="dxa"/>
            <w:vAlign w:val="center"/>
            <w:vMerge w:val="restart"/>
            <w:textDirection w:val="lrTb"/>
            <w:noWrap w:val="false"/>
          </w:tcPr>
          <w:p>
            <w:pPr>
              <w:jc w:val="center"/>
              <w:keepLines w:val="0"/>
              <w:keepNext w:val="0"/>
              <w:pageBreakBefore w:val="0"/>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小区名称</w:t>
            </w:r>
            <w:r/>
          </w:p>
        </w:tc>
        <w:tc>
          <w:tcPr>
            <w:shd w:val="clear" w:color="auto" w:fill="auto"/>
            <w:tcBorders>
              <w:top w:val="single" w:color="000000" w:sz="4" w:space="0"/>
              <w:left w:val="single" w:color="000000" w:sz="4" w:space="0"/>
              <w:right w:val="single" w:color="000000" w:sz="4" w:space="0"/>
            </w:tcBorders>
            <w:tcW w:w="1485" w:type="dxa"/>
            <w:vAlign w:val="center"/>
            <w:vMerge w:val="restart"/>
            <w:textDirection w:val="lrTb"/>
            <w:noWrap w:val="false"/>
          </w:tcPr>
          <w:p>
            <w:pPr>
              <w:jc w:val="center"/>
              <w:keepLines w:val="0"/>
              <w:keepNext w:val="0"/>
              <w:pageBreakBefore w:val="0"/>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社区</w:t>
            </w:r>
            <w:r/>
          </w:p>
          <w:p>
            <w:pPr>
              <w:jc w:val="center"/>
              <w:keepLines w:val="0"/>
              <w:keepNext w:val="0"/>
              <w:pageBreakBefore w:val="0"/>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p>
            <w:pPr>
              <w:jc w:val="center"/>
              <w:keepLines w:val="0"/>
              <w:keepNext w:val="0"/>
              <w:pageBreakBefore w:val="0"/>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村委</w:t>
            </w:r>
            <w:r/>
          </w:p>
        </w:tc>
        <w:tc>
          <w:tcPr>
            <w:gridSpan w:val="4"/>
            <w:shd w:val="clear" w:color="auto" w:fill="auto"/>
            <w:tcBorders>
              <w:top w:val="single" w:color="000000" w:sz="4" w:space="0"/>
              <w:left w:val="single" w:color="000000" w:sz="4" w:space="0"/>
              <w:right w:val="single" w:color="auto" w:sz="4" w:space="0"/>
            </w:tcBorders>
            <w:tcW w:w="4830" w:type="dxa"/>
            <w:vAlign w:val="center"/>
            <w:textDirection w:val="lrTb"/>
            <w:noWrap/>
          </w:tcPr>
          <w:p>
            <w:pPr>
              <w:jc w:val="center"/>
              <w:keepLines w:val="0"/>
              <w:keepNext w:val="0"/>
              <w:pageBreakBefore w:val="0"/>
              <w:spacing w:line="24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清洁小屋</w:t>
            </w:r>
            <w:r/>
          </w:p>
        </w:tc>
      </w:tr>
      <w:tr>
        <w:trPr>
          <w:trHeight w:val="690"/>
        </w:trPr>
        <w:tc>
          <w:tcPr>
            <w:shd w:val="clear" w:color="auto" w:fill="auto"/>
            <w:tcBorders>
              <w:left w:val="single" w:color="000000" w:sz="4" w:space="0"/>
              <w:bottom w:val="single" w:color="000000" w:sz="4" w:space="0"/>
              <w:right w:val="single" w:color="000000" w:sz="4" w:space="0"/>
            </w:tcBorders>
            <w:tcW w:w="1055" w:type="dxa"/>
            <w:vAlign w:val="center"/>
            <w:vMerge w:val="continue"/>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auto" w:sz="4" w:space="0"/>
              <w:left w:val="single" w:color="000000" w:sz="4" w:space="0"/>
              <w:right w:val="single" w:color="auto" w:sz="4" w:space="0"/>
            </w:tcBorders>
            <w:tcW w:w="1200" w:type="dxa"/>
            <w:vAlign w:val="center"/>
            <w:textDirection w:val="lrTb"/>
            <w:noWrap/>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10平</w:t>
            </w:r>
            <w:r/>
          </w:p>
        </w:tc>
        <w:tc>
          <w:tcPr>
            <w:shd w:val="clear" w:color="auto" w:fill="auto"/>
            <w:tcBorders>
              <w:top w:val="single" w:color="auto" w:sz="4" w:space="0"/>
              <w:left w:val="single" w:color="000000" w:sz="4" w:space="0"/>
              <w:right w:val="single" w:color="auto" w:sz="4" w:space="0"/>
            </w:tcBorders>
            <w:tcW w:w="1245" w:type="dxa"/>
            <w:vAlign w:val="center"/>
            <w:textDirection w:val="lrTb"/>
            <w:noWrap/>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12平</w:t>
            </w:r>
            <w:r/>
          </w:p>
        </w:tc>
        <w:tc>
          <w:tcPr>
            <w:shd w:val="clear" w:color="auto" w:fill="auto"/>
            <w:tcBorders>
              <w:top w:val="single" w:color="auto" w:sz="4" w:space="0"/>
              <w:left w:val="single" w:color="auto" w:sz="4" w:space="0"/>
              <w:right w:val="single" w:color="auto" w:sz="4" w:space="0"/>
            </w:tcBorders>
            <w:tcW w:w="1185" w:type="dxa"/>
            <w:vAlign w:val="center"/>
            <w:textDirection w:val="lrTb"/>
            <w:noWrap/>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15平</w:t>
            </w:r>
            <w:r/>
          </w:p>
        </w:tc>
        <w:tc>
          <w:tcPr>
            <w:shd w:val="clear" w:color="auto" w:fill="auto"/>
            <w:tcBorders>
              <w:top w:val="single" w:color="auto" w:sz="4" w:space="0"/>
              <w:left w:val="single" w:color="auto" w:sz="4" w:space="0"/>
              <w:right w:val="single" w:color="auto" w:sz="4" w:space="0"/>
            </w:tcBorders>
            <w:tcW w:w="1200" w:type="dxa"/>
            <w:vAlign w:val="center"/>
            <w:textDirection w:val="lrTb"/>
            <w:noWrap/>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20平</w:t>
            </w:r>
            <w:r/>
          </w:p>
        </w:tc>
      </w:tr>
      <w:tr>
        <w:trPr>
          <w:trHeight w:val="902"/>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color w:val="auto"/>
                <w:sz w:val="24"/>
                <w:szCs w:val="24"/>
                <w:lang w:val="en-US" w:eastAsia="zh-CN"/>
              </w:rPr>
              <w:t xml:space="preserve">左邻右里</w:t>
            </w:r>
            <w:r/>
          </w:p>
        </w:tc>
        <w:tc>
          <w:tcPr>
            <w:shd w:val="clear" w:color="auto" w:fill="auto"/>
            <w:tcBorders>
              <w:top w:val="single" w:color="000000" w:sz="4" w:space="0"/>
              <w:left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峨嵋</w:t>
            </w:r>
            <w:r/>
          </w:p>
        </w:tc>
        <w:tc>
          <w:tcPr>
            <w:shd w:val="clear" w:color="auto" w:fill="auto"/>
            <w:tcBorders>
              <w:top w:val="single" w:color="000000" w:sz="4" w:space="0"/>
              <w:left w:val="single" w:color="000000" w:sz="4" w:space="0"/>
              <w:bottom w:val="single" w:color="000000" w:sz="4" w:space="0"/>
              <w:right w:val="single" w:color="auto"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124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shd w:val="clear" w:color="auto" w:fill="auto"/>
            <w:tcBorders>
              <w:top w:val="single" w:color="000000" w:sz="4" w:space="0"/>
              <w:left w:val="single" w:color="auto" w:sz="4" w:space="0"/>
              <w:bottom w:val="single" w:color="000000" w:sz="4" w:space="0"/>
              <w:right w:val="single" w:color="auto" w:sz="4" w:space="0"/>
            </w:tcBorders>
            <w:tcW w:w="118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景潭花园一二期</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南苑</w:t>
            </w:r>
            <w:r/>
          </w:p>
        </w:tc>
        <w:tc>
          <w:tcPr>
            <w:shd w:val="clear" w:color="auto" w:fill="auto"/>
            <w:tcBorders>
              <w:top w:val="single" w:color="000000" w:sz="4" w:space="0"/>
              <w:left w:val="single" w:color="000000" w:sz="4" w:space="0"/>
              <w:bottom w:val="single" w:color="000000" w:sz="4" w:space="0"/>
              <w:right w:val="single" w:color="auto"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124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p>
        </w:tc>
        <w:tc>
          <w:tcPr>
            <w:shd w:val="clear" w:color="auto" w:fill="auto"/>
            <w:tcBorders>
              <w:top w:val="single" w:color="000000" w:sz="4" w:space="0"/>
              <w:left w:val="single" w:color="auto" w:sz="4" w:space="0"/>
              <w:bottom w:val="single" w:color="000000" w:sz="4" w:space="0"/>
              <w:right w:val="single" w:color="auto" w:sz="4" w:space="0"/>
            </w:tcBorders>
            <w:tcW w:w="118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r>
      <w:tr>
        <w:trPr>
          <w:trHeight w:val="934"/>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圣东福地</w:t>
            </w:r>
            <w:r/>
          </w:p>
        </w:tc>
        <w:tc>
          <w:tcPr>
            <w:shd w:val="clear" w:color="auto" w:fill="auto"/>
            <w:tcBorders>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华苑</w:t>
            </w:r>
            <w:r/>
          </w:p>
        </w:tc>
        <w:tc>
          <w:tcPr>
            <w:shd w:val="clear" w:color="auto" w:fill="auto"/>
            <w:tcBorders>
              <w:left w:val="single" w:color="000000" w:sz="4" w:space="0"/>
              <w:bottom w:val="single" w:color="000000" w:sz="4" w:space="0"/>
              <w:right w:val="single" w:color="auto"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left w:val="single" w:color="000000" w:sz="4" w:space="0"/>
              <w:bottom w:val="single" w:color="000000" w:sz="4" w:space="0"/>
              <w:right w:val="single" w:color="auto" w:sz="4" w:space="0"/>
            </w:tcBorders>
            <w:tcW w:w="124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shd w:val="clear" w:color="auto" w:fill="auto"/>
            <w:tcBorders>
              <w:left w:val="single" w:color="auto" w:sz="4" w:space="0"/>
              <w:bottom w:val="single" w:color="000000" w:sz="4" w:space="0"/>
              <w:right w:val="single" w:color="auto" w:sz="4" w:space="0"/>
            </w:tcBorders>
            <w:tcW w:w="118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shd w:val="clear" w:color="auto" w:fill="auto"/>
            <w:tcBorders>
              <w:left w:val="single" w:color="auto"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皇家华园</w:t>
            </w:r>
            <w:r/>
          </w:p>
        </w:tc>
        <w:tc>
          <w:tcPr>
            <w:shd w:val="clear" w:color="auto" w:fill="auto"/>
            <w:tcBorders>
              <w:top w:val="single" w:color="000000" w:sz="4" w:space="0"/>
              <w:left w:val="single" w:color="000000" w:sz="4" w:space="0"/>
              <w:right w:val="single" w:color="000000" w:sz="4" w:space="0"/>
            </w:tcBorders>
            <w:tcW w:w="1485"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汇贤</w:t>
            </w:r>
            <w:r/>
          </w:p>
        </w:tc>
        <w:tc>
          <w:tcPr>
            <w:shd w:val="clear" w:color="auto" w:fill="auto"/>
            <w:tcBorders>
              <w:top w:val="single" w:color="000000" w:sz="4" w:space="0"/>
              <w:left w:val="single" w:color="000000" w:sz="4" w:space="0"/>
              <w:bottom w:val="single" w:color="000000" w:sz="4" w:space="0"/>
              <w:right w:val="single" w:color="auto"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124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top w:val="single" w:color="000000" w:sz="4" w:space="0"/>
              <w:left w:val="single" w:color="auto" w:sz="4" w:space="0"/>
              <w:bottom w:val="single" w:color="000000" w:sz="4" w:space="0"/>
              <w:right w:val="single" w:color="auto" w:sz="4" w:space="0"/>
            </w:tcBorders>
            <w:tcW w:w="118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金湖花园</w:t>
            </w:r>
            <w:r/>
          </w:p>
        </w:tc>
        <w:tc>
          <w:tcPr>
            <w:shd w:val="clear" w:color="auto" w:fill="auto"/>
            <w:tcBorders>
              <w:left w:val="single" w:color="000000" w:sz="4" w:space="0"/>
              <w:right w:val="single" w:color="000000" w:sz="4" w:space="0"/>
            </w:tcBorders>
            <w:tcW w:w="1485"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124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top w:val="single" w:color="000000" w:sz="4" w:space="0"/>
              <w:left w:val="single" w:color="auto" w:sz="4" w:space="0"/>
              <w:bottom w:val="single" w:color="000000" w:sz="4" w:space="0"/>
              <w:right w:val="single" w:color="auto" w:sz="4" w:space="0"/>
            </w:tcBorders>
            <w:tcW w:w="118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r>
      <w:tr>
        <w:trPr>
          <w:trHeight w:val="1131"/>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百鑫家园</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电胜</w:t>
            </w:r>
            <w:r/>
          </w:p>
        </w:tc>
        <w:tc>
          <w:tcPr>
            <w:shd w:val="clear" w:color="auto" w:fill="auto"/>
            <w:tcBorders>
              <w:top w:val="single" w:color="000000" w:sz="4" w:space="0"/>
              <w:left w:val="single" w:color="000000" w:sz="4" w:space="0"/>
              <w:bottom w:val="single" w:color="000000" w:sz="4" w:space="0"/>
              <w:right w:val="single" w:color="auto"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24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top w:val="single" w:color="000000" w:sz="4" w:space="0"/>
              <w:left w:val="single" w:color="auto" w:sz="4" w:space="0"/>
              <w:bottom w:val="single" w:color="000000" w:sz="4" w:space="0"/>
              <w:right w:val="single" w:color="auto" w:sz="4" w:space="0"/>
            </w:tcBorders>
            <w:tcW w:w="118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r>
      <w:tr>
        <w:trPr>
          <w:trHeight w:val="1214"/>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金江南苑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华胜</w:t>
            </w:r>
            <w:r/>
          </w:p>
        </w:tc>
        <w:tc>
          <w:tcPr>
            <w:shd w:val="clear" w:color="auto" w:fill="auto"/>
            <w:tcBorders>
              <w:top w:val="single" w:color="000000" w:sz="4" w:space="0"/>
              <w:left w:val="single" w:color="000000" w:sz="4" w:space="0"/>
              <w:bottom w:val="single" w:color="000000" w:sz="4" w:space="0"/>
              <w:right w:val="single" w:color="auto"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124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shd w:val="clear" w:color="auto" w:fill="auto"/>
            <w:tcBorders>
              <w:top w:val="single" w:color="000000" w:sz="4" w:space="0"/>
              <w:left w:val="single" w:color="auto" w:sz="4" w:space="0"/>
              <w:bottom w:val="single" w:color="000000" w:sz="4" w:space="0"/>
              <w:right w:val="single" w:color="auto" w:sz="4" w:space="0"/>
            </w:tcBorders>
            <w:tcW w:w="118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金田花园</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华兴</w:t>
            </w:r>
            <w:r/>
          </w:p>
        </w:tc>
        <w:tc>
          <w:tcPr>
            <w:shd w:val="clear" w:color="auto" w:fill="auto"/>
            <w:tcBorders>
              <w:top w:val="single" w:color="000000" w:sz="4" w:space="0"/>
              <w:left w:val="single" w:color="000000" w:sz="4" w:space="0"/>
              <w:bottom w:val="single" w:color="000000" w:sz="4" w:space="0"/>
              <w:right w:val="single" w:color="auto"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124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top w:val="single" w:color="000000" w:sz="4" w:space="0"/>
              <w:left w:val="single" w:color="auto" w:sz="4" w:space="0"/>
              <w:bottom w:val="single" w:color="000000" w:sz="4" w:space="0"/>
              <w:right w:val="single" w:color="auto" w:sz="4" w:space="0"/>
            </w:tcBorders>
            <w:tcW w:w="118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r>
      <w:tr>
        <w:trPr>
          <w:trHeight w:val="989"/>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金河花园</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金河</w:t>
            </w:r>
            <w:r/>
          </w:p>
        </w:tc>
        <w:tc>
          <w:tcPr>
            <w:shd w:val="clear" w:color="auto" w:fill="auto"/>
            <w:tcBorders>
              <w:top w:val="single" w:color="000000" w:sz="4" w:space="0"/>
              <w:left w:val="single" w:color="000000" w:sz="4" w:space="0"/>
              <w:bottom w:val="single" w:color="000000" w:sz="4" w:space="0"/>
              <w:right w:val="single" w:color="auto"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124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shd w:val="clear" w:color="auto" w:fill="auto"/>
            <w:tcBorders>
              <w:top w:val="single" w:color="000000" w:sz="4" w:space="0"/>
              <w:left w:val="single" w:color="auto" w:sz="4" w:space="0"/>
              <w:bottom w:val="single" w:color="000000" w:sz="4" w:space="0"/>
              <w:right w:val="single" w:color="auto" w:sz="4" w:space="0"/>
            </w:tcBorders>
            <w:tcW w:w="1185"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p>
        </w:tc>
      </w:tr>
      <w:tr>
        <w:trPr>
          <w:trHeight w:val="840"/>
        </w:trPr>
        <w:tc>
          <w:tcPr>
            <w:gridSpan w:val="3"/>
            <w:shd w:val="clear" w:color="auto" w:fill="auto"/>
            <w:tcBorders>
              <w:top w:val="single" w:color="000000" w:sz="4" w:space="0"/>
              <w:left w:val="single" w:color="000000" w:sz="4" w:space="0"/>
              <w:bottom w:val="single" w:color="000000" w:sz="4" w:space="0"/>
              <w:right w:val="single" w:color="auto" w:sz="4" w:space="0"/>
            </w:tcBorders>
            <w:tcW w:w="4310" w:type="dxa"/>
            <w:vAlign w:val="center"/>
            <w:textDirection w:val="lrTb"/>
            <w:noWrap/>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auto" w:sz="4" w:space="0"/>
            </w:tcBorders>
            <w:tcW w:w="1200" w:type="dxa"/>
            <w:vAlign w:val="center"/>
            <w:textDirection w:val="lrTb"/>
            <w:noWrap/>
          </w:tcPr>
          <w:p>
            <w:pPr>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245" w:type="dxa"/>
            <w:vAlign w:val="center"/>
            <w:textDirection w:val="lrTb"/>
            <w:noWrap/>
          </w:tcPr>
          <w:p>
            <w:pPr>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6</w:t>
            </w:r>
            <w:r/>
          </w:p>
        </w:tc>
        <w:tc>
          <w:tcPr>
            <w:shd w:val="clear" w:color="auto" w:fill="auto"/>
            <w:tcBorders>
              <w:top w:val="single" w:color="000000" w:sz="4" w:space="0"/>
              <w:left w:val="single" w:color="auto" w:sz="4" w:space="0"/>
              <w:bottom w:val="single" w:color="000000" w:sz="4" w:space="0"/>
              <w:right w:val="single" w:color="auto" w:sz="4" w:space="0"/>
            </w:tcBorders>
            <w:tcW w:w="1185" w:type="dxa"/>
            <w:vAlign w:val="center"/>
            <w:textDirection w:val="lrTb"/>
            <w:noWrap/>
          </w:tcPr>
          <w:p>
            <w:pPr>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11</w:t>
            </w:r>
            <w:r/>
          </w:p>
        </w:tc>
        <w:tc>
          <w:tcPr>
            <w:shd w:val="clear" w:color="auto" w:fill="auto"/>
            <w:tcBorders>
              <w:top w:val="single" w:color="000000" w:sz="4" w:space="0"/>
              <w:left w:val="single" w:color="auto"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w:t>
            </w:r>
            <w:r/>
          </w:p>
        </w:tc>
      </w:tr>
    </w:tbl>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r>
      <w:r/>
    </w:p>
    <w:p>
      <w:pPr>
        <w:pStyle w:val="960"/>
        <w:rPr>
          <w:rFonts w:hint="eastAsia"/>
          <w:lang w:eastAsia="en-US"/>
        </w:rPr>
      </w:pPr>
      <w:r>
        <w:rPr>
          <w:rFonts w:hint="eastAsia"/>
          <w:lang w:eastAsia="en-US"/>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ind w:firstLine="480"/>
        <w:jc w:val="left"/>
        <w:keepLines w:val="0"/>
        <w:keepNext w:val="0"/>
        <w:pageBreakBefore w:val="0"/>
        <w:spacing w:line="360" w:lineRule="auto"/>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2.要设备技术参数</w:t>
      </w:r>
      <w:r/>
    </w:p>
    <w:p>
      <w:pPr>
        <w:numPr>
          <w:ilvl w:val="0"/>
          <w:numId w:val="0"/>
        </w:numPr>
        <w:contextualSpacing/>
        <w:ind w:firstLine="482"/>
        <w:keepLines w:val="0"/>
        <w:keepNext w:val="0"/>
        <w:pageBreakBefore w:val="0"/>
        <w:spacing w:line="3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智能清洁屋</w:t>
      </w:r>
      <w:r/>
    </w:p>
    <w:p>
      <w:pPr>
        <w:numPr>
          <w:ilvl w:val="0"/>
          <w:numId w:val="0"/>
        </w:numPr>
        <w:jc w:val="left"/>
        <w:keepLines/>
        <w:keepNext/>
        <w:spacing w:before="360" w:after="120"/>
        <w:widowControl w:val="off"/>
        <w:rPr>
          <w:rFonts w:hint="eastAsia" w:ascii="宋体" w:hAnsi="Times New Roman" w:eastAsia="宋体" w:cs="Times New Roman"/>
          <w:b/>
          <w:sz w:val="24"/>
          <w:szCs w:val="20"/>
          <w:u w:val="single"/>
          <w:lang w:val="en-US" w:eastAsia="zh-CN" w:bidi="ar-SA"/>
        </w:rPr>
        <w:outlineLvl w:val="2"/>
      </w:pPr>
      <w:r>
        <w:rPr>
          <w:rFonts w:ascii="宋体" w:hAnsi="Times New Roman" w:eastAsia="宋体" w:cs="Times New Roman"/>
          <w:b/>
          <w:sz w:val="24"/>
          <w:szCs w:val="20"/>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1910715</wp:posOffset>
                </wp:positionH>
                <wp:positionV relativeFrom="page">
                  <wp:posOffset>1569720</wp:posOffset>
                </wp:positionV>
                <wp:extent cx="2413635" cy="1473835"/>
                <wp:effectExtent l="0" t="0" r="5715" b="12065"/>
                <wp:wrapNone/>
                <wp:docPr id="3" name="图片 3" descr="e3781ebc283d8796314940f47100a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e3781ebc283d8796314940f47100adb"/>
                        <pic:cNvPicPr>
                          <a:picLocks noChangeAspect="1"/>
                        </pic:cNvPicPr>
                        <pic:nvPr/>
                      </pic:nvPicPr>
                      <pic:blipFill>
                        <a:blip r:embed="rId29"/>
                        <a:srcRect l="18626" t="15709" r="10075" b="21072"/>
                        <a:stretch/>
                      </pic:blipFill>
                      <pic:spPr bwMode="auto">
                        <a:xfrm>
                          <a:off x="0" y="0"/>
                          <a:ext cx="2413635" cy="1473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50.4pt;mso-position-horizontal:absolute;mso-position-vertical-relative:page;margin-top:123.6pt;mso-position-vertical:absolute;width:190.0pt;height:116.0pt;mso-wrap-distance-left:9.0pt;mso-wrap-distance-top:0.0pt;mso-wrap-distance-right:9.0pt;mso-wrap-distance-bottom:0.0pt;" stroked="f">
                <v:path textboxrect="0,0,0,0"/>
                <v:imagedata r:id="rId29" o:title=""/>
              </v:shape>
            </w:pict>
          </mc:Fallback>
        </mc:AlternateContent>
      </w:r>
      <w:r/>
    </w:p>
    <w:p>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jc w:val="both"/>
        <w:keepLines/>
        <w:keepNext/>
        <w:spacing w:before="360" w:after="120"/>
        <w:widowControl w:val="off"/>
        <w:rPr>
          <w:rFonts w:hint="eastAsia" w:ascii="宋体" w:hAnsi="Times New Roman" w:eastAsia="宋体" w:cs="Times New Roman"/>
          <w:b/>
          <w:sz w:val="21"/>
          <w:szCs w:val="21"/>
          <w:u w:val="none"/>
          <w:lang w:val="en-US" w:eastAsia="zh-CN" w:bidi="ar-SA"/>
        </w:rPr>
        <w:outlineLvl w:val="2"/>
      </w:pPr>
      <w:r>
        <w:rPr>
          <w:rFonts w:hint="eastAsia" w:ascii="宋体" w:hAnsi="Times New Roman" w:eastAsia="宋体" w:cs="Times New Roman"/>
          <w:b/>
          <w:sz w:val="21"/>
          <w:szCs w:val="21"/>
          <w:u w:val="none"/>
          <w:lang w:val="en-US" w:eastAsia="zh-CN" w:bidi="ar-SA"/>
        </w:rPr>
      </w:r>
      <w:r/>
    </w:p>
    <w:p>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pStyle w:val="969"/>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pStyle w:val="969"/>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mc:AlternateContent>
          <mc:Choice Requires="wpg">
            <w:drawing>
              <wp:inline xmlns:wp="http://schemas.openxmlformats.org/drawingml/2006/wordprocessingDrawing" distT="0" distB="0" distL="0" distR="0">
                <wp:extent cx="1510665" cy="2014855"/>
                <wp:effectExtent l="0" t="0" r="13335" b="4445"/>
                <wp:docPr id="4" name="图片 3" descr="微信图片_2025061310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50613105617"/>
                        <pic:cNvPicPr>
                          <a:picLocks noChangeAspect="1"/>
                        </pic:cNvPicPr>
                        <pic:nvPr/>
                      </pic:nvPicPr>
                      <pic:blipFill>
                        <a:blip r:embed="rId30"/>
                        <a:stretch/>
                      </pic:blipFill>
                      <pic:spPr bwMode="auto">
                        <a:xfrm>
                          <a:off x="0" y="0"/>
                          <a:ext cx="1510665" cy="20148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8.9pt;height:158.7pt;mso-wrap-distance-left:0.0pt;mso-wrap-distance-top:0.0pt;mso-wrap-distance-right:0.0pt;mso-wrap-distance-bottom:0.0pt;" stroked="false">
                <v:path textboxrect="0,0,0,0"/>
                <v:imagedata r:id="rId30" o:title=""/>
              </v:shape>
            </w:pict>
          </mc:Fallback>
        </mc:AlternateContent>
      </w:r>
      <w:r>
        <w:rPr>
          <w:rFonts w:hint="eastAsia" w:ascii="Times New Roman" w:hAnsi="Times New Roman" w:eastAsia="宋体" w:cs="Times New Roman"/>
          <w:lang w:val="en-US" w:eastAsia="zh-CN"/>
        </w:rPr>
        <mc:AlternateContent>
          <mc:Choice Requires="wpg">
            <w:drawing>
              <wp:inline xmlns:wp="http://schemas.openxmlformats.org/drawingml/2006/wordprocessingDrawing" distT="0" distB="0" distL="0" distR="0">
                <wp:extent cx="2183765" cy="1962785"/>
                <wp:effectExtent l="0" t="0" r="6985" b="18415"/>
                <wp:docPr id="5" name="图片 5" descr="04d9642548a6247d393abb32ad887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4d9642548a6247d393abb32ad8874a"/>
                        <pic:cNvPicPr>
                          <a:picLocks noChangeAspect="1"/>
                        </pic:cNvPicPr>
                        <pic:nvPr/>
                      </pic:nvPicPr>
                      <pic:blipFill>
                        <a:blip r:embed="rId31"/>
                        <a:stretch/>
                      </pic:blipFill>
                      <pic:spPr bwMode="auto">
                        <a:xfrm>
                          <a:off x="0" y="0"/>
                          <a:ext cx="2183765" cy="196278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1.9pt;height:154.5pt;mso-wrap-distance-left:0.0pt;mso-wrap-distance-top:0.0pt;mso-wrap-distance-right:0.0pt;mso-wrap-distance-bottom:0.0pt;" stroked="false">
                <v:path textboxrect="0,0,0,0"/>
                <v:imagedata r:id="rId31" o:title=""/>
              </v:shape>
            </w:pict>
          </mc:Fallback>
        </mc:AlternateContent>
      </w:r>
      <w:r/>
    </w:p>
    <w:p>
      <w:pPr>
        <w:rPr>
          <w:rFonts w:hint="eastAsia"/>
          <w:lang w:val="en-US" w:eastAsia="zh-CN"/>
        </w:rPr>
      </w:pPr>
      <w:r>
        <w:rPr>
          <w:rFonts w:hint="eastAsia"/>
          <w:lang w:val="en-US" w:eastAsia="zh-CN"/>
        </w:rPr>
      </w:r>
      <w:r/>
    </w:p>
    <w:p>
      <w:pPr>
        <w:jc w:val="center"/>
        <w:rPr>
          <w:rFonts w:hint="eastAsia" w:ascii="Times New Roman" w:hAnsi="Times New Roman" w:eastAsia="宋体" w:cs="Times New Roman"/>
          <w:b/>
          <w:bCs/>
          <w:lang w:val="en-US" w:eastAsia="zh-CN"/>
        </w:rPr>
      </w:pPr>
      <w:r>
        <w:rPr>
          <w:rFonts w:hint="eastAsia" w:ascii="Times New Roman" w:hAnsi="Times New Roman" w:eastAsia="宋体" w:cs="Times New Roman"/>
          <w:b/>
          <w:bCs/>
          <w:lang w:val="en-US" w:eastAsia="zh-CN"/>
        </w:rPr>
      </w:r>
      <w:r/>
    </w:p>
    <w:p>
      <w:pPr>
        <w:jc w:val="center"/>
        <w:rPr>
          <w:rFonts w:hint="eastAsia" w:ascii="Times New Roman" w:hAnsi="Times New Roman" w:eastAsia="宋体" w:cs="Times New Roman"/>
          <w:lang w:val="en-US" w:eastAsia="zh-CN"/>
        </w:rPr>
      </w:pPr>
      <w:r>
        <w:rPr>
          <w:rFonts w:hint="eastAsia" w:ascii="Times New Roman" w:hAnsi="Times New Roman" w:eastAsia="宋体" w:cs="Times New Roman"/>
          <w:b/>
          <w:bCs/>
          <w:lang w:val="en-US" w:eastAsia="zh-CN"/>
        </w:rPr>
        <w:t xml:space="preserve">（智能清洁屋示意图）</w:t>
      </w:r>
      <w:r/>
    </w:p>
    <w:tbl>
      <w:tblPr>
        <w:tblStyle w:val="968"/>
        <w:tblpPr w:horzAnchor="page" w:tblpX="1110" w:vertAnchor="text" w:tblpY="63" w:leftFromText="181" w:topFromText="0" w:rightFromText="181" w:bottomFromText="0"/>
        <w:tblW w:w="4980" w:type="pct"/>
        <w:tblInd w:w="0" w:type="dxa"/>
        <w:tblLayout w:type="autofit"/>
        <w:tblCellMar>
          <w:left w:w="0" w:type="dxa"/>
          <w:top w:w="0" w:type="dxa"/>
          <w:right w:w="0" w:type="dxa"/>
          <w:bottom w:w="0" w:type="dxa"/>
        </w:tblCellMar>
        <w:tblLook w:val="04A0" w:firstRow="1" w:lastRow="0" w:firstColumn="1" w:lastColumn="0" w:noHBand="0" w:noVBand="1"/>
      </w:tblPr>
      <w:tblGrid>
        <w:gridCol w:w="540"/>
        <w:gridCol w:w="1426"/>
        <w:gridCol w:w="1516"/>
        <w:gridCol w:w="6256"/>
      </w:tblGrid>
      <w:tr>
        <w:trPr>
          <w:trHeight w:val="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功能概述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参数要求</w:t>
            </w:r>
            <w:r/>
          </w:p>
        </w:tc>
      </w:tr>
      <w:tr>
        <w:trP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7" w:type="pct"/>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2" w:type="pct"/>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定时定点垃圾分类清洁屋</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结构框架建设</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主框架采用100x100x2.5mm热镀锌管，加强管采用40x80x2.0mm及20x40x1.5镀锌管，外墙为16mm金属雕花板，内墙常用环保集成墙板，中间可加50mm保温岩棉.地板常用18mm厚水泥压力板做垫层，表面可铺设防滑地砖，花纹铝板或者花纹不锈钢板，顶部为8mm防火板打底，覆盖防水卷材，表面再铺设沥青瓦做防水，顶部檐口采用1.0mm镀锌板做造型收口，清洁屋高度不低于</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00mm；</w:t>
            </w:r>
            <w:r>
              <w:rPr>
                <w:rFonts w:hint="eastAsia" w:ascii="宋体" w:hAnsi="宋体" w:eastAsia="宋体" w:cs="宋体"/>
                <w:b/>
                <w:bCs/>
                <w:color w:val="auto"/>
                <w:sz w:val="24"/>
                <w:szCs w:val="24"/>
                <w:highlight w:val="none"/>
              </w:rPr>
              <w:t xml:space="preserve">（长、宽尺寸实地确定）</w:t>
            </w:r>
            <w:r/>
          </w:p>
        </w:tc>
      </w:tr>
      <w:tr>
        <w:trPr>
          <w:trHeight w:val="0"/>
        </w:trPr>
        <w:tc>
          <w:tcPr>
            <w:tcBorders>
              <w:left w:val="single" w:color="auto" w:sz="4" w:space="0"/>
              <w:right w:val="single" w:color="auto" w:sz="4" w:space="0"/>
            </w:tcBorders>
            <w:tcMar>
              <w:left w:w="15" w:type="dxa"/>
              <w:top w:w="15" w:type="dxa"/>
              <w:right w:w="15" w:type="dxa"/>
            </w:tcMar>
            <w:tcW w:w="277"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Mar>
              <w:left w:w="15" w:type="dxa"/>
              <w:top w:w="15" w:type="dxa"/>
              <w:right w:w="15" w:type="dxa"/>
            </w:tcMar>
            <w:tcW w:w="732"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分类投放口</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智能识别开门</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通过二维码或输入手机号、按钮、感应等方式识别业主身份信息；投口配投放称重功能和收集称重功能并上传到平台。</w:t>
            </w:r>
            <w:r/>
          </w:p>
        </w:tc>
      </w:tr>
      <w:tr>
        <w:trP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7"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2"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地基</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地面硬化：挖深150mm以上整平压实，厚度70mm碎石垫层，100mm C25混凝土硬化</w:t>
            </w:r>
            <w:r>
              <w:rPr>
                <w:rFonts w:hint="eastAsia" w:ascii="宋体" w:hAnsi="宋体" w:eastAsia="宋体" w:cs="宋体"/>
                <w:color w:val="auto"/>
                <w:sz w:val="24"/>
                <w:szCs w:val="24"/>
                <w:highlight w:val="none"/>
                <w:lang w:eastAsia="zh-CN"/>
              </w:rPr>
              <w:t xml:space="preserve">，内外地面铺设防滑地砖，三边砌石。</w:t>
            </w:r>
            <w:r/>
          </w:p>
        </w:tc>
      </w:tr>
      <w:tr>
        <w:trP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7"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2"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内外给排水</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给水管道：管径 DN20 的 PP-R 管道，接本小区公共用水或市政供水，单独挂表；</w:t>
            </w:r>
            <w:r/>
          </w:p>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排水管道：管径 De75 的 PVC 管道，接至污水井，坡度为5‰</w:t>
            </w:r>
            <w:r>
              <w:rPr>
                <w:rFonts w:hint="eastAsia" w:ascii="宋体" w:hAnsi="宋体" w:eastAsia="宋体" w:cs="宋体"/>
                <w:color w:val="ff0000"/>
                <w:sz w:val="24"/>
                <w:szCs w:val="24"/>
                <w:highlight w:val="none"/>
                <w:lang w:eastAsia="zh-CN"/>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7"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2"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外面接电</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不小于2.5平方国标铜芯线，电线走地下的必须采用套管密封，电源接口必须在小区楼栋电表上电源口接电（取电处需安装漏电保护器，以及空开盒，保障安全用电，）</w:t>
            </w:r>
            <w:r/>
          </w:p>
        </w:tc>
      </w:tr>
      <w:tr>
        <w:trPr>
          <w:trHeight w:val="0"/>
        </w:trPr>
        <w:tc>
          <w:tcPr>
            <w:tcBorders>
              <w:top w:val="single" w:color="auto" w:sz="4" w:space="0"/>
              <w:left w:val="single" w:color="auto" w:sz="4" w:space="0"/>
              <w:bottom w:val="single" w:color="000000" w:sz="4" w:space="0"/>
              <w:right w:val="single" w:color="000000" w:sz="4" w:space="0"/>
            </w:tcBorders>
            <w:tcMar>
              <w:left w:w="15" w:type="dxa"/>
              <w:top w:w="15" w:type="dxa"/>
              <w:right w:w="15" w:type="dxa"/>
            </w:tcMar>
            <w:tcW w:w="277"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32"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投口配置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red"/>
                <w:lang w:val="en-US" w:eastAsia="zh-CN"/>
              </w:rPr>
            </w:pPr>
            <w:r>
              <w:rPr>
                <w:rFonts w:hint="eastAsia" w:ascii="宋体" w:hAnsi="宋体" w:eastAsia="宋体" w:cs="宋体"/>
                <w:color w:val="auto"/>
                <w:sz w:val="24"/>
                <w:szCs w:val="24"/>
                <w:highlight w:val="red"/>
                <w:lang w:val="en-US" w:eastAsia="zh-CN"/>
              </w:rPr>
              <w:t xml:space="preserve">1.</w:t>
            </w:r>
            <w:r>
              <w:rPr>
                <w:rFonts w:hint="eastAsia" w:ascii="宋体" w:hAnsi="宋体" w:eastAsia="宋体" w:cs="宋体"/>
                <w:color w:val="auto"/>
                <w:sz w:val="24"/>
                <w:szCs w:val="24"/>
                <w:highlight w:val="red"/>
              </w:rPr>
              <w:t xml:space="preserve">占地面积1</w:t>
            </w:r>
            <w:r>
              <w:rPr>
                <w:rFonts w:hint="eastAsia" w:ascii="宋体" w:hAnsi="宋体" w:eastAsia="宋体" w:cs="宋体"/>
                <w:color w:val="auto"/>
                <w:sz w:val="24"/>
                <w:szCs w:val="24"/>
                <w:highlight w:val="red"/>
                <w:lang w:val="en-US" w:eastAsia="zh-CN"/>
              </w:rPr>
              <w:t xml:space="preserve">0</w:t>
            </w:r>
            <w:r>
              <w:rPr>
                <w:rFonts w:hint="eastAsia" w:ascii="宋体" w:hAnsi="宋体" w:eastAsia="宋体" w:cs="宋体"/>
                <w:color w:val="auto"/>
                <w:sz w:val="24"/>
                <w:szCs w:val="24"/>
                <w:highlight w:val="red"/>
              </w:rPr>
              <w:t xml:space="preserve">平方米的,</w:t>
            </w:r>
            <w:r>
              <w:rPr>
                <w:rFonts w:hint="eastAsia" w:ascii="宋体" w:hAnsi="宋体" w:eastAsia="宋体" w:cs="宋体"/>
                <w:color w:val="auto"/>
                <w:sz w:val="24"/>
                <w:szCs w:val="24"/>
                <w:highlight w:val="red"/>
                <w:lang w:val="en-US" w:eastAsia="zh-CN"/>
              </w:rPr>
              <w:t xml:space="preserve">4</w:t>
            </w:r>
            <w:r>
              <w:rPr>
                <w:rFonts w:hint="eastAsia" w:ascii="宋体" w:hAnsi="宋体" w:eastAsia="宋体" w:cs="宋体"/>
                <w:color w:val="auto"/>
                <w:sz w:val="24"/>
                <w:szCs w:val="24"/>
                <w:highlight w:val="red"/>
              </w:rPr>
              <w:t xml:space="preserve">个投口，其中</w:t>
            </w:r>
            <w:r>
              <w:rPr>
                <w:rFonts w:hint="eastAsia" w:ascii="宋体" w:hAnsi="宋体" w:eastAsia="宋体" w:cs="宋体"/>
                <w:color w:val="auto"/>
                <w:sz w:val="24"/>
                <w:szCs w:val="24"/>
                <w:highlight w:val="red"/>
                <w:lang w:eastAsia="zh-CN"/>
              </w:rPr>
              <w:t xml:space="preserve">：其他垃圾</w:t>
            </w:r>
            <w:r>
              <w:rPr>
                <w:rFonts w:hint="eastAsia" w:ascii="宋体" w:hAnsi="宋体" w:eastAsia="宋体" w:cs="宋体"/>
                <w:color w:val="auto"/>
                <w:sz w:val="24"/>
                <w:szCs w:val="24"/>
                <w:highlight w:val="red"/>
              </w:rPr>
              <w:t xml:space="preserve">投口</w:t>
            </w:r>
            <w:r>
              <w:rPr>
                <w:rFonts w:hint="eastAsia" w:ascii="宋体" w:hAnsi="宋体" w:eastAsia="宋体" w:cs="宋体"/>
                <w:color w:val="auto"/>
                <w:sz w:val="24"/>
                <w:szCs w:val="24"/>
                <w:highlight w:val="red"/>
                <w:lang w:val="en-US" w:eastAsia="zh-CN"/>
              </w:rPr>
              <w:t xml:space="preserve">2</w:t>
            </w:r>
            <w:r>
              <w:rPr>
                <w:rFonts w:hint="eastAsia" w:ascii="宋体" w:hAnsi="宋体" w:eastAsia="宋体" w:cs="宋体"/>
                <w:color w:val="auto"/>
                <w:sz w:val="24"/>
                <w:szCs w:val="24"/>
                <w:highlight w:val="red"/>
              </w:rPr>
              <w:t xml:space="preserve">个</w:t>
            </w:r>
            <w:r>
              <w:rPr>
                <w:rFonts w:hint="eastAsia" w:ascii="宋体" w:hAnsi="宋体" w:eastAsia="宋体" w:cs="宋体"/>
                <w:color w:val="auto"/>
                <w:sz w:val="24"/>
                <w:szCs w:val="24"/>
                <w:highlight w:val="red"/>
                <w:lang w:eastAsia="zh-CN"/>
              </w:rPr>
              <w:t xml:space="preserve">、</w:t>
            </w:r>
            <w:r>
              <w:rPr>
                <w:rFonts w:hint="eastAsia" w:ascii="宋体" w:hAnsi="宋体" w:eastAsia="宋体" w:cs="宋体"/>
                <w:color w:val="auto"/>
                <w:sz w:val="24"/>
                <w:szCs w:val="24"/>
                <w:highlight w:val="red"/>
              </w:rPr>
              <w:t xml:space="preserve">厨余垃圾投口1个</w:t>
            </w:r>
            <w:r>
              <w:rPr>
                <w:rFonts w:hint="eastAsia" w:ascii="宋体" w:hAnsi="宋体" w:eastAsia="宋体" w:cs="宋体"/>
                <w:color w:val="auto"/>
                <w:sz w:val="24"/>
                <w:szCs w:val="24"/>
                <w:highlight w:val="red"/>
                <w:lang w:eastAsia="zh-CN"/>
              </w:rPr>
              <w:t xml:space="preserve">、可回收物投口</w:t>
            </w:r>
            <w:r>
              <w:rPr>
                <w:rFonts w:hint="eastAsia" w:ascii="宋体" w:hAnsi="宋体" w:eastAsia="宋体" w:cs="宋体"/>
                <w:color w:val="auto"/>
                <w:sz w:val="24"/>
                <w:szCs w:val="24"/>
                <w:highlight w:val="red"/>
                <w:lang w:val="en-US" w:eastAsia="zh-CN"/>
              </w:rPr>
              <w:t xml:space="preserve">1个；</w:t>
            </w:r>
            <w:r/>
          </w:p>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red"/>
                <w:lang w:val="en-US" w:eastAsia="zh-CN"/>
              </w:rPr>
            </w:pPr>
            <w:r>
              <w:rPr>
                <w:rFonts w:hint="eastAsia" w:ascii="宋体" w:hAnsi="宋体" w:eastAsia="宋体" w:cs="宋体"/>
                <w:color w:val="auto"/>
                <w:sz w:val="24"/>
                <w:szCs w:val="24"/>
                <w:highlight w:val="red"/>
                <w:lang w:val="en-US" w:eastAsia="zh-CN"/>
              </w:rPr>
              <w:t xml:space="preserve">2.</w:t>
            </w:r>
            <w:r>
              <w:rPr>
                <w:rFonts w:hint="eastAsia" w:ascii="宋体" w:hAnsi="宋体" w:eastAsia="宋体" w:cs="宋体"/>
                <w:color w:val="auto"/>
                <w:sz w:val="24"/>
                <w:szCs w:val="24"/>
                <w:highlight w:val="red"/>
              </w:rPr>
              <w:t xml:space="preserve">占地面积1</w:t>
            </w:r>
            <w:r>
              <w:rPr>
                <w:rFonts w:hint="eastAsia" w:ascii="宋体" w:hAnsi="宋体" w:eastAsia="宋体" w:cs="宋体"/>
                <w:color w:val="auto"/>
                <w:sz w:val="24"/>
                <w:szCs w:val="24"/>
                <w:highlight w:val="red"/>
                <w:lang w:val="en-US" w:eastAsia="zh-CN"/>
              </w:rPr>
              <w:t xml:space="preserve">2</w:t>
            </w:r>
            <w:r>
              <w:rPr>
                <w:rFonts w:hint="eastAsia" w:ascii="宋体" w:hAnsi="宋体" w:eastAsia="宋体" w:cs="宋体"/>
                <w:color w:val="auto"/>
                <w:sz w:val="24"/>
                <w:szCs w:val="24"/>
                <w:highlight w:val="red"/>
              </w:rPr>
              <w:t xml:space="preserve">平方米的,</w:t>
            </w:r>
            <w:r>
              <w:rPr>
                <w:rFonts w:hint="eastAsia" w:ascii="宋体" w:hAnsi="宋体" w:eastAsia="宋体" w:cs="宋体"/>
                <w:color w:val="auto"/>
                <w:sz w:val="24"/>
                <w:szCs w:val="24"/>
                <w:highlight w:val="red"/>
                <w:lang w:val="en-US" w:eastAsia="zh-CN"/>
              </w:rPr>
              <w:t xml:space="preserve">4</w:t>
            </w:r>
            <w:r>
              <w:rPr>
                <w:rFonts w:hint="eastAsia" w:ascii="宋体" w:hAnsi="宋体" w:eastAsia="宋体" w:cs="宋体"/>
                <w:color w:val="auto"/>
                <w:sz w:val="24"/>
                <w:szCs w:val="24"/>
                <w:highlight w:val="red"/>
              </w:rPr>
              <w:t xml:space="preserve">个投口，其中</w:t>
            </w:r>
            <w:r>
              <w:rPr>
                <w:rFonts w:hint="eastAsia" w:ascii="宋体" w:hAnsi="宋体" w:eastAsia="宋体" w:cs="宋体"/>
                <w:color w:val="auto"/>
                <w:sz w:val="24"/>
                <w:szCs w:val="24"/>
                <w:highlight w:val="red"/>
                <w:lang w:eastAsia="zh-CN"/>
              </w:rPr>
              <w:t xml:space="preserve">：其他垃圾</w:t>
            </w:r>
            <w:r>
              <w:rPr>
                <w:rFonts w:hint="eastAsia" w:ascii="宋体" w:hAnsi="宋体" w:eastAsia="宋体" w:cs="宋体"/>
                <w:color w:val="auto"/>
                <w:sz w:val="24"/>
                <w:szCs w:val="24"/>
                <w:highlight w:val="red"/>
              </w:rPr>
              <w:t xml:space="preserve">投口</w:t>
            </w:r>
            <w:r>
              <w:rPr>
                <w:rFonts w:hint="eastAsia" w:ascii="宋体" w:hAnsi="宋体" w:eastAsia="宋体" w:cs="宋体"/>
                <w:color w:val="auto"/>
                <w:sz w:val="24"/>
                <w:szCs w:val="24"/>
                <w:highlight w:val="red"/>
                <w:lang w:val="en-US" w:eastAsia="zh-CN"/>
              </w:rPr>
              <w:t xml:space="preserve">2</w:t>
            </w:r>
            <w:r>
              <w:rPr>
                <w:rFonts w:hint="eastAsia" w:ascii="宋体" w:hAnsi="宋体" w:eastAsia="宋体" w:cs="宋体"/>
                <w:color w:val="auto"/>
                <w:sz w:val="24"/>
                <w:szCs w:val="24"/>
                <w:highlight w:val="red"/>
              </w:rPr>
              <w:t xml:space="preserve">个</w:t>
            </w:r>
            <w:r>
              <w:rPr>
                <w:rFonts w:hint="eastAsia" w:ascii="宋体" w:hAnsi="宋体" w:eastAsia="宋体" w:cs="宋体"/>
                <w:color w:val="auto"/>
                <w:sz w:val="24"/>
                <w:szCs w:val="24"/>
                <w:highlight w:val="red"/>
                <w:lang w:eastAsia="zh-CN"/>
              </w:rPr>
              <w:t xml:space="preserve">、</w:t>
            </w:r>
            <w:r>
              <w:rPr>
                <w:rFonts w:hint="eastAsia" w:ascii="宋体" w:hAnsi="宋体" w:eastAsia="宋体" w:cs="宋体"/>
                <w:color w:val="auto"/>
                <w:sz w:val="24"/>
                <w:szCs w:val="24"/>
                <w:highlight w:val="red"/>
              </w:rPr>
              <w:t xml:space="preserve">厨余垃圾投口1个</w:t>
            </w:r>
            <w:r>
              <w:rPr>
                <w:rFonts w:hint="eastAsia" w:ascii="宋体" w:hAnsi="宋体" w:eastAsia="宋体" w:cs="宋体"/>
                <w:color w:val="auto"/>
                <w:sz w:val="24"/>
                <w:szCs w:val="24"/>
                <w:highlight w:val="red"/>
                <w:lang w:eastAsia="zh-CN"/>
              </w:rPr>
              <w:t xml:space="preserve">、可回收物投口</w:t>
            </w:r>
            <w:r>
              <w:rPr>
                <w:rFonts w:hint="eastAsia" w:ascii="宋体" w:hAnsi="宋体" w:eastAsia="宋体" w:cs="宋体"/>
                <w:color w:val="auto"/>
                <w:sz w:val="24"/>
                <w:szCs w:val="24"/>
                <w:highlight w:val="red"/>
                <w:lang w:val="en-US" w:eastAsia="zh-CN"/>
              </w:rPr>
              <w:t xml:space="preserve">1个；</w:t>
            </w:r>
            <w:r/>
          </w:p>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red"/>
                <w:lang w:val="en-US" w:eastAsia="zh-CN"/>
              </w:rPr>
            </w:pPr>
            <w:r>
              <w:rPr>
                <w:rFonts w:hint="eastAsia" w:ascii="宋体" w:hAnsi="宋体" w:eastAsia="宋体" w:cs="宋体"/>
                <w:color w:val="auto"/>
                <w:sz w:val="24"/>
                <w:szCs w:val="24"/>
                <w:highlight w:val="red"/>
                <w:lang w:val="en-US" w:eastAsia="zh-CN"/>
              </w:rPr>
              <w:t xml:space="preserve">3.</w:t>
            </w:r>
            <w:r>
              <w:rPr>
                <w:rFonts w:hint="eastAsia" w:ascii="宋体" w:hAnsi="宋体" w:eastAsia="宋体" w:cs="宋体"/>
                <w:color w:val="auto"/>
                <w:sz w:val="24"/>
                <w:szCs w:val="24"/>
                <w:highlight w:val="red"/>
              </w:rPr>
              <w:t xml:space="preserve">占地面积15平方米的,</w:t>
            </w:r>
            <w:r>
              <w:rPr>
                <w:rFonts w:hint="eastAsia" w:ascii="宋体" w:hAnsi="宋体" w:eastAsia="宋体" w:cs="宋体"/>
                <w:color w:val="auto"/>
                <w:sz w:val="24"/>
                <w:szCs w:val="24"/>
                <w:highlight w:val="red"/>
                <w:lang w:val="en-US" w:eastAsia="zh-CN"/>
              </w:rPr>
              <w:t xml:space="preserve">5</w:t>
            </w:r>
            <w:r>
              <w:rPr>
                <w:rFonts w:hint="eastAsia" w:ascii="宋体" w:hAnsi="宋体" w:eastAsia="宋体" w:cs="宋体"/>
                <w:color w:val="auto"/>
                <w:sz w:val="24"/>
                <w:szCs w:val="24"/>
                <w:highlight w:val="red"/>
              </w:rPr>
              <w:t xml:space="preserve">个投口，其中</w:t>
            </w:r>
            <w:r>
              <w:rPr>
                <w:rFonts w:hint="eastAsia" w:ascii="宋体" w:hAnsi="宋体" w:eastAsia="宋体" w:cs="宋体"/>
                <w:color w:val="auto"/>
                <w:sz w:val="24"/>
                <w:szCs w:val="24"/>
                <w:highlight w:val="red"/>
                <w:lang w:eastAsia="zh-CN"/>
              </w:rPr>
              <w:t xml:space="preserve">：其他垃圾</w:t>
            </w:r>
            <w:r>
              <w:rPr>
                <w:rFonts w:hint="eastAsia" w:ascii="宋体" w:hAnsi="宋体" w:eastAsia="宋体" w:cs="宋体"/>
                <w:color w:val="auto"/>
                <w:sz w:val="24"/>
                <w:szCs w:val="24"/>
                <w:highlight w:val="red"/>
              </w:rPr>
              <w:t xml:space="preserve">投口3个</w:t>
            </w:r>
            <w:r>
              <w:rPr>
                <w:rFonts w:hint="eastAsia" w:ascii="宋体" w:hAnsi="宋体" w:eastAsia="宋体" w:cs="宋体"/>
                <w:color w:val="auto"/>
                <w:sz w:val="24"/>
                <w:szCs w:val="24"/>
                <w:highlight w:val="red"/>
                <w:lang w:eastAsia="zh-CN"/>
              </w:rPr>
              <w:t xml:space="preserve">、</w:t>
            </w:r>
            <w:r>
              <w:rPr>
                <w:rFonts w:hint="eastAsia" w:ascii="宋体" w:hAnsi="宋体" w:eastAsia="宋体" w:cs="宋体"/>
                <w:color w:val="auto"/>
                <w:sz w:val="24"/>
                <w:szCs w:val="24"/>
                <w:highlight w:val="red"/>
              </w:rPr>
              <w:t xml:space="preserve">厨余垃圾投口1个</w:t>
            </w:r>
            <w:r>
              <w:rPr>
                <w:rFonts w:hint="eastAsia" w:ascii="宋体" w:hAnsi="宋体" w:eastAsia="宋体" w:cs="宋体"/>
                <w:color w:val="auto"/>
                <w:sz w:val="24"/>
                <w:szCs w:val="24"/>
                <w:highlight w:val="red"/>
                <w:lang w:eastAsia="zh-CN"/>
              </w:rPr>
              <w:t xml:space="preserve">、可回收物投口</w:t>
            </w:r>
            <w:r>
              <w:rPr>
                <w:rFonts w:hint="eastAsia" w:ascii="宋体" w:hAnsi="宋体" w:eastAsia="宋体" w:cs="宋体"/>
                <w:color w:val="auto"/>
                <w:sz w:val="24"/>
                <w:szCs w:val="24"/>
                <w:highlight w:val="red"/>
                <w:lang w:val="en-US" w:eastAsia="zh-CN"/>
              </w:rPr>
              <w:t xml:space="preserve">1个；</w:t>
            </w:r>
            <w:r/>
          </w:p>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red"/>
                <w:lang w:val="en-US" w:eastAsia="zh-CN"/>
              </w:rPr>
              <w:t xml:space="preserve">4</w:t>
            </w:r>
            <w:r>
              <w:rPr>
                <w:rFonts w:hint="eastAsia" w:ascii="宋体" w:hAnsi="宋体" w:eastAsia="宋体" w:cs="宋体"/>
                <w:color w:val="auto"/>
                <w:sz w:val="24"/>
                <w:szCs w:val="24"/>
                <w:highlight w:val="red"/>
              </w:rPr>
              <w:t xml:space="preserve">.占地面积20平方米的，至少</w:t>
            </w:r>
            <w:r>
              <w:rPr>
                <w:rFonts w:hint="eastAsia" w:ascii="宋体" w:hAnsi="宋体" w:eastAsia="宋体" w:cs="宋体"/>
                <w:color w:val="auto"/>
                <w:sz w:val="24"/>
                <w:szCs w:val="24"/>
                <w:highlight w:val="red"/>
                <w:lang w:val="en-US" w:eastAsia="zh-CN"/>
              </w:rPr>
              <w:t xml:space="preserve">6</w:t>
            </w:r>
            <w:r>
              <w:rPr>
                <w:rFonts w:hint="eastAsia" w:ascii="宋体" w:hAnsi="宋体" w:eastAsia="宋体" w:cs="宋体"/>
                <w:color w:val="auto"/>
                <w:sz w:val="24"/>
                <w:szCs w:val="24"/>
                <w:highlight w:val="red"/>
              </w:rPr>
              <w:t xml:space="preserve">个投口，其中</w:t>
            </w:r>
            <w:r>
              <w:rPr>
                <w:rFonts w:hint="eastAsia" w:ascii="宋体" w:hAnsi="宋体" w:eastAsia="宋体" w:cs="宋体"/>
                <w:color w:val="auto"/>
                <w:sz w:val="24"/>
                <w:szCs w:val="24"/>
                <w:highlight w:val="red"/>
                <w:lang w:eastAsia="zh-CN"/>
              </w:rPr>
              <w:t xml:space="preserve">其他垃圾</w:t>
            </w:r>
            <w:r>
              <w:rPr>
                <w:rFonts w:hint="eastAsia" w:ascii="宋体" w:hAnsi="宋体" w:eastAsia="宋体" w:cs="宋体"/>
                <w:color w:val="auto"/>
                <w:sz w:val="24"/>
                <w:szCs w:val="24"/>
                <w:highlight w:val="red"/>
              </w:rPr>
              <w:t xml:space="preserve">投口</w:t>
            </w:r>
            <w:r>
              <w:rPr>
                <w:rFonts w:hint="eastAsia" w:ascii="宋体" w:hAnsi="宋体" w:eastAsia="宋体" w:cs="宋体"/>
                <w:color w:val="auto"/>
                <w:sz w:val="24"/>
                <w:szCs w:val="24"/>
                <w:highlight w:val="red"/>
                <w:lang w:val="en-US" w:eastAsia="zh-CN"/>
              </w:rPr>
              <w:t xml:space="preserve">3</w:t>
            </w:r>
            <w:r>
              <w:rPr>
                <w:rFonts w:hint="eastAsia" w:ascii="宋体" w:hAnsi="宋体" w:eastAsia="宋体" w:cs="宋体"/>
                <w:color w:val="auto"/>
                <w:sz w:val="24"/>
                <w:szCs w:val="24"/>
                <w:highlight w:val="red"/>
              </w:rPr>
              <w:t xml:space="preserve">个，厨余垃圾投口2个</w:t>
            </w:r>
            <w:r>
              <w:rPr>
                <w:rFonts w:hint="eastAsia" w:ascii="宋体" w:hAnsi="宋体" w:eastAsia="宋体" w:cs="宋体"/>
                <w:color w:val="auto"/>
                <w:sz w:val="24"/>
                <w:szCs w:val="24"/>
                <w:highlight w:val="red"/>
                <w:lang w:eastAsia="zh-CN"/>
              </w:rPr>
              <w:t xml:space="preserve">、可回收物投口</w:t>
            </w:r>
            <w:r>
              <w:rPr>
                <w:rFonts w:hint="eastAsia" w:ascii="宋体" w:hAnsi="宋体" w:eastAsia="宋体" w:cs="宋体"/>
                <w:color w:val="auto"/>
                <w:sz w:val="24"/>
                <w:szCs w:val="24"/>
                <w:highlight w:val="red"/>
                <w:lang w:val="en-US" w:eastAsia="zh-CN"/>
              </w:rPr>
              <w:t xml:space="preserve">1个。</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高压冲洗设备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用于清洗垃圾桶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1.峰值压力：20MPA，峰值流量：450L/H，功率1800w。</w:t>
            </w:r>
            <w:r/>
          </w:p>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2.采用斜盘柱塞泵，整机防水、用电安全。</w:t>
            </w:r>
            <w:r/>
          </w:p>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3.具有自动开关枪停机功能，智能温控，温度过高自动断电，提高安全性，含自动储水桶。</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洗桶区排水沟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用于污水排放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封闭、异味、不渗水</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拖把池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用于清洁内部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选用不锈钢、陶瓷等材质</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用投地放垃圾</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后手部清洁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洗手池选用陶瓷、不锈钢等材质；</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分类垃圾桶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垃圾容器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每个清洁屋</w:t>
            </w:r>
            <w:r>
              <w:rPr>
                <w:rFonts w:hint="eastAsia" w:ascii="宋体" w:hAnsi="宋体" w:eastAsia="宋体" w:cs="宋体"/>
                <w:color w:val="auto"/>
                <w:sz w:val="24"/>
                <w:szCs w:val="24"/>
                <w:highlight w:val="none"/>
              </w:rPr>
              <w:t xml:space="preserve">240升</w:t>
            </w:r>
            <w:r>
              <w:rPr>
                <w:rFonts w:hint="eastAsia" w:ascii="宋体" w:hAnsi="宋体" w:eastAsia="宋体" w:cs="宋体"/>
                <w:color w:val="auto"/>
                <w:sz w:val="24"/>
                <w:szCs w:val="24"/>
                <w:highlight w:val="none"/>
                <w:lang w:eastAsia="zh-CN"/>
              </w:rPr>
              <w:t xml:space="preserve">分类</w:t>
            </w:r>
            <w:r>
              <w:rPr>
                <w:rFonts w:hint="eastAsia" w:ascii="宋体" w:hAnsi="宋体" w:eastAsia="宋体" w:cs="宋体"/>
                <w:color w:val="auto"/>
                <w:sz w:val="24"/>
                <w:szCs w:val="24"/>
                <w:highlight w:val="none"/>
              </w:rPr>
              <w:t xml:space="preserve">塑料桶</w:t>
            </w:r>
            <w:r>
              <w:rPr>
                <w:rFonts w:hint="eastAsia" w:ascii="宋体" w:hAnsi="宋体" w:eastAsia="宋体" w:cs="宋体"/>
                <w:color w:val="auto"/>
                <w:sz w:val="24"/>
                <w:szCs w:val="24"/>
                <w:highlight w:val="none"/>
                <w:lang w:eastAsia="zh-CN"/>
              </w:rPr>
              <w:t xml:space="preserve">数量不少于</w:t>
            </w:r>
            <w:r>
              <w:rPr>
                <w:rFonts w:hint="eastAsia" w:ascii="宋体" w:hAnsi="宋体" w:eastAsia="宋体" w:cs="宋体"/>
                <w:color w:val="ff0000"/>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只。</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监控系统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可以实时监控投放站周边的情况，用来分析环境信息，监控居民投递情况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1.内外双镜头。</w:t>
            </w:r>
            <w:r/>
          </w:p>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2.内置图像传感器。</w:t>
            </w:r>
            <w:r/>
          </w:p>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3.内置GPU芯片。</w:t>
            </w:r>
            <w:r/>
          </w:p>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4.内置照明灯光。</w:t>
            </w:r>
            <w:r/>
          </w:p>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5.需支持本地SD卡存储，最大支持512G，并支持存储卡可用时常显示。</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照明灯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夜间照明灯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屋内照明2处、屋外照明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w:t>
            </w:r>
            <w:r/>
          </w:p>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室内：不低于16.5W；室外：不低于9W；</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开关及</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插座面板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对内提供电源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根据现场安装要求配备防水开关及插座面板</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宣传区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宣传作用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广告+门头装饰1项：亚克力+PVC+发光字</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排风扇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品牌排风扇，避免直对居民窗户</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灭蚊灯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用于灭蚊虫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品牌灭蚊灯壁挂式</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灭火器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应对火情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干粉或水基灭火器</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red"/>
              </w:rPr>
              <w:t xml:space="preserve">1.5P，220V壁挂式、静音空调</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分拣器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厨余垃圾二次分</w:t>
            </w:r>
            <w:r>
              <w:rPr>
                <w:rFonts w:hint="eastAsia" w:ascii="宋体" w:hAnsi="宋体" w:eastAsia="宋体" w:cs="宋体"/>
                <w:color w:val="auto"/>
                <w:sz w:val="24"/>
                <w:szCs w:val="24"/>
                <w:highlight w:val="none"/>
                <w:lang w:eastAsia="zh-CN"/>
              </w:rPr>
              <w:t xml:space="preserve">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如下示意图</w:t>
            </w:r>
            <w:r/>
          </w:p>
        </w:tc>
      </w:tr>
      <w:tr>
        <w:trP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240L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1" w:type="pct"/>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如下示意图(需印“东城街道”)</w:t>
            </w:r>
            <w:r/>
          </w:p>
        </w:tc>
      </w:tr>
    </w:tbl>
    <w:p>
      <w:pPr>
        <w:contextualSpacing/>
        <w:ind w:left="0" w:firstLine="480"/>
        <w:keepLines w:val="0"/>
        <w:keepNext w:val="0"/>
        <w:pageBreakBefore w:val="0"/>
        <w:spacing w:line="3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lang w:val="en-US" w:eastAsia="zh-CN"/>
        </w:rPr>
        <w:t xml:space="preserve">注：若出现个别小区出现设备设施不能落地情况，经甲方同意后，需更换或增减时，相</w:t>
      </w:r>
      <w:r>
        <w:rPr>
          <w:rFonts w:hint="eastAsia" w:ascii="宋体" w:hAnsi="宋体" w:eastAsia="宋体" w:cs="宋体"/>
          <w:b w:val="0"/>
          <w:bCs w:val="0"/>
          <w:sz w:val="24"/>
          <w:szCs w:val="24"/>
          <w:lang w:val="en-US" w:eastAsia="zh-CN"/>
        </w:rPr>
        <w:t xml:space="preserve">关经费结算参照投标文件中对应报价按实际安装数量核算。</w:t>
      </w:r>
      <w:r/>
    </w:p>
    <w:p>
      <w:pPr>
        <w:pStyle w:val="969"/>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为确保清洁屋结构</w:t>
      </w:r>
      <w:r>
        <w:rPr>
          <w:rFonts w:hint="eastAsia" w:ascii="宋体" w:hAnsi="宋体" w:eastAsia="宋体" w:cs="宋体"/>
          <w:color w:val="000000"/>
          <w:sz w:val="24"/>
          <w:szCs w:val="24"/>
          <w:lang w:val="en-US" w:eastAsia="zh-CN"/>
        </w:rPr>
        <w:t xml:space="preserve">和运行</w:t>
      </w:r>
      <w:r>
        <w:rPr>
          <w:rFonts w:hint="eastAsia" w:ascii="宋体" w:hAnsi="宋体" w:eastAsia="宋体" w:cs="宋体"/>
          <w:color w:val="000000"/>
          <w:sz w:val="24"/>
          <w:szCs w:val="24"/>
        </w:rPr>
        <w:t xml:space="preserve">安全，投标人</w:t>
      </w:r>
      <w:r>
        <w:rPr>
          <w:rFonts w:hint="eastAsia" w:ascii="宋体" w:hAnsi="宋体" w:eastAsia="宋体" w:cs="宋体"/>
          <w:color w:val="000000"/>
          <w:sz w:val="24"/>
          <w:szCs w:val="24"/>
          <w:lang w:val="en-US" w:eastAsia="zh-CN"/>
        </w:rPr>
        <w:t xml:space="preserve">具有</w:t>
      </w:r>
      <w:r>
        <w:rPr>
          <w:rFonts w:hint="eastAsia" w:ascii="宋体" w:hAnsi="宋体" w:eastAsia="宋体" w:cs="宋体"/>
          <w:color w:val="000000"/>
          <w:sz w:val="24"/>
          <w:szCs w:val="24"/>
        </w:rPr>
        <w:t xml:space="preserve">钢结构清洁屋抗震、抗雪压和抗风压检测评估</w:t>
      </w:r>
      <w:r>
        <w:rPr>
          <w:rFonts w:hint="eastAsia" w:ascii="宋体" w:hAnsi="宋体" w:eastAsia="宋体" w:cs="宋体"/>
          <w:color w:val="000000"/>
          <w:sz w:val="24"/>
          <w:szCs w:val="24"/>
          <w:lang w:val="en-US" w:eastAsia="zh-CN"/>
        </w:rPr>
        <w:t xml:space="preserve">报告</w:t>
      </w:r>
      <w:r>
        <w:rPr>
          <w:rFonts w:hint="eastAsia" w:ascii="宋体" w:hAnsi="宋体" w:eastAsia="宋体" w:cs="宋体"/>
          <w:color w:val="000000"/>
          <w:sz w:val="24"/>
          <w:szCs w:val="24"/>
        </w:rPr>
        <w:t xml:space="preserve">：抗震设防烈度≥8度（0.20g）、抗雪压≥0.35 KN/㎡(重现期为50年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、抗风压≥0.40 KN/㎡(重现期为50年)</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ff0000"/>
          <w:sz w:val="24"/>
          <w:szCs w:val="24"/>
          <w:highlight w:val="none"/>
          <w:lang w:eastAsia="en-US"/>
        </w:rPr>
        <w:t xml:space="preserve">提供国家认可的检测机构出具的合格的检测报告（具有CMA标识）</w:t>
      </w:r>
      <w:r>
        <w:rPr>
          <w:rFonts w:hint="eastAsia" w:ascii="宋体" w:hAnsi="宋体" w:eastAsia="宋体" w:cs="宋体"/>
          <w:b/>
          <w:bCs/>
          <w:color w:val="ff0000"/>
          <w:sz w:val="24"/>
          <w:szCs w:val="24"/>
          <w:highlight w:val="none"/>
          <w:lang w:eastAsia="zh-CN"/>
        </w:rPr>
        <w:t xml:space="preserve">。</w:t>
      </w:r>
      <w:r/>
    </w:p>
    <w:p>
      <w:pPr>
        <w:numPr>
          <w:ilvl w:val="0"/>
          <w:numId w:val="14"/>
        </w:num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en-US"/>
        </w:rPr>
        <w:t xml:space="preserve">验收标准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green"/>
          <w:lang w:eastAsia="zh-CN"/>
        </w:rPr>
        <w:t xml:space="preserve">本项目终验验收时，由采购人组织相关人员进行验收，验收合格之日起计算质保期。如果验收不通过，应根据要求在采购人规定时间内整改完毕并通过复验，所产生的一切费用（含所有检验费用）由中标人全部承担，并从复验通过之次日起计算质保期。</w:t>
      </w:r>
      <w:r/>
    </w:p>
    <w:p>
      <w:pPr>
        <w:numPr>
          <w:ilvl w:val="0"/>
          <w:numId w:val="14"/>
        </w:num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设备设施采购清单及全费用综合单价定价清单</w:t>
      </w:r>
      <w:r/>
    </w:p>
    <w:tbl>
      <w:tblPr>
        <w:tblStyle w:val="968"/>
        <w:tblpPr w:horzAnchor="page" w:tblpX="1375" w:vertAnchor="text" w:tblpY="114" w:leftFromText="181" w:topFromText="0" w:rightFromText="181" w:bottomFromText="0"/>
        <w:tblW w:w="9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
        <w:gridCol w:w="2781"/>
        <w:gridCol w:w="496"/>
        <w:gridCol w:w="633"/>
        <w:gridCol w:w="1625"/>
        <w:gridCol w:w="1162"/>
        <w:gridCol w:w="2348"/>
      </w:tblGrid>
      <w:tr>
        <w:trPr>
          <w:trHeight w:val="345"/>
        </w:trPr>
        <w:tc>
          <w:tcPr>
            <w:tcW w:w="484" w:type="dxa"/>
            <w:vAlign w:val="center"/>
            <w:vMerge w:val="restart"/>
            <w:textDirection w:val="lrTb"/>
            <w:noWrap w:val="false"/>
          </w:tcPr>
          <w:p>
            <w:pPr>
              <w:ind w:left="0"/>
              <w:jc w:val="left"/>
              <w:keepLines w:val="0"/>
              <w:keepNext w:val="0"/>
              <w:pageBreakBefore w:val="0"/>
              <w:spacing w:line="3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序号</w:t>
            </w:r>
            <w:r/>
          </w:p>
        </w:tc>
        <w:tc>
          <w:tcPr>
            <w:tcW w:w="2781" w:type="dxa"/>
            <w:vAlign w:val="center"/>
            <w:vMerge w:val="restart"/>
            <w:textDirection w:val="lrTb"/>
            <w:noWrap w:val="false"/>
          </w:tcPr>
          <w:p>
            <w:pPr>
              <w:ind w:left="0"/>
              <w:jc w:val="center"/>
              <w:keepLines w:val="0"/>
              <w:keepNext w:val="0"/>
              <w:pageBreakBefore w:val="0"/>
              <w:spacing w:line="3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名称</w:t>
            </w:r>
            <w:r/>
          </w:p>
        </w:tc>
        <w:tc>
          <w:tcPr>
            <w:tcW w:w="496" w:type="dxa"/>
            <w:vAlign w:val="center"/>
            <w:vMerge w:val="restart"/>
            <w:textDirection w:val="lrTb"/>
            <w:noWrap w:val="false"/>
          </w:tcPr>
          <w:p>
            <w:pPr>
              <w:ind w:left="0"/>
              <w:jc w:val="center"/>
              <w:keepLines w:val="0"/>
              <w:keepNext w:val="0"/>
              <w:pageBreakBefore w:val="0"/>
              <w:spacing w:line="3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单位</w:t>
            </w:r>
            <w:r/>
          </w:p>
        </w:tc>
        <w:tc>
          <w:tcPr>
            <w:tcW w:w="633" w:type="dxa"/>
            <w:vAlign w:val="center"/>
            <w:vMerge w:val="restart"/>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数量</w:t>
            </w:r>
            <w:r/>
          </w:p>
        </w:tc>
        <w:tc>
          <w:tcPr>
            <w:gridSpan w:val="2"/>
            <w:tcW w:w="2787"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全费用综合单价</w:t>
            </w:r>
            <w:r/>
          </w:p>
        </w:tc>
        <w:tc>
          <w:tcPr>
            <w:tcW w:w="2348" w:type="dxa"/>
            <w:vAlign w:val="center"/>
            <w:vMerge w:val="restart"/>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备</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注</w:t>
            </w:r>
            <w:r/>
          </w:p>
        </w:tc>
      </w:tr>
      <w:tr>
        <w:trPr>
          <w:trHeight w:val="347"/>
        </w:trPr>
        <w:tc>
          <w:tcPr>
            <w:tcW w:w="484"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2781"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496"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633"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62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金额（元）</w:t>
            </w:r>
            <w:r/>
          </w:p>
        </w:tc>
        <w:tc>
          <w:tcPr>
            <w:tcW w:w="116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总价（元）</w:t>
            </w:r>
            <w:r/>
          </w:p>
        </w:tc>
        <w:tc>
          <w:tcPr>
            <w:tcW w:w="2348"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135"/>
        </w:trPr>
        <w:tc>
          <w:tcPr>
            <w:tcW w:w="484"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2781" w:type="dxa"/>
            <w:vAlign w:val="center"/>
            <w:textDirection w:val="lrTb"/>
            <w:noWrap w:val="false"/>
          </w:tcPr>
          <w:p>
            <w:pPr>
              <w:jc w:val="both"/>
              <w:keepLines w:val="0"/>
              <w:keepNext w:val="0"/>
              <w:pageBreakBefore w:val="0"/>
              <w:spacing w:line="2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10平方</w:t>
            </w:r>
            <w:r>
              <w:rPr>
                <w:rFonts w:hint="eastAsia" w:ascii="宋体" w:hAnsi="宋体" w:eastAsia="宋体" w:cs="宋体"/>
                <w:color w:val="auto"/>
                <w:sz w:val="24"/>
                <w:szCs w:val="24"/>
                <w:highlight w:val="none"/>
                <w:lang w:bidi="ar"/>
              </w:rPr>
              <w:t xml:space="preserve">智能清洁屋</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含软件使用费</w:t>
            </w:r>
            <w:r>
              <w:rPr>
                <w:rFonts w:hint="eastAsia" w:ascii="宋体" w:hAnsi="宋体" w:cs="宋体"/>
                <w:color w:val="auto"/>
                <w:sz w:val="24"/>
                <w:szCs w:val="24"/>
                <w:highlight w:val="none"/>
                <w:lang w:eastAsia="zh-CN" w:bidi="ar"/>
              </w:rPr>
              <w:t xml:space="preserve">）</w:t>
            </w:r>
            <w:r/>
          </w:p>
        </w:tc>
        <w:tc>
          <w:tcPr>
            <w:tcW w:w="49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座</w:t>
            </w:r>
            <w:r/>
          </w:p>
        </w:tc>
        <w:tc>
          <w:tcPr>
            <w:tcW w:w="633"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162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55000</w:t>
            </w:r>
            <w:r/>
          </w:p>
        </w:tc>
        <w:tc>
          <w:tcPr>
            <w:tcW w:w="116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55000</w:t>
            </w:r>
            <w:r/>
          </w:p>
        </w:tc>
        <w:tc>
          <w:tcPr>
            <w:tcW w:w="2348" w:type="dxa"/>
            <w:vAlign w:val="center"/>
            <w:vMerge w:val="restart"/>
            <w:textDirection w:val="lrTb"/>
            <w:noWrap w:val="false"/>
          </w:tcPr>
          <w:p>
            <w:pPr>
              <w:jc w:val="left"/>
              <w:keepLines w:val="0"/>
              <w:keepNext w:val="0"/>
              <w:pageBreakBefore w:val="0"/>
              <w:spacing w:line="2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ff0000"/>
                <w:sz w:val="24"/>
                <w:szCs w:val="24"/>
                <w:highlight w:val="none"/>
                <w:lang w:val="en-US" w:eastAsia="zh-CN" w:bidi="ar"/>
              </w:rPr>
              <w:t xml:space="preserve">带称重系统，每个清洁屋配备240L厨余垃圾桶4个，240L有害垃圾桶2个，240L可回收垃圾桶2个，240L其他垃圾桶12个</w:t>
            </w:r>
            <w:r>
              <w:rPr>
                <w:rFonts w:hint="eastAsia" w:ascii="宋体" w:hAnsi="宋体" w:eastAsia="宋体" w:cs="宋体"/>
                <w:color w:val="ff0000"/>
                <w:sz w:val="24"/>
                <w:szCs w:val="24"/>
                <w:highlight w:val="none"/>
                <w:lang w:val="en-US" w:eastAsia="zh-CN"/>
              </w:rPr>
              <w:t xml:space="preserve">。</w:t>
            </w:r>
            <w:r/>
          </w:p>
        </w:tc>
      </w:tr>
      <w:tr>
        <w:trPr>
          <w:trHeight w:val="1206"/>
        </w:trPr>
        <w:tc>
          <w:tcPr>
            <w:tcW w:w="484"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781"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12平方</w:t>
            </w:r>
            <w:r>
              <w:rPr>
                <w:rFonts w:hint="eastAsia" w:ascii="宋体" w:hAnsi="宋体" w:eastAsia="宋体" w:cs="宋体"/>
                <w:color w:val="auto"/>
                <w:sz w:val="24"/>
                <w:szCs w:val="24"/>
                <w:highlight w:val="none"/>
                <w:lang w:bidi="ar"/>
              </w:rPr>
              <w:t xml:space="preserve">智能清洁屋</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含软件使用费</w:t>
            </w:r>
            <w:r>
              <w:rPr>
                <w:rFonts w:hint="eastAsia" w:ascii="宋体" w:hAnsi="宋体" w:cs="宋体"/>
                <w:color w:val="auto"/>
                <w:sz w:val="24"/>
                <w:szCs w:val="24"/>
                <w:highlight w:val="none"/>
                <w:lang w:eastAsia="zh-CN" w:bidi="ar"/>
              </w:rPr>
              <w:t xml:space="preserve">）</w:t>
            </w:r>
            <w:r/>
          </w:p>
        </w:tc>
        <w:tc>
          <w:tcPr>
            <w:tcW w:w="49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座</w:t>
            </w:r>
            <w:r/>
          </w:p>
        </w:tc>
        <w:tc>
          <w:tcPr>
            <w:tcW w:w="633"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c>
          <w:tcPr>
            <w:tcW w:w="162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60000</w:t>
            </w:r>
            <w:r/>
          </w:p>
        </w:tc>
        <w:tc>
          <w:tcPr>
            <w:tcW w:w="116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360000</w:t>
            </w:r>
            <w:r/>
          </w:p>
        </w:tc>
        <w:tc>
          <w:tcPr>
            <w:tcW w:w="2348"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63"/>
        </w:trPr>
        <w:tc>
          <w:tcPr>
            <w:tcW w:w="484"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2781"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15平方</w:t>
            </w:r>
            <w:r>
              <w:rPr>
                <w:rFonts w:hint="eastAsia" w:ascii="宋体" w:hAnsi="宋体" w:eastAsia="宋体" w:cs="宋体"/>
                <w:color w:val="auto"/>
                <w:sz w:val="24"/>
                <w:szCs w:val="24"/>
                <w:highlight w:val="none"/>
                <w:lang w:bidi="ar"/>
              </w:rPr>
              <w:t xml:space="preserve">智能清洁屋</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含软件使用费</w:t>
            </w:r>
            <w:r>
              <w:rPr>
                <w:rFonts w:hint="eastAsia" w:ascii="宋体" w:hAnsi="宋体" w:cs="宋体"/>
                <w:color w:val="auto"/>
                <w:sz w:val="24"/>
                <w:szCs w:val="24"/>
                <w:highlight w:val="none"/>
                <w:lang w:eastAsia="zh-CN" w:bidi="ar"/>
              </w:rPr>
              <w:t xml:space="preserve">）</w:t>
            </w:r>
            <w:r/>
          </w:p>
        </w:tc>
        <w:tc>
          <w:tcPr>
            <w:tcW w:w="49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座</w:t>
            </w:r>
            <w:r/>
          </w:p>
        </w:tc>
        <w:tc>
          <w:tcPr>
            <w:tcW w:w="633"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162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70000</w:t>
            </w:r>
            <w:r/>
          </w:p>
        </w:tc>
        <w:tc>
          <w:tcPr>
            <w:tcW w:w="116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770000</w:t>
            </w:r>
            <w:r/>
          </w:p>
        </w:tc>
        <w:tc>
          <w:tcPr>
            <w:tcW w:w="2348"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220"/>
        </w:trPr>
        <w:tc>
          <w:tcPr>
            <w:tcW w:w="484"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781"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20平方</w:t>
            </w:r>
            <w:r>
              <w:rPr>
                <w:rFonts w:hint="eastAsia" w:ascii="宋体" w:hAnsi="宋体" w:eastAsia="宋体" w:cs="宋体"/>
                <w:color w:val="auto"/>
                <w:sz w:val="24"/>
                <w:szCs w:val="24"/>
                <w:highlight w:val="none"/>
                <w:lang w:bidi="ar"/>
              </w:rPr>
              <w:t xml:space="preserve">智能清洁屋</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含软件使用费</w:t>
            </w:r>
            <w:r>
              <w:rPr>
                <w:rFonts w:hint="eastAsia" w:ascii="宋体" w:hAnsi="宋体" w:cs="宋体"/>
                <w:color w:val="auto"/>
                <w:sz w:val="24"/>
                <w:szCs w:val="24"/>
                <w:highlight w:val="none"/>
                <w:lang w:eastAsia="zh-CN" w:bidi="ar"/>
              </w:rPr>
              <w:t xml:space="preserve">）</w:t>
            </w:r>
            <w:r/>
          </w:p>
        </w:tc>
        <w:tc>
          <w:tcPr>
            <w:tcW w:w="49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组</w:t>
            </w:r>
            <w:r/>
          </w:p>
        </w:tc>
        <w:tc>
          <w:tcPr>
            <w:tcW w:w="633"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62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80000</w:t>
            </w:r>
            <w:r/>
          </w:p>
        </w:tc>
        <w:tc>
          <w:tcPr>
            <w:tcW w:w="1162"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80000</w:t>
            </w:r>
            <w:r/>
          </w:p>
        </w:tc>
        <w:tc>
          <w:tcPr>
            <w:tcW w:w="2348" w:type="dxa"/>
            <w:vAlign w:val="center"/>
            <w:vMerge w:val="continue"/>
            <w:textDirection w:val="lrTb"/>
            <w:noWrap w:val="false"/>
          </w:tcPr>
          <w:p>
            <w:pPr>
              <w:jc w:val="both"/>
              <w:keepLines w:val="0"/>
              <w:keepNext w:val="0"/>
              <w:pageBreakBefore w:val="0"/>
              <w:spacing w:line="2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90"/>
        </w:trPr>
        <w:tc>
          <w:tcPr>
            <w:tcW w:w="484"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w:t>
            </w:r>
            <w:r/>
          </w:p>
        </w:tc>
        <w:tc>
          <w:tcPr>
            <w:tcW w:w="278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施工前公示、</w:t>
            </w:r>
            <w:r>
              <w:rPr>
                <w:rFonts w:hint="eastAsia" w:ascii="宋体" w:hAnsi="宋体" w:eastAsia="宋体" w:cs="宋体"/>
                <w:color w:val="auto"/>
                <w:sz w:val="24"/>
                <w:szCs w:val="24"/>
                <w:highlight w:val="none"/>
                <w:lang w:bidi="ar"/>
              </w:rPr>
              <w:t xml:space="preserve">设备基础硬化、</w:t>
            </w:r>
            <w:r>
              <w:rPr>
                <w:rFonts w:hint="eastAsia" w:ascii="宋体" w:hAnsi="宋体" w:eastAsia="宋体" w:cs="宋体"/>
                <w:color w:val="ff0000"/>
                <w:sz w:val="24"/>
                <w:szCs w:val="24"/>
                <w:highlight w:val="none"/>
                <w:lang w:val="en-US" w:eastAsia="zh-CN"/>
              </w:rPr>
              <w:t xml:space="preserve">水电开户、</w:t>
            </w:r>
            <w:r>
              <w:rPr>
                <w:rFonts w:hint="eastAsia" w:ascii="宋体" w:hAnsi="宋体" w:eastAsia="宋体" w:cs="宋体"/>
                <w:color w:val="auto"/>
                <w:sz w:val="24"/>
                <w:szCs w:val="24"/>
                <w:highlight w:val="none"/>
                <w:lang w:bidi="ar"/>
              </w:rPr>
              <w:t xml:space="preserve">接水电、污水接管等项目（含挖土、五金配件、扎带、抱箍、原所需的路面挖掘与恢复费用、清洁屋设备吊装安装到位</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水泥黄沙及垃圾弃置等全部工作）</w:t>
            </w:r>
            <w:r/>
          </w:p>
        </w:tc>
        <w:tc>
          <w:tcPr>
            <w:tcW w:w="49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个</w:t>
            </w:r>
            <w:r/>
          </w:p>
        </w:tc>
        <w:tc>
          <w:tcPr>
            <w:tcW w:w="633"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19</w:t>
            </w:r>
            <w:r/>
          </w:p>
        </w:tc>
        <w:tc>
          <w:tcPr>
            <w:shd w:val="clear" w:color="auto" w:fill="auto"/>
            <w:tcW w:w="1625"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智能清洁屋基础平均8000元/个。</w:t>
            </w:r>
            <w:r/>
          </w:p>
        </w:tc>
        <w:tc>
          <w:tcPr>
            <w:tcW w:w="1162" w:type="dxa"/>
            <w:vAlign w:val="center"/>
            <w:textDirection w:val="lrTb"/>
            <w:noWrap w:val="false"/>
          </w:tcPr>
          <w:p>
            <w:pPr>
              <w:jc w:val="center"/>
              <w:keepLines/>
              <w:keepNext/>
              <w:spacing w:before="260" w:after="260" w:line="413" w:lineRule="auto"/>
              <w:widowControl w:val="off"/>
              <w:rPr>
                <w:rFonts w:hint="eastAsia" w:ascii="宋体" w:hAnsi="宋体" w:eastAsia="宋体" w:cs="宋体"/>
                <w:b/>
                <w:sz w:val="24"/>
                <w:szCs w:val="24"/>
                <w:lang w:val="en-US" w:eastAsia="zh-CN" w:bidi="ar-SA"/>
              </w:rPr>
              <w:outlineLvl w:val="2"/>
            </w:pPr>
            <w:r>
              <w:rPr>
                <w:rFonts w:hint="eastAsia" w:ascii="宋体" w:hAnsi="宋体" w:eastAsia="宋体" w:cs="宋体"/>
                <w:b w:val="0"/>
                <w:bCs/>
                <w:sz w:val="24"/>
                <w:szCs w:val="24"/>
                <w:lang w:val="en-US" w:eastAsia="zh-CN" w:bidi="ar-SA"/>
              </w:rPr>
              <w:t xml:space="preserve">152000</w:t>
            </w:r>
            <w:r/>
          </w:p>
        </w:tc>
        <w:tc>
          <w:tcPr>
            <w:tcW w:w="2348" w:type="dxa"/>
            <w:vAlign w:val="center"/>
            <w:textDirection w:val="lrTb"/>
            <w:noWrap w:val="false"/>
          </w:tcPr>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trHeight w:val="90"/>
        </w:trPr>
        <w:tc>
          <w:tcPr>
            <w:tcW w:w="484"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p>
        </w:tc>
        <w:tc>
          <w:tcPr>
            <w:tcW w:w="2781" w:type="dxa"/>
            <w:vAlign w:val="center"/>
            <w:textDirection w:val="lrTb"/>
            <w:noWrap w:val="false"/>
          </w:tcPr>
          <w:p>
            <w:pPr>
              <w:jc w:val="left"/>
              <w:keepLines w:val="0"/>
              <w:keepNext w:val="0"/>
              <w:pageBreakBefore w:val="0"/>
              <w:spacing w:line="320" w:lineRule="exact"/>
              <w:widowControl/>
              <w:rPr>
                <w:rFonts w:hint="default" w:ascii="宋体" w:hAnsi="宋体" w:eastAsia="宋体" w:cs="宋体"/>
                <w:color w:val="auto"/>
                <w:sz w:val="24"/>
                <w:szCs w:val="24"/>
                <w:highlight w:val="magenta"/>
                <w:lang w:val="en-US" w:eastAsia="zh-CN" w:bidi="ar"/>
              </w:rPr>
            </w:pPr>
            <w:r>
              <w:rPr>
                <w:rFonts w:hint="eastAsia" w:ascii="宋体" w:hAnsi="宋体" w:cs="宋体"/>
                <w:color w:val="auto"/>
                <w:sz w:val="24"/>
                <w:szCs w:val="24"/>
                <w:highlight w:val="magenta"/>
                <w:lang w:val="en-US" w:eastAsia="zh-CN" w:bidi="ar"/>
              </w:rPr>
              <w:t xml:space="preserve">小区垃圾桶底座拆除及恢复</w:t>
            </w:r>
            <w:r/>
          </w:p>
        </w:tc>
        <w:tc>
          <w:tcPr>
            <w:tcW w:w="496"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4"/>
                <w:szCs w:val="24"/>
                <w:highlight w:val="magenta"/>
                <w:lang w:val="en-US" w:eastAsia="zh-CN" w:bidi="ar"/>
              </w:rPr>
            </w:pPr>
            <w:r>
              <w:rPr>
                <w:rFonts w:hint="eastAsia" w:ascii="宋体" w:hAnsi="宋体" w:cs="宋体"/>
                <w:color w:val="auto"/>
                <w:sz w:val="24"/>
                <w:szCs w:val="24"/>
                <w:highlight w:val="magenta"/>
                <w:lang w:val="en-US" w:eastAsia="zh-CN" w:bidi="ar"/>
              </w:rPr>
              <w:t xml:space="preserve">个</w:t>
            </w:r>
            <w:r/>
          </w:p>
        </w:tc>
        <w:tc>
          <w:tcPr>
            <w:tcW w:w="633"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4"/>
                <w:szCs w:val="24"/>
                <w:highlight w:val="magenta"/>
                <w:lang w:val="en-US" w:eastAsia="zh-CN" w:bidi="ar"/>
              </w:rPr>
            </w:pPr>
            <w:r>
              <w:rPr>
                <w:rFonts w:hint="eastAsia" w:ascii="宋体" w:hAnsi="宋体" w:cs="宋体"/>
                <w:color w:val="auto"/>
                <w:sz w:val="24"/>
                <w:szCs w:val="24"/>
                <w:highlight w:val="magenta"/>
                <w:lang w:val="en-US" w:eastAsia="zh-CN" w:bidi="ar"/>
              </w:rPr>
              <w:t xml:space="preserve">320</w:t>
            </w:r>
            <w:r/>
          </w:p>
        </w:tc>
        <w:tc>
          <w:tcPr>
            <w:shd w:val="clear" w:color="auto" w:fill="auto"/>
            <w:tcW w:w="1625" w:type="dxa"/>
            <w:vAlign w:val="center"/>
            <w:textDirection w:val="lrTb"/>
            <w:noWrap w:val="false"/>
          </w:tcPr>
          <w:p>
            <w:pPr>
              <w:keepLines w:val="0"/>
              <w:keepNext w:val="0"/>
              <w:pageBreakBefore w:val="0"/>
              <w:spacing w:line="280" w:lineRule="exact"/>
              <w:widowControl w:val="off"/>
              <w:rPr>
                <w:rFonts w:hint="eastAsia" w:ascii="宋体" w:hAnsi="宋体" w:cs="宋体"/>
                <w:sz w:val="24"/>
                <w:szCs w:val="24"/>
                <w:highlight w:val="magenta"/>
                <w:lang w:val="en-US" w:eastAsia="zh-CN"/>
              </w:rPr>
            </w:pPr>
            <w:r>
              <w:rPr>
                <w:rFonts w:hint="eastAsia" w:ascii="宋体" w:hAnsi="宋体" w:cs="宋体"/>
                <w:sz w:val="24"/>
                <w:szCs w:val="24"/>
                <w:highlight w:val="magenta"/>
                <w:lang w:val="en-US" w:eastAsia="zh-CN"/>
              </w:rPr>
              <w:t xml:space="preserve">250元/</w:t>
            </w:r>
            <w:r/>
          </w:p>
          <w:p>
            <w:pPr>
              <w:keepLines w:val="0"/>
              <w:keepNext w:val="0"/>
              <w:pageBreakBefore w:val="0"/>
              <w:spacing w:line="280" w:lineRule="exact"/>
              <w:widowControl w:val="off"/>
              <w:rPr>
                <w:rFonts w:hint="default"/>
                <w:lang w:val="en-US" w:eastAsia="zh-CN"/>
              </w:rPr>
            </w:pPr>
            <w:r>
              <w:rPr>
                <w:rFonts w:hint="eastAsia" w:ascii="宋体" w:hAnsi="宋体" w:cs="宋体"/>
                <w:sz w:val="24"/>
                <w:szCs w:val="24"/>
                <w:highlight w:val="magenta"/>
                <w:lang w:val="en-US" w:eastAsia="zh-CN"/>
              </w:rPr>
              <w:t xml:space="preserve">个</w:t>
            </w:r>
            <w:r/>
          </w:p>
        </w:tc>
        <w:tc>
          <w:tcPr>
            <w:tcW w:w="1162" w:type="dxa"/>
            <w:vAlign w:val="center"/>
            <w:textDirection w:val="lrTb"/>
            <w:noWrap w:val="false"/>
          </w:tcPr>
          <w:p>
            <w:pPr>
              <w:jc w:val="center"/>
              <w:keepLines/>
              <w:keepNext/>
              <w:spacing w:before="260" w:after="260" w:line="413" w:lineRule="auto"/>
              <w:widowControl w:val="off"/>
              <w:rPr>
                <w:rFonts w:hint="default" w:ascii="宋体" w:hAnsi="宋体" w:eastAsia="宋体" w:cs="宋体"/>
                <w:b w:val="0"/>
                <w:bCs/>
                <w:sz w:val="24"/>
                <w:szCs w:val="24"/>
                <w:highlight w:val="magenta"/>
                <w:lang w:val="en-US" w:eastAsia="zh-CN" w:bidi="ar-SA"/>
              </w:rPr>
              <w:outlineLvl w:val="2"/>
            </w:pPr>
            <w:r>
              <w:rPr>
                <w:rFonts w:hint="eastAsia" w:ascii="宋体" w:hAnsi="宋体" w:cs="宋体"/>
                <w:b w:val="0"/>
                <w:bCs/>
                <w:sz w:val="24"/>
                <w:szCs w:val="24"/>
                <w:highlight w:val="magenta"/>
                <w:lang w:val="en-US" w:eastAsia="zh-CN" w:bidi="ar-SA"/>
              </w:rPr>
              <w:t xml:space="preserve">80000</w:t>
            </w:r>
            <w:r/>
          </w:p>
        </w:tc>
        <w:tc>
          <w:tcPr>
            <w:tcW w:w="2348" w:type="dxa"/>
            <w:vAlign w:val="center"/>
            <w:textDirection w:val="lrTb"/>
            <w:noWrap w:val="false"/>
          </w:tcPr>
          <w:p>
            <w:pPr>
              <w:numPr>
                <w:ilvl w:val="0"/>
                <w:numId w:val="0"/>
              </w:numPr>
              <w:jc w:val="left"/>
              <w:keepLines w:val="0"/>
              <w:keepNext w:val="0"/>
              <w:pageBreakBefore w:val="0"/>
              <w:spacing w:line="300" w:lineRule="exact"/>
              <w:widowControl w:val="off"/>
              <w:rPr>
                <w:rFonts w:hint="default" w:ascii="宋体" w:hAnsi="宋体" w:eastAsia="宋体" w:cs="宋体"/>
                <w:color w:val="auto"/>
                <w:sz w:val="24"/>
                <w:szCs w:val="24"/>
                <w:highlight w:val="magenta"/>
                <w:lang w:val="en-US" w:eastAsia="zh-CN"/>
              </w:rPr>
            </w:pPr>
            <w:r>
              <w:rPr>
                <w:rFonts w:hint="eastAsia" w:ascii="宋体" w:hAnsi="宋体" w:cs="宋体"/>
                <w:color w:val="auto"/>
                <w:sz w:val="24"/>
                <w:szCs w:val="24"/>
                <w:highlight w:val="magenta"/>
                <w:lang w:val="en-US" w:eastAsia="zh-CN"/>
              </w:rPr>
              <w:t xml:space="preserve">按实结算</w:t>
            </w:r>
            <w:r/>
          </w:p>
        </w:tc>
      </w:tr>
      <w:tr>
        <w:trPr>
          <w:trHeight w:val="979"/>
        </w:trPr>
        <w:tc>
          <w:tcPr>
            <w:gridSpan w:val="5"/>
            <w:tcW w:w="6019"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合</w:t>
            </w:r>
            <w:r>
              <w:rPr>
                <w:rFonts w:hint="eastAsia" w:ascii="宋体" w:hAnsi="宋体" w:eastAsia="宋体" w:cs="宋体"/>
                <w:b/>
                <w:bCs/>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bidi="ar"/>
              </w:rPr>
              <w:t xml:space="preserve">计</w:t>
            </w:r>
            <w:r/>
          </w:p>
        </w:tc>
        <w:tc>
          <w:tcPr>
            <w:tcW w:w="116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magenta"/>
                <w:lang w:val="en-US" w:eastAsia="zh-CN"/>
              </w:rPr>
              <w:t xml:space="preserve">14</w:t>
            </w:r>
            <w:r>
              <w:rPr>
                <w:rFonts w:hint="eastAsia" w:ascii="宋体" w:hAnsi="宋体" w:cs="宋体"/>
                <w:b/>
                <w:bCs/>
                <w:color w:val="auto"/>
                <w:sz w:val="24"/>
                <w:szCs w:val="24"/>
                <w:highlight w:val="magenta"/>
                <w:lang w:val="en-US" w:eastAsia="zh-CN"/>
              </w:rPr>
              <w:t xml:space="preserve">9</w:t>
            </w:r>
            <w:r>
              <w:rPr>
                <w:rFonts w:hint="eastAsia" w:ascii="宋体" w:hAnsi="宋体" w:eastAsia="宋体" w:cs="宋体"/>
                <w:b/>
                <w:bCs/>
                <w:color w:val="auto"/>
                <w:sz w:val="24"/>
                <w:szCs w:val="24"/>
                <w:highlight w:val="magenta"/>
                <w:lang w:val="en-US" w:eastAsia="zh-CN"/>
              </w:rPr>
              <w:t xml:space="preserve">7000</w:t>
            </w:r>
            <w:r/>
          </w:p>
        </w:tc>
        <w:tc>
          <w:tcPr>
            <w:tcW w:w="2348" w:type="dxa"/>
            <w:vAlign w:val="center"/>
            <w:textDirection w:val="lrTb"/>
            <w:noWrap w:val="false"/>
          </w:tcPr>
          <w:p>
            <w:pPr>
              <w:jc w:val="left"/>
              <w:keepLines w:val="0"/>
              <w:keepNext w:val="0"/>
              <w:pageBreakBefore w:val="0"/>
              <w:spacing w:line="2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r>
      <w:tr>
        <w:trPr>
          <w:trHeight w:val="1809"/>
        </w:trPr>
        <w:tc>
          <w:tcPr>
            <w:gridSpan w:val="7"/>
            <w:tcW w:w="9529" w:type="dxa"/>
            <w:vAlign w:val="center"/>
            <w:textDirection w:val="lrTb"/>
            <w:noWrap w:val="false"/>
          </w:tcPr>
          <w:p>
            <w:pPr>
              <w:ind w:firstLine="480"/>
              <w:jc w:val="left"/>
              <w:keepLines w:val="0"/>
              <w:keepNext w:val="0"/>
              <w:pageBreakBefore w:val="0"/>
              <w:spacing w:line="320" w:lineRule="exact"/>
              <w:widowControl w:val="off"/>
              <w:tabs>
                <w:tab w:val="left" w:pos="138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全费用综合单价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应包括但不限于招标文件所确定的采购范围相应设备和服务的供货、包装、安装、</w:t>
            </w:r>
            <w:r>
              <w:rPr>
                <w:rFonts w:hint="eastAsia" w:ascii="宋体" w:hAnsi="宋体" w:eastAsia="宋体" w:cs="宋体"/>
                <w:color w:val="auto"/>
                <w:sz w:val="24"/>
                <w:szCs w:val="24"/>
                <w:highlight w:val="none"/>
                <w:lang w:val="en-US" w:eastAsia="zh-CN"/>
              </w:rPr>
              <w:t xml:space="preserve">树木移植、</w:t>
            </w:r>
            <w:r>
              <w:rPr>
                <w:rFonts w:hint="eastAsia" w:ascii="宋体" w:hAnsi="宋体" w:eastAsia="宋体" w:cs="宋体"/>
                <w:color w:val="ff0000"/>
                <w:sz w:val="24"/>
                <w:szCs w:val="24"/>
                <w:highlight w:val="none"/>
                <w:lang w:val="en-US" w:eastAsia="zh-CN"/>
              </w:rPr>
              <w:t xml:space="preserve">水电开户</w:t>
            </w:r>
            <w:r>
              <w:rPr>
                <w:rFonts w:hint="eastAsia" w:ascii="宋体" w:hAnsi="宋体" w:eastAsia="宋体" w:cs="宋体"/>
                <w:color w:val="auto"/>
                <w:sz w:val="24"/>
                <w:szCs w:val="24"/>
                <w:highlight w:val="none"/>
                <w:lang w:val="en-US" w:eastAsia="zh-CN"/>
              </w:rPr>
              <w:t xml:space="preserve">、接水、接电、</w:t>
            </w:r>
            <w:r>
              <w:rPr>
                <w:rFonts w:hint="eastAsia" w:ascii="宋体" w:hAnsi="宋体" w:eastAsia="宋体" w:cs="宋体"/>
                <w:color w:val="auto"/>
                <w:sz w:val="24"/>
                <w:szCs w:val="24"/>
                <w:highlight w:val="none"/>
              </w:rPr>
              <w:t xml:space="preserve">运输、保险、人员（包括工资和补贴）、办公场所及设施、辅助设备、管理、维护（包括维护期内的一切保养、更换、人工等）、培训、验收、办公设备、设备、工具、耗材、运送工具及耗材、利润、风险、税金及政策性文件规定等各项应有费用，以及为完成该项货物或者服务项目所涉及到的一切相关费用，采购人不再支付其他任何费用。</w:t>
            </w:r>
            <w:r/>
          </w:p>
        </w:tc>
      </w:tr>
    </w:tbl>
    <w:p>
      <w:pPr>
        <w:numPr>
          <w:ilvl w:val="0"/>
          <w:numId w:val="14"/>
        </w:numPr>
        <w:ind w:left="0" w:firstLine="480"/>
        <w:jc w:val="left"/>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质量保证期及备件供应 </w:t>
      </w:r>
      <w:r/>
    </w:p>
    <w:p>
      <w:pPr>
        <w:numPr>
          <w:ilvl w:val="0"/>
          <w:numId w:val="0"/>
        </w:numPr>
        <w:ind w:firstLine="480"/>
        <w:jc w:val="left"/>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自全部项目竣工验收合格之日起，中标人应保证提供</w:t>
      </w:r>
      <w:r>
        <w:rPr>
          <w:rFonts w:hint="eastAsia" w:ascii="宋体" w:hAnsi="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年的免费保修服务，质保期内，免费更换正常情况下损坏的零配件；任何由于产品设计、制造原因引起的非人为损坏，中标人应负责免费更换全新产品，保证正常使用。保修期满后，中标人须提供最优惠的维修价格（人工费、材料费、设备费等）。 </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auto"/>
          <w:sz w:val="24"/>
          <w:lang w:eastAsia="zh-CN"/>
        </w:rPr>
        <w:t xml:space="preserve">质保要求：</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1）所供货物必须是全新的，符合国家、行业标准的合格产品，确保其在使用过程的安全性。不得以次充好，不得将不合格品参杂其中。一经发现，取消其供货资格。</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2）严格按采购人时间、数量、品种的要求及准时送货到指定地点，并经验收合格后签字确认。所供货物需要安装的，中标人应配合采购人将货物拆包安装，并提供货物相应的使用说明书或者对货物如何使用进行相应的培训和指导。</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3）本次采购项目要求免费质量保修期为</w:t>
      </w:r>
      <w:r>
        <w:rPr>
          <w:rFonts w:hint="eastAsia" w:ascii="宋体" w:hAnsi="宋体" w:cs="宋体"/>
          <w:color w:val="ff0000"/>
          <w:sz w:val="24"/>
          <w:lang w:val="en-US" w:eastAsia="zh-CN"/>
        </w:rPr>
        <w:t xml:space="preserve">1</w:t>
      </w:r>
      <w:r>
        <w:rPr>
          <w:rFonts w:hint="eastAsia" w:ascii="宋体" w:hAnsi="宋体" w:eastAsia="宋体" w:cs="宋体"/>
          <w:color w:val="auto"/>
          <w:sz w:val="24"/>
          <w:lang w:eastAsia="zh-CN"/>
        </w:rPr>
        <w:t xml:space="preserve">年。投标人也可高于此期限投标，免费质保期从验收合格之日起算。</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4）在质保期内，因使用者使用不当原因出现故障时，中标人接到采购人通知后，2小时响应、48小时到达现场维修，帮助排除故障、修复或更换零部件。</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5）在质保期满后，出现故障时，中标人仍需做好售后服务，并在上述时限内赶到现场，及时处理解决。</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lang w:eastAsia="zh-CN"/>
        </w:rPr>
        <w:t xml:space="preserve">安装施工安全保证</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1）安装现场必须要有一名专业人员在场，安装位置、安装高度必须要征得采购人的认可同意，安装完成后需协同采购人做好设备检测与验收。</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2）中标人应对进场施工人员进行技术、安全、思想和法制教育，教育施工人员树立“质量第一，安全第一”的正确思想，使其遵守有关施工和安全的技术法规等。</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3）中标人必须切实做好安全工作，加强安装作业时的安全保障，在任何情况下都要注意安全。一切安全事故均由中标人自行负责，与采购人无关。</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lang w:eastAsia="zh-CN"/>
        </w:rPr>
        <w:t xml:space="preserve">其他：</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如出现中标人自身管理或沟通不利使员工通过各类渠道或以其他方式对采购人的声誉造成不利影响，以及因中标人服务质量或员工素质等原因有损采购人的社会公众形象、口碑等情况，中标人必须第一时间负责将不利影响降到最低并及时妥善处理，同时承担由此造成的声誉损失后果。采购人保留从经济、法律或其他形式向中标人追究责任的权利。</w:t>
      </w:r>
      <w:r/>
    </w:p>
    <w:p>
      <w:pPr>
        <w:contextualSpacing/>
        <w:ind w:left="0" w:firstLine="480"/>
        <w:keepLines w:val="0"/>
        <w:keepNext w:val="0"/>
        <w:pageBreakBefore w:val="0"/>
        <w:spacing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2）项目实施期间，中标人未能按要求履行部分或全部要求及义务的，视为违约，采购人视违约情况严重程度，有权决定是否将中标人该行为及相关情况上报给市级采购监管部门，按相关规定可将其列入失信名单，并在信用常州等相关平台进行公示。</w:t>
      </w:r>
      <w:r/>
    </w:p>
    <w:p>
      <w:pPr>
        <w:numPr>
          <w:ilvl w:val="0"/>
          <w:numId w:val="0"/>
        </w:numPr>
        <w:ind w:firstLine="480"/>
        <w:jc w:val="left"/>
        <w:keepLines w:val="0"/>
        <w:keepNext w:val="0"/>
        <w:pageBreakBefore w:val="0"/>
        <w:spacing w:line="400" w:lineRule="exact"/>
        <w:widowControl/>
        <w:rPr>
          <w:rFonts w:hint="eastAsia" w:ascii="宋体" w:hAnsi="宋体" w:eastAsia="宋体" w:cs="宋体"/>
          <w:b/>
          <w:bCs/>
          <w:color w:val="auto"/>
          <w:spacing w:val="2"/>
          <w:sz w:val="24"/>
          <w:highlight w:val="none"/>
          <w:lang w:val="en-US" w:eastAsia="zh-CN"/>
        </w:rPr>
      </w:pPr>
      <w:r>
        <w:rPr>
          <w:rFonts w:hint="eastAsia" w:ascii="宋体" w:hAnsi="宋体" w:eastAsia="宋体" w:cs="宋体"/>
          <w:color w:val="auto"/>
          <w:sz w:val="24"/>
          <w:lang w:val="en-US" w:eastAsia="zh-CN"/>
        </w:rPr>
        <w:t xml:space="preserve">9.</w:t>
      </w:r>
      <w:r>
        <w:rPr>
          <w:rFonts w:hint="eastAsia" w:ascii="宋体" w:hAnsi="宋体" w:eastAsia="宋体" w:cs="宋体"/>
          <w:b/>
          <w:bCs/>
          <w:color w:val="auto"/>
          <w:spacing w:val="2"/>
          <w:sz w:val="24"/>
          <w:highlight w:val="none"/>
          <w:lang w:val="en-US" w:eastAsia="zh-CN"/>
        </w:rPr>
        <w:t xml:space="preserve">报价方式</w:t>
      </w:r>
      <w:r/>
    </w:p>
    <w:p>
      <w:pPr>
        <w:contextualSpacing/>
        <w:ind w:left="0" w:firstLine="480"/>
        <w:keepLines w:val="0"/>
        <w:keepNext w:val="0"/>
        <w:pageBreakBefore w:val="0"/>
        <w:spacing w:line="400" w:lineRule="exact"/>
        <w:widowControl w:val="off"/>
        <w:rPr>
          <w:rFonts w:hint="default"/>
          <w:sz w:val="24"/>
          <w:szCs w:val="24"/>
          <w:lang w:val="en-US" w:eastAsia="zh-CN"/>
        </w:rPr>
      </w:pPr>
      <w:r>
        <w:rPr>
          <w:rFonts w:hint="eastAsia" w:ascii="宋体" w:hAnsi="宋体" w:eastAsia="宋体" w:cs="宋体"/>
          <w:color w:val="auto"/>
          <w:sz w:val="24"/>
          <w:szCs w:val="24"/>
          <w:lang w:eastAsia="zh-CN"/>
        </w:rPr>
        <w:t xml:space="preserve">投标总价应包括但不限于招标文件所确定的采购范围相应设备和服务的供货、包装、</w:t>
      </w:r>
      <w:r>
        <w:rPr>
          <w:rFonts w:hint="eastAsia" w:ascii="宋体" w:hAnsi="宋体" w:eastAsia="宋体" w:cs="宋体"/>
          <w:color w:val="auto"/>
          <w:sz w:val="24"/>
          <w:szCs w:val="24"/>
          <w:lang w:val="en-US" w:eastAsia="zh-CN"/>
        </w:rPr>
        <w:t xml:space="preserve">安装、树木移植、</w:t>
      </w:r>
      <w:r>
        <w:rPr>
          <w:rFonts w:hint="eastAsia" w:ascii="宋体" w:hAnsi="宋体" w:cs="宋体"/>
          <w:color w:val="ff0000"/>
          <w:sz w:val="24"/>
          <w:szCs w:val="24"/>
          <w:highlight w:val="none"/>
          <w:lang w:val="en-US" w:eastAsia="zh-CN"/>
        </w:rPr>
        <w:t xml:space="preserve">水电开户、</w:t>
      </w:r>
      <w:r>
        <w:rPr>
          <w:rFonts w:hint="eastAsia" w:ascii="宋体" w:hAnsi="宋体" w:eastAsia="宋体" w:cs="宋体"/>
          <w:color w:val="ff0000"/>
          <w:sz w:val="24"/>
          <w:szCs w:val="24"/>
          <w:highlight w:val="none"/>
          <w:lang w:val="en-US" w:eastAsia="zh-CN"/>
        </w:rPr>
        <w:t xml:space="preserve">接水、接电</w:t>
      </w:r>
      <w:r>
        <w:rPr>
          <w:rFonts w:hint="eastAsia" w:ascii="宋体" w:hAnsi="宋体" w:cs="宋体"/>
          <w:color w:val="ff0000"/>
          <w:sz w:val="24"/>
          <w:szCs w:val="24"/>
          <w:highlight w:val="none"/>
          <w:lang w:val="en-US" w:eastAsia="zh-CN"/>
        </w:rPr>
        <w:t xml:space="preserve">、</w:t>
      </w:r>
      <w:r>
        <w:rPr>
          <w:rFonts w:hint="eastAsia" w:ascii="宋体" w:hAnsi="宋体" w:eastAsia="宋体" w:cs="宋体"/>
          <w:color w:val="auto"/>
          <w:sz w:val="24"/>
          <w:szCs w:val="24"/>
          <w:lang w:eastAsia="zh-CN"/>
        </w:rPr>
        <w:t xml:space="preserve">运输、保险、人员（包括工资和补贴）、办公场所及设施、辅助设备、管理、维护（包括维护期内的一切保养、更换、人工等）、培训、验收、办公设备、设备、工具、耗材、运送工具及耗材、利润、风险、税金及政策性文件规定等各项应有费用，以及为完成该项货物或者服务项目所涉及到的一切相关费用，采购人不再支付其他任何费用。</w:t>
      </w:r>
      <w:r/>
    </w:p>
    <w:p>
      <w:pPr>
        <w:pStyle w:val="1420"/>
        <w:numPr>
          <w:ilvl w:val="0"/>
          <w:numId w:val="0"/>
        </w:numPr>
        <w:keepLines w:val="0"/>
        <w:keepNext w:val="0"/>
        <w:pageBreakBefore w:val="0"/>
        <w:spacing w:line="440" w:lineRule="atLeas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采购标的对应的中小企业划分标准所属行业一览表</w:t>
      </w:r>
      <w:r/>
    </w:p>
    <w:tbl>
      <w:tblPr>
        <w:tblStyle w:val="968"/>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4710"/>
        <w:gridCol w:w="4358"/>
      </w:tblGrid>
      <w:tr>
        <w:trPr>
          <w:cantSplit/>
          <w:jc w:val="center"/>
          <w:trHeight w:val="567"/>
        </w:trPr>
        <w:tc>
          <w:tcPr>
            <w:tcW w:w="985"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4710"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采购标的</w:t>
            </w:r>
            <w:r/>
          </w:p>
        </w:tc>
        <w:tc>
          <w:tcPr>
            <w:tcW w:w="4358"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对应中小企业划分标准所属行业</w:t>
            </w:r>
            <w:r/>
          </w:p>
        </w:tc>
      </w:tr>
      <w:tr>
        <w:trPr>
          <w:cantSplit/>
          <w:jc w:val="center"/>
          <w:trHeight w:val="567"/>
        </w:trPr>
        <w:tc>
          <w:tcPr>
            <w:tcW w:w="985"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4710"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2025年度东城街道垃圾分类达标小区设备提升项目</w:t>
            </w:r>
            <w:r/>
          </w:p>
        </w:tc>
        <w:tc>
          <w:tcPr>
            <w:tcW w:w="4358"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工业行业</w:t>
            </w:r>
            <w:r/>
          </w:p>
        </w:tc>
      </w:tr>
    </w:tbl>
    <w:p>
      <w:pPr>
        <w:pStyle w:val="1420"/>
        <w:numPr>
          <w:ilvl w:val="0"/>
          <w:numId w:val="14"/>
        </w:numPr>
        <w:ind w:left="0" w:firstLine="480"/>
        <w:keepLines w:val="0"/>
        <w:keepNext w:val="0"/>
        <w:pageBreakBefore w:val="0"/>
        <w:spacing w:line="440" w:lineRule="atLeast"/>
        <w:widowControl w:val="off"/>
        <w:rPr>
          <w:b/>
          <w:sz w:val="36"/>
          <w:szCs w:val="36"/>
          <w:highlight w:val="none"/>
        </w:rPr>
      </w:pPr>
      <w:r>
        <w:rPr>
          <w:b/>
          <w:sz w:val="36"/>
          <w:szCs w:val="36"/>
          <w:highlight w:val="none"/>
        </w:rPr>
        <w:br w:type="page" w:clear="all"/>
      </w:r>
      <w:r/>
    </w:p>
    <w:p>
      <w:pPr>
        <w:jc w:val="left"/>
        <w:widowControl/>
        <w:rPr>
          <w:b/>
          <w:sz w:val="36"/>
          <w:szCs w:val="36"/>
          <w:highlight w:val="none"/>
        </w:rPr>
      </w:pPr>
      <w:r>
        <w:rPr>
          <w:b/>
          <w:sz w:val="36"/>
          <w:szCs w:val="36"/>
          <w:highlight w:val="none"/>
        </w:rPr>
      </w:r>
      <w:r/>
    </w:p>
    <w:p>
      <w:pPr>
        <w:jc w:val="center"/>
        <w:spacing w:line="360" w:lineRule="auto"/>
        <w:rPr>
          <w:b/>
          <w:sz w:val="36"/>
          <w:szCs w:val="36"/>
          <w:highlight w:val="none"/>
        </w:rPr>
        <w:outlineLvl w:val="0"/>
      </w:pPr>
      <w:r>
        <w:rPr>
          <w:b/>
          <w:sz w:val="36"/>
          <w:szCs w:val="36"/>
          <w:highlight w:val="none"/>
        </w:rPr>
        <w:t xml:space="preserve">第六章   拟签订的合同文本</w:t>
      </w:r>
      <w:bookmarkEnd w:id="812"/>
      <w:r/>
      <w:r/>
    </w:p>
    <w:p>
      <w:pPr>
        <w:ind w:firstLine="803"/>
        <w:jc w:val="center"/>
        <w:rPr>
          <w:rFonts w:hint="eastAsia" w:ascii="宋体" w:hAnsi="宋体" w:eastAsia="宋体" w:cs="宋体"/>
          <w:b/>
          <w:bCs/>
          <w:color w:val="000000"/>
          <w:spacing w:val="-20"/>
          <w:sz w:val="44"/>
          <w:szCs w:val="44"/>
          <w:highlight w:val="none"/>
          <w:lang w:val="en-US" w:eastAsia="en-US" w:bidi="ar-SA"/>
        </w:rPr>
      </w:pPr>
      <w:r/>
      <w:bookmarkStart w:id="813" w:name="_Toc99301426"/>
      <w:r>
        <w:rPr>
          <w:rFonts w:hint="eastAsia" w:ascii="宋体" w:hAnsi="宋体" w:eastAsia="宋体" w:cs="宋体"/>
          <w:b/>
          <w:bCs/>
          <w:color w:val="000000"/>
          <w:spacing w:val="-20"/>
          <w:sz w:val="44"/>
          <w:szCs w:val="44"/>
          <w:highlight w:val="none"/>
          <w:lang w:val="en-US" w:eastAsia="en-US" w:bidi="ar-SA"/>
        </w:rPr>
        <w:t xml:space="preserve">政府采购货物买卖合同</w:t>
      </w:r>
      <w:r/>
    </w:p>
    <w:p>
      <w:pPr>
        <w:ind w:firstLine="803"/>
        <w:jc w:val="center"/>
        <w:rPr>
          <w:rFonts w:hint="eastAsia" w:ascii="宋体" w:hAnsi="宋体" w:eastAsia="宋体" w:cs="宋体"/>
          <w:b/>
          <w:bCs/>
          <w:color w:val="000000"/>
          <w:spacing w:val="-20"/>
          <w:sz w:val="44"/>
          <w:szCs w:val="44"/>
          <w:highlight w:val="none"/>
          <w:lang w:val="en-US" w:eastAsia="zh-CN" w:bidi="ar-SA"/>
        </w:rPr>
      </w:pPr>
      <w:r>
        <w:rPr>
          <w:rFonts w:hint="eastAsia" w:ascii="宋体" w:hAnsi="宋体" w:eastAsia="宋体" w:cs="宋体"/>
          <w:b/>
          <w:bCs/>
          <w:color w:val="000000"/>
          <w:spacing w:val="-20"/>
          <w:sz w:val="44"/>
          <w:szCs w:val="44"/>
          <w:highlight w:val="none"/>
          <w:lang w:val="en-US" w:eastAsia="zh-CN" w:bidi="ar-SA"/>
        </w:rPr>
      </w:r>
      <w:r/>
    </w:p>
    <w:p>
      <w:pPr>
        <w:ind w:firstLine="723"/>
        <w:jc w:val="left"/>
        <w:widowControl/>
        <w:rPr>
          <w:rFonts w:hint="eastAsia" w:ascii="宋体" w:hAnsi="宋体" w:eastAsia="宋体" w:cs="宋体"/>
          <w:b/>
          <w:bCs/>
          <w:color w:val="000000"/>
          <w:spacing w:val="-20"/>
          <w:sz w:val="40"/>
          <w:szCs w:val="40"/>
          <w:highlight w:val="none"/>
          <w:lang w:eastAsia="zh-CN"/>
        </w:rPr>
      </w:pPr>
      <w:r>
        <w:rPr>
          <w:rFonts w:hint="eastAsia" w:ascii="宋体" w:hAnsi="宋体" w:eastAsia="宋体" w:cs="宋体"/>
          <w:b/>
          <w:bCs/>
          <w:color w:val="000000"/>
          <w:spacing w:val="-20"/>
          <w:sz w:val="40"/>
          <w:szCs w:val="40"/>
          <w:highlight w:val="none"/>
          <w:lang w:eastAsia="zh-CN"/>
        </w:rPr>
      </w:r>
      <w:r/>
    </w:p>
    <w:p>
      <w:pPr>
        <w:ind w:firstLine="723"/>
        <w:jc w:val="left"/>
        <w:widowControl/>
        <w:rPr>
          <w:rFonts w:hint="eastAsia" w:ascii="宋体" w:hAnsi="宋体" w:eastAsia="宋体" w:cs="宋体"/>
          <w:b/>
          <w:bCs/>
          <w:color w:val="000000"/>
          <w:spacing w:val="-20"/>
          <w:sz w:val="40"/>
          <w:szCs w:val="40"/>
          <w:highlight w:val="none"/>
          <w:lang w:eastAsia="zh-CN"/>
        </w:rPr>
      </w:pPr>
      <w:r>
        <w:rPr>
          <w:rFonts w:hint="eastAsia" w:ascii="宋体" w:hAnsi="宋体" w:eastAsia="宋体" w:cs="宋体"/>
          <w:b/>
          <w:bCs/>
          <w:color w:val="000000"/>
          <w:spacing w:val="-20"/>
          <w:sz w:val="40"/>
          <w:szCs w:val="40"/>
          <w:highlight w:val="none"/>
          <w:lang w:eastAsia="zh-CN"/>
        </w:rPr>
      </w:r>
      <w:r/>
    </w:p>
    <w:p>
      <w:pPr>
        <w:ind w:firstLine="723"/>
        <w:jc w:val="left"/>
        <w:widowControl/>
        <w:rPr>
          <w:rFonts w:hint="eastAsia" w:ascii="宋体" w:hAnsi="宋体" w:eastAsia="宋体" w:cs="宋体"/>
          <w:b/>
          <w:bCs/>
          <w:color w:val="000000"/>
          <w:spacing w:val="-20"/>
          <w:sz w:val="40"/>
          <w:szCs w:val="40"/>
          <w:highlight w:val="none"/>
          <w:lang w:eastAsia="zh-CN"/>
        </w:rPr>
      </w:pPr>
      <w:r>
        <w:rPr>
          <w:rFonts w:hint="eastAsia" w:ascii="宋体" w:hAnsi="宋体" w:eastAsia="宋体" w:cs="宋体"/>
          <w:b/>
          <w:bCs/>
          <w:color w:val="000000"/>
          <w:spacing w:val="-20"/>
          <w:sz w:val="40"/>
          <w:szCs w:val="40"/>
          <w:highlight w:val="none"/>
          <w:lang w:eastAsia="zh-CN"/>
        </w:rPr>
      </w:r>
      <w:r/>
    </w:p>
    <w:p>
      <w:pPr>
        <w:ind w:firstLine="723"/>
        <w:jc w:val="left"/>
        <w:widowControl/>
        <w:rPr>
          <w:rFonts w:hint="eastAsia" w:ascii="宋体" w:hAnsi="宋体" w:eastAsia="宋体" w:cs="宋体"/>
          <w:b/>
          <w:bCs/>
          <w:color w:val="000000"/>
          <w:spacing w:val="-20"/>
          <w:sz w:val="40"/>
          <w:szCs w:val="40"/>
          <w:highlight w:val="none"/>
          <w:lang w:eastAsia="zh-CN"/>
        </w:rPr>
      </w:pPr>
      <w:r>
        <w:rPr>
          <w:rFonts w:hint="eastAsia" w:ascii="宋体" w:hAnsi="宋体" w:eastAsia="宋体" w:cs="宋体"/>
          <w:b/>
          <w:bCs/>
          <w:color w:val="000000"/>
          <w:spacing w:val="-20"/>
          <w:sz w:val="40"/>
          <w:szCs w:val="40"/>
          <w:highlight w:val="none"/>
          <w:lang w:eastAsia="zh-CN"/>
        </w:rPr>
      </w:r>
      <w:r/>
    </w:p>
    <w:p>
      <w:pPr>
        <w:ind w:firstLine="723"/>
        <w:jc w:val="left"/>
        <w:widowControl/>
        <w:rPr>
          <w:rFonts w:hint="eastAsia" w:ascii="宋体" w:hAnsi="宋体" w:eastAsia="宋体" w:cs="宋体"/>
          <w:b/>
          <w:bCs/>
          <w:color w:val="000000"/>
          <w:spacing w:val="-20"/>
          <w:sz w:val="40"/>
          <w:szCs w:val="40"/>
          <w:highlight w:val="none"/>
          <w:lang w:eastAsia="en-US"/>
        </w:rPr>
      </w:pPr>
      <w:r>
        <w:rPr>
          <w:rFonts w:hint="eastAsia" w:ascii="宋体" w:hAnsi="宋体" w:eastAsia="宋体" w:cs="宋体"/>
          <w:b/>
          <w:bCs/>
          <w:color w:val="000000"/>
          <w:spacing w:val="-20"/>
          <w:sz w:val="40"/>
          <w:szCs w:val="40"/>
          <w:highlight w:val="none"/>
          <w:lang w:eastAsia="en-US"/>
        </w:rPr>
      </w:r>
      <w:r/>
    </w:p>
    <w:p>
      <w:pPr>
        <w:ind w:firstLine="723"/>
        <w:jc w:val="left"/>
        <w:widowControl/>
        <w:rPr>
          <w:rFonts w:hint="eastAsia" w:ascii="宋体" w:hAnsi="宋体" w:eastAsia="宋体" w:cs="宋体"/>
          <w:b/>
          <w:bCs/>
          <w:color w:val="000000"/>
          <w:spacing w:val="-20"/>
          <w:sz w:val="24"/>
          <w:szCs w:val="24"/>
          <w:highlight w:val="none"/>
          <w:lang w:eastAsia="en-US"/>
        </w:rPr>
      </w:pPr>
      <w:r>
        <w:rPr>
          <w:rFonts w:hint="eastAsia" w:ascii="宋体" w:hAnsi="宋体" w:eastAsia="宋体" w:cs="宋体"/>
          <w:b/>
          <w:bCs/>
          <w:color w:val="000000"/>
          <w:spacing w:val="-20"/>
          <w:sz w:val="24"/>
          <w:szCs w:val="24"/>
          <w:highlight w:val="none"/>
          <w:lang w:eastAsia="en-US"/>
        </w:rPr>
      </w:r>
      <w:r/>
    </w:p>
    <w:p>
      <w:pPr>
        <w:ind w:left="561" w:firstLine="561"/>
        <w:jc w:val="left"/>
        <w:spacing w:line="600" w:lineRule="exact"/>
        <w:widowControl/>
        <w:rPr>
          <w:rFonts w:hint="eastAsia" w:ascii="宋体" w:hAnsi="宋体" w:eastAsia="宋体" w:cs="宋体"/>
          <w:color w:val="000000"/>
          <w:sz w:val="24"/>
          <w:szCs w:val="24"/>
          <w:highlight w:val="none"/>
          <w:lang w:eastAsia="en-US"/>
        </w:rPr>
      </w:pPr>
      <w:r/>
      <w:bookmarkStart w:id="814" w:name="_Hlk181177646"/>
      <w:r>
        <w:rPr>
          <w:rFonts w:hint="eastAsia" w:ascii="宋体" w:hAnsi="宋体" w:eastAsia="宋体" w:cs="宋体"/>
          <w:color w:val="000000"/>
          <w:sz w:val="24"/>
          <w:szCs w:val="24"/>
          <w:highlight w:val="none"/>
          <w:lang w:eastAsia="en-US"/>
        </w:rPr>
        <w:t xml:space="preserve">项目名称：</w:t>
      </w:r>
      <w:r>
        <w:rPr>
          <w:rFonts w:hint="eastAsia" w:ascii="宋体" w:hAnsi="宋体" w:eastAsia="宋体" w:cs="宋体"/>
          <w:color w:val="000000"/>
          <w:sz w:val="24"/>
          <w:szCs w:val="24"/>
          <w:highlight w:val="none"/>
          <w:u w:val="single"/>
          <w:lang w:eastAsia="en-US"/>
        </w:rPr>
        <w:t xml:space="preserve">                             </w:t>
      </w:r>
      <w:r/>
    </w:p>
    <w:p>
      <w:pPr>
        <w:ind w:left="561" w:firstLine="561"/>
        <w:jc w:val="left"/>
        <w:spacing w:line="600" w:lineRule="exact"/>
        <w:widowControl/>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 xml:space="preserve">合同编号：</w:t>
      </w:r>
      <w:r>
        <w:rPr>
          <w:rFonts w:hint="eastAsia" w:ascii="宋体" w:hAnsi="宋体" w:eastAsia="宋体" w:cs="宋体"/>
          <w:color w:val="000000"/>
          <w:sz w:val="24"/>
          <w:szCs w:val="24"/>
          <w:highlight w:val="none"/>
          <w:u w:val="single"/>
          <w:lang w:eastAsia="en-US"/>
        </w:rPr>
        <w:t xml:space="preserve">                             </w:t>
      </w:r>
      <w:r/>
    </w:p>
    <w:p>
      <w:pPr>
        <w:ind w:left="561" w:firstLine="561"/>
        <w:jc w:val="left"/>
        <w:spacing w:line="60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甲    方：</w:t>
      </w:r>
      <w:r>
        <w:rPr>
          <w:rFonts w:hint="eastAsia" w:ascii="宋体" w:hAnsi="宋体" w:eastAsia="宋体" w:cs="宋体"/>
          <w:color w:val="000000"/>
          <w:sz w:val="24"/>
          <w:szCs w:val="24"/>
          <w:highlight w:val="none"/>
          <w:u w:val="single"/>
          <w:lang w:eastAsia="en-US"/>
        </w:rPr>
        <w:t xml:space="preserve">                             </w:t>
      </w:r>
      <w:r/>
    </w:p>
    <w:p>
      <w:pPr>
        <w:ind w:left="561" w:firstLine="561"/>
        <w:jc w:val="left"/>
        <w:spacing w:line="600" w:lineRule="exact"/>
        <w:widowControl/>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 xml:space="preserve">乙    方：</w:t>
      </w:r>
      <w:r>
        <w:rPr>
          <w:rFonts w:hint="eastAsia" w:ascii="宋体" w:hAnsi="宋体" w:eastAsia="宋体" w:cs="宋体"/>
          <w:color w:val="000000"/>
          <w:sz w:val="24"/>
          <w:szCs w:val="24"/>
          <w:highlight w:val="none"/>
          <w:u w:val="single"/>
          <w:lang w:eastAsia="en-US"/>
        </w:rPr>
        <w:t xml:space="preserve">                             </w:t>
      </w:r>
      <w:r/>
    </w:p>
    <w:p>
      <w:pPr>
        <w:ind w:left="561" w:firstLine="561"/>
        <w:jc w:val="left"/>
        <w:spacing w:line="60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签订时间：</w:t>
      </w:r>
      <w:r>
        <w:rPr>
          <w:rFonts w:hint="eastAsia" w:ascii="宋体" w:hAnsi="宋体" w:eastAsia="宋体" w:cs="宋体"/>
          <w:color w:val="000000"/>
          <w:sz w:val="24"/>
          <w:szCs w:val="24"/>
          <w:highlight w:val="none"/>
          <w:u w:val="single"/>
          <w:lang w:eastAsia="en-US"/>
        </w:rPr>
        <w:t xml:space="preserve">                  </w:t>
      </w:r>
      <w:bookmarkEnd w:id="814"/>
      <w:r>
        <w:rPr>
          <w:rFonts w:hint="eastAsia" w:ascii="宋体" w:hAnsi="宋体" w:eastAsia="宋体" w:cs="宋体"/>
          <w:color w:val="000000"/>
          <w:sz w:val="24"/>
          <w:szCs w:val="24"/>
          <w:highlight w:val="none"/>
          <w:u w:val="single"/>
          <w:lang w:eastAsia="en-US"/>
        </w:rPr>
        <w:t xml:space="preserve">           </w:t>
      </w:r>
      <w:r/>
    </w:p>
    <w:p>
      <w:pPr>
        <w:ind w:firstLine="2800"/>
        <w:jc w:val="both"/>
        <w:keepLines w:val="0"/>
        <w:keepNext/>
        <w:spacing w:before="320" w:after="200" w:line="312" w:lineRule="auto"/>
        <w:rPr>
          <w:rFonts w:hint="eastAsia" w:ascii="宋体" w:hAnsi="宋体" w:eastAsia="宋体" w:cs="宋体"/>
          <w:color w:val="000000"/>
          <w:sz w:val="24"/>
          <w:szCs w:val="24"/>
          <w:highlight w:val="none"/>
          <w:lang w:val="en-US" w:eastAsia="en-US" w:bidi="ar-SA"/>
        </w:rPr>
        <w:outlineLvl w:val="2"/>
      </w:pPr>
      <w:r>
        <w:rPr>
          <w:rFonts w:hint="eastAsia" w:ascii="宋体" w:hAnsi="宋体" w:eastAsia="宋体" w:cs="宋体"/>
          <w:color w:val="000000"/>
          <w:sz w:val="24"/>
          <w:szCs w:val="24"/>
          <w:highlight w:val="none"/>
          <w:lang w:val="en-US" w:eastAsia="en-US" w:bidi="ar-SA"/>
        </w:rPr>
      </w:r>
      <w:r/>
    </w:p>
    <w:p>
      <w:pPr>
        <w:ind w:firstLine="2800"/>
        <w:jc w:val="both"/>
        <w:keepLines w:val="0"/>
        <w:keepNext/>
        <w:spacing w:before="320" w:after="200" w:line="312" w:lineRule="auto"/>
        <w:rPr>
          <w:rFonts w:hint="eastAsia" w:ascii="宋体" w:hAnsi="宋体" w:eastAsia="宋体" w:cs="宋体"/>
          <w:color w:val="000000"/>
          <w:sz w:val="24"/>
          <w:szCs w:val="24"/>
          <w:highlight w:val="none"/>
          <w:lang w:val="en-US" w:eastAsia="en-US" w:bidi="ar-SA"/>
        </w:rPr>
        <w:outlineLvl w:val="2"/>
      </w:pPr>
      <w:r>
        <w:rPr>
          <w:rFonts w:hint="eastAsia" w:ascii="宋体" w:hAnsi="宋体" w:eastAsia="宋体" w:cs="宋体"/>
          <w:color w:val="000000"/>
          <w:sz w:val="24"/>
          <w:szCs w:val="24"/>
          <w:highlight w:val="none"/>
          <w:lang w:val="en-US" w:eastAsia="en-US" w:bidi="ar-SA"/>
        </w:rPr>
      </w:r>
      <w:r/>
    </w:p>
    <w:p>
      <w:pPr>
        <w:ind w:firstLine="2800"/>
        <w:jc w:val="both"/>
        <w:keepLines w:val="0"/>
        <w:keepNext/>
        <w:spacing w:before="320" w:after="200" w:line="312" w:lineRule="auto"/>
        <w:rPr>
          <w:rFonts w:hint="eastAsia" w:ascii="宋体" w:hAnsi="宋体" w:eastAsia="宋体" w:cs="宋体"/>
          <w:color w:val="000000"/>
          <w:sz w:val="24"/>
          <w:szCs w:val="24"/>
          <w:highlight w:val="none"/>
          <w:lang w:val="en-US" w:eastAsia="en-US" w:bidi="ar-SA"/>
        </w:rPr>
        <w:outlineLvl w:val="2"/>
      </w:pPr>
      <w:r>
        <w:rPr>
          <w:rFonts w:hint="eastAsia" w:ascii="宋体" w:hAnsi="宋体" w:eastAsia="宋体" w:cs="宋体"/>
          <w:color w:val="000000"/>
          <w:sz w:val="24"/>
          <w:szCs w:val="24"/>
          <w:highlight w:val="none"/>
          <w:lang w:val="en-US" w:eastAsia="en-US" w:bidi="ar-SA"/>
        </w:rPr>
      </w:r>
      <w:r/>
    </w:p>
    <w:p>
      <w:pPr>
        <w:ind w:firstLine="2800"/>
        <w:jc w:val="both"/>
        <w:keepLines w:val="0"/>
        <w:keepNext/>
        <w:spacing w:before="320" w:after="200" w:line="312" w:lineRule="auto"/>
        <w:rPr>
          <w:rFonts w:hint="eastAsia" w:ascii="宋体" w:hAnsi="宋体" w:eastAsia="宋体" w:cs="宋体"/>
          <w:color w:val="000000"/>
          <w:sz w:val="24"/>
          <w:szCs w:val="24"/>
          <w:highlight w:val="none"/>
          <w:lang w:val="en-US" w:eastAsia="en-US" w:bidi="ar-SA"/>
        </w:rPr>
        <w:outlineLvl w:val="2"/>
      </w:pPr>
      <w:r>
        <w:rPr>
          <w:rFonts w:hint="eastAsia" w:ascii="宋体" w:hAnsi="宋体" w:eastAsia="宋体" w:cs="宋体"/>
          <w:color w:val="000000"/>
          <w:sz w:val="24"/>
          <w:szCs w:val="24"/>
          <w:highlight w:val="none"/>
          <w:lang w:val="en-US" w:eastAsia="en-US" w:bidi="ar-SA"/>
        </w:rPr>
      </w:r>
      <w:r/>
    </w:p>
    <w:p>
      <w:pPr>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bookmarkStart w:id="815" w:name="bookmark7"/>
      <w:r/>
      <w:bookmarkEnd w:id="815"/>
      <w:r/>
      <w:r/>
    </w:p>
    <w:p>
      <w:pPr>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rPr>
          <w:rFonts w:hint="eastAsia" w:ascii="宋体" w:hAnsi="宋体" w:eastAsia="宋体" w:cs="宋体"/>
          <w:b/>
          <w:bCs/>
          <w:color w:val="000000"/>
          <w:spacing w:val="-4"/>
          <w:sz w:val="24"/>
          <w:szCs w:val="24"/>
          <w:highlight w:val="none"/>
          <w:lang w:val="en-US" w:eastAsia="zh-CN" w:bidi="ar-SA"/>
        </w:rPr>
      </w:r>
      <w:r/>
    </w:p>
    <w:p>
      <w:pPr>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rPr>
          <w:rFonts w:hint="eastAsia" w:ascii="宋体" w:hAnsi="宋体" w:eastAsia="宋体" w:cs="宋体"/>
          <w:b/>
          <w:bCs/>
          <w:color w:val="000000"/>
          <w:spacing w:val="-4"/>
          <w:sz w:val="24"/>
          <w:szCs w:val="24"/>
          <w:highlight w:val="none"/>
          <w:lang w:val="en-US" w:eastAsia="zh-CN" w:bidi="ar-SA"/>
        </w:rPr>
      </w:r>
      <w:r/>
    </w:p>
    <w:p>
      <w:pPr>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rPr>
          <w:rFonts w:hint="eastAsia" w:ascii="宋体" w:hAnsi="宋体" w:eastAsia="宋体" w:cs="宋体"/>
          <w:b/>
          <w:bCs/>
          <w:color w:val="000000"/>
          <w:spacing w:val="-4"/>
          <w:sz w:val="24"/>
          <w:szCs w:val="24"/>
          <w:highlight w:val="none"/>
          <w:lang w:val="en-US" w:eastAsia="zh-CN" w:bidi="ar-SA"/>
        </w:rPr>
      </w:r>
      <w:r/>
    </w:p>
    <w:p>
      <w:pPr>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rPr>
          <w:rFonts w:hint="eastAsia" w:ascii="宋体" w:hAnsi="宋体" w:eastAsia="宋体" w:cs="宋体"/>
          <w:b/>
          <w:bCs/>
          <w:color w:val="000000"/>
          <w:spacing w:val="-4"/>
          <w:sz w:val="24"/>
          <w:szCs w:val="24"/>
          <w:highlight w:val="none"/>
          <w:lang w:val="en-US" w:eastAsia="zh-CN" w:bidi="ar-SA"/>
        </w:rPr>
      </w:r>
      <w:r/>
    </w:p>
    <w:p>
      <w:pPr>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rPr>
          <w:rFonts w:hint="eastAsia" w:ascii="宋体" w:hAnsi="宋体" w:eastAsia="宋体" w:cs="宋体"/>
          <w:b/>
          <w:bCs/>
          <w:color w:val="000000"/>
          <w:spacing w:val="-4"/>
          <w:sz w:val="24"/>
          <w:szCs w:val="24"/>
          <w:highlight w:val="none"/>
          <w:lang w:val="en-US" w:eastAsia="zh-CN" w:bidi="ar-SA"/>
        </w:rPr>
      </w:r>
      <w:r/>
    </w:p>
    <w:p>
      <w:pPr>
        <w:ind w:left="2478"/>
        <w:spacing w:before="117" w:line="219" w:lineRule="auto"/>
        <w:rPr>
          <w:rFonts w:hint="eastAsia" w:ascii="宋体" w:hAnsi="宋体" w:eastAsia="宋体" w:cs="宋体"/>
          <w:b/>
          <w:bCs/>
          <w:color w:val="000000"/>
          <w:spacing w:val="-4"/>
          <w:sz w:val="24"/>
          <w:szCs w:val="24"/>
          <w:highlight w:val="none"/>
          <w:lang w:val="en-US" w:eastAsia="zh-CN" w:bidi="ar-SA"/>
        </w:rPr>
        <w:outlineLvl w:val="0"/>
      </w:pPr>
      <w:r>
        <w:rPr>
          <w:rFonts w:hint="eastAsia" w:ascii="宋体" w:hAnsi="宋体" w:eastAsia="宋体" w:cs="宋体"/>
          <w:b/>
          <w:bCs/>
          <w:color w:val="000000"/>
          <w:spacing w:val="-4"/>
          <w:sz w:val="24"/>
          <w:szCs w:val="24"/>
          <w:highlight w:val="none"/>
          <w:lang w:val="en-US" w:eastAsia="zh-CN" w:bidi="ar-SA"/>
        </w:rPr>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甲方（全称）：</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（采购人）</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乙方（全称）：</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（供应商）</w:t>
      </w:r>
      <w:r/>
    </w:p>
    <w:p>
      <w:pPr>
        <w:ind w:left="0" w:firstLine="480"/>
        <w:jc w:val="both"/>
        <w:spacing w:line="31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firstLine="482"/>
        <w:jc w:val="both"/>
        <w:spacing w:line="312" w:lineRule="auto"/>
        <w:widowControl/>
        <w:tabs>
          <w:tab w:val="left" w:pos="8820" w:leader="none"/>
          <w:tab w:val="left" w:pos="9345" w:leader="none"/>
          <w:tab w:val="left" w:pos="9765"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bCs/>
          <w:color w:val="000000"/>
          <w:sz w:val="24"/>
          <w:szCs w:val="24"/>
          <w:highlight w:val="none"/>
          <w:lang w:eastAsia="zh-CN"/>
        </w:rPr>
        <w:t xml:space="preserve">定义</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1.1合同当事人</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（1）采购人（以下称甲方）是指使用财政性资金，通过政府采购方式向供应商购买货物及其相关服务的国家机关、事业单位、团体组织。</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（2）供应商（以下称乙方）是指参加政府采购活动并且中标（成交），向采购人提供合同约定的货物及其相关服务的法人、非法人组织或者自然人。</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（3）其他合同主体是指除采购人和供应商以外，</w:t>
      </w:r>
      <w:r>
        <w:rPr>
          <w:rFonts w:hint="eastAsia" w:ascii="宋体" w:hAnsi="宋体" w:eastAsia="宋体" w:cs="宋体"/>
          <w:bCs/>
          <w:color w:val="000000"/>
          <w:sz w:val="24"/>
          <w:szCs w:val="24"/>
          <w:highlight w:val="none"/>
          <w:lang w:eastAsia="zh-CN"/>
        </w:rPr>
        <w:t xml:space="preserve">依法参与合同缔结或履行，享有权利、承担义务的合同当事人</w:t>
      </w:r>
      <w:r>
        <w:rPr>
          <w:rFonts w:hint="eastAsia" w:ascii="宋体" w:hAnsi="宋体" w:eastAsia="宋体" w:cs="宋体"/>
          <w:color w:val="000000"/>
          <w:sz w:val="24"/>
          <w:szCs w:val="24"/>
          <w:highlight w:val="none"/>
          <w:lang w:eastAsia="zh-CN"/>
        </w:rPr>
        <w:t xml:space="preserve">。</w:t>
      </w:r>
      <w:r/>
    </w:p>
    <w:p>
      <w:pPr>
        <w:ind w:firstLine="480"/>
        <w:jc w:val="both"/>
        <w:spacing w:line="312" w:lineRule="auto"/>
        <w:widowControl/>
        <w:tabs>
          <w:tab w:val="left" w:pos="570" w:leader="none"/>
          <w:tab w:val="left" w:pos="9240" w:leader="none"/>
          <w:tab w:val="left" w:pos="955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1.2本合同下列术语应解释为：</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（1）“合同”系指</w:t>
      </w:r>
      <w:r>
        <w:rPr>
          <w:rFonts w:hint="eastAsia" w:ascii="宋体" w:hAnsi="宋体" w:eastAsia="宋体" w:cs="宋体"/>
          <w:bCs/>
          <w:color w:val="000000"/>
          <w:sz w:val="24"/>
          <w:szCs w:val="24"/>
          <w:highlight w:val="none"/>
          <w:lang w:eastAsia="zh-CN"/>
        </w:rPr>
        <w:t xml:space="preserve">合同当事人意思表示达成一致的任何协议，包括签署的</w:t>
      </w:r>
      <w:r>
        <w:rPr>
          <w:rFonts w:hint="eastAsia" w:ascii="宋体" w:hAnsi="宋体" w:eastAsia="宋体" w:cs="宋体"/>
          <w:color w:val="000000"/>
          <w:sz w:val="24"/>
          <w:szCs w:val="24"/>
          <w:highlight w:val="none"/>
          <w:lang w:eastAsia="zh-CN"/>
        </w:rPr>
        <w:t xml:space="preserve">政府采购合同及其变更、补充协议，中标（成交）通知书，投标（响应）文件，采购文件，有关技术文件和图纸，以及国家法律、行政法规和规章制度规定或合同约定的作为合同组成部分的其他文件。</w:t>
      </w:r>
      <w:r/>
    </w:p>
    <w:p>
      <w:pPr>
        <w:ind w:firstLine="480"/>
        <w:jc w:val="both"/>
        <w:spacing w:line="312" w:lineRule="auto"/>
        <w:widowControl/>
        <w:tabs>
          <w:tab w:val="left" w:pos="570" w:leader="none"/>
          <w:tab w:val="left" w:pos="9240" w:leader="none"/>
          <w:tab w:val="left" w:pos="955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（2）“合同价款”系指根据本合同规定乙方在全面履行合同义务后甲方应支付给乙方的价款。</w:t>
      </w:r>
      <w:r/>
    </w:p>
    <w:p>
      <w:pPr>
        <w:ind w:firstLine="480"/>
        <w:jc w:val="both"/>
        <w:spacing w:line="312" w:lineRule="auto"/>
        <w:widowControl/>
        <w:tabs>
          <w:tab w:val="left" w:pos="570" w:leader="none"/>
          <w:tab w:val="left" w:pos="9240" w:leader="none"/>
          <w:tab w:val="left" w:pos="955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（3）“货物”系指乙方根据本合同规定须向甲方提供的各种形态和种类的物品，包括原材料、设备、产品及相关的其备品备件、工具、手册及</w:t>
      </w:r>
      <w:r>
        <w:rPr>
          <w:rFonts w:hint="eastAsia" w:ascii="宋体" w:hAnsi="宋体" w:eastAsia="宋体" w:cs="宋体"/>
          <w:color w:val="000000"/>
          <w:sz w:val="24"/>
          <w:szCs w:val="24"/>
          <w:highlight w:val="none"/>
          <w:lang w:val="en" w:eastAsia="zh-CN"/>
        </w:rPr>
        <w:t xml:space="preserve">其他</w:t>
      </w:r>
      <w:r>
        <w:rPr>
          <w:rFonts w:hint="eastAsia" w:ascii="宋体" w:hAnsi="宋体" w:eastAsia="宋体" w:cs="宋体"/>
          <w:color w:val="000000"/>
          <w:sz w:val="24"/>
          <w:szCs w:val="24"/>
          <w:highlight w:val="none"/>
          <w:lang w:eastAsia="zh-CN"/>
        </w:rPr>
        <w:t xml:space="preserve">技术资料和材料等。</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（4）“相关服务”系指根据合同规定，乙方应提供的与货物有关的技术、管理和</w:t>
      </w:r>
      <w:r>
        <w:rPr>
          <w:rFonts w:hint="eastAsia" w:ascii="宋体" w:hAnsi="宋体" w:eastAsia="宋体" w:cs="宋体"/>
          <w:color w:val="000000"/>
          <w:sz w:val="24"/>
          <w:szCs w:val="24"/>
          <w:highlight w:val="none"/>
          <w:lang w:val="en" w:eastAsia="zh-CN"/>
        </w:rPr>
        <w:t xml:space="preserve">其他</w:t>
      </w:r>
      <w:r>
        <w:rPr>
          <w:rFonts w:hint="eastAsia" w:ascii="宋体" w:hAnsi="宋体" w:eastAsia="宋体" w:cs="宋体"/>
          <w:color w:val="000000"/>
          <w:sz w:val="24"/>
          <w:szCs w:val="24"/>
          <w:highlight w:val="none"/>
          <w:lang w:eastAsia="zh-CN"/>
        </w:rPr>
        <w:t xml:space="preserve">服务，包括但不限于：管理和质量保证、运输、保险、检验、现场准备、维修、废弃处置等以及合同中规定乙方应承担的</w:t>
      </w:r>
      <w:r>
        <w:rPr>
          <w:rFonts w:hint="eastAsia" w:ascii="宋体" w:hAnsi="宋体" w:eastAsia="宋体" w:cs="宋体"/>
          <w:color w:val="000000"/>
          <w:sz w:val="24"/>
          <w:szCs w:val="24"/>
          <w:highlight w:val="none"/>
          <w:lang w:val="en" w:eastAsia="zh-CN"/>
        </w:rPr>
        <w:t xml:space="preserve">其他</w:t>
      </w:r>
      <w:r>
        <w:rPr>
          <w:rFonts w:hint="eastAsia" w:ascii="宋体" w:hAnsi="宋体" w:eastAsia="宋体" w:cs="宋体"/>
          <w:color w:val="000000"/>
          <w:sz w:val="24"/>
          <w:szCs w:val="24"/>
          <w:highlight w:val="none"/>
          <w:lang w:eastAsia="zh-CN"/>
        </w:rPr>
        <w:t xml:space="preserve">义务。</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both"/>
        <w:spacing w:line="312" w:lineRule="auto"/>
        <w:widowControl/>
        <w:tabs>
          <w:tab w:val="left" w:pos="570" w:leader="none"/>
          <w:tab w:val="left" w:pos="9240" w:leader="none"/>
          <w:tab w:val="left" w:pos="955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p>
    <w:p>
      <w:pPr>
        <w:ind w:firstLine="482"/>
        <w:jc w:val="both"/>
        <w:spacing w:line="312"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二、采购项目基本情况</w:t>
      </w:r>
      <w:r/>
    </w:p>
    <w:p>
      <w:pPr>
        <w:numPr>
          <w:ilvl w:val="0"/>
          <w:numId w:val="15"/>
        </w:numPr>
        <w:ind w:left="0" w:firstLine="480"/>
        <w:jc w:val="both"/>
        <w:spacing w:line="312" w:lineRule="auto"/>
        <w:rPr>
          <w:rFonts w:hint="eastAsia" w:ascii="宋体" w:hAnsi="宋体" w:eastAsia="宋体" w:cs="宋体"/>
          <w:color w:val="000000"/>
          <w:sz w:val="24"/>
          <w:szCs w:val="24"/>
          <w:highlight w:val="none"/>
          <w:u w:val="single"/>
          <w:lang w:val="en-US" w:eastAsia="en-US" w:bidi="ar-SA"/>
        </w:rPr>
      </w:pPr>
      <w:r>
        <w:rPr>
          <w:rFonts w:hint="eastAsia" w:ascii="宋体" w:hAnsi="宋体" w:eastAsia="宋体" w:cs="宋体"/>
          <w:color w:val="000000"/>
          <w:sz w:val="24"/>
          <w:szCs w:val="24"/>
          <w:highlight w:val="none"/>
          <w:lang w:val="en-US" w:eastAsia="zh-CN" w:bidi="ar-SA"/>
        </w:rPr>
        <w:t xml:space="preserve">采购项目名称：</w:t>
      </w:r>
      <w:r>
        <w:rPr>
          <w:rFonts w:hint="eastAsia" w:ascii="宋体" w:hAnsi="宋体" w:eastAsia="宋体" w:cs="宋体"/>
          <w:color w:val="000000"/>
          <w:sz w:val="24"/>
          <w:szCs w:val="24"/>
          <w:highlight w:val="none"/>
          <w:u w:val="single"/>
          <w:lang w:val="en-US" w:eastAsia="zh-CN" w:bidi="ar-SA"/>
        </w:rPr>
        <w:t xml:space="preserve">                                          </w:t>
      </w:r>
      <w:r/>
    </w:p>
    <w:p>
      <w:pPr>
        <w:numPr>
          <w:ilvl w:val="255"/>
          <w:numId w:val="0"/>
        </w:numPr>
        <w:ind w:firstLine="720"/>
        <w:jc w:val="both"/>
        <w:spacing w:line="312" w:lineRule="auto"/>
        <w:tabs>
          <w:tab w:val="left" w:pos="999"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采购项目编号：</w:t>
      </w:r>
      <w:r>
        <w:rPr>
          <w:rFonts w:hint="eastAsia" w:ascii="宋体" w:hAnsi="宋体" w:eastAsia="宋体" w:cs="宋体"/>
          <w:color w:val="000000"/>
          <w:sz w:val="24"/>
          <w:szCs w:val="24"/>
          <w:highlight w:val="none"/>
          <w:u w:val="single"/>
          <w:lang w:val="en-US" w:eastAsia="zh-CN" w:bidi="ar-SA"/>
        </w:rPr>
        <w:t xml:space="preserve">                                          </w:t>
      </w:r>
      <w:r/>
    </w:p>
    <w:p>
      <w:pPr>
        <w:ind w:left="0" w:firstLine="480"/>
        <w:jc w:val="both"/>
        <w:spacing w:line="31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（2）采购计划编号：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（3）项目内容：采购标的的样品要求、货物明细、技术规格及具体参数等要求具体详见招标文件第五章采购需求。</w:t>
      </w:r>
      <w:r/>
    </w:p>
    <w:p>
      <w:pPr>
        <w:numPr>
          <w:ilvl w:val="255"/>
          <w:numId w:val="0"/>
        </w:numPr>
        <w:ind w:firstLine="480"/>
        <w:jc w:val="both"/>
        <w:spacing w:line="31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（4）政府采购组织形式：分散采购</w:t>
      </w:r>
      <w:r/>
    </w:p>
    <w:p>
      <w:pPr>
        <w:numPr>
          <w:ilvl w:val="255"/>
          <w:numId w:val="0"/>
        </w:numPr>
        <w:ind w:firstLine="480"/>
        <w:jc w:val="both"/>
        <w:spacing w:line="31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（5）政府采购方式：公开招标 </w:t>
      </w:r>
      <w:r/>
    </w:p>
    <w:p>
      <w:pPr>
        <w:numPr>
          <w:ilvl w:val="255"/>
          <w:numId w:val="0"/>
        </w:numPr>
        <w:ind w:firstLine="480"/>
        <w:jc w:val="both"/>
        <w:spacing w:line="31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（6）合同是否接受联合体：否</w:t>
      </w:r>
      <w:r/>
    </w:p>
    <w:p>
      <w:pPr>
        <w:numPr>
          <w:ilvl w:val="255"/>
          <w:numId w:val="0"/>
        </w:numPr>
        <w:ind w:firstLine="960"/>
        <w:jc w:val="both"/>
        <w:spacing w:line="312"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合同是否同意分包：否</w:t>
      </w:r>
      <w:r/>
    </w:p>
    <w:p>
      <w:pPr>
        <w:numPr>
          <w:ilvl w:val="255"/>
          <w:numId w:val="0"/>
        </w:numPr>
        <w:ind w:firstLine="480"/>
        <w:jc w:val="both"/>
        <w:spacing w:line="312"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（7）是否涉及进口产品：否</w:t>
      </w:r>
      <w:r/>
    </w:p>
    <w:p>
      <w:pPr>
        <w:numPr>
          <w:ilvl w:val="255"/>
          <w:numId w:val="0"/>
        </w:numPr>
        <w:ind w:firstLine="480"/>
        <w:jc w:val="both"/>
        <w:spacing w:line="312"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（8）是否涉及节能产品：否</w:t>
      </w:r>
      <w:r/>
    </w:p>
    <w:p>
      <w:pPr>
        <w:numPr>
          <w:ilvl w:val="255"/>
          <w:numId w:val="0"/>
        </w:numPr>
        <w:ind w:firstLine="480"/>
        <w:jc w:val="both"/>
        <w:spacing w:line="312"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是否涉及环境标志产品：否</w:t>
      </w:r>
      <w:r/>
    </w:p>
    <w:p>
      <w:pPr>
        <w:numPr>
          <w:ilvl w:val="255"/>
          <w:numId w:val="0"/>
        </w:numPr>
        <w:ind w:firstLine="480"/>
        <w:jc w:val="both"/>
        <w:spacing w:line="312"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     是否涉及绿色产品：否</w:t>
      </w:r>
      <w:r/>
    </w:p>
    <w:p>
      <w:pPr>
        <w:ind w:firstLine="482"/>
        <w:jc w:val="both"/>
        <w:spacing w:line="312"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三、合同金额</w:t>
      </w:r>
      <w:r/>
    </w:p>
    <w:p>
      <w:pPr>
        <w:ind w:firstLine="480"/>
        <w:jc w:val="both"/>
        <w:spacing w:line="312"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（1）合同金额小写：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w:t>
      </w:r>
      <w:r>
        <w:rPr>
          <w:rFonts w:hint="eastAsia" w:ascii="宋体" w:hAnsi="宋体" w:eastAsia="宋体" w:cs="宋体"/>
          <w:color w:val="000000"/>
          <w:sz w:val="24"/>
          <w:szCs w:val="24"/>
          <w:highlight w:val="none"/>
          <w:u w:val="single"/>
          <w:lang w:eastAsia="zh-CN"/>
        </w:rPr>
        <w:t xml:space="preserve">                          </w:t>
      </w:r>
      <w:r/>
    </w:p>
    <w:p>
      <w:pPr>
        <w:ind w:firstLine="480"/>
        <w:jc w:val="both"/>
        <w:spacing w:line="31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本项目签订固定单价合同，招标数量为暂估数量，按实际供货数量结算。如合同履行过程中，甲方增加或减少合同标的数量的，在结算时按实际数量和中标单价对合同总价进行审计确定。</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（2）合同定价方式：固定单价合同。即中标单价在市场风险、价格波动、税率增加等风险范围内均不作调整，乙方为履行本合同而发生的所有费用均包含在合同价款中。</w:t>
      </w:r>
      <w:r/>
    </w:p>
    <w:p>
      <w:pPr>
        <w:ind w:left="0" w:right="0" w:firstLine="480"/>
        <w:jc w:val="both"/>
        <w:keepLines w:val="0"/>
        <w:keepNext w:val="0"/>
        <w:pageBreakBefore w:val="0"/>
        <w:spacing w:line="400" w:lineRule="exact"/>
        <w:rPr>
          <w:rFonts w:hint="eastAsia" w:ascii="宋体" w:hAnsi="宋体" w:eastAsia="宋体" w:cs="宋体"/>
          <w:b w:val="0"/>
          <w:bCs/>
          <w:color w:val="auto"/>
          <w:sz w:val="24"/>
          <w:highlight w:val="green"/>
        </w:rPr>
      </w:pPr>
      <w:r>
        <w:rPr>
          <w:rFonts w:hint="eastAsia" w:ascii="宋体" w:hAnsi="宋体" w:eastAsia="宋体" w:cs="宋体"/>
          <w:color w:val="000000"/>
          <w:sz w:val="24"/>
          <w:szCs w:val="24"/>
          <w:highlight w:val="none"/>
          <w:lang w:eastAsia="zh-CN"/>
        </w:rPr>
        <w:t xml:space="preserve">（3）付款方式：</w:t>
      </w:r>
      <w:r>
        <w:rPr>
          <w:rFonts w:hint="eastAsia" w:ascii="宋体" w:hAnsi="宋体" w:eastAsia="宋体" w:cs="宋体"/>
          <w:b w:val="0"/>
          <w:bCs/>
          <w:color w:val="auto"/>
          <w:sz w:val="24"/>
          <w:highlight w:val="green"/>
        </w:rPr>
        <w:t xml:space="preserve">1、设备设施安装调试完成并经招标人验收合格后支付至合同价的60%；</w:t>
      </w:r>
      <w:r/>
    </w:p>
    <w:p>
      <w:pPr>
        <w:ind w:left="0" w:right="0" w:firstLine="480"/>
        <w:jc w:val="both"/>
        <w:keepLines w:val="0"/>
        <w:keepNext w:val="0"/>
        <w:pageBreakBefore w:val="0"/>
        <w:spacing w:line="400" w:lineRule="exact"/>
        <w:rPr>
          <w:rFonts w:hint="eastAsia" w:ascii="宋体" w:hAnsi="宋体" w:eastAsia="宋体" w:cs="宋体"/>
          <w:b w:val="0"/>
          <w:bCs/>
          <w:color w:val="auto"/>
          <w:sz w:val="24"/>
          <w:highlight w:val="green"/>
        </w:rPr>
      </w:pPr>
      <w:r>
        <w:rPr>
          <w:rFonts w:hint="eastAsia" w:ascii="宋体" w:hAnsi="宋体" w:eastAsia="宋体" w:cs="宋体"/>
          <w:b w:val="0"/>
          <w:bCs/>
          <w:color w:val="auto"/>
          <w:sz w:val="24"/>
          <w:highlight w:val="green"/>
        </w:rPr>
        <w:t xml:space="preserve">2、设备设施安装调试完成并经招标人验收合格满12个月支付至合同价的</w:t>
      </w:r>
      <w:r>
        <w:rPr>
          <w:rFonts w:hint="eastAsia" w:ascii="宋体" w:hAnsi="宋体" w:cs="宋体"/>
          <w:b w:val="0"/>
          <w:bCs/>
          <w:color w:val="auto"/>
          <w:sz w:val="24"/>
          <w:highlight w:val="green"/>
          <w:lang w:val="en-US" w:eastAsia="zh-CN"/>
        </w:rPr>
        <w:t xml:space="preserve">9</w:t>
      </w:r>
      <w:r>
        <w:rPr>
          <w:rFonts w:hint="eastAsia" w:ascii="宋体" w:hAnsi="宋体" w:eastAsia="宋体" w:cs="宋体"/>
          <w:b w:val="0"/>
          <w:bCs/>
          <w:color w:val="auto"/>
          <w:sz w:val="24"/>
          <w:highlight w:val="green"/>
        </w:rPr>
        <w:t xml:space="preserve">0%；</w:t>
      </w:r>
      <w:r/>
    </w:p>
    <w:p>
      <w:pPr>
        <w:ind w:left="0" w:right="0" w:firstLine="480"/>
        <w:jc w:val="both"/>
        <w:keepLines w:val="0"/>
        <w:keepNext w:val="0"/>
        <w:pageBreakBefore w:val="0"/>
        <w:spacing w:line="400" w:lineRule="exact"/>
        <w:rPr>
          <w:rFonts w:hint="eastAsia" w:ascii="宋体" w:hAnsi="宋体" w:eastAsia="宋体" w:cs="宋体"/>
          <w:color w:val="000000"/>
          <w:sz w:val="24"/>
          <w:szCs w:val="24"/>
          <w:highlight w:val="green"/>
          <w:lang w:val="en-US" w:eastAsia="zh-CN" w:bidi="ar-SA"/>
        </w:rPr>
      </w:pPr>
      <w:r>
        <w:rPr>
          <w:rFonts w:hint="eastAsia" w:ascii="宋体" w:hAnsi="宋体" w:eastAsia="宋体" w:cs="宋体"/>
          <w:b w:val="0"/>
          <w:bCs/>
          <w:color w:val="auto"/>
          <w:sz w:val="24"/>
          <w:highlight w:val="green"/>
        </w:rPr>
        <w:t xml:space="preserve">3、设备设施安装调试完成并经招标人验收合格</w:t>
      </w:r>
      <w:r>
        <w:rPr>
          <w:rFonts w:hint="eastAsia" w:ascii="宋体" w:hAnsi="宋体" w:cs="宋体"/>
          <w:color w:val="auto"/>
          <w:sz w:val="24"/>
          <w:highlight w:val="green"/>
          <w:lang w:eastAsia="zh-CN"/>
        </w:rPr>
        <w:t xml:space="preserve">且质保期满后</w:t>
      </w:r>
      <w:r>
        <w:rPr>
          <w:rFonts w:hint="eastAsia" w:ascii="宋体" w:hAnsi="宋体" w:eastAsia="宋体" w:cs="宋体"/>
          <w:b w:val="0"/>
          <w:bCs/>
          <w:color w:val="auto"/>
          <w:sz w:val="24"/>
          <w:highlight w:val="green"/>
        </w:rPr>
        <w:t xml:space="preserve">结清余款。</w:t>
      </w:r>
      <w:r/>
    </w:p>
    <w:p>
      <w:pPr>
        <w:ind w:firstLine="480"/>
        <w:jc w:val="both"/>
        <w:spacing w:line="31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甲方每次付款前，乙方应提供等额的符合规定的发票，甲方在付款条件成就且收到发票后10个工作日内将应付款支付给乙方。乙方未按约定提供发票的，甲方有权拒绝付款。</w:t>
      </w:r>
      <w:r/>
    </w:p>
    <w:p>
      <w:pPr>
        <w:ind w:firstLine="482"/>
        <w:jc w:val="both"/>
        <w:spacing w:line="31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四、货物包装、运输、保险和交货要求</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4.1 本合同</w:t>
      </w:r>
      <w:r>
        <w:rPr>
          <w:rFonts w:hint="eastAsia" w:ascii="宋体" w:hAnsi="宋体" w:eastAsia="宋体" w:cs="宋体"/>
          <w:bCs/>
          <w:color w:val="000000"/>
          <w:sz w:val="24"/>
          <w:szCs w:val="24"/>
          <w:highlight w:val="none"/>
          <w:lang w:eastAsia="zh-CN"/>
        </w:rPr>
        <w:t xml:space="preserve">涉及商品包装的，</w:t>
      </w:r>
      <w:r>
        <w:rPr>
          <w:rFonts w:hint="eastAsia" w:ascii="宋体" w:hAnsi="宋体" w:eastAsia="宋体" w:cs="宋体"/>
          <w:color w:val="000000"/>
          <w:sz w:val="24"/>
          <w:szCs w:val="24"/>
          <w:highlight w:val="none"/>
          <w:lang w:eastAsia="zh-CN"/>
        </w:rPr>
        <w:t xml:space="preserve">包装应适应远距离运输、防潮、防震、防锈和防野蛮装卸及招标文件等的相关要求，确保货物安全无损地运抵</w:t>
      </w:r>
      <w:r>
        <w:rPr>
          <w:rFonts w:hint="eastAsia" w:ascii="宋体" w:hAnsi="宋体" w:eastAsia="宋体" w:cs="宋体"/>
          <w:b/>
          <w:color w:val="000000"/>
          <w:sz w:val="24"/>
          <w:szCs w:val="24"/>
          <w:highlight w:val="none"/>
          <w:lang w:eastAsia="zh-CN"/>
        </w:rPr>
        <w:t xml:space="preserve">交货地</w:t>
      </w:r>
      <w:r>
        <w:rPr>
          <w:rFonts w:hint="eastAsia" w:ascii="宋体" w:hAnsi="宋体" w:eastAsia="宋体" w:cs="宋体"/>
          <w:color w:val="000000"/>
          <w:sz w:val="24"/>
          <w:szCs w:val="24"/>
          <w:highlight w:val="none"/>
          <w:lang w:eastAsia="zh-CN"/>
        </w:rPr>
        <w:t xml:space="preserve">。</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4.2乙方负责办理将货物运抵本合同规定的交货地点，并装卸、交付至甲方的一切运输事项，相关费用应包含在合同价款中。</w:t>
      </w:r>
      <w:r/>
    </w:p>
    <w:p>
      <w:pPr>
        <w:ind w:firstLine="480"/>
        <w:jc w:val="both"/>
        <w:spacing w:line="312" w:lineRule="auto"/>
        <w:widowControl/>
        <w:rPr>
          <w:rFonts w:hint="default"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eastAsia="zh-CN"/>
        </w:rPr>
        <w:t xml:space="preserve">4.3</w:t>
      </w:r>
      <w:r>
        <w:rPr>
          <w:rFonts w:hint="eastAsia" w:ascii="宋体" w:hAnsi="宋体" w:eastAsia="宋体" w:cs="宋体"/>
          <w:color w:val="000000"/>
          <w:sz w:val="24"/>
          <w:szCs w:val="24"/>
          <w:highlight w:val="green"/>
          <w:lang w:eastAsia="zh-CN"/>
        </w:rPr>
        <w:t xml:space="preserve">乙方交货时间：</w:t>
      </w:r>
      <w:r>
        <w:rPr>
          <w:rFonts w:hint="eastAsia" w:ascii="宋体" w:hAnsi="宋体" w:cs="宋体"/>
          <w:color w:val="ff0000"/>
          <w:sz w:val="24"/>
          <w:szCs w:val="24"/>
          <w:highlight w:val="green"/>
          <w:u w:val="single"/>
          <w:lang w:val="en-US" w:eastAsia="zh-CN"/>
        </w:rPr>
        <w:t xml:space="preserve">合同签订60日内</w:t>
      </w:r>
      <w:r/>
    </w:p>
    <w:p>
      <w:pPr>
        <w:ind w:firstLine="480"/>
        <w:jc w:val="both"/>
        <w:spacing w:line="312"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4.4交货地点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甲方指定地点。</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4.5货物运输保险：由乙方负责缴纳，并承担相应费用。</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4.6乙方在运输到达之前应提前通知甲方，并提示货物运输装卸的注意事项，甲方配合乙方做好货物的接收工作。</w:t>
      </w:r>
      <w:r/>
    </w:p>
    <w:p>
      <w:pPr>
        <w:ind w:firstLine="480"/>
        <w:jc w:val="both"/>
        <w:spacing w:line="312"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4.7如因包装、运输问题导致货物损毁、丢失或者品质下降，甲方有权要求降价、换货、拒收部分或整批货物，由此产生的费用和损失，均由乙方承担。</w:t>
      </w:r>
      <w:r/>
    </w:p>
    <w:p>
      <w:pPr>
        <w:ind w:firstLine="482"/>
        <w:jc w:val="both"/>
        <w:spacing w:line="312"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五、履约保证金</w:t>
      </w:r>
      <w:r/>
    </w:p>
    <w:p>
      <w:pPr>
        <w:ind w:firstLine="480"/>
        <w:jc w:val="both"/>
        <w:spacing w:line="312"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（1）收取履约保证金形式：</w:t>
      </w:r>
      <w:r>
        <w:rPr>
          <w:rFonts w:hint="eastAsia" w:ascii="宋体" w:hAnsi="宋体" w:eastAsia="宋体" w:cs="宋体"/>
          <w:sz w:val="24"/>
          <w:szCs w:val="24"/>
          <w:highlight w:val="none"/>
          <w:u w:val="single"/>
          <w:lang w:val="en-US" w:eastAsia="zh-CN" w:bidi="ar-SA"/>
        </w:rPr>
        <w:t xml:space="preserve">乙方应当以支票、汇票、本票或者金融机构、担保机构出具的保函等非现金形式提交。</w:t>
      </w:r>
      <w:r/>
    </w:p>
    <w:p>
      <w:pPr>
        <w:ind w:firstLine="480"/>
        <w:jc w:val="both"/>
        <w:spacing w:line="312"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（2）收取履约保证金金额：</w:t>
      </w:r>
      <w:r>
        <w:rPr>
          <w:rFonts w:hint="eastAsia" w:ascii="宋体" w:hAnsi="宋体" w:eastAsia="宋体" w:cs="宋体"/>
          <w:sz w:val="24"/>
          <w:szCs w:val="24"/>
          <w:highlight w:val="none"/>
          <w:u w:val="single"/>
          <w:lang w:val="en-US" w:eastAsia="zh-CN" w:bidi="ar-SA"/>
        </w:rPr>
        <w:t xml:space="preserve">合同总价的5%。</w:t>
      </w:r>
      <w:r/>
    </w:p>
    <w:p>
      <w:pPr>
        <w:ind w:firstLine="480"/>
        <w:jc w:val="both"/>
        <w:spacing w:line="312"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（3）支付履约保证金的时间：本合同签订前</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w:t>
      </w:r>
      <w:r/>
    </w:p>
    <w:p>
      <w:pPr>
        <w:ind w:firstLine="480"/>
        <w:jc w:val="both"/>
        <w:spacing w:line="312" w:lineRule="auto"/>
        <w:rPr>
          <w:rFonts w:hint="eastAsia" w:ascii="宋体" w:hAnsi="宋体" w:eastAsia="宋体" w:cs="宋体"/>
          <w:bCs/>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（4）履</w:t>
      </w:r>
      <w:r>
        <w:rPr>
          <w:rFonts w:hint="eastAsia" w:ascii="宋体" w:hAnsi="宋体" w:eastAsia="宋体" w:cs="宋体"/>
          <w:bCs/>
          <w:sz w:val="24"/>
          <w:szCs w:val="24"/>
          <w:highlight w:val="none"/>
          <w:lang w:val="en-US" w:eastAsia="zh-CN" w:bidi="ar-SA"/>
        </w:rPr>
        <w:t xml:space="preserve">约保证金的退还：乙方提供的合同标的验收合格且质量保证期满后</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color w:val="ff0000"/>
          <w:sz w:val="24"/>
          <w:szCs w:val="24"/>
          <w:highlight w:val="none"/>
          <w:u w:val="single"/>
          <w:lang w:val="en-US" w:eastAsia="zh-CN" w:bidi="ar-SA"/>
        </w:rPr>
        <w:t xml:space="preserve"> </w:t>
      </w:r>
      <w:r>
        <w:rPr>
          <w:rFonts w:hint="eastAsia" w:ascii="宋体" w:hAnsi="宋体" w:cs="宋体"/>
          <w:bCs/>
          <w:color w:val="ff0000"/>
          <w:sz w:val="24"/>
          <w:szCs w:val="24"/>
          <w:highlight w:val="none"/>
          <w:u w:val="single"/>
          <w:lang w:val="en-US" w:eastAsia="zh-CN" w:bidi="ar-SA"/>
        </w:rPr>
        <w:t xml:space="preserve">30</w:t>
      </w:r>
      <w:r>
        <w:rPr>
          <w:rFonts w:hint="eastAsia" w:ascii="宋体" w:hAnsi="宋体" w:eastAsia="宋体" w:cs="宋体"/>
          <w:bCs/>
          <w:color w:val="ff0000"/>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日内</w:t>
      </w:r>
      <w:r>
        <w:rPr>
          <w:rFonts w:hint="eastAsia" w:ascii="宋体" w:hAnsi="宋体" w:eastAsia="宋体" w:cs="宋体"/>
          <w:sz w:val="24"/>
          <w:szCs w:val="24"/>
          <w:highlight w:val="none"/>
          <w:lang w:val="en-US" w:eastAsia="zh-CN" w:bidi="ar-SA"/>
        </w:rPr>
        <w:t xml:space="preserve">甲方将履约保证金退还乙方。</w:t>
      </w:r>
      <w:r/>
    </w:p>
    <w:p>
      <w:pPr>
        <w:ind w:firstLine="480"/>
        <w:jc w:val="both"/>
        <w:spacing w:line="312" w:lineRule="auto"/>
        <w:rPr>
          <w:rFonts w:hint="eastAsia" w:ascii="宋体" w:hAnsi="宋体" w:eastAsia="宋体" w:cs="宋体"/>
          <w:bCs/>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如果乙方未按本合同约定交付标的物或有其他违反本合同约定的情形的，则履约保证金不予退还；如果乙方未能按合同约定全面履行义务并造成甲方损失的，则甲方有权将损失、补偿或赔偿直接从履约保证金中扣除，且不影响甲方要求乙方承担合同约定的超过履约保证金的违约责任的权利。</w:t>
      </w:r>
      <w:r/>
    </w:p>
    <w:p>
      <w:pPr>
        <w:ind w:firstLine="482"/>
        <w:jc w:val="both"/>
        <w:spacing w:line="312"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六、质量标准和质量保证期</w:t>
      </w:r>
      <w:r/>
    </w:p>
    <w:p>
      <w:pPr>
        <w:ind w:firstLine="480"/>
        <w:jc w:val="both"/>
        <w:spacing w:line="312"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 质量标准</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本合同下乙方提供的货物应符合招标文件及本合同约定的品牌、规格型号、参数要求、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both"/>
        <w:spacing w:line="31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（2）采用中华人民共和国法定计量单位。</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（3）乙方所提供的货物应符合国家有关安全、环保、卫生的规定。</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（4）乙方应向甲方提交所提供货物的技术文件（若有），包括相应的中文技术文件，如：产品目录、图纸、操作手册、使用说明、维护手册或服务指南等。上述文件应包装好随货物一同发运。</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6.2 质量保证期</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（1）乙方应保证提供的货物完全符合招标文件及本合同规定的质量、规格和参数要求。乙方应保证货物在正确安装、正常使用和保养条件下，在其使用寿命期内具备合同约定的性能。</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乙方承诺交付的货物的</w:t>
      </w:r>
      <w:r>
        <w:rPr>
          <w:rFonts w:hint="eastAsia" w:ascii="宋体" w:hAnsi="宋体" w:eastAsia="宋体" w:cs="宋体"/>
          <w:color w:val="000000"/>
          <w:sz w:val="24"/>
          <w:szCs w:val="24"/>
          <w:highlight w:val="green"/>
          <w:lang w:eastAsia="zh-CN"/>
        </w:rPr>
        <w:t xml:space="preserve">质量保证期为</w:t>
      </w:r>
      <w:r>
        <w:rPr>
          <w:rFonts w:hint="eastAsia" w:ascii="宋体" w:hAnsi="宋体" w:eastAsia="宋体" w:cs="宋体"/>
          <w:color w:val="000000"/>
          <w:sz w:val="24"/>
          <w:szCs w:val="24"/>
          <w:highlight w:val="green"/>
          <w:u w:val="single"/>
          <w:lang w:eastAsia="zh-CN"/>
        </w:rPr>
        <w:t xml:space="preserve">  </w:t>
      </w:r>
      <w:r>
        <w:rPr>
          <w:rFonts w:hint="eastAsia" w:ascii="宋体" w:hAnsi="宋体" w:cs="宋体"/>
          <w:color w:val="ff0000"/>
          <w:sz w:val="24"/>
          <w:szCs w:val="24"/>
          <w:highlight w:val="green"/>
          <w:u w:val="single"/>
          <w:lang w:val="en-US" w:eastAsia="zh-CN"/>
        </w:rPr>
        <w:t xml:space="preserve"> </w:t>
      </w:r>
      <w:r>
        <w:rPr>
          <w:rFonts w:hint="eastAsia" w:ascii="宋体" w:hAnsi="宋体" w:eastAsia="宋体" w:cs="宋体"/>
          <w:color w:val="000000"/>
          <w:sz w:val="24"/>
          <w:szCs w:val="24"/>
          <w:highlight w:val="green"/>
          <w:u w:val="single"/>
          <w:lang w:eastAsia="zh-CN"/>
        </w:rPr>
        <w:t xml:space="preserve"> </w:t>
      </w:r>
      <w:r>
        <w:rPr>
          <w:rFonts w:hint="eastAsia" w:ascii="宋体" w:hAnsi="宋体" w:eastAsia="宋体" w:cs="宋体"/>
          <w:color w:val="000000"/>
          <w:sz w:val="24"/>
          <w:szCs w:val="24"/>
          <w:highlight w:val="green"/>
          <w:lang w:eastAsia="zh-CN"/>
        </w:rPr>
        <w:t xml:space="preserve">年</w:t>
      </w:r>
      <w:r>
        <w:rPr>
          <w:rFonts w:hint="eastAsia" w:ascii="宋体" w:hAnsi="宋体" w:eastAsia="宋体" w:cs="宋体"/>
          <w:color w:val="000000"/>
          <w:sz w:val="24"/>
          <w:szCs w:val="24"/>
          <w:highlight w:val="none"/>
          <w:lang w:eastAsia="zh-CN"/>
        </w:rPr>
        <w:t xml:space="preserve">，自甲方最终验收合格并出具验收合格报告之日起算。</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（2）在质量保证期内发现货物存在瑕疵或缺陷等质量问题的，甲方应尽快以书面形式通知乙方。</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（3）乙方应在收到甲方质量问题通知后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ff0000"/>
          <w:sz w:val="24"/>
          <w:szCs w:val="24"/>
          <w:highlight w:val="none"/>
          <w:u w:val="single"/>
          <w:lang w:eastAsia="zh-CN"/>
        </w:rPr>
        <w:t xml:space="preserve"> </w:t>
      </w:r>
      <w:r>
        <w:rPr>
          <w:rFonts w:hint="eastAsia" w:ascii="宋体" w:hAnsi="宋体" w:cs="宋体"/>
          <w:color w:val="ff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日内免费维修或更换有瑕疵或缺陷的货物或部件。乙方在上述时间内未能排除质量问题的，甲方可采取必要的补救措施，另行委托第三方予以处理，因此发生的费用均由乙方承担，甲方有权将上述费用直接从履约保证金</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lang w:eastAsia="zh-CN"/>
        </w:rPr>
        <w:t xml:space="preserve">货款中</w:t>
      </w:r>
      <w:r>
        <w:rPr>
          <w:rFonts w:hint="eastAsia" w:ascii="宋体" w:hAnsi="宋体" w:eastAsia="宋体" w:cs="宋体"/>
          <w:color w:val="000000"/>
          <w:sz w:val="24"/>
          <w:szCs w:val="24"/>
          <w:highlight w:val="none"/>
          <w:lang w:eastAsia="zh-CN"/>
        </w:rPr>
        <w:t xml:space="preserve">扣除，同时，甲方根据合同约定对乙方行使的其他权利不受影响。</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在质量保证期内，如果货物的质量或规格或参数与招标文件或本合同不符，或证实货物是有缺陷的，包括潜在的缺陷或使用不符合要求的材料等，甲方可以要求乙方及时修理、重作、更换，并承担由此给甲方造成的损失。</w:t>
      </w:r>
      <w:r/>
    </w:p>
    <w:p>
      <w:pPr>
        <w:ind w:firstLine="482"/>
        <w:jc w:val="both"/>
        <w:spacing w:line="312" w:lineRule="auto"/>
        <w:widowControl/>
        <w:rPr>
          <w:rFonts w:hint="eastAsia" w:ascii="宋体" w:hAnsi="宋体" w:eastAsia="宋体" w:cs="宋体"/>
          <w:b/>
          <w:color w:val="000000"/>
          <w:sz w:val="24"/>
          <w:szCs w:val="24"/>
          <w:highlight w:val="none"/>
          <w:lang w:eastAsia="en-US"/>
        </w:rPr>
      </w:pPr>
      <w:r>
        <w:rPr>
          <w:rFonts w:hint="eastAsia" w:ascii="宋体" w:hAnsi="宋体" w:eastAsia="宋体" w:cs="宋体"/>
          <w:b/>
          <w:color w:val="000000"/>
          <w:sz w:val="24"/>
          <w:szCs w:val="24"/>
          <w:highlight w:val="none"/>
          <w:lang w:eastAsia="zh-CN"/>
        </w:rPr>
        <w:t xml:space="preserve">七、货物</w:t>
      </w:r>
      <w:r>
        <w:rPr>
          <w:rFonts w:hint="eastAsia" w:ascii="宋体" w:hAnsi="宋体" w:eastAsia="宋体" w:cs="宋体"/>
          <w:b/>
          <w:color w:val="000000"/>
          <w:sz w:val="24"/>
          <w:szCs w:val="24"/>
          <w:highlight w:val="none"/>
          <w:lang w:eastAsia="en-US"/>
        </w:rPr>
        <w:t xml:space="preserve">验收</w:t>
      </w:r>
      <w:r/>
    </w:p>
    <w:p>
      <w:pPr>
        <w:numPr>
          <w:ilvl w:val="0"/>
          <w:numId w:val="16"/>
        </w:numPr>
        <w:ind w:firstLine="480"/>
        <w:jc w:val="both"/>
        <w:spacing w:line="312"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sz w:val="24"/>
          <w:szCs w:val="24"/>
          <w:highlight w:val="none"/>
          <w:lang w:eastAsia="zh-CN"/>
        </w:rPr>
        <w:t xml:space="preserve">验收组织方式：自行组织     验收主体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甲方    </w:t>
      </w:r>
      <w:r/>
    </w:p>
    <w:p>
      <w:pPr>
        <w:ind w:firstLine="480"/>
        <w:jc w:val="both"/>
        <w:spacing w:line="312"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是否邀请专家参加验收：</w:t>
      </w:r>
      <w:r>
        <w:rPr>
          <w:rFonts w:hint="eastAsia" w:ascii="宋体" w:hAnsi="宋体" w:eastAsia="宋体" w:cs="宋体"/>
          <w:color w:val="auto"/>
          <w:sz w:val="24"/>
          <w:szCs w:val="24"/>
          <w:highlight w:val="none"/>
          <w:lang w:eastAsia="zh-CN"/>
        </w:rPr>
        <w:t xml:space="preserve">由甲方自行决定</w:t>
      </w:r>
      <w:r/>
    </w:p>
    <w:p>
      <w:pPr>
        <w:ind w:firstLine="480"/>
        <w:jc w:val="both"/>
        <w:spacing w:line="312"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是否邀请服务对象参加验收：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否</w:t>
      </w:r>
      <w:r/>
    </w:p>
    <w:p>
      <w:pPr>
        <w:ind w:firstLine="480"/>
        <w:jc w:val="both"/>
        <w:spacing w:line="312"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是否邀请第三方检测机构参加验收：</w:t>
      </w:r>
      <w:r>
        <w:rPr>
          <w:rFonts w:hint="eastAsia" w:ascii="宋体" w:hAnsi="宋体" w:eastAsia="宋体" w:cs="宋体"/>
          <w:color w:val="auto"/>
          <w:sz w:val="24"/>
          <w:szCs w:val="24"/>
          <w:highlight w:val="none"/>
          <w:lang w:eastAsia="zh-CN"/>
        </w:rPr>
        <w:t xml:space="preserve">由甲方自行决定</w:t>
      </w:r>
      <w:r/>
    </w:p>
    <w:p>
      <w:pPr>
        <w:ind w:firstLine="480"/>
        <w:jc w:val="both"/>
        <w:spacing w:line="312"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是否进行抽查检测：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是，抽查比例：</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否</w:t>
      </w:r>
      <w:r/>
    </w:p>
    <w:p>
      <w:pPr>
        <w:ind w:firstLine="480"/>
        <w:jc w:val="both"/>
        <w:spacing w:line="312"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是否存在破坏性检测：否</w:t>
      </w:r>
      <w:r/>
    </w:p>
    <w:p>
      <w:pPr>
        <w:ind w:firstLine="480"/>
        <w:jc w:val="both"/>
        <w:spacing w:line="31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（2）验收组织的其他事项：</w:t>
      </w:r>
      <w:r>
        <w:rPr>
          <w:rFonts w:hint="eastAsia" w:ascii="宋体" w:hAnsi="宋体" w:eastAsia="宋体" w:cs="宋体"/>
          <w:color w:val="auto"/>
          <w:sz w:val="24"/>
          <w:szCs w:val="24"/>
          <w:highlight w:val="none"/>
          <w:lang w:eastAsia="zh-CN"/>
        </w:rPr>
        <w:t xml:space="preserve">乙方提供的货物经过双方检验认可后，签署验收报告，产品质量保证期自验收合格并出具验收报告之日起算。</w:t>
      </w:r>
      <w:r/>
    </w:p>
    <w:p>
      <w:pPr>
        <w:ind w:firstLine="480"/>
        <w:jc w:val="both"/>
        <w:spacing w:line="31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当同时满足以下条件时，甲方向乙方签发货物验收报告：</w:t>
      </w:r>
      <w:r/>
    </w:p>
    <w:p>
      <w:pPr>
        <w:ind w:firstLine="480"/>
        <w:jc w:val="both"/>
        <w:spacing w:line="31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a.乙方已按照合同规定提供了全部产品及完整的技术资料.；</w:t>
      </w:r>
      <w:r/>
    </w:p>
    <w:p>
      <w:pPr>
        <w:ind w:firstLine="480"/>
        <w:jc w:val="both"/>
        <w:spacing w:line="31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b.货物符合招标文件技术规格书的要求，性能满足要求；</w:t>
      </w:r>
      <w:r/>
    </w:p>
    <w:p>
      <w:pPr>
        <w:ind w:firstLine="480"/>
        <w:jc w:val="both"/>
        <w:spacing w:line="31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c.货物具备产品合格证；</w:t>
      </w:r>
      <w:r/>
    </w:p>
    <w:p>
      <w:pPr>
        <w:ind w:firstLine="468"/>
        <w:jc w:val="both"/>
        <w:spacing w:line="31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 xml:space="preserve">d.</w:t>
      </w:r>
      <w:r>
        <w:rPr>
          <w:rFonts w:hint="eastAsia" w:ascii="宋体" w:hAnsi="宋体" w:eastAsia="宋体" w:cs="宋体"/>
          <w:color w:val="auto"/>
          <w:sz w:val="24"/>
          <w:szCs w:val="24"/>
          <w:highlight w:val="none"/>
          <w:lang w:eastAsia="zh-CN"/>
        </w:rPr>
        <w:t xml:space="preserve">乙方负责将货物安全无损运抵甲方指定地点，并承担包括但不限于货物的包装、运输、装卸等费用。</w:t>
      </w:r>
      <w:r/>
    </w:p>
    <w:p>
      <w:pPr>
        <w:ind w:firstLine="480"/>
        <w:jc w:val="both"/>
        <w:spacing w:line="312" w:lineRule="auto"/>
        <w:widowControl/>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 xml:space="preserve">（3）验收方式：一次性验收</w:t>
      </w:r>
      <w:r/>
    </w:p>
    <w:p>
      <w:pPr>
        <w:ind w:firstLine="480"/>
        <w:jc w:val="both"/>
        <w:spacing w:line="312"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（4）验收程序：</w:t>
      </w:r>
      <w:r>
        <w:rPr>
          <w:rFonts w:hint="eastAsia" w:ascii="宋体" w:hAnsi="宋体" w:eastAsia="宋体" w:cs="宋体"/>
          <w:bCs/>
          <w:color w:val="auto"/>
          <w:sz w:val="24"/>
          <w:szCs w:val="24"/>
          <w:highlight w:val="none"/>
          <w:u w:val="single"/>
          <w:lang w:eastAsia="zh-CN"/>
        </w:rPr>
        <w:t xml:space="preserve"> 乙方将货物送达甲方指定地点后，向甲方提出验收申请，甲方在收到验收申请后   日内组织验收。                                        </w:t>
      </w:r>
      <w:r/>
    </w:p>
    <w:p>
      <w:pPr>
        <w:ind w:firstLine="480"/>
        <w:jc w:val="both"/>
        <w:spacing w:line="312" w:lineRule="auto"/>
        <w:widowControl/>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 xml:space="preserve">（5）验收的内容：</w:t>
      </w:r>
      <w:r>
        <w:rPr>
          <w:rFonts w:hint="eastAsia" w:ascii="宋体" w:hAnsi="宋体" w:eastAsia="宋体" w:cs="宋体"/>
          <w:bCs/>
          <w:color w:val="auto"/>
          <w:sz w:val="24"/>
          <w:szCs w:val="24"/>
          <w:highlight w:val="none"/>
          <w:u w:val="single"/>
          <w:lang w:eastAsia="zh-CN"/>
        </w:rPr>
        <w:t xml:space="preserve"> 应当包括技术和商务要求的每一项      </w:t>
      </w:r>
      <w:r/>
    </w:p>
    <w:p>
      <w:pPr>
        <w:ind w:firstLine="480"/>
        <w:jc w:val="both"/>
        <w:spacing w:line="312"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auto"/>
          <w:sz w:val="24"/>
          <w:szCs w:val="24"/>
          <w:highlight w:val="none"/>
          <w:lang w:eastAsia="zh-CN"/>
        </w:rPr>
        <w:t xml:space="preserve">（6）履约验收标准：</w:t>
      </w:r>
      <w:r>
        <w:rPr>
          <w:rFonts w:hint="eastAsia" w:ascii="宋体" w:hAnsi="宋体" w:eastAsia="宋体" w:cs="宋体"/>
          <w:bCs/>
          <w:color w:val="auto"/>
          <w:sz w:val="24"/>
          <w:szCs w:val="24"/>
          <w:highlight w:val="none"/>
          <w:u w:val="single"/>
          <w:lang w:eastAsia="zh-CN"/>
        </w:rPr>
        <w:t xml:space="preserve">招标文件第五章采购需求及本合同约定的质量标准          </w:t>
      </w:r>
      <w:r>
        <w:rPr>
          <w:rFonts w:hint="eastAsia" w:ascii="宋体" w:hAnsi="宋体" w:eastAsia="宋体" w:cs="宋体"/>
          <w:bCs/>
          <w:color w:val="000000"/>
          <w:sz w:val="24"/>
          <w:szCs w:val="24"/>
          <w:highlight w:val="none"/>
          <w:u w:val="single"/>
          <w:lang w:eastAsia="zh-CN"/>
        </w:rPr>
        <w:t xml:space="preserve">   </w:t>
      </w:r>
      <w:r/>
    </w:p>
    <w:p>
      <w:pPr>
        <w:ind w:firstLine="480"/>
        <w:jc w:val="both"/>
        <w:spacing w:line="312"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（7）是否以采购活动中供应商提供的样品作为参考：</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是  </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否</w:t>
      </w:r>
      <w:r/>
    </w:p>
    <w:p>
      <w:pPr>
        <w:ind w:firstLine="482"/>
        <w:jc w:val="both"/>
        <w:spacing w:line="31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八、甲、乙双方的权利和义务</w:t>
      </w:r>
      <w:r/>
    </w:p>
    <w:p>
      <w:pPr>
        <w:ind w:firstLine="482"/>
        <w:jc w:val="both"/>
        <w:spacing w:line="31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8.1 甲方的权利和义务</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（1）签署合同后，甲方应确定项目负责人（或项目联系人），负责与本合同有关的事务。甲方有权对乙方的履约行为进行检查，并及时确认乙方提交的事项。</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（2）甲方有权对乙方提供货物数量、规格、质量等按本合同约定进行验收。甲方有权督促乙方工作并要求乙方更换不符合质量要求的货物。</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（3）甲方有权要求乙方对缺陷部分予以修复，并按合同约定享有货物保修及其他合同约定的权利。</w:t>
      </w:r>
      <w:r/>
    </w:p>
    <w:p>
      <w:pPr>
        <w:ind w:firstLine="482"/>
        <w:jc w:val="both"/>
        <w:spacing w:line="31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8.2乙方的权利和义务</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 签署合同后，乙方应确定项目负责人（或项目联系人），负责与本合同有关的事务。</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（3）乙方有权根据合同约定向甲方收取合同价款。</w:t>
      </w:r>
      <w:r/>
    </w:p>
    <w:p>
      <w:pPr>
        <w:ind w:firstLine="482"/>
        <w:jc w:val="both"/>
        <w:spacing w:line="312"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九、</w:t>
      </w:r>
      <w:r>
        <w:rPr>
          <w:rFonts w:hint="eastAsia" w:ascii="宋体" w:hAnsi="宋体" w:eastAsia="宋体" w:cs="宋体"/>
          <w:b/>
          <w:color w:val="000000"/>
          <w:sz w:val="24"/>
          <w:szCs w:val="24"/>
          <w:highlight w:val="none"/>
          <w:lang w:eastAsia="zh-CN"/>
        </w:rPr>
        <w:t xml:space="preserve">售后服务</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9.1除项目不涉及或采购活动中明确约定无须承担外，乙方还应提供下列服务：</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（1）货物的现场移动、安装、调试、启动监督及技术支持（若有）；</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（2）提供货物组装和维修所需的专用工具和辅助材料；</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（3）在质量保证期内对所有的货物进行维修，但前提条件是该服务并不能免除乙方在质量保证期内所承担的义务；</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（4）货物在有效使用年限届满后应予回收的，乙方负有自行或者委托第三人对货物予以回收的义务。</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9.2 乙方提供的售后服务的费用已包含在合同价款中，甲方不再另行支付。</w:t>
      </w:r>
      <w:r/>
    </w:p>
    <w:p>
      <w:pPr>
        <w:ind w:firstLine="482"/>
        <w:jc w:val="both"/>
        <w:spacing w:line="31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十、权利瑕疵担保</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10.1 乙方保证对其出售的货物享有合法的权利。</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10.2 乙方保证在交付的货物上不存在抵押权等担保物权。</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10.3 如甲方使用上述货物构成对第三人侵权的，则由乙方承担全部责任。</w:t>
      </w:r>
      <w:r/>
    </w:p>
    <w:p>
      <w:pPr>
        <w:ind w:firstLine="482"/>
        <w:jc w:val="both"/>
        <w:spacing w:line="31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十一、知识产权保护</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乙方对其所销售的货物应当享有知识产权或经权利人合法授权，保证没有侵犯任何第三方的知识产权等权利。</w:t>
      </w:r>
      <w:bookmarkStart w:id="816" w:name="_Hlk163047038"/>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乙方因违反前述约定对他人构成侵权的，应当由乙方承担全部法律责任；若甲方被第三方索赔后，甲方承担赔偿责任的，则甲方有权向乙方追偿，且甲方有其他损失的，乙方还应当全额赔偿</w:t>
      </w:r>
      <w:bookmarkEnd w:id="816"/>
      <w:r>
        <w:rPr>
          <w:rFonts w:hint="eastAsia" w:ascii="宋体" w:hAnsi="宋体" w:eastAsia="宋体" w:cs="宋体"/>
          <w:color w:val="000000"/>
          <w:sz w:val="24"/>
          <w:szCs w:val="24"/>
          <w:highlight w:val="none"/>
          <w:lang w:eastAsia="zh-CN"/>
        </w:rPr>
        <w:t xml:space="preserve">。</w:t>
      </w:r>
      <w:r/>
    </w:p>
    <w:p>
      <w:pPr>
        <w:ind w:firstLine="482"/>
        <w:jc w:val="both"/>
        <w:spacing w:line="31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十二、保密义务</w:t>
      </w:r>
      <w:r/>
    </w:p>
    <w:p>
      <w:pPr>
        <w:ind w:firstLine="480"/>
        <w:jc w:val="both"/>
        <w:spacing w:line="312"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firstLine="482"/>
        <w:jc w:val="both"/>
        <w:spacing w:line="31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十三、合同分包</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乙方不得将合同转包或分包给任何第三方。否则，甲方有权解除本合同，乙方应按合同总额的</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%向甲方支付违约金，该等违约金不足以弥补甲方损失的，乙方还应全额赔偿。</w:t>
      </w:r>
      <w:r/>
    </w:p>
    <w:p>
      <w:pPr>
        <w:ind w:firstLine="482"/>
        <w:jc w:val="both"/>
        <w:spacing w:line="31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十四、违约责任</w:t>
      </w:r>
      <w:r/>
    </w:p>
    <w:p>
      <w:pPr>
        <w:ind w:firstLine="480"/>
        <w:jc w:val="both"/>
        <w:spacing w:line="312"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14.1质量瑕疵的违约责任</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乙方提供的产品不符合合同约定的质量标准或存在产品质量缺陷，甲方有权要求乙方</w:t>
      </w:r>
      <w:r>
        <w:rPr>
          <w:rFonts w:hint="eastAsia" w:ascii="宋体" w:hAnsi="宋体" w:eastAsia="宋体" w:cs="宋体"/>
          <w:bCs/>
          <w:color w:val="000000"/>
          <w:sz w:val="24"/>
          <w:szCs w:val="24"/>
          <w:highlight w:val="none"/>
          <w:lang w:eastAsia="zh-CN"/>
        </w:rPr>
        <w:t xml:space="preserve">要求</w:t>
      </w:r>
      <w:r>
        <w:rPr>
          <w:rFonts w:hint="eastAsia" w:ascii="宋体" w:hAnsi="宋体" w:eastAsia="宋体" w:cs="宋体"/>
          <w:color w:val="000000"/>
          <w:sz w:val="24"/>
          <w:szCs w:val="24"/>
          <w:highlight w:val="none"/>
          <w:lang w:eastAsia="zh-CN"/>
        </w:rPr>
        <w:t xml:space="preserve">及时修理、重作、更换，并承担由此给甲方造成的损失。</w:t>
      </w:r>
      <w:r/>
    </w:p>
    <w:p>
      <w:pPr>
        <w:ind w:firstLine="480"/>
        <w:jc w:val="both"/>
        <w:spacing w:line="312"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14.2 迟延交货的违约责任</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（1）乙方应按照本合同规定的时间、地点交货和提供相关服务。</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乙方逾期交付货物的，每逾期一日应向甲方支付合同总额1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的违约金；逾期超过</w:t>
      </w:r>
      <w:r>
        <w:rPr>
          <w:rFonts w:hint="eastAsia" w:ascii="宋体" w:hAnsi="宋体" w:eastAsia="宋体" w:cs="宋体"/>
          <w:color w:val="000000"/>
          <w:sz w:val="24"/>
          <w:szCs w:val="24"/>
          <w:highlight w:val="none"/>
          <w:u w:val="single"/>
          <w:lang w:eastAsia="zh-CN"/>
        </w:rPr>
        <w:t xml:space="preserve">5</w:t>
      </w:r>
      <w:r>
        <w:rPr>
          <w:rFonts w:hint="eastAsia" w:ascii="宋体" w:hAnsi="宋体" w:eastAsia="宋体" w:cs="宋体"/>
          <w:color w:val="000000"/>
          <w:sz w:val="24"/>
          <w:szCs w:val="24"/>
          <w:highlight w:val="none"/>
          <w:lang w:eastAsia="zh-CN"/>
        </w:rPr>
        <w:t xml:space="preserve">日的，则除甲方有权解除合同外，乙方应按合同总额的</w:t>
      </w:r>
      <w:r>
        <w:rPr>
          <w:rFonts w:hint="eastAsia" w:ascii="宋体" w:hAnsi="宋体" w:eastAsia="宋体" w:cs="宋体"/>
          <w:color w:val="000000"/>
          <w:sz w:val="24"/>
          <w:szCs w:val="24"/>
          <w:highlight w:val="none"/>
          <w:u w:val="single"/>
          <w:lang w:eastAsia="zh-CN"/>
        </w:rPr>
        <w:t xml:space="preserve"> </w:t>
      </w:r>
      <w:r>
        <w:rPr>
          <w:rFonts w:hint="eastAsia" w:ascii="宋体" w:hAnsi="宋体" w:cs="宋体"/>
          <w:color w:val="ff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%向甲方支付违约金，该等违约金不足以弥补甲方损失的，乙方还应全额赔偿。</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如果乙方没有按照合同规定的时间交货和提供相关服务，甲方有权从后期应付乙方的货款中直接扣减乙方应承担的逾期交货违约金，而不影响合同项下的其他补救方法。如果涉及公共利益，且违约金无法弥补公共利益损失，甲方可要求继续履行或者采取其他补救措施。</w:t>
      </w:r>
      <w:r/>
    </w:p>
    <w:p>
      <w:pPr>
        <w:ind w:left="422"/>
        <w:jc w:val="both"/>
        <w:spacing w:line="312"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十五、合同变更、中止与终止</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15.1合同的变更</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15.2合同的中止</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（1）合同履行过程中因供应商就采购文件、采购过程或结果提起投诉的，甲方认为有必要的，可以中止合同的履行。</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15.3合同的终止</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（1）合同因有效期限届满而终止；</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（2）乙方未按合同约定履行，构成根本性违约的，甲方有权终止合同，并追究乙方的违约责任。</w:t>
      </w:r>
      <w:r/>
    </w:p>
    <w:p>
      <w:pPr>
        <w:ind w:firstLine="482"/>
        <w:jc w:val="both"/>
        <w:spacing w:line="31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十六、不可抗力</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 不可抗力是指合同双方不能预见、不能避免且不能克服的客观情况。</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16.2 任何一方对由于不可抗力造成的部分或全部不能履行合同不承担违约责任。但迟延履行后发生不可抗力的，不能免除责任。</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both"/>
        <w:spacing w:line="31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十七、解决争议的方法</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17.1 因本合同及合同有关事项发生的争议，由甲乙双方友好协商解决。协商不成时，应向甲方所在地法院诉讼解决。</w:t>
      </w:r>
      <w:r/>
    </w:p>
    <w:p>
      <w:pPr>
        <w:ind w:firstLine="480"/>
        <w:jc w:val="both"/>
        <w:spacing w:line="312"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17.2 如甲、乙双方有争议的事项不影响合同其他部分的履行，在争议解决期间，合同其他部分应当继续履行。</w:t>
      </w:r>
      <w:r/>
    </w:p>
    <w:p>
      <w:pPr>
        <w:ind w:firstLine="482"/>
        <w:jc w:val="both"/>
        <w:spacing w:line="31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十八、政府采购政策</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18.1 </w:t>
      </w:r>
      <w:r>
        <w:rPr>
          <w:rFonts w:hint="eastAsia" w:ascii="宋体" w:hAnsi="宋体" w:eastAsia="宋体" w:cs="宋体"/>
          <w:color w:val="000000"/>
          <w:sz w:val="24"/>
          <w:szCs w:val="24"/>
          <w:highlight w:val="none"/>
          <w:lang w:val="en-GB" w:eastAsia="zh-CN"/>
        </w:rPr>
        <w:t xml:space="preserve">本合同应当按照规定执行政府采购政策。</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eastAsia="zh-CN"/>
        </w:rPr>
        <w:t xml:space="preserve">18.2 本合同依法执行政府采购政策的方式和内容，属于合同履约验收的范围。甲乙双方</w:t>
      </w:r>
      <w:r>
        <w:rPr>
          <w:rFonts w:hint="eastAsia" w:ascii="宋体" w:hAnsi="宋体" w:eastAsia="宋体" w:cs="宋体"/>
          <w:color w:val="000000"/>
          <w:sz w:val="24"/>
          <w:szCs w:val="24"/>
          <w:highlight w:val="none"/>
          <w:lang w:val="en-GB" w:eastAsia="zh-CN"/>
        </w:rPr>
        <w:t xml:space="preserve">未按规定要求执行政府采购政策造成损失的</w:t>
      </w:r>
      <w:r>
        <w:rPr>
          <w:rFonts w:hint="eastAsia" w:ascii="宋体" w:hAnsi="宋体" w:eastAsia="宋体" w:cs="宋体"/>
          <w:color w:val="000000"/>
          <w:sz w:val="24"/>
          <w:szCs w:val="24"/>
          <w:highlight w:val="none"/>
          <w:lang w:eastAsia="zh-CN"/>
        </w:rPr>
        <w:t xml:space="preserve">，有过错的一方应当</w:t>
      </w:r>
      <w:r>
        <w:rPr>
          <w:rFonts w:hint="eastAsia" w:ascii="宋体" w:hAnsi="宋体" w:eastAsia="宋体" w:cs="宋体"/>
          <w:color w:val="000000"/>
          <w:sz w:val="24"/>
          <w:szCs w:val="24"/>
          <w:highlight w:val="none"/>
          <w:lang w:val="en-GB" w:eastAsia="zh-CN"/>
        </w:rPr>
        <w:t xml:space="preserve">承担赔偿责任，双方都有过错的，各自承担相应的责任。</w:t>
      </w:r>
      <w:r/>
    </w:p>
    <w:p>
      <w:pPr>
        <w:ind w:firstLine="482"/>
        <w:jc w:val="both"/>
        <w:spacing w:line="312"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十九、法律适用</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19.1 本合同的订立、生效、解释、履行及与本合同有关的争议解决，均适用中国法律、行政法规。</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19.2 本合同条款与法律、行政法规的强制性规定不一致的，双方当事人应按照中国法律、行政法规的强制性规定修改本合同的相关条款。</w:t>
      </w:r>
      <w:r/>
    </w:p>
    <w:p>
      <w:pPr>
        <w:ind w:firstLine="482"/>
        <w:jc w:val="both"/>
        <w:spacing w:line="312" w:lineRule="auto"/>
        <w:widowControl/>
        <w:rPr>
          <w:rFonts w:hint="eastAsia" w:ascii="宋体" w:hAnsi="宋体" w:eastAsia="宋体" w:cs="宋体"/>
          <w:b/>
          <w:bCs/>
          <w:color w:val="000000"/>
          <w:sz w:val="24"/>
          <w:szCs w:val="24"/>
          <w:highlight w:val="none"/>
          <w:lang w:val="en-GB" w:eastAsia="zh-CN"/>
        </w:rPr>
      </w:pPr>
      <w:r>
        <w:rPr>
          <w:rFonts w:hint="eastAsia" w:ascii="宋体" w:hAnsi="宋体" w:eastAsia="宋体" w:cs="宋体"/>
          <w:b/>
          <w:bCs/>
          <w:color w:val="000000"/>
          <w:sz w:val="24"/>
          <w:szCs w:val="24"/>
          <w:highlight w:val="none"/>
          <w:lang w:eastAsia="zh-CN"/>
        </w:rPr>
        <w:t xml:space="preserve">二十、</w:t>
      </w:r>
      <w:r>
        <w:rPr>
          <w:rFonts w:hint="eastAsia" w:ascii="宋体" w:hAnsi="宋体" w:eastAsia="宋体" w:cs="宋体"/>
          <w:b/>
          <w:bCs/>
          <w:color w:val="000000"/>
          <w:sz w:val="24"/>
          <w:szCs w:val="24"/>
          <w:highlight w:val="none"/>
          <w:lang w:val="en-GB" w:eastAsia="zh-CN"/>
        </w:rPr>
        <w:t xml:space="preserve">通知</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2</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GB" w:eastAsia="zh-CN"/>
        </w:rPr>
        <w:t xml:space="preserve">.1</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GB" w:eastAsia="zh-CN"/>
        </w:rPr>
        <w:t xml:space="preserve">本合同任何一方向对方发出的通知、信件、数据电文等，应当发送至下列各方的通讯地址、联系人、联系电话或电子邮箱。</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甲方</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通讯地址：        </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联系人：</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联系电话：</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电子邮箱：</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乙方</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通讯地址：        </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联系人：</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联系电话：</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电子邮箱：</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2</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GB" w:eastAsia="zh-CN"/>
        </w:rPr>
        <w:t xml:space="preserve">.2</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val="en-GB" w:eastAsia="zh-CN"/>
        </w:rPr>
        <w:t xml:space="preserve">一方当事人变更名称、住所、联系人、联系电话或电子邮箱等信息的，应当在变更后3日内及时书面通知对方，对方实际收到变更通知前的送达仍为有效送达。</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2</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GB" w:eastAsia="zh-CN"/>
        </w:rPr>
        <w:t xml:space="preserve">.</w:t>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GB" w:eastAsia="zh-CN"/>
        </w:rPr>
        <w:t xml:space="preserve">本合同一方给另一方的通知均应采用书面形式，传真或快递送到本合同中规定的对方的地址和办理签收手续。</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2</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GB" w:eastAsia="zh-CN"/>
        </w:rPr>
        <w:t xml:space="preserve">.</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GB" w:eastAsia="zh-CN"/>
        </w:rPr>
        <w:t xml:space="preserve">通知以送达之日或通知书中规定的生效之日起生效，两者中以较迟之日为准。</w:t>
      </w:r>
      <w:r/>
    </w:p>
    <w:p>
      <w:pPr>
        <w:ind w:firstLine="482"/>
        <w:jc w:val="both"/>
        <w:spacing w:line="312" w:lineRule="auto"/>
        <w:widowControl/>
        <w:rPr>
          <w:rFonts w:hint="eastAsia" w:ascii="宋体" w:hAnsi="宋体" w:eastAsia="宋体" w:cs="宋体"/>
          <w:b/>
          <w:bCs/>
          <w:color w:val="000000"/>
          <w:sz w:val="24"/>
          <w:szCs w:val="24"/>
          <w:highlight w:val="none"/>
          <w:lang w:val="en-GB" w:eastAsia="zh-CN"/>
        </w:rPr>
      </w:pPr>
      <w:r>
        <w:rPr>
          <w:rFonts w:hint="eastAsia" w:ascii="宋体" w:hAnsi="宋体" w:eastAsia="宋体" w:cs="宋体"/>
          <w:b/>
          <w:bCs/>
          <w:color w:val="000000"/>
          <w:sz w:val="24"/>
          <w:szCs w:val="24"/>
          <w:highlight w:val="none"/>
          <w:lang w:val="en-GB" w:eastAsia="zh-CN"/>
        </w:rPr>
        <w:t xml:space="preserve">二十一、合同未尽事项</w:t>
      </w:r>
      <w:r/>
    </w:p>
    <w:p>
      <w:pPr>
        <w:ind w:firstLine="480"/>
        <w:jc w:val="both"/>
        <w:spacing w:line="312" w:lineRule="auto"/>
        <w:widowControl/>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 xml:space="preserve">21.1合同未尽事项，甲、乙双方协商解决，并签订书面补充协议</w:t>
      </w:r>
      <w:r/>
    </w:p>
    <w:p>
      <w:pPr>
        <w:numPr>
          <w:ilvl w:val="1"/>
          <w:numId w:val="17"/>
        </w:numPr>
        <w:contextualSpacing/>
        <w:ind w:left="840" w:hanging="420"/>
        <w:jc w:val="both"/>
        <w:spacing w:line="312" w:lineRule="auto"/>
        <w:rPr>
          <w:rFonts w:hint="eastAsia" w:ascii="宋体" w:hAnsi="宋体" w:eastAsia="宋体" w:cs="宋体"/>
          <w:color w:val="000000"/>
          <w:sz w:val="24"/>
          <w:szCs w:val="24"/>
          <w:highlight w:val="none"/>
          <w:lang w:val="en-GB" w:eastAsia="zh-CN" w:bidi="ar-SA"/>
        </w:rPr>
      </w:pPr>
      <w:r>
        <w:rPr>
          <w:rFonts w:hint="eastAsia" w:ascii="宋体" w:hAnsi="宋体" w:eastAsia="宋体" w:cs="宋体"/>
          <w:color w:val="000000"/>
          <w:sz w:val="24"/>
          <w:szCs w:val="24"/>
          <w:highlight w:val="none"/>
          <w:lang w:val="en-US" w:eastAsia="zh-CN" w:bidi="ar-SA"/>
        </w:rPr>
        <w:t xml:space="preserve">补充协议与本合同具有同等法律效力。</w:t>
      </w:r>
      <w:r/>
    </w:p>
    <w:p>
      <w:pPr>
        <w:ind w:left="422"/>
        <w:jc w:val="both"/>
        <w:spacing w:line="312"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二十二、合同生效及其他</w:t>
      </w:r>
      <w:r/>
    </w:p>
    <w:p>
      <w:pPr>
        <w:ind w:left="422"/>
        <w:jc w:val="both"/>
        <w:spacing w:line="312"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22.1组成合同的文件</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本协议书与下列文件一起构成合同文件，如下述文件之间有任何抵触、矛盾或歧义，应按以下顺序解释：</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（1）本合同及其变更、补充协议</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（2）中标（成交）通知书</w:t>
      </w:r>
      <w:r/>
    </w:p>
    <w:p>
      <w:pPr>
        <w:contextualSpacing/>
        <w:ind w:left="420" w:firstLine="0"/>
        <w:jc w:val="both"/>
        <w:spacing w:line="31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（3）投标（响应）文件</w:t>
      </w:r>
      <w:r/>
    </w:p>
    <w:p>
      <w:pPr>
        <w:contextualSpacing/>
        <w:ind w:left="420" w:firstLine="0"/>
        <w:jc w:val="both"/>
        <w:spacing w:line="31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（4）招标文件</w:t>
      </w:r>
      <w:r/>
    </w:p>
    <w:p>
      <w:pPr>
        <w:contextualSpacing/>
        <w:ind w:left="420" w:firstLine="0"/>
        <w:jc w:val="both"/>
        <w:spacing w:line="31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（5）国家法律、行政法规和规章制度规定或合同约定的作为合同组成部分的其他文件</w:t>
      </w:r>
      <w:r/>
    </w:p>
    <w:p>
      <w:pPr>
        <w:ind w:left="422"/>
        <w:jc w:val="both"/>
        <w:spacing w:line="312"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22.2 本合同自甲、乙双方签字、盖章后生效。</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22.3</w:t>
      </w:r>
      <w:r>
        <w:rPr>
          <w:rFonts w:hint="eastAsia" w:ascii="宋体" w:hAnsi="宋体" w:eastAsia="宋体" w:cs="宋体"/>
          <w:color w:val="000000"/>
          <w:sz w:val="24"/>
          <w:szCs w:val="24"/>
          <w:highlight w:val="none"/>
          <w:lang w:eastAsia="zh-CN"/>
        </w:rPr>
        <w:t xml:space="preserve">本合同一式</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份，甲方执</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份，乙方执</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份，均具有同等法律效力。</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22.4合同订立时间：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日</w:t>
      </w:r>
      <w:r/>
    </w:p>
    <w:p>
      <w:pPr>
        <w:ind w:firstLine="96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合同订立地点：</w:t>
      </w:r>
      <w:r>
        <w:rPr>
          <w:rFonts w:hint="eastAsia" w:ascii="宋体" w:hAnsi="宋体" w:eastAsia="宋体" w:cs="宋体"/>
          <w:color w:val="000000"/>
          <w:sz w:val="24"/>
          <w:szCs w:val="24"/>
          <w:highlight w:val="none"/>
          <w:u w:val="single"/>
          <w:lang w:eastAsia="zh-CN"/>
        </w:rPr>
        <w:t xml:space="preserve">                          </w:t>
      </w:r>
      <w:r/>
    </w:p>
    <w:p>
      <w:pPr>
        <w:ind w:firstLine="480"/>
        <w:jc w:val="both"/>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bl>
      <w:tblPr>
        <w:tblStyle w:val="968"/>
        <w:tblW w:w="508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79"/>
        <w:gridCol w:w="2915"/>
        <w:gridCol w:w="2388"/>
        <w:gridCol w:w="2552"/>
      </w:tblGrid>
      <w:tr>
        <w:trPr>
          <w:trHeight w:val="1351"/>
        </w:trPr>
        <w:tc>
          <w:tcPr>
            <w:gridSpan w:val="2"/>
            <w:tcBorders>
              <w:bottom w:val="single" w:color="auto" w:sz="2" w:space="0"/>
              <w:right w:val="single" w:color="auto" w:sz="2" w:space="0"/>
            </w:tcBorders>
            <w:tcW w:w="2562" w:type="pct"/>
            <w:vAlign w:val="center"/>
            <w:textDirection w:val="lrTb"/>
            <w:noWrap w:val="false"/>
          </w:tcPr>
          <w:p>
            <w:pPr>
              <w:ind w:firstLine="560"/>
              <w:jc w:val="center"/>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甲方（采购人、受采购人委托签订合同的单位或采购文件约定的合同甲方）</w:t>
            </w:r>
            <w:r/>
          </w:p>
        </w:tc>
        <w:tc>
          <w:tcPr>
            <w:gridSpan w:val="2"/>
            <w:tcBorders>
              <w:left w:val="single" w:color="auto" w:sz="2" w:space="0"/>
              <w:bottom w:val="single" w:color="auto" w:sz="2" w:space="0"/>
            </w:tcBorders>
            <w:tcW w:w="2438" w:type="pct"/>
            <w:vAlign w:val="center"/>
            <w:textDirection w:val="lrTb"/>
            <w:noWrap w:val="false"/>
          </w:tcPr>
          <w:p>
            <w:pPr>
              <w:ind w:firstLine="560"/>
              <w:jc w:val="center"/>
              <w:spacing w:line="312"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乙方（供应商）</w:t>
            </w:r>
            <w:r/>
          </w:p>
        </w:tc>
      </w:tr>
      <w:tr>
        <w:trPr>
          <w:trHeight w:val="2529"/>
        </w:trPr>
        <w:tc>
          <w:tcPr>
            <w:tcBorders>
              <w:top w:val="single" w:color="auto" w:sz="2" w:space="0"/>
              <w:bottom w:val="single" w:color="auto" w:sz="2" w:space="0"/>
              <w:right w:val="single" w:color="auto" w:sz="2" w:space="0"/>
            </w:tcBorders>
            <w:tcW w:w="1125" w:type="pct"/>
            <w:vAlign w:val="center"/>
            <w:textDirection w:val="lrTb"/>
            <w:noWrap w:val="false"/>
          </w:tcPr>
          <w:p>
            <w:pPr>
              <w:ind w:firstLine="560"/>
              <w:jc w:val="center"/>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单位名称（公章或合同章）</w:t>
            </w:r>
            <w:r/>
          </w:p>
        </w:tc>
        <w:tc>
          <w:tcPr>
            <w:tcBorders>
              <w:top w:val="single" w:color="auto" w:sz="2" w:space="0"/>
              <w:left w:val="single" w:color="auto" w:sz="2" w:space="0"/>
              <w:bottom w:val="single" w:color="auto" w:sz="2" w:space="0"/>
              <w:right w:val="single" w:color="auto" w:sz="2" w:space="0"/>
            </w:tcBorders>
            <w:tcW w:w="1438" w:type="pct"/>
            <w:vAlign w:val="center"/>
            <w:textDirection w:val="lrTb"/>
            <w:noWrap w:val="false"/>
          </w:tcPr>
          <w:p>
            <w:pPr>
              <w:ind w:firstLine="560"/>
              <w:jc w:val="center"/>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560"/>
              <w:jc w:val="center"/>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640"/>
              <w:jc w:val="center"/>
              <w:spacing w:line="312" w:lineRule="auto"/>
              <w:widowControl/>
              <w:rPr>
                <w:rFonts w:hint="eastAsia" w:ascii="宋体" w:hAnsi="宋体" w:eastAsia="宋体" w:cs="宋体"/>
                <w:color w:val="000000"/>
                <w:spacing w:val="20"/>
                <w:sz w:val="24"/>
                <w:szCs w:val="24"/>
                <w:highlight w:val="none"/>
                <w:lang w:eastAsia="zh-CN"/>
              </w:rPr>
            </w:pPr>
            <w:r>
              <w:rPr>
                <w:rFonts w:hint="eastAsia" w:ascii="宋体" w:hAnsi="宋体" w:eastAsia="宋体" w:cs="宋体"/>
                <w:color w:val="000000"/>
                <w:spacing w:val="20"/>
                <w:sz w:val="24"/>
                <w:szCs w:val="24"/>
                <w:highlight w:val="none"/>
                <w:lang w:eastAsia="zh-CN"/>
              </w:rPr>
            </w:r>
            <w:r/>
          </w:p>
        </w:tc>
      </w:tr>
    </w:tbl>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174"/>
        <w:jc w:val="center"/>
        <w:spacing w:after="0"/>
        <w:rPr>
          <w:rFonts w:hint="eastAsia"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r>
      <w:r/>
    </w:p>
    <w:p>
      <w:pPr>
        <w:rPr>
          <w:b/>
          <w:sz w:val="36"/>
          <w:szCs w:val="36"/>
          <w:highlight w:val="none"/>
        </w:rPr>
      </w:pPr>
      <w:r>
        <w:rPr>
          <w:b/>
          <w:sz w:val="36"/>
          <w:szCs w:val="36"/>
          <w:highlight w:val="none"/>
        </w:rPr>
        <w:br w:type="page" w:clear="all"/>
      </w:r>
      <w:r/>
    </w:p>
    <w:p>
      <w:pPr>
        <w:jc w:val="center"/>
        <w:spacing w:line="360" w:lineRule="auto"/>
        <w:rPr>
          <w:b/>
          <w:sz w:val="36"/>
          <w:szCs w:val="36"/>
          <w:highlight w:val="none"/>
        </w:rPr>
        <w:outlineLvl w:val="0"/>
      </w:pPr>
      <w:r>
        <w:rPr>
          <w:b/>
          <w:sz w:val="36"/>
          <w:szCs w:val="36"/>
          <w:highlight w:val="none"/>
        </w:rPr>
      </w:r>
      <w:r/>
    </w:p>
    <w:p>
      <w:pPr>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r>
      <w:r/>
    </w:p>
    <w:p>
      <w:pPr>
        <w:pStyle w:val="995"/>
        <w:rPr>
          <w:b/>
          <w:sz w:val="36"/>
          <w:szCs w:val="36"/>
          <w:highlight w:val="none"/>
        </w:rPr>
      </w:pPr>
      <w:r>
        <w:rPr>
          <w:b/>
          <w:sz w:val="36"/>
          <w:szCs w:val="36"/>
          <w:highlight w:val="none"/>
        </w:rPr>
      </w:r>
      <w:r/>
    </w:p>
    <w:p>
      <w:pPr>
        <w:jc w:val="center"/>
        <w:spacing w:line="360" w:lineRule="auto"/>
        <w:rPr>
          <w:b/>
          <w:sz w:val="36"/>
          <w:szCs w:val="36"/>
          <w:highlight w:val="none"/>
        </w:rPr>
        <w:outlineLvl w:val="0"/>
      </w:pPr>
      <w:r>
        <w:rPr>
          <w:b/>
          <w:sz w:val="36"/>
          <w:szCs w:val="36"/>
          <w:highlight w:val="none"/>
        </w:rPr>
        <w:t xml:space="preserve">第七章   投标文件格式</w:t>
      </w:r>
      <w:bookmarkEnd w:id="813"/>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b/>
          <w:sz w:val="30"/>
          <w:szCs w:val="20"/>
          <w:highlight w:val="none"/>
        </w:rPr>
      </w:pPr>
      <w:r>
        <w:rPr>
          <w:sz w:val="24"/>
          <w:highlight w:val="none"/>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p>
    <w:p>
      <w:pPr>
        <w:rPr>
          <w:b/>
          <w:highlight w:val="none"/>
        </w:rPr>
      </w:pPr>
      <w:r>
        <w:rPr>
          <w:b/>
          <w:highlight w:val="none"/>
        </w:rPr>
      </w:r>
      <w:r/>
    </w:p>
    <w:p>
      <w:pPr>
        <w:spacing w:line="360" w:lineRule="auto"/>
        <w:rPr>
          <w:sz w:val="24"/>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p>
    <w:p>
      <w:pPr>
        <w:spacing w:line="360" w:lineRule="auto"/>
        <w:rPr>
          <w:b/>
          <w:bCs/>
          <w:color w:val="000000"/>
          <w:highlight w:val="none"/>
        </w:rPr>
        <w:outlineLvl w:val="2"/>
      </w:pPr>
      <w:r>
        <w:rPr>
          <w:b/>
          <w:color w:val="000000"/>
          <w:highlight w:val="none"/>
        </w:rPr>
        <w:t xml:space="preserve">1-</w:t>
      </w:r>
      <w:r>
        <w:rPr>
          <w:rFonts w:hint="eastAsia"/>
          <w:b/>
          <w:color w:val="000000"/>
          <w:highlight w:val="none"/>
        </w:rPr>
        <w:t xml:space="preserve">1</w:t>
      </w:r>
      <w:r>
        <w:rPr>
          <w:b/>
          <w:color w:val="000000"/>
          <w:highlight w:val="none"/>
        </w:rPr>
        <w:t xml:space="preserve"> 投标人资格声明</w:t>
      </w:r>
      <w:r>
        <w:rPr>
          <w:rFonts w:hint="eastAsia"/>
          <w:b/>
          <w:color w:val="000000"/>
          <w:highlight w:val="none"/>
        </w:rPr>
        <w:t xml:space="preserve">函</w:t>
      </w:r>
      <w:r>
        <w:rPr>
          <w:b/>
          <w:color w:val="000000"/>
          <w:highlight w:val="none"/>
        </w:rPr>
        <w:t xml:space="preserve">（实质性格式）</w:t>
      </w:r>
      <w:r/>
    </w:p>
    <w:p>
      <w:pPr>
        <w:jc w:val="center"/>
        <w:spacing w:before="120" w:line="360" w:lineRule="auto"/>
        <w:widowControl/>
        <w:rPr>
          <w:highlight w:val="none"/>
        </w:rPr>
      </w:pPr>
      <w:r>
        <w:rPr>
          <w:rFonts w:hint="eastAsia" w:ascii="宋体" w:hAnsi="宋体" w:cs="宋体"/>
          <w:b/>
          <w:sz w:val="28"/>
          <w:szCs w:val="28"/>
          <w:highlight w:val="none"/>
        </w:rPr>
        <w:t xml:space="preserve">投标人资格声明函</w:t>
      </w:r>
      <w:r/>
    </w:p>
    <w:p>
      <w:pPr>
        <w:pStyle w:val="1165"/>
        <w:ind w:firstLine="480"/>
        <w:spacing w:line="460" w:lineRule="exact"/>
        <w:rPr>
          <w:rFonts w:hint="eastAsia" w:eastAsia="宋体"/>
          <w:highlight w:val="none"/>
          <w:lang w:eastAsia="zh-CN"/>
        </w:rPr>
      </w:pPr>
      <w:r>
        <w:rPr>
          <w:rFonts w:hint="eastAsia"/>
          <w:highlight w:val="none"/>
        </w:rPr>
        <w:t xml:space="preserve">致：</w:t>
      </w:r>
      <w:r/>
    </w:p>
    <w:p>
      <w:pPr>
        <w:pStyle w:val="1165"/>
        <w:ind w:firstLine="960"/>
        <w:spacing w:line="460" w:lineRule="exact"/>
        <w:rPr>
          <w:highlight w:val="none"/>
        </w:rPr>
      </w:pPr>
      <w:r>
        <w:rPr>
          <w:rFonts w:hint="eastAsia"/>
          <w:highlight w:val="none"/>
          <w:u w:val="single"/>
        </w:rPr>
        <w:t xml:space="preserve">（采购人名称）</w:t>
      </w:r>
      <w:r/>
    </w:p>
    <w:p>
      <w:pPr>
        <w:pStyle w:val="1165"/>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65"/>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65"/>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65"/>
        <w:ind w:firstLine="480"/>
        <w:spacing w:line="460" w:lineRule="exact"/>
        <w:rPr>
          <w:highlight w:val="none"/>
        </w:rPr>
      </w:pPr>
      <w:r>
        <w:rPr>
          <w:rFonts w:hint="eastAsia"/>
          <w:highlight w:val="none"/>
        </w:rPr>
        <w:t xml:space="preserve">三、我单位依法进行纳税和社会保险申报并实际履行了义务。</w:t>
      </w:r>
      <w:r/>
    </w:p>
    <w:p>
      <w:pPr>
        <w:pStyle w:val="1165"/>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65"/>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65"/>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65"/>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65"/>
        <w:ind w:firstLine="480"/>
        <w:spacing w:line="460" w:lineRule="exact"/>
        <w:rPr>
          <w:highlight w:val="none"/>
        </w:rPr>
      </w:pPr>
      <w:r>
        <w:rPr>
          <w:rFonts w:hint="eastAsia"/>
          <w:highlight w:val="none"/>
        </w:rPr>
        <w:t xml:space="preserve">六、我单位具备法律、行政法规规定的其他条件。</w:t>
      </w:r>
      <w:r/>
    </w:p>
    <w:p>
      <w:pPr>
        <w:pStyle w:val="1165"/>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65"/>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65"/>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65"/>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65"/>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65"/>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65"/>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65"/>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65"/>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65"/>
        <w:ind w:firstLine="480"/>
        <w:spacing w:line="460" w:lineRule="exact"/>
        <w:rPr>
          <w:highlight w:val="none"/>
        </w:rPr>
      </w:pPr>
      <w:r>
        <w:rPr>
          <w:highlight w:val="none"/>
        </w:rPr>
      </w:r>
      <w:r/>
    </w:p>
    <w:p>
      <w:pPr>
        <w:pStyle w:val="1165"/>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65"/>
        <w:ind w:firstLine="480"/>
        <w:spacing w:line="460" w:lineRule="exact"/>
        <w:rPr>
          <w:highlight w:val="none"/>
        </w:rPr>
      </w:pPr>
      <w:r>
        <w:rPr>
          <w:highlight w:val="none"/>
        </w:rPr>
      </w:r>
      <w:r/>
    </w:p>
    <w:p>
      <w:pPr>
        <w:pStyle w:val="1165"/>
        <w:ind w:firstLine="480"/>
        <w:spacing w:line="460" w:lineRule="exact"/>
        <w:rPr>
          <w:highlight w:val="none"/>
        </w:rPr>
      </w:pPr>
      <w:r>
        <w:rPr>
          <w:highlight w:val="none"/>
        </w:rPr>
      </w:r>
      <w:r/>
    </w:p>
    <w:p>
      <w:pPr>
        <w:pStyle w:val="1165"/>
        <w:ind w:firstLine="480"/>
        <w:spacing w:line="460" w:lineRule="exact"/>
        <w:rPr>
          <w:highlight w:val="none"/>
        </w:rPr>
      </w:pPr>
      <w:r>
        <w:rPr>
          <w:rFonts w:hint="eastAsia"/>
          <w:highlight w:val="none"/>
        </w:rPr>
        <w:t xml:space="preserve">                                            投标人：（加盖公章）</w:t>
      </w:r>
      <w:r/>
    </w:p>
    <w:p>
      <w:pPr>
        <w:pStyle w:val="1165"/>
        <w:ind w:firstLine="480"/>
        <w:spacing w:line="460" w:lineRule="exact"/>
        <w:rPr>
          <w:highlight w:val="none"/>
        </w:rPr>
      </w:pPr>
      <w:r>
        <w:rPr>
          <w:rFonts w:hint="eastAsia"/>
          <w:highlight w:val="none"/>
        </w:rPr>
        <w:t xml:space="preserve">                                           法定代表人（或单位负责人）签字或盖章：</w:t>
      </w:r>
      <w:r/>
    </w:p>
    <w:p>
      <w:pPr>
        <w:pStyle w:val="1165"/>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3"/>
          <w:footerReference w:type="default" r:id="rId23"/>
          <w:footnotePr/>
          <w:endnotePr/>
          <w:type w:val="nextPage"/>
          <w:pgSz w:w="11907" w:h="16840" w:orient="portrait"/>
          <w:pgMar w:top="1440" w:right="1080" w:bottom="1440" w:left="1080" w:header="851" w:footer="851" w:gutter="0"/>
          <w:cols w:num="1" w:sep="0" w:space="1701" w:equalWidth="1"/>
          <w:docGrid w:linePitch="360"/>
        </w:sectPr>
      </w:pPr>
      <w:r>
        <w:rPr>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p>
    <w:p>
      <w:pPr>
        <w:jc w:val="left"/>
        <w:widowControl/>
        <w:rPr>
          <w:sz w:val="24"/>
          <w:highlight w:val="none"/>
        </w:rPr>
      </w:pPr>
      <w:r>
        <w:rPr>
          <w:color w:val="000000"/>
          <w:sz w:val="24"/>
          <w:szCs w:val="20"/>
          <w:highlight w:val="none"/>
        </w:rPr>
        <w:t xml:space="preserve">2-1中小企业声明函</w:t>
      </w:r>
      <w:r/>
    </w:p>
    <w:p>
      <w:pPr>
        <w:ind w:left="2470"/>
        <w:spacing w:before="91" w:line="219" w:lineRule="auto"/>
        <w:rPr>
          <w:rFonts w:hint="eastAsia" w:ascii="宋体" w:hAnsi="宋体" w:eastAsia="宋体" w:cs="宋体"/>
          <w:color w:val="000000"/>
          <w:sz w:val="28"/>
          <w:szCs w:val="28"/>
          <w:highlight w:val="none"/>
          <w:lang w:val="en-US" w:eastAsia="zh-CN" w:bidi="ar-SA"/>
        </w:rPr>
      </w:pPr>
      <w:r>
        <w:rPr>
          <w:rFonts w:hint="default" w:ascii="宋体" w:hAnsi="宋体" w:eastAsia="宋体" w:cs="宋体"/>
          <w:color w:val="000000"/>
          <w:spacing w:val="-5"/>
          <w:sz w:val="28"/>
          <w:szCs w:val="28"/>
          <w:highlight w:val="none"/>
          <w:lang w:val="en-US" w:eastAsia="zh-CN" w:bidi="ar-SA"/>
        </w:rPr>
        <w:t xml:space="preserve">中小企业声明函（货物）格式</w:t>
      </w:r>
      <w:r/>
    </w:p>
    <w:p>
      <w:pPr>
        <w:ind w:left="118" w:right="1" w:firstLine="480"/>
        <w:jc w:val="both"/>
        <w:spacing w:before="233" w:line="354" w:lineRule="auto"/>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3"/>
          <w:sz w:val="24"/>
          <w:szCs w:val="24"/>
          <w:highlight w:val="none"/>
          <w:lang w:val="en-US" w:eastAsia="zh-CN" w:bidi="ar-SA"/>
        </w:rPr>
        <w:t xml:space="preserve">本公司（联合体）郑重声明，根据《政府采购促进中小企业发展管理办法》</w:t>
      </w:r>
      <w:r>
        <w:rPr>
          <w:rFonts w:hint="default" w:ascii="宋体" w:hAnsi="宋体" w:eastAsia="宋体" w:cs="宋体"/>
          <w:color w:val="000000"/>
          <w:spacing w:val="17"/>
          <w:sz w:val="24"/>
          <w:szCs w:val="24"/>
          <w:highlight w:val="none"/>
          <w:lang w:val="en-US" w:eastAsia="zh-CN" w:bidi="ar-SA"/>
        </w:rPr>
        <w:t xml:space="preserve"> </w:t>
      </w:r>
      <w:r>
        <w:rPr>
          <w:rFonts w:hint="default" w:ascii="宋体" w:hAnsi="宋体" w:eastAsia="宋体" w:cs="宋体"/>
          <w:color w:val="000000"/>
          <w:spacing w:val="-2"/>
          <w:sz w:val="24"/>
          <w:szCs w:val="24"/>
          <w:highlight w:val="none"/>
          <w:lang w:val="en-US" w:eastAsia="zh-CN" w:bidi="ar-SA"/>
        </w:rPr>
        <w:t xml:space="preserve">（财库﹝2020﹞46 号）的规定，本公司（联合体）参加（单位</w:t>
      </w:r>
      <w:r>
        <w:rPr>
          <w:rFonts w:hint="default" w:ascii="宋体" w:hAnsi="宋体" w:eastAsia="宋体" w:cs="宋体"/>
          <w:color w:val="000000"/>
          <w:spacing w:val="-3"/>
          <w:sz w:val="24"/>
          <w:szCs w:val="24"/>
          <w:highlight w:val="none"/>
          <w:lang w:val="en-US" w:eastAsia="zh-CN" w:bidi="ar-SA"/>
        </w:rPr>
        <w:t xml:space="preserve">名称）的（项目</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12"/>
          <w:sz w:val="24"/>
          <w:szCs w:val="24"/>
          <w:highlight w:val="none"/>
          <w:lang w:val="en-US" w:eastAsia="zh-CN" w:bidi="ar-SA"/>
        </w:rPr>
        <w:t xml:space="preserve">名称）采购活动，提供的货物全部由符合政策要求的中小企业制造。</w:t>
      </w:r>
      <w:r>
        <w:rPr>
          <w:rFonts w:hint="default" w:ascii="宋体" w:hAnsi="宋体" w:eastAsia="宋体" w:cs="宋体"/>
          <w:color w:val="000000"/>
          <w:spacing w:val="-13"/>
          <w:sz w:val="24"/>
          <w:szCs w:val="24"/>
          <w:highlight w:val="none"/>
          <w:lang w:val="en-US" w:eastAsia="zh-CN" w:bidi="ar-SA"/>
        </w:rPr>
        <w:t xml:space="preserve">相关企业（含</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3"/>
          <w:sz w:val="24"/>
          <w:szCs w:val="24"/>
          <w:highlight w:val="none"/>
          <w:lang w:val="en-US" w:eastAsia="zh-CN" w:bidi="ar-SA"/>
        </w:rPr>
        <w:t xml:space="preserve">联合体中的中小企业、签订分包意向协议的中小企业）的具体情况如下：</w:t>
      </w:r>
      <w:r/>
    </w:p>
    <w:p>
      <w:pPr>
        <w:ind w:left="116" w:right="107" w:firstLine="498"/>
        <w:spacing w:before="34" w:line="351" w:lineRule="auto"/>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3"/>
          <w:sz w:val="24"/>
          <w:szCs w:val="24"/>
          <w:highlight w:val="none"/>
          <w:lang w:val="en-US" w:eastAsia="zh-CN" w:bidi="ar-SA"/>
        </w:rPr>
        <w:t xml:space="preserve">1.（标的名称</w:t>
      </w:r>
      <w:r>
        <w:rPr>
          <w:rFonts w:hint="default" w:ascii="宋体" w:hAnsi="宋体" w:eastAsia="宋体" w:cs="宋体"/>
          <w:color w:val="000000"/>
          <w:spacing w:val="-56"/>
          <w:sz w:val="24"/>
          <w:szCs w:val="24"/>
          <w:highlight w:val="none"/>
          <w:lang w:val="en-US" w:eastAsia="zh-CN" w:bidi="ar-SA"/>
        </w:rPr>
        <w:t xml:space="preserve">），</w:t>
      </w:r>
      <w:r>
        <w:rPr>
          <w:rFonts w:hint="default" w:ascii="宋体" w:hAnsi="宋体" w:eastAsia="宋体" w:cs="宋体"/>
          <w:color w:val="000000"/>
          <w:spacing w:val="-3"/>
          <w:sz w:val="24"/>
          <w:szCs w:val="24"/>
          <w:highlight w:val="none"/>
          <w:lang w:val="en-US" w:eastAsia="zh-CN" w:bidi="ar-SA"/>
        </w:rPr>
        <w:t xml:space="preserve">属于（招标文件中明确的所属行业）行业；制</w:t>
      </w:r>
      <w:r>
        <w:rPr>
          <w:rFonts w:hint="default" w:ascii="宋体" w:hAnsi="宋体" w:eastAsia="宋体" w:cs="宋体"/>
          <w:color w:val="000000"/>
          <w:spacing w:val="-4"/>
          <w:sz w:val="24"/>
          <w:szCs w:val="24"/>
          <w:highlight w:val="none"/>
          <w:lang w:val="en-US" w:eastAsia="zh-CN" w:bidi="ar-SA"/>
        </w:rPr>
        <w:t xml:space="preserve">造商为（企</w:t>
      </w:r>
      <w:r>
        <w:rPr>
          <w:rFonts w:hint="default" w:ascii="宋体" w:hAnsi="宋体" w:eastAsia="宋体" w:cs="宋体"/>
          <w:color w:val="000000"/>
          <w:spacing w:val="1"/>
          <w:sz w:val="24"/>
          <w:szCs w:val="24"/>
          <w:highlight w:val="none"/>
          <w:lang w:val="en-US" w:eastAsia="zh-CN" w:bidi="ar-SA"/>
        </w:rPr>
        <w:t xml:space="preserve"> </w:t>
      </w:r>
      <w:r>
        <w:rPr>
          <w:rFonts w:hint="default" w:ascii="宋体" w:hAnsi="宋体" w:eastAsia="宋体" w:cs="宋体"/>
          <w:color w:val="000000"/>
          <w:spacing w:val="-2"/>
          <w:sz w:val="24"/>
          <w:szCs w:val="24"/>
          <w:highlight w:val="none"/>
          <w:lang w:val="en-US" w:eastAsia="zh-CN" w:bidi="ar-SA"/>
        </w:rPr>
        <w:t xml:space="preserve">业名称</w:t>
      </w:r>
      <w:r>
        <w:rPr>
          <w:rFonts w:hint="default" w:ascii="宋体" w:hAnsi="宋体" w:eastAsia="宋体" w:cs="宋体"/>
          <w:color w:val="000000"/>
          <w:spacing w:val="-55"/>
          <w:sz w:val="24"/>
          <w:szCs w:val="24"/>
          <w:highlight w:val="none"/>
          <w:lang w:val="en-US" w:eastAsia="zh-CN" w:bidi="ar-SA"/>
        </w:rPr>
        <w:t xml:space="preserve">），</w:t>
      </w:r>
      <w:r>
        <w:rPr>
          <w:rFonts w:hint="default" w:ascii="宋体" w:hAnsi="宋体" w:eastAsia="宋体" w:cs="宋体"/>
          <w:color w:val="000000"/>
          <w:spacing w:val="-2"/>
          <w:sz w:val="24"/>
          <w:szCs w:val="24"/>
          <w:highlight w:val="none"/>
          <w:lang w:val="en-US" w:eastAsia="zh-CN" w:bidi="ar-SA"/>
        </w:rPr>
        <w:t xml:space="preserve">从业人员</w:t>
      </w:r>
      <w:r>
        <w:rPr>
          <w:rFonts w:hint="default" w:ascii="宋体" w:hAnsi="宋体" w:eastAsia="宋体" w:cs="宋体"/>
          <w:color w:val="000000"/>
          <w:spacing w:val="-2"/>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2"/>
          <w:sz w:val="24"/>
          <w:szCs w:val="24"/>
          <w:highlight w:val="none"/>
          <w:lang w:val="en-US" w:eastAsia="zh-CN" w:bidi="ar-SA"/>
        </w:rPr>
        <w:t xml:space="preserve">人，营业收入为</w:t>
      </w:r>
      <w:r>
        <w:rPr>
          <w:rFonts w:hint="default" w:ascii="宋体" w:hAnsi="宋体" w:eastAsia="宋体" w:cs="宋体"/>
          <w:color w:val="000000"/>
          <w:spacing w:val="-2"/>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3"/>
          <w:sz w:val="24"/>
          <w:szCs w:val="24"/>
          <w:highlight w:val="none"/>
          <w:lang w:val="en-US" w:eastAsia="zh-CN" w:bidi="ar-SA"/>
        </w:rPr>
        <w:t xml:space="preserve">万元，资产总额为</w:t>
      </w:r>
      <w:r>
        <w:rPr>
          <w:rFonts w:hint="default" w:ascii="宋体" w:hAnsi="宋体" w:eastAsia="宋体" w:cs="宋体"/>
          <w:color w:val="000000"/>
          <w:spacing w:val="-3"/>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3"/>
          <w:sz w:val="24"/>
          <w:szCs w:val="24"/>
          <w:highlight w:val="none"/>
          <w:lang w:val="en-US" w:eastAsia="zh-CN" w:bidi="ar-SA"/>
        </w:rPr>
        <w:t xml:space="preserve">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3"/>
          <w:sz w:val="24"/>
          <w:szCs w:val="24"/>
          <w:highlight w:val="none"/>
          <w:lang w:val="en-US" w:eastAsia="zh-CN" w:bidi="ar-SA"/>
        </w:rPr>
        <w:t xml:space="preserve">1，属于（中型企业、小型企业、微型企业</w:t>
      </w:r>
      <w:r>
        <w:rPr>
          <w:rFonts w:hint="default" w:ascii="宋体" w:hAnsi="宋体" w:eastAsia="宋体" w:cs="宋体"/>
          <w:color w:val="000000"/>
          <w:spacing w:val="-61"/>
          <w:sz w:val="24"/>
          <w:szCs w:val="24"/>
          <w:highlight w:val="none"/>
          <w:lang w:val="en-US" w:eastAsia="zh-CN" w:bidi="ar-SA"/>
        </w:rPr>
        <w:t xml:space="preserve">）；</w:t>
      </w:r>
      <w:r/>
    </w:p>
    <w:p>
      <w:pPr>
        <w:ind w:left="116" w:right="122" w:firstLine="483"/>
        <w:spacing w:before="35" w:line="351" w:lineRule="auto"/>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3"/>
          <w:sz w:val="24"/>
          <w:szCs w:val="24"/>
          <w:highlight w:val="none"/>
          <w:lang w:val="en-US" w:eastAsia="zh-CN" w:bidi="ar-SA"/>
        </w:rPr>
        <w:t xml:space="preserve">2.（标的名称</w:t>
      </w:r>
      <w:r>
        <w:rPr>
          <w:rFonts w:hint="default" w:ascii="宋体" w:hAnsi="宋体" w:eastAsia="宋体" w:cs="宋体"/>
          <w:color w:val="000000"/>
          <w:spacing w:val="-56"/>
          <w:sz w:val="24"/>
          <w:szCs w:val="24"/>
          <w:highlight w:val="none"/>
          <w:lang w:val="en-US" w:eastAsia="zh-CN" w:bidi="ar-SA"/>
        </w:rPr>
        <w:t xml:space="preserve">），</w:t>
      </w:r>
      <w:r>
        <w:rPr>
          <w:rFonts w:hint="default" w:ascii="宋体" w:hAnsi="宋体" w:eastAsia="宋体" w:cs="宋体"/>
          <w:color w:val="000000"/>
          <w:spacing w:val="-3"/>
          <w:sz w:val="24"/>
          <w:szCs w:val="24"/>
          <w:highlight w:val="none"/>
          <w:lang w:val="en-US" w:eastAsia="zh-CN" w:bidi="ar-SA"/>
        </w:rPr>
        <w:t xml:space="preserve">属于（招标文件中明确的所属行业）行业；制造商为（企</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 xml:space="preserve">业名称</w:t>
      </w:r>
      <w:r>
        <w:rPr>
          <w:rFonts w:hint="default" w:ascii="宋体" w:hAnsi="宋体" w:eastAsia="宋体" w:cs="宋体"/>
          <w:color w:val="000000"/>
          <w:spacing w:val="-52"/>
          <w:sz w:val="24"/>
          <w:szCs w:val="24"/>
          <w:highlight w:val="none"/>
          <w:lang w:val="en-US" w:eastAsia="zh-CN" w:bidi="ar-SA"/>
        </w:rPr>
        <w:t xml:space="preserve">），</w:t>
      </w:r>
      <w:r>
        <w:rPr>
          <w:rFonts w:hint="default" w:ascii="宋体" w:hAnsi="宋体" w:eastAsia="宋体" w:cs="宋体"/>
          <w:color w:val="000000"/>
          <w:spacing w:val="-9"/>
          <w:sz w:val="24"/>
          <w:szCs w:val="24"/>
          <w:highlight w:val="none"/>
          <w:lang w:val="en-US" w:eastAsia="zh-CN" w:bidi="ar-SA"/>
        </w:rPr>
        <w:t xml:space="preserve">从业人员</w:t>
      </w:r>
      <w:r>
        <w:rPr>
          <w:rFonts w:hint="default" w:ascii="宋体" w:hAnsi="宋体" w:eastAsia="宋体" w:cs="宋体"/>
          <w:color w:val="000000"/>
          <w:spacing w:val="-119"/>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9"/>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 xml:space="preserve">人，营业收入为</w:t>
      </w:r>
      <w:r>
        <w:rPr>
          <w:rFonts w:hint="default" w:ascii="宋体" w:hAnsi="宋体" w:eastAsia="宋体" w:cs="宋体"/>
          <w:color w:val="000000"/>
          <w:spacing w:val="-9"/>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9"/>
          <w:sz w:val="24"/>
          <w:szCs w:val="24"/>
          <w:highlight w:val="none"/>
          <w:lang w:val="en-US" w:eastAsia="zh-CN" w:bidi="ar-SA"/>
        </w:rPr>
        <w:t xml:space="preserve">万元，资产总额</w:t>
      </w:r>
      <w:r>
        <w:rPr>
          <w:rFonts w:hint="default" w:ascii="宋体" w:hAnsi="宋体" w:eastAsia="宋体" w:cs="宋体"/>
          <w:color w:val="000000"/>
          <w:spacing w:val="-10"/>
          <w:sz w:val="24"/>
          <w:szCs w:val="24"/>
          <w:highlight w:val="none"/>
          <w:lang w:val="en-US" w:eastAsia="zh-CN" w:bidi="ar-SA"/>
        </w:rPr>
        <w:t xml:space="preserve">为</w:t>
      </w:r>
      <w:r>
        <w:rPr>
          <w:rFonts w:hint="default" w:ascii="宋体" w:hAnsi="宋体" w:eastAsia="宋体" w:cs="宋体"/>
          <w:color w:val="000000"/>
          <w:spacing w:val="-120"/>
          <w:sz w:val="24"/>
          <w:szCs w:val="24"/>
          <w:highlight w:val="none"/>
          <w:lang w:val="en-US" w:eastAsia="zh-CN" w:bidi="ar-SA"/>
        </w:rPr>
        <w:t xml:space="preserve"> </w:t>
      </w:r>
      <w:r>
        <w:rPr>
          <w:rFonts w:hint="default" w:ascii="宋体" w:hAnsi="宋体" w:eastAsia="宋体" w:cs="宋体"/>
          <w:color w:val="000000"/>
          <w:sz w:val="24"/>
          <w:szCs w:val="24"/>
          <w:highlight w:val="none"/>
          <w:u w:val="single"/>
          <w:lang w:val="en-US" w:eastAsia="zh-CN" w:bidi="ar-SA"/>
        </w:rPr>
        <w:t xml:space="preserve">      </w:t>
      </w:r>
      <w:r>
        <w:rPr>
          <w:rFonts w:hint="default" w:ascii="宋体" w:hAnsi="宋体" w:eastAsia="宋体" w:cs="宋体"/>
          <w:color w:val="000000"/>
          <w:spacing w:val="-105"/>
          <w:sz w:val="24"/>
          <w:szCs w:val="24"/>
          <w:highlight w:val="none"/>
          <w:lang w:val="en-US" w:eastAsia="zh-CN" w:bidi="ar-SA"/>
        </w:rPr>
        <w:t xml:space="preserve"> </w:t>
      </w:r>
      <w:r>
        <w:rPr>
          <w:rFonts w:hint="default" w:ascii="宋体" w:hAnsi="宋体" w:eastAsia="宋体" w:cs="宋体"/>
          <w:color w:val="000000"/>
          <w:spacing w:val="-10"/>
          <w:sz w:val="24"/>
          <w:szCs w:val="24"/>
          <w:highlight w:val="none"/>
          <w:lang w:val="en-US" w:eastAsia="zh-CN" w:bidi="ar-SA"/>
        </w:rPr>
        <w:t xml:space="preserve">万元，</w:t>
      </w:r>
      <w:r>
        <w:rPr>
          <w:rFonts w:hint="default" w:ascii="宋体" w:hAnsi="宋体" w:eastAsia="宋体" w:cs="宋体"/>
          <w:color w:val="000000"/>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 xml:space="preserve">属于（中型企业、小型企业、微型企业</w:t>
      </w:r>
      <w:r>
        <w:rPr>
          <w:rFonts w:hint="default" w:ascii="宋体" w:hAnsi="宋体" w:eastAsia="宋体" w:cs="宋体"/>
          <w:color w:val="000000"/>
          <w:spacing w:val="-63"/>
          <w:sz w:val="24"/>
          <w:szCs w:val="24"/>
          <w:highlight w:val="none"/>
          <w:lang w:val="en-US" w:eastAsia="zh-CN" w:bidi="ar-SA"/>
        </w:rPr>
        <w:t xml:space="preserve">）；</w:t>
      </w:r>
      <w:r/>
    </w:p>
    <w:p>
      <w:pPr>
        <w:ind w:left="612"/>
        <w:spacing w:before="34" w:line="378" w:lineRule="exact"/>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15"/>
          <w:position w:val="3"/>
          <w:sz w:val="24"/>
          <w:szCs w:val="24"/>
          <w:highlight w:val="none"/>
          <w:lang w:val="en-US" w:eastAsia="zh-CN" w:bidi="ar-SA"/>
        </w:rPr>
        <w:t xml:space="preserve">……</w:t>
      </w:r>
      <w:r/>
    </w:p>
    <w:p>
      <w:pPr>
        <w:ind w:left="121" w:right="107" w:firstLine="503"/>
        <w:spacing w:before="89" w:line="347" w:lineRule="auto"/>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 xml:space="preserve">以上企业，不属于大企业的分支机构，不存在控股股东为大企业的情形，也</w:t>
      </w:r>
      <w:r>
        <w:rPr>
          <w:rFonts w:hint="default" w:ascii="宋体" w:hAnsi="宋体" w:eastAsia="宋体" w:cs="宋体"/>
          <w:color w:val="000000"/>
          <w:spacing w:val="17"/>
          <w:sz w:val="24"/>
          <w:szCs w:val="24"/>
          <w:highlight w:val="none"/>
          <w:lang w:val="en-US" w:eastAsia="zh-CN" w:bidi="ar-SA"/>
        </w:rPr>
        <w:t xml:space="preserve"> </w:t>
      </w:r>
      <w:r>
        <w:rPr>
          <w:rFonts w:hint="default" w:ascii="宋体" w:hAnsi="宋体" w:eastAsia="宋体" w:cs="宋体"/>
          <w:color w:val="000000"/>
          <w:spacing w:val="-4"/>
          <w:sz w:val="24"/>
          <w:szCs w:val="24"/>
          <w:highlight w:val="none"/>
          <w:lang w:val="en-US" w:eastAsia="zh-CN" w:bidi="ar-SA"/>
        </w:rPr>
        <w:t xml:space="preserve">不存在与大企业的负责人为同一人的情形。</w:t>
      </w:r>
      <w:r/>
    </w:p>
    <w:p>
      <w:pPr>
        <w:ind w:left="598"/>
        <w:spacing w:before="34" w:line="219" w:lineRule="auto"/>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3"/>
          <w:sz w:val="24"/>
          <w:szCs w:val="24"/>
          <w:highlight w:val="none"/>
          <w:lang w:val="en-US" w:eastAsia="zh-CN" w:bidi="ar-SA"/>
        </w:rPr>
        <w:t xml:space="preserve">本企业对上述声明内容的真实性负责。如有虚假，将依法承担相应责任。</w:t>
      </w:r>
      <w:r/>
    </w:p>
    <w:p>
      <w:pPr>
        <w:jc w:val="left"/>
        <w:spacing w:line="284" w:lineRule="auto"/>
        <w:widowControl/>
        <w:rPr>
          <w:rFonts w:ascii="Arial" w:hAnsi="Arial" w:eastAsia="Arial" w:cs="Arial"/>
          <w:color w:val="000000"/>
          <w:szCs w:val="21"/>
          <w:highlight w:val="none"/>
          <w:lang w:eastAsia="zh-CN"/>
        </w:rPr>
      </w:pPr>
      <w:r>
        <w:rPr>
          <w:rFonts w:ascii="Arial" w:hAnsi="Arial" w:eastAsia="Arial" w:cs="Arial"/>
          <w:color w:val="000000"/>
          <w:szCs w:val="21"/>
          <w:highlight w:val="none"/>
          <w:lang w:eastAsia="zh-CN"/>
        </w:rPr>
      </w:r>
      <w:r/>
    </w:p>
    <w:p>
      <w:pPr>
        <w:jc w:val="left"/>
        <w:spacing w:line="285" w:lineRule="auto"/>
        <w:widowControl/>
        <w:rPr>
          <w:rFonts w:ascii="Arial" w:hAnsi="Arial" w:eastAsia="Arial" w:cs="Arial"/>
          <w:color w:val="000000"/>
          <w:szCs w:val="21"/>
          <w:highlight w:val="none"/>
          <w:lang w:eastAsia="zh-CN"/>
        </w:rPr>
      </w:pPr>
      <w:r>
        <w:rPr>
          <w:rFonts w:ascii="Arial" w:hAnsi="Arial" w:eastAsia="Arial" w:cs="Arial"/>
          <w:color w:val="000000"/>
          <w:szCs w:val="21"/>
          <w:highlight w:val="none"/>
          <w:lang w:eastAsia="zh-CN"/>
        </w:rPr>
      </w:r>
      <w:r/>
    </w:p>
    <w:p>
      <w:pPr>
        <w:ind w:left="601"/>
        <w:spacing w:before="78" w:line="219" w:lineRule="auto"/>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5"/>
          <w:sz w:val="24"/>
          <w:szCs w:val="24"/>
          <w:highlight w:val="none"/>
          <w:lang w:val="en-US" w:eastAsia="zh-CN" w:bidi="ar-SA"/>
        </w:rPr>
        <w:t xml:space="preserve">企业名称（盖章</w:t>
      </w:r>
      <w:r>
        <w:rPr>
          <w:rFonts w:hint="default" w:ascii="宋体" w:hAnsi="宋体" w:eastAsia="宋体" w:cs="宋体"/>
          <w:color w:val="000000"/>
          <w:spacing w:val="-61"/>
          <w:sz w:val="24"/>
          <w:szCs w:val="24"/>
          <w:highlight w:val="none"/>
          <w:lang w:val="en-US" w:eastAsia="zh-CN" w:bidi="ar-SA"/>
        </w:rPr>
        <w:t xml:space="preserve">）：</w:t>
      </w:r>
      <w:r>
        <w:rPr>
          <w:rFonts w:hint="default" w:ascii="宋体" w:hAnsi="宋体" w:eastAsia="宋体" w:cs="宋体"/>
          <w:color w:val="000000"/>
          <w:sz w:val="24"/>
          <w:szCs w:val="24"/>
          <w:highlight w:val="none"/>
          <w:u w:val="single"/>
          <w:lang w:val="en-US" w:eastAsia="zh-CN" w:bidi="ar-SA"/>
        </w:rPr>
        <w:t xml:space="preserve">         </w:t>
      </w:r>
      <w:r/>
    </w:p>
    <w:p>
      <w:pPr>
        <w:ind w:left="638"/>
        <w:spacing w:before="184" w:line="220" w:lineRule="auto"/>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pacing w:val="-24"/>
          <w:sz w:val="24"/>
          <w:szCs w:val="24"/>
          <w:highlight w:val="none"/>
          <w:lang w:val="en-US" w:eastAsia="zh-CN" w:bidi="ar-SA"/>
        </w:rPr>
        <w:t xml:space="preserve">日</w:t>
      </w:r>
      <w:r>
        <w:rPr>
          <w:rFonts w:hint="default" w:ascii="宋体" w:hAnsi="宋体" w:eastAsia="宋体" w:cs="宋体"/>
          <w:color w:val="000000"/>
          <w:spacing w:val="12"/>
          <w:sz w:val="24"/>
          <w:szCs w:val="24"/>
          <w:highlight w:val="none"/>
          <w:lang w:val="en-US" w:eastAsia="zh-CN" w:bidi="ar-SA"/>
        </w:rPr>
        <w:t xml:space="preserve"> </w:t>
      </w:r>
      <w:r>
        <w:rPr>
          <w:rFonts w:hint="default" w:ascii="宋体" w:hAnsi="宋体" w:eastAsia="宋体" w:cs="宋体"/>
          <w:color w:val="000000"/>
          <w:spacing w:val="-24"/>
          <w:sz w:val="24"/>
          <w:szCs w:val="24"/>
          <w:highlight w:val="none"/>
          <w:lang w:val="en-US" w:eastAsia="zh-CN" w:bidi="ar-SA"/>
        </w:rPr>
        <w:t xml:space="preserve">期：</w:t>
      </w:r>
      <w:r>
        <w:rPr>
          <w:rFonts w:hint="default" w:ascii="宋体" w:hAnsi="宋体" w:eastAsia="宋体" w:cs="宋体"/>
          <w:color w:val="000000"/>
          <w:sz w:val="24"/>
          <w:szCs w:val="24"/>
          <w:highlight w:val="none"/>
          <w:u w:val="single"/>
          <w:lang w:val="en-US" w:eastAsia="zh-CN" w:bidi="ar-SA"/>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360" w:firstLine="480"/>
        <w:jc w:val="right"/>
        <w:spacing w:line="360" w:lineRule="auto"/>
        <w:rPr>
          <w:color w:val="000000"/>
          <w:sz w:val="24"/>
          <w:highlight w:val="none"/>
        </w:rPr>
      </w:pPr>
      <w:r>
        <w:rPr>
          <w:color w:val="000000" w:themeColor="text1"/>
          <w:highlight w:val="none"/>
          <w14:textFill>
            <w14:solidFill>
              <w14:schemeClr w14:val="tx1"/>
            </w14:solidFill>
          </w14:textFill>
        </w:rPr>
        <w:br w:type="page" w:clear="all"/>
      </w:r>
      <w:r/>
    </w:p>
    <w:p>
      <w:pPr>
        <w:spacing w:line="360" w:lineRule="auto"/>
        <w:rPr>
          <w:color w:val="000000"/>
          <w:sz w:val="24"/>
          <w:szCs w:val="20"/>
          <w:highlight w:val="none"/>
        </w:rPr>
        <w:outlineLvl w:val="2"/>
      </w:pPr>
      <w:r>
        <w:rPr>
          <w:color w:val="000000"/>
          <w:sz w:val="24"/>
          <w:szCs w:val="20"/>
          <w:highlight w:val="none"/>
        </w:rPr>
      </w:r>
      <w:r/>
    </w:p>
    <w:p>
      <w:pPr>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spacing w:line="360" w:lineRule="auto"/>
        <w:tabs>
          <w:tab w:val="left" w:pos="8280" w:leader="none"/>
        </w:tabs>
        <w:rPr>
          <w:color w:val="000000"/>
          <w:sz w:val="24"/>
          <w:szCs w:val="20"/>
          <w:highlight w:val="none"/>
        </w:rPr>
      </w:pPr>
      <w:r>
        <w:rPr>
          <w:color w:val="000000"/>
          <w:sz w:val="24"/>
          <w:szCs w:val="20"/>
          <w:highlight w:val="none"/>
        </w:rPr>
        <w:br w:type="page" w:clear="all"/>
      </w:r>
      <w:r>
        <w:rPr>
          <w:color w:val="000000"/>
          <w:sz w:val="24"/>
          <w:szCs w:val="20"/>
          <w:highlight w:val="none"/>
        </w:rPr>
        <w:t xml:space="preserve">2-3 </w:t>
      </w:r>
      <w:r>
        <w:rPr>
          <w:sz w:val="24"/>
          <w:highlight w:val="none"/>
        </w:rPr>
        <w:t xml:space="preserve">其它落实政府采购政策的资格要求</w:t>
      </w:r>
      <w:r>
        <w:rPr>
          <w:color w:val="000000"/>
          <w:sz w:val="24"/>
          <w:szCs w:val="20"/>
          <w:highlight w:val="none"/>
        </w:rPr>
        <w:t xml:space="preserve">（如有）</w:t>
      </w:r>
      <w:r/>
    </w:p>
    <w:p>
      <w:pPr>
        <w:spacing w:line="360" w:lineRule="auto"/>
        <w:tabs>
          <w:tab w:val="left" w:pos="8280" w:leader="none"/>
        </w:tabs>
        <w:rPr>
          <w:sz w:val="24"/>
          <w:highlight w:val="none"/>
        </w:rPr>
      </w:pP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p>
    <w:p>
      <w:pPr>
        <w:spacing w:line="360" w:lineRule="auto"/>
        <w:rPr>
          <w:rFonts w:hint="eastAsia"/>
          <w:sz w:val="24"/>
          <w:szCs w:val="20"/>
          <w:highlight w:val="none"/>
        </w:rPr>
      </w:pPr>
      <w:r>
        <w:rPr>
          <w:color w:val="000000"/>
          <w:sz w:val="24"/>
          <w:szCs w:val="20"/>
          <w:highlight w:val="none"/>
        </w:rPr>
        <w:t xml:space="preserve">3-2其他</w:t>
      </w:r>
      <w:r>
        <w:rPr>
          <w:sz w:val="24"/>
          <w:szCs w:val="20"/>
          <w:highlight w:val="none"/>
        </w:rPr>
        <w:t xml:space="preserve">特定资格要求</w:t>
      </w:r>
      <w:r>
        <w:rPr>
          <w:rFonts w:hint="eastAsia"/>
          <w:sz w:val="24"/>
          <w:szCs w:val="20"/>
          <w:highlight w:val="none"/>
        </w:rPr>
        <w:t xml:space="preserve">：/</w:t>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jc w:val="center"/>
        <w:widowControl/>
        <w:rPr>
          <w:rFonts w:hint="eastAsia" w:ascii="宋体" w:hAnsi="宋体"/>
          <w:b/>
          <w:sz w:val="32"/>
          <w:szCs w:val="32"/>
          <w:highlight w:val="none"/>
        </w:rPr>
      </w:pPr>
      <w:r>
        <w:rPr>
          <w:sz w:val="24"/>
          <w:szCs w:val="20"/>
          <w:highlight w:val="none"/>
        </w:rPr>
        <w:br w:type="page" w:clear="all"/>
      </w:r>
      <w:bookmarkStart w:id="817" w:name="_Toc195842921"/>
      <w:r/>
      <w:bookmarkStart w:id="818" w:name="_Toc142311058"/>
      <w:r/>
      <w:bookmarkStart w:id="819" w:name="_Toc226309800"/>
      <w:r/>
      <w:bookmarkStart w:id="820" w:name="_Toc150480794"/>
      <w:r/>
      <w:bookmarkStart w:id="821" w:name="_Ref467988698"/>
      <w:r/>
      <w:bookmarkStart w:id="822" w:name="_Toc150774761"/>
      <w:r/>
      <w:bookmarkStart w:id="823" w:name="_Toc226337252"/>
      <w:r/>
      <w:bookmarkStart w:id="824" w:name="_Toc520356217"/>
      <w:r/>
      <w:bookmarkStart w:id="825" w:name="_Toc127151556"/>
      <w:r/>
      <w:bookmarkStart w:id="826" w:name="_Toc226965746"/>
      <w:r/>
      <w:bookmarkStart w:id="827" w:name="_Toc480942349"/>
      <w:r/>
      <w:bookmarkStart w:id="828" w:name="_Toc226965829"/>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投标函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lang w:val="en-US" w:eastAsia="zh-CN"/>
        </w:rPr>
        <w:t xml:space="preserve">9</w:t>
      </w:r>
      <w:r>
        <w:rPr>
          <w:rFonts w:hint="eastAsia"/>
          <w:sz w:val="24"/>
          <w:highlight w:val="none"/>
        </w:rPr>
        <w:t xml:space="preserve">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与本投标有关的一切正式往来信函请寄：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rFonts w:hint="eastAsia"/>
          <w:color w:val="000000"/>
          <w:sz w:val="24"/>
          <w:highlight w:val="none"/>
        </w:rPr>
      </w:pPr>
      <w:r/>
      <w:bookmarkStart w:id="829" w:name="_Hlt520355938"/>
      <w:r/>
      <w:bookmarkEnd w:id="829"/>
      <w:r/>
      <w:bookmarkStart w:id="830" w:name="_Hlt520356243"/>
      <w:r/>
      <w:bookmarkEnd w:id="830"/>
      <w:r>
        <w:rPr>
          <w:color w:val="000000"/>
          <w:sz w:val="24"/>
          <w:highlight w:val="none"/>
        </w:rPr>
        <w:br w:type="page" w:clear="all"/>
      </w:r>
      <w:r/>
    </w:p>
    <w:p>
      <w:pPr>
        <w:jc w:val="left"/>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74"/>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6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sectPr>
          <w:headerReference w:type="even" r:id="rId14"/>
          <w:headerReference w:type="first" r:id="rId15"/>
          <w:footerReference w:type="even" r:id="rId24"/>
          <w:footerReference w:type="first" r:id="rId25"/>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highlight w:val="none"/>
        </w:rPr>
      </w:r>
      <w:r/>
    </w:p>
    <w:p>
      <w:pPr>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授权委托书</w:t>
      </w:r>
      <w:r/>
    </w:p>
    <w:p>
      <w:pPr>
        <w:spacing w:line="400" w:lineRule="exact"/>
        <w:rPr>
          <w:rFonts w:hint="eastAsia" w:ascii="宋体" w:hAnsi="宋体" w:cs="宋体"/>
          <w:sz w:val="24"/>
          <w:highlight w:val="none"/>
        </w:rPr>
      </w:pPr>
      <w:r>
        <w:rPr>
          <w:rFonts w:hint="eastAsia" w:ascii="宋体" w:hAnsi="宋体" w:cs="宋体"/>
          <w:sz w:val="24"/>
          <w:highlight w:val="none"/>
        </w:rPr>
      </w:r>
      <w:r/>
    </w:p>
    <w:p>
      <w:pPr>
        <w:pStyle w:val="1165"/>
        <w:ind w:firstLine="0"/>
        <w:spacing w:line="560" w:lineRule="exact"/>
        <w:rPr>
          <w:rFonts w:hint="eastAsia" w:hAnsi="宋体" w:cs="宋体"/>
          <w:highlight w:val="none"/>
          <w:u w:val="single"/>
        </w:rPr>
      </w:pPr>
      <w:r>
        <w:rPr>
          <w:rFonts w:hint="eastAsia" w:hAnsi="宋体" w:cs="宋体"/>
          <w:highlight w:val="none"/>
        </w:rPr>
        <w:t xml:space="preserve">致：</w:t>
      </w:r>
      <w:r>
        <w:rPr>
          <w:rFonts w:hint="eastAsia" w:hAnsi="宋体" w:cs="宋体"/>
          <w:highlight w:val="none"/>
          <w:u w:val="single"/>
        </w:rPr>
        <w:t xml:space="preserve">   （采购人名称）   </w:t>
      </w:r>
      <w:r>
        <w:rPr>
          <w:rFonts w:hint="eastAsia" w:hAnsi="宋体" w:cs="宋体"/>
          <w:highlight w:val="none"/>
        </w:rPr>
        <w:t xml:space="preserve">、</w:t>
      </w:r>
      <w:r>
        <w:rPr>
          <w:rFonts w:hint="eastAsia" w:hAnsi="宋体" w:cs="宋体"/>
          <w:highlight w:val="none"/>
          <w:u w:val="single"/>
          <w:lang w:eastAsia="zh-CN"/>
        </w:rPr>
        <w:t xml:space="preserve">江苏华溯工程项目管理有限公司</w:t>
      </w:r>
      <w:r>
        <w:rPr>
          <w:rFonts w:hint="eastAsia" w:hAnsi="宋体" w:cs="宋体"/>
          <w:highlight w:val="none"/>
        </w:rPr>
        <w:t xml:space="preserve">：</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本授权委托书宣告：本人</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（法定代表人姓名）</w:t>
      </w:r>
      <w:r>
        <w:rPr>
          <w:rFonts w:hint="eastAsia" w:ascii="宋体" w:hAnsi="宋体" w:cs="宋体"/>
          <w:sz w:val="24"/>
          <w:highlight w:val="none"/>
        </w:rPr>
        <w:t xml:space="preserve">系</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（投标单位名称）</w:t>
      </w:r>
      <w:r>
        <w:rPr>
          <w:rFonts w:hint="eastAsia" w:ascii="宋体" w:hAnsi="宋体" w:cs="宋体"/>
          <w:sz w:val="24"/>
          <w:highlight w:val="none"/>
        </w:rPr>
        <w:t xml:space="preserve">的法定代表人，现授权委托</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（被授权人姓名）</w:t>
      </w:r>
      <w:r>
        <w:rPr>
          <w:rFonts w:hint="eastAsia" w:ascii="宋体" w:hAnsi="宋体" w:cs="宋体"/>
          <w:sz w:val="24"/>
          <w:highlight w:val="none"/>
        </w:rPr>
        <w:t xml:space="preserve">为我单位代理人，该代理人有权在</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政府采购的投标活动中，以我单位的名义参加投标报名、资格审查、签署投标书和投标文件、与采购人（或采购代理机构）协商、签订合同书以及执行一切与此有关的事项。</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代理人在其权限范围及代理期限内签署的一切有关合同、协议和文件，我单位均予以认可并愿承担相应的法律责任。</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委托期限：至本项目结束或新的授权委托书送到之日。代理人无转委托权。</w:t>
      </w:r>
      <w:r/>
    </w:p>
    <w:p>
      <w:pPr>
        <w:ind w:firstLine="480"/>
        <w:spacing w:line="400" w:lineRule="exact"/>
        <w:rPr>
          <w:rFonts w:hint="eastAsia" w:ascii="宋体" w:hAnsi="宋体" w:cs="宋体"/>
          <w:sz w:val="24"/>
          <w:highlight w:val="none"/>
        </w:rPr>
      </w:pPr>
      <w:r>
        <w:rPr>
          <w:rFonts w:hint="eastAsia" w:ascii="宋体" w:hAnsi="宋体" w:cs="宋体"/>
          <w:sz w:val="24"/>
          <w:highlight w:val="none"/>
        </w:rPr>
      </w:r>
      <w:r/>
    </w:p>
    <w:p>
      <w:pPr>
        <w:spacing w:line="560" w:lineRule="exact"/>
        <w:rPr>
          <w:rFonts w:hint="eastAsia" w:ascii="宋体" w:hAnsi="宋体" w:cs="宋体"/>
          <w:sz w:val="24"/>
          <w:highlight w:val="none"/>
        </w:rPr>
      </w:pPr>
      <w:r>
        <w:rPr>
          <w:rFonts w:hint="eastAsia" w:ascii="宋体" w:hAnsi="宋体" w:cs="宋体"/>
          <w:sz w:val="24"/>
          <w:highlight w:val="none"/>
        </w:rPr>
        <w:t xml:space="preserve">附：法定代表人（单位负责人）、被授权人有效期内的身份证正反面电子件。</w:t>
      </w:r>
      <w:r/>
    </w:p>
    <w:tbl>
      <w:tblPr>
        <w:tblStyle w:val="96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8"/>
      </w:tblGrid>
      <w:tr>
        <w:trPr>
          <w:trHeight w:val="1964"/>
        </w:trPr>
        <w:tc>
          <w:tcPr>
            <w:tcW w:w="2500" w:type="dxa"/>
            <w:vAlign w:val="top"/>
            <w:textDirection w:val="lrTb"/>
            <w:noWrap w:val="false"/>
          </w:tcPr>
          <w:p>
            <w:pPr>
              <w:pStyle w:val="1174"/>
              <w:ind w:right="-46"/>
              <w:spacing w:line="583" w:lineRule="auto"/>
              <w:rPr>
                <w:rFonts w:hint="eastAsia" w:cs="宋体"/>
                <w:spacing w:val="-3"/>
                <w:highlight w:val="none"/>
              </w:rPr>
            </w:pPr>
            <w:r>
              <w:rPr>
                <w:rFonts w:hint="eastAsia" w:cs="宋体"/>
                <w:spacing w:val="-3"/>
                <w:highlight w:val="none"/>
              </w:rPr>
            </w:r>
            <w:r/>
          </w:p>
        </w:tc>
        <w:tc>
          <w:tcPr>
            <w:tcW w:w="2500" w:type="dxa"/>
            <w:vAlign w:val="top"/>
            <w:textDirection w:val="lrTb"/>
            <w:noWrap w:val="false"/>
          </w:tcPr>
          <w:p>
            <w:pPr>
              <w:pStyle w:val="1174"/>
              <w:ind w:right="-46"/>
              <w:spacing w:line="583" w:lineRule="auto"/>
              <w:rPr>
                <w:rFonts w:hint="eastAsia" w:cs="宋体"/>
                <w:spacing w:val="-3"/>
                <w:highlight w:val="none"/>
              </w:rPr>
            </w:pPr>
            <w:r>
              <w:rPr>
                <w:rFonts w:hint="eastAsia" w:cs="宋体"/>
                <w:spacing w:val="-3"/>
                <w:highlight w:val="none"/>
              </w:rPr>
            </w:r>
            <w:r/>
          </w:p>
        </w:tc>
      </w:tr>
      <w:tr>
        <w:trPr>
          <w:trHeight w:val="2345"/>
        </w:trPr>
        <w:tc>
          <w:tcPr>
            <w:tcW w:w="2500" w:type="dxa"/>
            <w:vAlign w:val="top"/>
            <w:textDirection w:val="lrTb"/>
            <w:noWrap w:val="false"/>
          </w:tcPr>
          <w:p>
            <w:pPr>
              <w:pStyle w:val="1174"/>
              <w:ind w:right="-46"/>
              <w:spacing w:line="583" w:lineRule="auto"/>
              <w:rPr>
                <w:rFonts w:hint="eastAsia" w:cs="宋体"/>
                <w:spacing w:val="-3"/>
                <w:highlight w:val="none"/>
              </w:rPr>
            </w:pPr>
            <w:r>
              <w:rPr>
                <w:rFonts w:hint="eastAsia" w:cs="宋体"/>
                <w:spacing w:val="-3"/>
                <w:highlight w:val="none"/>
              </w:rPr>
            </w:r>
            <w:r/>
          </w:p>
        </w:tc>
        <w:tc>
          <w:tcPr>
            <w:tcW w:w="2500" w:type="dxa"/>
            <w:vAlign w:val="top"/>
            <w:textDirection w:val="lrTb"/>
            <w:noWrap w:val="false"/>
          </w:tcPr>
          <w:p>
            <w:pPr>
              <w:pStyle w:val="1174"/>
              <w:ind w:right="-46"/>
              <w:spacing w:line="583" w:lineRule="auto"/>
              <w:rPr>
                <w:rFonts w:hint="eastAsia" w:cs="宋体"/>
                <w:spacing w:val="-3"/>
                <w:highlight w:val="none"/>
              </w:rPr>
            </w:pPr>
            <w:r>
              <w:rPr>
                <w:rFonts w:hint="eastAsia" w:cs="宋体"/>
                <w:spacing w:val="-3"/>
                <w:highlight w:val="none"/>
              </w:rPr>
            </w:r>
            <w:r/>
          </w:p>
        </w:tc>
      </w:tr>
    </w:tbl>
    <w:p>
      <w:pPr>
        <w:jc w:val="center"/>
        <w:spacing w:line="560" w:lineRule="exact"/>
        <w:rPr>
          <w:rFonts w:ascii="宋体" w:hAnsi="宋体"/>
          <w:sz w:val="24"/>
          <w:highlight w:val="none"/>
        </w:rPr>
      </w:pPr>
      <w:r>
        <w:rPr>
          <w:rFonts w:hint="eastAsia" w:ascii="宋体" w:hAnsi="宋体"/>
          <w:sz w:val="24"/>
          <w:highlight w:val="none"/>
        </w:rPr>
        <w:t xml:space="preserve">投标人：（加盖公章）</w:t>
      </w:r>
      <w:r/>
    </w:p>
    <w:p>
      <w:pPr>
        <w:jc w:val="cente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jc w:val="center"/>
        <w:spacing w:line="560" w:lineRule="exact"/>
        <w:widowControl/>
        <w:rPr>
          <w:rFonts w:hint="eastAsia" w:ascii="宋体" w:hAnsi="宋体"/>
          <w:sz w:val="24"/>
          <w:highlight w:val="none"/>
        </w:rPr>
      </w:pPr>
      <w:r>
        <w:rPr>
          <w:rFonts w:hint="eastAsia" w:ascii="宋体" w:hAnsi="宋体"/>
          <w:sz w:val="24"/>
          <w:highlight w:val="none"/>
        </w:rPr>
        <w:t xml:space="preserve">             日期：    年    月    日</w:t>
      </w:r>
      <w:r/>
    </w:p>
    <w:p>
      <w:pPr>
        <w:jc w:val="left"/>
        <w:spacing w:line="560" w:lineRule="exac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93"/>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left"/>
        <w:widowControl/>
        <w:rPr>
          <w:color w:val="000000"/>
          <w:sz w:val="24"/>
          <w:szCs w:val="20"/>
          <w:highlight w:val="none"/>
        </w:rPr>
      </w:pPr>
      <w:r/>
      <w:bookmarkStart w:id="831" w:name="_Hlt520274121"/>
      <w:r/>
      <w:bookmarkEnd w:id="831"/>
      <w:r/>
      <w:bookmarkStart w:id="832" w:name="_Hlt520273711"/>
      <w:r/>
      <w:bookmarkEnd w:id="832"/>
      <w:r/>
      <w:bookmarkStart w:id="833" w:name="_Hlt520350918"/>
      <w:r/>
      <w:bookmarkEnd w:id="833"/>
      <w:r/>
      <w:bookmarkStart w:id="834" w:name="_Hlt520343392"/>
      <w:r/>
      <w:bookmarkEnd w:id="834"/>
      <w:r/>
      <w:bookmarkStart w:id="835" w:name="_Hlt520271212"/>
      <w:r/>
      <w:bookmarkEnd w:id="835"/>
      <w:r/>
      <w:bookmarkStart w:id="836" w:name="_Hlt520343000"/>
      <w:r/>
      <w:bookmarkEnd w:id="836"/>
      <w:r/>
      <w:bookmarkStart w:id="837" w:name="_Hlt520355504"/>
      <w:r/>
      <w:bookmarkEnd w:id="837"/>
      <w:r/>
      <w:bookmarkStart w:id="838" w:name="_Hlt520274065"/>
      <w:r/>
      <w:bookmarkEnd w:id="838"/>
      <w:r/>
      <w:bookmarkStart w:id="839" w:name="_Hlt520274407"/>
      <w:r/>
      <w:bookmarkEnd w:id="839"/>
      <w:r/>
      <w:bookmarkStart w:id="840" w:name="_Hlt520274393"/>
      <w:r/>
      <w:bookmarkEnd w:id="840"/>
      <w:r/>
      <w:bookmarkStart w:id="841" w:name="_Toc305158899"/>
      <w:r/>
      <w:bookmarkStart w:id="842" w:name="_Toc265228395"/>
      <w:r/>
      <w:bookmarkStart w:id="843" w:name="_Toc226965747"/>
      <w:r/>
      <w:bookmarkStart w:id="844" w:name="_Toc226337253"/>
      <w:r/>
      <w:bookmarkStart w:id="845" w:name="_Toc195842922"/>
      <w:r/>
      <w:bookmarkStart w:id="846" w:name="_Toc150774762"/>
      <w:r/>
      <w:bookmarkStart w:id="847" w:name="_Toc480942350"/>
      <w:r/>
      <w:bookmarkStart w:id="848" w:name="_Toc127151557"/>
      <w:r/>
      <w:bookmarkStart w:id="849" w:name="_Toc142311059"/>
      <w:r/>
      <w:bookmarkStart w:id="850" w:name="_Toc226309801"/>
      <w:r/>
      <w:bookmarkStart w:id="851" w:name="_Toc264969247"/>
      <w:r/>
      <w:bookmarkStart w:id="852" w:name="_Toc226965830"/>
      <w:r/>
      <w:bookmarkStart w:id="853" w:name="_Toc305158825"/>
      <w:r/>
      <w:bookmarkStart w:id="854" w:name="_Toc520356218"/>
      <w:r/>
      <w:bookmarkStart w:id="855" w:name="_Toc150480795"/>
      <w:r/>
      <w:bookmarkStart w:id="856" w:name="_Ref467988705"/>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highlight w:val="none"/>
        </w:rPr>
        <w:t xml:space="preserve">（实质性格式）</w:t>
      </w:r>
      <w:r/>
    </w:p>
    <w:p>
      <w:pPr>
        <w:jc w:val="center"/>
        <w:spacing w:line="360" w:lineRule="exact"/>
        <w:rPr>
          <w:rFonts w:hint="eastAsia"/>
          <w:b/>
          <w:color w:val="000000"/>
          <w:sz w:val="36"/>
          <w:szCs w:val="36"/>
          <w:highlight w:val="none"/>
        </w:rPr>
      </w:pPr>
      <w:r/>
      <w:bookmarkStart w:id="857" w:name="_Toc265228396"/>
      <w:r/>
      <w:bookmarkStart w:id="858" w:name="_Toc226309802"/>
      <w:r/>
      <w:bookmarkStart w:id="859" w:name="_Toc164608827"/>
      <w:r/>
      <w:bookmarkStart w:id="860" w:name="_Toc164608672"/>
      <w:r/>
      <w:bookmarkStart w:id="861" w:name="_Toc305158826"/>
      <w:r/>
      <w:bookmarkStart w:id="862" w:name="_Toc264969248"/>
      <w:r/>
      <w:bookmarkStart w:id="863" w:name="_Toc195842923"/>
      <w:r/>
      <w:bookmarkStart w:id="864" w:name="_Toc226965831"/>
      <w:r/>
      <w:bookmarkStart w:id="865" w:name="_Toc305158900"/>
      <w:r/>
      <w:bookmarkStart w:id="866" w:name="_Toc226965748"/>
      <w:r/>
      <w:bookmarkStart w:id="867" w:name="_Toc226337254"/>
      <w:r/>
      <w:r/>
    </w:p>
    <w:p>
      <w:pPr>
        <w:jc w:val="center"/>
        <w:spacing w:line="360" w:lineRule="exact"/>
        <w:rPr>
          <w:b/>
          <w:color w:val="000000"/>
          <w:sz w:val="36"/>
          <w:szCs w:val="36"/>
          <w:highlight w:val="none"/>
        </w:rPr>
      </w:pPr>
      <w:r>
        <w:rPr>
          <w:rFonts w:hint="eastAsia"/>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p>
      <w:pPr>
        <w:jc w:val="left"/>
        <w:rPr>
          <w:color w:val="000000"/>
          <w:sz w:val="24"/>
          <w:highlight w:val="none"/>
        </w:rPr>
      </w:pPr>
      <w:r>
        <w:rPr>
          <w:color w:val="000000"/>
          <w:sz w:val="24"/>
          <w:highlight w:val="none"/>
        </w:rPr>
      </w:r>
      <w:r/>
    </w:p>
    <w:tbl>
      <w:tblPr>
        <w:tblStyle w:val="9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W w:w="496" w:type="dxa"/>
            <w:vAlign w:val="center"/>
            <w:vMerge w:val="restart"/>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960" w:type="dxa"/>
            <w:vAlign w:val="center"/>
            <w:vMerge w:val="restart"/>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供应商名称</w:t>
            </w:r>
            <w:r/>
          </w:p>
        </w:tc>
        <w:tc>
          <w:tcPr>
            <w:gridSpan w:val="2"/>
            <w:tcW w:w="4158" w:type="dxa"/>
            <w:vAlign w:val="center"/>
            <w:textDirection w:val="lrTb"/>
            <w:noWrap w:val="false"/>
          </w:tcPr>
          <w:p>
            <w:pPr>
              <w:jc w:val="center"/>
              <w:tabs>
                <w:tab w:val="left" w:pos="5580" w:leader="none"/>
              </w:tabs>
              <w:rPr>
                <w:rFonts w:hint="eastAsia" w:eastAsia="宋体"/>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报价</w:t>
            </w:r>
            <w:r>
              <w:rPr>
                <w:rFonts w:hint="eastAsia"/>
                <w:b/>
                <w:color w:val="000000" w:themeColor="text1"/>
                <w:sz w:val="24"/>
                <w:highlight w:val="none"/>
                <w:lang w:eastAsia="zh-CN"/>
                <w14:textFill>
                  <w14:solidFill>
                    <w14:schemeClr w14:val="tx1"/>
                  </w14:solidFill>
                </w14:textFill>
              </w:rPr>
              <w:t xml:space="preserve">（元）</w:t>
            </w:r>
            <w:r/>
          </w:p>
        </w:tc>
      </w:tr>
      <w:tr>
        <w:trPr>
          <w:jc w:val="center"/>
          <w:trHeight w:val="674"/>
        </w:trPr>
        <w:tc>
          <w:tcPr>
            <w:tcW w:w="810" w:type="dxa"/>
            <w:vAlign w:val="center"/>
            <w:vMerge w:val="continue"/>
            <w:textDirection w:val="lrTb"/>
            <w:noWrap w:val="false"/>
          </w:tcPr>
          <w:p>
            <w:pPr>
              <w:jc w:val="left"/>
              <w:widowControl/>
              <w:rPr>
                <w:b/>
                <w:color w:val="000000"/>
                <w:sz w:val="24"/>
                <w:highlight w:val="none"/>
              </w:rPr>
            </w:pPr>
            <w:r>
              <w:rPr>
                <w:b/>
                <w:color w:val="000000"/>
                <w:sz w:val="24"/>
                <w:highlight w:val="none"/>
              </w:rPr>
            </w:r>
            <w:r/>
          </w:p>
        </w:tc>
        <w:tc>
          <w:tcPr>
            <w:tcW w:w="3204" w:type="dxa"/>
            <w:vAlign w:val="center"/>
            <w:vMerge w:val="continue"/>
            <w:textDirection w:val="lrTb"/>
            <w:noWrap w:val="false"/>
          </w:tcPr>
          <w:p>
            <w:pPr>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大写</w:t>
            </w:r>
            <w:r/>
          </w:p>
        </w:tc>
        <w:tc>
          <w:tcPr>
            <w:tcW w:w="1304"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小写</w:t>
            </w:r>
            <w:r/>
          </w:p>
        </w:tc>
      </w:tr>
      <w:tr>
        <w:trPr>
          <w:jc w:val="center"/>
          <w:trHeight w:val="976"/>
        </w:trPr>
        <w:tc>
          <w:tcPr>
            <w:tcW w:w="496"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960"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239"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4"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rPr>
          <w:color w:val="000000"/>
          <w:sz w:val="24"/>
          <w:highlight w:val="none"/>
        </w:rPr>
      </w:pPr>
      <w:r>
        <w:rPr>
          <w:color w:val="000000"/>
          <w:sz w:val="24"/>
          <w:highlight w:val="none"/>
        </w:rPr>
      </w:r>
      <w:r/>
    </w:p>
    <w:p>
      <w:pPr>
        <w:spacing w:before="25" w:after="25" w:line="360" w:lineRule="auto"/>
        <w:rPr>
          <w:rFonts w:hint="eastAsia" w:ascii="Times New Roman" w:hAnsi="Times New Roman" w:eastAsia="宋体" w:cs="Times New Roman"/>
          <w:color w:val="000000"/>
          <w:sz w:val="24"/>
          <w:highlight w:val="none"/>
          <w:lang w:val="zh-CN" w:eastAsia="zh-CN"/>
        </w:rPr>
      </w:pPr>
      <w:r>
        <w:rPr>
          <w:rFonts w:hint="eastAsia"/>
          <w:color w:val="000000"/>
          <w:sz w:val="24"/>
          <w:highlight w:val="none"/>
          <w:lang w:val="zh-CN"/>
        </w:rPr>
        <w:t xml:space="preserve">注：</w:t>
      </w:r>
      <w:r>
        <w:rPr>
          <w:rFonts w:hint="eastAsia" w:ascii="Times New Roman" w:hAnsi="Times New Roman" w:eastAsia="宋体" w:cs="Times New Roman"/>
          <w:color w:val="000000"/>
          <w:sz w:val="24"/>
          <w:highlight w:val="none"/>
          <w:lang w:val="zh-CN" w:eastAsia="zh-CN"/>
        </w:rPr>
        <w:t xml:space="preserve">1.</w:t>
      </w:r>
      <w:r>
        <w:rPr>
          <w:rFonts w:hint="eastAsia" w:ascii="Times New Roman" w:hAnsi="Times New Roman" w:eastAsia="宋体" w:cs="Times New Roman"/>
          <w:color w:val="000000"/>
          <w:sz w:val="24"/>
          <w:highlight w:val="none"/>
          <w:lang w:val="en-US" w:eastAsia="zh-CN"/>
        </w:rPr>
        <w:t xml:space="preserve">投标单位</w:t>
      </w:r>
      <w:r>
        <w:rPr>
          <w:rFonts w:hint="eastAsia" w:ascii="Times New Roman" w:hAnsi="Times New Roman" w:eastAsia="宋体" w:cs="Times New Roman"/>
          <w:color w:val="000000"/>
          <w:sz w:val="24"/>
          <w:highlight w:val="none"/>
          <w:lang w:val="zh-CN" w:eastAsia="zh-CN"/>
        </w:rPr>
        <w:t xml:space="preserve">在提交投标文件时，应按照投标工具（苏采云客户端）的提示流程编制提交开标一览表，开标一览表格式以投标工具中的为准。</w:t>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center"/>
        <w:rPr>
          <w:color w:val="000000"/>
          <w:sz w:val="24"/>
          <w:szCs w:val="20"/>
          <w:highlight w:val="none"/>
        </w:rPr>
      </w:pPr>
      <w:r/>
      <w:bookmarkStart w:id="868" w:name="_Toc226965749"/>
      <w:r/>
      <w:bookmarkStart w:id="869" w:name="_Toc265228397"/>
      <w:r/>
      <w:bookmarkStart w:id="870" w:name="_Toc150774763"/>
      <w:r/>
      <w:bookmarkStart w:id="871" w:name="_Toc150480796"/>
      <w:r/>
      <w:bookmarkStart w:id="872" w:name="_Toc305158901"/>
      <w:r/>
      <w:bookmarkStart w:id="873" w:name="_Toc127151558"/>
      <w:r/>
      <w:bookmarkStart w:id="874" w:name="_Toc226309803"/>
      <w:r/>
      <w:bookmarkStart w:id="875" w:name="_Toc305158827"/>
      <w:r/>
      <w:bookmarkStart w:id="876" w:name="_Toc142311060"/>
      <w:r/>
      <w:bookmarkStart w:id="877" w:name="_Toc226965832"/>
      <w:r/>
      <w:bookmarkStart w:id="878" w:name="_Toc226337255"/>
      <w:r/>
      <w:bookmarkStart w:id="879" w:name="_Toc264969249"/>
      <w:r/>
      <w:bookmarkStart w:id="880" w:name="_Toc195842924"/>
      <w:r/>
      <w:r/>
    </w:p>
    <w:p>
      <w:pPr>
        <w:jc w:val="center"/>
        <w:rPr>
          <w:color w:val="000000"/>
          <w:sz w:val="24"/>
          <w:szCs w:val="20"/>
          <w:highlight w:val="none"/>
        </w:rPr>
      </w:pPr>
      <w:r>
        <w:rPr>
          <w:color w:val="000000"/>
          <w:sz w:val="24"/>
          <w:szCs w:val="20"/>
          <w:highlight w:val="none"/>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
    </w:p>
    <w:p>
      <w:pPr>
        <w:jc w:val="left"/>
        <w:rPr>
          <w:rFonts w:hint="default" w:eastAsia="宋体"/>
          <w:color w:val="000000"/>
          <w:sz w:val="24"/>
          <w:szCs w:val="20"/>
          <w:highlight w:val="none"/>
          <w:lang w:val="en-US" w:eastAsia="zh-CN"/>
        </w:rPr>
      </w:pPr>
      <w:r>
        <w:rPr>
          <w:rFonts w:hint="eastAsia"/>
          <w:color w:val="000000"/>
          <w:sz w:val="24"/>
          <w:szCs w:val="20"/>
          <w:highlight w:val="none"/>
          <w:lang w:val="en-US" w:eastAsia="zh-CN"/>
        </w:rPr>
        <w:t xml:space="preserve">5 分项报价表</w:t>
      </w:r>
      <w:r/>
    </w:p>
    <w:p>
      <w:pPr>
        <w:jc w:val="center"/>
        <w:rPr>
          <w:b/>
          <w:color w:val="000000"/>
          <w:sz w:val="36"/>
          <w:szCs w:val="36"/>
          <w:highlight w:val="none"/>
        </w:rPr>
      </w:pPr>
      <w:r>
        <w:rPr>
          <w:rFonts w:hint="eastAsia"/>
          <w:b/>
          <w:color w:val="000000"/>
          <w:sz w:val="36"/>
          <w:szCs w:val="36"/>
          <w:highlight w:val="none"/>
        </w:rPr>
        <w:t xml:space="preserve">分项报价表</w:t>
      </w:r>
      <w:r/>
    </w:p>
    <w:p>
      <w:pPr>
        <w:tabs>
          <w:tab w:val="left" w:pos="1800" w:leader="none"/>
          <w:tab w:val="left" w:pos="5580" w:leader="none"/>
        </w:tabs>
        <w:rPr>
          <w:color w:val="000000"/>
          <w:sz w:val="24"/>
          <w:highlight w:val="none"/>
        </w:rPr>
      </w:pPr>
      <w:r/>
      <w:bookmarkStart w:id="881" w:name="_Toc226965752"/>
      <w:r/>
      <w:bookmarkStart w:id="882" w:name="_Toc226337258"/>
      <w:r/>
      <w:bookmarkStart w:id="883" w:name="_Toc265228400"/>
      <w:r/>
      <w:bookmarkStart w:id="884" w:name="_Toc150480798"/>
      <w:r/>
      <w:bookmarkStart w:id="885" w:name="_Toc226309806"/>
      <w:r/>
      <w:bookmarkStart w:id="886" w:name="_Toc142311062"/>
      <w:r/>
      <w:bookmarkStart w:id="887" w:name="_Toc305158830"/>
      <w:r/>
      <w:bookmarkStart w:id="888" w:name="_Toc226965835"/>
      <w:r/>
      <w:bookmarkStart w:id="889" w:name="_Toc127151562"/>
      <w:r/>
      <w:bookmarkStart w:id="890" w:name="_Toc305158904"/>
      <w:r/>
      <w:bookmarkStart w:id="891" w:name="_Toc150774765"/>
      <w:r/>
      <w:bookmarkStart w:id="892" w:name="_Toc195842927"/>
      <w:r/>
      <w:bookmarkStart w:id="893" w:name="_Toc264969252"/>
      <w:r/>
      <w:bookmarkStart w:id="894" w:name="_Toc305158829"/>
      <w:r/>
      <w:bookmarkStart w:id="895" w:name="_Toc127151561"/>
      <w:r/>
      <w:bookmarkStart w:id="896" w:name="_Toc226337257"/>
      <w:r/>
      <w:bookmarkStart w:id="897" w:name="_Toc150480797"/>
      <w:r/>
      <w:bookmarkStart w:id="898" w:name="_Toc305158903"/>
      <w:r/>
      <w:bookmarkStart w:id="899" w:name="_Toc265228399"/>
      <w:r/>
      <w:bookmarkStart w:id="900" w:name="_Toc142311061"/>
      <w:r/>
      <w:bookmarkStart w:id="901" w:name="_Toc150774764"/>
      <w:r/>
      <w:bookmarkStart w:id="902" w:name="_Toc264969251"/>
      <w:r/>
      <w:bookmarkStart w:id="903" w:name="_Toc226309805"/>
      <w:r/>
      <w:bookmarkStart w:id="904" w:name="_Toc226965834"/>
      <w:r/>
      <w:bookmarkStart w:id="905" w:name="_Toc226965751"/>
      <w:r/>
      <w:bookmarkStart w:id="906" w:name="_Toc195842926"/>
      <w:r>
        <w:rPr>
          <w:color w:val="000000"/>
          <w:sz w:val="24"/>
          <w:highlight w:val="none"/>
        </w:rPr>
        <w:t xml:space="preserve">项目编号/包号：___________ 项目名称：__________报价单位：人民币元</w:t>
      </w:r>
      <w:r/>
    </w:p>
    <w:tbl>
      <w:tblPr>
        <w:tblStyle w:val="968"/>
        <w:tblpPr w:horzAnchor="page" w:tblpX="1375" w:vertAnchor="text" w:tblpY="114" w:leftFromText="181" w:topFromText="0" w:rightFromText="181" w:bottomFromText="0"/>
        <w:tblW w:w="9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
        <w:gridCol w:w="2781"/>
        <w:gridCol w:w="496"/>
        <w:gridCol w:w="633"/>
        <w:gridCol w:w="1625"/>
        <w:gridCol w:w="1162"/>
        <w:gridCol w:w="2348"/>
      </w:tblGrid>
      <w:tr>
        <w:trPr>
          <w:trHeight w:val="345"/>
        </w:trPr>
        <w:tc>
          <w:tcPr>
            <w:tcW w:w="484" w:type="dxa"/>
            <w:vAlign w:val="center"/>
            <w:vMerge w:val="restart"/>
            <w:textDirection w:val="lrTb"/>
            <w:noWrap w:val="false"/>
          </w:tcPr>
          <w:p>
            <w:pPr>
              <w:ind w:left="0"/>
              <w:jc w:val="left"/>
              <w:keepLines w:val="0"/>
              <w:keepNext w:val="0"/>
              <w:pageBreakBefore w:val="0"/>
              <w:spacing w:line="30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序号</w:t>
            </w:r>
            <w:r/>
          </w:p>
        </w:tc>
        <w:tc>
          <w:tcPr>
            <w:tcW w:w="2781" w:type="dxa"/>
            <w:vAlign w:val="center"/>
            <w:vMerge w:val="restart"/>
            <w:textDirection w:val="lrTb"/>
            <w:noWrap w:val="false"/>
          </w:tcPr>
          <w:p>
            <w:pPr>
              <w:ind w:left="0"/>
              <w:jc w:val="center"/>
              <w:keepLines w:val="0"/>
              <w:keepNext w:val="0"/>
              <w:pageBreakBefore w:val="0"/>
              <w:spacing w:line="30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名称</w:t>
            </w:r>
            <w:r/>
          </w:p>
        </w:tc>
        <w:tc>
          <w:tcPr>
            <w:tcW w:w="496" w:type="dxa"/>
            <w:vAlign w:val="center"/>
            <w:vMerge w:val="restart"/>
            <w:textDirection w:val="lrTb"/>
            <w:noWrap w:val="false"/>
          </w:tcPr>
          <w:p>
            <w:pPr>
              <w:ind w:left="0"/>
              <w:jc w:val="center"/>
              <w:keepLines w:val="0"/>
              <w:keepNext w:val="0"/>
              <w:pageBreakBefore w:val="0"/>
              <w:spacing w:line="30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单位</w:t>
            </w:r>
            <w:r/>
          </w:p>
        </w:tc>
        <w:tc>
          <w:tcPr>
            <w:tcW w:w="633" w:type="dxa"/>
            <w:vAlign w:val="center"/>
            <w:vMerge w:val="restart"/>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数量</w:t>
            </w:r>
            <w:r/>
          </w:p>
        </w:tc>
        <w:tc>
          <w:tcPr>
            <w:gridSpan w:val="2"/>
            <w:tcW w:w="2787"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全费用综合单价</w:t>
            </w:r>
            <w:r/>
          </w:p>
        </w:tc>
        <w:tc>
          <w:tcPr>
            <w:tcW w:w="2348" w:type="dxa"/>
            <w:vAlign w:val="center"/>
            <w:vMerge w:val="restart"/>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备</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注</w:t>
            </w:r>
            <w:r/>
          </w:p>
        </w:tc>
      </w:tr>
      <w:tr>
        <w:trPr>
          <w:trHeight w:val="347"/>
        </w:trPr>
        <w:tc>
          <w:tcPr>
            <w:tcW w:w="484"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2781"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496"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633"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62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金额（元）</w:t>
            </w:r>
            <w:r/>
          </w:p>
        </w:tc>
        <w:tc>
          <w:tcPr>
            <w:tcW w:w="116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总价（元）</w:t>
            </w:r>
            <w:r/>
          </w:p>
        </w:tc>
        <w:tc>
          <w:tcPr>
            <w:tcW w:w="2348"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1135"/>
        </w:trPr>
        <w:tc>
          <w:tcPr>
            <w:tcW w:w="484"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W w:w="2781" w:type="dxa"/>
            <w:vAlign w:val="center"/>
            <w:textDirection w:val="lrTb"/>
            <w:noWrap w:val="false"/>
          </w:tcPr>
          <w:p>
            <w:pPr>
              <w:jc w:val="both"/>
              <w:keepLines w:val="0"/>
              <w:keepNext w:val="0"/>
              <w:pageBreakBefore w:val="0"/>
              <w:spacing w:line="28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10平方</w:t>
            </w:r>
            <w:r>
              <w:rPr>
                <w:rFonts w:hint="eastAsia" w:ascii="宋体" w:hAnsi="宋体" w:eastAsia="宋体" w:cs="宋体"/>
                <w:color w:val="auto"/>
                <w:sz w:val="21"/>
                <w:szCs w:val="21"/>
                <w:highlight w:val="none"/>
                <w:lang w:bidi="ar"/>
              </w:rPr>
              <w:t xml:space="preserve">智能清洁屋</w:t>
            </w:r>
            <w:r/>
          </w:p>
        </w:tc>
        <w:tc>
          <w:tcPr>
            <w:tcW w:w="49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座</w:t>
            </w:r>
            <w:r/>
          </w:p>
        </w:tc>
        <w:tc>
          <w:tcPr>
            <w:tcW w:w="633"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W w:w="1625"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W w:w="1162"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W w:w="2348" w:type="dxa"/>
            <w:vAlign w:val="center"/>
            <w:vMerge w:val="restart"/>
            <w:textDirection w:val="lrTb"/>
            <w:noWrap w:val="false"/>
          </w:tcPr>
          <w:p>
            <w:pPr>
              <w:jc w:val="both"/>
              <w:keepLines w:val="0"/>
              <w:keepNext w:val="0"/>
              <w:pageBreakBefore w:val="0"/>
              <w:spacing w:line="2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ff0000"/>
                <w:sz w:val="21"/>
                <w:szCs w:val="21"/>
                <w:highlight w:val="none"/>
                <w:lang w:val="en-US" w:eastAsia="zh-CN" w:bidi="ar"/>
              </w:rPr>
              <w:t xml:space="preserve">带称重</w:t>
            </w:r>
            <w:r>
              <w:rPr>
                <w:rFonts w:hint="eastAsia" w:ascii="宋体" w:hAnsi="宋体" w:cs="宋体"/>
                <w:color w:val="ff0000"/>
                <w:sz w:val="21"/>
                <w:szCs w:val="21"/>
                <w:highlight w:val="none"/>
                <w:lang w:val="en-US" w:eastAsia="zh-CN" w:bidi="ar"/>
              </w:rPr>
              <w:t xml:space="preserve">系统</w:t>
            </w:r>
            <w:r>
              <w:rPr>
                <w:rFonts w:hint="eastAsia" w:ascii="宋体" w:hAnsi="宋体" w:eastAsia="宋体" w:cs="宋体"/>
                <w:color w:val="ff0000"/>
                <w:sz w:val="21"/>
                <w:szCs w:val="21"/>
                <w:highlight w:val="none"/>
                <w:lang w:val="en-US" w:eastAsia="zh-CN" w:bidi="ar"/>
              </w:rPr>
              <w:t xml:space="preserve">，</w:t>
            </w:r>
            <w:r>
              <w:rPr>
                <w:rFonts w:hint="eastAsia" w:ascii="宋体" w:hAnsi="宋体" w:cs="宋体"/>
                <w:color w:val="ff0000"/>
                <w:sz w:val="21"/>
                <w:szCs w:val="21"/>
                <w:highlight w:val="none"/>
                <w:lang w:val="en-US" w:eastAsia="zh-CN" w:bidi="ar"/>
              </w:rPr>
              <w:t xml:space="preserve">每个清洁屋配备240L厨余垃圾桶4个，240L有害垃圾桶2个，240L可回收垃圾桶2个240L其他垃圾桶12个</w:t>
            </w:r>
            <w:r>
              <w:rPr>
                <w:rFonts w:hint="eastAsia" w:ascii="宋体" w:hAnsi="宋体" w:eastAsia="宋体" w:cs="宋体"/>
                <w:color w:val="ff0000"/>
                <w:sz w:val="21"/>
                <w:szCs w:val="21"/>
                <w:highlight w:val="none"/>
                <w:lang w:val="en-US" w:eastAsia="zh-CN"/>
              </w:rPr>
              <w:t xml:space="preserve">。</w:t>
            </w:r>
            <w:r/>
          </w:p>
        </w:tc>
      </w:tr>
      <w:tr>
        <w:trPr>
          <w:trHeight w:val="1206"/>
        </w:trPr>
        <w:tc>
          <w:tcPr>
            <w:tcW w:w="484"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781"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12平方</w:t>
            </w:r>
            <w:r>
              <w:rPr>
                <w:rFonts w:hint="eastAsia" w:ascii="宋体" w:hAnsi="宋体" w:eastAsia="宋体" w:cs="宋体"/>
                <w:color w:val="auto"/>
                <w:sz w:val="21"/>
                <w:szCs w:val="21"/>
                <w:highlight w:val="none"/>
                <w:lang w:bidi="ar"/>
              </w:rPr>
              <w:t xml:space="preserve">智能清洁屋</w:t>
            </w:r>
            <w:r/>
          </w:p>
        </w:tc>
        <w:tc>
          <w:tcPr>
            <w:tcW w:w="49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tcW w:w="633"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tcW w:w="1625"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W w:w="1162"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W w:w="2348"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63"/>
        </w:trPr>
        <w:tc>
          <w:tcPr>
            <w:tcW w:w="484"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781"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15平方</w:t>
            </w:r>
            <w:r>
              <w:rPr>
                <w:rFonts w:hint="eastAsia" w:ascii="宋体" w:hAnsi="宋体" w:eastAsia="宋体" w:cs="宋体"/>
                <w:color w:val="auto"/>
                <w:sz w:val="21"/>
                <w:szCs w:val="21"/>
                <w:highlight w:val="none"/>
                <w:lang w:bidi="ar"/>
              </w:rPr>
              <w:t xml:space="preserve">智能清洁屋</w:t>
            </w:r>
            <w:r/>
          </w:p>
        </w:tc>
        <w:tc>
          <w:tcPr>
            <w:tcW w:w="49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tcW w:w="633"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625"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W w:w="1162"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W w:w="2348"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20"/>
        </w:trPr>
        <w:tc>
          <w:tcPr>
            <w:tcW w:w="484" w:type="dxa"/>
            <w:vAlign w:val="center"/>
            <w:textDirection w:val="lrTb"/>
            <w:noWrap w:val="false"/>
          </w:tcPr>
          <w:p>
            <w:pPr>
              <w:jc w:val="center"/>
              <w:keepLines w:val="0"/>
              <w:keepNext w:val="0"/>
              <w:pageBreakBefore w:val="0"/>
              <w:spacing w:line="2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781"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20平方</w:t>
            </w:r>
            <w:r>
              <w:rPr>
                <w:rFonts w:hint="eastAsia" w:ascii="宋体" w:hAnsi="宋体" w:eastAsia="宋体" w:cs="宋体"/>
                <w:color w:val="auto"/>
                <w:sz w:val="21"/>
                <w:szCs w:val="21"/>
                <w:highlight w:val="none"/>
                <w:lang w:bidi="ar"/>
              </w:rPr>
              <w:t xml:space="preserve">智能清洁屋</w:t>
            </w:r>
            <w:r/>
          </w:p>
        </w:tc>
        <w:tc>
          <w:tcPr>
            <w:tcW w:w="49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组</w:t>
            </w:r>
            <w:r/>
          </w:p>
        </w:tc>
        <w:tc>
          <w:tcPr>
            <w:tcW w:w="633"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625" w:type="dxa"/>
            <w:vAlign w:val="center"/>
            <w:textDirection w:val="lrTb"/>
            <w:noWrap w:val="false"/>
          </w:tcPr>
          <w:p>
            <w:pPr>
              <w:jc w:val="center"/>
              <w:keepLines w:val="0"/>
              <w:keepNext w:val="0"/>
              <w:pageBreakBefore w:val="0"/>
              <w:spacing w:line="280" w:lineRule="exact"/>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W w:w="1162" w:type="dxa"/>
            <w:vAlign w:val="center"/>
            <w:textDirection w:val="lrTb"/>
            <w:noWrap w:val="false"/>
          </w:tcPr>
          <w:p>
            <w:pPr>
              <w:jc w:val="center"/>
              <w:keepLines w:val="0"/>
              <w:keepNext w:val="0"/>
              <w:pageBreakBefore w:val="0"/>
              <w:spacing w:line="280" w:lineRule="exact"/>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W w:w="2348" w:type="dxa"/>
            <w:vAlign w:val="center"/>
            <w:vMerge w:val="continue"/>
            <w:textDirection w:val="lrTb"/>
            <w:noWrap w:val="false"/>
          </w:tcPr>
          <w:p>
            <w:pPr>
              <w:jc w:val="both"/>
              <w:keepLines w:val="0"/>
              <w:keepNext w:val="0"/>
              <w:pageBreakBefore w:val="0"/>
              <w:spacing w:line="28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trHeight w:val="90"/>
        </w:trPr>
        <w:tc>
          <w:tcPr>
            <w:tcW w:w="484"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tcW w:w="278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施工前公示、</w:t>
            </w:r>
            <w:r>
              <w:rPr>
                <w:rFonts w:hint="eastAsia" w:ascii="宋体" w:hAnsi="宋体" w:eastAsia="宋体" w:cs="宋体"/>
                <w:color w:val="auto"/>
                <w:sz w:val="21"/>
                <w:szCs w:val="21"/>
                <w:highlight w:val="none"/>
                <w:lang w:bidi="ar"/>
              </w:rPr>
              <w:t xml:space="preserve">设备基础硬化、</w:t>
            </w:r>
            <w:r>
              <w:rPr>
                <w:rFonts w:hint="eastAsia" w:ascii="宋体" w:hAnsi="宋体" w:cs="宋体"/>
                <w:color w:val="ff0000"/>
                <w:sz w:val="21"/>
                <w:szCs w:val="21"/>
                <w:highlight w:val="none"/>
                <w:lang w:val="en-US" w:eastAsia="zh-CN"/>
              </w:rPr>
              <w:t xml:space="preserve">水电开户、</w:t>
            </w:r>
            <w:r>
              <w:rPr>
                <w:rFonts w:hint="eastAsia" w:ascii="宋体" w:hAnsi="宋体" w:eastAsia="宋体" w:cs="宋体"/>
                <w:color w:val="auto"/>
                <w:sz w:val="21"/>
                <w:szCs w:val="21"/>
                <w:highlight w:val="none"/>
                <w:lang w:bidi="ar"/>
              </w:rPr>
              <w:t xml:space="preserve">接水电、污水接管等项目（含挖土、五金配件、扎带、抱箍、原所需的路面挖掘与恢复费用、清洁屋设备吊装安装到位</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水泥黄沙及垃圾弃置等全部工作）</w:t>
            </w:r>
            <w:r/>
          </w:p>
        </w:tc>
        <w:tc>
          <w:tcPr>
            <w:tcW w:w="49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个</w:t>
            </w:r>
            <w:r/>
          </w:p>
        </w:tc>
        <w:tc>
          <w:tcPr>
            <w:tcW w:w="633"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19</w:t>
            </w:r>
            <w:r/>
          </w:p>
        </w:tc>
        <w:tc>
          <w:tcPr>
            <w:shd w:val="clear" w:color="auto" w:fill="auto"/>
            <w:tcW w:w="1625" w:type="dxa"/>
            <w:vAlign w:val="center"/>
            <w:textDirection w:val="lrTb"/>
            <w:noWrap w:val="false"/>
          </w:tcPr>
          <w:p>
            <w:pPr>
              <w:keepLines w:val="0"/>
              <w:keepNext w:val="0"/>
              <w:pageBreakBefore w:val="0"/>
              <w:spacing w:line="280" w:lineRule="exact"/>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r>
            <w:r/>
          </w:p>
        </w:tc>
        <w:tc>
          <w:tcPr>
            <w:tcW w:w="1162" w:type="dxa"/>
            <w:vAlign w:val="center"/>
            <w:textDirection w:val="lrTb"/>
            <w:noWrap w:val="false"/>
          </w:tcPr>
          <w:p>
            <w:pPr>
              <w:jc w:val="center"/>
              <w:keepLines/>
              <w:keepNext/>
              <w:spacing w:before="260" w:after="260" w:line="413" w:lineRule="auto"/>
              <w:widowControl w:val="off"/>
              <w:rPr>
                <w:rFonts w:hint="default" w:ascii="Calibri" w:hAnsi="Calibri" w:eastAsia="宋体" w:cs="Times New Roman"/>
                <w:b/>
                <w:sz w:val="32"/>
                <w:szCs w:val="24"/>
                <w:lang w:val="en-US" w:eastAsia="zh-CN" w:bidi="ar-SA"/>
              </w:rPr>
              <w:outlineLvl w:val="2"/>
            </w:pPr>
            <w:r>
              <w:rPr>
                <w:rFonts w:hint="default" w:ascii="Calibri" w:hAnsi="Calibri" w:eastAsia="宋体" w:cs="Times New Roman"/>
                <w:b/>
                <w:sz w:val="32"/>
                <w:szCs w:val="24"/>
                <w:lang w:val="en-US" w:eastAsia="zh-CN" w:bidi="ar-SA"/>
              </w:rPr>
            </w:r>
            <w:r/>
          </w:p>
        </w:tc>
        <w:tc>
          <w:tcPr>
            <w:tcW w:w="2348" w:type="dxa"/>
            <w:vAlign w:val="center"/>
            <w:textDirection w:val="lrTb"/>
            <w:noWrap w:val="false"/>
          </w:tcPr>
          <w:p>
            <w:pPr>
              <w:numPr>
                <w:ilvl w:val="0"/>
                <w:numId w:val="0"/>
              </w:numPr>
              <w:jc w:val="left"/>
              <w:keepLines w:val="0"/>
              <w:keepNext w:val="0"/>
              <w:pageBreakBefore w:val="0"/>
              <w:spacing w:line="300" w:lineRule="exact"/>
              <w:widowControl w:val="off"/>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r>
            <w:r/>
          </w:p>
        </w:tc>
      </w:tr>
      <w:tr>
        <w:trPr>
          <w:trHeight w:val="90"/>
        </w:trPr>
        <w:tc>
          <w:tcPr>
            <w:tcW w:w="484" w:type="dxa"/>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9</w:t>
            </w:r>
            <w:r/>
          </w:p>
        </w:tc>
        <w:tc>
          <w:tcPr>
            <w:shd w:val="clear" w:color="auto" w:fill="auto"/>
            <w:tcW w:w="278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4"/>
                <w:szCs w:val="24"/>
                <w:highlight w:val="magenta"/>
                <w:lang w:val="en-US" w:eastAsia="zh-CN" w:bidi="ar"/>
              </w:rPr>
            </w:pPr>
            <w:r>
              <w:rPr>
                <w:rFonts w:hint="eastAsia" w:ascii="宋体" w:hAnsi="宋体" w:cs="宋体"/>
                <w:color w:val="auto"/>
                <w:sz w:val="24"/>
                <w:szCs w:val="24"/>
                <w:highlight w:val="magenta"/>
                <w:lang w:val="en-US" w:eastAsia="zh-CN" w:bidi="ar"/>
              </w:rPr>
              <w:t xml:space="preserve">小区垃圾桶底座拆除及恢复</w:t>
            </w:r>
            <w:r/>
          </w:p>
        </w:tc>
        <w:tc>
          <w:tcPr>
            <w:shd w:val="clear" w:color="auto" w:fill="auto"/>
            <w:tcW w:w="496"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magenta"/>
                <w:lang w:val="en-US" w:eastAsia="zh-CN" w:bidi="ar"/>
              </w:rPr>
            </w:pPr>
            <w:r>
              <w:rPr>
                <w:rFonts w:hint="eastAsia" w:ascii="宋体" w:hAnsi="宋体" w:cs="宋体"/>
                <w:color w:val="auto"/>
                <w:sz w:val="24"/>
                <w:szCs w:val="24"/>
                <w:highlight w:val="magenta"/>
                <w:lang w:val="en-US" w:eastAsia="zh-CN" w:bidi="ar"/>
              </w:rPr>
              <w:t xml:space="preserve">个</w:t>
            </w:r>
            <w:r/>
          </w:p>
        </w:tc>
        <w:tc>
          <w:tcPr>
            <w:shd w:val="clear" w:color="auto" w:fill="auto"/>
            <w:tcW w:w="633"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szCs w:val="24"/>
                <w:highlight w:val="magenta"/>
                <w:lang w:val="en-US" w:eastAsia="zh-CN" w:bidi="ar"/>
              </w:rPr>
            </w:pPr>
            <w:r>
              <w:rPr>
                <w:rFonts w:hint="eastAsia" w:ascii="宋体" w:hAnsi="宋体" w:cs="宋体"/>
                <w:color w:val="auto"/>
                <w:sz w:val="24"/>
                <w:szCs w:val="24"/>
                <w:highlight w:val="magenta"/>
                <w:lang w:val="en-US" w:eastAsia="zh-CN" w:bidi="ar"/>
              </w:rPr>
              <w:t xml:space="preserve">320</w:t>
            </w:r>
            <w:r/>
          </w:p>
        </w:tc>
        <w:tc>
          <w:tcPr>
            <w:shd w:val="clear" w:color="auto" w:fill="auto"/>
            <w:tcW w:w="1625" w:type="dxa"/>
            <w:vAlign w:val="center"/>
            <w:textDirection w:val="lrTb"/>
            <w:noWrap w:val="false"/>
          </w:tcPr>
          <w:p>
            <w:pPr>
              <w:keepLines w:val="0"/>
              <w:keepNext w:val="0"/>
              <w:pageBreakBefore w:val="0"/>
              <w:spacing w:line="280" w:lineRule="exact"/>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c>
        <w:tc>
          <w:tcPr>
            <w:shd w:val="clear" w:color="auto" w:fill="auto"/>
            <w:tcW w:w="1162" w:type="dxa"/>
            <w:vAlign w:val="center"/>
            <w:textDirection w:val="lrTb"/>
            <w:noWrap w:val="false"/>
          </w:tcPr>
          <w:p>
            <w:pPr>
              <w:jc w:val="center"/>
              <w:keepLines/>
              <w:keepNext/>
              <w:spacing w:before="260" w:after="260" w:line="413" w:lineRule="auto"/>
              <w:widowControl w:val="off"/>
              <w:rPr>
                <w:rFonts w:hint="default" w:ascii="宋体" w:hAnsi="宋体" w:eastAsia="宋体" w:cs="宋体"/>
                <w:b w:val="0"/>
                <w:bCs/>
                <w:sz w:val="24"/>
                <w:szCs w:val="24"/>
                <w:highlight w:val="magenta"/>
                <w:lang w:val="en-US" w:eastAsia="zh-CN" w:bidi="ar-SA"/>
              </w:rPr>
              <w:outlineLvl w:val="2"/>
            </w:pPr>
            <w:r>
              <w:rPr>
                <w:rFonts w:hint="default" w:ascii="宋体" w:hAnsi="宋体" w:eastAsia="宋体" w:cs="宋体"/>
                <w:b w:val="0"/>
                <w:bCs/>
                <w:sz w:val="24"/>
                <w:szCs w:val="24"/>
                <w:highlight w:val="magenta"/>
                <w:lang w:val="en-US" w:eastAsia="zh-CN" w:bidi="ar-SA"/>
              </w:rPr>
            </w:r>
            <w:r/>
          </w:p>
        </w:tc>
        <w:tc>
          <w:tcPr>
            <w:shd w:val="clear" w:color="auto" w:fill="auto"/>
            <w:tcW w:w="2348" w:type="dxa"/>
            <w:vAlign w:val="center"/>
            <w:textDirection w:val="lrTb"/>
            <w:noWrap w:val="false"/>
          </w:tcPr>
          <w:p>
            <w:pPr>
              <w:numPr>
                <w:ilvl w:val="0"/>
                <w:numId w:val="0"/>
              </w:numPr>
              <w:ind w:left="0" w:firstLine="0"/>
              <w:jc w:val="left"/>
              <w:keepLines w:val="0"/>
              <w:keepNext w:val="0"/>
              <w:pageBreakBefore w:val="0"/>
              <w:spacing w:line="300" w:lineRule="exact"/>
              <w:widowControl w:val="off"/>
              <w:rPr>
                <w:rFonts w:hint="default" w:ascii="宋体" w:hAnsi="宋体" w:eastAsia="宋体" w:cs="宋体"/>
                <w:color w:val="auto"/>
                <w:sz w:val="24"/>
                <w:szCs w:val="24"/>
                <w:highlight w:val="magenta"/>
                <w:lang w:val="en-US" w:eastAsia="zh-CN" w:bidi="ar-SA"/>
              </w:rPr>
            </w:pPr>
            <w:r>
              <w:rPr>
                <w:rFonts w:hint="default" w:ascii="宋体" w:hAnsi="宋体" w:eastAsia="宋体" w:cs="宋体"/>
                <w:color w:val="auto"/>
                <w:sz w:val="24"/>
                <w:szCs w:val="24"/>
                <w:highlight w:val="magenta"/>
                <w:lang w:val="en-US" w:eastAsia="zh-CN" w:bidi="ar-SA"/>
              </w:rPr>
            </w:r>
            <w:r/>
          </w:p>
        </w:tc>
      </w:tr>
      <w:tr>
        <w:trPr>
          <w:trHeight w:val="979"/>
        </w:trPr>
        <w:tc>
          <w:tcPr>
            <w:gridSpan w:val="5"/>
            <w:tcW w:w="6019"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合</w:t>
            </w:r>
            <w:r>
              <w:rPr>
                <w:rFonts w:hint="eastAsia" w:ascii="宋体" w:hAnsi="宋体" w:eastAsia="宋体" w:cs="宋体"/>
                <w:b/>
                <w:bCs/>
                <w:color w:val="auto"/>
                <w:sz w:val="21"/>
                <w:szCs w:val="21"/>
                <w:highlight w:val="none"/>
                <w:lang w:val="en-US" w:eastAsia="zh-CN" w:bidi="ar"/>
              </w:rPr>
              <w:t xml:space="preserve"> </w:t>
            </w:r>
            <w:r>
              <w:rPr>
                <w:rFonts w:hint="eastAsia" w:ascii="宋体" w:hAnsi="宋体" w:eastAsia="宋体" w:cs="宋体"/>
                <w:b/>
                <w:bCs/>
                <w:color w:val="auto"/>
                <w:sz w:val="21"/>
                <w:szCs w:val="21"/>
                <w:highlight w:val="none"/>
                <w:lang w:bidi="ar"/>
              </w:rPr>
              <w:t xml:space="preserve">计</w:t>
            </w:r>
            <w:r/>
          </w:p>
        </w:tc>
        <w:tc>
          <w:tcPr>
            <w:tcW w:w="1162" w:type="dxa"/>
            <w:vAlign w:val="center"/>
            <w:textDirection w:val="lrTb"/>
            <w:noWrap w:val="false"/>
          </w:tcPr>
          <w:p>
            <w:pPr>
              <w:jc w:val="center"/>
              <w:keepLines w:val="0"/>
              <w:keepNext w:val="0"/>
              <w:pageBreakBefore w:val="0"/>
              <w:spacing w:line="280" w:lineRule="exact"/>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tc>
        <w:tc>
          <w:tcPr>
            <w:tcW w:w="2348" w:type="dxa"/>
            <w:vAlign w:val="center"/>
            <w:textDirection w:val="lrTb"/>
            <w:noWrap w:val="false"/>
          </w:tcPr>
          <w:p>
            <w:pPr>
              <w:jc w:val="left"/>
              <w:keepLines w:val="0"/>
              <w:keepNext w:val="0"/>
              <w:pageBreakBefore w:val="0"/>
              <w:spacing w:line="280" w:lineRule="exact"/>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tc>
      </w:tr>
      <w:tr>
        <w:trPr>
          <w:trHeight w:val="1809"/>
        </w:trPr>
        <w:tc>
          <w:tcPr>
            <w:gridSpan w:val="7"/>
            <w:tcW w:w="9529" w:type="dxa"/>
            <w:vAlign w:val="center"/>
            <w:textDirection w:val="lrTb"/>
            <w:noWrap w:val="false"/>
          </w:tcPr>
          <w:p>
            <w:pPr>
              <w:ind w:firstLine="420"/>
              <w:jc w:val="left"/>
              <w:keepLines w:val="0"/>
              <w:keepNext w:val="0"/>
              <w:pageBreakBefore w:val="0"/>
              <w:spacing w:line="320" w:lineRule="exact"/>
              <w:widowControl w:val="off"/>
              <w:tabs>
                <w:tab w:val="left" w:pos="1387" w:leader="none"/>
              </w:tabs>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全费用综合单价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应包括但不限于招标文件所确定的采购范围相应设备和服务的供货、包装、安装、</w:t>
            </w:r>
            <w:r>
              <w:rPr>
                <w:rFonts w:hint="eastAsia" w:ascii="宋体" w:hAnsi="宋体" w:eastAsia="宋体" w:cs="宋体"/>
                <w:color w:val="auto"/>
                <w:sz w:val="21"/>
                <w:szCs w:val="21"/>
                <w:highlight w:val="none"/>
                <w:lang w:val="en-US" w:eastAsia="zh-CN"/>
              </w:rPr>
              <w:t xml:space="preserve">树木移植、</w:t>
            </w:r>
            <w:r>
              <w:rPr>
                <w:rFonts w:hint="eastAsia" w:ascii="宋体" w:hAnsi="宋体" w:cs="宋体"/>
                <w:color w:val="ff0000"/>
                <w:sz w:val="21"/>
                <w:szCs w:val="21"/>
                <w:highlight w:val="none"/>
                <w:lang w:val="en-US" w:eastAsia="zh-CN"/>
              </w:rPr>
              <w:t xml:space="preserve">水电开户、</w:t>
            </w:r>
            <w:r>
              <w:rPr>
                <w:rFonts w:hint="eastAsia" w:ascii="宋体" w:hAnsi="宋体" w:eastAsia="宋体" w:cs="宋体"/>
                <w:color w:val="auto"/>
                <w:sz w:val="21"/>
                <w:szCs w:val="21"/>
                <w:highlight w:val="none"/>
                <w:lang w:val="en-US" w:eastAsia="zh-CN"/>
              </w:rPr>
              <w:t xml:space="preserve">接水、接电、</w:t>
            </w:r>
            <w:r>
              <w:rPr>
                <w:rFonts w:hint="eastAsia" w:ascii="宋体" w:hAnsi="宋体" w:eastAsia="宋体" w:cs="宋体"/>
                <w:color w:val="auto"/>
                <w:sz w:val="21"/>
                <w:szCs w:val="21"/>
                <w:highlight w:val="none"/>
              </w:rPr>
              <w:t xml:space="preserve">运输、保险、人员（包括工资和补贴）、办公场所及设施、辅助设备、管理、维护（包括维护期内的一切保养、更换、人工等）、培训、验收、办公设备、设备、工具、耗材、运送工具及耗材、利润、风险、税金及政策性文件规定等各项应有费用，以及为完成该项货物或者服务项目所涉及到的一切相关费用，采购人不再支付其他任何费用。</w:t>
            </w:r>
            <w:r/>
          </w:p>
        </w:tc>
      </w:tr>
    </w:tbl>
    <w:p>
      <w:pPr>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pStyle w:val="960"/>
        <w:rPr>
          <w:highlight w:val="none"/>
        </w:rPr>
        <w:sectPr>
          <w:headerReference w:type="even" r:id="rId16"/>
          <w:headerReference w:type="first" r:id="rId17"/>
          <w:footerReference w:type="even" r:id="rId26"/>
          <w:footerReference w:type="first" r:id="rId27"/>
          <w:footnotePr/>
          <w:endnotePr/>
          <w:type w:val="nextPage"/>
          <w:pgSz w:w="11907" w:h="16840" w:orient="portrait"/>
          <w:pgMar w:top="1417" w:right="1134" w:bottom="1417" w:left="1134" w:header="851" w:footer="851" w:gutter="0"/>
          <w:cols w:num="1" w:sep="0" w:space="1701" w:equalWidth="1"/>
          <w:docGrid w:linePitch="360"/>
        </w:sectPr>
      </w:pPr>
      <w:r>
        <w:rPr>
          <w:highlight w:val="none"/>
        </w:rPr>
      </w:r>
      <w:r/>
    </w:p>
    <w:p>
      <w:pPr>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color w:val="000000"/>
          <w:sz w:val="24"/>
          <w:szCs w:val="20"/>
          <w:highlight w:val="none"/>
        </w:rPr>
        <w:t xml:space="preserve">（实质性格式）</w:t>
      </w:r>
      <w:r/>
    </w:p>
    <w:p>
      <w:pPr>
        <w:jc w:val="center"/>
        <w:spacing w:line="360" w:lineRule="auto"/>
        <w:tabs>
          <w:tab w:val="left" w:pos="2775" w:leader="none"/>
          <w:tab w:val="center" w:pos="4153" w:leader="none"/>
        </w:tabs>
        <w:rPr>
          <w:rFonts w:hint="eastAsia"/>
          <w:b/>
          <w:color w:val="000000"/>
          <w:sz w:val="36"/>
          <w:szCs w:val="36"/>
          <w:highlight w:val="none"/>
        </w:rPr>
      </w:pPr>
      <w:r>
        <w:rPr>
          <w:rFonts w:hint="eastAsia"/>
          <w:b/>
          <w:color w:val="000000"/>
          <w:sz w:val="36"/>
          <w:szCs w:val="36"/>
          <w:highlight w:val="none"/>
        </w:rPr>
        <w:t xml:space="preserve">合同条款偏离表</w:t>
      </w:r>
      <w:r/>
    </w:p>
    <w:p>
      <w:pPr>
        <w:pStyle w:val="1146"/>
        <w:rPr>
          <w:highlight w:val="none"/>
        </w:rPr>
      </w:pPr>
      <w:r>
        <w:rPr>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p>
    <w:tbl>
      <w:tblPr>
        <w:tblStyle w:val="9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w:t>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color w:val="000000"/>
          <w:sz w:val="24"/>
          <w:szCs w:val="20"/>
          <w:highlight w:val="none"/>
        </w:rPr>
        <w:t xml:space="preserve">采购需求偏离表（实质性格式）</w:t>
      </w:r>
      <w:r/>
    </w:p>
    <w:p>
      <w:pPr>
        <w:jc w:val="center"/>
        <w:spacing w:line="360" w:lineRule="auto"/>
        <w:rPr>
          <w:rFonts w:hint="eastAsia"/>
          <w:b/>
          <w:color w:val="000000"/>
          <w:sz w:val="36"/>
          <w:szCs w:val="36"/>
          <w:highlight w:val="none"/>
        </w:rPr>
      </w:pPr>
      <w:r>
        <w:rPr>
          <w:rFonts w:hint="eastAsia"/>
          <w:b/>
          <w:color w:val="000000"/>
          <w:sz w:val="36"/>
          <w:szCs w:val="36"/>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tbl>
      <w:tblPr>
        <w:tblStyle w:val="96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招标文件条目号(页码)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招标文件要求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投标响应内容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t xml:space="preserve">……</w:t>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rFonts w:hint="eastAsia" w:eastAsia="宋体"/>
          <w:sz w:val="24"/>
          <w:highlight w:val="none"/>
          <w:lang w:eastAsia="zh-CN"/>
        </w:rPr>
        <w:t xml:space="preserve">或“无偏离”</w:t>
      </w:r>
      <w:r>
        <w:rPr>
          <w:rFonts w:hint="eastAsia"/>
          <w:sz w:val="24"/>
          <w:highlight w:val="none"/>
        </w:rPr>
        <w:t xml:space="preserve">。</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rFonts w:hint="eastAsia"/>
          <w:color w:val="000000"/>
          <w:sz w:val="24"/>
          <w:szCs w:val="20"/>
          <w:highlight w:val="none"/>
        </w:rPr>
      </w:pPr>
      <w:r>
        <w:rPr>
          <w:color w:val="000000"/>
          <w:sz w:val="24"/>
          <w:szCs w:val="20"/>
          <w:highlight w:val="none"/>
        </w:rPr>
        <w:br w:type="page" w:clear="all"/>
      </w:r>
      <w:r/>
    </w:p>
    <w:p>
      <w:pPr>
        <w:rPr>
          <w:rFonts w:hint="eastAsia"/>
          <w:sz w:val="22"/>
          <w:highlight w:val="none"/>
        </w:rPr>
      </w:pPr>
      <w:r/>
      <w:bookmarkStart w:id="907" w:name="_Toc288738397"/>
      <w:r/>
      <w:bookmarkStart w:id="908" w:name="_Toc288738839"/>
      <w:r/>
      <w:bookmarkEnd w:id="907"/>
      <w:r/>
      <w:bookmarkEnd w:id="908"/>
      <w:r/>
      <w:r/>
    </w:p>
    <w:p>
      <w:pPr>
        <w:rPr>
          <w:highlight w:val="none"/>
        </w:rPr>
      </w:pPr>
      <w:r>
        <w:rPr>
          <w:highlight w:val="none"/>
        </w:rPr>
      </w:r>
      <w:r/>
    </w:p>
    <w:p>
      <w:pPr>
        <w:rPr>
          <w:highlight w:val="none"/>
        </w:rPr>
      </w:pPr>
      <w:r>
        <w:rPr>
          <w:highlight w:val="none"/>
        </w:rPr>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8</w:t>
      </w:r>
      <w:r>
        <w:rPr>
          <w:rFonts w:hint="eastAsia"/>
          <w:color w:val="000000"/>
          <w:sz w:val="24"/>
          <w:szCs w:val="20"/>
          <w:highlight w:val="none"/>
        </w:rPr>
        <w:t xml:space="preserve"> </w:t>
      </w:r>
      <w:r>
        <w:rPr>
          <w:color w:val="000000"/>
          <w:sz w:val="24"/>
          <w:szCs w:val="20"/>
          <w:highlight w:val="none"/>
        </w:rPr>
        <w:t xml:space="preserve">招标文件要求提供</w:t>
      </w:r>
      <w:r>
        <w:rPr>
          <w:rFonts w:hint="eastAsia"/>
          <w:color w:val="000000"/>
          <w:sz w:val="24"/>
          <w:szCs w:val="20"/>
          <w:highlight w:val="none"/>
        </w:rPr>
        <w:t xml:space="preserve">、评分标准要求以及</w:t>
      </w:r>
      <w:r>
        <w:rPr>
          <w:color w:val="000000"/>
          <w:sz w:val="24"/>
          <w:szCs w:val="20"/>
          <w:highlight w:val="none"/>
        </w:rPr>
        <w:t xml:space="preserve">投标人认为应附的其他材料</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CESI黑体-GB2312">
    <w:panose1 w:val="020B0503020202020204"/>
  </w:font>
  <w:font w:name="方正小标宋简体">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Style w:val="1216"/>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9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Style w:val="1216"/>
      </w:rPr>
      <w:framePr w:wrap="around" w:vAnchor="text" w:hAnchor="margin" w:xAlign="right" w:y="1"/>
    </w:pPr>
    <w:r>
      <w:rPr>
        <w:rStyle w:val="1216"/>
      </w:rPr>
      <w:fldChar w:fldCharType="begin"/>
    </w:r>
    <w:r>
      <w:rPr>
        <w:rStyle w:val="1216"/>
      </w:rPr>
      <w:instrText xml:space="preserve">PAGE  </w:instrText>
    </w:r>
    <w:r>
      <w:rPr>
        <w:rStyle w:val="1216"/>
      </w:rPr>
      <w:fldChar w:fldCharType="end"/>
    </w:r>
    <w:r/>
  </w:p>
  <w:p>
    <w:pPr>
      <w:pStyle w:val="1191"/>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Style w:val="1216"/>
      </w:rPr>
      <w:framePr w:wrap="around" w:vAnchor="text" w:hAnchor="margin" w:xAlign="right" w:y="1"/>
    </w:pPr>
    <w:r>
      <w:rPr>
        <w:rStyle w:val="1216"/>
      </w:rPr>
      <w:fldChar w:fldCharType="begin"/>
    </w:r>
    <w:r>
      <w:rPr>
        <w:rStyle w:val="1216"/>
      </w:rPr>
      <w:instrText xml:space="preserve">PAGE  </w:instrText>
    </w:r>
    <w:r>
      <w:rPr>
        <w:rStyle w:val="1216"/>
      </w:rPr>
      <w:fldChar w:fldCharType="end"/>
    </w:r>
    <w:r/>
  </w:p>
  <w:p>
    <w:pPr>
      <w:pStyle w:val="1191"/>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Style w:val="1216"/>
      </w:rPr>
      <w:framePr w:wrap="around" w:vAnchor="text" w:hAnchor="margin" w:xAlign="right" w:y="1"/>
    </w:pPr>
    <w:r>
      <w:fldChar w:fldCharType="begin"/>
    </w:r>
    <w:r>
      <w:rPr>
        <w:rStyle w:val="1216"/>
      </w:rPr>
      <w:instrText xml:space="preserve">PAGE  </w:instrText>
    </w:r>
    <w:r>
      <w:fldChar w:fldCharType="end"/>
    </w:r>
    <w:r/>
  </w:p>
  <w:p>
    <w:pPr>
      <w:pStyle w:val="1191"/>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right"/>
      <w:tabs>
        <w:tab w:val="center" w:pos="4153" w:leader="none"/>
        <w:tab w:val="clear" w:pos="7143" w:leader="none"/>
        <w:tab w:val="right" w:pos="8306" w:leader="none"/>
        <w:tab w:val="clear" w:pos="14287"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right"/>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Bdr>
        <w:bottom w:val="single" w:color="auto" w:sz="4" w:space="1"/>
      </w:pBdr>
    </w:pPr>
    <w:r>
      <w:rPr>
        <w:rFonts w:hint="eastAsia"/>
        <w:lang w:val="en-US" w:eastAsia="zh-CN"/>
      </w:rPr>
      <w:t xml:space="preserve">                                                                     </w:t>
    </w:r>
    <w:r>
      <w:rPr>
        <w:rFonts w:hint="eastAsia"/>
      </w:rPr>
      <w:t xml:space="preserve">常州市政府</w:t>
    </w:r>
    <w:r>
      <w:t xml:space="preserve">采购</w:t>
    </w:r>
    <w:r>
      <w:rPr>
        <w:rFonts w:hint="eastAsia"/>
      </w:rPr>
      <w:t xml:space="preserve">项目公开招标文件示范文本</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30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8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5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24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4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8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3"/>
      <w:isLgl w:val="false"/>
      <w:suff w:val="nothing"/>
      <w:lvlText w:val="%1.%2.%3.%4.%5.%6　"/>
      <w:lvlJc w:val="left"/>
      <w:pPr>
        <w:ind w:left="-25" w:firstLine="0"/>
      </w:pPr>
      <w:rPr>
        <w:rFonts w:ascii="Times New Roman" w:hAnsi="Times New Roman" w:eastAsia="宋体"/>
        <w:b/>
        <w:i w:val="0"/>
        <w:sz w:val="28"/>
      </w:rPr>
    </w:lvl>
    <w:lvl w:ilvl="6">
      <w:start w:val="1"/>
      <w:numFmt w:val="lowerLetter"/>
      <w:pStyle w:val="130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6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32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354"/>
      <w:isLgl w:val="false"/>
      <w:suff w:val="tab"/>
      <w:lvlText w:val="%1"/>
      <w:lvlJc w:val="left"/>
      <w:pPr>
        <w:ind w:left="680" w:hanging="680"/>
      </w:pPr>
      <w:rPr>
        <w:rFonts w:hint="eastAsia" w:ascii="宋体" w:hAnsi="宋体" w:eastAsia="宋体"/>
      </w:rPr>
    </w:lvl>
    <w:lvl w:ilvl="1">
      <w:start w:val="1"/>
      <w:numFmt w:val="decimal"/>
      <w:pStyle w:val="1355"/>
      <w:isLgl w:val="false"/>
      <w:suff w:val="tab"/>
      <w:lvlText w:val="%1.%2"/>
      <w:lvlJc w:val="left"/>
      <w:pPr>
        <w:ind w:left="851" w:hanging="851"/>
      </w:pPr>
      <w:rPr>
        <w:rFonts w:hint="eastAsia" w:ascii="宋体" w:hAnsi="宋体" w:eastAsia="宋体"/>
        <w:color w:val="000000"/>
      </w:rPr>
    </w:lvl>
    <w:lvl w:ilvl="2">
      <w:start w:val="1"/>
      <w:numFmt w:val="decimal"/>
      <w:pStyle w:val="135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5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21"/>
      <w:numFmt w:val="decimal"/>
      <w:isLgl w:val="false"/>
      <w:suff w:val="tab"/>
      <w:lvlText w:val="%1"/>
      <w:lvlJc w:val="left"/>
      <w:pPr>
        <w:ind w:left="420" w:hanging="420"/>
      </w:pPr>
      <w:rPr>
        <w:rFonts w:hint="default"/>
      </w:rPr>
    </w:lvl>
    <w:lvl w:ilvl="1">
      <w:start w:val="2"/>
      <w:numFmt w:val="decimal"/>
      <w:isLgl w:val="false"/>
      <w:suff w:val="tab"/>
      <w:lvlText w:val="%1.%2"/>
      <w:lvlJc w:val="left"/>
      <w:pPr>
        <w:ind w:left="840" w:hanging="4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2760" w:hanging="108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3960" w:hanging="1440"/>
      </w:pPr>
      <w:rPr>
        <w:rFonts w:hint="default"/>
      </w:rPr>
    </w:lvl>
    <w:lvl w:ilvl="7">
      <w:start w:val="1"/>
      <w:numFmt w:val="decimal"/>
      <w:isLgl w:val="false"/>
      <w:suff w:val="tab"/>
      <w:lvlText w:val="%1.%2.%3.%4.%5.%6.%7.%8"/>
      <w:lvlJc w:val="left"/>
      <w:pPr>
        <w:ind w:left="4740" w:hanging="1800"/>
      </w:pPr>
      <w:rPr>
        <w:rFonts w:hint="default"/>
      </w:rPr>
    </w:lvl>
    <w:lvl w:ilvl="8">
      <w:start w:val="1"/>
      <w:numFmt w:val="decimal"/>
      <w:isLgl w:val="false"/>
      <w:suff w:val="tab"/>
      <w:lvlText w:val="%1.%2.%3.%4.%5.%6.%7.%8.%9"/>
      <w:lvlJc w:val="left"/>
      <w:pPr>
        <w:ind w:left="5160" w:hanging="1800"/>
      </w:pPr>
      <w:rPr>
        <w:rFonts w:hint="default"/>
      </w:rPr>
    </w:lvl>
  </w:abstractNum>
  <w:num w:numId="1">
    <w:abstractNumId w:val="6"/>
  </w:num>
  <w:num w:numId="2">
    <w:abstractNumId w:val="5"/>
  </w:num>
  <w:num w:numId="3">
    <w:abstractNumId w:val="13"/>
  </w:num>
  <w:num w:numId="4">
    <w:abstractNumId w:val="2"/>
  </w:num>
  <w:num w:numId="5">
    <w:abstractNumId w:val="1"/>
  </w:num>
  <w:num w:numId="6">
    <w:abstractNumId w:val="8"/>
  </w:num>
  <w:num w:numId="7">
    <w:abstractNumId w:val="9"/>
  </w:num>
  <w:num w:numId="8">
    <w:abstractNumId w:val="4"/>
  </w:num>
  <w:num w:numId="9">
    <w:abstractNumId w:val="15"/>
  </w:num>
  <w:num w:numId="10">
    <w:abstractNumId w:val="7"/>
  </w:num>
  <w:num w:numId="11">
    <w:abstractNumId w:val="0"/>
  </w:num>
  <w:num w:numId="12">
    <w:abstractNumId w:val="10"/>
  </w:num>
  <w:num w:numId="13">
    <w:abstractNumId w:val="14"/>
  </w:num>
  <w:num w:numId="14">
    <w:abstractNumId w:val="12"/>
  </w:num>
  <w:num w:numId="15">
    <w:abstractNumId w:val="3"/>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7" w:default="1">
    <w:name w:val="Normal"/>
    <w:next w:val="969"/>
    <w:link w:val="14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name w:val="Heading 1"/>
    <w:basedOn w:val="957"/>
    <w:next w:val="957"/>
    <w:link w:val="997"/>
    <w:uiPriority w:val="9"/>
    <w:qFormat/>
    <w:pPr>
      <w:keepLines/>
      <w:keepNext/>
      <w:spacing w:before="480" w:after="200"/>
      <w:outlineLvl w:val="0"/>
    </w:pPr>
    <w:rPr>
      <w:rFonts w:ascii="Arial" w:hAnsi="Arial" w:eastAsia="Arial" w:cs="Arial"/>
      <w:sz w:val="40"/>
      <w:szCs w:val="40"/>
    </w:rPr>
  </w:style>
  <w:style w:type="paragraph" w:styleId="959">
    <w:name w:val="Heading 2"/>
    <w:basedOn w:val="957"/>
    <w:next w:val="957"/>
    <w:link w:val="998"/>
    <w:uiPriority w:val="9"/>
    <w:unhideWhenUsed/>
    <w:qFormat/>
    <w:pPr>
      <w:keepLines/>
      <w:keepNext/>
      <w:spacing w:before="360" w:after="200"/>
      <w:outlineLvl w:val="1"/>
    </w:pPr>
    <w:rPr>
      <w:rFonts w:ascii="Arial" w:hAnsi="Arial" w:eastAsia="Arial" w:cs="Arial"/>
      <w:sz w:val="34"/>
    </w:rPr>
  </w:style>
  <w:style w:type="paragraph" w:styleId="960">
    <w:name w:val="Heading 3"/>
    <w:basedOn w:val="957"/>
    <w:next w:val="957"/>
    <w:link w:val="1364"/>
    <w:uiPriority w:val="9"/>
    <w:unhideWhenUsed/>
    <w:qFormat/>
    <w:pPr>
      <w:keepLines/>
      <w:keepNext/>
      <w:spacing w:before="320" w:after="200"/>
      <w:outlineLvl w:val="2"/>
    </w:pPr>
    <w:rPr>
      <w:rFonts w:ascii="Arial" w:hAnsi="Arial" w:eastAsia="Arial" w:cs="Arial"/>
      <w:sz w:val="30"/>
      <w:szCs w:val="30"/>
    </w:rPr>
  </w:style>
  <w:style w:type="paragraph" w:styleId="961">
    <w:name w:val="Heading 4"/>
    <w:basedOn w:val="957"/>
    <w:next w:val="957"/>
    <w:link w:val="1000"/>
    <w:uiPriority w:val="9"/>
    <w:unhideWhenUsed/>
    <w:qFormat/>
    <w:pPr>
      <w:keepLines/>
      <w:keepNext/>
      <w:spacing w:before="320" w:after="200"/>
      <w:outlineLvl w:val="3"/>
    </w:pPr>
    <w:rPr>
      <w:rFonts w:ascii="Arial" w:hAnsi="Arial" w:eastAsia="Arial" w:cs="Arial"/>
      <w:b/>
      <w:bCs/>
      <w:sz w:val="26"/>
      <w:szCs w:val="26"/>
    </w:rPr>
  </w:style>
  <w:style w:type="paragraph" w:styleId="962">
    <w:name w:val="Heading 5"/>
    <w:basedOn w:val="957"/>
    <w:next w:val="957"/>
    <w:link w:val="1001"/>
    <w:uiPriority w:val="9"/>
    <w:unhideWhenUsed/>
    <w:qFormat/>
    <w:pPr>
      <w:keepLines/>
      <w:keepNext/>
      <w:spacing w:before="320" w:after="200"/>
      <w:outlineLvl w:val="4"/>
    </w:pPr>
    <w:rPr>
      <w:rFonts w:ascii="Arial" w:hAnsi="Arial" w:eastAsia="Arial" w:cs="Arial"/>
      <w:b/>
      <w:bCs/>
      <w:sz w:val="24"/>
      <w:szCs w:val="24"/>
    </w:rPr>
  </w:style>
  <w:style w:type="paragraph" w:styleId="963">
    <w:name w:val="Heading 6"/>
    <w:basedOn w:val="957"/>
    <w:next w:val="957"/>
    <w:link w:val="1002"/>
    <w:uiPriority w:val="9"/>
    <w:unhideWhenUsed/>
    <w:qFormat/>
    <w:pPr>
      <w:keepLines/>
      <w:keepNext/>
      <w:spacing w:before="320" w:after="200"/>
      <w:outlineLvl w:val="5"/>
    </w:pPr>
    <w:rPr>
      <w:rFonts w:ascii="Arial" w:hAnsi="Arial" w:eastAsia="Arial" w:cs="Arial"/>
      <w:b/>
      <w:bCs/>
      <w:sz w:val="22"/>
      <w:szCs w:val="22"/>
    </w:rPr>
  </w:style>
  <w:style w:type="paragraph" w:styleId="964">
    <w:name w:val="Heading 7"/>
    <w:basedOn w:val="957"/>
    <w:next w:val="957"/>
    <w:link w:val="1003"/>
    <w:uiPriority w:val="9"/>
    <w:unhideWhenUsed/>
    <w:qFormat/>
    <w:pPr>
      <w:keepLines/>
      <w:keepNext/>
      <w:spacing w:before="320" w:after="200"/>
      <w:outlineLvl w:val="6"/>
    </w:pPr>
    <w:rPr>
      <w:rFonts w:ascii="Arial" w:hAnsi="Arial" w:eastAsia="Arial" w:cs="Arial"/>
      <w:b/>
      <w:bCs/>
      <w:i/>
      <w:iCs/>
      <w:sz w:val="22"/>
      <w:szCs w:val="22"/>
    </w:rPr>
  </w:style>
  <w:style w:type="paragraph" w:styleId="965">
    <w:name w:val="Heading 8"/>
    <w:basedOn w:val="957"/>
    <w:next w:val="957"/>
    <w:link w:val="1004"/>
    <w:uiPriority w:val="9"/>
    <w:unhideWhenUsed/>
    <w:qFormat/>
    <w:pPr>
      <w:keepLines/>
      <w:keepNext/>
      <w:spacing w:before="320" w:after="200"/>
      <w:outlineLvl w:val="7"/>
    </w:pPr>
    <w:rPr>
      <w:rFonts w:ascii="Arial" w:hAnsi="Arial" w:eastAsia="Arial" w:cs="Arial"/>
      <w:i/>
      <w:iCs/>
      <w:sz w:val="22"/>
      <w:szCs w:val="22"/>
    </w:rPr>
  </w:style>
  <w:style w:type="paragraph" w:styleId="966">
    <w:name w:val="Heading 9"/>
    <w:basedOn w:val="957"/>
    <w:next w:val="957"/>
    <w:link w:val="1005"/>
    <w:uiPriority w:val="9"/>
    <w:unhideWhenUsed/>
    <w:qFormat/>
    <w:pPr>
      <w:keepLines/>
      <w:keepNext/>
      <w:spacing w:before="320" w:after="200"/>
      <w:outlineLvl w:val="8"/>
    </w:pPr>
    <w:rPr>
      <w:rFonts w:ascii="Arial" w:hAnsi="Arial" w:eastAsia="Arial" w:cs="Arial"/>
      <w:i/>
      <w:iCs/>
      <w:sz w:val="21"/>
      <w:szCs w:val="21"/>
    </w:rPr>
  </w:style>
  <w:style w:type="character" w:styleId="967" w:default="1">
    <w:name w:val="Default Paragraph Font"/>
    <w:uiPriority w:val="1"/>
    <w:semiHidden/>
    <w:unhideWhenUsed/>
    <w:qFormat/>
  </w:style>
  <w:style w:type="table" w:styleId="968" w:default="1">
    <w:name w:val="Normal Table"/>
    <w:uiPriority w:val="99"/>
    <w:semiHidden/>
    <w:unhideWhenUsed/>
    <w:qFormat/>
    <w:tblPr>
      <w:tblCellMar>
        <w:left w:w="108" w:type="dxa"/>
        <w:top w:w="0" w:type="dxa"/>
        <w:right w:w="108" w:type="dxa"/>
        <w:bottom w:w="0" w:type="dxa"/>
      </w:tblCellMar>
    </w:tblPr>
  </w:style>
  <w:style w:type="paragraph" w:styleId="969">
    <w:name w:val="Normal Indent"/>
    <w:basedOn w:val="957"/>
    <w:next w:val="957"/>
    <w:uiPriority w:val="0"/>
    <w:unhideWhenUsed/>
    <w:qFormat/>
    <w:pPr>
      <w:ind w:firstLine="420"/>
    </w:pPr>
    <w:rPr>
      <w:rFonts w:hint="default"/>
      <w:sz w:val="20"/>
    </w:rPr>
  </w:style>
  <w:style w:type="paragraph" w:styleId="970">
    <w:name w:val="toc 7"/>
    <w:basedOn w:val="957"/>
    <w:next w:val="957"/>
    <w:uiPriority w:val="39"/>
    <w:unhideWhenUsed/>
    <w:qFormat/>
    <w:pPr>
      <w:ind w:left="1701" w:right="0" w:firstLine="0"/>
      <w:spacing w:after="57"/>
    </w:pPr>
  </w:style>
  <w:style w:type="paragraph" w:styleId="971">
    <w:name w:val="Caption"/>
    <w:basedOn w:val="957"/>
    <w:next w:val="9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2">
    <w:name w:val="Body Text"/>
    <w:basedOn w:val="957"/>
    <w:uiPriority w:val="0"/>
    <w:qFormat/>
    <w:rPr>
      <w:rFonts w:ascii="楷体_GB2312" w:hAnsi="Arial" w:eastAsia="楷体_GB2312" w:cs="Times New Roman"/>
      <w:sz w:val="28"/>
      <w:szCs w:val="20"/>
    </w:rPr>
  </w:style>
  <w:style w:type="paragraph" w:styleId="973">
    <w:name w:val="Body Text Indent"/>
    <w:basedOn w:val="957"/>
    <w:uiPriority w:val="99"/>
    <w:qFormat/>
    <w:pPr>
      <w:ind w:left="960"/>
      <w:spacing w:line="700" w:lineRule="exact"/>
    </w:pPr>
    <w:rPr>
      <w:sz w:val="44"/>
    </w:rPr>
  </w:style>
  <w:style w:type="paragraph" w:styleId="974">
    <w:name w:val="toc 5"/>
    <w:basedOn w:val="957"/>
    <w:next w:val="957"/>
    <w:uiPriority w:val="39"/>
    <w:unhideWhenUsed/>
    <w:qFormat/>
    <w:pPr>
      <w:ind w:left="1134" w:right="0" w:firstLine="0"/>
      <w:spacing w:after="57"/>
    </w:pPr>
  </w:style>
  <w:style w:type="paragraph" w:styleId="975">
    <w:name w:val="toc 3"/>
    <w:basedOn w:val="957"/>
    <w:next w:val="957"/>
    <w:uiPriority w:val="39"/>
    <w:unhideWhenUsed/>
    <w:qFormat/>
    <w:pPr>
      <w:ind w:left="567" w:right="0" w:firstLine="0"/>
      <w:spacing w:after="57"/>
    </w:pPr>
  </w:style>
  <w:style w:type="paragraph" w:styleId="976">
    <w:name w:val="Plain Text"/>
    <w:basedOn w:val="957"/>
    <w:uiPriority w:val="0"/>
    <w:qFormat/>
    <w:rPr>
      <w:rFonts w:ascii="宋体" w:hAnsi="Courier New" w:cs="Times New Roman"/>
      <w:sz w:val="20"/>
      <w:szCs w:val="20"/>
    </w:rPr>
  </w:style>
  <w:style w:type="paragraph" w:styleId="977">
    <w:name w:val="toc 8"/>
    <w:basedOn w:val="957"/>
    <w:next w:val="957"/>
    <w:uiPriority w:val="39"/>
    <w:unhideWhenUsed/>
    <w:qFormat/>
    <w:pPr>
      <w:ind w:left="1984" w:right="0" w:firstLine="0"/>
      <w:spacing w:after="57"/>
    </w:pPr>
  </w:style>
  <w:style w:type="paragraph" w:styleId="978">
    <w:name w:val="endnote text"/>
    <w:basedOn w:val="957"/>
    <w:link w:val="1142"/>
    <w:uiPriority w:val="99"/>
    <w:semiHidden/>
    <w:unhideWhenUsed/>
    <w:qFormat/>
    <w:pPr>
      <w:spacing w:after="0" w:line="240" w:lineRule="auto"/>
    </w:pPr>
    <w:rPr>
      <w:sz w:val="20"/>
    </w:rPr>
  </w:style>
  <w:style w:type="paragraph" w:styleId="979">
    <w:name w:val="Footer"/>
    <w:basedOn w:val="957"/>
    <w:link w:val="1015"/>
    <w:uiPriority w:val="99"/>
    <w:unhideWhenUsed/>
    <w:qFormat/>
    <w:pPr>
      <w:spacing w:after="0" w:line="240" w:lineRule="auto"/>
      <w:tabs>
        <w:tab w:val="center" w:pos="7143" w:leader="none"/>
        <w:tab w:val="right" w:pos="14287" w:leader="none"/>
      </w:tabs>
    </w:pPr>
  </w:style>
  <w:style w:type="paragraph" w:styleId="980">
    <w:name w:val="Header"/>
    <w:basedOn w:val="957"/>
    <w:link w:val="1013"/>
    <w:uiPriority w:val="99"/>
    <w:unhideWhenUsed/>
    <w:qFormat/>
    <w:pPr>
      <w:spacing w:after="0" w:line="240" w:lineRule="auto"/>
      <w:tabs>
        <w:tab w:val="center" w:pos="7143" w:leader="none"/>
        <w:tab w:val="right" w:pos="14287" w:leader="none"/>
      </w:tabs>
    </w:pPr>
  </w:style>
  <w:style w:type="paragraph" w:styleId="981">
    <w:name w:val="toc 1"/>
    <w:basedOn w:val="957"/>
    <w:next w:val="957"/>
    <w:uiPriority w:val="39"/>
    <w:unhideWhenUsed/>
    <w:qFormat/>
    <w:pPr>
      <w:ind w:left="0" w:right="0" w:firstLine="0"/>
      <w:spacing w:after="57"/>
    </w:pPr>
  </w:style>
  <w:style w:type="paragraph" w:styleId="982">
    <w:name w:val="toc 4"/>
    <w:basedOn w:val="957"/>
    <w:next w:val="957"/>
    <w:uiPriority w:val="39"/>
    <w:unhideWhenUsed/>
    <w:qFormat/>
    <w:pPr>
      <w:ind w:left="850" w:right="0" w:firstLine="0"/>
      <w:spacing w:after="57"/>
    </w:pPr>
  </w:style>
  <w:style w:type="paragraph" w:styleId="983">
    <w:name w:val="Subtitle"/>
    <w:basedOn w:val="957"/>
    <w:next w:val="957"/>
    <w:link w:val="1008"/>
    <w:uiPriority w:val="11"/>
    <w:qFormat/>
    <w:pPr>
      <w:spacing w:before="200" w:after="200"/>
    </w:pPr>
    <w:rPr>
      <w:sz w:val="24"/>
      <w:szCs w:val="24"/>
    </w:rPr>
  </w:style>
  <w:style w:type="paragraph" w:styleId="984">
    <w:name w:val="footnote text"/>
    <w:basedOn w:val="957"/>
    <w:link w:val="1141"/>
    <w:uiPriority w:val="99"/>
    <w:semiHidden/>
    <w:unhideWhenUsed/>
    <w:qFormat/>
    <w:pPr>
      <w:spacing w:after="40" w:line="240" w:lineRule="auto"/>
    </w:pPr>
    <w:rPr>
      <w:sz w:val="18"/>
    </w:rPr>
  </w:style>
  <w:style w:type="paragraph" w:styleId="985">
    <w:name w:val="toc 6"/>
    <w:basedOn w:val="957"/>
    <w:next w:val="957"/>
    <w:uiPriority w:val="39"/>
    <w:unhideWhenUsed/>
    <w:qFormat/>
    <w:pPr>
      <w:ind w:left="1417" w:right="0" w:firstLine="0"/>
      <w:spacing w:after="57"/>
    </w:pPr>
  </w:style>
  <w:style w:type="paragraph" w:styleId="986">
    <w:name w:val="table of figures"/>
    <w:basedOn w:val="957"/>
    <w:next w:val="957"/>
    <w:uiPriority w:val="99"/>
    <w:unhideWhenUsed/>
    <w:qFormat/>
    <w:pPr>
      <w:spacing w:after="0" w:afterAutospacing="0"/>
    </w:pPr>
  </w:style>
  <w:style w:type="paragraph" w:styleId="987">
    <w:name w:val="toc 2"/>
    <w:basedOn w:val="957"/>
    <w:next w:val="957"/>
    <w:uiPriority w:val="39"/>
    <w:unhideWhenUsed/>
    <w:qFormat/>
    <w:pPr>
      <w:ind w:left="283" w:right="0" w:firstLine="0"/>
      <w:spacing w:after="57"/>
    </w:pPr>
  </w:style>
  <w:style w:type="paragraph" w:styleId="988">
    <w:name w:val="toc 9"/>
    <w:basedOn w:val="957"/>
    <w:next w:val="957"/>
    <w:uiPriority w:val="39"/>
    <w:unhideWhenUsed/>
    <w:qFormat/>
    <w:pPr>
      <w:ind w:left="2268" w:right="0" w:firstLine="0"/>
      <w:spacing w:after="57"/>
    </w:pPr>
  </w:style>
  <w:style w:type="paragraph" w:styleId="989">
    <w:name w:val="Normal (Web)"/>
    <w:basedOn w:val="957"/>
    <w:uiPriority w:val="99"/>
    <w:unhideWhenUsed/>
    <w:qFormat/>
    <w:pPr>
      <w:jc w:val="left"/>
      <w:spacing w:before="100" w:beforeAutospacing="1" w:after="100" w:afterAutospacing="1"/>
      <w:widowControl/>
    </w:pPr>
    <w:rPr>
      <w:rFonts w:ascii="宋体" w:hAnsi="宋体"/>
      <w:sz w:val="24"/>
    </w:rPr>
  </w:style>
  <w:style w:type="paragraph" w:styleId="990">
    <w:name w:val="Title"/>
    <w:basedOn w:val="957"/>
    <w:next w:val="957"/>
    <w:link w:val="1007"/>
    <w:uiPriority w:val="10"/>
    <w:qFormat/>
    <w:pPr>
      <w:contextualSpacing/>
      <w:spacing w:before="300" w:after="200"/>
    </w:pPr>
    <w:rPr>
      <w:sz w:val="48"/>
      <w:szCs w:val="48"/>
    </w:rPr>
  </w:style>
  <w:style w:type="table" w:styleId="9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2">
    <w:name w:val="endnote reference"/>
    <w:uiPriority w:val="99"/>
    <w:semiHidden/>
    <w:unhideWhenUsed/>
    <w:qFormat/>
    <w:rPr>
      <w:vertAlign w:val="superscript"/>
    </w:rPr>
  </w:style>
  <w:style w:type="character" w:styleId="993">
    <w:name w:val="Hyperlink"/>
    <w:uiPriority w:val="99"/>
    <w:unhideWhenUsed/>
    <w:qFormat/>
    <w:rPr>
      <w:color w:val="0000ff" w:themeColor="hyperlink"/>
      <w:u w:val="single"/>
      <w14:textFill>
        <w14:solidFill>
          <w14:schemeClr w14:val="hlink"/>
        </w14:solidFill>
      </w14:textFill>
    </w:rPr>
  </w:style>
  <w:style w:type="character" w:styleId="994">
    <w:name w:val="footnote reference"/>
    <w:uiPriority w:val="99"/>
    <w:unhideWhenUsed/>
    <w:qFormat/>
    <w:rPr>
      <w:vertAlign w:val="superscript"/>
    </w:rPr>
  </w:style>
  <w:style w:type="paragraph" w:styleId="995"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996" w:customStyle="1">
    <w:name w:val="段"/>
    <w:next w:val="957"/>
    <w:uiPriority w:val="0"/>
    <w:qFormat/>
    <w:pPr>
      <w:ind w:firstLine="200"/>
      <w:jc w:val="both"/>
    </w:pPr>
    <w:rPr>
      <w:rFonts w:hint="default" w:ascii="宋体" w:hAnsi="Times New Roman" w:eastAsia="Times New Roman" w:cs="Times New Roman"/>
      <w:sz w:val="21"/>
    </w:rPr>
  </w:style>
  <w:style w:type="character" w:styleId="997" w:customStyle="1">
    <w:name w:val="Heading 1 Char"/>
    <w:link w:val="958"/>
    <w:uiPriority w:val="9"/>
    <w:qFormat/>
    <w:rPr>
      <w:rFonts w:ascii="Arial" w:hAnsi="Arial" w:eastAsia="Arial" w:cs="Arial"/>
      <w:sz w:val="40"/>
      <w:szCs w:val="40"/>
    </w:rPr>
  </w:style>
  <w:style w:type="character" w:styleId="998" w:customStyle="1">
    <w:name w:val="Heading 2 Char"/>
    <w:link w:val="959"/>
    <w:uiPriority w:val="9"/>
    <w:qFormat/>
    <w:rPr>
      <w:rFonts w:ascii="Arial" w:hAnsi="Arial" w:eastAsia="Arial" w:cs="Arial"/>
      <w:sz w:val="34"/>
    </w:rPr>
  </w:style>
  <w:style w:type="character" w:styleId="999" w:customStyle="1">
    <w:name w:val="Heading 3 Char"/>
    <w:link w:val="960"/>
    <w:uiPriority w:val="9"/>
    <w:qFormat/>
    <w:rPr>
      <w:rFonts w:ascii="Arial" w:hAnsi="Arial" w:eastAsia="Arial" w:cs="Arial"/>
      <w:sz w:val="30"/>
      <w:szCs w:val="30"/>
    </w:rPr>
  </w:style>
  <w:style w:type="character" w:styleId="1000" w:customStyle="1">
    <w:name w:val="Heading 4 Char"/>
    <w:link w:val="961"/>
    <w:uiPriority w:val="9"/>
    <w:qFormat/>
    <w:rPr>
      <w:rFonts w:ascii="Arial" w:hAnsi="Arial" w:eastAsia="Arial" w:cs="Arial"/>
      <w:b/>
      <w:bCs/>
      <w:sz w:val="26"/>
      <w:szCs w:val="26"/>
    </w:rPr>
  </w:style>
  <w:style w:type="character" w:styleId="1001" w:customStyle="1">
    <w:name w:val="Heading 5 Char"/>
    <w:link w:val="962"/>
    <w:uiPriority w:val="9"/>
    <w:qFormat/>
    <w:rPr>
      <w:rFonts w:ascii="Arial" w:hAnsi="Arial" w:eastAsia="Arial" w:cs="Arial"/>
      <w:b/>
      <w:bCs/>
      <w:sz w:val="24"/>
      <w:szCs w:val="24"/>
    </w:rPr>
  </w:style>
  <w:style w:type="character" w:styleId="1002" w:customStyle="1">
    <w:name w:val="Heading 6 Char"/>
    <w:link w:val="963"/>
    <w:uiPriority w:val="9"/>
    <w:qFormat/>
    <w:rPr>
      <w:rFonts w:ascii="Arial" w:hAnsi="Arial" w:eastAsia="Arial" w:cs="Arial"/>
      <w:b/>
      <w:bCs/>
      <w:sz w:val="22"/>
      <w:szCs w:val="22"/>
    </w:rPr>
  </w:style>
  <w:style w:type="character" w:styleId="1003" w:customStyle="1">
    <w:name w:val="Heading 7 Char"/>
    <w:link w:val="964"/>
    <w:uiPriority w:val="9"/>
    <w:qFormat/>
    <w:rPr>
      <w:rFonts w:ascii="Arial" w:hAnsi="Arial" w:eastAsia="Arial" w:cs="Arial"/>
      <w:b/>
      <w:bCs/>
      <w:i/>
      <w:iCs/>
      <w:sz w:val="22"/>
      <w:szCs w:val="22"/>
    </w:rPr>
  </w:style>
  <w:style w:type="character" w:styleId="1004" w:customStyle="1">
    <w:name w:val="Heading 8 Char"/>
    <w:link w:val="965"/>
    <w:uiPriority w:val="9"/>
    <w:qFormat/>
    <w:rPr>
      <w:rFonts w:ascii="Arial" w:hAnsi="Arial" w:eastAsia="Arial" w:cs="Arial"/>
      <w:i/>
      <w:iCs/>
      <w:sz w:val="22"/>
      <w:szCs w:val="22"/>
    </w:rPr>
  </w:style>
  <w:style w:type="character" w:styleId="1005" w:customStyle="1">
    <w:name w:val="Heading 9 Char"/>
    <w:link w:val="966"/>
    <w:uiPriority w:val="9"/>
    <w:qFormat/>
    <w:rPr>
      <w:rFonts w:ascii="Arial" w:hAnsi="Arial" w:eastAsia="Arial" w:cs="Arial"/>
      <w:i/>
      <w:iCs/>
      <w:sz w:val="21"/>
      <w:szCs w:val="21"/>
    </w:rPr>
  </w:style>
  <w:style w:type="paragraph" w:styleId="1006">
    <w:name w:val="No Spacing"/>
    <w:uiPriority w:val="1"/>
    <w:qFormat/>
    <w:pPr>
      <w:spacing w:before="0" w:after="0" w:line="240" w:lineRule="auto"/>
    </w:pPr>
    <w:rPr>
      <w:rFonts w:hint="default" w:ascii="Times New Roman" w:hAnsi="Times New Roman" w:eastAsia="宋体" w:cs="Times New Roman"/>
    </w:rPr>
  </w:style>
  <w:style w:type="character" w:styleId="1007" w:customStyle="1">
    <w:name w:val="Title Char"/>
    <w:link w:val="990"/>
    <w:uiPriority w:val="10"/>
    <w:qFormat/>
    <w:rPr>
      <w:sz w:val="48"/>
      <w:szCs w:val="48"/>
    </w:rPr>
  </w:style>
  <w:style w:type="character" w:styleId="1008" w:customStyle="1">
    <w:name w:val="Subtitle Char"/>
    <w:link w:val="983"/>
    <w:uiPriority w:val="11"/>
    <w:qFormat/>
    <w:rPr>
      <w:sz w:val="24"/>
      <w:szCs w:val="24"/>
    </w:rPr>
  </w:style>
  <w:style w:type="paragraph" w:styleId="1009">
    <w:name w:val="Quote"/>
    <w:basedOn w:val="957"/>
    <w:next w:val="957"/>
    <w:link w:val="1010"/>
    <w:uiPriority w:val="29"/>
    <w:qFormat/>
    <w:pPr>
      <w:ind w:left="720" w:right="720"/>
    </w:pPr>
    <w:rPr>
      <w:i/>
    </w:rPr>
  </w:style>
  <w:style w:type="character" w:styleId="1010" w:customStyle="1">
    <w:name w:val="Quote Char"/>
    <w:link w:val="1009"/>
    <w:uiPriority w:val="29"/>
    <w:qFormat/>
    <w:rPr>
      <w:i/>
    </w:rPr>
  </w:style>
  <w:style w:type="paragraph" w:styleId="1011">
    <w:name w:val="Intense Quote"/>
    <w:basedOn w:val="957"/>
    <w:next w:val="957"/>
    <w:link w:val="10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customStyle="1">
    <w:name w:val="Intense Quote Char"/>
    <w:link w:val="1011"/>
    <w:uiPriority w:val="30"/>
    <w:qFormat/>
    <w:rPr>
      <w:i/>
    </w:rPr>
  </w:style>
  <w:style w:type="character" w:styleId="1013" w:customStyle="1">
    <w:name w:val="Header Char"/>
    <w:link w:val="980"/>
    <w:uiPriority w:val="99"/>
    <w:qFormat/>
  </w:style>
  <w:style w:type="character" w:styleId="1014" w:customStyle="1">
    <w:name w:val="Footer Char"/>
    <w:link w:val="979"/>
    <w:uiPriority w:val="99"/>
    <w:qFormat/>
  </w:style>
  <w:style w:type="character" w:styleId="1015" w:customStyle="1">
    <w:name w:val="Caption Char"/>
    <w:link w:val="979"/>
    <w:uiPriority w:val="99"/>
    <w:qFormat/>
  </w:style>
  <w:style w:type="table" w:styleId="10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1" w:customStyle="1">
    <w:name w:val="Footnote Text Char"/>
    <w:link w:val="984"/>
    <w:uiPriority w:val="99"/>
    <w:qFormat/>
    <w:rPr>
      <w:sz w:val="18"/>
    </w:rPr>
  </w:style>
  <w:style w:type="character" w:styleId="1142" w:customStyle="1">
    <w:name w:val="Endnote Text Char"/>
    <w:link w:val="978"/>
    <w:uiPriority w:val="99"/>
    <w:qFormat/>
    <w:rPr>
      <w:sz w:val="20"/>
    </w:rPr>
  </w:style>
  <w:style w:type="paragraph" w:styleId="1143" w:customStyle="1">
    <w:name w:val="TOC Heading"/>
    <w:uiPriority w:val="39"/>
    <w:unhideWhenUsed/>
    <w:qFormat/>
    <w:rPr>
      <w:rFonts w:hint="default" w:ascii="Times New Roman" w:hAnsi="Times New Roman" w:eastAsia="宋体" w:cs="Times New Roman"/>
    </w:rPr>
  </w:style>
  <w:style w:type="paragraph" w:styleId="1144" w:customStyle="1">
    <w:name w:val="标题 11"/>
    <w:basedOn w:val="957"/>
    <w:next w:val="957"/>
    <w:link w:val="1155"/>
    <w:uiPriority w:val="0"/>
    <w:qFormat/>
    <w:pPr>
      <w:jc w:val="center"/>
      <w:keepLines/>
      <w:keepNext/>
      <w:spacing w:before="240" w:after="120" w:line="300" w:lineRule="auto"/>
      <w:outlineLvl w:val="0"/>
    </w:pPr>
    <w:rPr>
      <w:rFonts w:ascii="宋体"/>
      <w:b/>
      <w:sz w:val="32"/>
      <w:szCs w:val="20"/>
    </w:rPr>
  </w:style>
  <w:style w:type="paragraph" w:styleId="1145" w:customStyle="1">
    <w:name w:val="标题 21"/>
    <w:basedOn w:val="957"/>
    <w:next w:val="957"/>
    <w:link w:val="1156"/>
    <w:uiPriority w:val="0"/>
    <w:qFormat/>
    <w:pPr>
      <w:jc w:val="center"/>
      <w:keepLines/>
      <w:keepNext/>
      <w:spacing w:before="120" w:line="300" w:lineRule="auto"/>
      <w:outlineLvl w:val="1"/>
    </w:pPr>
    <w:rPr>
      <w:rFonts w:ascii="Arial" w:hAnsi="Arial" w:eastAsia="黑体"/>
      <w:b/>
      <w:sz w:val="30"/>
      <w:szCs w:val="20"/>
    </w:rPr>
  </w:style>
  <w:style w:type="paragraph" w:styleId="1146" w:customStyle="1">
    <w:name w:val="标题 311"/>
    <w:basedOn w:val="957"/>
    <w:next w:val="957"/>
    <w:link w:val="1157"/>
    <w:uiPriority w:val="0"/>
    <w:qFormat/>
    <w:pPr>
      <w:jc w:val="left"/>
      <w:keepLines/>
      <w:keepNext/>
      <w:spacing w:before="360" w:after="120"/>
      <w:outlineLvl w:val="2"/>
    </w:pPr>
    <w:rPr>
      <w:rFonts w:ascii="宋体"/>
      <w:b/>
      <w:sz w:val="24"/>
      <w:szCs w:val="20"/>
      <w:u w:val="single"/>
    </w:rPr>
  </w:style>
  <w:style w:type="paragraph" w:styleId="1147" w:customStyle="1">
    <w:name w:val="标题 41"/>
    <w:basedOn w:val="957"/>
    <w:next w:val="957"/>
    <w:link w:val="1158"/>
    <w:uiPriority w:val="0"/>
    <w:qFormat/>
    <w:pPr>
      <w:keepLines/>
      <w:keepNext/>
      <w:spacing w:before="280" w:after="290" w:line="376" w:lineRule="atLeast"/>
      <w:outlineLvl w:val="3"/>
    </w:pPr>
    <w:rPr>
      <w:rFonts w:ascii="Arial" w:hAnsi="Arial" w:eastAsia="黑体"/>
      <w:b/>
      <w:sz w:val="28"/>
      <w:szCs w:val="20"/>
    </w:rPr>
  </w:style>
  <w:style w:type="paragraph" w:styleId="1148" w:customStyle="1">
    <w:name w:val="标题 51"/>
    <w:basedOn w:val="957"/>
    <w:next w:val="957"/>
    <w:link w:val="1159"/>
    <w:uiPriority w:val="0"/>
    <w:qFormat/>
    <w:pPr>
      <w:keepLines/>
      <w:keepNext/>
      <w:spacing w:before="280" w:after="290" w:line="376" w:lineRule="atLeast"/>
      <w:outlineLvl w:val="4"/>
    </w:pPr>
    <w:rPr>
      <w:b/>
      <w:sz w:val="28"/>
      <w:szCs w:val="20"/>
    </w:rPr>
  </w:style>
  <w:style w:type="paragraph" w:styleId="1149" w:customStyle="1">
    <w:name w:val="标题 61"/>
    <w:basedOn w:val="957"/>
    <w:next w:val="957"/>
    <w:link w:val="1160"/>
    <w:uiPriority w:val="0"/>
    <w:qFormat/>
    <w:pPr>
      <w:keepLines/>
      <w:keepNext/>
      <w:spacing w:before="240" w:after="64" w:line="320" w:lineRule="atLeast"/>
      <w:outlineLvl w:val="5"/>
    </w:pPr>
    <w:rPr>
      <w:rFonts w:ascii="Arial" w:hAnsi="Arial" w:eastAsia="黑体"/>
      <w:b/>
      <w:sz w:val="24"/>
      <w:szCs w:val="20"/>
    </w:rPr>
  </w:style>
  <w:style w:type="paragraph" w:styleId="1150" w:customStyle="1">
    <w:name w:val="标题 71"/>
    <w:basedOn w:val="957"/>
    <w:next w:val="957"/>
    <w:link w:val="1161"/>
    <w:uiPriority w:val="0"/>
    <w:qFormat/>
    <w:pPr>
      <w:keepLines/>
      <w:keepNext/>
      <w:spacing w:before="240" w:after="64" w:line="320" w:lineRule="atLeast"/>
      <w:outlineLvl w:val="6"/>
    </w:pPr>
    <w:rPr>
      <w:b/>
      <w:sz w:val="24"/>
      <w:szCs w:val="20"/>
    </w:rPr>
  </w:style>
  <w:style w:type="paragraph" w:styleId="1151" w:customStyle="1">
    <w:name w:val="标题 81"/>
    <w:basedOn w:val="957"/>
    <w:next w:val="957"/>
    <w:link w:val="1162"/>
    <w:uiPriority w:val="0"/>
    <w:qFormat/>
    <w:pPr>
      <w:keepLines/>
      <w:keepNext/>
      <w:spacing w:before="240" w:after="64" w:line="320" w:lineRule="atLeast"/>
      <w:outlineLvl w:val="7"/>
    </w:pPr>
    <w:rPr>
      <w:rFonts w:ascii="Arial" w:hAnsi="Arial" w:eastAsia="黑体"/>
      <w:sz w:val="24"/>
      <w:szCs w:val="20"/>
    </w:rPr>
  </w:style>
  <w:style w:type="paragraph" w:styleId="1152" w:customStyle="1">
    <w:name w:val="标题 91"/>
    <w:basedOn w:val="957"/>
    <w:next w:val="957"/>
    <w:link w:val="1163"/>
    <w:uiPriority w:val="0"/>
    <w:qFormat/>
    <w:pPr>
      <w:keepLines/>
      <w:keepNext/>
      <w:spacing w:before="240" w:after="64" w:line="320" w:lineRule="atLeast"/>
      <w:outlineLvl w:val="8"/>
    </w:pPr>
    <w:rPr>
      <w:rFonts w:ascii="Arial" w:hAnsi="Arial" w:eastAsia="黑体"/>
      <w:szCs w:val="20"/>
    </w:rPr>
  </w:style>
  <w:style w:type="character" w:styleId="1153" w:customStyle="1">
    <w:name w:val="默认段落字体1"/>
    <w:link w:val="957"/>
    <w:uiPriority w:val="1"/>
    <w:unhideWhenUsed/>
    <w:qFormat/>
  </w:style>
  <w:style w:type="table" w:styleId="1154" w:customStyle="1">
    <w:name w:val="普通表格1"/>
    <w:uiPriority w:val="99"/>
    <w:unhideWhenUsed/>
    <w:qFormat/>
    <w:tblPr/>
  </w:style>
  <w:style w:type="character" w:styleId="1155" w:customStyle="1">
    <w:name w:val="标题 1 字符"/>
    <w:link w:val="1144"/>
    <w:uiPriority w:val="0"/>
    <w:qFormat/>
    <w:rPr>
      <w:rFonts w:ascii="宋体"/>
      <w:b/>
      <w:sz w:val="32"/>
    </w:rPr>
  </w:style>
  <w:style w:type="character" w:styleId="1156" w:customStyle="1">
    <w:name w:val="标题 2 字符"/>
    <w:link w:val="1145"/>
    <w:uiPriority w:val="0"/>
    <w:qFormat/>
    <w:rPr>
      <w:rFonts w:ascii="Arial" w:hAnsi="Arial" w:eastAsia="黑体"/>
      <w:b/>
      <w:sz w:val="30"/>
      <w:lang w:val="en-US" w:eastAsia="zh-CN" w:bidi="ar-SA"/>
    </w:rPr>
  </w:style>
  <w:style w:type="character" w:styleId="1157" w:customStyle="1">
    <w:name w:val="标题 3 字符"/>
    <w:link w:val="1146"/>
    <w:uiPriority w:val="0"/>
    <w:qFormat/>
    <w:rPr>
      <w:rFonts w:ascii="宋体" w:eastAsia="宋体"/>
      <w:b/>
      <w:sz w:val="24"/>
      <w:u w:val="single"/>
      <w:lang w:val="en-US" w:eastAsia="zh-CN" w:bidi="ar-SA"/>
    </w:rPr>
  </w:style>
  <w:style w:type="character" w:styleId="1158" w:customStyle="1">
    <w:name w:val="标题 4 字符"/>
    <w:link w:val="1147"/>
    <w:uiPriority w:val="0"/>
    <w:qFormat/>
    <w:rPr>
      <w:rFonts w:ascii="Arial" w:hAnsi="Arial" w:eastAsia="黑体"/>
      <w:b/>
      <w:sz w:val="28"/>
    </w:rPr>
  </w:style>
  <w:style w:type="character" w:styleId="1159" w:customStyle="1">
    <w:name w:val="标题 5 字符"/>
    <w:link w:val="1148"/>
    <w:uiPriority w:val="0"/>
    <w:qFormat/>
    <w:rPr>
      <w:b/>
      <w:sz w:val="28"/>
    </w:rPr>
  </w:style>
  <w:style w:type="character" w:styleId="1160" w:customStyle="1">
    <w:name w:val="标题 6 字符"/>
    <w:link w:val="1149"/>
    <w:uiPriority w:val="0"/>
    <w:qFormat/>
    <w:rPr>
      <w:rFonts w:ascii="Arial" w:hAnsi="Arial" w:eastAsia="黑体"/>
      <w:b/>
      <w:sz w:val="24"/>
    </w:rPr>
  </w:style>
  <w:style w:type="character" w:styleId="1161" w:customStyle="1">
    <w:name w:val="标题 7 字符"/>
    <w:link w:val="1150"/>
    <w:uiPriority w:val="0"/>
    <w:qFormat/>
    <w:rPr>
      <w:b/>
      <w:sz w:val="24"/>
    </w:rPr>
  </w:style>
  <w:style w:type="character" w:styleId="1162" w:customStyle="1">
    <w:name w:val="标题 8 字符"/>
    <w:link w:val="1151"/>
    <w:uiPriority w:val="0"/>
    <w:qFormat/>
    <w:rPr>
      <w:rFonts w:ascii="Arial" w:hAnsi="Arial" w:eastAsia="黑体"/>
      <w:sz w:val="24"/>
    </w:rPr>
  </w:style>
  <w:style w:type="character" w:styleId="1163" w:customStyle="1">
    <w:name w:val="标题 9 字符"/>
    <w:link w:val="1152"/>
    <w:uiPriority w:val="0"/>
    <w:qFormat/>
    <w:rPr>
      <w:rFonts w:ascii="Arial" w:hAnsi="Arial" w:eastAsia="黑体"/>
      <w:sz w:val="21"/>
    </w:rPr>
  </w:style>
  <w:style w:type="paragraph" w:styleId="1164" w:customStyle="1">
    <w:name w:val="目录 71"/>
    <w:basedOn w:val="957"/>
    <w:next w:val="957"/>
    <w:uiPriority w:val="0"/>
    <w:qFormat/>
    <w:pPr>
      <w:ind w:left="2520"/>
    </w:pPr>
  </w:style>
  <w:style w:type="paragraph" w:styleId="1165" w:customStyle="1">
    <w:name w:val="正文缩进11"/>
    <w:basedOn w:val="957"/>
    <w:next w:val="957"/>
    <w:link w:val="1166"/>
    <w:uiPriority w:val="0"/>
    <w:qFormat/>
    <w:pPr>
      <w:ind w:firstLine="420"/>
      <w:jc w:val="left"/>
    </w:pPr>
    <w:rPr>
      <w:rFonts w:ascii="宋体"/>
      <w:sz w:val="24"/>
    </w:rPr>
  </w:style>
  <w:style w:type="character" w:styleId="1166" w:customStyle="1">
    <w:name w:val="正文缩进 字符"/>
    <w:link w:val="1165"/>
    <w:uiPriority w:val="0"/>
    <w:qFormat/>
    <w:rPr>
      <w:rFonts w:ascii="宋体" w:eastAsia="宋体"/>
      <w:sz w:val="24"/>
      <w:szCs w:val="24"/>
      <w:lang w:val="en-US" w:eastAsia="zh-CN" w:bidi="ar-SA"/>
    </w:rPr>
  </w:style>
  <w:style w:type="paragraph" w:styleId="1167" w:customStyle="1">
    <w:name w:val="题注1"/>
    <w:basedOn w:val="957"/>
    <w:next w:val="957"/>
    <w:uiPriority w:val="0"/>
    <w:qFormat/>
    <w:pPr>
      <w:spacing w:line="480" w:lineRule="auto"/>
    </w:pPr>
    <w:rPr>
      <w:rFonts w:ascii="华文中宋" w:hAnsi="华文中宋" w:eastAsia="华文中宋"/>
      <w:sz w:val="36"/>
      <w:szCs w:val="20"/>
    </w:rPr>
  </w:style>
  <w:style w:type="paragraph" w:styleId="1168" w:customStyle="1">
    <w:name w:val="文档结构图1"/>
    <w:basedOn w:val="957"/>
    <w:link w:val="1169"/>
    <w:uiPriority w:val="0"/>
    <w:qFormat/>
    <w:pPr>
      <w:shd w:val="clear" w:color="auto" w:fill="000080"/>
    </w:pPr>
  </w:style>
  <w:style w:type="character" w:styleId="1169" w:customStyle="1">
    <w:name w:val="文档结构图 字符"/>
    <w:link w:val="1168"/>
    <w:uiPriority w:val="0"/>
    <w:qFormat/>
    <w:rPr>
      <w:sz w:val="21"/>
      <w:szCs w:val="24"/>
      <w:shd w:val="clear" w:color="auto" w:fill="000080"/>
    </w:rPr>
  </w:style>
  <w:style w:type="paragraph" w:styleId="1170" w:customStyle="1">
    <w:name w:val="批注文字1"/>
    <w:basedOn w:val="957"/>
    <w:link w:val="1171"/>
    <w:uiPriority w:val="99"/>
    <w:qFormat/>
    <w:pPr>
      <w:jc w:val="left"/>
    </w:pPr>
  </w:style>
  <w:style w:type="character" w:styleId="1171" w:customStyle="1">
    <w:name w:val="批注文字 字符1"/>
    <w:link w:val="1170"/>
    <w:uiPriority w:val="99"/>
    <w:qFormat/>
    <w:rPr>
      <w:sz w:val="21"/>
      <w:szCs w:val="24"/>
    </w:rPr>
  </w:style>
  <w:style w:type="paragraph" w:styleId="1172" w:customStyle="1">
    <w:name w:val="正文文本 31"/>
    <w:basedOn w:val="957"/>
    <w:link w:val="1173"/>
    <w:uiPriority w:val="0"/>
    <w:qFormat/>
    <w:pPr>
      <w:spacing w:after="120"/>
    </w:pPr>
    <w:rPr>
      <w:sz w:val="16"/>
      <w:szCs w:val="16"/>
    </w:rPr>
  </w:style>
  <w:style w:type="character" w:styleId="1173" w:customStyle="1">
    <w:name w:val="正文文本 3 字符"/>
    <w:link w:val="1172"/>
    <w:uiPriority w:val="0"/>
    <w:qFormat/>
    <w:rPr>
      <w:sz w:val="16"/>
      <w:szCs w:val="16"/>
    </w:rPr>
  </w:style>
  <w:style w:type="paragraph" w:styleId="1174" w:customStyle="1">
    <w:name w:val="正文文本11"/>
    <w:basedOn w:val="957"/>
    <w:next w:val="957"/>
    <w:link w:val="1175"/>
    <w:uiPriority w:val="0"/>
    <w:qFormat/>
    <w:pPr>
      <w:spacing w:before="120" w:line="22" w:lineRule="atLeast"/>
      <w:tabs>
        <w:tab w:val="left" w:pos="567" w:leader="none"/>
      </w:tabs>
    </w:pPr>
    <w:rPr>
      <w:rFonts w:ascii="宋体" w:hAnsi="宋体"/>
      <w:sz w:val="24"/>
    </w:rPr>
  </w:style>
  <w:style w:type="character" w:styleId="1175" w:customStyle="1">
    <w:name w:val="正文文本 字符"/>
    <w:link w:val="1174"/>
    <w:uiPriority w:val="0"/>
    <w:qFormat/>
    <w:rPr>
      <w:rFonts w:ascii="宋体" w:hAnsi="宋体"/>
      <w:sz w:val="24"/>
      <w:szCs w:val="24"/>
    </w:rPr>
  </w:style>
  <w:style w:type="paragraph" w:styleId="1176" w:customStyle="1">
    <w:name w:val="正文文本缩进11"/>
    <w:basedOn w:val="957"/>
    <w:link w:val="1177"/>
    <w:uiPriority w:val="0"/>
    <w:qFormat/>
    <w:pPr>
      <w:ind w:firstLine="570"/>
      <w:spacing w:line="360" w:lineRule="auto"/>
    </w:pPr>
    <w:rPr>
      <w:sz w:val="24"/>
    </w:rPr>
  </w:style>
  <w:style w:type="character" w:styleId="1177" w:customStyle="1">
    <w:name w:val="正文文本缩进 字符"/>
    <w:link w:val="1176"/>
    <w:uiPriority w:val="0"/>
    <w:qFormat/>
    <w:rPr>
      <w:rFonts w:eastAsia="宋体"/>
      <w:sz w:val="24"/>
      <w:szCs w:val="24"/>
      <w:lang w:val="en-US" w:eastAsia="zh-CN" w:bidi="ar-SA"/>
    </w:rPr>
  </w:style>
  <w:style w:type="paragraph" w:styleId="1178" w:customStyle="1">
    <w:name w:val="列表 21"/>
    <w:basedOn w:val="957"/>
    <w:uiPriority w:val="0"/>
    <w:qFormat/>
    <w:pPr>
      <w:ind w:left="100" w:hanging="200"/>
    </w:pPr>
  </w:style>
  <w:style w:type="paragraph" w:styleId="1179" w:customStyle="1">
    <w:name w:val="文本块1"/>
    <w:basedOn w:val="957"/>
    <w:uiPriority w:val="0"/>
    <w:qFormat/>
    <w:pPr>
      <w:ind w:left="480" w:right="-341" w:firstLine="513"/>
      <w:widowControl/>
    </w:pPr>
    <w:rPr>
      <w:sz w:val="24"/>
      <w:szCs w:val="20"/>
    </w:rPr>
  </w:style>
  <w:style w:type="paragraph" w:styleId="1180" w:customStyle="1">
    <w:name w:val="目录 51"/>
    <w:basedOn w:val="957"/>
    <w:next w:val="957"/>
    <w:uiPriority w:val="0"/>
    <w:qFormat/>
    <w:pPr>
      <w:ind w:left="1680"/>
    </w:pPr>
  </w:style>
  <w:style w:type="paragraph" w:styleId="1181" w:customStyle="1">
    <w:name w:val="目录 31"/>
    <w:basedOn w:val="957"/>
    <w:next w:val="957"/>
    <w:uiPriority w:val="39"/>
    <w:qFormat/>
    <w:pPr>
      <w:ind w:left="840"/>
    </w:pPr>
  </w:style>
  <w:style w:type="paragraph" w:styleId="1182" w:customStyle="1">
    <w:name w:val="纯文本1"/>
    <w:basedOn w:val="957"/>
    <w:link w:val="1183"/>
    <w:uiPriority w:val="0"/>
    <w:qFormat/>
    <w:rPr>
      <w:rFonts w:hint="eastAsia" w:ascii="宋体" w:hAnsi="Courier New"/>
      <w:szCs w:val="20"/>
    </w:rPr>
  </w:style>
  <w:style w:type="character" w:styleId="1183" w:customStyle="1">
    <w:name w:val="纯文本 字符2"/>
    <w:link w:val="1182"/>
    <w:uiPriority w:val="0"/>
    <w:qFormat/>
    <w:rPr>
      <w:rFonts w:hint="eastAsia" w:ascii="宋体" w:hAnsi="Courier New" w:eastAsia="宋体" w:cs="宋体"/>
      <w:sz w:val="21"/>
    </w:rPr>
  </w:style>
  <w:style w:type="paragraph" w:styleId="1184" w:customStyle="1">
    <w:name w:val="目录 81"/>
    <w:basedOn w:val="957"/>
    <w:next w:val="957"/>
    <w:uiPriority w:val="0"/>
    <w:qFormat/>
    <w:pPr>
      <w:ind w:left="2940"/>
    </w:pPr>
  </w:style>
  <w:style w:type="paragraph" w:styleId="1185" w:customStyle="1">
    <w:name w:val="日期1"/>
    <w:basedOn w:val="957"/>
    <w:next w:val="957"/>
    <w:link w:val="1186"/>
    <w:uiPriority w:val="0"/>
    <w:qFormat/>
    <w:pPr>
      <w:ind w:left="100"/>
    </w:pPr>
    <w:rPr>
      <w:rFonts w:ascii="仿宋_GB2312" w:hAnsi="宋体" w:eastAsia="仿宋_GB2312"/>
      <w:color w:val="000000"/>
      <w:sz w:val="24"/>
    </w:rPr>
  </w:style>
  <w:style w:type="character" w:styleId="1186" w:customStyle="1">
    <w:name w:val="日期 字符"/>
    <w:link w:val="1185"/>
    <w:uiPriority w:val="0"/>
    <w:qFormat/>
    <w:rPr>
      <w:rFonts w:ascii="仿宋_GB2312" w:hAnsi="宋体" w:eastAsia="仿宋_GB2312"/>
      <w:color w:val="000000"/>
      <w:sz w:val="24"/>
      <w:szCs w:val="24"/>
    </w:rPr>
  </w:style>
  <w:style w:type="paragraph" w:styleId="1187" w:customStyle="1">
    <w:name w:val="正文文本缩进 21"/>
    <w:basedOn w:val="957"/>
    <w:link w:val="1188"/>
    <w:uiPriority w:val="0"/>
    <w:qFormat/>
    <w:pPr>
      <w:ind w:firstLine="480"/>
    </w:pPr>
    <w:rPr>
      <w:rFonts w:ascii="仿宋_GB2312" w:eastAsia="仿宋_GB2312"/>
      <w:sz w:val="24"/>
    </w:rPr>
  </w:style>
  <w:style w:type="character" w:styleId="1188" w:customStyle="1">
    <w:name w:val="正文文本缩进 2 字符"/>
    <w:link w:val="1187"/>
    <w:uiPriority w:val="0"/>
    <w:qFormat/>
    <w:rPr>
      <w:rFonts w:ascii="仿宋_GB2312" w:eastAsia="仿宋_GB2312"/>
      <w:sz w:val="24"/>
      <w:szCs w:val="24"/>
    </w:rPr>
  </w:style>
  <w:style w:type="paragraph" w:styleId="1189" w:customStyle="1">
    <w:name w:val="批注框文本1"/>
    <w:basedOn w:val="957"/>
    <w:link w:val="1190"/>
    <w:uiPriority w:val="0"/>
    <w:qFormat/>
    <w:rPr>
      <w:sz w:val="18"/>
      <w:szCs w:val="18"/>
    </w:rPr>
  </w:style>
  <w:style w:type="character" w:styleId="1190" w:customStyle="1">
    <w:name w:val="批注框文本 字符"/>
    <w:link w:val="1189"/>
    <w:uiPriority w:val="0"/>
    <w:qFormat/>
    <w:rPr>
      <w:sz w:val="18"/>
      <w:szCs w:val="18"/>
    </w:rPr>
  </w:style>
  <w:style w:type="paragraph" w:styleId="1191" w:customStyle="1">
    <w:name w:val="页脚1"/>
    <w:basedOn w:val="957"/>
    <w:link w:val="1192"/>
    <w:uiPriority w:val="99"/>
    <w:qFormat/>
    <w:pPr>
      <w:jc w:val="left"/>
      <w:tabs>
        <w:tab w:val="center" w:pos="4153" w:leader="none"/>
        <w:tab w:val="right" w:pos="8306" w:leader="none"/>
      </w:tabs>
    </w:pPr>
    <w:rPr>
      <w:rFonts w:ascii="宋体"/>
      <w:sz w:val="18"/>
      <w:szCs w:val="20"/>
    </w:rPr>
  </w:style>
  <w:style w:type="character" w:styleId="1192" w:customStyle="1">
    <w:name w:val="页脚 字符"/>
    <w:link w:val="1191"/>
    <w:uiPriority w:val="99"/>
    <w:qFormat/>
    <w:rPr>
      <w:rFonts w:ascii="宋体" w:eastAsia="宋体"/>
      <w:sz w:val="18"/>
      <w:lang w:val="en-US" w:eastAsia="zh-CN" w:bidi="ar-SA"/>
    </w:rPr>
  </w:style>
  <w:style w:type="paragraph" w:styleId="1193" w:customStyle="1">
    <w:name w:val="页眉1"/>
    <w:basedOn w:val="957"/>
    <w:link w:val="1194"/>
    <w:uiPriority w:val="0"/>
    <w:qFormat/>
    <w:pPr>
      <w:jc w:val="center"/>
      <w:tabs>
        <w:tab w:val="center" w:pos="4153" w:leader="none"/>
        <w:tab w:val="right" w:pos="8306" w:leader="none"/>
      </w:tabs>
      <w:pBdr>
        <w:bottom w:val="single" w:color="000000" w:sz="6" w:space="1"/>
      </w:pBdr>
    </w:pPr>
    <w:rPr>
      <w:sz w:val="18"/>
      <w:szCs w:val="18"/>
    </w:rPr>
  </w:style>
  <w:style w:type="character" w:styleId="1194" w:customStyle="1">
    <w:name w:val="页眉 字符"/>
    <w:link w:val="1193"/>
    <w:uiPriority w:val="0"/>
    <w:qFormat/>
    <w:rPr>
      <w:rFonts w:eastAsia="宋体"/>
      <w:sz w:val="18"/>
      <w:szCs w:val="18"/>
      <w:lang w:val="en-US" w:eastAsia="zh-CN" w:bidi="ar-SA"/>
    </w:rPr>
  </w:style>
  <w:style w:type="paragraph" w:styleId="1195" w:customStyle="1">
    <w:name w:val="目录 11"/>
    <w:basedOn w:val="957"/>
    <w:next w:val="957"/>
    <w:uiPriority w:val="39"/>
    <w:qFormat/>
    <w:pPr>
      <w:spacing w:line="300" w:lineRule="auto"/>
      <w:tabs>
        <w:tab w:val="left" w:pos="1050" w:leader="none"/>
        <w:tab w:val="right" w:pos="8937" w:leader="dot"/>
      </w:tabs>
    </w:pPr>
    <w:rPr>
      <w:rFonts w:ascii="宋体" w:hAnsi="宋体"/>
      <w:b/>
      <w:sz w:val="24"/>
    </w:rPr>
  </w:style>
  <w:style w:type="paragraph" w:styleId="1196" w:customStyle="1">
    <w:name w:val="目录 41"/>
    <w:basedOn w:val="957"/>
    <w:next w:val="957"/>
    <w:uiPriority w:val="0"/>
    <w:qFormat/>
    <w:pPr>
      <w:ind w:left="1260"/>
    </w:pPr>
  </w:style>
  <w:style w:type="paragraph" w:styleId="1197" w:customStyle="1">
    <w:name w:val="目录 61"/>
    <w:basedOn w:val="957"/>
    <w:next w:val="957"/>
    <w:uiPriority w:val="0"/>
    <w:qFormat/>
    <w:pPr>
      <w:ind w:left="2100"/>
    </w:pPr>
  </w:style>
  <w:style w:type="paragraph" w:styleId="1198" w:customStyle="1">
    <w:name w:val="正文文本缩进 31"/>
    <w:basedOn w:val="957"/>
    <w:link w:val="1199"/>
    <w:uiPriority w:val="0"/>
    <w:qFormat/>
    <w:pPr>
      <w:ind w:left="720" w:firstLine="480"/>
      <w:jc w:val="left"/>
      <w:spacing w:before="120" w:line="22" w:lineRule="atLeast"/>
    </w:pPr>
    <w:rPr>
      <w:rFonts w:ascii="宋体"/>
      <w:sz w:val="24"/>
      <w:szCs w:val="20"/>
    </w:rPr>
  </w:style>
  <w:style w:type="character" w:styleId="1199" w:customStyle="1">
    <w:name w:val="正文文本缩进 3 字符"/>
    <w:link w:val="1198"/>
    <w:uiPriority w:val="0"/>
    <w:qFormat/>
    <w:rPr>
      <w:rFonts w:ascii="宋体"/>
      <w:sz w:val="24"/>
    </w:rPr>
  </w:style>
  <w:style w:type="paragraph" w:styleId="1200" w:customStyle="1">
    <w:name w:val="目录 21"/>
    <w:basedOn w:val="957"/>
    <w:next w:val="957"/>
    <w:uiPriority w:val="39"/>
    <w:qFormat/>
    <w:pPr>
      <w:ind w:left="420"/>
      <w:spacing w:line="312" w:lineRule="auto"/>
      <w:tabs>
        <w:tab w:val="right" w:pos="8937" w:leader="dot"/>
      </w:tabs>
    </w:pPr>
  </w:style>
  <w:style w:type="paragraph" w:styleId="1201" w:customStyle="1">
    <w:name w:val="目录 91"/>
    <w:basedOn w:val="957"/>
    <w:next w:val="957"/>
    <w:uiPriority w:val="0"/>
    <w:qFormat/>
    <w:pPr>
      <w:ind w:left="3360"/>
    </w:pPr>
  </w:style>
  <w:style w:type="paragraph" w:styleId="1202" w:customStyle="1">
    <w:name w:val="HTML 预设格式1"/>
    <w:basedOn w:val="957"/>
    <w:link w:val="12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3" w:customStyle="1">
    <w:name w:val="HTML 预设格式 字符"/>
    <w:link w:val="1202"/>
    <w:uiPriority w:val="0"/>
    <w:qFormat/>
    <w:rPr>
      <w:rFonts w:ascii="宋体" w:hAnsi="宋体" w:cs="宋体"/>
      <w:sz w:val="24"/>
      <w:szCs w:val="24"/>
    </w:rPr>
  </w:style>
  <w:style w:type="paragraph" w:styleId="1204" w:customStyle="1">
    <w:name w:val="普通(网站)11"/>
    <w:basedOn w:val="957"/>
    <w:uiPriority w:val="99"/>
    <w:unhideWhenUsed/>
    <w:qFormat/>
    <w:pPr>
      <w:jc w:val="left"/>
      <w:spacing w:before="100" w:beforeAutospacing="1" w:after="100" w:afterAutospacing="1"/>
      <w:widowControl/>
    </w:pPr>
    <w:rPr>
      <w:rFonts w:ascii="宋体" w:hAnsi="宋体" w:cs="宋体"/>
      <w:sz w:val="24"/>
    </w:rPr>
  </w:style>
  <w:style w:type="paragraph" w:styleId="1205" w:customStyle="1">
    <w:name w:val="索引 11"/>
    <w:basedOn w:val="957"/>
    <w:next w:val="957"/>
    <w:uiPriority w:val="0"/>
    <w:qFormat/>
    <w:rPr>
      <w:szCs w:val="20"/>
    </w:rPr>
  </w:style>
  <w:style w:type="paragraph" w:styleId="1206" w:customStyle="1">
    <w:name w:val="标题1"/>
    <w:basedOn w:val="957"/>
    <w:next w:val="957"/>
    <w:link w:val="1207"/>
    <w:uiPriority w:val="0"/>
    <w:qFormat/>
    <w:pPr>
      <w:jc w:val="center"/>
      <w:outlineLvl w:val="0"/>
    </w:pPr>
    <w:rPr>
      <w:b/>
      <w:sz w:val="32"/>
      <w:szCs w:val="20"/>
    </w:rPr>
  </w:style>
  <w:style w:type="character" w:styleId="1207" w:customStyle="1">
    <w:name w:val="标题 字符"/>
    <w:link w:val="1206"/>
    <w:uiPriority w:val="0"/>
    <w:qFormat/>
    <w:rPr>
      <w:b/>
      <w:sz w:val="32"/>
    </w:rPr>
  </w:style>
  <w:style w:type="paragraph" w:styleId="1208" w:customStyle="1">
    <w:name w:val="批注主题1"/>
    <w:basedOn w:val="1170"/>
    <w:next w:val="1170"/>
    <w:link w:val="1209"/>
    <w:uiPriority w:val="0"/>
    <w:qFormat/>
    <w:rPr>
      <w:b/>
      <w:bCs/>
    </w:rPr>
  </w:style>
  <w:style w:type="character" w:styleId="1209" w:customStyle="1">
    <w:name w:val="批注主题 字符"/>
    <w:link w:val="1208"/>
    <w:uiPriority w:val="0"/>
    <w:qFormat/>
    <w:rPr>
      <w:rFonts w:ascii="Times New Roman" w:hAnsi="Times New Roman" w:eastAsia="宋体" w:cs="Times New Roman"/>
      <w:b/>
      <w:bCs/>
      <w:sz w:val="21"/>
      <w:szCs w:val="24"/>
      <w:lang w:val="en-US" w:eastAsia="zh-CN" w:bidi="ar-SA"/>
    </w:rPr>
  </w:style>
  <w:style w:type="paragraph" w:styleId="1210" w:customStyle="1">
    <w:name w:val="正文首行缩进1"/>
    <w:basedOn w:val="1174"/>
    <w:next w:val="1197"/>
    <w:uiPriority w:val="0"/>
    <w:qFormat/>
    <w:pPr>
      <w:ind w:firstLine="100"/>
      <w:jc w:val="left"/>
      <w:spacing w:after="120" w:line="520" w:lineRule="exact"/>
    </w:pPr>
    <w:rPr>
      <w:sz w:val="28"/>
    </w:rPr>
  </w:style>
  <w:style w:type="paragraph" w:styleId="1211" w:customStyle="1">
    <w:name w:val="正文首行缩进 21"/>
    <w:basedOn w:val="1176"/>
    <w:link w:val="1212"/>
    <w:uiPriority w:val="0"/>
    <w:qFormat/>
    <w:pPr>
      <w:ind w:left="420" w:firstLine="420"/>
      <w:spacing w:after="120" w:line="480" w:lineRule="exact"/>
    </w:pPr>
    <w:rPr>
      <w:szCs w:val="20"/>
    </w:rPr>
  </w:style>
  <w:style w:type="character" w:styleId="1212" w:customStyle="1">
    <w:name w:val="正文文本首行缩进 2 字符"/>
    <w:link w:val="1211"/>
    <w:uiPriority w:val="0"/>
    <w:qFormat/>
    <w:rPr>
      <w:rFonts w:eastAsia="宋体"/>
      <w:sz w:val="24"/>
      <w:szCs w:val="24"/>
      <w:lang w:val="en-US" w:eastAsia="zh-CN" w:bidi="ar-SA"/>
    </w:rPr>
  </w:style>
  <w:style w:type="table" w:styleId="1213" w:customStyle="1">
    <w:name w:val="网格型1"/>
    <w:basedOn w:val="1154"/>
    <w:uiPriority w:val="39"/>
    <w:qFormat/>
    <w:tblPr/>
  </w:style>
  <w:style w:type="table" w:styleId="1214" w:customStyle="1">
    <w:name w:val="中等深浅网格 1 - 强调文字颜色 21"/>
    <w:basedOn w:val="1154"/>
    <w:uiPriority w:val="0"/>
    <w:qFormat/>
    <w:rPr>
      <w:sz w:val="21"/>
      <w:szCs w:val="24"/>
    </w:rPr>
    <w:tblPr/>
  </w:style>
  <w:style w:type="character" w:styleId="1215" w:customStyle="1">
    <w:name w:val="要点1"/>
    <w:link w:val="957"/>
    <w:uiPriority w:val="0"/>
    <w:qFormat/>
    <w:rPr>
      <w:b/>
      <w:bCs/>
    </w:rPr>
  </w:style>
  <w:style w:type="character" w:styleId="1216" w:customStyle="1">
    <w:name w:val="页码1"/>
    <w:link w:val="957"/>
    <w:uiPriority w:val="0"/>
    <w:qFormat/>
  </w:style>
  <w:style w:type="character" w:styleId="1217" w:customStyle="1">
    <w:name w:val="已访问的超链接1"/>
    <w:link w:val="957"/>
    <w:uiPriority w:val="0"/>
    <w:qFormat/>
    <w:rPr>
      <w:color w:val="771caa"/>
      <w:u w:val="none"/>
    </w:rPr>
  </w:style>
  <w:style w:type="character" w:styleId="1218" w:customStyle="1">
    <w:name w:val="强调1"/>
    <w:link w:val="957"/>
    <w:uiPriority w:val="0"/>
    <w:qFormat/>
    <w:rPr>
      <w:color w:val="cc0033"/>
    </w:rPr>
  </w:style>
  <w:style w:type="character" w:styleId="1219" w:customStyle="1">
    <w:name w:val="超链接1"/>
    <w:link w:val="957"/>
    <w:uiPriority w:val="99"/>
    <w:qFormat/>
    <w:rPr>
      <w:color w:val="2440b3"/>
      <w:u w:val="none"/>
    </w:rPr>
  </w:style>
  <w:style w:type="character" w:styleId="1220" w:customStyle="1">
    <w:name w:val="批注引用1"/>
    <w:link w:val="957"/>
    <w:uiPriority w:val="99"/>
    <w:qFormat/>
    <w:rPr>
      <w:sz w:val="21"/>
      <w:szCs w:val="21"/>
    </w:rPr>
  </w:style>
  <w:style w:type="character" w:styleId="1221" w:customStyle="1">
    <w:name w:val="HTML 引文1"/>
    <w:link w:val="957"/>
    <w:uiPriority w:val="0"/>
    <w:qFormat/>
    <w:rPr>
      <w:i/>
      <w:iCs/>
    </w:rPr>
  </w:style>
  <w:style w:type="paragraph" w:styleId="1222" w:customStyle="1">
    <w:name w:val="正文文本1"/>
    <w:basedOn w:val="957"/>
    <w:next w:val="957"/>
    <w:uiPriority w:val="0"/>
    <w:qFormat/>
    <w:pPr>
      <w:spacing w:before="120" w:line="22" w:lineRule="atLeast"/>
      <w:tabs>
        <w:tab w:val="left" w:pos="567" w:leader="none"/>
      </w:tabs>
    </w:pPr>
    <w:rPr>
      <w:rFonts w:ascii="宋体" w:hAnsi="宋体"/>
      <w:sz w:val="24"/>
    </w:rPr>
  </w:style>
  <w:style w:type="character" w:styleId="1223" w:customStyle="1">
    <w:name w:val="fontstyle01"/>
    <w:link w:val="957"/>
    <w:uiPriority w:val="0"/>
    <w:qFormat/>
    <w:rPr>
      <w:sz w:val="21"/>
      <w:szCs w:val="24"/>
      <w:lang w:val="en-US" w:eastAsia="zh-CN" w:bidi="ar-SA"/>
    </w:rPr>
  </w:style>
  <w:style w:type="character" w:styleId="1224" w:customStyle="1">
    <w:name w:val="批注文字 字符"/>
    <w:link w:val="957"/>
    <w:uiPriority w:val="99"/>
    <w:qFormat/>
    <w:rPr>
      <w:rFonts w:ascii="Times New Roman" w:hAnsi="Times New Roman" w:eastAsia="宋体" w:cs="Times New Roman"/>
      <w:sz w:val="24"/>
      <w:lang w:val="en-US" w:eastAsia="zh-CN" w:bidi="ar-SA"/>
    </w:rPr>
  </w:style>
  <w:style w:type="paragraph" w:styleId="1225" w:customStyle="1">
    <w:name w:val="标题 31"/>
    <w:basedOn w:val="957"/>
    <w:next w:val="957"/>
    <w:uiPriority w:val="0"/>
    <w:qFormat/>
    <w:pPr>
      <w:jc w:val="left"/>
      <w:keepLines/>
      <w:keepNext/>
      <w:spacing w:before="360" w:after="120"/>
      <w:outlineLvl w:val="2"/>
    </w:pPr>
    <w:rPr>
      <w:rFonts w:ascii="宋体"/>
      <w:b/>
      <w:sz w:val="24"/>
      <w:szCs w:val="20"/>
      <w:u w:val="single"/>
    </w:rPr>
  </w:style>
  <w:style w:type="character" w:styleId="1226" w:customStyle="1">
    <w:name w:val="c21"/>
    <w:link w:val="957"/>
    <w:uiPriority w:val="0"/>
    <w:qFormat/>
    <w:rPr>
      <w:rFonts w:ascii="ˎ̥" w:hAnsi="ˎ̥"/>
      <w:color w:val="000000"/>
      <w:sz w:val="20"/>
      <w:szCs w:val="20"/>
      <w:u w:val="none"/>
    </w:rPr>
  </w:style>
  <w:style w:type="character" w:styleId="1227" w:customStyle="1">
    <w:name w:val="title4"/>
    <w:link w:val="957"/>
    <w:uiPriority w:val="0"/>
    <w:qFormat/>
    <w:rPr>
      <w:b/>
      <w:bCs/>
      <w:color w:val="1d87b3"/>
      <w:sz w:val="15"/>
      <w:szCs w:val="15"/>
    </w:rPr>
  </w:style>
  <w:style w:type="character" w:styleId="1228" w:customStyle="1">
    <w:name w:val="标题 2 Char Char"/>
    <w:link w:val="957"/>
    <w:uiPriority w:val="0"/>
    <w:qFormat/>
    <w:rPr>
      <w:rFonts w:ascii="Arial" w:hAnsi="Arial" w:eastAsia="黑体"/>
      <w:b/>
      <w:bCs/>
      <w:sz w:val="32"/>
      <w:szCs w:val="32"/>
      <w:lang w:val="en-US" w:eastAsia="zh-CN" w:bidi="ar-SA"/>
    </w:rPr>
  </w:style>
  <w:style w:type="character" w:styleId="1229" w:customStyle="1">
    <w:name w:val="black1"/>
    <w:link w:val="957"/>
    <w:uiPriority w:val="0"/>
    <w:qFormat/>
    <w:rPr>
      <w:color w:val="000000"/>
    </w:rPr>
  </w:style>
  <w:style w:type="character" w:styleId="1230" w:customStyle="1">
    <w:name w:val="street-address"/>
    <w:link w:val="957"/>
    <w:uiPriority w:val="0"/>
    <w:qFormat/>
  </w:style>
  <w:style w:type="character" w:styleId="1231" w:customStyle="1">
    <w:name w:val="locality"/>
    <w:link w:val="957"/>
    <w:uiPriority w:val="0"/>
    <w:qFormat/>
  </w:style>
  <w:style w:type="character" w:styleId="1232" w:customStyle="1">
    <w:name w:val="正文文本缩进 Char1"/>
    <w:link w:val="1233"/>
    <w:uiPriority w:val="0"/>
    <w:qFormat/>
    <w:rPr>
      <w:rFonts w:ascii="宋体" w:hAnsi="宋体" w:eastAsia="宋体"/>
      <w:sz w:val="24"/>
      <w:szCs w:val="24"/>
      <w:lang w:bidi="ar-SA"/>
    </w:rPr>
  </w:style>
  <w:style w:type="paragraph" w:styleId="1233" w:customStyle="1">
    <w:name w:val="正文文本缩进1"/>
    <w:basedOn w:val="957"/>
    <w:link w:val="1232"/>
    <w:uiPriority w:val="0"/>
    <w:qFormat/>
    <w:pPr>
      <w:ind w:firstLine="480"/>
      <w:spacing w:line="480" w:lineRule="exact"/>
    </w:pPr>
    <w:rPr>
      <w:rFonts w:ascii="宋体" w:hAnsi="宋体"/>
      <w:sz w:val="24"/>
    </w:rPr>
  </w:style>
  <w:style w:type="character" w:styleId="1234" w:customStyle="1">
    <w:name w:val="Char Char11"/>
    <w:link w:val="957"/>
    <w:uiPriority w:val="0"/>
    <w:qFormat/>
    <w:rPr>
      <w:rFonts w:ascii="宋体" w:eastAsia="宋体"/>
      <w:b/>
      <w:sz w:val="24"/>
      <w:u w:val="single"/>
      <w:lang w:val="en-US" w:eastAsia="zh-CN" w:bidi="ar-SA"/>
    </w:rPr>
  </w:style>
  <w:style w:type="character" w:styleId="1235" w:customStyle="1">
    <w:name w:val="txt"/>
    <w:link w:val="957"/>
    <w:uiPriority w:val="0"/>
    <w:qFormat/>
  </w:style>
  <w:style w:type="character" w:styleId="1236" w:customStyle="1">
    <w:name w:val="正文缩进 Char Char"/>
    <w:link w:val="1237"/>
    <w:uiPriority w:val="0"/>
    <w:qFormat/>
    <w:rPr>
      <w:rFonts w:ascii="宋体" w:eastAsia="宋体"/>
      <w:color w:val="000000"/>
      <w:sz w:val="28"/>
      <w:lang w:bidi="ar-SA"/>
    </w:rPr>
  </w:style>
  <w:style w:type="paragraph" w:styleId="1237" w:customStyle="1">
    <w:name w:val="正文缩进1"/>
    <w:basedOn w:val="957"/>
    <w:link w:val="1236"/>
    <w:uiPriority w:val="0"/>
    <w:qFormat/>
    <w:pPr>
      <w:ind w:firstLine="567"/>
      <w:spacing w:line="480" w:lineRule="exact"/>
      <w:widowControl/>
    </w:pPr>
    <w:rPr>
      <w:rFonts w:ascii="宋体"/>
      <w:color w:val="000000"/>
      <w:sz w:val="28"/>
      <w:szCs w:val="20"/>
    </w:rPr>
  </w:style>
  <w:style w:type="character" w:styleId="1238" w:customStyle="1">
    <w:name w:val="普通文字1 Char1"/>
    <w:link w:val="957"/>
    <w:uiPriority w:val="0"/>
    <w:qFormat/>
    <w:rPr>
      <w:rFonts w:ascii="宋体" w:hAnsi="Courier New" w:eastAsia="宋体"/>
      <w:sz w:val="21"/>
      <w:lang w:val="en-US" w:eastAsia="zh-CN" w:bidi="ar-SA"/>
    </w:rPr>
  </w:style>
  <w:style w:type="character" w:styleId="1239" w:customStyle="1">
    <w:name w:val="chanpin1"/>
    <w:link w:val="957"/>
    <w:uiPriority w:val="0"/>
    <w:qFormat/>
    <w:rPr>
      <w:rFonts w:ascii="ˎ̥" w:hAnsi="ˎ̥"/>
      <w:color w:val="000000"/>
      <w:sz w:val="20"/>
      <w:szCs w:val="20"/>
      <w:u w:val="none"/>
    </w:rPr>
  </w:style>
  <w:style w:type="character" w:styleId="1240" w:customStyle="1">
    <w:name w:val="列表段落 字符"/>
    <w:link w:val="1241"/>
    <w:uiPriority w:val="34"/>
    <w:qFormat/>
    <w:rPr>
      <w:rFonts w:ascii="Calibri" w:hAnsi="Calibri" w:eastAsia="宋体"/>
      <w:sz w:val="21"/>
      <w:szCs w:val="22"/>
      <w:lang w:val="en-US" w:eastAsia="zh-CN" w:bidi="ar-SA"/>
    </w:rPr>
  </w:style>
  <w:style w:type="paragraph" w:styleId="1241" w:customStyle="1">
    <w:name w:val="列表段落"/>
    <w:basedOn w:val="957"/>
    <w:link w:val="1240"/>
    <w:uiPriority w:val="34"/>
    <w:qFormat/>
    <w:pPr>
      <w:ind w:firstLine="420"/>
    </w:pPr>
    <w:rPr>
      <w:rFonts w:ascii="Calibri" w:hAnsi="Calibri"/>
      <w:szCs w:val="22"/>
    </w:rPr>
  </w:style>
  <w:style w:type="character" w:styleId="1242" w:customStyle="1">
    <w:name w:val="标题 3 Char Char"/>
    <w:link w:val="957"/>
    <w:uiPriority w:val="0"/>
    <w:qFormat/>
    <w:rPr>
      <w:rFonts w:eastAsia="宋体"/>
      <w:b/>
      <w:bCs/>
      <w:sz w:val="32"/>
      <w:szCs w:val="32"/>
      <w:lang w:val="en-US" w:eastAsia="zh-CN" w:bidi="ar-SA"/>
    </w:rPr>
  </w:style>
  <w:style w:type="character" w:styleId="1243" w:customStyle="1">
    <w:name w:val="段1 Char"/>
    <w:link w:val="957"/>
    <w:uiPriority w:val="0"/>
    <w:qFormat/>
    <w:rPr>
      <w:rFonts w:ascii="宋体" w:eastAsia="宋体"/>
      <w:sz w:val="24"/>
      <w:lang w:val="en-US" w:eastAsia="zh-CN" w:bidi="ar-SA"/>
    </w:rPr>
  </w:style>
  <w:style w:type="character" w:styleId="1244" w:customStyle="1">
    <w:name w:val="chanpin拷贝"/>
    <w:link w:val="957"/>
    <w:uiPriority w:val="0"/>
    <w:qFormat/>
  </w:style>
  <w:style w:type="character" w:styleId="1245" w:customStyle="1">
    <w:name w:val="纯文本 Char1"/>
    <w:link w:val="957"/>
    <w:uiPriority w:val="0"/>
    <w:qFormat/>
    <w:rPr>
      <w:rFonts w:ascii="宋体" w:hAnsi="Courier New" w:eastAsia="宋体"/>
      <w:sz w:val="21"/>
      <w:lang w:val="en-US" w:eastAsia="zh-CN" w:bidi="ar-SA"/>
    </w:rPr>
  </w:style>
  <w:style w:type="character" w:styleId="1246" w:customStyle="1">
    <w:name w:val="apple-style-span"/>
    <w:link w:val="957"/>
    <w:uiPriority w:val="0"/>
    <w:qFormat/>
    <w:rPr>
      <w:rFonts w:cs="Times New Roman"/>
    </w:rPr>
  </w:style>
  <w:style w:type="paragraph" w:styleId="1247" w:customStyle="1">
    <w:name w:val="二级条标题"/>
    <w:basedOn w:val="1248"/>
    <w:next w:val="95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48" w:customStyle="1">
    <w:name w:val="一级条标题"/>
    <w:basedOn w:val="1249"/>
    <w:next w:val="957"/>
    <w:uiPriority w:val="0"/>
    <w:qFormat/>
    <w:pPr>
      <w:numPr>
        <w:ilvl w:val="1"/>
      </w:numPr>
      <w:ind w:left="0" w:hanging="840"/>
      <w:tabs>
        <w:tab w:val="left" w:pos="360" w:leader="none"/>
        <w:tab w:val="left" w:pos="840" w:leader="none"/>
      </w:tabs>
      <w:outlineLvl w:val="1"/>
    </w:pPr>
  </w:style>
  <w:style w:type="paragraph" w:styleId="1249" w:customStyle="1">
    <w:name w:val="章标题"/>
    <w:next w:val="957"/>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50" w:customStyle="1">
    <w:name w:val="font7"/>
    <w:basedOn w:val="957"/>
    <w:uiPriority w:val="0"/>
    <w:qFormat/>
    <w:pPr>
      <w:jc w:val="left"/>
      <w:spacing w:before="100" w:beforeAutospacing="1" w:after="100" w:afterAutospacing="1"/>
      <w:widowControl/>
    </w:pPr>
    <w:rPr>
      <w:rFonts w:eastAsia="Arial Unicode MS"/>
      <w:b/>
      <w:bCs/>
      <w:color w:val="000000"/>
      <w:sz w:val="20"/>
      <w:szCs w:val="20"/>
    </w:rPr>
  </w:style>
  <w:style w:type="paragraph" w:styleId="1251" w:customStyle="1">
    <w:name w:val="字元 字元"/>
    <w:basedOn w:val="957"/>
    <w:uiPriority w:val="0"/>
    <w:qFormat/>
    <w:rPr>
      <w:rFonts w:ascii="Tahoma" w:hAnsi="Tahoma"/>
      <w:sz w:val="24"/>
      <w:szCs w:val="20"/>
    </w:rPr>
  </w:style>
  <w:style w:type="paragraph" w:styleId="1252" w:customStyle="1">
    <w:name w:val="Char3 Char Char Char"/>
    <w:basedOn w:val="957"/>
    <w:uiPriority w:val="0"/>
    <w:qFormat/>
    <w:rPr>
      <w:rFonts w:ascii="Tahoma" w:hAnsi="Tahoma"/>
      <w:sz w:val="24"/>
      <w:szCs w:val="20"/>
    </w:rPr>
  </w:style>
  <w:style w:type="paragraph" w:styleId="1253" w:customStyle="1">
    <w:name w:val="font6"/>
    <w:basedOn w:val="957"/>
    <w:uiPriority w:val="0"/>
    <w:qFormat/>
    <w:pPr>
      <w:jc w:val="left"/>
      <w:spacing w:before="100" w:beforeAutospacing="1" w:after="100" w:afterAutospacing="1"/>
      <w:widowControl/>
    </w:pPr>
    <w:rPr>
      <w:rFonts w:ascii="宋体" w:hAnsi="宋体" w:cs="宋体"/>
      <w:sz w:val="20"/>
      <w:szCs w:val="20"/>
    </w:rPr>
  </w:style>
  <w:style w:type="paragraph" w:styleId="1254" w:customStyle="1">
    <w:name w:val="项目编号2"/>
    <w:basedOn w:val="1255"/>
    <w:uiPriority w:val="0"/>
    <w:qFormat/>
    <w:pPr>
      <w:numPr>
        <w:numId w:val="2"/>
      </w:numPr>
    </w:pPr>
  </w:style>
  <w:style w:type="paragraph" w:styleId="1255" w:customStyle="1">
    <w:name w:val="项目编号1"/>
    <w:basedOn w:val="957"/>
    <w:uiPriority w:val="0"/>
    <w:qFormat/>
    <w:pPr>
      <w:numPr>
        <w:ilvl w:val="0"/>
        <w:numId w:val="3"/>
      </w:numPr>
      <w:spacing w:before="100" w:beforeAutospacing="1" w:after="100" w:afterAutospacing="1" w:line="360" w:lineRule="auto"/>
    </w:pPr>
    <w:rPr>
      <w:sz w:val="24"/>
    </w:rPr>
  </w:style>
  <w:style w:type="paragraph" w:styleId="1256" w:customStyle="1">
    <w:name w:val="图中文字"/>
    <w:basedOn w:val="957"/>
    <w:uiPriority w:val="0"/>
    <w:qFormat/>
    <w:pPr>
      <w:jc w:val="center"/>
      <w:spacing w:line="0" w:lineRule="atLeast"/>
    </w:pPr>
    <w:rPr>
      <w:sz w:val="24"/>
      <w:szCs w:val="20"/>
    </w:rPr>
  </w:style>
  <w:style w:type="paragraph" w:styleId="1257" w:customStyle="1">
    <w:name w:val="xl46"/>
    <w:basedOn w:val="95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8" w:customStyle="1">
    <w:name w:val="xl25"/>
    <w:basedOn w:val="9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9" w:customStyle="1">
    <w:name w:val="Char2"/>
    <w:basedOn w:val="957"/>
    <w:uiPriority w:val="0"/>
    <w:qFormat/>
    <w:rPr>
      <w:rFonts w:ascii="Tahoma" w:hAnsi="Tahoma"/>
      <w:sz w:val="24"/>
      <w:szCs w:val="20"/>
    </w:rPr>
  </w:style>
  <w:style w:type="paragraph" w:styleId="1260" w:customStyle="1">
    <w:name w:val="xl35"/>
    <w:basedOn w:val="95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1" w:customStyle="1">
    <w:name w:val="xl40"/>
    <w:basedOn w:val="9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2" w:customStyle="1">
    <w:name w:val="xl52"/>
    <w:basedOn w:val="9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3" w:customStyle="1">
    <w:name w:val="xl43"/>
    <w:basedOn w:val="9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4" w:customStyle="1">
    <w:name w:val="background1"/>
    <w:basedOn w:val="957"/>
    <w:uiPriority w:val="0"/>
    <w:qFormat/>
    <w:pPr>
      <w:jc w:val="left"/>
      <w:spacing w:before="100" w:beforeAutospacing="1" w:after="100" w:afterAutospacing="1"/>
      <w:widowControl/>
    </w:pPr>
    <w:rPr>
      <w:rFonts w:ascii="宋体" w:hAnsi="宋体" w:cs="宋体"/>
      <w:sz w:val="24"/>
    </w:rPr>
  </w:style>
  <w:style w:type="paragraph" w:styleId="1265" w:customStyle="1">
    <w:name w:val="Char Char Char Char Char Char Char"/>
    <w:basedOn w:val="957"/>
    <w:uiPriority w:val="0"/>
    <w:qFormat/>
    <w:pPr>
      <w:ind w:firstLine="200"/>
      <w:spacing w:line="360" w:lineRule="auto"/>
    </w:pPr>
    <w:rPr>
      <w:rFonts w:eastAsia="仿宋_GB2312"/>
      <w:sz w:val="24"/>
    </w:rPr>
  </w:style>
  <w:style w:type="paragraph" w:styleId="1266" w:customStyle="1">
    <w:name w:val="xl38"/>
    <w:basedOn w:val="9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7" w:customStyle="1">
    <w:name w:val="xl36"/>
    <w:basedOn w:val="95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8" w:customStyle="1">
    <w:name w:val="正文 + 宋体"/>
    <w:basedOn w:val="957"/>
    <w:uiPriority w:val="0"/>
    <w:qFormat/>
    <w:pPr>
      <w:ind w:left="360" w:hanging="360"/>
      <w:jc w:val="left"/>
      <w:widowControl/>
    </w:pPr>
    <w:rPr>
      <w:rFonts w:ascii="宋体" w:hAnsi="宋体" w:cs="宋体"/>
      <w:b/>
      <w:bCs/>
      <w:color w:val="000000"/>
      <w:sz w:val="18"/>
      <w:szCs w:val="18"/>
    </w:rPr>
  </w:style>
  <w:style w:type="paragraph" w:styleId="1269" w:customStyle="1">
    <w:name w:val="正文列项_数字"/>
    <w:basedOn w:val="95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70" w:customStyle="1">
    <w:name w:val="xl39"/>
    <w:basedOn w:val="9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customStyle="1">
    <w:name w:val="xl37"/>
    <w:basedOn w:val="95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2" w:customStyle="1">
    <w:name w:val="xl32"/>
    <w:basedOn w:val="9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3" w:customStyle="1">
    <w:name w:val="font8"/>
    <w:basedOn w:val="957"/>
    <w:uiPriority w:val="0"/>
    <w:qFormat/>
    <w:pPr>
      <w:jc w:val="left"/>
      <w:spacing w:before="100" w:beforeAutospacing="1" w:after="100" w:afterAutospacing="1"/>
      <w:widowControl/>
    </w:pPr>
    <w:rPr>
      <w:sz w:val="36"/>
      <w:szCs w:val="36"/>
    </w:rPr>
  </w:style>
  <w:style w:type="paragraph" w:styleId="1274" w:customStyle="1">
    <w:name w:val="Char"/>
    <w:basedOn w:val="957"/>
    <w:uiPriority w:val="0"/>
    <w:qFormat/>
    <w:pPr>
      <w:tabs>
        <w:tab w:val="left" w:pos="360" w:leader="none"/>
      </w:tabs>
    </w:pPr>
    <w:rPr>
      <w:sz w:val="24"/>
    </w:rPr>
  </w:style>
  <w:style w:type="paragraph" w:styleId="1275" w:customStyle="1">
    <w:name w:val="Char Char Char Char Char Char Char Char Char Char Char Char Char Char Char Char"/>
    <w:basedOn w:val="957"/>
    <w:uiPriority w:val="0"/>
    <w:qFormat/>
    <w:pPr>
      <w:jc w:val="center"/>
      <w:spacing w:after="160" w:line="240" w:lineRule="exact"/>
      <w:widowControl/>
    </w:pPr>
    <w:rPr>
      <w:rFonts w:ascii="宋体" w:hAnsi="宋体"/>
      <w:b/>
      <w:sz w:val="30"/>
      <w:szCs w:val="30"/>
      <w:lang w:eastAsia="en-US"/>
    </w:rPr>
  </w:style>
  <w:style w:type="paragraph" w:styleId="1276" w:customStyle="1">
    <w:name w:val="xl45"/>
    <w:basedOn w:val="9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7" w:customStyle="1">
    <w:name w:val="Char Char1 Char Char Char Char Char Char"/>
    <w:basedOn w:val="957"/>
    <w:uiPriority w:val="0"/>
    <w:qFormat/>
    <w:pPr>
      <w:jc w:val="left"/>
      <w:spacing w:after="160" w:line="240" w:lineRule="exact"/>
      <w:widowControl/>
    </w:pPr>
    <w:rPr>
      <w:rFonts w:ascii="Verdana" w:hAnsi="Verdana" w:eastAsia="仿宋_GB2312"/>
      <w:sz w:val="24"/>
      <w:szCs w:val="20"/>
      <w:lang w:eastAsia="en-US"/>
    </w:rPr>
  </w:style>
  <w:style w:type="paragraph" w:styleId="1278" w:customStyle="1">
    <w:name w:val="Char Char1"/>
    <w:basedOn w:val="1168"/>
    <w:uiPriority w:val="0"/>
    <w:qFormat/>
    <w:rPr>
      <w:rFonts w:ascii="Tahoma" w:hAnsi="Tahoma"/>
      <w:sz w:val="24"/>
    </w:rPr>
  </w:style>
  <w:style w:type="paragraph" w:styleId="1279" w:customStyle="1">
    <w:name w:val="xl26"/>
    <w:basedOn w:val="9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0" w:customStyle="1">
    <w:name w:val="xl30"/>
    <w:basedOn w:val="9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1" w:customStyle="1">
    <w:name w:val="xl41"/>
    <w:basedOn w:val="9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2" w:customStyle="1">
    <w:name w:val="样式 宋体 五号 行距: 单倍行距"/>
    <w:basedOn w:val="957"/>
    <w:uiPriority w:val="0"/>
    <w:qFormat/>
    <w:pPr>
      <w:jc w:val="left"/>
    </w:pPr>
    <w:rPr>
      <w:rFonts w:ascii="宋体" w:hAnsi="宋体"/>
      <w:szCs w:val="20"/>
    </w:rPr>
  </w:style>
  <w:style w:type="paragraph" w:styleId="1283" w:customStyle="1">
    <w:name w:val="Char1 Char Char Char1"/>
    <w:basedOn w:val="957"/>
    <w:uiPriority w:val="0"/>
    <w:qFormat/>
    <w:rPr>
      <w:rFonts w:ascii="Tahoma" w:hAnsi="Tahoma" w:cs="仿宋_GB2312"/>
      <w:sz w:val="24"/>
      <w:szCs w:val="28"/>
    </w:rPr>
  </w:style>
  <w:style w:type="paragraph" w:styleId="1284" w:customStyle="1">
    <w:name w:val="四级条标题"/>
    <w:basedOn w:val="1285"/>
    <w:next w:val="957"/>
    <w:uiPriority w:val="0"/>
    <w:qFormat/>
    <w:pPr>
      <w:numPr>
        <w:ilvl w:val="4"/>
      </w:numPr>
      <w:ind w:left="0" w:hanging="840"/>
      <w:tabs>
        <w:tab w:val="left" w:pos="360" w:leader="none"/>
        <w:tab w:val="left" w:pos="840" w:leader="none"/>
      </w:tabs>
      <w:outlineLvl w:val="4"/>
    </w:pPr>
  </w:style>
  <w:style w:type="paragraph" w:styleId="1285" w:customStyle="1">
    <w:name w:val="三级条标题"/>
    <w:basedOn w:val="1247"/>
    <w:next w:val="957"/>
    <w:uiPriority w:val="0"/>
    <w:qFormat/>
    <w:pPr>
      <w:numPr>
        <w:ilvl w:val="3"/>
        <w:numId w:val="1"/>
      </w:numPr>
      <w:ind w:left="0" w:hanging="840"/>
      <w:outlineLvl w:val="3"/>
    </w:pPr>
  </w:style>
  <w:style w:type="paragraph" w:styleId="128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87" w:customStyle="1">
    <w:name w:val="样式 标题 2 + 宋体 五号 行距: 单倍行距"/>
    <w:basedOn w:val="1145"/>
    <w:uiPriority w:val="0"/>
    <w:qFormat/>
    <w:pPr>
      <w:numPr>
        <w:ilvl w:val="1"/>
        <w:numId w:val="4"/>
      </w:numPr>
      <w:jc w:val="left"/>
      <w:spacing w:before="260" w:after="260" w:line="240" w:lineRule="auto"/>
    </w:pPr>
    <w:rPr>
      <w:rFonts w:ascii="宋体" w:hAnsi="宋体" w:eastAsia="宋体"/>
      <w:bCs/>
      <w:sz w:val="21"/>
    </w:rPr>
  </w:style>
  <w:style w:type="paragraph" w:styleId="1288" w:customStyle="1">
    <w:name w:val="List Paragraph1"/>
    <w:basedOn w:val="957"/>
    <w:uiPriority w:val="0"/>
    <w:qFormat/>
    <w:pPr>
      <w:ind w:firstLine="420"/>
    </w:pPr>
    <w:rPr>
      <w:rFonts w:ascii="Calibri" w:hAnsi="Calibri"/>
      <w:szCs w:val="22"/>
    </w:rPr>
  </w:style>
  <w:style w:type="paragraph" w:styleId="1289" w:customStyle="1">
    <w:name w:val="项目符号1"/>
    <w:basedOn w:val="1290"/>
    <w:uiPriority w:val="0"/>
    <w:qFormat/>
    <w:pPr>
      <w:ind w:left="-25" w:firstLine="0"/>
    </w:pPr>
  </w:style>
  <w:style w:type="paragraph" w:styleId="1290" w:customStyle="1">
    <w:name w:val="正文文本样式"/>
    <w:basedOn w:val="957"/>
    <w:uiPriority w:val="0"/>
    <w:qFormat/>
    <w:pPr>
      <w:ind w:firstLine="482"/>
      <w:spacing w:line="360" w:lineRule="auto"/>
    </w:pPr>
    <w:rPr>
      <w:rFonts w:cs="宋体"/>
      <w:sz w:val="24"/>
      <w:szCs w:val="20"/>
    </w:rPr>
  </w:style>
  <w:style w:type="paragraph" w:styleId="1291" w:customStyle="1">
    <w:name w:val="xl27"/>
    <w:basedOn w:val="9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2" w:customStyle="1">
    <w:name w:val="font5"/>
    <w:basedOn w:val="957"/>
    <w:uiPriority w:val="0"/>
    <w:qFormat/>
    <w:pPr>
      <w:jc w:val="left"/>
      <w:spacing w:before="100" w:beforeAutospacing="1" w:after="100" w:afterAutospacing="1"/>
      <w:widowControl/>
    </w:pPr>
    <w:rPr>
      <w:rFonts w:ascii="宋体" w:hAnsi="宋体" w:cs="宋体"/>
      <w:sz w:val="18"/>
      <w:szCs w:val="18"/>
    </w:rPr>
  </w:style>
  <w:style w:type="paragraph" w:styleId="1293" w:customStyle="1">
    <w:name w:val="五级条标题"/>
    <w:basedOn w:val="1284"/>
    <w:next w:val="957"/>
    <w:uiPriority w:val="0"/>
    <w:qFormat/>
    <w:pPr>
      <w:numPr>
        <w:ilvl w:val="5"/>
      </w:numPr>
      <w:ind w:left="0" w:hanging="840"/>
      <w:outlineLvl w:val="5"/>
    </w:pPr>
  </w:style>
  <w:style w:type="paragraph" w:styleId="1294" w:customStyle="1">
    <w:name w:val="xl49"/>
    <w:basedOn w:val="9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5" w:customStyle="1">
    <w:name w:val="文档正文"/>
    <w:basedOn w:val="957"/>
    <w:uiPriority w:val="0"/>
    <w:qFormat/>
    <w:pPr>
      <w:spacing w:before="120" w:after="120" w:line="180" w:lineRule="auto"/>
    </w:pPr>
    <w:rPr>
      <w:rFonts w:ascii="Arial" w:hAnsi="Arial"/>
      <w:szCs w:val="20"/>
    </w:rPr>
  </w:style>
  <w:style w:type="paragraph" w:styleId="1296" w:customStyle="1">
    <w:name w:val="xl33"/>
    <w:basedOn w:val="9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7" w:customStyle="1">
    <w:name w:val="xl42"/>
    <w:basedOn w:val="9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8" w:customStyle="1">
    <w:name w:val="Char Char Char1 Char"/>
    <w:basedOn w:val="957"/>
    <w:uiPriority w:val="0"/>
    <w:qFormat/>
    <w:rPr>
      <w:rFonts w:ascii="Tahoma" w:hAnsi="Tahoma"/>
      <w:sz w:val="24"/>
      <w:szCs w:val="20"/>
    </w:rPr>
  </w:style>
  <w:style w:type="paragraph" w:styleId="1299" w:customStyle="1">
    <w:name w:val="xl44"/>
    <w:basedOn w:val="9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0" w:customStyle="1">
    <w:name w:val="1名"/>
    <w:basedOn w:val="957"/>
    <w:uiPriority w:val="0"/>
    <w:qFormat/>
    <w:pPr>
      <w:numPr>
        <w:ilvl w:val="0"/>
        <w:numId w:val="5"/>
      </w:numPr>
      <w:spacing w:before="120"/>
    </w:pPr>
    <w:rPr>
      <w:rFonts w:ascii="宋体"/>
      <w:sz w:val="28"/>
      <w:szCs w:val="20"/>
    </w:rPr>
  </w:style>
  <w:style w:type="paragraph" w:styleId="1301" w:customStyle="1">
    <w:name w:val="font9"/>
    <w:basedOn w:val="95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02" w:customStyle="1">
    <w:name w:val="Char Char Char1 Char1"/>
    <w:basedOn w:val="957"/>
    <w:uiPriority w:val="0"/>
    <w:qFormat/>
    <w:rPr>
      <w:rFonts w:ascii="Tahoma" w:hAnsi="Tahoma"/>
      <w:sz w:val="24"/>
      <w:szCs w:val="20"/>
    </w:rPr>
  </w:style>
  <w:style w:type="paragraph" w:styleId="1303" w:customStyle="1">
    <w:name w:val="Char Char Char Char Char Char Char Char Char Char"/>
    <w:basedOn w:val="957"/>
    <w:uiPriority w:val="0"/>
    <w:qFormat/>
  </w:style>
  <w:style w:type="paragraph" w:styleId="1304" w:customStyle="1">
    <w:name w:val="Char Char1 Char Char Char Char Char Char Char Char"/>
    <w:basedOn w:val="957"/>
    <w:uiPriority w:val="0"/>
    <w:qFormat/>
    <w:pPr>
      <w:jc w:val="left"/>
      <w:spacing w:after="160" w:line="240" w:lineRule="exact"/>
      <w:widowControl/>
    </w:pPr>
    <w:rPr>
      <w:rFonts w:ascii="Verdana" w:hAnsi="Verdana"/>
      <w:sz w:val="20"/>
      <w:szCs w:val="20"/>
      <w:lang w:eastAsia="en-US"/>
    </w:rPr>
  </w:style>
  <w:style w:type="paragraph" w:styleId="1305" w:customStyle="1">
    <w:name w:val="Char1"/>
    <w:basedOn w:val="957"/>
    <w:uiPriority w:val="0"/>
    <w:qFormat/>
    <w:pPr>
      <w:tabs>
        <w:tab w:val="left" w:pos="360" w:leader="none"/>
      </w:tabs>
    </w:pPr>
    <w:rPr>
      <w:sz w:val="24"/>
    </w:rPr>
  </w:style>
  <w:style w:type="paragraph" w:styleId="1306" w:customStyle="1">
    <w:name w:val="正文列项_字母"/>
    <w:basedOn w:val="95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07" w:customStyle="1">
    <w:name w:val="xl28"/>
    <w:basedOn w:val="9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8" w:customStyle="1">
    <w:name w:val="xl47"/>
    <w:basedOn w:val="9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9" w:customStyle="1">
    <w:name w:val="默认段落字体 Para Char Char Char Char"/>
    <w:basedOn w:val="957"/>
    <w:uiPriority w:val="0"/>
    <w:qFormat/>
    <w:rPr>
      <w:rFonts w:ascii="Arial" w:hAnsi="Arial" w:cs="Arial"/>
      <w:szCs w:val="21"/>
    </w:rPr>
  </w:style>
  <w:style w:type="paragraph" w:styleId="1310" w:customStyle="1">
    <w:name w:val="xl48"/>
    <w:basedOn w:val="9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11" w:customStyle="1">
    <w:name w:val="xl31"/>
    <w:basedOn w:val="9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2" w:customStyle="1">
    <w:name w:val="xl53"/>
    <w:basedOn w:val="9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3" w:customStyle="1">
    <w:name w:val="Char Char Char"/>
    <w:basedOn w:val="957"/>
    <w:uiPriority w:val="0"/>
    <w:qFormat/>
    <w:rPr>
      <w:rFonts w:ascii="Tahoma" w:hAnsi="Tahoma"/>
      <w:sz w:val="24"/>
      <w:szCs w:val="20"/>
    </w:rPr>
  </w:style>
  <w:style w:type="paragraph" w:styleId="1314" w:customStyle="1">
    <w:name w:val="xl50"/>
    <w:basedOn w:val="9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5" w:customStyle="1">
    <w:name w:val="缺省文本"/>
    <w:basedOn w:val="957"/>
    <w:uiPriority w:val="0"/>
    <w:qFormat/>
    <w:pPr>
      <w:jc w:val="left"/>
    </w:pPr>
    <w:rPr>
      <w:sz w:val="24"/>
    </w:rPr>
  </w:style>
  <w:style w:type="paragraph" w:styleId="1316" w:customStyle="1">
    <w:name w:val="Char Char Char1"/>
    <w:basedOn w:val="957"/>
    <w:uiPriority w:val="0"/>
    <w:qFormat/>
    <w:rPr>
      <w:rFonts w:ascii="Tahoma" w:hAnsi="Tahoma"/>
      <w:sz w:val="24"/>
      <w:szCs w:val="20"/>
    </w:rPr>
  </w:style>
  <w:style w:type="paragraph" w:styleId="1317" w:customStyle="1">
    <w:name w:val="Char Char Char Char Char Char Char1"/>
    <w:basedOn w:val="957"/>
    <w:uiPriority w:val="0"/>
    <w:qFormat/>
    <w:pPr>
      <w:ind w:firstLine="200"/>
      <w:spacing w:line="360" w:lineRule="auto"/>
    </w:pPr>
    <w:rPr>
      <w:rFonts w:eastAsia="仿宋_GB2312"/>
      <w:sz w:val="24"/>
    </w:rPr>
  </w:style>
  <w:style w:type="paragraph" w:styleId="1318" w:customStyle="1">
    <w:name w:val="xl51"/>
    <w:basedOn w:val="9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9" w:customStyle="1">
    <w:name w:val="样式2"/>
    <w:basedOn w:val="1205"/>
    <w:uiPriority w:val="0"/>
    <w:qFormat/>
    <w:pPr>
      <w:jc w:val="center"/>
      <w:spacing w:line="360" w:lineRule="auto"/>
    </w:pPr>
    <w:rPr>
      <w:sz w:val="24"/>
    </w:rPr>
  </w:style>
  <w:style w:type="paragraph" w:styleId="1320" w:customStyle="1">
    <w:name w:val="xl24"/>
    <w:basedOn w:val="9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1" w:customStyle="1">
    <w:name w:val="xl29"/>
    <w:basedOn w:val="9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2" w:customStyle="1">
    <w:name w:val="正文 + 楷体_GB2312"/>
    <w:basedOn w:val="957"/>
    <w:uiPriority w:val="0"/>
    <w:qFormat/>
    <w:pPr>
      <w:jc w:val="left"/>
      <w:widowControl/>
    </w:pPr>
    <w:rPr>
      <w:rFonts w:ascii="楷体_GB2312" w:eastAsia="楷体_GB2312" w:cs="Arial"/>
      <w:sz w:val="24"/>
    </w:rPr>
  </w:style>
  <w:style w:type="paragraph" w:styleId="1323" w:customStyle="1">
    <w:name w:val="xl34"/>
    <w:basedOn w:val="9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4" w:customStyle="1">
    <w:name w:val="1 Char Char Char Char"/>
    <w:basedOn w:val="957"/>
    <w:uiPriority w:val="0"/>
    <w:qFormat/>
    <w:rPr>
      <w:rFonts w:ascii="Tahoma" w:hAnsi="Tahoma"/>
      <w:sz w:val="24"/>
      <w:szCs w:val="20"/>
    </w:rPr>
  </w:style>
  <w:style w:type="paragraph" w:styleId="1325" w:customStyle="1">
    <w:name w:val="列出段落1"/>
    <w:basedOn w:val="957"/>
    <w:uiPriority w:val="0"/>
    <w:qFormat/>
    <w:pPr>
      <w:ind w:firstLine="420"/>
    </w:pPr>
    <w:rPr>
      <w:rFonts w:ascii="Calibri" w:hAnsi="Calibri"/>
      <w:szCs w:val="22"/>
    </w:rPr>
  </w:style>
  <w:style w:type="paragraph" w:styleId="1326" w:customStyle="1">
    <w:name w:val="default"/>
    <w:basedOn w:val="957"/>
    <w:uiPriority w:val="0"/>
    <w:qFormat/>
    <w:pPr>
      <w:jc w:val="left"/>
      <w:spacing w:before="100" w:beforeAutospacing="1" w:after="100" w:afterAutospacing="1"/>
      <w:widowControl/>
    </w:pPr>
    <w:rPr>
      <w:rFonts w:ascii="宋体" w:hAnsi="宋体" w:cs="宋体"/>
      <w:sz w:val="24"/>
    </w:rPr>
  </w:style>
  <w:style w:type="paragraph" w:styleId="1327" w:customStyle="1">
    <w:name w:val="字元 字元1"/>
    <w:basedOn w:val="957"/>
    <w:uiPriority w:val="0"/>
    <w:qFormat/>
    <w:rPr>
      <w:rFonts w:ascii="Tahoma" w:hAnsi="Tahoma"/>
      <w:sz w:val="24"/>
      <w:szCs w:val="20"/>
    </w:rPr>
  </w:style>
  <w:style w:type="paragraph" w:styleId="1328" w:customStyle="1">
    <w:name w:val="_Style 160"/>
    <w:uiPriority w:val="0"/>
    <w:qFormat/>
    <w:rPr>
      <w:rFonts w:hint="default" w:ascii="Times New Roman" w:hAnsi="Times New Roman" w:eastAsia="宋体" w:cs="Times New Roman"/>
      <w:sz w:val="21"/>
      <w:szCs w:val="24"/>
      <w:lang w:val="en-US" w:eastAsia="zh-CN" w:bidi="ar-SA"/>
    </w:rPr>
  </w:style>
  <w:style w:type="paragraph" w:styleId="1329" w:customStyle="1">
    <w:name w:val="项目编号3"/>
    <w:basedOn w:val="1290"/>
    <w:uiPriority w:val="0"/>
    <w:qFormat/>
    <w:pPr>
      <w:numPr>
        <w:ilvl w:val="0"/>
        <w:numId w:val="6"/>
      </w:numPr>
    </w:pPr>
  </w:style>
  <w:style w:type="paragraph" w:styleId="1330" w:customStyle="1">
    <w:name w:val="Char21"/>
    <w:basedOn w:val="957"/>
    <w:uiPriority w:val="0"/>
    <w:qFormat/>
    <w:rPr>
      <w:rFonts w:ascii="Tahoma" w:hAnsi="Tahoma"/>
      <w:sz w:val="24"/>
      <w:szCs w:val="20"/>
    </w:rPr>
  </w:style>
  <w:style w:type="paragraph" w:styleId="1331" w:customStyle="1">
    <w:name w:val="表格文字"/>
    <w:basedOn w:val="1176"/>
    <w:uiPriority w:val="0"/>
    <w:qFormat/>
    <w:pPr>
      <w:ind w:firstLine="0"/>
      <w:spacing w:before="20" w:after="20" w:line="240" w:lineRule="auto"/>
    </w:pPr>
    <w:rPr>
      <w:rFonts w:ascii="Century Gothic" w:hAnsi="Century Gothic"/>
      <w:sz w:val="20"/>
      <w:szCs w:val="20"/>
    </w:rPr>
  </w:style>
  <w:style w:type="paragraph" w:styleId="1332" w:customStyle="1">
    <w:name w:val="Char Char Char Char Char Char Char Char Char Char1"/>
    <w:basedOn w:val="957"/>
    <w:uiPriority w:val="0"/>
    <w:qFormat/>
    <w:rPr>
      <w:rFonts w:ascii="宋体" w:hAnsi="宋体" w:cs="Courier New"/>
      <w:sz w:val="32"/>
      <w:szCs w:val="32"/>
    </w:rPr>
  </w:style>
  <w:style w:type="paragraph" w:styleId="1333" w:customStyle="1">
    <w:name w:val="正文文本样式 加粗"/>
    <w:basedOn w:val="1290"/>
    <w:uiPriority w:val="0"/>
    <w:qFormat/>
    <w:rPr>
      <w:b/>
    </w:rPr>
  </w:style>
  <w:style w:type="paragraph" w:styleId="1334" w:customStyle="1">
    <w:name w:val="Char2 Char Char Char Char Char Char"/>
    <w:basedOn w:val="957"/>
    <w:uiPriority w:val="0"/>
    <w:qFormat/>
    <w:pPr>
      <w:jc w:val="center"/>
      <w:spacing w:line="400" w:lineRule="exact"/>
      <w:widowControl/>
    </w:pPr>
  </w:style>
  <w:style w:type="paragraph" w:styleId="1335" w:customStyle="1">
    <w:name w:val="Char Char4"/>
    <w:basedOn w:val="957"/>
    <w:uiPriority w:val="0"/>
    <w:qFormat/>
    <w:pPr>
      <w:jc w:val="center"/>
      <w:spacing w:line="400" w:lineRule="exact"/>
      <w:widowControl/>
    </w:pPr>
  </w:style>
  <w:style w:type="paragraph" w:styleId="1336" w:customStyle="1">
    <w:name w:val="Char3 Char Char Char1"/>
    <w:basedOn w:val="957"/>
    <w:uiPriority w:val="0"/>
    <w:qFormat/>
    <w:rPr>
      <w:rFonts w:ascii="Tahoma" w:hAnsi="Tahoma"/>
      <w:sz w:val="24"/>
      <w:szCs w:val="20"/>
    </w:rPr>
  </w:style>
  <w:style w:type="paragraph" w:styleId="133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22222222222222"/>
    <w:basedOn w:val="957"/>
    <w:uiPriority w:val="0"/>
    <w:qFormat/>
    <w:pPr>
      <w:ind w:firstLine="480"/>
      <w:jc w:val="left"/>
      <w:spacing w:line="360" w:lineRule="auto"/>
      <w:widowControl/>
    </w:pPr>
    <w:rPr>
      <w:color w:val="ff0000"/>
      <w:sz w:val="24"/>
      <w:szCs w:val="20"/>
    </w:rPr>
  </w:style>
  <w:style w:type="character" w:styleId="1339" w:customStyle="1">
    <w:name w:val="中等深浅网格 1 - 强调文字颜色 2 Char"/>
    <w:link w:val="1340"/>
    <w:uiPriority w:val="0"/>
    <w:qFormat/>
    <w:rPr>
      <w:sz w:val="21"/>
      <w:szCs w:val="24"/>
      <w:lang w:val="zh-CN" w:eastAsia="zh-CN" w:bidi="ar-SA"/>
    </w:rPr>
  </w:style>
  <w:style w:type="paragraph" w:styleId="1340" w:customStyle="1">
    <w:name w:val="1"/>
    <w:link w:val="1339"/>
    <w:uiPriority w:val="0"/>
    <w:qFormat/>
    <w:rPr>
      <w:rFonts w:hint="default" w:ascii="Times New Roman" w:hAnsi="Times New Roman" w:eastAsia="宋体" w:cs="Times New Roman"/>
      <w:sz w:val="21"/>
      <w:szCs w:val="24"/>
      <w:lang w:val="zh-CN" w:eastAsia="zh-CN" w:bidi="ar-SA"/>
    </w:rPr>
  </w:style>
  <w:style w:type="paragraph" w:styleId="1341" w:customStyle="1">
    <w:name w:val="图文"/>
    <w:basedOn w:val="957"/>
    <w:uiPriority w:val="0"/>
    <w:qFormat/>
    <w:pPr>
      <w:spacing w:after="50" w:line="360" w:lineRule="auto"/>
    </w:pPr>
    <w:rPr>
      <w:sz w:val="24"/>
    </w:rPr>
  </w:style>
  <w:style w:type="paragraph" w:styleId="1342" w:customStyle="1">
    <w:name w:val="xl23"/>
    <w:basedOn w:val="957"/>
    <w:uiPriority w:val="0"/>
    <w:qFormat/>
    <w:pPr>
      <w:spacing w:before="100" w:beforeAutospacing="1" w:after="100" w:afterAutospacing="1" w:line="360" w:lineRule="auto"/>
      <w:widowControl/>
    </w:pPr>
    <w:rPr>
      <w:sz w:val="24"/>
      <w:szCs w:val="20"/>
    </w:rPr>
  </w:style>
  <w:style w:type="paragraph" w:styleId="1343" w:customStyle="1">
    <w:name w:val="正文表格"/>
    <w:basedOn w:val="957"/>
    <w:link w:val="1344"/>
    <w:uiPriority w:val="0"/>
    <w:qFormat/>
    <w:pPr>
      <w:jc w:val="left"/>
    </w:pPr>
    <w:rPr>
      <w:rFonts w:ascii="宋体" w:hAnsi="宋体"/>
      <w:color w:val="000000"/>
      <w:szCs w:val="21"/>
    </w:rPr>
  </w:style>
  <w:style w:type="character" w:styleId="1344" w:customStyle="1">
    <w:name w:val="正文表格 Char"/>
    <w:link w:val="1343"/>
    <w:uiPriority w:val="0"/>
    <w:qFormat/>
    <w:rPr>
      <w:rFonts w:ascii="宋体" w:hAnsi="宋体"/>
      <w:color w:val="000000"/>
      <w:sz w:val="21"/>
      <w:szCs w:val="21"/>
    </w:rPr>
  </w:style>
  <w:style w:type="paragraph" w:styleId="1345" w:customStyle="1">
    <w:name w:val="正文重点"/>
    <w:basedOn w:val="957"/>
    <w:link w:val="1346"/>
    <w:uiPriority w:val="0"/>
    <w:qFormat/>
    <w:pPr>
      <w:ind w:firstLine="482"/>
      <w:jc w:val="left"/>
      <w:spacing w:line="360" w:lineRule="auto"/>
    </w:pPr>
    <w:rPr>
      <w:b/>
      <w:sz w:val="24"/>
      <w:szCs w:val="20"/>
    </w:rPr>
  </w:style>
  <w:style w:type="character" w:styleId="1346" w:customStyle="1">
    <w:name w:val="正文重点 Char"/>
    <w:link w:val="1345"/>
    <w:uiPriority w:val="0"/>
    <w:qFormat/>
    <w:rPr>
      <w:b/>
      <w:sz w:val="24"/>
    </w:rPr>
  </w:style>
  <w:style w:type="paragraph" w:styleId="1347" w:customStyle="1">
    <w:name w:val="标题1-附件"/>
    <w:basedOn w:val="1144"/>
    <w:uiPriority w:val="0"/>
    <w:qFormat/>
    <w:pPr>
      <w:jc w:val="left"/>
    </w:pPr>
    <w:rPr>
      <w:sz w:val="24"/>
      <w:szCs w:val="24"/>
    </w:rPr>
  </w:style>
  <w:style w:type="paragraph" w:styleId="1348" w:customStyle="1">
    <w:name w:val="正文小标题"/>
    <w:basedOn w:val="957"/>
    <w:next w:val="1165"/>
    <w:link w:val="1349"/>
    <w:uiPriority w:val="0"/>
    <w:qFormat/>
    <w:pPr>
      <w:ind w:firstLine="482"/>
      <w:jc w:val="left"/>
      <w:spacing w:before="312" w:after="312"/>
    </w:pPr>
    <w:rPr>
      <w:rFonts w:ascii="宋体" w:hAnsi="宋体"/>
      <w:b/>
      <w:i/>
      <w:color w:val="ff0000"/>
      <w:sz w:val="24"/>
      <w:szCs w:val="20"/>
    </w:rPr>
  </w:style>
  <w:style w:type="character" w:styleId="1349" w:customStyle="1">
    <w:name w:val="正文小标题 Char"/>
    <w:link w:val="1348"/>
    <w:uiPriority w:val="0"/>
    <w:qFormat/>
    <w:rPr>
      <w:rFonts w:ascii="宋体" w:hAnsi="宋体"/>
      <w:b/>
      <w:i/>
      <w:color w:val="ff0000"/>
      <w:sz w:val="24"/>
    </w:rPr>
  </w:style>
  <w:style w:type="paragraph" w:styleId="1350" w:customStyle="1">
    <w:name w:val="正文大标题"/>
    <w:basedOn w:val="1348"/>
    <w:next w:val="1165"/>
    <w:link w:val="1351"/>
    <w:uiPriority w:val="0"/>
    <w:qFormat/>
    <w:pPr>
      <w:jc w:val="center"/>
    </w:pPr>
    <w:rPr>
      <w:i w:val="0"/>
      <w:color w:val="000000"/>
      <w:sz w:val="28"/>
      <w:szCs w:val="21"/>
    </w:rPr>
  </w:style>
  <w:style w:type="character" w:styleId="1351" w:customStyle="1">
    <w:name w:val="正文大标题 Char"/>
    <w:link w:val="1350"/>
    <w:uiPriority w:val="0"/>
    <w:qFormat/>
    <w:rPr>
      <w:rFonts w:ascii="宋体" w:hAnsi="宋体"/>
      <w:b/>
      <w:color w:val="000000"/>
      <w:sz w:val="28"/>
      <w:szCs w:val="21"/>
    </w:rPr>
  </w:style>
  <w:style w:type="paragraph" w:styleId="1352" w:customStyle="1">
    <w:name w:val="注释"/>
    <w:basedOn w:val="957"/>
    <w:link w:val="1353"/>
    <w:uiPriority w:val="0"/>
    <w:qFormat/>
    <w:pPr>
      <w:ind w:left="420" w:hanging="420"/>
      <w:jc w:val="left"/>
    </w:pPr>
    <w:rPr>
      <w:rFonts w:ascii="宋体" w:hAnsi="宋体"/>
      <w:szCs w:val="21"/>
    </w:rPr>
  </w:style>
  <w:style w:type="character" w:styleId="1353" w:customStyle="1">
    <w:name w:val="注释 Char"/>
    <w:link w:val="1352"/>
    <w:uiPriority w:val="0"/>
    <w:qFormat/>
    <w:rPr>
      <w:rFonts w:ascii="宋体" w:hAnsi="宋体"/>
      <w:sz w:val="21"/>
      <w:szCs w:val="21"/>
    </w:rPr>
  </w:style>
  <w:style w:type="paragraph" w:styleId="1354" w:customStyle="1">
    <w:name w:val="正文须知-1级"/>
    <w:basedOn w:val="957"/>
    <w:next w:val="957"/>
    <w:uiPriority w:val="0"/>
    <w:qFormat/>
    <w:pPr>
      <w:numPr>
        <w:ilvl w:val="0"/>
        <w:numId w:val="7"/>
      </w:numPr>
      <w:spacing w:line="300" w:lineRule="auto"/>
    </w:pPr>
    <w:rPr>
      <w:rFonts w:ascii="宋体" w:hAnsi="Calibri"/>
      <w:sz w:val="24"/>
      <w:szCs w:val="21"/>
    </w:rPr>
  </w:style>
  <w:style w:type="paragraph" w:styleId="1355" w:customStyle="1">
    <w:name w:val="正文须知-2级"/>
    <w:basedOn w:val="957"/>
    <w:uiPriority w:val="0"/>
    <w:qFormat/>
    <w:pPr>
      <w:numPr>
        <w:ilvl w:val="1"/>
        <w:numId w:val="7"/>
      </w:numPr>
      <w:spacing w:line="300" w:lineRule="auto"/>
    </w:pPr>
    <w:rPr>
      <w:rFonts w:ascii="宋体" w:hAnsi="Calibri"/>
      <w:sz w:val="24"/>
      <w:szCs w:val="21"/>
    </w:rPr>
  </w:style>
  <w:style w:type="paragraph" w:styleId="1356" w:customStyle="1">
    <w:name w:val="正文须知-3级"/>
    <w:basedOn w:val="957"/>
    <w:uiPriority w:val="0"/>
    <w:qFormat/>
    <w:pPr>
      <w:numPr>
        <w:ilvl w:val="2"/>
        <w:numId w:val="7"/>
      </w:numPr>
      <w:ind w:hanging="355"/>
      <w:spacing w:line="300" w:lineRule="auto"/>
    </w:pPr>
    <w:rPr>
      <w:rFonts w:ascii="宋体" w:hAnsi="Calibri"/>
      <w:sz w:val="24"/>
      <w:szCs w:val="21"/>
    </w:rPr>
  </w:style>
  <w:style w:type="character" w:styleId="1357" w:customStyle="1">
    <w:name w:val="纯文本 字符"/>
    <w:link w:val="957"/>
    <w:uiPriority w:val="99"/>
    <w:qFormat/>
    <w:rPr>
      <w:rFonts w:ascii="宋体" w:hAnsi="Courier New" w:eastAsia="宋体" w:cs="Times New Roman"/>
      <w:sz w:val="21"/>
      <w:szCs w:val="21"/>
      <w:lang w:val="en-US" w:eastAsia="zh-CN" w:bidi="ar-SA"/>
    </w:rPr>
  </w:style>
  <w:style w:type="paragraph" w:styleId="1358" w:customStyle="1">
    <w:name w:val="表格1"/>
    <w:basedOn w:val="957"/>
    <w:uiPriority w:val="0"/>
    <w:qFormat/>
    <w:pPr>
      <w:ind w:firstLine="480"/>
      <w:jc w:val="center"/>
    </w:pPr>
    <w:rPr>
      <w:sz w:val="24"/>
      <w:szCs w:val="20"/>
    </w:rPr>
  </w:style>
  <w:style w:type="character" w:styleId="1359" w:customStyle="1">
    <w:name w:val="纯文本 字符1"/>
    <w:link w:val="957"/>
    <w:uiPriority w:val="0"/>
    <w:qFormat/>
    <w:rPr>
      <w:rFonts w:ascii="宋体" w:hAnsi="Courier New"/>
    </w:rPr>
  </w:style>
  <w:style w:type="character" w:styleId="1360" w:customStyle="1">
    <w:name w:val="bjh-p"/>
    <w:link w:val="957"/>
    <w:uiPriority w:val="0"/>
    <w:qFormat/>
  </w:style>
  <w:style w:type="paragraph" w:styleId="1361" w:customStyle="1">
    <w:name w:val="无标题条"/>
    <w:next w:val="957"/>
    <w:uiPriority w:val="0"/>
    <w:qFormat/>
    <w:pPr>
      <w:jc w:val="both"/>
    </w:pPr>
    <w:rPr>
      <w:rFonts w:hint="default" w:ascii="Times New Roman" w:hAnsi="Times New Roman" w:eastAsia="宋体" w:cs="Times New Roman"/>
      <w:sz w:val="21"/>
      <w:lang w:val="en-US" w:eastAsia="zh-CN" w:bidi="ar-SA"/>
    </w:rPr>
  </w:style>
  <w:style w:type="character" w:styleId="1362" w:customStyle="1">
    <w:name w:val="正文格式 Char"/>
    <w:link w:val="1363"/>
    <w:uiPriority w:val="0"/>
    <w:qFormat/>
    <w:rPr>
      <w:rFonts w:ascii="宋体" w:hAnsi="宋体"/>
      <w:sz w:val="24"/>
      <w:szCs w:val="24"/>
      <w:lang w:val="en-GB"/>
    </w:rPr>
  </w:style>
  <w:style w:type="paragraph" w:styleId="1363" w:customStyle="1">
    <w:name w:val="正文格式"/>
    <w:basedOn w:val="957"/>
    <w:link w:val="1362"/>
    <w:uiPriority w:val="0"/>
    <w:qFormat/>
    <w:pPr>
      <w:ind w:firstLine="480"/>
      <w:spacing w:line="360" w:lineRule="auto"/>
    </w:pPr>
    <w:rPr>
      <w:rFonts w:ascii="宋体" w:hAnsi="宋体"/>
      <w:sz w:val="24"/>
      <w:lang w:val="en-GB"/>
    </w:rPr>
  </w:style>
  <w:style w:type="character" w:styleId="1364" w:customStyle="1">
    <w:name w:val="标题 3 Char"/>
    <w:link w:val="960"/>
    <w:uiPriority w:val="0"/>
    <w:qFormat/>
    <w:rPr>
      <w:rFonts w:ascii="宋体" w:eastAsia="宋体"/>
      <w:b/>
      <w:sz w:val="24"/>
      <w:u w:val="single"/>
      <w:lang w:val="en-US" w:eastAsia="zh-CN" w:bidi="ar-SA"/>
    </w:rPr>
  </w:style>
  <w:style w:type="character" w:styleId="1365" w:customStyle="1">
    <w:name w:val="正文缩进 Char"/>
    <w:link w:val="957"/>
    <w:uiPriority w:val="0"/>
    <w:qFormat/>
    <w:rPr>
      <w:rFonts w:ascii="宋体" w:eastAsia="宋体"/>
      <w:sz w:val="24"/>
      <w:szCs w:val="24"/>
      <w:lang w:val="en-US" w:eastAsia="zh-CN" w:bidi="ar-SA"/>
    </w:rPr>
  </w:style>
  <w:style w:type="character" w:styleId="1366" w:customStyle="1">
    <w:name w:val="Char Char111"/>
    <w:link w:val="957"/>
    <w:uiPriority w:val="0"/>
    <w:qFormat/>
    <w:rPr>
      <w:rFonts w:ascii="宋体" w:eastAsia="宋体"/>
      <w:b/>
      <w:sz w:val="24"/>
      <w:u w:val="single"/>
      <w:lang w:val="en-US" w:eastAsia="zh-CN" w:bidi="ar-SA"/>
    </w:rPr>
  </w:style>
  <w:style w:type="character" w:styleId="1367" w:customStyle="1">
    <w:name w:val="正文文本缩进 Char"/>
    <w:link w:val="957"/>
    <w:uiPriority w:val="0"/>
    <w:qFormat/>
    <w:rPr>
      <w:rFonts w:eastAsia="宋体"/>
      <w:sz w:val="24"/>
      <w:szCs w:val="24"/>
      <w:lang w:val="en-US" w:eastAsia="zh-CN" w:bidi="ar-SA"/>
    </w:rPr>
  </w:style>
  <w:style w:type="character" w:styleId="1368" w:customStyle="1">
    <w:name w:val="列出段落 Char"/>
    <w:link w:val="957"/>
    <w:uiPriority w:val="0"/>
    <w:qFormat/>
    <w:rPr>
      <w:rFonts w:ascii="Calibri" w:hAnsi="Calibri" w:eastAsia="宋体"/>
      <w:sz w:val="21"/>
      <w:szCs w:val="22"/>
      <w:lang w:val="en-US" w:eastAsia="zh-CN" w:bidi="ar-SA"/>
    </w:rPr>
  </w:style>
  <w:style w:type="character" w:styleId="1369" w:customStyle="1">
    <w:name w:val="页眉 Char"/>
    <w:link w:val="957"/>
    <w:uiPriority w:val="0"/>
    <w:qFormat/>
    <w:rPr>
      <w:rFonts w:eastAsia="宋体"/>
      <w:sz w:val="18"/>
      <w:szCs w:val="18"/>
      <w:lang w:val="en-US" w:eastAsia="zh-CN" w:bidi="ar-SA"/>
    </w:rPr>
  </w:style>
  <w:style w:type="character" w:styleId="1370" w:customStyle="1">
    <w:name w:val="标题 2 Char"/>
    <w:link w:val="957"/>
    <w:uiPriority w:val="0"/>
    <w:qFormat/>
    <w:rPr>
      <w:rFonts w:ascii="Arial" w:hAnsi="Arial" w:eastAsia="黑体"/>
      <w:b/>
      <w:sz w:val="30"/>
      <w:lang w:val="en-US" w:eastAsia="zh-CN" w:bidi="ar-SA"/>
    </w:rPr>
  </w:style>
  <w:style w:type="paragraph" w:styleId="1371" w:customStyle="1">
    <w:name w:val="字元 字元2"/>
    <w:basedOn w:val="957"/>
    <w:uiPriority w:val="0"/>
    <w:qFormat/>
    <w:rPr>
      <w:rFonts w:ascii="Tahoma" w:hAnsi="Tahoma"/>
      <w:sz w:val="24"/>
      <w:szCs w:val="20"/>
    </w:rPr>
  </w:style>
  <w:style w:type="paragraph" w:styleId="1372" w:customStyle="1">
    <w:name w:val="Char3 Char Char Char2"/>
    <w:basedOn w:val="957"/>
    <w:uiPriority w:val="0"/>
    <w:qFormat/>
    <w:rPr>
      <w:rFonts w:ascii="Tahoma" w:hAnsi="Tahoma"/>
      <w:sz w:val="24"/>
      <w:szCs w:val="20"/>
    </w:rPr>
  </w:style>
  <w:style w:type="paragraph" w:styleId="1373" w:customStyle="1">
    <w:name w:val="正文文本缩进2"/>
    <w:basedOn w:val="957"/>
    <w:uiPriority w:val="0"/>
    <w:qFormat/>
    <w:pPr>
      <w:ind w:firstLine="480"/>
      <w:spacing w:line="480" w:lineRule="exact"/>
    </w:pPr>
    <w:rPr>
      <w:rFonts w:ascii="宋体" w:hAnsi="宋体"/>
      <w:sz w:val="24"/>
      <w:lang w:val="zh-CN" w:eastAsia="zh-CN"/>
    </w:rPr>
  </w:style>
  <w:style w:type="paragraph" w:styleId="1374" w:customStyle="1">
    <w:name w:val="Char3"/>
    <w:basedOn w:val="957"/>
    <w:uiPriority w:val="0"/>
    <w:qFormat/>
    <w:pPr>
      <w:tabs>
        <w:tab w:val="left" w:pos="360" w:leader="none"/>
      </w:tabs>
    </w:pPr>
    <w:rPr>
      <w:sz w:val="24"/>
    </w:rPr>
  </w:style>
  <w:style w:type="paragraph" w:styleId="1375" w:customStyle="1">
    <w:name w:val="Char Char Char Char Char Char Char Char Char Char Char Char Char Char Char Char1"/>
    <w:basedOn w:val="957"/>
    <w:uiPriority w:val="0"/>
    <w:qFormat/>
    <w:pPr>
      <w:jc w:val="center"/>
      <w:spacing w:after="160" w:line="240" w:lineRule="exact"/>
      <w:widowControl/>
    </w:pPr>
    <w:rPr>
      <w:rFonts w:ascii="宋体" w:hAnsi="宋体"/>
      <w:b/>
      <w:sz w:val="30"/>
      <w:szCs w:val="30"/>
      <w:lang w:eastAsia="en-US"/>
    </w:rPr>
  </w:style>
  <w:style w:type="paragraph" w:styleId="1376" w:customStyle="1">
    <w:name w:val="Char Char1 Char Char Char Char Char Char1"/>
    <w:basedOn w:val="957"/>
    <w:uiPriority w:val="0"/>
    <w:qFormat/>
    <w:pPr>
      <w:jc w:val="left"/>
      <w:spacing w:after="160" w:line="240" w:lineRule="exact"/>
      <w:widowControl/>
    </w:pPr>
    <w:rPr>
      <w:rFonts w:ascii="Verdana" w:hAnsi="Verdana" w:eastAsia="仿宋_GB2312"/>
      <w:sz w:val="24"/>
      <w:szCs w:val="20"/>
      <w:lang w:eastAsia="en-US"/>
    </w:rPr>
  </w:style>
  <w:style w:type="paragraph" w:styleId="1377" w:customStyle="1">
    <w:name w:val="列出段落2"/>
    <w:basedOn w:val="957"/>
    <w:uiPriority w:val="0"/>
    <w:qFormat/>
    <w:pPr>
      <w:ind w:firstLine="420"/>
    </w:pPr>
    <w:rPr>
      <w:rFonts w:ascii="Calibri" w:hAnsi="Calibri"/>
      <w:szCs w:val="22"/>
    </w:rPr>
  </w:style>
  <w:style w:type="paragraph" w:styleId="1378" w:customStyle="1">
    <w:name w:val="Char Char Char1 Char2"/>
    <w:basedOn w:val="957"/>
    <w:uiPriority w:val="0"/>
    <w:qFormat/>
    <w:rPr>
      <w:rFonts w:ascii="Tahoma" w:hAnsi="Tahoma"/>
      <w:sz w:val="24"/>
      <w:szCs w:val="20"/>
    </w:rPr>
  </w:style>
  <w:style w:type="paragraph" w:styleId="1379" w:customStyle="1">
    <w:name w:val="Char Char Char2"/>
    <w:basedOn w:val="957"/>
    <w:uiPriority w:val="0"/>
    <w:qFormat/>
    <w:rPr>
      <w:rFonts w:ascii="Tahoma" w:hAnsi="Tahoma"/>
      <w:sz w:val="24"/>
      <w:szCs w:val="20"/>
    </w:rPr>
  </w:style>
  <w:style w:type="paragraph" w:styleId="1380" w:customStyle="1">
    <w:name w:val="Char Char Char Char Char Char Char2"/>
    <w:basedOn w:val="957"/>
    <w:uiPriority w:val="0"/>
    <w:qFormat/>
    <w:pPr>
      <w:ind w:firstLine="200"/>
      <w:spacing w:line="360" w:lineRule="auto"/>
    </w:pPr>
    <w:rPr>
      <w:rFonts w:eastAsia="仿宋_GB2312"/>
      <w:sz w:val="24"/>
    </w:rPr>
  </w:style>
  <w:style w:type="paragraph" w:styleId="1381" w:customStyle="1">
    <w:name w:val="正文缩进2"/>
    <w:basedOn w:val="957"/>
    <w:uiPriority w:val="0"/>
    <w:qFormat/>
    <w:pPr>
      <w:ind w:firstLine="567"/>
      <w:spacing w:line="480" w:lineRule="exact"/>
      <w:widowControl/>
    </w:pPr>
    <w:rPr>
      <w:rFonts w:ascii="宋体"/>
      <w:color w:val="000000"/>
      <w:sz w:val="28"/>
      <w:szCs w:val="20"/>
      <w:lang w:val="zh-CN" w:eastAsia="zh-CN"/>
    </w:rPr>
  </w:style>
  <w:style w:type="paragraph" w:styleId="1382" w:customStyle="1">
    <w:name w:val="Revision"/>
    <w:uiPriority w:val="0"/>
    <w:qFormat/>
    <w:rPr>
      <w:rFonts w:hint="default" w:ascii="Times New Roman" w:hAnsi="Times New Roman" w:eastAsia="宋体" w:cs="Times New Roman"/>
      <w:sz w:val="21"/>
      <w:szCs w:val="24"/>
      <w:lang w:val="en-US" w:eastAsia="zh-CN" w:bidi="ar-SA"/>
    </w:rPr>
  </w:style>
  <w:style w:type="paragraph" w:styleId="1383" w:customStyle="1">
    <w:name w:val="Char22"/>
    <w:basedOn w:val="957"/>
    <w:uiPriority w:val="0"/>
    <w:qFormat/>
    <w:rPr>
      <w:rFonts w:ascii="Tahoma" w:hAnsi="Tahoma"/>
      <w:sz w:val="24"/>
      <w:szCs w:val="20"/>
    </w:rPr>
  </w:style>
  <w:style w:type="paragraph" w:styleId="1384" w:customStyle="1">
    <w:name w:val="Char Char Char Char Char Char Char Char Char Char2"/>
    <w:basedOn w:val="957"/>
    <w:uiPriority w:val="0"/>
    <w:qFormat/>
    <w:rPr>
      <w:rFonts w:ascii="宋体" w:hAnsi="宋体" w:cs="Courier New"/>
      <w:sz w:val="32"/>
      <w:szCs w:val="32"/>
    </w:rPr>
  </w:style>
  <w:style w:type="paragraph" w:styleId="1385" w:customStyle="1">
    <w:name w:val="Char2 Char Char Char Char Char Char1"/>
    <w:basedOn w:val="957"/>
    <w:uiPriority w:val="0"/>
    <w:qFormat/>
    <w:pPr>
      <w:jc w:val="center"/>
      <w:spacing w:line="400" w:lineRule="exact"/>
      <w:widowControl/>
    </w:pPr>
  </w:style>
  <w:style w:type="character" w:styleId="1386" w:customStyle="1">
    <w:name w:val="页脚 Char"/>
    <w:link w:val="957"/>
    <w:uiPriority w:val="0"/>
    <w:qFormat/>
    <w:rPr>
      <w:rFonts w:ascii="宋体" w:eastAsia="宋体"/>
      <w:sz w:val="18"/>
      <w:lang w:val="en-US" w:eastAsia="zh-CN" w:bidi="ar-SA"/>
    </w:rPr>
  </w:style>
  <w:style w:type="paragraph" w:styleId="1387" w:customStyle="1">
    <w:name w:val="Char Char41"/>
    <w:basedOn w:val="957"/>
    <w:uiPriority w:val="0"/>
    <w:qFormat/>
    <w:pPr>
      <w:jc w:val="center"/>
      <w:spacing w:line="400" w:lineRule="exact"/>
      <w:widowControl/>
    </w:pPr>
  </w:style>
  <w:style w:type="character" w:styleId="1388" w:customStyle="1">
    <w:name w:val="批注文字 Char"/>
    <w:link w:val="957"/>
    <w:uiPriority w:val="99"/>
    <w:qFormat/>
    <w:rPr>
      <w:sz w:val="21"/>
      <w:szCs w:val="24"/>
    </w:rPr>
  </w:style>
  <w:style w:type="character" w:styleId="1389" w:customStyle="1">
    <w:name w:val="标题 Char"/>
    <w:link w:val="957"/>
    <w:uiPriority w:val="0"/>
    <w:qFormat/>
    <w:rPr>
      <w:b/>
      <w:sz w:val="32"/>
    </w:rPr>
  </w:style>
  <w:style w:type="paragraph" w:styleId="1390" w:customStyle="1">
    <w:name w:val="图例"/>
    <w:basedOn w:val="957"/>
    <w:uiPriority w:val="0"/>
    <w:qFormat/>
    <w:pPr>
      <w:jc w:val="center"/>
      <w:spacing w:before="120" w:after="120" w:line="360" w:lineRule="auto"/>
    </w:pPr>
    <w:rPr>
      <w:rFonts w:eastAsia="仿宋_GB2312"/>
      <w:b/>
      <w:sz w:val="24"/>
      <w:szCs w:val="20"/>
    </w:rPr>
  </w:style>
  <w:style w:type="table" w:styleId="1391" w:customStyle="1">
    <w:name w:val="Table Normal"/>
    <w:uiPriority w:val="2"/>
    <w:unhideWhenUsed/>
    <w:qFormat/>
    <w:pPr>
      <w:widowControl w:val="off"/>
    </w:pPr>
    <w:rPr>
      <w:rFonts w:ascii="Calibri" w:hAnsi="Calibri"/>
      <w:sz w:val="22"/>
      <w:szCs w:val="22"/>
      <w:lang w:val="en-US" w:eastAsia="en-US" w:bidi="ar-SA"/>
    </w:rPr>
    <w:tblPr/>
  </w:style>
  <w:style w:type="paragraph" w:styleId="1392" w:customStyle="1">
    <w:name w:val="Table Paragraph"/>
    <w:basedOn w:val="957"/>
    <w:uiPriority w:val="1"/>
    <w:qFormat/>
    <w:pPr>
      <w:jc w:val="left"/>
    </w:pPr>
    <w:rPr>
      <w:rFonts w:ascii="宋体" w:hAnsi="宋体" w:cs="宋体"/>
      <w:sz w:val="22"/>
      <w:szCs w:val="22"/>
      <w:lang w:eastAsia="en-US"/>
    </w:rPr>
  </w:style>
  <w:style w:type="paragraph" w:styleId="1393" w:customStyle="1">
    <w:name w:val="成文日期"/>
    <w:basedOn w:val="957"/>
    <w:link w:val="1394"/>
    <w:uiPriority w:val="0"/>
    <w:qFormat/>
    <w:pPr>
      <w:ind w:right="400" w:firstLine="200"/>
      <w:jc w:val="right"/>
      <w:spacing w:line="570" w:lineRule="exact"/>
    </w:pPr>
    <w:rPr>
      <w:rFonts w:ascii="仿宋_GB2312" w:eastAsia="仿宋_GB2312"/>
      <w:sz w:val="32"/>
      <w:szCs w:val="20"/>
    </w:rPr>
  </w:style>
  <w:style w:type="character" w:styleId="1394" w:customStyle="1">
    <w:name w:val="成文日期 Char"/>
    <w:link w:val="1393"/>
    <w:uiPriority w:val="0"/>
    <w:qFormat/>
    <w:rPr>
      <w:rFonts w:ascii="仿宋_GB2312" w:eastAsia="仿宋_GB2312"/>
      <w:sz w:val="32"/>
    </w:rPr>
  </w:style>
  <w:style w:type="paragraph" w:styleId="1395"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396" w:customStyle="1">
    <w:name w:val="c-icon28"/>
    <w:link w:val="957"/>
    <w:uiPriority w:val="0"/>
    <w:qFormat/>
  </w:style>
  <w:style w:type="character" w:styleId="1397" w:customStyle="1">
    <w:name w:val="hover23"/>
    <w:link w:val="957"/>
    <w:uiPriority w:val="0"/>
    <w:qFormat/>
  </w:style>
  <w:style w:type="character" w:styleId="1398" w:customStyle="1">
    <w:name w:val="hover24"/>
    <w:link w:val="957"/>
    <w:uiPriority w:val="0"/>
    <w:qFormat/>
    <w:rPr>
      <w:color w:val="315efb"/>
    </w:rPr>
  </w:style>
  <w:style w:type="character" w:styleId="1399" w:customStyle="1">
    <w:name w:val="hover25"/>
    <w:link w:val="957"/>
    <w:uiPriority w:val="0"/>
    <w:qFormat/>
    <w:rPr>
      <w:color w:val="315efb"/>
    </w:rPr>
  </w:style>
  <w:style w:type="character" w:styleId="1400" w:customStyle="1">
    <w:name w:val="content-right_8zs401"/>
    <w:link w:val="957"/>
    <w:uiPriority w:val="0"/>
    <w:qFormat/>
  </w:style>
  <w:style w:type="character" w:styleId="1401" w:customStyle="1">
    <w:name w:val="hover26"/>
    <w:link w:val="957"/>
    <w:uiPriority w:val="0"/>
    <w:qFormat/>
  </w:style>
  <w:style w:type="character" w:styleId="1402" w:customStyle="1">
    <w:name w:val="hover27"/>
    <w:link w:val="957"/>
    <w:uiPriority w:val="0"/>
    <w:qFormat/>
    <w:rPr>
      <w:color w:val="315efb"/>
    </w:rPr>
  </w:style>
  <w:style w:type="character" w:styleId="1403" w:customStyle="1">
    <w:name w:val="hover28"/>
    <w:link w:val="957"/>
    <w:uiPriority w:val="0"/>
    <w:qFormat/>
    <w:rPr>
      <w:color w:val="315efb"/>
    </w:rPr>
  </w:style>
  <w:style w:type="character" w:styleId="1404" w:customStyle="1">
    <w:name w:val="c-icon26"/>
    <w:link w:val="957"/>
    <w:uiPriority w:val="0"/>
    <w:qFormat/>
  </w:style>
  <w:style w:type="paragraph" w:styleId="1405">
    <w:name w:val="List Paragraph"/>
    <w:basedOn w:val="957"/>
    <w:uiPriority w:val="34"/>
    <w:qFormat/>
    <w:pPr>
      <w:ind w:firstLine="420"/>
    </w:pPr>
    <w:rPr>
      <w:rFonts w:ascii="Calibri" w:hAnsi="Calibri"/>
      <w:szCs w:val="22"/>
    </w:rPr>
  </w:style>
  <w:style w:type="paragraph" w:styleId="1406" w:customStyle="1">
    <w:name w:val="申报正文"/>
    <w:basedOn w:val="957"/>
    <w:uiPriority w:val="0"/>
    <w:qFormat/>
    <w:pPr>
      <w:ind w:left="170" w:hanging="170"/>
      <w:spacing w:line="360" w:lineRule="auto"/>
      <w:tabs>
        <w:tab w:val="left" w:pos="420" w:leader="none"/>
      </w:tabs>
    </w:pPr>
    <w:rPr>
      <w:rFonts w:eastAsia="仿宋_GB2312" w:cs="宋体"/>
      <w:sz w:val="28"/>
      <w:szCs w:val="20"/>
    </w:rPr>
  </w:style>
  <w:style w:type="paragraph" w:styleId="1407" w:customStyle="1">
    <w:name w:val="☆ 正文"/>
    <w:basedOn w:val="957"/>
    <w:uiPriority w:val="0"/>
    <w:qFormat/>
    <w:rPr>
      <w:rFonts w:ascii="Calibri" w:hAnsi="Calibri"/>
      <w:szCs w:val="22"/>
      <w:lang w:val="zh-CN"/>
    </w:rPr>
  </w:style>
  <w:style w:type="paragraph" w:styleId="1408" w:customStyle="1">
    <w:name w:val="首行缩进"/>
    <w:basedOn w:val="957"/>
    <w:uiPriority w:val="0"/>
    <w:qFormat/>
    <w:pPr>
      <w:ind w:firstLine="480"/>
    </w:pPr>
    <w:rPr>
      <w:rFonts w:ascii="Calibri" w:hAnsi="Calibri" w:eastAsia="宋体" w:cs="Times New Roman"/>
      <w:lang w:val="zh-CN"/>
    </w:rPr>
  </w:style>
  <w:style w:type="paragraph" w:styleId="1409" w:customStyle="1">
    <w:name w:val="UserStyle_82"/>
    <w:uiPriority w:val="0"/>
    <w:qFormat/>
    <w:rPr>
      <w:rFonts w:hint="default" w:ascii="宋体" w:hAnsi="Times New Roman" w:eastAsia="宋体" w:cs="Times New Roman"/>
      <w:color w:val="000000"/>
      <w:sz w:val="24"/>
      <w:szCs w:val="24"/>
      <w:lang w:val="en-US" w:eastAsia="zh-CN" w:bidi="ar-SA"/>
    </w:rPr>
  </w:style>
  <w:style w:type="character" w:styleId="1410" w:customStyle="1">
    <w:name w:val="font91"/>
    <w:link w:val="957"/>
    <w:uiPriority w:val="0"/>
    <w:qFormat/>
    <w:rPr>
      <w:rFonts w:hint="eastAsia" w:ascii="宋体" w:hAnsi="宋体" w:eastAsia="宋体" w:cs="宋体"/>
      <w:b/>
      <w:bCs/>
      <w:color w:val="000000"/>
      <w:sz w:val="12"/>
      <w:szCs w:val="12"/>
      <w:u w:val="none"/>
    </w:rPr>
  </w:style>
  <w:style w:type="character" w:styleId="1411" w:customStyle="1">
    <w:name w:val="font112"/>
    <w:link w:val="957"/>
    <w:uiPriority w:val="0"/>
    <w:qFormat/>
    <w:rPr>
      <w:rFonts w:hint="eastAsia" w:ascii="宋体" w:hAnsi="宋体" w:eastAsia="宋体" w:cs="宋体"/>
      <w:color w:val="000000"/>
      <w:sz w:val="12"/>
      <w:szCs w:val="12"/>
      <w:u w:val="none"/>
    </w:rPr>
  </w:style>
  <w:style w:type="character" w:styleId="1412" w:customStyle="1">
    <w:name w:val="font11"/>
    <w:link w:val="957"/>
    <w:uiPriority w:val="0"/>
    <w:qFormat/>
    <w:rPr>
      <w:rFonts w:hint="eastAsia" w:ascii="宋体" w:hAnsi="宋体" w:eastAsia="宋体" w:cs="宋体"/>
      <w:b/>
      <w:bCs/>
      <w:color w:val="000000"/>
      <w:sz w:val="12"/>
      <w:szCs w:val="12"/>
      <w:u w:val="none"/>
    </w:rPr>
  </w:style>
  <w:style w:type="character" w:styleId="1413" w:customStyle="1">
    <w:name w:val="font121"/>
    <w:link w:val="957"/>
    <w:uiPriority w:val="0"/>
    <w:qFormat/>
    <w:rPr>
      <w:rFonts w:hint="eastAsia" w:ascii="宋体" w:hAnsi="宋体" w:eastAsia="宋体" w:cs="宋体"/>
      <w:color w:val="000000"/>
      <w:sz w:val="12"/>
      <w:szCs w:val="12"/>
      <w:u w:val="none"/>
    </w:rPr>
  </w:style>
  <w:style w:type="character" w:styleId="1414" w:customStyle="1">
    <w:name w:val="font01"/>
    <w:link w:val="957"/>
    <w:uiPriority w:val="0"/>
    <w:qFormat/>
    <w:rPr>
      <w:rFonts w:hint="eastAsia" w:ascii="宋体" w:hAnsi="宋体" w:eastAsia="宋体" w:cs="宋体"/>
      <w:color w:val="000000"/>
      <w:sz w:val="12"/>
      <w:szCs w:val="12"/>
      <w:u w:val="none"/>
    </w:rPr>
  </w:style>
  <w:style w:type="character" w:styleId="1415" w:customStyle="1">
    <w:name w:val="font161"/>
    <w:link w:val="957"/>
    <w:uiPriority w:val="0"/>
    <w:qFormat/>
    <w:rPr>
      <w:rFonts w:hint="eastAsia" w:ascii="宋体" w:hAnsi="宋体" w:eastAsia="宋体" w:cs="宋体"/>
      <w:color w:val="000000"/>
      <w:sz w:val="12"/>
      <w:szCs w:val="12"/>
      <w:u w:val="none"/>
    </w:rPr>
  </w:style>
  <w:style w:type="character" w:styleId="1416" w:customStyle="1">
    <w:name w:val="font151"/>
    <w:link w:val="957"/>
    <w:uiPriority w:val="0"/>
    <w:qFormat/>
    <w:rPr>
      <w:rFonts w:ascii="Times New Roman" w:hAnsi="Times New Roman" w:cs="Times New Roman"/>
      <w:color w:val="000000"/>
      <w:sz w:val="12"/>
      <w:szCs w:val="12"/>
      <w:u w:val="none"/>
    </w:rPr>
  </w:style>
  <w:style w:type="character" w:styleId="1417" w:customStyle="1">
    <w:name w:val="NormalCharacter1"/>
    <w:link w:val="957"/>
    <w:uiPriority w:val="0"/>
    <w:qFormat/>
  </w:style>
  <w:style w:type="paragraph" w:styleId="1418" w:customStyle="1">
    <w:name w:val="Plain Text1"/>
    <w:next w:val="1196"/>
    <w:uiPriority w:val="0"/>
    <w:qFormat/>
    <w:pPr>
      <w:jc w:val="both"/>
      <w:widowControl w:val="off"/>
    </w:pPr>
    <w:rPr>
      <w:rFonts w:hint="default" w:ascii="宋体" w:hAnsi="宋体" w:eastAsia="楷体_GB2312" w:cs="Times New Roman"/>
      <w:sz w:val="26"/>
      <w:szCs w:val="22"/>
      <w:lang w:val="en-US" w:eastAsia="zh-CN" w:bidi="ar-SA"/>
    </w:rPr>
  </w:style>
  <w:style w:type="paragraph" w:styleId="1419" w:customStyle="1">
    <w:name w:val="普通(网站)1"/>
    <w:basedOn w:val="957"/>
    <w:uiPriority w:val="99"/>
    <w:unhideWhenUsed/>
    <w:qFormat/>
    <w:pPr>
      <w:jc w:val="left"/>
      <w:spacing w:before="100" w:beforeAutospacing="1" w:after="100" w:afterAutospacing="1"/>
      <w:widowControl/>
    </w:pPr>
    <w:rPr>
      <w:rFonts w:ascii="宋体" w:hAnsi="宋体" w:cs="宋体"/>
      <w:sz w:val="24"/>
    </w:rPr>
  </w:style>
  <w:style w:type="paragraph" w:styleId="1420" w:customStyle="1">
    <w:name w:val="一、"/>
    <w:basedOn w:val="957"/>
    <w:uiPriority w:val="0"/>
    <w:qFormat/>
    <w:pPr>
      <w:ind w:firstLine="640"/>
    </w:pPr>
    <w:rPr>
      <w:rFonts w:eastAsia="黑体"/>
      <w:szCs w:val="32"/>
    </w:rPr>
  </w:style>
  <w:style w:type="paragraph" w:styleId="1421"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142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23" w:customStyle="1">
    <w:name w:val="附件标题"/>
    <w:uiPriority w:val="0"/>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424" w:customStyle="1">
    <w:name w:val="Table Text"/>
    <w:basedOn w:val="957"/>
    <w:uiPriority w:val="0"/>
    <w:semiHidden/>
    <w:qFormat/>
    <w:rPr>
      <w:rFonts w:ascii="宋体" w:hAnsi="宋体" w:eastAsia="宋体" w:cs="宋体"/>
      <w:sz w:val="24"/>
      <w:szCs w:val="24"/>
    </w:r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customXml" Target="../customXml/item1.xml" /><Relationship Id="rId29" Type="http://schemas.openxmlformats.org/officeDocument/2006/relationships/image" Target="media/image1.jpg"/><Relationship Id="rId30" Type="http://schemas.openxmlformats.org/officeDocument/2006/relationships/image" Target="media/image2.jpg"/><Relationship Id="rId3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王玉香</cp:lastModifiedBy>
  <cp:revision>9</cp:revision>
  <dcterms:created xsi:type="dcterms:W3CDTF">2022-05-30T08:08:00Z</dcterms:created>
  <dcterms:modified xsi:type="dcterms:W3CDTF">2025-08-11T07:48:53Z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46BE7E806EF9402CBF29070546ED1DF8_13</vt:lpwstr>
  </property>
  <property fmtid="{D5CDD505-2E9C-101B-9397-08002B2CF9AE}" pid="4" name="KSOTemplateDocerSaveRecord">
    <vt:lpwstr>eyJoZGlkIjoiYzdhYTE3ZDE3MjVkMDk4OTdjZWZmZGJiNWQ2Y2ExNTEiLCJ1c2VySWQiOiI0NDU5NjQ0NTEifQ==</vt:lpwstr>
  </property>
</Properties>
</file>