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auto"/>
          <w:sz w:val="60"/>
          <w:szCs w:val="60"/>
          <w:highlight w:val="none"/>
        </w:rPr>
      </w:pPr>
      <w:r>
        <w:rPr>
          <w:rFonts w:ascii="宋体" w:hAnsi="宋体" w:cs="宋体"/>
          <w:b/>
          <w:bCs/>
          <w:color w:val="auto"/>
          <w:sz w:val="60"/>
          <w:szCs w:val="60"/>
          <w:highlight w:val="none"/>
        </w:rPr>
      </w:r>
      <w:r/>
    </w:p>
    <w:p>
      <w:pPr>
        <w:rPr>
          <w:rFonts w:ascii="宋体" w:hAnsi="宋体" w:cs="宋体"/>
          <w:b/>
          <w:bCs/>
          <w:color w:val="auto"/>
          <w:sz w:val="60"/>
          <w:szCs w:val="60"/>
          <w:highlight w:val="none"/>
        </w:rPr>
      </w:pPr>
      <w:r>
        <w:rPr>
          <w:rFonts w:ascii="宋体" w:hAnsi="宋体" w:cs="宋体"/>
          <w:b/>
          <w:bCs/>
          <w:color w:val="auto"/>
          <w:sz w:val="60"/>
          <w:szCs w:val="60"/>
          <w:highlight w:val="none"/>
        </w:rPr>
      </w:r>
      <w:r/>
    </w:p>
    <w:p>
      <w:pPr>
        <w:pStyle w:val="769"/>
        <w:rPr>
          <w:color w:val="auto"/>
          <w:highlight w:val="none"/>
        </w:rPr>
      </w:pPr>
      <w:r>
        <w:rPr>
          <w:color w:val="auto"/>
          <w:highlight w:val="none"/>
        </w:rPr>
      </w:r>
      <w:r/>
    </w:p>
    <w:p>
      <w:pPr>
        <w:jc w:val="center"/>
        <w:rPr>
          <w:rFonts w:ascii="宋体" w:hAnsi="宋体" w:cs="宋体"/>
          <w:b/>
          <w:color w:val="auto"/>
          <w:sz w:val="84"/>
          <w:highlight w:val="none"/>
        </w:rPr>
      </w:pPr>
      <w:r>
        <w:rPr>
          <w:rFonts w:hint="eastAsia" w:ascii="宋体" w:hAnsi="宋体" w:cs="宋体"/>
          <w:b/>
          <w:color w:val="auto"/>
          <w:sz w:val="84"/>
          <w:highlight w:val="none"/>
        </w:rPr>
        <w:t xml:space="preserve">苏州市政府采购</w:t>
      </w:r>
      <w:r/>
    </w:p>
    <w:p>
      <w:pPr>
        <w:jc w:val="center"/>
        <w:spacing w:line="240" w:lineRule="exact"/>
        <w:rPr>
          <w:rFonts w:ascii="宋体" w:hAnsi="宋体" w:cs="宋体"/>
          <w:b/>
          <w:color w:val="auto"/>
          <w:sz w:val="84"/>
          <w:highlight w:val="none"/>
        </w:rPr>
      </w:pPr>
      <w:r>
        <w:rPr>
          <w:rFonts w:ascii="宋体" w:hAnsi="宋体" w:cs="宋体"/>
          <w:b/>
          <w:color w:val="auto"/>
          <w:sz w:val="84"/>
          <w:highlight w:val="none"/>
        </w:rPr>
      </w:r>
      <w:r/>
    </w:p>
    <w:p>
      <w:pPr>
        <w:jc w:val="center"/>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32"/>
          <w:highlight w:val="none"/>
        </w:rPr>
      </w:pPr>
      <w:r>
        <w:rPr>
          <w:rFonts w:ascii="宋体" w:hAnsi="宋体" w:cs="宋体"/>
          <w:color w:val="auto"/>
          <w:sz w:val="32"/>
          <w:highlight w:val="none"/>
        </w:rPr>
      </w:r>
      <w:r/>
    </w:p>
    <w:p>
      <w:pPr>
        <w:ind w:firstLine="640"/>
        <w:jc w:val="left"/>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采购编号：</w:t>
      </w:r>
      <w:r>
        <w:rPr>
          <w:rFonts w:hint="eastAsia" w:ascii="宋体" w:hAnsi="宋体" w:cs="宋体"/>
          <w:color w:val="auto"/>
          <w:sz w:val="32"/>
          <w:szCs w:val="32"/>
          <w:highlight w:val="none"/>
          <w:lang w:eastAsia="zh-CN"/>
        </w:rPr>
        <w:t xml:space="preserve">JSZC-320508-SZSD-G2025-0003</w:t>
      </w:r>
      <w:r>
        <w:rPr>
          <w:rFonts w:hint="eastAsia" w:ascii="宋体" w:hAnsi="宋体" w:cs="宋体"/>
          <w:color w:val="auto"/>
          <w:sz w:val="32"/>
          <w:szCs w:val="32"/>
          <w:highlight w:val="none"/>
        </w:rPr>
        <w:t xml:space="preserve"> </w:t>
      </w:r>
      <w:r/>
    </w:p>
    <w:p>
      <w:pPr>
        <w:ind w:firstLine="640"/>
        <w:jc w:val="left"/>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采购单位：苏州市姑苏区绿化管理站</w:t>
      </w:r>
      <w:r/>
    </w:p>
    <w:p>
      <w:pPr>
        <w:ind w:left="2318" w:hanging="168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采购内容：2025-2026年姑苏区“绿色银行”基地苗木养护项目</w:t>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项目类别：服务类</w:t>
      </w:r>
      <w:r/>
    </w:p>
    <w:p>
      <w:pPr>
        <w:jc w:val="center"/>
        <w:rPr>
          <w:rFonts w:ascii="宋体" w:hAnsi="宋体" w:cs="宋体"/>
          <w:color w:val="auto"/>
          <w:sz w:val="32"/>
          <w:highlight w:val="none"/>
        </w:rPr>
      </w:pPr>
      <w:r>
        <w:rPr>
          <w:rFonts w:ascii="宋体" w:hAnsi="宋体" w:cs="宋体"/>
          <w:color w:val="auto"/>
          <w:sz w:val="32"/>
          <w:highlight w:val="none"/>
        </w:rPr>
      </w:r>
      <w:r/>
    </w:p>
    <w:p>
      <w:pPr>
        <w:pStyle w:val="768"/>
        <w:ind w:firstLine="420"/>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1" o:title=""/>
              </v:shape>
            </w:pict>
          </mc:Fallback>
        </mc:AlternateContent>
      </w:r>
      <w:r/>
    </w:p>
    <w:p>
      <w:pPr>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二〇二五年一月</w:t>
      </w:r>
      <w:r/>
    </w:p>
    <w:p>
      <w:pPr>
        <w:jc w:val="cente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32"/>
        <w:ind w:firstLine="0"/>
        <w:jc w:val="center"/>
        <w:rPr>
          <w:rFonts w:ascii="宋体" w:hAnsi="宋体" w:eastAsia="宋体" w:cs="宋体"/>
          <w:color w:val="auto"/>
          <w:sz w:val="30"/>
          <w:highlight w:val="none"/>
        </w:rPr>
      </w:pPr>
      <w:r>
        <w:rPr>
          <w:rFonts w:ascii="宋体" w:hAnsi="宋体" w:eastAsia="宋体" w:cs="宋体"/>
          <w:color w:val="auto"/>
          <w:sz w:val="30"/>
          <w:highlight w:val="none"/>
        </w:rPr>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前附表</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第一章 投标邀请函</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第二章 投标人须知</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第三章 投标文件格式</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第四章 招标书</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第五章 合同主要条款</w:t>
      </w:r>
      <w:r/>
    </w:p>
    <w:p>
      <w:pPr>
        <w:ind w:firstLine="560"/>
        <w:spacing w:line="480" w:lineRule="auto"/>
        <w:rPr>
          <w:rFonts w:ascii="宋体" w:hAnsi="宋体" w:cs="宋体"/>
          <w:color w:val="auto"/>
          <w:sz w:val="28"/>
          <w:highlight w:val="none"/>
        </w:rPr>
      </w:pPr>
      <w:r>
        <w:rPr>
          <w:rFonts w:hint="eastAsia" w:ascii="宋体" w:hAnsi="宋体" w:cs="宋体"/>
          <w:color w:val="auto"/>
          <w:sz w:val="28"/>
          <w:highlight w:val="none"/>
        </w:rPr>
        <w:t xml:space="preserve">第六章 评标方法、评分标准</w:t>
      </w:r>
      <w:r/>
    </w:p>
    <w:p>
      <w:pPr>
        <w:jc w:val="center"/>
        <w:rPr>
          <w:rFonts w:ascii="宋体" w:hAnsi="宋体" w:cs="宋体"/>
          <w:color w:val="auto"/>
          <w:spacing w:val="20"/>
          <w:sz w:val="36"/>
          <w:highlight w:val="none"/>
        </w:rPr>
      </w:pPr>
      <w:r>
        <w:rPr>
          <w:rFonts w:hint="eastAsia" w:ascii="宋体" w:hAnsi="宋体" w:cs="宋体"/>
          <w:color w:val="auto"/>
          <w:spacing w:val="20"/>
          <w:sz w:val="36"/>
          <w:highlight w:val="none"/>
        </w:rPr>
        <w:br w:type="page" w:clear="all"/>
      </w:r>
      <w:r>
        <w:rPr>
          <w:rFonts w:hint="eastAsia" w:ascii="宋体" w:hAnsi="宋体" w:cs="宋体"/>
          <w:color w:val="auto"/>
          <w:spacing w:val="20"/>
          <w:sz w:val="36"/>
          <w:highlight w:val="none"/>
        </w:rPr>
        <w:t xml:space="preserve">前附表</w:t>
      </w:r>
      <w:r/>
    </w:p>
    <w:p>
      <w:pPr>
        <w:ind w:right="88" w:firstLine="48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32"/>
        <w:tblW w:w="9129"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104"/>
      </w:tblGrid>
      <w:tr>
        <w:trPr>
          <w:trHeight w:val="476"/>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104"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256"/>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JSZC-320508-SZSD-G2025-0003</w:t>
            </w:r>
            <w:r>
              <w:rPr>
                <w:rFonts w:hint="eastAsia" w:ascii="宋体" w:hAnsi="宋体" w:cs="宋体"/>
                <w:color w:val="auto"/>
                <w:sz w:val="24"/>
                <w:szCs w:val="24"/>
                <w:highlight w:val="none"/>
              </w:rPr>
              <w:t xml:space="preserve"> </w:t>
            </w:r>
            <w:r/>
          </w:p>
        </w:tc>
      </w:tr>
      <w:tr>
        <w:trPr>
          <w:trHeight w:val="476"/>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招标代理机构</w:t>
            </w:r>
            <w:r/>
          </w:p>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名称及地址</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曾颖、汪泽华、陈婷</w:t>
            </w:r>
            <w:r>
              <w:rPr>
                <w:rFonts w:hint="eastAsia" w:ascii="宋体" w:hAnsi="宋体" w:cs="宋体"/>
                <w:color w:val="auto"/>
                <w:sz w:val="24"/>
                <w:szCs w:val="24"/>
                <w:highlight w:val="none"/>
              </w:rPr>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联系电话：0512-65201419</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tc>
      </w:tr>
      <w:tr>
        <w:trPr>
          <w:trHeight w:val="845"/>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苏州市姑苏区绿化管理站</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olor w:val="auto"/>
                <w:sz w:val="24"/>
                <w:highlight w:val="none"/>
                <w:shd w:val="clear" w:color="auto" w:fill="ffffff"/>
              </w:rPr>
              <w:t xml:space="preserve">苏州市姑苏区解放东路117号11楼</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联系人：李华</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联系电话：0512-65268721</w:t>
            </w:r>
            <w:r/>
          </w:p>
        </w:tc>
      </w:tr>
      <w:tr>
        <w:trPr>
          <w:trHeight w:val="425"/>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51"/>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088" w:type="dxa"/>
            <w:vAlign w:val="center"/>
            <w:textDirection w:val="lrTb"/>
            <w:noWrap/>
          </w:tcPr>
          <w:p>
            <w:pPr>
              <w:jc w:val="center"/>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投标文件份数</w:t>
            </w:r>
            <w:r/>
          </w:p>
        </w:tc>
        <w:tc>
          <w:tcPr>
            <w:tcW w:w="6104" w:type="dxa"/>
            <w:vAlign w:val="center"/>
            <w:textDirection w:val="lrTb"/>
            <w:noWrap/>
          </w:tcPr>
          <w:p>
            <w:pPr>
              <w:jc w:val="left"/>
              <w:spacing w:line="380" w:lineRule="exact"/>
              <w:rPr>
                <w:rFonts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221"/>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250"/>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开标后六十日</w:t>
            </w:r>
            <w:r/>
          </w:p>
        </w:tc>
      </w:tr>
      <w:tr>
        <w:trPr>
          <w:trHeight w:val="476"/>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880"/>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投标截止时间</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2025年2月8日14：30</w:t>
            </w:r>
            <w:r>
              <w:rPr>
                <w:rFonts w:hint="eastAsia" w:ascii="宋体" w:hAnsi="宋体"/>
                <w:color w:val="auto"/>
                <w:sz w:val="24"/>
                <w:szCs w:val="24"/>
                <w:highlight w:val="none"/>
              </w:rPr>
              <w:t xml:space="preserve">（北京时间）</w:t>
            </w:r>
            <w:r/>
          </w:p>
          <w:p>
            <w:pPr>
              <w:pStyle w:val="973"/>
              <w:ind w:left="0"/>
              <w:jc w:val="left"/>
              <w:spacing w:line="380" w:lineRule="exact"/>
              <w:rPr>
                <w:rFonts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75"/>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104" w:type="dxa"/>
            <w:vAlign w:val="center"/>
            <w:textDirection w:val="lrTb"/>
            <w:noWrap/>
          </w:tcPr>
          <w:p>
            <w:pPr>
              <w:jc w:val="left"/>
              <w:spacing w:line="380" w:lineRule="exact"/>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2025年2月8日14：30</w:t>
            </w:r>
            <w:r>
              <w:rPr>
                <w:rFonts w:hint="eastAsia" w:ascii="宋体" w:hAnsi="宋体"/>
                <w:color w:val="auto"/>
                <w:sz w:val="24"/>
                <w:szCs w:val="24"/>
                <w:highlight w:val="none"/>
              </w:rPr>
              <w:t xml:space="preserve">（北京时间）</w:t>
            </w:r>
            <w:r/>
          </w:p>
          <w:p>
            <w:pPr>
              <w:jc w:val="left"/>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73"/>
              <w:ind w:left="0"/>
              <w:jc w:val="left"/>
              <w:spacing w:line="380" w:lineRule="exact"/>
              <w:rPr>
                <w:rFonts w:ascii="宋体" w:hAnsi="宋体" w:cs="宋体"/>
                <w:color w:val="auto"/>
                <w:sz w:val="24"/>
                <w:szCs w:val="24"/>
                <w:highlight w:val="none"/>
              </w:rPr>
            </w:pPr>
            <w:r>
              <w:rPr>
                <w:rFonts w:hint="eastAsia" w:ascii="宋体" w:hAnsi="宋体"/>
                <w:b/>
                <w:color w:val="auto"/>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90"/>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2088" w:type="dxa"/>
            <w:vAlign w:val="center"/>
            <w:textDirection w:val="lrTb"/>
            <w:noWrap/>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104" w:type="dxa"/>
            <w:vAlign w:val="center"/>
            <w:textDirection w:val="lrTb"/>
            <w:noWrap/>
          </w:tcPr>
          <w:p>
            <w:pPr>
              <w:jc w:val="left"/>
              <w:spacing w:line="380" w:lineRule="exact"/>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2025年2月8日14：30</w:t>
            </w:r>
            <w:r>
              <w:rPr>
                <w:rFonts w:hint="eastAsia" w:ascii="宋体" w:hAnsi="宋体"/>
                <w:color w:val="auto"/>
                <w:sz w:val="24"/>
                <w:szCs w:val="24"/>
                <w:highlight w:val="none"/>
              </w:rPr>
              <w:t xml:space="preserve">（北京时间）</w:t>
            </w:r>
            <w:r/>
          </w:p>
          <w:p>
            <w:pPr>
              <w:jc w:val="left"/>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苏州市姑苏区平泷路251号城市生活广场西楼五楼</w:t>
            </w:r>
            <w:r/>
          </w:p>
        </w:tc>
      </w:tr>
      <w:tr>
        <w:trPr>
          <w:trHeight w:val="181"/>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325"/>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评标方法</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用综合评分法得分高的合格投标人为中标人</w:t>
            </w:r>
            <w:r/>
          </w:p>
        </w:tc>
      </w:tr>
      <w:tr>
        <w:trPr>
          <w:trHeight w:val="6315"/>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104" w:type="dxa"/>
            <w:vAlign w:val="center"/>
            <w:textDirection w:val="lrTb"/>
            <w:noWrap/>
          </w:tcPr>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说明：代理服务费以采购预算金额为基数依据，按以上规定的标准和差额定率累的84%进法进行计算收取。例：如预算金额为150万元，则代理服务费＝100万元以下部分×1.5%＋（150万元－100万元以下部分）×1.1%*84%。</w:t>
            </w:r>
            <w:r/>
          </w:p>
          <w:p>
            <w:pPr>
              <w:ind w:firstLine="48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￥31080</w:t>
            </w:r>
            <w:r>
              <w:rPr>
                <w:rFonts w:hint="eastAsia" w:ascii="宋体" w:hAnsi="宋体" w:cs="宋体"/>
                <w:color w:val="auto"/>
                <w:sz w:val="24"/>
                <w:highlight w:val="none"/>
              </w:rPr>
              <w:t xml:space="preserve">.00</w:t>
            </w:r>
            <w:r>
              <w:rPr>
                <w:rFonts w:hint="eastAsia" w:ascii="宋体" w:hAnsi="宋体" w:cs="宋体"/>
                <w:color w:val="auto"/>
                <w:sz w:val="24"/>
                <w:szCs w:val="24"/>
                <w:highlight w:val="none"/>
              </w:rPr>
              <w:t xml:space="preserve">计收；由中标人支付，在领取中标通知书时向招标代理机构一次性付清。</w:t>
            </w:r>
            <w:r/>
          </w:p>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80" w:lineRule="exact"/>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51"/>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104" w:type="dxa"/>
            <w:vAlign w:val="center"/>
            <w:textDirection w:val="lrTb"/>
            <w:noWrap/>
          </w:tcPr>
          <w:p>
            <w:pPr>
              <w:pStyle w:val="973"/>
              <w:ind w:left="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详见招标文件合同主要条款内容</w:t>
            </w:r>
            <w:r/>
          </w:p>
        </w:tc>
      </w:tr>
      <w:tr>
        <w:trPr>
          <w:trHeight w:val="2620"/>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3270"/>
        </w:trPr>
        <w:tc>
          <w:tcPr>
            <w:tcW w:w="937"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W w:w="2088" w:type="dxa"/>
            <w:vAlign w:val="center"/>
            <w:textDirection w:val="lrTb"/>
            <w:noWrap/>
          </w:tcPr>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73"/>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104" w:type="dxa"/>
            <w:vAlign w:val="center"/>
            <w:textDirection w:val="lrTb"/>
            <w:noWrap/>
          </w:tcPr>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73"/>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73"/>
              <w:ind w:left="0"/>
              <w:jc w:val="left"/>
              <w:spacing w:line="38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（六）法律、法规和采购文件规定的其他无效情形。</w:t>
            </w:r>
            <w:r/>
          </w:p>
        </w:tc>
      </w:tr>
    </w:tbl>
    <w:p>
      <w:pPr>
        <w:jc w:val="center"/>
        <w:rPr>
          <w:rFonts w:ascii="宋体" w:hAnsi="宋体" w:cs="宋体"/>
          <w:b/>
          <w:bCs/>
          <w:color w:val="auto"/>
          <w:sz w:val="44"/>
          <w:szCs w:val="44"/>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第一章 投标邀请函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苏州时代招投标有限公司受苏州市姑苏区绿化管理站委托，就其</w:t>
      </w:r>
      <w:r>
        <w:rPr>
          <w:rFonts w:hint="eastAsia" w:ascii="宋体" w:hAnsi="宋体" w:cs="宋体"/>
          <w:bCs/>
          <w:color w:val="auto"/>
          <w:sz w:val="24"/>
          <w:szCs w:val="24"/>
          <w:highlight w:val="none"/>
        </w:rPr>
        <w:t xml:space="preserve">2025-2026年姑苏区“绿色银行”基地苗木养护项目</w:t>
      </w:r>
      <w:r>
        <w:rPr>
          <w:rFonts w:hint="eastAsia" w:ascii="宋体" w:hAnsi="宋体" w:cs="宋体"/>
          <w:color w:val="auto"/>
          <w:sz w:val="24"/>
          <w:szCs w:val="24"/>
          <w:highlight w:val="none"/>
        </w:rPr>
        <w:t xml:space="preserve">的政府采购进行国内公开招标。欢迎有资格的投标人前来参加投标。</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1、招标编号：</w:t>
      </w:r>
      <w:r>
        <w:rPr>
          <w:rFonts w:hint="eastAsia" w:ascii="宋体" w:hAnsi="宋体" w:cs="宋体"/>
          <w:color w:val="auto"/>
          <w:sz w:val="24"/>
          <w:szCs w:val="24"/>
          <w:highlight w:val="none"/>
          <w:lang w:eastAsia="zh-CN"/>
        </w:rPr>
        <w:t xml:space="preserve">JSZC-320508-SZSD-G2025-0003</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bCs/>
          <w:color w:val="auto"/>
          <w:sz w:val="24"/>
          <w:szCs w:val="24"/>
          <w:highlight w:val="none"/>
        </w:rPr>
        <w:t xml:space="preserve">2025-2026年姑苏区“绿色银行”基地苗木养护项目</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预算金额（最高限价）：叁佰万元整（￥3000000.00</w:t>
      </w:r>
      <w:r>
        <w:rPr>
          <w:rFonts w:hint="eastAsia" w:ascii="宋体" w:hAnsi="宋体" w:cs="宋体"/>
          <w:color w:val="auto"/>
          <w:sz w:val="24"/>
          <w:szCs w:val="24"/>
          <w:highlight w:val="none"/>
        </w:rPr>
        <w:t xml:space="preserve">元</w:t>
      </w:r>
      <w:r>
        <w:rPr>
          <w:rFonts w:hint="eastAsia" w:ascii="宋体" w:hAnsi="宋体" w:cs="宋体"/>
          <w:color w:val="auto"/>
          <w:sz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4、网上报名时间：自公告发布之日起5个工作日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5、投标截止时间：</w:t>
      </w:r>
      <w:r>
        <w:rPr>
          <w:rFonts w:hint="eastAsia" w:ascii="宋体" w:hAnsi="宋体" w:cs="宋体"/>
          <w:color w:val="auto"/>
          <w:sz w:val="24"/>
          <w:szCs w:val="24"/>
          <w:highlight w:val="none"/>
          <w:lang w:eastAsia="zh-CN"/>
        </w:rPr>
        <w:t xml:space="preserve">2025年2月8日14：30</w:t>
      </w:r>
      <w:r>
        <w:rPr>
          <w:rFonts w:hint="eastAsia" w:ascii="宋体" w:hAnsi="宋体" w:cs="宋体"/>
          <w:color w:val="auto"/>
          <w:sz w:val="24"/>
          <w:szCs w:val="24"/>
          <w:highlight w:val="none"/>
        </w:rPr>
        <w:t xml:space="preserve">整</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注：投标文件必须在截止时间前完成提交（上传），逾期提交（上传）的投标文件恕不接受。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6、开标时间：</w:t>
      </w:r>
      <w:r>
        <w:rPr>
          <w:rFonts w:hint="eastAsia" w:ascii="宋体" w:hAnsi="宋体" w:cs="宋体"/>
          <w:color w:val="auto"/>
          <w:sz w:val="24"/>
          <w:szCs w:val="24"/>
          <w:highlight w:val="none"/>
          <w:lang w:eastAsia="zh-CN"/>
        </w:rPr>
        <w:t xml:space="preserve">2025年2月8日14：30</w:t>
      </w:r>
      <w:r>
        <w:rPr>
          <w:rFonts w:hint="eastAsia" w:ascii="宋体" w:hAnsi="宋体" w:cs="宋体"/>
          <w:color w:val="auto"/>
          <w:sz w:val="24"/>
          <w:szCs w:val="24"/>
          <w:highlight w:val="none"/>
        </w:rPr>
        <w:t xml:space="preserve">整</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00"/>
          <w:rFonts w:hint="eastAsia" w:ascii="宋体" w:hAnsi="宋体" w:cs="宋体"/>
          <w:color w:val="auto"/>
          <w:sz w:val="24"/>
          <w:szCs w:val="24"/>
          <w:highlight w:val="none"/>
        </w:rPr>
        <w:t xml:space="preserve">http://jszfcg.jsczt.cn/）</w:t>
      </w:r>
      <w:r>
        <w:rPr>
          <w:rStyle w:val="1000"/>
          <w:rFonts w:hint="eastAsia" w:ascii="宋体" w:hAnsi="宋体" w:cs="宋体"/>
          <w:color w:val="auto"/>
          <w:sz w:val="24"/>
          <w:szCs w:val="24"/>
          <w:highlight w:val="none"/>
        </w:rPr>
        <w:fldChar w:fldCharType="end"/>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开标方式：本项目为不见面开标项目，供应商登录“苏采云”系统平台，首页点击“开标大厅”，进入江苏省政府采购一体化不见面开标（采购）大厅，在今日项目列表点击项目，进入不见面开标系统。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开标阶段供应商在【供应商解密】环节必须使用CA证书解密电子投标文件，如在系统规定的解密时间内未能完成解密视为放弃投标。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7、采购项目内容：</w:t>
      </w:r>
      <w:r>
        <w:rPr>
          <w:rFonts w:hint="eastAsia" w:ascii="宋体" w:hAnsi="宋体" w:cs="宋体"/>
          <w:bCs/>
          <w:color w:val="auto"/>
          <w:sz w:val="24"/>
          <w:szCs w:val="24"/>
          <w:highlight w:val="none"/>
          <w:lang w:val="zh-CN"/>
        </w:rPr>
        <w:t xml:space="preserve">2025-2026年姑苏区“绿色银行”基地苗木养护项目</w:t>
      </w:r>
      <w:r>
        <w:rPr>
          <w:rFonts w:hint="eastAsia" w:ascii="宋体" w:hAnsi="宋体" w:cs="宋体"/>
          <w:color w:val="auto"/>
          <w:sz w:val="24"/>
          <w:szCs w:val="24"/>
          <w:highlight w:val="none"/>
        </w:rPr>
        <w:t xml:space="preserve">（详见采购文件）。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8、服务地点：姑苏区管理的“绿色银行”各苗木移植基地。</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9、合同履行期限：</w:t>
      </w:r>
      <w:r>
        <w:rPr>
          <w:rFonts w:hint="eastAsia" w:ascii="宋体" w:hAnsi="宋体" w:cs="宋体"/>
          <w:bCs/>
          <w:color w:val="auto"/>
          <w:sz w:val="24"/>
          <w:szCs w:val="24"/>
          <w:highlight w:val="none"/>
          <w:lang w:val="zh-CN"/>
        </w:rPr>
        <w:t xml:space="preserve">24个月（具体时间以合同签订日期为准。）</w:t>
      </w:r>
      <w:r/>
    </w:p>
    <w:p>
      <w:pPr>
        <w:ind w:left="2040" w:hanging="20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10、采购项目联系人及联系方式：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10.1采购人：苏州市姑苏区绿化管理站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地址：苏州市姑苏区解放东路117号11楼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联系人：李华/0512-65268721</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10.2采购代理机构：苏州时代招投标有限公司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单位地址：苏州市虎丘区滨河路1388号3B501室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联系人：汪泽华、曾颖、陈婷/0512-65201419</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请贵单位获取本采购文件后，认真阅读各项内容，进行必要的投标准备，并按采购文件的要求详细填写和编制投标文件，并按“前附表”确定的时间、地点准时参加投标。</w:t>
      </w:r>
      <w:r/>
    </w:p>
    <w:p>
      <w:pPr>
        <w:jc w:val="center"/>
        <w:spacing w:line="360" w:lineRule="auto"/>
        <w:rPr>
          <w:rFonts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2.4投标：投标人根据采购人或采购代理机构发布的招标文件，编制投标文件并按规定投标行为。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2.6甲方（采购人）：合同中明确规定的实际购买货物和服务的法人或其他组织和自然人。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2.7乙方（供应商）：合同中规定的向采购人提供货物和服务的法人或其他组织和自然人。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2.8货物：系指乙方按招标文件规定，应向甲方提供的一切设备、备品、备件、工具、手册及其它有关技术资料和材料。</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2.17进口产品：通过中国海关报关验放进入中国境内且产自关境外的产品。</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3.3.1未被“信用中国”网站（www.creditchina.gov.cn）列入失信被执行人、重大税收违法案件当事人名单、政府采购严重失信行为记录名单。</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32"/>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p>
    <w:p>
      <w:pPr>
        <w:pStyle w:val="767"/>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12.1投标文件中所使用的计量单位，除招标文件中有特殊要求外，应采用国家法定计量单位。</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13.投标文件的组成（部分格式见第三章）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13.2开标一览表；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13.3投标报价明细表。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13.4.2投标人法定代表人身份证扫描件；</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13.4.4投标人授权代理人身份证扫描件（如有授权）；</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13.4.5.2具有良好的商业信誉和健全的财务会计制度证明（提供最近一期财务报表扫描件或银行出具的资信证明原件扫描件）；</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13.4.5.4具备履行合同所必需的设备和专业技术能力的证明材料或承诺；</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13.4.5.5参加政府采购活动前三年内，在经营活动中没有重大违法记录的书面声明函；</w:t>
      </w:r>
      <w:r/>
    </w:p>
    <w:p>
      <w:pPr>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13.4.6</w:t>
      </w:r>
      <w:r>
        <w:rPr>
          <w:rFonts w:ascii="宋体" w:hAnsi="宋体" w:cs="宋体"/>
          <w:color w:val="auto"/>
          <w:sz w:val="24"/>
          <w:highlight w:val="none"/>
        </w:rPr>
        <w:t xml:space="preserve">中小企业声明函或残疾人福利性单位声明函或监狱企业的证明文件[注：本项目专门面向中小企业，</w:t>
      </w:r>
      <w:r>
        <w:rPr>
          <w:rFonts w:hint="eastAsia" w:ascii="宋体" w:hAnsi="宋体" w:cs="宋体"/>
          <w:color w:val="auto"/>
          <w:sz w:val="24"/>
          <w:szCs w:val="24"/>
          <w:highlight w:val="none"/>
        </w:rPr>
        <w:t xml:space="preserve">供应商应为中小微企业或监狱企业或残疾人福利性单位</w:t>
      </w:r>
      <w:r>
        <w:rPr>
          <w:rFonts w:hint="eastAsia" w:ascii="宋体" w:hAnsi="宋体" w:cs="宋体"/>
          <w:color w:val="auto"/>
          <w:szCs w:val="21"/>
          <w:highlight w:val="none"/>
        </w:rPr>
        <w:t xml:space="preserve">。</w:t>
      </w:r>
      <w:r>
        <w:rPr>
          <w:rFonts w:ascii="宋体" w:hAnsi="宋体" w:cs="宋体"/>
          <w:color w:val="auto"/>
          <w:sz w:val="24"/>
          <w:highlight w:val="none"/>
        </w:rPr>
        <w:t xml:space="preserve">供应商必须提供</w:t>
      </w:r>
      <w:r>
        <w:rPr>
          <w:rFonts w:hint="eastAsia" w:ascii="宋体" w:hAnsi="宋体" w:cs="宋体"/>
          <w:color w:val="auto"/>
          <w:sz w:val="24"/>
          <w:highlight w:val="none"/>
        </w:rPr>
        <w:t xml:space="preserve">《中小企业声明函》或《残疾人福利性单位声明函》或省级以上监狱管理局、戒毒管理局（含新疆生产建设兵团）出具的属于监狱企业的证明文件，否则响应无效；</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13.4.7</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13.4.8其他有关资格证明文件。</w:t>
      </w:r>
      <w:r/>
    </w:p>
    <w:p>
      <w:pPr>
        <w:pStyle w:val="767"/>
        <w:ind w:left="0"/>
        <w:rPr>
          <w:rFonts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13.5.1投标函；</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13.5.2偏离表；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13.5.3</w:t>
      </w:r>
      <w:r>
        <w:rPr>
          <w:rFonts w:hint="eastAsia" w:ascii="宋体" w:hAnsi="宋体"/>
          <w:color w:val="auto"/>
          <w:sz w:val="24"/>
          <w:highlight w:val="none"/>
        </w:rPr>
        <w:t xml:space="preserve">响应保证承诺书；</w:t>
      </w:r>
      <w:r/>
    </w:p>
    <w:p>
      <w:pPr>
        <w:spacing w:line="360" w:lineRule="auto"/>
        <w:tabs>
          <w:tab w:val="left" w:pos="1267" w:leader="none"/>
        </w:tabs>
        <w:rPr>
          <w:rFonts w:ascii="宋体" w:hAnsi="宋体" w:cs="宋体"/>
          <w:color w:val="auto"/>
          <w:sz w:val="24"/>
          <w:highlight w:val="none"/>
        </w:rPr>
      </w:pPr>
      <w:r>
        <w:rPr>
          <w:rFonts w:hint="eastAsia" w:ascii="宋体" w:hAnsi="宋体" w:cs="宋体"/>
          <w:color w:val="auto"/>
          <w:sz w:val="24"/>
          <w:highlight w:val="none"/>
        </w:rPr>
        <w:t xml:space="preserve">13.5.4绿化养护承诺书；</w:t>
      </w:r>
      <w:r/>
    </w:p>
    <w:p>
      <w:pPr>
        <w:spacing w:line="360" w:lineRule="auto"/>
        <w:tabs>
          <w:tab w:val="left" w:pos="1267" w:leader="none"/>
        </w:tabs>
        <w:rPr>
          <w:rFonts w:ascii="宋体" w:hAnsi="宋体" w:cs="宋体"/>
          <w:color w:val="auto"/>
          <w:sz w:val="24"/>
          <w:highlight w:val="none"/>
        </w:rPr>
      </w:pPr>
      <w:r/>
      <w:bookmarkStart w:id="7" w:name="_GoBack"/>
      <w:r>
        <w:rPr>
          <w:rFonts w:hint="eastAsia" w:ascii="宋体" w:hAnsi="宋体" w:cs="宋体"/>
          <w:color w:val="auto"/>
          <w:sz w:val="24"/>
          <w:highlight w:val="none"/>
        </w:rPr>
        <w:t xml:space="preserve">13.5.5服务人员名单【</w:t>
      </w:r>
      <w:r>
        <w:rPr>
          <w:rFonts w:hint="eastAsia" w:ascii="宋体" w:hAnsi="宋体" w:cs="宋体"/>
          <w:bCs/>
          <w:color w:val="auto"/>
          <w:sz w:val="24"/>
          <w:szCs w:val="24"/>
          <w:highlight w:val="none"/>
        </w:rPr>
        <w:t xml:space="preserve">投标文件中须提供项目经理、资料员、工单处理员身份证扫描件、毕业证书扫描件（毕业证书须为“园林绿化及相关专业”，指：与园林绿化工程规划、设计、施工及养护管理相关的专业，包括园林（含园林规划设计、园林植物、风景园林、</w:t>
      </w:r>
      <w:r>
        <w:rPr>
          <w:rFonts w:hint="eastAsia" w:ascii="宋体" w:hAnsi="宋体" w:cs="宋体"/>
          <w:color w:val="auto"/>
          <w:sz w:val="24"/>
          <w:szCs w:val="24"/>
          <w:highlight w:val="none"/>
        </w:rPr>
        <w:t xml:space="preserve">园林绿化等）、园艺、城市规划、景观、植物（含植保、森保等）、风景旅游、环境艺术等专业</w:t>
      </w:r>
      <w:r>
        <w:rPr>
          <w:rFonts w:hint="eastAsia" w:ascii="宋体" w:hAnsi="宋体" w:cs="宋体"/>
          <w:bCs/>
          <w:color w:val="auto"/>
          <w:sz w:val="24"/>
          <w:szCs w:val="24"/>
          <w:highlight w:val="none"/>
        </w:rPr>
        <w:t xml:space="preserve">）、职称证书扫描件（专业以职称证专业为准，如职称证没有表明专业类型的，以职称评审表专业为准）、项目经理的C1及以上驾驶证扫描件、投标单位为项目经理、资料员、工单处理员缴纳的最近一期的社保证明扫描件（有社保局盖章），否则视为未实质性响应，其投标文件不进行评审。上述人员须专人专职，不得相互兼职。</w:t>
      </w:r>
      <w:r>
        <w:rPr>
          <w:rFonts w:hint="eastAsia" w:ascii="宋体" w:hAnsi="宋体" w:cs="宋体"/>
          <w:color w:val="auto"/>
          <w:sz w:val="24"/>
          <w:highlight w:val="none"/>
        </w:rPr>
        <w:t xml:space="preserve">】；</w:t>
      </w:r>
      <w:r/>
    </w:p>
    <w:p>
      <w:pPr>
        <w:pStyle w:val="767"/>
        <w:ind w:left="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13.5.6配备设备情况表【如设备为自有的，须在表后附上车辆行驶证（包括行驶证上车辆照片）、机动车登记证书、原始车辆购买发票、交强险保单的彩色扫描件；如设备为已租赁的，须在表后附上投标单位的租赁协议、车辆行驶证（包括行驶证上车辆照片）、机动车登记证书、</w:t>
      </w:r>
      <w:r>
        <w:rPr>
          <w:rFonts w:hint="eastAsia" w:ascii="宋体" w:hAnsi="宋体" w:cs="宋体"/>
          <w:color w:val="auto"/>
          <w:sz w:val="24"/>
          <w:highlight w:val="none"/>
        </w:rPr>
        <w:t xml:space="preserve">出租方</w:t>
      </w:r>
      <w:r>
        <w:rPr>
          <w:rFonts w:hint="eastAsia" w:ascii="宋体" w:hAnsi="宋体" w:cs="宋体"/>
          <w:color w:val="auto"/>
          <w:sz w:val="24"/>
          <w:szCs w:val="24"/>
          <w:highlight w:val="none"/>
        </w:rPr>
        <w:t xml:space="preserve">原始车辆购买发票、租赁费用原始发票、交强险保单的彩色扫描件；</w:t>
      </w:r>
      <w:r>
        <w:rPr>
          <w:rFonts w:hint="eastAsia" w:ascii="宋体" w:hAnsi="宋体" w:cs="宋体"/>
          <w:color w:val="auto"/>
          <w:sz w:val="24"/>
          <w:highlight w:val="none"/>
        </w:rPr>
        <w:t xml:space="preserve">如承诺中标后签订合同前提供的，须在投标文件中提供书面承诺函并加盖投标单位公章，格式自拟，如在签订合同前无法提供相关证明材料的，采购单位有权拒签合同。上述材料未提供或提供不全、</w:t>
      </w:r>
      <w:r>
        <w:rPr>
          <w:rFonts w:hint="eastAsia" w:ascii="宋体" w:hAnsi="宋体" w:cs="宋体"/>
          <w:color w:val="auto"/>
          <w:sz w:val="24"/>
          <w:szCs w:val="24"/>
          <w:highlight w:val="none"/>
        </w:rPr>
        <w:t xml:space="preserve">提供车辆设备不满足采购文件最低要求配置的，均视为未实质性响应，其投标文件不进行评审。】；</w:t>
      </w:r>
      <w:bookmarkEnd w:id="7"/>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13.5.7其他有</w:t>
      </w:r>
      <w:r>
        <w:rPr>
          <w:rFonts w:hint="eastAsia" w:ascii="宋体" w:hAnsi="宋体" w:cs="宋体"/>
          <w:color w:val="auto"/>
          <w:sz w:val="24"/>
          <w:highlight w:val="none"/>
        </w:rPr>
        <w:t xml:space="preserve">关符合性证明的文件。</w:t>
      </w:r>
      <w:r/>
    </w:p>
    <w:p>
      <w:pPr>
        <w:pStyle w:val="767"/>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13.6综合评审文件</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.6.1</w:t>
      </w:r>
      <w:r>
        <w:rPr>
          <w:rFonts w:hint="eastAsia" w:ascii="宋体" w:hAnsi="宋体" w:cs="宋体"/>
          <w:color w:val="auto"/>
          <w:sz w:val="24"/>
          <w:szCs w:val="24"/>
          <w:highlight w:val="none"/>
        </w:rPr>
        <w:t xml:space="preserve">养护技术方案</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.6.2 </w:t>
      </w:r>
      <w:r>
        <w:rPr>
          <w:rFonts w:hint="eastAsia" w:ascii="宋体" w:hAnsi="宋体" w:cs="宋体"/>
          <w:color w:val="auto"/>
          <w:sz w:val="24"/>
          <w:szCs w:val="24"/>
          <w:highlight w:val="none"/>
        </w:rPr>
        <w:t xml:space="preserve">内部管理制度</w:t>
      </w:r>
      <w:r>
        <w:rPr>
          <w:rFonts w:hint="eastAsia" w:ascii="宋体" w:hAnsi="宋体" w:cs="宋体"/>
          <w:color w:val="auto"/>
          <w:sz w:val="24"/>
          <w:highlight w:val="none"/>
        </w:rPr>
        <w:t xml:space="preserve">；</w:t>
      </w:r>
      <w:r/>
    </w:p>
    <w:p>
      <w:pPr>
        <w:spacing w:line="360" w:lineRule="auto"/>
        <w:rPr>
          <w:dstrike/>
          <w:color w:val="auto"/>
          <w:highlight w:val="none"/>
        </w:rPr>
      </w:pPr>
      <w:r>
        <w:rPr>
          <w:rFonts w:hint="eastAsia" w:ascii="宋体" w:hAnsi="宋体" w:cs="宋体"/>
          <w:color w:val="auto"/>
          <w:sz w:val="24"/>
          <w:highlight w:val="none"/>
        </w:rPr>
        <w:t xml:space="preserve">13.6.3</w:t>
      </w:r>
      <w:r>
        <w:rPr>
          <w:rFonts w:hint="eastAsia" w:ascii="宋体" w:hAnsi="宋体" w:cs="宋体"/>
          <w:color w:val="auto"/>
          <w:sz w:val="24"/>
          <w:szCs w:val="24"/>
          <w:highlight w:val="none"/>
        </w:rPr>
        <w:t xml:space="preserve">人员安排及人员管理；</w:t>
      </w:r>
      <w:r/>
    </w:p>
    <w:p>
      <w:pPr>
        <w:pStyle w:val="767"/>
        <w:ind w:left="0"/>
        <w:spacing w:after="0"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w:t>
      </w: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应急预案；</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13.6.5</w:t>
      </w:r>
      <w:r>
        <w:rPr>
          <w:rFonts w:hint="eastAsia" w:ascii="宋体" w:hAnsi="宋体" w:cs="宋体"/>
          <w:color w:val="auto"/>
          <w:sz w:val="24"/>
          <w:szCs w:val="24"/>
          <w:highlight w:val="none"/>
        </w:rPr>
        <w:t xml:space="preserve">应急抢险工作；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13.6.6苗木出入库服务方案；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13.6.7退场交接方案及对养护承包区或承包范围内环境设施的维护管理及措施；</w:t>
      </w:r>
      <w:r/>
    </w:p>
    <w:p>
      <w:pPr>
        <w:pStyle w:val="767"/>
        <w:ind w:left="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13.6.8安全管理方案</w:t>
      </w:r>
      <w:r/>
    </w:p>
    <w:p>
      <w:pPr>
        <w:pStyle w:val="767"/>
        <w:ind w:left="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13.6.9文明施工措施方案</w:t>
      </w:r>
      <w:r/>
    </w:p>
    <w:p>
      <w:pPr>
        <w:pStyle w:val="767"/>
        <w:ind w:left="0"/>
        <w:spacing w:after="0" w:line="360" w:lineRule="auto"/>
        <w:rPr>
          <w:rFonts w:ascii="宋体" w:hAnsi="宋体" w:cs="宋体"/>
          <w:color w:val="auto"/>
          <w:sz w:val="24"/>
          <w:highlight w:val="none"/>
          <w:lang w:val="zh-CN"/>
        </w:rPr>
      </w:pPr>
      <w:r>
        <w:rPr>
          <w:rFonts w:hint="eastAsia" w:ascii="宋体" w:hAnsi="宋体" w:cs="宋体"/>
          <w:color w:val="auto"/>
          <w:sz w:val="24"/>
          <w:szCs w:val="24"/>
          <w:highlight w:val="none"/>
        </w:rPr>
        <w:t xml:space="preserve">13.6.10投标单位履约能力比较【</w:t>
      </w:r>
      <w:r>
        <w:rPr>
          <w:rFonts w:hint="eastAsia" w:ascii="宋体" w:hAnsi="宋体" w:cs="宋体"/>
          <w:color w:val="auto"/>
          <w:sz w:val="24"/>
          <w:szCs w:val="24"/>
          <w:highlight w:val="none"/>
          <w:lang w:val="zh-CN"/>
        </w:rPr>
        <w:t xml:space="preserve">含项目类似业绩（如有）等</w:t>
      </w:r>
      <w:r>
        <w:rPr>
          <w:rFonts w:hint="eastAsia" w:ascii="宋体" w:hAnsi="宋体" w:cs="宋体"/>
          <w:color w:val="auto"/>
          <w:sz w:val="24"/>
          <w:szCs w:val="24"/>
          <w:highlight w:val="none"/>
        </w:rPr>
        <w:t xml:space="preserve">】；</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76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76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76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76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14.投标文件编制要求</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14.1投标文件按统一格式、顺序编写。</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14.2《开标一览表》为在开标仪式上唱标的内容，要求按格式填写，统一规范，不得自行增减内容。</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highlight w:val="none"/>
          <w:lang w:val="zh-CN"/>
        </w:rPr>
        <w:t xml:space="preserve">应</w:t>
      </w:r>
      <w:r>
        <w:rPr>
          <w:rFonts w:hint="eastAsia" w:ascii="宋体" w:hAnsi="宋体" w:cs="宋体"/>
          <w:color w:val="auto"/>
          <w:sz w:val="24"/>
          <w:highlight w:val="none"/>
        </w:rPr>
        <w:t xml:space="preserve">包括完成该项工作所需服务的养护、人工（包括人员工资、所有发生的加班工资、人员社保、人身安全保险、意外伤害险、高温费、统一服装和胸卡等）、管理、机械、运输、代理服务费、各种税费以及在使用中所产生的各类耗材费、各类保险费、日常耗材等一切费用</w:t>
      </w:r>
      <w:r>
        <w:rPr>
          <w:rFonts w:hint="eastAsia" w:ascii="宋体" w:hAnsi="宋体" w:cs="宋体"/>
          <w:color w:val="auto"/>
          <w:sz w:val="24"/>
          <w:szCs w:val="24"/>
          <w:highlight w:val="none"/>
        </w:rPr>
        <w:t xml:space="preserve">。同时，除非合同条款中另有规定，否则，投标人所报价格在合同实施期间不因政策调整、市场变化因素而变动。</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15.2投标人应按投村报价表中的全部服务内容填写，并由其法定代表人或授权代理人签署。</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auto"/>
          <w:sz w:val="24"/>
          <w:highlight w:val="none"/>
        </w:rPr>
        <w:t xml:space="preserve">。</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17.1自提交投标文件截止之日起60天内，投标文件中承诺的投标有效期应当不少于招标文件中载明的投标有效期。</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76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767"/>
        <w:ind w:left="0"/>
        <w:spacing w:after="0"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cs="宋体"/>
          <w:color w:val="auto"/>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五、投标文件的递交、补充、修改和撤回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19.投标文件的递交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20.1投标人应当在招标文件要求投标文件网上提交截止时间前，将投标文件完成提交（上传）。逾期提交（上传）的投标文件，采购人和采购代理机构拒绝接收。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23.4投标单位负责人为同一人或者存在直接控股、管理关系的不同供应商，不得参与同一合同项下的投标活动。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768"/>
        <w:ind w:firstLine="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26.4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737"/>
        <w:ind w:left="0"/>
        <w:rPr>
          <w:color w:val="auto"/>
          <w:highlight w:val="none"/>
        </w:rPr>
      </w:pPr>
      <w:r>
        <w:rPr>
          <w:rFonts w:hint="eastAsia" w:ascii="宋体" w:hAnsi="宋体" w:cs="宋体"/>
          <w:color w:val="auto"/>
          <w:sz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36.有关监督部门将对招投标全过程进行监督，招标过程将通过公证机关进行公证。</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37.未尽事宜按《中华人民共和国政府采购法》及其他有关法律法规规定执行。</w:t>
      </w:r>
      <w:r/>
    </w:p>
    <w:p>
      <w:pPr>
        <w:jc w:val="center"/>
        <w:rPr>
          <w:rFonts w:ascii="宋体" w:hAnsi="宋体" w:cs="宋体"/>
          <w:b/>
          <w:bCs/>
          <w:color w:val="auto"/>
          <w:sz w:val="44"/>
          <w:szCs w:val="44"/>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第三章 投标文件格式</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ascii="宋体" w:hAnsi="宋体" w:cs="宋体"/>
          <w:color w:val="auto"/>
          <w:sz w:val="24"/>
          <w:highlight w:val="none"/>
        </w:rPr>
      </w:pPr>
      <w:r>
        <w:rPr>
          <w:rFonts w:hint="eastAsia" w:ascii="宋体" w:hAnsi="宋体"/>
          <w:b/>
          <w:color w:val="auto"/>
          <w:sz w:val="24"/>
          <w:szCs w:val="24"/>
          <w:highlight w:val="none"/>
        </w:rPr>
        <w:t xml:space="preserve">授权委托书</w:t>
      </w:r>
      <w:r/>
    </w:p>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ascii="宋体" w:hAnsi="宋体" w:cs="宋体"/>
          <w:color w:val="auto"/>
          <w:sz w:val="24"/>
          <w:highlight w:val="none"/>
        </w:rPr>
      </w:pPr>
      <w:r>
        <w:rPr>
          <w:rFonts w:ascii="宋体" w:hAnsi="宋体" w:cs="宋体"/>
          <w:color w:val="auto"/>
          <w:sz w:val="24"/>
          <w:highlight w:val="none"/>
        </w:rPr>
      </w:r>
      <w:r/>
    </w:p>
    <w:p>
      <w:pPr>
        <w:ind w:firstLine="420"/>
        <w:jc w:val="lef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rPr>
        <w:t xml:space="preserve">六十天</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ascii="宋体" w:hAnsi="宋体" w:cs="宋体"/>
          <w:color w:val="auto"/>
          <w:sz w:val="24"/>
          <w:highlight w:val="none"/>
          <w:lang w:val="zh-CN"/>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年     月     日</w:t>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3、开标一览表</w:t>
      </w:r>
      <w:r/>
    </w:p>
    <w:p>
      <w:pPr>
        <w:pStyle w:val="740"/>
        <w:jc w:val="center"/>
        <w:spacing w:line="360" w:lineRule="auto"/>
        <w:rPr>
          <w:rFonts w:hAnsi="宋体" w:eastAsia="宋体"/>
          <w:b/>
          <w:color w:val="auto"/>
          <w:sz w:val="24"/>
          <w:szCs w:val="24"/>
          <w:highlight w:val="none"/>
        </w:rPr>
      </w:pPr>
      <w:r>
        <w:rPr>
          <w:rFonts w:hAnsi="宋体" w:eastAsia="宋体"/>
          <w:b/>
          <w:color w:val="auto"/>
          <w:sz w:val="24"/>
          <w:szCs w:val="24"/>
          <w:highlight w:val="none"/>
        </w:rPr>
      </w:r>
      <w:r/>
    </w:p>
    <w:p>
      <w:pPr>
        <w:pStyle w:val="740"/>
        <w:jc w:val="center"/>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开标一览表</w:t>
      </w:r>
      <w:r/>
    </w:p>
    <w:p>
      <w:pPr>
        <w:pStyle w:val="740"/>
        <w:jc w:val="center"/>
        <w:spacing w:line="360" w:lineRule="auto"/>
        <w:rPr>
          <w:rFonts w:hAnsi="宋体" w:eastAsia="宋体"/>
          <w:color w:val="auto"/>
          <w:sz w:val="24"/>
          <w:szCs w:val="24"/>
          <w:highlight w:val="none"/>
        </w:rPr>
      </w:pPr>
      <w:r>
        <w:rPr>
          <w:rFonts w:hAnsi="宋体" w:eastAsia="宋体"/>
          <w:color w:val="auto"/>
          <w:sz w:val="24"/>
          <w:szCs w:val="24"/>
          <w:highlight w:val="none"/>
        </w:rPr>
      </w:r>
      <w:r/>
    </w:p>
    <w:tbl>
      <w:tblPr>
        <w:tblStyle w:val="732"/>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ind w:firstLine="63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405" w:type="dxa"/>
            <w:vAlign w:val="center"/>
            <w:textDirection w:val="lrTb"/>
            <w:noWrap w:val="false"/>
          </w:tcPr>
          <w:p>
            <w:pPr>
              <w:contextualSpacing/>
              <w:jc w:val="center"/>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cantSplit/>
          <w:trHeight w:val="1697"/>
        </w:trPr>
        <w:tc>
          <w:tcPr>
            <w:tcW w:w="2481" w:type="dxa"/>
            <w:vAlign w:val="center"/>
            <w:textDirection w:val="lrTb"/>
            <w:noWrap w:val="false"/>
          </w:tcPr>
          <w:p>
            <w:pPr>
              <w:contextualSpacing/>
              <w:spacing w:line="6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6405" w:type="dxa"/>
            <w:vAlign w:val="center"/>
            <w:textDirection w:val="lrTb"/>
            <w:noWrap w:val="false"/>
          </w:tcPr>
          <w:p>
            <w:pPr>
              <w:contextualSpacing/>
              <w:jc w:val="left"/>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小写：</w:t>
            </w:r>
            <w:r/>
          </w:p>
          <w:p>
            <w:pPr>
              <w:contextualSpacing/>
              <w:jc w:val="left"/>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大写：</w:t>
            </w:r>
            <w:bookmarkStart w:id="5" w:name="JEXX"/>
            <w:r/>
            <w:bookmarkEnd w:id="5"/>
            <w:r/>
            <w:r/>
          </w:p>
        </w:tc>
      </w:tr>
    </w:tbl>
    <w:p>
      <w:pPr>
        <w:pStyle w:val="991"/>
        <w:rPr>
          <w:rFonts w:ascii="宋体" w:hAnsi="宋体" w:cs="宋体"/>
          <w:color w:val="auto"/>
          <w:sz w:val="24"/>
          <w:szCs w:val="24"/>
          <w:highlight w:val="none"/>
        </w:rPr>
      </w:pPr>
      <w:r>
        <w:rPr>
          <w:rFonts w:ascii="宋体" w:hAnsi="宋体" w:cs="宋体"/>
          <w:color w:val="auto"/>
          <w:sz w:val="24"/>
          <w:szCs w:val="24"/>
          <w:highlight w:val="none"/>
        </w:rPr>
      </w:r>
      <w:r/>
    </w:p>
    <w:p>
      <w:pPr>
        <w:pStyle w:val="1243"/>
        <w:rPr>
          <w:rFonts w:hAnsi="宋体"/>
          <w:color w:val="auto"/>
          <w:highlight w:val="none"/>
        </w:rPr>
      </w:pPr>
      <w:r>
        <w:rPr>
          <w:rFonts w:hAnsi="宋体"/>
          <w:color w:val="auto"/>
          <w:highlight w:val="none"/>
        </w:rPr>
      </w:r>
      <w:r/>
    </w:p>
    <w:p>
      <w:pPr>
        <w:pStyle w:val="1243"/>
        <w:rPr>
          <w:rFonts w:hAnsi="宋体"/>
          <w:color w:val="auto"/>
          <w:highlight w:val="none"/>
        </w:rPr>
      </w:pPr>
      <w:r>
        <w:rPr>
          <w:rFonts w:hAnsi="宋体"/>
          <w:color w:val="auto"/>
          <w:highlight w:val="none"/>
        </w:rPr>
      </w:r>
      <w:r/>
    </w:p>
    <w:p>
      <w:pPr>
        <w:pStyle w:val="1243"/>
        <w:rPr>
          <w:rFonts w:hAnsi="宋体"/>
          <w:color w:val="auto"/>
          <w:highlight w:val="none"/>
        </w:rPr>
      </w:pPr>
      <w:r>
        <w:rPr>
          <w:rFonts w:hAnsi="宋体"/>
          <w:color w:val="auto"/>
          <w:highlight w:val="none"/>
        </w:rPr>
      </w:r>
      <w:r/>
    </w:p>
    <w:p>
      <w:pPr>
        <w:ind w:firstLine="24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投标单位：（公章）</w:t>
      </w:r>
      <w:r/>
    </w:p>
    <w:p>
      <w:pPr>
        <w:ind w:firstLine="240"/>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240"/>
        <w:spacing w:line="360" w:lineRule="auto"/>
        <w:rPr>
          <w:rFonts w:ascii="宋体" w:hAnsi="宋体"/>
          <w:color w:val="auto"/>
          <w:sz w:val="28"/>
          <w:szCs w:val="28"/>
          <w:highlight w:val="none"/>
        </w:rPr>
      </w:pPr>
      <w:r>
        <w:rPr>
          <w:rFonts w:hint="eastAsia" w:ascii="宋体" w:hAnsi="宋体"/>
          <w:color w:val="auto"/>
          <w:sz w:val="24"/>
          <w:highlight w:val="none"/>
        </w:rPr>
        <w:t xml:space="preserve">日期：     年     月    日</w:t>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投标报价明细表</w:t>
      </w:r>
      <w:r/>
    </w:p>
    <w:p>
      <w:pPr>
        <w:jc w:val="center"/>
        <w:spacing w:line="360" w:lineRule="auto"/>
        <w:rPr>
          <w:rFonts w:ascii="宋体" w:hAnsi="宋体"/>
          <w:color w:val="auto"/>
          <w:sz w:val="28"/>
          <w:szCs w:val="28"/>
          <w:highlight w:val="none"/>
        </w:rPr>
      </w:pPr>
      <w:r>
        <w:rPr>
          <w:rFonts w:hint="eastAsia" w:ascii="宋体" w:hAnsi="宋体" w:cs="宋体"/>
          <w:color w:val="auto"/>
          <w:sz w:val="24"/>
          <w:szCs w:val="24"/>
          <w:highlight w:val="none"/>
        </w:rPr>
        <w:t xml:space="preserve">投标报价明细表</w:t>
      </w:r>
      <w:r/>
    </w:p>
    <w:tbl>
      <w:tblPr>
        <w:tblStyle w:val="732"/>
        <w:tblW w:w="9191"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1931"/>
        <w:gridCol w:w="1500"/>
        <w:gridCol w:w="1331"/>
        <w:gridCol w:w="1688"/>
        <w:gridCol w:w="1294"/>
        <w:gridCol w:w="712"/>
      </w:tblGrid>
      <w:tr>
        <w:trPr>
          <w:trHeight w:val="675"/>
        </w:trPr>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位置</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面积（㎡）</w:t>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养护月数（个）</w:t>
            </w:r>
            <w:r/>
          </w:p>
        </w:tc>
        <w:tc>
          <w:tcPr>
            <w:shd w:val="clear" w:color="auto" w:fill="auto"/>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（元/m2/月）</w:t>
            </w:r>
            <w:r/>
          </w:p>
        </w:tc>
        <w:tc>
          <w:tcPr>
            <w:shd w:val="clear" w:color="auto" w:fill="auto"/>
            <w:tcBorders>
              <w:top w:val="single" w:color="auto" w:sz="4" w:space="0"/>
              <w:left w:val="none" w:color="000000" w:sz="4" w:space="0"/>
              <w:bottom w:val="single" w:color="auto" w:sz="4" w:space="0"/>
              <w:right w:val="single" w:color="auto" w:sz="4" w:space="0"/>
            </w:tcBorders>
            <w:tcW w:w="129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合价（元）</w:t>
            </w:r>
            <w:r/>
          </w:p>
        </w:tc>
        <w:tc>
          <w:tcPr>
            <w:shd w:val="clear" w:color="auto" w:fill="auto"/>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广济北路东侧1号基地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36318</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白洋街东2号地块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1362</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白洋街东1号地块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23015</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甪直基地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26640</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虎殿路藕前路基地（区域一）</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9011</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虎殿路藕前路基地（区域二）</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84150</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广济北路西侧1号基地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8374</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广济北路西侧2号基地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7454</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广济北路西侧3号基地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17718</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虎殿路东冉学校北基地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12967.3</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虎殿路东冉学校东基地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17078</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新概念工业园东3号地块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24730</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新概念工业园东2号地块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10169</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长青街基地</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2802</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金政街1号地块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9927</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金政街2号地块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13528</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广济北路东侧2号基地（花莲路东）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10746</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冬青路地块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6620.5</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物流园地块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10491</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gridSpan w:val="2"/>
            <w:shd w:val="clear" w:color="auto" w:fill="auto"/>
            <w:tcBorders>
              <w:top w:val="single" w:color="auto" w:sz="4" w:space="0"/>
              <w:left w:val="single" w:color="auto" w:sz="4" w:space="0"/>
              <w:bottom w:val="single" w:color="auto" w:sz="4" w:space="0"/>
              <w:right w:val="single" w:color="000000" w:sz="4" w:space="0"/>
            </w:tcBorders>
            <w:tcW w:w="2666"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333100.8</w:t>
            </w:r>
            <w:r/>
          </w:p>
        </w:tc>
        <w:tc>
          <w:tcPr>
            <w:shd w:val="clear" w:color="auto" w:fill="auto"/>
            <w:tcBorders>
              <w:top w:val="none" w:color="000000" w:sz="4" w:space="0"/>
              <w:left w:val="none" w:color="000000" w:sz="4" w:space="0"/>
              <w:bottom w:val="single" w:color="auto" w:sz="4" w:space="0"/>
              <w:right w:val="single" w:color="auto" w:sz="4" w:space="0"/>
            </w:tcBorders>
            <w:tcW w:w="1331"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4"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2"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bl>
    <w:p>
      <w:pPr>
        <w:pStyle w:val="767"/>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注：以上清单内部分地块或范围</w:t>
      </w:r>
      <w:r>
        <w:rPr>
          <w:rFonts w:hint="eastAsia" w:ascii="宋体" w:hAnsi="宋体" w:cs="宋体"/>
          <w:color w:val="auto"/>
          <w:sz w:val="24"/>
          <w:szCs w:val="24"/>
          <w:highlight w:val="none"/>
        </w:rPr>
        <w:t xml:space="preserve">尚未移交至养护，该部分地块的实际进场养护时间以具体移交时间为准，养护费用自移交单完成签订之日起计算，地块实际养护面积以移交时的测绘报告面积为准，合同期满后对清单内未进行实际养护的地块服务时间不做延期、该部分费用不予结算。同时，中标单位在日常养护过程中须做好已开发利用做为移植基地范围之外的“绿色银行”储备用地及采购单位管护范围的地块，具体有2021前划拨地块、2023划拨地块、2024划拨地块（两批）的看护工作（已明确有管护单位的地块除外），详见附件（百度网盘自行下载）清单、测绘图或范围图，百度网盘下载地址：</w:t>
      </w:r>
      <w:r>
        <w:rPr>
          <w:rFonts w:hint="eastAsia" w:ascii="宋体" w:hAnsi="宋体" w:cs="宋体"/>
          <w:color w:val="auto"/>
          <w:sz w:val="24"/>
          <w:szCs w:val="24"/>
          <w:highlight w:val="none"/>
          <w:u w:val="single"/>
          <w:lang w:eastAsia="zh-CN"/>
        </w:rPr>
        <w:t xml:space="preserve">https://pan.baidu.com/s/1vDqnbAIn6lOvUMd11jWnoA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；提取码：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yzwr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。需定期对地块内杂草杂树进行修剪清理，对原有草坪的地块进行季节性草籽的撒播，对未经允许的私自开挖、违规搭建、开垦种菜、倾倒垃圾等情况进行制止和处置，对涉及管护地块范围的投诉进行处理。</w:t>
      </w:r>
      <w:r/>
    </w:p>
    <w:p>
      <w:pPr>
        <w:ind w:firstLine="315"/>
        <w:spacing w:line="480" w:lineRule="exact"/>
        <w:rPr>
          <w:color w:val="auto"/>
          <w:highlight w:val="none"/>
        </w:rPr>
      </w:pPr>
      <w:r>
        <w:rPr>
          <w:color w:val="auto"/>
          <w:highlight w:val="none"/>
        </w:rPr>
      </w:r>
      <w:r/>
    </w:p>
    <w:p>
      <w:pPr>
        <w:ind w:firstLine="315"/>
        <w:spacing w:line="480" w:lineRule="exact"/>
        <w:rPr>
          <w:color w:val="auto"/>
          <w:highlight w:val="none"/>
        </w:rPr>
      </w:pPr>
      <w:r>
        <w:rPr>
          <w:color w:val="auto"/>
          <w:highlight w:val="none"/>
        </w:rPr>
      </w:r>
      <w:r/>
    </w:p>
    <w:p>
      <w:pPr>
        <w:ind w:firstLine="315"/>
        <w:spacing w:line="480" w:lineRule="exact"/>
        <w:rPr>
          <w:color w:val="auto"/>
          <w:highlight w:val="none"/>
        </w:rPr>
      </w:pPr>
      <w:r>
        <w:rPr>
          <w:color w:val="auto"/>
          <w:highlight w:val="none"/>
        </w:rPr>
      </w:r>
      <w:r/>
    </w:p>
    <w:p>
      <w:pPr>
        <w:ind w:firstLine="315"/>
        <w:spacing w:line="480" w:lineRule="exact"/>
        <w:rPr>
          <w:color w:val="auto"/>
          <w:highlight w:val="none"/>
        </w:rPr>
      </w:pPr>
      <w:r>
        <w:rPr>
          <w:color w:val="auto"/>
          <w:highlight w:val="none"/>
        </w:rPr>
      </w:r>
      <w:r/>
    </w:p>
    <w:p>
      <w:pPr>
        <w:ind w:firstLine="360"/>
        <w:spacing w:line="480" w:lineRule="exact"/>
        <w:rPr>
          <w:color w:val="auto"/>
          <w:sz w:val="24"/>
          <w:szCs w:val="24"/>
          <w:highlight w:val="none"/>
        </w:rPr>
      </w:pPr>
      <w:r>
        <w:rPr>
          <w:color w:val="auto"/>
          <w:sz w:val="24"/>
          <w:szCs w:val="24"/>
          <w:highlight w:val="none"/>
        </w:rPr>
      </w:r>
      <w:r/>
    </w:p>
    <w:p>
      <w:pPr>
        <w:ind w:firstLine="360"/>
        <w:spacing w:line="480" w:lineRule="exact"/>
        <w:rPr>
          <w:color w:val="auto"/>
          <w:sz w:val="24"/>
          <w:szCs w:val="24"/>
          <w:highlight w:val="none"/>
        </w:rPr>
      </w:pPr>
      <w:r>
        <w:rPr>
          <w:rFonts w:hint="eastAsia"/>
          <w:color w:val="auto"/>
          <w:sz w:val="24"/>
          <w:szCs w:val="24"/>
          <w:highlight w:val="none"/>
        </w:rPr>
        <w:t xml:space="preserve">投标单位：（单位盖章）</w:t>
      </w:r>
      <w:r/>
    </w:p>
    <w:p>
      <w:pPr>
        <w:ind w:firstLine="360"/>
        <w:spacing w:line="480" w:lineRule="exact"/>
        <w:tabs>
          <w:tab w:val="left" w:pos="5529" w:leader="none"/>
        </w:tabs>
        <w:rPr>
          <w:color w:val="auto"/>
          <w:sz w:val="24"/>
          <w:szCs w:val="24"/>
          <w:highlight w:val="none"/>
        </w:rPr>
      </w:pPr>
      <w:r>
        <w:rPr>
          <w:rFonts w:hint="eastAsia"/>
          <w:color w:val="auto"/>
          <w:sz w:val="24"/>
          <w:szCs w:val="24"/>
          <w:highlight w:val="none"/>
        </w:rPr>
        <w:t xml:space="preserve">法定代表人或代理人：（签字或盖章）</w:t>
      </w:r>
      <w:r/>
    </w:p>
    <w:p>
      <w:pPr>
        <w:ind w:firstLine="360"/>
        <w:spacing w:line="480" w:lineRule="exact"/>
        <w:rPr>
          <w:color w:val="auto"/>
          <w:sz w:val="24"/>
          <w:szCs w:val="24"/>
          <w:highlight w:val="none"/>
        </w:rPr>
      </w:pPr>
      <w:r>
        <w:rPr>
          <w:rFonts w:hint="eastAsia"/>
          <w:color w:val="auto"/>
          <w:sz w:val="24"/>
          <w:szCs w:val="24"/>
          <w:highlight w:val="none"/>
        </w:rPr>
        <w:t xml:space="preserve">日期：年月日</w:t>
      </w:r>
      <w:r/>
    </w:p>
    <w:p>
      <w:pPr>
        <w:pStyle w:val="737"/>
        <w:ind w:left="0"/>
        <w:rPr>
          <w:color w:val="auto"/>
          <w:sz w:val="24"/>
          <w:highlight w:val="none"/>
        </w:rPr>
      </w:pPr>
      <w:r>
        <w:rPr>
          <w:color w:val="auto"/>
          <w:sz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br w:type="page" w:clear="all"/>
      </w:r>
      <w:r/>
    </w:p>
    <w:p>
      <w:pPr>
        <w:jc w:val="left"/>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5、偏离表</w:t>
      </w:r>
      <w:r/>
    </w:p>
    <w:p>
      <w:pPr>
        <w:jc w:val="center"/>
        <w:spacing w:line="380" w:lineRule="exact"/>
        <w:rPr>
          <w:rFonts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（服务、商务）</w:t>
      </w:r>
      <w:r/>
    </w:p>
    <w:p>
      <w:pPr>
        <w:ind w:left="420" w:firstLine="420"/>
        <w:spacing w:after="120"/>
        <w:rPr>
          <w:color w:val="auto"/>
          <w:highlight w:val="none"/>
        </w:rPr>
      </w:pPr>
      <w:r>
        <w:rPr>
          <w:color w:val="auto"/>
          <w:highlight w:val="none"/>
        </w:rPr>
      </w:r>
      <w:r/>
    </w:p>
    <w:tbl>
      <w:tblPr>
        <w:tblStyle w:val="732"/>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6、项目实施方案</w:t>
      </w:r>
      <w:r/>
    </w:p>
    <w:p>
      <w:pPr>
        <w:jc w:val="center"/>
        <w:spacing w:line="380" w:lineRule="exact"/>
        <w:rPr>
          <w:rFonts w:ascii="宋体" w:hAnsi="宋体" w:cs="宋体"/>
          <w:color w:val="auto"/>
          <w:sz w:val="24"/>
          <w:szCs w:val="24"/>
          <w:highlight w:val="none"/>
        </w:rPr>
      </w:pPr>
      <w:r>
        <w:rPr>
          <w:rFonts w:hint="eastAsia" w:ascii="宋体" w:hAnsi="宋体"/>
          <w:b/>
          <w:color w:val="auto"/>
          <w:sz w:val="24"/>
          <w:szCs w:val="24"/>
          <w:highlight w:val="none"/>
        </w:rPr>
        <w:t xml:space="preserve"> 实施方案</w:t>
      </w:r>
      <w:r/>
    </w:p>
    <w:p>
      <w:pPr>
        <w:pStyle w:val="991"/>
        <w:rPr>
          <w:color w:val="auto"/>
          <w:highlight w:val="none"/>
        </w:rPr>
      </w:pPr>
      <w:r>
        <w:rPr>
          <w:color w:val="auto"/>
          <w:highlight w:val="none"/>
        </w:rPr>
      </w:r>
      <w:r/>
    </w:p>
    <w:tbl>
      <w:tblPr>
        <w:tblStyle w:val="732"/>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6"/>
      </w:tblGrid>
      <w:tr>
        <w:trPr>
          <w:trHeight w:val="1676"/>
        </w:trPr>
        <w:tc>
          <w:tcPr>
            <w:tcW w:w="8306" w:type="dxa"/>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提示：</w:t>
            </w:r>
            <w:r/>
          </w:p>
          <w:p>
            <w:pPr>
              <w:spacing w:line="360" w:lineRule="auto"/>
              <w:rPr>
                <w:rFonts w:ascii="宋体" w:hAnsi="宋体"/>
                <w:b/>
                <w:bCs/>
                <w:color w:val="auto"/>
                <w:sz w:val="24"/>
                <w:highlight w:val="none"/>
              </w:rPr>
            </w:pPr>
            <w:r>
              <w:rPr>
                <w:rFonts w:hint="eastAsia" w:ascii="宋体" w:hAnsi="宋体"/>
                <w:color w:val="auto"/>
                <w:sz w:val="24"/>
                <w:highlight w:val="none"/>
              </w:rPr>
              <w:t xml:space="preserve">1、投标单位应针对本次采购项目特点编写公司中标后拟采取的详细的服务方案、组织计划，包括人员安排、时间安排等，以及遇重大、紧急事件的应急措施等。</w:t>
            </w:r>
            <w:r/>
          </w:p>
          <w:p>
            <w:pPr>
              <w:spacing w:line="360" w:lineRule="auto"/>
              <w:rPr>
                <w:rFonts w:ascii="宋体" w:hAnsi="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7541"/>
        </w:trPr>
        <w:tc>
          <w:tcPr>
            <w:tcW w:w="830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240"/>
              <w:spacing w:line="360" w:lineRule="auto"/>
              <w:rPr>
                <w:rFonts w:ascii="宋体" w:hAnsi="宋体"/>
                <w:color w:val="auto"/>
                <w:sz w:val="24"/>
                <w:highlight w:val="none"/>
              </w:rPr>
            </w:pPr>
            <w:r>
              <w:rPr>
                <w:rFonts w:ascii="宋体" w:hAnsi="宋体"/>
                <w:color w:val="auto"/>
                <w:sz w:val="24"/>
                <w:highlight w:val="none"/>
              </w:rPr>
            </w:r>
            <w:r/>
          </w:p>
        </w:tc>
      </w:tr>
    </w:tbl>
    <w:p>
      <w:pPr>
        <w:pStyle w:val="1279"/>
        <w:spacing w:line="360" w:lineRule="auto"/>
        <w:rPr>
          <w:rFonts w:hAnsi="宋体" w:eastAsia="宋体"/>
          <w:color w:val="auto"/>
          <w:sz w:val="24"/>
          <w:szCs w:val="24"/>
          <w:highlight w:val="none"/>
        </w:rPr>
      </w:pPr>
      <w:r>
        <w:rPr>
          <w:rFonts w:hAnsi="宋体" w:eastAsia="宋体"/>
          <w:color w:val="auto"/>
          <w:sz w:val="24"/>
          <w:szCs w:val="24"/>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bCs/>
          <w:color w:val="auto"/>
          <w:sz w:val="28"/>
          <w:szCs w:val="28"/>
          <w:highlight w:val="none"/>
        </w:rPr>
      </w:pPr>
      <w:r>
        <w:rPr>
          <w:rFonts w:hint="eastAsia" w:ascii="宋体" w:hAnsi="宋体"/>
          <w:bCs/>
          <w:color w:val="auto"/>
          <w:sz w:val="28"/>
          <w:szCs w:val="28"/>
          <w:highlight w:val="none"/>
        </w:rPr>
        <w:br w:type="page" w:clear="all"/>
      </w:r>
      <w:r/>
    </w:p>
    <w:p>
      <w:pPr>
        <w:jc w:val="left"/>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w:t>
      </w:r>
      <w:r>
        <w:rPr>
          <w:rFonts w:ascii="宋体" w:hAnsi="宋体"/>
          <w:bCs/>
          <w:color w:val="auto"/>
          <w:sz w:val="28"/>
          <w:szCs w:val="28"/>
          <w:highlight w:val="none"/>
        </w:rPr>
        <w:t xml:space="preserve">、</w:t>
      </w:r>
      <w:r>
        <w:rPr>
          <w:rFonts w:hint="eastAsia" w:ascii="宋体" w:hAnsi="宋体"/>
          <w:color w:val="auto"/>
          <w:sz w:val="28"/>
          <w:szCs w:val="28"/>
          <w:highlight w:val="none"/>
        </w:rPr>
        <w:t xml:space="preserve">项目配备的服务人员名单</w:t>
      </w:r>
      <w:r/>
    </w:p>
    <w:p>
      <w:pPr>
        <w:pStyle w:val="991"/>
        <w:ind w:left="0" w:firstLine="0"/>
        <w:jc w:val="center"/>
        <w:rPr>
          <w:rFonts w:ascii="宋体" w:hAnsi="宋体"/>
          <w:b/>
          <w:color w:val="auto"/>
          <w:sz w:val="24"/>
          <w:szCs w:val="24"/>
          <w:highlight w:val="none"/>
        </w:rPr>
      </w:pPr>
      <w:r>
        <w:rPr>
          <w:rFonts w:hint="eastAsia" w:ascii="宋体" w:hAnsi="宋体"/>
          <w:b/>
          <w:color w:val="auto"/>
          <w:sz w:val="24"/>
          <w:szCs w:val="24"/>
          <w:highlight w:val="none"/>
        </w:rPr>
        <w:t xml:space="preserve">拟投入人员一览表</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00"/>
        <w:gridCol w:w="994"/>
        <w:gridCol w:w="750"/>
        <w:gridCol w:w="1050"/>
        <w:gridCol w:w="956"/>
        <w:gridCol w:w="1163"/>
        <w:gridCol w:w="912"/>
        <w:gridCol w:w="675"/>
      </w:tblGrid>
      <w:tr>
        <w:trPr>
          <w:jc w:val="center"/>
          <w:trHeight w:val="760"/>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岗位</w:t>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专业/职称/资格</w:t>
            </w:r>
            <w:r/>
          </w:p>
        </w:tc>
        <w:tc>
          <w:tcPr>
            <w:tcW w:w="91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从业</w:t>
            </w:r>
            <w:r/>
          </w:p>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年限</w:t>
            </w:r>
            <w:r/>
          </w:p>
        </w:tc>
        <w:tc>
          <w:tcPr>
            <w:tcW w:w="675"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16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12"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675"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bl>
    <w:p>
      <w:pPr>
        <w:pStyle w:val="1360"/>
        <w:rPr>
          <w:rFonts w:ascii="宋体" w:hAnsi="宋体" w:cs="宋体"/>
          <w:color w:val="auto"/>
          <w:highlight w:val="none"/>
        </w:rPr>
      </w:pPr>
      <w:r>
        <w:rPr>
          <w:rFonts w:hint="eastAsia" w:hAnsi="宋体"/>
          <w:color w:val="auto"/>
          <w:szCs w:val="24"/>
          <w:highlight w:val="none"/>
        </w:rPr>
        <w:t xml:space="preserve">注：后附相关证明材料详见采购文件要求。</w:t>
      </w:r>
      <w:r/>
    </w:p>
    <w:p>
      <w:pPr>
        <w:pStyle w:val="136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s="宋体"/>
          <w:color w:val="auto"/>
          <w:sz w:val="24"/>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8、配备设备情况表</w:t>
      </w:r>
      <w:r/>
    </w:p>
    <w:p>
      <w:pPr>
        <w:jc w:val="center"/>
        <w:spacing w:line="360" w:lineRule="auto"/>
        <w:tabs>
          <w:tab w:val="left" w:pos="645" w:leader="none"/>
        </w:tabs>
        <w:rPr>
          <w:rFonts w:ascii="宋体" w:hAnsi="宋体"/>
          <w:b/>
          <w:bCs/>
          <w:color w:val="auto"/>
          <w:sz w:val="24"/>
          <w:szCs w:val="24"/>
          <w:highlight w:val="none"/>
        </w:rPr>
      </w:pPr>
      <w:r>
        <w:rPr>
          <w:rFonts w:ascii="宋体" w:hAnsi="宋体"/>
          <w:b/>
          <w:bCs/>
          <w:color w:val="auto"/>
          <w:sz w:val="24"/>
          <w:szCs w:val="24"/>
          <w:highlight w:val="none"/>
        </w:rPr>
      </w:r>
      <w:r/>
    </w:p>
    <w:p>
      <w:pPr>
        <w:jc w:val="center"/>
        <w:spacing w:line="360" w:lineRule="auto"/>
        <w:tabs>
          <w:tab w:val="left" w:pos="645"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针对本项目配备设备情况表（自有或已租赁）</w:t>
      </w:r>
      <w:r/>
    </w:p>
    <w:tbl>
      <w:tblPr>
        <w:tblStyle w:val="732"/>
        <w:tblW w:w="8574" w:type="dxa"/>
        <w:jc w:val="center"/>
        <w:tblLayout w:type="fixed"/>
        <w:tblCellMar>
          <w:left w:w="108" w:type="dxa"/>
          <w:top w:w="0" w:type="dxa"/>
          <w:right w:w="108" w:type="dxa"/>
          <w:bottom w:w="0" w:type="dxa"/>
        </w:tblCellMar>
        <w:tblLook w:val="04A0" w:firstRow="1" w:lastRow="0" w:firstColumn="1" w:lastColumn="0" w:noHBand="0" w:noVBand="1"/>
      </w:tblPr>
      <w:tblGrid>
        <w:gridCol w:w="809"/>
        <w:gridCol w:w="1707"/>
        <w:gridCol w:w="1576"/>
        <w:gridCol w:w="974"/>
        <w:gridCol w:w="1087"/>
        <w:gridCol w:w="1388"/>
        <w:gridCol w:w="1033"/>
      </w:tblGrid>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招标文件要求配置数量</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自有数量</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已租赁数量</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767"/>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360"/>
        <w:rPr>
          <w:rFonts w:ascii="宋体" w:hAnsi="宋体" w:cs="宋体"/>
          <w:color w:val="auto"/>
          <w:highlight w:val="none"/>
        </w:rPr>
      </w:pPr>
      <w:r>
        <w:rPr>
          <w:rFonts w:hint="eastAsia" w:hAnsi="宋体"/>
          <w:color w:val="auto"/>
          <w:szCs w:val="24"/>
          <w:highlight w:val="none"/>
        </w:rPr>
        <w:t xml:space="preserve">注：后附相关证明材料详见采购文件要求。</w:t>
      </w:r>
      <w:r/>
    </w:p>
    <w:p>
      <w:pPr>
        <w:spacing w:line="360" w:lineRule="auto"/>
        <w:tabs>
          <w:tab w:val="left" w:pos="645" w:leader="none"/>
        </w:tabs>
        <w:rPr>
          <w:rFonts w:ascii="宋体" w:hAnsi="宋体"/>
          <w:color w:val="auto"/>
          <w:sz w:val="24"/>
          <w:szCs w:val="24"/>
          <w:highlight w:val="none"/>
        </w:rPr>
      </w:pPr>
      <w:r>
        <w:rPr>
          <w:rFonts w:ascii="宋体" w:hAnsi="宋体"/>
          <w:color w:val="auto"/>
          <w:sz w:val="24"/>
          <w:szCs w:val="24"/>
          <w:highlight w:val="none"/>
        </w:rPr>
      </w:r>
      <w:r/>
    </w:p>
    <w:p>
      <w:pPr>
        <w:spacing w:line="360" w:lineRule="auto"/>
        <w:tabs>
          <w:tab w:val="left" w:pos="645" w:leader="none"/>
        </w:tabs>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tabs>
          <w:tab w:val="left" w:pos="645" w:leader="none"/>
        </w:tabs>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9、投标单位类似项目业绩一览表（如有）</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类似项目业绩一览表</w:t>
      </w:r>
      <w:r/>
    </w:p>
    <w:tbl>
      <w:tblPr>
        <w:tblStyle w:val="732"/>
        <w:tblW w:w="8918"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528"/>
        <w:gridCol w:w="1425"/>
        <w:gridCol w:w="1463"/>
        <w:gridCol w:w="1125"/>
        <w:gridCol w:w="1312"/>
        <w:gridCol w:w="1312"/>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业主联系人及联系电话</w:t>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before="25" w:after="25"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10、响应保证承诺书</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响应保证承诺书</w:t>
      </w:r>
      <w:r/>
    </w:p>
    <w:p>
      <w:pPr>
        <w:jc w:val="left"/>
        <w:spacing w:line="360" w:lineRule="auto"/>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3.中标（成交）后不按本采购文件规定向采购人提交履约保证金（若有）；</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4.中标（成交）后不按本采购文件规定向贵方缴纳采购代理费。</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要求我单位履行违约赔偿义务的依据作用。</w:t>
      </w:r>
      <w:r/>
    </w:p>
    <w:p>
      <w:pPr>
        <w:ind w:left="1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（盖公章）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电话：</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传真：                                        电子邮件：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邮编：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jc w:val="left"/>
        <w:spacing w:line="360" w:lineRule="auto"/>
        <w:tabs>
          <w:tab w:val="left" w:pos="1350" w:leader="none"/>
          <w:tab w:val="center" w:pos="4156"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11、绿化养护承诺书</w:t>
      </w:r>
      <w:r/>
    </w:p>
    <w:p>
      <w:pPr>
        <w:pStyle w:val="767"/>
        <w:ind w:left="0"/>
        <w:rPr>
          <w:color w:val="auto"/>
          <w:highlight w:val="none"/>
        </w:rPr>
      </w:pPr>
      <w:r>
        <w:rPr>
          <w:color w:val="auto"/>
          <w:highlight w:val="none"/>
        </w:rPr>
      </w:r>
      <w:r/>
    </w:p>
    <w:p>
      <w:pPr>
        <w:rPr>
          <w:color w:val="auto"/>
          <w:highlight w:val="none"/>
        </w:rPr>
      </w:pPr>
      <w:r>
        <w:rPr>
          <w:color w:val="auto"/>
          <w:highlight w:val="none"/>
        </w:rPr>
      </w:r>
      <w:r/>
    </w:p>
    <w:p>
      <w:pPr>
        <w:pStyle w:val="767"/>
        <w:ind w:left="0"/>
        <w:jc w:val="center"/>
        <w:rPr>
          <w:color w:val="auto"/>
          <w:highlight w:val="none"/>
        </w:rPr>
      </w:pPr>
      <w:r>
        <w:rPr>
          <w:rFonts w:hint="eastAsia" w:ascii="宋体" w:hAnsi="宋体" w:cs="宋体"/>
          <w:b/>
          <w:bCs/>
          <w:color w:val="auto"/>
          <w:sz w:val="24"/>
          <w:szCs w:val="24"/>
          <w:highlight w:val="none"/>
        </w:rPr>
        <w:t xml:space="preserve">绿化养护承诺书</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积极响应采购单位各种制度、规范、考核办法等相关要求，严格按照采购单位绿地管理质量标准和作业规范、安全文明施工等制度要求进行日常养护工作。合同期内严格服从采购单位做出的处罚,所涉及费用已在报价中充分考虑。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一、养护人员及设备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委派投标项目经理全权代表公司对养护项目的现场管理。该项目经理及项目组管理人员工作地点为本项目管辖范围及养护项目部，配备通信、定位工具能满足管理部门在养护信息化管理平台上的要求，熟悉通讯设备的使用，保证通讯畅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2、日常养护固定作业工人在岗人数不得低于标书规定人数，因日常养护需求随时增加人员，遇到特殊恶劣天气无法开展养护工作提前汇报，并通过管理部门同意，养护人员男工比例不低于50%。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3、工人统一着袖口、裤口能收口工作服、帽 ，夏季、冬季作业着统一式样的背心马甲，雨雪天气配备统一款式雨衣、雨鞋（袖口、前胸、后背、裤口有宽荧光条）。养护作业工人统一购买意外伤害险等。</w:t>
      </w:r>
      <w:r/>
    </w:p>
    <w:p>
      <w:pPr>
        <w:ind w:firstLine="42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4、日常养护工作时间（中午自行安排休息时间）：</w:t>
      </w:r>
      <w:r/>
    </w:p>
    <w:p>
      <w:pPr>
        <w:ind w:firstLine="90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5月1日—9月30日7:00—17:00；</w:t>
      </w:r>
      <w:r/>
    </w:p>
    <w:p>
      <w:pPr>
        <w:ind w:firstLine="84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10月1日—4月30日7:30—16:30。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5、养护进场前配备相关的作业工具，洒水车、登高车、巡视车等车辆设备符合招标要求。</w:t>
      </w:r>
      <w:r/>
    </w:p>
    <w:p>
      <w:pPr>
        <w:ind w:firstLine="42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6、养护进场前</w:t>
      </w:r>
      <w:r>
        <w:rPr>
          <w:rFonts w:hint="eastAsia" w:ascii="宋体" w:hAnsi="宋体" w:cs="宋体"/>
          <w:color w:val="auto"/>
          <w:sz w:val="24"/>
          <w:szCs w:val="24"/>
          <w:highlight w:val="none"/>
        </w:rPr>
        <w:t xml:space="preserve">提供自有或承租（租赁期须覆盖本项目养护日期）</w:t>
      </w:r>
      <w:r>
        <w:rPr>
          <w:rFonts w:hint="eastAsia" w:ascii="宋体" w:hAnsi="宋体" w:cs="宋体"/>
          <w:bCs/>
          <w:color w:val="auto"/>
          <w:sz w:val="24"/>
          <w:szCs w:val="24"/>
          <w:highlight w:val="none"/>
        </w:rPr>
        <w:t xml:space="preserve">工作场所作为本标段养护项目部，该项目部位于养护范围周边，须包含配备相应的非居住区办公场所（100平方以上），另配备堆放日常使用器具场所（20平方以上），</w:t>
      </w:r>
      <w:r>
        <w:rPr>
          <w:rFonts w:hint="eastAsia" w:ascii="宋体" w:hAnsi="宋体" w:cs="宋体"/>
          <w:color w:val="auto"/>
          <w:sz w:val="24"/>
          <w:szCs w:val="24"/>
          <w:highlight w:val="none"/>
        </w:rPr>
        <w:t xml:space="preserve">以上2个场所须</w:t>
      </w:r>
      <w:r>
        <w:rPr>
          <w:rFonts w:hint="eastAsia" w:ascii="宋体" w:hAnsi="宋体" w:cs="宋体"/>
          <w:bCs/>
          <w:color w:val="auto"/>
          <w:sz w:val="24"/>
          <w:szCs w:val="24"/>
          <w:highlight w:val="none"/>
        </w:rPr>
        <w:t xml:space="preserve">经管理部门审核通过，</w:t>
      </w:r>
      <w:r>
        <w:rPr>
          <w:rFonts w:hint="eastAsia" w:ascii="宋体" w:hAnsi="宋体" w:cs="宋体"/>
          <w:color w:val="auto"/>
          <w:sz w:val="24"/>
          <w:szCs w:val="24"/>
          <w:highlight w:val="none"/>
        </w:rPr>
        <w:t xml:space="preserve">费用考虑至投标报价内</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二、灌溉、排水、施肥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1、根据植物的需求及不同环境条件、季节差异、植物生长情况及时浇水。自行解决浇水水源问题，所产生的的用水</w:t>
      </w:r>
      <w:r>
        <w:rPr>
          <w:rFonts w:hint="eastAsia" w:ascii="宋体" w:hAnsi="宋体"/>
          <w:color w:val="auto"/>
          <w:sz w:val="24"/>
          <w:szCs w:val="24"/>
          <w:highlight w:val="none"/>
        </w:rPr>
        <w:t xml:space="preserve">费用考虑至投标报价内。</w:t>
      </w:r>
      <w:r>
        <w:rPr>
          <w:rFonts w:hint="eastAsia" w:ascii="宋体" w:hAnsi="宋体" w:cs="宋体"/>
          <w:bCs/>
          <w:color w:val="auto"/>
          <w:sz w:val="24"/>
          <w:szCs w:val="24"/>
          <w:highlight w:val="none"/>
        </w:rPr>
        <w:t xml:space="preserve">养护单位确保所取水源洁净无污染，不擅自使用消防水，保证不打开窨井使用井内的水。</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2、夏季抗旱作业时根据实际需要增加人员、机械设备解决绿地干旱，</w:t>
      </w:r>
      <w:r>
        <w:rPr>
          <w:rFonts w:hint="eastAsia" w:ascii="宋体" w:hAnsi="宋体"/>
          <w:color w:val="auto"/>
          <w:sz w:val="24"/>
          <w:szCs w:val="24"/>
          <w:highlight w:val="none"/>
        </w:rPr>
        <w:t xml:space="preserve">费用考虑至投标报价内</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3、根据天气情况，及时上报雨雪、防汛、防台风等应急预案，主动上报确保满足养护要求的应急处理方案。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按养护标准规范足量施入冬季基肥和春季返青肥，优先使用有机肥。冬季基肥在11月下旬、春季返青肥3月中旬，部分花灌木（如垂丝海棠、樱花、桂花等）的花后肥按管理部门要求的时间及量施入，部分苗木根据生长习性及开花习性根据需要多次施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olor w:val="auto"/>
          <w:sz w:val="24"/>
          <w:szCs w:val="24"/>
          <w:highlight w:val="none"/>
        </w:rPr>
        <w:t xml:space="preserve">修剪要求</w:t>
      </w:r>
      <w:r/>
    </w:p>
    <w:p>
      <w:pPr>
        <w:ind w:firstLine="480"/>
        <w:spacing w:line="360" w:lineRule="auto"/>
        <w:rPr>
          <w:rFonts w:ascii="宋体" w:hAnsi="宋体" w:cs="新宋体"/>
          <w:color w:val="auto"/>
          <w:sz w:val="24"/>
          <w:szCs w:val="24"/>
          <w:highlight w:val="none"/>
        </w:rPr>
      </w:pPr>
      <w:r>
        <w:rPr>
          <w:rFonts w:hint="eastAsia" w:ascii="宋体" w:hAnsi="宋体" w:cs="Arial"/>
          <w:color w:val="auto"/>
          <w:sz w:val="24"/>
          <w:szCs w:val="24"/>
          <w:highlight w:val="none"/>
        </w:rPr>
        <w:t xml:space="preserve">修剪人员现场操作应配备工作服、安全帽、安全绳、安全带等安全防护设施，登高车、油（电）锯等机械设备操作规范，应有专人维护现场，树上树下互相配合，防止砸伤地面人员和车辆。登高作业前应关注天气变化，选择无风晴朗天气时施工，四级以上（含四级）大风不可上树作业，在高压线附近作业，应注意安全，避免触电，需要时请供电部门配合。</w:t>
      </w:r>
      <w:r>
        <w:rPr>
          <w:rFonts w:hint="eastAsia" w:ascii="宋体" w:hAnsi="宋体" w:cs="新宋体"/>
          <w:color w:val="auto"/>
          <w:sz w:val="24"/>
          <w:szCs w:val="24"/>
          <w:highlight w:val="none"/>
        </w:rPr>
        <w:t xml:space="preserve">修剪下来的枝条等废弃物，应及时清运，保证环境整洁；有病虫害的枝条要及时集中进行无害化处理，防止病虫害蔓延。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四、病虫害防治要求</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做好春夏季病虫害和冬季越冬病虫害的预防和防治工作，苗木施药品种及防治时间、次数保证按照采购方的要求，在规定时间内及时完成；根据采购方公布的植保简报内容，做好预测及防治，每年防治病虫害5次以上。养护单位养护过程中，必须使用清单指定的农药，不经采购单位同意批准，不使用清单以外的农药，尽量使用高效低毒、生态、对环境友好型的农药，不使用国家或本地区禁止使用的农药和广谱性高毒杀虫剂。药品用完后，各家养护单位在空瓶处理上要符合环保要求，处理费用在报价里综合考虑。</w:t>
      </w:r>
      <w:r/>
    </w:p>
    <w:p>
      <w:pPr>
        <w:ind w:firstLine="482"/>
        <w:jc w:val="cente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养护农药使用清单</w:t>
      </w:r>
      <w:r/>
    </w:p>
    <w:tbl>
      <w:tblPr>
        <w:tblStyle w:val="732"/>
        <w:tblW w:w="0" w:type="auto"/>
        <w:tblInd w:w="2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2"/>
        <w:gridCol w:w="54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ind w:firstLine="480"/>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药剂品种</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ind w:firstLine="480"/>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防治对象</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灭幼脲Ⅲ号</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鳞翅目类</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杀铃脲</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鳞翅目类</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Bt制剂（灭蛾灵、苏力保）</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鳞翅目类（利用苏云金杆菌杀虫）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杀虫素</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香樟、桃、毛鹃等植物上的螨、网蝽等刺吸类</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阿维毒乳油</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鳞翅目、鞘翅目、半翅目</w:t>
            </w:r>
            <w:r>
              <w:rPr>
                <w:rFonts w:hint="eastAsia" w:ascii="宋体" w:hAnsi="宋体" w:cs="宋体"/>
                <w:color w:val="auto"/>
                <w:sz w:val="24"/>
                <w:szCs w:val="24"/>
                <w:highlight w:val="none"/>
              </w:rPr>
              <w:t xml:space="preserve">及</w:t>
            </w:r>
            <w:r>
              <w:rPr>
                <w:rFonts w:ascii="宋体" w:hAnsi="宋体" w:cs="宋体"/>
                <w:color w:val="auto"/>
                <w:sz w:val="24"/>
                <w:szCs w:val="24"/>
                <w:highlight w:val="none"/>
              </w:rPr>
              <w:t xml:space="preserve">地下害虫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虫瘟一号</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花保</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蚧类兼治煤污病、叶螨、蚜虫、网蝽</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蛾螨灵</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鳞翅目、同翅目，对螨类有特效</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定虫隆（抑太保）</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鳞翅目、鞘翅目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溴（氯）氰菊酯</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鳞翅目、同翅目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功夫菊酯</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鳞翅目、同翅目、鞘翅目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井冈霉素</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鳞翅目、同翅目，叶斑病、立枯病等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甲维盐</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鳞翅目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毒死蜱乳油（乐斯本）</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地下害虫以及多种咀嚼式和刺吸式口器害虫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绿色威雷</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天牛</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30%杀铃脲·辛乳油</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地下害虫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奥力克</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蛴螬、蝼蛄等地下害虫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辛硫磷</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蛴螬、蝼蛄等地下害虫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护树宝注干剂（树大夫）</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刺吸性害虫（蚧虫类、天牛等）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蛀干害虫毒签</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天牛、木蠹蛾、小蠹冲等蛀干类害虫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速蚧克乳剂</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各种介壳虫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速扑杀</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各种介壳虫</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啶虫脒</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各种介壳虫、蚜虫、粉虱</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吡虫啉</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蚜虫、潜叶蛾、潜叶蝇等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8%中保杀螨乳油</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对螨类有特效</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哒嗪酮</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螨类</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50%灭菌成水溶性粉剂</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白粉病、锈病、叶斑病、腐烂病、根腐病等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12.5%烯唑醇可湿性粉剂（力克菌）</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白粉病、锈病、灰霉病、黑斑病、立枯病等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20%龙克菌悬浮剂</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叶斑病、炭疽病、角斑病等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25%阿西米达悬浮剂</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霜霉病、早疫病、炭疽病、叶斑病</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15%三唑酮乳油（粉锈宁）</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锈病、白粉病等真菌类病害</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甲基拖布津</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锈病、叶斑病、腐烂病、穿孔病等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代森锌（大生）</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斑枯病、叶霉病、炭疽病、霜霉病，对白粉病无效</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百菌清</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锈病、炭疽病、白粉病、霜霉病</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多菌灵</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白粉病、炭疽病、疫病、菌核病、灰霉病、叶斑病、立枯病等</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蜗克星颗粒剂（蜗灭佳）</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蜗牛、螺类</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密达</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蜗牛</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海藻素</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黄化病</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石硫合剂</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ind w:firstLine="480"/>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PS15Ⅱ频振式诱虫灯</w:t>
            </w:r>
            <w:r/>
          </w:p>
        </w:tc>
        <w:tc>
          <w:tcPr>
            <w:tcBorders>
              <w:bottom w:val="single" w:color="000000" w:sz="8" w:space="0"/>
              <w:right w:val="single" w:color="000000" w:sz="8" w:space="0"/>
            </w:tcBorders>
            <w:tcMar>
              <w:left w:w="108" w:type="dxa"/>
              <w:top w:w="0" w:type="dxa"/>
              <w:right w:w="108" w:type="dxa"/>
              <w:bottom w:w="0" w:type="dxa"/>
            </w:tcMar>
            <w:tcW w:w="5453" w:type="dxa"/>
            <w:vAlign w:val="center"/>
            <w:textDirection w:val="lrTb"/>
            <w:noWrap/>
          </w:tcPr>
          <w:p>
            <w:pPr>
              <w:ind w:firstLine="480"/>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w:t>
            </w:r>
            <w:r/>
          </w:p>
        </w:tc>
      </w:tr>
      <w:tr>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8475" w:type="dxa"/>
            <w:vAlign w:val="center"/>
            <w:textDirection w:val="lrTb"/>
            <w:noWrap/>
          </w:tcPr>
          <w:p>
            <w:pPr>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备注：为了减少病虫害对农药的抗药性，</w:t>
            </w:r>
            <w:r>
              <w:rPr>
                <w:rFonts w:hint="eastAsia" w:ascii="宋体" w:hAnsi="宋体" w:cs="宋体"/>
                <w:color w:val="auto"/>
                <w:sz w:val="24"/>
                <w:szCs w:val="24"/>
                <w:highlight w:val="none"/>
              </w:rPr>
              <w:t xml:space="preserve">采购</w:t>
            </w:r>
            <w:r>
              <w:rPr>
                <w:rFonts w:ascii="宋体" w:hAnsi="宋体" w:cs="宋体"/>
                <w:color w:val="auto"/>
                <w:sz w:val="24"/>
                <w:szCs w:val="24"/>
                <w:highlight w:val="none"/>
              </w:rPr>
              <w:t xml:space="preserve">方可能会根据当年的实际情况调整部分采购农药的品种（如农药新品种新技术的推广使用），投标报价时应充分综合考虑风险。</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r>
      <w:r>
        <w:rPr>
          <w:rFonts w:hint="eastAsia" w:ascii="宋体" w:hAnsi="宋体" w:cs="宋体"/>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五、植物保护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1、每年秋季安排树洞、伤口修补防腐工作。对养护范围内的树洞、修剪伤口等定期检查，采用科学的防腐技术、填充材料、修补方案等保护植物生长，延长植物寿命。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定期检查支撑、绑扎、牵引等对植物的损伤，并在日常养护中加强对支撑加固、调整、换新等工作，苗木倾斜角度﹥10°时需在合适季节进行牵引扶正，灾害性天气造成的大面积歪倒倾斜在3-7个工作日内扶正加固。</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3、每年初冬均需对乔、灌木进行涂白，涂白工作在当年的12月31日之前完成，按配方配比,苗木刷白高度规范。</w:t>
      </w:r>
      <w:r/>
    </w:p>
    <w:p>
      <w:pPr>
        <w:pStyle w:val="1321"/>
        <w:ind w:firstLine="436"/>
        <w:rPr>
          <w:rFonts w:ascii="宋体" w:hAnsi="宋体" w:cs="宋体"/>
          <w:color w:val="auto"/>
          <w:sz w:val="24"/>
          <w:szCs w:val="24"/>
          <w:highlight w:val="none"/>
        </w:rPr>
      </w:pPr>
      <w:r>
        <w:rPr>
          <w:rFonts w:hint="eastAsia" w:ascii="宋体" w:hAnsi="宋体" w:cs="宋体"/>
          <w:color w:val="auto"/>
          <w:sz w:val="24"/>
          <w:szCs w:val="24"/>
          <w:highlight w:val="none"/>
        </w:rPr>
        <w:t xml:space="preserve">4、高速北侧沿线复绿地块及其他草坪均视为百慕大+黑麦草混播草坪，按养护标准及规范进行混播，黑麦草于每年10月15日前播种完毕，费用考虑在投标报价内。</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 绿地中严禁停放任何车辆。</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7、绿地中无堆物、堆料、搭棚，树干上无钉拴刻画等现象，生产工具需整齐摆放。</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8、绿地保安全天候24小时，无重大破坏和偷盗案件。如遇重大事件需及时上报采购单位，同时应积极做好善后处理工作，并承担相应责任。</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养护单位接收养护后，应在第一时间内对现有乔灌木的绕杆草绳、木结构支撑、铅丝支撑等进行一次整理，能去除的去除，如确须保留的应加以更换、整理，并在今后管理中，加强检查、随时整理，确保美观整齐。</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六、松土、除草、保洁等</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1、正常养护绿地内无明显杂草、杂物，确保绿地内常年清洁，管理到边缘、无卫生死角。</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2、清捡、清运垃圾使用的容器具、车辆等保证工具的正常使用，运输过程中不抛撒滴漏。</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3、与养护地块交接地块如是空荒地，离绿地边缘向外1m范围内常年保证无明显杂草、建筑垃圾等杂物，无成片菜地，交接水塘边水生杂草清除，无明显漂浮物。</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4、树木根部周围土壤保持疏松，定期松土切边，松土深度以不伤根系生长为限，松土除草应选在晴朗天气，且土壤不过分潮湿，以免破坏土壤结构和墒情。</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七、档案资料</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1、绿地养护建立日常巡查制度，由专人做好苗木出入库的记录，建立养护管理台帐，健全养护档案制度，符合实际和季节特点，针对性强，不弄虚作假。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八、开挖</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依据《苏州市城市绿化条例》，配合采购人承担管理范围内绿化审批移植、占用苗木迁移及恢复（根据实际需要恢复绿化的）工作、结算审计及费用支付等。对非绿化审批移植、占用绿地、毁绿等现象及时制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九、绿化垃圾处理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1、绿地日常养护产生的杂草、死树等绿化垃圾按管理部门要求处理装袋、绑扎后装车运输至正规处置中心，不得随意丢弃处理，绿化垃圾必须做到日产日清，垃圾清理费用自行承担，一并考虑在报价内。</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十、其他</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1、项目区域内的养护管理须到围墙，河岸、护栏等建筑物边界，不得遗留空白区域无人管理，在投标报价中综合考虑,不再增加其费用；</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2、项目区域内绿地如有占用或开发等因素造成养护面积减少，按约定的方式扣减养护费用，在投标报价中综合考虑面积减少和新移植地块移交至养护范围时间延后的风险，不得提出费用补偿。</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3、不在绿地内随意搭建工棚，自行解决设备、物资的存放管理和作业人员休息事宜，工人自备车辆不进入绿地范围，集中规范停放，不使用广告布等遮挡。</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养护期间采取严格的生命、财产安全防范措施，及时发现和排除养护范围内（特别是水面范围）的安全隐患，及时将处理结果书面告知管理部门管理人员。对发现的危险地带不能及时排除时，应立警示标志，防止不安全事故发生。</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5、积极响应采购单位灾害性天气（暴雨、台风、雪灾等）应急抢险，所发生费用含在报价中。</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7、养护范围内因重大活动等有绿化突击任务时服从采购方安排，不以任何理由推诿、搪塞。</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8、配合管理单位做好苗木出入库的现场管理及后续资料的整理工作。</w:t>
      </w:r>
      <w:r/>
    </w:p>
    <w:p>
      <w:pPr>
        <w:ind w:firstLine="480"/>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投标单位（盖公章）：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法定代表人或被授权人（签字或盖章）：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日期：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pStyle w:val="1388"/>
        <w:spacing w:line="360" w:lineRule="auto"/>
        <w:rPr>
          <w:rFonts w:hAnsi="宋体" w:eastAsia="宋体"/>
          <w:color w:val="auto"/>
          <w:sz w:val="24"/>
          <w:szCs w:val="24"/>
          <w:highlight w:val="none"/>
        </w:rPr>
      </w:pPr>
      <w:r>
        <w:rPr>
          <w:rFonts w:hAnsi="宋体" w:eastAsia="宋体"/>
          <w:color w:val="auto"/>
          <w:sz w:val="24"/>
          <w:szCs w:val="24"/>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12、有关资格证明文件</w:t>
      </w:r>
      <w:r/>
    </w:p>
    <w:p>
      <w:pPr>
        <w:jc w:val="left"/>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1）关于资格文件的声明函</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本公司愿就由贵公司组织实施的编号为</w:t>
      </w:r>
      <w:r>
        <w:rPr>
          <w:rFonts w:hint="eastAsia" w:ascii="宋体" w:hAnsi="宋体"/>
          <w:color w:val="auto"/>
          <w:sz w:val="24"/>
          <w:szCs w:val="24"/>
          <w:highlight w:val="none"/>
          <w:u w:val="single"/>
        </w:rPr>
        <w:t xml:space="preserve">（招标编号）</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ascii="宋体" w:hAnsi="宋体"/>
          <w:color w:val="auto"/>
          <w:sz w:val="24"/>
          <w:highlight w:val="none"/>
        </w:rPr>
      </w:pPr>
      <w:r>
        <w:rPr>
          <w:rFonts w:ascii="宋体" w:hAnsi="宋体"/>
          <w:color w:val="auto"/>
          <w:sz w:val="24"/>
          <w:highlight w:val="none"/>
        </w:rPr>
      </w:r>
      <w:r/>
    </w:p>
    <w:p>
      <w:pPr>
        <w:ind w:firstLine="4260"/>
        <w:jc w:val="left"/>
        <w:spacing w:line="360" w:lineRule="auto"/>
        <w:rPr>
          <w:rFonts w:ascii="宋体" w:hAnsi="宋体"/>
          <w:color w:val="auto"/>
          <w:sz w:val="24"/>
          <w:highlight w:val="none"/>
        </w:rPr>
      </w:pPr>
      <w:r>
        <w:rPr>
          <w:rFonts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jc w:val="left"/>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2）投标单位情况表</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32"/>
        <w:tblW w:w="89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670"/>
        <w:gridCol w:w="2276"/>
      </w:tblGrid>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法定代表人</w:t>
            </w:r>
            <w:r/>
          </w:p>
        </w:tc>
        <w:tc>
          <w:tcPr>
            <w:tcW w:w="2005"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c>
          <w:tcPr>
            <w:tcW w:w="1461"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成立日期</w:t>
            </w:r>
            <w:r/>
          </w:p>
        </w:tc>
        <w:tc>
          <w:tcPr>
            <w:gridSpan w:val="2"/>
            <w:tcW w:w="2946"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企业地址</w:t>
            </w:r>
            <w:r/>
          </w:p>
        </w:tc>
        <w:tc>
          <w:tcPr>
            <w:tcW w:w="2005"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c>
          <w:tcPr>
            <w:tcW w:w="1461"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注册资本</w:t>
            </w:r>
            <w:r/>
          </w:p>
        </w:tc>
        <w:tc>
          <w:tcPr>
            <w:gridSpan w:val="2"/>
            <w:tcW w:w="2946" w:type="dxa"/>
            <w:textDirection w:val="lrTb"/>
            <w:noWrap w:val="false"/>
          </w:tcPr>
          <w:p>
            <w:pPr>
              <w:pStyle w:val="734"/>
              <w:ind w:firstLine="2160"/>
              <w:rPr>
                <w:rFonts w:ascii="宋体" w:hAnsi="宋体" w:eastAsia="宋体"/>
                <w:color w:val="auto"/>
                <w:highlight w:val="none"/>
              </w:rPr>
            </w:pPr>
            <w:r>
              <w:rPr>
                <w:rFonts w:hint="eastAsia" w:ascii="宋体" w:hAnsi="宋体" w:eastAsia="宋体"/>
                <w:color w:val="auto"/>
                <w:highlight w:val="none"/>
              </w:rPr>
              <w:t xml:space="preserve">万元</w:t>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经营范围</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职工人数</w:t>
            </w:r>
            <w:r/>
          </w:p>
        </w:tc>
        <w:tc>
          <w:tcPr>
            <w:tcW w:w="2005"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c>
          <w:tcPr>
            <w:gridSpan w:val="2"/>
            <w:tcW w:w="2131"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其中：有中高级以上职称的人数</w:t>
            </w:r>
            <w:r/>
          </w:p>
        </w:tc>
        <w:tc>
          <w:tcPr>
            <w:tcW w:w="2276"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vAlign w:val="center"/>
            <w:textDirection w:val="lrTb"/>
            <w:noWrap w:val="false"/>
          </w:tcPr>
          <w:p>
            <w:pPr>
              <w:pStyle w:val="734"/>
              <w:ind w:firstLine="0"/>
              <w:jc w:val="both"/>
              <w:rPr>
                <w:rFonts w:ascii="宋体" w:hAnsi="宋体" w:eastAsia="宋体"/>
                <w:color w:val="auto"/>
                <w:highlight w:val="none"/>
              </w:rPr>
            </w:pPr>
            <w:r>
              <w:rPr>
                <w:rFonts w:hint="eastAsia" w:ascii="宋体" w:hAnsi="宋体" w:eastAsia="宋体"/>
                <w:color w:val="auto"/>
                <w:highlight w:val="none"/>
              </w:rPr>
              <w:t xml:space="preserve">资产总计</w:t>
            </w:r>
            <w:r/>
          </w:p>
        </w:tc>
        <w:tc>
          <w:tcPr>
            <w:tcW w:w="2005" w:type="dxa"/>
            <w:vAlign w:val="center"/>
            <w:textDirection w:val="lrTb"/>
            <w:noWrap w:val="false"/>
          </w:tcPr>
          <w:p>
            <w:pPr>
              <w:pStyle w:val="734"/>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c>
          <w:tcPr>
            <w:tcW w:w="1461" w:type="dxa"/>
            <w:vAlign w:val="center"/>
            <w:textDirection w:val="lrTb"/>
            <w:noWrap w:val="false"/>
          </w:tcPr>
          <w:p>
            <w:pPr>
              <w:pStyle w:val="734"/>
              <w:ind w:firstLine="0"/>
              <w:jc w:val="both"/>
              <w:rPr>
                <w:rFonts w:ascii="宋体" w:hAnsi="宋体" w:eastAsia="宋体"/>
                <w:color w:val="auto"/>
                <w:highlight w:val="none"/>
              </w:rPr>
            </w:pPr>
            <w:r>
              <w:rPr>
                <w:rFonts w:hint="eastAsia" w:ascii="宋体" w:hAnsi="宋体" w:eastAsia="宋体"/>
                <w:color w:val="auto"/>
                <w:highlight w:val="none"/>
              </w:rPr>
              <w:t xml:space="preserve">净资产</w:t>
            </w:r>
            <w:r/>
          </w:p>
        </w:tc>
        <w:tc>
          <w:tcPr>
            <w:gridSpan w:val="2"/>
            <w:tcW w:w="2946" w:type="dxa"/>
            <w:vAlign w:val="center"/>
            <w:textDirection w:val="lrTb"/>
            <w:noWrap w:val="false"/>
          </w:tcPr>
          <w:p>
            <w:pPr>
              <w:pStyle w:val="734"/>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r>
      <w:tr>
        <w:trPr>
          <w:cantSplit/>
          <w:jc w:val="center"/>
        </w:trPr>
        <w:tc>
          <w:tcPr>
            <w:tcW w:w="2510" w:type="dxa"/>
            <w:vAlign w:val="center"/>
            <w:textDirection w:val="lrTb"/>
            <w:noWrap w:val="false"/>
          </w:tcPr>
          <w:p>
            <w:pPr>
              <w:pStyle w:val="734"/>
              <w:ind w:firstLine="0"/>
              <w:jc w:val="both"/>
              <w:rPr>
                <w:rFonts w:ascii="宋体" w:hAnsi="宋体" w:eastAsia="宋体"/>
                <w:color w:val="auto"/>
                <w:highlight w:val="none"/>
              </w:rPr>
            </w:pPr>
            <w:r>
              <w:rPr>
                <w:rFonts w:hint="eastAsia" w:ascii="宋体" w:hAnsi="宋体" w:eastAsia="宋体"/>
                <w:color w:val="auto"/>
                <w:highlight w:val="none"/>
              </w:rPr>
              <w:t xml:space="preserve">股东权益</w:t>
            </w:r>
            <w:r/>
          </w:p>
        </w:tc>
        <w:tc>
          <w:tcPr>
            <w:tcW w:w="2005" w:type="dxa"/>
            <w:vAlign w:val="center"/>
            <w:textDirection w:val="lrTb"/>
            <w:noWrap w:val="false"/>
          </w:tcPr>
          <w:p>
            <w:pPr>
              <w:pStyle w:val="734"/>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c>
          <w:tcPr>
            <w:tcW w:w="1461" w:type="dxa"/>
            <w:vAlign w:val="center"/>
            <w:textDirection w:val="lrTb"/>
            <w:noWrap w:val="false"/>
          </w:tcPr>
          <w:p>
            <w:pPr>
              <w:pStyle w:val="734"/>
              <w:ind w:firstLine="0"/>
              <w:jc w:val="both"/>
              <w:rPr>
                <w:rFonts w:ascii="宋体" w:hAnsi="宋体" w:eastAsia="宋体"/>
                <w:color w:val="auto"/>
                <w:highlight w:val="none"/>
              </w:rPr>
            </w:pPr>
            <w:r>
              <w:rPr>
                <w:rFonts w:hint="eastAsia" w:ascii="宋体" w:hAnsi="宋体" w:eastAsia="宋体"/>
                <w:color w:val="auto"/>
                <w:highlight w:val="none"/>
              </w:rPr>
              <w:t xml:space="preserve">销售收入</w:t>
            </w:r>
            <w:r/>
          </w:p>
        </w:tc>
        <w:tc>
          <w:tcPr>
            <w:gridSpan w:val="2"/>
            <w:tcW w:w="2946" w:type="dxa"/>
            <w:vAlign w:val="center"/>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20</w:t>
            </w:r>
            <w:r>
              <w:rPr>
                <w:rFonts w:ascii="宋体" w:hAnsi="宋体" w:eastAsia="宋体"/>
                <w:color w:val="auto"/>
                <w:highlight w:val="none"/>
              </w:rPr>
              <w:t xml:space="preserve">2</w:t>
            </w:r>
            <w:r>
              <w:rPr>
                <w:rFonts w:hint="eastAsia" w:ascii="宋体" w:hAnsi="宋体" w:eastAsia="宋体"/>
                <w:color w:val="auto"/>
                <w:highlight w:val="none"/>
              </w:rPr>
              <w:t xml:space="preserve">3年万元</w:t>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实现利润</w:t>
            </w:r>
            <w:r/>
          </w:p>
        </w:tc>
        <w:tc>
          <w:tcPr>
            <w:tcW w:w="2005"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20</w:t>
            </w:r>
            <w:r>
              <w:rPr>
                <w:rFonts w:ascii="宋体" w:hAnsi="宋体" w:eastAsia="宋体"/>
                <w:color w:val="auto"/>
                <w:highlight w:val="none"/>
              </w:rPr>
              <w:t xml:space="preserve">2</w:t>
            </w:r>
            <w:r>
              <w:rPr>
                <w:rFonts w:hint="eastAsia" w:ascii="宋体" w:hAnsi="宋体" w:eastAsia="宋体"/>
                <w:color w:val="auto"/>
                <w:highlight w:val="none"/>
              </w:rPr>
              <w:t xml:space="preserve">3年   万元</w:t>
            </w:r>
            <w:r/>
          </w:p>
        </w:tc>
        <w:tc>
          <w:tcPr>
            <w:tcW w:w="1461"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c>
          <w:tcPr>
            <w:gridSpan w:val="2"/>
            <w:tcW w:w="2946"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营业面积（含厂房面积）</w:t>
            </w:r>
            <w:r/>
          </w:p>
        </w:tc>
        <w:tc>
          <w:tcPr>
            <w:tcW w:w="2005" w:type="dxa"/>
            <w:vAlign w:val="center"/>
            <w:textDirection w:val="lrTb"/>
            <w:noWrap w:val="false"/>
          </w:tcPr>
          <w:p>
            <w:pPr>
              <w:pStyle w:val="734"/>
              <w:ind w:firstLine="0"/>
              <w:jc w:val="both"/>
              <w:rPr>
                <w:rFonts w:ascii="宋体" w:hAnsi="宋体" w:eastAsia="宋体"/>
                <w:color w:val="auto"/>
                <w:highlight w:val="none"/>
              </w:rPr>
            </w:pPr>
            <w:r>
              <w:rPr>
                <w:rFonts w:hint="eastAsia" w:ascii="宋体" w:hAnsi="宋体" w:eastAsia="宋体"/>
                <w:color w:val="auto"/>
                <w:highlight w:val="none"/>
              </w:rPr>
              <w:t xml:space="preserve"> 平方米</w:t>
            </w:r>
            <w:r/>
          </w:p>
        </w:tc>
        <w:tc>
          <w:tcPr>
            <w:tcW w:w="1461"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其中：</w:t>
            </w:r>
            <w:r/>
          </w:p>
        </w:tc>
        <w:tc>
          <w:tcPr>
            <w:gridSpan w:val="2"/>
            <w:tcW w:w="2946"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自有面积平方米</w:t>
            </w:r>
            <w:r/>
          </w:p>
          <w:p>
            <w:pPr>
              <w:pStyle w:val="734"/>
              <w:ind w:firstLine="0"/>
              <w:rPr>
                <w:rFonts w:ascii="宋体" w:hAnsi="宋体" w:eastAsia="宋体"/>
                <w:color w:val="auto"/>
                <w:highlight w:val="none"/>
              </w:rPr>
            </w:pPr>
            <w:r>
              <w:rPr>
                <w:rFonts w:hint="eastAsia" w:ascii="宋体" w:hAnsi="宋体" w:eastAsia="宋体"/>
                <w:color w:val="auto"/>
                <w:highlight w:val="none"/>
              </w:rPr>
              <w:t xml:space="preserve">承租面积平方米</w:t>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p>
            <w:pPr>
              <w:pStyle w:val="734"/>
              <w:ind w:firstLine="0"/>
              <w:rPr>
                <w:rFonts w:ascii="宋体" w:hAnsi="宋体" w:eastAsia="宋体"/>
                <w:color w:val="auto"/>
                <w:highlight w:val="none"/>
              </w:rPr>
            </w:pPr>
            <w:r>
              <w:rPr>
                <w:rFonts w:hint="eastAsia" w:ascii="宋体" w:hAnsi="宋体" w:eastAsia="宋体"/>
                <w:color w:val="auto"/>
                <w:highlight w:val="none"/>
              </w:rPr>
              <w:t xml:space="preserve">单位简历及内设机构情况</w:t>
            </w:r>
            <w:r/>
          </w:p>
          <w:p>
            <w:pPr>
              <w:pStyle w:val="734"/>
              <w:ind w:firstLine="0"/>
              <w:rPr>
                <w:rFonts w:ascii="宋体" w:hAnsi="宋体" w:eastAsia="宋体"/>
                <w:color w:val="auto"/>
                <w:highlight w:val="none"/>
              </w:rPr>
            </w:pPr>
            <w:r>
              <w:rPr>
                <w:rFonts w:ascii="宋体" w:hAnsi="宋体" w:eastAsia="宋体"/>
                <w:color w:val="auto"/>
                <w:highlight w:val="none"/>
              </w:rPr>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p>
            <w:pPr>
              <w:pStyle w:val="734"/>
              <w:ind w:firstLine="0"/>
              <w:rPr>
                <w:rFonts w:ascii="宋体" w:hAnsi="宋体" w:eastAsia="宋体"/>
                <w:color w:val="auto"/>
                <w:highlight w:val="none"/>
              </w:rPr>
            </w:pPr>
            <w:r>
              <w:rPr>
                <w:rFonts w:hint="eastAsia" w:ascii="宋体" w:hAnsi="宋体" w:eastAsia="宋体"/>
                <w:color w:val="auto"/>
                <w:highlight w:val="none"/>
              </w:rPr>
              <w:t xml:space="preserve">单位优势及特长</w:t>
            </w:r>
            <w:r/>
          </w:p>
          <w:p>
            <w:pPr>
              <w:pStyle w:val="734"/>
              <w:ind w:firstLine="0"/>
              <w:rPr>
                <w:rFonts w:ascii="宋体" w:hAnsi="宋体" w:eastAsia="宋体"/>
                <w:color w:val="auto"/>
                <w:highlight w:val="none"/>
              </w:rPr>
            </w:pPr>
            <w:r>
              <w:rPr>
                <w:rFonts w:ascii="宋体" w:hAnsi="宋体" w:eastAsia="宋体"/>
                <w:color w:val="auto"/>
                <w:highlight w:val="none"/>
              </w:rPr>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近三年来完成或正在履行的重大合同情况</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2</w:t>
            </w:r>
            <w:r>
              <w:rPr>
                <w:rFonts w:hint="eastAsia" w:ascii="宋体" w:hAnsi="宋体" w:eastAsia="宋体"/>
                <w:color w:val="auto"/>
                <w:highlight w:val="none"/>
              </w:rPr>
              <w:t xml:space="preserve">年内在经营过程中受到何种奖励或处分（</w:t>
            </w:r>
            <w:r>
              <w:rPr>
                <w:rFonts w:hint="eastAsia" w:ascii="宋体" w:hAnsi="宋体" w:eastAsia="宋体"/>
                <w:color w:val="auto"/>
                <w:szCs w:val="24"/>
                <w:highlight w:val="none"/>
              </w:rPr>
              <w:t xml:space="preserve">情况和结果）</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年内有无因售假、售劣或是其他原因被消费者投诉或起诉的情况及说明（包括解决方式和结果）</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年内主要负责人有无因经济犯罪被司法机关追究的情况及说明</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获得技术认证的工程师及简介</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r>
        <w:trPr>
          <w:cantSplit/>
          <w:jc w:val="center"/>
          <w:trHeight w:val="560"/>
        </w:trPr>
        <w:tc>
          <w:tcPr>
            <w:tcW w:w="2510" w:type="dxa"/>
            <w:textDirection w:val="lrTb"/>
            <w:noWrap w:val="false"/>
          </w:tcPr>
          <w:p>
            <w:pPr>
              <w:pStyle w:val="734"/>
              <w:ind w:firstLine="0"/>
              <w:rPr>
                <w:rFonts w:ascii="宋体" w:hAnsi="宋体" w:eastAsia="宋体"/>
                <w:color w:val="auto"/>
                <w:highlight w:val="none"/>
              </w:rPr>
            </w:pPr>
            <w:r>
              <w:rPr>
                <w:rFonts w:hint="eastAsia" w:ascii="宋体" w:hAnsi="宋体" w:eastAsia="宋体"/>
                <w:color w:val="auto"/>
                <w:highlight w:val="none"/>
              </w:rPr>
              <w:t xml:space="preserve">其他需要说明的情况</w:t>
            </w:r>
            <w:r/>
          </w:p>
        </w:tc>
        <w:tc>
          <w:tcPr>
            <w:gridSpan w:val="4"/>
            <w:tcW w:w="6412" w:type="dxa"/>
            <w:textDirection w:val="lrTb"/>
            <w:noWrap w:val="false"/>
          </w:tcPr>
          <w:p>
            <w:pPr>
              <w:pStyle w:val="734"/>
              <w:ind w:firstLine="0"/>
              <w:rPr>
                <w:rFonts w:ascii="宋体" w:hAnsi="宋体" w:eastAsia="宋体"/>
                <w:color w:val="auto"/>
                <w:highlight w:val="none"/>
              </w:rPr>
            </w:pPr>
            <w:r>
              <w:rPr>
                <w:rFonts w:ascii="宋体" w:hAnsi="宋体" w:eastAsia="宋体"/>
                <w:color w:val="auto"/>
                <w:highlight w:val="none"/>
              </w:rPr>
            </w:r>
            <w:r/>
          </w:p>
        </w:tc>
      </w:tr>
    </w:tbl>
    <w:p>
      <w:pPr>
        <w:jc w:val="left"/>
        <w:spacing w:line="360" w:lineRule="auto"/>
        <w:rPr>
          <w:rFonts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rPr>
        <w:t xml:space="preserve">13、中小企业声明函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ind w:firstLine="180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《关于印发&lt;苏州市政府采购促进中小企业发展实施意见&gt;的通知》（苏财购[2022]16号）</w:t>
      </w:r>
      <w:r>
        <w:rPr>
          <w:rFonts w:ascii="宋体" w:hAnsi="宋体" w:cs="宋体"/>
          <w:color w:val="auto"/>
          <w:sz w:val="24"/>
          <w:highlight w:val="none"/>
        </w:rPr>
        <w:t xml:space="preserve">的规定，本公司 （联合体）参加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 </w:t>
      </w:r>
      <w:r/>
    </w:p>
    <w:p>
      <w:pPr>
        <w:numPr>
          <w:ilvl w:val="0"/>
          <w:numId w:val="2"/>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，从业人员人，营业收入为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2"/>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，从业人员人，营业收入为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pStyle w:val="942"/>
        <w:ind w:firstLine="645"/>
        <w:spacing w:after="0" w:line="360" w:lineRule="auto"/>
        <w:rPr>
          <w:rFonts w:ascii="宋体" w:hAnsi="宋体"/>
          <w:color w:val="auto"/>
          <w:sz w:val="24"/>
          <w:szCs w:val="24"/>
          <w:highlight w:val="none"/>
        </w:rPr>
      </w:pPr>
      <w:r>
        <w:rPr>
          <w:rFonts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ind w:firstLine="6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89"/>
        <w:ind w:firstLine="240"/>
        <w:spacing w:after="0" w:line="360" w:lineRule="auto"/>
        <w:rPr>
          <w:color w:val="auto"/>
          <w:sz w:val="24"/>
          <w:szCs w:val="24"/>
          <w:highlight w:val="none"/>
        </w:rPr>
      </w:pPr>
      <w:r>
        <w:rPr>
          <w:color w:val="auto"/>
          <w:sz w:val="24"/>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投标单位：（盖章）</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14、残疾人福利性单位声明函</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残疾人福利性单位声明函</w:t>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04"/>
        <w:spacing w:line="580" w:lineRule="exact"/>
        <w:rPr>
          <w:rFonts w:ascii="宋体" w:hAnsi="宋体"/>
          <w:color w:val="auto"/>
          <w:spacing w:val="6"/>
          <w:sz w:val="24"/>
          <w:highlight w:val="none"/>
        </w:rPr>
      </w:pPr>
      <w:r>
        <w:rPr>
          <w:rFonts w:hint="eastAsia" w:ascii="宋体" w:hAnsi="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rPr>
        <w:t xml:space="preserve">〔2017〕141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auto"/>
          <w:sz w:val="24"/>
          <w:szCs w:val="24"/>
          <w:highlight w:val="none"/>
        </w:rPr>
      </w:pPr>
      <w:r>
        <w:rPr>
          <w:rFonts w:hint="eastAsia" w:ascii="宋体" w:hAnsi="宋体"/>
          <w:color w:val="auto"/>
          <w:spacing w:val="6"/>
          <w:sz w:val="24"/>
          <w:highlight w:val="none"/>
        </w:rPr>
        <w:t xml:space="preserve">本单位对上述声明的真实性负责。如有虚假，将依法承担相应责任</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before="240" w:after="60" w:line="360" w:lineRule="auto"/>
        <w:rPr>
          <w:rFonts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jc w:val="center"/>
        <w:spacing w:before="240" w:after="60"/>
        <w:rPr>
          <w:rFonts w:ascii="宋体" w:hAnsi="宋体" w:cs="宋体"/>
          <w:bCs/>
          <w:color w:val="auto"/>
          <w:sz w:val="44"/>
          <w:highlight w:val="none"/>
        </w:rPr>
        <w:outlineLvl w:val="0"/>
      </w:pPr>
      <w:r>
        <w:rPr>
          <w:rFonts w:ascii="宋体" w:hAnsi="宋体" w:cs="宋体"/>
          <w:bCs/>
          <w:color w:val="auto"/>
          <w:sz w:val="44"/>
          <w:highlight w:val="none"/>
        </w:rPr>
      </w:r>
      <w:r/>
    </w:p>
    <w:p>
      <w:pPr>
        <w:jc w:val="center"/>
        <w:rPr>
          <w:rFonts w:ascii="宋体" w:hAnsi="宋体" w:cs="宋体"/>
          <w:color w:val="auto"/>
          <w:sz w:val="44"/>
          <w:szCs w:val="44"/>
          <w:highlight w:val="none"/>
        </w:rPr>
        <w:outlineLvl w:val="0"/>
      </w:pPr>
      <w:r>
        <w:rPr>
          <w:rFonts w:hint="eastAsia" w:ascii="宋体" w:hAnsi="宋体" w:cs="宋体"/>
          <w:bCs/>
          <w:color w:val="auto"/>
          <w:sz w:val="44"/>
          <w:highlight w:val="none"/>
        </w:rPr>
        <w:br w:type="page" w:clear="all"/>
      </w:r>
      <w:r>
        <w:rPr>
          <w:rFonts w:hint="eastAsia" w:ascii="宋体" w:hAnsi="宋体" w:cs="宋体"/>
          <w:bCs/>
          <w:color w:val="auto"/>
          <w:sz w:val="44"/>
          <w:highlight w:val="none"/>
        </w:rPr>
        <w:t xml:space="preserve">第四章 招标书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苏州时代招投标有限公司受苏州市姑苏区绿化管理站的委托，就其2025-2026年姑苏区“绿色银行”基地苗木养护项目的政府采购进行国内公开招标。欢迎有资格的投标人前来参加投标。本次招标具体情况如下：</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一、招标编号：</w:t>
      </w:r>
      <w:r>
        <w:rPr>
          <w:rFonts w:hint="eastAsia" w:ascii="宋体" w:hAnsi="宋体" w:cs="宋体"/>
          <w:color w:val="auto"/>
          <w:sz w:val="24"/>
          <w:highlight w:val="none"/>
          <w:lang w:eastAsia="zh-CN"/>
        </w:rPr>
        <w:t xml:space="preserve">JSZC-320508-SZSD-G2025-0003</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二、招标内容：2025-2026年姑苏区“绿色银行”基地苗木养护项目</w:t>
      </w:r>
      <w:r/>
    </w:p>
    <w:p>
      <w:pPr>
        <w:jc w:val="left"/>
        <w:spacing w:line="360" w:lineRule="auto"/>
        <w:rPr>
          <w:rFonts w:ascii="宋体" w:hAnsi="宋体" w:cs="宋体"/>
          <w:b/>
          <w:bCs/>
          <w:color w:val="auto"/>
          <w:sz w:val="24"/>
          <w:szCs w:val="24"/>
          <w:highlight w:val="none"/>
        </w:rPr>
      </w:pPr>
      <w:r>
        <w:rPr>
          <w:rFonts w:hint="eastAsia" w:ascii="宋体" w:hAnsi="宋体" w:cs="宋体"/>
          <w:color w:val="auto"/>
          <w:sz w:val="24"/>
          <w:highlight w:val="none"/>
        </w:rPr>
        <w:t xml:space="preserve">三、预算金额（最高限价）：叁佰万元整（￥3000000.00</w:t>
      </w:r>
      <w:r>
        <w:rPr>
          <w:rFonts w:hint="eastAsia" w:ascii="宋体" w:hAnsi="宋体" w:cs="宋体"/>
          <w:color w:val="auto"/>
          <w:sz w:val="24"/>
          <w:szCs w:val="24"/>
          <w:highlight w:val="none"/>
        </w:rPr>
        <w:t xml:space="preserve">元</w:t>
      </w:r>
      <w:r>
        <w:rPr>
          <w:rFonts w:hint="eastAsia" w:ascii="宋体" w:hAnsi="宋体" w:cs="宋体"/>
          <w:color w:val="auto"/>
          <w:sz w:val="24"/>
          <w:highlight w:val="none"/>
        </w:rPr>
        <w:t xml:space="preserve">）</w:t>
      </w:r>
      <w:r/>
    </w:p>
    <w:p>
      <w:pPr>
        <w:spacing w:line="360" w:lineRule="auto"/>
        <w:tabs>
          <w:tab w:val="left" w:pos="1267" w:leader="none"/>
        </w:tabs>
        <w:rPr>
          <w:rFonts w:ascii="宋体" w:hAnsi="宋体" w:cs="宋体"/>
          <w:color w:val="auto"/>
          <w:sz w:val="24"/>
          <w:highlight w:val="none"/>
        </w:rPr>
      </w:pPr>
      <w:r>
        <w:rPr>
          <w:rFonts w:hint="eastAsia" w:ascii="宋体" w:hAnsi="宋体" w:cs="宋体"/>
          <w:color w:val="auto"/>
          <w:sz w:val="24"/>
          <w:highlight w:val="none"/>
        </w:rPr>
        <w:t xml:space="preserve">四、采购内容及要求：</w:t>
      </w:r>
      <w:r/>
    </w:p>
    <w:p>
      <w:pPr>
        <w:spacing w:line="360" w:lineRule="auto"/>
        <w:tabs>
          <w:tab w:val="left" w:pos="1267"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1、项目概况：拟对姑苏区“绿色银行”基地的养护管理服务，包括苗木的日常养护、地块保洁及秩序管理等内容</w:t>
      </w:r>
      <w:r>
        <w:rPr>
          <w:rFonts w:hint="eastAsia" w:ascii="宋体" w:hAnsi="宋体" w:cs="宋体"/>
          <w:bCs/>
          <w:color w:val="auto"/>
          <w:sz w:val="24"/>
          <w:szCs w:val="24"/>
          <w:highlight w:val="none"/>
          <w:lang w:val="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2、服务内容：</w:t>
      </w:r>
      <w:r/>
    </w:p>
    <w:tbl>
      <w:tblPr>
        <w:tblStyle w:val="732"/>
        <w:tblW w:w="8240" w:type="dxa"/>
        <w:jc w:val="center"/>
        <w:tblLayout w:type="fixed"/>
        <w:tblCellMar>
          <w:left w:w="108" w:type="dxa"/>
          <w:top w:w="0" w:type="dxa"/>
          <w:right w:w="108" w:type="dxa"/>
          <w:bottom w:w="0" w:type="dxa"/>
        </w:tblCellMar>
        <w:tblLook w:val="04A0" w:firstRow="1" w:lastRow="0" w:firstColumn="1" w:lastColumn="0" w:noHBand="0" w:noVBand="1"/>
      </w:tblPr>
      <w:tblGrid>
        <w:gridCol w:w="755"/>
        <w:gridCol w:w="4106"/>
        <w:gridCol w:w="1444"/>
        <w:gridCol w:w="1935"/>
      </w:tblGrid>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位置</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面积（㎡）</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广济北路东侧1号基地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36318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ind w:firstLine="240"/>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已移交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白洋街东2号地块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1362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已移交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白洋街东1号地块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23015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已移交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甪直基地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26640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已移交</w:t>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虎殿路藕前路基地（区域一）</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9011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已移交</w:t>
            </w:r>
            <w:r/>
          </w:p>
        </w:tc>
      </w:tr>
      <w:tr>
        <w:trPr>
          <w:jc w:val="center"/>
          <w:trHeight w:val="630"/>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虎殿路藕前路基地（区域二）</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84150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广济北路西侧1号基地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8374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广济北路西侧2号基地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7454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　</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广济北路西侧3号基地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17718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　</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虎殿路东冉学校北基地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12967.3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虎殿路东冉学校东基地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17078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新概念工业园东3号地块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24730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　</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新概念工业园东2号地块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10169</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　</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长青街基地</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2802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金政街1号地块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9927</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部分移交　</w:t>
            </w:r>
            <w:r/>
          </w:p>
        </w:tc>
      </w:tr>
      <w:tr>
        <w:trPr>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金政街2号地块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13528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部分移交</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广济北路东侧2号基地（花莲路东）</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10746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　</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冬青路地块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6620.5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已移交　</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物流园地块</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10491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firstLine="24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暂未移交</w:t>
            </w:r>
            <w:r/>
          </w:p>
        </w:tc>
      </w:tr>
      <w:tr>
        <w:trPr>
          <w:jc w:val="center"/>
          <w:trHeight w:val="499"/>
        </w:trPr>
        <w:tc>
          <w:tcPr>
            <w:gridSpan w:val="2"/>
            <w:shd w:val="clear" w:color="auto" w:fill="auto"/>
            <w:tcBorders>
              <w:top w:val="single" w:color="auto" w:sz="4" w:space="0"/>
              <w:left w:val="single" w:color="auto" w:sz="4" w:space="0"/>
              <w:bottom w:val="single" w:color="auto" w:sz="4" w:space="0"/>
              <w:right w:val="single" w:color="auto" w:sz="4" w:space="0"/>
            </w:tcBorders>
            <w:tcW w:w="486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333100.8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注：以上清单内部分地块或范围</w:t>
      </w:r>
      <w:r>
        <w:rPr>
          <w:rFonts w:hint="eastAsia" w:ascii="宋体" w:hAnsi="宋体" w:cs="宋体"/>
          <w:color w:val="auto"/>
          <w:sz w:val="24"/>
          <w:szCs w:val="24"/>
          <w:highlight w:val="none"/>
        </w:rPr>
        <w:t xml:space="preserve">尚未移交至养护，该部分地块的实际进场养护时间以具体移交时间为准，养护费用自移交单完成签订之日起计算，地块实际养护面积以移交时的测绘报告面积为准，合同期满后对清单内未进行实际养护的地块服务时间不做延期、该部分费用不予结算。同时，中标单位在日常养护过程中须做好已开发利用做为移植基地范围之外的“绿色银行”储备用地及采购单位管护范围的地块，具体有2021前划拨地块、2023划拨地块、2024划拨地块（两批）的看护工作（已明确有管护单位的地块除外），详见附件（百度网盘自行下载）清单、测绘图或范围图，百度网盘下载地址：</w:t>
      </w:r>
      <w:r>
        <w:rPr>
          <w:rFonts w:hint="eastAsia" w:ascii="宋体" w:hAnsi="宋体" w:cs="宋体"/>
          <w:color w:val="auto"/>
          <w:sz w:val="24"/>
          <w:szCs w:val="24"/>
          <w:highlight w:val="none"/>
          <w:u w:val="single"/>
          <w:lang w:eastAsia="zh-CN"/>
        </w:rPr>
        <w:t xml:space="preserve">https://pan.baidu.com/s/1vDqnbAIn6lOvUMd11jWnoA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；提取码：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yzwr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。需定期对地块内杂草杂树进行修剪清理，对原有草坪的地块进行季节性草籽的撒播，对未经允许的私自开挖、违规搭建、开垦种菜、倾倒垃圾等情况进行制止和处置，对涉及管护地块范围的投诉进行处理。</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3、项目组人员配备要求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下述为</w:t>
      </w:r>
      <w:r>
        <w:rPr>
          <w:rFonts w:hint="eastAsia" w:ascii="宋体" w:hAnsi="宋体" w:cs="宋体"/>
          <w:color w:val="auto"/>
          <w:sz w:val="24"/>
          <w:szCs w:val="24"/>
          <w:highlight w:val="none"/>
        </w:rPr>
        <w:t xml:space="preserve">基本配置</w:t>
      </w:r>
      <w:r>
        <w:rPr>
          <w:rFonts w:hint="eastAsia" w:ascii="宋体" w:hAnsi="宋体" w:cs="宋体"/>
          <w:color w:val="auto"/>
          <w:sz w:val="24"/>
          <w:szCs w:val="24"/>
          <w:highlight w:val="none"/>
          <w:lang w:eastAsia="zh-CN"/>
        </w:rPr>
        <w:t xml:space="preserve">要求，投标单位若</w:t>
      </w:r>
      <w:r>
        <w:rPr>
          <w:rFonts w:hint="eastAsia" w:ascii="宋体" w:hAnsi="宋体" w:cs="宋体"/>
          <w:color w:val="auto"/>
          <w:sz w:val="24"/>
          <w:szCs w:val="24"/>
          <w:highlight w:val="none"/>
        </w:rPr>
        <w:t xml:space="preserve">不满足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视为未实质性响应</w:t>
      </w:r>
      <w:r>
        <w:rPr>
          <w:rFonts w:hint="eastAsia" w:ascii="宋体" w:hAnsi="宋体" w:cs="宋体"/>
          <w:color w:val="auto"/>
          <w:sz w:val="24"/>
          <w:szCs w:val="24"/>
          <w:highlight w:val="none"/>
          <w:lang w:eastAsia="zh-CN"/>
        </w:rPr>
        <w:t xml:space="preserve">处理</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项目经理：拟派项目经理必须具备园林绿化相关专业工程师及以上职称；年龄须在55周岁（含）以内,投标单位在整个合同期内须为其缴纳社保；须持有C1及以上驾驶证，会使用手机上传照片，需加入采购单位绿化养护平台管理。</w:t>
      </w:r>
      <w:r/>
    </w:p>
    <w:p>
      <w:pPr>
        <w:spacing w:line="360" w:lineRule="auto"/>
        <w:rPr>
          <w:color w:val="auto"/>
          <w:highlight w:val="none"/>
        </w:rPr>
      </w:pPr>
      <w:r>
        <w:rPr>
          <w:rFonts w:hint="eastAsia" w:ascii="宋体" w:hAnsi="宋体" w:cs="宋体"/>
          <w:color w:val="auto"/>
          <w:sz w:val="24"/>
          <w:szCs w:val="24"/>
          <w:highlight w:val="none"/>
        </w:rPr>
        <w:t xml:space="preserve">3.2资料员</w:t>
      </w:r>
      <w:r>
        <w:rPr>
          <w:rFonts w:hint="eastAsia" w:ascii="宋体" w:hAnsi="宋体" w:cs="宋体"/>
          <w:bCs/>
          <w:color w:val="auto"/>
          <w:sz w:val="24"/>
          <w:szCs w:val="24"/>
          <w:highlight w:val="none"/>
        </w:rPr>
        <w:t xml:space="preserve">：拟派项目资料员必须具备园林绿化相关专业初级及以上职称；年龄40周岁（含）以内,投标单位在整个合同期内须为其缴纳社保；熟练掌握word、excel等常用办公软件；具备良好的沟通能力；会使用手机上传照片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加入采购单位绿化养护平台管理。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工单处理员（兼巡视）：拟派项目工单处理员必须具备园林绿化相关专业初级及以上职称；年龄40周岁（含）以内,投标单位在整个合同期内须为其缴纳社保；熟练掌握word、excel等常用办公软件；具备良好的沟通能力；会使用手机上传照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加入采购单位绿化养护平台管理。</w:t>
      </w:r>
      <w:r/>
    </w:p>
    <w:p>
      <w:pPr>
        <w:spacing w:line="360" w:lineRule="auto"/>
        <w:tabs>
          <w:tab w:val="left" w:pos="1267" w:leader="none"/>
        </w:tabs>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注：投标文件中须提供以上人员（项目经理、资料员、工单处理员）身份证扫描件、毕业证书扫描件</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毕业证书须为“园林绿化及相关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、职称证书扫描件（以职称证</w:t>
      </w:r>
      <w:r>
        <w:rPr>
          <w:rFonts w:hint="eastAsia" w:ascii="宋体" w:hAnsi="宋体" w:cs="宋体"/>
          <w:b/>
          <w:bCs w:val="0"/>
          <w:color w:val="auto"/>
          <w:sz w:val="24"/>
          <w:szCs w:val="24"/>
          <w:highlight w:val="none"/>
          <w:lang w:eastAsia="zh-CN"/>
        </w:rPr>
        <w:t xml:space="preserve">书</w:t>
      </w:r>
      <w:r>
        <w:rPr>
          <w:rFonts w:hint="eastAsia" w:ascii="宋体" w:hAnsi="宋体" w:cs="宋体"/>
          <w:b/>
          <w:bCs w:val="0"/>
          <w:color w:val="auto"/>
          <w:sz w:val="24"/>
          <w:szCs w:val="24"/>
          <w:highlight w:val="none"/>
        </w:rPr>
        <w:t xml:space="preserve">专业为准，如职称证</w:t>
      </w:r>
      <w:r>
        <w:rPr>
          <w:rFonts w:hint="eastAsia" w:ascii="宋体" w:hAnsi="宋体" w:cs="宋体"/>
          <w:b/>
          <w:bCs w:val="0"/>
          <w:color w:val="auto"/>
          <w:sz w:val="24"/>
          <w:szCs w:val="24"/>
          <w:highlight w:val="none"/>
          <w:lang w:eastAsia="zh-CN"/>
        </w:rPr>
        <w:t xml:space="preserve">书</w:t>
      </w:r>
      <w:r>
        <w:rPr>
          <w:rFonts w:hint="eastAsia" w:ascii="宋体" w:hAnsi="宋体" w:cs="宋体"/>
          <w:b/>
          <w:bCs w:val="0"/>
          <w:color w:val="auto"/>
          <w:sz w:val="24"/>
          <w:szCs w:val="24"/>
          <w:highlight w:val="none"/>
        </w:rPr>
        <w:t xml:space="preserve">没有表明专业类型的，以职称评审表专业为准）、项目经理C1及以上驾驶证扫描件、投标单位为以上人员（项目经理、资料员、工单处理员）缴纳的最近一期的社保证明扫描件（有社保局盖章），否则视为未实质性响应，其投标文件不进行评审</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上述人员须专人专职，不得相互兼职。</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3.4现场养护作业人员</w:t>
      </w:r>
      <w:r>
        <w:rPr>
          <w:rFonts w:hint="eastAsia" w:ascii="宋体" w:hAnsi="宋体" w:cs="宋体"/>
          <w:color w:val="auto"/>
          <w:sz w:val="24"/>
          <w:szCs w:val="24"/>
          <w:highlight w:val="none"/>
        </w:rPr>
        <w:t xml:space="preserve">（绿化工及其他养护人员）最低要求配</w:t>
      </w:r>
      <w:r>
        <w:rPr>
          <w:rFonts w:hint="eastAsia" w:ascii="宋体" w:hAnsi="宋体" w:cs="宋体"/>
          <w:bCs/>
          <w:color w:val="auto"/>
          <w:sz w:val="24"/>
          <w:szCs w:val="24"/>
          <w:highlight w:val="none"/>
        </w:rPr>
        <w:t xml:space="preserve">置15人</w:t>
      </w:r>
      <w:r>
        <w:rPr>
          <w:rFonts w:hint="eastAsia" w:ascii="宋体" w:hAnsi="宋体" w:cs="宋体"/>
          <w:color w:val="auto"/>
          <w:sz w:val="24"/>
          <w:szCs w:val="24"/>
          <w:highlight w:val="none"/>
        </w:rPr>
        <w:t xml:space="preserve">（最低要求为每天实际在岗考核数量）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男性配备比例不低于50%，男性</w:t>
      </w:r>
      <w:r>
        <w:rPr>
          <w:rFonts w:hint="eastAsia" w:ascii="宋体" w:hAnsi="宋体" w:cs="宋体"/>
          <w:color w:val="auto"/>
          <w:sz w:val="24"/>
          <w:szCs w:val="24"/>
          <w:highlight w:val="none"/>
          <w:lang w:eastAsia="zh-CN"/>
        </w:rPr>
        <w:t xml:space="preserve">年龄</w:t>
      </w:r>
      <w:r>
        <w:rPr>
          <w:rFonts w:hint="eastAsia" w:ascii="宋体" w:hAnsi="宋体" w:cs="宋体"/>
          <w:color w:val="auto"/>
          <w:sz w:val="24"/>
          <w:szCs w:val="24"/>
          <w:highlight w:val="none"/>
        </w:rPr>
        <w:t xml:space="preserve">65周岁（含）以下，女性</w:t>
      </w:r>
      <w:r>
        <w:rPr>
          <w:rFonts w:hint="eastAsia" w:ascii="宋体" w:hAnsi="宋体" w:cs="宋体"/>
          <w:color w:val="auto"/>
          <w:sz w:val="24"/>
          <w:szCs w:val="24"/>
          <w:highlight w:val="none"/>
          <w:lang w:eastAsia="zh-CN"/>
        </w:rPr>
        <w:t xml:space="preserve">年龄</w:t>
      </w:r>
      <w:r>
        <w:rPr>
          <w:rFonts w:hint="eastAsia" w:ascii="宋体" w:hAnsi="宋体" w:cs="宋体"/>
          <w:color w:val="auto"/>
          <w:sz w:val="24"/>
          <w:szCs w:val="24"/>
          <w:highlight w:val="none"/>
        </w:rPr>
        <w:t xml:space="preserve">60周岁（含）以下。</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4、设施设备配备要求：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4.1车辆最低要求配置：清运卡车、巡视车、洒水车、登高车各一辆，其中：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4.1.1清运卡车:核定载质量≥2565kg；</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4.1.2巡视车：轿车或SUV；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4.1.3洒水车：核定载质量≥7195kg；</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4.1.4登高车：作业高度10米以上。</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注：如车辆设备为自有的，须在《针对本项目配备设备情况表》表后附车辆行驶证（包括行驶证上车辆照片）、</w:t>
      </w:r>
      <w:r>
        <w:rPr>
          <w:rFonts w:hint="eastAsia" w:ascii="宋体" w:hAnsi="宋体" w:cs="宋体"/>
          <w:b/>
          <w:bCs/>
          <w:color w:val="auto"/>
          <w:sz w:val="24"/>
          <w:szCs w:val="24"/>
          <w:highlight w:val="none"/>
        </w:rPr>
        <w:t xml:space="preserve">机动车登记证书、原始车辆购买发票、交强险保单的彩色扫描件；如设备为已租赁的，须在《针对本项目配备设备情况表》表后附上投标单位的租赁协议、车辆行驶证（包括行驶证上车辆照片）、机动车登记证书、出租方原始车辆购买发票、租赁费用原始发票、交强险保单的彩色扫描件；如承诺中标后签订合同前提供的，须在投标文件中提供书面承诺函并加盖投标单位公章，格式自拟，如在签订合同前无法提供相关证明材料的，采购单位有权拒签合同。上述材料未提供或提供不全、提供车辆设备不满足采购文件最低要求配置的，均视为未实质性响应，其投标文件不进行评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设备设施配置最低要求：手推式草坪修剪机1台；割灌机3台；油锯（电锯）3台；电动高枝锯2台；绿篱机2台；交通安全锥桶30个；折叠式或伸缩隔离栏30片（高95-130cm）；绿化养护作业安全提示牌10片；高空作业安全带10条；背负式吹风机2台；小型登高设备1台；手推式打药机5台；水泵5台；航拍无人机1台；其他养护所需的工具若干。（投标文件中须提供相关证明材料，否则视为未实质性响应，其投标文件不进行评审。）</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5、服务要求：</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5.1绿色银行苗圃的管理以《苏州市“绿色银行”工作规范》（苏府办抄〔2021〕26 号）、《保护区、姑苏区进一步规范“绿色银行”管理工作的若干意见》（苏名城保护办发〔2021〕81 号）及相关文件为工作指导。</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5.2绿地养护服务标准：参照《江苏省城市绿化养护管理规范及分级标准》中的二级管护标准。</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5.3苗木存活率及设施完好率：按《苏州市“绿色银行”工作规范》（苏府办抄〔2021〕26 号）、《保护区、姑苏区进一步规范“绿色银行”管理工作的若干意见》（苏名城保护办发〔2021〕81 号）等文件中相关标准执行。因养护原因造成死亡的苗木，经采购单位委托第三方机构对死苗做价格评审后扣除相应的费用，对缺陷严重没有利用价值的苗木组织专家评估后报区主管部门审批核销。</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5.4规范做好苗木出入库工作，做好树木数量动态管理，每三个月上报一次在库苗木统计数量及苗木出、入库资料。</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5.5具备应急抢险机制与能力，按110联动要求，能在出险半小时内到达现场组织抢险。</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5.6须按关于养护专用车辆的要求配备相应的车辆和养护设备专用于成交基地，及配备养护负责人和养护人员专用于本项目。 </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5.7养护期间，如出现重大养护缺陷，采购单位有权扣留自缺陷出现之日起未支付的养护费用，直至缺陷更正，如投标单位不响应采购单位的养护缺陷更正要求，采购单位可委托第三方进行养护缺陷更正，采购单位可在支付第三方相应缺陷更正费用后，直接从养护款内扣除相应费用，不足部分可向承包人追偿。</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5.8投标单位须按采购人要求对绑扎、固定苗木的钢丝绳、铁丝等进行更换或清理。</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5.9投标单位负有保护管理范围内绿地及苗木的职责，如发现第三方无证开挖而未及时制止并上报，导致绿地损坏，由投标单位先行恢复绿化原状，并有权向第三方进行追责。对护绿不到位的行为可予以考核扣款处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5.10养护进场前提供自有或承租（租赁期须覆盖本项目养护日期）工作场所作为本标段养护项目部，该项目部位于养护范围周边，须包含配备相应的非居住区办公场所（100平方以上），另配备堆放日常使用器具场所（20平方以上），以上2个场所须经管理部门审核通过。</w:t>
      </w:r>
      <w:r/>
    </w:p>
    <w:p>
      <w:pPr>
        <w:spacing w:line="360" w:lineRule="auto"/>
        <w:tabs>
          <w:tab w:val="left" w:pos="1267"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5.11委派投标项目经理全权代表公司对养护项目的现场管理。该项目经理及项目组管理人员须配备通信工具能满足采购单位在养护信息化管理平台上的要求，熟悉通讯设备的使用，保证通讯畅通，及时处理并回复信息化管理平台上由采购单位（或采购单位委托的第三方机构）发放的考核问题整改单、及时答复各类社会投诉工单等。</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5.12本项目必须满足相应的人员、车辆、机械、设备投入要求，采购单位不定期对各人员、车辆、机械、设备进行抽查。在所抽查范围随意指定一位置，投标单位须在接到抽查通知45分钟内将所抽查人员、机械、设备集中于该位置接受检查。5.13投标单位须安排每年两次以上培训，具体培训的方式、方案报采购单位批准后实施（优先服从采购单位统一组织、安排的培训，相关费用由投标单位自行承担）。</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5.14投标单位用工必须符合国家和地方用工的相关规定。</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5.15投标单位服务人员所需防护、配套设施均由投标单位负责装配和提供，包括制服、养护服务所需设施设备和用品。所提供设施设备必须保障能正常使用并符合安全规程。每位组成员及作业人员需配备具有定位、防水功能全新的监护手表，中标后接入采购单位指定管理平台，保证养护期内具备定位功能。投标单位应按季节和要求进行统一着装并佩（具体样式需得到采购单位确认同意，每个养护人员至少配备夏装二套，春秋装二套，雨衣、雨鞋各一套，帽子二顶，突击养护人员每人反光马甲一件。）服装每天保持整洁，不敞胸。</w:t>
      </w:r>
      <w:r/>
    </w:p>
    <w:p>
      <w:pPr>
        <w:spacing w:line="360" w:lineRule="auto"/>
        <w:tabs>
          <w:tab w:val="left" w:pos="1267"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5.16绿化养护费中应包括为服务人员办理作业时的人身安全保险和意外伤害险。如发生安全责任事故，均由投标单位自行负责（保险种类由投标单位自行选择）。</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6、其他说明：</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w:t>
      </w:r>
      <w:r>
        <w:rPr>
          <w:rFonts w:ascii="宋体" w:hAnsi="宋体" w:cs="宋体"/>
          <w:bCs/>
          <w:color w:val="auto"/>
          <w:sz w:val="24"/>
          <w:szCs w:val="24"/>
          <w:highlight w:val="none"/>
        </w:rPr>
        <w:t xml:space="preserve">绿化养护地块内主要有造型树、乔木、灌木、球类等，每个地块汇总有绿地养护面积</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供</w:t>
      </w:r>
      <w:r>
        <w:rPr>
          <w:rFonts w:hint="eastAsia" w:ascii="宋体" w:hAnsi="宋体" w:cs="宋体"/>
          <w:bCs/>
          <w:color w:val="auto"/>
          <w:sz w:val="24"/>
          <w:szCs w:val="24"/>
          <w:highlight w:val="none"/>
        </w:rPr>
        <w:t xml:space="preserve">投标</w:t>
      </w:r>
      <w:r>
        <w:rPr>
          <w:rFonts w:ascii="宋体" w:hAnsi="宋体" w:cs="宋体"/>
          <w:bCs/>
          <w:color w:val="auto"/>
          <w:sz w:val="24"/>
          <w:szCs w:val="24"/>
          <w:highlight w:val="none"/>
        </w:rPr>
        <w:t xml:space="preserve">报价用。</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6.2投标</w:t>
      </w:r>
      <w:r>
        <w:rPr>
          <w:rFonts w:ascii="宋体" w:hAnsi="宋体" w:cs="宋体"/>
          <w:bCs/>
          <w:color w:val="auto"/>
          <w:sz w:val="24"/>
          <w:szCs w:val="24"/>
          <w:highlight w:val="none"/>
        </w:rPr>
        <w:t xml:space="preserve">单位</w:t>
      </w:r>
      <w:r>
        <w:rPr>
          <w:rFonts w:hint="eastAsia" w:ascii="宋体" w:hAnsi="宋体" w:cs="宋体"/>
          <w:bCs/>
          <w:color w:val="auto"/>
          <w:sz w:val="24"/>
          <w:szCs w:val="24"/>
          <w:highlight w:val="none"/>
        </w:rPr>
        <w:t xml:space="preserve">自行</w:t>
      </w:r>
      <w:r>
        <w:rPr>
          <w:rFonts w:ascii="宋体" w:hAnsi="宋体" w:cs="宋体"/>
          <w:bCs/>
          <w:color w:val="auto"/>
          <w:sz w:val="24"/>
          <w:szCs w:val="24"/>
          <w:highlight w:val="none"/>
        </w:rPr>
        <w:t xml:space="preserve">踏勘现场，以现场实有苗木、设施、绿地面积为准，如有差异</w:t>
      </w:r>
      <w:r>
        <w:rPr>
          <w:rFonts w:hint="eastAsia" w:ascii="宋体" w:hAnsi="宋体" w:cs="宋体"/>
          <w:bCs/>
          <w:color w:val="auto"/>
          <w:sz w:val="24"/>
          <w:szCs w:val="24"/>
          <w:highlight w:val="none"/>
        </w:rPr>
        <w:t xml:space="preserve">中标</w:t>
      </w:r>
      <w:r>
        <w:rPr>
          <w:rFonts w:ascii="宋体" w:hAnsi="宋体" w:cs="宋体"/>
          <w:bCs/>
          <w:color w:val="auto"/>
          <w:sz w:val="24"/>
          <w:szCs w:val="24"/>
          <w:highlight w:val="none"/>
        </w:rPr>
        <w:t xml:space="preserve">金额不作调整。</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6.3投标单位中标进场后须在3个月内完成与上一轮养护单位现场移交清点工作，并形成纸质移交单。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rPr>
        <w:t xml:space="preserve">、综合说明：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1、投标单位必须</w:t>
      </w:r>
      <w:r>
        <w:rPr>
          <w:rFonts w:hint="eastAsia" w:ascii="宋体" w:hAnsi="宋体" w:cs="宋体"/>
          <w:color w:val="auto"/>
          <w:sz w:val="24"/>
          <w:highlight w:val="none"/>
        </w:rPr>
        <w:t xml:space="preserve">说明其是否响应采购文件中提出的全部服务内容与要求，如果对其中某些条款不响应时，应在文件中逐条列出，未列出的视同响应</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2、投标总价一次报定，本项目中投标</w:t>
      </w:r>
      <w:r>
        <w:rPr>
          <w:rFonts w:hint="eastAsia" w:ascii="宋体" w:hAnsi="宋体" w:cs="宋体"/>
          <w:color w:val="auto"/>
          <w:sz w:val="24"/>
          <w:highlight w:val="none"/>
        </w:rPr>
        <w:t xml:space="preserve">报价包括完成该项工作所需服务的养护、人工（包括人员工资、所有发生的加班工资、人员社保、人身安全保险、意外伤害险、高温费、统一服装和胸卡等）、管理、机械、运输、代理服务费、各种税费以及在使用中所产生的各类耗材费、各类保险费、日常耗材等一切费用。</w:t>
      </w:r>
      <w:r/>
    </w:p>
    <w:p>
      <w:pPr>
        <w:spacing w:line="360" w:lineRule="auto"/>
        <w:rPr>
          <w:color w:val="auto"/>
          <w:highlight w:val="none"/>
        </w:rPr>
      </w:pPr>
      <w:r>
        <w:rPr>
          <w:rFonts w:hint="eastAsia" w:ascii="宋体" w:hAnsi="宋体" w:cs="宋体"/>
          <w:color w:val="auto"/>
          <w:sz w:val="24"/>
          <w:highlight w:val="none"/>
        </w:rPr>
        <w:t xml:space="preserve">3、验收标准：按国家相关法律法规、行业相关标准及采购文件要求和中标单位的承诺进行验收。验收结果不符合采购要求的，采购单位有权终止合同，一切损失、检测费用及专家费用等由中标单位承担。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4、根据现行税法对采购单位征收的与合同有关的一切税费均由采购单位承担；根据现行税法对中标单位征收的与合同有关的一切税费均由中标单位承担。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5、合同履行期限：24个月（具体时间以合同签订日期为准。）</w:t>
      </w:r>
      <w:r/>
    </w:p>
    <w:p>
      <w:pPr>
        <w:pStyle w:val="991"/>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6、服务地点：</w:t>
      </w:r>
      <w:r>
        <w:rPr>
          <w:rFonts w:hint="eastAsia" w:ascii="宋体" w:hAnsi="宋体" w:cs="宋体"/>
          <w:color w:val="auto"/>
          <w:sz w:val="24"/>
          <w:szCs w:val="24"/>
          <w:highlight w:val="none"/>
        </w:rPr>
        <w:t xml:space="preserve">姑苏区管理的“绿色银行”各苗木移植基地</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rPr>
        <w:t xml:space="preserve">、政府采购政策：</w:t>
      </w:r>
      <w:r/>
    </w:p>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1.</w:t>
      </w:r>
      <w:r>
        <w:rPr>
          <w:rFonts w:hint="eastAsia" w:ascii="宋体" w:hAnsi="宋体" w:cs="宋体"/>
          <w:color w:val="auto"/>
          <w:sz w:val="24"/>
          <w:highlight w:val="none"/>
        </w:rPr>
        <w:t xml:space="preserve">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szCs w:val="24"/>
          <w:highlight w:val="none"/>
        </w:rPr>
        <w:t xml:space="preserve">依据</w:t>
      </w:r>
      <w:r>
        <w:rPr>
          <w:rFonts w:hint="eastAsia" w:ascii="宋体" w:hAnsi="宋体" w:cs="宋体"/>
          <w:color w:val="auto"/>
          <w:sz w:val="24"/>
          <w:highlight w:val="none"/>
        </w:rPr>
        <w:t xml:space="preserve">《政府采购促进中小企业发展管理办法》（财库〔2020〕46号）</w:t>
      </w:r>
      <w:r>
        <w:rPr>
          <w:rFonts w:hint="eastAsia" w:ascii="宋体" w:hAnsi="宋体" w:cs="宋体"/>
          <w:color w:val="auto"/>
          <w:sz w:val="24"/>
          <w:szCs w:val="24"/>
          <w:highlight w:val="none"/>
        </w:rPr>
        <w:t xml:space="preserve">规定享受扶持政策获得政府采购合同的，小微企业不得将合同分包给大中型企业，中型企业不得将合同分包给大型企业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。承接服务的供应商应为中小微企业、监狱企业、残疾人福利性单位。中小微企业划型标准根据《中小企业划型标准规定》（工信部联企业【2011】300号）。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szCs w:val="24"/>
          <w:highlight w:val="none"/>
        </w:rPr>
        <w:t xml:space="preserve">中小企业参加政府采购活动，应当出具《政府采购促进中小企业发展管理办法》（财库〔2020〕46号）规定的《中小企业声明函》，否则不得享受相关中小企业扶持政策</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w:t>
      </w: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3、监狱企业：</w:t>
      </w: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价格扣除政策</w:t>
      </w:r>
      <w:r>
        <w:rPr>
          <w:rFonts w:hint="eastAsia" w:ascii="宋体" w:hAnsi="宋体" w:cs="宋体"/>
          <w:color w:val="auto"/>
          <w:sz w:val="24"/>
          <w:highlight w:val="none"/>
        </w:rPr>
        <w:t xml:space="preserve">。</w:t>
      </w:r>
      <w:r/>
    </w:p>
    <w:p>
      <w:pPr>
        <w:pStyle w:val="759"/>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根据《关于调整优化节能产品、环境标志产品政府采购执行机制的通知》（财库〔</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号）等相关文件的规定，</w:t>
      </w:r>
      <w:r>
        <w:rPr>
          <w:rFonts w:hint="eastAsia" w:ascii="宋体" w:hAnsi="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按照最新调整的品目清单执行，并在响应文件中提供由国家确定的认证机构出具的、处于有效期之内的节能产品认证证书扫描件，否则视为未实质性响应。</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olor w:val="auto"/>
          <w:sz w:val="24"/>
          <w:highlight w:val="none"/>
        </w:rPr>
      </w:pPr>
      <w:r>
        <w:rPr>
          <w:rFonts w:hint="eastAsia" w:ascii="宋体" w:hAnsi="宋体"/>
          <w:color w:val="auto"/>
          <w:sz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hAnsi="宋体"/>
          <w:color w:val="auto"/>
          <w:sz w:val="24"/>
          <w:highlight w:val="none"/>
        </w:rPr>
      </w:pPr>
      <w:r>
        <w:rPr>
          <w:rFonts w:hint="eastAsia" w:ascii="宋体" w:hAnsi="宋体"/>
          <w:color w:val="auto"/>
          <w:sz w:val="24"/>
          <w:highlight w:val="none"/>
        </w:rPr>
        <w:t xml:space="preserve">（二）财政部门与法院、工商、税务等部门联合惩戒的失信信息，包括：</w:t>
      </w:r>
      <w:r/>
    </w:p>
    <w:p>
      <w:pPr>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p>
    <w:p>
      <w:pPr>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p>
    <w:p>
      <w:pPr>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2.1</w:t>
      </w:r>
      <w:r>
        <w:rPr>
          <w:rFonts w:hint="eastAsia" w:ascii="宋体" w:hAnsi="宋体" w:cs="黑体"/>
          <w:bCs/>
          <w:color w:val="auto"/>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2.2</w:t>
      </w:r>
      <w:r>
        <w:rPr>
          <w:rFonts w:hint="eastAsia" w:ascii="宋体" w:hAnsi="宋体" w:cs="黑体"/>
          <w:bCs/>
          <w:color w:val="auto"/>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s="宋体"/>
          <w:bCs/>
          <w:color w:val="auto"/>
          <w:sz w:val="24"/>
          <w:highlight w:val="none"/>
        </w:rPr>
      </w:pPr>
      <w:r>
        <w:rPr>
          <w:rFonts w:ascii="宋体" w:hAnsi="宋体" w:cs="黑体"/>
          <w:bCs/>
          <w:color w:val="auto"/>
          <w:sz w:val="24"/>
          <w:highlight w:val="none"/>
          <w:shd w:val="clear" w:color="auto" w:fill="ffffff"/>
        </w:rPr>
        <w:t xml:space="preserve">2.3</w:t>
      </w:r>
      <w:r>
        <w:rPr>
          <w:rFonts w:hint="eastAsia" w:ascii="宋体" w:hAnsi="宋体"/>
          <w:color w:val="auto"/>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auto"/>
          <w:sz w:val="24"/>
          <w:highlight w:val="none"/>
        </w:rPr>
        <w:t xml:space="preserve">。</w:t>
      </w:r>
      <w:r/>
    </w:p>
    <w:p>
      <w:pPr>
        <w:rPr>
          <w:rFonts w:ascii="宋体" w:hAnsi="宋体" w:cs="宋体"/>
          <w:bCs/>
          <w:color w:val="auto"/>
          <w:sz w:val="44"/>
          <w:szCs w:val="20"/>
          <w:highlight w:val="none"/>
        </w:rPr>
      </w:pPr>
      <w:r>
        <w:rPr>
          <w:rFonts w:hint="eastAsia" w:ascii="宋体" w:hAnsi="宋体" w:cs="宋体"/>
          <w:bCs/>
          <w:color w:val="auto"/>
          <w:sz w:val="44"/>
          <w:szCs w:val="20"/>
          <w:highlight w:val="none"/>
        </w:rPr>
        <w:br w:type="page" w:clear="all"/>
      </w:r>
      <w:r/>
    </w:p>
    <w:p>
      <w:pPr>
        <w:numPr>
          <w:ilvl w:val="0"/>
          <w:numId w:val="3"/>
        </w:numPr>
        <w:jc w:val="center"/>
        <w:spacing w:line="360" w:lineRule="auto"/>
        <w:rPr>
          <w:rFonts w:ascii="宋体" w:hAnsi="宋体" w:cs="宋体"/>
          <w:bCs/>
          <w:color w:val="auto"/>
          <w:sz w:val="44"/>
          <w:szCs w:val="20"/>
          <w:highlight w:val="none"/>
        </w:rPr>
      </w:pPr>
      <w:r>
        <w:rPr>
          <w:rFonts w:hint="eastAsia" w:ascii="宋体" w:hAnsi="宋体" w:cs="宋体"/>
          <w:bCs/>
          <w:color w:val="auto"/>
          <w:sz w:val="44"/>
          <w:szCs w:val="20"/>
          <w:highlight w:val="none"/>
        </w:rPr>
        <w:t xml:space="preserve">合同主要条款</w:t>
      </w:r>
      <w:r/>
    </w:p>
    <w:p>
      <w:pPr>
        <w:spacing w:line="360" w:lineRule="auto"/>
        <w:rPr>
          <w:rFonts w:ascii="宋体" w:hAnsi="宋体"/>
          <w:bCs/>
          <w:color w:val="auto"/>
          <w:sz w:val="24"/>
          <w:szCs w:val="24"/>
          <w:highlight w:val="none"/>
        </w:rPr>
      </w:pPr>
      <w:r>
        <w:rPr>
          <w:rFonts w:hint="eastAsia" w:ascii="宋体" w:hAnsi="宋体"/>
          <w:color w:val="auto"/>
          <w:sz w:val="24"/>
          <w:highlight w:val="none"/>
        </w:rPr>
        <w:t xml:space="preserve">甲方（采购方）：苏州市姑苏区绿化管理站</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联系电话： </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乙方（供应方）：</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 </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联系电话：</w:t>
      </w:r>
      <w:r/>
    </w:p>
    <w:p>
      <w:pPr>
        <w:jc w:val="right"/>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w:t>
      </w: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采购编号</w:t>
      </w:r>
      <w:r>
        <w:rPr>
          <w:rFonts w:hint="eastAsia" w:ascii="宋体" w:hAnsi="宋体"/>
          <w:color w:val="auto"/>
          <w:sz w:val="24"/>
          <w:highlight w:val="none"/>
          <w:u w:val="single"/>
          <w:lang w:eastAsia="zh-CN"/>
        </w:rPr>
        <w:t xml:space="preserve">JSZC-320508-SZSD-G2025-0003</w:t>
      </w:r>
      <w:r>
        <w:rPr>
          <w:rFonts w:hint="eastAsia" w:ascii="宋体" w:hAnsi="宋体"/>
          <w:color w:val="auto"/>
          <w:sz w:val="24"/>
          <w:highlight w:val="none"/>
        </w:rPr>
        <w:t xml:space="preserve">采购文件及中标单位的投标文件和中标通知书，甲乙双方就此次</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的姑苏区“绿色银行”基地苗木养护的成交事宜，签订本合同书。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一、合同内容：</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（一）项目名称：2025-2026年姑苏区“绿色银行”基地苗木养护项目</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（二）合同履行期限：24个月（年月日起至年月日止。）</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（三）服务内容：</w:t>
      </w:r>
      <w:r/>
    </w:p>
    <w:tbl>
      <w:tblPr>
        <w:tblStyle w:val="732"/>
        <w:tblW w:w="919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31"/>
        <w:gridCol w:w="1500"/>
        <w:gridCol w:w="1331"/>
        <w:gridCol w:w="1688"/>
        <w:gridCol w:w="1294"/>
        <w:gridCol w:w="712"/>
      </w:tblGrid>
      <w:tr>
        <w:trPr>
          <w:trHeight w:val="675"/>
        </w:trPr>
        <w:tc>
          <w:tcPr>
            <w:shd w:val="clear" w:color="auto" w:fill="auto"/>
            <w:tcW w:w="73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W w:w="19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位置</w:t>
            </w:r>
            <w:r/>
          </w:p>
        </w:tc>
        <w:tc>
          <w:tcPr>
            <w:shd w:val="clear" w:color="auto" w:fill="auto"/>
            <w:tcW w:w="1500"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面积（㎡）</w:t>
            </w:r>
            <w:r/>
          </w:p>
        </w:tc>
        <w:tc>
          <w:tcPr>
            <w:shd w:val="clear" w:color="auto" w:fill="auto"/>
            <w:tcW w:w="13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养护月数（个）</w:t>
            </w:r>
            <w:r/>
          </w:p>
        </w:tc>
        <w:tc>
          <w:tcPr>
            <w:shd w:val="clear" w:color="auto" w:fill="auto"/>
            <w:tcW w:w="168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（元/m2/月）</w:t>
            </w:r>
            <w:r/>
          </w:p>
        </w:tc>
        <w:tc>
          <w:tcPr>
            <w:shd w:val="clear" w:color="auto" w:fill="auto"/>
            <w:tcW w:w="129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合价（元）</w:t>
            </w:r>
            <w:r/>
          </w:p>
        </w:tc>
        <w:tc>
          <w:tcPr>
            <w:shd w:val="clear" w:color="auto" w:fill="auto"/>
            <w:tcW w:w="71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广济北路东侧1号基地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36318</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白洋街东2号地块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1362</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白洋街东1号地块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23015</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甪直基地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26640</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55"/>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虎殿路藕前路基地（区域一）</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9011</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630"/>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虎殿路藕前路基地（区域二）</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84150</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7</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广济北路西侧1号基地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8374</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8</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广济北路西侧2号基地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7454</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广济北路西侧3号基地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17718</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虎殿路东冉学校北基地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12967.3</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11</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虎殿路东冉学校东基地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17078</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12</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新概念工业园东3号地块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24730</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新概念工业园东2号地块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10169</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14</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长青街基地</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2802</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金政街1号地块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9927</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16</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金政街2号地块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13528</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17</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广济北路东侧2号基地（花莲路东）</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10746</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18</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冬青路地块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6620.5</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70"/>
        </w:trPr>
        <w:tc>
          <w:tcPr>
            <w:shd w:val="clear" w:color="auto" w:fill="auto"/>
            <w:tcW w:w="735"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19</w:t>
            </w:r>
            <w:r/>
          </w:p>
        </w:tc>
        <w:tc>
          <w:tcPr>
            <w:shd w:val="clear" w:color="auto" w:fill="auto"/>
            <w:tcW w:w="1931"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物流园地块</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10491</w:t>
            </w:r>
            <w:r/>
          </w:p>
        </w:tc>
        <w:tc>
          <w:tcPr>
            <w:shd w:val="clear" w:color="auto" w:fill="auto"/>
            <w:tcW w:w="1331"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shd w:val="clear" w:color="auto" w:fill="auto"/>
            <w:tcW w:w="712"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99"/>
        </w:trPr>
        <w:tc>
          <w:tcPr>
            <w:gridSpan w:val="2"/>
            <w:shd w:val="clear" w:color="auto" w:fill="auto"/>
            <w:tcW w:w="2666"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合计</w:t>
            </w:r>
            <w:r/>
          </w:p>
        </w:tc>
        <w:tc>
          <w:tcPr>
            <w:shd w:val="clear" w:color="auto" w:fill="auto"/>
            <w:tcW w:w="150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333100.8</w:t>
            </w:r>
            <w:r/>
          </w:p>
        </w:tc>
        <w:tc>
          <w:tcPr>
            <w:shd w:val="clear" w:color="auto" w:fill="auto"/>
            <w:tcW w:w="1331"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W w:w="1688"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W w:w="1294"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W w:w="712"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注：以上清单内部分地块或范围尚未移交至养护，该部分地块的实际进场养护时间以具体移交时间为准，养护费用自移交单完成签订之日起计算，地块实际</w:t>
      </w:r>
      <w:r>
        <w:rPr>
          <w:rFonts w:hint="eastAsia" w:ascii="宋体" w:hAnsi="宋体" w:cs="宋体"/>
          <w:color w:val="auto"/>
          <w:sz w:val="24"/>
          <w:szCs w:val="24"/>
          <w:highlight w:val="none"/>
        </w:rPr>
        <w:t xml:space="preserve">养护面积以移交时的测绘报告面积为准，合同期满后对清单内未进行实际养护的地块服务时间不做延期、该部分费用不予结算。同时，乙方在日常养护过程中须做好已开发利用做为移植基地范围之外的“绿色银行”储备用地及采购单位管护范围的地块，具体有2021前划拨地块、2023划拨地块、2024划拨地块（两批）的看护工作（已明确有管护单位的地块除外）。需定期对地块内杂草杂树进行修剪清理，对原有草坪的地块进行季节性草籽的撒播，对未经允许的私自开挖、违规搭建、开垦种菜、倾倒垃圾等情况进行制止和处置，对涉及管护地块范围的投诉进行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（四）下列文件为本合同不可分割部分：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1、采购文件及其附件；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3、乙方在投标过程中所作的其它承诺、声明、书面澄清等；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以上与本合同具有同等法律效力。</w:t>
      </w:r>
      <w:r/>
    </w:p>
    <w:p>
      <w:pPr>
        <w:ind w:firstLine="480"/>
        <w:spacing w:line="360" w:lineRule="auto"/>
        <w:rPr>
          <w:rFonts w:ascii="宋体" w:hAnsi="宋体" w:cs="宋体"/>
          <w:color w:val="auto"/>
          <w:sz w:val="24"/>
          <w:highlight w:val="none"/>
        </w:rPr>
        <w:outlineLvl w:val="0"/>
      </w:pPr>
      <w:r>
        <w:rPr>
          <w:rFonts w:hint="eastAsia" w:ascii="宋体" w:hAnsi="宋体"/>
          <w:color w:val="auto"/>
          <w:sz w:val="24"/>
          <w:highlight w:val="none"/>
        </w:rPr>
        <w:t xml:space="preserve">二、合同价款：乙方成交价为</w:t>
      </w:r>
      <w:r>
        <w:rPr>
          <w:rFonts w:hint="eastAsia" w:ascii="宋体" w:hAnsi="宋体"/>
          <w:b/>
          <w:color w:val="auto"/>
          <w:sz w:val="24"/>
          <w:highlight w:val="none"/>
          <w:u w:val="single"/>
        </w:rPr>
        <w:t xml:space="preserve">人民币        元整（￥       .00元）</w:t>
      </w:r>
      <w:r>
        <w:rPr>
          <w:rFonts w:hint="eastAsia" w:ascii="宋体" w:hAnsi="宋体"/>
          <w:color w:val="auto"/>
          <w:sz w:val="24"/>
          <w:highlight w:val="none"/>
        </w:rPr>
        <w:t xml:space="preserve">。以上费用</w:t>
      </w:r>
      <w:r>
        <w:rPr>
          <w:rFonts w:hint="eastAsia" w:ascii="宋体" w:hAnsi="宋体" w:cs="宋体"/>
          <w:color w:val="auto"/>
          <w:sz w:val="24"/>
          <w:highlight w:val="none"/>
        </w:rPr>
        <w:t xml:space="preserve">包括完成该项工作所需服务的养护、人工（包括人员工资、所有发生的加班工资、人员社保、人身安全保险、意外伤害险、高温费、统一服装和胸卡等）、管理、</w:t>
      </w:r>
      <w:r>
        <w:rPr>
          <w:rFonts w:hint="eastAsia" w:ascii="宋体" w:hAnsi="宋体"/>
          <w:color w:val="auto"/>
          <w:sz w:val="24"/>
          <w:highlight w:val="none"/>
        </w:rPr>
        <w:t xml:space="preserve">机械、运输、</w:t>
      </w:r>
      <w:r>
        <w:rPr>
          <w:rFonts w:hint="eastAsia" w:ascii="宋体" w:hAnsi="宋体" w:cs="宋体"/>
          <w:color w:val="auto"/>
          <w:sz w:val="24"/>
          <w:highlight w:val="none"/>
        </w:rPr>
        <w:t xml:space="preserve">代理服务费、各种税费以及在使用中所产生的各类耗材费、各类保险费、日常耗材等一切费用。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三、合同价款的支付方式：</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、费用计算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（1）根据本项目的中标价格，按每月实际养护的面积来确定月度应付养护费用，未正式完成移交纳入养护范围的地块或范围暂不予支付养护费用，每月应付养护费做为当月度养护考核基数。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（2）以月度为周期、以地块为单元，对项目进行检查考核和经费核算，根据本项目考核细则（详见附件1、2）对检查中发现的问题做相应的扣款，每月扣款累计组成该月度的考核扣款总额。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（3）月度实际应支付的养护费金额=月度考核基数-月度考核扣款。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2、费用的支付</w:t>
      </w:r>
      <w:r/>
    </w:p>
    <w:p>
      <w:pPr>
        <w:ind w:firstLine="42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合同签订后30天内，甲方向乙方支付合同总价款的30％作为预付款；剩余款项</w:t>
      </w:r>
      <w:r>
        <w:rPr>
          <w:rFonts w:hint="eastAsia" w:ascii="宋体" w:hAnsi="宋体"/>
          <w:color w:val="auto"/>
          <w:sz w:val="24"/>
          <w:szCs w:val="24"/>
          <w:highlight w:val="none"/>
        </w:rPr>
        <w:t xml:space="preserve">根据考核情况按季度（每三个月）核发养护经费。</w:t>
      </w:r>
      <w:r>
        <w:rPr>
          <w:rFonts w:hint="eastAsia" w:ascii="宋体" w:hAnsi="宋体" w:cs="宋体"/>
          <w:color w:val="auto"/>
          <w:sz w:val="24"/>
          <w:szCs w:val="24"/>
          <w:highlight w:val="none"/>
        </w:rPr>
        <w:t xml:space="preserve">根据月度实际养护面积及相应的中标单价进行经费核算后，再扣除当月考核扣款及其他核减的费用后所得的最终金额作为当月应实际支付的养护经费，三个月养护经费相加得出该季度应核发的经费予以支付。</w:t>
      </w:r>
      <w:r>
        <w:rPr>
          <w:rFonts w:hint="eastAsia" w:ascii="宋体" w:hAnsi="宋体"/>
          <w:color w:val="auto"/>
          <w:sz w:val="24"/>
          <w:szCs w:val="24"/>
          <w:highlight w:val="none"/>
        </w:rPr>
        <w:t xml:space="preserve">保留合同期最后三个月的养护费用，根据合同期内的综合考评情况，于养护合同期满并完成交接手续后支付。</w:t>
      </w:r>
      <w:r>
        <w:rPr>
          <w:rFonts w:hint="eastAsia" w:ascii="宋体" w:hAnsi="宋体" w:cs="宋体"/>
          <w:color w:val="auto"/>
          <w:sz w:val="24"/>
          <w:szCs w:val="24"/>
          <w:highlight w:val="none"/>
        </w:rPr>
        <w:t xml:space="preserve">（签订合同时，乙方明确表示无需预付款或者主动要求降低预付款比例的，甲方可不适用关于预付款的规定。）</w:t>
      </w:r>
      <w:r/>
    </w:p>
    <w:p>
      <w:pPr>
        <w:ind w:firstLine="480"/>
        <w:spacing w:line="360" w:lineRule="auto"/>
        <w:tabs>
          <w:tab w:val="left" w:pos="540" w:leader="none"/>
          <w:tab w:val="left" w:pos="92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3、付款方式：数字人民币。</w:t>
      </w:r>
      <w:r/>
    </w:p>
    <w:p>
      <w:pPr>
        <w:ind w:firstLine="480"/>
        <w:spacing w:line="360" w:lineRule="auto"/>
        <w:tabs>
          <w:tab w:val="left" w:pos="540" w:leader="none"/>
          <w:tab w:val="left" w:pos="92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4、根据国家现行税法对甲方征收的与本合同有关的税费均由甲方承担；根据国家现行税法对乙方征收的与本合同有关的一切税费均由乙方承担。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、甲方权利和义务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1、按照招标文件相关规定进行绿地的管理和考核，根据考核结果支付相应资金。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、根据</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绿化养护要求及乙方投标文件中的承诺，对乙方提供的服务及履行本合同情况实行验收考核。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、因突发事件及重大活动，甲方需调动乙方人员、设备时，乙方应服从安排予以配合，</w:t>
      </w:r>
      <w:r>
        <w:rPr>
          <w:rFonts w:hint="eastAsia" w:ascii="宋体" w:hAnsi="宋体"/>
          <w:color w:val="auto"/>
          <w:sz w:val="24"/>
          <w:szCs w:val="24"/>
          <w:highlight w:val="none"/>
        </w:rPr>
        <w:t xml:space="preserve">费用包含在投标报价中。</w:t>
      </w:r>
      <w:r/>
    </w:p>
    <w:p>
      <w:pPr>
        <w:ind w:firstLine="425"/>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在适当的约定范围内公开考核结果。</w:t>
      </w:r>
      <w:r/>
    </w:p>
    <w:p>
      <w:pPr>
        <w:pStyle w:val="740"/>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五</w:t>
      </w:r>
      <w:r>
        <w:rPr>
          <w:rFonts w:hAnsi="宋体" w:eastAsia="宋体"/>
          <w:color w:val="auto"/>
          <w:sz w:val="24"/>
          <w:szCs w:val="24"/>
          <w:highlight w:val="none"/>
        </w:rPr>
        <w:t xml:space="preserve">、乙方权利和义务</w:t>
      </w:r>
      <w:r/>
    </w:p>
    <w:p>
      <w:pPr>
        <w:pStyle w:val="740"/>
        <w:ind w:firstLine="480"/>
        <w:spacing w:line="360" w:lineRule="auto"/>
        <w:tabs>
          <w:tab w:val="left" w:pos="540" w:leader="none"/>
        </w:tabs>
        <w:rPr>
          <w:rFonts w:hAnsi="宋体" w:eastAsia="宋体"/>
          <w:color w:val="auto"/>
          <w:sz w:val="24"/>
          <w:szCs w:val="24"/>
          <w:highlight w:val="none"/>
        </w:rPr>
      </w:pPr>
      <w:r>
        <w:rPr>
          <w:rFonts w:hAnsi="宋体" w:eastAsia="宋体"/>
          <w:color w:val="auto"/>
          <w:sz w:val="24"/>
          <w:szCs w:val="24"/>
          <w:highlight w:val="none"/>
        </w:rPr>
        <w:t xml:space="preserve">1、乙方根据</w:t>
      </w:r>
      <w:r>
        <w:rPr>
          <w:rFonts w:hint="eastAsia" w:hAnsi="宋体" w:eastAsia="宋体"/>
          <w:color w:val="auto"/>
          <w:sz w:val="24"/>
          <w:szCs w:val="24"/>
          <w:highlight w:val="none"/>
        </w:rPr>
        <w:t xml:space="preserve">招标文件</w:t>
      </w:r>
      <w:r>
        <w:rPr>
          <w:rFonts w:hAnsi="宋体" w:eastAsia="宋体"/>
          <w:color w:val="auto"/>
          <w:sz w:val="24"/>
          <w:szCs w:val="24"/>
          <w:highlight w:val="none"/>
        </w:rPr>
        <w:t xml:space="preserve">和有关要求，积极主动保质保量地完成绿化养护工作</w:t>
      </w:r>
      <w:r>
        <w:rPr>
          <w:rFonts w:hint="eastAsia" w:hAnsi="宋体" w:eastAsia="宋体"/>
          <w:color w:val="auto"/>
          <w:sz w:val="24"/>
          <w:szCs w:val="24"/>
          <w:highlight w:val="none"/>
        </w:rPr>
        <w:t xml:space="preserve">。</w:t>
      </w:r>
      <w:r/>
    </w:p>
    <w:p>
      <w:pPr>
        <w:pStyle w:val="740"/>
        <w:ind w:firstLine="480"/>
        <w:spacing w:line="360" w:lineRule="auto"/>
        <w:tabs>
          <w:tab w:val="left" w:pos="540" w:leader="none"/>
        </w:tabs>
        <w:rPr>
          <w:rFonts w:hAnsi="宋体" w:eastAsia="宋体"/>
          <w:color w:val="auto"/>
          <w:sz w:val="24"/>
          <w:szCs w:val="24"/>
          <w:highlight w:val="none"/>
        </w:rPr>
      </w:pPr>
      <w:r>
        <w:rPr>
          <w:rFonts w:hAnsi="宋体" w:eastAsia="宋体"/>
          <w:color w:val="auto"/>
          <w:sz w:val="24"/>
          <w:szCs w:val="24"/>
          <w:highlight w:val="none"/>
        </w:rPr>
        <w:t xml:space="preserve">2、接受并主动配合甲方及行业管理部门的检查</w:t>
      </w:r>
      <w:r>
        <w:rPr>
          <w:rFonts w:hint="eastAsia" w:hAnsi="宋体" w:eastAsia="宋体"/>
          <w:color w:val="auto"/>
          <w:sz w:val="24"/>
          <w:szCs w:val="24"/>
          <w:highlight w:val="none"/>
        </w:rPr>
        <w:t xml:space="preserve">。</w:t>
      </w:r>
      <w:r/>
    </w:p>
    <w:p>
      <w:pPr>
        <w:pStyle w:val="740"/>
        <w:ind w:firstLine="480"/>
        <w:spacing w:line="360" w:lineRule="auto"/>
        <w:tabs>
          <w:tab w:val="left" w:pos="540" w:leader="none"/>
        </w:tabs>
        <w:rPr>
          <w:rFonts w:hAnsi="宋体" w:eastAsia="宋体"/>
          <w:color w:val="auto"/>
          <w:sz w:val="24"/>
          <w:szCs w:val="24"/>
          <w:highlight w:val="none"/>
        </w:rPr>
      </w:pPr>
      <w:r>
        <w:rPr>
          <w:rFonts w:hAnsi="宋体" w:eastAsia="宋体"/>
          <w:color w:val="auto"/>
          <w:sz w:val="24"/>
          <w:szCs w:val="24"/>
          <w:highlight w:val="none"/>
        </w:rPr>
        <w:t xml:space="preserve">3、养护范围之外的突击性、突发性工作，乙方须服从甲方的安排，不得无故拖延</w:t>
      </w:r>
      <w:r>
        <w:rPr>
          <w:rFonts w:hint="eastAsia" w:hAnsi="宋体" w:eastAsia="宋体"/>
          <w:color w:val="auto"/>
          <w:sz w:val="24"/>
          <w:szCs w:val="24"/>
          <w:highlight w:val="none"/>
        </w:rPr>
        <w:t xml:space="preserve">。</w:t>
      </w:r>
      <w:r/>
    </w:p>
    <w:p>
      <w:pPr>
        <w:pStyle w:val="740"/>
        <w:ind w:firstLine="480"/>
        <w:spacing w:line="360" w:lineRule="auto"/>
        <w:tabs>
          <w:tab w:val="left" w:pos="540" w:leader="none"/>
        </w:tabs>
        <w:rPr>
          <w:rFonts w:hAnsi="宋体" w:eastAsia="宋体"/>
          <w:color w:val="auto"/>
          <w:sz w:val="24"/>
          <w:szCs w:val="24"/>
          <w:highlight w:val="none"/>
        </w:rPr>
      </w:pPr>
      <w:r>
        <w:rPr>
          <w:rFonts w:hAnsi="宋体" w:eastAsia="宋体"/>
          <w:color w:val="auto"/>
          <w:sz w:val="24"/>
          <w:szCs w:val="24"/>
          <w:highlight w:val="none"/>
        </w:rPr>
        <w:t xml:space="preserve">4、因乙方养护管理不善而损坏的植物、设施</w:t>
      </w:r>
      <w:r>
        <w:rPr>
          <w:rFonts w:hint="eastAsia" w:hAnsi="宋体" w:eastAsia="宋体"/>
          <w:color w:val="auto"/>
          <w:sz w:val="24"/>
          <w:szCs w:val="24"/>
          <w:highlight w:val="none"/>
        </w:rPr>
        <w:t xml:space="preserve">等</w:t>
      </w:r>
      <w:r>
        <w:rPr>
          <w:rFonts w:hAnsi="宋体" w:eastAsia="宋体"/>
          <w:color w:val="auto"/>
          <w:sz w:val="24"/>
          <w:szCs w:val="24"/>
          <w:highlight w:val="none"/>
        </w:rPr>
        <w:t xml:space="preserve">应负责及时补植和修复</w:t>
      </w:r>
      <w:r>
        <w:rPr>
          <w:rFonts w:hint="eastAsia" w:hAnsi="宋体" w:eastAsia="宋体"/>
          <w:color w:val="auto"/>
          <w:sz w:val="24"/>
          <w:szCs w:val="24"/>
          <w:highlight w:val="none"/>
        </w:rPr>
        <w:t xml:space="preserve">。</w:t>
      </w:r>
      <w:r/>
    </w:p>
    <w:p>
      <w:pPr>
        <w:pStyle w:val="740"/>
        <w:ind w:firstLine="480"/>
        <w:spacing w:line="360" w:lineRule="auto"/>
        <w:tabs>
          <w:tab w:val="left" w:pos="540" w:leader="none"/>
        </w:tabs>
        <w:rPr>
          <w:rFonts w:hAnsi="宋体" w:eastAsia="宋体"/>
          <w:color w:val="auto"/>
          <w:sz w:val="24"/>
          <w:szCs w:val="24"/>
          <w:highlight w:val="none"/>
        </w:rPr>
      </w:pPr>
      <w:r>
        <w:rPr>
          <w:rFonts w:hAnsi="宋体" w:eastAsia="宋体"/>
          <w:color w:val="auto"/>
          <w:sz w:val="24"/>
          <w:szCs w:val="24"/>
          <w:highlight w:val="none"/>
        </w:rPr>
        <w:t xml:space="preserve">5、乙方应做好详细的养护台账，建立养护档案，并定期将月度的养护总结报送</w:t>
      </w:r>
      <w:r>
        <w:rPr>
          <w:rFonts w:hint="eastAsia" w:hAnsi="宋体" w:eastAsia="宋体"/>
          <w:color w:val="auto"/>
          <w:sz w:val="24"/>
          <w:szCs w:val="24"/>
          <w:highlight w:val="none"/>
        </w:rPr>
        <w:t xml:space="preserve">甲方</w:t>
      </w:r>
      <w:r>
        <w:rPr>
          <w:rFonts w:hAnsi="宋体" w:eastAsia="宋体"/>
          <w:color w:val="auto"/>
          <w:sz w:val="24"/>
          <w:szCs w:val="24"/>
          <w:highlight w:val="none"/>
        </w:rPr>
        <w:t xml:space="preserve">。</w:t>
      </w:r>
      <w:r/>
    </w:p>
    <w:p>
      <w:pPr>
        <w:pStyle w:val="740"/>
        <w:ind w:firstLine="480"/>
        <w:spacing w:line="360" w:lineRule="auto"/>
        <w:tabs>
          <w:tab w:val="left" w:pos="540" w:leader="none"/>
        </w:tabs>
        <w:rPr>
          <w:rFonts w:hAnsi="宋体" w:eastAsia="宋体"/>
          <w:color w:val="auto"/>
          <w:sz w:val="24"/>
          <w:szCs w:val="24"/>
          <w:highlight w:val="none"/>
        </w:rPr>
      </w:pPr>
      <w:r>
        <w:rPr>
          <w:rFonts w:hint="eastAsia" w:hAnsi="宋体" w:eastAsia="宋体"/>
          <w:color w:val="auto"/>
          <w:sz w:val="24"/>
          <w:szCs w:val="24"/>
          <w:highlight w:val="none"/>
        </w:rPr>
        <w:t xml:space="preserve">六</w:t>
      </w:r>
      <w:r>
        <w:rPr>
          <w:rFonts w:hAnsi="宋体" w:eastAsia="宋体"/>
          <w:color w:val="auto"/>
          <w:sz w:val="24"/>
          <w:szCs w:val="24"/>
          <w:highlight w:val="none"/>
        </w:rPr>
        <w:t xml:space="preserve">、绿化养护内容的调整</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在合同履行过程中，若因市政项目施工影响等原因导致养护面积</w:t>
      </w:r>
      <w:r>
        <w:rPr>
          <w:rFonts w:hint="eastAsia" w:ascii="宋体" w:hAnsi="宋体"/>
          <w:color w:val="auto"/>
          <w:sz w:val="24"/>
          <w:szCs w:val="24"/>
          <w:highlight w:val="none"/>
        </w:rPr>
        <w:t xml:space="preserve">减少的</w:t>
      </w:r>
      <w:r>
        <w:rPr>
          <w:rFonts w:ascii="宋体" w:hAnsi="宋体"/>
          <w:color w:val="auto"/>
          <w:sz w:val="24"/>
          <w:szCs w:val="24"/>
          <w:highlight w:val="none"/>
        </w:rPr>
        <w:t xml:space="preserve">，以相应地块的合同单价和实际减</w:t>
      </w:r>
      <w:r>
        <w:rPr>
          <w:rFonts w:hint="eastAsia" w:ascii="宋体" w:hAnsi="宋体"/>
          <w:color w:val="auto"/>
          <w:sz w:val="24"/>
          <w:szCs w:val="24"/>
          <w:highlight w:val="none"/>
        </w:rPr>
        <w:t xml:space="preserve">少</w:t>
      </w:r>
      <w:r>
        <w:rPr>
          <w:rFonts w:ascii="宋体" w:hAnsi="宋体"/>
          <w:color w:val="auto"/>
          <w:sz w:val="24"/>
          <w:szCs w:val="24"/>
          <w:highlight w:val="none"/>
        </w:rPr>
        <w:t xml:space="preserve">面积为依据自核减</w:t>
      </w:r>
      <w:r>
        <w:rPr>
          <w:rFonts w:hint="eastAsia" w:ascii="宋体" w:hAnsi="宋体"/>
          <w:color w:val="auto"/>
          <w:sz w:val="24"/>
          <w:szCs w:val="24"/>
          <w:highlight w:val="none"/>
        </w:rPr>
        <w:t xml:space="preserve">之日</w:t>
      </w:r>
      <w:r>
        <w:rPr>
          <w:rFonts w:ascii="宋体" w:hAnsi="宋体"/>
          <w:color w:val="auto"/>
          <w:sz w:val="24"/>
          <w:szCs w:val="24"/>
          <w:highlight w:val="none"/>
        </w:rPr>
        <w:t xml:space="preserve">起据实调整养护金额</w:t>
      </w:r>
      <w:r>
        <w:rPr>
          <w:rFonts w:hint="eastAsia" w:ascii="宋体" w:hAnsi="宋体"/>
          <w:color w:val="auto"/>
          <w:sz w:val="24"/>
          <w:szCs w:val="24"/>
          <w:highlight w:val="none"/>
        </w:rPr>
        <w:t xml:space="preserve">。</w:t>
      </w:r>
      <w:r>
        <w:rPr>
          <w:rFonts w:ascii="宋体" w:hAnsi="宋体"/>
          <w:color w:val="auto"/>
          <w:sz w:val="24"/>
          <w:szCs w:val="24"/>
          <w:highlight w:val="none"/>
        </w:rPr>
        <w:t xml:space="preserve"> 在合同期内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如有采购清单所列地块之外的苗木移植</w:t>
      </w:r>
      <w:r>
        <w:rPr>
          <w:rFonts w:hint="eastAsia" w:ascii="宋体" w:hAnsi="宋体"/>
          <w:color w:val="auto"/>
          <w:sz w:val="24"/>
          <w:szCs w:val="24"/>
          <w:highlight w:val="none"/>
        </w:rPr>
        <w:t xml:space="preserve">地块</w:t>
      </w:r>
      <w:r>
        <w:rPr>
          <w:rFonts w:ascii="宋体" w:hAnsi="宋体"/>
          <w:color w:val="auto"/>
          <w:sz w:val="24"/>
          <w:szCs w:val="24"/>
          <w:highlight w:val="none"/>
        </w:rPr>
        <w:t xml:space="preserve">需移交纳入养护范围的</w:t>
      </w:r>
      <w:r>
        <w:rPr>
          <w:rFonts w:hint="eastAsia" w:ascii="宋体" w:hAnsi="宋体"/>
          <w:color w:val="auto"/>
          <w:sz w:val="24"/>
          <w:szCs w:val="24"/>
          <w:highlight w:val="none"/>
        </w:rPr>
        <w:t xml:space="preserve">，</w:t>
      </w:r>
      <w:r>
        <w:rPr>
          <w:rFonts w:ascii="宋体" w:hAnsi="宋体"/>
          <w:color w:val="auto"/>
          <w:sz w:val="24"/>
          <w:szCs w:val="24"/>
          <w:highlight w:val="none"/>
        </w:rPr>
        <w:t xml:space="preserve">在经上级主管部门同意确认后纳入养护</w:t>
      </w:r>
      <w:r>
        <w:rPr>
          <w:rFonts w:hint="eastAsia" w:ascii="宋体" w:hAnsi="宋体"/>
          <w:color w:val="auto"/>
          <w:sz w:val="24"/>
          <w:szCs w:val="24"/>
          <w:highlight w:val="none"/>
        </w:rPr>
        <w:t xml:space="preserve">，新增养护面积的养护费</w:t>
      </w:r>
      <w:r>
        <w:rPr>
          <w:rFonts w:ascii="宋体" w:hAnsi="宋体"/>
          <w:color w:val="auto"/>
          <w:sz w:val="24"/>
          <w:szCs w:val="24"/>
          <w:highlight w:val="none"/>
        </w:rPr>
        <w:t xml:space="preserve">自移交单明确的</w:t>
      </w:r>
      <w:r>
        <w:rPr>
          <w:rFonts w:hint="eastAsia" w:ascii="宋体" w:hAnsi="宋体"/>
          <w:color w:val="auto"/>
          <w:sz w:val="24"/>
          <w:szCs w:val="24"/>
          <w:highlight w:val="none"/>
        </w:rPr>
        <w:t xml:space="preserve">接收</w:t>
      </w:r>
      <w:r>
        <w:rPr>
          <w:rFonts w:ascii="宋体" w:hAnsi="宋体"/>
          <w:color w:val="auto"/>
          <w:sz w:val="24"/>
          <w:szCs w:val="24"/>
          <w:highlight w:val="none"/>
        </w:rPr>
        <w:t xml:space="preserve">时间算起予以支付</w:t>
      </w:r>
      <w:r>
        <w:rPr>
          <w:rFonts w:hint="eastAsia" w:ascii="宋体" w:hAnsi="宋体"/>
          <w:color w:val="auto"/>
          <w:sz w:val="24"/>
          <w:szCs w:val="24"/>
          <w:highlight w:val="none"/>
        </w:rPr>
        <w:t xml:space="preserve">，</w:t>
      </w:r>
      <w:r>
        <w:rPr>
          <w:rFonts w:ascii="宋体" w:hAnsi="宋体"/>
          <w:color w:val="auto"/>
          <w:sz w:val="24"/>
          <w:szCs w:val="24"/>
          <w:highlight w:val="none"/>
        </w:rPr>
        <w:t xml:space="preserve">养护费用结算单价</w:t>
      </w:r>
      <w:r>
        <w:rPr>
          <w:rFonts w:hint="eastAsia" w:ascii="宋体" w:hAnsi="宋体"/>
          <w:color w:val="auto"/>
          <w:sz w:val="24"/>
          <w:szCs w:val="24"/>
          <w:highlight w:val="none"/>
        </w:rPr>
        <w:t xml:space="preserve">取</w:t>
      </w:r>
      <w:r>
        <w:rPr>
          <w:rFonts w:ascii="宋体" w:hAnsi="宋体"/>
          <w:color w:val="auto"/>
          <w:sz w:val="24"/>
          <w:szCs w:val="24"/>
          <w:highlight w:val="none"/>
        </w:rPr>
        <w:t xml:space="preserve">现采购清单内各地块中标</w:t>
      </w:r>
      <w:r>
        <w:rPr>
          <w:rFonts w:hint="eastAsia" w:ascii="宋体" w:hAnsi="宋体"/>
          <w:color w:val="auto"/>
          <w:sz w:val="24"/>
          <w:szCs w:val="24"/>
          <w:highlight w:val="none"/>
        </w:rPr>
        <w:t xml:space="preserve">单价</w:t>
      </w:r>
      <w:r>
        <w:rPr>
          <w:rFonts w:ascii="宋体" w:hAnsi="宋体"/>
          <w:color w:val="auto"/>
          <w:sz w:val="24"/>
          <w:szCs w:val="24"/>
          <w:highlight w:val="none"/>
        </w:rPr>
        <w:t xml:space="preserve">的平均数</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七、不可抗力</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八、合同生效及其它</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、合同经甲乙双方代表签字并加盖公章（或合同章）后即生效。合同须经政府采购管理部门备案。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、合同在执行过程中出现的未尽事宜，双方在不违背本合同和招标文件的原则下协商解决，协商结果以书面形式盖章记录在案，作为本合同的附件，与本合同具有同等效力，但需向采购方提交两份备存。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九、合同的解除和转让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1、除《中华人民共和国政府采购法》第49条、第50条和第二款规定及本合同约定的情况外，本合同签订后，甲乙双方不得擅自变更及解除本合同。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、有下列情形之一，合同一方可以解除合同：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、有权解除合同的一方，应当在违约事实或不可抗力发生之后三十天内书面通知对方提出解除合同，合同在书面通知到达对方时解除。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4、合同的部分和全部都不得转让。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十、其它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、合同份数</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本合同一式</w:t>
      </w:r>
      <w:r>
        <w:rPr>
          <w:rFonts w:hint="eastAsia" w:ascii="宋体" w:hAnsi="宋体"/>
          <w:color w:val="auto"/>
          <w:sz w:val="24"/>
          <w:szCs w:val="24"/>
          <w:highlight w:val="none"/>
        </w:rPr>
        <w:t xml:space="preserve">陆</w:t>
      </w:r>
      <w:r>
        <w:rPr>
          <w:rFonts w:ascii="宋体" w:hAnsi="宋体"/>
          <w:color w:val="auto"/>
          <w:sz w:val="24"/>
          <w:szCs w:val="24"/>
          <w:highlight w:val="none"/>
        </w:rPr>
        <w:t xml:space="preserve">份，甲乙双方各执</w:t>
      </w:r>
      <w:r>
        <w:rPr>
          <w:rFonts w:hint="eastAsia" w:ascii="宋体" w:hAnsi="宋体"/>
          <w:color w:val="auto"/>
          <w:sz w:val="24"/>
          <w:szCs w:val="24"/>
          <w:highlight w:val="none"/>
        </w:rPr>
        <w:t xml:space="preserve">两</w:t>
      </w:r>
      <w:r>
        <w:rPr>
          <w:rFonts w:ascii="宋体" w:hAnsi="宋体"/>
          <w:color w:val="auto"/>
          <w:sz w:val="24"/>
          <w:szCs w:val="24"/>
          <w:highlight w:val="none"/>
        </w:rPr>
        <w:t xml:space="preserve">份，采购代理机构一份，政府采购管理部门一份。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、本合同未尽事宜应按《中华人民共和国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》、《中华人民共和国政府采购法》以及其同相关法律、法规之规定解释。</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32"/>
        <w:tblW w:w="8292" w:type="dxa"/>
        <w:jc w:val="center"/>
        <w:tblLayout w:type="fixed"/>
        <w:tblCellMar>
          <w:left w:w="0" w:type="dxa"/>
          <w:top w:w="0" w:type="dxa"/>
          <w:right w:w="0" w:type="dxa"/>
          <w:bottom w:w="0" w:type="dxa"/>
        </w:tblCellMar>
        <w:tblLook w:val="04A0" w:firstRow="1" w:lastRow="0" w:firstColumn="1" w:lastColumn="0" w:noHBand="0" w:noVBand="1"/>
      </w:tblPr>
      <w:tblGrid>
        <w:gridCol w:w="4065"/>
        <w:gridCol w:w="4227"/>
      </w:tblGrid>
      <w:tr>
        <w:trPr>
          <w:jc w:val="center"/>
        </w:trPr>
        <w:tc>
          <w:tcPr>
            <w:tcW w:w="4065"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w:t>
            </w:r>
            <w:r/>
          </w:p>
        </w:tc>
        <w:tc>
          <w:tcPr>
            <w:tcW w:w="4227"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乙方（盖章）：</w:t>
            </w:r>
            <w:r/>
          </w:p>
        </w:tc>
      </w:tr>
      <w:tr>
        <w:trPr>
          <w:jc w:val="center"/>
        </w:trPr>
        <w:tc>
          <w:tcPr>
            <w:tcW w:w="4065"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代表人（签字）：</w:t>
            </w:r>
            <w:r/>
          </w:p>
        </w:tc>
        <w:tc>
          <w:tcPr>
            <w:tcW w:w="4227"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代表人（签字）：</w:t>
            </w:r>
            <w:r/>
          </w:p>
        </w:tc>
      </w:tr>
      <w:tr>
        <w:trPr>
          <w:jc w:val="center"/>
        </w:trPr>
        <w:tc>
          <w:tcPr>
            <w:tcW w:w="4065"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tc>
        <w:tc>
          <w:tcPr>
            <w:tcW w:w="4227"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tc>
      </w:tr>
    </w:tbl>
    <w:p>
      <w:pPr>
        <w:ind w:firstLine="420"/>
        <w:spacing w:line="360" w:lineRule="auto"/>
        <w:rPr>
          <w:color w:val="auto"/>
          <w:highlight w:val="none"/>
        </w:rPr>
      </w:pPr>
      <w:r>
        <w:rPr>
          <w:color w:val="auto"/>
          <w:highlight w:val="none"/>
        </w:rPr>
      </w:r>
      <w:r/>
    </w:p>
    <w:p>
      <w:pPr>
        <w:spacing w:line="360" w:lineRule="auto"/>
        <w:rPr>
          <w:rFonts w:ascii="宋体" w:hAnsi="宋体" w:cs="宋体"/>
          <w:b/>
          <w:bCs/>
          <w:color w:val="auto"/>
          <w:sz w:val="28"/>
          <w:szCs w:val="28"/>
          <w:highlight w:val="none"/>
        </w:rPr>
        <w:outlineLvl w:val="1"/>
      </w:pPr>
      <w:r>
        <w:rPr>
          <w:rFonts w:hint="eastAsia" w:ascii="宋体" w:hAnsi="宋体" w:cs="宋体"/>
          <w:color w:val="auto"/>
          <w:sz w:val="24"/>
          <w:szCs w:val="24"/>
          <w:highlight w:val="none"/>
        </w:rPr>
        <w:br w:type="page" w:clear="all"/>
      </w:r>
      <w:r>
        <w:rPr>
          <w:rFonts w:hint="eastAsia" w:ascii="宋体" w:hAnsi="宋体" w:cs="宋体"/>
          <w:b/>
          <w:bCs/>
          <w:color w:val="auto"/>
          <w:sz w:val="28"/>
          <w:szCs w:val="28"/>
          <w:highlight w:val="none"/>
        </w:rPr>
        <w:t xml:space="preserve">附件：</w:t>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附件1 ：</w:t>
      </w:r>
      <w:r/>
    </w:p>
    <w:p>
      <w:pPr>
        <w:jc w:val="center"/>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“绿色银行”基地苗木养护管理考核办法</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为促进姑苏区“绿色银行”基地养护管理工作规范化、制度化，进一步强化考核工作，根据苏州市“绿色银行”工作规范（苏府办抄〔20</w:t>
      </w:r>
      <w:r>
        <w:rPr>
          <w:rFonts w:hint="eastAsia" w:ascii="宋体" w:hAnsi="宋体"/>
          <w:color w:val="auto"/>
          <w:sz w:val="24"/>
          <w:szCs w:val="24"/>
          <w:highlight w:val="none"/>
        </w:rPr>
        <w:t xml:space="preserve">21</w:t>
      </w:r>
      <w:r>
        <w:rPr>
          <w:rFonts w:ascii="宋体" w:hAnsi="宋体"/>
          <w:color w:val="auto"/>
          <w:sz w:val="24"/>
          <w:szCs w:val="24"/>
          <w:highlight w:val="none"/>
        </w:rPr>
        <w:t xml:space="preserve">〕</w:t>
      </w:r>
      <w:r>
        <w:rPr>
          <w:rFonts w:hint="eastAsia" w:ascii="宋体" w:hAnsi="宋体"/>
          <w:color w:val="auto"/>
          <w:sz w:val="24"/>
          <w:szCs w:val="24"/>
          <w:highlight w:val="none"/>
        </w:rPr>
        <w:t xml:space="preserve">26</w:t>
      </w:r>
      <w:r>
        <w:rPr>
          <w:rFonts w:ascii="宋体" w:hAnsi="宋体"/>
          <w:color w:val="auto"/>
          <w:sz w:val="24"/>
          <w:szCs w:val="24"/>
          <w:highlight w:val="none"/>
        </w:rPr>
        <w:t xml:space="preserve">号）及保护区</w:t>
      </w:r>
      <w:r>
        <w:rPr>
          <w:rFonts w:hint="eastAsia" w:ascii="宋体" w:hAnsi="宋体"/>
          <w:color w:val="auto"/>
          <w:sz w:val="24"/>
          <w:szCs w:val="24"/>
          <w:highlight w:val="none"/>
        </w:rPr>
        <w:t xml:space="preserve">、</w:t>
      </w:r>
      <w:r>
        <w:rPr>
          <w:rFonts w:ascii="宋体" w:hAnsi="宋体"/>
          <w:color w:val="auto"/>
          <w:sz w:val="24"/>
          <w:szCs w:val="24"/>
          <w:highlight w:val="none"/>
        </w:rPr>
        <w:t xml:space="preserve">姑苏区进一步规范</w:t>
      </w:r>
      <w:r>
        <w:rPr>
          <w:rFonts w:hint="eastAsia" w:ascii="宋体" w:hAnsi="宋体"/>
          <w:color w:val="auto"/>
          <w:sz w:val="24"/>
          <w:szCs w:val="24"/>
          <w:highlight w:val="none"/>
        </w:rPr>
        <w:t xml:space="preserve">“绿色银行”管理工作的若干意见等相关文件，</w:t>
      </w:r>
      <w:r>
        <w:rPr>
          <w:rFonts w:ascii="宋体" w:hAnsi="宋体"/>
          <w:color w:val="auto"/>
          <w:sz w:val="24"/>
          <w:szCs w:val="24"/>
          <w:highlight w:val="none"/>
        </w:rPr>
        <w:t xml:space="preserve">参照</w:t>
      </w:r>
      <w:r>
        <w:rPr>
          <w:rFonts w:hint="eastAsia" w:ascii="宋体" w:hAnsi="宋体" w:cs="宋体"/>
          <w:bCs/>
          <w:color w:val="auto"/>
          <w:sz w:val="24"/>
          <w:szCs w:val="24"/>
          <w:highlight w:val="none"/>
        </w:rPr>
        <w:t xml:space="preserve">《江苏省城市绿化养护管理规范及分级标准》</w:t>
      </w:r>
      <w:r>
        <w:rPr>
          <w:rFonts w:ascii="宋体" w:hAnsi="宋体"/>
          <w:color w:val="auto"/>
          <w:sz w:val="24"/>
          <w:szCs w:val="24"/>
          <w:highlight w:val="none"/>
        </w:rPr>
        <w:t xml:space="preserve">等文件制定本</w:t>
      </w:r>
      <w:r>
        <w:rPr>
          <w:rFonts w:hint="eastAsia" w:ascii="宋体" w:hAnsi="宋体"/>
          <w:color w:val="auto"/>
          <w:sz w:val="24"/>
          <w:szCs w:val="24"/>
          <w:highlight w:val="none"/>
        </w:rPr>
        <w:t xml:space="preserve">考核</w:t>
      </w:r>
      <w:r>
        <w:rPr>
          <w:rFonts w:ascii="宋体" w:hAnsi="宋体"/>
          <w:color w:val="auto"/>
          <w:sz w:val="24"/>
          <w:szCs w:val="24"/>
          <w:highlight w:val="none"/>
        </w:rPr>
        <w:t xml:space="preserve">办法。</w:t>
      </w:r>
      <w:r/>
    </w:p>
    <w:p>
      <w:pPr>
        <w:numPr>
          <w:ilvl w:val="0"/>
          <w:numId w:val="4"/>
        </w:num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考核范围</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对已纳入日常养护管理范围的“绿色银行”地块需</w:t>
      </w:r>
      <w:r>
        <w:rPr>
          <w:rFonts w:hint="eastAsia" w:ascii="宋体" w:hAnsi="宋体"/>
          <w:color w:val="auto"/>
          <w:sz w:val="24"/>
          <w:szCs w:val="24"/>
          <w:highlight w:val="none"/>
        </w:rPr>
        <w:t xml:space="preserve">进行</w:t>
      </w:r>
      <w:r>
        <w:rPr>
          <w:rFonts w:ascii="宋体" w:hAnsi="宋体"/>
          <w:color w:val="auto"/>
          <w:sz w:val="24"/>
          <w:szCs w:val="24"/>
          <w:highlight w:val="none"/>
        </w:rPr>
        <w:t xml:space="preserve">地块秩序及绿化苗木</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全方位养护考核</w:t>
      </w:r>
      <w:r>
        <w:rPr>
          <w:rFonts w:hint="eastAsia" w:ascii="宋体" w:hAnsi="宋体"/>
          <w:color w:val="auto"/>
          <w:sz w:val="24"/>
          <w:szCs w:val="24"/>
          <w:highlight w:val="none"/>
        </w:rPr>
        <w:t xml:space="preserve">；未完成移交的范围以及未利用的新划拨地块、闲置地块等需要日常看护的地块主要进行秩序、安全等方面的考核。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二、考核依据</w:t>
      </w:r>
      <w:r/>
    </w:p>
    <w:p>
      <w:pPr>
        <w:ind w:firstLine="480"/>
        <w:spacing w:line="560" w:lineRule="exact"/>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《江苏省城市园林绿化养护管理规范及分级标准》、</w:t>
      </w:r>
      <w:r>
        <w:rPr>
          <w:rFonts w:hint="eastAsia" w:ascii="宋体" w:hAnsi="宋体"/>
          <w:color w:val="auto"/>
          <w:sz w:val="24"/>
          <w:szCs w:val="24"/>
          <w:highlight w:val="none"/>
        </w:rPr>
        <w:t xml:space="preserve">《“绿色银行”基地苗木养护考核细则》</w:t>
      </w:r>
      <w:r>
        <w:rPr>
          <w:rFonts w:hint="eastAsia" w:ascii="宋体" w:hAnsi="宋体" w:cs="仿宋_GB2312"/>
          <w:color w:val="auto"/>
          <w:sz w:val="24"/>
          <w:szCs w:val="24"/>
          <w:highlight w:val="none"/>
        </w:rPr>
        <w:t xml:space="preserve">、养护合同、招标文件及附件、上级主管部门及区绿化管理站下发的各类养护要点和通知文件等。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三、考核方式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（一）由姑苏区绿化管理站（以下简称绿化站）负责考核管理工作，并对考核中存在的问题根据《“绿色银行”基地苗木养护考核细则》下发问题整改单、并根据问题程度及整改情况做相应的扣费处理。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（二）考核内容及扣分标准根据《“绿色银行”基地苗木养护考核细则》执行。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（三）考核方式实行日常巡查考核、月度定期考核、上级部门抽查考核和社会监督考核。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1、日常巡查考核：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（1）日常巡查考核范围：绿色银行所有在管理范围内地块全覆盖。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（2）日常巡查考核方式：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考核人员（片长）每月对每个养护地块至少全覆盖检查一遍、复查一遍，同时对每个地块存在的问题拍照并上传至考核平台，根据问题的严重程度和现场实际情况，下发整改通知单，注明整改措施及回复时间。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（3）扣分标准：按《“绿色银行”基地苗木养护考核细则》执行。（执行依据详见招标文件附件）。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2、月度定期考核：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（1）月度定期考核检查范围：绿色银行所有在养护范围内地块全覆盖。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月度定期考核检查时间及方式：由绿化站主要或分管领导带队，项目负责人共同参与，每月对所有“绿色银行”养护地块进行一次定期检查，对被考核地块逐一检查。对各地块存在的问题拍照并上传至考核平台，根据问题的严重程度和现场实际情况，下发整改通知单，注明整改措施及回复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3、上级主管部门抽查考核：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（1）上级主管部门抽查考核范围：“绿色银行”所有在养护管理范围内地块，考核时间原则上为每季度一次，各标段的检查地块各一个，由绿化站随机抽取。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上级主管部门抽查考核方式：由绿化站上级主管部门相关领导带队，管理站技术条线领导共同参与，对被考核地块逐一进行检查，对存在的问题拍照并上传至考核平台，根据问题的严重程度和现场实际情况，下发整改通知单，注明整改措施及回复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4、社会监督考核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社会监督考核由数字城管、12345便民热线、寒山闻钟等社会监督平台进行考核，投诉的工单涉及管理范围的需及时接单并处理。如果出现推诿、超时整改或整改不到位等情况的按照《“绿色银行”基地苗木养护考核细则》中相对应的细则予以处罚扣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四、采购方以月度为周期对项目进行检查考核和经费结算，根据本项目考核细则（详见附件2）对检查中发现的问题做相应的扣款，每月度扣款累计组成该结算周期内的考核扣款总额。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月度实际支付的养护费金额=月度考核基数-月度考核扣款。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按季度（每三个月）核发养护经费。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五、考核的确认与异议处理办法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管理方建立电子化管理平台，扣款、整改通知单上传平台后，养护单位通过平台在线确认并完成问题整改。如对扣款、整改通知单等存在疑义的，养护单位可在扣款单、整改单发出后1天内在线进行驳回，考核检查人员组织重新核实，若养护单位1天内未驳回，则视为已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2、考核确认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月度考核汇总情况及相关通报经绿化站及养护单位双方盖章确认。</w:t>
      </w:r>
      <w:r/>
    </w:p>
    <w:p>
      <w:pPr>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rPr>
          <w:rFonts w:hint="eastAsia" w:ascii="宋体" w:hAnsi="宋体" w:cs="宋体"/>
          <w:bCs/>
          <w:color w:val="auto"/>
          <w:sz w:val="24"/>
          <w:szCs w:val="24"/>
          <w:highlight w:val="none"/>
        </w:rPr>
        <w:t xml:space="preserve">附件2、</w:t>
      </w:r>
      <w:r/>
    </w:p>
    <w:tbl>
      <w:tblPr>
        <w:tblStyle w:val="732"/>
        <w:tblW w:w="9329" w:type="dxa"/>
        <w:tblInd w:w="-176" w:type="dxa"/>
        <w:tblLayout w:type="fixed"/>
        <w:tblCellMar>
          <w:left w:w="108" w:type="dxa"/>
          <w:top w:w="0" w:type="dxa"/>
          <w:right w:w="108" w:type="dxa"/>
          <w:bottom w:w="0" w:type="dxa"/>
        </w:tblCellMar>
        <w:tblLook w:val="04A0" w:firstRow="1" w:lastRow="0" w:firstColumn="1" w:lastColumn="0" w:noHBand="0" w:noVBand="1"/>
      </w:tblPr>
      <w:tblGrid>
        <w:gridCol w:w="1210"/>
        <w:gridCol w:w="563"/>
        <w:gridCol w:w="975"/>
        <w:gridCol w:w="3881"/>
        <w:gridCol w:w="806"/>
        <w:gridCol w:w="881"/>
        <w:gridCol w:w="1013"/>
      </w:tblGrid>
      <w:tr>
        <w:trPr>
          <w:trHeight w:val="743"/>
        </w:trPr>
        <w:tc>
          <w:tcPr>
            <w:gridSpan w:val="7"/>
            <w:shd w:val="clear" w:color="auto" w:fill="auto"/>
            <w:tcBorders>
              <w:top w:val="none" w:color="000000" w:sz="4" w:space="0"/>
              <w:left w:val="none" w:color="000000" w:sz="4" w:space="0"/>
              <w:bottom w:val="none" w:color="000000" w:sz="4" w:space="0"/>
              <w:right w:val="none" w:color="000000" w:sz="4" w:space="0"/>
            </w:tcBorders>
            <w:tcW w:w="9329" w:type="dxa"/>
            <w:vAlign w:val="center"/>
            <w:textDirection w:val="lrTb"/>
            <w:noWrap w:val="false"/>
          </w:tcPr>
          <w:p>
            <w:pPr>
              <w:jc w:val="center"/>
              <w:widowControl/>
              <w:rPr>
                <w:rFonts w:ascii="宋体" w:hAnsi="宋体" w:cs="宋体"/>
                <w:color w:val="auto"/>
                <w:sz w:val="32"/>
                <w:szCs w:val="32"/>
                <w:highlight w:val="none"/>
              </w:rPr>
            </w:pPr>
            <w:r>
              <w:rPr>
                <w:rFonts w:hint="eastAsia" w:ascii="宋体" w:hAnsi="宋体" w:cs="宋体"/>
                <w:bCs/>
                <w:color w:val="auto"/>
                <w:sz w:val="32"/>
                <w:szCs w:val="32"/>
                <w:highlight w:val="none"/>
              </w:rPr>
              <w:t xml:space="preserve">“绿色银行”基地苗木养护考核细则</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jc w:val="center"/>
              <w:widowControl/>
              <w:rPr>
                <w:rFonts w:ascii="宋体" w:hAnsi="宋体" w:cs="宋体"/>
                <w:b/>
                <w:bCs/>
                <w:color w:val="auto"/>
                <w:sz w:val="24"/>
                <w:szCs w:val="24"/>
                <w:highlight w:val="none"/>
              </w:rPr>
            </w:pPr>
            <w:r/>
            <w:bookmarkStart w:id="6" w:name="RANGE!A4:F114"/>
            <w:r>
              <w:rPr>
                <w:rFonts w:hint="eastAsia" w:ascii="宋体" w:hAnsi="宋体" w:cs="宋体"/>
                <w:b/>
                <w:bCs/>
                <w:color w:val="auto"/>
                <w:sz w:val="24"/>
                <w:szCs w:val="24"/>
                <w:highlight w:val="none"/>
              </w:rPr>
              <w:t xml:space="preserve">大类</w:t>
            </w:r>
            <w:bookmarkEnd w:id="6"/>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小类</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小类</w:t>
            </w:r>
            <w:r/>
          </w:p>
        </w:tc>
        <w:tc>
          <w:tcPr>
            <w:shd w:val="clear" w:color="auto" w:fill="auto"/>
            <w:tcBorders>
              <w:top w:val="single" w:color="auto" w:sz="4" w:space="0"/>
              <w:left w:val="single" w:color="auto" w:sz="4" w:space="0"/>
              <w:bottom w:val="single" w:color="auto" w:sz="4" w:space="0"/>
              <w:right w:val="single" w:color="auto" w:sz="4" w:space="0"/>
            </w:tcBorders>
            <w:tcW w:w="3881" w:type="dxa"/>
            <w:vAlign w:val="center"/>
            <w:vMerge w:val="restart"/>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具体问题</w:t>
            </w:r>
            <w:r/>
          </w:p>
        </w:tc>
        <w:tc>
          <w:tcPr>
            <w:gridSpan w:val="2"/>
            <w:shd w:val="clear" w:color="auto" w:fill="auto"/>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所扣费用（元）</w:t>
            </w:r>
            <w:r/>
          </w:p>
        </w:tc>
        <w:tc>
          <w:tcPr>
            <w:shd w:val="clear" w:color="auto" w:fill="auto"/>
            <w:tcBorders>
              <w:top w:val="single" w:color="auto" w:sz="4" w:space="0"/>
              <w:left w:val="none" w:color="000000" w:sz="4" w:space="0"/>
              <w:bottom w:val="single" w:color="auto" w:sz="4" w:space="0"/>
              <w:right w:val="single" w:color="auto" w:sz="4" w:space="0"/>
            </w:tcBorders>
            <w:tcW w:w="101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left"/>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81" w:type="dxa"/>
            <w:vAlign w:val="center"/>
            <w:vMerge w:val="continue"/>
            <w:textDirection w:val="lrTb"/>
            <w:noWrap w:val="false"/>
          </w:tcPr>
          <w:p>
            <w:pPr>
              <w:jc w:val="left"/>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整改及时</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整改超时</w:t>
            </w:r>
            <w:r/>
          </w:p>
        </w:tc>
        <w:tc>
          <w:tcPr>
            <w:shd w:val="clear" w:color="auto" w:fill="auto"/>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整改及时标准</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杂草类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林下、色块、地被等内有轻微杂草未及时清理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single" w:color="auto" w:sz="4" w:space="0"/>
              <w:bottom w:val="single" w:color="000000"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林下、色块、地被等内有明显杂草未及时清理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林下、色块、地被等内杂草严重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637"/>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不按照规范使用除草剂，对植物正常生长影响轻微</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不按照规范使用除草剂，导致产生药害，明显影响景观效果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不按照规范使用除草剂，导致产生药害，严重影响景观效果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修剪类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乔灌木有轻微脚芽，芽长10-20CM</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乔灌木有明显脚芽，芽长达20-30CM</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乔灌木脚芽严重，多处芽超过30CM</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乔灌木重剪后未分期进行疏芽或摘心，致使后期不能培养合理的树形</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乔灌木修剪不合理，未去除徒长枝、病虫枝、交叉树、并生枝、下垂枝、扭伤枝及枯枝烂头</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修剪有轻微留桩现象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修剪有明显留桩现象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修剪工作致使树皮有轻微撕裂现象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修剪工作致使树有明显撕裂现象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花灌木修剪不及时，影响景观效果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花灌木修剪过重，影响景观效果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色块、绿篱修剪不及时，影响景观效果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色块、球类、绿篱修剪未考虑整体性，高度参差不齐，影响景观效果</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色块、球类、绿篱修剪过重，致使枝干外露或植物生长衰弱</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竹类植物未定期进行断鞭、疏除、绑扎</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造型树未定期修枝、绑扎或修剪</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造型树修剪过重，对树形造成不可逆影响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未按要求进行冬季植物修剪，未修剪量占地块总量10%-20%</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single" w:color="auto" w:sz="4" w:space="0"/>
              <w:left w:val="single" w:color="auto" w:sz="4" w:space="0"/>
              <w:right w:val="single" w:color="auto" w:sz="4" w:space="0"/>
            </w:tcBorders>
            <w:tcW w:w="101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未按要求进行冬季植物修剪，未修剪量占地块总量30%-50%</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未按要求进行冬季植物修剪，未修剪量占地块总量60%以上</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8000</w:t>
            </w:r>
            <w:r/>
          </w:p>
        </w:tc>
        <w:tc>
          <w:tcPr>
            <w:tcBorders>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植物垃圾类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色块、球类、绿篱修剪后有轻微残枝未清除干净</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色块、球类、绿篱修剪后明显残枝未清除干净</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色块、球类、绿篱修剪后残枝严重，未及时清除干净</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乔灌木有轻微枯枝、断枝未清理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乔灌木有明显枯枝、断枝未清理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乔灌木枯枝、断枝现象严重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none" w:color="000000"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植物垃圾未规定要求清理、运输至指定地点1次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病虫害防治类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园林植物有轻微病虫害</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未及时防治病虫害，病虫害迹象明显</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未及时防治病虫害，病虫害迹象严重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未结合冬季修剪、涂白、松土工作清理消灭越冬虫蛹、虫茧及相关病原体</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农药使用及配比不正确产生药害</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涂白剂配比不正确</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冬季涂白工作有轻微抛、洒、漏、滴现象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冬季涂白工作有明显抛、洒、漏、滴现象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冬季涂白工作抛、洒、漏、滴现象严重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冬季涂白高度轻微不一致</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冬季涂白高度明显不一致</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冬季涂白高度严重不一致</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苗木长势、空缺类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每1株乔木或大型灌木死树未清理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01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每有1株一般灌木（含球类）死株未清理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每1株乔木或灌木歪斜或倒伏未及时扶正</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1013"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树桩、树根未及时清理</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1013"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689"/>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浇灌排水类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未及时浇水或浇水不到位导致园林植物出现轻微枯黄、生长不良现象</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较长时间未浇水或浇水不到位导致园林植物明显枯黄、生长不良</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长时间未浇水或浇水不到位导致园林植物严重枯黄、生长不良</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绿地坑洼不平，雨后积水（雨后积水现场未做排水措施，积水得不到排除）。</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排水沟系未清理或修整，导致绿地积水现象严重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松土切边</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乔灌木树穴未按规范或要求定期进行整修（每处）</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林下、盆土或树穴未松土导致土壤板结，影响夏季浇水渗透（每处）</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施肥类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对长势不良或需肥量大的植物不按时施基肥</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对长势不良或需肥量大的植物不按时追肥</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施肥不当产生肥害</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3"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绿地保护类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发现占绿、毁绿现象，不及时劝阻或制止，未做实质性处置</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第三方无证开挖而未及时制止并上报，导致绿地或植物损坏</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未经绿化部门许可，擅自将绿地内苗木移作他用</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无理由拖延绿地开挖流程办理，不配合踏勘现场、移交单签订等</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绿化损坏之后，7天以内未恢复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园林设施</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树木支撑类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每1株树木支撑缺失、倾斜、松动未及时修复</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2天</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园林设施</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支撑期满未作处理1株</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园林设施</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接触树木的支撑物无保护垫层1株</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园林设施</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有支撑铁丝嵌入树木内1株</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941"/>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园林设施</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附属设施类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发现附属设施有损坏现象但管理人员未及时做相应措施并上报</w:t>
            </w:r>
            <w:r/>
          </w:p>
        </w:tc>
        <w:tc>
          <w:tcPr>
            <w:gridSpan w:val="2"/>
            <w:shd w:val="clear" w:color="auto" w:fill="auto"/>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none" w:color="000000" w:sz="4" w:space="0"/>
              <w:left w:val="single" w:color="auto" w:sz="4" w:space="0"/>
              <w:bottom w:val="single" w:color="auto" w:sz="4" w:space="0"/>
              <w:right w:val="single" w:color="auto" w:sz="4" w:space="0"/>
            </w:tcBorders>
            <w:tcW w:w="101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管理范围内有明显落叶堆积</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管理范围内有轻微的绿化垃圾、白色垃圾、建筑垃圾等未及时清运</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管理范围内有明显的临时堆放的绿化垃圾、白色垃圾、建筑垃圾等未及时清运</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管理范围内积存堆放的绿化垃圾、白色垃圾、建筑垃圾等现象严重未及时清运</w:t>
            </w:r>
            <w:r/>
          </w:p>
        </w:tc>
        <w:tc>
          <w:tcPr>
            <w:shd w:val="clear" w:color="auto" w:fill="auto"/>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秩序类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绿地内有乱停车辆现象，1-5辆</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shd w:val="clear" w:color="auto" w:fill="auto"/>
            <w:tcBorders>
              <w:top w:val="none" w:color="000000" w:sz="4" w:space="0"/>
              <w:left w:val="single" w:color="auto" w:sz="4" w:space="0"/>
              <w:bottom w:val="single" w:color="000000"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绿地内有乱停车辆现象，5辆以上</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绿地内有随意乱放养护用具现象，1-5件</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绿地内有随意乱放养护用具现象，5件以上</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未有效制止在管理区域内种菜、钓鱼、随地大小便、饲养家禽家畜等行为</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未阻止流动摊贩、乞讨人员进入管理区域</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未有效制止非法集会、宣传、乱拉横幅</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发现不安全因素和突发事件，未及时有效处置、汇报</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保洁和秩序管理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绿地内经批准的活动未有效配合的</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资料类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人员、车辆设备的备案资料不符合要求</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未按要求按时上报月度养护管理计划</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未按要求按时建立并上报养护管理台账</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未按要求按时上报各类整改材料</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出入库流程不规范，未经管理方同意擅自将苗木移入或移出基地</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养护档案管理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未能按时每三个月发布一次储备苗木数据信息</w:t>
            </w:r>
            <w:r/>
          </w:p>
        </w:tc>
        <w:tc>
          <w:tcPr>
            <w:gridSpan w:val="2"/>
            <w:shd w:val="clear" w:color="auto" w:fill="auto"/>
            <w:tcBorders>
              <w:top w:val="single" w:color="auto" w:sz="4" w:space="0"/>
              <w:left w:val="none" w:color="000000" w:sz="4" w:space="0"/>
              <w:bottom w:val="single" w:color="auto" w:sz="4" w:space="0"/>
              <w:right w:val="non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养护人员管理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出勤类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现场检查时养护工人出勤数量少于规定标准1人</w:t>
            </w:r>
            <w:r/>
          </w:p>
        </w:tc>
        <w:tc>
          <w:tcPr>
            <w:gridSpan w:val="2"/>
            <w:shd w:val="clear" w:color="auto" w:fill="auto"/>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shd w:val="clear" w:color="auto" w:fill="auto"/>
            <w:tcBorders>
              <w:top w:val="none" w:color="000000" w:sz="4" w:space="0"/>
              <w:left w:val="single" w:color="auto" w:sz="4" w:space="0"/>
              <w:bottom w:val="single" w:color="auto"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养护人员管理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无正当理由且未在规定时间内完成管理部门正式通知或要求的工作事项</w:t>
            </w:r>
            <w:r/>
          </w:p>
        </w:tc>
        <w:tc>
          <w:tcPr>
            <w:gridSpan w:val="2"/>
            <w:shd w:val="clear" w:color="auto" w:fill="auto"/>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养护人员管理</w:t>
            </w:r>
            <w:r/>
          </w:p>
        </w:tc>
        <w:tc>
          <w:tcPr>
            <w:shd w:val="clear" w:color="auto" w:fill="auto"/>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项目经理或标段负责人未按规定请假或通信不畅，遇突发事件无法处理联系处理</w:t>
            </w:r>
            <w:r/>
          </w:p>
        </w:tc>
        <w:tc>
          <w:tcPr>
            <w:gridSpan w:val="2"/>
            <w:shd w:val="clear" w:color="auto" w:fill="auto"/>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none" w:color="000000" w:sz="4" w:space="0"/>
              <w:left w:val="single" w:color="auto" w:sz="4" w:space="0"/>
              <w:bottom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养护人员管理</w:t>
            </w:r>
            <w:r/>
          </w:p>
        </w:tc>
        <w:tc>
          <w:tcPr>
            <w:shd w:val="clear" w:color="auto" w:fill="auto"/>
            <w:tcBorders>
              <w:top w:val="single" w:color="auto"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仪容仪表类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作业人员未按要求统一着装（每1人）</w:t>
            </w:r>
            <w:r/>
          </w:p>
        </w:tc>
        <w:tc>
          <w:tcPr>
            <w:gridSpan w:val="2"/>
            <w:shd w:val="clear" w:color="auto" w:fill="auto"/>
            <w:tcBorders>
              <w:top w:val="none" w:color="000000"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3"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top w:val="none" w:color="000000" w:sz="4" w:space="0"/>
              <w:left w:val="single" w:color="auto"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现场综合管理类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专项、突击、抢险任务等工作执行不力</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shd w:val="clear" w:color="auto" w:fill="auto"/>
            <w:tcBorders>
              <w:top w:val="none" w:color="000000" w:sz="4" w:space="0"/>
              <w:left w:val="single" w:color="auto" w:sz="4" w:space="0"/>
              <w:right w:val="single" w:color="auto" w:sz="4" w:space="0"/>
            </w:tcBorders>
            <w:tcW w:w="101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无故拒绝执行专项、突击、抢险任务等</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苗木移交、审批移植踏勘工作执行不力</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无故拒绝执行苗木移交、审批移植踏勘工作</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养护单位在收到各类有责整改、投诉、处罚通知单后未及时接单</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养护单位在收到各类有责整改、投诉、处罚通知单后未按时整改到位</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养护单位在收到各类无责整改、投诉、处罚通知单后，超时或整改不到位造成再交办</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养护单位在收到各类无责整改、投诉、处罚通知单后，不配合工作或发生争执</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整改回复照片不符合要求或弄虚作假的</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left w:val="single" w:color="auto"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养护质量管理</w:t>
            </w:r>
            <w:r/>
          </w:p>
        </w:tc>
        <w:tc>
          <w:tcPr>
            <w:shd w:val="clear" w:color="auto" w:fill="auto"/>
            <w:tcBorders>
              <w:left w:val="single" w:color="auto" w:sz="4" w:space="0"/>
              <w:bottom w:val="single" w:color="000000" w:sz="4" w:space="0"/>
              <w:right w:val="single" w:color="auto" w:sz="4" w:space="0"/>
            </w:tcBorders>
            <w:tcW w:w="563"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17.10</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数字城管、12345、寒山闻钟等投诉工单处理不当，造成不良影响的</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shd w:val="clear" w:color="auto" w:fill="auto"/>
            <w:tcBorders>
              <w:left w:val="single" w:color="auto" w:sz="4" w:space="0"/>
              <w:bottom w:val="single" w:color="000000" w:sz="4" w:space="0"/>
              <w:right w:val="single" w:color="auto" w:sz="4" w:space="0"/>
            </w:tcBorders>
            <w:tcW w:w="1013"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安全作业类</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应设置的安全警示标志、防滑设施无或缺失</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shd w:val="clear" w:color="auto" w:fill="auto"/>
            <w:tcBorders>
              <w:top w:val="single" w:color="auto" w:sz="4" w:space="0"/>
              <w:left w:val="single" w:color="auto" w:sz="4" w:space="0"/>
              <w:bottom w:val="single" w:color="000000" w:sz="4" w:space="0"/>
              <w:right w:val="single" w:color="auto" w:sz="4" w:space="0"/>
            </w:tcBorders>
            <w:tcW w:w="1013"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直接扣费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浇水、喷药、修剪等机械设备或正在使用的车辆无专人看护</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喷施农药时出现吸烟、喝水等易引起中毒事故的行为或喷洒到市民身上</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残余农药等药剂未放置在指定地点回收</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病虫害防治时出现鱼、虾、蟹、蜂等中毒事故，造成社会影响的</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在行车道旁施工未按规定设置防护栏、告示牌，应配备安全巡视员而未配</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运送人员、穿越道路时因违反交通法规的而出现人员伤亡事故</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登高作业时未穿戴安全帽、防滑鞋、安全带或使用梯子时无人扶好等</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割草作业前未捡除砖、石、瓦块或其它杂物出现伤人事故</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18.10 </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割草作业人员未配戴防护服等装备</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18.11 </w:t>
            </w:r>
            <w:r/>
          </w:p>
        </w:tc>
        <w:tc>
          <w:tcPr>
            <w:shd w:val="clear" w:color="auto" w:fill="auto"/>
            <w:tcBorders>
              <w:top w:val="none" w:color="000000"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未调整作业时间出现高温中暑、雷击等伤亡事故</w:t>
            </w:r>
            <w:r/>
          </w:p>
        </w:tc>
        <w:tc>
          <w:tcPr>
            <w:gridSpan w:val="2"/>
            <w:shd w:val="clear" w:color="auto" w:fill="auto"/>
            <w:tcBorders>
              <w:top w:val="single" w:color="auto" w:sz="4" w:space="0"/>
              <w:left w:val="none" w:color="000000" w:sz="4" w:space="0"/>
              <w:bottom w:val="single" w:color="auto"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18.12</w:t>
            </w:r>
            <w:r/>
          </w:p>
        </w:tc>
        <w:tc>
          <w:tcPr>
            <w:shd w:val="clear" w:color="auto" w:fill="auto"/>
            <w:tcBorders>
              <w:top w:val="none" w:color="000000" w:sz="4" w:space="0"/>
              <w:left w:val="none" w:color="000000" w:sz="4" w:space="0"/>
              <w:bottom w:val="none" w:color="000000"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因苗木、园林设施等存在安全隐患未及时处理而出现人员伤亡、财物受损</w:t>
            </w:r>
            <w:r/>
          </w:p>
        </w:tc>
        <w:tc>
          <w:tcPr>
            <w:gridSpan w:val="2"/>
            <w:shd w:val="clear" w:color="auto" w:fill="auto"/>
            <w:tcBorders>
              <w:top w:val="single" w:color="auto" w:sz="4" w:space="0"/>
              <w:left w:val="none" w:color="000000" w:sz="4" w:space="0"/>
              <w:bottom w:val="none" w:color="000000" w:sz="4" w:space="0"/>
              <w:right w:val="single" w:color="000000"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762"/>
        </w:trPr>
        <w:tc>
          <w:tcPr>
            <w:shd w:val="clear" w:color="auto" w:fill="auto"/>
            <w:tcBorders>
              <w:top w:val="none" w:color="000000" w:sz="4" w:space="0"/>
              <w:left w:val="single" w:color="auto"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p>
        </w:tc>
        <w:tc>
          <w:tcPr>
            <w:shd w:val="clear" w:color="auto" w:fill="auto"/>
            <w:tcBorders>
              <w:top w:val="none" w:color="000000" w:sz="4" w:space="0"/>
              <w:left w:val="single" w:color="auto" w:sz="4" w:space="0"/>
              <w:bottom w:val="single" w:color="000000" w:sz="4" w:space="0"/>
              <w:right w:val="single" w:color="auto" w:sz="4" w:space="0"/>
            </w:tcBorders>
            <w:tcW w:w="56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18.13</w:t>
            </w:r>
            <w:r/>
          </w:p>
        </w:tc>
        <w:tc>
          <w:tcPr>
            <w:shd w:val="clear" w:color="auto" w:fill="auto"/>
            <w:tcBorders>
              <w:top w:val="single" w:color="auto" w:sz="4" w:space="0"/>
              <w:left w:val="none" w:color="000000" w:sz="4" w:space="0"/>
              <w:bottom w:val="single" w:color="auto" w:sz="4" w:space="0"/>
              <w:right w:val="single" w:color="auto" w:sz="4" w:space="0"/>
            </w:tcBorders>
            <w:tcW w:w="388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未采取合理措施，出现树木倒伏或枯枝、病虫枝等坠落造成人员伤亡、财物受损</w:t>
            </w:r>
            <w:r/>
          </w:p>
        </w:tc>
        <w:tc>
          <w:tcPr>
            <w:gridSpan w:val="2"/>
            <w:shd w:val="clear" w:color="auto" w:fill="auto"/>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10000</w:t>
            </w:r>
            <w:r/>
          </w:p>
        </w:tc>
        <w:tc>
          <w:tcPr>
            <w:tcBorders>
              <w:top w:val="single" w:color="auto" w:sz="4" w:space="0"/>
              <w:left w:val="single" w:color="auto" w:sz="4" w:space="0"/>
              <w:bottom w:val="single" w:color="000000" w:sz="4" w:space="0"/>
              <w:right w:val="single" w:color="auto" w:sz="4" w:space="0"/>
            </w:tcBorders>
            <w:tcW w:w="101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注：考核时以每个地块为单元，同一类型的问题在不同地块、不同时间出现时，按发现次数分别进行考核扣款。</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附件3：</w:t>
      </w:r>
      <w:r/>
    </w:p>
    <w:p>
      <w:pPr>
        <w:pStyle w:val="723"/>
        <w:jc w:val="center"/>
        <w:spacing w:line="240" w:lineRule="auto"/>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姑苏区“绿色银行”苗木迁移工程</w:t>
      </w:r>
      <w:r/>
    </w:p>
    <w:p>
      <w:pPr>
        <w:pStyle w:val="723"/>
        <w:jc w:val="center"/>
        <w:spacing w:line="240" w:lineRule="auto"/>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移交养护管理办法</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总则</w:t>
      </w:r>
      <w:r/>
    </w:p>
    <w:p>
      <w:pPr>
        <w:numPr>
          <w:ilvl w:val="0"/>
          <w:numId w:val="5"/>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为规范姑苏区“绿色银行”苗木迁移工程移交养护管理流程，明确建设单位、主管部门和接收单位等各方责任主体的权利与义务，依据住建部《园林绿化工程建设管理规定》《苏州市城市绿化条例》《</w:t>
      </w:r>
      <w:r>
        <w:rPr>
          <w:rFonts w:hint="eastAsia" w:ascii="宋体" w:hAnsi="宋体" w:eastAsia="宋体" w:cs="宋体"/>
          <w:color w:val="auto"/>
          <w:sz w:val="24"/>
          <w:szCs w:val="24"/>
          <w:highlight w:val="none"/>
        </w:rPr>
        <w:t xml:space="preserve">苏州市 “绿色银行”工作规范》及《保护区、姑苏区进一步规范“绿色银行”管理工作的若干意见》等文件要求</w:t>
      </w:r>
      <w:r>
        <w:rPr>
          <w:rFonts w:hint="eastAsia" w:ascii="宋体" w:hAnsi="宋体" w:eastAsia="宋体" w:cs="宋体"/>
          <w:color w:val="auto"/>
          <w:sz w:val="24"/>
          <w:szCs w:val="24"/>
          <w:highlight w:val="none"/>
          <w:shd w:val="clear" w:color="auto" w:fill="ffffff"/>
        </w:rPr>
        <w:t xml:space="preserve">，结合姑苏区“绿色银行”苗木移交养护管理工作实际，制定本办法。</w:t>
      </w:r>
      <w:r/>
    </w:p>
    <w:p>
      <w:pPr>
        <w:numPr>
          <w:ilvl w:val="0"/>
          <w:numId w:val="5"/>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本办法第一条所指的姑苏区“绿色银行”苗木移交养护管理项目的“主管部门”为苏州市姑苏区住房和建设委员会（以下简称区住建委），“管理单位”为苏州市姑苏区绿化管理站（以下简称区绿化管理站）。</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适用范围</w:t>
      </w:r>
      <w:r/>
    </w:p>
    <w:p>
      <w:pPr>
        <w:ind w:firstLine="482"/>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第三条</w:t>
      </w:r>
      <w:r>
        <w:rPr>
          <w:rFonts w:hint="eastAsia" w:ascii="宋体" w:hAnsi="宋体" w:eastAsia="宋体" w:cs="宋体"/>
          <w:color w:val="auto"/>
          <w:sz w:val="24"/>
          <w:szCs w:val="24"/>
          <w:highlight w:val="none"/>
          <w:shd w:val="clear" w:color="auto" w:fill="ffffff"/>
        </w:rPr>
        <w:t xml:space="preserve">本办法中的需移交的“绿色银行”苗木迁移工程是指由政府投资（或部分投资）因工程或其他原因需要而产生的绿化迁移行为。</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移交流程</w:t>
      </w:r>
      <w:r/>
    </w:p>
    <w:p>
      <w:pPr>
        <w:ind w:firstLine="482"/>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第四条</w:t>
      </w:r>
      <w:r>
        <w:rPr>
          <w:rFonts w:hint="eastAsia" w:ascii="宋体" w:hAnsi="宋体" w:eastAsia="宋体" w:cs="宋体"/>
          <w:color w:val="auto"/>
          <w:sz w:val="24"/>
          <w:szCs w:val="24"/>
          <w:highlight w:val="none"/>
          <w:shd w:val="clear" w:color="auto" w:fill="ffffff"/>
        </w:rPr>
        <w:t xml:space="preserve"> 苗木移交项目具备以下条件方可申请移交：</w:t>
      </w:r>
      <w:r/>
    </w:p>
    <w:p>
      <w:pPr>
        <w:pStyle w:val="756"/>
        <w:numPr>
          <w:ilvl w:val="0"/>
          <w:numId w:val="6"/>
        </w:numPr>
        <w:ind w:firstLine="516"/>
        <w:spacing w:beforeAutospacing="0" w:afterAutospacing="0" w:line="560" w:lineRule="exact"/>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项目已完成合同约定的建设内容,并通过竣工验收，有建设方出具的竣工验收单。</w:t>
      </w:r>
      <w:r/>
    </w:p>
    <w:p>
      <w:pPr>
        <w:pStyle w:val="756"/>
        <w:numPr>
          <w:ilvl w:val="0"/>
          <w:numId w:val="6"/>
        </w:numPr>
        <w:ind w:firstLine="516"/>
        <w:spacing w:beforeAutospacing="0" w:afterAutospacing="0" w:line="560" w:lineRule="exact"/>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苗木迁移施工的养护期（养护期自竣工验收之日算起）及养护质量符合合同规定。</w:t>
      </w:r>
      <w:r/>
    </w:p>
    <w:p>
      <w:pPr>
        <w:ind w:firstLine="482"/>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第五条</w:t>
      </w:r>
      <w:r>
        <w:rPr>
          <w:rFonts w:hint="eastAsia" w:ascii="宋体" w:hAnsi="宋体" w:eastAsia="宋体" w:cs="宋体"/>
          <w:color w:val="auto"/>
          <w:sz w:val="24"/>
          <w:szCs w:val="24"/>
          <w:highlight w:val="none"/>
          <w:shd w:val="clear" w:color="auto" w:fill="ffffff"/>
        </w:rPr>
        <w:t xml:space="preserve">园林绿化工程移交流程具体如下：</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建设单位提出申请</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待移交的苗木迁移工程自工程竣工验收之日起、工程质保期满前两个月由工程建设单位提出申请，填写《苏州市姑苏区园林绿化工程移交申请书》（本办法附件1，加盖建设单位公章），并提交至绿化管理站申请办理绿化工程移交养护手续。</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接收单位受理</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绿化管理站出具《苏州市姑苏区园林绿化工程移交受理通知书》（本办法附件2，一式三份），建设单位于5个工作日内持通知书向区绿化管理站提交绿化工程移交基础资料，基础资料需准备纸质版一份及电子档一份。</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移交基础资料应提供以下资料:</w:t>
      </w:r>
      <w:r/>
    </w:p>
    <w:p>
      <w:pPr>
        <w:numPr>
          <w:ilvl w:val="0"/>
          <w:numId w:val="8"/>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工程前期立项批文、绿化迁移批复等材料（没有的按照实际资料移交）；</w:t>
      </w:r>
      <w:r/>
    </w:p>
    <w:p>
      <w:pPr>
        <w:numPr>
          <w:ilvl w:val="0"/>
          <w:numId w:val="8"/>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绿化工程量统计表（详见本办法附件3），包括现场植物的品种、数量，相关的移交设施品种、数量等，加盖建设单位、监理单位、施工单位公章；</w:t>
      </w:r>
      <w:r/>
    </w:p>
    <w:p>
      <w:pPr>
        <w:numPr>
          <w:ilvl w:val="0"/>
          <w:numId w:val="8"/>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项目工程竣工验收报告；</w:t>
      </w:r>
      <w:r/>
    </w:p>
    <w:p>
      <w:pPr>
        <w:numPr>
          <w:ilvl w:val="0"/>
          <w:numId w:val="8"/>
        </w:num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项目工程地块面积测绘报告。</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接收单位初审</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区绿化管理站在接到完整的移交基础资料10个工作日内，组织建设单位、管理单位、施工（移交）单位、养护（接收）单位等踏勘现场，查看苗木及地块状况，提出整改意见并填写《苏州市姑苏区园林绿化工程交整改通知书》（本办法附件4）。</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建设单位组织整改</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建设单位需在规定的整改期完成整改后，填写《苏州市姑苏区园林绿化工程移交整改完成通知书》（本办法附件5），并书面通知区绿化管理站，同时完善相应档案资料。申请移交的苗木迁移工程项目不具备“零缺陷”移交原则要求的，对于零星苗木缺株缺棵、‌长势不良等质量缺陷问题，可由建设方、施工方及区绿化管理站、养护单位双方协商赔偿金额，事后由养护单位负责进行整改到位。</w:t>
      </w:r>
      <w:r/>
    </w:p>
    <w:p>
      <w:pPr>
        <w:ind w:firstLine="480"/>
        <w:jc w:val="lef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若苗木淘汰率在10%以内（</w:t>
      </w:r>
      <w:r>
        <w:rPr>
          <w:rFonts w:hint="eastAsia" w:ascii="宋体" w:hAnsi="宋体" w:eastAsia="宋体" w:cs="宋体"/>
          <w:color w:val="auto"/>
          <w:sz w:val="24"/>
          <w:szCs w:val="24"/>
          <w:highlight w:val="none"/>
        </w:rPr>
        <w:t xml:space="preserve">造型树、景观树等贵重树木不超过5%</w:t>
      </w:r>
      <w:r>
        <w:rPr>
          <w:rFonts w:hint="eastAsia" w:ascii="宋体" w:hAnsi="宋体" w:eastAsia="宋体" w:cs="宋体"/>
          <w:color w:val="auto"/>
          <w:sz w:val="24"/>
          <w:szCs w:val="24"/>
          <w:highlight w:val="none"/>
          <w:shd w:val="clear" w:color="auto" w:fill="ffffff"/>
        </w:rPr>
        <w:t xml:space="preserve">），由区绿化管理站现场确认后按现状移交。</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若苗木淘汰率在10%（含）以上，</w:t>
      </w:r>
      <w:r>
        <w:rPr>
          <w:rFonts w:hint="eastAsia" w:ascii="宋体" w:hAnsi="宋体" w:eastAsia="宋体" w:cs="宋体"/>
          <w:color w:val="auto"/>
          <w:sz w:val="24"/>
          <w:szCs w:val="24"/>
          <w:highlight w:val="none"/>
        </w:rPr>
        <w:t xml:space="preserve">造型树、景观树等贵重树木在5%（含）以上</w:t>
      </w:r>
      <w:r>
        <w:rPr>
          <w:rFonts w:hint="eastAsia" w:ascii="宋体" w:hAnsi="宋体" w:eastAsia="宋体" w:cs="宋体"/>
          <w:color w:val="auto"/>
          <w:sz w:val="24"/>
          <w:szCs w:val="24"/>
          <w:highlight w:val="none"/>
          <w:shd w:val="clear" w:color="auto" w:fill="ffffff"/>
        </w:rPr>
        <w:t xml:space="preserve">，一律由施工单位对现场进行整改。现场整改完成后，移交方方可再次提出移交申请。</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受理单位核查验收 </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区绿化管理站自收到整改完成通知书5个工作日内组织建设单位、区绿化管理站及相应片区养护单位进行现场核查验收，如验收合格，则移交管养单位；如验收不合格，则由建设单位根据验收整改意见再次组织整改，合格后再行移交；3次验收不合格的，区绿化管理站半年内不再组织验收，并向建设单位及其上级主管部门发出验收不合格预警。</w:t>
      </w:r>
      <w:r/>
    </w:p>
    <w:p>
      <w:pPr>
        <w:numPr>
          <w:ilvl w:val="0"/>
          <w:numId w:val="7"/>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接收单位接收</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验收合格后由“绿色银行”管养单位接收，由区绿化管理站组织签署《苏州市姑苏区园林绿化工程移交单》（本办法附件6）。</w:t>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养护单位需配合区绿化管理站进行移交项目苗木的接收工作。若养护单位无故拖延移交时间或者拒绝接受，养护费扣除1万元/月，直至养护单位接收地块。  </w:t>
      </w:r>
      <w:r>
        <w:rPr>
          <w:rFonts w:hint="eastAsia" w:ascii="宋体" w:hAnsi="宋体" w:eastAsia="宋体" w:cs="宋体"/>
          <w:color w:val="auto"/>
          <w:sz w:val="24"/>
          <w:szCs w:val="24"/>
          <w:highlight w:val="none"/>
          <w:shd w:val="clear" w:color="auto" w:fill="ffffff"/>
        </w:rPr>
        <w:tab/>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以上解释权归苏州市姑苏区绿化管理站。</w:t>
      </w:r>
      <w:r/>
    </w:p>
    <w:p>
      <w:p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560" w:lineRule="exact"/>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格式</w:t>
      </w:r>
      <w:r>
        <w:rPr>
          <w:rFonts w:hint="eastAsia" w:ascii="宋体" w:hAnsi="宋体" w:eastAsia="宋体" w:cs="宋体"/>
          <w:color w:val="auto"/>
          <w:sz w:val="24"/>
          <w:szCs w:val="24"/>
          <w:highlight w:val="none"/>
          <w:shd w:val="clear" w:color="auto" w:fill="ffffff"/>
        </w:rPr>
        <w:t xml:space="preserve">：1.苏州市姑苏区园林绿化工程移交申请书</w:t>
      </w:r>
      <w:r/>
    </w:p>
    <w:p>
      <w:pPr>
        <w:ind w:firstLine="120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2.苏州市姑苏区园林绿化工程移交受理通知书</w:t>
      </w:r>
      <w:r/>
    </w:p>
    <w:p>
      <w:pPr>
        <w:ind w:firstLine="120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3.姑苏区园林绿化工程量移交统计表</w:t>
      </w:r>
      <w:r/>
    </w:p>
    <w:p>
      <w:pPr>
        <w:ind w:firstLine="120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4.苏州市姑苏区园林绿化工程交整改通知书</w:t>
      </w:r>
      <w:r/>
    </w:p>
    <w:p>
      <w:pPr>
        <w:ind w:firstLine="120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5.苏州市姑苏区园林绿化工程移交整改完成通知书</w:t>
      </w:r>
      <w:r/>
    </w:p>
    <w:p>
      <w:pPr>
        <w:ind w:firstLine="120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6.苏州市姑苏区园林绿化工程移交单</w:t>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1</w:t>
      </w:r>
      <w:r/>
    </w:p>
    <w:p>
      <w:pPr>
        <w:pStyle w:val="723"/>
        <w:jc w:val="center"/>
        <w:spacing w:line="5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23"/>
        <w:jc w:val="center"/>
        <w:spacing w:line="5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苏州市姑苏区园林绿化工程移交申请书</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苏州市姑苏区绿化管理站：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由我公司负责建设的XX绿化苗木迁移工程于202X年X月X日完成施工，于202X年X月X日完成工程验收。该项目施工养护期将于202X年X月X日期满。该苗木迁移工程位于XX，面积为X㎡，苗木数量X株。</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目前现场养护质量良好，园林绿化设施完好、基础档案资料完备，因此特申请办理管养移交手续。</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联系方式：</w:t>
      </w:r>
      <w:r/>
    </w:p>
    <w:p>
      <w:pPr>
        <w:ind w:firstLine="64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建设单位：（盖章）</w:t>
      </w:r>
      <w:r/>
    </w:p>
    <w:p>
      <w:pPr>
        <w:ind w:firstLine="64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w:t>
      </w:r>
      <w:r/>
    </w:p>
    <w:p>
      <w:pPr>
        <w:ind w:firstLine="3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日期：202X年X月X日</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2</w:t>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苏州市姑苏区园林绿化工程移交受理</w:t>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通知书</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编号：</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XX（建设单位）：</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我单位于  年 月 日收到你单位关于《苏州市姑苏区园林绿化工程移交申请表》，现予受理。请持此通知书于五个工作日内将园林绿化工程移交基础资料提交姑苏区绿化管理站。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特此通知。</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苏州市姑苏区绿化管理站</w:t>
      </w:r>
      <w:r/>
    </w:p>
    <w:p>
      <w:pPr>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移交基础资料:</w:t>
      </w:r>
      <w:r/>
    </w:p>
    <w:p>
      <w:pPr>
        <w:numPr>
          <w:ilvl w:val="0"/>
          <w:numId w:val="9"/>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工程前期立项批文、绿化迁移批复等材料（没有的按照实际资料移交）；</w:t>
      </w:r>
      <w:r/>
    </w:p>
    <w:p>
      <w:pPr>
        <w:numPr>
          <w:ilvl w:val="0"/>
          <w:numId w:val="9"/>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绿化工程量统计表，包括现场植物的品种、数量，相关的移交设施品种、数量等，加盖建设单位、监理单位、施工单位公章；</w:t>
      </w:r>
      <w:r/>
    </w:p>
    <w:p>
      <w:pPr>
        <w:numPr>
          <w:ilvl w:val="0"/>
          <w:numId w:val="9"/>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项目工程竣工验收报告；</w:t>
      </w:r>
      <w:r/>
    </w:p>
    <w:p>
      <w:pPr>
        <w:numPr>
          <w:ilvl w:val="0"/>
          <w:numId w:val="9"/>
        </w:num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项目工程地块面积测绘报告。</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3</w:t>
      </w:r>
      <w:r/>
    </w:p>
    <w:tbl>
      <w:tblPr>
        <w:tblStyle w:val="732"/>
        <w:tblW w:w="8640" w:type="dxa"/>
        <w:tblInd w:w="96" w:type="dxa"/>
        <w:tblLayout w:type="fixed"/>
        <w:tblCellMar>
          <w:left w:w="108" w:type="dxa"/>
          <w:top w:w="0" w:type="dxa"/>
          <w:right w:w="108" w:type="dxa"/>
          <w:bottom w:w="0" w:type="dxa"/>
        </w:tblCellMar>
        <w:tblLook w:val="04A0" w:firstRow="1" w:lastRow="0" w:firstColumn="1" w:lastColumn="0" w:noHBand="0" w:noVBand="1"/>
      </w:tblPr>
      <w:tblGrid>
        <w:gridCol w:w="960"/>
        <w:gridCol w:w="1398"/>
        <w:gridCol w:w="522"/>
        <w:gridCol w:w="344"/>
        <w:gridCol w:w="616"/>
        <w:gridCol w:w="216"/>
        <w:gridCol w:w="744"/>
        <w:gridCol w:w="960"/>
        <w:gridCol w:w="960"/>
        <w:gridCol w:w="960"/>
        <w:gridCol w:w="960"/>
      </w:tblGrid>
      <w:tr>
        <w:trPr>
          <w:trHeight w:val="348"/>
        </w:trPr>
        <w:tc>
          <w:tcPr>
            <w:gridSpan w:val="11"/>
            <w:shd w:val="clear" w:color="auto" w:fill="auto"/>
            <w:tcBorders>
              <w:top w:val="none" w:color="000000" w:sz="4" w:space="0"/>
              <w:left w:val="none" w:color="000000" w:sz="4" w:space="0"/>
              <w:bottom w:val="none" w:color="000000" w:sz="4" w:space="0"/>
              <w:right w:val="none" w:color="000000" w:sz="4" w:space="0"/>
            </w:tcBorders>
            <w:tcW w:w="864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姑苏区管绿地移交绿化养护清单</w:t>
            </w:r>
            <w:r/>
          </w:p>
        </w:tc>
      </w:tr>
      <w:tr>
        <w:trP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地块名称：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建成时间：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养护等级：</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苗木品种</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   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现场量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胸径</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416"/>
        </w:trPr>
        <w:tc>
          <w:tcPr>
            <w:gridSpan w:val="7"/>
            <w:shd w:val="clear" w:color="auto" w:fill="auto"/>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一、乔木</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2"/>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乔木小计</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7"/>
            <w:shd w:val="clear" w:color="auto" w:fill="auto"/>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二、灌木</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2"/>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灌木小计</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7"/>
            <w:shd w:val="clear" w:color="auto" w:fill="auto"/>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三、球类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2"/>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球类小计</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7"/>
            <w:shd w:val="clear" w:color="auto" w:fill="auto"/>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8"/>
        </w:trPr>
        <w:tc>
          <w:tcPr>
            <w:gridSpan w:val="2"/>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bottom"/>
            <w:textDirection w:val="lrTb"/>
            <w:noWrap/>
          </w:tcPr>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312"/>
        </w:trPr>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398"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522"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2"/>
        </w:trPr>
        <w:tc>
          <w:tcPr>
            <w:gridSpan w:val="5"/>
            <w:shd w:val="clear" w:color="auto" w:fill="auto"/>
            <w:tcBorders>
              <w:top w:val="none" w:color="000000" w:sz="4" w:space="0"/>
              <w:left w:val="none" w:color="000000" w:sz="4" w:space="0"/>
              <w:bottom w:val="none" w:color="000000" w:sz="4" w:space="0"/>
              <w:right w:val="none" w:color="000000" w:sz="4" w:space="0"/>
            </w:tcBorders>
            <w:tcW w:w="3840" w:type="dxa"/>
            <w:vAlign w:val="center"/>
            <w:textDirection w:val="lrTb"/>
            <w:noWrap/>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移交单位（签字盖章）</w:t>
            </w:r>
            <w:r/>
          </w:p>
        </w:tc>
        <w:tc>
          <w:tcPr>
            <w:gridSpan w:val="2"/>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80" w:type="dxa"/>
            <w:vAlign w:val="center"/>
            <w:textDirection w:val="lrTb"/>
            <w:noWrap/>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接收单位（签字盖章）</w:t>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4</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苏州市姑苏区园林绿化设施移交整改通知书</w:t>
      </w:r>
      <w:r/>
    </w:p>
    <w:p>
      <w:pPr>
        <w:jc w:val="cente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编号：（管理单位填写）</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1417"/>
        <w:gridCol w:w="1843"/>
        <w:gridCol w:w="1276"/>
        <w:gridCol w:w="1893"/>
      </w:tblGrid>
      <w:tr>
        <w:trPr>
          <w:jc w:val="center"/>
          <w:trHeight w:val="407"/>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p>
        </w:tc>
        <w:tc>
          <w:tcPr>
            <w:gridSpan w:val="4"/>
            <w:tcW w:w="6429"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工程范围</w:t>
            </w:r>
            <w:r/>
          </w:p>
        </w:tc>
        <w:tc>
          <w:tcPr>
            <w:gridSpan w:val="4"/>
            <w:tcW w:w="6429"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w:t>
            </w:r>
            <w:r/>
          </w:p>
        </w:tc>
        <w:tc>
          <w:tcPr>
            <w:gridSpan w:val="4"/>
            <w:tcW w:w="6429"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21"/>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接收单位</w:t>
            </w:r>
            <w:r/>
          </w:p>
        </w:tc>
        <w:tc>
          <w:tcPr>
            <w:gridSpan w:val="4"/>
            <w:tcW w:w="6429"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7"/>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整改期限</w:t>
            </w:r>
            <w:r/>
          </w:p>
        </w:tc>
        <w:tc>
          <w:tcPr>
            <w:gridSpan w:val="4"/>
            <w:tcW w:w="6429"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88"/>
        </w:trPr>
        <w:tc>
          <w:tcPr>
            <w:tcW w:w="2093" w:type="dxa"/>
            <w:vAlign w:val="center"/>
            <w:vMerge w:val="restart"/>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整改</w:t>
            </w:r>
            <w:r/>
          </w:p>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意见</w:t>
            </w:r>
            <w:r/>
          </w:p>
        </w:tc>
        <w:tc>
          <w:tcPr>
            <w:gridSpan w:val="4"/>
            <w:tcW w:w="6429" w:type="dxa"/>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01"/>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w:t>
            </w:r>
            <w:r/>
          </w:p>
          <w:p>
            <w:pPr>
              <w:ind w:right="32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年月日</w:t>
            </w:r>
            <w:r/>
          </w:p>
        </w:tc>
      </w:tr>
      <w:tr>
        <w:trPr>
          <w:jc w:val="center"/>
          <w:trHeight w:val="70"/>
        </w:trPr>
        <w:tc>
          <w:tcPr>
            <w:tcW w:w="2093" w:type="dxa"/>
            <w:vAlign w:val="center"/>
            <w:vMerge w:val="continue"/>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tcPr>
          <w:p>
            <w:pPr>
              <w:ind w:left="-106" w:right="-111" w:hanging="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w:t>
            </w:r>
            <w:r/>
          </w:p>
        </w:tc>
        <w:tc>
          <w:tcPr>
            <w:tcW w:w="1843" w:type="dxa"/>
            <w:vAlign w:val="center"/>
            <w:textDirection w:val="lrTb"/>
            <w:noWrap/>
          </w:tcPr>
          <w:p>
            <w:pPr>
              <w:ind w:right="-6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ind w:left="-106" w:right="-107" w:hanging="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tc>
        <w:tc>
          <w:tcPr>
            <w:tcW w:w="1893" w:type="dxa"/>
            <w:vAlign w:val="center"/>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本表一式三份，建设单位、区住建委和区绿化管理站单位各执一份。</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5：</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苏州市姑苏区园林绿化工程移交</w:t>
      </w:r>
      <w:r>
        <w:rPr>
          <w:rFonts w:hint="eastAsia" w:ascii="宋体" w:hAnsi="宋体" w:eastAsia="宋体" w:cs="宋体"/>
          <w:b/>
          <w:color w:val="auto"/>
          <w:sz w:val="24"/>
          <w:szCs w:val="24"/>
          <w:highlight w:val="none"/>
        </w:rPr>
        <w:t xml:space="preserve">整改完成通知书</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编号：（建设单位填写）</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8"/>
        <w:gridCol w:w="1408"/>
        <w:gridCol w:w="1830"/>
        <w:gridCol w:w="1268"/>
        <w:gridCol w:w="2252"/>
      </w:tblGrid>
      <w:tr>
        <w:trPr>
          <w:jc w:val="center"/>
          <w:trHeight w:val="407"/>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p>
        </w:tc>
        <w:tc>
          <w:tcPr>
            <w:gridSpan w:val="4"/>
            <w:tcW w:w="6804"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工程范围</w:t>
            </w:r>
            <w:r/>
          </w:p>
        </w:tc>
        <w:tc>
          <w:tcPr>
            <w:gridSpan w:val="4"/>
            <w:tcW w:w="6804"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3"/>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w:t>
            </w:r>
            <w:r/>
          </w:p>
        </w:tc>
        <w:tc>
          <w:tcPr>
            <w:gridSpan w:val="4"/>
            <w:tcW w:w="6804"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21"/>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接收单位</w:t>
            </w:r>
            <w:r/>
          </w:p>
        </w:tc>
        <w:tc>
          <w:tcPr>
            <w:gridSpan w:val="4"/>
            <w:tcW w:w="6804"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21"/>
        </w:trPr>
        <w:tc>
          <w:tcPr>
            <w:tcW w:w="2093" w:type="dxa"/>
            <w:vAlign w:val="center"/>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整改完成时间</w:t>
            </w:r>
            <w:r/>
          </w:p>
        </w:tc>
        <w:tc>
          <w:tcPr>
            <w:gridSpan w:val="4"/>
            <w:tcW w:w="6804" w:type="dxa"/>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708"/>
        </w:trPr>
        <w:tc>
          <w:tcPr>
            <w:tcW w:w="2093" w:type="dxa"/>
            <w:vAlign w:val="center"/>
            <w:vMerge w:val="restart"/>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整改</w:t>
            </w:r>
            <w:r/>
          </w:p>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w:t>
            </w:r>
            <w:r/>
          </w:p>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（由建设</w:t>
            </w:r>
            <w:r/>
          </w:p>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单位填写）</w:t>
            </w:r>
            <w:r/>
          </w:p>
        </w:tc>
        <w:tc>
          <w:tcPr>
            <w:gridSpan w:val="4"/>
            <w:tcW w:w="6804" w:type="dxa"/>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01"/>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w:t>
            </w:r>
            <w:r/>
          </w:p>
          <w:p>
            <w:pPr>
              <w:ind w:right="32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年月日</w:t>
            </w:r>
            <w:r/>
          </w:p>
        </w:tc>
      </w:tr>
      <w:tr>
        <w:trPr>
          <w:jc w:val="center"/>
          <w:trHeight w:val="976"/>
        </w:trPr>
        <w:tc>
          <w:tcPr>
            <w:tcW w:w="2093" w:type="dxa"/>
            <w:vAlign w:val="center"/>
            <w:vMerge w:val="continue"/>
            <w:textDirection w:val="lrTb"/>
            <w:noWrap/>
          </w:tcPr>
          <w:p>
            <w:pPr>
              <w:ind w:right="-7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tcPr>
          <w:p>
            <w:pPr>
              <w:ind w:left="-106" w:right="-111" w:hanging="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w:t>
            </w:r>
            <w:r/>
          </w:p>
        </w:tc>
        <w:tc>
          <w:tcPr>
            <w:tcW w:w="1843" w:type="dxa"/>
            <w:vAlign w:val="center"/>
            <w:textDirection w:val="lrTb"/>
            <w:noWrap/>
          </w:tcPr>
          <w:p>
            <w:pPr>
              <w:ind w:right="-6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ind w:left="-106" w:right="-107" w:hanging="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tc>
        <w:tc>
          <w:tcPr>
            <w:tcW w:w="2268" w:type="dxa"/>
            <w:vAlign w:val="center"/>
            <w:textDirection w:val="lrTb"/>
            <w:noWrap/>
          </w:tcPr>
          <w:p>
            <w:pPr>
              <w:ind w:right="32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本表一式三份，建设单位、区住建委和区绿化管理站单位各执一份。</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6：</w:t>
      </w:r>
      <w:r/>
    </w:p>
    <w:tbl>
      <w:tblPr>
        <w:tblStyle w:val="732"/>
        <w:tblW w:w="9409" w:type="dxa"/>
        <w:tblInd w:w="-201" w:type="dxa"/>
        <w:tblLayout w:type="fixed"/>
        <w:tblCellMar>
          <w:left w:w="108" w:type="dxa"/>
          <w:top w:w="0" w:type="dxa"/>
          <w:right w:w="108" w:type="dxa"/>
          <w:bottom w:w="0" w:type="dxa"/>
        </w:tblCellMar>
        <w:tblLook w:val="04A0" w:firstRow="1" w:lastRow="0" w:firstColumn="1" w:lastColumn="0" w:noHBand="0" w:noVBand="1"/>
      </w:tblPr>
      <w:tblGrid>
        <w:gridCol w:w="2785"/>
        <w:gridCol w:w="3053"/>
        <w:gridCol w:w="3571"/>
      </w:tblGrid>
      <w:tr>
        <w:trPr>
          <w:trHeight w:val="1008"/>
        </w:trPr>
        <w:tc>
          <w:tcPr>
            <w:gridSpan w:val="3"/>
            <w:shd w:val="clear" w:color="auto" w:fill="auto"/>
            <w:tcBorders>
              <w:top w:val="none" w:color="000000" w:sz="4" w:space="0"/>
              <w:left w:val="none" w:color="000000" w:sz="4" w:space="0"/>
              <w:bottom w:val="none" w:color="000000" w:sz="4" w:space="0"/>
              <w:right w:val="none" w:color="000000" w:sz="4" w:space="0"/>
            </w:tcBorders>
            <w:tcW w:w="9409"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苏州市姑苏区住房和建设委员园林绿化工程养护移交单</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主管部门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苏州市姑苏区住房和建设委员会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苏州市姑苏区绿化管理站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施工（移交）单位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养护（接收）单位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24"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3"/>
        </w:trPr>
        <w:tc>
          <w:tcPr>
            <w:gridSpan w:val="3"/>
            <w:shd w:val="clear" w:color="auto" w:fill="auto"/>
            <w:tcBorders>
              <w:top w:val="single" w:color="000000" w:sz="4" w:space="0"/>
              <w:left w:val="single" w:color="000000" w:sz="4" w:space="0"/>
              <w:bottom w:val="single" w:color="000000" w:sz="4" w:space="0"/>
              <w:right w:val="single" w:color="000000" w:sz="4" w:space="0"/>
            </w:tcBorders>
            <w:tcW w:w="9409" w:type="dxa"/>
            <w:vAlign w:val="center"/>
            <w:textDirection w:val="lrTb"/>
            <w:noWrap w:val="false"/>
          </w:tcPr>
          <w:p>
            <w:pPr>
              <w:ind w:firstLine="480"/>
              <w:jc w:val="left"/>
              <w:widowControl/>
              <w:rPr>
                <w:rFonts w:hint="eastAsia" w:ascii="宋体" w:hAnsi="宋体" w:eastAsia="宋体" w:cs="宋体"/>
                <w:color w:val="auto"/>
                <w:sz w:val="24"/>
                <w:szCs w:val="24"/>
                <w:highlight w:val="none"/>
              </w:rPr>
            </w:pPr>
            <w:r>
              <w:rPr>
                <w:rStyle w:val="1023"/>
                <w:rFonts w:hint="eastAsia" w:ascii="宋体" w:hAnsi="宋体" w:eastAsia="宋体" w:cs="宋体"/>
                <w:color w:val="auto"/>
                <w:sz w:val="24"/>
                <w:szCs w:val="24"/>
                <w:highlight w:val="none"/>
              </w:rPr>
              <w:t xml:space="preserve">按现场清点，现场养护管理工作已于年月日由施工单位移交给养护单位进行养护，移交总面积为平方米，具体移交内容详见附件。</w:t>
            </w:r>
            <w:r>
              <w:rPr>
                <w:rStyle w:val="1023"/>
                <w:rFonts w:hint="eastAsia" w:ascii="宋体" w:hAnsi="宋体" w:eastAsia="宋体" w:cs="宋体"/>
                <w:color w:val="auto"/>
                <w:sz w:val="24"/>
                <w:szCs w:val="24"/>
                <w:highlight w:val="none"/>
              </w:rPr>
              <w:br/>
            </w:r>
            <w:r>
              <w:rPr>
                <w:rStyle w:val="1023"/>
                <w:rFonts w:hint="eastAsia" w:ascii="宋体" w:hAnsi="宋体" w:eastAsia="宋体" w:cs="宋体"/>
                <w:color w:val="auto"/>
                <w:sz w:val="24"/>
                <w:szCs w:val="24"/>
                <w:highlight w:val="none"/>
              </w:rPr>
              <w:t xml:space="preserve">后附件共页。</w:t>
            </w:r>
            <w:r/>
          </w:p>
        </w:tc>
      </w:tr>
      <w:tr>
        <w:trPr>
          <w:trHeight w:val="2667"/>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c>
          <w:tcPr>
            <w:shd w:val="clear" w:color="auto" w:fill="auto"/>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r>
      <w:tr>
        <w:trPr>
          <w:trHeight w:val="2888"/>
        </w:trPr>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c>
          <w:tcPr>
            <w:shd w:val="clear" w:color="auto" w:fill="auto"/>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jc w:val="left"/>
              <w:spacing w:after="24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主管部门：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日期：</w:t>
            </w:r>
            <w:r/>
          </w:p>
        </w:tc>
      </w:tr>
      <w:tr>
        <w:trPr>
          <w:trHeight w:val="560"/>
        </w:trPr>
        <w:tc>
          <w:tcPr>
            <w:gridSpan w:val="3"/>
            <w:shd w:val="clear" w:color="auto" w:fill="auto"/>
            <w:tcBorders>
              <w:top w:val="none" w:color="000000" w:sz="4" w:space="0"/>
              <w:left w:val="none" w:color="000000" w:sz="4" w:space="0"/>
              <w:bottom w:val="none" w:color="000000" w:sz="4" w:space="0"/>
              <w:right w:val="none" w:color="000000" w:sz="4" w:space="0"/>
            </w:tcBorders>
            <w:tcW w:w="9409" w:type="dxa"/>
            <w:vAlign w:val="center"/>
            <w:vMerge w:val="restart"/>
            <w:textDirection w:val="lrTb"/>
            <w:noWrap/>
          </w:tcPr>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注：附移交项目工程量清单</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附件4：</w:t>
      </w:r>
      <w:r/>
    </w:p>
    <w:tbl>
      <w:tblPr>
        <w:tblStyle w:val="732"/>
        <w:tblW w:w="9570" w:type="dxa"/>
        <w:tblInd w:w="-517" w:type="dxa"/>
        <w:tblLayout w:type="fixed"/>
        <w:tblCellMar>
          <w:left w:w="0" w:type="dxa"/>
          <w:top w:w="0" w:type="dxa"/>
          <w:right w:w="0" w:type="dxa"/>
          <w:bottom w:w="0" w:type="dxa"/>
        </w:tblCellMar>
        <w:tblLook w:val="04A0" w:firstRow="1" w:lastRow="0" w:firstColumn="1" w:lastColumn="0" w:noHBand="0" w:noVBand="1"/>
      </w:tblPr>
      <w:tblGrid>
        <w:gridCol w:w="1950"/>
        <w:gridCol w:w="1785"/>
        <w:gridCol w:w="2415"/>
        <w:gridCol w:w="1965"/>
        <w:gridCol w:w="1455"/>
      </w:tblGrid>
      <w:tr>
        <w:trPr>
          <w:trHeight w:val="76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9570" w:type="dxa"/>
            <w:vAlign w:val="center"/>
            <w:textDirection w:val="lrTb"/>
            <w:noWrap w:val="false"/>
          </w:tcPr>
          <w:p>
            <w:pPr>
              <w:jc w:val="center"/>
              <w:widowControl/>
              <w:rPr>
                <w:rFonts w:hint="eastAsia" w:ascii="宋体" w:hAnsi="宋体" w:eastAsia="宋体" w:cs="宋体"/>
                <w:b/>
                <w:color w:val="auto"/>
                <w:sz w:val="32"/>
                <w:szCs w:val="32"/>
                <w:highlight w:val="none"/>
              </w:rPr>
            </w:pPr>
            <w:r>
              <w:rPr>
                <w:rFonts w:hint="eastAsia" w:ascii="宋体" w:hAnsi="宋体" w:eastAsia="宋体" w:cs="宋体"/>
                <w:bCs/>
                <w:color w:val="auto"/>
                <w:spacing w:val="-20"/>
                <w:sz w:val="36"/>
                <w:szCs w:val="36"/>
                <w:highlight w:val="none"/>
              </w:rPr>
              <w:t xml:space="preserve">政府投资项目“绿色银行”苗木使用联系单</w:t>
            </w:r>
            <w:r/>
          </w:p>
        </w:tc>
      </w:tr>
      <w:tr>
        <w:trPr>
          <w:trHeight w:val="8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建设项目名称</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项目批准文号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w:t>
            </w:r>
            <w:r/>
          </w:p>
        </w:tc>
      </w:tr>
      <w:tr>
        <w:trPr>
          <w:trHeight w:val="7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申请单位（盖章）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绿化管理站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项目投资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其中绿化景观部分投资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拟使用“绿色银行”     苗木数量（另附清单）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预计使用时间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7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956"/>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绿化管理站</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审核意见：</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经办人：          负责人：（章）            年    月    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9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住房和建设委员会           审核意见：</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bottom"/>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（章）                  年    月    日</w:t>
            </w:r>
            <w:r/>
          </w:p>
          <w:p>
            <w:pPr>
              <w:ind w:firstLine="2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“绿色银行”养护单位意见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bottom"/>
            <w:vMerge w:val="restart"/>
            <w:textDirection w:val="lrTb"/>
            <w:noWrap w:val="false"/>
          </w:tcPr>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（章）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0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bottom"/>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Cs/>
          <w:color w:val="auto"/>
          <w:sz w:val="24"/>
          <w:szCs w:val="24"/>
          <w:highlight w:val="none"/>
        </w:rPr>
      </w:pPr>
      <w:r>
        <w:rPr>
          <w:rFonts w:ascii="宋体" w:hAnsi="宋体" w:cs="宋体"/>
          <w:bCs/>
          <w:color w:val="auto"/>
          <w:sz w:val="24"/>
          <w:szCs w:val="24"/>
          <w:highlight w:val="none"/>
        </w:rPr>
        <w:br w:type="page" w:clear="all"/>
      </w:r>
      <w:r/>
    </w:p>
    <w:p>
      <w:pPr>
        <w:rPr>
          <w:rFonts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附件5：</w:t>
      </w:r>
      <w:r/>
    </w:p>
    <w:tbl>
      <w:tblPr>
        <w:tblStyle w:val="732"/>
        <w:tblW w:w="9570" w:type="dxa"/>
        <w:tblInd w:w="-517" w:type="dxa"/>
        <w:tblLayout w:type="fixed"/>
        <w:tblCellMar>
          <w:left w:w="0" w:type="dxa"/>
          <w:top w:w="0" w:type="dxa"/>
          <w:right w:w="0" w:type="dxa"/>
          <w:bottom w:w="0" w:type="dxa"/>
        </w:tblCellMar>
        <w:tblLook w:val="04A0" w:firstRow="1" w:lastRow="0" w:firstColumn="1" w:lastColumn="0" w:noHBand="0" w:noVBand="1"/>
      </w:tblPr>
      <w:tblGrid>
        <w:gridCol w:w="1950"/>
        <w:gridCol w:w="1785"/>
        <w:gridCol w:w="2415"/>
        <w:gridCol w:w="1965"/>
        <w:gridCol w:w="1455"/>
      </w:tblGrid>
      <w:tr>
        <w:trPr>
          <w:trHeight w:val="108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9570" w:type="dxa"/>
            <w:vAlign w:val="center"/>
            <w:textDirection w:val="lrTb"/>
            <w:noWrap w:val="false"/>
          </w:tcPr>
          <w:p>
            <w:pPr>
              <w:jc w:val="center"/>
              <w:widowControl/>
              <w:rPr>
                <w:rFonts w:hint="eastAsia" w:ascii="宋体" w:hAnsi="宋体" w:eastAsia="宋体" w:cs="宋体"/>
                <w:b/>
                <w:color w:val="auto"/>
                <w:sz w:val="32"/>
                <w:szCs w:val="32"/>
                <w:highlight w:val="none"/>
              </w:rPr>
            </w:pPr>
            <w:r>
              <w:rPr>
                <w:rFonts w:hint="eastAsia" w:ascii="宋体" w:hAnsi="宋体" w:eastAsia="宋体" w:cs="宋体"/>
                <w:bCs/>
                <w:color w:val="auto"/>
                <w:spacing w:val="-20"/>
                <w:sz w:val="36"/>
                <w:szCs w:val="36"/>
                <w:highlight w:val="none"/>
              </w:rPr>
              <w:t xml:space="preserve">政府投资项目“绿色银行”苗木迁入联系单</w:t>
            </w:r>
            <w:r/>
          </w:p>
        </w:tc>
      </w:tr>
      <w:tr>
        <w:trPr>
          <w:trHeight w:val="8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建设项目名称</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项目批准文号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NO.</w:t>
            </w:r>
            <w:r/>
          </w:p>
        </w:tc>
      </w:tr>
      <w:tr>
        <w:trPr>
          <w:trHeight w:val="7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申请单位（盖章）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2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拟使用“绿色银行”地块面积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拟迁入“绿色银行”     苗木数量（另附清单）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预计迁入时间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53"/>
        </w:trPr>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tcMar>
            <w:tcW w:w="37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70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绿化管理站</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审核意见：</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经办人：          负责人：（章）     年    月    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75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苏州市姑苏区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住房和建设委员会           审核意见：</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20" w:type="dxa"/>
            <w:vAlign w:val="bottom"/>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（章）                  年    月    日</w:t>
            </w:r>
            <w:r/>
          </w:p>
          <w:p>
            <w:pPr>
              <w:ind w:firstLine="2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“绿色银行”养护单位意见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bottom"/>
            <w:vMerge w:val="restart"/>
            <w:textDirection w:val="lrTb"/>
            <w:noWrap w:val="false"/>
          </w:tcPr>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（章）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0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0" w:type="dxa"/>
            <w:vAlign w:val="bottom"/>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ascii="宋体" w:hAnsi="宋体" w:cs="宋体"/>
          <w:bCs/>
          <w:color w:val="auto"/>
          <w:sz w:val="24"/>
          <w:szCs w:val="24"/>
          <w:highlight w:val="none"/>
        </w:rPr>
      </w:pPr>
      <w:r>
        <w:rPr>
          <w:rFonts w:ascii="宋体" w:hAnsi="宋体" w:cs="宋体"/>
          <w:bCs/>
          <w:color w:val="auto"/>
          <w:sz w:val="24"/>
          <w:szCs w:val="24"/>
          <w:highlight w:val="none"/>
        </w:rPr>
        <w:br w:type="page" w:clear="all"/>
      </w:r>
      <w:r/>
    </w:p>
    <w:p>
      <w:pPr>
        <w:jc w:val="center"/>
        <w:spacing w:before="120" w:after="60"/>
        <w:rPr>
          <w:rFonts w:ascii="宋体" w:hAnsi="宋体" w:cs="宋体"/>
          <w:b/>
          <w:bCs/>
          <w:color w:val="auto"/>
          <w:sz w:val="36"/>
          <w:szCs w:val="36"/>
          <w:highlight w:val="none"/>
        </w:rPr>
        <w:outlineLvl w:val="0"/>
      </w:pPr>
      <w:r>
        <w:rPr>
          <w:rFonts w:hint="eastAsia" w:ascii="宋体" w:hAnsi="宋体" w:cs="宋体"/>
          <w:b/>
          <w:color w:val="auto"/>
          <w:sz w:val="36"/>
          <w:szCs w:val="36"/>
          <w:highlight w:val="none"/>
        </w:rPr>
        <w:t xml:space="preserve">第六章 评标方法、评分标准</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pStyle w:val="1279"/>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pStyle w:val="1279"/>
        <w:spacing w:line="360" w:lineRule="auto"/>
        <w:rPr>
          <w:rFonts w:hAnsi="宋体" w:eastAsia="宋体" w:cs="宋体"/>
          <w:color w:val="auto"/>
          <w:sz w:val="24"/>
          <w:szCs w:val="24"/>
          <w:highlight w:val="none"/>
        </w:rPr>
      </w:pPr>
      <w:r>
        <w:rPr>
          <w:rFonts w:hint="eastAsia" w:hAnsi="宋体" w:eastAsia="宋体"/>
          <w:color w:val="auto"/>
          <w:sz w:val="24"/>
          <w:szCs w:val="24"/>
          <w:highlight w:val="none"/>
        </w:rPr>
        <w:t xml:space="preserve">2、评标委员会各成员独立对每个进入打分程序的有效投标人的标书技术部分以打分</w:t>
      </w:r>
      <w:r>
        <w:rPr>
          <w:rFonts w:hint="eastAsia" w:hAnsi="宋体" w:eastAsia="宋体" w:cs="宋体"/>
          <w:color w:val="auto"/>
          <w:sz w:val="24"/>
          <w:szCs w:val="24"/>
          <w:highlight w:val="none"/>
        </w:rPr>
        <w:t xml:space="preserve">的形式进行评审和评价。对评委的评分（除价格分外）进行统计汇总，直接算术平均计算得分（计算结果均四舍五入保留两位小数）。</w:t>
      </w:r>
      <w:r/>
    </w:p>
    <w:p>
      <w:pPr>
        <w:pStyle w:val="1279"/>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3、对评委的评分（除价格分外）进行统计汇总，计算出每个投标人的得分，加上价格得分即为每个投标人的综合得分。</w:t>
      </w:r>
      <w:r/>
    </w:p>
    <w:p>
      <w:pPr>
        <w:pStyle w:val="1279"/>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4、如出现评标总得分最高的投标人有两个或两个以上的，以投标报价较低者优先作为中标候选人，如果投标报价也相同的，则以抽签方式确定中标候选人。</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（一）价格基准分：10分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第一步：投标报价低于或等于财政预算价格，为有效投标报价，否则投标报价文件均为非实质性响应文件，不参与评审。</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第二步：在所有有效投标报价中满足招标文件要求，且投标价格最低的投标报价为评标基准价，其价格分为10分，其他投标人的价格分按照下列公式计算（计算结果四舍五入保留两位小数）</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投标报价得分＝（评标基准价/投标报价）×10%×100</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（二）服务方案（54分）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针对本项目</w:t>
      </w:r>
      <w:r>
        <w:rPr>
          <w:rFonts w:hint="eastAsia" w:ascii="宋体" w:hAnsi="宋体" w:cs="宋体"/>
          <w:color w:val="auto"/>
          <w:sz w:val="24"/>
          <w:szCs w:val="24"/>
          <w:highlight w:val="none"/>
        </w:rPr>
        <w:t xml:space="preserve">养护技术方案（包括养护措施、生长不良苗木及景观造型苗木的特殊管理、养护计划、环保生态及病虫害防治工作、引入先进绿化养护经验等）</w:t>
      </w:r>
      <w:r>
        <w:rPr>
          <w:rFonts w:hint="eastAsia" w:ascii="宋体" w:hAnsi="宋体" w:cs="宋体"/>
          <w:color w:val="auto"/>
          <w:sz w:val="24"/>
          <w:szCs w:val="24"/>
          <w:highlight w:val="none"/>
          <w:lang w:eastAsia="zh-CN"/>
        </w:rPr>
        <w:t xml:space="preserve">比较：</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考虑全面、内容描述详细、</w:t>
      </w:r>
      <w:r>
        <w:rPr>
          <w:rFonts w:hint="eastAsia" w:ascii="宋体" w:hAnsi="宋体" w:cs="宋体"/>
          <w:color w:val="auto"/>
          <w:sz w:val="24"/>
          <w:szCs w:val="24"/>
          <w:highlight w:val="none"/>
        </w:rPr>
        <w:t xml:space="preserve">操作性强得8分；</w:t>
      </w:r>
      <w:r>
        <w:rPr>
          <w:rFonts w:hint="eastAsia" w:ascii="宋体" w:hAnsi="宋体" w:cs="宋体"/>
          <w:color w:val="auto"/>
          <w:sz w:val="24"/>
          <w:szCs w:val="24"/>
          <w:highlight w:val="none"/>
          <w:lang w:eastAsia="zh-CN"/>
        </w:rPr>
        <w:t xml:space="preserve">方案较全面、</w:t>
      </w:r>
      <w:r>
        <w:rPr>
          <w:rFonts w:hint="eastAsia" w:ascii="宋体" w:hAnsi="宋体" w:cs="宋体"/>
          <w:color w:val="auto"/>
          <w:sz w:val="24"/>
          <w:szCs w:val="24"/>
          <w:highlight w:val="none"/>
        </w:rPr>
        <w:t xml:space="preserve">内容描述</w:t>
      </w:r>
      <w:r>
        <w:rPr>
          <w:rFonts w:hint="eastAsia" w:ascii="宋体" w:hAnsi="宋体" w:cs="宋体"/>
          <w:color w:val="auto"/>
          <w:sz w:val="24"/>
          <w:szCs w:val="24"/>
          <w:highlight w:val="none"/>
          <w:lang w:eastAsia="zh-CN"/>
        </w:rPr>
        <w:t xml:space="preserve">基本满足采购需求、操作性较强</w:t>
      </w:r>
      <w:r>
        <w:rPr>
          <w:rFonts w:hint="eastAsia" w:ascii="宋体" w:hAnsi="宋体" w:cs="宋体"/>
          <w:color w:val="auto"/>
          <w:sz w:val="24"/>
          <w:szCs w:val="24"/>
          <w:highlight w:val="none"/>
        </w:rPr>
        <w:t xml:space="preserve">得5分；</w:t>
      </w:r>
      <w:r>
        <w:rPr>
          <w:rFonts w:hint="eastAsia" w:ascii="宋体" w:hAnsi="宋体" w:cs="宋体"/>
          <w:color w:val="auto"/>
          <w:sz w:val="24"/>
          <w:szCs w:val="24"/>
          <w:highlight w:val="none"/>
          <w:lang w:eastAsia="zh-CN"/>
        </w:rPr>
        <w:t xml:space="preserve">方案简单、针对性</w:t>
      </w:r>
      <w:r>
        <w:rPr>
          <w:rFonts w:hint="eastAsia" w:ascii="宋体" w:hAnsi="宋体" w:cs="宋体"/>
          <w:color w:val="auto"/>
          <w:sz w:val="24"/>
          <w:szCs w:val="24"/>
          <w:highlight w:val="none"/>
        </w:rPr>
        <w:t xml:space="preserve">内容描述较少</w:t>
      </w:r>
      <w:r>
        <w:rPr>
          <w:rFonts w:hint="eastAsia" w:ascii="宋体" w:hAnsi="宋体" w:cs="宋体"/>
          <w:color w:val="auto"/>
          <w:sz w:val="24"/>
          <w:szCs w:val="24"/>
          <w:highlight w:val="none"/>
          <w:lang w:eastAsia="zh-CN"/>
        </w:rPr>
        <w:t xml:space="preserve">、与项目贴切度一般</w:t>
      </w:r>
      <w:r>
        <w:rPr>
          <w:rFonts w:hint="eastAsia" w:ascii="宋体" w:hAnsi="宋体" w:cs="宋体"/>
          <w:color w:val="auto"/>
          <w:sz w:val="24"/>
          <w:szCs w:val="24"/>
          <w:highlight w:val="none"/>
        </w:rPr>
        <w:t xml:space="preserve">得3分；未提供不得分。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2.投标单位内部管理制度（包括组织架构、项目内部养护检查考核制度、自查自纠制度、奖惩措施、养护档案管理制度</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内部管理制度</w:t>
      </w:r>
      <w:r>
        <w:rPr>
          <w:rFonts w:hint="eastAsia" w:ascii="宋体" w:hAnsi="宋体" w:cs="宋体"/>
          <w:color w:val="auto"/>
          <w:sz w:val="24"/>
          <w:szCs w:val="24"/>
          <w:highlight w:val="none"/>
          <w:lang w:eastAsia="zh-CN"/>
        </w:rPr>
        <w:t xml:space="preserve">全面、描述详细、针对性强、</w:t>
      </w:r>
      <w:r>
        <w:rPr>
          <w:rFonts w:hint="eastAsia" w:ascii="宋体" w:hAnsi="宋体" w:cs="宋体"/>
          <w:color w:val="auto"/>
          <w:sz w:val="24"/>
          <w:szCs w:val="24"/>
          <w:highlight w:val="none"/>
        </w:rPr>
        <w:t xml:space="preserve">操作性强得6分；内部管理制度</w:t>
      </w:r>
      <w:r>
        <w:rPr>
          <w:rFonts w:hint="eastAsia" w:ascii="宋体" w:hAnsi="宋体" w:cs="宋体"/>
          <w:color w:val="auto"/>
          <w:sz w:val="24"/>
          <w:szCs w:val="24"/>
          <w:highlight w:val="none"/>
          <w:lang w:eastAsia="zh-CN"/>
        </w:rPr>
        <w:t xml:space="preserve">基本全面、内容描述较详细、针对性较强、符合采购需求</w:t>
      </w:r>
      <w:r>
        <w:rPr>
          <w:rFonts w:hint="eastAsia" w:ascii="宋体" w:hAnsi="宋体" w:cs="宋体"/>
          <w:color w:val="auto"/>
          <w:sz w:val="24"/>
          <w:szCs w:val="24"/>
          <w:highlight w:val="none"/>
        </w:rPr>
        <w:t xml:space="preserve">得4分；内部管理制度</w:t>
      </w:r>
      <w:r>
        <w:rPr>
          <w:rFonts w:hint="eastAsia" w:ascii="宋体" w:hAnsi="宋体" w:cs="宋体"/>
          <w:color w:val="auto"/>
          <w:sz w:val="24"/>
          <w:szCs w:val="24"/>
          <w:highlight w:val="none"/>
          <w:lang w:eastAsia="zh-CN"/>
        </w:rPr>
        <w:t xml:space="preserve">有缺陷、描述简单、与项目贴切度一般</w:t>
      </w:r>
      <w:r>
        <w:rPr>
          <w:rFonts w:hint="eastAsia" w:ascii="宋体" w:hAnsi="宋体" w:cs="宋体"/>
          <w:color w:val="auto"/>
          <w:sz w:val="24"/>
          <w:szCs w:val="24"/>
          <w:highlight w:val="none"/>
        </w:rPr>
        <w:t xml:space="preserve">得2分；未提供不得分。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针对本项目绿化</w:t>
      </w:r>
      <w:r>
        <w:rPr>
          <w:rFonts w:hint="eastAsia" w:ascii="宋体" w:hAnsi="宋体" w:cs="宋体"/>
          <w:color w:val="auto"/>
          <w:sz w:val="24"/>
          <w:szCs w:val="24"/>
          <w:highlight w:val="none"/>
        </w:rPr>
        <w:t xml:space="preserve">养护项目工作人员安排及人员管理（</w:t>
      </w:r>
      <w:r>
        <w:rPr>
          <w:rFonts w:hint="eastAsia" w:ascii="宋体" w:hAnsi="宋体" w:cs="宋体"/>
          <w:color w:val="auto"/>
          <w:sz w:val="24"/>
          <w:szCs w:val="24"/>
          <w:highlight w:val="none"/>
          <w:lang w:eastAsia="zh-CN"/>
        </w:rPr>
        <w:t xml:space="preserve">包括</w:t>
      </w:r>
      <w:r>
        <w:rPr>
          <w:rFonts w:hint="eastAsia" w:ascii="宋体" w:hAnsi="宋体" w:cs="宋体"/>
          <w:color w:val="auto"/>
          <w:sz w:val="24"/>
          <w:szCs w:val="24"/>
          <w:highlight w:val="none"/>
        </w:rPr>
        <w:t xml:space="preserve">专业工种人员配备以及劳动力安排、各工种日常工作、项目经理管理措施、人员技术培训方案及安全教育</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考虑全面、内容描述详细、</w:t>
      </w:r>
      <w:r>
        <w:rPr>
          <w:rFonts w:hint="eastAsia" w:ascii="宋体" w:hAnsi="宋体" w:cs="宋体"/>
          <w:color w:val="auto"/>
          <w:sz w:val="24"/>
          <w:szCs w:val="24"/>
          <w:highlight w:val="none"/>
        </w:rPr>
        <w:t xml:space="preserve">操作性强得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方案较全面、</w:t>
      </w:r>
      <w:r>
        <w:rPr>
          <w:rFonts w:hint="eastAsia" w:ascii="宋体" w:hAnsi="宋体" w:cs="宋体"/>
          <w:color w:val="auto"/>
          <w:sz w:val="24"/>
          <w:szCs w:val="24"/>
          <w:highlight w:val="none"/>
        </w:rPr>
        <w:t xml:space="preserve">内容描述</w:t>
      </w:r>
      <w:r>
        <w:rPr>
          <w:rFonts w:hint="eastAsia" w:ascii="宋体" w:hAnsi="宋体" w:cs="宋体"/>
          <w:color w:val="auto"/>
          <w:sz w:val="24"/>
          <w:szCs w:val="24"/>
          <w:highlight w:val="none"/>
          <w:lang w:eastAsia="zh-CN"/>
        </w:rPr>
        <w:t xml:space="preserve">基本满足采购需求、操作性较强</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方案简单、针对性</w:t>
      </w:r>
      <w:r>
        <w:rPr>
          <w:rFonts w:hint="eastAsia" w:ascii="宋体" w:hAnsi="宋体" w:cs="宋体"/>
          <w:color w:val="auto"/>
          <w:sz w:val="24"/>
          <w:szCs w:val="24"/>
          <w:highlight w:val="none"/>
        </w:rPr>
        <w:t xml:space="preserve">内容描述较少</w:t>
      </w:r>
      <w:r>
        <w:rPr>
          <w:rFonts w:hint="eastAsia" w:ascii="宋体" w:hAnsi="宋体" w:cs="宋体"/>
          <w:color w:val="auto"/>
          <w:sz w:val="24"/>
          <w:szCs w:val="24"/>
          <w:highlight w:val="none"/>
          <w:lang w:eastAsia="zh-CN"/>
        </w:rPr>
        <w:t xml:space="preserve">、与项目贴切度一般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分；未提供不得分</w:t>
      </w:r>
      <w:r>
        <w:rPr>
          <w:rFonts w:hint="eastAsia" w:ascii="宋体" w:hAnsi="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针对本项目</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比较</w:t>
      </w:r>
      <w:r>
        <w:rPr>
          <w:rFonts w:hint="eastAsia" w:ascii="宋体" w:hAnsi="宋体" w:cs="宋体"/>
          <w:color w:val="auto"/>
          <w:sz w:val="24"/>
          <w:szCs w:val="24"/>
          <w:highlight w:val="none"/>
        </w:rPr>
        <w:t xml:space="preserve">（包括重大活动保障应急预案、特殊季节性绿化应急预案、道路绿化大面积病虫害应急预案、抗冰除雪应急预案、台风暴雨等恶劣天气应急预案）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考虑全面、内容描述详细、</w:t>
      </w:r>
      <w:r>
        <w:rPr>
          <w:rFonts w:hint="eastAsia" w:ascii="宋体" w:hAnsi="宋体" w:cs="宋体"/>
          <w:color w:val="auto"/>
          <w:sz w:val="24"/>
          <w:szCs w:val="24"/>
          <w:highlight w:val="none"/>
        </w:rPr>
        <w:t xml:space="preserve">操作性强得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方案较全面、</w:t>
      </w:r>
      <w:r>
        <w:rPr>
          <w:rFonts w:hint="eastAsia" w:ascii="宋体" w:hAnsi="宋体" w:cs="宋体"/>
          <w:color w:val="auto"/>
          <w:sz w:val="24"/>
          <w:szCs w:val="24"/>
          <w:highlight w:val="none"/>
        </w:rPr>
        <w:t xml:space="preserve">内容描述</w:t>
      </w:r>
      <w:r>
        <w:rPr>
          <w:rFonts w:hint="eastAsia" w:ascii="宋体" w:hAnsi="宋体" w:cs="宋体"/>
          <w:color w:val="auto"/>
          <w:sz w:val="24"/>
          <w:szCs w:val="24"/>
          <w:highlight w:val="none"/>
          <w:lang w:eastAsia="zh-CN"/>
        </w:rPr>
        <w:t xml:space="preserve">基本满足采购需求、操作性较强</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方案简单、针对性</w:t>
      </w:r>
      <w:r>
        <w:rPr>
          <w:rFonts w:hint="eastAsia" w:ascii="宋体" w:hAnsi="宋体" w:cs="宋体"/>
          <w:color w:val="auto"/>
          <w:sz w:val="24"/>
          <w:szCs w:val="24"/>
          <w:highlight w:val="none"/>
        </w:rPr>
        <w:t xml:space="preserve">内容描述较少</w:t>
      </w:r>
      <w:r>
        <w:rPr>
          <w:rFonts w:hint="eastAsia" w:ascii="宋体" w:hAnsi="宋体" w:cs="宋体"/>
          <w:color w:val="auto"/>
          <w:sz w:val="24"/>
          <w:szCs w:val="24"/>
          <w:highlight w:val="none"/>
          <w:lang w:eastAsia="zh-CN"/>
        </w:rPr>
        <w:t xml:space="preserve">、与项目贴切度一般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5.应急抢险工作</w:t>
      </w:r>
      <w:r>
        <w:rPr>
          <w:rFonts w:hint="eastAsia" w:ascii="宋体" w:hAnsi="宋体" w:cs="宋体"/>
          <w:color w:val="auto"/>
          <w:sz w:val="24"/>
          <w:szCs w:val="24"/>
          <w:highlight w:val="none"/>
        </w:rPr>
        <w:t xml:space="preserve">比较</w:t>
      </w:r>
      <w:r>
        <w:rPr>
          <w:rFonts w:hint="eastAsia" w:ascii="宋体" w:hAnsi="宋体" w:cs="宋体"/>
          <w:color w:val="auto"/>
          <w:sz w:val="24"/>
          <w:szCs w:val="24"/>
          <w:highlight w:val="none"/>
        </w:rPr>
        <w:t xml:space="preserve">（包括110联动应急抢险、恶劣气候情况下应急抢险等情况下具体抢险实施方案，抢险人员、车辆落实情况等）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考虑全面、内容描述详细、</w:t>
      </w:r>
      <w:r>
        <w:rPr>
          <w:rFonts w:hint="eastAsia" w:ascii="宋体" w:hAnsi="宋体" w:cs="宋体"/>
          <w:color w:val="auto"/>
          <w:sz w:val="24"/>
          <w:szCs w:val="24"/>
          <w:highlight w:val="none"/>
        </w:rPr>
        <w:t xml:space="preserve">操作性强得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方案较全面、</w:t>
      </w:r>
      <w:r>
        <w:rPr>
          <w:rFonts w:hint="eastAsia" w:ascii="宋体" w:hAnsi="宋体" w:cs="宋体"/>
          <w:color w:val="auto"/>
          <w:sz w:val="24"/>
          <w:szCs w:val="24"/>
          <w:highlight w:val="none"/>
        </w:rPr>
        <w:t xml:space="preserve">内容描述</w:t>
      </w:r>
      <w:r>
        <w:rPr>
          <w:rFonts w:hint="eastAsia" w:ascii="宋体" w:hAnsi="宋体" w:cs="宋体"/>
          <w:color w:val="auto"/>
          <w:sz w:val="24"/>
          <w:szCs w:val="24"/>
          <w:highlight w:val="none"/>
          <w:lang w:eastAsia="zh-CN"/>
        </w:rPr>
        <w:t xml:space="preserve">基本满足采购需求、操作性较强</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方案简单、针对性</w:t>
      </w:r>
      <w:r>
        <w:rPr>
          <w:rFonts w:hint="eastAsia" w:ascii="宋体" w:hAnsi="宋体" w:cs="宋体"/>
          <w:color w:val="auto"/>
          <w:sz w:val="24"/>
          <w:szCs w:val="24"/>
          <w:highlight w:val="none"/>
        </w:rPr>
        <w:t xml:space="preserve">内容描述较少</w:t>
      </w:r>
      <w:r>
        <w:rPr>
          <w:rFonts w:hint="eastAsia" w:ascii="宋体" w:hAnsi="宋体" w:cs="宋体"/>
          <w:color w:val="auto"/>
          <w:sz w:val="24"/>
          <w:szCs w:val="24"/>
          <w:highlight w:val="none"/>
          <w:lang w:eastAsia="zh-CN"/>
        </w:rPr>
        <w:t xml:space="preserve">、与项目贴切度一般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针对</w:t>
      </w:r>
      <w:r>
        <w:rPr>
          <w:rFonts w:hint="eastAsia" w:ascii="宋体" w:hAnsi="宋体" w:cs="宋体"/>
          <w:color w:val="auto"/>
          <w:sz w:val="24"/>
          <w:szCs w:val="24"/>
          <w:highlight w:val="none"/>
        </w:rPr>
        <w:t xml:space="preserve">苗木出入库服务方案</w:t>
      </w:r>
      <w:r>
        <w:rPr>
          <w:rFonts w:hint="eastAsia" w:ascii="宋体" w:hAnsi="宋体" w:cs="宋体"/>
          <w:color w:val="auto"/>
          <w:sz w:val="24"/>
          <w:szCs w:val="24"/>
          <w:highlight w:val="none"/>
          <w:lang w:eastAsia="zh-CN"/>
        </w:rPr>
        <w:t xml:space="preserve">比较</w:t>
      </w:r>
      <w:r>
        <w:rPr>
          <w:rFonts w:hint="eastAsia" w:ascii="宋体" w:hAnsi="宋体" w:cs="宋体"/>
          <w:color w:val="auto"/>
          <w:sz w:val="24"/>
          <w:szCs w:val="24"/>
          <w:highlight w:val="none"/>
        </w:rPr>
        <w:t xml:space="preserve">（包括苗木入库和出库流程的规范性、现场取苗挖苗的看护管理、苗木数量的清点核实以及后续移交单材料的签订等）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考虑全面、内容描述详细、</w:t>
      </w:r>
      <w:r>
        <w:rPr>
          <w:rFonts w:hint="eastAsia" w:ascii="宋体" w:hAnsi="宋体" w:cs="宋体"/>
          <w:color w:val="auto"/>
          <w:sz w:val="24"/>
          <w:szCs w:val="24"/>
          <w:highlight w:val="none"/>
        </w:rPr>
        <w:t xml:space="preserve">操作性强得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方案较全面、</w:t>
      </w:r>
      <w:r>
        <w:rPr>
          <w:rFonts w:hint="eastAsia" w:ascii="宋体" w:hAnsi="宋体" w:cs="宋体"/>
          <w:color w:val="auto"/>
          <w:sz w:val="24"/>
          <w:szCs w:val="24"/>
          <w:highlight w:val="none"/>
        </w:rPr>
        <w:t xml:space="preserve">内容描述</w:t>
      </w:r>
      <w:r>
        <w:rPr>
          <w:rFonts w:hint="eastAsia" w:ascii="宋体" w:hAnsi="宋体" w:cs="宋体"/>
          <w:color w:val="auto"/>
          <w:sz w:val="24"/>
          <w:szCs w:val="24"/>
          <w:highlight w:val="none"/>
          <w:lang w:eastAsia="zh-CN"/>
        </w:rPr>
        <w:t xml:space="preserve">基本满足采购需求、操作性较强</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方案简单、针对性</w:t>
      </w:r>
      <w:r>
        <w:rPr>
          <w:rFonts w:hint="eastAsia" w:ascii="宋体" w:hAnsi="宋体" w:cs="宋体"/>
          <w:color w:val="auto"/>
          <w:sz w:val="24"/>
          <w:szCs w:val="24"/>
          <w:highlight w:val="none"/>
        </w:rPr>
        <w:t xml:space="preserve">内容描述较少</w:t>
      </w:r>
      <w:r>
        <w:rPr>
          <w:rFonts w:hint="eastAsia" w:ascii="宋体" w:hAnsi="宋体" w:cs="宋体"/>
          <w:color w:val="auto"/>
          <w:sz w:val="24"/>
          <w:szCs w:val="24"/>
          <w:highlight w:val="none"/>
          <w:lang w:eastAsia="zh-CN"/>
        </w:rPr>
        <w:t xml:space="preserve">、与项目贴切度一般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7.投标单位进退场交接方案及对养护承包区或承包范围内环境设施的维护管理及措施比较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进退场交接方案及对养护承包区内环境设施的维护管理及措施操作性强，内容描述详细得6分；操作性较强，内容描述较简单得4分；可操作性差，内容描述较少得2分；未提供不得分。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针对本项目</w:t>
      </w:r>
      <w:r>
        <w:rPr>
          <w:rFonts w:hint="eastAsia" w:ascii="宋体" w:hAnsi="宋体" w:cs="宋体"/>
          <w:color w:val="auto"/>
          <w:sz w:val="24"/>
          <w:szCs w:val="24"/>
          <w:highlight w:val="none"/>
        </w:rPr>
        <w:t xml:space="preserve">安全管理方案</w:t>
      </w:r>
      <w:r>
        <w:rPr>
          <w:rFonts w:hint="eastAsia" w:ascii="宋体" w:hAnsi="宋体" w:cs="宋体"/>
          <w:color w:val="auto"/>
          <w:sz w:val="24"/>
          <w:szCs w:val="24"/>
          <w:highlight w:val="none"/>
          <w:lang w:eastAsia="zh-CN"/>
        </w:rPr>
        <w:t xml:space="preserve">比较（</w:t>
      </w:r>
      <w:r>
        <w:rPr>
          <w:rFonts w:hint="eastAsia" w:ascii="宋体" w:hAnsi="宋体" w:cs="宋体"/>
          <w:color w:val="auto"/>
          <w:sz w:val="24"/>
          <w:szCs w:val="24"/>
          <w:highlight w:val="none"/>
        </w:rPr>
        <w:t xml:space="preserve">包括内容与养护实际情况符</w:t>
      </w:r>
      <w:r>
        <w:rPr>
          <w:rFonts w:hint="eastAsia" w:ascii="宋体" w:hAnsi="宋体" w:cs="宋体"/>
          <w:color w:val="auto"/>
          <w:sz w:val="24"/>
          <w:szCs w:val="24"/>
          <w:highlight w:val="none"/>
          <w:lang w:eastAsia="zh-CN"/>
        </w:rPr>
        <w:t xml:space="preserve">合度</w:t>
      </w:r>
      <w:r>
        <w:rPr>
          <w:rFonts w:hint="eastAsia" w:ascii="宋体" w:hAnsi="宋体" w:cs="宋体"/>
          <w:color w:val="auto"/>
          <w:sz w:val="24"/>
          <w:szCs w:val="24"/>
          <w:highlight w:val="none"/>
        </w:rPr>
        <w:t xml:space="preserve">，制定的安全管理措施充分体现项目部临时设施、绿化灌溉取水设施、道路作业、高空作业、园林建筑物、构筑物、水面安全等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涉及的管理要求内容全面</w:t>
      </w:r>
      <w:r>
        <w:rPr>
          <w:rFonts w:hint="eastAsia" w:ascii="宋体" w:hAnsi="宋体" w:cs="宋体"/>
          <w:color w:val="auto"/>
          <w:sz w:val="24"/>
          <w:szCs w:val="24"/>
          <w:highlight w:val="none"/>
          <w:lang w:eastAsia="zh-CN"/>
        </w:rPr>
        <w:t xml:space="preserve">详细、针对性强</w:t>
      </w:r>
      <w:r>
        <w:rPr>
          <w:rFonts w:hint="eastAsia" w:ascii="宋体" w:hAnsi="宋体" w:cs="宋体"/>
          <w:color w:val="auto"/>
          <w:sz w:val="24"/>
          <w:szCs w:val="24"/>
          <w:highlight w:val="none"/>
        </w:rPr>
        <w:t xml:space="preserve">得5分；</w:t>
      </w:r>
      <w:r>
        <w:rPr>
          <w:rFonts w:hint="eastAsia" w:ascii="宋体" w:hAnsi="宋体" w:cs="宋体"/>
          <w:color w:val="auto"/>
          <w:sz w:val="24"/>
          <w:szCs w:val="24"/>
          <w:highlight w:val="none"/>
          <w:lang w:eastAsia="zh-CN"/>
        </w:rPr>
        <w:t xml:space="preserve">涉及的管理要求内容较全面、</w:t>
      </w:r>
      <w:r>
        <w:rPr>
          <w:rFonts w:hint="eastAsia" w:ascii="宋体" w:hAnsi="宋体" w:cs="宋体"/>
          <w:color w:val="auto"/>
          <w:sz w:val="24"/>
          <w:szCs w:val="24"/>
          <w:highlight w:val="none"/>
        </w:rPr>
        <w:t xml:space="preserve">能基本满足本次采购要求得3分；</w:t>
      </w:r>
      <w:r>
        <w:rPr>
          <w:rFonts w:hint="eastAsia" w:ascii="宋体" w:hAnsi="宋体" w:cs="宋体"/>
          <w:color w:val="auto"/>
          <w:sz w:val="24"/>
          <w:szCs w:val="24"/>
          <w:highlight w:val="none"/>
          <w:lang w:eastAsia="zh-CN"/>
        </w:rPr>
        <w:t xml:space="preserve">涉及的管理要求内容简单、</w:t>
      </w:r>
      <w:r>
        <w:rPr>
          <w:rFonts w:hint="eastAsia" w:ascii="宋体" w:hAnsi="宋体" w:cs="宋体"/>
          <w:color w:val="auto"/>
          <w:sz w:val="24"/>
          <w:szCs w:val="24"/>
          <w:highlight w:val="none"/>
        </w:rPr>
        <w:t xml:space="preserve">能满足但与本次采购适用性较差得1分；未提供不得分。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针对</w:t>
      </w:r>
      <w:r>
        <w:rPr>
          <w:rFonts w:hint="eastAsia" w:ascii="宋体" w:hAnsi="宋体" w:cs="宋体"/>
          <w:color w:val="auto"/>
          <w:sz w:val="24"/>
          <w:szCs w:val="24"/>
          <w:highlight w:val="none"/>
        </w:rPr>
        <w:t xml:space="preserve">文明施工方案</w:t>
      </w:r>
      <w:r>
        <w:rPr>
          <w:rFonts w:hint="eastAsia" w:ascii="宋体" w:hAnsi="宋体" w:cs="宋体"/>
          <w:color w:val="auto"/>
          <w:sz w:val="24"/>
          <w:szCs w:val="24"/>
          <w:highlight w:val="none"/>
          <w:lang w:eastAsia="zh-CN"/>
        </w:rPr>
        <w:t xml:space="preserve">比较（包括</w:t>
      </w:r>
      <w:r>
        <w:rPr>
          <w:rFonts w:hint="eastAsia" w:ascii="宋体" w:hAnsi="宋体" w:cs="宋体"/>
          <w:color w:val="auto"/>
          <w:sz w:val="24"/>
          <w:szCs w:val="24"/>
          <w:highlight w:val="none"/>
        </w:rPr>
        <w:t xml:space="preserve">施工措施与养护实际</w:t>
      </w:r>
      <w:r>
        <w:rPr>
          <w:rFonts w:hint="eastAsia" w:ascii="宋体" w:hAnsi="宋体" w:cs="宋体"/>
          <w:color w:val="auto"/>
          <w:sz w:val="24"/>
          <w:szCs w:val="24"/>
          <w:highlight w:val="none"/>
          <w:lang w:eastAsia="zh-CN"/>
        </w:rPr>
        <w:t xml:space="preserve">符合度</w:t>
      </w:r>
      <w:r>
        <w:rPr>
          <w:rFonts w:hint="eastAsia" w:ascii="宋体" w:hAnsi="宋体" w:cs="宋体"/>
          <w:color w:val="auto"/>
          <w:sz w:val="24"/>
          <w:szCs w:val="24"/>
          <w:highlight w:val="none"/>
        </w:rPr>
        <w:t xml:space="preserve">，制定的文明施工措施充分体现绿化灌溉取水点管理、围挡作业管理、道路及管线等成品保护、绿化废弃物集中处置管理等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涉及的养护内容全面</w:t>
      </w:r>
      <w:r>
        <w:rPr>
          <w:rFonts w:hint="eastAsia" w:ascii="宋体" w:hAnsi="宋体" w:cs="宋体"/>
          <w:color w:val="auto"/>
          <w:sz w:val="24"/>
          <w:szCs w:val="24"/>
          <w:highlight w:val="none"/>
          <w:lang w:eastAsia="zh-CN"/>
        </w:rPr>
        <w:t xml:space="preserve">详细、针对性强</w:t>
      </w:r>
      <w:r>
        <w:rPr>
          <w:rFonts w:hint="eastAsia" w:ascii="宋体" w:hAnsi="宋体" w:cs="宋体"/>
          <w:color w:val="auto"/>
          <w:sz w:val="24"/>
          <w:szCs w:val="24"/>
          <w:highlight w:val="none"/>
        </w:rPr>
        <w:t xml:space="preserve">得5分；</w:t>
      </w:r>
      <w:r>
        <w:rPr>
          <w:rFonts w:hint="eastAsia" w:ascii="宋体" w:hAnsi="宋体" w:cs="宋体"/>
          <w:color w:val="auto"/>
          <w:sz w:val="24"/>
          <w:szCs w:val="24"/>
          <w:highlight w:val="none"/>
          <w:lang w:eastAsia="zh-CN"/>
        </w:rPr>
        <w:t xml:space="preserve">涉及的养护内容较全面、</w:t>
      </w:r>
      <w:r>
        <w:rPr>
          <w:rFonts w:hint="eastAsia" w:ascii="宋体" w:hAnsi="宋体" w:cs="宋体"/>
          <w:color w:val="auto"/>
          <w:sz w:val="24"/>
          <w:szCs w:val="24"/>
          <w:highlight w:val="none"/>
        </w:rPr>
        <w:t xml:space="preserve">能基本满足本次采购要求得3分；</w:t>
      </w:r>
      <w:r>
        <w:rPr>
          <w:rFonts w:hint="eastAsia" w:ascii="宋体" w:hAnsi="宋体" w:cs="宋体"/>
          <w:color w:val="auto"/>
          <w:sz w:val="24"/>
          <w:szCs w:val="24"/>
          <w:highlight w:val="none"/>
          <w:lang w:eastAsia="zh-CN"/>
        </w:rPr>
        <w:t xml:space="preserve">涉及的内容简单、</w:t>
      </w:r>
      <w:r>
        <w:rPr>
          <w:rFonts w:hint="eastAsia" w:ascii="宋体" w:hAnsi="宋体" w:cs="宋体"/>
          <w:color w:val="auto"/>
          <w:sz w:val="24"/>
          <w:szCs w:val="24"/>
          <w:highlight w:val="none"/>
        </w:rPr>
        <w:t xml:space="preserve">能满足但与本次采购适用性较差得1分；未提供不得分。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(三)投标单位综合履约能力：（36分）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1、拟派项目经理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具有园林绿化及相关专业本科或以上学历得2分；</w:t>
      </w:r>
      <w:r>
        <w:rPr>
          <w:rFonts w:hint="eastAsia" w:ascii="宋体" w:hAnsi="宋体" w:cs="宋体"/>
          <w:color w:val="auto"/>
          <w:sz w:val="24"/>
          <w:szCs w:val="24"/>
          <w:highlight w:val="none"/>
          <w:lang w:eastAsia="zh-CN"/>
        </w:rPr>
        <w:t xml:space="preserve">具有</w:t>
      </w:r>
      <w:r>
        <w:rPr>
          <w:rFonts w:hint="eastAsia" w:ascii="宋体" w:hAnsi="宋体" w:cs="宋体"/>
          <w:color w:val="auto"/>
          <w:sz w:val="24"/>
          <w:szCs w:val="24"/>
          <w:highlight w:val="none"/>
        </w:rPr>
        <w:t xml:space="preserve">园林绿化及相关专业大专学历得1分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本项最高得2分【投标文件中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提供项目经理专业学历证</w:t>
      </w:r>
      <w:r>
        <w:rPr>
          <w:rFonts w:hint="eastAsia" w:ascii="宋体" w:hAnsi="宋体" w:cs="宋体"/>
          <w:color w:val="auto"/>
          <w:sz w:val="24"/>
          <w:szCs w:val="24"/>
          <w:highlight w:val="none"/>
          <w:lang w:eastAsia="zh-CN"/>
        </w:rPr>
        <w:t xml:space="preserve">书原件</w:t>
      </w:r>
      <w:r>
        <w:rPr>
          <w:rFonts w:hint="eastAsia" w:ascii="宋体" w:hAnsi="宋体" w:cs="宋体"/>
          <w:color w:val="auto"/>
          <w:sz w:val="24"/>
          <w:szCs w:val="24"/>
          <w:highlight w:val="none"/>
        </w:rPr>
        <w:t xml:space="preserve">扫描件或学信网学历证明截图及最新一期</w:t>
      </w:r>
      <w:r>
        <w:rPr>
          <w:rFonts w:hint="eastAsia" w:ascii="宋体" w:hAnsi="宋体" w:cs="宋体"/>
          <w:color w:val="auto"/>
          <w:sz w:val="24"/>
          <w:szCs w:val="24"/>
          <w:highlight w:val="none"/>
          <w:lang w:eastAsia="zh-CN"/>
        </w:rPr>
        <w:t xml:space="preserve">缴纳的</w:t>
      </w:r>
      <w:r>
        <w:rPr>
          <w:rFonts w:hint="eastAsia" w:ascii="宋体" w:hAnsi="宋体" w:cs="宋体"/>
          <w:color w:val="auto"/>
          <w:sz w:val="24"/>
          <w:szCs w:val="24"/>
          <w:highlight w:val="none"/>
        </w:rPr>
        <w:t xml:space="preserve">社保证明</w:t>
      </w:r>
      <w:r>
        <w:rPr>
          <w:rFonts w:hint="eastAsia" w:ascii="宋体" w:hAnsi="宋体" w:cs="宋体"/>
          <w:color w:val="auto"/>
          <w:sz w:val="24"/>
          <w:szCs w:val="24"/>
          <w:highlight w:val="none"/>
          <w:lang w:eastAsia="zh-CN"/>
        </w:rPr>
        <w:t xml:space="preserve">文件</w:t>
      </w:r>
      <w:r>
        <w:rPr>
          <w:rFonts w:hint="eastAsia" w:ascii="宋体" w:hAnsi="宋体" w:cs="宋体"/>
          <w:color w:val="auto"/>
          <w:sz w:val="24"/>
          <w:szCs w:val="24"/>
          <w:highlight w:val="none"/>
        </w:rPr>
        <w:t xml:space="preserve">扫描件，否则不得分</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“园林绿化及相关专业”指：与园林绿化工程规划、设计、施工及养护管理相关的专业，包括园林（含园林规划设计、园林植物、风景园林、</w:t>
      </w:r>
      <w:r>
        <w:rPr>
          <w:rFonts w:hint="eastAsia" w:ascii="宋体" w:hAnsi="宋体" w:cs="宋体"/>
          <w:color w:val="auto"/>
          <w:sz w:val="24"/>
          <w:szCs w:val="24"/>
          <w:highlight w:val="none"/>
        </w:rPr>
        <w:t xml:space="preserve">园林绿化等）、园艺、城市规划、景观、植物（含植保、森保等）、风景旅游、环境艺术等专业】</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2、拟派项目经理2021年1月1日至今（以合同签订时间为准）</w:t>
      </w:r>
      <w:r>
        <w:rPr>
          <w:rFonts w:hint="eastAsia" w:ascii="宋体" w:hAnsi="宋体" w:cs="宋体"/>
          <w:color w:val="auto"/>
          <w:sz w:val="24"/>
          <w:szCs w:val="24"/>
          <w:highlight w:val="none"/>
          <w:lang w:eastAsia="zh-CN"/>
        </w:rPr>
        <w:t xml:space="preserve">具有</w:t>
      </w:r>
      <w:r>
        <w:rPr>
          <w:rFonts w:hint="eastAsia" w:ascii="宋体" w:hAnsi="宋体" w:cs="宋体"/>
          <w:color w:val="auto"/>
          <w:sz w:val="24"/>
          <w:szCs w:val="24"/>
          <w:highlight w:val="none"/>
        </w:rPr>
        <w:t xml:space="preserve">已完成的类似项目业绩得3分【投标文件中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提供完整的合同（能体现项目经理姓名）扫描件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若完整合同中不体现项目经理姓名的，须另外提供相关证明材料扫描件</w:t>
      </w:r>
      <w:r>
        <w:rPr>
          <w:rFonts w:hint="eastAsia" w:ascii="宋体" w:hAnsi="宋体" w:cs="宋体"/>
          <w:color w:val="auto"/>
          <w:sz w:val="24"/>
          <w:szCs w:val="24"/>
          <w:highlight w:val="none"/>
          <w:lang w:eastAsia="zh-CN"/>
        </w:rPr>
        <w:t xml:space="preserve">；未按要求提供或未提供不得分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3、拟派资料员具有园林绿化相关专业工程师或以上职称得2分【投标文件中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提供职称证书扫描件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以</w:t>
      </w:r>
      <w:r>
        <w:rPr>
          <w:rFonts w:hint="eastAsia" w:ascii="宋体" w:hAnsi="宋体" w:cs="宋体"/>
          <w:color w:val="auto"/>
          <w:sz w:val="24"/>
          <w:szCs w:val="24"/>
          <w:highlight w:val="none"/>
        </w:rPr>
        <w:t xml:space="preserve">职称证</w:t>
      </w:r>
      <w:r>
        <w:rPr>
          <w:rFonts w:hint="eastAsia" w:ascii="宋体" w:hAnsi="宋体" w:cs="宋体"/>
          <w:color w:val="auto"/>
          <w:sz w:val="24"/>
          <w:szCs w:val="24"/>
          <w:highlight w:val="none"/>
          <w:lang w:eastAsia="zh-CN"/>
        </w:rPr>
        <w:t xml:space="preserve">书中</w:t>
      </w:r>
      <w:r>
        <w:rPr>
          <w:rFonts w:hint="eastAsia" w:ascii="宋体" w:hAnsi="宋体" w:cs="宋体"/>
          <w:color w:val="auto"/>
          <w:sz w:val="24"/>
          <w:szCs w:val="24"/>
          <w:highlight w:val="none"/>
        </w:rPr>
        <w:t xml:space="preserve">专业为准，如职称证</w:t>
      </w:r>
      <w:r>
        <w:rPr>
          <w:rFonts w:hint="eastAsia" w:ascii="宋体" w:hAnsi="宋体" w:cs="宋体"/>
          <w:color w:val="auto"/>
          <w:sz w:val="24"/>
          <w:szCs w:val="24"/>
          <w:highlight w:val="none"/>
          <w:lang w:eastAsia="zh-CN"/>
        </w:rPr>
        <w:t xml:space="preserve">书未</w:t>
      </w:r>
      <w:r>
        <w:rPr>
          <w:rFonts w:hint="eastAsia" w:ascii="宋体" w:hAnsi="宋体" w:cs="宋体"/>
          <w:color w:val="auto"/>
          <w:sz w:val="24"/>
          <w:szCs w:val="24"/>
          <w:highlight w:val="none"/>
        </w:rPr>
        <w:t xml:space="preserve">表明专业类型的，以职称评审表专业为准</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及最新一期</w:t>
      </w:r>
      <w:r>
        <w:rPr>
          <w:rFonts w:hint="eastAsia" w:ascii="宋体" w:hAnsi="宋体" w:cs="宋体"/>
          <w:color w:val="auto"/>
          <w:sz w:val="24"/>
          <w:szCs w:val="24"/>
          <w:highlight w:val="none"/>
          <w:lang w:eastAsia="zh-CN"/>
        </w:rPr>
        <w:t xml:space="preserve">缴纳</w:t>
      </w:r>
      <w:r>
        <w:rPr>
          <w:rFonts w:hint="eastAsia" w:ascii="宋体" w:hAnsi="宋体" w:cs="宋体"/>
          <w:color w:val="auto"/>
          <w:sz w:val="24"/>
          <w:szCs w:val="24"/>
          <w:highlight w:val="none"/>
        </w:rPr>
        <w:t xml:space="preserve">的社保证明</w:t>
      </w:r>
      <w:r>
        <w:rPr>
          <w:rFonts w:hint="eastAsia" w:ascii="宋体" w:hAnsi="宋体" w:cs="宋体"/>
          <w:color w:val="auto"/>
          <w:sz w:val="24"/>
          <w:szCs w:val="24"/>
          <w:highlight w:val="none"/>
          <w:lang w:eastAsia="zh-CN"/>
        </w:rPr>
        <w:t xml:space="preserve">文件</w:t>
      </w:r>
      <w:r>
        <w:rPr>
          <w:rFonts w:hint="eastAsia" w:ascii="宋体" w:hAnsi="宋体" w:cs="宋体"/>
          <w:color w:val="auto"/>
          <w:sz w:val="24"/>
          <w:szCs w:val="24"/>
          <w:highlight w:val="none"/>
        </w:rPr>
        <w:t xml:space="preserve">扫描件，否则不得分】</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4、拟派工单处理员具有园林绿化相关专业工程师或以上职称得2分【投标文件中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提供职称证书扫描件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以</w:t>
      </w:r>
      <w:r>
        <w:rPr>
          <w:rFonts w:hint="eastAsia" w:ascii="宋体" w:hAnsi="宋体" w:cs="宋体"/>
          <w:color w:val="auto"/>
          <w:sz w:val="24"/>
          <w:szCs w:val="24"/>
          <w:highlight w:val="none"/>
        </w:rPr>
        <w:t xml:space="preserve">职称证</w:t>
      </w:r>
      <w:r>
        <w:rPr>
          <w:rFonts w:hint="eastAsia" w:ascii="宋体" w:hAnsi="宋体" w:cs="宋体"/>
          <w:color w:val="auto"/>
          <w:sz w:val="24"/>
          <w:szCs w:val="24"/>
          <w:highlight w:val="none"/>
          <w:lang w:eastAsia="zh-CN"/>
        </w:rPr>
        <w:t xml:space="preserve">书中</w:t>
      </w:r>
      <w:r>
        <w:rPr>
          <w:rFonts w:hint="eastAsia" w:ascii="宋体" w:hAnsi="宋体" w:cs="宋体"/>
          <w:color w:val="auto"/>
          <w:sz w:val="24"/>
          <w:szCs w:val="24"/>
          <w:highlight w:val="none"/>
        </w:rPr>
        <w:t xml:space="preserve">专业为准，如职称证</w:t>
      </w:r>
      <w:r>
        <w:rPr>
          <w:rFonts w:hint="eastAsia" w:ascii="宋体" w:hAnsi="宋体" w:cs="宋体"/>
          <w:color w:val="auto"/>
          <w:sz w:val="24"/>
          <w:szCs w:val="24"/>
          <w:highlight w:val="none"/>
          <w:lang w:eastAsia="zh-CN"/>
        </w:rPr>
        <w:t xml:space="preserve">书未</w:t>
      </w:r>
      <w:r>
        <w:rPr>
          <w:rFonts w:hint="eastAsia" w:ascii="宋体" w:hAnsi="宋体" w:cs="宋体"/>
          <w:color w:val="auto"/>
          <w:sz w:val="24"/>
          <w:szCs w:val="24"/>
          <w:highlight w:val="none"/>
        </w:rPr>
        <w:t xml:space="preserve">表明专业类型的，以职称评审表专业为准</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及最新一期</w:t>
      </w:r>
      <w:r>
        <w:rPr>
          <w:rFonts w:hint="eastAsia" w:ascii="宋体" w:hAnsi="宋体" w:cs="宋体"/>
          <w:color w:val="auto"/>
          <w:sz w:val="24"/>
          <w:szCs w:val="24"/>
          <w:highlight w:val="none"/>
          <w:lang w:eastAsia="zh-CN"/>
        </w:rPr>
        <w:t xml:space="preserve">缴纳</w:t>
      </w:r>
      <w:r>
        <w:rPr>
          <w:rFonts w:hint="eastAsia" w:ascii="宋体" w:hAnsi="宋体" w:cs="宋体"/>
          <w:color w:val="auto"/>
          <w:sz w:val="24"/>
          <w:szCs w:val="24"/>
          <w:highlight w:val="none"/>
        </w:rPr>
        <w:t xml:space="preserve">的社保证明</w:t>
      </w:r>
      <w:r>
        <w:rPr>
          <w:rFonts w:hint="eastAsia" w:ascii="宋体" w:hAnsi="宋体" w:cs="宋体"/>
          <w:color w:val="auto"/>
          <w:sz w:val="24"/>
          <w:szCs w:val="24"/>
          <w:highlight w:val="none"/>
          <w:lang w:eastAsia="zh-CN"/>
        </w:rPr>
        <w:t xml:space="preserve">文件</w:t>
      </w:r>
      <w:r>
        <w:rPr>
          <w:rFonts w:hint="eastAsia" w:ascii="宋体" w:hAnsi="宋体" w:cs="宋体"/>
          <w:color w:val="auto"/>
          <w:sz w:val="24"/>
          <w:szCs w:val="24"/>
          <w:highlight w:val="none"/>
        </w:rPr>
        <w:t xml:space="preserve">扫描件，否则不得分】</w:t>
      </w:r>
      <w:r>
        <w:rPr>
          <w:rFonts w:hint="eastAsia" w:ascii="宋体" w:hAnsi="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5、在满足招标文件需求的情况下，项目组成员（项目负责人、资料员、工单处理员除外）具有园林绿化相关专业初级工程师或以上职称人员1人得1分，最高得6分。【投标文件中须提供职称证书扫描件</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专业以职称证专业为准，如职称证没有表明专业类型的，以职称评审表专业为准</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及投标单位为其缴纳的最新一期的社保证明扫描件，否则不得分。】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6、投标单位自2021年1月1日至今（以合同签订时间为准）已完成的类似项目业绩，每提供一份得3分，本项最高得6分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提供完整的合同及合同期内任意一张发票扫描件，否则不得分</w:t>
      </w:r>
      <w:r>
        <w:rPr>
          <w:rFonts w:hint="eastAsia" w:ascii="宋体" w:hAnsi="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7、投标单位自2021年1月1日以来获得过政府部门颁发的表彰或荣誉，有1个得2分，最高得6分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w:t>
      </w:r>
      <w:r>
        <w:rPr>
          <w:rFonts w:hint="eastAsia" w:ascii="宋体" w:hAnsi="宋体" w:cs="宋体"/>
          <w:color w:val="auto"/>
          <w:sz w:val="24"/>
          <w:szCs w:val="24"/>
          <w:highlight w:val="none"/>
          <w:lang w:eastAsia="zh-CN"/>
        </w:rPr>
        <w:t xml:space="preserve">需</w:t>
      </w:r>
      <w:r>
        <w:rPr>
          <w:rFonts w:hint="eastAsia" w:ascii="宋体" w:hAnsi="宋体" w:cs="宋体"/>
          <w:color w:val="auto"/>
          <w:sz w:val="24"/>
          <w:szCs w:val="24"/>
          <w:highlight w:val="none"/>
        </w:rPr>
        <w:t xml:space="preserve">提供奖项证书或政府部门颁发的红头文件或网页截图</w:t>
      </w:r>
      <w:r>
        <w:rPr>
          <w:rFonts w:hint="eastAsia" w:ascii="宋体" w:hAnsi="宋体" w:cs="宋体"/>
          <w:color w:val="auto"/>
          <w:sz w:val="24"/>
          <w:szCs w:val="24"/>
          <w:highlight w:val="none"/>
          <w:lang w:eastAsia="zh-CN"/>
        </w:rPr>
        <w:t xml:space="preserve">）。</w:t>
      </w:r>
      <w:r/>
    </w:p>
    <w:p>
      <w:pPr>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8、投标单位具有有效期内质量管理体系认证证书、环境管理体系认证证书、职业健康管理体系认证证书，每提供一个得3分，最高</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rPr>
        <w:t xml:space="preserve">9分</w:t>
      </w:r>
      <w:r>
        <w:rPr>
          <w:rFonts w:hint="eastAsia" w:ascii="宋体" w:hAnsi="宋体" w:cs="宋体"/>
          <w:color w:val="auto"/>
          <w:sz w:val="24"/>
          <w:szCs w:val="24"/>
          <w:highlight w:val="none"/>
          <w:lang w:eastAsia="zh-CN"/>
        </w:rPr>
        <w:t xml:space="preserve">（投标文件中需提供</w:t>
      </w:r>
      <w:r>
        <w:rPr>
          <w:rFonts w:hint="eastAsia" w:ascii="宋体" w:hAnsi="宋体" w:cs="宋体"/>
          <w:color w:val="auto"/>
          <w:sz w:val="24"/>
          <w:szCs w:val="24"/>
          <w:highlight w:val="none"/>
        </w:rPr>
        <w:t xml:space="preserve">上证书原件扫描件或中国国家认证认可监督管理委员会网站上查询的具有网站标志的完整页面截图，否则此项不得分</w:t>
      </w:r>
      <w:r>
        <w:rPr>
          <w:rFonts w:hint="eastAsia" w:ascii="宋体" w:hAnsi="宋体" w:cs="宋体"/>
          <w:color w:val="auto"/>
          <w:sz w:val="24"/>
          <w:szCs w:val="24"/>
          <w:highlight w:val="none"/>
          <w:lang w:eastAsia="zh-CN"/>
        </w:rPr>
        <w:t xml:space="preserve">）。</w:t>
      </w:r>
      <w: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left"/>
        <w:rPr>
          <w:rFonts w:ascii="宋体" w:hAnsi="宋体"/>
          <w:color w:val="auto"/>
          <w:sz w:val="24"/>
          <w:szCs w:val="24"/>
          <w:highlight w:val="none"/>
        </w:rPr>
      </w:pPr>
      <w:r>
        <w:rPr>
          <w:rFonts w:hint="eastAsia" w:ascii="宋体" w:hAnsi="宋体" w:cs="宋体"/>
          <w:bCs/>
          <w:color w:val="auto"/>
          <w:sz w:val="24"/>
          <w:szCs w:val="24"/>
          <w:highlight w:val="none"/>
        </w:rPr>
        <w:t xml:space="preserve">附件3：</w:t>
      </w:r>
      <w:r/>
    </w:p>
    <w:p>
      <w:pPr>
        <w:ind w:firstLine="480"/>
        <w:spacing w:line="560" w:lineRule="exact"/>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地块范围</w:t>
      </w:r>
      <w:r>
        <w:rPr>
          <w:rFonts w:hint="eastAsia" w:ascii="宋体" w:hAnsi="宋体" w:cs="宋体"/>
          <w:color w:val="auto"/>
          <w:sz w:val="24"/>
          <w:szCs w:val="24"/>
          <w:highlight w:val="none"/>
        </w:rPr>
        <w:t xml:space="preserve">（百度网盘自行下载），百度网盘下载地址：</w:t>
      </w:r>
      <w:r>
        <w:rPr>
          <w:rFonts w:hint="eastAsia" w:ascii="宋体" w:hAnsi="宋体" w:cs="宋体"/>
          <w:color w:val="auto"/>
          <w:sz w:val="24"/>
          <w:szCs w:val="24"/>
          <w:highlight w:val="none"/>
          <w:u w:val="single"/>
          <w:lang w:eastAsia="zh-CN"/>
        </w:rPr>
        <w:t xml:space="preserve">https://pan.baidu.com/s/1vDqnbAIn6lOvUMd11jWnoA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；提取码：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yzwr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734"/>
        <w:ind w:firstLine="0"/>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734"/>
        <w:ind w:firstLine="0"/>
        <w:rPr>
          <w:rFonts w:ascii="宋体" w:hAnsi="宋体" w:eastAsia="宋体"/>
          <w:color w:val="auto"/>
          <w:sz w:val="32"/>
          <w:szCs w:val="32"/>
          <w:highlight w:val="none"/>
        </w:rPr>
      </w:pPr>
      <w:r>
        <w:rPr>
          <w:rFonts w:ascii="宋体" w:hAnsi="宋体" w:eastAsia="宋体"/>
          <w:color w:val="auto"/>
          <w:sz w:val="32"/>
          <w:szCs w:val="32"/>
          <w:highlight w:val="none"/>
        </w:rPr>
      </w:r>
      <w:r/>
    </w:p>
    <w:p>
      <w:pPr>
        <w:pStyle w:val="734"/>
        <w:ind w:firstLine="0"/>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tabs>
          <w:tab w:val="left" w:pos="3981" w:leader="none"/>
          <w:tab w:val="center" w:pos="4664" w:leader="none"/>
        </w:tabs>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tabs>
          <w:tab w:val="left" w:pos="3981" w:leader="none"/>
          <w:tab w:val="center" w:pos="4664"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440" w:right="16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微软雅黑.">
    <w:panose1 w:val="020B0503020204020204"/>
  </w:font>
  <w:font w:name="MS Gothic">
    <w:panose1 w:val="020B0609070205080204"/>
  </w:font>
  <w:font w:name="Arial Unicode MS">
    <w:panose1 w:val="020B0604020202020204"/>
  </w:font>
  <w:font w:name="昆仑仿宋">
    <w:panose1 w:val="020B0503020202020204"/>
  </w:font>
  <w:font w:name="华文细黑">
    <w:panose1 w:val="02010600040101010101"/>
  </w:font>
  <w:font w:name="仿宋">
    <w:panose1 w:val="02010609060101010101"/>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2OcuAe">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49</w:t>
    </w:r>
    <w:r>
      <w:rPr>
        <w:lang w:val="zh-CN"/>
      </w:rP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pPr>
    <w:r>
      <w:rPr>
        <w:rFonts w:hint="eastAsia" w:ascii="宋体" w:hAnsi="宋体" w:cs="宋体"/>
        <w:b/>
        <w:bCs/>
        <w:sz w:val="24"/>
        <w:szCs w:val="24"/>
      </w:rPr>
      <w:t xml:space="preserve">政府采购文件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5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908"/>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4"/>
  </w:num>
  <w:num w:numId="5">
    <w:abstractNumId w:val="0"/>
  </w:num>
  <w:num w:numId="6">
    <w:abstractNumId w:val="2"/>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6 Char"/>
    <w:basedOn w:val="731"/>
    <w:link w:val="727"/>
    <w:uiPriority w:val="9"/>
    <w:rPr>
      <w:rFonts w:ascii="Arial" w:hAnsi="Arial" w:eastAsia="Arial" w:cs="Arial"/>
      <w:b/>
      <w:bCs/>
      <w:sz w:val="22"/>
      <w:szCs w:val="22"/>
    </w:rPr>
  </w:style>
  <w:style w:type="character" w:styleId="693">
    <w:name w:val="Heading 7 Char"/>
    <w:basedOn w:val="731"/>
    <w:link w:val="728"/>
    <w:uiPriority w:val="9"/>
    <w:rPr>
      <w:rFonts w:ascii="Arial" w:hAnsi="Arial" w:eastAsia="Arial" w:cs="Arial"/>
      <w:b/>
      <w:bCs/>
      <w:i/>
      <w:iCs/>
      <w:sz w:val="22"/>
      <w:szCs w:val="22"/>
    </w:rPr>
  </w:style>
  <w:style w:type="character" w:styleId="694">
    <w:name w:val="Heading 8 Char"/>
    <w:basedOn w:val="731"/>
    <w:link w:val="729"/>
    <w:uiPriority w:val="9"/>
    <w:rPr>
      <w:rFonts w:ascii="Arial" w:hAnsi="Arial" w:eastAsia="Arial" w:cs="Arial"/>
      <w:i/>
      <w:iCs/>
      <w:sz w:val="22"/>
      <w:szCs w:val="22"/>
    </w:rPr>
  </w:style>
  <w:style w:type="character" w:styleId="695">
    <w:name w:val="Heading 9 Char"/>
    <w:basedOn w:val="731"/>
    <w:link w:val="730"/>
    <w:uiPriority w:val="9"/>
    <w:rPr>
      <w:rFonts w:ascii="Arial" w:hAnsi="Arial" w:eastAsia="Arial" w:cs="Arial"/>
      <w:i/>
      <w:iCs/>
      <w:sz w:val="21"/>
      <w:szCs w:val="21"/>
    </w:rPr>
  </w:style>
  <w:style w:type="character" w:styleId="696">
    <w:name w:val="Subtitle Char"/>
    <w:basedOn w:val="731"/>
    <w:link w:val="748"/>
    <w:uiPriority w:val="11"/>
    <w:rPr>
      <w:sz w:val="24"/>
      <w:szCs w:val="24"/>
    </w:rPr>
  </w:style>
  <w:style w:type="character" w:styleId="697">
    <w:name w:val="Quote Char"/>
    <w:link w:val="775"/>
    <w:uiPriority w:val="29"/>
    <w:rPr>
      <w:i/>
    </w:rPr>
  </w:style>
  <w:style w:type="character" w:styleId="698">
    <w:name w:val="Intense Quote Char"/>
    <w:link w:val="777"/>
    <w:uiPriority w:val="30"/>
    <w:rPr>
      <w:i/>
    </w:rPr>
  </w:style>
  <w:style w:type="character" w:styleId="699">
    <w:name w:val="Caption Char"/>
    <w:basedOn w:val="735"/>
    <w:link w:val="744"/>
    <w:uiPriority w:val="99"/>
  </w:style>
  <w:style w:type="table" w:styleId="700">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Endnote Text Char"/>
    <w:link w:val="742"/>
    <w:uiPriority w:val="99"/>
    <w:rPr>
      <w:sz w:val="20"/>
    </w:rPr>
  </w:style>
  <w:style w:type="paragraph" w:styleId="720">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2">
    <w:name w:val="Heading 1"/>
    <w:next w:val="721"/>
    <w:uiPriority w:val="9"/>
    <w:qFormat/>
    <w:pPr>
      <w:keepLines/>
      <w:keepNext/>
      <w:spacing w:before="480" w:after="200"/>
      <w:outlineLvl w:val="0"/>
    </w:pPr>
    <w:rPr>
      <w:rFonts w:ascii="Arial" w:hAnsi="Arial" w:eastAsia="Arial" w:cs="Arial"/>
      <w:sz w:val="40"/>
      <w:szCs w:val="40"/>
      <w:lang w:val="en-US" w:eastAsia="zh-CN" w:bidi="ar-SA"/>
    </w:rPr>
  </w:style>
  <w:style w:type="paragraph" w:styleId="723">
    <w:name w:val="Heading 2"/>
    <w:basedOn w:val="721"/>
    <w:next w:val="721"/>
    <w:uiPriority w:val="9"/>
    <w:unhideWhenUsed/>
    <w:qFormat/>
    <w:pPr>
      <w:keepLines/>
      <w:keepNext/>
      <w:spacing w:before="360" w:after="200"/>
      <w:outlineLvl w:val="1"/>
    </w:pPr>
    <w:rPr>
      <w:rFonts w:ascii="Arial" w:hAnsi="Arial" w:eastAsia="Arial" w:cs="Arial"/>
      <w:sz w:val="34"/>
      <w:lang w:val="en-US" w:eastAsia="zh-CN" w:bidi="ar-SA"/>
    </w:rPr>
  </w:style>
  <w:style w:type="paragraph" w:styleId="724">
    <w:name w:val="Heading 3"/>
    <w:next w:val="72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5">
    <w:name w:val="Heading 4"/>
    <w:next w:val="72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26">
    <w:name w:val="Heading 5"/>
    <w:next w:val="72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27">
    <w:name w:val="Heading 6"/>
    <w:next w:val="721"/>
    <w:link w:val="77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28">
    <w:name w:val="Heading 7"/>
    <w:next w:val="721"/>
    <w:link w:val="77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29">
    <w:name w:val="Heading 8"/>
    <w:next w:val="721"/>
    <w:link w:val="77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0">
    <w:name w:val="Heading 9"/>
    <w:next w:val="721"/>
    <w:link w:val="77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next w:val="721"/>
    <w:uiPriority w:val="39"/>
    <w:unhideWhenUsed/>
    <w:qFormat/>
    <w:pPr>
      <w:ind w:left="1701"/>
      <w:spacing w:after="57"/>
    </w:pPr>
    <w:rPr>
      <w:rFonts w:ascii="Times New Roman" w:hAnsi="Times New Roman" w:eastAsia="宋体" w:cs="Times New Roman"/>
      <w:lang w:val="en-US" w:eastAsia="zh-CN" w:bidi="ar-SA"/>
    </w:rPr>
  </w:style>
  <w:style w:type="paragraph" w:styleId="734">
    <w:name w:val="Normal Indent"/>
    <w:basedOn w:val="721"/>
    <w:uiPriority w:val="0"/>
    <w:qFormat/>
    <w:pPr>
      <w:ind w:firstLine="420"/>
      <w:jc w:val="left"/>
    </w:pPr>
    <w:rPr>
      <w:rFonts w:eastAsia="楷体_GB2312"/>
      <w:sz w:val="24"/>
    </w:rPr>
  </w:style>
  <w:style w:type="paragraph" w:styleId="735">
    <w:name w:val="Caption"/>
    <w:next w:val="721"/>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736">
    <w:name w:val="annotation text"/>
    <w:basedOn w:val="721"/>
    <w:link w:val="1389"/>
    <w:uiPriority w:val="99"/>
    <w:semiHidden/>
    <w:unhideWhenUsed/>
    <w:qFormat/>
    <w:pPr>
      <w:jc w:val="left"/>
    </w:pPr>
  </w:style>
  <w:style w:type="paragraph" w:styleId="737">
    <w:name w:val="Body Text Indent"/>
    <w:basedOn w:val="721"/>
    <w:uiPriority w:val="0"/>
    <w:qFormat/>
    <w:pPr>
      <w:ind w:left="420"/>
      <w:spacing w:after="120"/>
    </w:pPr>
    <w:rPr>
      <w:szCs w:val="24"/>
    </w:rPr>
  </w:style>
  <w:style w:type="paragraph" w:styleId="738">
    <w:name w:val="toc 5"/>
    <w:next w:val="721"/>
    <w:uiPriority w:val="39"/>
    <w:unhideWhenUsed/>
    <w:qFormat/>
    <w:pPr>
      <w:ind w:left="1134"/>
      <w:spacing w:after="57"/>
    </w:pPr>
    <w:rPr>
      <w:rFonts w:ascii="Times New Roman" w:hAnsi="Times New Roman" w:eastAsia="宋体" w:cs="Times New Roman"/>
      <w:lang w:val="en-US" w:eastAsia="zh-CN" w:bidi="ar-SA"/>
    </w:rPr>
  </w:style>
  <w:style w:type="paragraph" w:styleId="739">
    <w:name w:val="toc 3"/>
    <w:next w:val="721"/>
    <w:uiPriority w:val="39"/>
    <w:unhideWhenUsed/>
    <w:qFormat/>
    <w:pPr>
      <w:ind w:left="567"/>
      <w:spacing w:after="57"/>
    </w:pPr>
    <w:rPr>
      <w:rFonts w:ascii="Times New Roman" w:hAnsi="Times New Roman" w:eastAsia="宋体" w:cs="Times New Roman"/>
      <w:lang w:val="en-US" w:eastAsia="zh-CN" w:bidi="ar-SA"/>
    </w:rPr>
  </w:style>
  <w:style w:type="paragraph" w:styleId="740">
    <w:name w:val="Plain Text"/>
    <w:basedOn w:val="721"/>
    <w:link w:val="1120"/>
    <w:uiPriority w:val="0"/>
    <w:qFormat/>
    <w:rPr>
      <w:rFonts w:ascii="宋体" w:hAnsi="Courier New" w:eastAsia="楷体_GB2312"/>
      <w:sz w:val="26"/>
      <w:szCs w:val="20"/>
    </w:rPr>
  </w:style>
  <w:style w:type="paragraph" w:styleId="741">
    <w:name w:val="toc 8"/>
    <w:next w:val="721"/>
    <w:uiPriority w:val="39"/>
    <w:unhideWhenUsed/>
    <w:qFormat/>
    <w:pPr>
      <w:ind w:left="1984"/>
      <w:spacing w:after="57"/>
    </w:pPr>
    <w:rPr>
      <w:rFonts w:ascii="Times New Roman" w:hAnsi="Times New Roman" w:eastAsia="宋体" w:cs="Times New Roman"/>
      <w:lang w:val="en-US" w:eastAsia="zh-CN" w:bidi="ar-SA"/>
    </w:rPr>
  </w:style>
  <w:style w:type="paragraph" w:styleId="742">
    <w:name w:val="endnote text"/>
    <w:link w:val="905"/>
    <w:uiPriority w:val="99"/>
    <w:semiHidden/>
    <w:unhideWhenUsed/>
    <w:qFormat/>
    <w:rPr>
      <w:rFonts w:ascii="Times New Roman" w:hAnsi="Times New Roman" w:eastAsia="宋体" w:cs="Times New Roman"/>
      <w:lang w:val="en-US" w:eastAsia="zh-CN" w:bidi="ar-SA"/>
    </w:rPr>
  </w:style>
  <w:style w:type="paragraph" w:styleId="743">
    <w:name w:val="Balloon Text"/>
    <w:basedOn w:val="721"/>
    <w:link w:val="1386"/>
    <w:uiPriority w:val="99"/>
    <w:semiHidden/>
    <w:unhideWhenUsed/>
    <w:qFormat/>
    <w:rPr>
      <w:sz w:val="18"/>
      <w:szCs w:val="18"/>
    </w:rPr>
  </w:style>
  <w:style w:type="paragraph" w:styleId="744">
    <w:name w:val="Footer"/>
    <w:basedOn w:val="721"/>
    <w:link w:val="779"/>
    <w:uiPriority w:val="99"/>
    <w:unhideWhenUsed/>
    <w:qFormat/>
    <w:pPr>
      <w:tabs>
        <w:tab w:val="center" w:pos="7143" w:leader="none"/>
        <w:tab w:val="right" w:pos="14287" w:leader="none"/>
      </w:tabs>
    </w:pPr>
  </w:style>
  <w:style w:type="paragraph" w:styleId="745">
    <w:name w:val="Head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46">
    <w:name w:val="toc 1"/>
    <w:next w:val="721"/>
    <w:uiPriority w:val="39"/>
    <w:unhideWhenUsed/>
    <w:qFormat/>
    <w:pPr>
      <w:spacing w:after="57"/>
    </w:pPr>
    <w:rPr>
      <w:rFonts w:ascii="Times New Roman" w:hAnsi="Times New Roman" w:eastAsia="宋体" w:cs="Times New Roman"/>
      <w:lang w:val="en-US" w:eastAsia="zh-CN" w:bidi="ar-SA"/>
    </w:rPr>
  </w:style>
  <w:style w:type="paragraph" w:styleId="747">
    <w:name w:val="toc 4"/>
    <w:next w:val="721"/>
    <w:uiPriority w:val="39"/>
    <w:unhideWhenUsed/>
    <w:qFormat/>
    <w:pPr>
      <w:ind w:left="850"/>
      <w:spacing w:after="57"/>
    </w:pPr>
    <w:rPr>
      <w:rFonts w:ascii="Times New Roman" w:hAnsi="Times New Roman" w:eastAsia="宋体" w:cs="Times New Roman"/>
      <w:lang w:val="en-US" w:eastAsia="zh-CN" w:bidi="ar-SA"/>
    </w:rPr>
  </w:style>
  <w:style w:type="paragraph" w:styleId="748">
    <w:name w:val="Subtitle"/>
    <w:link w:val="774"/>
    <w:uiPriority w:val="11"/>
    <w:qFormat/>
    <w:pPr>
      <w:spacing w:before="200" w:after="200"/>
    </w:pPr>
    <w:rPr>
      <w:rFonts w:ascii="Times New Roman" w:hAnsi="Times New Roman" w:eastAsia="宋体" w:cs="Times New Roman"/>
      <w:sz w:val="24"/>
      <w:szCs w:val="24"/>
      <w:lang w:val="en-US" w:eastAsia="zh-CN" w:bidi="ar-SA"/>
    </w:rPr>
  </w:style>
  <w:style w:type="paragraph" w:styleId="749">
    <w:name w:val="footnote text"/>
    <w:uiPriority w:val="99"/>
    <w:semiHidden/>
    <w:unhideWhenUsed/>
    <w:qFormat/>
    <w:pPr>
      <w:spacing w:after="40"/>
    </w:pPr>
    <w:rPr>
      <w:rFonts w:ascii="Times New Roman" w:hAnsi="Times New Roman" w:eastAsia="宋体" w:cs="Times New Roman"/>
      <w:sz w:val="18"/>
      <w:lang w:val="en-US" w:eastAsia="zh-CN" w:bidi="ar-SA"/>
    </w:rPr>
  </w:style>
  <w:style w:type="paragraph" w:styleId="750">
    <w:name w:val="toc 6"/>
    <w:next w:val="721"/>
    <w:uiPriority w:val="39"/>
    <w:unhideWhenUsed/>
    <w:qFormat/>
    <w:pPr>
      <w:ind w:left="1417"/>
      <w:spacing w:after="57"/>
    </w:pPr>
    <w:rPr>
      <w:rFonts w:ascii="Times New Roman" w:hAnsi="Times New Roman" w:eastAsia="宋体" w:cs="Times New Roman"/>
      <w:lang w:val="en-US" w:eastAsia="zh-CN" w:bidi="ar-SA"/>
    </w:rPr>
  </w:style>
  <w:style w:type="paragraph" w:styleId="751">
    <w:name w:val="Body Text Indent 3"/>
    <w:basedOn w:val="721"/>
    <w:uiPriority w:val="0"/>
    <w:qFormat/>
    <w:pPr>
      <w:ind w:firstLine="504"/>
      <w:spacing w:line="360" w:lineRule="auto"/>
      <w:tabs>
        <w:tab w:val="left" w:pos="0" w:leader="none"/>
      </w:tabs>
    </w:pPr>
    <w:rPr>
      <w:rFonts w:ascii="宋体"/>
      <w:b/>
      <w:bCs/>
      <w:sz w:val="24"/>
      <w:szCs w:val="24"/>
    </w:rPr>
  </w:style>
  <w:style w:type="paragraph" w:styleId="752">
    <w:name w:val="table of figures"/>
    <w:next w:val="721"/>
    <w:uiPriority w:val="99"/>
    <w:unhideWhenUsed/>
    <w:qFormat/>
    <w:rPr>
      <w:rFonts w:ascii="Times New Roman" w:hAnsi="Times New Roman" w:eastAsia="宋体" w:cs="Times New Roman"/>
      <w:lang w:val="en-US" w:eastAsia="zh-CN" w:bidi="ar-SA"/>
    </w:rPr>
  </w:style>
  <w:style w:type="paragraph" w:styleId="753">
    <w:name w:val="toc 2"/>
    <w:next w:val="721"/>
    <w:uiPriority w:val="39"/>
    <w:unhideWhenUsed/>
    <w:qFormat/>
    <w:pPr>
      <w:ind w:left="283"/>
      <w:spacing w:after="57"/>
    </w:pPr>
    <w:rPr>
      <w:rFonts w:ascii="Times New Roman" w:hAnsi="Times New Roman" w:eastAsia="宋体" w:cs="Times New Roman"/>
      <w:lang w:val="en-US" w:eastAsia="zh-CN" w:bidi="ar-SA"/>
    </w:rPr>
  </w:style>
  <w:style w:type="paragraph" w:styleId="754">
    <w:name w:val="toc 9"/>
    <w:next w:val="721"/>
    <w:uiPriority w:val="39"/>
    <w:unhideWhenUsed/>
    <w:qFormat/>
    <w:pPr>
      <w:ind w:left="2268"/>
      <w:spacing w:after="57"/>
    </w:pPr>
    <w:rPr>
      <w:rFonts w:ascii="Times New Roman" w:hAnsi="Times New Roman" w:eastAsia="宋体" w:cs="Times New Roman"/>
      <w:lang w:val="en-US" w:eastAsia="zh-CN" w:bidi="ar-SA"/>
    </w:rPr>
  </w:style>
  <w:style w:type="paragraph" w:styleId="755">
    <w:name w:val="Body Text 2"/>
    <w:basedOn w:val="721"/>
    <w:uiPriority w:val="0"/>
    <w:qFormat/>
    <w:pPr>
      <w:ind w:left="720" w:hanging="720"/>
      <w:widowControl/>
    </w:pPr>
    <w:rPr>
      <w:sz w:val="24"/>
      <w:szCs w:val="20"/>
      <w:lang w:val="en-GB"/>
    </w:rPr>
  </w:style>
  <w:style w:type="paragraph" w:styleId="756">
    <w:name w:val="Normal (Web)"/>
    <w:basedOn w:val="721"/>
    <w:uiPriority w:val="0"/>
    <w:qFormat/>
    <w:pPr>
      <w:jc w:val="left"/>
      <w:spacing w:beforeAutospacing="1" w:afterAutospacing="1"/>
    </w:pPr>
    <w:rPr>
      <w:rFonts w:cs="Times New Roman"/>
      <w:sz w:val="24"/>
    </w:rPr>
  </w:style>
  <w:style w:type="paragraph" w:styleId="757">
    <w:name w:val="Title"/>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58">
    <w:name w:val="annotation subject"/>
    <w:basedOn w:val="736"/>
    <w:next w:val="736"/>
    <w:link w:val="1390"/>
    <w:uiPriority w:val="99"/>
    <w:semiHidden/>
    <w:unhideWhenUsed/>
    <w:qFormat/>
    <w:rPr>
      <w:b/>
      <w:bCs/>
    </w:rPr>
  </w:style>
  <w:style w:type="paragraph" w:styleId="759">
    <w:name w:val="Body Text First Indent 2"/>
    <w:basedOn w:val="737"/>
    <w:next w:val="721"/>
    <w:uiPriority w:val="0"/>
    <w:qFormat/>
    <w:pPr>
      <w:ind w:firstLine="420"/>
    </w:p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uiPriority w:val="0"/>
    <w:qFormat/>
    <w:rPr>
      <w:b/>
      <w:bCs/>
    </w:rPr>
  </w:style>
  <w:style w:type="character" w:styleId="762">
    <w:name w:val="endnote reference"/>
    <w:uiPriority w:val="99"/>
    <w:semiHidden/>
    <w:unhideWhenUsed/>
    <w:qFormat/>
    <w:rPr>
      <w:vertAlign w:val="superscript"/>
    </w:rPr>
  </w:style>
  <w:style w:type="character" w:styleId="763">
    <w:name w:val="page number"/>
    <w:uiPriority w:val="0"/>
    <w:qFormat/>
  </w:style>
  <w:style w:type="character" w:styleId="764">
    <w:name w:val="Hyperlink"/>
    <w:uiPriority w:val="99"/>
    <w:unhideWhenUsed/>
    <w:qFormat/>
    <w:rPr>
      <w:color w:val="0000ff" w:themeColor="hyperlink"/>
      <w:u w:val="single"/>
    </w:rPr>
  </w:style>
  <w:style w:type="character" w:styleId="765">
    <w:name w:val="annotation reference"/>
    <w:basedOn w:val="731"/>
    <w:uiPriority w:val="99"/>
    <w:semiHidden/>
    <w:unhideWhenUsed/>
    <w:qFormat/>
    <w:rPr>
      <w:sz w:val="21"/>
      <w:szCs w:val="21"/>
    </w:rPr>
  </w:style>
  <w:style w:type="character" w:styleId="766">
    <w:name w:val="footnote reference"/>
    <w:uiPriority w:val="99"/>
    <w:unhideWhenUsed/>
    <w:qFormat/>
    <w:rPr>
      <w:vertAlign w:val="superscript"/>
    </w:rPr>
  </w:style>
  <w:style w:type="paragraph" w:styleId="767" w:customStyle="1">
    <w:name w:val="正文文本缩进1"/>
    <w:basedOn w:val="721"/>
    <w:next w:val="721"/>
    <w:link w:val="944"/>
    <w:uiPriority w:val="0"/>
    <w:qFormat/>
    <w:pPr>
      <w:ind w:left="420"/>
      <w:spacing w:after="120"/>
    </w:pPr>
  </w:style>
  <w:style w:type="paragraph" w:styleId="768" w:customStyle="1">
    <w:name w:val="首行缩进"/>
    <w:basedOn w:val="721"/>
    <w:uiPriority w:val="99"/>
    <w:qFormat/>
    <w:pPr>
      <w:ind w:firstLine="480"/>
    </w:pPr>
    <w:rPr>
      <w:lang w:val="zh-CN"/>
    </w:rPr>
  </w:style>
  <w:style w:type="paragraph" w:styleId="769" w:customStyle="1">
    <w:name w:val="段"/>
    <w:next w:val="721"/>
    <w:uiPriority w:val="0"/>
    <w:qFormat/>
    <w:pPr>
      <w:ind w:firstLine="200"/>
      <w:jc w:val="both"/>
    </w:pPr>
    <w:rPr>
      <w:rFonts w:ascii="宋体" w:hAnsi="Times New Roman" w:eastAsia="宋体" w:cs="Times New Roman"/>
      <w:sz w:val="21"/>
      <w:szCs w:val="22"/>
      <w:lang w:val="en-US" w:eastAsia="zh-CN" w:bidi="ar-SA"/>
    </w:rPr>
  </w:style>
  <w:style w:type="character" w:styleId="770" w:customStyle="1">
    <w:name w:val="标题 6 Char"/>
    <w:link w:val="727"/>
    <w:uiPriority w:val="9"/>
    <w:qFormat/>
    <w:rPr>
      <w:rFonts w:ascii="Arial" w:hAnsi="Arial" w:eastAsia="Arial" w:cs="Arial"/>
      <w:b/>
      <w:bCs/>
      <w:sz w:val="22"/>
      <w:szCs w:val="22"/>
    </w:rPr>
  </w:style>
  <w:style w:type="character" w:styleId="771" w:customStyle="1">
    <w:name w:val="标题 7 Char"/>
    <w:link w:val="728"/>
    <w:uiPriority w:val="9"/>
    <w:qFormat/>
    <w:rPr>
      <w:rFonts w:ascii="Arial" w:hAnsi="Arial" w:eastAsia="Arial" w:cs="Arial"/>
      <w:b/>
      <w:bCs/>
      <w:i/>
      <w:iCs/>
      <w:sz w:val="22"/>
      <w:szCs w:val="22"/>
    </w:rPr>
  </w:style>
  <w:style w:type="character" w:styleId="772" w:customStyle="1">
    <w:name w:val="标题 8 Char"/>
    <w:link w:val="729"/>
    <w:uiPriority w:val="9"/>
    <w:qFormat/>
    <w:rPr>
      <w:rFonts w:ascii="Arial" w:hAnsi="Arial" w:eastAsia="Arial" w:cs="Arial"/>
      <w:i/>
      <w:iCs/>
      <w:sz w:val="22"/>
      <w:szCs w:val="22"/>
    </w:rPr>
  </w:style>
  <w:style w:type="character" w:styleId="773" w:customStyle="1">
    <w:name w:val="标题 9 Char"/>
    <w:link w:val="730"/>
    <w:uiPriority w:val="9"/>
    <w:qFormat/>
    <w:rPr>
      <w:rFonts w:ascii="Arial" w:hAnsi="Arial" w:eastAsia="Arial" w:cs="Arial"/>
      <w:i/>
      <w:iCs/>
      <w:sz w:val="21"/>
      <w:szCs w:val="21"/>
    </w:rPr>
  </w:style>
  <w:style w:type="character" w:styleId="774" w:customStyle="1">
    <w:name w:val="副标题 Char"/>
    <w:link w:val="748"/>
    <w:uiPriority w:val="11"/>
    <w:qFormat/>
    <w:rPr>
      <w:sz w:val="24"/>
      <w:szCs w:val="24"/>
    </w:rPr>
  </w:style>
  <w:style w:type="paragraph" w:styleId="775">
    <w:name w:val="Quote"/>
    <w:link w:val="776"/>
    <w:uiPriority w:val="29"/>
    <w:qFormat/>
    <w:pPr>
      <w:ind w:left="720" w:right="720"/>
    </w:pPr>
    <w:rPr>
      <w:rFonts w:ascii="Times New Roman" w:hAnsi="Times New Roman" w:eastAsia="宋体" w:cs="Times New Roman"/>
      <w:i/>
      <w:lang w:val="en-US" w:eastAsia="zh-CN" w:bidi="ar-SA"/>
    </w:rPr>
  </w:style>
  <w:style w:type="character" w:styleId="776" w:customStyle="1">
    <w:name w:val="引用 Char"/>
    <w:link w:val="775"/>
    <w:uiPriority w:val="29"/>
    <w:qFormat/>
    <w:rPr>
      <w:i/>
    </w:rPr>
  </w:style>
  <w:style w:type="paragraph" w:styleId="777">
    <w:name w:val="Intense Quote"/>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78" w:customStyle="1">
    <w:name w:val="明显引用 Char"/>
    <w:link w:val="777"/>
    <w:uiPriority w:val="30"/>
    <w:qFormat/>
    <w:rPr>
      <w:i/>
    </w:rPr>
  </w:style>
  <w:style w:type="character" w:styleId="779" w:customStyle="1">
    <w:name w:val="页脚 Char"/>
    <w:link w:val="744"/>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尾注文本 Char"/>
    <w:link w:val="742"/>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
    <w:basedOn w:val="721"/>
    <w:next w:val="721"/>
    <w:link w:val="918"/>
    <w:uiPriority w:val="0"/>
    <w:qFormat/>
    <w:pPr>
      <w:jc w:val="center"/>
      <w:keepNext/>
      <w:tabs>
        <w:tab w:val="left" w:pos="200" w:leader="none"/>
      </w:tabs>
      <w:outlineLvl w:val="0"/>
    </w:pPr>
    <w:rPr>
      <w:rFonts w:ascii="宋体" w:hAnsi="宋体"/>
      <w:b/>
      <w:sz w:val="36"/>
      <w:szCs w:val="20"/>
    </w:rPr>
  </w:style>
  <w:style w:type="paragraph" w:styleId="908" w:customStyle="1">
    <w:name w:val="标题 21"/>
    <w:basedOn w:val="721"/>
    <w:next w:val="721"/>
    <w:link w:val="919"/>
    <w:uiPriority w:val="9"/>
    <w:qFormat/>
    <w:pPr>
      <w:numPr>
        <w:ilvl w:val="1"/>
        <w:numId w:val="1"/>
      </w:numPr>
      <w:spacing w:before="120" w:after="120"/>
      <w:outlineLvl w:val="1"/>
    </w:pPr>
    <w:rPr>
      <w:rFonts w:eastAsia="黑体"/>
      <w:color w:val="000000"/>
      <w:sz w:val="24"/>
      <w:szCs w:val="24"/>
    </w:rPr>
  </w:style>
  <w:style w:type="paragraph" w:styleId="909" w:customStyle="1">
    <w:name w:val="标题 31"/>
    <w:basedOn w:val="721"/>
    <w:next w:val="721"/>
    <w:link w:val="920"/>
    <w:uiPriority w:val="0"/>
    <w:qFormat/>
    <w:pPr>
      <w:keepLines/>
      <w:keepNext/>
      <w:spacing w:before="260" w:after="260" w:line="416" w:lineRule="auto"/>
      <w:outlineLvl w:val="2"/>
    </w:pPr>
    <w:rPr>
      <w:b/>
      <w:bCs/>
      <w:sz w:val="32"/>
      <w:szCs w:val="32"/>
    </w:rPr>
  </w:style>
  <w:style w:type="paragraph" w:styleId="910" w:customStyle="1">
    <w:name w:val="标题 41"/>
    <w:basedOn w:val="721"/>
    <w:next w:val="721"/>
    <w:link w:val="921"/>
    <w:uiPriority w:val="0"/>
    <w:qFormat/>
    <w:pPr>
      <w:keepLines/>
      <w:keepNext/>
      <w:spacing w:before="280" w:after="290" w:line="376" w:lineRule="auto"/>
      <w:outlineLvl w:val="3"/>
    </w:pPr>
    <w:rPr>
      <w:rFonts w:ascii="Cambria" w:hAnsi="Cambria"/>
      <w:b/>
      <w:bCs/>
      <w:sz w:val="28"/>
      <w:szCs w:val="28"/>
    </w:rPr>
  </w:style>
  <w:style w:type="paragraph" w:styleId="911" w:customStyle="1">
    <w:name w:val="标题 51"/>
    <w:basedOn w:val="721"/>
    <w:next w:val="721"/>
    <w:link w:val="922"/>
    <w:uiPriority w:val="0"/>
    <w:qFormat/>
    <w:pPr>
      <w:keepLines/>
      <w:keepNext/>
      <w:spacing w:before="280" w:after="290" w:line="376" w:lineRule="auto"/>
      <w:outlineLvl w:val="4"/>
    </w:pPr>
    <w:rPr>
      <w:b/>
      <w:bCs/>
      <w:sz w:val="28"/>
      <w:szCs w:val="28"/>
    </w:rPr>
  </w:style>
  <w:style w:type="paragraph" w:styleId="912" w:customStyle="1">
    <w:name w:val="标题 61"/>
    <w:basedOn w:val="721"/>
    <w:next w:val="721"/>
    <w:link w:val="923"/>
    <w:uiPriority w:val="0"/>
    <w:qFormat/>
    <w:pPr>
      <w:keepLines/>
      <w:keepNext/>
      <w:spacing w:before="240" w:after="64" w:line="320" w:lineRule="auto"/>
      <w:outlineLvl w:val="5"/>
    </w:pPr>
    <w:rPr>
      <w:rFonts w:ascii="Arial" w:hAnsi="Arial" w:eastAsia="黑体"/>
      <w:b/>
      <w:bCs/>
      <w:sz w:val="24"/>
      <w:szCs w:val="24"/>
    </w:rPr>
  </w:style>
  <w:style w:type="paragraph" w:styleId="913" w:customStyle="1">
    <w:name w:val="标题 71"/>
    <w:basedOn w:val="721"/>
    <w:next w:val="721"/>
    <w:link w:val="924"/>
    <w:uiPriority w:val="0"/>
    <w:qFormat/>
    <w:pPr>
      <w:keepLines/>
      <w:keepNext/>
      <w:spacing w:before="240" w:after="64" w:line="320" w:lineRule="atLeast"/>
      <w:outlineLvl w:val="6"/>
    </w:pPr>
    <w:rPr>
      <w:rFonts w:ascii="宋体" w:hAnsi="Tahoma" w:eastAsia="仿宋_GB2312"/>
      <w:b/>
      <w:sz w:val="24"/>
      <w:szCs w:val="24"/>
    </w:rPr>
  </w:style>
  <w:style w:type="paragraph" w:styleId="914" w:customStyle="1">
    <w:name w:val="标题 81"/>
    <w:basedOn w:val="721"/>
    <w:next w:val="721"/>
    <w:link w:val="925"/>
    <w:uiPriority w:val="0"/>
    <w:qFormat/>
    <w:pPr>
      <w:keepLines/>
      <w:keepNext/>
      <w:spacing w:before="240" w:after="64" w:line="320" w:lineRule="atLeast"/>
      <w:outlineLvl w:val="7"/>
    </w:pPr>
    <w:rPr>
      <w:rFonts w:ascii="Arial" w:hAnsi="Arial" w:eastAsia="黑体"/>
      <w:sz w:val="24"/>
      <w:szCs w:val="24"/>
    </w:rPr>
  </w:style>
  <w:style w:type="paragraph" w:styleId="915" w:customStyle="1">
    <w:name w:val="标题 91"/>
    <w:basedOn w:val="721"/>
    <w:next w:val="721"/>
    <w:link w:val="926"/>
    <w:uiPriority w:val="0"/>
    <w:qFormat/>
    <w:pPr>
      <w:keepLines/>
      <w:keepNext/>
      <w:spacing w:before="240" w:after="64" w:line="320" w:lineRule="atLeast"/>
      <w:outlineLvl w:val="8"/>
    </w:pPr>
    <w:rPr>
      <w:rFonts w:ascii="Arial" w:hAnsi="Arial" w:eastAsia="黑体"/>
      <w:sz w:val="28"/>
      <w:szCs w:val="24"/>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标题 1 字符"/>
    <w:link w:val="907"/>
    <w:uiPriority w:val="0"/>
    <w:qFormat/>
    <w:rPr>
      <w:rFonts w:ascii="宋体" w:hAnsi="宋体"/>
      <w:b/>
      <w:sz w:val="36"/>
    </w:rPr>
  </w:style>
  <w:style w:type="character" w:styleId="919" w:customStyle="1">
    <w:name w:val="标题 2 字符"/>
    <w:link w:val="908"/>
    <w:uiPriority w:val="9"/>
    <w:qFormat/>
    <w:rPr>
      <w:rFonts w:eastAsia="黑体"/>
      <w:color w:val="000000"/>
      <w:sz w:val="24"/>
      <w:szCs w:val="24"/>
    </w:rPr>
  </w:style>
  <w:style w:type="character" w:styleId="920" w:customStyle="1">
    <w:name w:val="标题 3 字符"/>
    <w:link w:val="909"/>
    <w:uiPriority w:val="0"/>
    <w:qFormat/>
    <w:rPr>
      <w:b/>
      <w:bCs/>
      <w:sz w:val="32"/>
      <w:szCs w:val="32"/>
    </w:rPr>
  </w:style>
  <w:style w:type="character" w:styleId="921" w:customStyle="1">
    <w:name w:val="标题 4 字符"/>
    <w:link w:val="910"/>
    <w:uiPriority w:val="0"/>
    <w:qFormat/>
    <w:rPr>
      <w:rFonts w:ascii="Cambria" w:hAnsi="Cambria"/>
      <w:b/>
      <w:bCs/>
      <w:sz w:val="28"/>
      <w:szCs w:val="28"/>
    </w:rPr>
  </w:style>
  <w:style w:type="character" w:styleId="922" w:customStyle="1">
    <w:name w:val="标题 5 字符"/>
    <w:link w:val="911"/>
    <w:uiPriority w:val="0"/>
    <w:qFormat/>
    <w:rPr>
      <w:b/>
      <w:bCs/>
      <w:sz w:val="28"/>
      <w:szCs w:val="28"/>
    </w:rPr>
  </w:style>
  <w:style w:type="character" w:styleId="923" w:customStyle="1">
    <w:name w:val="标题 6 字符"/>
    <w:link w:val="912"/>
    <w:uiPriority w:val="0"/>
    <w:qFormat/>
    <w:rPr>
      <w:rFonts w:ascii="Arial" w:hAnsi="Arial" w:eastAsia="黑体"/>
      <w:b/>
      <w:bCs/>
      <w:sz w:val="24"/>
      <w:szCs w:val="24"/>
    </w:rPr>
  </w:style>
  <w:style w:type="character" w:styleId="924" w:customStyle="1">
    <w:name w:val="标题 7 字符"/>
    <w:link w:val="913"/>
    <w:uiPriority w:val="0"/>
    <w:qFormat/>
    <w:rPr>
      <w:rFonts w:ascii="宋体" w:hAnsi="Tahoma" w:eastAsia="仿宋_GB2312"/>
      <w:b/>
      <w:sz w:val="24"/>
      <w:szCs w:val="24"/>
    </w:rPr>
  </w:style>
  <w:style w:type="character" w:styleId="925" w:customStyle="1">
    <w:name w:val="标题 8 字符"/>
    <w:link w:val="914"/>
    <w:uiPriority w:val="0"/>
    <w:qFormat/>
    <w:rPr>
      <w:rFonts w:ascii="Arial" w:hAnsi="Arial" w:eastAsia="黑体"/>
      <w:sz w:val="24"/>
      <w:szCs w:val="24"/>
    </w:rPr>
  </w:style>
  <w:style w:type="character" w:styleId="926" w:customStyle="1">
    <w:name w:val="标题 9 字符"/>
    <w:link w:val="915"/>
    <w:uiPriority w:val="0"/>
    <w:qFormat/>
    <w:rPr>
      <w:rFonts w:ascii="Arial" w:hAnsi="Arial" w:eastAsia="黑体"/>
      <w:sz w:val="28"/>
      <w:szCs w:val="24"/>
    </w:rPr>
  </w:style>
  <w:style w:type="paragraph" w:styleId="927" w:customStyle="1">
    <w:name w:val="目录 71"/>
    <w:basedOn w:val="907"/>
    <w:next w:val="721"/>
    <w:uiPriority w:val="39"/>
    <w:unhideWhenUsed/>
    <w:qFormat/>
    <w:pPr>
      <w:ind w:left="2520"/>
    </w:pPr>
    <w:rPr>
      <w:rFonts w:ascii="Calibri" w:hAnsi="Calibri"/>
    </w:rPr>
  </w:style>
  <w:style w:type="paragraph" w:styleId="928" w:customStyle="1">
    <w:name w:val="列表编号 21"/>
    <w:basedOn w:val="721"/>
    <w:uiPriority w:val="0"/>
    <w:qFormat/>
    <w:pPr>
      <w:ind w:left="780" w:hanging="360"/>
      <w:tabs>
        <w:tab w:val="left" w:pos="780" w:leader="none"/>
      </w:tabs>
    </w:pPr>
    <w:rPr>
      <w:szCs w:val="24"/>
    </w:rPr>
  </w:style>
  <w:style w:type="paragraph" w:styleId="929" w:customStyle="1">
    <w:name w:val="注释标题1"/>
    <w:basedOn w:val="721"/>
    <w:next w:val="721"/>
    <w:link w:val="930"/>
    <w:uiPriority w:val="0"/>
    <w:qFormat/>
    <w:pPr>
      <w:jc w:val="center"/>
      <w:spacing w:line="360" w:lineRule="auto"/>
    </w:pPr>
    <w:rPr>
      <w:sz w:val="24"/>
      <w:szCs w:val="24"/>
    </w:rPr>
  </w:style>
  <w:style w:type="character" w:styleId="930" w:customStyle="1">
    <w:name w:val="注释标题 字符"/>
    <w:link w:val="929"/>
    <w:uiPriority w:val="0"/>
    <w:qFormat/>
    <w:rPr>
      <w:sz w:val="24"/>
      <w:szCs w:val="24"/>
    </w:rPr>
  </w:style>
  <w:style w:type="paragraph" w:styleId="931" w:customStyle="1">
    <w:name w:val="列表编号1"/>
    <w:basedOn w:val="721"/>
    <w:uiPriority w:val="0"/>
    <w:qFormat/>
    <w:pPr>
      <w:ind w:left="360" w:hanging="360"/>
      <w:tabs>
        <w:tab w:val="left" w:pos="360" w:leader="none"/>
      </w:tabs>
    </w:pPr>
    <w:rPr>
      <w:szCs w:val="24"/>
    </w:rPr>
  </w:style>
  <w:style w:type="paragraph" w:styleId="932" w:customStyle="1">
    <w:name w:val="正文缩进1"/>
    <w:basedOn w:val="721"/>
    <w:next w:val="721"/>
    <w:link w:val="933"/>
    <w:uiPriority w:val="0"/>
    <w:qFormat/>
    <w:pPr>
      <w:ind w:firstLine="420"/>
      <w:jc w:val="left"/>
    </w:pPr>
    <w:rPr>
      <w:rFonts w:eastAsia="楷体_GB2312"/>
      <w:sz w:val="24"/>
      <w:szCs w:val="20"/>
    </w:rPr>
  </w:style>
  <w:style w:type="character" w:styleId="933" w:customStyle="1">
    <w:name w:val="正文缩进 字符"/>
    <w:link w:val="932"/>
    <w:uiPriority w:val="0"/>
    <w:qFormat/>
    <w:rPr>
      <w:rFonts w:eastAsia="楷体_GB2312"/>
      <w:sz w:val="24"/>
    </w:rPr>
  </w:style>
  <w:style w:type="paragraph" w:styleId="934" w:customStyle="1">
    <w:name w:val="题注1"/>
    <w:basedOn w:val="721"/>
    <w:next w:val="721"/>
    <w:uiPriority w:val="0"/>
    <w:qFormat/>
    <w:pPr>
      <w:spacing w:before="152" w:after="160"/>
    </w:pPr>
    <w:rPr>
      <w:rFonts w:ascii="Arial" w:hAnsi="Arial" w:eastAsia="黑体" w:cs="Arial"/>
      <w:sz w:val="20"/>
      <w:szCs w:val="20"/>
    </w:rPr>
  </w:style>
  <w:style w:type="paragraph" w:styleId="935" w:customStyle="1">
    <w:name w:val="列表项目符号1"/>
    <w:basedOn w:val="721"/>
    <w:uiPriority w:val="0"/>
    <w:qFormat/>
    <w:pPr>
      <w:ind w:left="360" w:hanging="360"/>
      <w:tabs>
        <w:tab w:val="left" w:pos="360" w:leader="none"/>
      </w:tabs>
    </w:pPr>
    <w:rPr>
      <w:szCs w:val="24"/>
    </w:rPr>
  </w:style>
  <w:style w:type="paragraph" w:styleId="936" w:customStyle="1">
    <w:name w:val="文档结构图1"/>
    <w:basedOn w:val="721"/>
    <w:link w:val="937"/>
    <w:uiPriority w:val="0"/>
    <w:qFormat/>
    <w:pPr>
      <w:shd w:val="clear" w:color="auto" w:fill="000080"/>
    </w:pPr>
    <w:rPr>
      <w:szCs w:val="20"/>
    </w:rPr>
  </w:style>
  <w:style w:type="character" w:styleId="937" w:customStyle="1">
    <w:name w:val="文档结构图 字符"/>
    <w:link w:val="936"/>
    <w:uiPriority w:val="0"/>
    <w:qFormat/>
    <w:rPr>
      <w:sz w:val="21"/>
      <w:shd w:val="clear" w:color="auto" w:fill="000080"/>
    </w:rPr>
  </w:style>
  <w:style w:type="paragraph" w:styleId="938" w:customStyle="1">
    <w:name w:val="批注文字1"/>
    <w:basedOn w:val="907"/>
    <w:next w:val="721"/>
    <w:link w:val="939"/>
    <w:uiPriority w:val="0"/>
    <w:qFormat/>
    <w:pPr>
      <w:jc w:val="left"/>
    </w:pPr>
  </w:style>
  <w:style w:type="character" w:styleId="939" w:customStyle="1">
    <w:name w:val="批注文字 字符1"/>
    <w:link w:val="938"/>
    <w:uiPriority w:val="0"/>
    <w:qFormat/>
    <w:rPr>
      <w:sz w:val="21"/>
      <w:szCs w:val="22"/>
    </w:rPr>
  </w:style>
  <w:style w:type="paragraph" w:styleId="940" w:customStyle="1">
    <w:name w:val="正文文本 31"/>
    <w:basedOn w:val="721"/>
    <w:link w:val="941"/>
    <w:uiPriority w:val="0"/>
    <w:qFormat/>
    <w:pPr>
      <w:spacing w:after="120"/>
    </w:pPr>
    <w:rPr>
      <w:rFonts w:ascii="Tahoma" w:hAnsi="Tahoma"/>
      <w:sz w:val="16"/>
      <w:szCs w:val="16"/>
    </w:rPr>
  </w:style>
  <w:style w:type="character" w:styleId="941" w:customStyle="1">
    <w:name w:val="正文文本 3 字符"/>
    <w:link w:val="940"/>
    <w:uiPriority w:val="0"/>
    <w:qFormat/>
    <w:rPr>
      <w:rFonts w:ascii="Tahoma" w:hAnsi="Tahoma"/>
      <w:sz w:val="16"/>
      <w:szCs w:val="16"/>
    </w:rPr>
  </w:style>
  <w:style w:type="paragraph" w:styleId="942" w:customStyle="1">
    <w:name w:val="正文文本1"/>
    <w:basedOn w:val="721"/>
    <w:next w:val="932"/>
    <w:link w:val="943"/>
    <w:uiPriority w:val="0"/>
    <w:unhideWhenUsed/>
    <w:qFormat/>
    <w:pPr>
      <w:spacing w:after="120"/>
    </w:pPr>
    <w:rPr>
      <w:sz w:val="20"/>
    </w:rPr>
  </w:style>
  <w:style w:type="character" w:styleId="943" w:customStyle="1">
    <w:name w:val="正文文本 字符"/>
    <w:link w:val="942"/>
    <w:uiPriority w:val="0"/>
    <w:qFormat/>
    <w:rPr>
      <w:szCs w:val="22"/>
    </w:rPr>
  </w:style>
  <w:style w:type="character" w:styleId="944" w:customStyle="1">
    <w:name w:val="正文文本缩进 字符"/>
    <w:link w:val="767"/>
    <w:uiPriority w:val="0"/>
    <w:qFormat/>
    <w:rPr>
      <w:sz w:val="21"/>
      <w:szCs w:val="22"/>
    </w:rPr>
  </w:style>
  <w:style w:type="paragraph" w:styleId="945" w:customStyle="1">
    <w:name w:val="列表编号 31"/>
    <w:basedOn w:val="721"/>
    <w:uiPriority w:val="0"/>
    <w:qFormat/>
    <w:pPr>
      <w:ind w:left="1200" w:hanging="360"/>
      <w:tabs>
        <w:tab w:val="left" w:pos="1200" w:leader="none"/>
      </w:tabs>
    </w:pPr>
    <w:rPr>
      <w:szCs w:val="24"/>
    </w:rPr>
  </w:style>
  <w:style w:type="paragraph" w:styleId="946" w:customStyle="1">
    <w:name w:val="列表 21"/>
    <w:basedOn w:val="907"/>
    <w:next w:val="927"/>
    <w:uiPriority w:val="0"/>
    <w:qFormat/>
    <w:pPr>
      <w:ind w:left="100" w:firstLine="3640"/>
    </w:pPr>
    <w:rPr>
      <w:rFonts w:ascii="Times New Roman" w:hAnsi="Times New Roman"/>
    </w:rPr>
  </w:style>
  <w:style w:type="paragraph" w:styleId="947" w:customStyle="1">
    <w:name w:val="文本块1"/>
    <w:basedOn w:val="721"/>
    <w:uiPriority w:val="0"/>
    <w:qFormat/>
    <w:pPr>
      <w:ind w:left="630" w:right="-609" w:firstLine="420"/>
      <w:spacing w:line="360" w:lineRule="auto"/>
    </w:pPr>
    <w:rPr>
      <w:rFonts w:hint="eastAsia" w:ascii="仿宋_GB2312" w:eastAsia="仿宋_GB2312"/>
      <w:szCs w:val="20"/>
    </w:rPr>
  </w:style>
  <w:style w:type="paragraph" w:styleId="948" w:customStyle="1">
    <w:name w:val="列表项目符号 21"/>
    <w:basedOn w:val="721"/>
    <w:uiPriority w:val="0"/>
    <w:qFormat/>
    <w:pPr>
      <w:ind w:left="780" w:hanging="360"/>
      <w:tabs>
        <w:tab w:val="left" w:pos="780" w:leader="none"/>
      </w:tabs>
    </w:pPr>
    <w:rPr>
      <w:szCs w:val="24"/>
    </w:rPr>
  </w:style>
  <w:style w:type="paragraph" w:styleId="949" w:customStyle="1">
    <w:name w:val="索引 41"/>
    <w:basedOn w:val="721"/>
    <w:next w:val="721"/>
    <w:uiPriority w:val="0"/>
    <w:unhideWhenUsed/>
    <w:qFormat/>
    <w:pPr>
      <w:ind w:left="600"/>
    </w:pPr>
    <w:rPr>
      <w:szCs w:val="24"/>
    </w:rPr>
  </w:style>
  <w:style w:type="paragraph" w:styleId="950" w:customStyle="1">
    <w:name w:val="目录 511"/>
    <w:basedOn w:val="721"/>
    <w:next w:val="721"/>
    <w:uiPriority w:val="39"/>
    <w:unhideWhenUsed/>
    <w:qFormat/>
    <w:pPr>
      <w:ind w:left="1050"/>
      <w:tabs>
        <w:tab w:val="right" w:pos="8296" w:leader="dot"/>
      </w:tabs>
    </w:pPr>
    <w:rPr>
      <w:rFonts w:ascii="Calibri" w:hAnsi="Calibri"/>
    </w:rPr>
  </w:style>
  <w:style w:type="paragraph" w:styleId="951" w:customStyle="1">
    <w:name w:val="目录 31"/>
    <w:basedOn w:val="721"/>
    <w:next w:val="721"/>
    <w:uiPriority w:val="39"/>
    <w:qFormat/>
    <w:pPr>
      <w:ind w:left="840"/>
    </w:pPr>
    <w:rPr>
      <w:szCs w:val="24"/>
    </w:rPr>
  </w:style>
  <w:style w:type="paragraph" w:styleId="952" w:customStyle="1">
    <w:name w:val="纯文本12"/>
    <w:basedOn w:val="721"/>
    <w:link w:val="953"/>
    <w:uiPriority w:val="0"/>
    <w:qFormat/>
    <w:rPr>
      <w:rFonts w:ascii="宋体" w:hAnsi="Courier New" w:eastAsia="楷体_GB2312"/>
      <w:sz w:val="26"/>
      <w:szCs w:val="20"/>
    </w:rPr>
  </w:style>
  <w:style w:type="character" w:styleId="953" w:customStyle="1">
    <w:name w:val="纯文本 字符"/>
    <w:link w:val="952"/>
    <w:uiPriority w:val="0"/>
    <w:qFormat/>
    <w:rPr>
      <w:rFonts w:ascii="宋体" w:hAnsi="Courier New" w:eastAsia="楷体_GB2312"/>
      <w:sz w:val="26"/>
    </w:rPr>
  </w:style>
  <w:style w:type="paragraph" w:styleId="954" w:customStyle="1">
    <w:name w:val="目录 81"/>
    <w:basedOn w:val="721"/>
    <w:next w:val="721"/>
    <w:uiPriority w:val="39"/>
    <w:unhideWhenUsed/>
    <w:qFormat/>
    <w:pPr>
      <w:ind w:left="2940"/>
    </w:pPr>
    <w:rPr>
      <w:rFonts w:ascii="Calibri" w:hAnsi="Calibri"/>
    </w:rPr>
  </w:style>
  <w:style w:type="paragraph" w:styleId="955" w:customStyle="1">
    <w:name w:val="日期1"/>
    <w:basedOn w:val="721"/>
    <w:next w:val="721"/>
    <w:link w:val="956"/>
    <w:uiPriority w:val="0"/>
    <w:qFormat/>
    <w:rPr>
      <w:rFonts w:ascii="宋体" w:hAnsi="宋体" w:eastAsia="楷体_GB2312"/>
      <w:sz w:val="24"/>
      <w:szCs w:val="24"/>
    </w:rPr>
  </w:style>
  <w:style w:type="character" w:styleId="956" w:customStyle="1">
    <w:name w:val="日期 字符"/>
    <w:link w:val="955"/>
    <w:uiPriority w:val="0"/>
    <w:qFormat/>
    <w:rPr>
      <w:rFonts w:ascii="宋体" w:hAnsi="宋体" w:eastAsia="楷体_GB2312"/>
      <w:sz w:val="24"/>
      <w:szCs w:val="24"/>
    </w:rPr>
  </w:style>
  <w:style w:type="paragraph" w:styleId="957" w:customStyle="1">
    <w:name w:val="正文文本缩进 21"/>
    <w:basedOn w:val="721"/>
    <w:link w:val="958"/>
    <w:uiPriority w:val="0"/>
    <w:qFormat/>
    <w:pPr>
      <w:ind w:left="420"/>
      <w:jc w:val="left"/>
      <w:spacing w:after="120" w:line="480" w:lineRule="auto"/>
      <w:widowControl/>
    </w:pPr>
    <w:rPr>
      <w:sz w:val="24"/>
      <w:szCs w:val="24"/>
    </w:rPr>
  </w:style>
  <w:style w:type="character" w:styleId="958" w:customStyle="1">
    <w:name w:val="正文文本缩进 2 字符"/>
    <w:link w:val="957"/>
    <w:uiPriority w:val="0"/>
    <w:qFormat/>
    <w:rPr>
      <w:sz w:val="24"/>
      <w:szCs w:val="24"/>
    </w:rPr>
  </w:style>
  <w:style w:type="paragraph" w:styleId="959" w:customStyle="1">
    <w:name w:val="批注框文本1"/>
    <w:basedOn w:val="721"/>
    <w:link w:val="960"/>
    <w:uiPriority w:val="0"/>
    <w:unhideWhenUsed/>
    <w:qFormat/>
    <w:rPr>
      <w:sz w:val="18"/>
      <w:szCs w:val="18"/>
    </w:rPr>
  </w:style>
  <w:style w:type="character" w:styleId="960" w:customStyle="1">
    <w:name w:val="批注框文本 字符"/>
    <w:link w:val="959"/>
    <w:uiPriority w:val="0"/>
    <w:qFormat/>
    <w:rPr>
      <w:sz w:val="18"/>
      <w:szCs w:val="18"/>
    </w:rPr>
  </w:style>
  <w:style w:type="paragraph" w:styleId="961" w:customStyle="1">
    <w:name w:val="页脚1"/>
    <w:basedOn w:val="721"/>
    <w:link w:val="962"/>
    <w:uiPriority w:val="99"/>
    <w:unhideWhenUsed/>
    <w:qFormat/>
    <w:pPr>
      <w:jc w:val="left"/>
      <w:tabs>
        <w:tab w:val="center" w:pos="4153" w:leader="none"/>
        <w:tab w:val="right" w:pos="8306" w:leader="none"/>
      </w:tabs>
    </w:pPr>
    <w:rPr>
      <w:sz w:val="18"/>
      <w:szCs w:val="18"/>
    </w:rPr>
  </w:style>
  <w:style w:type="character" w:styleId="962" w:customStyle="1">
    <w:name w:val="页脚 字符"/>
    <w:link w:val="961"/>
    <w:uiPriority w:val="99"/>
    <w:qFormat/>
    <w:rPr>
      <w:sz w:val="18"/>
      <w:szCs w:val="18"/>
    </w:rPr>
  </w:style>
  <w:style w:type="paragraph" w:styleId="963" w:customStyle="1">
    <w:name w:val="寄信人地址1"/>
    <w:basedOn w:val="721"/>
    <w:uiPriority w:val="0"/>
    <w:qFormat/>
    <w:rPr>
      <w:rFonts w:ascii="Arial" w:hAnsi="Arial"/>
    </w:rPr>
  </w:style>
  <w:style w:type="paragraph" w:styleId="964" w:customStyle="1">
    <w:name w:val="页眉1"/>
    <w:basedOn w:val="721"/>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
    <w:link w:val="964"/>
    <w:uiPriority w:val="99"/>
    <w:qFormat/>
    <w:rPr>
      <w:sz w:val="18"/>
      <w:szCs w:val="18"/>
    </w:rPr>
  </w:style>
  <w:style w:type="paragraph" w:styleId="966" w:customStyle="1">
    <w:name w:val="目录 11"/>
    <w:basedOn w:val="721"/>
    <w:next w:val="721"/>
    <w:uiPriority w:val="39"/>
    <w:qFormat/>
    <w:pPr>
      <w:jc w:val="left"/>
      <w:spacing w:before="50" w:after="50" w:line="360" w:lineRule="auto"/>
    </w:pPr>
    <w:rPr>
      <w:sz w:val="24"/>
      <w:szCs w:val="20"/>
    </w:rPr>
  </w:style>
  <w:style w:type="paragraph" w:styleId="967" w:customStyle="1">
    <w:name w:val="目录 41"/>
    <w:basedOn w:val="721"/>
    <w:next w:val="721"/>
    <w:uiPriority w:val="39"/>
    <w:unhideWhenUsed/>
    <w:qFormat/>
    <w:pPr>
      <w:ind w:left="630"/>
      <w:tabs>
        <w:tab w:val="left" w:pos="1890" w:leader="none"/>
        <w:tab w:val="right" w:pos="8296" w:leader="dot"/>
      </w:tabs>
    </w:pPr>
    <w:rPr>
      <w:rFonts w:ascii="Calibri" w:hAnsi="Calibri"/>
    </w:rPr>
  </w:style>
  <w:style w:type="paragraph" w:styleId="968" w:customStyle="1">
    <w:name w:val="副标题1"/>
    <w:basedOn w:val="721"/>
    <w:next w:val="721"/>
    <w:link w:val="969"/>
    <w:uiPriority w:val="0"/>
    <w:qFormat/>
    <w:pPr>
      <w:jc w:val="center"/>
      <w:spacing w:before="240" w:after="60" w:line="312" w:lineRule="auto"/>
      <w:outlineLvl w:val="1"/>
    </w:pPr>
    <w:rPr>
      <w:rFonts w:ascii="Cambria" w:hAnsi="Cambria"/>
      <w:b/>
      <w:bCs/>
      <w:sz w:val="32"/>
      <w:szCs w:val="32"/>
    </w:rPr>
  </w:style>
  <w:style w:type="character" w:styleId="969" w:customStyle="1">
    <w:name w:val="副标题 字符"/>
    <w:link w:val="968"/>
    <w:uiPriority w:val="0"/>
    <w:qFormat/>
    <w:rPr>
      <w:rFonts w:ascii="Cambria" w:hAnsi="Cambria"/>
      <w:b/>
      <w:bCs/>
      <w:sz w:val="32"/>
      <w:szCs w:val="32"/>
    </w:rPr>
  </w:style>
  <w:style w:type="paragraph" w:styleId="970" w:customStyle="1">
    <w:name w:val="脚注文本1"/>
    <w:basedOn w:val="721"/>
    <w:link w:val="971"/>
    <w:uiPriority w:val="0"/>
    <w:qFormat/>
    <w:pPr>
      <w:jc w:val="left"/>
      <w:spacing w:line="312" w:lineRule="atLeast"/>
    </w:pPr>
    <w:rPr>
      <w:sz w:val="18"/>
      <w:szCs w:val="20"/>
    </w:rPr>
  </w:style>
  <w:style w:type="character" w:styleId="971" w:customStyle="1">
    <w:name w:val="脚注文本 字符"/>
    <w:link w:val="970"/>
    <w:uiPriority w:val="0"/>
    <w:qFormat/>
    <w:rPr>
      <w:sz w:val="18"/>
    </w:rPr>
  </w:style>
  <w:style w:type="paragraph" w:styleId="972" w:customStyle="1">
    <w:name w:val="目录 61"/>
    <w:basedOn w:val="721"/>
    <w:next w:val="721"/>
    <w:uiPriority w:val="39"/>
    <w:unhideWhenUsed/>
    <w:qFormat/>
    <w:pPr>
      <w:ind w:left="2100"/>
    </w:pPr>
    <w:rPr>
      <w:rFonts w:ascii="Calibri" w:hAnsi="Calibri"/>
    </w:rPr>
  </w:style>
  <w:style w:type="paragraph" w:styleId="973" w:customStyle="1">
    <w:name w:val="正文文本缩进 31"/>
    <w:basedOn w:val="721"/>
    <w:link w:val="974"/>
    <w:uiPriority w:val="0"/>
    <w:qFormat/>
    <w:pPr>
      <w:ind w:left="420"/>
    </w:pPr>
    <w:rPr>
      <w:sz w:val="16"/>
      <w:szCs w:val="20"/>
    </w:rPr>
  </w:style>
  <w:style w:type="character" w:styleId="974" w:customStyle="1">
    <w:name w:val="正文文本缩进 3 字符1"/>
    <w:link w:val="973"/>
    <w:uiPriority w:val="0"/>
    <w:qFormat/>
    <w:rPr>
      <w:rFonts w:ascii="Times New Roman" w:hAnsi="Times New Roman" w:eastAsia="宋体"/>
      <w:sz w:val="16"/>
    </w:rPr>
  </w:style>
  <w:style w:type="paragraph" w:styleId="975" w:customStyle="1">
    <w:name w:val="目录 21"/>
    <w:basedOn w:val="721"/>
    <w:next w:val="721"/>
    <w:uiPriority w:val="39"/>
    <w:qFormat/>
    <w:pPr>
      <w:ind w:left="420"/>
    </w:pPr>
    <w:rPr>
      <w:szCs w:val="24"/>
    </w:rPr>
  </w:style>
  <w:style w:type="paragraph" w:styleId="976" w:customStyle="1">
    <w:name w:val="目录 91"/>
    <w:basedOn w:val="721"/>
    <w:next w:val="721"/>
    <w:uiPriority w:val="39"/>
    <w:unhideWhenUsed/>
    <w:qFormat/>
    <w:pPr>
      <w:ind w:left="3360"/>
    </w:pPr>
    <w:rPr>
      <w:rFonts w:ascii="Calibri" w:hAnsi="Calibri"/>
    </w:rPr>
  </w:style>
  <w:style w:type="paragraph" w:styleId="977" w:customStyle="1">
    <w:name w:val="正文文本 21"/>
    <w:basedOn w:val="721"/>
    <w:link w:val="978"/>
    <w:uiPriority w:val="0"/>
    <w:qFormat/>
    <w:pPr>
      <w:jc w:val="center"/>
    </w:pPr>
    <w:rPr>
      <w:rFonts w:ascii="Tahoma" w:hAnsi="Tahoma"/>
      <w:color w:val="000000"/>
      <w:sz w:val="24"/>
      <w:szCs w:val="24"/>
    </w:rPr>
  </w:style>
  <w:style w:type="character" w:styleId="978" w:customStyle="1">
    <w:name w:val="正文文本 2 字符"/>
    <w:link w:val="977"/>
    <w:uiPriority w:val="0"/>
    <w:qFormat/>
    <w:rPr>
      <w:rFonts w:ascii="Tahoma" w:hAnsi="Tahoma"/>
      <w:color w:val="000000"/>
      <w:sz w:val="24"/>
      <w:szCs w:val="24"/>
    </w:rPr>
  </w:style>
  <w:style w:type="paragraph" w:styleId="979" w:customStyle="1">
    <w:name w:val="列表 41"/>
    <w:basedOn w:val="721"/>
    <w:uiPriority w:val="0"/>
    <w:qFormat/>
    <w:pPr>
      <w:ind w:left="1680" w:hanging="420"/>
    </w:pPr>
    <w:rPr>
      <w:rFonts w:eastAsia="仿宋_GB2312"/>
      <w:sz w:val="30"/>
      <w:szCs w:val="20"/>
    </w:rPr>
  </w:style>
  <w:style w:type="paragraph" w:styleId="980" w:customStyle="1">
    <w:name w:val="HTML 预设格式1"/>
    <w:basedOn w:val="721"/>
    <w:link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81" w:customStyle="1">
    <w:name w:val="HTML 预设格式 字符"/>
    <w:link w:val="980"/>
    <w:uiPriority w:val="0"/>
    <w:qFormat/>
    <w:rPr>
      <w:rFonts w:ascii="宋体" w:hAnsi="宋体"/>
      <w:sz w:val="24"/>
      <w:szCs w:val="24"/>
    </w:rPr>
  </w:style>
  <w:style w:type="paragraph" w:styleId="982" w:customStyle="1">
    <w:name w:val="普通(网站)1"/>
    <w:basedOn w:val="721"/>
    <w:next w:val="946"/>
    <w:link w:val="983"/>
    <w:uiPriority w:val="0"/>
    <w:unhideWhenUsed/>
    <w:qFormat/>
    <w:rPr>
      <w:sz w:val="24"/>
    </w:rPr>
  </w:style>
  <w:style w:type="character" w:styleId="983" w:customStyle="1">
    <w:name w:val="普通(网站) 字符"/>
    <w:link w:val="982"/>
    <w:uiPriority w:val="0"/>
    <w:qFormat/>
    <w:rPr>
      <w:sz w:val="24"/>
      <w:szCs w:val="22"/>
    </w:rPr>
  </w:style>
  <w:style w:type="paragraph" w:styleId="984" w:customStyle="1">
    <w:name w:val="索引 21"/>
    <w:basedOn w:val="721"/>
    <w:next w:val="721"/>
    <w:uiPriority w:val="0"/>
    <w:qFormat/>
    <w:pPr>
      <w:ind w:left="420"/>
    </w:pPr>
    <w:rPr>
      <w:rFonts w:eastAsia="楷体_GB2312"/>
      <w:sz w:val="26"/>
      <w:szCs w:val="20"/>
    </w:rPr>
  </w:style>
  <w:style w:type="paragraph" w:styleId="985" w:customStyle="1">
    <w:name w:val="标题1"/>
    <w:basedOn w:val="721"/>
    <w:next w:val="721"/>
    <w:link w:val="986"/>
    <w:uiPriority w:val="0"/>
    <w:qFormat/>
    <w:pPr>
      <w:jc w:val="center"/>
      <w:spacing w:before="240" w:after="60"/>
      <w:outlineLvl w:val="0"/>
    </w:pPr>
    <w:rPr>
      <w:rFonts w:ascii="Cambria" w:hAnsi="Cambria"/>
      <w:b/>
      <w:bCs/>
      <w:sz w:val="32"/>
      <w:szCs w:val="32"/>
    </w:rPr>
  </w:style>
  <w:style w:type="character" w:styleId="986" w:customStyle="1">
    <w:name w:val="标题 字符"/>
    <w:link w:val="985"/>
    <w:uiPriority w:val="0"/>
    <w:qFormat/>
    <w:rPr>
      <w:rFonts w:ascii="Cambria" w:hAnsi="Cambria"/>
      <w:b/>
      <w:bCs/>
      <w:sz w:val="32"/>
      <w:szCs w:val="32"/>
    </w:rPr>
  </w:style>
  <w:style w:type="paragraph" w:styleId="987" w:customStyle="1">
    <w:name w:val="批注主题1"/>
    <w:basedOn w:val="938"/>
    <w:next w:val="938"/>
    <w:link w:val="988"/>
    <w:uiPriority w:val="0"/>
    <w:unhideWhenUsed/>
    <w:qFormat/>
    <w:rPr>
      <w:bCs/>
      <w:sz w:val="21"/>
      <w:szCs w:val="22"/>
    </w:rPr>
  </w:style>
  <w:style w:type="character" w:styleId="988" w:customStyle="1">
    <w:name w:val="批注主题 字符"/>
    <w:link w:val="987"/>
    <w:uiPriority w:val="0"/>
    <w:qFormat/>
    <w:rPr>
      <w:b/>
      <w:bCs/>
      <w:sz w:val="21"/>
      <w:szCs w:val="22"/>
    </w:rPr>
  </w:style>
  <w:style w:type="paragraph" w:styleId="989" w:customStyle="1">
    <w:name w:val="正文首行缩进1"/>
    <w:basedOn w:val="942"/>
    <w:link w:val="990"/>
    <w:uiPriority w:val="0"/>
    <w:qFormat/>
    <w:pPr>
      <w:ind w:firstLine="420"/>
    </w:pPr>
  </w:style>
  <w:style w:type="character" w:styleId="990" w:customStyle="1">
    <w:name w:val="正文文本首行缩进 字符"/>
    <w:link w:val="989"/>
    <w:uiPriority w:val="0"/>
    <w:qFormat/>
    <w:rPr>
      <w:szCs w:val="22"/>
    </w:rPr>
  </w:style>
  <w:style w:type="paragraph" w:styleId="991" w:customStyle="1">
    <w:name w:val="正文首行缩进 21"/>
    <w:basedOn w:val="767"/>
    <w:link w:val="992"/>
    <w:uiPriority w:val="99"/>
    <w:unhideWhenUsed/>
    <w:qFormat/>
    <w:pPr>
      <w:ind w:firstLine="420"/>
    </w:pPr>
  </w:style>
  <w:style w:type="character" w:styleId="992" w:customStyle="1">
    <w:name w:val="正文文本首行缩进 2 字符"/>
    <w:link w:val="991"/>
    <w:uiPriority w:val="99"/>
    <w:qFormat/>
    <w:rPr>
      <w:sz w:val="21"/>
      <w:szCs w:val="22"/>
    </w:rPr>
  </w:style>
  <w:style w:type="table" w:styleId="993" w:customStyle="1">
    <w:name w:val="网格型1"/>
    <w:basedOn w:val="917"/>
    <w:uiPriority w:val="0"/>
    <w:qFormat/>
    <w:tblPr>
      <w:tblCellMar>
        <w:left w:w="0" w:type="dxa"/>
        <w:top w:w="0" w:type="dxa"/>
        <w:right w:w="0" w:type="dxa"/>
        <w:bottom w:w="0" w:type="dxa"/>
      </w:tblCellMar>
    </w:tblPr>
  </w:style>
  <w:style w:type="character" w:styleId="994" w:customStyle="1">
    <w:name w:val="要点1"/>
    <w:uiPriority w:val="0"/>
    <w:qFormat/>
    <w:rPr>
      <w:rFonts w:ascii="Tahoma" w:hAnsi="Tahoma" w:eastAsia="宋体" w:cs="Times New Roman"/>
      <w:b/>
      <w:bCs/>
      <w:sz w:val="24"/>
      <w:szCs w:val="24"/>
      <w:lang w:val="en-US" w:eastAsia="zh-CN" w:bidi="ar-SA"/>
    </w:rPr>
  </w:style>
  <w:style w:type="character" w:styleId="995" w:customStyle="1">
    <w:name w:val="页码1"/>
    <w:uiPriority w:val="0"/>
    <w:qFormat/>
    <w:rPr>
      <w:rFonts w:ascii="Times New Roman" w:hAnsi="Times New Roman" w:eastAsia="宋体" w:cs="Times New Roman"/>
    </w:rPr>
  </w:style>
  <w:style w:type="character" w:styleId="996" w:customStyle="1">
    <w:name w:val="已访问的超链接1"/>
    <w:uiPriority w:val="99"/>
    <w:unhideWhenUsed/>
    <w:qFormat/>
    <w:rPr>
      <w:rFonts w:ascii="Tahoma" w:hAnsi="Tahoma" w:eastAsia="宋体" w:cs="Times New Roman"/>
      <w:color w:val="800080"/>
      <w:sz w:val="24"/>
      <w:szCs w:val="24"/>
      <w:u w:val="single"/>
      <w:lang w:val="en-US" w:eastAsia="zh-CN" w:bidi="ar-SA"/>
    </w:rPr>
  </w:style>
  <w:style w:type="character" w:styleId="997" w:customStyle="1">
    <w:name w:val="强调1"/>
    <w:uiPriority w:val="0"/>
    <w:qFormat/>
    <w:rPr>
      <w:rFonts w:ascii="Tahoma" w:hAnsi="Tahoma" w:eastAsia="宋体" w:cs="Times New Roman"/>
      <w:i/>
      <w:iCs/>
      <w:sz w:val="24"/>
      <w:szCs w:val="24"/>
      <w:lang w:val="en-US" w:eastAsia="zh-CN" w:bidi="ar-SA"/>
    </w:rPr>
  </w:style>
  <w:style w:type="character" w:styleId="998" w:customStyle="1">
    <w:name w:val="行号1"/>
    <w:uiPriority w:val="0"/>
    <w:qFormat/>
    <w:rPr>
      <w:rFonts w:ascii="Tahoma" w:hAnsi="Tahoma" w:eastAsia="宋体" w:cs="Times New Roman"/>
      <w:sz w:val="24"/>
      <w:szCs w:val="24"/>
      <w:lang w:val="en-US" w:eastAsia="zh-CN" w:bidi="ar-SA"/>
    </w:rPr>
  </w:style>
  <w:style w:type="character" w:styleId="999" w:customStyle="1">
    <w:name w:val="HTML 打字机1"/>
    <w:uiPriority w:val="0"/>
    <w:qFormat/>
    <w:rPr>
      <w:rFonts w:ascii="宋体" w:hAnsi="宋体" w:eastAsia="宋体" w:cs="宋体"/>
      <w:sz w:val="24"/>
      <w:szCs w:val="24"/>
      <w:lang w:val="en-US" w:eastAsia="zh-CN" w:bidi="ar-SA"/>
    </w:rPr>
  </w:style>
  <w:style w:type="character" w:styleId="1000" w:customStyle="1">
    <w:name w:val="超链接1"/>
    <w:uiPriority w:val="99"/>
    <w:qFormat/>
    <w:rPr>
      <w:color w:val="333333"/>
      <w:u w:val="none"/>
    </w:rPr>
  </w:style>
  <w:style w:type="character" w:styleId="1001" w:customStyle="1">
    <w:name w:val="批注引用1"/>
    <w:uiPriority w:val="0"/>
    <w:qFormat/>
    <w:rPr>
      <w:sz w:val="21"/>
      <w:szCs w:val="21"/>
    </w:rPr>
  </w:style>
  <w:style w:type="character" w:styleId="1002" w:customStyle="1">
    <w:name w:val="HTML 引文1"/>
    <w:uiPriority w:val="0"/>
    <w:qFormat/>
    <w:rPr>
      <w:rFonts w:ascii="宋体" w:hAnsi="宋体" w:eastAsia="宋体" w:cs="Times New Roman"/>
      <w:sz w:val="24"/>
      <w:szCs w:val="24"/>
      <w:lang w:val="en-US" w:eastAsia="zh-CN" w:bidi="ar-SA"/>
    </w:rPr>
  </w:style>
  <w:style w:type="character" w:styleId="1003" w:customStyle="1">
    <w:name w:val="Char Char1"/>
    <w:uiPriority w:val="0"/>
    <w:qFormat/>
    <w:rPr>
      <w:rFonts w:ascii="黑体" w:hAnsi="Arial" w:eastAsia="黑体" w:cs="Arial"/>
      <w:b/>
      <w:bCs/>
      <w:sz w:val="32"/>
      <w:szCs w:val="32"/>
      <w:lang w:val="en-US" w:eastAsia="zh-CN" w:bidi="ar-SA"/>
    </w:rPr>
  </w:style>
  <w:style w:type="character" w:styleId="1004" w:customStyle="1">
    <w:name w:val="icon-play"/>
    <w:uiPriority w:val="0"/>
    <w:qFormat/>
    <w:rPr>
      <w:rFonts w:ascii="宋体" w:hAnsi="宋体" w:eastAsia="宋体" w:cs="Times New Roman"/>
      <w:sz w:val="24"/>
      <w:szCs w:val="24"/>
      <w:lang w:val="en-US" w:eastAsia="zh-CN" w:bidi="ar-SA"/>
    </w:rPr>
  </w:style>
  <w:style w:type="character" w:styleId="1005" w:customStyle="1">
    <w:name w:val="标题 2 Char_1"/>
    <w:link w:val="1006"/>
    <w:uiPriority w:val="0"/>
    <w:qFormat/>
    <w:rPr>
      <w:rFonts w:ascii="黑体" w:hAnsi="宋体" w:eastAsia="黑体"/>
      <w:b/>
      <w:bCs/>
      <w:sz w:val="30"/>
      <w:szCs w:val="30"/>
    </w:rPr>
  </w:style>
  <w:style w:type="paragraph" w:styleId="1006" w:customStyle="1">
    <w:name w:val="标题 2_1"/>
    <w:basedOn w:val="1007"/>
    <w:next w:val="1008"/>
    <w:link w:val="1005"/>
    <w:uiPriority w:val="0"/>
    <w:unhideWhenUsed/>
    <w:qFormat/>
    <w:pPr>
      <w:keepLines/>
      <w:keepNext/>
      <w:spacing w:before="120" w:after="120" w:line="360" w:lineRule="auto"/>
      <w:outlineLvl w:val="1"/>
    </w:pPr>
    <w:rPr>
      <w:rFonts w:ascii="黑体" w:hAnsi="宋体" w:eastAsia="黑体"/>
      <w:sz w:val="30"/>
      <w:szCs w:val="30"/>
    </w:rPr>
  </w:style>
  <w:style w:type="paragraph" w:styleId="1007" w:customStyle="1">
    <w:name w:val="标题_1"/>
    <w:basedOn w:val="1008"/>
    <w:next w:val="1008"/>
    <w:link w:val="1009"/>
    <w:uiPriority w:val="0"/>
    <w:qFormat/>
    <w:pPr>
      <w:jc w:val="center"/>
      <w:spacing w:before="240" w:after="60"/>
      <w:outlineLvl w:val="0"/>
    </w:pPr>
    <w:rPr>
      <w:rFonts w:ascii="Cambria" w:hAnsi="Cambria"/>
      <w:b/>
      <w:bCs/>
      <w:sz w:val="32"/>
      <w:szCs w:val="32"/>
    </w:rPr>
  </w:style>
  <w:style w:type="paragraph" w:styleId="1008"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009" w:customStyle="1">
    <w:name w:val="标题 Char_1"/>
    <w:link w:val="1007"/>
    <w:uiPriority w:val="0"/>
    <w:qFormat/>
    <w:rPr>
      <w:rFonts w:ascii="Cambria" w:hAnsi="Cambria"/>
      <w:b/>
      <w:bCs/>
      <w:sz w:val="32"/>
      <w:szCs w:val="32"/>
    </w:rPr>
  </w:style>
  <w:style w:type="character" w:styleId="1010" w:customStyle="1">
    <w:name w:val="Char Char22"/>
    <w:uiPriority w:val="0"/>
    <w:qFormat/>
    <w:rPr>
      <w:rFonts w:ascii="Times New Roman" w:hAnsi="Times New Roman" w:eastAsia="宋体" w:cs="Times New Roman"/>
      <w:b/>
      <w:bCs/>
      <w:sz w:val="32"/>
      <w:szCs w:val="44"/>
    </w:rPr>
  </w:style>
  <w:style w:type="character" w:styleId="1011" w:customStyle="1">
    <w:name w:val="正文缩进 Char1"/>
    <w:uiPriority w:val="0"/>
    <w:qFormat/>
    <w:rPr>
      <w:rFonts w:ascii="Times New Roman" w:hAnsi="Times New Roman" w:eastAsia="楷体_GB2312" w:cs="Times New Roman"/>
      <w:sz w:val="24"/>
    </w:rPr>
  </w:style>
  <w:style w:type="character" w:styleId="1012" w:customStyle="1">
    <w:name w:val="Char Char10"/>
    <w:uiPriority w:val="0"/>
    <w:qFormat/>
    <w:rPr>
      <w:rFonts w:ascii="Times New Roman" w:hAnsi="Times New Roman" w:eastAsia="宋体" w:cs="Times New Roman"/>
      <w:b/>
      <w:bCs/>
      <w:sz w:val="28"/>
      <w:szCs w:val="28"/>
    </w:rPr>
  </w:style>
  <w:style w:type="character" w:styleId="1013" w:customStyle="1">
    <w:name w:val="Sample"/>
    <w:uiPriority w:val="0"/>
    <w:qFormat/>
    <w:rPr>
      <w:rFonts w:ascii="Courier New" w:hAnsi="Courier New" w:eastAsia="宋体" w:cs="Times New Roman"/>
    </w:rPr>
  </w:style>
  <w:style w:type="character" w:styleId="1014" w:customStyle="1">
    <w:name w:val="Balloon Text Char"/>
    <w:uiPriority w:val="0"/>
    <w:qFormat/>
    <w:rPr>
      <w:rFonts w:ascii="Times New Roman" w:hAnsi="Times New Roman" w:eastAsia="宋体" w:cs="Times New Roman"/>
      <w:sz w:val="18"/>
      <w:lang w:bidi="ar-SA"/>
    </w:rPr>
  </w:style>
  <w:style w:type="character" w:styleId="1015" w:customStyle="1">
    <w:name w:val="Char Char26"/>
    <w:uiPriority w:val="0"/>
    <w:qFormat/>
    <w:rPr>
      <w:rFonts w:ascii="宋体" w:hAnsi="Arial" w:eastAsia="宋体" w:cs="Arial"/>
      <w:b/>
      <w:sz w:val="24"/>
      <w:szCs w:val="44"/>
      <w:lang w:val="en-US" w:eastAsia="zh-CN" w:bidi="ar-SA"/>
    </w:rPr>
  </w:style>
  <w:style w:type="character" w:styleId="101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17" w:customStyle="1">
    <w:name w:val="日期 Char1"/>
    <w:uiPriority w:val="0"/>
    <w:qFormat/>
    <w:rPr>
      <w:rFonts w:ascii="宋体" w:hAnsi="宋体" w:eastAsia="宋体" w:cs="Times New Roman"/>
      <w:sz w:val="21"/>
      <w:szCs w:val="24"/>
      <w:lang w:val="en-US" w:eastAsia="zh-CN" w:bidi="ar-SA"/>
    </w:rPr>
  </w:style>
  <w:style w:type="character" w:styleId="1018" w:customStyle="1">
    <w:name w:val="书籍标题1"/>
    <w:uiPriority w:val="0"/>
    <w:qFormat/>
    <w:rPr>
      <w:rFonts w:ascii="Times New Roman" w:hAnsi="Times New Roman" w:eastAsia="宋体" w:cs="Times New Roman"/>
      <w:b/>
      <w:bCs/>
      <w:smallCaps/>
      <w:spacing w:val="5"/>
    </w:rPr>
  </w:style>
  <w:style w:type="character" w:styleId="1019" w:customStyle="1">
    <w:name w:val="正文文本 3 Char1"/>
    <w:uiPriority w:val="99"/>
    <w:semiHidden/>
    <w:qFormat/>
    <w:rPr>
      <w:rFonts w:ascii="Times New Roman" w:hAnsi="Times New Roman" w:eastAsia="宋体" w:cs="Times New Roman"/>
      <w:sz w:val="16"/>
      <w:szCs w:val="16"/>
    </w:rPr>
  </w:style>
  <w:style w:type="character" w:styleId="1020" w:customStyle="1">
    <w:name w:val="明显引用 Char3"/>
    <w:uiPriority w:val="30"/>
    <w:qFormat/>
    <w:rPr>
      <w:rFonts w:ascii="Times New Roman" w:hAnsi="Times New Roman" w:eastAsia="宋体" w:cs="Times New Roman"/>
      <w:b/>
      <w:bCs/>
      <w:i/>
      <w:iCs/>
      <w:color w:val="4f81bd"/>
      <w:sz w:val="21"/>
      <w:szCs w:val="24"/>
    </w:rPr>
  </w:style>
  <w:style w:type="character" w:styleId="1021" w:customStyle="1">
    <w:name w:val="Footnote Text Char"/>
    <w:uiPriority w:val="0"/>
    <w:qFormat/>
    <w:rPr>
      <w:rFonts w:ascii="Times New Roman" w:hAnsi="Times New Roman" w:eastAsia="宋体" w:cs="Times New Roman"/>
      <w:sz w:val="18"/>
      <w:lang w:val="en-US" w:eastAsia="zh-CN" w:bidi="ar-SA"/>
    </w:rPr>
  </w:style>
  <w:style w:type="character" w:styleId="1022" w:customStyle="1">
    <w:name w:val="font81"/>
    <w:uiPriority w:val="0"/>
    <w:qFormat/>
    <w:rPr>
      <w:rFonts w:ascii="Arial" w:hAnsi="Arial" w:cs="Arial"/>
      <w:color w:val="000000"/>
      <w:sz w:val="22"/>
      <w:szCs w:val="22"/>
      <w:u w:val="none"/>
    </w:rPr>
  </w:style>
  <w:style w:type="character" w:styleId="1023" w:customStyle="1">
    <w:name w:val="font21"/>
    <w:basedOn w:val="731"/>
    <w:uiPriority w:val="0"/>
    <w:qFormat/>
    <w:rPr>
      <w:rFonts w:hint="eastAsia" w:ascii="宋体" w:hAnsi="宋体" w:eastAsia="宋体" w:cs="宋体"/>
      <w:color w:val="000000"/>
      <w:sz w:val="22"/>
      <w:szCs w:val="22"/>
      <w:u w:val="none"/>
    </w:rPr>
  </w:style>
  <w:style w:type="character" w:styleId="1024" w:customStyle="1">
    <w:name w:val="正文首行缩进2字 Char"/>
    <w:link w:val="1025"/>
    <w:uiPriority w:val="0"/>
    <w:qFormat/>
    <w:rPr>
      <w:rFonts w:eastAsia="楷体_GB2312"/>
      <w:sz w:val="24"/>
      <w:szCs w:val="24"/>
    </w:rPr>
  </w:style>
  <w:style w:type="paragraph" w:styleId="1025" w:customStyle="1">
    <w:name w:val="正文首行缩进2字"/>
    <w:basedOn w:val="721"/>
    <w:link w:val="1024"/>
    <w:uiPriority w:val="0"/>
    <w:qFormat/>
    <w:pPr>
      <w:ind w:firstLine="540"/>
      <w:spacing w:line="288" w:lineRule="auto"/>
    </w:pPr>
    <w:rPr>
      <w:rFonts w:eastAsia="楷体_GB2312"/>
      <w:sz w:val="24"/>
      <w:szCs w:val="24"/>
    </w:rPr>
  </w:style>
  <w:style w:type="character" w:styleId="1026" w:customStyle="1">
    <w:name w:val="正文文本 2 Char1"/>
    <w:uiPriority w:val="99"/>
    <w:semiHidden/>
    <w:qFormat/>
    <w:rPr>
      <w:rFonts w:ascii="Times New Roman" w:hAnsi="Times New Roman" w:eastAsia="宋体" w:cs="Times New Roman"/>
      <w:sz w:val="21"/>
      <w:szCs w:val="24"/>
    </w:rPr>
  </w:style>
  <w:style w:type="character" w:styleId="1027" w:customStyle="1">
    <w:name w:val="Heading 4 Char"/>
    <w:uiPriority w:val="0"/>
    <w:qFormat/>
    <w:rPr>
      <w:rFonts w:ascii="Arial" w:hAnsi="Arial" w:eastAsia="宋体" w:cs="Times New Roman"/>
      <w:b/>
      <w:bCs/>
      <w:sz w:val="21"/>
      <w:szCs w:val="28"/>
      <w:lang w:val="en-US" w:eastAsia="zh-CN" w:bidi="ar-SA"/>
    </w:rPr>
  </w:style>
  <w:style w:type="character" w:styleId="1028" w:customStyle="1">
    <w:name w:val="明显引用 字符"/>
    <w:link w:val="1029"/>
    <w:uiPriority w:val="0"/>
    <w:qFormat/>
    <w:rPr>
      <w:b/>
      <w:bCs/>
      <w:i/>
      <w:iCs/>
      <w:color w:val="4f81bd"/>
      <w:sz w:val="24"/>
      <w:szCs w:val="24"/>
    </w:rPr>
  </w:style>
  <w:style w:type="paragraph" w:styleId="1029" w:customStyle="1">
    <w:name w:val="明显引用1"/>
    <w:basedOn w:val="721"/>
    <w:next w:val="721"/>
    <w:link w:val="1028"/>
    <w:uiPriority w:val="0"/>
    <w:qFormat/>
    <w:pPr>
      <w:ind w:left="936" w:right="936"/>
      <w:spacing w:before="200" w:after="280"/>
      <w:pBdr>
        <w:bottom w:val="single" w:color="4F81BD" w:sz="4" w:space="4"/>
      </w:pBdr>
    </w:pPr>
    <w:rPr>
      <w:b/>
      <w:bCs/>
      <w:i/>
      <w:iCs/>
      <w:color w:val="4f81bd"/>
      <w:sz w:val="24"/>
      <w:szCs w:val="24"/>
    </w:rPr>
  </w:style>
  <w:style w:type="character" w:styleId="1030" w:customStyle="1">
    <w:name w:val="HTML 预设格式 Char1"/>
    <w:uiPriority w:val="99"/>
    <w:semiHidden/>
    <w:qFormat/>
    <w:rPr>
      <w:rFonts w:ascii="Courier New" w:hAnsi="Courier New" w:eastAsia="宋体" w:cs="Courier New"/>
    </w:rPr>
  </w:style>
  <w:style w:type="character" w:styleId="1031" w:customStyle="1">
    <w:name w:val="批注文字 字符"/>
    <w:uiPriority w:val="0"/>
    <w:semiHidden/>
    <w:qFormat/>
    <w:rPr>
      <w:rFonts w:eastAsia="楷体_GB2312"/>
      <w:sz w:val="26"/>
    </w:rPr>
  </w:style>
  <w:style w:type="character" w:styleId="1032" w:customStyle="1">
    <w:name w:val="apple-style-span"/>
    <w:uiPriority w:val="0"/>
    <w:qFormat/>
    <w:rPr>
      <w:rFonts w:ascii="Tahoma" w:hAnsi="Tahoma" w:eastAsia="宋体" w:cs="Times New Roman"/>
      <w:sz w:val="24"/>
      <w:szCs w:val="24"/>
      <w:lang w:val="en-US" w:eastAsia="zh-CN" w:bidi="ar-SA"/>
    </w:rPr>
  </w:style>
  <w:style w:type="character" w:styleId="1033" w:customStyle="1">
    <w:name w:val="z-窗体顶端 字符"/>
    <w:link w:val="1034"/>
    <w:uiPriority w:val="0"/>
    <w:qFormat/>
    <w:rPr>
      <w:rFonts w:ascii="Arial" w:hAnsi="Tahoma"/>
      <w:vanish/>
      <w:sz w:val="16"/>
      <w:szCs w:val="24"/>
    </w:rPr>
  </w:style>
  <w:style w:type="paragraph" w:styleId="1034" w:customStyle="1">
    <w:name w:val="z-窗体顶端1"/>
    <w:basedOn w:val="721"/>
    <w:next w:val="721"/>
    <w:link w:val="1033"/>
    <w:uiPriority w:val="0"/>
    <w:qFormat/>
    <w:pPr>
      <w:jc w:val="center"/>
      <w:pBdr>
        <w:bottom w:val="single" w:color="000000" w:sz="6" w:space="1"/>
      </w:pBdr>
    </w:pPr>
    <w:rPr>
      <w:rFonts w:ascii="Arial" w:hAnsi="Tahoma"/>
      <w:vanish/>
      <w:sz w:val="16"/>
      <w:szCs w:val="24"/>
    </w:rPr>
  </w:style>
  <w:style w:type="character" w:styleId="1035" w:customStyle="1">
    <w:name w:val="Char Char20"/>
    <w:uiPriority w:val="0"/>
    <w:qFormat/>
    <w:rPr>
      <w:rFonts w:ascii="Times New Roman" w:hAnsi="Times New Roman" w:eastAsia="宋体" w:cs="Times New Roman"/>
      <w:b/>
      <w:bCs/>
      <w:sz w:val="24"/>
      <w:szCs w:val="32"/>
    </w:rPr>
  </w:style>
  <w:style w:type="character" w:styleId="1036" w:customStyle="1">
    <w:name w:val="font51"/>
    <w:uiPriority w:val="0"/>
    <w:qFormat/>
    <w:rPr>
      <w:rFonts w:ascii="Arial" w:hAnsi="Arial" w:cs="Arial"/>
      <w:color w:val="000000"/>
      <w:sz w:val="24"/>
      <w:szCs w:val="24"/>
      <w:u w:val="none"/>
    </w:rPr>
  </w:style>
  <w:style w:type="character" w:styleId="1037" w:customStyle="1">
    <w:name w:val="引用 Char3"/>
    <w:uiPriority w:val="29"/>
    <w:qFormat/>
    <w:rPr>
      <w:rFonts w:ascii="Times New Roman" w:hAnsi="Times New Roman" w:eastAsia="宋体" w:cs="Times New Roman"/>
      <w:i/>
      <w:iCs/>
      <w:color w:val="000000"/>
      <w:sz w:val="21"/>
      <w:szCs w:val="24"/>
    </w:rPr>
  </w:style>
  <w:style w:type="character" w:styleId="1038" w:customStyle="1">
    <w:name w:val="font41"/>
    <w:uiPriority w:val="0"/>
    <w:qFormat/>
    <w:rPr>
      <w:rFonts w:hint="eastAsia" w:ascii="宋体" w:hAnsi="宋体" w:eastAsia="宋体" w:cs="宋体"/>
      <w:color w:val="000000"/>
      <w:sz w:val="24"/>
      <w:szCs w:val="24"/>
      <w:u w:val="none"/>
    </w:rPr>
  </w:style>
  <w:style w:type="character" w:styleId="1039" w:customStyle="1">
    <w:name w:val="font31"/>
    <w:uiPriority w:val="0"/>
    <w:qFormat/>
    <w:rPr>
      <w:rFonts w:hint="eastAsia" w:ascii="宋体" w:hAnsi="宋体" w:eastAsia="宋体" w:cs="宋体"/>
      <w:color w:val="000000"/>
      <w:sz w:val="20"/>
      <w:szCs w:val="20"/>
      <w:u w:val="none"/>
    </w:rPr>
  </w:style>
  <w:style w:type="character" w:styleId="1040" w:customStyle="1">
    <w:name w:val="批注主题 Char1"/>
    <w:uiPriority w:val="0"/>
    <w:qFormat/>
    <w:rPr>
      <w:rFonts w:ascii="Times New Roman" w:hAnsi="Times New Roman" w:eastAsia="宋体" w:cs="Times New Roman"/>
      <w:b/>
      <w:bCs/>
      <w:sz w:val="21"/>
      <w:szCs w:val="22"/>
    </w:rPr>
  </w:style>
  <w:style w:type="character" w:styleId="1041" w:customStyle="1">
    <w:name w:val="批注文字 Char2"/>
    <w:uiPriority w:val="0"/>
    <w:qFormat/>
    <w:rPr>
      <w:rFonts w:ascii="Times New Roman" w:hAnsi="Times New Roman" w:eastAsia="宋体" w:cs="Times New Roman"/>
      <w:sz w:val="21"/>
      <w:szCs w:val="24"/>
    </w:rPr>
  </w:style>
  <w:style w:type="character" w:styleId="1042" w:customStyle="1">
    <w:name w:val="font01"/>
    <w:uiPriority w:val="0"/>
    <w:qFormat/>
    <w:rPr>
      <w:rFonts w:hint="eastAsia" w:ascii="宋体" w:hAnsi="宋体" w:eastAsia="宋体" w:cs="宋体"/>
      <w:color w:val="000000"/>
      <w:sz w:val="22"/>
      <w:szCs w:val="22"/>
      <w:u w:val="none"/>
    </w:rPr>
  </w:style>
  <w:style w:type="character" w:styleId="1043" w:customStyle="1">
    <w:name w:val="Keyboard"/>
    <w:uiPriority w:val="0"/>
    <w:qFormat/>
    <w:rPr>
      <w:rFonts w:ascii="Courier New" w:hAnsi="Courier New" w:eastAsia="宋体" w:cs="Times New Roman"/>
      <w:b/>
      <w:sz w:val="20"/>
    </w:rPr>
  </w:style>
  <w:style w:type="character" w:styleId="1044" w:customStyle="1">
    <w:name w:val="l-btn-text36"/>
    <w:uiPriority w:val="0"/>
    <w:qFormat/>
  </w:style>
  <w:style w:type="character" w:styleId="1045" w:customStyle="1">
    <w:name w:val="Char Char9"/>
    <w:uiPriority w:val="0"/>
    <w:qFormat/>
    <w:rPr>
      <w:rFonts w:ascii="Times New Roman" w:hAnsi="Times New Roman" w:eastAsia="宋体" w:cs="Times New Roman"/>
      <w:b/>
      <w:bCs/>
      <w:sz w:val="32"/>
      <w:szCs w:val="44"/>
      <w:lang w:val="en-US" w:eastAsia="zh-CN" w:bidi="ar-SA"/>
    </w:rPr>
  </w:style>
  <w:style w:type="character" w:styleId="1046" w:customStyle="1">
    <w:name w:val="font141"/>
    <w:uiPriority w:val="0"/>
    <w:qFormat/>
    <w:rPr>
      <w:rFonts w:hint="eastAsia" w:ascii="宋体" w:hAnsi="宋体" w:eastAsia="宋体" w:cs="宋体"/>
      <w:color w:val="000000"/>
      <w:sz w:val="24"/>
      <w:szCs w:val="24"/>
      <w:u w:val="none"/>
    </w:rPr>
  </w:style>
  <w:style w:type="character" w:styleId="1047" w:customStyle="1">
    <w:name w:val="Char Char91"/>
    <w:uiPriority w:val="0"/>
    <w:qFormat/>
    <w:rPr>
      <w:rFonts w:ascii="Times New Roman" w:hAnsi="Times New Roman" w:eastAsia="宋体" w:cs="Times New Roman"/>
      <w:b/>
      <w:bCs/>
      <w:sz w:val="32"/>
      <w:szCs w:val="44"/>
      <w:lang w:val="en-US" w:eastAsia="zh-CN" w:bidi="ar-SA"/>
    </w:rPr>
  </w:style>
  <w:style w:type="character" w:styleId="1048" w:customStyle="1">
    <w:name w:val="标题 2 Char_0"/>
    <w:link w:val="1049"/>
    <w:uiPriority w:val="0"/>
    <w:qFormat/>
    <w:rPr>
      <w:sz w:val="21"/>
      <w:szCs w:val="22"/>
    </w:rPr>
  </w:style>
  <w:style w:type="paragraph" w:styleId="1049" w:customStyle="1">
    <w:name w:val="标题 2_0"/>
    <w:basedOn w:val="721"/>
    <w:link w:val="1048"/>
    <w:uiPriority w:val="0"/>
    <w:qFormat/>
  </w:style>
  <w:style w:type="character" w:styleId="1050" w:customStyle="1">
    <w:name w:val="06正文 Char"/>
    <w:link w:val="1051"/>
    <w:uiPriority w:val="0"/>
    <w:qFormat/>
    <w:rPr>
      <w:rFonts w:ascii="宋体" w:hAnsi="宋体"/>
      <w:sz w:val="21"/>
      <w:szCs w:val="21"/>
    </w:rPr>
  </w:style>
  <w:style w:type="paragraph" w:styleId="1051" w:customStyle="1">
    <w:name w:val="06正文"/>
    <w:basedOn w:val="721"/>
    <w:link w:val="1050"/>
    <w:uiPriority w:val="0"/>
    <w:qFormat/>
    <w:pPr>
      <w:ind w:firstLine="420"/>
      <w:spacing w:line="360" w:lineRule="auto"/>
      <w:widowControl/>
    </w:pPr>
    <w:rPr>
      <w:rFonts w:ascii="宋体" w:hAnsi="宋体"/>
      <w:szCs w:val="21"/>
    </w:rPr>
  </w:style>
  <w:style w:type="character" w:styleId="1052" w:customStyle="1">
    <w:name w:val="Char Char4"/>
    <w:uiPriority w:val="0"/>
    <w:qFormat/>
    <w:rPr>
      <w:rFonts w:ascii="宋体" w:hAnsi="宋体" w:eastAsia="黑体" w:cs="Arial"/>
      <w:b/>
      <w:sz w:val="28"/>
      <w:szCs w:val="32"/>
      <w:lang w:val="en-US" w:eastAsia="zh-CN" w:bidi="ar-SA"/>
    </w:rPr>
  </w:style>
  <w:style w:type="character" w:styleId="1053" w:customStyle="1">
    <w:name w:val="textcontents"/>
    <w:uiPriority w:val="0"/>
    <w:qFormat/>
    <w:rPr>
      <w:rFonts w:ascii="Times New Roman" w:hAnsi="Times New Roman" w:eastAsia="宋体" w:cs="Times New Roman"/>
    </w:rPr>
  </w:style>
  <w:style w:type="character" w:styleId="1054" w:customStyle="1">
    <w:name w:val="Typewriter"/>
    <w:uiPriority w:val="0"/>
    <w:qFormat/>
    <w:rPr>
      <w:rFonts w:ascii="Courier New" w:hAnsi="Courier New" w:eastAsia="宋体" w:cs="Times New Roman"/>
      <w:sz w:val="20"/>
    </w:rPr>
  </w:style>
  <w:style w:type="character" w:styleId="1055" w:customStyle="1">
    <w:name w:val="Body Text Indent 2 Char"/>
    <w:uiPriority w:val="0"/>
    <w:qFormat/>
    <w:rPr>
      <w:rFonts w:ascii="Times New Roman" w:hAnsi="Times New Roman" w:eastAsia="宋体" w:cs="Times New Roman"/>
      <w:sz w:val="21"/>
      <w:szCs w:val="24"/>
      <w:lang w:val="en-US" w:eastAsia="zh-CN" w:bidi="ar-SA"/>
    </w:rPr>
  </w:style>
  <w:style w:type="character" w:styleId="1056" w:customStyle="1">
    <w:name w:val="l-btn-left"/>
    <w:uiPriority w:val="0"/>
    <w:qFormat/>
  </w:style>
  <w:style w:type="character" w:styleId="1057" w:customStyle="1">
    <w:name w:val="文档结构图 Char1"/>
    <w:uiPriority w:val="0"/>
    <w:qFormat/>
    <w:rPr>
      <w:rFonts w:hint="eastAsia" w:ascii="宋体" w:hAnsi="宋体" w:eastAsia="宋体" w:cs="Times New Roman"/>
      <w:sz w:val="18"/>
      <w:szCs w:val="18"/>
    </w:rPr>
  </w:style>
  <w:style w:type="character" w:styleId="1058" w:customStyle="1">
    <w:name w:val="Variable"/>
    <w:uiPriority w:val="0"/>
    <w:qFormat/>
    <w:rPr>
      <w:rFonts w:ascii="Times New Roman" w:hAnsi="Times New Roman" w:eastAsia="宋体" w:cs="Times New Roman"/>
      <w:i/>
    </w:rPr>
  </w:style>
  <w:style w:type="character" w:styleId="1059" w:customStyle="1">
    <w:name w:val="脚注文本 Char1"/>
    <w:uiPriority w:val="0"/>
    <w:qFormat/>
    <w:rPr>
      <w:rFonts w:ascii="Tahoma" w:hAnsi="Tahoma" w:eastAsia="宋体" w:cs="Times New Roman"/>
      <w:sz w:val="18"/>
      <w:szCs w:val="18"/>
      <w:lang w:val="en-US" w:eastAsia="zh-CN" w:bidi="ar-SA"/>
    </w:rPr>
  </w:style>
  <w:style w:type="character" w:styleId="1060" w:customStyle="1">
    <w:name w:val="_正文段落 Char"/>
    <w:link w:val="1061"/>
    <w:uiPriority w:val="0"/>
    <w:qFormat/>
    <w:rPr>
      <w:rFonts w:ascii="宋体" w:hAnsi="宋体"/>
      <w:sz w:val="24"/>
      <w:szCs w:val="24"/>
    </w:rPr>
  </w:style>
  <w:style w:type="paragraph" w:styleId="1061" w:customStyle="1">
    <w:name w:val="_正文段落"/>
    <w:basedOn w:val="721"/>
    <w:link w:val="1060"/>
    <w:uiPriority w:val="0"/>
    <w:qFormat/>
    <w:pPr>
      <w:ind w:firstLine="480"/>
      <w:spacing w:line="360" w:lineRule="auto"/>
    </w:pPr>
    <w:rPr>
      <w:rFonts w:ascii="宋体" w:hAnsi="宋体"/>
      <w:sz w:val="24"/>
      <w:szCs w:val="24"/>
    </w:rPr>
  </w:style>
  <w:style w:type="character" w:styleId="1062" w:customStyle="1">
    <w:name w:val="content1"/>
    <w:uiPriority w:val="0"/>
    <w:qFormat/>
    <w:rPr>
      <w:rFonts w:ascii="Tahoma" w:hAnsi="Tahoma" w:eastAsia="宋体" w:cs="Tahoma"/>
      <w:sz w:val="21"/>
      <w:szCs w:val="21"/>
    </w:rPr>
  </w:style>
  <w:style w:type="character" w:styleId="1063" w:customStyle="1">
    <w:name w:val="icon-doc"/>
    <w:uiPriority w:val="0"/>
    <w:qFormat/>
    <w:rPr>
      <w:rFonts w:ascii="宋体" w:hAnsi="宋体" w:eastAsia="宋体" w:cs="Times New Roman"/>
      <w:sz w:val="24"/>
      <w:szCs w:val="24"/>
      <w:lang w:val="en-US" w:eastAsia="zh-CN" w:bidi="ar-SA"/>
    </w:rPr>
  </w:style>
  <w:style w:type="character" w:styleId="1064" w:customStyle="1">
    <w:name w:val="Char Char11"/>
    <w:uiPriority w:val="0"/>
    <w:qFormat/>
    <w:rPr>
      <w:rFonts w:ascii="宋体" w:hAnsi="Courier New" w:eastAsia="楷体_GB2312" w:cs="Times New Roman"/>
      <w:sz w:val="28"/>
      <w:szCs w:val="24"/>
      <w:lang w:val="en-US" w:eastAsia="zh-CN" w:bidi="ar-SA"/>
    </w:rPr>
  </w:style>
  <w:style w:type="character" w:styleId="1065" w:customStyle="1">
    <w:name w:val="ca-0"/>
    <w:uiPriority w:val="0"/>
    <w:qFormat/>
    <w:rPr>
      <w:rFonts w:ascii="Tahoma" w:hAnsi="Tahoma" w:eastAsia="宋体" w:cs="Times New Roman"/>
      <w:sz w:val="24"/>
      <w:szCs w:val="24"/>
      <w:lang w:val="en-US" w:eastAsia="zh-CN" w:bidi="ar-SA"/>
    </w:rPr>
  </w:style>
  <w:style w:type="character" w:styleId="1066" w:customStyle="1">
    <w:name w:val="标题 Char3"/>
    <w:uiPriority w:val="10"/>
    <w:qFormat/>
    <w:rPr>
      <w:rFonts w:ascii="Cambria" w:hAnsi="Cambria" w:eastAsia="宋体" w:cs="Times New Roman"/>
      <w:b/>
      <w:bCs/>
      <w:sz w:val="32"/>
      <w:szCs w:val="32"/>
    </w:rPr>
  </w:style>
  <w:style w:type="character" w:styleId="1067" w:customStyle="1">
    <w:name w:val="正文文本缩进 Char1"/>
    <w:uiPriority w:val="0"/>
    <w:qFormat/>
    <w:rPr>
      <w:rFonts w:ascii="宋体" w:hAnsi="Tahoma" w:eastAsia="宋体" w:cs="Times New Roman"/>
      <w:sz w:val="24"/>
      <w:szCs w:val="24"/>
      <w:lang w:val="en-US" w:eastAsia="zh-CN" w:bidi="ar-SA"/>
    </w:rPr>
  </w:style>
  <w:style w:type="character" w:styleId="1068" w:customStyle="1">
    <w:name w:val="Footer Char"/>
    <w:uiPriority w:val="0"/>
    <w:qFormat/>
    <w:rPr>
      <w:rFonts w:ascii="Times New Roman" w:hAnsi="Times New Roman" w:eastAsia="宋体" w:cs="Times New Roman"/>
      <w:sz w:val="18"/>
      <w:szCs w:val="18"/>
      <w:lang w:val="en-US" w:eastAsia="zh-CN" w:bidi="ar-SA"/>
    </w:rPr>
  </w:style>
  <w:style w:type="character" w:styleId="1069" w:customStyle="1">
    <w:name w:val="表正文 Char"/>
    <w:uiPriority w:val="0"/>
    <w:qFormat/>
    <w:rPr>
      <w:rFonts w:ascii="Times New Roman" w:hAnsi="Times New Roman" w:eastAsia="楷体_GB2312" w:cs="Times New Roman"/>
      <w:sz w:val="24"/>
    </w:rPr>
  </w:style>
  <w:style w:type="character" w:styleId="1070" w:customStyle="1">
    <w:name w:val="fc01294d3e-4153-482a-aea1-4b54892b7913-1"/>
    <w:uiPriority w:val="0"/>
    <w:qFormat/>
    <w:rPr>
      <w:rFonts w:ascii="Tahoma" w:hAnsi="Tahoma" w:eastAsia="宋体" w:cs="Times New Roman"/>
      <w:sz w:val="24"/>
      <w:szCs w:val="24"/>
      <w:lang w:val="en-US" w:eastAsia="zh-CN" w:bidi="ar-SA"/>
    </w:rPr>
  </w:style>
  <w:style w:type="character" w:styleId="1071" w:customStyle="1">
    <w:name w:val="Title Char"/>
    <w:uiPriority w:val="0"/>
    <w:qFormat/>
    <w:rPr>
      <w:rFonts w:ascii="Cambria" w:hAnsi="Cambria" w:eastAsia="宋体" w:cs="Times New Roman"/>
      <w:b/>
      <w:sz w:val="32"/>
      <w:lang w:bidi="ar-SA"/>
    </w:rPr>
  </w:style>
  <w:style w:type="character" w:styleId="1072" w:customStyle="1">
    <w:name w:val="页眉 Char1"/>
    <w:uiPriority w:val="99"/>
    <w:semiHidden/>
    <w:qFormat/>
    <w:rPr>
      <w:rFonts w:ascii="Times New Roman" w:hAnsi="Times New Roman" w:eastAsia="宋体" w:cs="Times New Roman"/>
      <w:sz w:val="18"/>
      <w:szCs w:val="18"/>
    </w:rPr>
  </w:style>
  <w:style w:type="character" w:styleId="1073" w:customStyle="1">
    <w:name w:val="引用 Char1"/>
    <w:uiPriority w:val="29"/>
    <w:qFormat/>
    <w:rPr>
      <w:rFonts w:ascii="Times New Roman" w:hAnsi="Times New Roman" w:eastAsia="宋体" w:cs="Times New Roman"/>
      <w:i/>
      <w:iCs/>
      <w:color w:val="000000"/>
      <w:sz w:val="21"/>
      <w:szCs w:val="22"/>
    </w:rPr>
  </w:style>
  <w:style w:type="character" w:styleId="1074" w:customStyle="1">
    <w:name w:val="列表段落 字符"/>
    <w:link w:val="1075"/>
    <w:uiPriority w:val="0"/>
    <w:qFormat/>
    <w:rPr>
      <w:sz w:val="21"/>
    </w:rPr>
  </w:style>
  <w:style w:type="paragraph" w:styleId="1075" w:customStyle="1">
    <w:name w:val="列表段落1"/>
    <w:basedOn w:val="721"/>
    <w:link w:val="1074"/>
    <w:uiPriority w:val="0"/>
    <w:qFormat/>
    <w:pPr>
      <w:ind w:firstLine="420"/>
      <w:spacing w:line="360" w:lineRule="auto"/>
    </w:pPr>
    <w:rPr>
      <w:rFonts w:ascii="Calibri" w:hAnsi="Calibri" w:cs="宋体"/>
      <w:sz w:val="24"/>
      <w:szCs w:val="24"/>
    </w:rPr>
  </w:style>
  <w:style w:type="character" w:styleId="1076" w:customStyle="1">
    <w:name w:val="ca-1"/>
    <w:uiPriority w:val="0"/>
    <w:qFormat/>
    <w:rPr>
      <w:rFonts w:ascii="Tahoma" w:hAnsi="Tahoma" w:eastAsia="宋体" w:cs="Times New Roman"/>
      <w:sz w:val="24"/>
      <w:szCs w:val="24"/>
      <w:lang w:val="en-US" w:eastAsia="zh-CN" w:bidi="ar-SA"/>
    </w:rPr>
  </w:style>
  <w:style w:type="character" w:styleId="1077" w:customStyle="1">
    <w:name w:val="style181"/>
    <w:uiPriority w:val="0"/>
    <w:qFormat/>
    <w:rPr>
      <w:rFonts w:ascii="Times New Roman" w:hAnsi="Times New Roman" w:eastAsia="宋体" w:cs="Times New Roman"/>
      <w:sz w:val="18"/>
      <w:szCs w:val="18"/>
    </w:rPr>
  </w:style>
  <w:style w:type="character" w:styleId="1078" w:customStyle="1">
    <w:name w:val="正文首行缩进 2 Char1"/>
    <w:uiPriority w:val="99"/>
    <w:semiHidden/>
    <w:qFormat/>
  </w:style>
  <w:style w:type="character" w:styleId="1079" w:customStyle="1">
    <w:name w:val="正文文本 Char1"/>
    <w:uiPriority w:val="0"/>
    <w:qFormat/>
    <w:rPr>
      <w:rFonts w:ascii="Times New Roman" w:hAnsi="Times New Roman" w:eastAsia="宋体" w:cs="Times New Roman"/>
      <w:sz w:val="21"/>
      <w:szCs w:val="22"/>
    </w:rPr>
  </w:style>
  <w:style w:type="character" w:styleId="1080" w:customStyle="1">
    <w:name w:val="明显引用 Char2"/>
    <w:uiPriority w:val="30"/>
    <w:qFormat/>
    <w:rPr>
      <w:b/>
      <w:bCs/>
      <w:i/>
      <w:iCs/>
      <w:color w:val="4f81bd"/>
      <w:sz w:val="21"/>
      <w:szCs w:val="22"/>
    </w:rPr>
  </w:style>
  <w:style w:type="character" w:styleId="1081" w:customStyle="1">
    <w:name w:val="批注框文本 Char2"/>
    <w:uiPriority w:val="99"/>
    <w:semiHidden/>
    <w:qFormat/>
    <w:rPr>
      <w:rFonts w:ascii="Calibri" w:hAnsi="Calibri" w:eastAsia="宋体" w:cs="Times New Roman"/>
      <w:sz w:val="18"/>
      <w:szCs w:val="18"/>
    </w:rPr>
  </w:style>
  <w:style w:type="character" w:styleId="1082" w:customStyle="1">
    <w:name w:val="para"/>
    <w:uiPriority w:val="0"/>
    <w:qFormat/>
    <w:rPr>
      <w:rFonts w:ascii="Tahoma" w:hAnsi="Tahoma" w:eastAsia="宋体" w:cs="Times New Roman"/>
      <w:sz w:val="24"/>
      <w:szCs w:val="24"/>
      <w:lang w:val="en-US" w:eastAsia="zh-CN" w:bidi="ar-SA"/>
    </w:rPr>
  </w:style>
  <w:style w:type="character" w:styleId="1083" w:customStyle="1">
    <w:name w:val="Char Char8"/>
    <w:uiPriority w:val="0"/>
    <w:qFormat/>
    <w:rPr>
      <w:rFonts w:ascii="Times New Roman" w:hAnsi="Times New Roman" w:eastAsia="宋体" w:cs="Times New Roman"/>
      <w:sz w:val="18"/>
      <w:szCs w:val="18"/>
    </w:rPr>
  </w:style>
  <w:style w:type="character" w:styleId="1084" w:customStyle="1">
    <w:name w:val="表格 Char Char"/>
    <w:link w:val="1085"/>
    <w:uiPriority w:val="0"/>
    <w:qFormat/>
    <w:rPr>
      <w:rFonts w:ascii="仿宋_GB2312" w:hAnsi="宋体" w:eastAsia="仿宋_GB2312"/>
      <w:sz w:val="21"/>
      <w:szCs w:val="21"/>
    </w:rPr>
  </w:style>
  <w:style w:type="paragraph" w:styleId="1085" w:customStyle="1">
    <w:name w:val="表格"/>
    <w:basedOn w:val="721"/>
    <w:link w:val="1084"/>
    <w:uiPriority w:val="0"/>
    <w:qFormat/>
    <w:pPr>
      <w:spacing w:after="120"/>
      <w:framePr w:hSpace="180" w:wrap="around" w:vAnchor="page" w:hAnchor="margin" w:y="2377"/>
    </w:pPr>
    <w:rPr>
      <w:rFonts w:ascii="仿宋_GB2312" w:hAnsi="宋体" w:eastAsia="仿宋_GB2312"/>
      <w:szCs w:val="21"/>
    </w:rPr>
  </w:style>
  <w:style w:type="character" w:styleId="1086" w:customStyle="1">
    <w:name w:val="Char Char181"/>
    <w:uiPriority w:val="0"/>
    <w:qFormat/>
    <w:rPr>
      <w:rFonts w:ascii="Times New Roman" w:hAnsi="Times New Roman" w:eastAsia="宋体" w:cs="Times New Roman"/>
      <w:b/>
      <w:bCs/>
      <w:sz w:val="44"/>
      <w:szCs w:val="44"/>
    </w:rPr>
  </w:style>
  <w:style w:type="character" w:styleId="1087" w:customStyle="1">
    <w:name w:val="明显强调1"/>
    <w:uiPriority w:val="0"/>
    <w:qFormat/>
    <w:rPr>
      <w:rFonts w:ascii="Times New Roman" w:hAnsi="Times New Roman" w:eastAsia="宋体" w:cs="Times New Roman"/>
      <w:b/>
      <w:bCs/>
      <w:i/>
      <w:iCs/>
      <w:color w:val="4f81bd"/>
    </w:rPr>
  </w:style>
  <w:style w:type="character" w:styleId="1088" w:customStyle="1">
    <w:name w:val="Char Char18"/>
    <w:uiPriority w:val="0"/>
    <w:qFormat/>
    <w:rPr>
      <w:rFonts w:ascii="Cambria" w:hAnsi="Cambria" w:eastAsia="宋体" w:cs="Times New Roman"/>
      <w:b/>
      <w:bCs/>
      <w:sz w:val="32"/>
      <w:szCs w:val="32"/>
      <w:lang w:val="en-US" w:eastAsia="zh-CN" w:bidi="ar-SA"/>
    </w:rPr>
  </w:style>
  <w:style w:type="character" w:styleId="1089" w:customStyle="1">
    <w:name w:val="Char Char7"/>
    <w:uiPriority w:val="0"/>
    <w:qFormat/>
    <w:rPr>
      <w:rFonts w:ascii="Times New Roman" w:hAnsi="Times New Roman" w:eastAsia="宋体" w:cs="Times New Roman"/>
      <w:sz w:val="24"/>
      <w:szCs w:val="24"/>
    </w:rPr>
  </w:style>
  <w:style w:type="character" w:styleId="1090" w:customStyle="1">
    <w:name w:val="Strong1"/>
    <w:uiPriority w:val="22"/>
    <w:qFormat/>
    <w:rPr>
      <w:rFonts w:ascii="Tahoma" w:hAnsi="Tahoma" w:eastAsia="宋体" w:cs="Times New Roman"/>
      <w:b/>
      <w:bCs/>
      <w:sz w:val="24"/>
      <w:szCs w:val="24"/>
      <w:lang w:val="en-US" w:eastAsia="zh-CN" w:bidi="ar-SA"/>
    </w:rPr>
  </w:style>
  <w:style w:type="character" w:styleId="1091" w:customStyle="1">
    <w:name w:val="style21"/>
    <w:uiPriority w:val="0"/>
    <w:qFormat/>
    <w:rPr>
      <w:rFonts w:ascii="Tahoma" w:hAnsi="Tahoma" w:eastAsia="宋体" w:cs="Times New Roman"/>
      <w:color w:val="2e65b5"/>
      <w:sz w:val="24"/>
      <w:szCs w:val="24"/>
      <w:lang w:val="en-US" w:eastAsia="zh-CN" w:bidi="ar-SA"/>
    </w:rPr>
  </w:style>
  <w:style w:type="character" w:styleId="1092" w:customStyle="1">
    <w:name w:val="font61"/>
    <w:uiPriority w:val="0"/>
    <w:qFormat/>
    <w:rPr>
      <w:rFonts w:ascii="Arial" w:hAnsi="Arial" w:cs="Arial"/>
      <w:color w:val="000000"/>
      <w:sz w:val="24"/>
      <w:szCs w:val="24"/>
      <w:u w:val="none"/>
    </w:rPr>
  </w:style>
  <w:style w:type="character" w:styleId="1093" w:customStyle="1">
    <w:name w:val="Char Char2"/>
    <w:uiPriority w:val="0"/>
    <w:semiHidden/>
    <w:qFormat/>
    <w:rPr>
      <w:rFonts w:ascii="Times New Roman" w:hAnsi="Times New Roman" w:eastAsia="宋体" w:cs="Times New Roman"/>
      <w:sz w:val="21"/>
      <w:szCs w:val="24"/>
      <w:lang w:val="en-US" w:eastAsia="zh-CN" w:bidi="ar-SA"/>
    </w:rPr>
  </w:style>
  <w:style w:type="character" w:styleId="1094" w:customStyle="1">
    <w:name w:val="Char Char21"/>
    <w:uiPriority w:val="0"/>
    <w:qFormat/>
    <w:rPr>
      <w:rFonts w:ascii="Arial" w:hAnsi="Arial" w:eastAsia="黑体" w:cs="Times New Roman"/>
      <w:b/>
      <w:bCs/>
      <w:sz w:val="32"/>
      <w:szCs w:val="32"/>
    </w:rPr>
  </w:style>
  <w:style w:type="character" w:styleId="1095" w:customStyle="1">
    <w:name w:val="标题 Char1"/>
    <w:uiPriority w:val="10"/>
    <w:qFormat/>
    <w:rPr>
      <w:rFonts w:ascii="Cambria" w:hAnsi="Cambria" w:eastAsia="宋体" w:cs="Times New Roman"/>
      <w:b/>
      <w:bCs/>
      <w:sz w:val="32"/>
      <w:szCs w:val="32"/>
    </w:rPr>
  </w:style>
  <w:style w:type="character" w:styleId="1096" w:customStyle="1">
    <w:name w:val="Char Char5"/>
    <w:uiPriority w:val="0"/>
    <w:qFormat/>
    <w:rPr>
      <w:rFonts w:ascii="宋体" w:hAnsi="宋体" w:eastAsia="楷体_GB2312" w:cs="Times New Roman"/>
      <w:sz w:val="24"/>
      <w:szCs w:val="24"/>
      <w:lang w:val="en-US" w:eastAsia="zh-CN" w:bidi="ar-SA"/>
    </w:rPr>
  </w:style>
  <w:style w:type="character" w:styleId="1097" w:customStyle="1">
    <w:name w:val="font181"/>
    <w:uiPriority w:val="0"/>
    <w:qFormat/>
    <w:rPr>
      <w:rFonts w:ascii="Arial" w:hAnsi="Arial" w:cs="Arial"/>
      <w:color w:val="000000"/>
      <w:sz w:val="22"/>
      <w:szCs w:val="22"/>
      <w:u w:val="none"/>
    </w:rPr>
  </w:style>
  <w:style w:type="character" w:styleId="1098" w:customStyle="1">
    <w:name w:val="日期 Char2"/>
    <w:uiPriority w:val="0"/>
    <w:qFormat/>
    <w:rPr>
      <w:rFonts w:ascii="Calibri" w:hAnsi="Calibri" w:eastAsia="宋体" w:cs="Times New Roman"/>
    </w:rPr>
  </w:style>
  <w:style w:type="character" w:styleId="1099" w:customStyle="1">
    <w:name w:val="apple-converted-space"/>
    <w:uiPriority w:val="0"/>
    <w:qFormat/>
    <w:rPr>
      <w:rFonts w:ascii="Tahoma" w:hAnsi="Tahoma" w:eastAsia="宋体" w:cs="Times New Roman"/>
      <w:sz w:val="24"/>
      <w:szCs w:val="24"/>
      <w:lang w:val="en-US" w:eastAsia="zh-CN" w:bidi="ar-SA"/>
    </w:rPr>
  </w:style>
  <w:style w:type="character" w:styleId="1100" w:customStyle="1">
    <w:name w:val="CITE"/>
    <w:uiPriority w:val="0"/>
    <w:qFormat/>
    <w:rPr>
      <w:rFonts w:ascii="Times New Roman" w:hAnsi="Times New Roman" w:eastAsia="宋体" w:cs="Times New Roman"/>
      <w:i/>
    </w:rPr>
  </w:style>
  <w:style w:type="character" w:styleId="1101" w:customStyle="1">
    <w:name w:val="Char Char19"/>
    <w:uiPriority w:val="0"/>
    <w:qFormat/>
    <w:rPr>
      <w:rFonts w:ascii="Arial" w:hAnsi="Arial" w:eastAsia="宋体" w:cs="Times New Roman"/>
      <w:b/>
      <w:bCs/>
      <w:szCs w:val="28"/>
    </w:rPr>
  </w:style>
  <w:style w:type="character" w:styleId="1102" w:customStyle="1">
    <w:name w:val="副标题 Char2"/>
    <w:uiPriority w:val="11"/>
    <w:qFormat/>
    <w:rPr>
      <w:rFonts w:ascii="Cambria" w:hAnsi="Cambria" w:eastAsia="宋体" w:cs="Times New Roman"/>
      <w:b/>
      <w:bCs/>
      <w:sz w:val="32"/>
      <w:szCs w:val="32"/>
    </w:rPr>
  </w:style>
  <w:style w:type="character" w:styleId="1103" w:customStyle="1">
    <w:name w:val="标题 3 Char1"/>
    <w:uiPriority w:val="0"/>
    <w:qFormat/>
    <w:rPr>
      <w:rFonts w:ascii="Calibri" w:hAnsi="Calibri" w:eastAsia="宋体" w:cs="Arial"/>
      <w:b/>
      <w:sz w:val="32"/>
      <w:szCs w:val="20"/>
    </w:rPr>
  </w:style>
  <w:style w:type="character" w:styleId="1104" w:customStyle="1">
    <w:name w:val="z-窗体顶端 Char1"/>
    <w:uiPriority w:val="99"/>
    <w:semiHidden/>
    <w:qFormat/>
    <w:rPr>
      <w:rFonts w:ascii="Arial" w:hAnsi="Arial" w:cs="Arial"/>
      <w:vanish/>
      <w:sz w:val="16"/>
      <w:szCs w:val="16"/>
    </w:rPr>
  </w:style>
  <w:style w:type="character" w:styleId="1105" w:customStyle="1">
    <w:name w:val="不明显强调1"/>
    <w:uiPriority w:val="0"/>
    <w:qFormat/>
    <w:rPr>
      <w:rFonts w:ascii="Times New Roman" w:hAnsi="Times New Roman" w:eastAsia="宋体" w:cs="Times New Roman"/>
      <w:i/>
      <w:iCs/>
      <w:color w:val="808080"/>
    </w:rPr>
  </w:style>
  <w:style w:type="character" w:styleId="1106" w:customStyle="1">
    <w:name w:val="Comment"/>
    <w:uiPriority w:val="0"/>
    <w:qFormat/>
    <w:rPr>
      <w:rFonts w:ascii="Times New Roman" w:hAnsi="Times New Roman" w:eastAsia="宋体" w:cs="Times New Roman"/>
      <w:vanish/>
    </w:rPr>
  </w:style>
  <w:style w:type="character" w:styleId="1107" w:customStyle="1">
    <w:name w:val="A8"/>
    <w:uiPriority w:val="0"/>
    <w:qFormat/>
    <w:rPr>
      <w:rFonts w:ascii="华文细黑." w:hAnsi="Times New Roman" w:eastAsia="华文细黑." w:cs="华文细黑."/>
      <w:color w:val="000000"/>
      <w:sz w:val="14"/>
      <w:szCs w:val="14"/>
    </w:rPr>
  </w:style>
  <w:style w:type="character" w:styleId="1108" w:customStyle="1">
    <w:name w:val="正文文本缩进 2 Char2"/>
    <w:uiPriority w:val="99"/>
    <w:semiHidden/>
    <w:qFormat/>
    <w:rPr>
      <w:rFonts w:ascii="Times New Roman" w:hAnsi="Times New Roman" w:eastAsia="宋体" w:cs="Times New Roman"/>
      <w:sz w:val="21"/>
      <w:szCs w:val="24"/>
    </w:rPr>
  </w:style>
  <w:style w:type="character" w:styleId="1109" w:customStyle="1">
    <w:name w:val="icon-game"/>
    <w:uiPriority w:val="0"/>
    <w:qFormat/>
    <w:rPr>
      <w:rFonts w:ascii="宋体" w:hAnsi="宋体" w:eastAsia="宋体" w:cs="Times New Roman"/>
      <w:sz w:val="24"/>
      <w:szCs w:val="24"/>
      <w:lang w:val="en-US" w:eastAsia="zh-CN" w:bidi="ar-SA"/>
    </w:rPr>
  </w:style>
  <w:style w:type="character" w:styleId="1110" w:customStyle="1">
    <w:name w:val="批注文字 Char4"/>
    <w:uiPriority w:val="99"/>
    <w:semiHidden/>
    <w:qFormat/>
    <w:rPr>
      <w:rFonts w:ascii="Times New Roman" w:hAnsi="Times New Roman" w:eastAsia="宋体" w:cs="Times New Roman"/>
      <w:sz w:val="21"/>
      <w:szCs w:val="24"/>
    </w:rPr>
  </w:style>
  <w:style w:type="character" w:styleId="1111" w:customStyle="1">
    <w:name w:val="引用 字符"/>
    <w:link w:val="1112"/>
    <w:uiPriority w:val="0"/>
    <w:qFormat/>
    <w:rPr>
      <w:i/>
      <w:iCs/>
      <w:color w:val="000000"/>
      <w:sz w:val="24"/>
      <w:szCs w:val="24"/>
    </w:rPr>
  </w:style>
  <w:style w:type="paragraph" w:styleId="1112" w:customStyle="1">
    <w:name w:val="引用1"/>
    <w:basedOn w:val="721"/>
    <w:next w:val="721"/>
    <w:link w:val="1111"/>
    <w:uiPriority w:val="0"/>
    <w:qFormat/>
    <w:rPr>
      <w:i/>
      <w:iCs/>
      <w:color w:val="000000"/>
      <w:sz w:val="24"/>
      <w:szCs w:val="24"/>
    </w:rPr>
  </w:style>
  <w:style w:type="character" w:styleId="1113" w:customStyle="1">
    <w:name w:val="Heading 3 Char1"/>
    <w:uiPriority w:val="0"/>
    <w:qFormat/>
    <w:rPr>
      <w:rFonts w:ascii="Times New Roman" w:hAnsi="Times New Roman" w:eastAsia="宋体" w:cs="Times New Roman"/>
      <w:b/>
      <w:bCs/>
      <w:sz w:val="24"/>
      <w:szCs w:val="32"/>
      <w:lang w:val="en-US" w:eastAsia="zh-CN" w:bidi="ar-SA"/>
    </w:rPr>
  </w:style>
  <w:style w:type="character" w:styleId="1114" w:customStyle="1">
    <w:name w:val="05 标题5 Char"/>
    <w:link w:val="1115"/>
    <w:uiPriority w:val="0"/>
    <w:qFormat/>
    <w:rPr>
      <w:rFonts w:ascii="宋体" w:hAnsi="宋体"/>
      <w:b/>
      <w:sz w:val="21"/>
      <w:szCs w:val="32"/>
    </w:rPr>
  </w:style>
  <w:style w:type="paragraph" w:styleId="1115" w:customStyle="1">
    <w:name w:val="05 标题5"/>
    <w:basedOn w:val="721"/>
    <w:link w:val="1114"/>
    <w:uiPriority w:val="0"/>
    <w:qFormat/>
    <w:pPr>
      <w:ind w:firstLine="422"/>
      <w:keepNext/>
      <w:spacing w:line="360" w:lineRule="auto"/>
      <w:widowControl/>
      <w:outlineLvl w:val="4"/>
    </w:pPr>
    <w:rPr>
      <w:rFonts w:ascii="宋体" w:hAnsi="宋体"/>
      <w:b/>
      <w:szCs w:val="32"/>
    </w:rPr>
  </w:style>
  <w:style w:type="character" w:styleId="1116" w:customStyle="1">
    <w:name w:val="纯文本 Char2"/>
    <w:uiPriority w:val="99"/>
    <w:semiHidden/>
    <w:qFormat/>
    <w:rPr>
      <w:rFonts w:ascii="宋体" w:hAnsi="Courier New" w:eastAsia="宋体" w:cs="Courier New"/>
      <w:sz w:val="21"/>
      <w:szCs w:val="21"/>
    </w:rPr>
  </w:style>
  <w:style w:type="character" w:styleId="1117" w:customStyle="1">
    <w:name w:val="Heading 2 Char"/>
    <w:uiPriority w:val="0"/>
    <w:qFormat/>
    <w:rPr>
      <w:rFonts w:ascii="Arial" w:hAnsi="Arial" w:eastAsia="黑体" w:cs="Times New Roman"/>
      <w:b/>
      <w:bCs/>
      <w:sz w:val="32"/>
      <w:szCs w:val="32"/>
      <w:lang w:val="en-US" w:eastAsia="zh-CN" w:bidi="ar-SA"/>
    </w:rPr>
  </w:style>
  <w:style w:type="character" w:styleId="1118" w:customStyle="1">
    <w:name w:val="纯文本 Char1"/>
    <w:uiPriority w:val="0"/>
    <w:qFormat/>
    <w:rPr>
      <w:rFonts w:ascii="宋体" w:hAnsi="Courier New" w:eastAsia="楷体_GB2312" w:cs="Times New Roman"/>
      <w:sz w:val="26"/>
    </w:rPr>
  </w:style>
  <w:style w:type="character" w:styleId="1119" w:customStyle="1">
    <w:name w:val="Header Char"/>
    <w:uiPriority w:val="0"/>
    <w:qFormat/>
    <w:rPr>
      <w:rFonts w:ascii="Times New Roman" w:hAnsi="Times New Roman" w:eastAsia="宋体" w:cs="Times New Roman"/>
      <w:sz w:val="18"/>
      <w:szCs w:val="18"/>
      <w:lang w:val="en-US" w:eastAsia="zh-CN" w:bidi="ar-SA"/>
    </w:rPr>
  </w:style>
  <w:style w:type="character" w:styleId="1120" w:customStyle="1">
    <w:name w:val="纯文本 Char"/>
    <w:link w:val="740"/>
    <w:uiPriority w:val="0"/>
    <w:qFormat/>
    <w:rPr>
      <w:rFonts w:ascii="宋体" w:hAnsi="Courier New" w:eastAsia="楷体_GB2312"/>
      <w:sz w:val="26"/>
    </w:rPr>
  </w:style>
  <w:style w:type="character" w:styleId="1121" w:customStyle="1">
    <w:name w:val="标题4 Char Char"/>
    <w:link w:val="1122"/>
    <w:uiPriority w:val="0"/>
    <w:qFormat/>
    <w:rPr>
      <w:rFonts w:ascii="Arial" w:hAnsi="Arial"/>
      <w:b/>
      <w:bCs/>
      <w:sz w:val="24"/>
      <w:szCs w:val="32"/>
    </w:rPr>
  </w:style>
  <w:style w:type="paragraph" w:styleId="1122" w:customStyle="1">
    <w:name w:val="标题4"/>
    <w:basedOn w:val="908"/>
    <w:next w:val="949"/>
    <w:link w:val="1121"/>
    <w:uiPriority w:val="0"/>
    <w:qFormat/>
    <w:pPr>
      <w:numPr>
        <w:ilvl w:val="0"/>
        <w:numId w:val="0"/>
      </w:numPr>
      <w:keepLines/>
      <w:keepNext/>
      <w:spacing w:before="60" w:after="60" w:line="413" w:lineRule="auto"/>
    </w:pPr>
    <w:rPr>
      <w:rFonts w:ascii="Arial" w:hAnsi="Arial" w:eastAsia="宋体"/>
      <w:b/>
      <w:bCs/>
      <w:szCs w:val="32"/>
    </w:rPr>
  </w:style>
  <w:style w:type="character" w:styleId="1123" w:customStyle="1">
    <w:name w:val="Date Char"/>
    <w:uiPriority w:val="0"/>
    <w:qFormat/>
    <w:rPr>
      <w:rFonts w:ascii="Times New Roman" w:hAnsi="Times New Roman" w:eastAsia="宋体" w:cs="Times New Roman"/>
      <w:sz w:val="21"/>
      <w:szCs w:val="24"/>
      <w:lang w:val="en-US" w:eastAsia="zh-CN" w:bidi="ar-SA"/>
    </w:rPr>
  </w:style>
  <w:style w:type="character" w:styleId="1124" w:customStyle="1">
    <w:name w:val="CODE"/>
    <w:uiPriority w:val="0"/>
    <w:qFormat/>
    <w:rPr>
      <w:rFonts w:ascii="Courier New" w:hAnsi="Courier New" w:eastAsia="宋体" w:cs="Times New Roman"/>
      <w:sz w:val="20"/>
    </w:rPr>
  </w:style>
  <w:style w:type="character" w:styleId="1125" w:customStyle="1">
    <w:name w:val="font12"/>
    <w:uiPriority w:val="0"/>
    <w:qFormat/>
    <w:rPr>
      <w:rFonts w:hint="eastAsia" w:ascii="宋体" w:hAnsi="宋体" w:eastAsia="宋体" w:cs="宋体"/>
      <w:color w:val="000000"/>
      <w:sz w:val="22"/>
      <w:szCs w:val="22"/>
      <w:u w:val="none"/>
    </w:rPr>
  </w:style>
  <w:style w:type="character" w:styleId="1126" w:customStyle="1">
    <w:name w:val="icon-down"/>
    <w:uiPriority w:val="0"/>
    <w:qFormat/>
    <w:rPr>
      <w:rFonts w:ascii="宋体" w:hAnsi="宋体" w:eastAsia="宋体" w:cs="Times New Roman"/>
      <w:sz w:val="24"/>
      <w:szCs w:val="24"/>
      <w:lang w:val="en-US" w:eastAsia="zh-CN" w:bidi="ar-SA"/>
    </w:rPr>
  </w:style>
  <w:style w:type="character" w:styleId="1127" w:customStyle="1">
    <w:name w:val="icon-read"/>
    <w:uiPriority w:val="0"/>
    <w:qFormat/>
    <w:rPr>
      <w:rFonts w:ascii="宋体" w:hAnsi="宋体" w:eastAsia="宋体" w:cs="Times New Roman"/>
      <w:sz w:val="24"/>
      <w:szCs w:val="24"/>
      <w:lang w:val="en-US" w:eastAsia="zh-CN" w:bidi="ar-SA"/>
    </w:rPr>
  </w:style>
  <w:style w:type="character" w:styleId="1128"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129" w:customStyle="1">
    <w:name w:val="表格正文 Char"/>
    <w:link w:val="1130"/>
    <w:uiPriority w:val="0"/>
    <w:qFormat/>
    <w:rPr>
      <w:sz w:val="24"/>
      <w:szCs w:val="24"/>
    </w:rPr>
  </w:style>
  <w:style w:type="paragraph" w:styleId="1130" w:customStyle="1">
    <w:name w:val="表格正文"/>
    <w:basedOn w:val="721"/>
    <w:next w:val="1131"/>
    <w:link w:val="1129"/>
    <w:uiPriority w:val="0"/>
    <w:qFormat/>
    <w:pPr>
      <w:jc w:val="left"/>
      <w:spacing w:line="300" w:lineRule="auto"/>
    </w:pPr>
    <w:rPr>
      <w:sz w:val="24"/>
      <w:szCs w:val="24"/>
    </w:rPr>
  </w:style>
  <w:style w:type="paragraph" w:styleId="1131" w:customStyle="1">
    <w:name w:val="此正文"/>
    <w:basedOn w:val="721"/>
    <w:uiPriority w:val="0"/>
    <w:qFormat/>
    <w:pPr>
      <w:ind w:firstLine="200"/>
      <w:spacing w:line="360" w:lineRule="auto"/>
    </w:pPr>
    <w:rPr>
      <w:sz w:val="24"/>
      <w:szCs w:val="24"/>
    </w:rPr>
  </w:style>
  <w:style w:type="character" w:styleId="1132" w:customStyle="1">
    <w:name w:val="Definition"/>
    <w:uiPriority w:val="0"/>
    <w:qFormat/>
    <w:rPr>
      <w:rFonts w:ascii="Times New Roman" w:hAnsi="Times New Roman" w:eastAsia="宋体" w:cs="Times New Roman"/>
      <w:i/>
    </w:rPr>
  </w:style>
  <w:style w:type="character" w:styleId="1133" w:customStyle="1">
    <w:name w:val="font131"/>
    <w:uiPriority w:val="0"/>
    <w:qFormat/>
    <w:rPr>
      <w:rFonts w:hint="eastAsia" w:ascii="宋体" w:hAnsi="宋体" w:eastAsia="宋体" w:cs="宋体"/>
      <w:color w:val="000000"/>
      <w:sz w:val="20"/>
      <w:szCs w:val="20"/>
      <w:u w:val="none"/>
    </w:rPr>
  </w:style>
  <w:style w:type="character" w:styleId="1134" w:customStyle="1">
    <w:name w:val="不明显参考1"/>
    <w:uiPriority w:val="0"/>
    <w:qFormat/>
    <w:rPr>
      <w:rFonts w:ascii="Times New Roman" w:hAnsi="Times New Roman" w:eastAsia="宋体" w:cs="Times New Roman"/>
      <w:smallCaps/>
      <w:color w:val="c0504d"/>
      <w:u w:val="single"/>
    </w:rPr>
  </w:style>
  <w:style w:type="character" w:styleId="1135" w:customStyle="1">
    <w:name w:val="批注文字 Char Char"/>
    <w:uiPriority w:val="0"/>
    <w:qFormat/>
    <w:rPr>
      <w:rFonts w:hint="eastAsia" w:ascii="宋体" w:hAnsi="Times New Roman" w:eastAsia="宋体" w:cs="Times New Roman"/>
      <w:sz w:val="28"/>
      <w:szCs w:val="20"/>
    </w:rPr>
  </w:style>
  <w:style w:type="character" w:styleId="1136" w:customStyle="1">
    <w:name w:val="wen Char1"/>
    <w:link w:val="1137"/>
    <w:uiPriority w:val="0"/>
    <w:qFormat/>
    <w:rPr>
      <w:rFonts w:ascii="微软雅黑" w:hAnsi="微软雅黑" w:eastAsia="微软雅黑"/>
      <w:sz w:val="21"/>
      <w:szCs w:val="24"/>
    </w:rPr>
  </w:style>
  <w:style w:type="paragraph" w:styleId="1137" w:customStyle="1">
    <w:name w:val="wen"/>
    <w:basedOn w:val="721"/>
    <w:link w:val="1136"/>
    <w:uiPriority w:val="0"/>
    <w:qFormat/>
    <w:pPr>
      <w:ind w:firstLine="425"/>
      <w:spacing w:line="269" w:lineRule="auto"/>
    </w:pPr>
    <w:rPr>
      <w:rFonts w:ascii="微软雅黑" w:hAnsi="微软雅黑" w:eastAsia="微软雅黑"/>
      <w:szCs w:val="24"/>
    </w:rPr>
  </w:style>
  <w:style w:type="character" w:styleId="1138" w:customStyle="1">
    <w:name w:val="Char Char3"/>
    <w:uiPriority w:val="0"/>
    <w:qFormat/>
    <w:rPr>
      <w:rFonts w:ascii="Times New Roman" w:hAnsi="Times New Roman" w:eastAsia="楷体_GB2312" w:cs="Times New Roman"/>
      <w:sz w:val="24"/>
      <w:lang w:val="en-US" w:eastAsia="zh-CN" w:bidi="ar-SA"/>
    </w:rPr>
  </w:style>
  <w:style w:type="character" w:styleId="1139" w:customStyle="1">
    <w:name w:val="Char Char24"/>
    <w:uiPriority w:val="0"/>
    <w:qFormat/>
    <w:rPr>
      <w:rFonts w:ascii="Times New Roman" w:hAnsi="Times New Roman" w:eastAsia="宋体" w:cs="Times New Roman"/>
      <w:b/>
      <w:bCs/>
      <w:sz w:val="32"/>
      <w:szCs w:val="44"/>
      <w:lang w:val="en-US" w:eastAsia="zh-CN" w:bidi="ar-SA"/>
    </w:rPr>
  </w:style>
  <w:style w:type="character" w:styleId="1140" w:customStyle="1">
    <w:name w:val="标题 1 Char1"/>
    <w:uiPriority w:val="0"/>
    <w:qFormat/>
    <w:rPr>
      <w:rFonts w:ascii="Calibri" w:hAnsi="Calibri" w:eastAsia="宋体" w:cs="Arial"/>
      <w:b/>
      <w:sz w:val="44"/>
      <w:szCs w:val="20"/>
    </w:rPr>
  </w:style>
  <w:style w:type="character" w:styleId="1141" w:customStyle="1">
    <w:name w:val="05 正文 Char"/>
    <w:link w:val="1142"/>
    <w:uiPriority w:val="0"/>
    <w:qFormat/>
    <w:rPr>
      <w:rFonts w:ascii="宋体" w:hAnsi="宋体"/>
      <w:sz w:val="21"/>
      <w:szCs w:val="21"/>
    </w:rPr>
  </w:style>
  <w:style w:type="paragraph" w:styleId="1142" w:customStyle="1">
    <w:name w:val="05 正文"/>
    <w:basedOn w:val="721"/>
    <w:link w:val="1141"/>
    <w:uiPriority w:val="0"/>
    <w:qFormat/>
    <w:pPr>
      <w:ind w:firstLine="420"/>
      <w:spacing w:line="360" w:lineRule="auto"/>
    </w:pPr>
    <w:rPr>
      <w:rFonts w:ascii="宋体" w:hAnsi="宋体"/>
      <w:szCs w:val="21"/>
    </w:rPr>
  </w:style>
  <w:style w:type="character" w:styleId="1143" w:customStyle="1">
    <w:name w:val="正文缩进 Char"/>
    <w:uiPriority w:val="0"/>
    <w:qFormat/>
    <w:rPr>
      <w:rFonts w:ascii="Times New Roman" w:hAnsi="Times New Roman" w:eastAsia="楷体_GB2312" w:cs="Times New Roman"/>
      <w:sz w:val="24"/>
      <w:lang w:bidi="ar-SA"/>
    </w:rPr>
  </w:style>
  <w:style w:type="character" w:styleId="1144" w:customStyle="1">
    <w:name w:val="02 标题 Char"/>
    <w:link w:val="1145"/>
    <w:uiPriority w:val="0"/>
    <w:qFormat/>
    <w:rPr>
      <w:rFonts w:ascii="宋体" w:hAnsi="宋体"/>
      <w:b/>
      <w:bCs/>
      <w:sz w:val="22"/>
      <w:szCs w:val="32"/>
    </w:rPr>
  </w:style>
  <w:style w:type="paragraph" w:styleId="1145" w:customStyle="1">
    <w:name w:val="02 标题"/>
    <w:basedOn w:val="909"/>
    <w:link w:val="1144"/>
    <w:uiPriority w:val="0"/>
    <w:qFormat/>
    <w:pPr>
      <w:jc w:val="center"/>
    </w:pPr>
    <w:rPr>
      <w:rFonts w:ascii="宋体" w:hAnsi="宋体"/>
      <w:sz w:val="22"/>
    </w:rPr>
  </w:style>
  <w:style w:type="character" w:styleId="1146" w:customStyle="1">
    <w:name w:val="脚注文本 Char2"/>
    <w:uiPriority w:val="99"/>
    <w:semiHidden/>
    <w:qFormat/>
    <w:rPr>
      <w:rFonts w:ascii="Times New Roman" w:hAnsi="Times New Roman" w:eastAsia="宋体" w:cs="Times New Roman"/>
      <w:sz w:val="18"/>
      <w:szCs w:val="18"/>
    </w:rPr>
  </w:style>
  <w:style w:type="character" w:styleId="1147" w:customStyle="1">
    <w:name w:val="明显参考1"/>
    <w:uiPriority w:val="0"/>
    <w:qFormat/>
    <w:rPr>
      <w:rFonts w:ascii="Times New Roman" w:hAnsi="Times New Roman" w:eastAsia="宋体" w:cs="Times New Roman"/>
      <w:b/>
      <w:bCs/>
      <w:smallCaps/>
      <w:color w:val="c0504d"/>
      <w:spacing w:val="5"/>
      <w:u w:val="single"/>
    </w:rPr>
  </w:style>
  <w:style w:type="character" w:styleId="1148" w:customStyle="1">
    <w:name w:val="正文文本缩进 Char2"/>
    <w:uiPriority w:val="0"/>
    <w:qFormat/>
    <w:rPr>
      <w:rFonts w:ascii="Times New Roman" w:hAnsi="Times New Roman" w:eastAsia="宋体" w:cs="Times New Roman"/>
      <w:sz w:val="21"/>
    </w:rPr>
  </w:style>
  <w:style w:type="character" w:styleId="1149" w:customStyle="1">
    <w:name w:val="Comment Subject Char"/>
    <w:uiPriority w:val="0"/>
    <w:qFormat/>
    <w:rPr>
      <w:rFonts w:ascii="Times New Roman" w:hAnsi="Times New Roman" w:eastAsia="宋体" w:cs="Times New Roman"/>
      <w:b/>
      <w:sz w:val="24"/>
      <w:lang w:bidi="ar-SA"/>
    </w:rPr>
  </w:style>
  <w:style w:type="character" w:styleId="1150" w:customStyle="1">
    <w:name w:val="Document Map Char"/>
    <w:uiPriority w:val="0"/>
    <w:qFormat/>
    <w:rPr>
      <w:rFonts w:ascii="Times New Roman" w:hAnsi="Times New Roman" w:eastAsia="宋体" w:cs="Times New Roman"/>
      <w:sz w:val="21"/>
      <w:szCs w:val="24"/>
      <w:lang w:val="en-US" w:eastAsia="zh-CN" w:bidi="ar-SA"/>
    </w:rPr>
  </w:style>
  <w:style w:type="character" w:styleId="1151" w:customStyle="1">
    <w:name w:val="fcc182633d-d73f-4ad0-85fb-0a229eb6ca9a-1"/>
    <w:uiPriority w:val="0"/>
    <w:qFormat/>
    <w:rPr>
      <w:rFonts w:ascii="Times New Roman" w:hAnsi="Times New Roman" w:eastAsia="宋体" w:cs="Times New Roman"/>
    </w:rPr>
  </w:style>
  <w:style w:type="character" w:styleId="1152" w:customStyle="1">
    <w:name w:val="正文文本缩进 3 Char2"/>
    <w:uiPriority w:val="99"/>
    <w:semiHidden/>
    <w:qFormat/>
    <w:rPr>
      <w:rFonts w:ascii="Times New Roman" w:hAnsi="Times New Roman" w:eastAsia="宋体" w:cs="Times New Roman"/>
      <w:sz w:val="16"/>
      <w:szCs w:val="16"/>
    </w:rPr>
  </w:style>
  <w:style w:type="character" w:styleId="1153" w:customStyle="1">
    <w:name w:val="HTML Markup"/>
    <w:uiPriority w:val="0"/>
    <w:qFormat/>
    <w:rPr>
      <w:rFonts w:ascii="Times New Roman" w:hAnsi="Times New Roman" w:eastAsia="宋体" w:cs="Times New Roman"/>
      <w:vanish/>
      <w:color w:val="ff0000"/>
    </w:rPr>
  </w:style>
  <w:style w:type="character" w:styleId="1154" w:customStyle="1">
    <w:name w:val="arr"/>
    <w:uiPriority w:val="0"/>
    <w:qFormat/>
    <w:rPr>
      <w:rFonts w:ascii="宋体" w:hAnsi="宋体" w:eastAsia="宋体" w:cs="Times New Roman"/>
      <w:sz w:val="24"/>
      <w:szCs w:val="24"/>
      <w:lang w:val="en-US" w:eastAsia="zh-CN" w:bidi="ar-SA"/>
    </w:rPr>
  </w:style>
  <w:style w:type="character" w:styleId="1155" w:customStyle="1">
    <w:name w:val="批注框文本 Char3"/>
    <w:uiPriority w:val="99"/>
    <w:semiHidden/>
    <w:qFormat/>
    <w:rPr>
      <w:rFonts w:ascii="Times New Roman" w:hAnsi="Times New Roman" w:eastAsia="宋体" w:cs="Times New Roman"/>
      <w:sz w:val="18"/>
      <w:szCs w:val="18"/>
    </w:rPr>
  </w:style>
  <w:style w:type="character" w:styleId="1156" w:customStyle="1">
    <w:name w:val="size31"/>
    <w:uiPriority w:val="0"/>
    <w:qFormat/>
    <w:rPr>
      <w:rFonts w:ascii="Arial" w:hAnsi="Arial" w:eastAsia="宋体" w:cs="Arial"/>
      <w:b/>
      <w:bCs/>
      <w:color w:val="2d2d2d"/>
      <w:sz w:val="18"/>
      <w:szCs w:val="18"/>
      <w:lang w:val="en-US" w:eastAsia="en-US" w:bidi="ar-SA"/>
    </w:rPr>
  </w:style>
  <w:style w:type="character" w:styleId="1157" w:customStyle="1">
    <w:name w:val="del1"/>
    <w:uiPriority w:val="0"/>
    <w:qFormat/>
    <w:rPr>
      <w:rFonts w:ascii="宋体" w:hAnsi="宋体" w:eastAsia="宋体" w:cs="Times New Roman"/>
      <w:vanish/>
      <w:color w:val="666666"/>
      <w:sz w:val="18"/>
      <w:szCs w:val="18"/>
      <w:u w:val="single"/>
      <w:lang w:val="en-US" w:eastAsia="zh-CN" w:bidi="ar-SA"/>
    </w:rPr>
  </w:style>
  <w:style w:type="character" w:styleId="1158" w:customStyle="1">
    <w:name w:val="样式 Char"/>
    <w:link w:val="1159"/>
    <w:uiPriority w:val="0"/>
    <w:qFormat/>
    <w:rPr>
      <w:rFonts w:ascii="宋体" w:hAnsi="宋体" w:cs="宋体"/>
      <w:sz w:val="24"/>
      <w:szCs w:val="24"/>
    </w:rPr>
  </w:style>
  <w:style w:type="paragraph" w:styleId="1159" w:customStyle="1">
    <w:name w:val="样式"/>
    <w:link w:val="1158"/>
    <w:uiPriority w:val="0"/>
    <w:qFormat/>
    <w:pPr>
      <w:widowControl w:val="off"/>
    </w:pPr>
    <w:rPr>
      <w:rFonts w:ascii="宋体" w:hAnsi="宋体" w:eastAsia="宋体" w:cs="宋体"/>
      <w:sz w:val="24"/>
      <w:szCs w:val="24"/>
      <w:lang w:val="en-US" w:eastAsia="zh-CN" w:bidi="ar-SA"/>
    </w:rPr>
  </w:style>
  <w:style w:type="character" w:styleId="1160" w:customStyle="1">
    <w:name w:val="font71"/>
    <w:uiPriority w:val="0"/>
    <w:qFormat/>
    <w:rPr>
      <w:rFonts w:ascii="Times New Roman" w:hAnsi="Times New Roman" w:cs="Times New Roman"/>
      <w:color w:val="000000"/>
      <w:sz w:val="21"/>
      <w:szCs w:val="21"/>
      <w:u w:val="none"/>
    </w:rPr>
  </w:style>
  <w:style w:type="character" w:styleId="1161" w:customStyle="1">
    <w:name w:val="正文首行缩进 Char1"/>
    <w:uiPriority w:val="99"/>
    <w:semiHidden/>
    <w:qFormat/>
  </w:style>
  <w:style w:type="character" w:styleId="1162" w:customStyle="1">
    <w:name w:val="日期 Char3"/>
    <w:uiPriority w:val="99"/>
    <w:semiHidden/>
    <w:qFormat/>
    <w:rPr>
      <w:rFonts w:ascii="Times New Roman" w:hAnsi="Times New Roman" w:eastAsia="宋体" w:cs="Times New Roman"/>
      <w:sz w:val="21"/>
      <w:szCs w:val="24"/>
    </w:rPr>
  </w:style>
  <w:style w:type="character" w:styleId="1163" w:customStyle="1">
    <w:name w:val="param-name"/>
    <w:uiPriority w:val="0"/>
    <w:qFormat/>
    <w:rPr>
      <w:rFonts w:ascii="Tahoma" w:hAnsi="Tahoma" w:eastAsia="宋体" w:cs="Times New Roman"/>
      <w:sz w:val="24"/>
      <w:szCs w:val="24"/>
      <w:lang w:val="en-US" w:eastAsia="zh-CN" w:bidi="ar-SA"/>
    </w:rPr>
  </w:style>
  <w:style w:type="character" w:styleId="1164" w:customStyle="1">
    <w:name w:val="z-窗体底端 Char1"/>
    <w:uiPriority w:val="99"/>
    <w:semiHidden/>
    <w:qFormat/>
    <w:rPr>
      <w:rFonts w:ascii="Arial" w:hAnsi="Arial" w:cs="Arial"/>
      <w:vanish/>
      <w:sz w:val="16"/>
      <w:szCs w:val="16"/>
    </w:rPr>
  </w:style>
  <w:style w:type="character" w:styleId="1165" w:customStyle="1">
    <w:name w:val="Heading 5 Char"/>
    <w:uiPriority w:val="0"/>
    <w:qFormat/>
    <w:rPr>
      <w:rFonts w:ascii="Times New Roman" w:hAnsi="Times New Roman" w:eastAsia="宋体" w:cs="Times New Roman"/>
      <w:b/>
      <w:bCs/>
      <w:sz w:val="28"/>
      <w:szCs w:val="28"/>
      <w:lang w:val="en-US" w:eastAsia="zh-CN" w:bidi="ar-SA"/>
    </w:rPr>
  </w:style>
  <w:style w:type="character" w:styleId="1166" w:customStyle="1">
    <w:name w:val="style4 style24"/>
    <w:uiPriority w:val="0"/>
    <w:qFormat/>
    <w:rPr>
      <w:rFonts w:ascii="Tahoma" w:hAnsi="Tahoma" w:eastAsia="宋体" w:cs="Times New Roman"/>
      <w:sz w:val="24"/>
      <w:szCs w:val="24"/>
      <w:lang w:val="en-US" w:eastAsia="zh-CN" w:bidi="ar-SA"/>
    </w:rPr>
  </w:style>
  <w:style w:type="character" w:styleId="1167" w:customStyle="1">
    <w:name w:val="Body Text Indent Char"/>
    <w:uiPriority w:val="0"/>
    <w:qFormat/>
    <w:rPr>
      <w:rFonts w:ascii="宋体" w:hAnsi="宋体" w:eastAsia="宋体" w:cs="Times New Roman"/>
      <w:sz w:val="21"/>
      <w:lang w:val="en-US" w:eastAsia="zh-CN" w:bidi="ar-SA"/>
    </w:rPr>
  </w:style>
  <w:style w:type="character" w:styleId="1168" w:customStyle="1">
    <w:name w:val="Heading 1 Char"/>
    <w:uiPriority w:val="0"/>
    <w:qFormat/>
    <w:rPr>
      <w:rFonts w:ascii="Times New Roman" w:hAnsi="Times New Roman" w:eastAsia="宋体" w:cs="Times New Roman"/>
      <w:b/>
      <w:bCs/>
      <w:sz w:val="32"/>
      <w:szCs w:val="44"/>
      <w:lang w:val="en-US" w:eastAsia="zh-CN" w:bidi="ar-SA"/>
    </w:rPr>
  </w:style>
  <w:style w:type="character" w:styleId="1169" w:customStyle="1">
    <w:name w:val="03 小标 Char"/>
    <w:link w:val="1170"/>
    <w:uiPriority w:val="0"/>
    <w:qFormat/>
    <w:rPr>
      <w:rFonts w:ascii="Tahoma" w:hAnsi="Tahoma"/>
      <w:b/>
      <w:bCs/>
      <w:sz w:val="22"/>
      <w:szCs w:val="32"/>
    </w:rPr>
  </w:style>
  <w:style w:type="paragraph" w:styleId="1170" w:customStyle="1">
    <w:name w:val="03 小标"/>
    <w:basedOn w:val="909"/>
    <w:link w:val="1169"/>
    <w:uiPriority w:val="0"/>
    <w:qFormat/>
    <w:rPr>
      <w:rFonts w:ascii="Tahoma" w:hAnsi="Tahoma"/>
      <w:sz w:val="22"/>
    </w:rPr>
  </w:style>
  <w:style w:type="character" w:styleId="1171" w:customStyle="1">
    <w:name w:val="ca-11"/>
    <w:uiPriority w:val="0"/>
    <w:qFormat/>
    <w:rPr>
      <w:rFonts w:hint="eastAsia" w:ascii="宋体" w:hAnsi="宋体" w:eastAsia="宋体" w:cs="Times New Roman"/>
      <w:sz w:val="24"/>
      <w:szCs w:val="24"/>
    </w:rPr>
  </w:style>
  <w:style w:type="character" w:styleId="1172" w:customStyle="1">
    <w:name w:val="Comment Text Char1"/>
    <w:uiPriority w:val="0"/>
    <w:qFormat/>
    <w:rPr>
      <w:rFonts w:ascii="Times New Roman" w:hAnsi="Times New Roman" w:eastAsia="宋体" w:cs="Times New Roman"/>
      <w:sz w:val="24"/>
      <w:lang w:bidi="ar-SA"/>
    </w:rPr>
  </w:style>
  <w:style w:type="character" w:styleId="1173" w:customStyle="1">
    <w:name w:val="style221"/>
    <w:uiPriority w:val="0"/>
    <w:qFormat/>
    <w:rPr>
      <w:rFonts w:ascii="Times New Roman" w:hAnsi="Times New Roman" w:eastAsia="宋体" w:cs="Times New Roman"/>
      <w:b/>
      <w:bCs/>
      <w:color w:val="000099"/>
    </w:rPr>
  </w:style>
  <w:style w:type="character" w:styleId="1174" w:customStyle="1">
    <w:name w:val="Plain Text Char"/>
    <w:uiPriority w:val="0"/>
    <w:qFormat/>
    <w:rPr>
      <w:rFonts w:ascii="宋体" w:hAnsi="Courier New" w:eastAsia="宋体" w:cs="Times New Roman"/>
      <w:sz w:val="24"/>
      <w:lang w:bidi="ar-SA"/>
    </w:rPr>
  </w:style>
  <w:style w:type="character" w:styleId="1175" w:customStyle="1">
    <w:name w:val="z-窗体底端 字符"/>
    <w:link w:val="1176"/>
    <w:uiPriority w:val="0"/>
    <w:qFormat/>
    <w:rPr>
      <w:rFonts w:ascii="Arial" w:hAnsi="Tahoma"/>
      <w:vanish/>
      <w:sz w:val="16"/>
      <w:szCs w:val="24"/>
    </w:rPr>
  </w:style>
  <w:style w:type="paragraph" w:styleId="1176" w:customStyle="1">
    <w:name w:val="z-窗体底端1"/>
    <w:basedOn w:val="721"/>
    <w:next w:val="721"/>
    <w:link w:val="1175"/>
    <w:uiPriority w:val="0"/>
    <w:qFormat/>
    <w:pPr>
      <w:jc w:val="center"/>
      <w:pBdr>
        <w:top w:val="single" w:color="000000" w:sz="6" w:space="1"/>
      </w:pBdr>
    </w:pPr>
    <w:rPr>
      <w:rFonts w:ascii="Arial" w:hAnsi="Tahoma"/>
      <w:vanish/>
      <w:sz w:val="16"/>
      <w:szCs w:val="24"/>
    </w:rPr>
  </w:style>
  <w:style w:type="character" w:styleId="1177" w:customStyle="1">
    <w:name w:val="Char Char31"/>
    <w:uiPriority w:val="0"/>
    <w:qFormat/>
    <w:rPr>
      <w:rFonts w:ascii="黑体" w:hAnsi="宋体" w:eastAsia="黑体" w:cs="Arial"/>
      <w:b/>
      <w:bCs/>
      <w:sz w:val="24"/>
      <w:szCs w:val="24"/>
      <w:lang w:val="en-US" w:eastAsia="zh-CN" w:bidi="ar-SA"/>
    </w:rPr>
  </w:style>
  <w:style w:type="character" w:styleId="1178" w:customStyle="1">
    <w:name w:val="Heading 3 Char"/>
    <w:uiPriority w:val="0"/>
    <w:qFormat/>
    <w:rPr>
      <w:rFonts w:ascii="Times New Roman" w:hAnsi="Times New Roman" w:eastAsia="宋体" w:cs="Times New Roman"/>
      <w:b/>
      <w:bCs/>
      <w:sz w:val="32"/>
      <w:szCs w:val="32"/>
    </w:rPr>
  </w:style>
  <w:style w:type="character" w:styleId="1179" w:customStyle="1">
    <w:name w:val="Char Char23"/>
    <w:uiPriority w:val="0"/>
    <w:qFormat/>
    <w:rPr>
      <w:rFonts w:ascii="Times New Roman" w:hAnsi="Times New Roman" w:eastAsia="宋体" w:cs="Times New Roman"/>
      <w:b/>
      <w:bCs/>
      <w:sz w:val="32"/>
      <w:szCs w:val="44"/>
      <w:lang w:val="en-US" w:eastAsia="zh-CN" w:bidi="ar-SA"/>
    </w:rPr>
  </w:style>
  <w:style w:type="character" w:styleId="1180" w:customStyle="1">
    <w:name w:val="正文文本缩进 3 字符"/>
    <w:uiPriority w:val="99"/>
    <w:semiHidden/>
    <w:qFormat/>
    <w:rPr>
      <w:sz w:val="16"/>
      <w:szCs w:val="16"/>
    </w:rPr>
  </w:style>
  <w:style w:type="character" w:styleId="1181" w:customStyle="1">
    <w:name w:val="标题 Char2"/>
    <w:uiPriority w:val="0"/>
    <w:qFormat/>
    <w:rPr>
      <w:rFonts w:ascii="Cambria" w:hAnsi="Cambria" w:eastAsia="宋体" w:cs="Times New Roman"/>
      <w:b/>
      <w:bCs/>
      <w:sz w:val="32"/>
      <w:szCs w:val="32"/>
    </w:rPr>
  </w:style>
  <w:style w:type="character" w:styleId="1182" w:customStyle="1">
    <w:name w:val="正文文本 Char2"/>
    <w:uiPriority w:val="99"/>
    <w:semiHidden/>
    <w:qFormat/>
    <w:rPr>
      <w:rFonts w:ascii="Calibri" w:hAnsi="Calibri" w:eastAsia="宋体" w:cs="Times New Roman"/>
    </w:rPr>
  </w:style>
  <w:style w:type="character" w:styleId="1183" w:customStyle="1">
    <w:name w:val="04 标题4 Char"/>
    <w:link w:val="1184"/>
    <w:uiPriority w:val="0"/>
    <w:qFormat/>
    <w:rPr>
      <w:rFonts w:ascii="宋体" w:hAnsi="宋体" w:eastAsia="黑体"/>
      <w:sz w:val="21"/>
      <w:szCs w:val="32"/>
    </w:rPr>
  </w:style>
  <w:style w:type="paragraph" w:styleId="1184" w:customStyle="1">
    <w:name w:val="04 标题4"/>
    <w:basedOn w:val="721"/>
    <w:link w:val="1183"/>
    <w:uiPriority w:val="0"/>
    <w:qFormat/>
    <w:pPr>
      <w:ind w:firstLine="420"/>
      <w:keepNext/>
      <w:spacing w:after="120" w:line="360" w:lineRule="auto"/>
      <w:widowControl/>
      <w:outlineLvl w:val="3"/>
    </w:pPr>
    <w:rPr>
      <w:rFonts w:ascii="宋体" w:hAnsi="宋体" w:eastAsia="黑体"/>
      <w:szCs w:val="32"/>
    </w:rPr>
  </w:style>
  <w:style w:type="character" w:styleId="1185" w:customStyle="1">
    <w:name w:val="批注主题 Char2"/>
    <w:uiPriority w:val="0"/>
    <w:qFormat/>
    <w:rPr>
      <w:rFonts w:ascii="Calibri" w:hAnsi="Calibri" w:eastAsia="宋体" w:cs="Times New Roman"/>
      <w:b/>
      <w:bCs/>
    </w:rPr>
  </w:style>
  <w:style w:type="character" w:styleId="1186" w:customStyle="1">
    <w:name w:val="批注框文本 Char1"/>
    <w:uiPriority w:val="0"/>
    <w:qFormat/>
    <w:rPr>
      <w:rFonts w:ascii="Times New Roman" w:hAnsi="Times New Roman" w:eastAsia="宋体" w:cs="Times New Roman"/>
      <w:sz w:val="18"/>
      <w:szCs w:val="18"/>
    </w:rPr>
  </w:style>
  <w:style w:type="character" w:styleId="1187" w:customStyle="1">
    <w:name w:val="标题5 Char Char"/>
    <w:link w:val="1188"/>
    <w:uiPriority w:val="0"/>
    <w:qFormat/>
    <w:rPr>
      <w:rFonts w:ascii="Arial" w:hAnsi="Arial" w:cs="Arial"/>
      <w:b/>
      <w:bCs/>
      <w:sz w:val="24"/>
      <w:szCs w:val="32"/>
    </w:rPr>
  </w:style>
  <w:style w:type="paragraph" w:styleId="1188" w:customStyle="1">
    <w:name w:val="标题5"/>
    <w:basedOn w:val="909"/>
    <w:link w:val="1187"/>
    <w:uiPriority w:val="0"/>
    <w:qFormat/>
    <w:pPr>
      <w:spacing w:line="412" w:lineRule="auto"/>
    </w:pPr>
    <w:rPr>
      <w:rFonts w:ascii="Arial" w:hAnsi="Arial" w:cs="Arial"/>
      <w:sz w:val="24"/>
    </w:rPr>
  </w:style>
  <w:style w:type="character" w:styleId="1189" w:customStyle="1">
    <w:name w:val="标题 Char_0"/>
    <w:link w:val="1190"/>
    <w:uiPriority w:val="0"/>
    <w:qFormat/>
    <w:rPr>
      <w:sz w:val="21"/>
      <w:szCs w:val="22"/>
    </w:rPr>
  </w:style>
  <w:style w:type="paragraph" w:styleId="1190" w:customStyle="1">
    <w:name w:val="标题_0"/>
    <w:basedOn w:val="721"/>
    <w:link w:val="1189"/>
    <w:uiPriority w:val="0"/>
    <w:qFormat/>
  </w:style>
  <w:style w:type="character" w:styleId="1191" w:customStyle="1">
    <w:name w:val="Char Char6"/>
    <w:uiPriority w:val="0"/>
    <w:qFormat/>
    <w:rPr>
      <w:rFonts w:ascii="Times New Roman" w:hAnsi="Times New Roman" w:eastAsia="宋体" w:cs="Times New Roman"/>
      <w:b/>
      <w:bCs/>
      <w:sz w:val="32"/>
      <w:szCs w:val="44"/>
      <w:lang w:val="en-US" w:eastAsia="zh-CN" w:bidi="ar-SA"/>
    </w:rPr>
  </w:style>
  <w:style w:type="character" w:styleId="1192" w:customStyle="1">
    <w:name w:val="s1"/>
    <w:uiPriority w:val="0"/>
    <w:qFormat/>
    <w:rPr>
      <w:rFonts w:ascii="Tahoma" w:hAnsi="Tahoma" w:eastAsia="宋体" w:cs="Times New Roman"/>
      <w:sz w:val="24"/>
      <w:szCs w:val="24"/>
      <w:lang w:val="en-US" w:eastAsia="zh-CN" w:bidi="ar-SA"/>
    </w:rPr>
  </w:style>
  <w:style w:type="character" w:styleId="1193" w:customStyle="1">
    <w:name w:val="Char Char92"/>
    <w:uiPriority w:val="0"/>
    <w:qFormat/>
    <w:rPr>
      <w:rFonts w:ascii="Times New Roman" w:hAnsi="Times New Roman" w:eastAsia="宋体" w:cs="Times New Roman"/>
      <w:sz w:val="18"/>
      <w:szCs w:val="18"/>
    </w:rPr>
  </w:style>
  <w:style w:type="character" w:styleId="1194" w:customStyle="1">
    <w:name w:val="current"/>
    <w:uiPriority w:val="0"/>
    <w:qFormat/>
    <w:rPr>
      <w:b/>
      <w:color w:val="05a7d8"/>
      <w:sz w:val="18"/>
      <w:szCs w:val="18"/>
    </w:rPr>
  </w:style>
  <w:style w:type="character" w:styleId="1195" w:customStyle="1">
    <w:name w:val="font11"/>
    <w:uiPriority w:val="0"/>
    <w:qFormat/>
    <w:rPr>
      <w:rFonts w:ascii="Times New Roman" w:hAnsi="Times New Roman" w:eastAsia="宋体" w:cs="Times New Roman"/>
      <w:sz w:val="21"/>
      <w:szCs w:val="22"/>
      <w:lang w:val="en-US" w:eastAsia="zh-CN" w:bidi="ar-SA"/>
    </w:rPr>
  </w:style>
  <w:style w:type="character" w:styleId="1196" w:customStyle="1">
    <w:name w:val="Comment Text Char"/>
    <w:uiPriority w:val="0"/>
    <w:qFormat/>
    <w:rPr>
      <w:rFonts w:ascii="Times New Roman" w:hAnsi="Times New Roman" w:eastAsia="宋体" w:cs="Times New Roman"/>
      <w:sz w:val="24"/>
      <w:szCs w:val="24"/>
    </w:rPr>
  </w:style>
  <w:style w:type="character" w:styleId="1197" w:customStyle="1">
    <w:name w:val="无间隔 字符"/>
    <w:link w:val="1198"/>
    <w:uiPriority w:val="1"/>
    <w:qFormat/>
    <w:rPr>
      <w:sz w:val="22"/>
      <w:szCs w:val="22"/>
    </w:rPr>
  </w:style>
  <w:style w:type="paragraph" w:styleId="1198" w:customStyle="1">
    <w:name w:val="无间隔1"/>
    <w:link w:val="1197"/>
    <w:uiPriority w:val="1"/>
    <w:qFormat/>
    <w:rPr>
      <w:rFonts w:ascii="Times New Roman" w:hAnsi="Times New Roman" w:eastAsia="宋体" w:cs="Times New Roman"/>
      <w:sz w:val="22"/>
      <w:szCs w:val="22"/>
      <w:lang w:val="en-US" w:eastAsia="zh-CN" w:bidi="ar-SA"/>
    </w:rPr>
  </w:style>
  <w:style w:type="character" w:styleId="1199" w:customStyle="1">
    <w:name w:val="del"/>
    <w:uiPriority w:val="0"/>
    <w:qFormat/>
    <w:rPr>
      <w:rFonts w:ascii="宋体" w:hAnsi="宋体" w:eastAsia="宋体" w:cs="Times New Roman"/>
      <w:sz w:val="24"/>
      <w:szCs w:val="24"/>
      <w:lang w:val="en-US" w:eastAsia="zh-CN" w:bidi="ar-SA"/>
    </w:rPr>
  </w:style>
  <w:style w:type="character" w:styleId="1200" w:customStyle="1">
    <w:name w:val="批注文字 Char3"/>
    <w:uiPriority w:val="0"/>
    <w:qFormat/>
    <w:rPr>
      <w:rFonts w:ascii="Times New Roman" w:hAnsi="Times New Roman" w:eastAsia="宋体" w:cs="Times New Roman"/>
      <w:sz w:val="21"/>
      <w:szCs w:val="24"/>
    </w:rPr>
  </w:style>
  <w:style w:type="character" w:styleId="1201" w:customStyle="1">
    <w:name w:val="页脚 Char1"/>
    <w:uiPriority w:val="99"/>
    <w:semiHidden/>
    <w:qFormat/>
    <w:rPr>
      <w:rFonts w:ascii="Times New Roman" w:hAnsi="Times New Roman" w:eastAsia="宋体" w:cs="Times New Roman"/>
      <w:sz w:val="18"/>
      <w:szCs w:val="18"/>
    </w:rPr>
  </w:style>
  <w:style w:type="character" w:styleId="1202"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203" w:customStyle="1">
    <w:name w:val="引用 Char2"/>
    <w:uiPriority w:val="29"/>
    <w:qFormat/>
    <w:rPr>
      <w:i/>
      <w:iCs/>
      <w:color w:val="000000"/>
      <w:sz w:val="21"/>
      <w:szCs w:val="22"/>
    </w:rPr>
  </w:style>
  <w:style w:type="character" w:styleId="1204" w:customStyle="1">
    <w:name w:val="文档结构图 Char2"/>
    <w:uiPriority w:val="0"/>
    <w:qFormat/>
    <w:rPr>
      <w:rFonts w:hint="eastAsia" w:ascii="宋体" w:hAnsi="Calibri" w:eastAsia="宋体" w:cs="Times New Roman"/>
      <w:sz w:val="18"/>
      <w:szCs w:val="18"/>
    </w:rPr>
  </w:style>
  <w:style w:type="character" w:styleId="1205" w:customStyle="1">
    <w:name w:val="标题 2 Char1"/>
    <w:uiPriority w:val="0"/>
    <w:qFormat/>
    <w:rPr>
      <w:rFonts w:ascii="Arial" w:hAnsi="Arial" w:eastAsia="黑体" w:cs="Calibri"/>
      <w:b/>
      <w:sz w:val="32"/>
      <w:szCs w:val="20"/>
    </w:rPr>
  </w:style>
  <w:style w:type="character" w:styleId="1206" w:customStyle="1">
    <w:name w:val="副标题 Char1"/>
    <w:uiPriority w:val="11"/>
    <w:qFormat/>
    <w:rPr>
      <w:rFonts w:ascii="Cambria" w:hAnsi="Cambria" w:eastAsia="宋体" w:cs="Times New Roman"/>
      <w:b/>
      <w:bCs/>
      <w:sz w:val="32"/>
      <w:szCs w:val="32"/>
    </w:rPr>
  </w:style>
  <w:style w:type="character" w:styleId="1207" w:customStyle="1">
    <w:name w:val="超链接_0"/>
    <w:uiPriority w:val="99"/>
    <w:qFormat/>
    <w:rPr>
      <w:rFonts w:ascii="Calibri" w:hAnsi="Calibri" w:eastAsia="宋体" w:cs="Times New Roman"/>
      <w:color w:val="0000ff"/>
      <w:u w:val="single"/>
    </w:rPr>
  </w:style>
  <w:style w:type="character" w:styleId="1208" w:customStyle="1">
    <w:name w:val="批注文字 Char1"/>
    <w:uiPriority w:val="0"/>
    <w:qFormat/>
    <w:rPr>
      <w:rFonts w:ascii="Tahoma" w:hAnsi="Tahoma" w:eastAsia="宋体" w:cs="Times New Roman"/>
      <w:sz w:val="21"/>
      <w:szCs w:val="24"/>
    </w:rPr>
  </w:style>
  <w:style w:type="character" w:styleId="1209" w:customStyle="1">
    <w:name w:val="正文文本 Char3"/>
    <w:uiPriority w:val="0"/>
    <w:qFormat/>
    <w:rPr>
      <w:rFonts w:ascii="Times New Roman" w:hAnsi="Times New Roman" w:eastAsia="宋体" w:cs="Times New Roman"/>
      <w:sz w:val="21"/>
    </w:rPr>
  </w:style>
  <w:style w:type="character" w:styleId="1210" w:customStyle="1">
    <w:name w:val="明显引用 Char1"/>
    <w:uiPriority w:val="30"/>
    <w:qFormat/>
    <w:rPr>
      <w:rFonts w:ascii="Times New Roman" w:hAnsi="Times New Roman" w:eastAsia="宋体" w:cs="Times New Roman"/>
      <w:b/>
      <w:bCs/>
      <w:i/>
      <w:iCs/>
      <w:color w:val="4f81bd"/>
      <w:sz w:val="21"/>
      <w:szCs w:val="22"/>
    </w:rPr>
  </w:style>
  <w:style w:type="character" w:styleId="1211" w:customStyle="1">
    <w:name w:val="正文文本缩进 2 Char1"/>
    <w:uiPriority w:val="0"/>
    <w:qFormat/>
    <w:rPr>
      <w:rFonts w:ascii="Times New Roman" w:hAnsi="Times New Roman" w:eastAsia="宋体" w:cs="Times New Roman"/>
      <w:sz w:val="21"/>
      <w:szCs w:val="24"/>
    </w:rPr>
  </w:style>
  <w:style w:type="character" w:styleId="1212" w:customStyle="1">
    <w:name w:val="批注主题 Char3"/>
    <w:uiPriority w:val="99"/>
    <w:semiHidden/>
    <w:qFormat/>
    <w:rPr>
      <w:rFonts w:ascii="Times New Roman" w:hAnsi="Times New Roman" w:eastAsia="宋体" w:cs="Times New Roman"/>
      <w:b/>
      <w:bCs/>
      <w:sz w:val="21"/>
      <w:szCs w:val="24"/>
    </w:rPr>
  </w:style>
  <w:style w:type="character" w:styleId="1213" w:customStyle="1">
    <w:name w:val="文档结构图 Char3"/>
    <w:uiPriority w:val="99"/>
    <w:semiHidden/>
    <w:qFormat/>
    <w:rPr>
      <w:rFonts w:ascii="宋体" w:hAnsi="Times New Roman" w:eastAsia="宋体" w:cs="Times New Roman"/>
      <w:sz w:val="18"/>
      <w:szCs w:val="18"/>
    </w:rPr>
  </w:style>
  <w:style w:type="character" w:styleId="1214" w:customStyle="1">
    <w:name w:val="style141"/>
    <w:uiPriority w:val="0"/>
    <w:qFormat/>
    <w:rPr>
      <w:rFonts w:hint="eastAsia" w:ascii="宋体" w:hAnsi="宋体" w:eastAsia="宋体" w:cs="Times New Roman"/>
    </w:rPr>
  </w:style>
  <w:style w:type="character" w:styleId="1215" w:customStyle="1">
    <w:name w:val="para1"/>
    <w:uiPriority w:val="0"/>
    <w:qFormat/>
    <w:rPr>
      <w:rFonts w:ascii="Arial" w:hAnsi="Arial" w:eastAsia="宋体" w:cs="Arial"/>
      <w:sz w:val="18"/>
      <w:szCs w:val="18"/>
    </w:rPr>
  </w:style>
  <w:style w:type="paragraph" w:styleId="1216" w:customStyle="1">
    <w:name w:val="普通(Web)9"/>
    <w:basedOn w:val="721"/>
    <w:uiPriority w:val="0"/>
    <w:qFormat/>
    <w:pPr>
      <w:jc w:val="left"/>
      <w:spacing w:before="100" w:beforeAutospacing="1" w:after="100" w:afterAutospacing="1"/>
      <w:widowControl/>
    </w:pPr>
    <w:rPr>
      <w:rFonts w:ascii="宋体" w:hAnsi="宋体" w:cs="宋体"/>
      <w:szCs w:val="21"/>
    </w:rPr>
  </w:style>
  <w:style w:type="paragraph" w:styleId="1217" w:customStyle="1">
    <w:name w:val="默认段落字体 Para Char Char Char Char Char Char Char"/>
    <w:basedOn w:val="936"/>
    <w:uiPriority w:val="0"/>
    <w:qFormat/>
    <w:pPr>
      <w:ind w:left="357"/>
      <w:jc w:val="left"/>
      <w:spacing w:line="436" w:lineRule="exact"/>
      <w:outlineLvl w:val="3"/>
    </w:pPr>
    <w:rPr>
      <w:rFonts w:ascii="Tahoma" w:hAnsi="Tahoma"/>
      <w:b/>
      <w:sz w:val="24"/>
      <w:szCs w:val="24"/>
    </w:rPr>
  </w:style>
  <w:style w:type="paragraph" w:styleId="1218" w:customStyle="1">
    <w:name w:val="xl72"/>
    <w:basedOn w:val="7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xl73"/>
    <w:basedOn w:val="72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20" w:customStyle="1">
    <w:name w:val="xl68"/>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1" w:customStyle="1">
    <w:name w:val="xl10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2" w:customStyle="1">
    <w:name w:val="xl24"/>
    <w:basedOn w:val="72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3" w:customStyle="1">
    <w:name w:val="Plain Text1"/>
    <w:basedOn w:val="721"/>
    <w:uiPriority w:val="0"/>
    <w:qFormat/>
    <w:rPr>
      <w:rFonts w:ascii="宋体" w:hAnsi="Courier New" w:eastAsia="楷体_GB2312"/>
      <w:sz w:val="26"/>
    </w:rPr>
  </w:style>
  <w:style w:type="paragraph" w:styleId="1224" w:customStyle="1">
    <w:name w:val="纯文本4"/>
    <w:basedOn w:val="721"/>
    <w:uiPriority w:val="0"/>
    <w:qFormat/>
    <w:rPr>
      <w:rFonts w:ascii="宋体" w:hAnsi="Courier New"/>
    </w:rPr>
  </w:style>
  <w:style w:type="paragraph" w:styleId="1225" w:customStyle="1">
    <w:name w:val="纯文本111"/>
    <w:basedOn w:val="721"/>
    <w:uiPriority w:val="99"/>
    <w:qFormat/>
    <w:rPr>
      <w:rFonts w:ascii="宋体" w:hAnsi="Courier New" w:eastAsia="楷体_GB2312" w:cs="宋体"/>
      <w:sz w:val="28"/>
      <w:szCs w:val="28"/>
    </w:rPr>
  </w:style>
  <w:style w:type="paragraph" w:styleId="1226" w:customStyle="1">
    <w:name w:val="p17"/>
    <w:basedOn w:val="721"/>
    <w:uiPriority w:val="0"/>
    <w:qFormat/>
    <w:pPr>
      <w:widowControl/>
    </w:pPr>
    <w:rPr>
      <w:szCs w:val="21"/>
    </w:rPr>
  </w:style>
  <w:style w:type="paragraph" w:styleId="1227" w:customStyle="1">
    <w:name w:val="xl2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8" w:customStyle="1">
    <w:name w:val="正文空2格  1."/>
    <w:basedOn w:val="721"/>
    <w:uiPriority w:val="0"/>
    <w:qFormat/>
    <w:pPr>
      <w:ind w:firstLine="480"/>
      <w:spacing w:line="360" w:lineRule="auto"/>
    </w:pPr>
    <w:rPr>
      <w:rFonts w:ascii="宋体" w:eastAsia="仿宋" w:cs="宋体"/>
      <w:sz w:val="28"/>
      <w:szCs w:val="20"/>
    </w:rPr>
  </w:style>
  <w:style w:type="paragraph" w:styleId="1229" w:customStyle="1">
    <w:name w:val="样式 标题 3 + 小四 非加粗 段前: 0 磅 段后: 0 磅 行距: 单倍行距"/>
    <w:basedOn w:val="909"/>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230" w:customStyle="1">
    <w:name w:val="样式 正文缩进 + 首行缩进:  2 字符"/>
    <w:basedOn w:val="932"/>
    <w:uiPriority w:val="0"/>
    <w:qFormat/>
    <w:pPr>
      <w:ind w:firstLine="200"/>
      <w:spacing w:line="360" w:lineRule="auto"/>
    </w:pPr>
    <w:rPr>
      <w:rFonts w:ascii="Calibri" w:hAnsi="Calibri"/>
      <w:szCs w:val="22"/>
    </w:rPr>
  </w:style>
  <w:style w:type="paragraph" w:styleId="1231" w:customStyle="1">
    <w:name w:val="正文 A"/>
    <w:uiPriority w:val="0"/>
    <w:qFormat/>
    <w:pPr>
      <w:jc w:val="both"/>
      <w:widowControl w:val="off"/>
    </w:pPr>
    <w:rPr>
      <w:rFonts w:ascii="Times New Roman" w:hAnsi="Times New Roman" w:eastAsia="宋体" w:cs="Times New Roman"/>
      <w:color w:val="000000"/>
      <w:sz w:val="21"/>
      <w:szCs w:val="21"/>
      <w:lang w:val="en-US" w:eastAsia="zh-CN" w:bidi="ar-SA"/>
    </w:rPr>
  </w:style>
  <w:style w:type="paragraph" w:styleId="1232" w:customStyle="1">
    <w:name w:val="正文1"/>
    <w:basedOn w:val="721"/>
    <w:next w:val="721"/>
    <w:uiPriority w:val="0"/>
    <w:qFormat/>
    <w:pPr>
      <w:jc w:val="left"/>
      <w:spacing w:before="100" w:beforeAutospacing="1" w:after="100" w:afterAutospacing="1"/>
      <w:widowControl/>
      <w:tabs>
        <w:tab w:val="left" w:pos="780" w:leader="none"/>
      </w:tabs>
    </w:pPr>
    <w:rPr>
      <w:rFonts w:ascii="宋体" w:cs="宋体"/>
      <w:szCs w:val="21"/>
    </w:rPr>
  </w:style>
  <w:style w:type="paragraph" w:styleId="1233" w:customStyle="1">
    <w:name w:val="Char"/>
    <w:basedOn w:val="721"/>
    <w:uiPriority w:val="0"/>
    <w:qFormat/>
    <w:pPr>
      <w:ind w:firstLine="200"/>
      <w:spacing w:line="360" w:lineRule="auto"/>
    </w:pPr>
    <w:rPr>
      <w:szCs w:val="24"/>
    </w:rPr>
  </w:style>
  <w:style w:type="paragraph" w:styleId="123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5" w:customStyle="1">
    <w:name w:val="列出段落1"/>
    <w:basedOn w:val="721"/>
    <w:uiPriority w:val="0"/>
    <w:qFormat/>
    <w:pPr>
      <w:ind w:firstLine="420"/>
    </w:pPr>
    <w:rPr>
      <w:rFonts w:ascii="Calibri" w:hAnsi="Calibri"/>
    </w:rPr>
  </w:style>
  <w:style w:type="paragraph" w:styleId="1236" w:customStyle="1">
    <w:name w:val="Plain Text2"/>
    <w:basedOn w:val="721"/>
    <w:uiPriority w:val="0"/>
    <w:qFormat/>
    <w:rPr>
      <w:rFonts w:ascii="宋体" w:hAnsi="Courier New" w:eastAsia="楷体_GB2312"/>
      <w:sz w:val="26"/>
      <w:szCs w:val="24"/>
    </w:rPr>
  </w:style>
  <w:style w:type="paragraph" w:styleId="1237" w:customStyle="1">
    <w:name w:val="表头"/>
    <w:basedOn w:val="934"/>
    <w:uiPriority w:val="0"/>
    <w:qFormat/>
    <w:pPr>
      <w:jc w:val="center"/>
      <w:keepLines/>
      <w:keepNext/>
      <w:spacing w:before="120" w:after="120" w:line="300" w:lineRule="auto"/>
      <w:widowControl/>
    </w:pPr>
    <w:rPr>
      <w:rFonts w:cs="Times New Roman"/>
      <w:sz w:val="21"/>
    </w:rPr>
  </w:style>
  <w:style w:type="paragraph" w:styleId="1238" w:customStyle="1">
    <w:name w:val="Default Paragraph Font Para Char"/>
    <w:basedOn w:val="721"/>
    <w:uiPriority w:val="0"/>
    <w:qFormat/>
    <w:pPr>
      <w:jc w:val="left"/>
      <w:spacing w:after="160" w:line="240" w:lineRule="exact"/>
      <w:widowControl/>
    </w:pPr>
    <w:rPr>
      <w:rFonts w:ascii="Verdana" w:hAnsi="Verdana"/>
      <w:sz w:val="20"/>
      <w:szCs w:val="20"/>
      <w:lang w:eastAsia="en-US"/>
    </w:rPr>
  </w:style>
  <w:style w:type="paragraph" w:styleId="1239" w:customStyle="1">
    <w:name w:val="正文文本_0"/>
    <w:basedOn w:val="1234"/>
    <w:uiPriority w:val="0"/>
    <w:qFormat/>
    <w:pPr>
      <w:ind w:left="72" w:right="30"/>
      <w:jc w:val="center"/>
      <w:spacing w:after="60" w:line="360" w:lineRule="atLeast"/>
    </w:pPr>
    <w:rPr>
      <w:sz w:val="20"/>
      <w:szCs w:val="20"/>
    </w:rPr>
  </w:style>
  <w:style w:type="paragraph" w:styleId="1240" w:customStyle="1">
    <w:name w:val="正文编号1级head"/>
    <w:basedOn w:val="1241"/>
    <w:next w:val="1241"/>
    <w:uiPriority w:val="0"/>
    <w:qFormat/>
    <w:pPr>
      <w:ind w:left="360" w:hanging="360"/>
      <w:tabs>
        <w:tab w:val="left" w:pos="360" w:leader="none"/>
        <w:tab w:val="left" w:pos="840" w:leader="none"/>
      </w:tabs>
    </w:pPr>
  </w:style>
  <w:style w:type="paragraph" w:styleId="1241" w:customStyle="1">
    <w:name w:val="正文编号1级"/>
    <w:basedOn w:val="991"/>
    <w:uiPriority w:val="0"/>
    <w:qFormat/>
    <w:pPr>
      <w:ind w:left="840" w:hanging="420"/>
      <w:spacing w:after="0" w:line="300" w:lineRule="auto"/>
      <w:tabs>
        <w:tab w:val="left" w:pos="840" w:leader="none"/>
      </w:tabs>
    </w:pPr>
    <w:rPr>
      <w:rFonts w:ascii="宋体"/>
      <w:szCs w:val="21"/>
    </w:rPr>
  </w:style>
  <w:style w:type="paragraph" w:styleId="1242" w:customStyle="1">
    <w:name w:val="段落正文 Char Char"/>
    <w:basedOn w:val="721"/>
    <w:uiPriority w:val="0"/>
    <w:qFormat/>
    <w:pPr>
      <w:ind w:firstLine="461"/>
      <w:spacing w:line="360" w:lineRule="auto"/>
    </w:pPr>
    <w:rPr>
      <w:rFonts w:ascii="宋体" w:hAnsi="宋体"/>
      <w:sz w:val="24"/>
      <w:szCs w:val="24"/>
    </w:rPr>
  </w:style>
  <w:style w:type="paragraph" w:styleId="1243"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1244" w:customStyle="1">
    <w:name w:val="正文首行缩进两字符"/>
    <w:basedOn w:val="721"/>
    <w:uiPriority w:val="0"/>
    <w:qFormat/>
    <w:pPr>
      <w:ind w:firstLine="200"/>
      <w:spacing w:line="360" w:lineRule="auto"/>
    </w:pPr>
    <w:rPr>
      <w:szCs w:val="24"/>
    </w:rPr>
  </w:style>
  <w:style w:type="paragraph" w:styleId="1245" w:customStyle="1">
    <w:name w:val="_Style 30"/>
    <w:basedOn w:val="721"/>
    <w:next w:val="952"/>
    <w:uiPriority w:val="0"/>
    <w:qFormat/>
    <w:rPr>
      <w:rFonts w:ascii="宋体" w:hAnsi="Courier New"/>
      <w:szCs w:val="20"/>
    </w:rPr>
  </w:style>
  <w:style w:type="paragraph" w:styleId="1246">
    <w:name w:val="No Spacing"/>
    <w:uiPriority w:val="0"/>
    <w:qFormat/>
    <w:pPr>
      <w:ind w:firstLine="200"/>
      <w:spacing w:line="360" w:lineRule="auto"/>
    </w:pPr>
    <w:rPr>
      <w:rFonts w:ascii="宋体" w:hAnsi="宋体" w:eastAsia="宋体" w:cs="Times New Roman"/>
      <w:sz w:val="24"/>
      <w:szCs w:val="22"/>
      <w:lang w:val="en-US" w:eastAsia="zh-CN" w:bidi="ar-SA"/>
    </w:rPr>
  </w:style>
  <w:style w:type="paragraph" w:styleId="1247" w:customStyle="1">
    <w:name w:val="xl69"/>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8" w:customStyle="1">
    <w:name w:val="Char Char1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249" w:customStyle="1">
    <w:name w:val="_Style 12"/>
    <w:basedOn w:val="936"/>
    <w:uiPriority w:val="0"/>
    <w:qFormat/>
    <w:pPr>
      <w:jc w:val="left"/>
      <w:spacing w:line="360" w:lineRule="auto"/>
      <w:widowControl/>
    </w:pPr>
    <w:rPr>
      <w:sz w:val="24"/>
      <w:szCs w:val="24"/>
    </w:rPr>
  </w:style>
  <w:style w:type="paragraph" w:styleId="1250" w:customStyle="1">
    <w:name w:val="reader-word-layer"/>
    <w:basedOn w:val="721"/>
    <w:uiPriority w:val="0"/>
    <w:qFormat/>
    <w:pPr>
      <w:jc w:val="left"/>
      <w:spacing w:before="100" w:beforeAutospacing="1" w:after="100" w:afterAutospacing="1"/>
      <w:widowControl/>
    </w:pPr>
    <w:rPr>
      <w:rFonts w:ascii="宋体" w:hAnsi="宋体" w:cs="宋体"/>
      <w:sz w:val="24"/>
      <w:szCs w:val="24"/>
    </w:rPr>
  </w:style>
  <w:style w:type="paragraph" w:styleId="1251" w:customStyle="1">
    <w:name w:val="Bullet"/>
    <w:basedOn w:val="721"/>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52" w:customStyle="1">
    <w:name w:val="样式 (西文) 仿宋_GB2312 居中 行距: 1.5 倍行距"/>
    <w:basedOn w:val="721"/>
    <w:uiPriority w:val="0"/>
    <w:qFormat/>
    <w:pPr>
      <w:jc w:val="center"/>
      <w:spacing w:line="360" w:lineRule="auto"/>
    </w:pPr>
    <w:rPr>
      <w:rFonts w:ascii="宋体" w:hAnsi="宋体" w:cs="宋体"/>
      <w:szCs w:val="20"/>
    </w:rPr>
  </w:style>
  <w:style w:type="paragraph" w:styleId="1253" w:customStyle="1">
    <w:name w:val="默认段落字体 Para Char Char Char Char"/>
    <w:basedOn w:val="721"/>
    <w:uiPriority w:val="0"/>
    <w:qFormat/>
    <w:rPr>
      <w:szCs w:val="24"/>
    </w:rPr>
  </w:style>
  <w:style w:type="paragraph" w:styleId="1254" w:customStyle="1">
    <w:name w:val="正文 1.1.1"/>
    <w:basedOn w:val="721"/>
    <w:next w:val="721"/>
    <w:uiPriority w:val="0"/>
    <w:qFormat/>
    <w:pPr>
      <w:spacing w:line="360" w:lineRule="auto"/>
      <w:tabs>
        <w:tab w:val="left" w:pos="851" w:leader="none"/>
      </w:tabs>
      <w:outlineLvl w:val="2"/>
    </w:pPr>
    <w:rPr>
      <w:rFonts w:ascii="宋体" w:hAnsi="宋体"/>
      <w:color w:val="ff0000"/>
      <w:sz w:val="28"/>
      <w:szCs w:val="21"/>
    </w:rPr>
  </w:style>
  <w:style w:type="paragraph" w:styleId="1255" w:customStyle="1">
    <w:name w:val="纯文本11"/>
    <w:basedOn w:val="721"/>
    <w:uiPriority w:val="0"/>
    <w:qFormat/>
    <w:rPr>
      <w:rFonts w:ascii="宋体" w:hAnsi="Courier New" w:eastAsia="楷体_GB2312" w:cs="宋体"/>
      <w:sz w:val="28"/>
      <w:szCs w:val="28"/>
    </w:rPr>
  </w:style>
  <w:style w:type="paragraph" w:styleId="1256" w:customStyle="1">
    <w:name w:val="正式行文"/>
    <w:basedOn w:val="721"/>
    <w:uiPriority w:val="0"/>
    <w:qFormat/>
    <w:pPr>
      <w:ind w:firstLine="200"/>
      <w:spacing w:line="360" w:lineRule="auto"/>
    </w:pPr>
    <w:rPr>
      <w:sz w:val="24"/>
      <w:szCs w:val="24"/>
    </w:rPr>
  </w:style>
  <w:style w:type="paragraph" w:styleId="1257" w:customStyle="1">
    <w:name w:val="font6"/>
    <w:basedOn w:val="721"/>
    <w:uiPriority w:val="0"/>
    <w:qFormat/>
    <w:pPr>
      <w:jc w:val="left"/>
      <w:spacing w:before="100" w:beforeAutospacing="1" w:after="100" w:afterAutospacing="1"/>
      <w:widowControl/>
    </w:pPr>
    <w:rPr>
      <w:rFonts w:ascii="宋体" w:hAnsi="宋体" w:cs="宋体"/>
      <w:sz w:val="18"/>
      <w:szCs w:val="18"/>
    </w:rPr>
  </w:style>
  <w:style w:type="paragraph" w:styleId="1258" w:customStyle="1">
    <w:name w:val="缩正文"/>
    <w:basedOn w:val="991"/>
    <w:uiPriority w:val="0"/>
    <w:qFormat/>
    <w:pPr>
      <w:ind w:left="2268" w:firstLine="0"/>
    </w:pPr>
    <w:rPr>
      <w:szCs w:val="20"/>
    </w:rPr>
  </w:style>
  <w:style w:type="paragraph" w:styleId="1259" w:customStyle="1">
    <w:name w:val="正文 1.1"/>
    <w:basedOn w:val="721"/>
    <w:next w:val="721"/>
    <w:uiPriority w:val="0"/>
    <w:qFormat/>
    <w:pPr>
      <w:spacing w:line="360" w:lineRule="auto"/>
      <w:tabs>
        <w:tab w:val="left" w:pos="851" w:leader="none"/>
      </w:tabs>
      <w:outlineLvl w:val="1"/>
    </w:pPr>
    <w:rPr>
      <w:rFonts w:ascii="仿宋" w:hAnsi="仿宋" w:eastAsia="仿宋"/>
      <w:b/>
      <w:sz w:val="28"/>
      <w:szCs w:val="21"/>
    </w:rPr>
  </w:style>
  <w:style w:type="paragraph" w:styleId="1260" w:customStyle="1">
    <w:name w:val="样式 标题 2 + Times New Roman 四号 非加粗 段前: 5 磅 段后: 0 磅 行距: 固定值 20..."/>
    <w:basedOn w:val="908"/>
    <w:uiPriority w:val="0"/>
    <w:qFormat/>
    <w:pPr>
      <w:numPr>
        <w:ilvl w:val="0"/>
        <w:numId w:val="0"/>
      </w:numPr>
      <w:jc w:val="center"/>
      <w:keepLines/>
      <w:keepNext/>
      <w:spacing w:before="100" w:after="0" w:line="400" w:lineRule="exact"/>
    </w:pPr>
    <w:rPr>
      <w:rFonts w:cs="宋体"/>
      <w:bCs/>
      <w:sz w:val="32"/>
      <w:szCs w:val="20"/>
    </w:rPr>
  </w:style>
  <w:style w:type="paragraph" w:styleId="1261" w:customStyle="1">
    <w:name w:val="font9"/>
    <w:basedOn w:val="721"/>
    <w:uiPriority w:val="0"/>
    <w:qFormat/>
    <w:pPr>
      <w:jc w:val="left"/>
      <w:spacing w:before="100" w:beforeAutospacing="1" w:after="100" w:afterAutospacing="1"/>
      <w:widowControl/>
    </w:pPr>
    <w:rPr>
      <w:rFonts w:ascii="宋体" w:hAnsi="宋体" w:cs="宋体"/>
      <w:sz w:val="22"/>
    </w:rPr>
  </w:style>
  <w:style w:type="paragraph" w:styleId="1262" w:customStyle="1">
    <w:name w:val="图"/>
    <w:basedOn w:val="721"/>
    <w:uiPriority w:val="0"/>
    <w:qFormat/>
    <w:pPr>
      <w:jc w:val="center"/>
      <w:keepNext/>
      <w:spacing w:before="60" w:after="60" w:line="300" w:lineRule="auto"/>
    </w:pPr>
    <w:rPr>
      <w:spacing w:val="20"/>
      <w:sz w:val="24"/>
      <w:szCs w:val="20"/>
    </w:rPr>
  </w:style>
  <w:style w:type="paragraph" w:styleId="1263" w:customStyle="1">
    <w:name w:val="xl6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4" w:customStyle="1">
    <w:name w:val="Char Char Char"/>
    <w:basedOn w:val="721"/>
    <w:uiPriority w:val="0"/>
    <w:qFormat/>
    <w:rPr>
      <w:rFonts w:ascii="Tahoma" w:hAnsi="Tahoma"/>
      <w:sz w:val="24"/>
      <w:szCs w:val="20"/>
    </w:rPr>
  </w:style>
  <w:style w:type="paragraph" w:styleId="1265" w:customStyle="1">
    <w:name w:val="H4"/>
    <w:basedOn w:val="721"/>
    <w:next w:val="721"/>
    <w:uiPriority w:val="0"/>
    <w:qFormat/>
    <w:pPr>
      <w:jc w:val="left"/>
      <w:keepNext/>
      <w:spacing w:before="100" w:after="100"/>
      <w:outlineLvl w:val="4"/>
    </w:pPr>
    <w:rPr>
      <w:rFonts w:ascii="Calibri" w:hAnsi="Calibri"/>
      <w:b/>
      <w:sz w:val="24"/>
      <w:szCs w:val="20"/>
    </w:rPr>
  </w:style>
  <w:style w:type="paragraph" w:styleId="1266" w:customStyle="1">
    <w:name w:val="xl100"/>
    <w:basedOn w:val="7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7" w:customStyle="1">
    <w:name w:val="正文段"/>
    <w:basedOn w:val="721"/>
    <w:uiPriority w:val="0"/>
    <w:qFormat/>
    <w:pPr>
      <w:ind w:firstLine="200"/>
      <w:spacing w:after="50"/>
      <w:widowControl/>
    </w:pPr>
    <w:rPr>
      <w:sz w:val="24"/>
      <w:szCs w:val="20"/>
    </w:rPr>
  </w:style>
  <w:style w:type="paragraph" w:styleId="1268" w:customStyle="1">
    <w:name w:val="标题 1_0"/>
    <w:basedOn w:val="1234"/>
    <w:next w:val="1234"/>
    <w:uiPriority w:val="0"/>
    <w:qFormat/>
    <w:pPr>
      <w:keepLines/>
      <w:keepNext/>
      <w:spacing w:before="340" w:after="330" w:line="576" w:lineRule="auto"/>
      <w:outlineLvl w:val="0"/>
    </w:pPr>
    <w:rPr>
      <w:b/>
      <w:bCs/>
      <w:sz w:val="44"/>
      <w:szCs w:val="44"/>
    </w:rPr>
  </w:style>
  <w:style w:type="paragraph" w:styleId="1269" w:customStyle="1">
    <w:name w:val="样式2"/>
    <w:basedOn w:val="907"/>
    <w:uiPriority w:val="0"/>
    <w:qFormat/>
    <w:pPr>
      <w:keepLines/>
      <w:spacing w:before="340" w:after="330" w:line="578" w:lineRule="atLeast"/>
      <w:tabs>
        <w:tab w:val="clear" w:pos="200" w:leader="none"/>
      </w:tabs>
    </w:pPr>
    <w:rPr>
      <w:bCs/>
      <w:sz w:val="44"/>
      <w:szCs w:val="44"/>
    </w:rPr>
  </w:style>
  <w:style w:type="paragraph" w:styleId="1270" w:customStyle="1">
    <w:name w:val="样式1"/>
    <w:basedOn w:val="721"/>
    <w:uiPriority w:val="0"/>
    <w:qFormat/>
    <w:pPr>
      <w:spacing w:line="360" w:lineRule="auto"/>
    </w:pPr>
    <w:rPr>
      <w:rFonts w:ascii="宋体" w:hAnsi="宋体" w:eastAsia="微软雅黑"/>
      <w:bCs/>
      <w:sz w:val="18"/>
      <w:szCs w:val="20"/>
    </w:rPr>
  </w:style>
  <w:style w:type="paragraph" w:styleId="1271"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272" w:customStyle="1">
    <w:name w:val="多级符号2"/>
    <w:basedOn w:val="721"/>
    <w:uiPriority w:val="0"/>
    <w:qFormat/>
    <w:pPr>
      <w:ind w:left="420" w:hanging="420"/>
      <w:jc w:val="left"/>
      <w:spacing w:line="360" w:lineRule="auto"/>
    </w:pPr>
    <w:rPr>
      <w:rFonts w:eastAsia="仿宋_GB2312"/>
      <w:sz w:val="24"/>
      <w:szCs w:val="24"/>
    </w:rPr>
  </w:style>
  <w:style w:type="paragraph" w:styleId="1273" w:customStyle="1">
    <w:name w:val="xl70"/>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4" w:customStyle="1">
    <w:name w:val="Blockquote"/>
    <w:basedOn w:val="721"/>
    <w:uiPriority w:val="0"/>
    <w:qFormat/>
    <w:pPr>
      <w:ind w:left="360" w:right="360"/>
      <w:jc w:val="left"/>
      <w:spacing w:before="100" w:after="100"/>
    </w:pPr>
    <w:rPr>
      <w:sz w:val="24"/>
      <w:szCs w:val="20"/>
    </w:rPr>
  </w:style>
  <w:style w:type="paragraph" w:styleId="1275"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Char Char Char Char Char Char Char Char Char Char"/>
    <w:basedOn w:val="936"/>
    <w:uiPriority w:val="0"/>
    <w:qFormat/>
    <w:rPr>
      <w:rFonts w:ascii="Tahoma" w:hAnsi="Tahoma" w:cs="Tahoma"/>
      <w:sz w:val="24"/>
      <w:szCs w:val="24"/>
    </w:rPr>
  </w:style>
  <w:style w:type="paragraph" w:styleId="1277" w:customStyle="1">
    <w:name w:val="样式 标题 3 + (中文) 黑体 小四 非加粗 段前: 7.8 磅 段后: 0 磅 行距: 固定值 20 磅"/>
    <w:basedOn w:val="909"/>
    <w:uiPriority w:val="0"/>
    <w:qFormat/>
    <w:pPr>
      <w:spacing w:before="0" w:after="0" w:line="400" w:lineRule="exact"/>
    </w:pPr>
    <w:rPr>
      <w:rFonts w:cs="宋体"/>
      <w:bCs w:val="0"/>
      <w:sz w:val="22"/>
      <w:szCs w:val="20"/>
    </w:rPr>
  </w:style>
  <w:style w:type="paragraph" w:styleId="1278" w:customStyle="1">
    <w:name w:val="Definition Term"/>
    <w:basedOn w:val="721"/>
    <w:next w:val="721"/>
    <w:uiPriority w:val="0"/>
    <w:qFormat/>
    <w:pPr>
      <w:jc w:val="left"/>
    </w:pPr>
    <w:rPr>
      <w:sz w:val="24"/>
      <w:szCs w:val="20"/>
    </w:rPr>
  </w:style>
  <w:style w:type="paragraph" w:styleId="1279" w:customStyle="1">
    <w:name w:val="纯文本1"/>
    <w:basedOn w:val="721"/>
    <w:uiPriority w:val="0"/>
    <w:qFormat/>
    <w:rPr>
      <w:rFonts w:ascii="宋体" w:hAnsi="Courier New" w:eastAsia="楷体_GB2312"/>
      <w:sz w:val="28"/>
      <w:szCs w:val="20"/>
    </w:rPr>
  </w:style>
  <w:style w:type="paragraph" w:styleId="1280" w:customStyle="1">
    <w:name w:val="xl6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customStyle="1">
    <w:name w:val="正文－恩普"/>
    <w:basedOn w:val="932"/>
    <w:uiPriority w:val="0"/>
    <w:qFormat/>
    <w:pPr>
      <w:ind w:firstLine="200"/>
      <w:jc w:val="both"/>
      <w:spacing w:line="360" w:lineRule="auto"/>
    </w:pPr>
  </w:style>
  <w:style w:type="paragraph" w:styleId="1282" w:customStyle="1">
    <w:name w:val="xl10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3" w:customStyle="1">
    <w:name w:val="样式 样式 标题 2 + (中文) 宋体 小四 非加粗 段前: 0 磅 段后: 0 磅 行距: 单倍行距 + 行距: 固定值 2..."/>
    <w:basedOn w:val="72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84" w:customStyle="1">
    <w:name w:val="xl6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5" w:customStyle="1">
    <w:name w:val="p1"/>
    <w:basedOn w:val="721"/>
    <w:uiPriority w:val="0"/>
    <w:qFormat/>
    <w:pPr>
      <w:jc w:val="left"/>
      <w:spacing w:before="100" w:beforeAutospacing="1" w:after="100" w:afterAutospacing="1"/>
      <w:widowControl/>
    </w:pPr>
    <w:rPr>
      <w:rFonts w:ascii="宋体" w:hAnsi="宋体" w:cs="宋体"/>
      <w:sz w:val="24"/>
      <w:szCs w:val="24"/>
    </w:rPr>
  </w:style>
  <w:style w:type="paragraph" w:styleId="1286" w:customStyle="1">
    <w:name w:val="IBM 正文"/>
    <w:basedOn w:val="721"/>
    <w:uiPriority w:val="0"/>
    <w:qFormat/>
    <w:pPr>
      <w:spacing w:line="400" w:lineRule="exact"/>
    </w:pPr>
    <w:rPr>
      <w:spacing w:val="20"/>
      <w:sz w:val="24"/>
      <w:szCs w:val="20"/>
    </w:rPr>
  </w:style>
  <w:style w:type="paragraph" w:styleId="1287" w:customStyle="1">
    <w:name w:val="Char Char"/>
    <w:basedOn w:val="721"/>
    <w:uiPriority w:val="0"/>
    <w:qFormat/>
    <w:rPr>
      <w:szCs w:val="21"/>
    </w:rPr>
  </w:style>
  <w:style w:type="paragraph" w:styleId="1288" w:customStyle="1">
    <w:name w:val="Char1 Char Char Char"/>
    <w:basedOn w:val="721"/>
    <w:uiPriority w:val="0"/>
    <w:qFormat/>
    <w:rPr>
      <w:szCs w:val="24"/>
    </w:rPr>
  </w:style>
  <w:style w:type="paragraph" w:styleId="1289" w:customStyle="1">
    <w:name w:val="样式 首行缩进:  0 字符"/>
    <w:basedOn w:val="721"/>
    <w:uiPriority w:val="0"/>
    <w:qFormat/>
    <w:pPr>
      <w:ind w:firstLine="200"/>
      <w:spacing w:line="360" w:lineRule="auto"/>
    </w:pPr>
    <w:rPr>
      <w:rFonts w:ascii="Arial" w:hAnsi="Arial" w:cs="宋体"/>
      <w:sz w:val="24"/>
      <w:szCs w:val="20"/>
    </w:rPr>
  </w:style>
  <w:style w:type="paragraph" w:styleId="1290" w:customStyle="1">
    <w:name w:val="纯文本21"/>
    <w:basedOn w:val="721"/>
    <w:uiPriority w:val="0"/>
    <w:qFormat/>
    <w:pPr>
      <w:jc w:val="left"/>
      <w:widowControl/>
    </w:pPr>
    <w:rPr>
      <w:rFonts w:ascii="宋体" w:hAnsi="Courier New" w:eastAsia="楷体_GB2312"/>
      <w:sz w:val="26"/>
      <w:szCs w:val="20"/>
    </w:rPr>
  </w:style>
  <w:style w:type="paragraph" w:styleId="1291" w:customStyle="1">
    <w:name w:val="Pa1"/>
    <w:basedOn w:val="721"/>
    <w:next w:val="721"/>
    <w:uiPriority w:val="0"/>
    <w:qFormat/>
    <w:pPr>
      <w:jc w:val="left"/>
      <w:spacing w:line="241" w:lineRule="atLeast"/>
    </w:pPr>
    <w:rPr>
      <w:rFonts w:ascii="华文细黑" w:eastAsia="华文细黑"/>
      <w:sz w:val="24"/>
      <w:szCs w:val="24"/>
    </w:rPr>
  </w:style>
  <w:style w:type="paragraph" w:styleId="1292" w:customStyle="1">
    <w:name w:val="Char11"/>
    <w:basedOn w:val="936"/>
    <w:uiPriority w:val="0"/>
    <w:qFormat/>
    <w:pPr>
      <w:ind w:left="874" w:hanging="420"/>
      <w:jc w:val="left"/>
      <w:widowControl/>
      <w:tabs>
        <w:tab w:val="left" w:pos="874" w:leader="none"/>
      </w:tabs>
    </w:pPr>
    <w:rPr>
      <w:rFonts w:ascii="Tahoma" w:hAnsi="Tahoma" w:cs="宋体"/>
    </w:rPr>
  </w:style>
  <w:style w:type="paragraph" w:styleId="1293" w:customStyle="1">
    <w:name w:val="TOC 标题2"/>
    <w:basedOn w:val="907"/>
    <w:next w:val="721"/>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294" w:customStyle="1">
    <w:name w:val="空半行"/>
    <w:basedOn w:val="721"/>
    <w:uiPriority w:val="0"/>
    <w:qFormat/>
    <w:pPr>
      <w:spacing w:line="120" w:lineRule="exact"/>
    </w:pPr>
    <w:rPr>
      <w:rFonts w:eastAsia="仿宋_GB2312"/>
      <w:color w:val="ffffff"/>
      <w:sz w:val="30"/>
      <w:szCs w:val="20"/>
    </w:rPr>
  </w:style>
  <w:style w:type="paragraph" w:styleId="1295" w:customStyle="1">
    <w:name w:val="Char Char Char Char"/>
    <w:basedOn w:val="721"/>
    <w:uiPriority w:val="0"/>
    <w:qFormat/>
    <w:rPr>
      <w:rFonts w:ascii="仿宋_GB2312" w:eastAsia="仿宋_GB2312"/>
      <w:b/>
      <w:sz w:val="32"/>
      <w:szCs w:val="32"/>
    </w:rPr>
  </w:style>
  <w:style w:type="paragraph" w:styleId="1296" w:customStyle="1">
    <w:name w:val="标书标准正文"/>
    <w:basedOn w:val="721"/>
    <w:uiPriority w:val="0"/>
    <w:qFormat/>
    <w:pPr>
      <w:ind w:firstLine="540"/>
      <w:spacing w:line="360" w:lineRule="auto"/>
    </w:pPr>
    <w:rPr>
      <w:sz w:val="24"/>
      <w:szCs w:val="24"/>
    </w:rPr>
  </w:style>
  <w:style w:type="paragraph" w:styleId="1297" w:customStyle="1">
    <w:name w:val="xl101"/>
    <w:basedOn w:val="721"/>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8">
    <w:name w:val="List Paragraph"/>
    <w:basedOn w:val="721"/>
    <w:uiPriority w:val="0"/>
    <w:qFormat/>
    <w:pPr>
      <w:contextualSpacing/>
      <w:ind w:left="720"/>
      <w:spacing w:after="200" w:line="360" w:lineRule="auto"/>
    </w:pPr>
    <w:rPr>
      <w:rFonts w:eastAsia="Arial"/>
      <w:color w:val="000000"/>
      <w:szCs w:val="24"/>
    </w:rPr>
  </w:style>
  <w:style w:type="paragraph" w:styleId="1299" w:customStyle="1">
    <w:name w:val="style2"/>
    <w:basedOn w:val="721"/>
    <w:uiPriority w:val="0"/>
    <w:qFormat/>
    <w:pPr>
      <w:jc w:val="left"/>
      <w:spacing w:before="100" w:beforeAutospacing="1" w:after="100" w:afterAutospacing="1"/>
      <w:widowControl/>
    </w:pPr>
    <w:rPr>
      <w:rFonts w:hint="eastAsia" w:ascii="宋体" w:hAnsi="宋体" w:cs="Arial Unicode MS"/>
      <w:sz w:val="18"/>
      <w:szCs w:val="18"/>
    </w:rPr>
  </w:style>
  <w:style w:type="paragraph" w:styleId="1300" w:customStyle="1">
    <w:name w:val="2-2ji"/>
    <w:basedOn w:val="908"/>
    <w:uiPriority w:val="0"/>
    <w:qFormat/>
    <w:pPr>
      <w:numPr>
        <w:ilvl w:val="0"/>
        <w:numId w:val="0"/>
      </w:numPr>
      <w:jc w:val="center"/>
      <w:keepLines/>
      <w:keepNext/>
      <w:spacing w:before="0" w:after="0" w:line="360" w:lineRule="auto"/>
    </w:pPr>
    <w:rPr>
      <w:rFonts w:ascii="宋体" w:hAnsi="宋体" w:eastAsia="宋体"/>
      <w:b/>
      <w:bCs/>
      <w:sz w:val="36"/>
    </w:rPr>
  </w:style>
  <w:style w:type="paragraph" w:styleId="1301" w:customStyle="1">
    <w:name w:val="样式 表格正文 + 两端对齐"/>
    <w:basedOn w:val="721"/>
    <w:uiPriority w:val="0"/>
    <w:qFormat/>
    <w:pPr>
      <w:spacing w:line="300" w:lineRule="auto"/>
    </w:pPr>
    <w:rPr>
      <w:sz w:val="24"/>
      <w:szCs w:val="20"/>
    </w:rPr>
  </w:style>
  <w:style w:type="paragraph" w:styleId="1302" w:customStyle="1">
    <w:name w:val="正文符号1"/>
    <w:basedOn w:val="1025"/>
    <w:uiPriority w:val="0"/>
    <w:qFormat/>
    <w:pPr>
      <w:ind w:left="975" w:hanging="340"/>
      <w:tabs>
        <w:tab w:val="left" w:pos="840" w:leader="none"/>
        <w:tab w:val="left" w:pos="975" w:leader="none"/>
        <w:tab w:val="left" w:pos="1080" w:leader="none"/>
      </w:tabs>
    </w:pPr>
  </w:style>
  <w:style w:type="paragraph" w:styleId="1303" w:customStyle="1">
    <w:name w:val="纯文本3"/>
    <w:basedOn w:val="721"/>
    <w:uiPriority w:val="0"/>
    <w:qFormat/>
    <w:rPr>
      <w:rFonts w:ascii="宋体" w:hAnsi="Courier New" w:eastAsia="楷体_GB2312"/>
      <w:sz w:val="26"/>
      <w:szCs w:val="20"/>
    </w:rPr>
  </w:style>
  <w:style w:type="paragraph" w:styleId="1304" w:customStyle="1">
    <w:name w:val="Javis"/>
    <w:basedOn w:val="721"/>
    <w:uiPriority w:val="0"/>
    <w:qFormat/>
    <w:pPr>
      <w:ind w:right="210"/>
      <w:spacing w:line="360" w:lineRule="auto"/>
    </w:pPr>
    <w:rPr>
      <w:rFonts w:cs="宋体"/>
      <w:sz w:val="24"/>
      <w:szCs w:val="20"/>
    </w:rPr>
  </w:style>
  <w:style w:type="paragraph" w:styleId="1305" w:customStyle="1">
    <w:name w:val="样式4"/>
    <w:basedOn w:val="985"/>
    <w:uiPriority w:val="0"/>
    <w:qFormat/>
    <w:pPr>
      <w:spacing w:line="480" w:lineRule="auto"/>
      <w:tabs>
        <w:tab w:val="right" w:pos="8494" w:leader="dot"/>
      </w:tabs>
    </w:pPr>
    <w:rPr>
      <w:rFonts w:ascii="Arial" w:hAnsi="Arial" w:eastAsia="黑体" w:cs="Arial"/>
      <w:b w:val="0"/>
      <w:bCs w:val="0"/>
    </w:rPr>
  </w:style>
  <w:style w:type="paragraph" w:styleId="1306" w:customStyle="1">
    <w:name w:val="Char Char3 Char Char Char Char Char Char Char Char Char Char Char Char Char Char Char Char Char Char"/>
    <w:basedOn w:val="721"/>
    <w:uiPriority w:val="0"/>
    <w:qFormat/>
    <w:pPr>
      <w:ind w:firstLine="200"/>
      <w:jc w:val="left"/>
      <w:spacing w:after="160" w:line="360" w:lineRule="auto"/>
      <w:widowControl/>
    </w:pPr>
    <w:rPr>
      <w:rFonts w:ascii="宋体" w:hAnsi="宋体"/>
      <w:sz w:val="24"/>
      <w:szCs w:val="24"/>
    </w:rPr>
  </w:style>
  <w:style w:type="paragraph" w:styleId="1307" w:customStyle="1">
    <w:name w:val="wfxRecipient"/>
    <w:basedOn w:val="721"/>
    <w:uiPriority w:val="0"/>
    <w:qFormat/>
    <w:pPr>
      <w:jc w:val="left"/>
      <w:widowControl/>
    </w:pPr>
    <w:rPr>
      <w:sz w:val="20"/>
      <w:szCs w:val="20"/>
      <w:lang w:eastAsia="en-US"/>
    </w:rPr>
  </w:style>
  <w:style w:type="paragraph" w:styleId="1308" w:customStyle="1">
    <w:name w:val="p0"/>
    <w:basedOn w:val="721"/>
    <w:uiPriority w:val="0"/>
    <w:qFormat/>
    <w:pPr>
      <w:widowControl/>
    </w:pPr>
    <w:rPr>
      <w:szCs w:val="21"/>
    </w:rPr>
  </w:style>
  <w:style w:type="paragraph" w:styleId="1309" w:customStyle="1">
    <w:name w:val="_Style 37"/>
    <w:basedOn w:val="721"/>
    <w:next w:val="721"/>
    <w:uiPriority w:val="0"/>
    <w:qFormat/>
    <w:rPr>
      <w:szCs w:val="24"/>
    </w:rPr>
  </w:style>
  <w:style w:type="paragraph" w:styleId="1310" w:customStyle="1">
    <w:name w:val="正文缩进_0"/>
    <w:basedOn w:val="1275"/>
    <w:uiPriority w:val="0"/>
    <w:qFormat/>
    <w:pPr>
      <w:ind w:firstLine="420"/>
    </w:pPr>
    <w:rPr>
      <w:u w:val="single"/>
    </w:rPr>
  </w:style>
  <w:style w:type="paragraph" w:styleId="1311" w:customStyle="1">
    <w:name w:val="text12"/>
    <w:basedOn w:val="72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12" w:customStyle="1">
    <w:name w:val="p2"/>
    <w:basedOn w:val="721"/>
    <w:uiPriority w:val="0"/>
    <w:qFormat/>
    <w:pPr>
      <w:jc w:val="left"/>
      <w:spacing w:before="100" w:beforeAutospacing="1" w:after="100" w:afterAutospacing="1"/>
      <w:widowControl/>
    </w:pPr>
    <w:rPr>
      <w:rFonts w:ascii="宋体" w:hAnsi="宋体" w:cs="宋体"/>
      <w:sz w:val="24"/>
      <w:szCs w:val="24"/>
    </w:rPr>
  </w:style>
  <w:style w:type="paragraph" w:styleId="1313" w:customStyle="1">
    <w:name w:val="z-Bottom of Form"/>
    <w:next w:val="721"/>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14" w:customStyle="1">
    <w:name w:val="Char Char Char Char Char Char Char"/>
    <w:basedOn w:val="721"/>
    <w:uiPriority w:val="0"/>
    <w:qFormat/>
    <w:rPr>
      <w:rFonts w:ascii="仿宋_GB2312" w:eastAsia="仿宋_GB2312"/>
      <w:b/>
      <w:sz w:val="32"/>
      <w:szCs w:val="32"/>
    </w:rPr>
  </w:style>
  <w:style w:type="paragraph" w:styleId="1315" w:customStyle="1">
    <w:name w:val="标题 3_0"/>
    <w:basedOn w:val="1234"/>
    <w:next w:val="1234"/>
    <w:uiPriority w:val="0"/>
    <w:qFormat/>
    <w:pPr>
      <w:keepLines/>
      <w:keepNext/>
      <w:spacing w:before="260" w:after="260" w:line="413" w:lineRule="auto"/>
      <w:outlineLvl w:val="2"/>
    </w:pPr>
    <w:rPr>
      <w:b/>
      <w:bCs/>
      <w:sz w:val="32"/>
      <w:szCs w:val="32"/>
    </w:rPr>
  </w:style>
  <w:style w:type="paragraph" w:styleId="1316" w:customStyle="1">
    <w:name w:val="Char Char Char Char Char Char1 Char"/>
    <w:basedOn w:val="721"/>
    <w:uiPriority w:val="0"/>
    <w:qFormat/>
    <w:rPr>
      <w:rFonts w:ascii="Tahoma" w:hAnsi="Tahoma"/>
      <w:sz w:val="24"/>
      <w:szCs w:val="20"/>
    </w:rPr>
  </w:style>
  <w:style w:type="paragraph" w:styleId="1317" w:customStyle="1">
    <w:name w:val="Char Char Char Char Char Char Char Char Char Char Char Char Char Char Char Char"/>
    <w:basedOn w:val="721"/>
    <w:uiPriority w:val="0"/>
    <w:qFormat/>
    <w:pPr>
      <w:tabs>
        <w:tab w:val="left" w:pos="360" w:leader="none"/>
      </w:tabs>
    </w:pPr>
    <w:rPr>
      <w:sz w:val="24"/>
      <w:szCs w:val="24"/>
    </w:rPr>
  </w:style>
  <w:style w:type="paragraph" w:styleId="1318" w:customStyle="1">
    <w:name w:val="p4"/>
    <w:basedOn w:val="721"/>
    <w:uiPriority w:val="0"/>
    <w:qFormat/>
    <w:pPr>
      <w:jc w:val="left"/>
      <w:spacing w:before="100" w:beforeAutospacing="1" w:after="100" w:afterAutospacing="1"/>
      <w:widowControl/>
    </w:pPr>
    <w:rPr>
      <w:rFonts w:ascii="宋体" w:hAnsi="宋体" w:cs="宋体"/>
      <w:sz w:val="24"/>
      <w:szCs w:val="24"/>
    </w:rPr>
  </w:style>
  <w:style w:type="paragraph" w:styleId="1319" w:customStyle="1">
    <w:name w:val="TOC 标题_0"/>
    <w:basedOn w:val="1268"/>
    <w:next w:val="1234"/>
    <w:uiPriority w:val="0"/>
    <w:qFormat/>
    <w:pPr>
      <w:outlineLvl w:val="9"/>
    </w:pPr>
    <w:rPr>
      <w:rFonts w:ascii="Calibri" w:hAnsi="Calibri"/>
    </w:rPr>
  </w:style>
  <w:style w:type="paragraph" w:styleId="1320" w:customStyle="1">
    <w:name w:val="文档正文"/>
    <w:basedOn w:val="721"/>
    <w:uiPriority w:val="0"/>
    <w:qFormat/>
    <w:pPr>
      <w:ind w:firstLine="567"/>
      <w:spacing w:line="500" w:lineRule="exact"/>
    </w:pPr>
    <w:rPr>
      <w:rFonts w:ascii="仿宋_GB2312" w:eastAsia="仿宋_GB2312"/>
      <w:sz w:val="28"/>
      <w:szCs w:val="20"/>
    </w:rPr>
  </w:style>
  <w:style w:type="paragraph" w:styleId="1321" w:customStyle="1">
    <w:name w:val="+正文"/>
    <w:basedOn w:val="721"/>
    <w:uiPriority w:val="0"/>
    <w:qFormat/>
    <w:pPr>
      <w:ind w:firstLine="200"/>
      <w:spacing w:line="360" w:lineRule="auto"/>
    </w:pPr>
    <w:rPr>
      <w:szCs w:val="20"/>
    </w:rPr>
  </w:style>
  <w:style w:type="paragraph" w:styleId="1322" w:customStyle="1">
    <w:name w:val="000左齐平"/>
    <w:basedOn w:val="721"/>
    <w:uiPriority w:val="0"/>
    <w:qFormat/>
    <w:pPr>
      <w:jc w:val="left"/>
    </w:pPr>
    <w:rPr>
      <w:rFonts w:ascii="Calibri" w:hAnsi="Calibri"/>
      <w:color w:val="000000"/>
    </w:rPr>
  </w:style>
  <w:style w:type="paragraph" w:styleId="1323" w:customStyle="1">
    <w:name w:val="xl6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4" w:customStyle="1">
    <w:name w:val="纯文本7"/>
    <w:basedOn w:val="721"/>
    <w:uiPriority w:val="0"/>
    <w:qFormat/>
    <w:rPr>
      <w:rFonts w:hint="eastAsia" w:ascii="宋体" w:hAnsi="Courier New" w:eastAsia="楷体_GB2312"/>
      <w:sz w:val="28"/>
      <w:szCs w:val="20"/>
    </w:rPr>
  </w:style>
  <w:style w:type="paragraph" w:styleId="1325" w:customStyle="1">
    <w:name w:val="目录 51"/>
    <w:next w:val="721"/>
    <w:uiPriority w:val="0"/>
    <w:qFormat/>
    <w:pPr>
      <w:ind w:left="1275"/>
      <w:jc w:val="both"/>
    </w:pPr>
    <w:rPr>
      <w:rFonts w:ascii="Times New Roman" w:hAnsi="Times New Roman" w:eastAsia="宋体" w:cs="Times New Roman"/>
      <w:sz w:val="21"/>
      <w:lang w:val="en-US" w:eastAsia="zh-CN" w:bidi="ar-SA"/>
    </w:rPr>
  </w:style>
  <w:style w:type="paragraph" w:styleId="1326" w:customStyle="1">
    <w:name w:val="xl104"/>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7" w:customStyle="1">
    <w:name w:val="z-Top of Form"/>
    <w:next w:val="7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28" w:customStyle="1">
    <w:name w:val="样式 标题 1 + 黑体 三号 非加粗 居中 段前: 6 磅 段后: 6 磅 行距: 固定值 20 磅"/>
    <w:basedOn w:val="907"/>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329" w:customStyle="1">
    <w:name w:val="Preformatted"/>
    <w:basedOn w:val="72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30" w:customStyle="1">
    <w:name w:val="Definition List"/>
    <w:basedOn w:val="721"/>
    <w:next w:val="721"/>
    <w:uiPriority w:val="0"/>
    <w:qFormat/>
    <w:pPr>
      <w:ind w:left="360"/>
      <w:jc w:val="left"/>
    </w:pPr>
    <w:rPr>
      <w:sz w:val="24"/>
      <w:szCs w:val="20"/>
    </w:rPr>
  </w:style>
  <w:style w:type="paragraph" w:styleId="1331" w:customStyle="1">
    <w:name w:val="tabletext"/>
    <w:basedOn w:val="721"/>
    <w:uiPriority w:val="0"/>
    <w:qFormat/>
    <w:pPr>
      <w:jc w:val="left"/>
      <w:spacing w:before="100" w:beforeAutospacing="1" w:after="100" w:afterAutospacing="1"/>
      <w:widowControl/>
    </w:pPr>
    <w:rPr>
      <w:rFonts w:ascii="宋体" w:hAnsi="宋体" w:cs="宋体"/>
      <w:sz w:val="24"/>
      <w:szCs w:val="24"/>
    </w:rPr>
  </w:style>
  <w:style w:type="paragraph" w:styleId="1332" w:customStyle="1">
    <w:name w:val="剑鱼三"/>
    <w:basedOn w:val="721"/>
    <w:next w:val="721"/>
    <w:uiPriority w:val="0"/>
    <w:qFormat/>
    <w:pPr>
      <w:ind w:left="840" w:hanging="420"/>
    </w:pPr>
    <w:rPr>
      <w:rFonts w:ascii="Arial" w:hAnsi="Arial"/>
      <w:b/>
      <w:szCs w:val="21"/>
    </w:rPr>
  </w:style>
  <w:style w:type="paragraph" w:styleId="1333" w:customStyle="1">
    <w:name w:val="Char Char Char Char Char Char Char Char Char Char Char Char Char Char Char Char1"/>
    <w:basedOn w:val="721"/>
    <w:uiPriority w:val="0"/>
    <w:qFormat/>
    <w:rPr>
      <w:rFonts w:ascii="Tahoma" w:hAnsi="Tahoma"/>
      <w:sz w:val="24"/>
      <w:szCs w:val="24"/>
    </w:rPr>
  </w:style>
  <w:style w:type="paragraph" w:styleId="1334" w:customStyle="1">
    <w:name w:val="l18"/>
    <w:basedOn w:val="72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35" w:customStyle="1">
    <w:name w:val="正文标准"/>
    <w:basedOn w:val="721"/>
    <w:uiPriority w:val="0"/>
    <w:qFormat/>
    <w:pPr>
      <w:ind w:firstLine="200"/>
      <w:spacing w:line="360" w:lineRule="auto"/>
    </w:pPr>
    <w:rPr>
      <w:rFonts w:eastAsia="MS Gothic"/>
      <w:sz w:val="24"/>
      <w:szCs w:val="21"/>
    </w:rPr>
  </w:style>
  <w:style w:type="paragraph" w:styleId="1336" w:customStyle="1">
    <w:name w:val="xl102"/>
    <w:basedOn w:val="721"/>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customStyle="1">
    <w:name w:val="表格内文"/>
    <w:basedOn w:val="721"/>
    <w:uiPriority w:val="0"/>
    <w:qFormat/>
    <w:pPr>
      <w:spacing w:line="360" w:lineRule="auto"/>
    </w:pPr>
    <w:rPr>
      <w:rFonts w:ascii="宋体" w:hAnsi="宋体"/>
      <w:color w:val="000000"/>
      <w:szCs w:val="20"/>
    </w:rPr>
  </w:style>
  <w:style w:type="paragraph" w:styleId="1338" w:customStyle="1">
    <w:name w:val="Char1"/>
    <w:basedOn w:val="936"/>
    <w:uiPriority w:val="0"/>
    <w:qFormat/>
    <w:pPr>
      <w:ind w:left="357"/>
      <w:jc w:val="left"/>
      <w:spacing w:line="436" w:lineRule="exact"/>
      <w:outlineLvl w:val="3"/>
    </w:pPr>
    <w:rPr>
      <w:rFonts w:ascii="Tahoma" w:hAnsi="Tahoma"/>
      <w:b/>
      <w:sz w:val="24"/>
      <w:szCs w:val="24"/>
    </w:rPr>
  </w:style>
  <w:style w:type="paragraph" w:styleId="1339" w:customStyle="1">
    <w:name w:val="font8"/>
    <w:basedOn w:val="721"/>
    <w:uiPriority w:val="0"/>
    <w:qFormat/>
    <w:pPr>
      <w:jc w:val="left"/>
      <w:spacing w:before="100" w:beforeAutospacing="1" w:after="100" w:afterAutospacing="1"/>
      <w:widowControl/>
    </w:pPr>
    <w:rPr>
      <w:sz w:val="22"/>
    </w:rPr>
  </w:style>
  <w:style w:type="paragraph" w:styleId="1340" w:customStyle="1">
    <w:name w:val="Char2"/>
    <w:basedOn w:val="721"/>
    <w:uiPriority w:val="0"/>
    <w:qFormat/>
    <w:pPr>
      <w:ind w:left="432" w:hanging="432"/>
    </w:pPr>
    <w:rPr>
      <w:sz w:val="24"/>
      <w:szCs w:val="24"/>
    </w:rPr>
  </w:style>
  <w:style w:type="paragraph" w:styleId="1341" w:customStyle="1">
    <w:name w:val="pic-info"/>
    <w:basedOn w:val="721"/>
    <w:uiPriority w:val="0"/>
    <w:qFormat/>
    <w:pPr>
      <w:jc w:val="left"/>
      <w:spacing w:before="100" w:beforeAutospacing="1" w:after="100" w:afterAutospacing="1"/>
      <w:widowControl/>
    </w:pPr>
    <w:rPr>
      <w:rFonts w:ascii="宋体" w:hAnsi="宋体" w:cs="宋体"/>
      <w:sz w:val="24"/>
      <w:szCs w:val="24"/>
    </w:rPr>
  </w:style>
  <w:style w:type="paragraph" w:styleId="1342" w:customStyle="1">
    <w:name w:val="pa-14"/>
    <w:basedOn w:val="721"/>
    <w:uiPriority w:val="0"/>
    <w:qFormat/>
    <w:pPr>
      <w:jc w:val="left"/>
      <w:spacing w:before="100" w:beforeAutospacing="1" w:after="100" w:afterAutospacing="1"/>
      <w:widowControl/>
    </w:pPr>
    <w:rPr>
      <w:rFonts w:ascii="宋体" w:hAnsi="宋体" w:cs="宋体"/>
      <w:sz w:val="24"/>
      <w:szCs w:val="24"/>
    </w:rPr>
  </w:style>
  <w:style w:type="paragraph" w:styleId="1343" w:customStyle="1">
    <w:name w:val="Table Text"/>
    <w:basedOn w:val="721"/>
    <w:uiPriority w:val="0"/>
    <w:qFormat/>
    <w:pPr>
      <w:jc w:val="left"/>
      <w:widowControl/>
      <w:tabs>
        <w:tab w:val="decimal" w:pos="0" w:leader="none"/>
      </w:tabs>
    </w:pPr>
    <w:rPr>
      <w:rFonts w:eastAsia="Times New Roman"/>
      <w:szCs w:val="20"/>
      <w:lang w:eastAsia="en-US"/>
    </w:rPr>
  </w:style>
  <w:style w:type="paragraph" w:styleId="1344" w:customStyle="1">
    <w:name w:val="南通方案正文"/>
    <w:basedOn w:val="721"/>
    <w:uiPriority w:val="0"/>
    <w:qFormat/>
    <w:pPr>
      <w:ind w:firstLine="480"/>
      <w:spacing w:line="360" w:lineRule="auto"/>
    </w:pPr>
    <w:rPr>
      <w:sz w:val="24"/>
      <w:szCs w:val="20"/>
    </w:rPr>
  </w:style>
  <w:style w:type="paragraph" w:styleId="1345" w:customStyle="1">
    <w:name w:val="Char12"/>
    <w:basedOn w:val="936"/>
    <w:uiPriority w:val="0"/>
    <w:qFormat/>
    <w:pPr>
      <w:ind w:left="357"/>
      <w:jc w:val="left"/>
      <w:spacing w:line="436" w:lineRule="exact"/>
      <w:outlineLvl w:val="3"/>
    </w:pPr>
    <w:rPr>
      <w:rFonts w:ascii="Tahoma" w:hAnsi="Tahoma"/>
      <w:b/>
      <w:sz w:val="24"/>
      <w:szCs w:val="24"/>
    </w:rPr>
  </w:style>
  <w:style w:type="paragraph" w:styleId="1346" w:customStyle="1">
    <w:name w:val="H6"/>
    <w:basedOn w:val="721"/>
    <w:next w:val="721"/>
    <w:uiPriority w:val="0"/>
    <w:qFormat/>
    <w:pPr>
      <w:jc w:val="left"/>
      <w:keepNext/>
      <w:spacing w:before="100" w:after="100"/>
      <w:outlineLvl w:val="6"/>
    </w:pPr>
    <w:rPr>
      <w:rFonts w:ascii="Calibri" w:hAnsi="Calibri"/>
      <w:b/>
      <w:sz w:val="16"/>
      <w:szCs w:val="20"/>
    </w:rPr>
  </w:style>
  <w:style w:type="paragraph" w:styleId="1347" w:customStyle="1">
    <w:name w:val="勾股定理"/>
    <w:uiPriority w:val="0"/>
    <w:qFormat/>
    <w:pPr>
      <w:spacing w:after="200" w:line="276" w:lineRule="auto"/>
    </w:pPr>
    <w:rPr>
      <w:rFonts w:ascii="Times New Roman" w:hAnsi="Times New Roman" w:eastAsia="宋体" w:cs="Times New Roman"/>
      <w:sz w:val="22"/>
      <w:szCs w:val="22"/>
      <w:lang w:val="en-US" w:eastAsia="zh-CN" w:bidi="ar-SA"/>
    </w:rPr>
  </w:style>
  <w:style w:type="paragraph" w:styleId="1348" w:customStyle="1">
    <w:name w:val="样式 列表编号 + 段后: 0.5 行"/>
    <w:basedOn w:val="931"/>
    <w:uiPriority w:val="0"/>
    <w:qFormat/>
    <w:pPr>
      <w:ind w:left="780" w:hanging="420"/>
      <w:spacing w:after="120"/>
    </w:pPr>
    <w:rPr>
      <w:rFonts w:cs="宋体"/>
    </w:rPr>
  </w:style>
  <w:style w:type="paragraph" w:styleId="1349" w:customStyle="1">
    <w:name w:val="Char Char Char Char Char Char Char1"/>
    <w:basedOn w:val="721"/>
    <w:uiPriority w:val="0"/>
    <w:qFormat/>
    <w:pPr>
      <w:jc w:val="left"/>
      <w:spacing w:after="160" w:line="240" w:lineRule="exact"/>
      <w:widowControl/>
    </w:pPr>
    <w:rPr>
      <w:szCs w:val="24"/>
    </w:rPr>
  </w:style>
  <w:style w:type="paragraph" w:styleId="1350" w:customStyle="1">
    <w:name w:val="样式5"/>
    <w:basedOn w:val="985"/>
    <w:uiPriority w:val="0"/>
    <w:qFormat/>
    <w:rPr>
      <w:rFonts w:ascii="Arial" w:hAnsi="Arial" w:cs="Arial"/>
    </w:rPr>
  </w:style>
  <w:style w:type="paragraph" w:styleId="1351" w:customStyle="1">
    <w:name w:val="H3"/>
    <w:basedOn w:val="721"/>
    <w:next w:val="721"/>
    <w:uiPriority w:val="0"/>
    <w:qFormat/>
    <w:pPr>
      <w:jc w:val="left"/>
      <w:keepNext/>
      <w:spacing w:before="100" w:after="100"/>
      <w:outlineLvl w:val="3"/>
    </w:pPr>
    <w:rPr>
      <w:rFonts w:ascii="Calibri" w:hAnsi="Calibri"/>
      <w:b/>
      <w:sz w:val="28"/>
      <w:szCs w:val="20"/>
    </w:rPr>
  </w:style>
  <w:style w:type="paragraph" w:styleId="1352" w:customStyle="1">
    <w:name w:val="带上框线页脚"/>
    <w:basedOn w:val="721"/>
    <w:uiPriority w:val="0"/>
    <w:qFormat/>
    <w:pPr>
      <w:jc w:val="left"/>
      <w:spacing w:after="156"/>
      <w:widowControl/>
      <w:pBdr>
        <w:top w:val="single" w:color="000000" w:sz="4" w:space="1"/>
      </w:pBdr>
    </w:pPr>
    <w:rPr>
      <w:sz w:val="18"/>
      <w:szCs w:val="20"/>
    </w:rPr>
  </w:style>
  <w:style w:type="paragraph" w:styleId="1353" w:customStyle="1">
    <w:name w:val="修订1"/>
    <w:uiPriority w:val="0"/>
    <w:qFormat/>
    <w:rPr>
      <w:rFonts w:ascii="Times New Roman" w:hAnsi="Times New Roman" w:eastAsia="宋体" w:cs="Times New Roman"/>
      <w:sz w:val="21"/>
      <w:szCs w:val="24"/>
      <w:lang w:val="en-US" w:eastAsia="zh-CN" w:bidi="ar-SA"/>
    </w:rPr>
  </w:style>
  <w:style w:type="paragraph" w:styleId="1354" w:customStyle="1">
    <w:name w:val="Char Char12"/>
    <w:basedOn w:val="721"/>
    <w:uiPriority w:val="0"/>
    <w:qFormat/>
    <w:rPr>
      <w:rFonts w:ascii="Tahoma" w:hAnsi="Tahoma"/>
      <w:sz w:val="24"/>
      <w:szCs w:val="20"/>
    </w:rPr>
  </w:style>
  <w:style w:type="paragraph" w:styleId="1355" w:customStyle="1">
    <w:name w:val="Pa3"/>
    <w:basedOn w:val="721"/>
    <w:next w:val="721"/>
    <w:uiPriority w:val="0"/>
    <w:qFormat/>
    <w:pPr>
      <w:jc w:val="left"/>
      <w:spacing w:line="181" w:lineRule="atLeast"/>
    </w:pPr>
    <w:rPr>
      <w:rFonts w:ascii="微软雅黑." w:eastAsia="微软雅黑."/>
      <w:sz w:val="24"/>
      <w:szCs w:val="24"/>
    </w:rPr>
  </w:style>
  <w:style w:type="paragraph" w:styleId="1356" w:customStyle="1">
    <w:name w:val="H2"/>
    <w:basedOn w:val="721"/>
    <w:next w:val="721"/>
    <w:uiPriority w:val="0"/>
    <w:qFormat/>
    <w:pPr>
      <w:jc w:val="left"/>
      <w:keepNext/>
      <w:spacing w:before="100" w:after="100"/>
      <w:outlineLvl w:val="2"/>
    </w:pPr>
    <w:rPr>
      <w:rFonts w:ascii="Calibri" w:hAnsi="Calibri"/>
      <w:b/>
      <w:sz w:val="36"/>
      <w:szCs w:val="20"/>
    </w:rPr>
  </w:style>
  <w:style w:type="paragraph" w:styleId="1357" w:customStyle="1">
    <w:name w:val="a1"/>
    <w:basedOn w:val="721"/>
    <w:uiPriority w:val="0"/>
    <w:qFormat/>
    <w:pPr>
      <w:jc w:val="left"/>
      <w:spacing w:before="100" w:beforeAutospacing="1" w:after="100" w:afterAutospacing="1"/>
      <w:widowControl/>
    </w:pPr>
    <w:rPr>
      <w:rFonts w:ascii="宋体" w:hAnsi="宋体" w:cs="宋体"/>
      <w:sz w:val="24"/>
      <w:szCs w:val="24"/>
    </w:rPr>
  </w:style>
  <w:style w:type="paragraph" w:styleId="1358" w:customStyle="1">
    <w:name w:val="Pa8"/>
    <w:basedOn w:val="721"/>
    <w:next w:val="721"/>
    <w:uiPriority w:val="0"/>
    <w:qFormat/>
    <w:pPr>
      <w:jc w:val="left"/>
      <w:spacing w:line="481" w:lineRule="atLeast"/>
    </w:pPr>
    <w:rPr>
      <w:rFonts w:ascii="微软雅黑." w:eastAsia="微软雅黑."/>
      <w:sz w:val="24"/>
      <w:szCs w:val="24"/>
    </w:rPr>
  </w:style>
  <w:style w:type="paragraph" w:styleId="1359" w:customStyle="1">
    <w:name w:val="Table Paragraph"/>
    <w:basedOn w:val="721"/>
    <w:uiPriority w:val="1"/>
    <w:qFormat/>
    <w:pPr>
      <w:jc w:val="left"/>
    </w:pPr>
    <w:rPr>
      <w:rFonts w:ascii="宋体" w:hAnsi="宋体" w:cs="宋体"/>
      <w:sz w:val="22"/>
      <w:lang w:val="zh-CN" w:bidi="zh-CN"/>
    </w:rPr>
  </w:style>
  <w:style w:type="paragraph" w:styleId="1360" w:customStyle="1">
    <w:name w:val="无间隔11"/>
    <w:basedOn w:val="721"/>
    <w:uiPriority w:val="0"/>
    <w:qFormat/>
    <w:pPr>
      <w:spacing w:line="400" w:lineRule="exact"/>
    </w:pPr>
    <w:rPr>
      <w:sz w:val="24"/>
    </w:rPr>
  </w:style>
  <w:style w:type="paragraph" w:styleId="1361" w:customStyle="1">
    <w:name w:val="样式6"/>
    <w:basedOn w:val="908"/>
    <w:uiPriority w:val="0"/>
    <w:qFormat/>
    <w:pPr>
      <w:numPr>
        <w:ilvl w:val="0"/>
        <w:numId w:val="0"/>
      </w:numPr>
      <w:jc w:val="center"/>
      <w:keepLines/>
      <w:keepNext/>
      <w:spacing w:before="260" w:after="260"/>
    </w:pPr>
    <w:rPr>
      <w:rFonts w:ascii="Arial" w:hAnsi="Arial"/>
      <w:b/>
      <w:bCs/>
      <w:sz w:val="32"/>
      <w:szCs w:val="32"/>
    </w:rPr>
  </w:style>
  <w:style w:type="paragraph" w:styleId="1362" w:customStyle="1">
    <w:name w:val="标题 4_0"/>
    <w:basedOn w:val="1234"/>
    <w:next w:val="1234"/>
    <w:uiPriority w:val="0"/>
    <w:qFormat/>
    <w:pPr>
      <w:keepLines/>
      <w:keepNext/>
      <w:spacing w:before="280" w:after="290" w:line="372" w:lineRule="auto"/>
      <w:outlineLvl w:val="3"/>
    </w:pPr>
    <w:rPr>
      <w:rFonts w:ascii="Cambria" w:hAnsi="Cambria"/>
      <w:b/>
      <w:bCs/>
      <w:sz w:val="28"/>
      <w:szCs w:val="28"/>
    </w:rPr>
  </w:style>
  <w:style w:type="paragraph" w:styleId="1363" w:customStyle="1">
    <w:name w:val="font7"/>
    <w:basedOn w:val="721"/>
    <w:uiPriority w:val="0"/>
    <w:qFormat/>
    <w:pPr>
      <w:jc w:val="left"/>
      <w:spacing w:before="100" w:beforeAutospacing="1" w:after="100" w:afterAutospacing="1"/>
      <w:widowControl/>
    </w:pPr>
    <w:rPr>
      <w:sz w:val="20"/>
      <w:szCs w:val="20"/>
    </w:rPr>
  </w:style>
  <w:style w:type="paragraph" w:styleId="1364" w:customStyle="1">
    <w:name w:val="flNote"/>
    <w:basedOn w:val="721"/>
    <w:uiPriority w:val="0"/>
    <w:qFormat/>
    <w:pPr>
      <w:jc w:val="center"/>
      <w:spacing w:before="320" w:after="160" w:line="360" w:lineRule="atLeast"/>
    </w:pPr>
    <w:rPr>
      <w:rFonts w:ascii="Arial" w:eastAsia="黑体"/>
      <w:sz w:val="30"/>
      <w:szCs w:val="20"/>
    </w:rPr>
  </w:style>
  <w:style w:type="paragraph" w:styleId="1365" w:customStyle="1">
    <w:name w:val="H5"/>
    <w:basedOn w:val="721"/>
    <w:next w:val="721"/>
    <w:uiPriority w:val="0"/>
    <w:qFormat/>
    <w:pPr>
      <w:jc w:val="left"/>
      <w:keepNext/>
      <w:spacing w:before="100" w:after="100"/>
      <w:outlineLvl w:val="5"/>
    </w:pPr>
    <w:rPr>
      <w:rFonts w:ascii="Calibri" w:hAnsi="Calibri"/>
      <w:b/>
      <w:sz w:val="20"/>
      <w:szCs w:val="20"/>
    </w:rPr>
  </w:style>
  <w:style w:type="paragraph" w:styleId="1366" w:customStyle="1">
    <w:name w:val="Char Char1 Char Char Char Char Char Char Char"/>
    <w:basedOn w:val="721"/>
    <w:uiPriority w:val="0"/>
    <w:qFormat/>
    <w:rPr>
      <w:rFonts w:eastAsia="楷体_GB2312"/>
      <w:sz w:val="26"/>
      <w:szCs w:val="20"/>
    </w:rPr>
  </w:style>
  <w:style w:type="paragraph" w:styleId="1367" w:customStyle="1">
    <w:name w:val="Char Char2 Char Char"/>
    <w:basedOn w:val="721"/>
    <w:uiPriority w:val="0"/>
    <w:qFormat/>
    <w:rPr>
      <w:rFonts w:ascii="Tahoma" w:hAnsi="Tahoma"/>
      <w:sz w:val="24"/>
      <w:szCs w:val="20"/>
    </w:rPr>
  </w:style>
  <w:style w:type="paragraph" w:styleId="1368" w:customStyle="1">
    <w:name w:val="Char Char Char Char Char Char Char Char Char1 Char"/>
    <w:basedOn w:val="936"/>
    <w:uiPriority w:val="0"/>
    <w:qFormat/>
    <w:pPr>
      <w:spacing w:line="360" w:lineRule="auto"/>
      <w:tabs>
        <w:tab w:val="left" w:pos="360" w:leader="none"/>
      </w:tabs>
    </w:pPr>
    <w:rPr>
      <w:sz w:val="24"/>
    </w:rPr>
  </w:style>
  <w:style w:type="paragraph" w:styleId="1369"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_Style 216"/>
    <w:next w:val="721"/>
    <w:uiPriority w:val="99"/>
    <w:qFormat/>
    <w:pPr>
      <w:jc w:val="both"/>
      <w:widowControl w:val="off"/>
    </w:pPr>
    <w:rPr>
      <w:rFonts w:ascii="Times New Roman" w:hAnsi="Times New Roman" w:eastAsia="宋体" w:cs="Times New Roman"/>
      <w:sz w:val="21"/>
      <w:lang w:val="en-US" w:eastAsia="zh-CN" w:bidi="ar-SA"/>
    </w:rPr>
  </w:style>
  <w:style w:type="paragraph" w:styleId="1371" w:customStyle="1">
    <w:name w:val="p5"/>
    <w:basedOn w:val="721"/>
    <w:uiPriority w:val="0"/>
    <w:qFormat/>
    <w:pPr>
      <w:jc w:val="left"/>
      <w:spacing w:before="100" w:beforeAutospacing="1" w:after="100" w:afterAutospacing="1"/>
      <w:widowControl/>
    </w:pPr>
    <w:rPr>
      <w:rFonts w:ascii="宋体" w:hAnsi="宋体" w:cs="宋体"/>
      <w:sz w:val="24"/>
      <w:szCs w:val="24"/>
    </w:rPr>
  </w:style>
  <w:style w:type="paragraph" w:styleId="1372" w:customStyle="1">
    <w:name w:val="H1"/>
    <w:basedOn w:val="721"/>
    <w:next w:val="721"/>
    <w:uiPriority w:val="0"/>
    <w:qFormat/>
    <w:pPr>
      <w:jc w:val="left"/>
      <w:keepNext/>
      <w:spacing w:before="100" w:after="100"/>
      <w:outlineLvl w:val="1"/>
    </w:pPr>
    <w:rPr>
      <w:rFonts w:ascii="Calibri" w:hAnsi="Calibri"/>
      <w:b/>
      <w:sz w:val="48"/>
      <w:szCs w:val="20"/>
    </w:rPr>
  </w:style>
  <w:style w:type="paragraph" w:styleId="1373" w:customStyle="1">
    <w:name w:val="纯文本2"/>
    <w:basedOn w:val="721"/>
    <w:uiPriority w:val="0"/>
    <w:qFormat/>
    <w:rPr>
      <w:rFonts w:ascii="宋体" w:hAnsi="Courier New" w:eastAsia="楷体_GB2312"/>
      <w:sz w:val="28"/>
      <w:szCs w:val="20"/>
    </w:rPr>
  </w:style>
  <w:style w:type="paragraph" w:styleId="1374" w:customStyle="1">
    <w:name w:val="Normal1"/>
    <w:uiPriority w:val="0"/>
    <w:qFormat/>
    <w:pPr>
      <w:jc w:val="both"/>
      <w:widowControl w:val="off"/>
    </w:pPr>
    <w:rPr>
      <w:rFonts w:ascii="Times New Roman" w:hAnsi="Times New Roman" w:eastAsia="宋体" w:cs="Times New Roman"/>
      <w:lang w:val="en-US" w:eastAsia="zh-CN" w:bidi="ar-SA"/>
    </w:rPr>
  </w:style>
  <w:style w:type="paragraph" w:styleId="1375" w:customStyle="1">
    <w:name w:val="正文文本 Char Char"/>
    <w:basedOn w:val="721"/>
    <w:uiPriority w:val="0"/>
    <w:qFormat/>
    <w:pPr>
      <w:jc w:val="center"/>
    </w:pPr>
    <w:rPr>
      <w:szCs w:val="24"/>
    </w:rPr>
  </w:style>
  <w:style w:type="paragraph" w:styleId="1376" w:customStyle="1">
    <w:name w:val="Char Char Char Char1"/>
    <w:basedOn w:val="721"/>
    <w:uiPriority w:val="0"/>
    <w:qFormat/>
    <w:pPr>
      <w:spacing w:line="360" w:lineRule="atLeast"/>
    </w:pPr>
    <w:rPr>
      <w:szCs w:val="20"/>
    </w:rPr>
  </w:style>
  <w:style w:type="paragraph" w:styleId="1377" w:customStyle="1">
    <w:name w:val="xl71"/>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78" w:customStyle="1">
    <w:name w:val="Char Char Char Char Char Char1 Char1"/>
    <w:basedOn w:val="721"/>
    <w:uiPriority w:val="0"/>
    <w:qFormat/>
    <w:rPr>
      <w:rFonts w:ascii="Tahoma" w:hAnsi="Tahoma"/>
      <w:sz w:val="24"/>
      <w:szCs w:val="20"/>
    </w:rPr>
  </w:style>
  <w:style w:type="paragraph" w:styleId="1379" w:customStyle="1">
    <w:name w:val="Address"/>
    <w:basedOn w:val="721"/>
    <w:next w:val="721"/>
    <w:uiPriority w:val="0"/>
    <w:qFormat/>
    <w:pPr>
      <w:jc w:val="left"/>
    </w:pPr>
    <w:rPr>
      <w:rFonts w:ascii="Calibri" w:hAnsi="Calibri"/>
      <w:i/>
      <w:sz w:val="24"/>
      <w:szCs w:val="20"/>
    </w:rPr>
  </w:style>
  <w:style w:type="paragraph" w:styleId="1380" w:customStyle="1">
    <w:name w:val="小四 段落 宋体 Char Char"/>
    <w:basedOn w:val="721"/>
    <w:uiPriority w:val="0"/>
    <w:qFormat/>
    <w:pPr>
      <w:ind w:firstLine="480"/>
      <w:spacing w:line="360" w:lineRule="auto"/>
    </w:pPr>
    <w:rPr>
      <w:rFonts w:ascii="宋体" w:hAnsi="宋体"/>
      <w:sz w:val="24"/>
      <w:szCs w:val="24"/>
    </w:rPr>
  </w:style>
  <w:style w:type="paragraph" w:styleId="1381" w:customStyle="1">
    <w:name w:val="分发表内容"/>
    <w:basedOn w:val="721"/>
    <w:uiPriority w:val="0"/>
    <w:qFormat/>
    <w:pPr>
      <w:jc w:val="center"/>
      <w:spacing w:before="120" w:after="120"/>
    </w:pPr>
    <w:rPr>
      <w:rFonts w:ascii="昆仑仿宋" w:eastAsia="昆仑仿宋"/>
      <w:szCs w:val="20"/>
    </w:rPr>
  </w:style>
  <w:style w:type="paragraph" w:styleId="1382" w:customStyle="1">
    <w:name w:val="style23"/>
    <w:basedOn w:val="72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table" w:styleId="138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84" w:customStyle="1">
    <w:name w:val="p3"/>
    <w:basedOn w:val="721"/>
    <w:uiPriority w:val="0"/>
    <w:qFormat/>
    <w:pPr>
      <w:jc w:val="left"/>
      <w:spacing w:before="100" w:beforeAutospacing="1" w:after="100" w:afterAutospacing="1"/>
      <w:widowControl/>
    </w:pPr>
    <w:rPr>
      <w:rFonts w:ascii="宋体" w:hAnsi="宋体" w:cs="宋体"/>
      <w:sz w:val="24"/>
    </w:rPr>
  </w:style>
  <w:style w:type="character" w:styleId="1385" w:customStyle="1">
    <w:name w:val="NormalCharacter"/>
    <w:uiPriority w:val="0"/>
    <w:qFormat/>
  </w:style>
  <w:style w:type="character" w:styleId="1386" w:customStyle="1">
    <w:name w:val="批注框文本 Char"/>
    <w:basedOn w:val="731"/>
    <w:link w:val="743"/>
    <w:uiPriority w:val="99"/>
    <w:semiHidden/>
    <w:qFormat/>
    <w:rPr>
      <w:sz w:val="18"/>
      <w:szCs w:val="18"/>
    </w:rPr>
  </w:style>
  <w:style w:type="paragraph" w:styleId="1387" w:customStyle="1">
    <w:name w:val="纯文本10"/>
    <w:basedOn w:val="721"/>
    <w:uiPriority w:val="0"/>
    <w:qFormat/>
    <w:pPr>
      <w:jc w:val="left"/>
      <w:widowControl/>
    </w:pPr>
    <w:rPr>
      <w:rFonts w:ascii="宋体" w:hAnsi="Courier New"/>
      <w:sz w:val="28"/>
    </w:rPr>
  </w:style>
  <w:style w:type="paragraph" w:styleId="1388" w:customStyle="1">
    <w:name w:val="纯文本8"/>
    <w:basedOn w:val="721"/>
    <w:uiPriority w:val="0"/>
    <w:qFormat/>
    <w:rPr>
      <w:rFonts w:ascii="宋体" w:hAnsi="Courier New" w:eastAsia="楷体_GB2312"/>
      <w:sz w:val="26"/>
    </w:rPr>
  </w:style>
  <w:style w:type="character" w:styleId="1389" w:customStyle="1">
    <w:name w:val="批注文字 Char"/>
    <w:basedOn w:val="731"/>
    <w:link w:val="736"/>
    <w:uiPriority w:val="99"/>
    <w:semiHidden/>
    <w:qFormat/>
    <w:rPr>
      <w:sz w:val="21"/>
      <w:szCs w:val="22"/>
    </w:rPr>
  </w:style>
  <w:style w:type="character" w:styleId="1390" w:customStyle="1">
    <w:name w:val="批注主题 Char"/>
    <w:basedOn w:val="1389"/>
    <w:link w:val="758"/>
    <w:uiPriority w:val="99"/>
    <w:semiHidden/>
    <w:qFormat/>
    <w:rPr>
      <w:b/>
      <w:bCs/>
      <w:sz w:val="21"/>
      <w:szCs w:val="22"/>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叶素萍</cp:lastModifiedBy>
  <cp:revision>81</cp:revision>
  <dcterms:created xsi:type="dcterms:W3CDTF">2024-11-24T10:10:00Z</dcterms:created>
  <dcterms:modified xsi:type="dcterms:W3CDTF">2025-01-17T06:10:08Z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E44ABE7A1B674965846813CD4A2A4CEB_13</vt:lpwstr>
  </property>
  <property fmtid="{D5CDD505-2E9C-101B-9397-08002B2CF9AE}" pid="4" name="KSOTemplateDocerSaveRecord">
    <vt:lpwstr>eyJoZGlkIjoiOTlhNDliM2I1ODI1ZDA2NDllOGVkY2I2ZTkwYjJiZTYiLCJ1c2VySWQiOiIxNjE3NTgwMDgwIn0=</vt:lpwstr>
  </property>
</Properties>
</file>