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660"/>
        <w:rPr>
          <w:rFonts w:hint="eastAsia" w:ascii="楷体_GB2312" w:eastAsia="楷体_GB2312"/>
          <w:bCs/>
          <w:color w:val="auto"/>
          <w:sz w:val="30"/>
          <w:highlight w:val="none"/>
        </w:rPr>
      </w:pPr>
      <w:r>
        <w:rPr>
          <w:rFonts w:hint="eastAsia" w:ascii="楷体_GB2312" w:eastAsia="楷体_GB2312"/>
          <w:bCs/>
          <w:color w:val="auto"/>
          <w:sz w:val="30"/>
          <w:highlight w:val="none"/>
        </w:rPr>
        <w:t xml:space="preserve">   </w:t>
      </w:r>
    </w:p>
    <w:p>
      <w:pPr>
        <w:pStyle w:val="192"/>
        <w:rPr>
          <w:color w:val="auto"/>
          <w:highlight w:val="none"/>
        </w:rPr>
      </w:pPr>
    </w:p>
    <w:p>
      <w:pPr>
        <w:ind w:left="660"/>
        <w:rPr>
          <w:rFonts w:ascii="楷体_GB2312" w:eastAsia="楷体_GB2312"/>
          <w:bCs/>
          <w:color w:val="auto"/>
          <w:sz w:val="30"/>
          <w:highlight w:val="none"/>
        </w:rPr>
      </w:pPr>
    </w:p>
    <w:p>
      <w:pPr>
        <w:pStyle w:val="208"/>
        <w:jc w:val="center"/>
        <w:rPr>
          <w:rFonts w:hAnsi="宋体"/>
          <w:b/>
          <w:color w:val="auto"/>
          <w:sz w:val="96"/>
          <w:szCs w:val="96"/>
          <w:highlight w:val="none"/>
        </w:rPr>
      </w:pPr>
      <w:r>
        <w:rPr>
          <w:rFonts w:hint="eastAsia" w:hAnsi="宋体"/>
          <w:b/>
          <w:color w:val="auto"/>
          <w:sz w:val="96"/>
          <w:szCs w:val="96"/>
          <w:highlight w:val="none"/>
        </w:rPr>
        <w:t>锡山区</w:t>
      </w:r>
      <w:r>
        <w:rPr>
          <w:rFonts w:hAnsi="宋体"/>
          <w:b/>
          <w:color w:val="auto"/>
          <w:sz w:val="96"/>
          <w:szCs w:val="96"/>
          <w:highlight w:val="none"/>
        </w:rPr>
        <w:t>政</w:t>
      </w:r>
      <w:bookmarkStart w:id="32" w:name="_GoBack"/>
      <w:bookmarkEnd w:id="32"/>
      <w:r>
        <w:rPr>
          <w:rFonts w:hAnsi="宋体"/>
          <w:b/>
          <w:color w:val="auto"/>
          <w:sz w:val="96"/>
          <w:szCs w:val="96"/>
          <w:highlight w:val="none"/>
        </w:rPr>
        <w:t>府采购</w:t>
      </w:r>
    </w:p>
    <w:p>
      <w:pPr>
        <w:rPr>
          <w:rFonts w:ascii="华文中宋" w:hAnsi="华文中宋" w:eastAsia="华文中宋"/>
          <w:bCs/>
          <w:color w:val="auto"/>
          <w:sz w:val="30"/>
          <w:highlight w:val="none"/>
        </w:rPr>
      </w:pPr>
    </w:p>
    <w:p>
      <w:pPr>
        <w:rPr>
          <w:rFonts w:ascii="华文中宋" w:hAnsi="华文中宋" w:eastAsia="华文中宋"/>
          <w:bCs/>
          <w:color w:val="auto"/>
          <w:sz w:val="30"/>
          <w:highlight w:val="none"/>
        </w:rPr>
      </w:pPr>
    </w:p>
    <w:p>
      <w:pPr>
        <w:rPr>
          <w:rFonts w:ascii="华文中宋" w:hAnsi="华文中宋" w:eastAsia="华文中宋"/>
          <w:bCs/>
          <w:color w:val="auto"/>
          <w:sz w:val="30"/>
          <w:highlight w:val="none"/>
        </w:rPr>
      </w:pPr>
    </w:p>
    <w:p>
      <w:pPr>
        <w:pStyle w:val="208"/>
        <w:jc w:val="center"/>
        <w:rPr>
          <w:rFonts w:hint="eastAsia" w:hAnsi="宋体"/>
          <w:b/>
          <w:color w:val="auto"/>
          <w:sz w:val="72"/>
          <w:szCs w:val="72"/>
          <w:highlight w:val="none"/>
        </w:rPr>
      </w:pPr>
      <w:r>
        <w:rPr>
          <w:rFonts w:hint="eastAsia" w:hAnsi="宋体"/>
          <w:b/>
          <w:color w:val="auto"/>
          <w:sz w:val="72"/>
          <w:szCs w:val="72"/>
          <w:highlight w:val="none"/>
        </w:rPr>
        <w:t>公开招标</w:t>
      </w:r>
      <w:r>
        <w:rPr>
          <w:rFonts w:hAnsi="宋体"/>
          <w:b/>
          <w:color w:val="auto"/>
          <w:sz w:val="72"/>
          <w:szCs w:val="72"/>
          <w:highlight w:val="none"/>
        </w:rPr>
        <w:t>文</w:t>
      </w:r>
      <w:r>
        <w:rPr>
          <w:rFonts w:hint="eastAsia" w:hAnsi="宋体"/>
          <w:b/>
          <w:color w:val="auto"/>
          <w:sz w:val="72"/>
          <w:szCs w:val="72"/>
          <w:highlight w:val="none"/>
        </w:rPr>
        <w:t>件</w:t>
      </w:r>
    </w:p>
    <w:p>
      <w:pPr>
        <w:rPr>
          <w:rFonts w:ascii="宋体" w:hAnsi="宋体"/>
          <w:b/>
          <w:color w:val="auto"/>
          <w:sz w:val="28"/>
          <w:szCs w:val="28"/>
          <w:highlight w:val="none"/>
        </w:rPr>
      </w:pPr>
    </w:p>
    <w:p>
      <w:pPr>
        <w:spacing w:line="360" w:lineRule="auto"/>
        <w:jc w:val="center"/>
        <w:rPr>
          <w:rFonts w:ascii="华文中宋" w:hAnsi="华文中宋" w:eastAsia="华文中宋"/>
          <w:bCs/>
          <w:color w:val="auto"/>
          <w:sz w:val="30"/>
          <w:highlight w:val="none"/>
        </w:rPr>
      </w:pPr>
      <w:r>
        <w:rPr>
          <w:rFonts w:hint="eastAsia" w:ascii="宋体" w:hAnsi="宋体"/>
          <w:b/>
          <w:bCs/>
          <w:color w:val="auto"/>
          <w:sz w:val="28"/>
          <w:szCs w:val="28"/>
          <w:highlight w:val="none"/>
        </w:rPr>
        <w:t>（全流程电子化）</w:t>
      </w:r>
    </w:p>
    <w:p>
      <w:pPr>
        <w:pStyle w:val="207"/>
        <w:rPr>
          <w:rFonts w:ascii="华文中宋" w:hAnsi="华文中宋" w:eastAsia="华文中宋"/>
          <w:bCs/>
          <w:color w:val="auto"/>
          <w:sz w:val="30"/>
          <w:highlight w:val="none"/>
        </w:rPr>
      </w:pPr>
    </w:p>
    <w:p>
      <w:pPr>
        <w:rPr>
          <w:color w:val="auto"/>
          <w:highlight w:val="none"/>
        </w:rPr>
      </w:pPr>
    </w:p>
    <w:p>
      <w:pPr>
        <w:spacing w:line="360" w:lineRule="auto"/>
        <w:rPr>
          <w:rFonts w:hint="eastAsia" w:ascii="宋体" w:hAnsi="宋体"/>
          <w:b/>
          <w:color w:val="auto"/>
          <w:sz w:val="28"/>
          <w:szCs w:val="28"/>
          <w:highlight w:val="none"/>
        </w:rPr>
      </w:pPr>
    </w:p>
    <w:p>
      <w:pPr>
        <w:spacing w:line="360" w:lineRule="auto"/>
        <w:ind w:left="2724" w:hanging="2407"/>
        <w:rPr>
          <w:rFonts w:hint="eastAsia" w:ascii="宋体" w:hAnsi="宋体" w:eastAsia="宋体"/>
          <w:b/>
          <w:bCs/>
          <w:color w:val="auto"/>
          <w:sz w:val="30"/>
          <w:szCs w:val="30"/>
          <w:highlight w:val="none"/>
          <w:lang w:eastAsia="zh-CN"/>
        </w:rPr>
      </w:pPr>
      <w:r>
        <w:rPr>
          <w:rFonts w:ascii="宋体" w:hAnsi="宋体"/>
          <w:b/>
          <w:color w:val="auto"/>
          <w:spacing w:val="108"/>
          <w:sz w:val="32"/>
          <w:szCs w:val="32"/>
          <w:highlight w:val="none"/>
        </w:rPr>
        <w:t>项目名</w:t>
      </w:r>
      <w:r>
        <w:rPr>
          <w:rFonts w:ascii="宋体" w:hAnsi="宋体"/>
          <w:b/>
          <w:color w:val="auto"/>
          <w:sz w:val="32"/>
          <w:szCs w:val="32"/>
          <w:highlight w:val="none"/>
        </w:rPr>
        <w:t>称：</w:t>
      </w:r>
      <w:r>
        <w:rPr>
          <w:rFonts w:hint="eastAsia" w:ascii="宋体" w:hAnsi="宋体"/>
          <w:b/>
          <w:bCs/>
          <w:color w:val="auto"/>
          <w:sz w:val="30"/>
          <w:szCs w:val="30"/>
          <w:highlight w:val="none"/>
          <w:lang w:eastAsia="zh-CN"/>
        </w:rPr>
        <w:t>度假区二七农民秋收起义指挥部旧址（三善堂）活化利用及文化展示项目</w:t>
      </w:r>
    </w:p>
    <w:p>
      <w:pPr>
        <w:spacing w:line="360" w:lineRule="auto"/>
        <w:ind w:left="-2" w:firstLine="279"/>
        <w:rPr>
          <w:rFonts w:hint="eastAsia" w:ascii="宋体" w:hAnsi="宋体" w:eastAsia="宋体"/>
          <w:b/>
          <w:bCs/>
          <w:color w:val="auto"/>
          <w:spacing w:val="108"/>
          <w:sz w:val="32"/>
          <w:szCs w:val="32"/>
          <w:highlight w:val="none"/>
          <w:lang w:eastAsia="zh-CN"/>
        </w:rPr>
      </w:pPr>
      <w:r>
        <w:rPr>
          <w:rFonts w:ascii="宋体" w:hAnsi="宋体"/>
          <w:b/>
          <w:color w:val="auto"/>
          <w:spacing w:val="108"/>
          <w:sz w:val="32"/>
          <w:szCs w:val="32"/>
          <w:highlight w:val="none"/>
        </w:rPr>
        <w:t>项目编</w:t>
      </w:r>
      <w:r>
        <w:rPr>
          <w:rFonts w:ascii="宋体" w:hAnsi="宋体"/>
          <w:b/>
          <w:color w:val="auto"/>
          <w:sz w:val="32"/>
          <w:szCs w:val="32"/>
          <w:highlight w:val="none"/>
        </w:rPr>
        <w:t>号：</w:t>
      </w:r>
      <w:r>
        <w:rPr>
          <w:rFonts w:hint="eastAsia" w:ascii="宋体" w:hAnsi="宋体"/>
          <w:b/>
          <w:bCs/>
          <w:color w:val="auto"/>
          <w:sz w:val="30"/>
          <w:szCs w:val="30"/>
          <w:highlight w:val="none"/>
          <w:lang w:eastAsia="zh-CN"/>
        </w:rPr>
        <w:t>JSZC-320205-CYZR-G2024-0025</w:t>
      </w:r>
    </w:p>
    <w:p>
      <w:pPr>
        <w:spacing w:line="360" w:lineRule="auto"/>
        <w:ind w:left="-2" w:firstLine="279"/>
        <w:rPr>
          <w:rFonts w:hint="eastAsia" w:ascii="宋体" w:hAnsi="宋体" w:eastAsia="宋体"/>
          <w:b/>
          <w:bCs/>
          <w:color w:val="auto"/>
          <w:sz w:val="32"/>
          <w:szCs w:val="32"/>
          <w:highlight w:val="none"/>
          <w:lang w:eastAsia="zh-CN"/>
        </w:rPr>
      </w:pPr>
      <w:r>
        <w:rPr>
          <w:rFonts w:ascii="宋体" w:hAnsi="宋体"/>
          <w:b/>
          <w:bCs/>
          <w:color w:val="auto"/>
          <w:spacing w:val="108"/>
          <w:sz w:val="32"/>
          <w:szCs w:val="32"/>
          <w:highlight w:val="none"/>
        </w:rPr>
        <w:t>采购单</w:t>
      </w:r>
      <w:r>
        <w:rPr>
          <w:rFonts w:ascii="宋体" w:hAnsi="宋体"/>
          <w:b/>
          <w:bCs/>
          <w:color w:val="auto"/>
          <w:sz w:val="32"/>
          <w:szCs w:val="32"/>
          <w:highlight w:val="none"/>
        </w:rPr>
        <w:t>位：</w:t>
      </w:r>
      <w:r>
        <w:rPr>
          <w:rFonts w:hint="eastAsia" w:ascii="宋体" w:hAnsi="宋体"/>
          <w:b/>
          <w:bCs/>
          <w:color w:val="auto"/>
          <w:sz w:val="32"/>
          <w:szCs w:val="32"/>
          <w:highlight w:val="none"/>
          <w:lang w:eastAsia="zh-CN"/>
        </w:rPr>
        <w:t>无锡市锡山区人民政府安镇街道办事处</w:t>
      </w:r>
    </w:p>
    <w:p>
      <w:pPr>
        <w:spacing w:line="360" w:lineRule="auto"/>
        <w:ind w:left="-2" w:firstLine="283"/>
        <w:rPr>
          <w:rFonts w:hint="eastAsia" w:ascii="宋体" w:hAnsi="宋体"/>
          <w:b/>
          <w:color w:val="auto"/>
          <w:sz w:val="28"/>
          <w:szCs w:val="28"/>
          <w:highlight w:val="none"/>
        </w:rPr>
      </w:pPr>
      <w:r>
        <w:rPr>
          <w:rFonts w:hint="eastAsia" w:ascii="宋体" w:hAnsi="宋体"/>
          <w:b/>
          <w:bCs/>
          <w:color w:val="auto"/>
          <w:sz w:val="32"/>
          <w:szCs w:val="32"/>
          <w:highlight w:val="none"/>
          <w:lang w:eastAsia="zh-CN"/>
        </w:rPr>
        <w:t>采购代理机构</w:t>
      </w:r>
      <w:r>
        <w:rPr>
          <w:rFonts w:ascii="宋体" w:hAnsi="宋体"/>
          <w:b/>
          <w:bCs/>
          <w:color w:val="auto"/>
          <w:sz w:val="32"/>
          <w:szCs w:val="32"/>
          <w:highlight w:val="none"/>
        </w:rPr>
        <w:t>：</w:t>
      </w:r>
      <w:r>
        <w:rPr>
          <w:rFonts w:hint="eastAsia" w:ascii="宋体" w:hAnsi="宋体"/>
          <w:b/>
          <w:bCs/>
          <w:color w:val="auto"/>
          <w:sz w:val="30"/>
          <w:szCs w:val="30"/>
          <w:highlight w:val="none"/>
          <w:lang w:eastAsia="zh-CN"/>
        </w:rPr>
        <w:t>江苏朝阳工程管理咨询有限责任公司</w:t>
      </w:r>
    </w:p>
    <w:p>
      <w:pPr>
        <w:pStyle w:val="207"/>
        <w:rPr>
          <w:rFonts w:hint="eastAsia" w:ascii="宋体" w:hAnsi="宋体"/>
          <w:b/>
          <w:color w:val="auto"/>
          <w:sz w:val="28"/>
          <w:szCs w:val="28"/>
          <w:highlight w:val="none"/>
        </w:rPr>
      </w:pPr>
    </w:p>
    <w:p>
      <w:pPr>
        <w:rPr>
          <w:rFonts w:hint="eastAsia" w:ascii="宋体" w:hAnsi="宋体"/>
          <w:b/>
          <w:color w:val="auto"/>
          <w:sz w:val="28"/>
          <w:szCs w:val="28"/>
          <w:highlight w:val="none"/>
        </w:rPr>
      </w:pPr>
    </w:p>
    <w:p>
      <w:pPr>
        <w:pStyle w:val="207"/>
        <w:rPr>
          <w:rFonts w:hint="eastAsia"/>
          <w:color w:val="auto"/>
          <w:highlight w:val="none"/>
        </w:rPr>
      </w:pPr>
    </w:p>
    <w:p>
      <w:pPr>
        <w:spacing w:line="360" w:lineRule="auto"/>
        <w:jc w:val="center"/>
        <w:rPr>
          <w:rFonts w:ascii="宋体" w:hAnsi="宋体"/>
          <w:b/>
          <w:color w:val="auto"/>
          <w:sz w:val="44"/>
          <w:szCs w:val="44"/>
          <w:highlight w:val="none"/>
        </w:rPr>
      </w:pPr>
      <w:r>
        <w:rPr>
          <w:rFonts w:ascii="宋体" w:hAnsi="宋体"/>
          <w:b/>
          <w:color w:val="auto"/>
          <w:sz w:val="44"/>
          <w:szCs w:val="44"/>
          <w:highlight w:val="none"/>
        </w:rPr>
        <w:t>二○二</w:t>
      </w:r>
      <w:r>
        <w:rPr>
          <w:rFonts w:hint="eastAsia" w:ascii="宋体" w:hAnsi="宋体"/>
          <w:b/>
          <w:color w:val="auto"/>
          <w:sz w:val="44"/>
          <w:szCs w:val="44"/>
          <w:highlight w:val="none"/>
          <w:lang w:val="en-US" w:eastAsia="zh-CN"/>
        </w:rPr>
        <w:t>四</w:t>
      </w:r>
      <w:r>
        <w:rPr>
          <w:rFonts w:ascii="宋体" w:hAnsi="宋体"/>
          <w:b/>
          <w:color w:val="auto"/>
          <w:sz w:val="44"/>
          <w:szCs w:val="44"/>
          <w:highlight w:val="none"/>
        </w:rPr>
        <w:t>年</w:t>
      </w:r>
      <w:r>
        <w:rPr>
          <w:rFonts w:hint="eastAsia" w:ascii="宋体" w:hAnsi="宋体"/>
          <w:b/>
          <w:color w:val="auto"/>
          <w:sz w:val="44"/>
          <w:szCs w:val="44"/>
          <w:highlight w:val="none"/>
          <w:lang w:val="en-US" w:eastAsia="zh-CN"/>
        </w:rPr>
        <w:t>七</w:t>
      </w:r>
      <w:r>
        <w:rPr>
          <w:rFonts w:ascii="宋体" w:hAnsi="宋体"/>
          <w:b/>
          <w:color w:val="auto"/>
          <w:sz w:val="44"/>
          <w:szCs w:val="44"/>
          <w:highlight w:val="none"/>
        </w:rPr>
        <w:t>月</w:t>
      </w:r>
    </w:p>
    <w:p>
      <w:pPr>
        <w:jc w:val="center"/>
        <w:rPr>
          <w:rFonts w:ascii="黑体" w:eastAsia="黑体"/>
          <w:bCs/>
          <w:color w:val="auto"/>
          <w:sz w:val="44"/>
          <w:highlight w:val="none"/>
        </w:rPr>
      </w:pPr>
    </w:p>
    <w:p>
      <w:pPr>
        <w:jc w:val="center"/>
        <w:rPr>
          <w:rStyle w:val="236"/>
          <w:rFonts w:eastAsia="黑体"/>
          <w:bCs/>
          <w:color w:val="auto"/>
          <w:sz w:val="48"/>
          <w:highlight w:val="none"/>
        </w:rPr>
        <w:sectPr>
          <w:headerReference r:id="rId4" w:type="first"/>
          <w:footerReference r:id="rId6" w:type="first"/>
          <w:headerReference r:id="rId3" w:type="default"/>
          <w:footerReference r:id="rId5" w:type="default"/>
          <w:pgSz w:w="11905" w:h="16838"/>
          <w:pgMar w:top="1587" w:right="1417" w:bottom="1814" w:left="1417" w:header="851" w:footer="992" w:gutter="0"/>
          <w:pgNumType w:fmt="decimal" w:start="1"/>
          <w:cols w:space="1701" w:num="1"/>
          <w:docGrid w:linePitch="360" w:charSpace="0"/>
        </w:sectPr>
      </w:pPr>
    </w:p>
    <w:p>
      <w:pPr>
        <w:jc w:val="both"/>
        <w:rPr>
          <w:rStyle w:val="236"/>
          <w:rFonts w:eastAsia="黑体"/>
          <w:bCs/>
          <w:color w:val="auto"/>
          <w:sz w:val="48"/>
          <w:highlight w:val="none"/>
        </w:rPr>
      </w:pPr>
      <w:r>
        <w:rPr>
          <w:rStyle w:val="236"/>
          <w:rFonts w:eastAsia="黑体"/>
          <w:bCs/>
          <w:color w:val="auto"/>
          <w:sz w:val="48"/>
          <w:highlight w:val="none"/>
        </w:rPr>
        <w:t xml:space="preserve"> </w:t>
      </w:r>
    </w:p>
    <w:p>
      <w:pPr>
        <w:jc w:val="center"/>
        <w:rPr>
          <w:b/>
          <w:color w:val="auto"/>
          <w:sz w:val="48"/>
          <w:szCs w:val="48"/>
          <w:highlight w:val="none"/>
        </w:rPr>
      </w:pPr>
      <w:r>
        <w:rPr>
          <w:b/>
          <w:color w:val="auto"/>
          <w:sz w:val="48"/>
          <w:szCs w:val="48"/>
          <w:highlight w:val="none"/>
        </w:rPr>
        <w:t>目    录</w:t>
      </w:r>
    </w:p>
    <w:p>
      <w:pPr>
        <w:pStyle w:val="220"/>
        <w:spacing w:line="360" w:lineRule="auto"/>
        <w:rPr>
          <w:rFonts w:hint="eastAsia" w:ascii="宋体" w:hAnsi="宋体" w:eastAsia="宋体"/>
          <w:bCs/>
          <w:color w:val="auto"/>
          <w:highlight w:val="none"/>
        </w:rPr>
      </w:pPr>
      <w:r>
        <w:rPr>
          <w:rFonts w:hint="eastAsia" w:ascii="宋体" w:hAnsi="宋体" w:eastAsia="宋体"/>
          <w:bCs/>
          <w:color w:val="auto"/>
          <w:highlight w:val="none"/>
        </w:rPr>
        <w:t>一、投标邀请函</w:t>
      </w:r>
      <w:r>
        <w:rPr>
          <w:rFonts w:hint="eastAsia" w:ascii="宋体" w:hAnsi="宋体" w:eastAsia="宋体"/>
          <w:bCs/>
          <w:color w:val="auto"/>
          <w:highlight w:val="none"/>
        </w:rPr>
        <w:tab/>
      </w:r>
      <w:r>
        <w:rPr>
          <w:rFonts w:hint="eastAsia" w:ascii="宋体" w:hAnsi="宋体" w:eastAsia="宋体"/>
          <w:bCs/>
          <w:color w:val="auto"/>
          <w:highlight w:val="none"/>
        </w:rPr>
        <w:t>3</w:t>
      </w:r>
    </w:p>
    <w:p>
      <w:pPr>
        <w:pStyle w:val="220"/>
        <w:spacing w:line="360" w:lineRule="auto"/>
        <w:rPr>
          <w:rFonts w:hint="eastAsia" w:ascii="宋体" w:hAnsi="宋体" w:eastAsia="宋体"/>
          <w:bCs/>
          <w:color w:val="auto"/>
          <w:highlight w:val="none"/>
          <w:lang w:val="en-US" w:eastAsia="zh-CN"/>
        </w:rPr>
      </w:pPr>
      <w:r>
        <w:rPr>
          <w:rFonts w:hint="eastAsia" w:ascii="宋体" w:hAnsi="宋体" w:eastAsia="宋体"/>
          <w:bCs/>
          <w:color w:val="auto"/>
          <w:highlight w:val="none"/>
        </w:rPr>
        <w:t>二、投标人须知</w:t>
      </w:r>
      <w:r>
        <w:rPr>
          <w:rFonts w:hint="eastAsia" w:ascii="宋体" w:hAnsi="宋体" w:eastAsia="宋体"/>
          <w:bCs/>
          <w:color w:val="auto"/>
          <w:highlight w:val="none"/>
        </w:rPr>
        <w:tab/>
      </w:r>
      <w:r>
        <w:rPr>
          <w:rFonts w:hint="eastAsia" w:ascii="宋体" w:hAnsi="宋体" w:eastAsia="宋体"/>
          <w:bCs/>
          <w:color w:val="auto"/>
          <w:highlight w:val="none"/>
          <w:lang w:val="en-US" w:eastAsia="zh-CN"/>
        </w:rPr>
        <w:t>6</w:t>
      </w:r>
    </w:p>
    <w:p>
      <w:pPr>
        <w:pStyle w:val="220"/>
        <w:spacing w:line="360" w:lineRule="auto"/>
        <w:rPr>
          <w:rFonts w:ascii="宋体" w:hAnsi="宋体" w:eastAsia="宋体"/>
          <w:bCs/>
          <w:color w:val="auto"/>
          <w:highlight w:val="none"/>
          <w:lang w:val="en-US" w:eastAsia="zh-CN"/>
        </w:rPr>
      </w:pPr>
      <w:r>
        <w:rPr>
          <w:rFonts w:hint="eastAsia" w:ascii="宋体" w:hAnsi="宋体" w:eastAsia="宋体"/>
          <w:bCs/>
          <w:color w:val="auto"/>
          <w:highlight w:val="none"/>
        </w:rPr>
        <w:t>三、项目要求和有关说明</w:t>
      </w:r>
      <w:r>
        <w:rPr>
          <w:rFonts w:hint="eastAsia" w:ascii="宋体" w:hAnsi="宋体" w:eastAsia="宋体"/>
          <w:bCs/>
          <w:color w:val="auto"/>
          <w:highlight w:val="none"/>
        </w:rPr>
        <w:tab/>
      </w:r>
      <w:r>
        <w:rPr>
          <w:rFonts w:hint="eastAsia" w:ascii="宋体" w:hAnsi="宋体" w:eastAsia="宋体"/>
          <w:bCs/>
          <w:color w:val="auto"/>
          <w:highlight w:val="none"/>
          <w:lang w:val="en-US" w:eastAsia="zh-CN"/>
        </w:rPr>
        <w:t>18</w:t>
      </w:r>
    </w:p>
    <w:p>
      <w:pPr>
        <w:pStyle w:val="220"/>
        <w:spacing w:line="360" w:lineRule="auto"/>
        <w:rPr>
          <w:rFonts w:ascii="宋体" w:hAnsi="宋体" w:eastAsia="宋体"/>
          <w:bCs/>
          <w:color w:val="auto"/>
          <w:highlight w:val="none"/>
          <w:lang w:val="en-US" w:eastAsia="zh-CN"/>
        </w:rPr>
      </w:pPr>
      <w:r>
        <w:rPr>
          <w:rFonts w:hint="eastAsia" w:ascii="宋体" w:hAnsi="宋体" w:eastAsia="宋体"/>
          <w:bCs/>
          <w:color w:val="auto"/>
          <w:highlight w:val="none"/>
        </w:rPr>
        <w:t>四、合同书(格式)</w:t>
      </w:r>
      <w:r>
        <w:rPr>
          <w:rFonts w:hint="eastAsia" w:ascii="宋体" w:hAnsi="宋体" w:eastAsia="宋体"/>
          <w:bCs/>
          <w:color w:val="auto"/>
          <w:highlight w:val="none"/>
        </w:rPr>
        <w:tab/>
      </w:r>
      <w:r>
        <w:rPr>
          <w:rFonts w:hint="eastAsia" w:ascii="宋体" w:hAnsi="宋体" w:eastAsia="宋体"/>
          <w:bCs/>
          <w:color w:val="auto"/>
          <w:highlight w:val="none"/>
          <w:lang w:val="en-US" w:eastAsia="zh-CN"/>
        </w:rPr>
        <w:t>41</w:t>
      </w:r>
    </w:p>
    <w:p>
      <w:pPr>
        <w:pStyle w:val="220"/>
        <w:spacing w:line="360" w:lineRule="auto"/>
        <w:rPr>
          <w:rFonts w:ascii="宋体" w:hAnsi="宋体" w:eastAsia="宋体"/>
          <w:bCs/>
          <w:color w:val="auto"/>
          <w:highlight w:val="none"/>
          <w:lang w:val="en-US" w:eastAsia="zh-CN"/>
        </w:rPr>
      </w:pPr>
      <w:r>
        <w:rPr>
          <w:rFonts w:hint="eastAsia" w:ascii="宋体" w:hAnsi="宋体" w:eastAsia="宋体"/>
          <w:bCs/>
          <w:color w:val="auto"/>
          <w:highlight w:val="none"/>
        </w:rPr>
        <w:t>五、合同条款</w:t>
      </w:r>
      <w:r>
        <w:rPr>
          <w:rFonts w:hint="eastAsia" w:ascii="宋体" w:hAnsi="宋体" w:eastAsia="宋体"/>
          <w:bCs/>
          <w:color w:val="auto"/>
          <w:highlight w:val="none"/>
        </w:rPr>
        <w:tab/>
      </w:r>
      <w:r>
        <w:rPr>
          <w:rFonts w:hint="eastAsia" w:ascii="宋体" w:hAnsi="宋体" w:eastAsia="宋体"/>
          <w:bCs/>
          <w:color w:val="auto"/>
          <w:highlight w:val="none"/>
          <w:lang w:val="en-US" w:eastAsia="zh-CN"/>
        </w:rPr>
        <w:t>43</w:t>
      </w:r>
    </w:p>
    <w:p>
      <w:pPr>
        <w:pStyle w:val="220"/>
        <w:spacing w:line="360" w:lineRule="auto"/>
        <w:rPr>
          <w:rFonts w:ascii="宋体" w:hAnsi="宋体" w:eastAsia="宋体"/>
          <w:bCs/>
          <w:color w:val="auto"/>
          <w:highlight w:val="none"/>
          <w:lang w:val="en-US" w:eastAsia="zh-CN"/>
        </w:rPr>
      </w:pPr>
      <w:r>
        <w:rPr>
          <w:rFonts w:hint="eastAsia" w:ascii="宋体" w:hAnsi="宋体" w:eastAsia="宋体"/>
          <w:bCs/>
          <w:color w:val="auto"/>
          <w:highlight w:val="none"/>
        </w:rPr>
        <w:t>六、</w:t>
      </w:r>
      <w:r>
        <w:rPr>
          <w:rFonts w:hint="eastAsia" w:ascii="宋体" w:hAnsi="宋体" w:eastAsia="宋体"/>
          <w:bCs/>
          <w:color w:val="auto"/>
          <w:highlight w:val="none"/>
          <w:lang w:val="en-US" w:eastAsia="zh-CN"/>
        </w:rPr>
        <w:t>附件</w:t>
      </w:r>
      <w:r>
        <w:rPr>
          <w:rFonts w:hint="eastAsia" w:ascii="宋体" w:hAnsi="宋体" w:eastAsia="宋体"/>
          <w:bCs/>
          <w:color w:val="auto"/>
          <w:highlight w:val="none"/>
        </w:rPr>
        <w:tab/>
      </w:r>
      <w:r>
        <w:rPr>
          <w:rFonts w:hint="eastAsia" w:ascii="宋体" w:hAnsi="宋体" w:eastAsia="宋体"/>
          <w:bCs/>
          <w:color w:val="auto"/>
          <w:highlight w:val="none"/>
          <w:lang w:val="en-US" w:eastAsia="zh-CN"/>
        </w:rPr>
        <w:t>47</w:t>
      </w:r>
    </w:p>
    <w:p>
      <w:pPr>
        <w:spacing w:line="360" w:lineRule="auto"/>
        <w:rPr>
          <w:rFonts w:ascii="宋体"/>
          <w:bCs/>
          <w:color w:val="auto"/>
          <w:sz w:val="30"/>
          <w:highlight w:val="none"/>
        </w:rPr>
      </w:pPr>
    </w:p>
    <w:p>
      <w:pPr>
        <w:spacing w:line="480" w:lineRule="auto"/>
        <w:rPr>
          <w:rFonts w:ascii="宋体"/>
          <w:bCs/>
          <w:color w:val="auto"/>
          <w:sz w:val="30"/>
          <w:highlight w:val="none"/>
        </w:rPr>
      </w:pPr>
    </w:p>
    <w:p>
      <w:pPr>
        <w:rPr>
          <w:rFonts w:ascii="宋体"/>
          <w:bCs/>
          <w:color w:val="auto"/>
          <w:sz w:val="28"/>
          <w:highlight w:val="none"/>
        </w:rPr>
      </w:pPr>
    </w:p>
    <w:p>
      <w:pPr>
        <w:rPr>
          <w:rFonts w:ascii="宋体"/>
          <w:bCs/>
          <w:color w:val="auto"/>
          <w:sz w:val="32"/>
          <w:highlight w:val="none"/>
        </w:rPr>
      </w:pPr>
    </w:p>
    <w:p>
      <w:pPr>
        <w:rPr>
          <w:rFonts w:ascii="宋体"/>
          <w:bCs/>
          <w:color w:val="auto"/>
          <w:sz w:val="32"/>
          <w:highlight w:val="none"/>
        </w:rPr>
      </w:pPr>
    </w:p>
    <w:p>
      <w:pPr>
        <w:rPr>
          <w:rFonts w:ascii="宋体"/>
          <w:bCs/>
          <w:color w:val="auto"/>
          <w:sz w:val="32"/>
          <w:highlight w:val="none"/>
        </w:rPr>
      </w:pPr>
    </w:p>
    <w:p>
      <w:pPr>
        <w:spacing w:line="360" w:lineRule="auto"/>
        <w:jc w:val="center"/>
        <w:rPr>
          <w:rFonts w:ascii="黑体" w:eastAsia="黑体"/>
          <w:bCs/>
          <w:color w:val="auto"/>
          <w:sz w:val="28"/>
          <w:szCs w:val="28"/>
          <w:highlight w:val="none"/>
        </w:rPr>
      </w:pPr>
      <w:bookmarkStart w:id="0" w:name="报价方须知前附表"/>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rPr>
        <w:t>一．投标邀请函</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受</w:t>
      </w:r>
      <w:r>
        <w:rPr>
          <w:rFonts w:hint="eastAsia" w:ascii="宋体" w:hAnsi="宋体"/>
          <w:bCs/>
          <w:color w:val="auto"/>
          <w:sz w:val="24"/>
          <w:szCs w:val="24"/>
          <w:highlight w:val="none"/>
          <w:lang w:val="en-US" w:eastAsia="zh-CN"/>
        </w:rPr>
        <w:t>无锡市锡山区人民政府安镇街道办事处</w:t>
      </w:r>
      <w:r>
        <w:rPr>
          <w:rFonts w:hint="eastAsia" w:ascii="宋体" w:hAnsi="宋体"/>
          <w:bCs/>
          <w:color w:val="auto"/>
          <w:sz w:val="24"/>
          <w:szCs w:val="24"/>
          <w:highlight w:val="none"/>
        </w:rPr>
        <w:t>委托，对</w:t>
      </w:r>
      <w:r>
        <w:rPr>
          <w:rFonts w:hint="eastAsia" w:ascii="宋体" w:hAnsi="宋体"/>
          <w:bCs/>
          <w:color w:val="auto"/>
          <w:sz w:val="24"/>
          <w:szCs w:val="24"/>
          <w:highlight w:val="none"/>
          <w:lang w:eastAsia="zh-CN"/>
        </w:rPr>
        <w:t>度假区二七农民秋收起义指挥部旧址（三善堂）活化利用及文化展示项目</w:t>
      </w:r>
      <w:r>
        <w:rPr>
          <w:rFonts w:hint="eastAsia" w:ascii="宋体" w:hAnsi="宋体"/>
          <w:bCs/>
          <w:color w:val="auto"/>
          <w:sz w:val="24"/>
          <w:szCs w:val="24"/>
          <w:highlight w:val="none"/>
        </w:rPr>
        <w:t>进行公开招标采购，欢迎符合相关条件的供应商参加投标并提请注意下列相关事项：</w:t>
      </w:r>
    </w:p>
    <w:p>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（一）</w:t>
      </w:r>
      <w:r>
        <w:rPr>
          <w:rFonts w:hint="eastAsia" w:ascii="黑体" w:hAnsi="黑体" w:eastAsia="黑体" w:cs="宋体"/>
          <w:color w:val="auto"/>
          <w:sz w:val="24"/>
          <w:szCs w:val="24"/>
          <w:highlight w:val="none"/>
        </w:rPr>
        <w:t>招标项目信息</w:t>
      </w:r>
    </w:p>
    <w:p>
      <w:pPr>
        <w:widowControl/>
        <w:shd w:val="clear" w:color="auto" w:fill="FFFFFF"/>
        <w:spacing w:line="360" w:lineRule="auto"/>
        <w:ind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1.项目名称：</w:t>
      </w:r>
      <w:r>
        <w:rPr>
          <w:rFonts w:hint="eastAsia" w:ascii="宋体" w:hAnsi="宋体" w:cs="宋体"/>
          <w:color w:val="auto"/>
          <w:sz w:val="24"/>
          <w:szCs w:val="24"/>
          <w:highlight w:val="none"/>
          <w:lang w:eastAsia="zh-CN"/>
        </w:rPr>
        <w:t>度假区二七农民秋收起义指挥部旧址（三善堂）活化利用及文化展示项目</w:t>
      </w:r>
    </w:p>
    <w:p>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2.项目编号：</w:t>
      </w:r>
      <w:r>
        <w:rPr>
          <w:rFonts w:hint="eastAsia" w:ascii="宋体" w:hAnsi="宋体"/>
          <w:bCs/>
          <w:color w:val="auto"/>
          <w:sz w:val="24"/>
          <w:szCs w:val="24"/>
          <w:highlight w:val="none"/>
          <w:lang w:eastAsia="zh-CN"/>
        </w:rPr>
        <w:t>JSZC-320205-CYZR-G2024-0025</w:t>
      </w:r>
    </w:p>
    <w:p>
      <w:pPr>
        <w:widowControl/>
        <w:shd w:val="clear" w:color="auto" w:fill="FFFFFF"/>
        <w:spacing w:line="360" w:lineRule="auto"/>
        <w:ind w:firstLine="480"/>
        <w:jc w:val="left"/>
        <w:rPr>
          <w:rFonts w:hint="eastAsia"/>
          <w:bCs/>
          <w:color w:val="auto"/>
          <w:sz w:val="24"/>
          <w:szCs w:val="24"/>
          <w:highlight w:val="none"/>
        </w:rPr>
      </w:pPr>
      <w:r>
        <w:rPr>
          <w:rFonts w:hint="eastAsia" w:ascii="宋体" w:hAnsi="宋体" w:cs="宋体"/>
          <w:color w:val="auto"/>
          <w:sz w:val="24"/>
          <w:szCs w:val="24"/>
          <w:highlight w:val="none"/>
        </w:rPr>
        <w:t>3.项目预算：</w:t>
      </w:r>
      <w:r>
        <w:rPr>
          <w:rFonts w:hint="eastAsia" w:ascii="宋体" w:hAnsi="宋体" w:cs="宋体"/>
          <w:color w:val="auto"/>
          <w:sz w:val="24"/>
          <w:szCs w:val="24"/>
          <w:highlight w:val="none"/>
          <w:lang w:val="en-US" w:eastAsia="zh-CN"/>
        </w:rPr>
        <w:t>115万</w:t>
      </w:r>
      <w:r>
        <w:rPr>
          <w:rFonts w:hint="eastAsia" w:ascii="宋体" w:hAnsi="宋体" w:cs="宋体"/>
          <w:color w:val="auto"/>
          <w:sz w:val="24"/>
          <w:szCs w:val="24"/>
          <w:highlight w:val="none"/>
        </w:rPr>
        <w:t>元</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投标最高限价为</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115万</w:t>
      </w:r>
      <w:r>
        <w:rPr>
          <w:rFonts w:hint="eastAsia" w:ascii="宋体" w:hAnsi="宋体" w:cs="宋体"/>
          <w:color w:val="auto"/>
          <w:sz w:val="24"/>
          <w:szCs w:val="24"/>
          <w:highlight w:val="none"/>
        </w:rPr>
        <w:t>元</w:t>
      </w:r>
      <w:r>
        <w:rPr>
          <w:rFonts w:hint="eastAsia" w:ascii="宋体" w:hAnsi="宋体" w:cs="宋体"/>
          <w:color w:val="auto"/>
          <w:sz w:val="24"/>
          <w:szCs w:val="24"/>
          <w:highlight w:val="none"/>
          <w:lang w:val="en-US" w:eastAsia="zh-CN"/>
        </w:rPr>
        <w:t>，</w:t>
      </w:r>
      <w:r>
        <w:rPr>
          <w:rFonts w:hint="eastAsia" w:ascii="宋体" w:hAnsi="宋体"/>
          <w:bCs/>
          <w:color w:val="auto"/>
          <w:sz w:val="24"/>
          <w:highlight w:val="none"/>
        </w:rPr>
        <w:t>投标报价不得超过</w:t>
      </w:r>
      <w:r>
        <w:rPr>
          <w:rFonts w:hint="eastAsia" w:ascii="宋体" w:hAnsi="宋体"/>
          <w:bCs/>
          <w:color w:val="auto"/>
          <w:sz w:val="24"/>
          <w:highlight w:val="none"/>
          <w:lang w:val="en-US" w:eastAsia="zh-CN"/>
        </w:rPr>
        <w:t>最高限</w:t>
      </w:r>
      <w:r>
        <w:rPr>
          <w:rFonts w:hint="eastAsia" w:ascii="宋体" w:hAnsi="宋体"/>
          <w:bCs/>
          <w:color w:val="auto"/>
          <w:sz w:val="24"/>
          <w:highlight w:val="none"/>
        </w:rPr>
        <w:t>价</w:t>
      </w:r>
      <w:r>
        <w:rPr>
          <w:rFonts w:hint="eastAsia"/>
          <w:bCs/>
          <w:color w:val="auto"/>
          <w:sz w:val="24"/>
          <w:szCs w:val="24"/>
          <w:highlight w:val="none"/>
        </w:rPr>
        <w:t>，否则作无效</w:t>
      </w:r>
      <w:r>
        <w:rPr>
          <w:rFonts w:hint="eastAsia" w:ascii="宋体" w:hAnsi="宋体" w:cs="宋体"/>
          <w:color w:val="auto"/>
          <w:sz w:val="24"/>
          <w:szCs w:val="24"/>
          <w:highlight w:val="none"/>
          <w:lang w:val="en-US" w:eastAsia="zh-CN"/>
        </w:rPr>
        <w:t>投标</w:t>
      </w:r>
      <w:r>
        <w:rPr>
          <w:rFonts w:hint="eastAsia"/>
          <w:bCs/>
          <w:color w:val="auto"/>
          <w:sz w:val="24"/>
          <w:szCs w:val="24"/>
          <w:highlight w:val="none"/>
        </w:rPr>
        <w:t>文件处理</w:t>
      </w:r>
    </w:p>
    <w:p>
      <w:pPr>
        <w:widowControl/>
        <w:shd w:val="clear" w:color="auto" w:fill="FFFFFF"/>
        <w:spacing w:line="360" w:lineRule="auto"/>
        <w:ind w:left="0" w:firstLine="480"/>
        <w:jc w:val="both"/>
        <w:rPr>
          <w:rFonts w:hint="default"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服务期</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70日历天（以合同起订日期起算）</w:t>
      </w:r>
    </w:p>
    <w:p>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5.采购方式：</w:t>
      </w:r>
      <w:r>
        <w:rPr>
          <w:rFonts w:hint="eastAsia" w:ascii="宋体" w:hAnsi="宋体" w:cs="宋体"/>
          <w:b/>
          <w:bCs/>
          <w:color w:val="auto"/>
          <w:sz w:val="24"/>
          <w:szCs w:val="24"/>
          <w:highlight w:val="none"/>
        </w:rPr>
        <w:t>公开招标</w:t>
      </w:r>
    </w:p>
    <w:p>
      <w:pPr>
        <w:widowControl/>
        <w:shd w:val="clear" w:color="auto" w:fill="FFFFFF"/>
        <w:spacing w:line="360" w:lineRule="auto"/>
        <w:ind w:firstLine="480"/>
        <w:jc w:val="left"/>
        <w:rPr>
          <w:rFonts w:hint="eastAsia" w:ascii="宋体" w:hAnsi="宋体" w:eastAsia="宋体"/>
          <w:bCs/>
          <w:color w:val="auto"/>
          <w:sz w:val="24"/>
          <w:szCs w:val="24"/>
          <w:highlight w:val="none"/>
          <w:lang w:val="en-US" w:eastAsia="zh-CN"/>
        </w:rPr>
      </w:pPr>
      <w:r>
        <w:rPr>
          <w:rFonts w:hint="eastAsia" w:ascii="宋体" w:hAnsi="宋体" w:cs="宋体"/>
          <w:color w:val="auto"/>
          <w:sz w:val="24"/>
          <w:szCs w:val="24"/>
          <w:highlight w:val="none"/>
        </w:rPr>
        <w:t>6.采购人：</w:t>
      </w:r>
      <w:r>
        <w:rPr>
          <w:rFonts w:hint="eastAsia" w:ascii="宋体" w:hAnsi="宋体" w:cs="宋体"/>
          <w:color w:val="auto"/>
          <w:sz w:val="24"/>
          <w:szCs w:val="24"/>
          <w:highlight w:val="none"/>
          <w:lang w:eastAsia="zh-CN"/>
        </w:rPr>
        <w:t>无锡市锡山区人民政府安镇街道办事处</w:t>
      </w:r>
    </w:p>
    <w:p>
      <w:pPr>
        <w:widowControl/>
        <w:shd w:val="clear" w:color="auto" w:fill="FFFFFF"/>
        <w:spacing w:line="360" w:lineRule="auto"/>
        <w:ind w:firstLine="480"/>
        <w:jc w:val="left"/>
        <w:rPr>
          <w:rFonts w:hint="eastAsia" w:ascii="宋体" w:hAnsi="宋体" w:eastAsia="宋体"/>
          <w:bCs/>
          <w:color w:val="auto"/>
          <w:sz w:val="24"/>
          <w:szCs w:val="24"/>
          <w:highlight w:val="none"/>
          <w:lang w:eastAsia="zh-CN"/>
        </w:rPr>
      </w:pPr>
      <w:r>
        <w:rPr>
          <w:rFonts w:hint="eastAsia" w:ascii="宋体" w:hAnsi="宋体" w:cs="宋体"/>
          <w:color w:val="auto"/>
          <w:sz w:val="24"/>
          <w:szCs w:val="24"/>
          <w:highlight w:val="none"/>
        </w:rPr>
        <w:t>7.本项目标的所属行业：</w:t>
      </w:r>
      <w:r>
        <w:rPr>
          <w:rFonts w:hint="eastAsia"/>
          <w:bCs/>
          <w:color w:val="auto"/>
          <w:sz w:val="24"/>
          <w:szCs w:val="24"/>
          <w:highlight w:val="none"/>
        </w:rPr>
        <w:t>其他未列明行业</w:t>
      </w:r>
      <w:r>
        <w:rPr>
          <w:rFonts w:hint="eastAsia" w:ascii="宋体" w:hAnsi="宋体" w:cs="宋体"/>
          <w:color w:val="auto"/>
          <w:sz w:val="24"/>
          <w:szCs w:val="24"/>
          <w:highlight w:val="none"/>
        </w:rPr>
        <w:t>。</w:t>
      </w:r>
      <w:r>
        <w:rPr>
          <w:rFonts w:hint="eastAsia" w:ascii="宋体" w:hAnsi="宋体"/>
          <w:bCs/>
          <w:color w:val="auto"/>
          <w:sz w:val="24"/>
          <w:szCs w:val="24"/>
          <w:highlight w:val="none"/>
        </w:rPr>
        <w:t>根据《中小企业划型标准规定》工信部联企业[2011]300号规定，</w:t>
      </w:r>
      <w:r>
        <w:rPr>
          <w:rFonts w:hint="eastAsia"/>
          <w:bCs/>
          <w:color w:val="auto"/>
          <w:sz w:val="24"/>
          <w:szCs w:val="24"/>
          <w:highlight w:val="none"/>
        </w:rPr>
        <w:t>其他未列明行业</w:t>
      </w:r>
      <w:r>
        <w:rPr>
          <w:rFonts w:hint="eastAsia" w:ascii="宋体" w:hAnsi="宋体"/>
          <w:bCs/>
          <w:color w:val="auto"/>
          <w:sz w:val="24"/>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widowControl/>
        <w:shd w:val="clear" w:color="auto" w:fill="FFFFFF"/>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8.本项目是否专门面向中小企业：</w:t>
      </w:r>
      <w:r>
        <w:rPr>
          <w:rFonts w:hint="eastAsia" w:ascii="宋体" w:hAnsi="宋体" w:cs="宋体"/>
          <w:b/>
          <w:bCs/>
          <w:color w:val="auto"/>
          <w:sz w:val="24"/>
          <w:szCs w:val="24"/>
          <w:highlight w:val="none"/>
          <w:lang w:val="en-US" w:eastAsia="zh-CN"/>
        </w:rPr>
        <w:t>是</w:t>
      </w:r>
    </w:p>
    <w:p>
      <w:pPr>
        <w:widowControl/>
        <w:shd w:val="clear" w:color="auto" w:fill="FFFFFF"/>
        <w:spacing w:line="360" w:lineRule="auto"/>
        <w:ind w:firstLine="480"/>
        <w:jc w:val="left"/>
        <w:rPr>
          <w:rFonts w:hint="eastAsia"/>
          <w:color w:val="auto"/>
          <w:highlight w:val="none"/>
        </w:rPr>
      </w:pPr>
      <w:r>
        <w:rPr>
          <w:rFonts w:hint="eastAsia" w:ascii="宋体" w:hAnsi="宋体" w:cs="宋体"/>
          <w:color w:val="auto"/>
          <w:sz w:val="24"/>
          <w:szCs w:val="24"/>
          <w:highlight w:val="none"/>
        </w:rPr>
        <w:t>9.</w:t>
      </w:r>
      <w:r>
        <w:rPr>
          <w:rFonts w:hint="eastAsia" w:ascii="宋体" w:hAnsi="宋体" w:cs="宋体"/>
          <w:bCs/>
          <w:color w:val="auto"/>
          <w:sz w:val="24"/>
          <w:szCs w:val="24"/>
          <w:highlight w:val="none"/>
        </w:rPr>
        <w:t>本项目</w:t>
      </w:r>
      <w:r>
        <w:rPr>
          <w:rFonts w:hint="eastAsia" w:ascii="宋体" w:hAnsi="宋体" w:cs="宋体"/>
          <w:b/>
          <w:bCs w:val="0"/>
          <w:color w:val="auto"/>
          <w:sz w:val="24"/>
          <w:szCs w:val="24"/>
          <w:highlight w:val="none"/>
          <w:u w:val="single"/>
        </w:rPr>
        <w:t>不接受</w:t>
      </w:r>
      <w:r>
        <w:rPr>
          <w:rFonts w:hint="eastAsia" w:ascii="宋体" w:hAnsi="宋体" w:cs="宋体"/>
          <w:bCs/>
          <w:color w:val="auto"/>
          <w:sz w:val="24"/>
          <w:szCs w:val="24"/>
          <w:highlight w:val="none"/>
        </w:rPr>
        <w:t>联合体投标。</w:t>
      </w:r>
    </w:p>
    <w:p>
      <w:pPr>
        <w:widowControl/>
        <w:shd w:val="clear" w:color="auto" w:fill="FFFFFF"/>
        <w:spacing w:line="360" w:lineRule="auto"/>
        <w:ind w:firstLine="48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（二）投标人资格要求</w:t>
      </w:r>
    </w:p>
    <w:p>
      <w:pPr>
        <w:widowControl/>
        <w:shd w:val="clear" w:color="auto" w:fill="FFFFFF"/>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 满足《中华人民共和国政府采购法》第二十二条规定；</w:t>
      </w:r>
    </w:p>
    <w:p>
      <w:pPr>
        <w:widowControl/>
        <w:shd w:val="clear" w:color="auto" w:fill="FFFFFF"/>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2.未被“信用中国”网站（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）列入失信被执行人、重大税收违法案件当事人名单、政府采购严重违法失信行为记录名单；</w:t>
      </w:r>
    </w:p>
    <w:p>
      <w:pPr>
        <w:widowControl/>
        <w:shd w:val="clear" w:color="auto" w:fill="FFFFFF"/>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3.落实政府采购政策需满足的资格要求：供应商为中型企业/小型企业/微型企业（监狱企业、残疾人福利性单位视同小微企业）</w:t>
      </w:r>
    </w:p>
    <w:p>
      <w:pPr>
        <w:widowControl/>
        <w:shd w:val="clear" w:color="auto" w:fill="FFFFFF"/>
        <w:spacing w:line="360" w:lineRule="auto"/>
        <w:ind w:left="479" w:firstLine="0"/>
        <w:jc w:val="left"/>
        <w:rPr>
          <w:rFonts w:hint="eastAsia" w:ascii="宋体" w:hAnsi="宋体"/>
          <w:color w:val="auto"/>
          <w:sz w:val="24"/>
          <w:szCs w:val="24"/>
          <w:highlight w:val="none"/>
          <w:lang w:val="en-US" w:eastAsia="zh-CN"/>
        </w:rPr>
      </w:pPr>
      <w:r>
        <w:rPr>
          <w:rFonts w:hint="eastAsia" w:ascii="宋体" w:hAnsi="宋体"/>
          <w:bCs/>
          <w:color w:val="auto"/>
          <w:sz w:val="24"/>
          <w:szCs w:val="24"/>
          <w:highlight w:val="none"/>
        </w:rPr>
        <w:t>4.</w:t>
      </w:r>
      <w:r>
        <w:rPr>
          <w:rFonts w:hint="eastAsia" w:ascii="宋体" w:hAnsi="宋体"/>
          <w:color w:val="auto"/>
          <w:sz w:val="24"/>
          <w:szCs w:val="24"/>
          <w:highlight w:val="none"/>
        </w:rPr>
        <w:t>本项目的特定资格要求：</w:t>
      </w:r>
      <w:r>
        <w:rPr>
          <w:rFonts w:hint="eastAsia" w:ascii="宋体" w:hAnsi="宋体"/>
          <w:color w:val="auto"/>
          <w:sz w:val="24"/>
          <w:szCs w:val="24"/>
          <w:highlight w:val="none"/>
          <w:lang w:val="en-US" w:eastAsia="zh-CN"/>
        </w:rPr>
        <w:t>/</w:t>
      </w:r>
    </w:p>
    <w:p>
      <w:pPr>
        <w:widowControl/>
        <w:shd w:val="clear" w:color="auto" w:fill="FFFFFF"/>
        <w:spacing w:line="360" w:lineRule="auto"/>
        <w:ind w:left="479" w:firstLine="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（三）供应商主体信息库注册</w:t>
      </w:r>
    </w:p>
    <w:p>
      <w:pPr>
        <w:spacing w:line="360" w:lineRule="auto"/>
        <w:ind w:firstLine="480"/>
        <w:rPr>
          <w:rFonts w:hint="eastAsia" w:ascii="宋体" w:hAnsi="宋体" w:eastAsia="宋体" w:cs="宋体"/>
          <w:bCs/>
          <w:color w:val="auto"/>
          <w:sz w:val="24"/>
          <w:szCs w:val="24"/>
          <w:highlight w:val="none"/>
        </w:rPr>
      </w:pPr>
      <w:bookmarkStart w:id="1" w:name="_Toc112006902"/>
      <w:r>
        <w:rPr>
          <w:rFonts w:hint="eastAsia" w:ascii="宋体" w:hAnsi="宋体" w:eastAsia="宋体" w:cs="宋体"/>
          <w:bCs/>
          <w:color w:val="auto"/>
          <w:sz w:val="24"/>
          <w:szCs w:val="24"/>
          <w:highlight w:val="none"/>
        </w:rPr>
        <w:t>1.请有意参加本项目投标的供应商按以下流程进行操作：</w:t>
      </w: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（1）访问“无锡政府采购网”点击“江苏省政府采购（苏采云）平台”—“用户注册”按钮进入注册界面，也可以直接通过http://jszfcg.jsczt.cn/jszc/login?进入注册界面。</w:t>
      </w:r>
    </w:p>
    <w:p>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（2）办理并领取CA和电子签章（办理地址：</w:t>
      </w:r>
      <w:r>
        <w:rPr>
          <w:rFonts w:ascii="宋体" w:hAnsi="宋体" w:eastAsia="宋体" w:cs="宋体"/>
          <w:color w:val="auto"/>
          <w:sz w:val="24"/>
          <w:highlight w:val="none"/>
        </w:rPr>
        <w:t>无锡市观山路市民中心12号楼2楼公共资源交易大厅9号10号窗口</w:t>
      </w:r>
      <w:r>
        <w:rPr>
          <w:rFonts w:hint="eastAsia" w:ascii="宋体" w:hAnsi="宋体" w:eastAsia="宋体" w:cs="宋体"/>
          <w:bCs/>
          <w:color w:val="auto"/>
          <w:sz w:val="24"/>
          <w:szCs w:val="24"/>
          <w:highlight w:val="none"/>
        </w:rPr>
        <w:t>）。</w:t>
      </w:r>
    </w:p>
    <w:p>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（3）“苏采云”系统供应商操作手册链接：</w:t>
      </w:r>
    </w:p>
    <w:p>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（4）CA驱动下载链接（政务CA方正签章控件驱动）：</w:t>
      </w:r>
    </w:p>
    <w:p>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技术服务QQ：3071474382（服务时间：工作日9:00-17:00）</w:t>
      </w:r>
    </w:p>
    <w:p>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Times New Roman"/>
          <w:color w:val="auto"/>
          <w:sz w:val="24"/>
          <w:szCs w:val="24"/>
          <w:highlight w:val="none"/>
        </w:rPr>
        <w:t>完成注册的供应商方可绑定CA，并使用CA登录苏采云平台，参与项目，上传投标文件，进行投标。</w:t>
      </w:r>
    </w:p>
    <w:p>
      <w:pPr>
        <w:widowControl/>
        <w:shd w:val="clear" w:color="auto" w:fill="FFFFFF"/>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3.如投标人未按上述要求操作，由此所产生的损失及风险由投标人自行承担。</w:t>
      </w:r>
    </w:p>
    <w:p>
      <w:pPr>
        <w:pStyle w:val="185"/>
        <w:keepLines/>
        <w:spacing w:before="160" w:after="160"/>
        <w:jc w:val="both"/>
        <w:rPr>
          <w:rFonts w:hint="eastAsia" w:ascii="Arial" w:hAnsi="Arial" w:eastAsia="黑体"/>
          <w:b w:val="0"/>
          <w:color w:val="auto"/>
          <w:sz w:val="24"/>
          <w:szCs w:val="32"/>
          <w:highlight w:val="none"/>
        </w:rPr>
      </w:pPr>
      <w:r>
        <w:rPr>
          <w:rFonts w:hint="eastAsia" w:ascii="Arial" w:hAnsi="Arial" w:eastAsia="黑体"/>
          <w:b w:val="0"/>
          <w:color w:val="auto"/>
          <w:sz w:val="24"/>
          <w:szCs w:val="32"/>
          <w:highlight w:val="none"/>
        </w:rPr>
        <w:t>（四）获取采购文件</w:t>
      </w:r>
      <w:bookmarkEnd w:id="1"/>
    </w:p>
    <w:p>
      <w:pPr>
        <w:widowControl/>
        <w:shd w:val="clear" w:color="auto" w:fill="FFFFFF"/>
        <w:spacing w:line="360" w:lineRule="auto"/>
        <w:ind w:firstLine="480"/>
        <w:jc w:val="left"/>
        <w:rPr>
          <w:rFonts w:hint="eastAsia" w:ascii="宋体" w:hAnsi="宋体" w:eastAsia="宋体" w:cs="Times New Roman"/>
          <w:color w:val="auto"/>
          <w:sz w:val="24"/>
          <w:szCs w:val="24"/>
          <w:highlight w:val="none"/>
        </w:rPr>
      </w:pPr>
      <w:bookmarkStart w:id="2" w:name="_Toc112006903"/>
      <w:r>
        <w:rPr>
          <w:rFonts w:hint="eastAsia" w:ascii="宋体" w:hAnsi="宋体" w:eastAsia="宋体" w:cs="Times New Roman"/>
          <w:color w:val="auto"/>
          <w:sz w:val="24"/>
          <w:szCs w:val="24"/>
          <w:highlight w:val="none"/>
        </w:rPr>
        <w:t>潜在投标人如确定投标，必须在苏采云平台</w:t>
      </w:r>
      <w:r>
        <w:rPr>
          <w:rFonts w:hint="eastAsia" w:ascii="宋体" w:hAnsi="宋体" w:eastAsia="宋体" w:cs="宋体"/>
          <w:bCs/>
          <w:color w:val="auto"/>
          <w:sz w:val="24"/>
          <w:szCs w:val="24"/>
          <w:highlight w:val="none"/>
        </w:rPr>
        <w:t>（http://jszfcg.jsczt.cn/jszc/login</w:t>
      </w:r>
      <w:r>
        <w:rPr>
          <w:rFonts w:hint="eastAsia" w:ascii="宋体" w:hAnsi="宋体" w:eastAsia="宋体" w:cs="Times New Roman"/>
          <w:color w:val="auto"/>
          <w:sz w:val="24"/>
          <w:szCs w:val="24"/>
          <w:highlight w:val="none"/>
        </w:rPr>
        <w:t>）中免费下载公开招标文件（“项目参与”——“采购项目”找到需要获取采购文件的项目，点击“我要参与”——“参与投标”——“下载文件”</w:t>
      </w:r>
      <w:r>
        <w:rPr>
          <w:rFonts w:ascii="宋体" w:hAnsi="宋体" w:eastAsia="宋体" w:cs="宋体"/>
          <w:color w:val="auto"/>
          <w:sz w:val="24"/>
          <w:highlight w:val="none"/>
        </w:rPr>
        <w:t>，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pPr>
        <w:pStyle w:val="185"/>
        <w:keepLines/>
        <w:spacing w:before="160" w:after="160"/>
        <w:jc w:val="both"/>
        <w:rPr>
          <w:rFonts w:hint="eastAsia" w:ascii="Arial" w:hAnsi="Arial" w:eastAsia="黑体"/>
          <w:b w:val="0"/>
          <w:color w:val="auto"/>
          <w:sz w:val="24"/>
          <w:szCs w:val="32"/>
          <w:highlight w:val="none"/>
        </w:rPr>
      </w:pPr>
      <w:r>
        <w:rPr>
          <w:rFonts w:hint="eastAsia" w:ascii="Arial" w:hAnsi="Arial" w:eastAsia="黑体"/>
          <w:b w:val="0"/>
          <w:color w:val="auto"/>
          <w:sz w:val="24"/>
          <w:szCs w:val="32"/>
          <w:highlight w:val="none"/>
        </w:rPr>
        <w:t>（五）公开答疑时间、地点</w:t>
      </w:r>
      <w:bookmarkEnd w:id="2"/>
    </w:p>
    <w:p>
      <w:pPr>
        <w:spacing w:line="360" w:lineRule="auto"/>
        <w:ind w:firstLine="480"/>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采购人、</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将以电话咨询、</w:t>
      </w:r>
      <w:r>
        <w:rPr>
          <w:rFonts w:hint="eastAsia" w:ascii="宋体" w:hAnsi="宋体" w:eastAsia="宋体" w:cs="Times New Roman"/>
          <w:bCs/>
          <w:color w:val="auto"/>
          <w:sz w:val="24"/>
          <w:szCs w:val="24"/>
          <w:highlight w:val="none"/>
          <w:lang w:val="en-US" w:eastAsia="zh-CN"/>
        </w:rPr>
        <w:t>发邮件</w:t>
      </w:r>
      <w:r>
        <w:rPr>
          <w:rFonts w:hint="eastAsia" w:ascii="宋体" w:hAnsi="宋体"/>
          <w:bCs/>
          <w:color w:val="auto"/>
          <w:sz w:val="24"/>
          <w:szCs w:val="24"/>
          <w:highlight w:val="none"/>
          <w:lang w:val="en-US" w:eastAsia="zh-CN"/>
        </w:rPr>
        <w:t>（735320591@qq.com）</w:t>
      </w:r>
      <w:r>
        <w:rPr>
          <w:rFonts w:hint="eastAsia" w:ascii="宋体" w:hAnsi="宋体"/>
          <w:bCs/>
          <w:color w:val="auto"/>
          <w:sz w:val="24"/>
          <w:szCs w:val="24"/>
          <w:highlight w:val="none"/>
        </w:rPr>
        <w:t>等方式开展线上不见面答疑服务。截止至</w:t>
      </w:r>
      <w:r>
        <w:rPr>
          <w:rFonts w:hint="eastAsia" w:ascii="宋体" w:hAnsi="宋体"/>
          <w:b/>
          <w:bCs w:val="0"/>
          <w:color w:val="auto"/>
          <w:sz w:val="24"/>
          <w:szCs w:val="24"/>
          <w:highlight w:val="none"/>
          <w:u w:val="single"/>
        </w:rPr>
        <w:t>202</w:t>
      </w:r>
      <w:r>
        <w:rPr>
          <w:rFonts w:hint="eastAsia" w:ascii="宋体" w:hAnsi="宋体"/>
          <w:b/>
          <w:bCs w:val="0"/>
          <w:color w:val="auto"/>
          <w:sz w:val="24"/>
          <w:szCs w:val="24"/>
          <w:highlight w:val="none"/>
          <w:u w:val="single"/>
          <w:lang w:val="en-US" w:eastAsia="zh-CN"/>
        </w:rPr>
        <w:t>4</w:t>
      </w:r>
      <w:r>
        <w:rPr>
          <w:rFonts w:hint="eastAsia" w:ascii="宋体" w:hAnsi="宋体"/>
          <w:b/>
          <w:bCs w:val="0"/>
          <w:color w:val="auto"/>
          <w:sz w:val="24"/>
          <w:szCs w:val="24"/>
          <w:highlight w:val="none"/>
        </w:rPr>
        <w:t>年</w:t>
      </w:r>
      <w:r>
        <w:rPr>
          <w:rFonts w:hint="eastAsia" w:ascii="宋体" w:hAnsi="宋体"/>
          <w:b/>
          <w:bCs w:val="0"/>
          <w:color w:val="auto"/>
          <w:sz w:val="24"/>
          <w:szCs w:val="24"/>
          <w:highlight w:val="none"/>
          <w:u w:val="single"/>
          <w:lang w:val="en-US" w:eastAsia="zh-CN"/>
        </w:rPr>
        <w:t>7</w:t>
      </w:r>
      <w:r>
        <w:rPr>
          <w:rFonts w:hint="eastAsia" w:ascii="宋体" w:hAnsi="宋体"/>
          <w:b/>
          <w:bCs w:val="0"/>
          <w:color w:val="auto"/>
          <w:sz w:val="24"/>
          <w:szCs w:val="24"/>
          <w:highlight w:val="none"/>
        </w:rPr>
        <w:t>月</w:t>
      </w:r>
      <w:r>
        <w:rPr>
          <w:rFonts w:hint="eastAsia" w:ascii="宋体" w:hAnsi="宋体"/>
          <w:b/>
          <w:bCs w:val="0"/>
          <w:color w:val="auto"/>
          <w:sz w:val="24"/>
          <w:szCs w:val="24"/>
          <w:highlight w:val="none"/>
          <w:u w:val="single"/>
          <w:lang w:val="en-US" w:eastAsia="zh-CN"/>
        </w:rPr>
        <w:t>26</w:t>
      </w:r>
      <w:r>
        <w:rPr>
          <w:rFonts w:hint="eastAsia" w:ascii="宋体" w:hAnsi="宋体"/>
          <w:b/>
          <w:bCs w:val="0"/>
          <w:color w:val="auto"/>
          <w:sz w:val="24"/>
          <w:szCs w:val="24"/>
          <w:highlight w:val="none"/>
        </w:rPr>
        <w:t>日10:00</w:t>
      </w:r>
      <w:r>
        <w:rPr>
          <w:rFonts w:hint="eastAsia" w:ascii="宋体" w:hAnsi="宋体"/>
          <w:bCs/>
          <w:color w:val="auto"/>
          <w:sz w:val="24"/>
          <w:szCs w:val="24"/>
          <w:highlight w:val="none"/>
        </w:rPr>
        <w:t>前，有关单位对于招标文件的相关事项如有疑问可通过上述方式咨询；投标人如有需要对招标文件要求澄清的问题，请以书面形式</w:t>
      </w:r>
      <w:r>
        <w:rPr>
          <w:rFonts w:hint="eastAsia" w:ascii="宋体" w:hAnsi="宋体"/>
          <w:b/>
          <w:bCs/>
          <w:color w:val="auto"/>
          <w:sz w:val="24"/>
          <w:szCs w:val="24"/>
          <w:highlight w:val="none"/>
        </w:rPr>
        <w:t>（必须加盖投标人公章，也请务必留</w:t>
      </w:r>
      <w:r>
        <w:rPr>
          <w:rFonts w:hint="eastAsia" w:ascii="宋体" w:hAnsi="宋体" w:eastAsia="宋体" w:cs="Times New Roman"/>
          <w:b/>
          <w:bCs w:val="0"/>
          <w:color w:val="auto"/>
          <w:sz w:val="24"/>
          <w:szCs w:val="24"/>
          <w:highlight w:val="none"/>
        </w:rPr>
        <w:t>下联系方式，以便回复）</w:t>
      </w:r>
      <w:r>
        <w:rPr>
          <w:rFonts w:hint="eastAsia" w:ascii="宋体" w:hAnsi="宋体" w:eastAsia="宋体" w:cs="Times New Roman"/>
          <w:bCs/>
          <w:color w:val="auto"/>
          <w:sz w:val="24"/>
          <w:szCs w:val="24"/>
          <w:highlight w:val="none"/>
        </w:rPr>
        <w:t>提出“</w:t>
      </w:r>
      <w:r>
        <w:rPr>
          <w:rFonts w:hint="eastAsia" w:ascii="宋体" w:hAnsi="宋体" w:cs="Times New Roman"/>
          <w:bCs/>
          <w:color w:val="auto"/>
          <w:sz w:val="24"/>
          <w:szCs w:val="24"/>
          <w:highlight w:val="none"/>
          <w:lang w:eastAsia="zh-CN"/>
        </w:rPr>
        <w:t>JSZC-320205-CYZR-G2024-0025</w:t>
      </w:r>
      <w:r>
        <w:rPr>
          <w:rFonts w:hint="eastAsia" w:ascii="宋体" w:hAnsi="宋体" w:eastAsia="宋体" w:cs="Times New Roman"/>
          <w:bCs/>
          <w:color w:val="auto"/>
          <w:sz w:val="24"/>
          <w:szCs w:val="24"/>
          <w:highlight w:val="none"/>
        </w:rPr>
        <w:t>项目需澄清问题”，</w:t>
      </w:r>
      <w:r>
        <w:rPr>
          <w:rFonts w:hint="eastAsia" w:ascii="宋体" w:hAnsi="宋体" w:eastAsia="宋体" w:cs="Times New Roman"/>
          <w:bCs/>
          <w:color w:val="auto"/>
          <w:sz w:val="24"/>
          <w:szCs w:val="24"/>
          <w:highlight w:val="none"/>
        </w:rPr>
        <w:fldChar w:fldCharType="begin"/>
      </w:r>
      <w:r>
        <w:rPr>
          <w:rFonts w:hint="eastAsia" w:ascii="宋体" w:hAnsi="宋体" w:eastAsia="宋体" w:cs="Times New Roman"/>
          <w:bCs/>
          <w:color w:val="auto"/>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Times New Roman"/>
          <w:bCs/>
          <w:color w:val="auto"/>
          <w:sz w:val="24"/>
          <w:szCs w:val="24"/>
          <w:highlight w:val="none"/>
        </w:rPr>
        <w:fldChar w:fldCharType="separate"/>
      </w:r>
      <w:r>
        <w:rPr>
          <w:rFonts w:hint="eastAsia" w:ascii="宋体" w:hAnsi="宋体" w:eastAsia="宋体" w:cs="Times New Roman"/>
          <w:bCs/>
          <w:color w:val="auto"/>
          <w:sz w:val="24"/>
          <w:szCs w:val="24"/>
          <w:highlight w:val="none"/>
        </w:rPr>
        <w:t>并于答疑截止时间前</w:t>
      </w:r>
      <w:r>
        <w:rPr>
          <w:rFonts w:hint="eastAsia" w:ascii="宋体" w:hAnsi="宋体" w:eastAsia="宋体" w:cs="Times New Roman"/>
          <w:bCs/>
          <w:color w:val="auto"/>
          <w:sz w:val="24"/>
          <w:szCs w:val="24"/>
          <w:highlight w:val="none"/>
          <w:lang w:val="en-US" w:eastAsia="zh-CN"/>
        </w:rPr>
        <w:t>发邮件（</w:t>
      </w:r>
      <w:r>
        <w:rPr>
          <w:rFonts w:hint="eastAsia" w:ascii="宋体" w:hAnsi="宋体" w:cs="Times New Roman"/>
          <w:bCs/>
          <w:color w:val="auto"/>
          <w:sz w:val="24"/>
          <w:szCs w:val="24"/>
          <w:highlight w:val="none"/>
          <w:lang w:val="en-US" w:eastAsia="zh-CN"/>
        </w:rPr>
        <w:t>735320591</w:t>
      </w:r>
      <w:r>
        <w:rPr>
          <w:rFonts w:hint="eastAsia" w:ascii="宋体" w:hAnsi="宋体" w:eastAsia="宋体" w:cs="Times New Roman"/>
          <w:bCs/>
          <w:color w:val="auto"/>
          <w:sz w:val="24"/>
          <w:szCs w:val="24"/>
          <w:highlight w:val="none"/>
          <w:lang w:val="en-US" w:eastAsia="zh-CN"/>
        </w:rPr>
        <w:t>@</w:t>
      </w:r>
      <w:r>
        <w:rPr>
          <w:rFonts w:hint="eastAsia" w:ascii="宋体" w:hAnsi="宋体" w:cs="Times New Roman"/>
          <w:bCs/>
          <w:color w:val="auto"/>
          <w:sz w:val="24"/>
          <w:szCs w:val="24"/>
          <w:highlight w:val="none"/>
          <w:lang w:val="en-US" w:eastAsia="zh-CN"/>
        </w:rPr>
        <w:t>qq</w:t>
      </w:r>
      <w:r>
        <w:rPr>
          <w:rFonts w:hint="eastAsia" w:ascii="宋体" w:hAnsi="宋体" w:eastAsia="宋体" w:cs="Times New Roman"/>
          <w:bCs/>
          <w:color w:val="auto"/>
          <w:sz w:val="24"/>
          <w:szCs w:val="24"/>
          <w:highlight w:val="none"/>
          <w:lang w:val="en-US" w:eastAsia="zh-CN"/>
        </w:rPr>
        <w:t>.com）</w:t>
      </w:r>
      <w:r>
        <w:rPr>
          <w:rFonts w:hint="eastAsia" w:ascii="宋体" w:hAnsi="宋体" w:eastAsia="宋体" w:cs="Times New Roman"/>
          <w:bCs/>
          <w:color w:val="auto"/>
          <w:sz w:val="24"/>
          <w:szCs w:val="24"/>
          <w:highlight w:val="none"/>
        </w:rPr>
        <w:t>给项目联系人。若未在法定时间内提出澄清，由此造成的损失及风险由投标人自行承担。</w:t>
      </w:r>
      <w:r>
        <w:rPr>
          <w:rFonts w:hint="eastAsia" w:ascii="宋体" w:hAnsi="宋体" w:eastAsia="宋体" w:cs="Times New Roman"/>
          <w:bCs/>
          <w:color w:val="auto"/>
          <w:sz w:val="24"/>
          <w:szCs w:val="24"/>
          <w:highlight w:val="none"/>
        </w:rPr>
        <w:fldChar w:fldCharType="end"/>
      </w:r>
    </w:p>
    <w:p>
      <w:pPr>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（六）</w:t>
      </w:r>
      <w:r>
        <w:rPr>
          <w:rFonts w:hint="eastAsia" w:ascii="宋体" w:hAnsi="宋体" w:eastAsia="宋体" w:cs="Times New Roman"/>
          <w:b/>
          <w:bCs w:val="0"/>
          <w:color w:val="auto"/>
          <w:sz w:val="24"/>
          <w:szCs w:val="24"/>
          <w:highlight w:val="none"/>
          <w:lang w:val="en-US" w:eastAsia="zh-CN"/>
        </w:rPr>
        <w:t>现场踏勘:</w:t>
      </w:r>
      <w:r>
        <w:rPr>
          <w:rFonts w:hint="eastAsia" w:ascii="宋体" w:hAnsi="宋体" w:eastAsia="宋体" w:cs="Times New Roman"/>
          <w:bCs/>
          <w:color w:val="auto"/>
          <w:sz w:val="24"/>
          <w:szCs w:val="24"/>
          <w:highlight w:val="none"/>
          <w:lang w:val="en-US" w:eastAsia="zh-CN"/>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pPr>
        <w:pStyle w:val="185"/>
        <w:keepLines/>
        <w:spacing w:before="160" w:after="160"/>
        <w:jc w:val="both"/>
        <w:rPr>
          <w:rFonts w:hint="eastAsia" w:ascii="Arial" w:hAnsi="Arial" w:eastAsia="黑体"/>
          <w:b w:val="0"/>
          <w:color w:val="auto"/>
          <w:sz w:val="24"/>
          <w:szCs w:val="32"/>
          <w:highlight w:val="none"/>
        </w:rPr>
      </w:pPr>
      <w:bookmarkStart w:id="3" w:name="_Toc112006904"/>
      <w:r>
        <w:rPr>
          <w:rFonts w:hint="eastAsia" w:ascii="Arial" w:hAnsi="Arial" w:eastAsia="黑体"/>
          <w:b w:val="0"/>
          <w:color w:val="auto"/>
          <w:sz w:val="24"/>
          <w:szCs w:val="32"/>
          <w:highlight w:val="none"/>
        </w:rPr>
        <w:t>（</w:t>
      </w:r>
      <w:r>
        <w:rPr>
          <w:rFonts w:hint="eastAsia" w:ascii="Arial" w:hAnsi="Arial" w:eastAsia="黑体"/>
          <w:b w:val="0"/>
          <w:color w:val="auto"/>
          <w:sz w:val="24"/>
          <w:szCs w:val="32"/>
          <w:highlight w:val="none"/>
          <w:lang w:val="en-US" w:eastAsia="zh-CN"/>
        </w:rPr>
        <w:t>七</w:t>
      </w:r>
      <w:r>
        <w:rPr>
          <w:rFonts w:hint="eastAsia" w:ascii="Arial" w:hAnsi="Arial" w:eastAsia="黑体"/>
          <w:b w:val="0"/>
          <w:color w:val="auto"/>
          <w:sz w:val="24"/>
          <w:szCs w:val="32"/>
          <w:highlight w:val="none"/>
        </w:rPr>
        <w:t>）投标及开标、定标时间、地点：</w:t>
      </w:r>
      <w:bookmarkEnd w:id="3"/>
    </w:p>
    <w:p>
      <w:pPr>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本项目进行线上采购活动，供应商准备好制作标书的笔记本电脑、CA锁（国信CA），在投标截止时间前半小时，登录苏采云网上开标大厅签到，在我中心人员开启标书解密后，方可解密，请在规定时间内登录网上开标大厅参与采购活动。 </w:t>
      </w:r>
    </w:p>
    <w:p>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Times New Roman"/>
          <w:color w:val="auto"/>
          <w:sz w:val="24"/>
          <w:szCs w:val="24"/>
          <w:highlight w:val="none"/>
        </w:rPr>
        <w:t>投标截止时间（网上投标截止时间苏采云投标客户端投标）</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4</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8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9 </w:t>
      </w:r>
      <w:r>
        <w:rPr>
          <w:rFonts w:hint="eastAsia" w:ascii="宋体" w:hAnsi="宋体" w:cs="宋体"/>
          <w:color w:val="auto"/>
          <w:sz w:val="24"/>
          <w:szCs w:val="24"/>
          <w:highlight w:val="none"/>
        </w:rPr>
        <w:t>日</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9:30</w:t>
      </w:r>
      <w:r>
        <w:rPr>
          <w:rFonts w:hint="eastAsia" w:ascii="宋体" w:hAnsi="宋体" w:cs="宋体"/>
          <w:color w:val="auto"/>
          <w:sz w:val="24"/>
          <w:szCs w:val="24"/>
          <w:highlight w:val="none"/>
        </w:rPr>
        <w:t>，投标截止时间后的投标文件恕不接受</w:t>
      </w:r>
      <w:r>
        <w:rPr>
          <w:rFonts w:hint="eastAsia" w:ascii="宋体" w:hAnsi="宋体" w:cs="宋体"/>
          <w:color w:val="auto"/>
          <w:sz w:val="24"/>
          <w:szCs w:val="24"/>
          <w:highlight w:val="none"/>
          <w:lang w:eastAsia="zh-CN"/>
        </w:rPr>
        <w:t>。</w:t>
      </w:r>
    </w:p>
    <w:p>
      <w:pPr>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开标时间：</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4</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lang w:val="en-US" w:eastAsia="zh-CN"/>
        </w:rPr>
        <w:t xml:space="preserve"> 8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lang w:val="en-US" w:eastAsia="zh-CN"/>
        </w:rPr>
        <w:t xml:space="preserve"> 9 </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9:30</w:t>
      </w:r>
    </w:p>
    <w:p>
      <w:pPr>
        <w:spacing w:line="360" w:lineRule="auto"/>
        <w:ind w:firstLine="480"/>
        <w:rPr>
          <w:rFonts w:hint="eastAsia" w:ascii="宋体" w:hAnsi="宋体" w:eastAsia="宋体" w:cs="Times New Roman"/>
          <w:color w:val="auto"/>
          <w:sz w:val="24"/>
          <w:szCs w:val="24"/>
          <w:highlight w:val="none"/>
        </w:rPr>
      </w:pPr>
      <w:r>
        <w:rPr>
          <w:rFonts w:hint="eastAsia" w:ascii="宋体" w:hAnsi="宋体" w:cs="宋体"/>
          <w:color w:val="auto"/>
          <w:sz w:val="24"/>
          <w:szCs w:val="24"/>
          <w:highlight w:val="none"/>
        </w:rPr>
        <w:t>投标及开标地点：</w:t>
      </w:r>
      <w:r>
        <w:rPr>
          <w:rFonts w:hint="eastAsia" w:ascii="宋体" w:hAnsi="宋体" w:eastAsia="宋体" w:cs="宋体"/>
          <w:bCs/>
          <w:color w:val="auto"/>
          <w:sz w:val="24"/>
          <w:szCs w:val="24"/>
          <w:highlight w:val="none"/>
        </w:rPr>
        <w:t>江苏省政府采购（苏采云）平台</w:t>
      </w:r>
      <w:r>
        <w:rPr>
          <w:rFonts w:hint="eastAsia" w:ascii="宋体" w:hAnsi="宋体" w:eastAsia="宋体" w:cs="Times New Roman"/>
          <w:color w:val="auto"/>
          <w:sz w:val="24"/>
          <w:szCs w:val="24"/>
          <w:highlight w:val="none"/>
        </w:rPr>
        <w:t>。</w:t>
      </w: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定标时间：评标结束</w:t>
      </w:r>
    </w:p>
    <w:p>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定标地点：无锡市公共资源交易中心锡山分中心</w:t>
      </w:r>
    </w:p>
    <w:p>
      <w:pPr>
        <w:pStyle w:val="185"/>
        <w:keepLines/>
        <w:spacing w:before="160" w:after="160"/>
        <w:jc w:val="both"/>
        <w:rPr>
          <w:rFonts w:hint="eastAsia" w:ascii="宋体" w:hAnsi="宋体" w:eastAsia="宋体" w:cs="宋体"/>
          <w:b w:val="0"/>
          <w:bCs w:val="0"/>
          <w:color w:val="auto"/>
          <w:sz w:val="24"/>
          <w:szCs w:val="24"/>
          <w:highlight w:val="none"/>
        </w:rPr>
      </w:pPr>
      <w:bookmarkStart w:id="4" w:name="_Toc112006905"/>
      <w:r>
        <w:rPr>
          <w:rFonts w:hint="eastAsia" w:ascii="Arial" w:hAnsi="Arial" w:eastAsia="黑体"/>
          <w:b w:val="0"/>
          <w:color w:val="auto"/>
          <w:sz w:val="24"/>
          <w:szCs w:val="32"/>
          <w:highlight w:val="none"/>
        </w:rPr>
        <w:t>（</w:t>
      </w:r>
      <w:r>
        <w:rPr>
          <w:rFonts w:hint="eastAsia" w:ascii="Arial" w:hAnsi="Arial" w:eastAsia="黑体"/>
          <w:b w:val="0"/>
          <w:color w:val="auto"/>
          <w:sz w:val="24"/>
          <w:szCs w:val="32"/>
          <w:highlight w:val="none"/>
          <w:lang w:val="en-US" w:eastAsia="zh-CN"/>
        </w:rPr>
        <w:t>八</w:t>
      </w:r>
      <w:r>
        <w:rPr>
          <w:rFonts w:hint="eastAsia" w:ascii="Arial" w:hAnsi="Arial" w:eastAsia="黑体"/>
          <w:b w:val="0"/>
          <w:color w:val="auto"/>
          <w:sz w:val="24"/>
          <w:szCs w:val="32"/>
          <w:highlight w:val="none"/>
        </w:rPr>
        <w:t>）投标文件份数：</w:t>
      </w:r>
      <w:bookmarkEnd w:id="4"/>
      <w:r>
        <w:rPr>
          <w:rFonts w:hint="eastAsia" w:ascii="宋体" w:hAnsi="宋体" w:eastAsia="宋体" w:cs="宋体"/>
          <w:b w:val="0"/>
          <w:bCs w:val="0"/>
          <w:color w:val="auto"/>
          <w:sz w:val="24"/>
          <w:szCs w:val="24"/>
          <w:highlight w:val="none"/>
        </w:rPr>
        <w:t>请按规上传电子响应文件，不接收纸质投标文件。</w:t>
      </w:r>
    </w:p>
    <w:p>
      <w:pPr>
        <w:spacing w:line="360" w:lineRule="auto"/>
        <w:rPr>
          <w:rFonts w:ascii="宋体"/>
          <w:bCs/>
          <w:color w:val="auto"/>
          <w:sz w:val="24"/>
          <w:szCs w:val="24"/>
          <w:highlight w:val="none"/>
        </w:rPr>
      </w:pPr>
      <w:r>
        <w:rPr>
          <w:rFonts w:hint="eastAsia" w:ascii="黑体" w:hAnsi="黑体" w:eastAsia="黑体"/>
          <w:bCs/>
          <w:color w:val="auto"/>
          <w:sz w:val="24"/>
          <w:szCs w:val="24"/>
          <w:highlight w:val="none"/>
        </w:rPr>
        <w:t>（</w:t>
      </w:r>
      <w:r>
        <w:rPr>
          <w:rFonts w:hint="eastAsia" w:ascii="黑体" w:hAnsi="黑体" w:eastAsia="黑体"/>
          <w:bCs/>
          <w:color w:val="auto"/>
          <w:sz w:val="24"/>
          <w:szCs w:val="24"/>
          <w:highlight w:val="none"/>
          <w:lang w:val="en-US" w:eastAsia="zh-CN"/>
        </w:rPr>
        <w:t>九</w:t>
      </w:r>
      <w:r>
        <w:rPr>
          <w:rFonts w:hint="eastAsia" w:ascii="黑体" w:hAnsi="黑体" w:eastAsia="黑体"/>
          <w:bCs/>
          <w:color w:val="auto"/>
          <w:sz w:val="24"/>
          <w:szCs w:val="24"/>
          <w:highlight w:val="none"/>
        </w:rPr>
        <w:t>）投标有效期：</w:t>
      </w:r>
      <w:r>
        <w:rPr>
          <w:rFonts w:hint="eastAsia" w:ascii="宋体" w:hAnsi="宋体"/>
          <w:bCs/>
          <w:color w:val="auto"/>
          <w:sz w:val="24"/>
          <w:szCs w:val="24"/>
          <w:highlight w:val="none"/>
        </w:rPr>
        <w:t>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pPr>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w:t>
      </w:r>
      <w:r>
        <w:rPr>
          <w:rFonts w:hint="eastAsia" w:ascii="黑体" w:hAnsi="黑体" w:eastAsia="黑体"/>
          <w:bCs/>
          <w:color w:val="auto"/>
          <w:sz w:val="24"/>
          <w:szCs w:val="24"/>
          <w:highlight w:val="none"/>
          <w:lang w:val="en-US" w:eastAsia="zh-CN"/>
        </w:rPr>
        <w:t>十</w:t>
      </w:r>
      <w:r>
        <w:rPr>
          <w:rFonts w:hint="eastAsia" w:ascii="黑体" w:hAnsi="黑体" w:eastAsia="黑体"/>
          <w:bCs/>
          <w:color w:val="auto"/>
          <w:sz w:val="24"/>
          <w:szCs w:val="24"/>
          <w:highlight w:val="none"/>
        </w:rPr>
        <w:t>）采购方法：</w:t>
      </w:r>
    </w:p>
    <w:p>
      <w:pPr>
        <w:widowControl/>
        <w:shd w:val="clear" w:color="auto" w:fill="FFFFFF"/>
        <w:spacing w:line="360" w:lineRule="auto"/>
        <w:ind w:firstLine="480"/>
        <w:jc w:val="left"/>
        <w:rPr>
          <w:rFonts w:hint="eastAsia" w:ascii="宋体" w:hAnsi="宋体" w:eastAsia="宋体" w:cs="Times New Roman"/>
          <w:color w:val="auto"/>
          <w:sz w:val="24"/>
          <w:szCs w:val="24"/>
          <w:highlight w:val="none"/>
        </w:rPr>
      </w:pPr>
      <w:bookmarkStart w:id="5" w:name="_Toc112006909"/>
      <w:r>
        <w:rPr>
          <w:rFonts w:hint="eastAsia" w:ascii="宋体" w:hAnsi="宋体" w:eastAsia="宋体" w:cs="Times New Roman"/>
          <w:color w:val="auto"/>
          <w:sz w:val="24"/>
          <w:szCs w:val="24"/>
          <w:highlight w:val="none"/>
        </w:rPr>
        <w:t>本次采购采用“</w:t>
      </w:r>
      <w:r>
        <w:rPr>
          <w:rFonts w:hint="eastAsia" w:ascii="宋体" w:hAnsi="宋体" w:eastAsia="宋体" w:cs="宋体"/>
          <w:bCs/>
          <w:color w:val="auto"/>
          <w:sz w:val="24"/>
          <w:szCs w:val="24"/>
          <w:highlight w:val="none"/>
        </w:rPr>
        <w:t>江苏省政府采购（苏采云）平台</w:t>
      </w:r>
      <w:r>
        <w:rPr>
          <w:rFonts w:hint="eastAsia" w:ascii="宋体" w:hAnsi="宋体" w:eastAsia="宋体" w:cs="Times New Roman"/>
          <w:color w:val="auto"/>
          <w:sz w:val="24"/>
          <w:szCs w:val="24"/>
          <w:highlight w:val="none"/>
        </w:rPr>
        <w:t>”进行招标投标活动，招标、投标、评标和中标结果发布全程电子化。</w:t>
      </w:r>
    </w:p>
    <w:p>
      <w:pPr>
        <w:pStyle w:val="185"/>
        <w:keepLines/>
        <w:spacing w:before="160" w:after="160"/>
        <w:jc w:val="both"/>
        <w:rPr>
          <w:rFonts w:hint="eastAsia" w:ascii="Arial" w:hAnsi="Arial" w:eastAsia="黑体"/>
          <w:b w:val="0"/>
          <w:color w:val="auto"/>
          <w:sz w:val="24"/>
          <w:szCs w:val="32"/>
          <w:highlight w:val="none"/>
        </w:rPr>
      </w:pPr>
      <w:r>
        <w:rPr>
          <w:rFonts w:hint="eastAsia" w:ascii="Arial" w:hAnsi="Arial" w:eastAsia="黑体"/>
          <w:b w:val="0"/>
          <w:color w:val="auto"/>
          <w:sz w:val="24"/>
          <w:szCs w:val="32"/>
          <w:highlight w:val="none"/>
        </w:rPr>
        <w:t>（十</w:t>
      </w:r>
      <w:r>
        <w:rPr>
          <w:rFonts w:hint="eastAsia" w:ascii="Arial" w:hAnsi="Arial" w:eastAsia="黑体"/>
          <w:b w:val="0"/>
          <w:color w:val="auto"/>
          <w:sz w:val="24"/>
          <w:szCs w:val="32"/>
          <w:highlight w:val="none"/>
          <w:lang w:val="en-US" w:eastAsia="zh-CN"/>
        </w:rPr>
        <w:t>一</w:t>
      </w:r>
      <w:r>
        <w:rPr>
          <w:rFonts w:hint="eastAsia" w:ascii="Arial" w:hAnsi="Arial" w:eastAsia="黑体"/>
          <w:b w:val="0"/>
          <w:color w:val="auto"/>
          <w:sz w:val="24"/>
          <w:szCs w:val="32"/>
          <w:highlight w:val="none"/>
        </w:rPr>
        <w:t>）其它</w:t>
      </w:r>
      <w:bookmarkEnd w:id="5"/>
    </w:p>
    <w:p>
      <w:pPr>
        <w:spacing w:line="360" w:lineRule="auto"/>
        <w:ind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采购代理机构</w:t>
      </w:r>
      <w:r>
        <w:rPr>
          <w:rFonts w:hint="eastAsia" w:ascii="宋体" w:hAnsi="宋体"/>
          <w:bCs/>
          <w:color w:val="auto"/>
          <w:sz w:val="24"/>
          <w:szCs w:val="24"/>
          <w:highlight w:val="none"/>
        </w:rPr>
        <w:t>：</w:t>
      </w:r>
      <w:r>
        <w:rPr>
          <w:rFonts w:hint="eastAsia" w:ascii="宋体" w:hAnsi="宋体"/>
          <w:bCs/>
          <w:color w:val="auto"/>
          <w:sz w:val="24"/>
          <w:szCs w:val="24"/>
          <w:highlight w:val="none"/>
          <w:lang w:eastAsia="zh-CN"/>
        </w:rPr>
        <w:t>江苏朝阳工程管理咨询有限责任公司</w:t>
      </w:r>
    </w:p>
    <w:p>
      <w:pPr>
        <w:spacing w:line="360" w:lineRule="auto"/>
        <w:ind w:firstLine="48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地址：</w:t>
      </w:r>
      <w:r>
        <w:rPr>
          <w:rFonts w:hint="eastAsia" w:ascii="宋体" w:hAnsi="宋体"/>
          <w:bCs/>
          <w:color w:val="auto"/>
          <w:sz w:val="24"/>
          <w:szCs w:val="24"/>
          <w:highlight w:val="none"/>
          <w:lang w:val="en-US" w:eastAsia="zh-CN"/>
        </w:rPr>
        <w:t>无锡市锡山区长泰国际社区A34栋</w:t>
      </w:r>
    </w:p>
    <w:p>
      <w:pPr>
        <w:spacing w:line="360" w:lineRule="auto"/>
        <w:ind w:firstLine="480"/>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联系人：</w:t>
      </w:r>
      <w:r>
        <w:rPr>
          <w:rFonts w:hint="eastAsia" w:ascii="宋体" w:hAnsi="宋体"/>
          <w:bCs/>
          <w:color w:val="auto"/>
          <w:sz w:val="24"/>
          <w:szCs w:val="24"/>
          <w:highlight w:val="none"/>
          <w:lang w:val="en-US" w:eastAsia="zh-CN"/>
        </w:rPr>
        <w:t>唐杰民</w:t>
      </w:r>
    </w:p>
    <w:p>
      <w:pPr>
        <w:spacing w:line="360" w:lineRule="auto"/>
        <w:ind w:firstLine="48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电话：</w:t>
      </w:r>
      <w:r>
        <w:rPr>
          <w:rFonts w:hint="eastAsia" w:ascii="宋体" w:hAnsi="宋体"/>
          <w:bCs/>
          <w:color w:val="auto"/>
          <w:sz w:val="24"/>
          <w:szCs w:val="24"/>
          <w:highlight w:val="none"/>
          <w:lang w:val="en-US" w:eastAsia="zh-CN"/>
        </w:rPr>
        <w:t>15150118937</w:t>
      </w:r>
    </w:p>
    <w:p>
      <w:pPr>
        <w:widowControl/>
        <w:shd w:val="clear" w:color="auto" w:fill="FFFFFF"/>
        <w:spacing w:line="360" w:lineRule="auto"/>
        <w:ind w:firstLine="480"/>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邮编：214</w:t>
      </w:r>
      <w:r>
        <w:rPr>
          <w:rFonts w:hint="eastAsia" w:ascii="宋体" w:hAnsi="宋体"/>
          <w:bCs/>
          <w:color w:val="auto"/>
          <w:sz w:val="24"/>
          <w:szCs w:val="24"/>
          <w:highlight w:val="none"/>
          <w:lang w:val="en-US" w:eastAsia="zh-CN"/>
        </w:rPr>
        <w:t>000</w:t>
      </w:r>
    </w:p>
    <w:p>
      <w:pPr>
        <w:widowControl/>
        <w:shd w:val="clear" w:color="auto" w:fill="FFFFFF"/>
        <w:spacing w:line="360" w:lineRule="auto"/>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采购人：</w:t>
      </w:r>
      <w:r>
        <w:rPr>
          <w:rFonts w:hint="eastAsia" w:ascii="宋体" w:hAnsi="宋体" w:cs="Times New Roman"/>
          <w:color w:val="auto"/>
          <w:sz w:val="24"/>
          <w:szCs w:val="24"/>
          <w:highlight w:val="none"/>
          <w:lang w:val="en-US" w:eastAsia="zh-CN"/>
        </w:rPr>
        <w:t>无锡市锡山区人民政府安镇街道办事处</w:t>
      </w:r>
    </w:p>
    <w:p>
      <w:pPr>
        <w:spacing w:line="360" w:lineRule="auto"/>
        <w:ind w:firstLine="480"/>
        <w:rPr>
          <w:rFonts w:hint="default" w:ascii="宋体" w:hAnsi="宋体"/>
          <w:bCs/>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联系人：</w:t>
      </w:r>
      <w:r>
        <w:rPr>
          <w:rFonts w:hint="eastAsia" w:ascii="宋体" w:hAnsi="宋体"/>
          <w:bCs/>
          <w:color w:val="auto"/>
          <w:sz w:val="24"/>
          <w:szCs w:val="24"/>
          <w:highlight w:val="none"/>
          <w:lang w:val="en-US" w:eastAsia="zh-CN"/>
        </w:rPr>
        <w:t>林茜</w:t>
      </w:r>
    </w:p>
    <w:p>
      <w:pPr>
        <w:spacing w:line="360" w:lineRule="auto"/>
        <w:ind w:firstLine="480"/>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电话：</w:t>
      </w:r>
      <w:bookmarkStart w:id="6" w:name="_Toc112006910"/>
      <w:r>
        <w:rPr>
          <w:rFonts w:hint="eastAsia" w:ascii="宋体" w:hAnsi="宋体"/>
          <w:bCs/>
          <w:color w:val="auto"/>
          <w:sz w:val="24"/>
          <w:szCs w:val="24"/>
          <w:highlight w:val="none"/>
          <w:lang w:val="en-US" w:eastAsia="zh-CN"/>
        </w:rPr>
        <w:t>0510-88781975</w:t>
      </w:r>
    </w:p>
    <w:p>
      <w:pPr>
        <w:pStyle w:val="184"/>
        <w:widowControl/>
        <w:tabs>
          <w:tab w:val="left" w:pos="432"/>
        </w:tabs>
        <w:spacing w:before="160" w:after="160" w:line="320" w:lineRule="exact"/>
        <w:jc w:val="center"/>
        <w:rPr>
          <w:rFonts w:ascii="黑体" w:eastAsia="黑体"/>
          <w:b w:val="0"/>
          <w:color w:val="auto"/>
          <w:sz w:val="32"/>
          <w:highlight w:val="none"/>
        </w:rPr>
      </w:pPr>
      <w:r>
        <w:rPr>
          <w:rFonts w:ascii="黑体" w:eastAsia="黑体"/>
          <w:b w:val="0"/>
          <w:color w:val="auto"/>
          <w:sz w:val="32"/>
          <w:highlight w:val="none"/>
        </w:rPr>
        <w:t>二、投标人须知</w:t>
      </w:r>
      <w:bookmarkEnd w:id="6"/>
    </w:p>
    <w:p>
      <w:pPr>
        <w:pStyle w:val="185"/>
        <w:keepLines/>
        <w:spacing w:before="160" w:after="160"/>
        <w:jc w:val="both"/>
        <w:rPr>
          <w:rFonts w:ascii="Arial" w:hAnsi="Arial" w:eastAsia="黑体"/>
          <w:b w:val="0"/>
          <w:color w:val="auto"/>
          <w:sz w:val="24"/>
          <w:szCs w:val="32"/>
          <w:highlight w:val="none"/>
        </w:rPr>
      </w:pPr>
      <w:bookmarkStart w:id="7" w:name="_Toc112006911"/>
      <w:r>
        <w:rPr>
          <w:rFonts w:ascii="Arial" w:hAnsi="Arial" w:eastAsia="黑体"/>
          <w:b w:val="0"/>
          <w:color w:val="auto"/>
          <w:sz w:val="24"/>
          <w:szCs w:val="32"/>
          <w:highlight w:val="none"/>
        </w:rPr>
        <w:t>(一)遵循原则：</w:t>
      </w:r>
      <w:bookmarkEnd w:id="7"/>
    </w:p>
    <w:p>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公开透明原则、公平竞争原则、公正原则和诚实信用原则。</w:t>
      </w:r>
    </w:p>
    <w:p>
      <w:pPr>
        <w:pStyle w:val="185"/>
        <w:keepLines/>
        <w:spacing w:before="160" w:after="160"/>
        <w:jc w:val="both"/>
        <w:rPr>
          <w:rFonts w:ascii="Arial" w:hAnsi="Arial" w:eastAsia="黑体"/>
          <w:b w:val="0"/>
          <w:color w:val="auto"/>
          <w:sz w:val="24"/>
          <w:szCs w:val="32"/>
          <w:highlight w:val="none"/>
        </w:rPr>
      </w:pPr>
      <w:bookmarkStart w:id="8" w:name="_Toc112006912"/>
      <w:r>
        <w:rPr>
          <w:rFonts w:ascii="Arial" w:hAnsi="Arial" w:eastAsia="黑体"/>
          <w:b w:val="0"/>
          <w:color w:val="auto"/>
          <w:sz w:val="24"/>
          <w:szCs w:val="32"/>
          <w:highlight w:val="none"/>
        </w:rPr>
        <w:t>(二)招标文件：</w:t>
      </w:r>
      <w:bookmarkEnd w:id="8"/>
    </w:p>
    <w:p>
      <w:pPr>
        <w:spacing w:line="360" w:lineRule="auto"/>
        <w:ind w:firstLine="480"/>
        <w:rPr>
          <w:rFonts w:hint="eastAsia" w:ascii="宋体" w:hAnsi="宋体" w:eastAsia="宋体" w:cs="Times New Roman"/>
          <w:bCs/>
          <w:color w:val="auto"/>
          <w:sz w:val="24"/>
          <w:szCs w:val="24"/>
          <w:highlight w:val="none"/>
        </w:rPr>
      </w:pPr>
      <w:bookmarkStart w:id="9" w:name="_Toc112006913"/>
      <w:r>
        <w:rPr>
          <w:rFonts w:hint="eastAsia" w:ascii="宋体" w:hAnsi="宋体" w:eastAsia="宋体" w:cs="Times New Roman"/>
          <w:bCs/>
          <w:color w:val="auto"/>
          <w:sz w:val="24"/>
          <w:szCs w:val="24"/>
          <w:highlight w:val="none"/>
        </w:rPr>
        <w:t>1.招标文件包括本文件目录所列全部内容，投标人应仔细阅读，并在投标文件中充分响应招标文件的所有要求。</w:t>
      </w:r>
    </w:p>
    <w:p>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2.潜在投标人可在项目招标公告附件中查看公开招标文件，如确定投标，必须在苏采云平台</w:t>
      </w:r>
      <w:r>
        <w:rPr>
          <w:rFonts w:hint="eastAsia" w:ascii="宋体" w:hAnsi="宋体" w:eastAsia="宋体" w:cs="Times New Roman"/>
          <w:color w:val="auto"/>
          <w:sz w:val="24"/>
          <w:szCs w:val="24"/>
          <w:highlight w:val="none"/>
        </w:rPr>
        <w:t>中免费下载公开招标文件（“项目参与”——“采购项目”找到需要获取采购文件的项目，点击“我要参与”——“参与投标”——“下载文件”</w:t>
      </w:r>
      <w:r>
        <w:rPr>
          <w:rFonts w:ascii="宋体" w:hAnsi="宋体" w:eastAsia="宋体" w:cs="宋体"/>
          <w:color w:val="auto"/>
          <w:sz w:val="24"/>
          <w:highlight w:val="none"/>
        </w:rPr>
        <w:t>，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3.投标人一旦参加本项目投标，即表明承诺接受了本招标文件中的所有条件和规定。</w:t>
      </w:r>
    </w:p>
    <w:p>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4.招标文件仅作为本次招投标使用。</w:t>
      </w:r>
    </w:p>
    <w:p>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5.招标文件中的“法定代表人”是指投标人的营业执照或相关部门的登记证明文件中的“法定代表人”或“负责人”。</w:t>
      </w:r>
    </w:p>
    <w:p>
      <w:pPr>
        <w:pStyle w:val="185"/>
        <w:keepLines/>
        <w:spacing w:before="160" w:after="160"/>
        <w:jc w:val="both"/>
        <w:rPr>
          <w:rFonts w:ascii="Arial" w:hAnsi="Arial" w:eastAsia="黑体"/>
          <w:b w:val="0"/>
          <w:color w:val="auto"/>
          <w:sz w:val="24"/>
          <w:szCs w:val="32"/>
          <w:highlight w:val="none"/>
        </w:rPr>
      </w:pPr>
      <w:r>
        <w:rPr>
          <w:rFonts w:ascii="Arial" w:hAnsi="Arial" w:eastAsia="黑体"/>
          <w:b w:val="0"/>
          <w:color w:val="auto"/>
          <w:sz w:val="24"/>
          <w:szCs w:val="32"/>
          <w:highlight w:val="none"/>
        </w:rPr>
        <w:t>(三)招标文件的解释：</w:t>
      </w:r>
      <w:bookmarkEnd w:id="9"/>
    </w:p>
    <w:p>
      <w:pPr>
        <w:tabs>
          <w:tab w:val="left" w:pos="105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本文件的最终解释权归</w:t>
      </w:r>
      <w:r>
        <w:rPr>
          <w:rFonts w:hint="eastAsia" w:ascii="宋体" w:hAnsi="宋体"/>
          <w:bCs/>
          <w:color w:val="auto"/>
          <w:sz w:val="24"/>
          <w:szCs w:val="24"/>
          <w:highlight w:val="none"/>
        </w:rPr>
        <w:t>采购人及</w:t>
      </w:r>
      <w:r>
        <w:rPr>
          <w:rFonts w:hint="eastAsia" w:ascii="宋体" w:hAnsi="宋体"/>
          <w:bCs/>
          <w:color w:val="auto"/>
          <w:sz w:val="24"/>
          <w:szCs w:val="24"/>
          <w:highlight w:val="none"/>
          <w:lang w:eastAsia="zh-CN"/>
        </w:rPr>
        <w:t>江苏朝阳工程管理咨询有限责任公司</w:t>
      </w:r>
      <w:r>
        <w:rPr>
          <w:rFonts w:ascii="宋体" w:hAnsi="宋体"/>
          <w:bCs/>
          <w:color w:val="auto"/>
          <w:sz w:val="24"/>
          <w:szCs w:val="24"/>
          <w:highlight w:val="none"/>
        </w:rPr>
        <w:t>。</w:t>
      </w:r>
    </w:p>
    <w:p>
      <w:pPr>
        <w:pStyle w:val="185"/>
        <w:keepLines/>
        <w:spacing w:before="160" w:after="160"/>
        <w:jc w:val="both"/>
        <w:rPr>
          <w:rFonts w:ascii="Arial" w:hAnsi="Arial" w:eastAsia="黑体"/>
          <w:b w:val="0"/>
          <w:color w:val="auto"/>
          <w:sz w:val="24"/>
          <w:szCs w:val="32"/>
          <w:highlight w:val="none"/>
        </w:rPr>
      </w:pPr>
      <w:bookmarkStart w:id="10" w:name="_Toc112006914"/>
      <w:r>
        <w:rPr>
          <w:rFonts w:ascii="Arial" w:hAnsi="Arial" w:eastAsia="黑体"/>
          <w:b w:val="0"/>
          <w:color w:val="auto"/>
          <w:sz w:val="24"/>
          <w:szCs w:val="32"/>
          <w:highlight w:val="none"/>
        </w:rPr>
        <w:t>(四)招标文件的补充或修正：</w:t>
      </w:r>
      <w:bookmarkEnd w:id="10"/>
      <w:r>
        <w:rPr>
          <w:rFonts w:ascii="Arial" w:hAnsi="Arial" w:eastAsia="黑体"/>
          <w:b w:val="0"/>
          <w:color w:val="auto"/>
          <w:sz w:val="24"/>
          <w:szCs w:val="32"/>
          <w:highlight w:val="none"/>
        </w:rPr>
        <w:t xml:space="preserve"> </w:t>
      </w:r>
    </w:p>
    <w:p>
      <w:pPr>
        <w:tabs>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lang w:eastAsia="zh-CN"/>
        </w:rPr>
        <w:t>江苏朝阳工程管理咨询有限责任公司</w:t>
      </w:r>
      <w:r>
        <w:rPr>
          <w:rFonts w:ascii="宋体" w:hAnsi="宋体"/>
          <w:bCs/>
          <w:color w:val="auto"/>
          <w:sz w:val="24"/>
          <w:szCs w:val="24"/>
          <w:highlight w:val="none"/>
        </w:rPr>
        <w:t>可在投标截止时间</w:t>
      </w:r>
      <w:r>
        <w:rPr>
          <w:rFonts w:hint="eastAsia" w:ascii="宋体" w:hAnsi="宋体"/>
          <w:bCs/>
          <w:color w:val="auto"/>
          <w:sz w:val="24"/>
          <w:szCs w:val="24"/>
          <w:highlight w:val="none"/>
        </w:rPr>
        <w:t>15</w:t>
      </w:r>
      <w:r>
        <w:rPr>
          <w:rFonts w:ascii="宋体" w:hAnsi="宋体"/>
          <w:bCs/>
          <w:color w:val="auto"/>
          <w:sz w:val="24"/>
          <w:szCs w:val="24"/>
          <w:highlight w:val="none"/>
        </w:rPr>
        <w:t>日前对招标文件进行必要的澄清或者修改</w:t>
      </w:r>
      <w:r>
        <w:rPr>
          <w:rFonts w:hint="eastAsia" w:ascii="宋体" w:hAnsi="宋体"/>
          <w:bCs/>
          <w:color w:val="auto"/>
          <w:sz w:val="24"/>
          <w:szCs w:val="24"/>
          <w:highlight w:val="none"/>
        </w:rPr>
        <w:t>，不足15日的，将顺延提交投标文件的截止时间</w:t>
      </w:r>
      <w:r>
        <w:rPr>
          <w:rFonts w:ascii="宋体" w:hAnsi="宋体"/>
          <w:bCs/>
          <w:color w:val="auto"/>
          <w:sz w:val="24"/>
          <w:szCs w:val="24"/>
          <w:highlight w:val="none"/>
        </w:rPr>
        <w:t>。</w:t>
      </w:r>
    </w:p>
    <w:p>
      <w:pPr>
        <w:tabs>
          <w:tab w:val="left" w:pos="1050"/>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.如需对招标文件进行澄清或修正，</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将在</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政府采购专栏、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政府采购中心要求，而造成的损失及风险（包括但不限于未中标）由投标人自行承担。</w:t>
      </w:r>
    </w:p>
    <w:p>
      <w:pPr>
        <w:tabs>
          <w:tab w:val="left" w:pos="105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提出质疑。针对同一采购程序环节的质疑，须在法定质疑期内一次性提出。质疑函的质疑事项应具体、明确，并有必要的事实依据和法律依据（格式详见中国政府采购网《政府采购供应商质疑函范本》），在</w:t>
      </w:r>
      <w:r>
        <w:rPr>
          <w:rFonts w:hint="eastAsia" w:ascii="宋体" w:hAnsi="宋体"/>
          <w:bCs/>
          <w:color w:val="auto"/>
          <w:sz w:val="24"/>
          <w:szCs w:val="24"/>
          <w:highlight w:val="none"/>
          <w:lang w:val="en-US" w:eastAsia="zh-CN"/>
        </w:rPr>
        <w:t>苏</w:t>
      </w:r>
      <w:r>
        <w:rPr>
          <w:rFonts w:hint="eastAsia" w:ascii="宋体" w:hAnsi="宋体"/>
          <w:bCs/>
          <w:color w:val="auto"/>
          <w:sz w:val="24"/>
          <w:szCs w:val="24"/>
          <w:highlight w:val="none"/>
        </w:rPr>
        <w:t>采云平台下载招标文件的，需提交获取文件回执函。</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对无效质疑不予受理。</w:t>
      </w:r>
    </w:p>
    <w:p>
      <w:pPr>
        <w:pStyle w:val="185"/>
        <w:keepLines/>
        <w:spacing w:before="160" w:after="160"/>
        <w:jc w:val="both"/>
        <w:rPr>
          <w:rFonts w:ascii="Arial" w:hAnsi="Arial" w:eastAsia="黑体"/>
          <w:b w:val="0"/>
          <w:color w:val="auto"/>
          <w:sz w:val="24"/>
          <w:szCs w:val="32"/>
          <w:highlight w:val="none"/>
        </w:rPr>
      </w:pPr>
      <w:bookmarkStart w:id="11" w:name="_Toc112006915"/>
      <w:r>
        <w:rPr>
          <w:rFonts w:ascii="Arial" w:hAnsi="Arial" w:eastAsia="黑体"/>
          <w:b w:val="0"/>
          <w:color w:val="auto"/>
          <w:sz w:val="24"/>
          <w:szCs w:val="32"/>
          <w:highlight w:val="none"/>
        </w:rPr>
        <w:t>(五)投标文件的组成：</w:t>
      </w:r>
      <w:bookmarkEnd w:id="11"/>
    </w:p>
    <w:p>
      <w:pPr>
        <w:tabs>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w:t>
      </w:r>
      <w:r>
        <w:rPr>
          <w:rFonts w:ascii="宋体" w:hAnsi="宋体" w:cs="宋体"/>
          <w:bCs/>
          <w:color w:val="auto"/>
          <w:sz w:val="24"/>
          <w:szCs w:val="24"/>
          <w:highlight w:val="none"/>
        </w:rPr>
        <w:t>．投标函</w:t>
      </w:r>
      <w:r>
        <w:rPr>
          <w:rFonts w:ascii="宋体" w:hAnsi="宋体" w:cs="宋体"/>
          <w:b/>
          <w:bCs/>
          <w:color w:val="auto"/>
          <w:sz w:val="24"/>
          <w:szCs w:val="24"/>
          <w:highlight w:val="none"/>
        </w:rPr>
        <w:t>(格式见附件)</w:t>
      </w:r>
    </w:p>
    <w:p>
      <w:pPr>
        <w:tabs>
          <w:tab w:val="left" w:pos="1050"/>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w:t>
      </w:r>
      <w:r>
        <w:rPr>
          <w:rFonts w:ascii="宋体" w:hAnsi="宋体" w:cs="宋体"/>
          <w:bCs/>
          <w:color w:val="auto"/>
          <w:sz w:val="24"/>
          <w:szCs w:val="24"/>
          <w:highlight w:val="none"/>
        </w:rPr>
        <w:t>．</w:t>
      </w:r>
      <w:r>
        <w:rPr>
          <w:rFonts w:hint="eastAsia" w:ascii="宋体" w:hAnsi="宋体" w:cs="宋体"/>
          <w:bCs/>
          <w:color w:val="auto"/>
          <w:sz w:val="24"/>
          <w:szCs w:val="24"/>
          <w:highlight w:val="none"/>
        </w:rPr>
        <w:t>资格、资信证明文件：</w:t>
      </w:r>
    </w:p>
    <w:p>
      <w:pPr>
        <w:tabs>
          <w:tab w:val="left" w:pos="1050"/>
        </w:tabs>
        <w:spacing w:line="360" w:lineRule="auto"/>
        <w:ind w:firstLine="480"/>
        <w:rPr>
          <w:rFonts w:ascii="宋体" w:hAnsi="宋体" w:cs="宋体"/>
          <w:b/>
          <w:color w:val="auto"/>
          <w:sz w:val="24"/>
          <w:szCs w:val="24"/>
          <w:highlight w:val="none"/>
        </w:rPr>
      </w:pPr>
      <w:r>
        <w:rPr>
          <w:rFonts w:hint="eastAsia" w:ascii="宋体" w:hAnsi="宋体" w:cs="宋体"/>
          <w:bCs/>
          <w:color w:val="auto"/>
          <w:sz w:val="24"/>
          <w:szCs w:val="24"/>
          <w:highlight w:val="none"/>
        </w:rPr>
        <w:t>（1）关于资格的声明函</w:t>
      </w:r>
      <w:r>
        <w:rPr>
          <w:rFonts w:hint="eastAsia" w:ascii="宋体" w:hAnsi="宋体" w:cs="宋体"/>
          <w:b/>
          <w:color w:val="auto"/>
          <w:sz w:val="24"/>
          <w:szCs w:val="24"/>
          <w:highlight w:val="none"/>
        </w:rPr>
        <w:t>(格式见附件)；</w:t>
      </w:r>
    </w:p>
    <w:p>
      <w:pPr>
        <w:tabs>
          <w:tab w:val="left" w:pos="1050"/>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（2）具有独立承担民事责任能力的投标人营业执照或相关部门的登记证明文件扫描件；</w:t>
      </w:r>
    </w:p>
    <w:p>
      <w:pPr>
        <w:tabs>
          <w:tab w:val="left" w:pos="1050"/>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（3）投标人法定代表人授权委托书</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法定代表人亲自参与投标的除外，格式见附件</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w:t>
      </w:r>
    </w:p>
    <w:p>
      <w:pPr>
        <w:tabs>
          <w:tab w:val="left" w:pos="1050"/>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（4）投标人法定代表人身份证</w:t>
      </w:r>
      <w:r>
        <w:rPr>
          <w:rFonts w:hint="eastAsia" w:ascii="宋体" w:hAnsi="宋体" w:cs="宋体"/>
          <w:bCs/>
          <w:color w:val="auto"/>
          <w:sz w:val="24"/>
          <w:szCs w:val="24"/>
          <w:highlight w:val="none"/>
          <w:lang w:val="en-US" w:eastAsia="zh-CN"/>
        </w:rPr>
        <w:t>扫描件</w:t>
      </w:r>
      <w:r>
        <w:rPr>
          <w:rFonts w:hint="eastAsia" w:ascii="宋体" w:hAnsi="宋体" w:cs="宋体"/>
          <w:bCs/>
          <w:color w:val="auto"/>
          <w:sz w:val="24"/>
          <w:szCs w:val="24"/>
          <w:highlight w:val="none"/>
        </w:rPr>
        <w:t>（正、反面）；</w:t>
      </w:r>
    </w:p>
    <w:p>
      <w:pPr>
        <w:tabs>
          <w:tab w:val="left" w:pos="1050"/>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（5）投标人法定代表人授权代表身份证</w:t>
      </w:r>
      <w:r>
        <w:rPr>
          <w:rFonts w:hint="eastAsia" w:ascii="宋体" w:hAnsi="宋体" w:cs="宋体"/>
          <w:bCs/>
          <w:color w:val="auto"/>
          <w:sz w:val="24"/>
          <w:szCs w:val="24"/>
          <w:highlight w:val="none"/>
          <w:lang w:val="en-US" w:eastAsia="zh-CN"/>
        </w:rPr>
        <w:t>扫描件</w:t>
      </w:r>
      <w:r>
        <w:rPr>
          <w:rFonts w:hint="eastAsia" w:ascii="宋体" w:hAnsi="宋体" w:cs="宋体"/>
          <w:bCs/>
          <w:color w:val="auto"/>
          <w:sz w:val="24"/>
          <w:szCs w:val="24"/>
          <w:highlight w:val="none"/>
        </w:rPr>
        <w:t>（正、反面）（</w:t>
      </w:r>
      <w:r>
        <w:rPr>
          <w:rFonts w:hint="eastAsia" w:ascii="宋体" w:hAnsi="宋体" w:cs="宋体"/>
          <w:b/>
          <w:bCs/>
          <w:color w:val="auto"/>
          <w:sz w:val="24"/>
          <w:szCs w:val="24"/>
          <w:highlight w:val="none"/>
        </w:rPr>
        <w:t>法定代表人亲自参加投标的除外</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w:t>
      </w:r>
    </w:p>
    <w:p>
      <w:pPr>
        <w:tabs>
          <w:tab w:val="left" w:pos="1050"/>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（6）投标人近三个月中任意一个月份(不含投标当月)的财务状况报告（资产负债表和利润表）或由会计师事务所出具的近两年中任意一个年度的审计报告和所附已审财务报告扫描件</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新成立的公司(企业)除外</w:t>
      </w:r>
      <w:r>
        <w:rPr>
          <w:rFonts w:hint="eastAsia" w:ascii="宋体" w:hAnsi="宋体" w:cs="宋体"/>
          <w:bCs/>
          <w:color w:val="auto"/>
          <w:sz w:val="24"/>
          <w:szCs w:val="24"/>
          <w:highlight w:val="none"/>
        </w:rPr>
        <w:t>；</w:t>
      </w:r>
    </w:p>
    <w:p>
      <w:pPr>
        <w:tabs>
          <w:tab w:val="left" w:pos="1050"/>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（7）投标人近三个月中任意一个月份(不含投标当月)的依法缴纳税收的相关材料（提供相关主管部门证明或银行代扣证明）扫描件</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新成立的公司(企业)除外</w:t>
      </w:r>
      <w:r>
        <w:rPr>
          <w:rFonts w:hint="eastAsia" w:ascii="宋体" w:hAnsi="宋体" w:cs="宋体"/>
          <w:bCs/>
          <w:color w:val="auto"/>
          <w:sz w:val="24"/>
          <w:szCs w:val="24"/>
          <w:highlight w:val="none"/>
        </w:rPr>
        <w:t>；</w:t>
      </w:r>
    </w:p>
    <w:p>
      <w:pPr>
        <w:tabs>
          <w:tab w:val="left" w:pos="1050"/>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（8）投标人近三个月中任意一个月份(不含投标当月)的依法缴纳社会保障资金的相关材料（提供相关主管部门证明或银行代扣证明）扫描件</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新成立的公司(企业)除外</w:t>
      </w:r>
      <w:r>
        <w:rPr>
          <w:rFonts w:hint="eastAsia" w:ascii="宋体" w:hAnsi="宋体" w:cs="宋体"/>
          <w:bCs/>
          <w:color w:val="auto"/>
          <w:sz w:val="24"/>
          <w:szCs w:val="24"/>
          <w:highlight w:val="none"/>
        </w:rPr>
        <w:t>；</w:t>
      </w:r>
    </w:p>
    <w:p>
      <w:pPr>
        <w:tabs>
          <w:tab w:val="left" w:pos="105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（9）承诺书（</w:t>
      </w:r>
      <w:r>
        <w:rPr>
          <w:rFonts w:hint="eastAsia" w:ascii="宋体" w:hAnsi="宋体" w:cs="宋体"/>
          <w:b/>
          <w:bCs/>
          <w:color w:val="auto"/>
          <w:sz w:val="24"/>
          <w:szCs w:val="24"/>
          <w:highlight w:val="none"/>
        </w:rPr>
        <w:t>格式见附件</w:t>
      </w:r>
      <w:r>
        <w:rPr>
          <w:rFonts w:hint="eastAsia" w:ascii="宋体" w:hAnsi="宋体" w:cs="宋体"/>
          <w:bCs/>
          <w:color w:val="auto"/>
          <w:sz w:val="24"/>
          <w:szCs w:val="24"/>
          <w:highlight w:val="none"/>
        </w:rPr>
        <w:t>）；</w:t>
      </w:r>
    </w:p>
    <w:p>
      <w:pPr>
        <w:pStyle w:val="248"/>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10）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eastAsia="宋体" w:cs="宋体"/>
          <w:b/>
          <w:bCs w:val="0"/>
          <w:color w:val="auto"/>
          <w:sz w:val="24"/>
          <w:szCs w:val="24"/>
          <w:highlight w:val="none"/>
          <w:lang w:val="en-US" w:eastAsia="zh-CN" w:bidi="ar-SA"/>
        </w:rPr>
        <w:t>(格式见附件）</w:t>
      </w:r>
      <w:r>
        <w:rPr>
          <w:rFonts w:hint="eastAsia" w:ascii="宋体" w:hAnsi="宋体" w:eastAsia="宋体" w:cs="宋体"/>
          <w:bCs/>
          <w:color w:val="auto"/>
          <w:sz w:val="24"/>
          <w:szCs w:val="24"/>
          <w:highlight w:val="none"/>
          <w:lang w:val="en-US" w:eastAsia="zh-CN" w:bidi="ar-SA"/>
        </w:rPr>
        <w:t>，监狱企业由省级以上监狱管理局、戒毒管理局出具的属于监狱企业的证明文件。</w:t>
      </w:r>
    </w:p>
    <w:p>
      <w:pPr>
        <w:tabs>
          <w:tab w:val="left" w:pos="525"/>
        </w:tabs>
        <w:spacing w:line="360" w:lineRule="auto"/>
        <w:ind w:firstLine="480"/>
        <w:rPr>
          <w:rFonts w:ascii="宋体" w:hAnsi="宋体" w:cs="宋体"/>
          <w:bCs/>
          <w:color w:val="auto"/>
          <w:sz w:val="24"/>
          <w:szCs w:val="24"/>
          <w:highlight w:val="none"/>
        </w:rPr>
      </w:pPr>
      <w:bookmarkStart w:id="12" w:name="_Hlk23510977"/>
      <w:bookmarkStart w:id="13" w:name="_Hlk529436263"/>
      <w:r>
        <w:rPr>
          <w:rFonts w:hint="eastAsia" w:ascii="宋体" w:hAnsi="宋体" w:cs="宋体"/>
          <w:bCs/>
          <w:color w:val="auto"/>
          <w:sz w:val="24"/>
          <w:szCs w:val="24"/>
          <w:highlight w:val="none"/>
        </w:rPr>
        <w:t>3．开标一览表</w:t>
      </w:r>
      <w:r>
        <w:rPr>
          <w:rFonts w:hint="eastAsia" w:ascii="宋体" w:hAnsi="宋体" w:cs="宋体"/>
          <w:b/>
          <w:bCs/>
          <w:color w:val="auto"/>
          <w:sz w:val="24"/>
          <w:szCs w:val="24"/>
          <w:highlight w:val="none"/>
        </w:rPr>
        <w:t>(格式见附件)</w:t>
      </w:r>
    </w:p>
    <w:bookmarkEnd w:id="12"/>
    <w:bookmarkEnd w:id="13"/>
    <w:p>
      <w:pPr>
        <w:tabs>
          <w:tab w:val="left" w:pos="525"/>
        </w:tabs>
        <w:spacing w:line="360" w:lineRule="auto"/>
        <w:ind w:firstLine="480"/>
        <w:rPr>
          <w:rFonts w:ascii="宋体" w:hAnsi="宋体" w:cs="宋体"/>
          <w:b/>
          <w:bCs/>
          <w:color w:val="auto"/>
          <w:sz w:val="24"/>
          <w:szCs w:val="24"/>
          <w:highlight w:val="none"/>
        </w:rPr>
      </w:pPr>
      <w:r>
        <w:rPr>
          <w:rFonts w:hint="eastAsia" w:ascii="宋体" w:hAnsi="宋体" w:cs="宋体"/>
          <w:bCs/>
          <w:color w:val="auto"/>
          <w:sz w:val="24"/>
          <w:szCs w:val="24"/>
          <w:highlight w:val="none"/>
        </w:rPr>
        <w:t>4．报价明细表</w:t>
      </w:r>
      <w:r>
        <w:rPr>
          <w:rFonts w:hint="eastAsia" w:ascii="宋体" w:hAnsi="宋体" w:cs="宋体"/>
          <w:b/>
          <w:bCs/>
          <w:color w:val="auto"/>
          <w:sz w:val="24"/>
          <w:szCs w:val="24"/>
          <w:highlight w:val="none"/>
        </w:rPr>
        <w:t>(格式见附件)</w:t>
      </w:r>
    </w:p>
    <w:p>
      <w:pPr>
        <w:tabs>
          <w:tab w:val="left" w:pos="525"/>
        </w:tabs>
        <w:spacing w:line="360" w:lineRule="auto"/>
        <w:ind w:firstLine="480"/>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5．投标偏离表</w:t>
      </w:r>
      <w:r>
        <w:rPr>
          <w:rFonts w:hint="eastAsia" w:ascii="宋体" w:hAnsi="宋体" w:cs="宋体"/>
          <w:b/>
          <w:bCs/>
          <w:color w:val="auto"/>
          <w:sz w:val="24"/>
          <w:szCs w:val="24"/>
          <w:highlight w:val="none"/>
        </w:rPr>
        <w:t>（格式见附件）</w:t>
      </w:r>
    </w:p>
    <w:p>
      <w:pPr>
        <w:pStyle w:val="192"/>
        <w:spacing w:line="360" w:lineRule="auto"/>
        <w:ind w:firstLine="480"/>
        <w:rPr>
          <w:rFonts w:eastAsia="华文中宋"/>
          <w:color w:val="auto"/>
          <w:highlight w:val="none"/>
          <w:lang w:val="en-US" w:eastAsia="zh-CN"/>
        </w:rPr>
      </w:pPr>
      <w:r>
        <w:rPr>
          <w:rFonts w:hint="eastAsia" w:ascii="宋体" w:hAnsi="宋体" w:eastAsia="宋体" w:cs="宋体"/>
          <w:bCs/>
          <w:color w:val="auto"/>
          <w:sz w:val="24"/>
          <w:szCs w:val="24"/>
          <w:highlight w:val="none"/>
          <w:lang w:val="en-US" w:eastAsia="zh-CN" w:bidi="ar-SA"/>
        </w:rPr>
        <w:t>6. 服务保障承诺书</w:t>
      </w:r>
      <w:r>
        <w:rPr>
          <w:rFonts w:hint="eastAsia" w:ascii="宋体" w:hAnsi="宋体" w:eastAsia="宋体" w:cs="宋体"/>
          <w:b/>
          <w:bCs/>
          <w:color w:val="auto"/>
          <w:sz w:val="24"/>
          <w:szCs w:val="24"/>
          <w:highlight w:val="none"/>
          <w:lang w:val="en-US" w:eastAsia="zh-CN" w:bidi="ar-SA"/>
        </w:rPr>
        <w:t>（格式见附件）</w:t>
      </w:r>
    </w:p>
    <w:p>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rPr>
        <w:t>．</w:t>
      </w:r>
      <w:r>
        <w:rPr>
          <w:rFonts w:hint="eastAsia" w:ascii="宋体" w:hAnsi="宋体" w:eastAsia="宋体" w:cs="宋体"/>
          <w:bCs/>
          <w:color w:val="auto"/>
          <w:sz w:val="24"/>
          <w:szCs w:val="24"/>
          <w:highlight w:val="none"/>
          <w:lang w:val="en-US" w:eastAsia="zh-CN" w:bidi="ar-SA"/>
        </w:rPr>
        <w:t>投标供应商情况表</w:t>
      </w:r>
      <w:r>
        <w:rPr>
          <w:rFonts w:hint="eastAsia" w:ascii="宋体" w:hAnsi="宋体" w:cs="宋体"/>
          <w:b/>
          <w:bCs w:val="0"/>
          <w:color w:val="auto"/>
          <w:sz w:val="24"/>
          <w:szCs w:val="24"/>
          <w:highlight w:val="none"/>
          <w:lang w:val="en-US" w:eastAsia="zh-CN"/>
        </w:rPr>
        <w:t>（格式件附件）</w:t>
      </w:r>
    </w:p>
    <w:p>
      <w:pPr>
        <w:spacing w:line="360" w:lineRule="auto"/>
        <w:ind w:firstLine="480"/>
        <w:rPr>
          <w:rFonts w:hint="eastAsia" w:ascii="宋体" w:hAnsi="宋体" w:cs="宋体"/>
          <w:b/>
          <w:bCs/>
          <w:color w:val="auto"/>
          <w:sz w:val="24"/>
          <w:szCs w:val="24"/>
          <w:highlight w:val="none"/>
        </w:rPr>
      </w:pP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rPr>
        <w:t xml:space="preserve"> 主要</w:t>
      </w:r>
      <w:r>
        <w:rPr>
          <w:rFonts w:hint="eastAsia" w:ascii="宋体" w:hAnsi="宋体"/>
          <w:bCs/>
          <w:color w:val="auto"/>
          <w:sz w:val="24"/>
          <w:szCs w:val="24"/>
          <w:highlight w:val="none"/>
        </w:rPr>
        <w:t>人员配置表及拟派项目负责人简历表</w:t>
      </w:r>
      <w:r>
        <w:rPr>
          <w:rFonts w:hint="eastAsia" w:ascii="宋体" w:hAnsi="宋体" w:cs="宋体"/>
          <w:b/>
          <w:bCs/>
          <w:color w:val="auto"/>
          <w:sz w:val="24"/>
          <w:szCs w:val="24"/>
          <w:highlight w:val="none"/>
        </w:rPr>
        <w:t>（格式见附件）</w:t>
      </w:r>
    </w:p>
    <w:p>
      <w:pPr>
        <w:tabs>
          <w:tab w:val="left" w:pos="1260"/>
        </w:tabs>
        <w:spacing w:line="360" w:lineRule="auto"/>
        <w:ind w:firstLine="480"/>
        <w:rPr>
          <w:rFonts w:hint="eastAsia"/>
          <w:color w:val="auto"/>
          <w:highlight w:val="none"/>
        </w:rPr>
      </w:pPr>
      <w:r>
        <w:rPr>
          <w:rFonts w:hint="eastAsia" w:ascii="宋体" w:hAnsi="宋体" w:cs="宋体"/>
          <w:bCs/>
          <w:color w:val="auto"/>
          <w:sz w:val="24"/>
          <w:szCs w:val="24"/>
          <w:highlight w:val="none"/>
          <w:lang w:val="en-US" w:eastAsia="zh-CN"/>
        </w:rPr>
        <w:t>9</w:t>
      </w:r>
      <w:r>
        <w:rPr>
          <w:rFonts w:hint="eastAsia" w:ascii="宋体" w:hAnsi="宋体" w:cs="宋体"/>
          <w:bCs/>
          <w:color w:val="auto"/>
          <w:sz w:val="24"/>
          <w:szCs w:val="24"/>
          <w:highlight w:val="none"/>
        </w:rPr>
        <w:t>．</w:t>
      </w:r>
      <w:r>
        <w:rPr>
          <w:rFonts w:hint="eastAsia" w:ascii="宋体" w:hAnsi="宋体" w:eastAsia="宋体"/>
          <w:color w:val="auto"/>
          <w:sz w:val="24"/>
          <w:szCs w:val="24"/>
          <w:highlight w:val="none"/>
        </w:rPr>
        <w:t>满足</w:t>
      </w:r>
      <w:r>
        <w:rPr>
          <w:rFonts w:hint="eastAsia" w:ascii="宋体" w:hAnsi="宋体" w:eastAsia="宋体"/>
          <w:color w:val="auto"/>
          <w:sz w:val="24"/>
          <w:szCs w:val="24"/>
          <w:highlight w:val="none"/>
          <w:lang w:val="en-US" w:eastAsia="zh-CN"/>
        </w:rPr>
        <w:t>采购文件第三章项目技术要求和有关说明，提供相关证明材料</w:t>
      </w:r>
    </w:p>
    <w:p>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10</w:t>
      </w:r>
      <w:r>
        <w:rPr>
          <w:rFonts w:hint="eastAsia" w:ascii="宋体" w:hAnsi="宋体" w:cs="宋体"/>
          <w:bCs/>
          <w:color w:val="auto"/>
          <w:sz w:val="24"/>
          <w:szCs w:val="24"/>
          <w:highlight w:val="none"/>
        </w:rPr>
        <w:t>.服务方案</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yellow"/>
          <w:lang w:val="en-US" w:eastAsia="zh-CN"/>
        </w:rPr>
        <w:t>详见评分标准</w:t>
      </w:r>
      <w:r>
        <w:rPr>
          <w:rFonts w:hint="eastAsia" w:ascii="宋体" w:hAnsi="宋体" w:cs="宋体"/>
          <w:b/>
          <w:bCs/>
          <w:color w:val="auto"/>
          <w:sz w:val="24"/>
          <w:szCs w:val="24"/>
          <w:highlight w:val="none"/>
        </w:rPr>
        <w:t>）</w:t>
      </w:r>
    </w:p>
    <w:p>
      <w:pPr>
        <w:tabs>
          <w:tab w:val="left" w:pos="525"/>
          <w:tab w:val="left" w:pos="945"/>
        </w:tabs>
        <w:spacing w:line="360" w:lineRule="auto"/>
        <w:ind w:firstLine="480"/>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w:t>
      </w:r>
      <w:r>
        <w:rPr>
          <w:rFonts w:hint="eastAsia" w:ascii="宋体" w:hAnsi="宋体"/>
          <w:bCs/>
          <w:color w:val="auto"/>
          <w:sz w:val="24"/>
          <w:szCs w:val="24"/>
          <w:highlight w:val="none"/>
        </w:rPr>
        <w:t>评分标准中对应的其它所需证明材料（</w:t>
      </w:r>
      <w:r>
        <w:rPr>
          <w:rFonts w:hint="eastAsia" w:ascii="宋体" w:hAnsi="宋体"/>
          <w:b/>
          <w:bCs/>
          <w:color w:val="auto"/>
          <w:sz w:val="24"/>
          <w:szCs w:val="24"/>
          <w:highlight w:val="none"/>
        </w:rPr>
        <w:t>如有自行添加</w:t>
      </w:r>
      <w:r>
        <w:rPr>
          <w:rFonts w:hint="eastAsia" w:ascii="宋体" w:hAnsi="宋体"/>
          <w:bCs/>
          <w:color w:val="auto"/>
          <w:sz w:val="24"/>
          <w:szCs w:val="24"/>
          <w:highlight w:val="none"/>
        </w:rPr>
        <w:t>）</w:t>
      </w:r>
    </w:p>
    <w:p>
      <w:pPr>
        <w:tabs>
          <w:tab w:val="left" w:pos="525"/>
          <w:tab w:val="left" w:pos="945"/>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12.</w:t>
      </w:r>
      <w:r>
        <w:rPr>
          <w:rFonts w:hint="eastAsia" w:ascii="宋体" w:hAnsi="宋体" w:cs="宋体"/>
          <w:bCs/>
          <w:color w:val="auto"/>
          <w:sz w:val="24"/>
          <w:szCs w:val="24"/>
          <w:highlight w:val="none"/>
        </w:rPr>
        <w:t>其它（</w:t>
      </w:r>
      <w:r>
        <w:rPr>
          <w:rFonts w:hint="eastAsia" w:ascii="宋体" w:hAnsi="宋体" w:cs="宋体"/>
          <w:b/>
          <w:color w:val="auto"/>
          <w:sz w:val="24"/>
          <w:szCs w:val="24"/>
          <w:highlight w:val="none"/>
        </w:rPr>
        <w:t>投标人</w:t>
      </w:r>
      <w:r>
        <w:rPr>
          <w:rFonts w:hint="eastAsia" w:ascii="宋体" w:hAnsi="宋体" w:cs="宋体"/>
          <w:b/>
          <w:bCs/>
          <w:color w:val="auto"/>
          <w:sz w:val="24"/>
          <w:szCs w:val="24"/>
          <w:highlight w:val="none"/>
        </w:rPr>
        <w:t>认为有必要提供的声明和文件，如有格式自拟并自行添加</w:t>
      </w:r>
      <w:r>
        <w:rPr>
          <w:rFonts w:hint="eastAsia" w:ascii="宋体" w:hAnsi="宋体" w:cs="宋体"/>
          <w:bCs/>
          <w:color w:val="auto"/>
          <w:sz w:val="24"/>
          <w:szCs w:val="24"/>
          <w:highlight w:val="none"/>
        </w:rPr>
        <w:t>）</w:t>
      </w:r>
    </w:p>
    <w:p>
      <w:pPr>
        <w:tabs>
          <w:tab w:val="left" w:pos="1050"/>
        </w:tabs>
        <w:spacing w:line="360" w:lineRule="auto"/>
        <w:ind w:firstLine="482"/>
        <w:rPr>
          <w:rFonts w:ascii="宋体" w:hAnsi="宋体" w:cs="宋体"/>
          <w:bCs/>
          <w:color w:val="auto"/>
          <w:sz w:val="24"/>
          <w:szCs w:val="24"/>
          <w:highlight w:val="none"/>
        </w:rPr>
      </w:pPr>
      <w:r>
        <w:rPr>
          <w:rFonts w:hint="eastAsia" w:ascii="宋体" w:hAnsi="宋体" w:cs="宋体"/>
          <w:b/>
          <w:color w:val="auto"/>
          <w:sz w:val="24"/>
          <w:szCs w:val="24"/>
          <w:highlight w:val="none"/>
        </w:rPr>
        <w:t>上述1-</w:t>
      </w:r>
      <w:r>
        <w:rPr>
          <w:rFonts w:hint="eastAsia" w:ascii="宋体" w:hAnsi="宋体" w:cs="宋体"/>
          <w:b/>
          <w:color w:val="auto"/>
          <w:sz w:val="24"/>
          <w:szCs w:val="24"/>
          <w:highlight w:val="none"/>
          <w:lang w:val="en-US" w:eastAsia="zh-CN"/>
        </w:rPr>
        <w:t>9</w:t>
      </w:r>
      <w:r>
        <w:rPr>
          <w:rFonts w:hint="eastAsia" w:ascii="宋体" w:hAnsi="宋体" w:cs="宋体"/>
          <w:b/>
          <w:color w:val="auto"/>
          <w:sz w:val="24"/>
          <w:szCs w:val="24"/>
          <w:highlight w:val="none"/>
        </w:rPr>
        <w:t>项投标人必须按要求全部提供，否则投标文件无效。</w:t>
      </w:r>
      <w:r>
        <w:rPr>
          <w:rFonts w:hint="eastAsia" w:ascii="宋体" w:hAnsi="宋体" w:cs="宋体"/>
          <w:color w:val="auto"/>
          <w:sz w:val="24"/>
          <w:szCs w:val="24"/>
          <w:highlight w:val="none"/>
        </w:rPr>
        <w:t>如上述资格证明文件遇年检、换证，则必须提供法定年检、换证单位出具的有效证明</w:t>
      </w:r>
      <w:r>
        <w:rPr>
          <w:rFonts w:hint="eastAsia" w:ascii="宋体" w:hAnsi="宋体" w:cs="宋体"/>
          <w:color w:val="auto"/>
          <w:sz w:val="24"/>
          <w:szCs w:val="24"/>
          <w:highlight w:val="none"/>
          <w:lang w:val="en-US" w:eastAsia="zh-CN"/>
        </w:rPr>
        <w:t>扫描件</w:t>
      </w:r>
      <w:r>
        <w:rPr>
          <w:rFonts w:hint="eastAsia" w:ascii="宋体" w:hAnsi="宋体" w:cs="宋体"/>
          <w:color w:val="auto"/>
          <w:sz w:val="24"/>
          <w:szCs w:val="24"/>
          <w:highlight w:val="none"/>
        </w:rPr>
        <w:t>。如上述资格证明文件第（6）（7）（8）</w:t>
      </w:r>
      <w:r>
        <w:rPr>
          <w:rFonts w:hint="eastAsia" w:ascii="宋体" w:hAnsi="宋体" w:cs="宋体"/>
          <w:color w:val="auto"/>
          <w:sz w:val="24"/>
          <w:szCs w:val="24"/>
          <w:highlight w:val="none"/>
          <w:lang w:val="en-US" w:eastAsia="zh-CN"/>
        </w:rPr>
        <w:t>三</w:t>
      </w:r>
      <w:r>
        <w:rPr>
          <w:rFonts w:hint="eastAsia" w:ascii="宋体" w:hAnsi="宋体" w:cs="宋体"/>
          <w:color w:val="auto"/>
          <w:sz w:val="24"/>
          <w:szCs w:val="24"/>
          <w:highlight w:val="none"/>
        </w:rPr>
        <w:t>项遇有国家相关政策规定可不具备的，必须提供相关政策规定或相关单位出具的有效证明</w:t>
      </w:r>
      <w:r>
        <w:rPr>
          <w:rFonts w:hint="eastAsia" w:ascii="宋体" w:hAnsi="宋体" w:cs="宋体"/>
          <w:color w:val="auto"/>
          <w:sz w:val="24"/>
          <w:szCs w:val="24"/>
          <w:highlight w:val="none"/>
          <w:lang w:val="en-US" w:eastAsia="zh-CN"/>
        </w:rPr>
        <w:t>扫描件</w:t>
      </w:r>
      <w:r>
        <w:rPr>
          <w:rFonts w:hint="eastAsia" w:ascii="宋体" w:hAnsi="宋体" w:cs="宋体"/>
          <w:color w:val="auto"/>
          <w:sz w:val="24"/>
          <w:szCs w:val="24"/>
          <w:highlight w:val="none"/>
        </w:rPr>
        <w:t>。</w:t>
      </w:r>
      <w:r>
        <w:rPr>
          <w:rFonts w:hint="eastAsia" w:ascii="宋体" w:hAnsi="宋体" w:cs="宋体"/>
          <w:bCs/>
          <w:color w:val="auto"/>
          <w:sz w:val="24"/>
          <w:szCs w:val="24"/>
          <w:highlight w:val="none"/>
        </w:rPr>
        <w:t>投标人法定代表人或法定代表人授权代表为外籍、港、澳、台地区人士的，其身份证明须提供有效的护照或港澳同胞来往内地通行证、台湾同胞来往大陆通行证，或其它可在中国大陆有效居留的许可证明。</w:t>
      </w:r>
    </w:p>
    <w:p>
      <w:pPr>
        <w:pStyle w:val="185"/>
        <w:keepLines/>
        <w:spacing w:before="160" w:after="160"/>
        <w:jc w:val="both"/>
        <w:rPr>
          <w:rFonts w:ascii="Arial" w:hAnsi="Arial" w:eastAsia="黑体"/>
          <w:b w:val="0"/>
          <w:color w:val="auto"/>
          <w:sz w:val="24"/>
          <w:szCs w:val="32"/>
          <w:highlight w:val="none"/>
        </w:rPr>
      </w:pPr>
      <w:bookmarkStart w:id="14" w:name="_Toc112006916"/>
      <w:r>
        <w:rPr>
          <w:rFonts w:ascii="Arial" w:hAnsi="Arial" w:eastAsia="黑体"/>
          <w:b w:val="0"/>
          <w:color w:val="auto"/>
          <w:sz w:val="24"/>
          <w:szCs w:val="32"/>
          <w:highlight w:val="none"/>
        </w:rPr>
        <w:t>(六)投标文件的要求：</w:t>
      </w:r>
      <w:bookmarkEnd w:id="14"/>
    </w:p>
    <w:p>
      <w:pPr>
        <w:tabs>
          <w:tab w:val="left" w:pos="525"/>
          <w:tab w:val="left" w:pos="105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w:t>
      </w:r>
      <w:r>
        <w:rPr>
          <w:rFonts w:ascii="宋体" w:hAnsi="宋体"/>
          <w:bCs/>
          <w:color w:val="auto"/>
          <w:sz w:val="24"/>
          <w:szCs w:val="24"/>
          <w:highlight w:val="none"/>
        </w:rPr>
        <w:t>所有文件、往来函件均应使用简体中文(规格、型号辅助符号例外)。</w:t>
      </w:r>
    </w:p>
    <w:p>
      <w:pPr>
        <w:tabs>
          <w:tab w:val="left" w:pos="525"/>
          <w:tab w:val="left" w:pos="105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w:t>
      </w:r>
      <w:r>
        <w:rPr>
          <w:rFonts w:ascii="宋体" w:hAnsi="宋体"/>
          <w:bCs/>
          <w:color w:val="auto"/>
          <w:sz w:val="24"/>
          <w:szCs w:val="24"/>
          <w:highlight w:val="none"/>
        </w:rPr>
        <w:t>投标文件由投标人按给定格式如实填写(编写)，须有法人(盖章)、法定代表人或法定代表人授权代表签字或盖章，方为有效，未尽事宜可自行补充。</w:t>
      </w:r>
    </w:p>
    <w:p>
      <w:pPr>
        <w:tabs>
          <w:tab w:val="left" w:pos="525"/>
          <w:tab w:val="left" w:pos="1050"/>
        </w:tabs>
        <w:spacing w:line="360" w:lineRule="auto"/>
        <w:ind w:firstLine="480"/>
        <w:rPr>
          <w:rFonts w:ascii="宋体" w:hAnsi="宋体"/>
          <w:bCs/>
          <w:color w:val="auto"/>
          <w:sz w:val="24"/>
          <w:szCs w:val="24"/>
          <w:highlight w:val="none"/>
        </w:rPr>
      </w:pPr>
      <w:r>
        <w:rPr>
          <w:rFonts w:ascii="宋体" w:hAnsi="宋体"/>
          <w:color w:val="auto"/>
          <w:sz w:val="24"/>
          <w:szCs w:val="24"/>
          <w:highlight w:val="none"/>
          <w:lang w:val="zh-CN"/>
        </w:rPr>
        <w:t>3</w:t>
      </w:r>
      <w:r>
        <w:rPr>
          <w:rFonts w:hint="eastAsia" w:ascii="宋体" w:hAnsi="宋体"/>
          <w:color w:val="auto"/>
          <w:sz w:val="24"/>
          <w:szCs w:val="24"/>
          <w:highlight w:val="none"/>
          <w:lang w:val="zh-CN"/>
        </w:rPr>
        <w:t>.</w:t>
      </w:r>
      <w:r>
        <w:rPr>
          <w:rFonts w:ascii="宋体" w:hAnsi="宋体"/>
          <w:color w:val="auto"/>
          <w:sz w:val="24"/>
          <w:szCs w:val="24"/>
          <w:highlight w:val="none"/>
          <w:lang w:val="zh-CN"/>
        </w:rPr>
        <w:t>如无特别说明，</w:t>
      </w:r>
      <w:r>
        <w:rPr>
          <w:rFonts w:ascii="宋体" w:hAnsi="宋体"/>
          <w:bCs/>
          <w:color w:val="auto"/>
          <w:sz w:val="24"/>
          <w:szCs w:val="24"/>
          <w:highlight w:val="none"/>
        </w:rPr>
        <w:t>投标人报价一律以人民币为投标结算货币，结算单位为“元”。</w:t>
      </w:r>
    </w:p>
    <w:p>
      <w:pPr>
        <w:tabs>
          <w:tab w:val="left" w:pos="525"/>
          <w:tab w:val="left" w:pos="105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4</w:t>
      </w:r>
      <w:r>
        <w:rPr>
          <w:rFonts w:hint="eastAsia" w:ascii="宋体" w:hAnsi="宋体"/>
          <w:bCs/>
          <w:color w:val="auto"/>
          <w:sz w:val="24"/>
          <w:szCs w:val="24"/>
          <w:highlight w:val="none"/>
        </w:rPr>
        <w:t>.</w:t>
      </w:r>
      <w:r>
        <w:rPr>
          <w:rFonts w:ascii="宋体" w:hAnsi="宋体"/>
          <w:bCs/>
          <w:color w:val="auto"/>
          <w:sz w:val="24"/>
          <w:szCs w:val="24"/>
          <w:highlight w:val="none"/>
        </w:rPr>
        <w:t>投标文件格式部分，应由投标人按给定格式提供，不得更改。</w:t>
      </w:r>
    </w:p>
    <w:p>
      <w:pPr>
        <w:keepNext w:val="0"/>
        <w:keepLines w:val="0"/>
        <w:pageBreakBefore w:val="0"/>
        <w:widowControl/>
        <w:spacing w:line="460" w:lineRule="exact"/>
        <w:ind w:firstLine="480"/>
        <w:jc w:val="left"/>
        <w:rPr>
          <w:rFonts w:ascii="宋体" w:hAnsi="宋体" w:eastAsia="宋体" w:cs="Times New Roman"/>
          <w:bCs/>
          <w:color w:val="auto"/>
          <w:sz w:val="24"/>
          <w:szCs w:val="24"/>
          <w:highlight w:val="none"/>
          <w:lang w:val="en-US" w:eastAsia="zh-CN"/>
        </w:rPr>
      </w:pPr>
      <w:r>
        <w:rPr>
          <w:rFonts w:hint="eastAsia" w:ascii="宋体" w:hAnsi="宋体"/>
          <w:bCs/>
          <w:color w:val="auto"/>
          <w:sz w:val="24"/>
          <w:szCs w:val="24"/>
          <w:highlight w:val="none"/>
          <w:lang w:val="en-US" w:eastAsia="zh-CN"/>
        </w:rPr>
        <w:t>5</w:t>
      </w:r>
      <w:r>
        <w:rPr>
          <w:rFonts w:hint="eastAsia" w:ascii="宋体" w:hAnsi="宋体"/>
          <w:bCs w:val="0"/>
          <w:color w:val="auto"/>
          <w:sz w:val="24"/>
          <w:szCs w:val="24"/>
          <w:highlight w:val="none"/>
          <w:lang w:val="en-US" w:eastAsia="zh-CN"/>
        </w:rPr>
        <w:t>.</w:t>
      </w:r>
      <w:r>
        <w:rPr>
          <w:rFonts w:hint="eastAsia" w:ascii="宋体" w:hAnsi="宋体" w:eastAsia="宋体" w:cs="Times New Roman"/>
          <w:bCs/>
          <w:color w:val="auto"/>
          <w:sz w:val="24"/>
          <w:szCs w:val="24"/>
          <w:highlight w:val="none"/>
          <w:lang w:val="zh-CN"/>
        </w:rPr>
        <w:t>制作电子投标文件时，请正确关联对应页面，</w:t>
      </w:r>
      <w:r>
        <w:rPr>
          <w:rFonts w:hint="eastAsia" w:ascii="宋体" w:hAnsi="宋体" w:eastAsia="宋体" w:cs="Times New Roman"/>
          <w:bCs/>
          <w:color w:val="auto"/>
          <w:sz w:val="24"/>
          <w:szCs w:val="24"/>
          <w:highlight w:val="none"/>
        </w:rPr>
        <w:t>在评审过程中，评审专家如因在相对应页面找不到该相关联的文件，由此产生的后果由投标人自行承担。</w:t>
      </w:r>
    </w:p>
    <w:p>
      <w:pPr>
        <w:tabs>
          <w:tab w:val="left" w:pos="525"/>
          <w:tab w:val="left" w:pos="1050"/>
        </w:tabs>
        <w:spacing w:line="360" w:lineRule="auto"/>
        <w:ind w:firstLine="480"/>
        <w:rPr>
          <w:rFonts w:ascii="宋体" w:hAnsi="宋体" w:cs="Tahoma"/>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cs="Tahoma"/>
          <w:color w:val="auto"/>
          <w:sz w:val="24"/>
          <w:szCs w:val="24"/>
          <w:highlight w:val="none"/>
        </w:rPr>
        <w:t>.</w:t>
      </w:r>
      <w:r>
        <w:rPr>
          <w:rFonts w:ascii="宋体" w:hAnsi="宋体" w:cs="Tahoma"/>
          <w:color w:val="auto"/>
          <w:sz w:val="24"/>
          <w:szCs w:val="24"/>
          <w:highlight w:val="none"/>
        </w:rPr>
        <w:t>投标费用自理。</w:t>
      </w:r>
    </w:p>
    <w:p>
      <w:pPr>
        <w:pStyle w:val="185"/>
        <w:keepLines/>
        <w:spacing w:before="160" w:after="160"/>
        <w:jc w:val="both"/>
        <w:rPr>
          <w:rFonts w:hint="eastAsia" w:ascii="Arial" w:hAnsi="Arial" w:eastAsia="黑体"/>
          <w:b w:val="0"/>
          <w:color w:val="auto"/>
          <w:sz w:val="24"/>
          <w:szCs w:val="32"/>
          <w:highlight w:val="none"/>
        </w:rPr>
      </w:pPr>
      <w:bookmarkStart w:id="15" w:name="_Toc112006917"/>
      <w:r>
        <w:rPr>
          <w:rFonts w:ascii="Arial" w:hAnsi="Arial" w:eastAsia="黑体"/>
          <w:b w:val="0"/>
          <w:color w:val="auto"/>
          <w:sz w:val="24"/>
          <w:szCs w:val="32"/>
          <w:highlight w:val="none"/>
        </w:rPr>
        <w:t>(七)</w:t>
      </w:r>
      <w:r>
        <w:rPr>
          <w:rFonts w:hint="eastAsia" w:ascii="Arial" w:hAnsi="Arial" w:eastAsia="黑体"/>
          <w:b w:val="0"/>
          <w:color w:val="auto"/>
          <w:sz w:val="24"/>
          <w:szCs w:val="32"/>
          <w:highlight w:val="none"/>
        </w:rPr>
        <w:t xml:space="preserve"> 网上投标</w:t>
      </w:r>
      <w:bookmarkEnd w:id="15"/>
    </w:p>
    <w:p>
      <w:pPr>
        <w:spacing w:line="360" w:lineRule="auto"/>
        <w:ind w:firstLine="480"/>
        <w:rPr>
          <w:color w:val="auto"/>
          <w:highlight w:val="none"/>
        </w:rPr>
      </w:pPr>
      <w:r>
        <w:rPr>
          <w:rFonts w:hint="eastAsia" w:ascii="宋体" w:hAnsi="宋体" w:eastAsia="宋体" w:cs="Times New Roman"/>
          <w:bCs/>
          <w:color w:val="auto"/>
          <w:sz w:val="24"/>
          <w:szCs w:val="24"/>
          <w:highlight w:val="none"/>
        </w:rPr>
        <w:t>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p>
    <w:p>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2.投标人应对CA数字证书妥善保管，如被他人盗用投标，后果自负。</w:t>
      </w:r>
    </w:p>
    <w:p>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3.投标人按招标文件规定的网上解密时间进行解密，如未按时解密后果自负。</w:t>
      </w:r>
    </w:p>
    <w:p>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4.投标人应当对招标文件提出的要求和条件作出实质性响应，并在电子投标系统逐条应答。</w:t>
      </w:r>
    </w:p>
    <w:p>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5.投标人应对要求提供的资格证明文件（如资质证书、资格证书）、技术资料（如白皮书、彩页、手册、检测报告等）扫描上传至投标系统。</w:t>
      </w:r>
    </w:p>
    <w:p>
      <w:pPr>
        <w:spacing w:line="360" w:lineRule="auto"/>
        <w:ind w:left="479" w:firstLine="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6.投标人进行网上投标请参照《政府采购项目电子交易管理操作指南-供应商》。</w:t>
      </w:r>
    </w:p>
    <w:p>
      <w:pPr>
        <w:pStyle w:val="266"/>
        <w:spacing w:line="360" w:lineRule="auto"/>
        <w:ind w:firstLine="482"/>
        <w:rPr>
          <w:color w:val="auto"/>
          <w:highlight w:val="none"/>
        </w:rPr>
      </w:pPr>
      <w:bookmarkStart w:id="16" w:name="_Toc112006918"/>
      <w:r>
        <w:rPr>
          <w:rFonts w:hint="eastAsia" w:ascii="宋体" w:hAnsi="宋体"/>
          <w:b/>
          <w:bCs/>
          <w:color w:val="auto"/>
          <w:sz w:val="24"/>
          <w:szCs w:val="24"/>
          <w:highlight w:val="none"/>
        </w:rPr>
        <w:t>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p>
    <w:p>
      <w:pPr>
        <w:pStyle w:val="185"/>
        <w:keepLines/>
        <w:spacing w:before="160" w:after="160" w:line="360" w:lineRule="auto"/>
        <w:jc w:val="both"/>
        <w:rPr>
          <w:rFonts w:ascii="Arial" w:hAnsi="Arial" w:eastAsia="黑体"/>
          <w:b w:val="0"/>
          <w:color w:val="auto"/>
          <w:sz w:val="24"/>
          <w:szCs w:val="32"/>
          <w:highlight w:val="none"/>
        </w:rPr>
      </w:pPr>
      <w:r>
        <w:rPr>
          <w:rFonts w:hint="eastAsia" w:ascii="Arial" w:hAnsi="Arial" w:eastAsia="黑体"/>
          <w:b w:val="0"/>
          <w:color w:val="auto"/>
          <w:sz w:val="24"/>
          <w:szCs w:val="32"/>
          <w:highlight w:val="none"/>
        </w:rPr>
        <w:t>(八)</w:t>
      </w:r>
      <w:r>
        <w:rPr>
          <w:rFonts w:ascii="Arial" w:hAnsi="Arial" w:eastAsia="黑体"/>
          <w:b w:val="0"/>
          <w:color w:val="auto"/>
          <w:sz w:val="24"/>
          <w:szCs w:val="32"/>
          <w:highlight w:val="none"/>
        </w:rPr>
        <w:t>无效投标文件的确认：</w:t>
      </w:r>
      <w:bookmarkEnd w:id="16"/>
    </w:p>
    <w:p>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投标人有下列情况之一者，投标文件无效：</w:t>
      </w:r>
    </w:p>
    <w:p>
      <w:pPr>
        <w:numPr>
          <w:ilvl w:val="0"/>
          <w:numId w:val="2"/>
        </w:numPr>
        <w:tabs>
          <w:tab w:val="left" w:pos="525"/>
          <w:tab w:val="left" w:pos="636"/>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电子投标文件未按规定期限投标的；</w:t>
      </w:r>
    </w:p>
    <w:p>
      <w:pPr>
        <w:numPr>
          <w:ilvl w:val="0"/>
          <w:numId w:val="2"/>
        </w:numPr>
        <w:tabs>
          <w:tab w:val="left" w:pos="525"/>
          <w:tab w:val="left" w:pos="636"/>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电子投标文件未按招标文件要求签章的；</w:t>
      </w:r>
    </w:p>
    <w:p>
      <w:pPr>
        <w:numPr>
          <w:ilvl w:val="0"/>
          <w:numId w:val="2"/>
        </w:numPr>
        <w:tabs>
          <w:tab w:val="left" w:pos="525"/>
          <w:tab w:val="left" w:pos="636"/>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投标人未按招标文件要求解密电子投标文件的；</w:t>
      </w:r>
    </w:p>
    <w:p>
      <w:pPr>
        <w:numPr>
          <w:ilvl w:val="0"/>
          <w:numId w:val="2"/>
        </w:numPr>
        <w:tabs>
          <w:tab w:val="left" w:pos="525"/>
          <w:tab w:val="left" w:pos="636"/>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投标人的法定代表人授权代表，无法定代表人授权委托书的；</w:t>
      </w:r>
    </w:p>
    <w:p>
      <w:pPr>
        <w:numPr>
          <w:ilvl w:val="0"/>
          <w:numId w:val="2"/>
        </w:numPr>
        <w:tabs>
          <w:tab w:val="left" w:pos="525"/>
          <w:tab w:val="left" w:pos="636"/>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投标人的法定代表人或被授权代表，未准时参加开标会议的；</w:t>
      </w:r>
    </w:p>
    <w:p>
      <w:pPr>
        <w:numPr>
          <w:ilvl w:val="0"/>
          <w:numId w:val="2"/>
        </w:numPr>
        <w:tabs>
          <w:tab w:val="left" w:pos="525"/>
          <w:tab w:val="left" w:pos="636"/>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不具备招标文件中规定的资格要求或未按招标文件规定的要求提供资格、资信证明文件的；</w:t>
      </w:r>
    </w:p>
    <w:p>
      <w:pPr>
        <w:numPr>
          <w:ilvl w:val="0"/>
          <w:numId w:val="2"/>
        </w:numPr>
        <w:tabs>
          <w:tab w:val="left" w:pos="525"/>
          <w:tab w:val="left" w:pos="636"/>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被“信用中国”网站（</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HYPERLINK "http://www.creditchina.gov.cn"</w:instrText>
      </w:r>
      <w:r>
        <w:rPr>
          <w:rFonts w:ascii="宋体" w:hAnsi="宋体"/>
          <w:bCs/>
          <w:color w:val="auto"/>
          <w:sz w:val="24"/>
          <w:szCs w:val="24"/>
          <w:highlight w:val="none"/>
        </w:rPr>
        <w:fldChar w:fldCharType="separate"/>
      </w:r>
      <w:r>
        <w:rPr>
          <w:rStyle w:val="242"/>
          <w:rFonts w:hint="eastAsia" w:ascii="宋体" w:hAnsi="宋体"/>
          <w:bCs/>
          <w:color w:val="auto"/>
          <w:sz w:val="24"/>
          <w:szCs w:val="24"/>
          <w:highlight w:val="none"/>
        </w:rPr>
        <w:t>www.creditchina.gov.cn</w:t>
      </w:r>
      <w:r>
        <w:rPr>
          <w:rFonts w:ascii="宋体" w:hAnsi="宋体"/>
          <w:bCs/>
          <w:color w:val="auto"/>
          <w:sz w:val="24"/>
          <w:szCs w:val="24"/>
          <w:highlight w:val="none"/>
        </w:rPr>
        <w:fldChar w:fldCharType="end"/>
      </w:r>
      <w:r>
        <w:rPr>
          <w:rFonts w:hint="eastAsia" w:ascii="宋体" w:hAnsi="宋体"/>
          <w:bCs/>
          <w:color w:val="auto"/>
          <w:sz w:val="24"/>
          <w:szCs w:val="24"/>
          <w:highlight w:val="none"/>
        </w:rPr>
        <w:t>）、中国政府采购网(www.ccgp.gov.cn)列入失信被执行人、重大税收违法案件当事人名单、政府采购严重违法失信行为记录名单的；</w:t>
      </w:r>
    </w:p>
    <w:p>
      <w:pPr>
        <w:numPr>
          <w:ilvl w:val="0"/>
          <w:numId w:val="2"/>
        </w:numPr>
        <w:tabs>
          <w:tab w:val="left" w:pos="525"/>
          <w:tab w:val="left" w:pos="636"/>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投标文件未按招标文件规定的内容和要求填写的；</w:t>
      </w:r>
    </w:p>
    <w:p>
      <w:pPr>
        <w:numPr>
          <w:ilvl w:val="0"/>
          <w:numId w:val="2"/>
        </w:numPr>
        <w:tabs>
          <w:tab w:val="left" w:pos="525"/>
          <w:tab w:val="left" w:pos="636"/>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投标文件字迹模糊不清、无法辨认的；</w:t>
      </w:r>
    </w:p>
    <w:p>
      <w:pPr>
        <w:numPr>
          <w:ilvl w:val="0"/>
          <w:numId w:val="2"/>
        </w:numPr>
        <w:tabs>
          <w:tab w:val="left" w:pos="525"/>
          <w:tab w:val="left" w:pos="636"/>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投标文件中有招标文件未允许提供的选择性内容；</w:t>
      </w:r>
    </w:p>
    <w:p>
      <w:pPr>
        <w:numPr>
          <w:ilvl w:val="0"/>
          <w:numId w:val="2"/>
        </w:numPr>
        <w:tabs>
          <w:tab w:val="left" w:pos="525"/>
          <w:tab w:val="left" w:pos="636"/>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不同投标人委托同一单位或者个人办理投标事宜的；</w:t>
      </w:r>
    </w:p>
    <w:p>
      <w:pPr>
        <w:numPr>
          <w:ilvl w:val="0"/>
          <w:numId w:val="2"/>
        </w:numPr>
        <w:tabs>
          <w:tab w:val="left" w:pos="525"/>
          <w:tab w:val="left" w:pos="636"/>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不同投标人的单位负责人为同一人或者存在直接控股、管理关系的；</w:t>
      </w:r>
    </w:p>
    <w:p>
      <w:pPr>
        <w:numPr>
          <w:ilvl w:val="0"/>
          <w:numId w:val="2"/>
        </w:numPr>
        <w:tabs>
          <w:tab w:val="left" w:pos="525"/>
          <w:tab w:val="left" w:pos="636"/>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不同投标人的投标文件的存在明显的相似性或一致性，特征显示由同一单位或者同一个人编制的；</w:t>
      </w:r>
    </w:p>
    <w:p>
      <w:pPr>
        <w:numPr>
          <w:ilvl w:val="0"/>
          <w:numId w:val="2"/>
        </w:numPr>
        <w:tabs>
          <w:tab w:val="left" w:pos="525"/>
          <w:tab w:val="left" w:pos="636"/>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不同投标人投标文件内容存在非正常一致、项目组成员出现同一人、投标文件中错误（或异常）一致或雷同、电子文档信息一致或雷同的、投标报价呈规律性差异的；</w:t>
      </w:r>
    </w:p>
    <w:p>
      <w:pPr>
        <w:numPr>
          <w:ilvl w:val="0"/>
          <w:numId w:val="2"/>
        </w:numPr>
        <w:tabs>
          <w:tab w:val="left" w:pos="525"/>
          <w:tab w:val="left" w:pos="636"/>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不同投标人的投标资料相互混装、不同投标人的委托代理人、项目负责人以及其他相关人员有在同一个单位缴纳社会保险、同一投标文件中单位名称落款与公章不是同一单位的；</w:t>
      </w:r>
    </w:p>
    <w:p>
      <w:pPr>
        <w:numPr>
          <w:ilvl w:val="0"/>
          <w:numId w:val="2"/>
        </w:numPr>
        <w:tabs>
          <w:tab w:val="left" w:pos="525"/>
          <w:tab w:val="left" w:pos="636"/>
          <w:tab w:val="left" w:pos="945"/>
        </w:tabs>
        <w:spacing w:line="360" w:lineRule="auto"/>
        <w:ind w:left="1" w:firstLine="523"/>
        <w:rPr>
          <w:rFonts w:hint="eastAsia" w:ascii="宋体" w:hAnsi="宋体"/>
          <w:bCs/>
          <w:color w:val="auto"/>
          <w:sz w:val="24"/>
          <w:szCs w:val="24"/>
          <w:highlight w:val="none"/>
        </w:rPr>
      </w:pPr>
      <w:r>
        <w:rPr>
          <w:rFonts w:hint="eastAsia" w:ascii="宋体" w:hAnsi="宋体" w:eastAsia="宋体"/>
          <w:color w:val="auto"/>
          <w:sz w:val="24"/>
          <w:szCs w:val="24"/>
          <w:highlight w:val="none"/>
        </w:rPr>
        <w:t>投标人提交两个（含）以上不同的投标报价或项目（标段）投标总价超过本项目（标段）预算或最高限价的；</w:t>
      </w:r>
    </w:p>
    <w:p>
      <w:pPr>
        <w:numPr>
          <w:ilvl w:val="0"/>
          <w:numId w:val="2"/>
        </w:numPr>
        <w:tabs>
          <w:tab w:val="left" w:pos="525"/>
          <w:tab w:val="left" w:pos="636"/>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提供虚假材料的（包括工商营业执照、财务报表、资格证明文件等）；</w:t>
      </w:r>
    </w:p>
    <w:p>
      <w:pPr>
        <w:numPr>
          <w:ilvl w:val="0"/>
          <w:numId w:val="2"/>
        </w:numPr>
        <w:tabs>
          <w:tab w:val="left" w:pos="525"/>
          <w:tab w:val="left" w:pos="636"/>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投标文件含有采购人不能接受的附加条件的；</w:t>
      </w:r>
    </w:p>
    <w:p>
      <w:pPr>
        <w:numPr>
          <w:ilvl w:val="0"/>
          <w:numId w:val="2"/>
        </w:numPr>
        <w:tabs>
          <w:tab w:val="left" w:pos="525"/>
          <w:tab w:val="left" w:pos="636"/>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pPr>
        <w:numPr>
          <w:ilvl w:val="0"/>
          <w:numId w:val="2"/>
        </w:numPr>
        <w:tabs>
          <w:tab w:val="left" w:pos="525"/>
          <w:tab w:val="left" w:pos="636"/>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除单一来源采购项目外，为采购项目提供整体设计、规范编制或者项目管理、监理、检测等服务的；</w:t>
      </w:r>
    </w:p>
    <w:p>
      <w:pPr>
        <w:numPr>
          <w:ilvl w:val="0"/>
          <w:numId w:val="2"/>
        </w:numPr>
        <w:tabs>
          <w:tab w:val="left" w:pos="525"/>
          <w:tab w:val="left" w:pos="636"/>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投标文件内容不全或不符合招标文件中规定的其它实质性要求的；</w:t>
      </w:r>
    </w:p>
    <w:p>
      <w:pPr>
        <w:numPr>
          <w:ilvl w:val="0"/>
          <w:numId w:val="2"/>
        </w:numPr>
        <w:tabs>
          <w:tab w:val="left" w:pos="525"/>
          <w:tab w:val="left" w:pos="636"/>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暗标未按招标文件要求编制的；</w:t>
      </w:r>
    </w:p>
    <w:p>
      <w:pPr>
        <w:numPr>
          <w:ilvl w:val="0"/>
          <w:numId w:val="2"/>
        </w:numPr>
        <w:tabs>
          <w:tab w:val="left" w:pos="525"/>
          <w:tab w:val="left" w:pos="636"/>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法律法规和招标文件规定的其它无效情形。</w:t>
      </w:r>
    </w:p>
    <w:p>
      <w:pPr>
        <w:pStyle w:val="185"/>
        <w:keepLines/>
        <w:spacing w:before="160" w:after="160"/>
        <w:jc w:val="both"/>
        <w:rPr>
          <w:rFonts w:hint="eastAsia" w:ascii="Arial" w:hAnsi="Arial" w:eastAsia="黑体"/>
          <w:b w:val="0"/>
          <w:color w:val="auto"/>
          <w:sz w:val="24"/>
          <w:szCs w:val="32"/>
          <w:highlight w:val="none"/>
        </w:rPr>
      </w:pPr>
      <w:bookmarkStart w:id="17" w:name="_Toc112006919"/>
      <w:r>
        <w:rPr>
          <w:rFonts w:hint="eastAsia" w:ascii="Arial" w:hAnsi="Arial" w:eastAsia="黑体"/>
          <w:b w:val="0"/>
          <w:color w:val="auto"/>
          <w:sz w:val="24"/>
          <w:szCs w:val="32"/>
          <w:highlight w:val="none"/>
        </w:rPr>
        <w:t>(九)开标、评标：</w:t>
      </w:r>
      <w:bookmarkEnd w:id="17"/>
    </w:p>
    <w:p>
      <w:pPr>
        <w:tabs>
          <w:tab w:val="left" w:pos="525"/>
          <w:tab w:val="left" w:pos="105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所有投标单位在招标文件规定的时间内解密各自投标文件。</w:t>
      </w:r>
    </w:p>
    <w:p>
      <w:pPr>
        <w:tabs>
          <w:tab w:val="left" w:pos="52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 投标截止时间后参加投标的供应商或解密投标文件的供应商不足三家的，不开标；开标后，所有投标人可在线上开标大厅中看到所有投标人的投标报价。</w:t>
      </w:r>
    </w:p>
    <w:p>
      <w:pPr>
        <w:tabs>
          <w:tab w:val="left" w:pos="52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．投标文件的审查</w:t>
      </w:r>
    </w:p>
    <w:p>
      <w:pPr>
        <w:tabs>
          <w:tab w:val="left" w:pos="525"/>
          <w:tab w:val="left" w:pos="105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 xml:space="preserve"> 投标文件报价出现前后不一致的，按照下列规定修正：</w:t>
      </w:r>
      <w:r>
        <w:rPr>
          <w:rFonts w:ascii="宋体" w:hAnsi="宋体"/>
          <w:bCs/>
          <w:color w:val="auto"/>
          <w:sz w:val="24"/>
          <w:szCs w:val="24"/>
          <w:highlight w:val="none"/>
        </w:rPr>
        <w:t xml:space="preserve"> </w:t>
      </w:r>
    </w:p>
    <w:p>
      <w:pPr>
        <w:tabs>
          <w:tab w:val="left" w:pos="525"/>
          <w:tab w:val="left" w:pos="105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①投标文件中开标一览表（报价表）内容与投标文件中相应内容不一致的，以开标一览表（报价表）为准；</w:t>
      </w:r>
    </w:p>
    <w:p>
      <w:pPr>
        <w:tabs>
          <w:tab w:val="left" w:pos="525"/>
          <w:tab w:val="left" w:pos="105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②大写金额和小写金额不一致的，以大写金额为准；</w:t>
      </w:r>
    </w:p>
    <w:p>
      <w:pPr>
        <w:tabs>
          <w:tab w:val="left" w:pos="525"/>
          <w:tab w:val="left" w:pos="105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③单价金额小数点或者百分比有明显错位的，以开标一览表的总价为准，并修改单价；</w:t>
      </w:r>
    </w:p>
    <w:p>
      <w:pPr>
        <w:tabs>
          <w:tab w:val="left" w:pos="525"/>
          <w:tab w:val="left" w:pos="105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④总价金额与按单价汇总金额不一致的，以单价金额计算结果为准。</w:t>
      </w:r>
    </w:p>
    <w:p>
      <w:pPr>
        <w:tabs>
          <w:tab w:val="left" w:pos="52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pPr>
        <w:tabs>
          <w:tab w:val="left" w:pos="525"/>
          <w:tab w:val="left" w:pos="105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对不同文字文本投标文件的解释发生异议的，以中文文本为准。</w:t>
      </w:r>
    </w:p>
    <w:p>
      <w:pPr>
        <w:tabs>
          <w:tab w:val="left" w:pos="525"/>
          <w:tab w:val="left" w:pos="105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3)投标人未参加开标的，视同认可开标结果。</w:t>
      </w:r>
    </w:p>
    <w:p>
      <w:pPr>
        <w:tabs>
          <w:tab w:val="left" w:pos="525"/>
          <w:tab w:val="left" w:pos="105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4．评标程序</w:t>
      </w:r>
    </w:p>
    <w:p>
      <w:pPr>
        <w:tabs>
          <w:tab w:val="left" w:pos="525"/>
          <w:tab w:val="left" w:pos="105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评标工作由</w:t>
      </w:r>
      <w:r>
        <w:rPr>
          <w:rFonts w:hint="eastAsia" w:ascii="宋体" w:hAnsi="宋体"/>
          <w:bCs/>
          <w:color w:val="auto"/>
          <w:sz w:val="24"/>
          <w:szCs w:val="24"/>
          <w:highlight w:val="none"/>
          <w:lang w:eastAsia="zh-CN"/>
        </w:rPr>
        <w:t>江苏朝阳工程管理咨询有限责任公司</w:t>
      </w:r>
      <w:r>
        <w:rPr>
          <w:rFonts w:ascii="宋体" w:hAnsi="宋体"/>
          <w:bCs/>
          <w:color w:val="auto"/>
          <w:sz w:val="24"/>
          <w:szCs w:val="24"/>
          <w:highlight w:val="none"/>
        </w:rPr>
        <w:t>负责组织，具体评标事务由依法组建的评标委员会负责。</w:t>
      </w:r>
    </w:p>
    <w:p>
      <w:pPr>
        <w:tabs>
          <w:tab w:val="left" w:pos="525"/>
          <w:tab w:val="left" w:pos="105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(1)投标文件初审。初审分为资格性检查和符合性检查。</w:t>
      </w:r>
    </w:p>
    <w:p>
      <w:pPr>
        <w:tabs>
          <w:tab w:val="left" w:pos="525"/>
          <w:tab w:val="left" w:pos="630"/>
          <w:tab w:val="left" w:pos="1155"/>
          <w:tab w:val="left" w:pos="1365"/>
          <w:tab w:val="left" w:pos="267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A．资格性检查。采购人依据法律法规和招标文件的规定，对投标文件中的资格证明、投标（报价）承诺函等进行审查；通过“信用中国”网站（www.creditchina.gov.cn）</w:t>
      </w:r>
      <w:r>
        <w:rPr>
          <w:rFonts w:hint="eastAsia" w:ascii="宋体" w:hAnsi="宋体"/>
          <w:bCs/>
          <w:color w:val="auto"/>
          <w:sz w:val="24"/>
          <w:szCs w:val="24"/>
          <w:highlight w:val="none"/>
        </w:rPr>
        <w:t>、中国政府采购网(www.ccgp.gov.cn)</w:t>
      </w:r>
      <w:r>
        <w:rPr>
          <w:rFonts w:ascii="宋体" w:hAnsi="宋体"/>
          <w:bCs/>
          <w:color w:val="auto"/>
          <w:sz w:val="24"/>
          <w:szCs w:val="24"/>
          <w:highlight w:val="none"/>
        </w:rPr>
        <w:t>查询投标人在投标截止时间之前，是否被列入失信被执行人、重大税收违法案件当事人名单、政府采购严重违法失信行为记录名单，以确定投标人是否具备投标资格。信用查询结果以网页打印的形式留存并归档。</w:t>
      </w:r>
    </w:p>
    <w:p>
      <w:pPr>
        <w:tabs>
          <w:tab w:val="left" w:pos="480"/>
        </w:tabs>
        <w:spacing w:line="440" w:lineRule="exact"/>
        <w:ind w:firstLine="482"/>
        <w:jc w:val="center"/>
        <w:outlineLvl w:val="0"/>
        <w:rPr>
          <w:rFonts w:ascii="宋体" w:hAnsi="宋体" w:eastAsia="宋体"/>
          <w:b/>
          <w:color w:val="auto"/>
          <w:sz w:val="24"/>
          <w:highlight w:val="none"/>
        </w:rPr>
      </w:pPr>
      <w:r>
        <w:rPr>
          <w:rFonts w:hint="eastAsia" w:ascii="宋体" w:hAnsi="宋体" w:eastAsia="宋体"/>
          <w:b/>
          <w:color w:val="auto"/>
          <w:sz w:val="24"/>
          <w:highlight w:val="none"/>
        </w:rPr>
        <w:t>资格性审查表</w:t>
      </w:r>
    </w:p>
    <w:tbl>
      <w:tblPr>
        <w:tblStyle w:val="30"/>
        <w:tblW w:w="919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9"/>
        <w:gridCol w:w="3592"/>
        <w:gridCol w:w="4950"/>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trPr>
        <w:tc>
          <w:tcPr>
            <w:tcW w:w="649" w:type="dxa"/>
            <w:noWrap w:val="0"/>
            <w:vAlign w:val="center"/>
          </w:tcPr>
          <w:p>
            <w:pPr>
              <w:jc w:val="center"/>
              <w:rPr>
                <w:rFonts w:ascii="宋体" w:hAnsi="宋体" w:eastAsia="宋体"/>
                <w:b/>
                <w:bCs/>
                <w:color w:val="auto"/>
                <w:sz w:val="24"/>
                <w:szCs w:val="24"/>
                <w:highlight w:val="none"/>
              </w:rPr>
            </w:pPr>
            <w:r>
              <w:rPr>
                <w:rFonts w:ascii="宋体" w:hAnsi="宋体" w:eastAsia="宋体"/>
                <w:b/>
                <w:bCs/>
                <w:color w:val="auto"/>
                <w:sz w:val="24"/>
                <w:szCs w:val="24"/>
                <w:highlight w:val="none"/>
              </w:rPr>
              <w:t>序号</w:t>
            </w:r>
          </w:p>
        </w:tc>
        <w:tc>
          <w:tcPr>
            <w:tcW w:w="8542" w:type="dxa"/>
            <w:gridSpan w:val="2"/>
            <w:noWrap w:val="0"/>
            <w:vAlign w:val="center"/>
          </w:tcPr>
          <w:p>
            <w:pPr>
              <w:jc w:val="center"/>
              <w:rPr>
                <w:rFonts w:ascii="宋体" w:hAnsi="宋体" w:eastAsia="宋体"/>
                <w:b/>
                <w:bCs/>
                <w:color w:val="auto"/>
                <w:sz w:val="24"/>
                <w:szCs w:val="24"/>
                <w:highlight w:val="none"/>
              </w:rPr>
            </w:pPr>
            <w:r>
              <w:rPr>
                <w:rFonts w:ascii="宋体" w:hAnsi="宋体" w:eastAsia="宋体"/>
                <w:b/>
                <w:bCs/>
                <w:color w:val="auto"/>
                <w:sz w:val="24"/>
                <w:szCs w:val="24"/>
                <w:highlight w:val="none"/>
              </w:rPr>
              <w:t>资格审查内容</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97" w:hRule="atLeast"/>
        </w:trPr>
        <w:tc>
          <w:tcPr>
            <w:tcW w:w="649" w:type="dxa"/>
            <w:noWrap w:val="0"/>
            <w:vAlign w:val="center"/>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1</w:t>
            </w:r>
          </w:p>
        </w:tc>
        <w:tc>
          <w:tcPr>
            <w:tcW w:w="3592" w:type="dxa"/>
            <w:noWrap w:val="0"/>
            <w:vAlign w:val="center"/>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关于资格的声明函</w:t>
            </w:r>
          </w:p>
        </w:tc>
        <w:tc>
          <w:tcPr>
            <w:tcW w:w="4950" w:type="dxa"/>
            <w:noWrap w:val="0"/>
            <w:vAlign w:val="center"/>
          </w:tcPr>
          <w:p>
            <w:pPr>
              <w:jc w:val="left"/>
              <w:rPr>
                <w:rFonts w:ascii="宋体" w:hAnsi="宋体" w:eastAsia="宋体"/>
                <w:color w:val="auto"/>
                <w:sz w:val="24"/>
                <w:szCs w:val="24"/>
                <w:highlight w:val="none"/>
              </w:rPr>
            </w:pPr>
            <w:r>
              <w:rPr>
                <w:rFonts w:hint="eastAsia" w:ascii="宋体" w:hAnsi="宋体" w:eastAsia="宋体"/>
                <w:color w:val="auto"/>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63" w:hRule="atLeast"/>
        </w:trPr>
        <w:tc>
          <w:tcPr>
            <w:tcW w:w="649" w:type="dxa"/>
            <w:noWrap w:val="0"/>
            <w:vAlign w:val="center"/>
          </w:tcPr>
          <w:p>
            <w:pPr>
              <w:jc w:val="center"/>
              <w:rPr>
                <w:rFonts w:ascii="宋体" w:hAnsi="宋体" w:eastAsia="宋体"/>
                <w:color w:val="auto"/>
                <w:sz w:val="24"/>
                <w:szCs w:val="24"/>
                <w:highlight w:val="none"/>
              </w:rPr>
            </w:pPr>
            <w:r>
              <w:rPr>
                <w:rFonts w:ascii="宋体" w:hAnsi="宋体" w:eastAsia="宋体"/>
                <w:color w:val="auto"/>
                <w:sz w:val="24"/>
                <w:szCs w:val="24"/>
                <w:highlight w:val="none"/>
              </w:rPr>
              <w:t>2</w:t>
            </w:r>
          </w:p>
        </w:tc>
        <w:tc>
          <w:tcPr>
            <w:tcW w:w="3592" w:type="dxa"/>
            <w:noWrap w:val="0"/>
            <w:vAlign w:val="center"/>
          </w:tcPr>
          <w:p>
            <w:pPr>
              <w:jc w:val="center"/>
              <w:rPr>
                <w:rFonts w:ascii="宋体" w:hAnsi="宋体" w:eastAsia="宋体"/>
                <w:color w:val="auto"/>
                <w:sz w:val="24"/>
                <w:szCs w:val="24"/>
                <w:highlight w:val="none"/>
              </w:rPr>
            </w:pPr>
            <w:r>
              <w:rPr>
                <w:rFonts w:ascii="宋体" w:hAnsi="宋体" w:eastAsia="宋体"/>
                <w:color w:val="auto"/>
                <w:sz w:val="24"/>
                <w:szCs w:val="24"/>
                <w:highlight w:val="none"/>
              </w:rPr>
              <w:t>具有独立承担民事责任的能力</w:t>
            </w:r>
          </w:p>
        </w:tc>
        <w:tc>
          <w:tcPr>
            <w:tcW w:w="4950" w:type="dxa"/>
            <w:noWrap w:val="0"/>
            <w:vAlign w:val="center"/>
          </w:tcPr>
          <w:p>
            <w:pPr>
              <w:tabs>
                <w:tab w:val="left" w:pos="1050"/>
              </w:tabs>
              <w:spacing w:line="240" w:lineRule="auto"/>
              <w:rPr>
                <w:rFonts w:ascii="宋体" w:hAnsi="宋体" w:eastAsia="宋体"/>
                <w:bCs/>
                <w:color w:val="auto"/>
                <w:sz w:val="24"/>
                <w:szCs w:val="24"/>
                <w:highlight w:val="none"/>
              </w:rPr>
            </w:pPr>
            <w:r>
              <w:rPr>
                <w:rFonts w:hint="eastAsia" w:ascii="宋体" w:hAnsi="宋体" w:cs="宋体"/>
                <w:bCs/>
                <w:color w:val="auto"/>
                <w:sz w:val="24"/>
                <w:szCs w:val="24"/>
                <w:highlight w:val="none"/>
              </w:rPr>
              <w:t>具有独立承担民事责任能力的投标人营业执照或相关部门的登记证明文件扫描件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649" w:type="dxa"/>
            <w:noWrap w:val="0"/>
            <w:vAlign w:val="center"/>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3</w:t>
            </w:r>
          </w:p>
        </w:tc>
        <w:tc>
          <w:tcPr>
            <w:tcW w:w="3592" w:type="dxa"/>
            <w:noWrap w:val="0"/>
            <w:vAlign w:val="center"/>
          </w:tcPr>
          <w:p>
            <w:pPr>
              <w:jc w:val="center"/>
              <w:rPr>
                <w:rFonts w:ascii="宋体" w:hAnsi="宋体" w:eastAsia="宋体"/>
                <w:color w:val="auto"/>
                <w:sz w:val="24"/>
                <w:szCs w:val="24"/>
                <w:highlight w:val="none"/>
              </w:rPr>
            </w:pPr>
            <w:r>
              <w:rPr>
                <w:rFonts w:hint="eastAsia" w:ascii="宋体" w:hAnsi="宋体" w:cs="宋体"/>
                <w:bCs/>
                <w:color w:val="auto"/>
                <w:sz w:val="24"/>
                <w:szCs w:val="24"/>
                <w:highlight w:val="none"/>
              </w:rPr>
              <w:t>投标人法定代表人授权委托书</w:t>
            </w:r>
          </w:p>
        </w:tc>
        <w:tc>
          <w:tcPr>
            <w:tcW w:w="4950" w:type="dxa"/>
            <w:noWrap w:val="0"/>
            <w:vAlign w:val="center"/>
          </w:tcPr>
          <w:p>
            <w:pPr>
              <w:tabs>
                <w:tab w:val="left" w:pos="1050"/>
              </w:tabs>
              <w:spacing w:line="360" w:lineRule="auto"/>
              <w:rPr>
                <w:rFonts w:ascii="宋体" w:hAnsi="宋体" w:eastAsia="宋体"/>
                <w:bCs/>
                <w:color w:val="auto"/>
                <w:sz w:val="24"/>
                <w:szCs w:val="24"/>
                <w:highlight w:val="none"/>
              </w:rPr>
            </w:pPr>
            <w:r>
              <w:rPr>
                <w:rFonts w:hint="eastAsia" w:ascii="宋体" w:hAnsi="宋体" w:cs="宋体"/>
                <w:b/>
                <w:bCs/>
                <w:color w:val="auto"/>
                <w:sz w:val="24"/>
                <w:szCs w:val="24"/>
                <w:highlight w:val="none"/>
              </w:rPr>
              <w:t>法定代表人亲自参与投标的除外，格式见附件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4</w:t>
            </w:r>
          </w:p>
        </w:tc>
        <w:tc>
          <w:tcPr>
            <w:tcW w:w="3592" w:type="dxa"/>
            <w:noWrap w:val="0"/>
            <w:vAlign w:val="center"/>
          </w:tcPr>
          <w:p>
            <w:pPr>
              <w:jc w:val="center"/>
              <w:rPr>
                <w:rFonts w:ascii="宋体" w:hAnsi="宋体" w:eastAsia="宋体"/>
                <w:color w:val="auto"/>
                <w:sz w:val="24"/>
                <w:szCs w:val="24"/>
                <w:highlight w:val="none"/>
              </w:rPr>
            </w:pPr>
            <w:r>
              <w:rPr>
                <w:rFonts w:hint="eastAsia" w:ascii="宋体" w:hAnsi="宋体" w:cs="宋体"/>
                <w:bCs/>
                <w:color w:val="auto"/>
                <w:sz w:val="24"/>
                <w:szCs w:val="24"/>
                <w:highlight w:val="none"/>
              </w:rPr>
              <w:t>投标人法定代表人身份证</w:t>
            </w:r>
            <w:r>
              <w:rPr>
                <w:rFonts w:hint="eastAsia" w:ascii="宋体" w:hAnsi="宋体" w:cs="宋体"/>
                <w:bCs/>
                <w:color w:val="auto"/>
                <w:sz w:val="24"/>
                <w:szCs w:val="24"/>
                <w:highlight w:val="none"/>
                <w:lang w:val="en-US" w:eastAsia="zh-CN"/>
              </w:rPr>
              <w:t>扫描</w:t>
            </w:r>
            <w:r>
              <w:rPr>
                <w:rFonts w:hint="eastAsia" w:ascii="宋体" w:hAnsi="宋体" w:cs="宋体"/>
                <w:bCs/>
                <w:color w:val="auto"/>
                <w:sz w:val="24"/>
                <w:szCs w:val="24"/>
                <w:highlight w:val="none"/>
              </w:rPr>
              <w:t>件</w:t>
            </w:r>
          </w:p>
        </w:tc>
        <w:tc>
          <w:tcPr>
            <w:tcW w:w="4950" w:type="dxa"/>
            <w:noWrap w:val="0"/>
            <w:vAlign w:val="center"/>
          </w:tcPr>
          <w:p>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身份证应为正、反面</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5</w:t>
            </w:r>
          </w:p>
        </w:tc>
        <w:tc>
          <w:tcPr>
            <w:tcW w:w="3592" w:type="dxa"/>
            <w:noWrap w:val="0"/>
            <w:vAlign w:val="center"/>
          </w:tcPr>
          <w:p>
            <w:pPr>
              <w:jc w:val="center"/>
              <w:rPr>
                <w:rFonts w:ascii="宋体" w:hAnsi="宋体" w:eastAsia="宋体"/>
                <w:color w:val="auto"/>
                <w:sz w:val="24"/>
                <w:szCs w:val="24"/>
                <w:highlight w:val="none"/>
              </w:rPr>
            </w:pPr>
            <w:r>
              <w:rPr>
                <w:rFonts w:hint="eastAsia" w:ascii="宋体" w:hAnsi="宋体" w:cs="宋体"/>
                <w:bCs/>
                <w:color w:val="auto"/>
                <w:sz w:val="24"/>
                <w:szCs w:val="24"/>
                <w:highlight w:val="none"/>
              </w:rPr>
              <w:t>投标人法定代表人授权代表身份证</w:t>
            </w:r>
            <w:r>
              <w:rPr>
                <w:rFonts w:hint="eastAsia" w:ascii="宋体" w:hAnsi="宋体" w:cs="宋体"/>
                <w:bCs/>
                <w:color w:val="auto"/>
                <w:sz w:val="24"/>
                <w:szCs w:val="24"/>
                <w:highlight w:val="none"/>
                <w:lang w:val="en-US" w:eastAsia="zh-CN"/>
              </w:rPr>
              <w:t>扫描</w:t>
            </w:r>
            <w:r>
              <w:rPr>
                <w:rFonts w:hint="eastAsia" w:ascii="宋体" w:hAnsi="宋体" w:cs="宋体"/>
                <w:bCs/>
                <w:color w:val="auto"/>
                <w:sz w:val="24"/>
                <w:szCs w:val="24"/>
                <w:highlight w:val="none"/>
              </w:rPr>
              <w:t>件</w:t>
            </w:r>
          </w:p>
        </w:tc>
        <w:tc>
          <w:tcPr>
            <w:tcW w:w="4950" w:type="dxa"/>
            <w:noWrap w:val="0"/>
            <w:vAlign w:val="center"/>
          </w:tcPr>
          <w:p>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身份证应为正、反面，法定代表人亲自参加投标的除外</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trPr>
        <w:tc>
          <w:tcPr>
            <w:tcW w:w="649" w:type="dxa"/>
            <w:noWrap w:val="0"/>
            <w:vAlign w:val="center"/>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6</w:t>
            </w:r>
          </w:p>
        </w:tc>
        <w:tc>
          <w:tcPr>
            <w:tcW w:w="3592" w:type="dxa"/>
            <w:noWrap w:val="0"/>
            <w:vAlign w:val="center"/>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具有良好的商业信誉和健全的财务会计制度</w:t>
            </w:r>
          </w:p>
        </w:tc>
        <w:tc>
          <w:tcPr>
            <w:tcW w:w="4950" w:type="dxa"/>
            <w:noWrap w:val="0"/>
            <w:vAlign w:val="center"/>
          </w:tcPr>
          <w:p>
            <w:pPr>
              <w:tabs>
                <w:tab w:val="left" w:pos="1050"/>
              </w:tabs>
              <w:spacing w:line="240" w:lineRule="auto"/>
              <w:rPr>
                <w:rFonts w:ascii="宋体" w:hAnsi="宋体" w:eastAsia="宋体"/>
                <w:bCs/>
                <w:color w:val="auto"/>
                <w:sz w:val="24"/>
                <w:szCs w:val="24"/>
                <w:highlight w:val="none"/>
              </w:rPr>
            </w:pPr>
            <w:r>
              <w:rPr>
                <w:rFonts w:hint="eastAsia" w:ascii="宋体" w:hAnsi="宋体" w:cs="宋体"/>
                <w:bCs/>
                <w:color w:val="auto"/>
                <w:sz w:val="24"/>
                <w:szCs w:val="24"/>
                <w:highlight w:val="none"/>
              </w:rPr>
              <w:t>投标人近三个月中任意一个月份(不含投标当月)的财务状况报告（资产负债表和利润表）或由会计师事务所出具的近两年中任意一个年度的审计报告和所附已审财务报告扫描件</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新成立的公司(企业)除外</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097" w:hRule="atLeast"/>
        </w:trPr>
        <w:tc>
          <w:tcPr>
            <w:tcW w:w="649" w:type="dxa"/>
            <w:noWrap w:val="0"/>
            <w:vAlign w:val="center"/>
          </w:tcPr>
          <w:p>
            <w:pPr>
              <w:jc w:val="center"/>
              <w:rPr>
                <w:rFonts w:ascii="宋体" w:hAnsi="宋体" w:eastAsia="宋体"/>
                <w:color w:val="auto"/>
                <w:sz w:val="24"/>
                <w:szCs w:val="24"/>
                <w:highlight w:val="none"/>
              </w:rPr>
            </w:pPr>
            <w:r>
              <w:rPr>
                <w:rFonts w:ascii="宋体" w:hAnsi="宋体" w:eastAsia="宋体"/>
                <w:color w:val="auto"/>
                <w:sz w:val="24"/>
                <w:szCs w:val="24"/>
                <w:highlight w:val="none"/>
              </w:rPr>
              <w:t>7</w:t>
            </w:r>
          </w:p>
        </w:tc>
        <w:tc>
          <w:tcPr>
            <w:tcW w:w="3592" w:type="dxa"/>
            <w:noWrap w:val="0"/>
            <w:vAlign w:val="center"/>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具</w:t>
            </w:r>
            <w:r>
              <w:rPr>
                <w:rFonts w:ascii="宋体" w:hAnsi="宋体" w:eastAsia="宋体"/>
                <w:color w:val="auto"/>
                <w:sz w:val="24"/>
                <w:szCs w:val="24"/>
                <w:highlight w:val="none"/>
              </w:rPr>
              <w:t>有依法缴纳税收的良好记录</w:t>
            </w:r>
          </w:p>
        </w:tc>
        <w:tc>
          <w:tcPr>
            <w:tcW w:w="4950" w:type="dxa"/>
            <w:noWrap w:val="0"/>
            <w:vAlign w:val="top"/>
          </w:tcPr>
          <w:p>
            <w:pPr>
              <w:rPr>
                <w:rFonts w:ascii="宋体" w:hAnsi="宋体" w:eastAsia="宋体"/>
                <w:color w:val="auto"/>
                <w:sz w:val="24"/>
                <w:szCs w:val="24"/>
                <w:highlight w:val="none"/>
              </w:rPr>
            </w:pPr>
            <w:r>
              <w:rPr>
                <w:rFonts w:hint="eastAsia" w:ascii="宋体" w:hAnsi="宋体" w:cs="宋体"/>
                <w:bCs/>
                <w:color w:val="auto"/>
                <w:sz w:val="24"/>
                <w:szCs w:val="24"/>
                <w:highlight w:val="none"/>
              </w:rPr>
              <w:t>投标人近三个月中任意一个月份(不含投标当月)的依法缴纳税收的相关材料（提供相关主管部门证明或银行代扣证明）扫描件</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新成立的公司(企业)除外</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144" w:hRule="atLeast"/>
        </w:trPr>
        <w:tc>
          <w:tcPr>
            <w:tcW w:w="649" w:type="dxa"/>
            <w:noWrap w:val="0"/>
            <w:vAlign w:val="center"/>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8</w:t>
            </w:r>
          </w:p>
        </w:tc>
        <w:tc>
          <w:tcPr>
            <w:tcW w:w="3592" w:type="dxa"/>
            <w:noWrap w:val="0"/>
            <w:vAlign w:val="center"/>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具有依法缴纳社会保障资金的良好记录</w:t>
            </w:r>
          </w:p>
        </w:tc>
        <w:tc>
          <w:tcPr>
            <w:tcW w:w="4950" w:type="dxa"/>
            <w:noWrap w:val="0"/>
            <w:vAlign w:val="top"/>
          </w:tcPr>
          <w:p>
            <w:pPr>
              <w:rPr>
                <w:rFonts w:ascii="宋体" w:hAnsi="宋体" w:eastAsia="宋体"/>
                <w:color w:val="auto"/>
                <w:sz w:val="24"/>
                <w:szCs w:val="24"/>
                <w:highlight w:val="none"/>
              </w:rPr>
            </w:pPr>
            <w:r>
              <w:rPr>
                <w:rFonts w:hint="eastAsia" w:ascii="宋体" w:hAnsi="宋体" w:cs="宋体"/>
                <w:bCs/>
                <w:color w:val="auto"/>
                <w:sz w:val="24"/>
                <w:szCs w:val="24"/>
                <w:highlight w:val="none"/>
              </w:rPr>
              <w:t>投标人近三个月中任意一个月份(不含投标当月)的依法缴纳社会保障资金的相关材料（提供相关主管部门证明或银行代扣证明）扫描件</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新成立的公司(企业)除外</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649" w:type="dxa"/>
            <w:noWrap w:val="0"/>
            <w:vAlign w:val="center"/>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9</w:t>
            </w:r>
          </w:p>
        </w:tc>
        <w:tc>
          <w:tcPr>
            <w:tcW w:w="3592" w:type="dxa"/>
            <w:noWrap w:val="0"/>
            <w:vAlign w:val="center"/>
          </w:tcPr>
          <w:p>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承诺</w:t>
            </w:r>
            <w:r>
              <w:rPr>
                <w:rFonts w:hint="eastAsia" w:ascii="宋体" w:hAnsi="宋体" w:eastAsia="宋体"/>
                <w:color w:val="auto"/>
                <w:sz w:val="24"/>
                <w:szCs w:val="24"/>
                <w:highlight w:val="none"/>
                <w:lang w:val="en-US" w:eastAsia="zh-CN"/>
              </w:rPr>
              <w:t>书</w:t>
            </w:r>
          </w:p>
        </w:tc>
        <w:tc>
          <w:tcPr>
            <w:tcW w:w="4950" w:type="dxa"/>
            <w:noWrap w:val="0"/>
            <w:vAlign w:val="center"/>
          </w:tcPr>
          <w:p>
            <w:pPr>
              <w:jc w:val="left"/>
              <w:rPr>
                <w:rFonts w:ascii="宋体" w:hAnsi="宋体" w:eastAsia="宋体"/>
                <w:color w:val="auto"/>
                <w:sz w:val="24"/>
                <w:szCs w:val="24"/>
                <w:highlight w:val="none"/>
              </w:rPr>
            </w:pPr>
            <w:r>
              <w:rPr>
                <w:rFonts w:hint="eastAsia" w:ascii="宋体" w:hAnsi="宋体" w:eastAsia="宋体"/>
                <w:color w:val="auto"/>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649" w:type="dxa"/>
            <w:noWrap w:val="0"/>
            <w:vAlign w:val="center"/>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0</w:t>
            </w:r>
          </w:p>
        </w:tc>
        <w:tc>
          <w:tcPr>
            <w:tcW w:w="3592" w:type="dxa"/>
            <w:noWrap w:val="0"/>
            <w:vAlign w:val="center"/>
          </w:tcPr>
          <w:p>
            <w:pPr>
              <w:jc w:val="center"/>
              <w:rPr>
                <w:rFonts w:ascii="宋体" w:hAnsi="宋体" w:eastAsia="宋体"/>
                <w:color w:val="auto"/>
                <w:sz w:val="24"/>
                <w:szCs w:val="24"/>
                <w:highlight w:val="none"/>
              </w:rPr>
            </w:pPr>
            <w:r>
              <w:rPr>
                <w:rFonts w:hint="eastAsia" w:ascii="宋体" w:hAnsi="宋体"/>
                <w:bCs/>
                <w:color w:val="auto"/>
                <w:sz w:val="24"/>
                <w:szCs w:val="24"/>
                <w:highlight w:val="none"/>
              </w:rPr>
              <w:t>落实政府采购政策需满足的资格要求</w:t>
            </w:r>
          </w:p>
        </w:tc>
        <w:tc>
          <w:tcPr>
            <w:tcW w:w="4950" w:type="dxa"/>
            <w:noWrap w:val="0"/>
            <w:vAlign w:val="center"/>
          </w:tcPr>
          <w:p>
            <w:pPr>
              <w:jc w:val="left"/>
              <w:rPr>
                <w:rFonts w:ascii="宋体" w:hAnsi="宋体" w:eastAsia="宋体"/>
                <w:color w:val="auto"/>
                <w:sz w:val="24"/>
                <w:szCs w:val="24"/>
                <w:highlight w:val="none"/>
                <w:lang w:val="en-US" w:eastAsia="zh-CN"/>
              </w:rPr>
            </w:pPr>
            <w:r>
              <w:rPr>
                <w:rFonts w:hint="eastAsia" w:ascii="宋体" w:hAnsi="宋体" w:eastAsia="宋体" w:cs="宋体"/>
                <w:bCs/>
                <w:color w:val="auto"/>
                <w:sz w:val="24"/>
                <w:szCs w:val="24"/>
                <w:highlight w:val="none"/>
              </w:rPr>
              <w:t>供应商为中小微企业/监狱、戒毒企业/残疾人福利企业,中小微企业须符合中小微企业划分标准(《工信部联企业[2011]300号》)规定，提供《中小企业声明函》，残疾人福利企业提供《残疾人福利性单位声明函》(格式详见</w:t>
            </w:r>
            <w:r>
              <w:rPr>
                <w:rFonts w:hint="eastAsia" w:ascii="宋体" w:hAnsi="宋体" w:eastAsia="宋体" w:cs="宋体"/>
                <w:bCs/>
                <w:color w:val="auto"/>
                <w:sz w:val="24"/>
                <w:szCs w:val="24"/>
                <w:highlight w:val="none"/>
                <w:lang w:val="en-US" w:eastAsia="zh-CN"/>
              </w:rPr>
              <w:t>附件</w:t>
            </w:r>
            <w:r>
              <w:rPr>
                <w:rFonts w:hint="eastAsia" w:ascii="宋体" w:hAnsi="宋体" w:eastAsia="宋体" w:cs="宋体"/>
                <w:bCs/>
                <w:color w:val="auto"/>
                <w:sz w:val="24"/>
                <w:szCs w:val="24"/>
                <w:highlight w:val="none"/>
              </w:rPr>
              <w:t>），监狱企业由省级以上监狱管理局、戒毒管理局出具的属于监狱企业的证明文件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649" w:type="dxa"/>
            <w:noWrap w:val="0"/>
            <w:vAlign w:val="center"/>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1</w:t>
            </w:r>
          </w:p>
        </w:tc>
        <w:tc>
          <w:tcPr>
            <w:tcW w:w="3592" w:type="dxa"/>
            <w:noWrap w:val="0"/>
            <w:vAlign w:val="center"/>
          </w:tcPr>
          <w:p>
            <w:pPr>
              <w:jc w:val="center"/>
              <w:rPr>
                <w:rFonts w:ascii="宋体" w:hAnsi="宋体" w:eastAsia="宋体"/>
                <w:color w:val="auto"/>
                <w:sz w:val="24"/>
                <w:szCs w:val="24"/>
                <w:highlight w:val="none"/>
              </w:rPr>
            </w:pPr>
            <w:r>
              <w:rPr>
                <w:rFonts w:hint="eastAsia" w:ascii="宋体" w:hAnsi="宋体"/>
                <w:bCs/>
                <w:color w:val="auto"/>
                <w:sz w:val="24"/>
                <w:szCs w:val="24"/>
                <w:highlight w:val="none"/>
                <w:lang w:val="en-US" w:eastAsia="zh-CN"/>
              </w:rPr>
              <w:t>特定</w:t>
            </w:r>
            <w:r>
              <w:rPr>
                <w:rFonts w:hint="eastAsia" w:ascii="宋体" w:hAnsi="宋体"/>
                <w:bCs/>
                <w:color w:val="auto"/>
                <w:sz w:val="24"/>
                <w:szCs w:val="24"/>
                <w:highlight w:val="none"/>
              </w:rPr>
              <w:t>资格要求</w:t>
            </w:r>
          </w:p>
        </w:tc>
        <w:tc>
          <w:tcPr>
            <w:tcW w:w="4950" w:type="dxa"/>
            <w:noWrap w:val="0"/>
            <w:vAlign w:val="center"/>
          </w:tcPr>
          <w:p>
            <w:pPr>
              <w:jc w:val="left"/>
              <w:rPr>
                <w:rFonts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trPr>
        <w:tc>
          <w:tcPr>
            <w:tcW w:w="649" w:type="dxa"/>
            <w:noWrap w:val="0"/>
            <w:vAlign w:val="center"/>
          </w:tcPr>
          <w:p>
            <w:pPr>
              <w:jc w:val="center"/>
              <w:rPr>
                <w:rFonts w:ascii="宋体" w:hAnsi="宋体" w:eastAsia="宋体"/>
                <w:color w:val="auto"/>
                <w:sz w:val="24"/>
                <w:szCs w:val="24"/>
                <w:highlight w:val="none"/>
              </w:rPr>
            </w:pPr>
            <w:r>
              <w:rPr>
                <w:rFonts w:ascii="宋体" w:hAnsi="宋体" w:eastAsia="宋体"/>
                <w:color w:val="auto"/>
                <w:sz w:val="24"/>
                <w:szCs w:val="24"/>
                <w:highlight w:val="none"/>
              </w:rPr>
              <w:t>12</w:t>
            </w:r>
          </w:p>
        </w:tc>
        <w:tc>
          <w:tcPr>
            <w:tcW w:w="3592" w:type="dxa"/>
            <w:noWrap w:val="0"/>
            <w:vAlign w:val="center"/>
          </w:tcPr>
          <w:p>
            <w:pPr>
              <w:jc w:val="center"/>
              <w:rPr>
                <w:rFonts w:ascii="宋体" w:hAnsi="宋体" w:eastAsia="宋体"/>
                <w:color w:val="auto"/>
                <w:sz w:val="24"/>
                <w:szCs w:val="24"/>
                <w:highlight w:val="none"/>
              </w:rPr>
            </w:pPr>
            <w:r>
              <w:rPr>
                <w:rFonts w:ascii="宋体" w:hAnsi="宋体" w:eastAsia="宋体"/>
                <w:color w:val="auto"/>
                <w:sz w:val="24"/>
                <w:szCs w:val="24"/>
                <w:highlight w:val="none"/>
              </w:rPr>
              <w:t>信用记录</w:t>
            </w:r>
          </w:p>
          <w:p>
            <w:pPr>
              <w:jc w:val="center"/>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由网上直接查阅，投标人无须提供证明材料</w:t>
            </w:r>
            <w:r>
              <w:rPr>
                <w:rFonts w:hint="eastAsia" w:ascii="宋体" w:hAnsi="宋体" w:eastAsia="宋体"/>
                <w:color w:val="auto"/>
                <w:sz w:val="24"/>
                <w:szCs w:val="24"/>
                <w:highlight w:val="none"/>
                <w:lang w:eastAsia="zh-CN"/>
              </w:rPr>
              <w:t>）</w:t>
            </w:r>
          </w:p>
        </w:tc>
        <w:tc>
          <w:tcPr>
            <w:tcW w:w="4950" w:type="dxa"/>
            <w:noWrap w:val="0"/>
            <w:vAlign w:val="top"/>
          </w:tcPr>
          <w:p>
            <w:pPr>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投标人</w:t>
            </w:r>
            <w:r>
              <w:rPr>
                <w:rFonts w:ascii="宋体" w:hAnsi="宋体" w:eastAsia="宋体"/>
                <w:color w:val="auto"/>
                <w:sz w:val="24"/>
                <w:szCs w:val="24"/>
                <w:highlight w:val="none"/>
              </w:rPr>
              <w:t>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宋体" w:hAnsi="宋体" w:eastAsia="宋体"/>
                <w:color w:val="auto"/>
                <w:sz w:val="24"/>
                <w:szCs w:val="24"/>
                <w:highlight w:val="none"/>
              </w:rPr>
              <w:t>有上述处罚记录但处罚期已届满的，视为无记录，以代理机构评标当日查询结果为准</w:t>
            </w:r>
            <w:r>
              <w:rPr>
                <w:rFonts w:ascii="宋体" w:hAnsi="宋体" w:eastAsia="宋体"/>
                <w:color w:val="auto"/>
                <w:sz w:val="24"/>
                <w:szCs w:val="24"/>
                <w:highlight w:val="none"/>
              </w:rPr>
              <w:t>）</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trPr>
        <w:tc>
          <w:tcPr>
            <w:tcW w:w="649" w:type="dxa"/>
            <w:noWrap w:val="0"/>
            <w:vAlign w:val="center"/>
          </w:tcPr>
          <w:p>
            <w:pPr>
              <w:jc w:val="center"/>
              <w:rPr>
                <w:rFonts w:ascii="宋体" w:hAnsi="宋体" w:eastAsia="宋体"/>
                <w:color w:val="auto"/>
                <w:sz w:val="24"/>
                <w:szCs w:val="24"/>
                <w:highlight w:val="none"/>
              </w:rPr>
            </w:pPr>
            <w:r>
              <w:rPr>
                <w:rFonts w:ascii="宋体" w:hAnsi="宋体" w:eastAsia="宋体"/>
                <w:color w:val="auto"/>
                <w:sz w:val="24"/>
                <w:szCs w:val="24"/>
                <w:highlight w:val="none"/>
              </w:rPr>
              <w:t>13</w:t>
            </w:r>
          </w:p>
        </w:tc>
        <w:tc>
          <w:tcPr>
            <w:tcW w:w="3592" w:type="dxa"/>
            <w:noWrap w:val="0"/>
            <w:vAlign w:val="center"/>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关于联合体投标</w:t>
            </w:r>
          </w:p>
        </w:tc>
        <w:tc>
          <w:tcPr>
            <w:tcW w:w="4950" w:type="dxa"/>
            <w:noWrap w:val="0"/>
            <w:vAlign w:val="center"/>
          </w:tcPr>
          <w:p>
            <w:pPr>
              <w:jc w:val="left"/>
              <w:rPr>
                <w:rFonts w:ascii="宋体" w:hAnsi="宋体" w:eastAsia="宋体"/>
                <w:color w:val="auto"/>
                <w:sz w:val="24"/>
                <w:szCs w:val="24"/>
                <w:highlight w:val="none"/>
              </w:rPr>
            </w:pPr>
            <w:r>
              <w:rPr>
                <w:rFonts w:hint="eastAsia" w:ascii="宋体" w:hAnsi="宋体" w:eastAsia="宋体"/>
                <w:color w:val="auto"/>
                <w:sz w:val="24"/>
                <w:szCs w:val="24"/>
                <w:highlight w:val="none"/>
              </w:rPr>
              <w:t>本项目不接受联合体投标；不允许分包、转包</w:t>
            </w:r>
          </w:p>
        </w:tc>
      </w:tr>
    </w:tbl>
    <w:p>
      <w:pPr>
        <w:tabs>
          <w:tab w:val="left" w:pos="525"/>
          <w:tab w:val="left" w:pos="630"/>
          <w:tab w:val="left" w:pos="1155"/>
          <w:tab w:val="left" w:pos="1365"/>
          <w:tab w:val="left" w:pos="2670"/>
        </w:tabs>
        <w:spacing w:line="360" w:lineRule="auto"/>
        <w:ind w:firstLine="482"/>
        <w:rPr>
          <w:rFonts w:hint="eastAsia" w:ascii="宋体" w:hAnsi="宋体" w:eastAsia="宋体"/>
          <w:b/>
          <w:bCs w:val="0"/>
          <w:color w:val="auto"/>
          <w:sz w:val="24"/>
          <w:highlight w:val="none"/>
        </w:rPr>
      </w:pPr>
      <w:r>
        <w:rPr>
          <w:rFonts w:hint="eastAsia" w:ascii="宋体" w:hAnsi="宋体" w:eastAsia="宋体"/>
          <w:b/>
          <w:bCs w:val="0"/>
          <w:color w:val="auto"/>
          <w:sz w:val="24"/>
          <w:highlight w:val="none"/>
        </w:rPr>
        <w:t>特别提醒：</w:t>
      </w:r>
      <w:r>
        <w:rPr>
          <w:rFonts w:hint="eastAsia" w:ascii="宋体" w:hAnsi="宋体"/>
          <w:b/>
          <w:bCs w:val="0"/>
          <w:color w:val="auto"/>
          <w:sz w:val="24"/>
          <w:szCs w:val="24"/>
          <w:highlight w:val="none"/>
          <w:lang w:val="en-US" w:eastAsia="zh-CN"/>
        </w:rPr>
        <w:t>资</w:t>
      </w:r>
      <w:r>
        <w:rPr>
          <w:rFonts w:hint="eastAsia" w:ascii="宋体" w:hAnsi="宋体" w:eastAsia="宋体"/>
          <w:b/>
          <w:bCs w:val="0"/>
          <w:color w:val="auto"/>
          <w:sz w:val="24"/>
          <w:highlight w:val="none"/>
        </w:rPr>
        <w:t>格审查不合格的投标供应商的投标文件不进入后续评审。</w:t>
      </w:r>
    </w:p>
    <w:p>
      <w:pPr>
        <w:pStyle w:val="207"/>
        <w:rPr>
          <w:rFonts w:hint="eastAsia" w:ascii="宋体" w:hAnsi="宋体" w:eastAsia="宋体"/>
          <w:b/>
          <w:bCs w:val="0"/>
          <w:color w:val="auto"/>
          <w:sz w:val="24"/>
          <w:highlight w:val="none"/>
        </w:rPr>
      </w:pPr>
    </w:p>
    <w:p>
      <w:pPr>
        <w:pStyle w:val="248"/>
        <w:ind w:left="0" w:firstLine="0"/>
        <w:rPr>
          <w:color w:val="auto"/>
          <w:highlight w:val="none"/>
        </w:rPr>
      </w:pPr>
    </w:p>
    <w:p>
      <w:pPr>
        <w:pStyle w:val="248"/>
        <w:ind w:left="0" w:firstLine="0"/>
        <w:rPr>
          <w:color w:val="auto"/>
          <w:highlight w:val="none"/>
        </w:rPr>
      </w:pPr>
    </w:p>
    <w:p>
      <w:pPr>
        <w:numPr>
          <w:ilvl w:val="0"/>
          <w:numId w:val="3"/>
        </w:numPr>
        <w:tabs>
          <w:tab w:val="left" w:pos="525"/>
          <w:tab w:val="left" w:pos="630"/>
          <w:tab w:val="left" w:pos="1155"/>
          <w:tab w:val="left" w:pos="1365"/>
          <w:tab w:val="left" w:pos="267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pPr>
        <w:pStyle w:val="248"/>
        <w:rPr>
          <w:color w:val="auto"/>
          <w:highlight w:val="none"/>
        </w:rPr>
      </w:pPr>
      <w:bookmarkStart w:id="18" w:name="_Toc116946315"/>
    </w:p>
    <w:bookmarkEnd w:id="18"/>
    <w:p>
      <w:pPr>
        <w:tabs>
          <w:tab w:val="left" w:pos="480"/>
        </w:tabs>
        <w:spacing w:line="440" w:lineRule="exact"/>
        <w:jc w:val="center"/>
        <w:outlineLvl w:val="0"/>
        <w:rPr>
          <w:rFonts w:ascii="宋体" w:hAnsi="宋体" w:eastAsia="宋体"/>
          <w:b/>
          <w:color w:val="auto"/>
          <w:sz w:val="24"/>
          <w:highlight w:val="none"/>
        </w:rPr>
      </w:pPr>
      <w:r>
        <w:rPr>
          <w:rFonts w:ascii="宋体" w:hAnsi="宋体" w:eastAsia="宋体"/>
          <w:b/>
          <w:color w:val="auto"/>
          <w:sz w:val="24"/>
          <w:highlight w:val="none"/>
        </w:rPr>
        <w:t>符合性审查表</w:t>
      </w:r>
    </w:p>
    <w:tbl>
      <w:tblPr>
        <w:tblStyle w:val="30"/>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5"/>
        <w:gridCol w:w="2604"/>
        <w:gridCol w:w="5669"/>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pPr>
              <w:jc w:val="center"/>
              <w:rPr>
                <w:rFonts w:ascii="宋体" w:hAnsi="宋体" w:eastAsia="宋体"/>
                <w:b/>
                <w:bCs/>
                <w:color w:val="auto"/>
                <w:sz w:val="24"/>
                <w:szCs w:val="24"/>
                <w:highlight w:val="none"/>
              </w:rPr>
            </w:pPr>
            <w:r>
              <w:rPr>
                <w:rFonts w:ascii="宋体" w:hAnsi="宋体" w:eastAsia="宋体"/>
                <w:b/>
                <w:bCs/>
                <w:color w:val="auto"/>
                <w:sz w:val="24"/>
                <w:szCs w:val="24"/>
                <w:highlight w:val="none"/>
              </w:rPr>
              <w:t>序号</w:t>
            </w:r>
          </w:p>
        </w:tc>
        <w:tc>
          <w:tcPr>
            <w:tcW w:w="2604" w:type="dxa"/>
            <w:noWrap w:val="0"/>
            <w:vAlign w:val="center"/>
          </w:tcPr>
          <w:p>
            <w:pPr>
              <w:jc w:val="center"/>
              <w:rPr>
                <w:rFonts w:ascii="宋体" w:hAnsi="宋体" w:eastAsia="宋体"/>
                <w:b/>
                <w:bCs/>
                <w:color w:val="auto"/>
                <w:sz w:val="24"/>
                <w:szCs w:val="24"/>
                <w:highlight w:val="none"/>
              </w:rPr>
            </w:pPr>
            <w:r>
              <w:rPr>
                <w:rFonts w:ascii="宋体" w:hAnsi="宋体" w:eastAsia="宋体"/>
                <w:b/>
                <w:bCs/>
                <w:color w:val="auto"/>
                <w:sz w:val="24"/>
                <w:szCs w:val="24"/>
                <w:highlight w:val="none"/>
              </w:rPr>
              <w:t>评审点要求概况</w:t>
            </w:r>
          </w:p>
        </w:tc>
        <w:tc>
          <w:tcPr>
            <w:tcW w:w="5669" w:type="dxa"/>
            <w:noWrap w:val="0"/>
            <w:vAlign w:val="center"/>
          </w:tcPr>
          <w:p>
            <w:pPr>
              <w:jc w:val="center"/>
              <w:rPr>
                <w:rFonts w:ascii="宋体" w:hAnsi="宋体" w:eastAsia="宋体"/>
                <w:b/>
                <w:bCs/>
                <w:color w:val="auto"/>
                <w:sz w:val="24"/>
                <w:szCs w:val="24"/>
                <w:highlight w:val="none"/>
              </w:rPr>
            </w:pPr>
            <w:r>
              <w:rPr>
                <w:rFonts w:ascii="宋体" w:hAnsi="宋体" w:eastAsia="宋体"/>
                <w:b/>
                <w:bCs/>
                <w:color w:val="auto"/>
                <w:sz w:val="24"/>
                <w:szCs w:val="24"/>
                <w:highlight w:val="none"/>
              </w:rPr>
              <w:t>评审点具体描述</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pPr>
              <w:jc w:val="center"/>
              <w:rPr>
                <w:rFonts w:ascii="宋体" w:hAnsi="宋体" w:eastAsia="宋体"/>
                <w:color w:val="auto"/>
                <w:sz w:val="24"/>
                <w:szCs w:val="24"/>
                <w:highlight w:val="none"/>
                <w:lang w:val="en-US" w:eastAsia="zh-CN" w:bidi="ar-SA"/>
              </w:rPr>
            </w:pPr>
            <w:r>
              <w:rPr>
                <w:rFonts w:ascii="宋体" w:hAnsi="宋体" w:eastAsia="宋体"/>
                <w:color w:val="auto"/>
                <w:sz w:val="24"/>
                <w:szCs w:val="24"/>
                <w:highlight w:val="none"/>
              </w:rPr>
              <w:t>1</w:t>
            </w:r>
          </w:p>
        </w:tc>
        <w:tc>
          <w:tcPr>
            <w:tcW w:w="2604" w:type="dxa"/>
            <w:noWrap w:val="0"/>
            <w:vAlign w:val="center"/>
          </w:tcPr>
          <w:p>
            <w:pPr>
              <w:jc w:val="center"/>
              <w:rPr>
                <w:rFonts w:hint="eastAsia" w:ascii="宋体" w:hAnsi="宋体" w:eastAsia="宋体"/>
                <w:b/>
                <w:bCs/>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投标函</w:t>
            </w:r>
          </w:p>
        </w:tc>
        <w:tc>
          <w:tcPr>
            <w:tcW w:w="5669" w:type="dxa"/>
            <w:noWrap w:val="0"/>
            <w:vAlign w:val="center"/>
          </w:tcPr>
          <w:p>
            <w:pPr>
              <w:jc w:val="left"/>
              <w:rPr>
                <w:rFonts w:ascii="宋体" w:hAnsi="宋体" w:eastAsia="宋体"/>
                <w:b/>
                <w:bCs/>
                <w:color w:val="auto"/>
                <w:sz w:val="24"/>
                <w:szCs w:val="24"/>
                <w:highlight w:val="none"/>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pPr>
              <w:jc w:val="center"/>
              <w:rPr>
                <w:rFonts w:ascii="宋体" w:hAnsi="宋体" w:eastAsia="宋体"/>
                <w:color w:val="auto"/>
                <w:sz w:val="24"/>
                <w:szCs w:val="24"/>
                <w:highlight w:val="none"/>
                <w:lang w:val="en-US" w:eastAsia="zh-CN" w:bidi="ar-SA"/>
              </w:rPr>
            </w:pPr>
            <w:r>
              <w:rPr>
                <w:rFonts w:ascii="宋体" w:hAnsi="宋体" w:eastAsia="宋体"/>
                <w:color w:val="auto"/>
                <w:sz w:val="24"/>
                <w:szCs w:val="24"/>
                <w:highlight w:val="none"/>
              </w:rPr>
              <w:t>2</w:t>
            </w:r>
          </w:p>
        </w:tc>
        <w:tc>
          <w:tcPr>
            <w:tcW w:w="2604" w:type="dxa"/>
            <w:noWrap w:val="0"/>
            <w:vAlign w:val="center"/>
          </w:tcPr>
          <w:p>
            <w:pPr>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olor w:val="auto"/>
                <w:sz w:val="24"/>
                <w:szCs w:val="24"/>
                <w:highlight w:val="none"/>
                <w:lang w:val="en-US" w:eastAsia="zh-CN"/>
              </w:rPr>
              <w:t>满足采购需求</w:t>
            </w:r>
          </w:p>
        </w:tc>
        <w:tc>
          <w:tcPr>
            <w:tcW w:w="5669" w:type="dxa"/>
            <w:noWrap w:val="0"/>
            <w:vAlign w:val="center"/>
          </w:tcPr>
          <w:p>
            <w:pPr>
              <w:rPr>
                <w:rFonts w:hint="eastAsia" w:ascii="宋体" w:hAnsi="宋体" w:eastAsia="宋体" w:cs="Times New Roman"/>
                <w:color w:val="auto"/>
                <w:sz w:val="24"/>
                <w:szCs w:val="24"/>
                <w:highlight w:val="none"/>
                <w:lang w:val="en-US" w:eastAsia="zh-CN" w:bidi="ar-SA"/>
              </w:rPr>
            </w:pPr>
            <w:r>
              <w:rPr>
                <w:rFonts w:hint="eastAsia" w:ascii="宋体" w:hAnsi="宋体" w:eastAsia="宋体"/>
                <w:color w:val="auto"/>
                <w:sz w:val="24"/>
                <w:szCs w:val="24"/>
                <w:highlight w:val="none"/>
              </w:rPr>
              <w:t>满足</w:t>
            </w:r>
            <w:r>
              <w:rPr>
                <w:rFonts w:hint="eastAsia" w:ascii="宋体" w:hAnsi="宋体" w:eastAsia="宋体"/>
                <w:color w:val="auto"/>
                <w:sz w:val="24"/>
                <w:szCs w:val="24"/>
                <w:highlight w:val="none"/>
                <w:lang w:val="en-US" w:eastAsia="zh-CN"/>
              </w:rPr>
              <w:t>采购文件第三章项目技术要求和有关说明，提供相关证明材料</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3</w:t>
            </w:r>
          </w:p>
        </w:tc>
        <w:tc>
          <w:tcPr>
            <w:tcW w:w="2604" w:type="dxa"/>
            <w:noWrap w:val="0"/>
            <w:vAlign w:val="center"/>
          </w:tcPr>
          <w:p>
            <w:pPr>
              <w:jc w:val="center"/>
              <w:rPr>
                <w:rFonts w:hint="eastAsia" w:ascii="宋体" w:hAnsi="宋体" w:eastAsia="宋体"/>
                <w:color w:val="auto"/>
                <w:sz w:val="24"/>
                <w:szCs w:val="24"/>
                <w:highlight w:val="none"/>
                <w:lang w:val="en-US" w:eastAsia="zh-CN" w:bidi="ar-SA"/>
              </w:rPr>
            </w:pPr>
            <w:r>
              <w:rPr>
                <w:rFonts w:hint="eastAsia" w:ascii="宋体" w:hAnsi="宋体" w:cs="宋体"/>
                <w:bCs/>
                <w:color w:val="auto"/>
                <w:sz w:val="24"/>
                <w:szCs w:val="24"/>
                <w:highlight w:val="none"/>
              </w:rPr>
              <w:t>开标一览表</w:t>
            </w:r>
          </w:p>
        </w:tc>
        <w:tc>
          <w:tcPr>
            <w:tcW w:w="5669" w:type="dxa"/>
            <w:noWrap w:val="0"/>
            <w:vAlign w:val="center"/>
          </w:tcPr>
          <w:p>
            <w:pP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645" w:type="dxa"/>
            <w:noWrap w:val="0"/>
            <w:vAlign w:val="center"/>
          </w:tcPr>
          <w:p>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4</w:t>
            </w:r>
          </w:p>
        </w:tc>
        <w:tc>
          <w:tcPr>
            <w:tcW w:w="2604" w:type="dxa"/>
            <w:noWrap w:val="0"/>
            <w:vAlign w:val="center"/>
          </w:tcPr>
          <w:p>
            <w:pPr>
              <w:jc w:val="center"/>
              <w:rPr>
                <w:rFonts w:ascii="宋体" w:hAnsi="宋体" w:eastAsia="宋体"/>
                <w:color w:val="auto"/>
                <w:sz w:val="24"/>
                <w:szCs w:val="24"/>
                <w:highlight w:val="none"/>
                <w:lang w:val="en-US" w:eastAsia="zh-CN" w:bidi="ar-SA"/>
              </w:rPr>
            </w:pPr>
            <w:r>
              <w:rPr>
                <w:rFonts w:hint="eastAsia" w:ascii="宋体" w:hAnsi="宋体" w:cs="宋体"/>
                <w:bCs/>
                <w:color w:val="auto"/>
                <w:sz w:val="24"/>
                <w:szCs w:val="24"/>
                <w:highlight w:val="none"/>
              </w:rPr>
              <w:t>报价明细表</w:t>
            </w:r>
          </w:p>
        </w:tc>
        <w:tc>
          <w:tcPr>
            <w:tcW w:w="5669" w:type="dxa"/>
            <w:noWrap w:val="0"/>
            <w:vAlign w:val="center"/>
          </w:tcPr>
          <w:p>
            <w:pPr>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5</w:t>
            </w:r>
          </w:p>
        </w:tc>
        <w:tc>
          <w:tcPr>
            <w:tcW w:w="2604" w:type="dxa"/>
            <w:noWrap w:val="0"/>
            <w:vAlign w:val="center"/>
          </w:tcPr>
          <w:p>
            <w:pPr>
              <w:jc w:val="center"/>
              <w:rPr>
                <w:rFonts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rPr>
              <w:t>投标偏离表</w:t>
            </w:r>
          </w:p>
        </w:tc>
        <w:tc>
          <w:tcPr>
            <w:tcW w:w="5669" w:type="dxa"/>
            <w:noWrap w:val="0"/>
            <w:vAlign w:val="center"/>
          </w:tcPr>
          <w:p>
            <w:pPr>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6</w:t>
            </w:r>
          </w:p>
        </w:tc>
        <w:tc>
          <w:tcPr>
            <w:tcW w:w="2604" w:type="dxa"/>
            <w:noWrap w:val="0"/>
            <w:vAlign w:val="center"/>
          </w:tcPr>
          <w:p>
            <w:pPr>
              <w:jc w:val="center"/>
              <w:rPr>
                <w:rFonts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rPr>
              <w:t>服务保障承诺书</w:t>
            </w:r>
          </w:p>
        </w:tc>
        <w:tc>
          <w:tcPr>
            <w:tcW w:w="5669" w:type="dxa"/>
            <w:noWrap w:val="0"/>
            <w:vAlign w:val="center"/>
          </w:tcPr>
          <w:p>
            <w:pPr>
              <w:rPr>
                <w:rFonts w:ascii="宋体" w:hAnsi="宋体" w:eastAsia="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7</w:t>
            </w:r>
          </w:p>
        </w:tc>
        <w:tc>
          <w:tcPr>
            <w:tcW w:w="2604" w:type="dxa"/>
            <w:noWrap w:val="0"/>
            <w:vAlign w:val="center"/>
          </w:tcPr>
          <w:p>
            <w:pPr>
              <w:jc w:val="center"/>
              <w:rPr>
                <w:rFonts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投标供应商情况表</w:t>
            </w:r>
          </w:p>
        </w:tc>
        <w:tc>
          <w:tcPr>
            <w:tcW w:w="5669" w:type="dxa"/>
            <w:noWrap w:val="0"/>
            <w:vAlign w:val="center"/>
          </w:tcPr>
          <w:p>
            <w:pPr>
              <w:rPr>
                <w:rFonts w:ascii="宋体" w:hAnsi="宋体" w:eastAsia="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8</w:t>
            </w:r>
          </w:p>
        </w:tc>
        <w:tc>
          <w:tcPr>
            <w:tcW w:w="2604" w:type="dxa"/>
            <w:noWrap w:val="0"/>
            <w:vAlign w:val="center"/>
          </w:tcPr>
          <w:p>
            <w:pPr>
              <w:jc w:val="center"/>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rPr>
              <w:t>主要</w:t>
            </w:r>
            <w:r>
              <w:rPr>
                <w:rFonts w:hint="eastAsia" w:ascii="宋体" w:hAnsi="宋体"/>
                <w:bCs/>
                <w:color w:val="auto"/>
                <w:sz w:val="24"/>
                <w:szCs w:val="24"/>
                <w:highlight w:val="none"/>
              </w:rPr>
              <w:t>人员配置表及拟派项目负责人简历表</w:t>
            </w:r>
          </w:p>
        </w:tc>
        <w:tc>
          <w:tcPr>
            <w:tcW w:w="5669" w:type="dxa"/>
            <w:noWrap w:val="0"/>
            <w:vAlign w:val="center"/>
          </w:tcPr>
          <w:p>
            <w:pPr>
              <w:rPr>
                <w:rFonts w:ascii="宋体" w:hAnsi="宋体" w:eastAsia="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9</w:t>
            </w:r>
          </w:p>
        </w:tc>
        <w:tc>
          <w:tcPr>
            <w:tcW w:w="2604" w:type="dxa"/>
            <w:noWrap w:val="0"/>
            <w:vAlign w:val="center"/>
          </w:tcPr>
          <w:p>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rPr>
              <w:t>投标文件内容</w:t>
            </w:r>
          </w:p>
        </w:tc>
        <w:tc>
          <w:tcPr>
            <w:tcW w:w="5669" w:type="dxa"/>
            <w:noWrap w:val="0"/>
            <w:vAlign w:val="center"/>
          </w:tcPr>
          <w:p>
            <w:pP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rPr>
              <w:t>不存在投标人须知第八条中的情形</w:t>
            </w:r>
          </w:p>
        </w:tc>
      </w:tr>
    </w:tbl>
    <w:p>
      <w:pPr>
        <w:tabs>
          <w:tab w:val="left" w:pos="1365"/>
        </w:tabs>
        <w:spacing w:line="440" w:lineRule="exact"/>
        <w:ind w:firstLine="566"/>
        <w:rPr>
          <w:color w:val="auto"/>
          <w:highlight w:val="none"/>
        </w:rPr>
      </w:pPr>
      <w:r>
        <w:rPr>
          <w:rFonts w:hint="eastAsia" w:ascii="宋体" w:hAnsi="宋体" w:eastAsia="宋体"/>
          <w:b/>
          <w:color w:val="auto"/>
          <w:sz w:val="24"/>
          <w:highlight w:val="none"/>
        </w:rPr>
        <w:t>特别提醒：符合性审查不合格的投标供应商的投标文件不进入后续评审。</w:t>
      </w:r>
    </w:p>
    <w:p>
      <w:pPr>
        <w:numPr>
          <w:ilvl w:val="0"/>
          <w:numId w:val="0"/>
        </w:numPr>
        <w:tabs>
          <w:tab w:val="left" w:pos="525"/>
          <w:tab w:val="left" w:pos="630"/>
          <w:tab w:val="left" w:pos="1155"/>
          <w:tab w:val="left" w:pos="1365"/>
          <w:tab w:val="left" w:pos="267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lang w:eastAsia="zh-CN"/>
        </w:rPr>
        <w:t>）</w:t>
      </w:r>
      <w:r>
        <w:rPr>
          <w:rFonts w:ascii="宋体" w:hAnsi="宋体"/>
          <w:bCs/>
          <w:color w:val="auto"/>
          <w:sz w:val="24"/>
          <w:szCs w:val="24"/>
          <w:highlight w:val="none"/>
        </w:rPr>
        <w:t>澄清有关问题。对投标文件中含义不明确、同类问题表述不一致或者有明显文字和计算错误的内容，</w:t>
      </w:r>
      <w:r>
        <w:rPr>
          <w:rFonts w:hint="eastAsia" w:ascii="宋体" w:hAnsi="宋体"/>
          <w:bCs/>
          <w:color w:val="auto"/>
          <w:sz w:val="24"/>
          <w:szCs w:val="24"/>
          <w:highlight w:val="none"/>
        </w:rPr>
        <w:t>评标委员会通过政府采购交易管理一体化系统发起询标，要求投标人作出必要的澄清、说明或者纠正</w:t>
      </w:r>
      <w:r>
        <w:rPr>
          <w:rFonts w:ascii="宋体" w:hAnsi="宋体"/>
          <w:bCs/>
          <w:color w:val="auto"/>
          <w:sz w:val="24"/>
          <w:szCs w:val="24"/>
          <w:highlight w:val="none"/>
        </w:rPr>
        <w:t>。</w:t>
      </w:r>
      <w:r>
        <w:rPr>
          <w:rFonts w:hint="eastAsia" w:ascii="宋体" w:hAnsi="宋体"/>
          <w:bCs/>
          <w:color w:val="auto"/>
          <w:sz w:val="24"/>
          <w:szCs w:val="24"/>
          <w:highlight w:val="none"/>
        </w:rPr>
        <w:t>投标人的澄清、说明或者补正应当由其授权的代表签字或加盖公章，并不得超出投标文件的范围或者改变投标文件的实质性内容。</w:t>
      </w:r>
    </w:p>
    <w:p>
      <w:pPr>
        <w:numPr>
          <w:ilvl w:val="0"/>
          <w:numId w:val="0"/>
        </w:numPr>
        <w:tabs>
          <w:tab w:val="left" w:pos="525"/>
          <w:tab w:val="left" w:pos="630"/>
          <w:tab w:val="left" w:pos="1155"/>
          <w:tab w:val="left" w:pos="1365"/>
          <w:tab w:val="left" w:pos="267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lang w:eastAsia="zh-CN"/>
        </w:rPr>
        <w:t>）</w:t>
      </w:r>
      <w:r>
        <w:rPr>
          <w:rFonts w:ascii="宋体" w:hAnsi="宋体"/>
          <w:bCs/>
          <w:color w:val="auto"/>
          <w:sz w:val="24"/>
          <w:szCs w:val="24"/>
          <w:highlight w:val="none"/>
        </w:rPr>
        <w:t>比较与评价。评标委员会按招标文件中规定的评标方法和标准，对资格性检查和符合性检查合格的投标文件进行商务和技术评估，综合比较与评价。</w:t>
      </w:r>
    </w:p>
    <w:p>
      <w:pPr>
        <w:spacing w:line="360" w:lineRule="auto"/>
        <w:ind w:firstLine="470"/>
        <w:rPr>
          <w:rFonts w:ascii="宋体" w:hAnsi="宋体"/>
          <w:bCs/>
          <w:color w:val="auto"/>
          <w:sz w:val="24"/>
          <w:szCs w:val="24"/>
          <w:highlight w:val="none"/>
        </w:rPr>
      </w:pPr>
      <w:r>
        <w:rPr>
          <w:rFonts w:ascii="宋体" w:hAnsi="宋体"/>
          <w:bCs/>
          <w:color w:val="auto"/>
          <w:sz w:val="24"/>
          <w:szCs w:val="24"/>
          <w:highlight w:val="none"/>
        </w:rPr>
        <w:t>5．评标方法</w:t>
      </w:r>
    </w:p>
    <w:p>
      <w:pPr>
        <w:tabs>
          <w:tab w:val="left" w:pos="52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投标人通过初审的，方可进入比较与评价程序，本项目采用</w:t>
      </w:r>
      <w:r>
        <w:rPr>
          <w:rFonts w:hint="eastAsia" w:ascii="宋体" w:hAnsi="宋体"/>
          <w:b/>
          <w:bCs w:val="0"/>
          <w:color w:val="auto"/>
          <w:sz w:val="24"/>
          <w:szCs w:val="24"/>
          <w:highlight w:val="none"/>
        </w:rPr>
        <w:t>综合评分法</w:t>
      </w:r>
      <w:r>
        <w:rPr>
          <w:rFonts w:hint="eastAsia" w:ascii="宋体" w:hAnsi="宋体"/>
          <w:bCs/>
          <w:color w:val="auto"/>
          <w:sz w:val="24"/>
          <w:szCs w:val="24"/>
          <w:highlight w:val="none"/>
        </w:rPr>
        <w:t>。</w:t>
      </w:r>
    </w:p>
    <w:p>
      <w:pPr>
        <w:tabs>
          <w:tab w:val="left" w:pos="52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w:t>
      </w:r>
      <w:r>
        <w:rPr>
          <w:rFonts w:hint="eastAsia" w:ascii="宋体" w:hAnsi="宋体"/>
          <w:bCs/>
          <w:color w:val="auto"/>
          <w:sz w:val="24"/>
          <w:szCs w:val="24"/>
          <w:highlight w:val="none"/>
          <w:lang w:val="en-US" w:eastAsia="zh-CN"/>
        </w:rPr>
        <w:t>为</w:t>
      </w:r>
      <w:r>
        <w:rPr>
          <w:rFonts w:hint="eastAsia" w:ascii="宋体" w:hAnsi="宋体"/>
          <w:bCs/>
          <w:color w:val="auto"/>
          <w:sz w:val="24"/>
          <w:szCs w:val="24"/>
          <w:highlight w:val="none"/>
        </w:rPr>
        <w:t>排名第一</w:t>
      </w:r>
      <w:r>
        <w:rPr>
          <w:rFonts w:hint="eastAsia" w:ascii="宋体" w:hAnsi="宋体"/>
          <w:bCs/>
          <w:color w:val="auto"/>
          <w:sz w:val="24"/>
          <w:szCs w:val="24"/>
          <w:highlight w:val="none"/>
          <w:lang w:val="en-US" w:eastAsia="zh-CN"/>
        </w:rPr>
        <w:t>的中标候选人</w:t>
      </w:r>
      <w:r>
        <w:rPr>
          <w:rFonts w:hint="eastAsia" w:ascii="宋体" w:hAnsi="宋体"/>
          <w:bCs/>
          <w:color w:val="auto"/>
          <w:sz w:val="24"/>
          <w:szCs w:val="24"/>
          <w:highlight w:val="none"/>
        </w:rPr>
        <w:t>。</w:t>
      </w:r>
    </w:p>
    <w:p>
      <w:pPr>
        <w:tabs>
          <w:tab w:val="left" w:pos="525"/>
          <w:tab w:val="left" w:pos="1050"/>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6．评标标准：</w:t>
      </w:r>
      <w:r>
        <w:rPr>
          <w:rFonts w:hint="eastAsia" w:ascii="宋体" w:hAnsi="宋体"/>
          <w:bCs/>
          <w:color w:val="auto"/>
          <w:sz w:val="24"/>
          <w:szCs w:val="24"/>
          <w:highlight w:val="none"/>
        </w:rPr>
        <w:t>详见附件。</w:t>
      </w:r>
    </w:p>
    <w:p>
      <w:pPr>
        <w:pStyle w:val="185"/>
        <w:keepLines/>
        <w:spacing w:before="160" w:after="160"/>
        <w:jc w:val="both"/>
        <w:rPr>
          <w:rFonts w:hint="eastAsia" w:ascii="Arial" w:hAnsi="Arial" w:eastAsia="黑体"/>
          <w:b w:val="0"/>
          <w:color w:val="auto"/>
          <w:sz w:val="24"/>
          <w:szCs w:val="32"/>
          <w:highlight w:val="none"/>
        </w:rPr>
      </w:pPr>
      <w:bookmarkStart w:id="19" w:name="_Toc112006920"/>
      <w:r>
        <w:rPr>
          <w:rFonts w:hint="eastAsia" w:ascii="Arial" w:hAnsi="Arial" w:eastAsia="黑体"/>
          <w:b w:val="0"/>
          <w:color w:val="auto"/>
          <w:sz w:val="24"/>
          <w:szCs w:val="32"/>
          <w:highlight w:val="none"/>
        </w:rPr>
        <w:t>(十)定标：</w:t>
      </w:r>
      <w:bookmarkEnd w:id="19"/>
    </w:p>
    <w:p>
      <w:pPr>
        <w:tabs>
          <w:tab w:val="left" w:pos="945"/>
        </w:tabs>
        <w:spacing w:line="360" w:lineRule="auto"/>
        <w:ind w:firstLine="523"/>
        <w:rPr>
          <w:rFonts w:ascii="宋体" w:hAnsi="宋体"/>
          <w:bCs/>
          <w:color w:val="auto"/>
          <w:sz w:val="24"/>
          <w:szCs w:val="24"/>
          <w:highlight w:val="none"/>
        </w:rPr>
      </w:pPr>
      <w:r>
        <w:rPr>
          <w:rFonts w:hint="eastAsia" w:ascii="宋体" w:hAnsi="宋体"/>
          <w:bCs/>
          <w:color w:val="auto"/>
          <w:sz w:val="24"/>
          <w:szCs w:val="24"/>
          <w:highlight w:val="none"/>
        </w:rPr>
        <w:t>1．评标委员会根据招标文件规定的评标方法和评标标准进行评审，按评审得分由高到低的原则推荐中标候选人，</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bCs/>
          <w:color w:val="auto"/>
          <w:sz w:val="24"/>
          <w:szCs w:val="24"/>
          <w:highlight w:val="none"/>
          <w:lang w:val="en-US" w:eastAsia="zh-CN"/>
        </w:rPr>
        <w:t>招标文件未规定的，采取随机抽取的方式确定。</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将在</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政府采购专栏、无锡市公共资源交易中心政府采购专栏、无锡政府采购网和江苏政府采购网上发布中标公告。</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和评标委员会对未中标原因不做解释。如有质疑，应在法定质疑期限内，即中标公告期限届满之日起</w:t>
      </w:r>
      <w:r>
        <w:rPr>
          <w:rFonts w:ascii="宋体" w:hAnsi="宋体"/>
          <w:bCs/>
          <w:color w:val="auto"/>
          <w:sz w:val="24"/>
          <w:szCs w:val="24"/>
          <w:highlight w:val="none"/>
        </w:rPr>
        <w:t>7</w:t>
      </w:r>
      <w:r>
        <w:rPr>
          <w:rFonts w:hint="eastAsia" w:ascii="宋体" w:hAnsi="宋体"/>
          <w:bCs/>
          <w:color w:val="auto"/>
          <w:sz w:val="24"/>
          <w:szCs w:val="24"/>
          <w:highlight w:val="none"/>
        </w:rPr>
        <w:t>个工作日内，以书面形式（原件）送达</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，并且</w:t>
      </w:r>
      <w:r>
        <w:rPr>
          <w:rFonts w:ascii="宋体" w:hAnsi="宋体"/>
          <w:bCs/>
          <w:color w:val="auto"/>
          <w:sz w:val="24"/>
          <w:szCs w:val="24"/>
          <w:highlight w:val="none"/>
        </w:rPr>
        <w:t>针对同一采购程序环节的质疑</w:t>
      </w:r>
      <w:r>
        <w:rPr>
          <w:rFonts w:hint="eastAsia" w:ascii="宋体" w:hAnsi="宋体"/>
          <w:bCs/>
          <w:color w:val="auto"/>
          <w:sz w:val="24"/>
          <w:szCs w:val="24"/>
          <w:highlight w:val="none"/>
        </w:rPr>
        <w:t>，须</w:t>
      </w:r>
      <w:r>
        <w:rPr>
          <w:rFonts w:ascii="宋体" w:hAnsi="宋体"/>
          <w:bCs/>
          <w:color w:val="auto"/>
          <w:sz w:val="24"/>
          <w:szCs w:val="24"/>
          <w:highlight w:val="none"/>
        </w:rPr>
        <w:t>在法定质疑期内一次性提出</w:t>
      </w:r>
      <w:r>
        <w:rPr>
          <w:rFonts w:hint="eastAsia" w:ascii="宋体" w:hAnsi="宋体"/>
          <w:bCs/>
          <w:color w:val="auto"/>
          <w:sz w:val="24"/>
          <w:szCs w:val="24"/>
          <w:highlight w:val="none"/>
        </w:rPr>
        <w:t>。质疑函的质疑事项应具体、明确，并有必要的事实依据和法律依据（格式详见中国政府采购网《</w:t>
      </w:r>
      <w:r>
        <w:rPr>
          <w:rFonts w:ascii="宋体" w:hAnsi="宋体"/>
          <w:color w:val="auto"/>
          <w:highlight w:val="none"/>
        </w:rPr>
        <w:fldChar w:fldCharType="begin"/>
      </w:r>
      <w:r>
        <w:rPr>
          <w:rFonts w:ascii="宋体" w:hAnsi="宋体"/>
          <w:color w:val="auto"/>
          <w:highlight w:val="none"/>
        </w:rPr>
        <w:instrText xml:space="preserve">HYPERLINK "http://download.ccgp.gov.cn/2018/zhiyihanfanben.zip" \t "_blank"</w:instrText>
      </w:r>
      <w:r>
        <w:rPr>
          <w:rFonts w:ascii="宋体" w:hAnsi="宋体"/>
          <w:color w:val="auto"/>
          <w:highlight w:val="none"/>
        </w:rPr>
        <w:fldChar w:fldCharType="separate"/>
      </w:r>
      <w:r>
        <w:rPr>
          <w:rFonts w:hint="eastAsia" w:ascii="宋体" w:hAnsi="宋体"/>
          <w:bCs/>
          <w:color w:val="auto"/>
          <w:sz w:val="24"/>
          <w:szCs w:val="24"/>
          <w:highlight w:val="none"/>
        </w:rPr>
        <w:t>政府采购供应商质疑函范本</w:t>
      </w:r>
      <w:r>
        <w:rPr>
          <w:rFonts w:ascii="宋体" w:hAnsi="宋体"/>
          <w:color w:val="auto"/>
          <w:highlight w:val="none"/>
        </w:rPr>
        <w:fldChar w:fldCharType="end"/>
      </w:r>
      <w:r>
        <w:rPr>
          <w:rFonts w:hint="eastAsia" w:ascii="宋体" w:hAnsi="宋体"/>
          <w:bCs/>
          <w:color w:val="auto"/>
          <w:sz w:val="24"/>
          <w:szCs w:val="24"/>
          <w:highlight w:val="none"/>
        </w:rPr>
        <w:t>》）。</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对无效质疑不予受理。如质疑查无实据或投标人捏造事实，提供虚假材料进行恶意举报，不配合或采用不正当手段干扰政府采购质疑的，将记入投标人在江苏省和无锡市的政府采购“供应商诚信记录”，并按相关规定处理。</w:t>
      </w:r>
    </w:p>
    <w:p>
      <w:pPr>
        <w:tabs>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．在发布中标公告的同时，</w:t>
      </w:r>
      <w:r>
        <w:rPr>
          <w:rFonts w:hint="eastAsia" w:ascii="宋体" w:hAnsi="宋体"/>
          <w:bCs/>
          <w:color w:val="auto"/>
          <w:sz w:val="24"/>
          <w:szCs w:val="24"/>
          <w:highlight w:val="none"/>
          <w:lang w:eastAsia="zh-CN"/>
        </w:rPr>
        <w:t>江苏朝阳工程管理咨询有限责任公司</w:t>
      </w:r>
      <w:r>
        <w:rPr>
          <w:rFonts w:ascii="宋体" w:hAnsi="宋体"/>
          <w:bCs/>
          <w:color w:val="auto"/>
          <w:sz w:val="24"/>
          <w:szCs w:val="24"/>
          <w:highlight w:val="none"/>
        </w:rPr>
        <w:t>将向中标供应商发中标通知书。</w:t>
      </w:r>
    </w:p>
    <w:p>
      <w:pPr>
        <w:spacing w:line="360" w:lineRule="auto"/>
        <w:ind w:firstLine="480"/>
        <w:rPr>
          <w:rFonts w:hint="eastAsia" w:ascii="宋体" w:hAnsi="宋体"/>
          <w:bCs/>
          <w:color w:val="auto"/>
          <w:sz w:val="24"/>
          <w:szCs w:val="24"/>
          <w:highlight w:val="none"/>
        </w:rPr>
      </w:pPr>
      <w:bookmarkStart w:id="20" w:name="_Hlk88052710"/>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投标人电子投标文件将作为电子档案保存。</w:t>
      </w:r>
    </w:p>
    <w:bookmarkEnd w:id="20"/>
    <w:p>
      <w:pPr>
        <w:pStyle w:val="185"/>
        <w:keepLines/>
        <w:spacing w:before="160" w:after="160"/>
        <w:jc w:val="both"/>
        <w:rPr>
          <w:rFonts w:hint="eastAsia" w:ascii="Arial" w:hAnsi="Arial" w:eastAsia="黑体"/>
          <w:b w:val="0"/>
          <w:color w:val="auto"/>
          <w:sz w:val="24"/>
          <w:szCs w:val="32"/>
          <w:highlight w:val="none"/>
        </w:rPr>
      </w:pPr>
      <w:bookmarkStart w:id="21" w:name="_Toc112006921"/>
      <w:r>
        <w:rPr>
          <w:rFonts w:hint="eastAsia" w:ascii="Arial" w:hAnsi="Arial" w:eastAsia="黑体"/>
          <w:b w:val="0"/>
          <w:color w:val="auto"/>
          <w:sz w:val="24"/>
          <w:szCs w:val="32"/>
          <w:highlight w:val="none"/>
        </w:rPr>
        <w:t>(十一)废标的确认：</w:t>
      </w:r>
      <w:bookmarkEnd w:id="21"/>
    </w:p>
    <w:p>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在招标采购中，出现下列情况之一的，</w:t>
      </w:r>
      <w:r>
        <w:rPr>
          <w:rFonts w:hint="eastAsia" w:ascii="宋体" w:hAnsi="宋体"/>
          <w:bCs/>
          <w:color w:val="auto"/>
          <w:sz w:val="24"/>
          <w:szCs w:val="24"/>
          <w:highlight w:val="none"/>
        </w:rPr>
        <w:t>应予废标</w:t>
      </w:r>
      <w:r>
        <w:rPr>
          <w:rFonts w:ascii="宋体" w:hAnsi="宋体"/>
          <w:bCs/>
          <w:color w:val="auto"/>
          <w:sz w:val="24"/>
          <w:szCs w:val="24"/>
          <w:highlight w:val="none"/>
        </w:rPr>
        <w:t>：</w:t>
      </w:r>
    </w:p>
    <w:p>
      <w:pPr>
        <w:tabs>
          <w:tab w:val="left" w:pos="1155"/>
          <w:tab w:val="left" w:pos="126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1．符合专业条件的投标人或者对招标文件作出实质性响应的投标人不足三家；</w:t>
      </w:r>
    </w:p>
    <w:p>
      <w:pPr>
        <w:tabs>
          <w:tab w:val="left" w:pos="1155"/>
          <w:tab w:val="left" w:pos="126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2．出现影响采购公正的违法、违规行为；</w:t>
      </w:r>
    </w:p>
    <w:p>
      <w:pPr>
        <w:tabs>
          <w:tab w:val="left" w:pos="1155"/>
          <w:tab w:val="left" w:pos="126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3．投标人的报价均超过采购预算，采购人不能支付的；</w:t>
      </w:r>
    </w:p>
    <w:p>
      <w:pPr>
        <w:tabs>
          <w:tab w:val="right" w:pos="180"/>
          <w:tab w:val="left" w:pos="1155"/>
          <w:tab w:val="left" w:pos="126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4．因重大变故，采购任务取消。</w:t>
      </w:r>
    </w:p>
    <w:p>
      <w:pPr>
        <w:pStyle w:val="185"/>
        <w:keepLines/>
        <w:spacing w:before="160" w:after="160"/>
        <w:jc w:val="both"/>
        <w:rPr>
          <w:rFonts w:hint="eastAsia" w:ascii="Arial" w:hAnsi="Arial" w:eastAsia="黑体"/>
          <w:b w:val="0"/>
          <w:color w:val="auto"/>
          <w:sz w:val="24"/>
          <w:szCs w:val="32"/>
          <w:highlight w:val="none"/>
        </w:rPr>
      </w:pPr>
      <w:bookmarkStart w:id="22" w:name="_Toc112006922"/>
      <w:r>
        <w:rPr>
          <w:rFonts w:hint="eastAsia" w:ascii="Arial" w:hAnsi="Arial" w:eastAsia="黑体"/>
          <w:b w:val="0"/>
          <w:color w:val="auto"/>
          <w:sz w:val="24"/>
          <w:szCs w:val="32"/>
          <w:highlight w:val="none"/>
        </w:rPr>
        <w:t>(十二)中标无效的确认：</w:t>
      </w:r>
      <w:bookmarkEnd w:id="22"/>
    </w:p>
    <w:p>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提供虚假材料谋取中标的；</w:t>
      </w:r>
    </w:p>
    <w:p>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2．采取不正当手段诋毁、排挤其他投标人的；</w:t>
      </w:r>
    </w:p>
    <w:p>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3．与招标采购单位、其他投标人恶意串通的；</w:t>
      </w:r>
    </w:p>
    <w:p>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4．向招标采购单位行贿或者提供其他不正当利益的；</w:t>
      </w:r>
    </w:p>
    <w:p>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5．在招标过程中与招标采购单位进行协商谈判、不按照招标文件和中标供应商的投标文件订立合同，或者与采购人另行订立背离合同实质性内容的协议的；</w:t>
      </w:r>
    </w:p>
    <w:p>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6．拒绝有关部门监督检查或者提供虚假情况的。</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pPr>
        <w:pStyle w:val="185"/>
        <w:keepLines/>
        <w:spacing w:before="160" w:after="160"/>
        <w:jc w:val="both"/>
        <w:rPr>
          <w:rFonts w:hint="eastAsia" w:ascii="Arial" w:hAnsi="Arial" w:eastAsia="黑体"/>
          <w:b w:val="0"/>
          <w:color w:val="auto"/>
          <w:sz w:val="24"/>
          <w:szCs w:val="32"/>
          <w:highlight w:val="none"/>
        </w:rPr>
      </w:pPr>
      <w:bookmarkStart w:id="23" w:name="_Toc112006923"/>
      <w:r>
        <w:rPr>
          <w:rFonts w:hint="eastAsia" w:ascii="Arial" w:hAnsi="Arial" w:eastAsia="黑体"/>
          <w:b w:val="0"/>
          <w:color w:val="auto"/>
          <w:sz w:val="24"/>
          <w:szCs w:val="32"/>
          <w:highlight w:val="none"/>
        </w:rPr>
        <w:t>(十三)签订、履行合同：</w:t>
      </w:r>
      <w:bookmarkEnd w:id="23"/>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1．采购人应当自中标通知书发出之日起三十日内</w:t>
      </w:r>
      <w:r>
        <w:rPr>
          <w:rFonts w:ascii="宋体" w:hAnsi="宋体"/>
          <w:bCs/>
          <w:color w:val="auto"/>
          <w:sz w:val="24"/>
          <w:szCs w:val="24"/>
          <w:highlight w:val="none"/>
        </w:rPr>
        <w:t>，按照招标文件和中标供应商投标文件的约定，与中标供应商签订书面合同</w:t>
      </w:r>
      <w:r>
        <w:rPr>
          <w:rFonts w:hint="eastAsia" w:ascii="宋体" w:hAnsi="宋体"/>
          <w:bCs/>
          <w:color w:val="auto"/>
          <w:sz w:val="24"/>
          <w:szCs w:val="24"/>
          <w:highlight w:val="none"/>
        </w:rPr>
        <w:t>。</w:t>
      </w:r>
      <w:r>
        <w:rPr>
          <w:rFonts w:ascii="宋体" w:hAnsi="宋体"/>
          <w:bCs/>
          <w:color w:val="auto"/>
          <w:sz w:val="24"/>
          <w:szCs w:val="24"/>
          <w:highlight w:val="none"/>
        </w:rPr>
        <w:t>所签订的合同不得对招标文件和中标供应商投标文件作实质性修改。</w:t>
      </w:r>
      <w:r>
        <w:rPr>
          <w:rFonts w:hint="eastAsia" w:ascii="宋体" w:hAnsi="宋体"/>
          <w:bCs/>
          <w:color w:val="auto"/>
          <w:sz w:val="24"/>
          <w:szCs w:val="24"/>
          <w:highlight w:val="none"/>
        </w:rPr>
        <w:t>采购人</w:t>
      </w:r>
      <w:r>
        <w:rPr>
          <w:rFonts w:ascii="宋体" w:hAnsi="宋体"/>
          <w:bCs/>
          <w:color w:val="auto"/>
          <w:sz w:val="24"/>
          <w:szCs w:val="24"/>
          <w:highlight w:val="none"/>
        </w:rPr>
        <w:t>不得向中标供应商提出任何不合理的要求，作为签订合同的条件，不得与中标供应商私下订立背离合同实质性内容的协议。</w:t>
      </w:r>
    </w:p>
    <w:p>
      <w:pPr>
        <w:pStyle w:val="248"/>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2.中标供应商向采购人缴纳的履约保证金不超过政府采购合同金额的10%。收取履约保证金的，采购人应当允许供应商自主选择以支票、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．中标供应商非因不可抗力未履行招、投标文件和合同规定的义务，一经查实，</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将根据具体情况提请政府采购管理部门作出相应处理。</w:t>
      </w:r>
    </w:p>
    <w:p>
      <w:pPr>
        <w:pStyle w:val="185"/>
        <w:keepLines/>
        <w:spacing w:before="160" w:after="160"/>
        <w:jc w:val="both"/>
        <w:rPr>
          <w:rFonts w:hint="eastAsia" w:ascii="Arial" w:hAnsi="Arial" w:eastAsia="黑体"/>
          <w:b w:val="0"/>
          <w:color w:val="auto"/>
          <w:sz w:val="24"/>
          <w:szCs w:val="32"/>
          <w:highlight w:val="none"/>
        </w:rPr>
      </w:pPr>
      <w:bookmarkStart w:id="24" w:name="_Toc112006924"/>
      <w:r>
        <w:rPr>
          <w:rFonts w:hint="eastAsia" w:ascii="Arial" w:hAnsi="Arial" w:eastAsia="黑体"/>
          <w:b w:val="0"/>
          <w:color w:val="auto"/>
          <w:sz w:val="24"/>
          <w:szCs w:val="32"/>
          <w:highlight w:val="none"/>
        </w:rPr>
        <w:t>(十四)注意事项：</w:t>
      </w:r>
      <w:bookmarkEnd w:id="24"/>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中标供应商有下列情形之一的，情节严重的，由财政部门将其列入不良行为记录名单，在一至三年内禁止参加政府采购活动，并予以通报：</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（1）中标后无正当理由不与采购人签订合同的；</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（2）将中标项目转让给他人，或者在投标文件中未说明，且未经过采购人同意，将中标项目分包给他人的；</w:t>
      </w:r>
    </w:p>
    <w:p>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（3）拒绝履行合同义务的。</w:t>
      </w:r>
      <w:bookmarkStart w:id="25" w:name="_Toc112006925"/>
    </w:p>
    <w:p>
      <w:pPr>
        <w:pStyle w:val="185"/>
        <w:keepLines/>
        <w:spacing w:before="160" w:after="160"/>
        <w:jc w:val="both"/>
        <w:rPr>
          <w:rFonts w:hint="eastAsia" w:ascii="Arial" w:hAnsi="Arial" w:eastAsia="黑体"/>
          <w:b w:val="0"/>
          <w:color w:val="auto"/>
          <w:sz w:val="24"/>
          <w:szCs w:val="32"/>
          <w:highlight w:val="none"/>
        </w:rPr>
      </w:pPr>
      <w:r>
        <w:rPr>
          <w:rFonts w:hint="eastAsia" w:ascii="Arial" w:hAnsi="Arial" w:eastAsia="黑体"/>
          <w:b w:val="0"/>
          <w:color w:val="auto"/>
          <w:sz w:val="24"/>
          <w:szCs w:val="32"/>
          <w:highlight w:val="none"/>
        </w:rPr>
        <w:t>(十五)中标服务费：</w:t>
      </w:r>
      <w:bookmarkEnd w:id="25"/>
      <w:r>
        <w:rPr>
          <w:rFonts w:hint="eastAsia" w:ascii="Arial" w:hAnsi="Arial" w:eastAsia="黑体"/>
          <w:b w:val="0"/>
          <w:color w:val="auto"/>
          <w:sz w:val="24"/>
          <w:szCs w:val="32"/>
          <w:highlight w:val="none"/>
        </w:rPr>
        <w:t xml:space="preserve"> </w:t>
      </w:r>
    </w:p>
    <w:p>
      <w:pPr>
        <w:tabs>
          <w:tab w:val="left" w:pos="1140"/>
        </w:tabs>
        <w:spacing w:line="360" w:lineRule="auto"/>
        <w:ind w:firstLine="480"/>
        <w:rPr>
          <w:rFonts w:ascii="宋体" w:hAnsi="宋体"/>
          <w:bCs/>
          <w:color w:val="auto"/>
          <w:sz w:val="24"/>
          <w:highlight w:val="none"/>
        </w:rPr>
      </w:pPr>
      <w:r>
        <w:rPr>
          <w:rFonts w:hint="eastAsia" w:ascii="宋体" w:hAnsi="宋体"/>
          <w:color w:val="auto"/>
          <w:sz w:val="24"/>
          <w:highlight w:val="none"/>
        </w:rPr>
        <w:t>1.本项目招标代理服务费以中标金额为计费基础，按差额定率累进法计算：</w:t>
      </w:r>
      <w:r>
        <w:rPr>
          <w:rFonts w:ascii="宋体" w:hAnsi="宋体"/>
          <w:color w:val="auto"/>
          <w:sz w:val="24"/>
          <w:highlight w:val="none"/>
        </w:rPr>
        <w:t>100万以下费率为1.</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rPr>
        <w:t>；</w:t>
      </w:r>
      <w:r>
        <w:rPr>
          <w:rFonts w:hint="eastAsia" w:ascii="宋体" w:hAnsi="宋体"/>
          <w:color w:val="auto"/>
          <w:sz w:val="24"/>
          <w:highlight w:val="none"/>
          <w:lang w:val="en-US" w:eastAsia="zh-CN"/>
        </w:rPr>
        <w:t>100-500万费率为0.8%；</w:t>
      </w:r>
      <w:r>
        <w:rPr>
          <w:rFonts w:hint="eastAsia" w:ascii="宋体" w:hAnsi="宋体"/>
          <w:bCs/>
          <w:color w:val="auto"/>
          <w:sz w:val="24"/>
          <w:highlight w:val="none"/>
        </w:rPr>
        <w:t>在此基础上打</w:t>
      </w:r>
      <w:r>
        <w:rPr>
          <w:rFonts w:hint="eastAsia" w:ascii="宋体" w:hAnsi="宋体"/>
          <w:bCs/>
          <w:color w:val="auto"/>
          <w:sz w:val="24"/>
          <w:highlight w:val="none"/>
          <w:lang w:val="en-US" w:eastAsia="zh-CN"/>
        </w:rPr>
        <w:t>八</w:t>
      </w:r>
      <w:r>
        <w:rPr>
          <w:rFonts w:hint="eastAsia" w:ascii="宋体" w:hAnsi="宋体"/>
          <w:bCs/>
          <w:color w:val="auto"/>
          <w:sz w:val="24"/>
          <w:highlight w:val="none"/>
        </w:rPr>
        <w:t>折计取。</w:t>
      </w:r>
    </w:p>
    <w:p>
      <w:pPr>
        <w:tabs>
          <w:tab w:val="left" w:pos="1140"/>
        </w:tabs>
        <w:spacing w:line="360" w:lineRule="auto"/>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至公布中标结果之日起三日内</w:t>
      </w:r>
      <w:r>
        <w:rPr>
          <w:rFonts w:hint="eastAsia" w:ascii="宋体" w:hAnsi="宋体"/>
          <w:bCs/>
          <w:color w:val="auto"/>
          <w:sz w:val="24"/>
          <w:highlight w:val="none"/>
        </w:rPr>
        <w:t>由中标供应商向采购代理机构一次性付清</w:t>
      </w:r>
      <w:r>
        <w:rPr>
          <w:rFonts w:hint="eastAsia" w:ascii="宋体" w:hAnsi="宋体"/>
          <w:color w:val="auto"/>
          <w:sz w:val="24"/>
          <w:highlight w:val="none"/>
        </w:rPr>
        <w:t>招标代理服务费</w:t>
      </w:r>
      <w:r>
        <w:rPr>
          <w:rFonts w:hint="eastAsia" w:ascii="宋体" w:hAnsi="宋体"/>
          <w:bCs/>
          <w:color w:val="auto"/>
          <w:sz w:val="24"/>
          <w:highlight w:val="none"/>
        </w:rPr>
        <w:t>。</w:t>
      </w:r>
    </w:p>
    <w:p>
      <w:pPr>
        <w:tabs>
          <w:tab w:val="left" w:pos="1140"/>
        </w:tabs>
        <w:spacing w:line="360" w:lineRule="auto"/>
        <w:ind w:firstLine="480"/>
        <w:rPr>
          <w:rFonts w:ascii="宋体" w:hAnsi="宋体"/>
          <w:bCs/>
          <w:color w:val="auto"/>
          <w:sz w:val="24"/>
          <w:highlight w:val="none"/>
        </w:rPr>
      </w:pPr>
      <w:r>
        <w:rPr>
          <w:rFonts w:hint="eastAsia" w:ascii="宋体" w:hAnsi="宋体"/>
          <w:bCs/>
          <w:color w:val="auto"/>
          <w:sz w:val="24"/>
          <w:highlight w:val="none"/>
        </w:rPr>
        <w:t>3.中标供应商如果未按规定缴纳</w:t>
      </w:r>
      <w:r>
        <w:rPr>
          <w:rFonts w:hint="eastAsia" w:ascii="宋体" w:hAnsi="宋体"/>
          <w:color w:val="auto"/>
          <w:sz w:val="24"/>
          <w:highlight w:val="none"/>
        </w:rPr>
        <w:t>招标</w:t>
      </w:r>
      <w:r>
        <w:rPr>
          <w:rFonts w:hint="eastAsia" w:ascii="宋体" w:hAnsi="宋体"/>
          <w:bCs/>
          <w:color w:val="auto"/>
          <w:sz w:val="24"/>
          <w:highlight w:val="none"/>
        </w:rPr>
        <w:t>代理服务费,采购代理机构将保留诉讼的权利。</w:t>
      </w:r>
    </w:p>
    <w:p>
      <w:pPr>
        <w:spacing w:line="360" w:lineRule="auto"/>
        <w:outlineLvl w:val="0"/>
        <w:rPr>
          <w:rFonts w:eastAsia="黑体"/>
          <w:bCs/>
          <w:color w:val="auto"/>
          <w:sz w:val="24"/>
          <w:szCs w:val="24"/>
          <w:highlight w:val="none"/>
        </w:rPr>
      </w:pPr>
      <w:r>
        <w:rPr>
          <w:rFonts w:hint="eastAsia" w:eastAsia="黑体"/>
          <w:bCs/>
          <w:color w:val="auto"/>
          <w:sz w:val="24"/>
          <w:szCs w:val="24"/>
          <w:highlight w:val="none"/>
        </w:rPr>
        <w:t>(十六) 政府采购政策</w:t>
      </w:r>
      <w:r>
        <w:rPr>
          <w:rFonts w:eastAsia="黑体"/>
          <w:bCs/>
          <w:color w:val="auto"/>
          <w:sz w:val="24"/>
          <w:szCs w:val="24"/>
          <w:highlight w:val="none"/>
        </w:rPr>
        <w:t>：</w:t>
      </w:r>
    </w:p>
    <w:p>
      <w:pPr>
        <w:tabs>
          <w:tab w:val="left" w:pos="1050"/>
        </w:tabs>
        <w:spacing w:line="360" w:lineRule="auto"/>
        <w:ind w:firstLine="480"/>
        <w:rPr>
          <w:bCs/>
          <w:color w:val="auto"/>
          <w:sz w:val="24"/>
          <w:szCs w:val="24"/>
          <w:highlight w:val="none"/>
        </w:rPr>
      </w:pPr>
      <w:r>
        <w:rPr>
          <w:rFonts w:hint="eastAsia"/>
          <w:bCs/>
          <w:color w:val="auto"/>
          <w:sz w:val="24"/>
          <w:szCs w:val="24"/>
          <w:highlight w:val="none"/>
        </w:rPr>
        <w:t>1</w:t>
      </w:r>
      <w:r>
        <w:rPr>
          <w:bCs/>
          <w:color w:val="auto"/>
          <w:sz w:val="24"/>
          <w:szCs w:val="24"/>
          <w:highlight w:val="none"/>
        </w:rPr>
        <w:t>.</w:t>
      </w:r>
      <w:r>
        <w:rPr>
          <w:rFonts w:hint="eastAsia"/>
          <w:bCs/>
          <w:color w:val="auto"/>
          <w:sz w:val="24"/>
          <w:szCs w:val="24"/>
          <w:highlight w:val="none"/>
        </w:rPr>
        <w:t>合同融资</w:t>
      </w:r>
    </w:p>
    <w:p>
      <w:pPr>
        <w:tabs>
          <w:tab w:val="left" w:pos="1050"/>
        </w:tabs>
        <w:spacing w:line="360" w:lineRule="auto"/>
        <w:ind w:firstLine="480"/>
        <w:rPr>
          <w:bCs/>
          <w:color w:val="auto"/>
          <w:sz w:val="24"/>
          <w:szCs w:val="24"/>
          <w:highlight w:val="none"/>
        </w:rPr>
      </w:pPr>
      <w:r>
        <w:rPr>
          <w:rFonts w:hint="eastAsia"/>
          <w:bCs/>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pPr>
        <w:tabs>
          <w:tab w:val="left" w:pos="1050"/>
        </w:tabs>
        <w:spacing w:line="360" w:lineRule="auto"/>
        <w:ind w:firstLine="480"/>
        <w:rPr>
          <w:bCs/>
          <w:color w:val="auto"/>
          <w:sz w:val="24"/>
          <w:szCs w:val="24"/>
          <w:highlight w:val="none"/>
        </w:rPr>
      </w:pPr>
      <w:r>
        <w:rPr>
          <w:rFonts w:hint="eastAsia"/>
          <w:bCs/>
          <w:color w:val="auto"/>
          <w:sz w:val="24"/>
          <w:szCs w:val="24"/>
          <w:highlight w:val="none"/>
        </w:rPr>
        <w:t>中标、成交供应商可根据自身情况，自行决定是否选择采用合同融资形式，在无锡政府采购网——政采贷专栏提供的银行名录内自主选择合作银行。</w:t>
      </w:r>
    </w:p>
    <w:p>
      <w:pPr>
        <w:tabs>
          <w:tab w:val="left" w:pos="1050"/>
        </w:tabs>
        <w:spacing w:line="360" w:lineRule="auto"/>
        <w:ind w:firstLine="480"/>
        <w:rPr>
          <w:bCs/>
          <w:color w:val="auto"/>
          <w:sz w:val="24"/>
          <w:szCs w:val="24"/>
          <w:highlight w:val="none"/>
        </w:rPr>
      </w:pPr>
      <w:r>
        <w:rPr>
          <w:rFonts w:hint="eastAsia"/>
          <w:bCs/>
          <w:color w:val="auto"/>
          <w:sz w:val="24"/>
          <w:szCs w:val="24"/>
          <w:highlight w:val="none"/>
        </w:rPr>
        <w:t>2.履约担保</w:t>
      </w:r>
    </w:p>
    <w:p>
      <w:pPr>
        <w:tabs>
          <w:tab w:val="left" w:pos="1050"/>
        </w:tabs>
        <w:spacing w:line="360" w:lineRule="auto"/>
        <w:ind w:firstLine="480"/>
        <w:rPr>
          <w:bCs/>
          <w:color w:val="auto"/>
          <w:sz w:val="24"/>
          <w:szCs w:val="24"/>
          <w:highlight w:val="none"/>
        </w:rPr>
      </w:pPr>
      <w:r>
        <w:rPr>
          <w:rFonts w:hint="eastAsia"/>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pPr>
        <w:tabs>
          <w:tab w:val="left" w:pos="1050"/>
        </w:tabs>
        <w:spacing w:line="360" w:lineRule="auto"/>
        <w:ind w:firstLine="480"/>
        <w:rPr>
          <w:bCs/>
          <w:color w:val="auto"/>
          <w:sz w:val="24"/>
          <w:szCs w:val="24"/>
          <w:highlight w:val="none"/>
        </w:rPr>
      </w:pPr>
      <w:r>
        <w:rPr>
          <w:rFonts w:hint="eastAsia"/>
          <w:bCs/>
          <w:color w:val="auto"/>
          <w:sz w:val="24"/>
          <w:szCs w:val="24"/>
          <w:highlight w:val="none"/>
        </w:rPr>
        <w:t>中标、成交供应商可以根据自身情况，自行决定是否选择采用履约担保形式，自主选择合作银行。</w:t>
      </w:r>
    </w:p>
    <w:p>
      <w:pPr>
        <w:tabs>
          <w:tab w:val="left" w:pos="1050"/>
        </w:tabs>
        <w:spacing w:line="360" w:lineRule="auto"/>
        <w:ind w:firstLine="480"/>
        <w:rPr>
          <w:bCs/>
          <w:color w:val="auto"/>
          <w:sz w:val="24"/>
          <w:szCs w:val="24"/>
          <w:highlight w:val="none"/>
        </w:rPr>
      </w:pPr>
      <w:r>
        <w:rPr>
          <w:rFonts w:hint="eastAsia"/>
          <w:bCs/>
          <w:color w:val="auto"/>
          <w:sz w:val="24"/>
          <w:szCs w:val="24"/>
          <w:highlight w:val="none"/>
        </w:rPr>
        <w:t>3</w:t>
      </w:r>
      <w:r>
        <w:rPr>
          <w:bCs/>
          <w:color w:val="auto"/>
          <w:sz w:val="24"/>
          <w:szCs w:val="24"/>
          <w:highlight w:val="none"/>
        </w:rPr>
        <w:t>.</w:t>
      </w:r>
      <w:r>
        <w:rPr>
          <w:rFonts w:hint="eastAsia"/>
          <w:bCs/>
          <w:color w:val="auto"/>
          <w:sz w:val="24"/>
          <w:szCs w:val="24"/>
          <w:highlight w:val="none"/>
        </w:rPr>
        <w:t xml:space="preserve"> 政府采购信用担保合作担保机构和信用融资合作银行</w:t>
      </w:r>
    </w:p>
    <w:p>
      <w:pPr>
        <w:tabs>
          <w:tab w:val="left" w:pos="1050"/>
        </w:tabs>
        <w:spacing w:line="360" w:lineRule="auto"/>
        <w:ind w:firstLine="480"/>
        <w:rPr>
          <w:bCs/>
          <w:color w:val="auto"/>
          <w:sz w:val="24"/>
          <w:szCs w:val="24"/>
          <w:highlight w:val="none"/>
        </w:rPr>
      </w:pPr>
      <w:r>
        <w:rPr>
          <w:rFonts w:hint="eastAsia"/>
          <w:bCs/>
          <w:color w:val="auto"/>
          <w:sz w:val="24"/>
          <w:szCs w:val="24"/>
          <w:highlight w:val="none"/>
        </w:rPr>
        <w:t>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pPr>
        <w:tabs>
          <w:tab w:val="left" w:pos="1050"/>
        </w:tabs>
        <w:spacing w:line="360" w:lineRule="auto"/>
        <w:ind w:firstLine="480"/>
        <w:rPr>
          <w:bCs/>
          <w:color w:val="auto"/>
          <w:sz w:val="24"/>
          <w:szCs w:val="24"/>
          <w:highlight w:val="none"/>
        </w:rPr>
      </w:pPr>
      <w:r>
        <w:rPr>
          <w:bCs/>
          <w:color w:val="auto"/>
          <w:sz w:val="24"/>
          <w:szCs w:val="24"/>
          <w:highlight w:val="none"/>
        </w:rPr>
        <w:t>4</w:t>
      </w:r>
      <w:r>
        <w:rPr>
          <w:rFonts w:hint="eastAsia"/>
          <w:bCs/>
          <w:color w:val="auto"/>
          <w:sz w:val="24"/>
          <w:szCs w:val="24"/>
          <w:highlight w:val="none"/>
        </w:rPr>
        <w:t>．中标供应商为残疾人福利性单位的，其《残疾人福利性单位声明函》将随中标公告同时发布，接受社会监督。投标人提供的《残疾人福利性单位声明函》与事实不符的，依照《政府采购法》第七十七条第一款的规定追究法律责任。</w:t>
      </w:r>
    </w:p>
    <w:p>
      <w:pPr>
        <w:pStyle w:val="192"/>
        <w:spacing w:line="360" w:lineRule="auto"/>
        <w:ind w:firstLine="480"/>
        <w:rPr>
          <w:rFonts w:hint="eastAsia" w:ascii="Times New Roman" w:eastAsia="宋体"/>
          <w:color w:val="auto"/>
          <w:sz w:val="24"/>
          <w:szCs w:val="24"/>
          <w:highlight w:val="none"/>
        </w:rPr>
      </w:pPr>
      <w:r>
        <w:rPr>
          <w:rFonts w:hint="eastAsia" w:ascii="Times New Roman" w:eastAsia="宋体"/>
          <w:color w:val="auto"/>
          <w:sz w:val="24"/>
          <w:szCs w:val="24"/>
          <w:highlight w:val="none"/>
        </w:rPr>
        <w:t>5．依据《政府采购促进中小企业发展管理办法》规定享受扶持政策获得政府采购合同的，小微企业不得将合同分包给大中型企业，中型企业不得将合同分包给大型企业。</w:t>
      </w:r>
    </w:p>
    <w:p>
      <w:pPr>
        <w:spacing w:line="360" w:lineRule="auto"/>
        <w:ind w:firstLine="600"/>
        <w:jc w:val="center"/>
        <w:rPr>
          <w:rFonts w:hint="eastAsia" w:ascii="宋体" w:hAnsi="宋体" w:eastAsia="宋体"/>
          <w:b/>
          <w:bCs w:val="0"/>
          <w:color w:val="auto"/>
          <w:sz w:val="36"/>
          <w:szCs w:val="36"/>
          <w:highlight w:val="none"/>
        </w:rPr>
      </w:pPr>
      <w:r>
        <w:rPr>
          <w:rFonts w:ascii="黑体" w:eastAsia="黑体"/>
          <w:bCs/>
          <w:color w:val="auto"/>
          <w:sz w:val="30"/>
          <w:szCs w:val="30"/>
          <w:highlight w:val="none"/>
        </w:rPr>
        <w:br w:type="page" w:clear="all"/>
      </w:r>
      <w:r>
        <w:rPr>
          <w:rFonts w:hint="eastAsia" w:ascii="宋体" w:hAnsi="宋体"/>
          <w:b/>
          <w:bCs w:val="0"/>
          <w:color w:val="auto"/>
          <w:sz w:val="36"/>
          <w:szCs w:val="36"/>
          <w:highlight w:val="none"/>
          <w:lang w:val="en-US" w:eastAsia="zh-CN"/>
        </w:rPr>
        <w:t>三、</w:t>
      </w:r>
      <w:r>
        <w:rPr>
          <w:rFonts w:hint="eastAsia" w:ascii="宋体" w:hAnsi="宋体" w:eastAsia="宋体"/>
          <w:b/>
          <w:bCs w:val="0"/>
          <w:color w:val="auto"/>
          <w:sz w:val="36"/>
          <w:szCs w:val="36"/>
          <w:highlight w:val="none"/>
        </w:rPr>
        <w:t>项目要求和有关说明</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本项目为</w:t>
      </w:r>
      <w:r>
        <w:rPr>
          <w:rFonts w:hint="eastAsia" w:ascii="宋体" w:hAnsi="宋体"/>
          <w:color w:val="auto"/>
          <w:sz w:val="24"/>
          <w:szCs w:val="24"/>
          <w:highlight w:val="none"/>
          <w:lang w:eastAsia="zh-CN"/>
        </w:rPr>
        <w:t>无锡市锡山区人民政府安镇街道办事处</w:t>
      </w:r>
      <w:r>
        <w:rPr>
          <w:rFonts w:hint="eastAsia" w:ascii="宋体" w:hAnsi="宋体"/>
          <w:bCs/>
          <w:color w:val="auto"/>
          <w:sz w:val="24"/>
          <w:szCs w:val="24"/>
          <w:highlight w:val="none"/>
        </w:rPr>
        <w:t>委托</w:t>
      </w:r>
      <w:r>
        <w:rPr>
          <w:rFonts w:hint="eastAsia" w:ascii="宋体" w:hAnsi="宋体"/>
          <w:color w:val="auto"/>
          <w:sz w:val="24"/>
          <w:szCs w:val="24"/>
          <w:highlight w:val="none"/>
        </w:rPr>
        <w:t>的</w:t>
      </w:r>
      <w:r>
        <w:rPr>
          <w:rFonts w:hint="eastAsia" w:ascii="宋体" w:hAnsi="宋体"/>
          <w:color w:val="auto"/>
          <w:sz w:val="24"/>
          <w:szCs w:val="24"/>
          <w:highlight w:val="none"/>
          <w:lang w:eastAsia="zh-CN"/>
        </w:rPr>
        <w:t>度假区二七农民秋收起义指挥部旧址（三善堂）活化利用及文化展示项目</w:t>
      </w:r>
      <w:r>
        <w:rPr>
          <w:rFonts w:hint="eastAsia" w:ascii="宋体" w:hAnsi="宋体"/>
          <w:color w:val="auto"/>
          <w:sz w:val="24"/>
          <w:szCs w:val="24"/>
          <w:highlight w:val="none"/>
        </w:rPr>
        <w:t>招标项目</w:t>
      </w:r>
      <w:r>
        <w:rPr>
          <w:rFonts w:hint="eastAsia" w:ascii="宋体" w:hAnsi="宋体"/>
          <w:bCs/>
          <w:color w:val="auto"/>
          <w:sz w:val="24"/>
          <w:szCs w:val="24"/>
          <w:highlight w:val="none"/>
        </w:rPr>
        <w:t>，</w:t>
      </w:r>
      <w:r>
        <w:rPr>
          <w:rFonts w:hint="eastAsia" w:ascii="宋体" w:hAnsi="宋体"/>
          <w:color w:val="auto"/>
          <w:sz w:val="24"/>
          <w:szCs w:val="24"/>
          <w:highlight w:val="none"/>
        </w:rPr>
        <w:t>所投内容必须完全满足以下要求，不得有负偏离。项目需求如下：</w:t>
      </w:r>
    </w:p>
    <w:p>
      <w:pPr>
        <w:spacing w:line="360" w:lineRule="auto"/>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一、项目内容</w:t>
      </w:r>
    </w:p>
    <w:p>
      <w:pPr>
        <w:spacing w:line="360" w:lineRule="auto"/>
        <w:ind w:firstLine="480"/>
        <w:rPr>
          <w:rFonts w:hint="eastAsia" w:ascii="宋体" w:hAnsi="宋体"/>
          <w:color w:val="auto"/>
          <w:sz w:val="24"/>
          <w:szCs w:val="24"/>
          <w:highlight w:val="none"/>
        </w:rPr>
      </w:pPr>
      <w:r>
        <w:rPr>
          <w:rFonts w:hint="eastAsia" w:ascii="宋体" w:hAnsi="宋体"/>
          <w:b/>
          <w:bCs/>
          <w:color w:val="auto"/>
          <w:sz w:val="24"/>
          <w:szCs w:val="24"/>
          <w:highlight w:val="none"/>
        </w:rPr>
        <w:t>(一)项目基本情况与采购范围</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1、基本情况：</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为认真贯彻落实习近平总书记关于“把红色资源利用好，把红色传统发扬好，把红色基因传承好”的重要指示精神，深入挖掘无锡，特别是安镇丰富的红色资源，学好党史、用好党史，传承红色基因，赓续红色血脉，进一步优化和提升街道红色场馆建设利用水平；安镇街道现将二七农民秋收起义指挥部旧址(三善堂)进行文化展示提升及活化利用，通过空间优化设计与文化展陈，在尊重历史、紧跟时代的前提下系统叙述大革命时期无锡农民运动与二七无锡农民秋收起义的发展历程，以更为流畅的参观游线、更加新颖的展陈形式，充分发挥街道红色场馆在育人化人上的重要作用，激励广大干部群众传承发扬崇高精神，奋进新征程、展现新作为。</w:t>
      </w:r>
    </w:p>
    <w:p>
      <w:pPr>
        <w:spacing w:line="360" w:lineRule="auto"/>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2、采购范围</w:t>
      </w:r>
      <w:r>
        <w:rPr>
          <w:rFonts w:hint="eastAsia" w:ascii="宋体" w:hAnsi="宋体"/>
          <w:color w:val="auto"/>
          <w:sz w:val="24"/>
          <w:szCs w:val="24"/>
          <w:highlight w:val="none"/>
          <w:lang w:eastAsia="zh-CN"/>
        </w:rPr>
        <w:t>：</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本项目设计、实施范围主要包括展馆布展方案设计、布展大创意、展览内容起草，展馆内部文化氛围布置，起义相关实物展品收集布展、无锡农民运动历史文献收集布展；展馆外部主题景观雕塑布置；一层农民书屋、二层起义指挥部复原场景氛围营造等。</w:t>
      </w:r>
    </w:p>
    <w:p>
      <w:pPr>
        <w:spacing w:line="360" w:lineRule="auto"/>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(二)设计要求</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改造后要达到的效果：独具特色的入口标识，流畅的参观游线，丰富的展陈内容，展示安镇红色文化，营造红色教育氛围。既具个性与现代感，又能表现红色教育文化性，受众参观后能有震撼、记得住、传得开。</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2、设计原则：兼具设计感与艺术性。布展史料内容充实，文化特色鲜明；展示内容有很强的吸引力，亮点突出。</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3、设计要求：务本求实，力求以朴实的材料、鲜明的色彩和简洁的线条达到设计精致、氛围浓厚、吸引参观者的要求。</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4、空间布局：</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(1)在确保安全的前提下，就现有的空间环境规划合理的空间布局。</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(2)在确保参观者观展舒适的前提下，充分利用现有空间，有重点地安排文化展示项目；</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(3)根据空间展陈内容的递进及观者的心理变化，合理安排参观游线；</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(4)展示内容与展示形式协调融合，展示手法多样，融知识性、观赏性、教育性、体验性、互动性为一体；</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(5)展陈设施及辅助设施中所有设计、材料环保低碳，考虑运行成本，符合国家和行业规范标准要求。</w:t>
      </w:r>
    </w:p>
    <w:p>
      <w:pPr>
        <w:spacing w:line="360" w:lineRule="auto"/>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(三)成果要求</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成果要求应满足采购人的要求，中标人最终报送成果应包括但不限于下列</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内容：</w:t>
      </w:r>
    </w:p>
    <w:p>
      <w:pPr>
        <w:spacing w:line="360" w:lineRule="auto"/>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1、总体功能布局平面图(包括空间组织、参观线路等方面的内容)</w:t>
      </w:r>
      <w:r>
        <w:rPr>
          <w:rFonts w:hint="eastAsia" w:ascii="宋体" w:hAnsi="宋体"/>
          <w:color w:val="auto"/>
          <w:sz w:val="24"/>
          <w:szCs w:val="24"/>
          <w:highlight w:val="none"/>
          <w:lang w:eastAsia="zh-CN"/>
        </w:rPr>
        <w:t>；</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2、展馆各展陈版面的布展活化利用设计方案、平面图、立面图、效果图； </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3、主题标语及文化氛围营造设计与制作；</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4、展馆内空间文化布展的制作图纸编制；</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5、文史资料搜集和文化布展墙面版式设计和制作；</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6、文物实物的搜集整理和高仿复制以及展示陈列布置；</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7、历史场景复原、艺术雕塑创作制作、艺术画面创作等；</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8、按照文化布展方案要求整体完成文化布展及活化利用营造执行落实；</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9、展馆范围内文化布展艺术装饰、布展氛围艺术灯光设置、互动多媒体系 统创作制作、暖通空调购置安装等。</w:t>
      </w:r>
    </w:p>
    <w:p>
      <w:pPr>
        <w:spacing w:line="360" w:lineRule="auto"/>
        <w:ind w:firstLine="480"/>
        <w:rPr>
          <w:rFonts w:hint="eastAsia" w:ascii="宋体" w:hAnsi="宋体"/>
          <w:color w:val="auto"/>
          <w:sz w:val="24"/>
          <w:szCs w:val="24"/>
          <w:highlight w:val="none"/>
        </w:rPr>
      </w:pPr>
      <w:r>
        <w:rPr>
          <w:rFonts w:hint="eastAsia" w:ascii="宋体" w:hAnsi="宋体"/>
          <w:b/>
          <w:bCs/>
          <w:color w:val="auto"/>
          <w:sz w:val="24"/>
          <w:szCs w:val="24"/>
          <w:highlight w:val="none"/>
        </w:rPr>
        <w:t>二、实施的时间要求</w:t>
      </w:r>
    </w:p>
    <w:p>
      <w:pPr>
        <w:spacing w:line="360" w:lineRule="auto"/>
        <w:ind w:firstLine="787" w:firstLineChars="328"/>
        <w:rPr>
          <w:rFonts w:hint="eastAsia" w:ascii="宋体" w:hAnsi="宋体"/>
          <w:color w:val="auto"/>
          <w:sz w:val="24"/>
          <w:szCs w:val="24"/>
          <w:highlight w:val="none"/>
        </w:rPr>
      </w:pPr>
      <w:r>
        <w:rPr>
          <w:rFonts w:hint="eastAsia" w:ascii="宋体" w:hAnsi="宋体"/>
          <w:color w:val="auto"/>
          <w:sz w:val="24"/>
          <w:szCs w:val="24"/>
          <w:highlight w:val="none"/>
        </w:rPr>
        <w:t>合同签定后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70 </w:t>
      </w:r>
      <w:r>
        <w:rPr>
          <w:rFonts w:hint="eastAsia" w:ascii="宋体" w:hAnsi="宋体"/>
          <w:color w:val="auto"/>
          <w:sz w:val="24"/>
          <w:szCs w:val="24"/>
          <w:highlight w:val="none"/>
        </w:rPr>
        <w:t>个日历日内交货并完成安装调试(其中：设计：</w:t>
      </w:r>
      <w:r>
        <w:rPr>
          <w:rFonts w:hint="eastAsia" w:ascii="宋体" w:hAnsi="宋体"/>
          <w:color w:val="auto"/>
          <w:sz w:val="24"/>
          <w:szCs w:val="24"/>
          <w:highlight w:val="none"/>
          <w:u w:val="single"/>
        </w:rPr>
        <w:t xml:space="preserve"> 20 </w:t>
      </w:r>
      <w:r>
        <w:rPr>
          <w:rFonts w:hint="eastAsia" w:ascii="宋体" w:hAnsi="宋体"/>
          <w:color w:val="auto"/>
          <w:sz w:val="24"/>
          <w:szCs w:val="24"/>
          <w:highlight w:val="none"/>
        </w:rPr>
        <w:t>日</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历天，实施：</w:t>
      </w:r>
      <w:r>
        <w:rPr>
          <w:rFonts w:hint="eastAsia" w:ascii="宋体" w:hAnsi="宋体"/>
          <w:color w:val="auto"/>
          <w:sz w:val="24"/>
          <w:szCs w:val="24"/>
          <w:highlight w:val="none"/>
          <w:u w:val="single"/>
        </w:rPr>
        <w:t xml:space="preserve"> 40 </w:t>
      </w:r>
      <w:r>
        <w:rPr>
          <w:rFonts w:hint="eastAsia" w:ascii="宋体" w:hAnsi="宋体"/>
          <w:color w:val="auto"/>
          <w:sz w:val="24"/>
          <w:szCs w:val="24"/>
          <w:highlight w:val="none"/>
        </w:rPr>
        <w:t>日历天，调试：</w:t>
      </w:r>
      <w:r>
        <w:rPr>
          <w:rFonts w:hint="eastAsia" w:ascii="宋体" w:hAnsi="宋体"/>
          <w:color w:val="auto"/>
          <w:sz w:val="24"/>
          <w:szCs w:val="24"/>
          <w:highlight w:val="none"/>
          <w:u w:val="single"/>
        </w:rPr>
        <w:t xml:space="preserve"> 10 </w:t>
      </w:r>
      <w:r>
        <w:rPr>
          <w:rFonts w:hint="eastAsia" w:ascii="宋体" w:hAnsi="宋体"/>
          <w:color w:val="auto"/>
          <w:sz w:val="24"/>
          <w:szCs w:val="24"/>
          <w:highlight w:val="none"/>
        </w:rPr>
        <w:t>日历天)</w:t>
      </w:r>
    </w:p>
    <w:p>
      <w:pPr>
        <w:spacing w:line="360" w:lineRule="auto"/>
        <w:ind w:firstLine="48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三</w:t>
      </w:r>
      <w:r>
        <w:rPr>
          <w:rFonts w:hint="eastAsia" w:ascii="宋体" w:hAnsi="宋体" w:eastAsia="宋体" w:cs="Times New Roman"/>
          <w:b/>
          <w:bCs/>
          <w:color w:val="auto"/>
          <w:sz w:val="24"/>
          <w:szCs w:val="24"/>
          <w:highlight w:val="none"/>
        </w:rPr>
        <w:t>、付款方式</w:t>
      </w:r>
    </w:p>
    <w:p>
      <w:pPr>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1、合同形式：固定单价</w:t>
      </w:r>
    </w:p>
    <w:p>
      <w:pPr>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付款方式：合同签订后，支付合同金额的10%作为采购预付款；完成全部货物供货、安装及调试且验收合格后付清余款。乙方应于每次付款前向甲方提供符合甲方财务要求的增值税发票，否则甲方有权相应顺延付款而无需承担逾期付款责任。</w:t>
      </w:r>
    </w:p>
    <w:p>
      <w:pPr>
        <w:spacing w:line="360" w:lineRule="auto"/>
        <w:ind w:firstLine="480"/>
        <w:rPr>
          <w:rFonts w:hint="eastAsia" w:ascii="宋体" w:hAnsi="宋体" w:eastAsia="宋体" w:cs="Times New Roman"/>
          <w:b/>
          <w:bCs/>
          <w:color w:val="auto"/>
          <w:sz w:val="24"/>
          <w:szCs w:val="24"/>
          <w:highlight w:val="none"/>
          <w:lang w:val="zh-CN" w:eastAsia="zh-CN" w:bidi="ar-SA"/>
        </w:rPr>
      </w:pPr>
      <w:r>
        <w:rPr>
          <w:rFonts w:hint="eastAsia" w:ascii="宋体" w:hAnsi="宋体" w:eastAsia="宋体" w:cs="Times New Roman"/>
          <w:b/>
          <w:bCs/>
          <w:color w:val="auto"/>
          <w:sz w:val="24"/>
          <w:szCs w:val="24"/>
          <w:highlight w:val="none"/>
          <w:lang w:val="en-US" w:eastAsia="zh-CN" w:bidi="ar-SA"/>
        </w:rPr>
        <w:t>注：</w:t>
      </w:r>
      <w:r>
        <w:rPr>
          <w:rFonts w:hint="eastAsia" w:ascii="宋体" w:hAnsi="宋体" w:eastAsia="宋体" w:cs="Times New Roman"/>
          <w:b/>
          <w:bCs/>
          <w:color w:val="auto"/>
          <w:sz w:val="24"/>
          <w:szCs w:val="24"/>
          <w:highlight w:val="none"/>
          <w:lang w:val="zh-CN" w:eastAsia="zh-CN" w:bidi="ar-SA"/>
        </w:rPr>
        <w:t>1、需求中涉及量化指标区间范围的，首个数字为该项最低标准，须完全满足，未满足的视为负偏离。</w:t>
      </w:r>
    </w:p>
    <w:p>
      <w:pPr>
        <w:spacing w:line="360" w:lineRule="auto"/>
        <w:ind w:firstLine="480"/>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2、在完全满足采购需求的基础上，若采购需求中，明确要求提供相关证明材料的，必须按要求提供，未提供的视为负偏离，作为无效投标文件处理。未明确提供相关证明材料的，由投标人根据自身情况提供材料。</w:t>
      </w:r>
    </w:p>
    <w:p>
      <w:pPr>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br w:type="page"/>
      </w:r>
    </w:p>
    <w:p>
      <w:pPr>
        <w:pStyle w:val="248"/>
        <w:ind w:left="0" w:firstLine="0"/>
        <w:rPr>
          <w:rFonts w:hint="eastAsia" w:ascii="宋体" w:hAnsi="宋体" w:cs="宋体"/>
          <w:b/>
          <w:color w:val="auto"/>
          <w:sz w:val="32"/>
          <w:szCs w:val="32"/>
          <w:highlight w:val="none"/>
          <w:lang w:val="en-US" w:eastAsia="zh-CN"/>
        </w:rPr>
      </w:pPr>
    </w:p>
    <w:p>
      <w:pPr>
        <w:numPr>
          <w:ilvl w:val="0"/>
          <w:numId w:val="4"/>
        </w:numPr>
        <w:tabs>
          <w:tab w:val="left" w:pos="675"/>
        </w:tabs>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合同书(格式)</w:t>
      </w:r>
    </w:p>
    <w:p>
      <w:pPr>
        <w:spacing w:line="360" w:lineRule="auto"/>
        <w:ind w:firstLine="480"/>
        <w:rPr>
          <w:rFonts w:hint="eastAsia"/>
          <w:color w:val="auto"/>
          <w:highlight w:val="none"/>
        </w:rPr>
      </w:pPr>
      <w:r>
        <w:rPr>
          <w:rFonts w:hint="eastAsia" w:ascii="宋体" w:hAnsi="宋体" w:cs="宋体"/>
          <w:color w:val="auto"/>
          <w:sz w:val="24"/>
          <w:szCs w:val="24"/>
          <w:highlight w:val="none"/>
        </w:rPr>
        <w:t>根据《中华人民共和国政府采购法》及相关法规、《中华人民共和国民法典》，遵循平等、自愿、公平和诚实信用的原则，</w:t>
      </w:r>
      <w:r>
        <w:rPr>
          <w:rFonts w:hint="eastAsia" w:ascii="宋体" w:hAnsi="宋体" w:cs="宋体"/>
          <w:color w:val="auto"/>
          <w:sz w:val="24"/>
          <w:szCs w:val="24"/>
          <w:highlight w:val="none"/>
          <w:lang w:eastAsia="zh-CN"/>
        </w:rPr>
        <w:t>甲乙</w:t>
      </w:r>
      <w:r>
        <w:rPr>
          <w:rFonts w:hint="eastAsia" w:ascii="宋体" w:hAnsi="宋体" w:cs="宋体"/>
          <w:color w:val="auto"/>
          <w:sz w:val="24"/>
          <w:szCs w:val="24"/>
          <w:highlight w:val="none"/>
        </w:rPr>
        <w:t>双方就项目（项目编号：</w:t>
      </w:r>
      <w:r>
        <w:rPr>
          <w:rFonts w:hint="eastAsia" w:ascii="宋体" w:hAnsi="宋体" w:cs="宋体"/>
          <w:bCs/>
          <w:color w:val="auto"/>
          <w:sz w:val="24"/>
          <w:szCs w:val="24"/>
          <w:highlight w:val="none"/>
          <w:lang w:eastAsia="zh-CN"/>
        </w:rPr>
        <w:t>JSZC-320205-CYZR-G2024-0025</w:t>
      </w:r>
      <w:r>
        <w:rPr>
          <w:rFonts w:hint="eastAsia" w:ascii="宋体" w:hAnsi="宋体" w:cs="宋体"/>
          <w:color w:val="auto"/>
          <w:sz w:val="24"/>
          <w:szCs w:val="24"/>
          <w:highlight w:val="none"/>
        </w:rPr>
        <w:t>）实施及有关事项协商一致，共同达成如下协议：</w:t>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甲方</w:t>
      </w:r>
      <w:r>
        <w:rPr>
          <w:rFonts w:hint="eastAsia" w:ascii="宋体" w:hAnsi="宋体" w:cs="宋体"/>
          <w:bCs/>
          <w:color w:val="auto"/>
          <w:sz w:val="24"/>
          <w:szCs w:val="24"/>
          <w:highlight w:val="none"/>
        </w:rPr>
        <w:t>(采购人)：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p>
    <w:p>
      <w:pPr>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乙方</w:t>
      </w:r>
      <w:r>
        <w:rPr>
          <w:rFonts w:hint="eastAsia" w:ascii="宋体" w:hAnsi="宋体" w:cs="宋体"/>
          <w:bCs/>
          <w:color w:val="auto"/>
          <w:sz w:val="24"/>
          <w:szCs w:val="24"/>
          <w:highlight w:val="none"/>
        </w:rPr>
        <w:t>(中标人)：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p>
    <w:p>
      <w:pPr>
        <w:numPr>
          <w:ilvl w:val="0"/>
          <w:numId w:val="5"/>
        </w:numPr>
        <w:tabs>
          <w:tab w:val="left" w:pos="840"/>
          <w:tab w:val="left" w:pos="1155"/>
        </w:tabs>
        <w:spacing w:line="360" w:lineRule="auto"/>
        <w:ind w:firstLine="480"/>
        <w:rPr>
          <w:bCs/>
          <w:color w:val="auto"/>
          <w:sz w:val="24"/>
          <w:szCs w:val="24"/>
          <w:highlight w:val="none"/>
        </w:rPr>
      </w:pPr>
      <w:r>
        <w:rPr>
          <w:rFonts w:hint="eastAsia"/>
          <w:bCs/>
          <w:color w:val="auto"/>
          <w:sz w:val="24"/>
          <w:szCs w:val="24"/>
          <w:highlight w:val="none"/>
        </w:rPr>
        <w:t>政府采购编号：</w:t>
      </w:r>
    </w:p>
    <w:p>
      <w:pPr>
        <w:numPr>
          <w:ilvl w:val="0"/>
          <w:numId w:val="5"/>
        </w:numPr>
        <w:tabs>
          <w:tab w:val="left" w:pos="840"/>
          <w:tab w:val="left" w:pos="1155"/>
        </w:tabs>
        <w:spacing w:line="360" w:lineRule="auto"/>
        <w:ind w:firstLine="480"/>
        <w:rPr>
          <w:bCs/>
          <w:color w:val="auto"/>
          <w:sz w:val="24"/>
          <w:szCs w:val="24"/>
          <w:highlight w:val="none"/>
        </w:rPr>
      </w:pPr>
      <w:r>
        <w:rPr>
          <w:rFonts w:hint="eastAsia"/>
          <w:bCs/>
          <w:color w:val="auto"/>
          <w:sz w:val="24"/>
          <w:szCs w:val="24"/>
          <w:highlight w:val="none"/>
        </w:rPr>
        <w:t>采购内容：</w:t>
      </w:r>
      <w:r>
        <w:rPr>
          <w:bCs/>
          <w:color w:val="auto"/>
          <w:sz w:val="24"/>
          <w:szCs w:val="24"/>
          <w:highlight w:val="none"/>
          <w:u w:val="single"/>
        </w:rPr>
        <w:t xml:space="preserve"> </w:t>
      </w:r>
      <w:r>
        <w:rPr>
          <w:rFonts w:hint="eastAsia"/>
          <w:bCs/>
          <w:color w:val="auto"/>
          <w:sz w:val="24"/>
          <w:szCs w:val="24"/>
          <w:highlight w:val="none"/>
          <w:u w:val="single"/>
          <w:lang w:eastAsia="zh-CN"/>
        </w:rPr>
        <w:t>度假区二七农民秋收起义指挥部旧址（三善堂）活化利用及文化展示项目</w:t>
      </w:r>
      <w:r>
        <w:rPr>
          <w:bCs/>
          <w:color w:val="auto"/>
          <w:sz w:val="24"/>
          <w:szCs w:val="24"/>
          <w:highlight w:val="none"/>
          <w:u w:val="single"/>
        </w:rPr>
        <w:t xml:space="preserve">  </w:t>
      </w:r>
    </w:p>
    <w:p>
      <w:pPr>
        <w:tabs>
          <w:tab w:val="left" w:pos="840"/>
          <w:tab w:val="left" w:pos="1155"/>
        </w:tabs>
        <w:spacing w:line="360" w:lineRule="auto"/>
        <w:ind w:firstLine="480"/>
        <w:rPr>
          <w:bCs/>
          <w:color w:val="auto"/>
          <w:sz w:val="24"/>
          <w:szCs w:val="24"/>
          <w:highlight w:val="none"/>
          <w:u w:val="single"/>
        </w:rPr>
      </w:pPr>
      <w:r>
        <w:rPr>
          <w:rFonts w:hint="eastAsia"/>
          <w:bCs/>
          <w:color w:val="auto"/>
          <w:sz w:val="24"/>
          <w:szCs w:val="24"/>
          <w:highlight w:val="none"/>
        </w:rPr>
        <w:t>三、中标总金额：人民币（大写）</w:t>
      </w:r>
      <w:r>
        <w:rPr>
          <w:rFonts w:hint="eastAsia"/>
          <w:bCs/>
          <w:color w:val="auto"/>
          <w:sz w:val="24"/>
          <w:szCs w:val="24"/>
          <w:highlight w:val="none"/>
          <w:u w:val="single"/>
        </w:rPr>
        <w:t xml:space="preserve">          </w:t>
      </w:r>
      <w:r>
        <w:rPr>
          <w:rFonts w:hint="eastAsia"/>
          <w:bCs/>
          <w:color w:val="auto"/>
          <w:sz w:val="24"/>
          <w:szCs w:val="24"/>
          <w:highlight w:val="none"/>
        </w:rPr>
        <w:t>；人民币（</w:t>
      </w:r>
      <w:r>
        <w:rPr>
          <w:bCs/>
          <w:color w:val="auto"/>
          <w:sz w:val="24"/>
          <w:szCs w:val="24"/>
          <w:highlight w:val="none"/>
        </w:rPr>
        <w:t>小写</w:t>
      </w:r>
      <w:r>
        <w:rPr>
          <w:rFonts w:hint="eastAsia"/>
          <w:bCs/>
          <w:color w:val="auto"/>
          <w:sz w:val="24"/>
          <w:szCs w:val="24"/>
          <w:highlight w:val="none"/>
        </w:rPr>
        <w:t>）</w:t>
      </w:r>
      <w:r>
        <w:rPr>
          <w:rFonts w:hint="eastAsia"/>
          <w:bCs/>
          <w:color w:val="auto"/>
          <w:sz w:val="24"/>
          <w:szCs w:val="24"/>
          <w:highlight w:val="none"/>
          <w:u w:val="single"/>
        </w:rPr>
        <w:t xml:space="preserve">             </w:t>
      </w:r>
    </w:p>
    <w:p>
      <w:pPr>
        <w:tabs>
          <w:tab w:val="left" w:pos="840"/>
          <w:tab w:val="left" w:pos="1155"/>
        </w:tabs>
        <w:spacing w:line="360" w:lineRule="auto"/>
        <w:ind w:firstLine="480"/>
        <w:rPr>
          <w:bCs/>
          <w:color w:val="auto"/>
          <w:sz w:val="24"/>
          <w:szCs w:val="24"/>
          <w:highlight w:val="none"/>
          <w:u w:val="single"/>
        </w:rPr>
      </w:pPr>
      <w:r>
        <w:rPr>
          <w:rFonts w:hint="eastAsia"/>
          <w:bCs/>
          <w:color w:val="auto"/>
          <w:sz w:val="24"/>
          <w:szCs w:val="24"/>
          <w:highlight w:val="none"/>
        </w:rPr>
        <w:t>四、质量要求及验收标准：</w:t>
      </w:r>
      <w:r>
        <w:rPr>
          <w:bCs/>
          <w:color w:val="auto"/>
          <w:sz w:val="24"/>
          <w:szCs w:val="24"/>
          <w:highlight w:val="none"/>
          <w:u w:val="single"/>
        </w:rPr>
        <w:t xml:space="preserve">  </w:t>
      </w:r>
      <w:r>
        <w:rPr>
          <w:rFonts w:hint="eastAsia"/>
          <w:bCs/>
          <w:color w:val="auto"/>
          <w:sz w:val="24"/>
          <w:szCs w:val="24"/>
          <w:highlight w:val="none"/>
          <w:u w:val="single"/>
        </w:rPr>
        <w:t xml:space="preserve">完全满足招标文件要求。                       </w:t>
      </w:r>
    </w:p>
    <w:p>
      <w:pPr>
        <w:spacing w:line="360" w:lineRule="auto"/>
        <w:ind w:firstLine="480"/>
        <w:rPr>
          <w:rFonts w:hint="eastAsia" w:ascii="宋体" w:hAnsi="宋体" w:cs="宋体"/>
          <w:color w:val="auto"/>
          <w:sz w:val="24"/>
          <w:highlight w:val="none"/>
          <w:u w:val="single"/>
        </w:rPr>
      </w:pPr>
      <w:r>
        <w:rPr>
          <w:rFonts w:hint="eastAsia"/>
          <w:bCs/>
          <w:color w:val="auto"/>
          <w:sz w:val="24"/>
          <w:szCs w:val="24"/>
          <w:highlight w:val="none"/>
        </w:rPr>
        <w:t>五、</w:t>
      </w:r>
      <w:r>
        <w:rPr>
          <w:rFonts w:hint="eastAsia" w:ascii="宋体" w:hAnsi="宋体" w:cs="宋体"/>
          <w:color w:val="auto"/>
          <w:sz w:val="24"/>
          <w:highlight w:val="none"/>
        </w:rPr>
        <w:t>项目</w:t>
      </w:r>
      <w:r>
        <w:rPr>
          <w:rFonts w:hint="eastAsia" w:ascii="宋体" w:hAnsi="宋体" w:cs="宋体"/>
          <w:color w:val="auto"/>
          <w:sz w:val="24"/>
          <w:highlight w:val="none"/>
          <w:lang w:val="en-US" w:eastAsia="zh-CN"/>
        </w:rPr>
        <w:t>服务</w:t>
      </w:r>
      <w:r>
        <w:rPr>
          <w:rFonts w:hint="eastAsia" w:ascii="宋体" w:hAnsi="宋体" w:cs="宋体"/>
          <w:color w:val="auto"/>
          <w:sz w:val="24"/>
          <w:highlight w:val="none"/>
        </w:rPr>
        <w:t>周期：</w:t>
      </w:r>
      <w:r>
        <w:rPr>
          <w:rFonts w:hint="eastAsia" w:ascii="宋体" w:hAnsi="宋体" w:cs="宋体"/>
          <w:color w:val="auto"/>
          <w:sz w:val="24"/>
          <w:highlight w:val="none"/>
          <w:u w:val="single"/>
        </w:rPr>
        <w:t>自</w:t>
      </w:r>
      <w:r>
        <w:rPr>
          <w:rFonts w:hint="eastAsia" w:ascii="宋体" w:hAnsi="宋体" w:eastAsia="宋体" w:cs="宋体"/>
          <w:color w:val="auto"/>
          <w:sz w:val="24"/>
          <w:highlight w:val="none"/>
          <w:u w:val="single"/>
        </w:rPr>
        <w:t xml:space="preserve">合同签定后 </w:t>
      </w:r>
      <w:r>
        <w:rPr>
          <w:rFonts w:hint="eastAsia" w:ascii="宋体" w:hAnsi="宋体" w:eastAsia="宋体" w:cs="宋体"/>
          <w:color w:val="auto"/>
          <w:sz w:val="24"/>
          <w:highlight w:val="none"/>
          <w:u w:val="single"/>
          <w:lang w:val="en-US" w:eastAsia="zh-CN"/>
        </w:rPr>
        <w:t xml:space="preserve">70 </w:t>
      </w:r>
      <w:r>
        <w:rPr>
          <w:rFonts w:hint="eastAsia" w:ascii="宋体" w:hAnsi="宋体" w:eastAsia="宋体" w:cs="宋体"/>
          <w:color w:val="auto"/>
          <w:sz w:val="24"/>
          <w:highlight w:val="none"/>
          <w:u w:val="single"/>
        </w:rPr>
        <w:t>个日历日内交货并完成安装调试(其中：设计： 20 日</w:t>
      </w:r>
      <w:r>
        <w:rPr>
          <w:rFonts w:hint="eastAsia" w:ascii="宋体" w:hAnsi="宋体"/>
          <w:color w:val="auto"/>
          <w:sz w:val="24"/>
          <w:szCs w:val="24"/>
          <w:highlight w:val="none"/>
          <w:u w:val="single"/>
        </w:rPr>
        <w:t>历天，实施： 40 日历天，调试： 10 日历天)</w:t>
      </w:r>
      <w:r>
        <w:rPr>
          <w:rFonts w:hint="eastAsia" w:ascii="宋体" w:hAnsi="宋体" w:cs="宋体"/>
          <w:color w:val="auto"/>
          <w:sz w:val="24"/>
          <w:highlight w:val="none"/>
          <w:u w:val="single"/>
        </w:rPr>
        <w:t>。</w:t>
      </w:r>
    </w:p>
    <w:p>
      <w:pPr>
        <w:tabs>
          <w:tab w:val="left" w:pos="840"/>
          <w:tab w:val="left" w:pos="1155"/>
        </w:tabs>
        <w:spacing w:line="360" w:lineRule="auto"/>
        <w:ind w:firstLine="480"/>
        <w:rPr>
          <w:bCs/>
          <w:color w:val="auto"/>
          <w:sz w:val="24"/>
          <w:szCs w:val="24"/>
          <w:highlight w:val="none"/>
          <w:u w:val="single"/>
        </w:rPr>
      </w:pPr>
      <w:r>
        <w:rPr>
          <w:rFonts w:hint="eastAsia"/>
          <w:bCs/>
          <w:color w:val="auto"/>
          <w:sz w:val="24"/>
          <w:szCs w:val="24"/>
          <w:highlight w:val="none"/>
        </w:rPr>
        <w:t>六、供货地点和方式：</w:t>
      </w:r>
      <w:r>
        <w:rPr>
          <w:bCs/>
          <w:color w:val="auto"/>
          <w:sz w:val="24"/>
          <w:szCs w:val="24"/>
          <w:highlight w:val="none"/>
          <w:u w:val="single"/>
        </w:rPr>
        <w:t xml:space="preserve">  </w:t>
      </w:r>
      <w:r>
        <w:rPr>
          <w:rFonts w:hint="eastAsia"/>
          <w:bCs/>
          <w:color w:val="auto"/>
          <w:sz w:val="24"/>
          <w:szCs w:val="24"/>
          <w:highlight w:val="none"/>
          <w:u w:val="single"/>
          <w:lang w:val="en-US" w:eastAsia="zh-CN"/>
        </w:rPr>
        <w:t xml:space="preserve">     </w:t>
      </w:r>
      <w:r>
        <w:rPr>
          <w:rFonts w:hint="eastAsia"/>
          <w:bCs/>
          <w:color w:val="auto"/>
          <w:sz w:val="24"/>
          <w:szCs w:val="24"/>
          <w:highlight w:val="none"/>
          <w:u w:val="single"/>
        </w:rPr>
        <w:t xml:space="preserve">          </w:t>
      </w:r>
    </w:p>
    <w:p>
      <w:pPr>
        <w:tabs>
          <w:tab w:val="left" w:pos="840"/>
          <w:tab w:val="left" w:pos="1155"/>
        </w:tabs>
        <w:spacing w:line="360" w:lineRule="auto"/>
        <w:ind w:firstLine="480"/>
        <w:rPr>
          <w:bCs/>
          <w:color w:val="auto"/>
          <w:sz w:val="24"/>
          <w:szCs w:val="24"/>
          <w:highlight w:val="none"/>
          <w:u w:val="single"/>
        </w:rPr>
      </w:pPr>
      <w:r>
        <w:rPr>
          <w:rFonts w:hint="eastAsia"/>
          <w:bCs/>
          <w:color w:val="auto"/>
          <w:sz w:val="24"/>
          <w:szCs w:val="24"/>
          <w:highlight w:val="none"/>
        </w:rPr>
        <w:t>七、合同款支付步骤和办法：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合同签订后，支付合同金额的10%作为采购预付款；完成全部货物供货、安装及调试且验收合格后付清余款。乙方应于每次付款前向甲方提供符合甲方财务要求的增值税发票，否则甲方有权相应顺延付款而无需承担逾期付款责任。</w:t>
      </w:r>
    </w:p>
    <w:p>
      <w:pPr>
        <w:tabs>
          <w:tab w:val="left" w:pos="840"/>
          <w:tab w:val="left" w:pos="1155"/>
        </w:tabs>
        <w:spacing w:line="360" w:lineRule="auto"/>
        <w:ind w:firstLine="480"/>
        <w:rPr>
          <w:rFonts w:hint="eastAsia"/>
          <w:color w:val="auto"/>
          <w:sz w:val="24"/>
          <w:szCs w:val="24"/>
          <w:highlight w:val="none"/>
        </w:rPr>
      </w:pPr>
      <w:r>
        <w:rPr>
          <w:rFonts w:hint="eastAsia"/>
          <w:bCs/>
          <w:color w:val="auto"/>
          <w:sz w:val="24"/>
          <w:szCs w:val="24"/>
          <w:highlight w:val="none"/>
        </w:rPr>
        <w:t>八、违约责任：</w:t>
      </w:r>
      <w:r>
        <w:rPr>
          <w:bCs/>
          <w:color w:val="auto"/>
          <w:sz w:val="24"/>
          <w:szCs w:val="24"/>
          <w:highlight w:val="none"/>
          <w:u w:val="single"/>
        </w:rPr>
        <w:t xml:space="preserve"> </w:t>
      </w:r>
      <w:r>
        <w:rPr>
          <w:rFonts w:hint="eastAsia"/>
          <w:bCs/>
          <w:color w:val="auto"/>
          <w:sz w:val="24"/>
          <w:szCs w:val="24"/>
          <w:highlight w:val="none"/>
          <w:u w:val="single"/>
        </w:rPr>
        <w:t>按</w:t>
      </w:r>
      <w:r>
        <w:rPr>
          <w:rFonts w:hint="eastAsia"/>
          <w:bCs/>
          <w:color w:val="auto"/>
          <w:sz w:val="24"/>
          <w:szCs w:val="24"/>
          <w:highlight w:val="none"/>
          <w:u w:val="single"/>
          <w:lang w:val="en-US" w:eastAsia="zh-CN"/>
        </w:rPr>
        <w:t>招标文件、投标文件</w:t>
      </w:r>
      <w:r>
        <w:rPr>
          <w:rFonts w:hint="eastAsia"/>
          <w:bCs/>
          <w:color w:val="auto"/>
          <w:sz w:val="24"/>
          <w:szCs w:val="24"/>
          <w:highlight w:val="none"/>
          <w:u w:val="single"/>
        </w:rPr>
        <w:t xml:space="preserve">等相关文件。 </w:t>
      </w:r>
      <w:r>
        <w:rPr>
          <w:bCs/>
          <w:color w:val="auto"/>
          <w:sz w:val="24"/>
          <w:szCs w:val="24"/>
          <w:highlight w:val="none"/>
          <w:u w:val="single"/>
        </w:rPr>
        <w:t xml:space="preserve">  </w:t>
      </w:r>
      <w:r>
        <w:rPr>
          <w:rFonts w:hint="eastAsia"/>
          <w:bCs/>
          <w:color w:val="auto"/>
          <w:sz w:val="24"/>
          <w:szCs w:val="24"/>
          <w:highlight w:val="none"/>
          <w:u w:val="single"/>
        </w:rPr>
        <w:t xml:space="preserve">                       </w:t>
      </w:r>
    </w:p>
    <w:p>
      <w:pPr>
        <w:tabs>
          <w:tab w:val="left" w:pos="840"/>
          <w:tab w:val="left" w:pos="1155"/>
        </w:tabs>
        <w:spacing w:line="360" w:lineRule="auto"/>
        <w:ind w:firstLine="480"/>
        <w:rPr>
          <w:bCs/>
          <w:color w:val="auto"/>
          <w:sz w:val="24"/>
          <w:szCs w:val="24"/>
          <w:highlight w:val="none"/>
          <w:u w:val="single"/>
        </w:rPr>
      </w:pPr>
      <w:r>
        <w:rPr>
          <w:rFonts w:hint="eastAsia"/>
          <w:color w:val="auto"/>
          <w:sz w:val="24"/>
          <w:szCs w:val="24"/>
          <w:highlight w:val="none"/>
        </w:rPr>
        <w:t>九、解决争议的方式：</w:t>
      </w:r>
      <w:r>
        <w:rPr>
          <w:color w:val="auto"/>
          <w:sz w:val="24"/>
          <w:szCs w:val="24"/>
          <w:highlight w:val="none"/>
          <w:u w:val="single"/>
        </w:rPr>
        <w:t xml:space="preserve"> </w:t>
      </w:r>
      <w:r>
        <w:rPr>
          <w:rFonts w:hint="eastAsia" w:ascii="宋体" w:hAnsi="宋体"/>
          <w:color w:val="auto"/>
          <w:sz w:val="24"/>
          <w:highlight w:val="none"/>
          <w:u w:val="single"/>
        </w:rPr>
        <w:t xml:space="preserve">仲裁或诉诸当地法院。       </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rPr>
        <w:t xml:space="preserve">      </w:t>
      </w:r>
    </w:p>
    <w:p>
      <w:pPr>
        <w:tabs>
          <w:tab w:val="left" w:pos="840"/>
          <w:tab w:val="left" w:pos="1155"/>
        </w:tabs>
        <w:spacing w:line="360" w:lineRule="auto"/>
        <w:ind w:firstLine="480"/>
        <w:rPr>
          <w:rFonts w:eastAsia="宋体"/>
          <w:bCs/>
          <w:color w:val="auto"/>
          <w:sz w:val="24"/>
          <w:szCs w:val="24"/>
          <w:highlight w:val="none"/>
          <w:u w:val="single"/>
          <w:lang w:val="en-US" w:eastAsia="zh-CN"/>
        </w:rPr>
      </w:pPr>
      <w:r>
        <w:rPr>
          <w:rFonts w:hint="eastAsia"/>
          <w:bCs/>
          <w:color w:val="auto"/>
          <w:sz w:val="24"/>
          <w:szCs w:val="24"/>
          <w:highlight w:val="none"/>
        </w:rPr>
        <w:t>十、其它事项：</w:t>
      </w:r>
      <w:r>
        <w:rPr>
          <w:bCs/>
          <w:color w:val="auto"/>
          <w:sz w:val="24"/>
          <w:szCs w:val="24"/>
          <w:highlight w:val="none"/>
          <w:u w:val="single"/>
        </w:rPr>
        <w:t xml:space="preserve"> </w:t>
      </w:r>
      <w:r>
        <w:rPr>
          <w:rFonts w:hint="eastAsia"/>
          <w:bCs/>
          <w:color w:val="auto"/>
          <w:sz w:val="24"/>
          <w:szCs w:val="24"/>
          <w:highlight w:val="none"/>
          <w:u w:val="single"/>
          <w:lang w:val="en-US" w:eastAsia="zh-CN"/>
        </w:rPr>
        <w:t xml:space="preserve">       </w:t>
      </w:r>
    </w:p>
    <w:p>
      <w:pPr>
        <w:tabs>
          <w:tab w:val="left" w:pos="840"/>
          <w:tab w:val="left" w:pos="1155"/>
        </w:tabs>
        <w:spacing w:line="360" w:lineRule="auto"/>
        <w:ind w:firstLine="480"/>
        <w:rPr>
          <w:bCs/>
          <w:color w:val="auto"/>
          <w:sz w:val="24"/>
          <w:szCs w:val="24"/>
          <w:highlight w:val="none"/>
        </w:rPr>
      </w:pPr>
      <w:r>
        <w:rPr>
          <w:rFonts w:hint="eastAsia"/>
          <w:bCs/>
          <w:color w:val="auto"/>
          <w:sz w:val="24"/>
          <w:szCs w:val="24"/>
          <w:highlight w:val="none"/>
        </w:rPr>
        <w:t>十一、合同不可分割部分：招标文件、投标文件、合同条款及中标通知书，乙方在投标、评标过程中所作其它有关承诺、声明、书面澄清等均为合同不可分割的部分，与主合同具有同等法律效力。</w:t>
      </w:r>
    </w:p>
    <w:p>
      <w:pPr>
        <w:tabs>
          <w:tab w:val="left" w:pos="840"/>
          <w:tab w:val="left" w:pos="1155"/>
        </w:tabs>
        <w:spacing w:line="360" w:lineRule="auto"/>
        <w:ind w:firstLine="480"/>
        <w:rPr>
          <w:bCs/>
          <w:color w:val="auto"/>
          <w:sz w:val="24"/>
          <w:szCs w:val="24"/>
          <w:highlight w:val="none"/>
        </w:rPr>
      </w:pPr>
      <w:r>
        <w:rPr>
          <w:rFonts w:hint="eastAsia"/>
          <w:bCs/>
          <w:color w:val="auto"/>
          <w:sz w:val="24"/>
          <w:szCs w:val="24"/>
          <w:highlight w:val="none"/>
        </w:rPr>
        <w:t>十三、合同备案：合同一式陆份，甲乙双方各执贰份，财政部门一份，</w:t>
      </w:r>
      <w:r>
        <w:rPr>
          <w:rFonts w:hint="eastAsia"/>
          <w:bCs/>
          <w:color w:val="auto"/>
          <w:sz w:val="24"/>
          <w:szCs w:val="24"/>
          <w:highlight w:val="none"/>
          <w:lang w:eastAsia="zh-CN"/>
        </w:rPr>
        <w:t>江苏朝阳工程管理咨询有限责任公司</w:t>
      </w:r>
      <w:r>
        <w:rPr>
          <w:rFonts w:hint="eastAsia"/>
          <w:bCs/>
          <w:color w:val="auto"/>
          <w:sz w:val="24"/>
          <w:szCs w:val="24"/>
          <w:highlight w:val="none"/>
        </w:rPr>
        <w:t>一份。</w:t>
      </w:r>
    </w:p>
    <w:p>
      <w:pPr>
        <w:spacing w:line="360" w:lineRule="auto"/>
        <w:rPr>
          <w:rFonts w:hint="eastAsia"/>
          <w:bCs/>
          <w:color w:val="auto"/>
          <w:sz w:val="24"/>
          <w:szCs w:val="24"/>
          <w:highlight w:val="none"/>
        </w:rPr>
      </w:pPr>
      <w:r>
        <w:rPr>
          <w:rFonts w:hint="eastAsia"/>
          <w:bCs/>
          <w:color w:val="auto"/>
          <w:sz w:val="24"/>
          <w:szCs w:val="24"/>
          <w:highlight w:val="none"/>
        </w:rPr>
        <w:t>十四、本合同由甲乙双方签字、盖章后生效。</w:t>
      </w:r>
    </w:p>
    <w:p>
      <w:pPr>
        <w:spacing w:line="360" w:lineRule="auto"/>
        <w:rPr>
          <w:rFonts w:hint="eastAsia"/>
          <w:bCs/>
          <w:color w:val="auto"/>
          <w:sz w:val="24"/>
          <w:szCs w:val="24"/>
          <w:highlight w:val="none"/>
        </w:rPr>
      </w:pPr>
    </w:p>
    <w:p>
      <w:pPr>
        <w:spacing w:line="360" w:lineRule="auto"/>
        <w:rPr>
          <w:rFonts w:ascii="宋体" w:hAnsi="宋体"/>
          <w:bCs/>
          <w:color w:val="auto"/>
          <w:sz w:val="24"/>
          <w:highlight w:val="none"/>
          <w:u w:val="single"/>
        </w:rPr>
      </w:pPr>
      <w:r>
        <w:rPr>
          <w:rFonts w:hint="eastAsia" w:ascii="宋体" w:hAnsi="宋体"/>
          <w:bCs/>
          <w:color w:val="auto"/>
          <w:sz w:val="24"/>
          <w:highlight w:val="none"/>
        </w:rPr>
        <w:t>甲方</w:t>
      </w:r>
      <w:r>
        <w:rPr>
          <w:rFonts w:hint="eastAsia" w:ascii="宋体" w:hAnsi="宋体"/>
          <w:bCs/>
          <w:color w:val="auto"/>
          <w:sz w:val="24"/>
          <w:highlight w:val="none"/>
          <w:lang w:eastAsia="zh-CN"/>
        </w:rPr>
        <w:t>（</w:t>
      </w:r>
      <w:r>
        <w:rPr>
          <w:rFonts w:hint="eastAsia" w:ascii="宋体" w:hAnsi="宋体"/>
          <w:bCs/>
          <w:color w:val="auto"/>
          <w:sz w:val="24"/>
          <w:highlight w:val="none"/>
        </w:rPr>
        <w:t>采购人</w:t>
      </w:r>
      <w:r>
        <w:rPr>
          <w:rFonts w:hint="eastAsia" w:ascii="宋体" w:hAnsi="宋体"/>
          <w:bCs/>
          <w:color w:val="auto"/>
          <w:sz w:val="24"/>
          <w:highlight w:val="none"/>
          <w:lang w:eastAsia="zh-CN"/>
        </w:rPr>
        <w:t>）</w:t>
      </w:r>
      <w:r>
        <w:rPr>
          <w:rFonts w:hint="eastAsia" w:ascii="宋体" w:hAnsi="宋体"/>
          <w:bCs/>
          <w:color w:val="auto"/>
          <w:sz w:val="24"/>
          <w:highlight w:val="none"/>
        </w:rPr>
        <w:t>：</w:t>
      </w:r>
      <w:r>
        <w:rPr>
          <w:rFonts w:hint="eastAsia" w:ascii="宋体" w:hAnsi="宋体"/>
          <w:bCs/>
          <w:color w:val="auto"/>
          <w:sz w:val="24"/>
          <w:highlight w:val="none"/>
          <w:lang w:eastAsia="zh-CN"/>
        </w:rPr>
        <w:t>（</w:t>
      </w:r>
      <w:r>
        <w:rPr>
          <w:rFonts w:hint="eastAsia" w:ascii="宋体" w:hAnsi="宋体"/>
          <w:bCs/>
          <w:color w:val="auto"/>
          <w:sz w:val="24"/>
          <w:highlight w:val="none"/>
        </w:rPr>
        <w:t>盖章</w:t>
      </w:r>
      <w:r>
        <w:rPr>
          <w:rFonts w:hint="eastAsia" w:ascii="宋体" w:hAnsi="宋体"/>
          <w:bCs/>
          <w:color w:val="auto"/>
          <w:sz w:val="24"/>
          <w:highlight w:val="none"/>
          <w:lang w:eastAsia="zh-CN"/>
        </w:rPr>
        <w:t>）</w:t>
      </w:r>
      <w:r>
        <w:rPr>
          <w:rFonts w:ascii="宋体" w:hAnsi="宋体"/>
          <w:bCs/>
          <w:color w:val="auto"/>
          <w:sz w:val="24"/>
          <w:highlight w:val="none"/>
        </w:rPr>
        <w:t xml:space="preserve">    </w:t>
      </w:r>
      <w:r>
        <w:rPr>
          <w:rFonts w:hint="eastAsia" w:ascii="宋体" w:hAnsi="宋体"/>
          <w:bCs/>
          <w:color w:val="auto"/>
          <w:sz w:val="24"/>
          <w:highlight w:val="none"/>
        </w:rPr>
        <w:t xml:space="preserve">                     乙方</w:t>
      </w:r>
      <w:r>
        <w:rPr>
          <w:rFonts w:hint="eastAsia" w:ascii="宋体" w:hAnsi="宋体"/>
          <w:bCs/>
          <w:color w:val="auto"/>
          <w:sz w:val="24"/>
          <w:highlight w:val="none"/>
          <w:lang w:eastAsia="zh-CN"/>
        </w:rPr>
        <w:t>（</w:t>
      </w:r>
      <w:r>
        <w:rPr>
          <w:rFonts w:hint="eastAsia" w:ascii="宋体" w:hAnsi="宋体"/>
          <w:bCs/>
          <w:color w:val="auto"/>
          <w:sz w:val="24"/>
          <w:highlight w:val="none"/>
        </w:rPr>
        <w:t>中标方</w:t>
      </w:r>
      <w:r>
        <w:rPr>
          <w:rFonts w:hint="eastAsia" w:ascii="宋体" w:hAnsi="宋体"/>
          <w:bCs/>
          <w:color w:val="auto"/>
          <w:sz w:val="24"/>
          <w:highlight w:val="none"/>
          <w:lang w:eastAsia="zh-CN"/>
        </w:rPr>
        <w:t>）</w:t>
      </w:r>
      <w:r>
        <w:rPr>
          <w:rFonts w:hint="eastAsia" w:ascii="宋体" w:hAnsi="宋体"/>
          <w:bCs/>
          <w:color w:val="auto"/>
          <w:sz w:val="24"/>
          <w:highlight w:val="none"/>
        </w:rPr>
        <w:t>：</w:t>
      </w:r>
      <w:r>
        <w:rPr>
          <w:rFonts w:hint="eastAsia" w:ascii="宋体" w:hAnsi="宋体"/>
          <w:bCs/>
          <w:color w:val="auto"/>
          <w:sz w:val="24"/>
          <w:highlight w:val="none"/>
          <w:lang w:eastAsia="zh-CN"/>
        </w:rPr>
        <w:t>（</w:t>
      </w:r>
      <w:r>
        <w:rPr>
          <w:rFonts w:hint="eastAsia" w:ascii="宋体" w:hAnsi="宋体"/>
          <w:bCs/>
          <w:color w:val="auto"/>
          <w:sz w:val="24"/>
          <w:highlight w:val="none"/>
        </w:rPr>
        <w:t>盖章</w:t>
      </w:r>
      <w:r>
        <w:rPr>
          <w:rFonts w:hint="eastAsia" w:ascii="宋体" w:hAnsi="宋体"/>
          <w:bCs/>
          <w:color w:val="auto"/>
          <w:sz w:val="24"/>
          <w:highlight w:val="none"/>
          <w:lang w:eastAsia="zh-CN"/>
        </w:rPr>
        <w:t>）</w:t>
      </w:r>
    </w:p>
    <w:p>
      <w:pPr>
        <w:spacing w:line="360" w:lineRule="auto"/>
        <w:rPr>
          <w:rFonts w:ascii="宋体" w:hAnsi="宋体"/>
          <w:bCs/>
          <w:color w:val="auto"/>
          <w:sz w:val="24"/>
          <w:highlight w:val="none"/>
          <w:u w:val="single"/>
        </w:rPr>
      </w:pPr>
      <w:r>
        <w:rPr>
          <w:rFonts w:hint="eastAsia" w:ascii="宋体" w:hAnsi="宋体"/>
          <w:bCs/>
          <w:color w:val="auto"/>
          <w:sz w:val="24"/>
          <w:highlight w:val="none"/>
        </w:rPr>
        <w:t>法定</w:t>
      </w:r>
      <w:r>
        <w:rPr>
          <w:rFonts w:hint="eastAsia" w:ascii="宋体" w:hAnsi="宋体"/>
          <w:bCs/>
          <w:color w:val="auto"/>
          <w:sz w:val="24"/>
          <w:highlight w:val="none"/>
          <w:lang w:eastAsia="zh-CN"/>
        </w:rPr>
        <w:t>（</w:t>
      </w:r>
      <w:r>
        <w:rPr>
          <w:rFonts w:hint="eastAsia" w:ascii="宋体" w:hAnsi="宋体"/>
          <w:bCs/>
          <w:color w:val="auto"/>
          <w:sz w:val="24"/>
          <w:highlight w:val="none"/>
        </w:rPr>
        <w:t>授权</w:t>
      </w:r>
      <w:r>
        <w:rPr>
          <w:rFonts w:hint="eastAsia" w:ascii="宋体" w:hAnsi="宋体"/>
          <w:bCs/>
          <w:color w:val="auto"/>
          <w:sz w:val="24"/>
          <w:highlight w:val="none"/>
          <w:lang w:eastAsia="zh-CN"/>
        </w:rPr>
        <w:t>）</w:t>
      </w:r>
      <w:r>
        <w:rPr>
          <w:rFonts w:hint="eastAsia" w:ascii="宋体" w:hAnsi="宋体"/>
          <w:bCs/>
          <w:color w:val="auto"/>
          <w:sz w:val="24"/>
          <w:highlight w:val="none"/>
        </w:rPr>
        <w:t>代表人：                          法定</w:t>
      </w:r>
      <w:r>
        <w:rPr>
          <w:rFonts w:hint="eastAsia" w:ascii="宋体" w:hAnsi="宋体"/>
          <w:bCs/>
          <w:color w:val="auto"/>
          <w:sz w:val="24"/>
          <w:highlight w:val="none"/>
          <w:lang w:eastAsia="zh-CN"/>
        </w:rPr>
        <w:t>（</w:t>
      </w:r>
      <w:r>
        <w:rPr>
          <w:rFonts w:hint="eastAsia" w:ascii="宋体" w:hAnsi="宋体"/>
          <w:bCs/>
          <w:color w:val="auto"/>
          <w:sz w:val="24"/>
          <w:highlight w:val="none"/>
        </w:rPr>
        <w:t>授权</w:t>
      </w:r>
      <w:r>
        <w:rPr>
          <w:rFonts w:hint="eastAsia" w:ascii="宋体" w:hAnsi="宋体"/>
          <w:bCs/>
          <w:color w:val="auto"/>
          <w:sz w:val="24"/>
          <w:highlight w:val="none"/>
          <w:lang w:eastAsia="zh-CN"/>
        </w:rPr>
        <w:t>）</w:t>
      </w:r>
      <w:r>
        <w:rPr>
          <w:rFonts w:hint="eastAsia" w:ascii="宋体" w:hAnsi="宋体"/>
          <w:bCs/>
          <w:color w:val="auto"/>
          <w:sz w:val="24"/>
          <w:highlight w:val="none"/>
        </w:rPr>
        <w:t>代表人：</w:t>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         年  月  日                                 年  月  日</w:t>
      </w:r>
    </w:p>
    <w:p>
      <w:pPr>
        <w:spacing w:line="360" w:lineRule="auto"/>
        <w:jc w:val="left"/>
        <w:rPr>
          <w:rFonts w:ascii="宋体" w:hAnsi="宋体"/>
          <w:bCs/>
          <w:color w:val="auto"/>
          <w:sz w:val="24"/>
          <w:highlight w:val="none"/>
          <w:u w:val="single"/>
        </w:rPr>
      </w:pPr>
      <w:r>
        <w:rPr>
          <w:rFonts w:hint="eastAsia" w:ascii="宋体" w:hAnsi="宋体" w:cs="宋体"/>
          <w:color w:val="auto"/>
          <w:sz w:val="24"/>
          <w:highlight w:val="none"/>
        </w:rPr>
        <w:t>见证方：                   （盖章）</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乙方户名：</w:t>
      </w:r>
    </w:p>
    <w:p>
      <w:pPr>
        <w:spacing w:line="360" w:lineRule="auto"/>
        <w:ind w:firstLine="4917"/>
        <w:rPr>
          <w:rFonts w:ascii="宋体" w:hAnsi="宋体"/>
          <w:bCs/>
          <w:color w:val="auto"/>
          <w:sz w:val="24"/>
          <w:highlight w:val="none"/>
          <w:u w:val="single"/>
        </w:rPr>
      </w:pPr>
      <w:r>
        <w:rPr>
          <w:rFonts w:hint="eastAsia" w:ascii="宋体" w:hAnsi="宋体"/>
          <w:bCs/>
          <w:color w:val="auto"/>
          <w:sz w:val="24"/>
          <w:highlight w:val="none"/>
        </w:rPr>
        <w:t xml:space="preserve">   乙方开户银行：</w:t>
      </w:r>
    </w:p>
    <w:p>
      <w:pPr>
        <w:spacing w:line="360" w:lineRule="auto"/>
        <w:ind w:firstLine="4917"/>
        <w:rPr>
          <w:rFonts w:hint="eastAsia" w:ascii="宋体" w:hAnsi="宋体"/>
          <w:bCs/>
          <w:color w:val="auto"/>
          <w:sz w:val="24"/>
          <w:highlight w:val="none"/>
        </w:rPr>
      </w:pPr>
      <w:r>
        <w:rPr>
          <w:rFonts w:hint="eastAsia" w:ascii="宋体" w:hAnsi="宋体"/>
          <w:bCs/>
          <w:color w:val="auto"/>
          <w:sz w:val="24"/>
          <w:highlight w:val="none"/>
        </w:rPr>
        <w:t xml:space="preserve">   乙方账号：</w:t>
      </w:r>
    </w:p>
    <w:p>
      <w:pPr>
        <w:pStyle w:val="192"/>
        <w:rPr>
          <w:color w:val="auto"/>
          <w:highlight w:val="none"/>
        </w:rPr>
      </w:pPr>
    </w:p>
    <w:p>
      <w:pPr>
        <w:numPr>
          <w:ilvl w:val="0"/>
          <w:numId w:val="6"/>
        </w:numPr>
        <w:spacing w:line="360" w:lineRule="auto"/>
        <w:jc w:val="lef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备注：供需双方以本格式文本拟订合同。</w:t>
      </w:r>
      <w:r>
        <w:rPr>
          <w:rFonts w:ascii="宋体" w:hAnsi="宋体" w:eastAsia="宋体" w:cs="宋体"/>
          <w:b/>
          <w:bCs w:val="0"/>
          <w:color w:val="auto"/>
          <w:sz w:val="24"/>
          <w:szCs w:val="24"/>
          <w:highlight w:val="none"/>
          <w:lang w:val="en-US" w:eastAsia="zh-CN"/>
        </w:rPr>
        <w:t>甲方按照招标文件和中标人投标文件的规定，与中标人签订书面合同。所签订的合同不得对招标文件确定的事项和中标人投标文件作实质性修改。</w:t>
      </w:r>
    </w:p>
    <w:p>
      <w:pPr>
        <w:numPr>
          <w:ilvl w:val="0"/>
          <w:numId w:val="6"/>
        </w:numPr>
        <w:spacing w:line="360" w:lineRule="auto"/>
        <w:jc w:val="left"/>
        <w:rPr>
          <w:rFonts w:hint="eastAsia"/>
          <w:color w:val="auto"/>
          <w:highlight w:val="none"/>
        </w:rPr>
      </w:pPr>
      <w:r>
        <w:rPr>
          <w:rFonts w:hint="eastAsia" w:ascii="宋体" w:hAnsi="宋体" w:eastAsia="宋体" w:cs="宋体"/>
          <w:b/>
          <w:bCs w:val="0"/>
          <w:color w:val="auto"/>
          <w:sz w:val="24"/>
          <w:szCs w:val="24"/>
          <w:highlight w:val="none"/>
          <w:lang w:val="en-US" w:eastAsia="zh-CN"/>
        </w:rPr>
        <w:t>本项目不收取履约保证金。</w:t>
      </w:r>
    </w:p>
    <w:p>
      <w:pPr>
        <w:pStyle w:val="192"/>
        <w:rPr>
          <w:rFonts w:hint="eastAsia" w:ascii="宋体" w:hAnsi="宋体" w:eastAsia="宋体" w:cs="宋体"/>
          <w:b/>
          <w:bCs w:val="0"/>
          <w:color w:val="auto"/>
          <w:sz w:val="24"/>
          <w:szCs w:val="24"/>
          <w:highlight w:val="none"/>
          <w:lang w:val="en-US" w:eastAsia="zh-CN"/>
        </w:rPr>
      </w:pPr>
    </w:p>
    <w:p>
      <w:pPr>
        <w:rPr>
          <w:rFonts w:hint="eastAsia" w:ascii="宋体" w:hAnsi="宋体" w:eastAsia="宋体" w:cs="宋体"/>
          <w:b/>
          <w:bCs w:val="0"/>
          <w:color w:val="auto"/>
          <w:sz w:val="24"/>
          <w:szCs w:val="24"/>
          <w:highlight w:val="none"/>
          <w:lang w:val="en-US" w:eastAsia="zh-CN"/>
        </w:rPr>
      </w:pPr>
    </w:p>
    <w:p>
      <w:pPr>
        <w:pStyle w:val="192"/>
        <w:rPr>
          <w:rFonts w:hint="eastAsia" w:ascii="宋体" w:hAnsi="宋体" w:eastAsia="宋体" w:cs="宋体"/>
          <w:b/>
          <w:bCs w:val="0"/>
          <w:color w:val="auto"/>
          <w:sz w:val="24"/>
          <w:szCs w:val="24"/>
          <w:highlight w:val="none"/>
          <w:lang w:val="en-US" w:eastAsia="zh-CN"/>
        </w:rPr>
      </w:pPr>
    </w:p>
    <w:p>
      <w:pPr>
        <w:rPr>
          <w:rFonts w:hint="eastAsia" w:ascii="宋体" w:hAnsi="宋体" w:eastAsia="宋体" w:cs="宋体"/>
          <w:b/>
          <w:bCs w:val="0"/>
          <w:color w:val="auto"/>
          <w:sz w:val="24"/>
          <w:szCs w:val="24"/>
          <w:highlight w:val="none"/>
          <w:lang w:val="en-US" w:eastAsia="zh-CN"/>
        </w:rPr>
      </w:pPr>
    </w:p>
    <w:p>
      <w:pPr>
        <w:pStyle w:val="192"/>
        <w:rPr>
          <w:rFonts w:hint="eastAsia" w:ascii="宋体" w:hAnsi="宋体" w:eastAsia="宋体" w:cs="宋体"/>
          <w:b/>
          <w:bCs w:val="0"/>
          <w:color w:val="auto"/>
          <w:sz w:val="24"/>
          <w:szCs w:val="24"/>
          <w:highlight w:val="none"/>
          <w:lang w:val="en-US" w:eastAsia="zh-CN"/>
        </w:rPr>
      </w:pPr>
    </w:p>
    <w:p>
      <w:pPr>
        <w:rPr>
          <w:rFonts w:hint="eastAsia" w:ascii="宋体" w:hAnsi="宋体" w:eastAsia="宋体" w:cs="宋体"/>
          <w:b/>
          <w:bCs w:val="0"/>
          <w:color w:val="auto"/>
          <w:sz w:val="24"/>
          <w:szCs w:val="24"/>
          <w:highlight w:val="none"/>
          <w:lang w:val="en-US" w:eastAsia="zh-CN"/>
        </w:rPr>
      </w:pPr>
    </w:p>
    <w:p>
      <w:pPr>
        <w:pStyle w:val="192"/>
        <w:rPr>
          <w:rFonts w:hint="eastAsia" w:ascii="宋体" w:hAnsi="宋体" w:eastAsia="宋体" w:cs="宋体"/>
          <w:b/>
          <w:bCs w:val="0"/>
          <w:color w:val="auto"/>
          <w:sz w:val="24"/>
          <w:szCs w:val="24"/>
          <w:highlight w:val="none"/>
          <w:lang w:val="en-US" w:eastAsia="zh-CN"/>
        </w:rPr>
      </w:pPr>
    </w:p>
    <w:p>
      <w:pPr>
        <w:rPr>
          <w:rFonts w:hint="eastAsia" w:ascii="宋体" w:hAnsi="宋体" w:eastAsia="宋体" w:cs="宋体"/>
          <w:b/>
          <w:bCs w:val="0"/>
          <w:color w:val="auto"/>
          <w:sz w:val="24"/>
          <w:szCs w:val="24"/>
          <w:highlight w:val="none"/>
          <w:lang w:val="en-US" w:eastAsia="zh-CN"/>
        </w:rPr>
      </w:pPr>
    </w:p>
    <w:p>
      <w:pPr>
        <w:pStyle w:val="192"/>
        <w:rPr>
          <w:rFonts w:hint="eastAsia" w:ascii="宋体" w:hAnsi="宋体" w:eastAsia="宋体" w:cs="宋体"/>
          <w:b/>
          <w:bCs w:val="0"/>
          <w:color w:val="auto"/>
          <w:sz w:val="24"/>
          <w:szCs w:val="24"/>
          <w:highlight w:val="none"/>
          <w:lang w:val="en-US" w:eastAsia="zh-CN"/>
        </w:rPr>
      </w:pPr>
    </w:p>
    <w:p>
      <w:pPr>
        <w:rPr>
          <w:rFonts w:hint="eastAsia" w:ascii="宋体" w:hAnsi="宋体" w:eastAsia="宋体" w:cs="宋体"/>
          <w:b/>
          <w:bCs w:val="0"/>
          <w:color w:val="auto"/>
          <w:sz w:val="24"/>
          <w:szCs w:val="24"/>
          <w:highlight w:val="none"/>
          <w:lang w:val="en-US" w:eastAsia="zh-CN"/>
        </w:rPr>
      </w:pPr>
    </w:p>
    <w:p>
      <w:pPr>
        <w:pStyle w:val="192"/>
        <w:rPr>
          <w:rFonts w:hint="eastAsia" w:ascii="宋体" w:hAnsi="宋体" w:eastAsia="宋体" w:cs="宋体"/>
          <w:b/>
          <w:bCs w:val="0"/>
          <w:color w:val="auto"/>
          <w:sz w:val="24"/>
          <w:szCs w:val="24"/>
          <w:highlight w:val="none"/>
          <w:lang w:val="en-US" w:eastAsia="zh-CN"/>
        </w:rPr>
      </w:pPr>
    </w:p>
    <w:p>
      <w:pPr>
        <w:rPr>
          <w:rFonts w:hint="eastAsia" w:ascii="宋体" w:hAnsi="宋体" w:eastAsia="宋体" w:cs="宋体"/>
          <w:b/>
          <w:bCs w:val="0"/>
          <w:color w:val="auto"/>
          <w:sz w:val="24"/>
          <w:szCs w:val="24"/>
          <w:highlight w:val="none"/>
          <w:lang w:val="en-US" w:eastAsia="zh-CN"/>
        </w:rPr>
      </w:pPr>
    </w:p>
    <w:p>
      <w:pPr>
        <w:pStyle w:val="192"/>
        <w:rPr>
          <w:rFonts w:hint="eastAsia" w:ascii="宋体" w:hAnsi="宋体" w:eastAsia="宋体" w:cs="宋体"/>
          <w:b/>
          <w:bCs w:val="0"/>
          <w:color w:val="auto"/>
          <w:sz w:val="24"/>
          <w:szCs w:val="24"/>
          <w:highlight w:val="none"/>
          <w:lang w:val="en-US" w:eastAsia="zh-CN"/>
        </w:rPr>
      </w:pPr>
    </w:p>
    <w:p>
      <w:pPr>
        <w:rPr>
          <w:rFonts w:hint="eastAsia" w:ascii="宋体" w:hAnsi="宋体" w:eastAsia="宋体" w:cs="宋体"/>
          <w:b/>
          <w:bCs w:val="0"/>
          <w:color w:val="auto"/>
          <w:sz w:val="24"/>
          <w:szCs w:val="24"/>
          <w:highlight w:val="none"/>
          <w:lang w:val="en-US" w:eastAsia="zh-CN"/>
        </w:rPr>
      </w:pPr>
    </w:p>
    <w:p>
      <w:pPr>
        <w:pStyle w:val="192"/>
        <w:rPr>
          <w:rFonts w:hint="eastAsia" w:ascii="宋体" w:hAnsi="宋体" w:eastAsia="宋体" w:cs="宋体"/>
          <w:b/>
          <w:bCs w:val="0"/>
          <w:color w:val="auto"/>
          <w:sz w:val="24"/>
          <w:szCs w:val="24"/>
          <w:highlight w:val="none"/>
          <w:lang w:val="en-US" w:eastAsia="zh-CN"/>
        </w:rPr>
      </w:pPr>
    </w:p>
    <w:p>
      <w:pPr>
        <w:rPr>
          <w:rFonts w:hint="eastAsia" w:ascii="宋体" w:hAnsi="宋体" w:eastAsia="宋体" w:cs="宋体"/>
          <w:b/>
          <w:bCs w:val="0"/>
          <w:color w:val="auto"/>
          <w:sz w:val="24"/>
          <w:szCs w:val="24"/>
          <w:highlight w:val="none"/>
          <w:lang w:val="en-US" w:eastAsia="zh-CN"/>
        </w:rPr>
      </w:pPr>
    </w:p>
    <w:p>
      <w:pPr>
        <w:pStyle w:val="192"/>
        <w:rPr>
          <w:rFonts w:hint="eastAsia" w:ascii="宋体" w:hAnsi="宋体" w:eastAsia="宋体" w:cs="宋体"/>
          <w:b/>
          <w:bCs w:val="0"/>
          <w:color w:val="auto"/>
          <w:sz w:val="24"/>
          <w:szCs w:val="24"/>
          <w:highlight w:val="none"/>
          <w:lang w:val="en-US" w:eastAsia="zh-CN"/>
        </w:rPr>
      </w:pPr>
    </w:p>
    <w:p>
      <w:pPr>
        <w:rPr>
          <w:rFonts w:hint="eastAsia" w:ascii="宋体" w:hAnsi="宋体" w:eastAsia="宋体" w:cs="宋体"/>
          <w:b/>
          <w:bCs w:val="0"/>
          <w:color w:val="auto"/>
          <w:sz w:val="24"/>
          <w:szCs w:val="24"/>
          <w:highlight w:val="none"/>
          <w:lang w:val="en-US" w:eastAsia="zh-CN"/>
        </w:rPr>
      </w:pPr>
    </w:p>
    <w:p>
      <w:pPr>
        <w:pStyle w:val="192"/>
        <w:rPr>
          <w:rFonts w:hint="eastAsia" w:ascii="宋体" w:hAnsi="宋体" w:eastAsia="宋体" w:cs="宋体"/>
          <w:b/>
          <w:bCs w:val="0"/>
          <w:color w:val="auto"/>
          <w:sz w:val="24"/>
          <w:szCs w:val="24"/>
          <w:highlight w:val="none"/>
          <w:lang w:val="en-US" w:eastAsia="zh-CN"/>
        </w:rPr>
      </w:pPr>
    </w:p>
    <w:p>
      <w:pPr>
        <w:rPr>
          <w:rFonts w:hint="eastAsia" w:ascii="宋体" w:hAnsi="宋体" w:eastAsia="宋体" w:cs="宋体"/>
          <w:b/>
          <w:bCs w:val="0"/>
          <w:color w:val="auto"/>
          <w:sz w:val="24"/>
          <w:szCs w:val="24"/>
          <w:highlight w:val="none"/>
          <w:lang w:val="en-US" w:eastAsia="zh-CN"/>
        </w:rPr>
      </w:pPr>
    </w:p>
    <w:p>
      <w:pPr>
        <w:pStyle w:val="192"/>
        <w:rPr>
          <w:rFonts w:hint="eastAsia" w:ascii="宋体" w:hAnsi="宋体" w:eastAsia="宋体" w:cs="宋体"/>
          <w:b/>
          <w:bCs w:val="0"/>
          <w:color w:val="auto"/>
          <w:sz w:val="24"/>
          <w:szCs w:val="24"/>
          <w:highlight w:val="none"/>
          <w:lang w:val="en-US" w:eastAsia="zh-CN"/>
        </w:rPr>
      </w:pPr>
    </w:p>
    <w:p>
      <w:pPr>
        <w:rPr>
          <w:rFonts w:hint="eastAsia" w:ascii="宋体" w:hAnsi="宋体" w:eastAsia="宋体" w:cs="宋体"/>
          <w:b/>
          <w:bCs w:val="0"/>
          <w:color w:val="auto"/>
          <w:sz w:val="24"/>
          <w:szCs w:val="24"/>
          <w:highlight w:val="none"/>
          <w:lang w:val="en-US" w:eastAsia="zh-CN"/>
        </w:rPr>
      </w:pPr>
    </w:p>
    <w:p>
      <w:pPr>
        <w:pStyle w:val="192"/>
        <w:rPr>
          <w:rFonts w:hint="eastAsia" w:ascii="宋体" w:hAnsi="宋体" w:eastAsia="宋体" w:cs="宋体"/>
          <w:b/>
          <w:bCs w:val="0"/>
          <w:color w:val="auto"/>
          <w:sz w:val="24"/>
          <w:szCs w:val="24"/>
          <w:highlight w:val="none"/>
          <w:lang w:val="en-US" w:eastAsia="zh-CN"/>
        </w:rPr>
      </w:pPr>
    </w:p>
    <w:p>
      <w:pPr>
        <w:rPr>
          <w:rFonts w:hint="eastAsia" w:ascii="宋体" w:hAnsi="宋体" w:eastAsia="宋体" w:cs="宋体"/>
          <w:b/>
          <w:bCs w:val="0"/>
          <w:color w:val="auto"/>
          <w:sz w:val="24"/>
          <w:szCs w:val="24"/>
          <w:highlight w:val="none"/>
          <w:lang w:val="en-US" w:eastAsia="zh-CN"/>
        </w:rPr>
      </w:pPr>
    </w:p>
    <w:p>
      <w:pPr>
        <w:pStyle w:val="192"/>
        <w:rPr>
          <w:rFonts w:hint="eastAsia"/>
          <w:color w:val="auto"/>
          <w:highlight w:val="none"/>
          <w:lang w:val="en-US" w:eastAsia="zh-CN"/>
        </w:rPr>
      </w:pPr>
    </w:p>
    <w:p>
      <w:pPr>
        <w:rPr>
          <w:rFonts w:hint="eastAsia" w:ascii="宋体" w:hAnsi="宋体" w:eastAsia="宋体" w:cs="宋体"/>
          <w:b/>
          <w:bCs w:val="0"/>
          <w:color w:val="auto"/>
          <w:sz w:val="24"/>
          <w:szCs w:val="24"/>
          <w:highlight w:val="none"/>
          <w:lang w:val="en-US" w:eastAsia="zh-CN"/>
        </w:rPr>
      </w:pPr>
    </w:p>
    <w:p>
      <w:pPr>
        <w:pStyle w:val="192"/>
        <w:rPr>
          <w:rFonts w:hint="eastAsia"/>
          <w:color w:val="auto"/>
          <w:highlight w:val="none"/>
        </w:rPr>
      </w:pPr>
    </w:p>
    <w:p>
      <w:pPr>
        <w:rPr>
          <w:rFonts w:hint="eastAsia" w:ascii="黑体" w:eastAsia="黑体"/>
          <w:color w:val="auto"/>
          <w:sz w:val="32"/>
          <w:highlight w:val="none"/>
        </w:rPr>
      </w:pPr>
      <w:bookmarkStart w:id="26" w:name="_Toc112006934"/>
      <w:r>
        <w:rPr>
          <w:rFonts w:hint="eastAsia" w:ascii="黑体" w:eastAsia="黑体"/>
          <w:color w:val="auto"/>
          <w:sz w:val="32"/>
          <w:highlight w:val="none"/>
        </w:rPr>
        <w:br w:type="page"/>
      </w:r>
    </w:p>
    <w:p>
      <w:pPr>
        <w:spacing w:line="360" w:lineRule="auto"/>
        <w:jc w:val="center"/>
        <w:rPr>
          <w:rFonts w:ascii="宋体" w:hAnsi="宋体"/>
          <w:bCs/>
          <w:color w:val="auto"/>
          <w:sz w:val="24"/>
          <w:szCs w:val="24"/>
          <w:highlight w:val="none"/>
        </w:rPr>
      </w:pPr>
      <w:r>
        <w:rPr>
          <w:rFonts w:hint="eastAsia" w:ascii="黑体" w:eastAsia="黑体"/>
          <w:color w:val="auto"/>
          <w:sz w:val="32"/>
          <w:highlight w:val="none"/>
        </w:rPr>
        <w:t>五、合同条款</w:t>
      </w:r>
      <w:bookmarkEnd w:id="26"/>
    </w:p>
    <w:p>
      <w:pPr>
        <w:spacing w:line="360" w:lineRule="auto"/>
        <w:ind w:firstLine="480"/>
        <w:rPr>
          <w:rFonts w:ascii="宋体"/>
          <w:bCs/>
          <w:color w:val="auto"/>
          <w:sz w:val="24"/>
          <w:highlight w:val="none"/>
        </w:rPr>
      </w:pPr>
      <w:r>
        <w:rPr>
          <w:rFonts w:hint="eastAsia" w:ascii="宋体" w:hAnsi="宋体"/>
          <w:bCs/>
          <w:color w:val="auto"/>
          <w:sz w:val="24"/>
          <w:highlight w:val="none"/>
        </w:rPr>
        <w:t>根据江苏朝阳工程管理咨询有限责任公司编号</w:t>
      </w:r>
      <w:r>
        <w:rPr>
          <w:rFonts w:hint="eastAsia" w:ascii="宋体" w:hAnsi="宋体"/>
          <w:bCs/>
          <w:color w:val="auto"/>
          <w:sz w:val="24"/>
          <w:highlight w:val="none"/>
          <w:u w:val="single"/>
        </w:rPr>
        <w:t xml:space="preserve">JSZC-320205-CYZR-G2024-0025 </w:t>
      </w:r>
      <w:r>
        <w:rPr>
          <w:rFonts w:hint="eastAsia" w:ascii="宋体" w:hAnsi="宋体"/>
          <w:bCs/>
          <w:color w:val="auto"/>
          <w:sz w:val="24"/>
          <w:highlight w:val="none"/>
        </w:rPr>
        <w:t>采购文件和该文件的成交通知书及供方响应文件，供需双方就此</w:t>
      </w:r>
      <w:r>
        <w:rPr>
          <w:rFonts w:hint="eastAsia" w:ascii="宋体" w:hAnsi="宋体"/>
          <w:bCs/>
          <w:color w:val="auto"/>
          <w:sz w:val="24"/>
          <w:highlight w:val="none"/>
          <w:u w:val="single"/>
        </w:rPr>
        <w:t xml:space="preserve">  </w:t>
      </w:r>
      <w:r>
        <w:rPr>
          <w:rFonts w:hint="eastAsia"/>
          <w:bCs/>
          <w:color w:val="auto"/>
          <w:sz w:val="24"/>
          <w:szCs w:val="24"/>
          <w:highlight w:val="none"/>
          <w:u w:val="single"/>
          <w:lang w:eastAsia="zh-CN"/>
        </w:rPr>
        <w:t>度假区二七农民秋收起义指挥部旧址（三善堂）活化利用及文化展示项目</w:t>
      </w:r>
      <w:r>
        <w:rPr>
          <w:rFonts w:hint="eastAsia" w:ascii="宋体" w:hAnsi="宋体"/>
          <w:bCs/>
          <w:color w:val="auto"/>
          <w:sz w:val="24"/>
          <w:highlight w:val="none"/>
          <w:u w:val="single"/>
        </w:rPr>
        <w:t xml:space="preserve">  </w:t>
      </w:r>
      <w:r>
        <w:rPr>
          <w:rFonts w:hint="eastAsia" w:ascii="宋体" w:hAnsi="宋体"/>
          <w:bCs/>
          <w:color w:val="auto"/>
          <w:sz w:val="24"/>
          <w:highlight w:val="none"/>
        </w:rPr>
        <w:t>及相关问题，同意按下列条款规定执行。</w:t>
      </w:r>
    </w:p>
    <w:p>
      <w:pPr>
        <w:spacing w:line="360" w:lineRule="auto"/>
        <w:ind w:firstLine="525"/>
        <w:rPr>
          <w:rFonts w:ascii="宋体"/>
          <w:bCs/>
          <w:color w:val="auto"/>
          <w:sz w:val="24"/>
          <w:highlight w:val="none"/>
        </w:rPr>
      </w:pPr>
      <w:r>
        <w:rPr>
          <w:rFonts w:hint="eastAsia" w:ascii="宋体" w:hAnsi="宋体"/>
          <w:bCs/>
          <w:color w:val="auto"/>
          <w:sz w:val="24"/>
          <w:highlight w:val="none"/>
        </w:rPr>
        <w:t>（一）</w:t>
      </w:r>
      <w:r>
        <w:rPr>
          <w:rFonts w:ascii="宋体" w:hAnsi="宋体"/>
          <w:bCs/>
          <w:color w:val="auto"/>
          <w:sz w:val="24"/>
          <w:highlight w:val="none"/>
        </w:rPr>
        <w:t xml:space="preserve"> </w:t>
      </w:r>
      <w:r>
        <w:rPr>
          <w:rFonts w:hint="eastAsia" w:ascii="宋体" w:hAnsi="宋体"/>
          <w:bCs/>
          <w:color w:val="auto"/>
          <w:sz w:val="24"/>
          <w:highlight w:val="none"/>
        </w:rPr>
        <w:t>合同内容：</w:t>
      </w:r>
      <w:r>
        <w:rPr>
          <w:rFonts w:ascii="宋体" w:hAnsi="宋体"/>
          <w:bCs/>
          <w:color w:val="auto"/>
          <w:sz w:val="24"/>
          <w:highlight w:val="none"/>
        </w:rPr>
        <w:t xml:space="preserve"> </w:t>
      </w:r>
      <w:r>
        <w:rPr>
          <w:rFonts w:hint="eastAsia" w:ascii="宋体" w:hAnsi="宋体"/>
          <w:bCs/>
          <w:color w:val="auto"/>
          <w:sz w:val="24"/>
          <w:highlight w:val="none"/>
        </w:rPr>
        <w:t>需方向供方购买</w:t>
      </w:r>
      <w:r>
        <w:rPr>
          <w:rFonts w:ascii="宋体" w:hAnsi="宋体"/>
          <w:bCs/>
          <w:color w:val="auto"/>
          <w:sz w:val="24"/>
          <w:highlight w:val="none"/>
          <w:u w:val="single"/>
        </w:rPr>
        <w:t xml:space="preserve"> </w:t>
      </w:r>
      <w:r>
        <w:rPr>
          <w:rFonts w:hint="eastAsia"/>
          <w:bCs/>
          <w:color w:val="auto"/>
          <w:sz w:val="24"/>
          <w:szCs w:val="24"/>
          <w:highlight w:val="none"/>
          <w:u w:val="single"/>
          <w:lang w:eastAsia="zh-CN"/>
        </w:rPr>
        <w:t>度假区二七农民秋收起义指挥部旧址（三善堂）活化利用及文化展示项目</w:t>
      </w:r>
      <w:r>
        <w:rPr>
          <w:rFonts w:hint="eastAsia" w:ascii="宋体" w:hAnsi="宋体"/>
          <w:bCs/>
          <w:color w:val="auto"/>
          <w:sz w:val="24"/>
          <w:highlight w:val="none"/>
        </w:rPr>
        <w:t>。</w:t>
      </w:r>
    </w:p>
    <w:p>
      <w:pPr>
        <w:spacing w:line="360" w:lineRule="auto"/>
        <w:ind w:firstLine="525"/>
        <w:rPr>
          <w:rFonts w:ascii="宋体"/>
          <w:bCs/>
          <w:color w:val="auto"/>
          <w:sz w:val="24"/>
          <w:highlight w:val="none"/>
        </w:rPr>
      </w:pPr>
      <w:r>
        <w:rPr>
          <w:rFonts w:hint="eastAsia" w:ascii="宋体" w:hAnsi="宋体"/>
          <w:bCs/>
          <w:color w:val="auto"/>
          <w:sz w:val="24"/>
          <w:highlight w:val="none"/>
        </w:rPr>
        <w:t>（二）</w:t>
      </w:r>
      <w:r>
        <w:rPr>
          <w:rFonts w:ascii="宋体" w:hAnsi="宋体"/>
          <w:bCs/>
          <w:color w:val="auto"/>
          <w:sz w:val="24"/>
          <w:highlight w:val="none"/>
        </w:rPr>
        <w:t xml:space="preserve"> </w:t>
      </w:r>
      <w:r>
        <w:rPr>
          <w:rFonts w:hint="eastAsia" w:ascii="宋体" w:hAnsi="宋体"/>
          <w:bCs/>
          <w:color w:val="auto"/>
          <w:sz w:val="24"/>
          <w:highlight w:val="none"/>
        </w:rPr>
        <w:t>价格及支付：</w:t>
      </w:r>
    </w:p>
    <w:p>
      <w:pPr>
        <w:tabs>
          <w:tab w:val="left" w:pos="525"/>
          <w:tab w:val="left" w:pos="1050"/>
          <w:tab w:val="left" w:pos="1155"/>
        </w:tabs>
        <w:spacing w:line="360" w:lineRule="auto"/>
        <w:ind w:firstLine="523"/>
        <w:rPr>
          <w:rFonts w:ascii="宋体"/>
          <w:bCs/>
          <w:color w:val="auto"/>
          <w:sz w:val="24"/>
          <w:highlight w:val="none"/>
        </w:rPr>
      </w:pPr>
      <w:r>
        <w:rPr>
          <w:rFonts w:ascii="宋体" w:hAnsi="宋体"/>
          <w:bCs/>
          <w:color w:val="auto"/>
          <w:sz w:val="24"/>
          <w:highlight w:val="none"/>
        </w:rPr>
        <w:t xml:space="preserve">1. </w:t>
      </w:r>
      <w:r>
        <w:rPr>
          <w:rFonts w:hint="eastAsia" w:ascii="宋体" w:hAnsi="宋体"/>
          <w:bCs/>
          <w:color w:val="auto"/>
          <w:sz w:val="24"/>
          <w:highlight w:val="none"/>
        </w:rPr>
        <w:t>按此次成交价格执行，成交价</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w:t>
      </w:r>
    </w:p>
    <w:p>
      <w:pPr>
        <w:spacing w:line="360" w:lineRule="auto"/>
        <w:ind w:firstLine="480"/>
        <w:rPr>
          <w:rFonts w:ascii="宋体" w:hAnsi="宋体" w:cs="宋体"/>
          <w:color w:val="auto"/>
          <w:sz w:val="24"/>
          <w:szCs w:val="24"/>
          <w:highlight w:val="none"/>
        </w:rPr>
      </w:pPr>
      <w:r>
        <w:rPr>
          <w:rFonts w:hint="eastAsia" w:ascii="宋体" w:hAnsi="宋体"/>
          <w:bCs/>
          <w:color w:val="auto"/>
          <w:sz w:val="24"/>
          <w:highlight w:val="none"/>
        </w:rPr>
        <w:t>付款方式：</w:t>
      </w:r>
      <w:r>
        <w:rPr>
          <w:rFonts w:hint="eastAsia" w:ascii="宋体" w:hAnsi="宋体" w:eastAsia="宋体" w:cs="宋体"/>
          <w:color w:val="auto"/>
          <w:sz w:val="24"/>
          <w:szCs w:val="24"/>
          <w:highlight w:val="none"/>
          <w:u w:val="single"/>
          <w:lang w:val="en-US" w:eastAsia="zh-CN"/>
        </w:rPr>
        <w:t>合同签订后，支付合同金额的10%作为采购预付款；完成全部货物供货、安装及调试且验收合格后付清余款。乙方应于每次付款前向甲方提供符合甲方财务要求的增值税发票，否则甲方有权相应顺延付款而无需承担逾期付款责任。</w:t>
      </w:r>
    </w:p>
    <w:p>
      <w:pPr>
        <w:numPr>
          <w:ilvl w:val="0"/>
          <w:numId w:val="7"/>
        </w:numPr>
        <w:tabs>
          <w:tab w:val="left" w:pos="0"/>
          <w:tab w:val="left" w:pos="1365"/>
        </w:tabs>
        <w:spacing w:line="360" w:lineRule="auto"/>
        <w:ind w:left="0" w:firstLine="525"/>
        <w:rPr>
          <w:rFonts w:ascii="宋体"/>
          <w:bCs/>
          <w:color w:val="auto"/>
          <w:sz w:val="24"/>
          <w:highlight w:val="none"/>
        </w:rPr>
      </w:pPr>
      <w:r>
        <w:rPr>
          <w:rFonts w:hint="eastAsia" w:ascii="宋体" w:hAnsi="宋体"/>
          <w:bCs/>
          <w:color w:val="auto"/>
          <w:sz w:val="24"/>
          <w:highlight w:val="none"/>
        </w:rPr>
        <w:t>知识产权</w:t>
      </w:r>
    </w:p>
    <w:p>
      <w:pPr>
        <w:tabs>
          <w:tab w:val="left" w:pos="945"/>
        </w:tabs>
        <w:spacing w:line="360" w:lineRule="auto"/>
        <w:ind w:firstLine="480"/>
        <w:rPr>
          <w:rFonts w:ascii="宋体"/>
          <w:bCs/>
          <w:color w:val="auto"/>
          <w:sz w:val="24"/>
          <w:highlight w:val="none"/>
        </w:rPr>
      </w:pPr>
      <w:r>
        <w:rPr>
          <w:rFonts w:hint="eastAsia" w:ascii="宋体" w:hAnsi="宋体"/>
          <w:bCs/>
          <w:color w:val="auto"/>
          <w:sz w:val="24"/>
          <w:highlight w:val="none"/>
        </w:rPr>
        <w:t>供方应保证需方在使用其交付物、服务及其任何部分时不受到第三方关于侵犯专利权、商标权或软件著作权等知识产权的指控。任何第三方如果提出侵权指控，供方应承担可能发生的一切法律责任和费用。</w:t>
      </w:r>
    </w:p>
    <w:p>
      <w:pPr>
        <w:numPr>
          <w:ilvl w:val="0"/>
          <w:numId w:val="7"/>
        </w:numPr>
        <w:tabs>
          <w:tab w:val="left" w:pos="735"/>
        </w:tabs>
        <w:spacing w:line="360" w:lineRule="auto"/>
        <w:ind w:left="0" w:firstLine="520"/>
        <w:rPr>
          <w:rFonts w:ascii="宋体"/>
          <w:bCs/>
          <w:color w:val="auto"/>
          <w:sz w:val="24"/>
          <w:highlight w:val="none"/>
        </w:rPr>
      </w:pPr>
      <w:r>
        <w:rPr>
          <w:rFonts w:hint="eastAsia" w:ascii="宋体" w:hAnsi="宋体"/>
          <w:bCs/>
          <w:color w:val="auto"/>
          <w:sz w:val="24"/>
          <w:highlight w:val="none"/>
        </w:rPr>
        <w:t>质量与检验：</w:t>
      </w:r>
    </w:p>
    <w:p>
      <w:pPr>
        <w:tabs>
          <w:tab w:val="left" w:pos="525"/>
          <w:tab w:val="left" w:pos="1050"/>
          <w:tab w:val="left" w:pos="1155"/>
        </w:tabs>
        <w:spacing w:line="360" w:lineRule="auto"/>
        <w:ind w:firstLine="520"/>
        <w:rPr>
          <w:rFonts w:ascii="宋体"/>
          <w:bCs/>
          <w:color w:val="auto"/>
          <w:sz w:val="24"/>
          <w:highlight w:val="none"/>
        </w:rPr>
      </w:pPr>
      <w:r>
        <w:rPr>
          <w:rFonts w:ascii="宋体" w:hAnsi="宋体"/>
          <w:bCs/>
          <w:color w:val="auto"/>
          <w:sz w:val="24"/>
          <w:highlight w:val="none"/>
        </w:rPr>
        <w:t>1</w:t>
      </w:r>
      <w:r>
        <w:rPr>
          <w:rFonts w:hint="eastAsia" w:ascii="宋体" w:hAnsi="宋体"/>
          <w:bCs/>
          <w:color w:val="auto"/>
          <w:sz w:val="24"/>
          <w:highlight w:val="none"/>
        </w:rPr>
        <w:t>．供方应严格按照招标文件的有关规定和供方投标文件提供合格的货物及服务。</w:t>
      </w:r>
      <w:r>
        <w:rPr>
          <w:rFonts w:ascii="宋体" w:hAnsi="宋体"/>
          <w:bCs/>
          <w:color w:val="auto"/>
          <w:sz w:val="24"/>
          <w:highlight w:val="none"/>
        </w:rPr>
        <w:t xml:space="preserve">                                   </w:t>
      </w:r>
    </w:p>
    <w:p>
      <w:pPr>
        <w:tabs>
          <w:tab w:val="left" w:pos="1050"/>
          <w:tab w:val="left" w:pos="1155"/>
        </w:tabs>
        <w:spacing w:line="360" w:lineRule="auto"/>
        <w:ind w:firstLine="520"/>
        <w:rPr>
          <w:rFonts w:ascii="宋体"/>
          <w:bCs/>
          <w:color w:val="auto"/>
          <w:sz w:val="24"/>
          <w:highlight w:val="none"/>
        </w:rPr>
      </w:pPr>
      <w:r>
        <w:rPr>
          <w:rFonts w:ascii="宋体" w:hAnsi="宋体"/>
          <w:bCs/>
          <w:color w:val="auto"/>
          <w:sz w:val="24"/>
          <w:highlight w:val="none"/>
        </w:rPr>
        <w:t>2</w:t>
      </w:r>
      <w:r>
        <w:rPr>
          <w:rFonts w:hint="eastAsia" w:ascii="宋体" w:hAnsi="宋体"/>
          <w:bCs/>
          <w:color w:val="auto"/>
          <w:sz w:val="24"/>
          <w:highlight w:val="none"/>
        </w:rPr>
        <w:t>．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pPr>
        <w:tabs>
          <w:tab w:val="left" w:pos="420"/>
          <w:tab w:val="left" w:pos="1050"/>
          <w:tab w:val="left" w:pos="1155"/>
        </w:tabs>
        <w:spacing w:line="360" w:lineRule="auto"/>
        <w:ind w:firstLine="520"/>
        <w:rPr>
          <w:rFonts w:ascii="宋体"/>
          <w:bCs/>
          <w:color w:val="auto"/>
          <w:sz w:val="24"/>
          <w:highlight w:val="none"/>
        </w:rPr>
      </w:pPr>
      <w:r>
        <w:rPr>
          <w:rFonts w:ascii="宋体" w:hAnsi="宋体"/>
          <w:bCs/>
          <w:color w:val="auto"/>
          <w:sz w:val="24"/>
          <w:highlight w:val="none"/>
        </w:rPr>
        <w:t>3</w:t>
      </w:r>
      <w:r>
        <w:rPr>
          <w:rFonts w:hint="eastAsia" w:ascii="宋体" w:hAnsi="宋体"/>
          <w:bCs/>
          <w:color w:val="auto"/>
          <w:sz w:val="24"/>
          <w:highlight w:val="none"/>
        </w:rPr>
        <w:t>．货物的到货验收包括：数量、外观、质量、性能、随机备件、装箱单、质量证书等随机资料及包装完整无破损。</w:t>
      </w:r>
    </w:p>
    <w:p>
      <w:pPr>
        <w:tabs>
          <w:tab w:val="left" w:pos="1050"/>
          <w:tab w:val="left" w:pos="1155"/>
        </w:tabs>
        <w:spacing w:line="360" w:lineRule="auto"/>
        <w:ind w:firstLine="520"/>
        <w:rPr>
          <w:rFonts w:ascii="宋体"/>
          <w:bCs/>
          <w:color w:val="auto"/>
          <w:sz w:val="24"/>
          <w:highlight w:val="none"/>
        </w:rPr>
      </w:pPr>
      <w:r>
        <w:rPr>
          <w:rFonts w:ascii="宋体" w:hAnsi="宋体"/>
          <w:bCs/>
          <w:color w:val="auto"/>
          <w:sz w:val="24"/>
          <w:highlight w:val="none"/>
        </w:rPr>
        <w:t>4</w:t>
      </w:r>
      <w:r>
        <w:rPr>
          <w:rFonts w:hint="eastAsia" w:ascii="宋体" w:hAnsi="宋体"/>
          <w:bCs/>
          <w:color w:val="auto"/>
          <w:sz w:val="24"/>
          <w:highlight w:val="none"/>
        </w:rPr>
        <w:t>．货物和系统调试验收标准：按行业通行标准、厂方出厂标准、招标文件要求和供方投标文件的承诺，并不低于国家相关标准。</w:t>
      </w:r>
    </w:p>
    <w:p>
      <w:pPr>
        <w:tabs>
          <w:tab w:val="left" w:pos="1050"/>
          <w:tab w:val="left" w:pos="1155"/>
        </w:tabs>
        <w:spacing w:line="360" w:lineRule="auto"/>
        <w:ind w:firstLine="520"/>
        <w:rPr>
          <w:rFonts w:ascii="宋体"/>
          <w:bCs/>
          <w:color w:val="auto"/>
          <w:sz w:val="24"/>
          <w:highlight w:val="none"/>
        </w:rPr>
      </w:pPr>
      <w:r>
        <w:rPr>
          <w:rFonts w:ascii="宋体" w:hAnsi="宋体"/>
          <w:bCs/>
          <w:color w:val="auto"/>
          <w:sz w:val="24"/>
          <w:highlight w:val="none"/>
        </w:rPr>
        <w:t>5</w:t>
      </w:r>
      <w:r>
        <w:rPr>
          <w:rFonts w:hint="eastAsia" w:ascii="宋体" w:hAnsi="宋体"/>
          <w:bCs/>
          <w:color w:val="auto"/>
          <w:sz w:val="24"/>
          <w:highlight w:val="none"/>
        </w:rPr>
        <w:t>．货物运到需方指定地点并经需方验证签收后，由于需方保管不善造成的质量问题，供方应负责修理，但有关费用由需方承担。</w:t>
      </w:r>
    </w:p>
    <w:p>
      <w:pPr>
        <w:tabs>
          <w:tab w:val="left" w:pos="1050"/>
          <w:tab w:val="left" w:pos="1155"/>
        </w:tabs>
        <w:spacing w:line="360" w:lineRule="auto"/>
        <w:ind w:firstLine="520"/>
        <w:rPr>
          <w:rFonts w:ascii="宋体"/>
          <w:bCs/>
          <w:color w:val="auto"/>
          <w:sz w:val="24"/>
          <w:highlight w:val="none"/>
        </w:rPr>
      </w:pPr>
      <w:r>
        <w:rPr>
          <w:rFonts w:ascii="宋体" w:hAnsi="宋体"/>
          <w:bCs/>
          <w:color w:val="auto"/>
          <w:sz w:val="24"/>
          <w:highlight w:val="none"/>
        </w:rPr>
        <w:t xml:space="preserve">6. </w:t>
      </w:r>
      <w:r>
        <w:rPr>
          <w:rFonts w:hint="eastAsia" w:ascii="宋体" w:hAnsi="宋体"/>
          <w:bCs/>
          <w:color w:val="auto"/>
          <w:sz w:val="24"/>
          <w:highlight w:val="none"/>
        </w:rPr>
        <w:t>需方应在货物运到并接到供方通知后及时按照招投标文件的约定组织验收。在验收过程中产生的质量及其他问题，需方须及时以书面形式提出异议并向无锡市锡山区采购中心反馈并提出相应处理意见</w:t>
      </w:r>
      <w:r>
        <w:rPr>
          <w:rFonts w:hint="eastAsia" w:ascii="宋体" w:hAnsi="宋体"/>
          <w:color w:val="auto"/>
          <w:sz w:val="24"/>
          <w:highlight w:val="none"/>
        </w:rPr>
        <w:t>。供方在接到需方书面异议后应立即整改，否则承担违约责任。</w:t>
      </w:r>
    </w:p>
    <w:p>
      <w:pPr>
        <w:tabs>
          <w:tab w:val="left" w:pos="1050"/>
          <w:tab w:val="left" w:pos="1155"/>
        </w:tabs>
        <w:spacing w:line="360" w:lineRule="auto"/>
        <w:ind w:firstLine="520"/>
        <w:rPr>
          <w:rFonts w:ascii="宋体"/>
          <w:bCs/>
          <w:color w:val="auto"/>
          <w:sz w:val="24"/>
          <w:highlight w:val="none"/>
        </w:rPr>
      </w:pPr>
      <w:r>
        <w:rPr>
          <w:rFonts w:ascii="宋体" w:hAnsi="宋体"/>
          <w:bCs/>
          <w:color w:val="auto"/>
          <w:sz w:val="24"/>
          <w:highlight w:val="none"/>
        </w:rPr>
        <w:t xml:space="preserve">7. </w:t>
      </w:r>
      <w:r>
        <w:rPr>
          <w:rFonts w:hint="eastAsia" w:ascii="宋体" w:hAnsi="宋体"/>
          <w:bCs/>
          <w:color w:val="auto"/>
          <w:sz w:val="24"/>
          <w:highlight w:val="none"/>
        </w:rPr>
        <w:t>需方不得擅自变更招投标文件约定的性能、指标等相关内容，如有变更应按《中华人民共和国政府采购法》、财政部《政府采购货物和服务招标投标管理办法》的相关程序执行。</w:t>
      </w:r>
    </w:p>
    <w:p>
      <w:pPr>
        <w:spacing w:line="360" w:lineRule="auto"/>
        <w:ind w:left="-2" w:firstLine="520"/>
        <w:rPr>
          <w:rFonts w:ascii="宋体"/>
          <w:bCs/>
          <w:color w:val="auto"/>
          <w:sz w:val="24"/>
          <w:highlight w:val="none"/>
        </w:rPr>
      </w:pPr>
      <w:r>
        <w:rPr>
          <w:rFonts w:hint="eastAsia" w:ascii="宋体" w:hAnsi="宋体"/>
          <w:bCs/>
          <w:color w:val="auto"/>
          <w:sz w:val="24"/>
          <w:highlight w:val="none"/>
        </w:rPr>
        <w:t>（五）</w:t>
      </w:r>
      <w:r>
        <w:rPr>
          <w:rFonts w:ascii="宋体" w:hAnsi="宋体"/>
          <w:bCs/>
          <w:color w:val="auto"/>
          <w:sz w:val="24"/>
          <w:highlight w:val="none"/>
        </w:rPr>
        <w:t xml:space="preserve"> </w:t>
      </w:r>
      <w:r>
        <w:rPr>
          <w:rFonts w:hint="eastAsia" w:ascii="宋体" w:hAnsi="宋体"/>
          <w:bCs/>
          <w:color w:val="auto"/>
          <w:sz w:val="24"/>
          <w:highlight w:val="none"/>
        </w:rPr>
        <w:t>交货条件：</w:t>
      </w:r>
    </w:p>
    <w:p>
      <w:pPr>
        <w:tabs>
          <w:tab w:val="left" w:pos="420"/>
          <w:tab w:val="left" w:pos="1155"/>
        </w:tabs>
        <w:spacing w:line="360" w:lineRule="auto"/>
        <w:ind w:firstLine="520"/>
        <w:rPr>
          <w:rFonts w:ascii="宋体"/>
          <w:bCs/>
          <w:color w:val="auto"/>
          <w:sz w:val="24"/>
          <w:highlight w:val="none"/>
        </w:rPr>
      </w:pPr>
      <w:r>
        <w:rPr>
          <w:rFonts w:ascii="宋体" w:hAnsi="宋体"/>
          <w:bCs/>
          <w:color w:val="auto"/>
          <w:sz w:val="24"/>
          <w:highlight w:val="none"/>
        </w:rPr>
        <w:t>1</w:t>
      </w:r>
      <w:r>
        <w:rPr>
          <w:rFonts w:hint="eastAsia" w:ascii="宋体" w:hAnsi="宋体"/>
          <w:bCs/>
          <w:color w:val="auto"/>
          <w:sz w:val="24"/>
          <w:highlight w:val="none"/>
        </w:rPr>
        <w:t>．交货日期（或完工期）：</w:t>
      </w:r>
      <w:r>
        <w:rPr>
          <w:rFonts w:ascii="宋体" w:hAnsi="宋体"/>
          <w:bCs/>
          <w:color w:val="auto"/>
          <w:sz w:val="24"/>
          <w:highlight w:val="none"/>
        </w:rPr>
        <w:t xml:space="preserve"> </w:t>
      </w:r>
    </w:p>
    <w:p>
      <w:pPr>
        <w:tabs>
          <w:tab w:val="left" w:pos="1155"/>
        </w:tabs>
        <w:spacing w:line="360" w:lineRule="auto"/>
        <w:ind w:firstLine="520"/>
        <w:rPr>
          <w:rFonts w:ascii="宋体"/>
          <w:bCs/>
          <w:color w:val="auto"/>
          <w:sz w:val="24"/>
          <w:highlight w:val="none"/>
        </w:rPr>
      </w:pPr>
      <w:r>
        <w:rPr>
          <w:rFonts w:ascii="宋体" w:hAnsi="宋体"/>
          <w:bCs/>
          <w:color w:val="auto"/>
          <w:sz w:val="24"/>
          <w:highlight w:val="none"/>
        </w:rPr>
        <w:t>2</w:t>
      </w:r>
      <w:r>
        <w:rPr>
          <w:rFonts w:hint="eastAsia" w:ascii="宋体" w:hAnsi="宋体"/>
          <w:bCs/>
          <w:color w:val="auto"/>
          <w:sz w:val="24"/>
          <w:highlight w:val="none"/>
        </w:rPr>
        <w:t>．供方在验收时应先用信函、传真、电子邮件等书面方式通知需方。</w:t>
      </w:r>
    </w:p>
    <w:p>
      <w:pPr>
        <w:tabs>
          <w:tab w:val="left" w:pos="1155"/>
        </w:tabs>
        <w:spacing w:line="360" w:lineRule="auto"/>
        <w:ind w:firstLine="520"/>
        <w:rPr>
          <w:rFonts w:ascii="宋体"/>
          <w:bCs/>
          <w:color w:val="auto"/>
          <w:sz w:val="24"/>
          <w:highlight w:val="none"/>
        </w:rPr>
      </w:pPr>
      <w:r>
        <w:rPr>
          <w:rFonts w:ascii="宋体" w:hAnsi="宋体"/>
          <w:bCs/>
          <w:color w:val="auto"/>
          <w:sz w:val="24"/>
          <w:highlight w:val="none"/>
        </w:rPr>
        <w:t xml:space="preserve">3. </w:t>
      </w:r>
      <w:r>
        <w:rPr>
          <w:rFonts w:hint="eastAsia" w:ascii="宋体" w:hAnsi="宋体"/>
          <w:bCs/>
          <w:color w:val="auto"/>
          <w:sz w:val="24"/>
          <w:highlight w:val="none"/>
        </w:rPr>
        <w:t>货物的外观、包装、运输应按国家有关规定或相关部颁标准执行。如因供方包装或运输不当等原因造成损坏或丢失，应由供方负责调换或补缺，如因此导致供方逾期交付货物的，供方还应承担逾期交付的违约责任。</w:t>
      </w:r>
    </w:p>
    <w:p>
      <w:pPr>
        <w:tabs>
          <w:tab w:val="left" w:pos="1155"/>
        </w:tabs>
        <w:spacing w:line="360" w:lineRule="auto"/>
        <w:ind w:firstLine="520"/>
        <w:rPr>
          <w:rFonts w:ascii="宋体"/>
          <w:bCs/>
          <w:color w:val="auto"/>
          <w:sz w:val="24"/>
          <w:highlight w:val="none"/>
        </w:rPr>
      </w:pPr>
      <w:r>
        <w:rPr>
          <w:rFonts w:ascii="宋体" w:hAnsi="宋体"/>
          <w:bCs/>
          <w:color w:val="auto"/>
          <w:sz w:val="24"/>
          <w:highlight w:val="none"/>
        </w:rPr>
        <w:t>4.</w:t>
      </w:r>
      <w:r>
        <w:rPr>
          <w:rFonts w:ascii="楷体_GB2312" w:eastAsia="楷体_GB2312"/>
          <w:bCs/>
          <w:color w:val="auto"/>
          <w:sz w:val="28"/>
          <w:highlight w:val="none"/>
        </w:rPr>
        <w:t xml:space="preserve"> </w:t>
      </w:r>
      <w:r>
        <w:rPr>
          <w:rFonts w:hint="eastAsia" w:ascii="宋体" w:hAnsi="宋体"/>
          <w:bCs/>
          <w:color w:val="auto"/>
          <w:sz w:val="24"/>
          <w:highlight w:val="none"/>
        </w:rPr>
        <w:t>货物交货时，所有货物必须带有货物质量检验合格证书、中文质保单、装箱单、中文货物安装使用说明书。其它附件所有部件必须原包装。</w:t>
      </w:r>
    </w:p>
    <w:p>
      <w:pPr>
        <w:tabs>
          <w:tab w:val="left" w:pos="945"/>
          <w:tab w:val="left" w:pos="1155"/>
        </w:tabs>
        <w:spacing w:line="360" w:lineRule="auto"/>
        <w:ind w:left="2" w:firstLine="520"/>
        <w:rPr>
          <w:rFonts w:ascii="宋体"/>
          <w:bCs/>
          <w:color w:val="auto"/>
          <w:sz w:val="24"/>
          <w:highlight w:val="none"/>
        </w:rPr>
      </w:pPr>
      <w:r>
        <w:rPr>
          <w:rFonts w:ascii="宋体" w:hAnsi="宋体"/>
          <w:bCs/>
          <w:color w:val="auto"/>
          <w:sz w:val="24"/>
          <w:highlight w:val="none"/>
        </w:rPr>
        <w:t xml:space="preserve">5. </w:t>
      </w:r>
      <w:r>
        <w:rPr>
          <w:rFonts w:hint="eastAsia" w:ascii="宋体" w:hAnsi="宋体"/>
          <w:bCs/>
          <w:color w:val="auto"/>
          <w:sz w:val="24"/>
          <w:highlight w:val="none"/>
        </w:rPr>
        <w:t>运输及到货地点：由供方负责办理运输并承担所有费用，直接送到需方指定地点，即：以合同书上的地点为准。</w:t>
      </w:r>
      <w:r>
        <w:rPr>
          <w:rFonts w:ascii="宋体" w:hAnsi="宋体"/>
          <w:bCs/>
          <w:color w:val="auto"/>
          <w:sz w:val="24"/>
          <w:highlight w:val="none"/>
        </w:rPr>
        <w:t xml:space="preserve">                    </w:t>
      </w:r>
    </w:p>
    <w:p>
      <w:pPr>
        <w:spacing w:line="360" w:lineRule="auto"/>
        <w:ind w:firstLine="480"/>
        <w:rPr>
          <w:rFonts w:ascii="宋体"/>
          <w:bCs/>
          <w:color w:val="auto"/>
          <w:sz w:val="24"/>
          <w:highlight w:val="none"/>
        </w:rPr>
      </w:pPr>
      <w:r>
        <w:rPr>
          <w:rFonts w:hint="eastAsia" w:ascii="宋体" w:hAnsi="宋体"/>
          <w:bCs/>
          <w:color w:val="auto"/>
          <w:sz w:val="24"/>
          <w:highlight w:val="none"/>
        </w:rPr>
        <w:t>（六）</w:t>
      </w:r>
      <w:r>
        <w:rPr>
          <w:rFonts w:ascii="宋体" w:hAnsi="宋体"/>
          <w:bCs/>
          <w:color w:val="auto"/>
          <w:sz w:val="24"/>
          <w:highlight w:val="none"/>
        </w:rPr>
        <w:t xml:space="preserve"> </w:t>
      </w:r>
      <w:r>
        <w:rPr>
          <w:rFonts w:hint="eastAsia" w:ascii="宋体" w:hAnsi="宋体"/>
          <w:bCs/>
          <w:color w:val="auto"/>
          <w:sz w:val="24"/>
          <w:highlight w:val="none"/>
        </w:rPr>
        <w:t>安装调试及售后服务：</w:t>
      </w:r>
    </w:p>
    <w:p>
      <w:pPr>
        <w:numPr>
          <w:ilvl w:val="0"/>
          <w:numId w:val="8"/>
        </w:numPr>
        <w:tabs>
          <w:tab w:val="left" w:pos="525"/>
          <w:tab w:val="left" w:pos="840"/>
          <w:tab w:val="left" w:pos="945"/>
        </w:tabs>
        <w:spacing w:line="360" w:lineRule="auto"/>
        <w:ind w:left="0" w:firstLine="520"/>
        <w:rPr>
          <w:rFonts w:ascii="宋体"/>
          <w:bCs/>
          <w:color w:val="auto"/>
          <w:sz w:val="24"/>
          <w:highlight w:val="none"/>
        </w:rPr>
      </w:pPr>
      <w:r>
        <w:rPr>
          <w:rFonts w:ascii="宋体" w:hAnsi="宋体"/>
          <w:bCs/>
          <w:color w:val="auto"/>
          <w:sz w:val="24"/>
          <w:highlight w:val="none"/>
        </w:rPr>
        <w:t xml:space="preserve"> </w:t>
      </w:r>
      <w:r>
        <w:rPr>
          <w:rFonts w:hint="eastAsia" w:ascii="宋体" w:hAnsi="宋体"/>
          <w:bCs/>
          <w:color w:val="auto"/>
          <w:sz w:val="24"/>
          <w:highlight w:val="none"/>
        </w:rPr>
        <w:t>供方负责本项目的安装和调试，并保证其提供的货物符合国家、行业、地方、招投标文件及合同规定的质量、性能和标准，并正确且安全地安装。</w:t>
      </w:r>
      <w:r>
        <w:rPr>
          <w:rFonts w:hint="eastAsia" w:ascii="宋体" w:hAnsi="宋体"/>
          <w:bCs/>
          <w:color w:val="auto"/>
          <w:sz w:val="24"/>
          <w:highlight w:val="none"/>
          <w:lang w:val="en-US" w:eastAsia="zh-CN"/>
        </w:rPr>
        <w:t>货物质保期内产生任何质保范围内的问题由供方负责处理。</w:t>
      </w:r>
    </w:p>
    <w:p>
      <w:pPr>
        <w:numPr>
          <w:ilvl w:val="0"/>
          <w:numId w:val="8"/>
        </w:numPr>
        <w:tabs>
          <w:tab w:val="left" w:pos="525"/>
          <w:tab w:val="left" w:pos="840"/>
          <w:tab w:val="left" w:pos="945"/>
          <w:tab w:val="left" w:pos="1050"/>
        </w:tabs>
        <w:spacing w:line="360" w:lineRule="auto"/>
        <w:ind w:left="0" w:firstLine="520"/>
        <w:rPr>
          <w:rFonts w:ascii="宋体"/>
          <w:bCs/>
          <w:color w:val="auto"/>
          <w:sz w:val="24"/>
          <w:highlight w:val="none"/>
        </w:rPr>
      </w:pPr>
      <w:r>
        <w:rPr>
          <w:rFonts w:ascii="宋体" w:hAnsi="宋体"/>
          <w:bCs/>
          <w:color w:val="auto"/>
          <w:sz w:val="24"/>
          <w:highlight w:val="none"/>
        </w:rPr>
        <w:t xml:space="preserve"> </w:t>
      </w:r>
      <w:r>
        <w:rPr>
          <w:rFonts w:hint="eastAsia" w:ascii="宋体" w:hAnsi="宋体"/>
          <w:bCs/>
          <w:color w:val="auto"/>
          <w:sz w:val="24"/>
          <w:highlight w:val="none"/>
        </w:rPr>
        <w:t>供方提供的服务全部按照国家有关法律法规规章和“三包”规定以及按招标文件要求和供方投标文件中的承诺执行。</w:t>
      </w:r>
    </w:p>
    <w:p>
      <w:pPr>
        <w:numPr>
          <w:ilvl w:val="0"/>
          <w:numId w:val="8"/>
        </w:numPr>
        <w:tabs>
          <w:tab w:val="left" w:pos="525"/>
          <w:tab w:val="left" w:pos="840"/>
          <w:tab w:val="left" w:pos="945"/>
          <w:tab w:val="left" w:pos="1050"/>
        </w:tabs>
        <w:spacing w:line="360" w:lineRule="auto"/>
        <w:ind w:left="0" w:firstLine="520"/>
        <w:rPr>
          <w:rFonts w:ascii="宋体"/>
          <w:bCs/>
          <w:color w:val="auto"/>
          <w:sz w:val="24"/>
          <w:highlight w:val="none"/>
        </w:rPr>
      </w:pPr>
      <w:r>
        <w:rPr>
          <w:rFonts w:ascii="宋体" w:hAnsi="宋体"/>
          <w:bCs/>
          <w:color w:val="auto"/>
          <w:sz w:val="24"/>
          <w:highlight w:val="none"/>
        </w:rPr>
        <w:t xml:space="preserve"> </w:t>
      </w:r>
      <w:r>
        <w:rPr>
          <w:rFonts w:hint="eastAsia" w:ascii="宋体" w:hAnsi="宋体"/>
          <w:bCs/>
          <w:color w:val="auto"/>
          <w:sz w:val="24"/>
          <w:highlight w:val="none"/>
        </w:rPr>
        <w:t>质保期后的货物维护由双方协商再定。</w:t>
      </w:r>
    </w:p>
    <w:p>
      <w:pPr>
        <w:numPr>
          <w:ilvl w:val="0"/>
          <w:numId w:val="8"/>
        </w:numPr>
        <w:tabs>
          <w:tab w:val="left" w:pos="525"/>
          <w:tab w:val="left" w:pos="840"/>
          <w:tab w:val="left" w:pos="945"/>
          <w:tab w:val="left" w:pos="1050"/>
        </w:tabs>
        <w:spacing w:line="360" w:lineRule="auto"/>
        <w:ind w:left="0" w:firstLine="520"/>
        <w:rPr>
          <w:rFonts w:ascii="宋体"/>
          <w:bCs/>
          <w:color w:val="auto"/>
          <w:sz w:val="24"/>
          <w:highlight w:val="none"/>
        </w:rPr>
      </w:pPr>
      <w:r>
        <w:rPr>
          <w:rFonts w:ascii="宋体" w:hAnsi="宋体"/>
          <w:bCs/>
          <w:color w:val="auto"/>
          <w:sz w:val="24"/>
          <w:highlight w:val="none"/>
        </w:rPr>
        <w:t xml:space="preserve"> </w:t>
      </w:r>
      <w:r>
        <w:rPr>
          <w:rFonts w:hint="eastAsia" w:ascii="宋体" w:hAnsi="宋体"/>
          <w:bCs/>
          <w:color w:val="auto"/>
          <w:sz w:val="24"/>
          <w:highlight w:val="none"/>
        </w:rPr>
        <w:t>需方应向供方现场调试的技术人员及维修人员提供方便条件，有关费用由供方负责。</w:t>
      </w:r>
    </w:p>
    <w:p>
      <w:pPr>
        <w:numPr>
          <w:ilvl w:val="0"/>
          <w:numId w:val="8"/>
        </w:numPr>
        <w:tabs>
          <w:tab w:val="left" w:pos="525"/>
          <w:tab w:val="left" w:pos="840"/>
          <w:tab w:val="left" w:pos="945"/>
          <w:tab w:val="left" w:pos="1050"/>
        </w:tabs>
        <w:spacing w:line="360" w:lineRule="auto"/>
        <w:ind w:left="0" w:firstLine="520"/>
        <w:rPr>
          <w:rFonts w:ascii="宋体"/>
          <w:bCs/>
          <w:color w:val="auto"/>
          <w:sz w:val="24"/>
          <w:highlight w:val="none"/>
        </w:rPr>
      </w:pPr>
      <w:r>
        <w:rPr>
          <w:rFonts w:ascii="宋体" w:hAnsi="宋体"/>
          <w:bCs/>
          <w:color w:val="auto"/>
          <w:sz w:val="24"/>
          <w:highlight w:val="none"/>
        </w:rPr>
        <w:t xml:space="preserve"> </w:t>
      </w:r>
      <w:r>
        <w:rPr>
          <w:rFonts w:hint="eastAsia" w:ascii="宋体" w:hAnsi="宋体"/>
          <w:bCs/>
          <w:color w:val="auto"/>
          <w:sz w:val="24"/>
          <w:highlight w:val="none"/>
        </w:rPr>
        <w:t>需方如要求供方提供招标文件及供方投标文件以外的其它服务，其费用另定。</w:t>
      </w:r>
    </w:p>
    <w:p>
      <w:pPr>
        <w:spacing w:line="360" w:lineRule="auto"/>
        <w:ind w:firstLine="480"/>
        <w:rPr>
          <w:rFonts w:ascii="宋体"/>
          <w:bCs/>
          <w:color w:val="auto"/>
          <w:sz w:val="24"/>
          <w:highlight w:val="none"/>
        </w:rPr>
      </w:pPr>
      <w:r>
        <w:rPr>
          <w:rFonts w:hint="eastAsia" w:ascii="宋体" w:hAnsi="宋体"/>
          <w:bCs/>
          <w:color w:val="auto"/>
          <w:sz w:val="24"/>
          <w:highlight w:val="none"/>
        </w:rPr>
        <w:t>（七）</w:t>
      </w:r>
      <w:r>
        <w:rPr>
          <w:rFonts w:ascii="宋体" w:hAnsi="宋体"/>
          <w:bCs/>
          <w:color w:val="auto"/>
          <w:sz w:val="24"/>
          <w:highlight w:val="none"/>
        </w:rPr>
        <w:t xml:space="preserve"> </w:t>
      </w:r>
      <w:r>
        <w:rPr>
          <w:rFonts w:hint="eastAsia" w:ascii="宋体" w:hAnsi="宋体"/>
          <w:bCs/>
          <w:color w:val="auto"/>
          <w:sz w:val="24"/>
          <w:highlight w:val="none"/>
        </w:rPr>
        <w:t>违约责任：</w:t>
      </w:r>
    </w:p>
    <w:p>
      <w:pPr>
        <w:numPr>
          <w:ilvl w:val="0"/>
          <w:numId w:val="9"/>
        </w:numPr>
        <w:tabs>
          <w:tab w:val="left" w:pos="0"/>
          <w:tab w:val="left" w:pos="525"/>
          <w:tab w:val="left" w:pos="945"/>
        </w:tabs>
        <w:spacing w:line="360" w:lineRule="auto"/>
        <w:ind w:left="0" w:firstLine="520"/>
        <w:rPr>
          <w:rFonts w:ascii="宋体"/>
          <w:bCs/>
          <w:color w:val="auto"/>
          <w:sz w:val="24"/>
          <w:highlight w:val="none"/>
        </w:rPr>
      </w:pPr>
      <w:r>
        <w:rPr>
          <w:rFonts w:hint="eastAsia" w:ascii="宋体" w:hAnsi="宋体"/>
          <w:bCs/>
          <w:color w:val="auto"/>
          <w:sz w:val="24"/>
          <w:highlight w:val="none"/>
        </w:rPr>
        <w:t>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p>
    <w:p>
      <w:pPr>
        <w:numPr>
          <w:ilvl w:val="0"/>
          <w:numId w:val="9"/>
        </w:numPr>
        <w:tabs>
          <w:tab w:val="left" w:pos="0"/>
          <w:tab w:val="left" w:pos="525"/>
          <w:tab w:val="left" w:pos="945"/>
        </w:tabs>
        <w:spacing w:line="360" w:lineRule="auto"/>
        <w:ind w:left="0" w:firstLine="520"/>
        <w:rPr>
          <w:rFonts w:ascii="宋体"/>
          <w:bCs/>
          <w:color w:val="auto"/>
          <w:sz w:val="24"/>
          <w:highlight w:val="none"/>
        </w:rPr>
      </w:pPr>
      <w:r>
        <w:rPr>
          <w:rFonts w:hint="eastAsia" w:ascii="宋体" w:hAnsi="宋体"/>
          <w:bCs/>
          <w:color w:val="auto"/>
          <w:sz w:val="24"/>
          <w:highlight w:val="none"/>
        </w:rPr>
        <w:t>如供方逾期交货且未经需方同意延长交货时间，除不可抗力外，每逾期一日，供方应按照逾期交货金额的万分之五的标准累计计算向需方支付违约金。逾期超过</w:t>
      </w:r>
      <w:r>
        <w:rPr>
          <w:rFonts w:ascii="宋体" w:hAnsi="宋体"/>
          <w:bCs/>
          <w:color w:val="auto"/>
          <w:sz w:val="24"/>
          <w:highlight w:val="none"/>
        </w:rPr>
        <w:t>20</w:t>
      </w:r>
      <w:r>
        <w:rPr>
          <w:rFonts w:hint="eastAsia" w:ascii="宋体" w:hAnsi="宋体"/>
          <w:bCs/>
          <w:color w:val="auto"/>
          <w:sz w:val="24"/>
          <w:highlight w:val="none"/>
        </w:rPr>
        <w:t>个工作日的，需方有权解除合同，需方如已支付费用的，供方全部返还；且供方应按照合同总价的</w:t>
      </w:r>
      <w:r>
        <w:rPr>
          <w:rFonts w:ascii="宋体" w:hAnsi="宋体"/>
          <w:bCs/>
          <w:color w:val="auto"/>
          <w:sz w:val="24"/>
          <w:highlight w:val="none"/>
        </w:rPr>
        <w:t>30%</w:t>
      </w:r>
      <w:r>
        <w:rPr>
          <w:rFonts w:hint="eastAsia" w:ascii="宋体" w:hAnsi="宋体"/>
          <w:bCs/>
          <w:color w:val="auto"/>
          <w:sz w:val="24"/>
          <w:highlight w:val="none"/>
        </w:rPr>
        <w:t>向需方支付违约金，如给需方造成损失的，还应赔偿损失。</w:t>
      </w:r>
    </w:p>
    <w:p>
      <w:pPr>
        <w:numPr>
          <w:ilvl w:val="0"/>
          <w:numId w:val="9"/>
        </w:numPr>
        <w:tabs>
          <w:tab w:val="left" w:pos="105"/>
          <w:tab w:val="left" w:pos="525"/>
          <w:tab w:val="left" w:pos="945"/>
        </w:tabs>
        <w:spacing w:line="360" w:lineRule="auto"/>
        <w:ind w:left="0" w:firstLine="520"/>
        <w:rPr>
          <w:rFonts w:ascii="宋体"/>
          <w:bCs/>
          <w:color w:val="auto"/>
          <w:sz w:val="24"/>
          <w:highlight w:val="none"/>
        </w:rPr>
      </w:pPr>
      <w:r>
        <w:rPr>
          <w:rFonts w:hint="eastAsia" w:ascii="宋体" w:hAnsi="宋体"/>
          <w:bCs/>
          <w:color w:val="auto"/>
          <w:sz w:val="24"/>
          <w:highlight w:val="none"/>
        </w:rPr>
        <w:t>需方无正当理由逾期付款时，每逾期一日，需方应按照逾期付款金额的万分之五的标准累计计算向供方支付违约金。</w:t>
      </w:r>
    </w:p>
    <w:p>
      <w:pPr>
        <w:numPr>
          <w:ilvl w:val="0"/>
          <w:numId w:val="9"/>
        </w:numPr>
        <w:tabs>
          <w:tab w:val="left" w:pos="105"/>
          <w:tab w:val="left" w:pos="525"/>
          <w:tab w:val="left" w:pos="945"/>
        </w:tabs>
        <w:spacing w:line="360" w:lineRule="auto"/>
        <w:ind w:left="0" w:firstLine="520"/>
        <w:rPr>
          <w:rFonts w:ascii="宋体"/>
          <w:bCs/>
          <w:color w:val="auto"/>
          <w:sz w:val="24"/>
          <w:highlight w:val="none"/>
        </w:rPr>
      </w:pPr>
      <w:r>
        <w:rPr>
          <w:rFonts w:hint="eastAsia" w:ascii="宋体" w:hAnsi="宋体"/>
          <w:bCs/>
          <w:color w:val="auto"/>
          <w:sz w:val="24"/>
          <w:highlight w:val="none"/>
        </w:rPr>
        <w:t>由于需方的原因要求延期交货，需方应按规定支付货款，并承担供方提供的代为保管费。（有关仓储规定另议）</w:t>
      </w:r>
    </w:p>
    <w:p>
      <w:pPr>
        <w:numPr>
          <w:ilvl w:val="0"/>
          <w:numId w:val="9"/>
        </w:numPr>
        <w:tabs>
          <w:tab w:val="left" w:pos="105"/>
          <w:tab w:val="left" w:pos="525"/>
          <w:tab w:val="left" w:pos="945"/>
        </w:tabs>
        <w:spacing w:line="360" w:lineRule="auto"/>
        <w:ind w:left="0" w:firstLine="520"/>
        <w:rPr>
          <w:rFonts w:ascii="宋体"/>
          <w:bCs/>
          <w:color w:val="auto"/>
          <w:sz w:val="24"/>
          <w:highlight w:val="none"/>
        </w:rPr>
      </w:pPr>
      <w:r>
        <w:rPr>
          <w:rFonts w:hint="eastAsia" w:ascii="宋体" w:hAnsi="宋体"/>
          <w:bCs/>
          <w:color w:val="auto"/>
          <w:sz w:val="24"/>
          <w:highlight w:val="none"/>
        </w:rPr>
        <w:t>供方如无不可抗力，又未履行招标文件、投标文件和合同条款的，一经查实，由供方赔偿由此给需方造成的损失，并按照合同总价的</w:t>
      </w:r>
      <w:r>
        <w:rPr>
          <w:rFonts w:ascii="宋体" w:hAnsi="宋体"/>
          <w:bCs/>
          <w:color w:val="auto"/>
          <w:sz w:val="24"/>
          <w:highlight w:val="none"/>
        </w:rPr>
        <w:t>30%</w:t>
      </w:r>
      <w:r>
        <w:rPr>
          <w:rFonts w:hint="eastAsia" w:ascii="宋体" w:hAnsi="宋体"/>
          <w:bCs/>
          <w:color w:val="auto"/>
          <w:sz w:val="24"/>
          <w:highlight w:val="none"/>
        </w:rPr>
        <w:t>向需方支付违约金，因招、投标产生的其他责任及后果按招标文件的相关要求及处理方式执行。</w:t>
      </w:r>
    </w:p>
    <w:p>
      <w:pPr>
        <w:numPr>
          <w:ilvl w:val="0"/>
          <w:numId w:val="9"/>
        </w:numPr>
        <w:tabs>
          <w:tab w:val="left" w:pos="105"/>
          <w:tab w:val="left" w:pos="525"/>
          <w:tab w:val="left" w:pos="945"/>
        </w:tabs>
        <w:spacing w:line="360" w:lineRule="auto"/>
        <w:ind w:left="0" w:firstLine="520"/>
        <w:rPr>
          <w:rFonts w:ascii="宋体"/>
          <w:bCs/>
          <w:color w:val="auto"/>
          <w:sz w:val="24"/>
          <w:highlight w:val="none"/>
        </w:rPr>
      </w:pPr>
      <w:r>
        <w:rPr>
          <w:rFonts w:hint="eastAsia" w:ascii="宋体" w:hAnsi="宋体"/>
          <w:bCs/>
          <w:color w:val="auto"/>
          <w:sz w:val="24"/>
          <w:highlight w:val="none"/>
        </w:rPr>
        <w:t>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color w:val="auto"/>
          <w:sz w:val="24"/>
          <w:highlight w:val="none"/>
        </w:rPr>
        <w:t>20%</w:t>
      </w:r>
      <w:r>
        <w:rPr>
          <w:rFonts w:hint="eastAsia" w:ascii="宋体" w:hAnsi="宋体"/>
          <w:bCs/>
          <w:color w:val="auto"/>
          <w:sz w:val="24"/>
          <w:highlight w:val="none"/>
        </w:rPr>
        <w:t>向需方支付违约金，如给需方造成其他损失的，供方还应负责赔偿。</w:t>
      </w:r>
    </w:p>
    <w:p>
      <w:pPr>
        <w:numPr>
          <w:ilvl w:val="0"/>
          <w:numId w:val="9"/>
        </w:numPr>
        <w:tabs>
          <w:tab w:val="left" w:pos="105"/>
          <w:tab w:val="left" w:pos="525"/>
          <w:tab w:val="left" w:pos="945"/>
        </w:tabs>
        <w:spacing w:line="360" w:lineRule="auto"/>
        <w:ind w:left="0" w:firstLine="520"/>
        <w:rPr>
          <w:rFonts w:ascii="宋体"/>
          <w:bCs/>
          <w:color w:val="auto"/>
          <w:sz w:val="24"/>
          <w:highlight w:val="none"/>
        </w:rPr>
      </w:pPr>
      <w:r>
        <w:rPr>
          <w:rFonts w:hint="eastAsia" w:ascii="宋体" w:hAnsi="宋体"/>
          <w:bCs/>
          <w:color w:val="auto"/>
          <w:sz w:val="24"/>
          <w:highlight w:val="none"/>
        </w:rPr>
        <w:t>如遭遇不可抗力事件，遭遇不可抗力的一方应尽快以书面形式将不可抗力的情况和原因通知另一方，并积极采取措施防止损失扩大。因不可抗力造成的损失，供、需双方按照法律规定处理。</w:t>
      </w:r>
    </w:p>
    <w:p>
      <w:pPr>
        <w:numPr>
          <w:ilvl w:val="0"/>
          <w:numId w:val="9"/>
        </w:numPr>
        <w:tabs>
          <w:tab w:val="left" w:pos="105"/>
          <w:tab w:val="left" w:pos="525"/>
          <w:tab w:val="left" w:pos="945"/>
        </w:tabs>
        <w:spacing w:line="360" w:lineRule="auto"/>
        <w:ind w:left="0" w:firstLine="520"/>
        <w:rPr>
          <w:rFonts w:ascii="宋体"/>
          <w:bCs/>
          <w:color w:val="auto"/>
          <w:sz w:val="24"/>
          <w:highlight w:val="none"/>
        </w:rPr>
      </w:pPr>
      <w:r>
        <w:rPr>
          <w:rFonts w:hint="eastAsia" w:ascii="宋体" w:hAnsi="宋体"/>
          <w:bCs/>
          <w:color w:val="auto"/>
          <w:sz w:val="24"/>
          <w:highlight w:val="none"/>
        </w:rPr>
        <w:t>招标文件及合同中所述之“不可抗力”系指不可预见、不可避免、不可克服的事件，包括但不限于：战争、洪水、台风、地震及其他法律法规规定的事件。</w:t>
      </w:r>
    </w:p>
    <w:p>
      <w:pPr>
        <w:numPr>
          <w:ilvl w:val="0"/>
          <w:numId w:val="9"/>
        </w:numPr>
        <w:tabs>
          <w:tab w:val="left" w:pos="105"/>
          <w:tab w:val="left" w:pos="525"/>
          <w:tab w:val="left" w:pos="945"/>
        </w:tabs>
        <w:spacing w:line="360" w:lineRule="auto"/>
        <w:ind w:left="0" w:firstLine="520"/>
        <w:rPr>
          <w:rFonts w:hint="eastAsia" w:ascii="宋体" w:hAnsi="宋体" w:eastAsia="宋体" w:cs="Times New Roman"/>
          <w:color w:val="auto"/>
          <w:sz w:val="24"/>
          <w:szCs w:val="24"/>
          <w:highlight w:val="none"/>
          <w:lang w:val="en-US" w:eastAsia="zh-CN" w:bidi="ar-SA"/>
        </w:rPr>
      </w:pPr>
      <w:r>
        <w:rPr>
          <w:rFonts w:hint="eastAsia" w:ascii="宋体" w:hAnsi="宋体"/>
          <w:bCs/>
          <w:color w:val="auto"/>
          <w:sz w:val="24"/>
          <w:highlight w:val="none"/>
        </w:rPr>
        <w:t>如果供方在本合同履行完毕之前破产或无清偿能力，需方可在任何时候以书面形式通知供方，提出解除合同。该终止合同将不损害或影响需方已经采取或将要采取的任何行动或补救措施的权力。</w:t>
      </w:r>
    </w:p>
    <w:p>
      <w:pPr>
        <w:spacing w:line="360" w:lineRule="auto"/>
        <w:ind w:left="-2" w:firstLine="520"/>
        <w:rPr>
          <w:rFonts w:ascii="宋体"/>
          <w:bCs/>
          <w:color w:val="auto"/>
          <w:sz w:val="24"/>
          <w:highlight w:val="none"/>
        </w:rPr>
      </w:pPr>
      <w:r>
        <w:rPr>
          <w:rFonts w:hint="eastAsia" w:ascii="宋体" w:hAnsi="宋体"/>
          <w:bCs/>
          <w:color w:val="auto"/>
          <w:sz w:val="24"/>
          <w:highlight w:val="none"/>
        </w:rPr>
        <w:t>（八）</w:t>
      </w:r>
      <w:r>
        <w:rPr>
          <w:rFonts w:ascii="宋体" w:hAnsi="宋体"/>
          <w:bCs/>
          <w:color w:val="auto"/>
          <w:sz w:val="24"/>
          <w:highlight w:val="none"/>
        </w:rPr>
        <w:t xml:space="preserve"> </w:t>
      </w:r>
      <w:r>
        <w:rPr>
          <w:rFonts w:hint="eastAsia" w:ascii="宋体" w:hAnsi="宋体"/>
          <w:bCs/>
          <w:color w:val="auto"/>
          <w:sz w:val="24"/>
          <w:highlight w:val="none"/>
        </w:rPr>
        <w:t>合同生效及其它：</w:t>
      </w:r>
    </w:p>
    <w:p>
      <w:pPr>
        <w:numPr>
          <w:ilvl w:val="0"/>
          <w:numId w:val="10"/>
        </w:numPr>
        <w:tabs>
          <w:tab w:val="left" w:pos="0"/>
          <w:tab w:val="left" w:pos="525"/>
          <w:tab w:val="left" w:pos="960"/>
        </w:tabs>
        <w:spacing w:line="360" w:lineRule="auto"/>
        <w:ind w:left="0" w:firstLine="520"/>
        <w:rPr>
          <w:rFonts w:ascii="宋体"/>
          <w:bCs/>
          <w:color w:val="auto"/>
          <w:sz w:val="24"/>
          <w:highlight w:val="none"/>
        </w:rPr>
      </w:pPr>
      <w:r>
        <w:rPr>
          <w:rFonts w:hint="eastAsia" w:ascii="宋体" w:hAnsi="宋体"/>
          <w:bCs/>
          <w:color w:val="auto"/>
          <w:sz w:val="24"/>
          <w:highlight w:val="none"/>
        </w:rPr>
        <w:t>合同经供需双方代表签字并盖章，且在需方收到供方提交的履约保证金后即生效，并报无锡市锡山区采购中心备案。</w:t>
      </w:r>
      <w:r>
        <w:rPr>
          <w:rFonts w:hint="eastAsia" w:ascii="宋体" w:hAnsi="宋体"/>
          <w:color w:val="auto"/>
          <w:sz w:val="24"/>
          <w:highlight w:val="none"/>
        </w:rPr>
        <w:t>履约保证金在本项目验收合格后，由需方无息退还。</w:t>
      </w:r>
    </w:p>
    <w:p>
      <w:pPr>
        <w:numPr>
          <w:ilvl w:val="0"/>
          <w:numId w:val="10"/>
        </w:numPr>
        <w:tabs>
          <w:tab w:val="left" w:pos="0"/>
          <w:tab w:val="left" w:pos="525"/>
          <w:tab w:val="left" w:pos="960"/>
        </w:tabs>
        <w:spacing w:line="360" w:lineRule="auto"/>
        <w:ind w:left="0" w:firstLine="520"/>
        <w:rPr>
          <w:rFonts w:ascii="宋体"/>
          <w:bCs/>
          <w:color w:val="auto"/>
          <w:sz w:val="24"/>
          <w:highlight w:val="none"/>
        </w:rPr>
      </w:pPr>
      <w:r>
        <w:rPr>
          <w:rFonts w:hint="eastAsia" w:ascii="宋体" w:hAnsi="宋体"/>
          <w:bCs/>
          <w:color w:val="auto"/>
          <w:sz w:val="24"/>
          <w:highlight w:val="none"/>
        </w:rPr>
        <w:t>合同签订后供需双方即直接产生权利与义务的关系，合同执行过程中出现的问题应按照合同约定、法律法规的规定办理，在合同履行过程中，双方如有争议，由无锡市锡山区采购中心协调解决。如协商不能解决，双方可</w:t>
      </w:r>
      <w:r>
        <w:rPr>
          <w:rFonts w:hint="eastAsia" w:ascii="宋体" w:hAnsi="宋体"/>
          <w:color w:val="auto"/>
          <w:sz w:val="24"/>
          <w:highlight w:val="none"/>
        </w:rPr>
        <w:t>向无锡仲裁委员会申请仲裁</w:t>
      </w:r>
      <w:r>
        <w:rPr>
          <w:rFonts w:hint="eastAsia" w:ascii="宋体" w:hAnsi="宋体"/>
          <w:bCs/>
          <w:color w:val="auto"/>
          <w:sz w:val="24"/>
          <w:highlight w:val="none"/>
        </w:rPr>
        <w:t>，仲裁期间，除仲裁委员会要求停止履行合同或出现一方确实无法继续履行合同的情形外，本合同应继续履行。</w:t>
      </w:r>
    </w:p>
    <w:p>
      <w:pPr>
        <w:numPr>
          <w:ilvl w:val="0"/>
          <w:numId w:val="10"/>
        </w:numPr>
        <w:tabs>
          <w:tab w:val="left" w:pos="0"/>
          <w:tab w:val="left" w:pos="525"/>
          <w:tab w:val="left" w:pos="960"/>
        </w:tabs>
        <w:spacing w:line="360" w:lineRule="auto"/>
        <w:ind w:left="0" w:firstLine="520"/>
        <w:rPr>
          <w:rFonts w:ascii="宋体"/>
          <w:bCs/>
          <w:color w:val="auto"/>
          <w:sz w:val="24"/>
          <w:highlight w:val="none"/>
        </w:rPr>
      </w:pPr>
      <w:r>
        <w:rPr>
          <w:rFonts w:hint="eastAsia" w:ascii="宋体" w:hAnsi="宋体"/>
          <w:bCs/>
          <w:color w:val="auto"/>
          <w:sz w:val="24"/>
          <w:highlight w:val="none"/>
        </w:rPr>
        <w:t>合同在执行过程中出现的未尽事宜，双方在不违背本合同和招标文件的原则下协商解决，协商结果以书面形式签订补充协议，且补充协议与本合同具有同等效力。</w:t>
      </w:r>
    </w:p>
    <w:p>
      <w:pPr>
        <w:numPr>
          <w:ilvl w:val="0"/>
          <w:numId w:val="0"/>
        </w:numPr>
        <w:tabs>
          <w:tab w:val="left" w:pos="105"/>
          <w:tab w:val="left" w:pos="525"/>
          <w:tab w:val="left" w:pos="945"/>
        </w:tabs>
        <w:spacing w:line="360" w:lineRule="auto"/>
        <w:ind w:left="0" w:firstLine="480"/>
        <w:rPr>
          <w:rFonts w:hint="eastAsia" w:ascii="宋体" w:hAnsi="宋体" w:eastAsia="宋体" w:cs="Times New Roman"/>
          <w:b/>
          <w:bCs w:val="0"/>
          <w:color w:val="auto"/>
          <w:sz w:val="24"/>
          <w:szCs w:val="24"/>
          <w:highlight w:val="none"/>
          <w:lang w:val="en-US" w:eastAsia="zh-CN" w:bidi="ar-SA"/>
        </w:rPr>
      </w:pPr>
      <w:r>
        <w:rPr>
          <w:rFonts w:hint="eastAsia" w:ascii="宋体" w:hAnsi="宋体"/>
          <w:b/>
          <w:bCs w:val="0"/>
          <w:color w:val="auto"/>
          <w:sz w:val="24"/>
          <w:highlight w:val="none"/>
          <w:lang w:val="en-US" w:eastAsia="zh-CN"/>
        </w:rPr>
        <w:t>4.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p>
    <w:p>
      <w:pPr>
        <w:numPr>
          <w:ilvl w:val="0"/>
          <w:numId w:val="0"/>
        </w:numPr>
        <w:tabs>
          <w:tab w:val="left" w:pos="105"/>
          <w:tab w:val="left" w:pos="525"/>
          <w:tab w:val="left" w:pos="945"/>
        </w:tabs>
        <w:spacing w:line="360" w:lineRule="auto"/>
        <w:ind w:firstLine="482" w:firstLineChars="200"/>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1、需方内部工作安排、计划调整等自身原因；</w:t>
      </w:r>
    </w:p>
    <w:p>
      <w:pPr>
        <w:numPr>
          <w:ilvl w:val="0"/>
          <w:numId w:val="0"/>
        </w:numPr>
        <w:tabs>
          <w:tab w:val="left" w:pos="105"/>
          <w:tab w:val="left" w:pos="525"/>
          <w:tab w:val="left" w:pos="945"/>
        </w:tabs>
        <w:spacing w:line="360" w:lineRule="auto"/>
        <w:ind w:left="456" w:leftChars="0" w:firstLine="0" w:firstLineChars="0"/>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2、中央、省、市、区级政策变动，以及规划、计划调整等外部原因；</w:t>
      </w:r>
    </w:p>
    <w:p>
      <w:pPr>
        <w:numPr>
          <w:ilvl w:val="0"/>
          <w:numId w:val="0"/>
        </w:numPr>
        <w:tabs>
          <w:tab w:val="left" w:pos="105"/>
          <w:tab w:val="left" w:pos="525"/>
          <w:tab w:val="left" w:pos="945"/>
        </w:tabs>
        <w:spacing w:line="360" w:lineRule="auto"/>
        <w:ind w:firstLine="482" w:firstLineChars="200"/>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3、其他需方原因。</w:t>
      </w:r>
    </w:p>
    <w:p>
      <w:pPr>
        <w:pStyle w:val="188"/>
        <w:numPr>
          <w:ilvl w:val="0"/>
          <w:numId w:val="0"/>
        </w:numPr>
        <w:ind w:left="560"/>
        <w:jc w:val="left"/>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本合同对合同变更、中止或终止合同有其他特殊约定的，按该特殊约定执行。</w:t>
      </w:r>
    </w:p>
    <w:p>
      <w:pPr>
        <w:rPr>
          <w:rFonts w:hint="eastAsia"/>
          <w:color w:val="auto"/>
          <w:highlight w:val="none"/>
          <w:lang w:val="en-US" w:eastAsia="zh-CN"/>
        </w:rPr>
      </w:pPr>
    </w:p>
    <w:p>
      <w:pPr>
        <w:spacing w:line="360" w:lineRule="auto"/>
        <w:ind w:firstLine="480"/>
        <w:rPr>
          <w:rFonts w:hint="eastAsia" w:hAnsi="宋体"/>
          <w:bCs/>
          <w:color w:val="auto"/>
          <w:sz w:val="24"/>
          <w:highlight w:val="none"/>
        </w:rPr>
      </w:pPr>
      <w:r>
        <w:rPr>
          <w:rFonts w:hint="eastAsia" w:hAnsi="宋体"/>
          <w:bCs/>
          <w:color w:val="auto"/>
          <w:sz w:val="24"/>
          <w:highlight w:val="none"/>
        </w:rPr>
        <w:t>供需双方确认：对本合同条款及后果均已知悉，一致确认不存在欺诈、胁迫、乘人之危、重大误解、显失公平等任何可能导致合同无效或被撤销的情形。</w:t>
      </w:r>
    </w:p>
    <w:p>
      <w:pPr>
        <w:rPr>
          <w:color w:val="auto"/>
          <w:highlight w:val="none"/>
        </w:rPr>
      </w:pPr>
    </w:p>
    <w:p>
      <w:pPr>
        <w:pStyle w:val="277"/>
        <w:rPr>
          <w:color w:val="auto"/>
          <w:highlight w:val="none"/>
        </w:rPr>
      </w:pPr>
    </w:p>
    <w:p>
      <w:pPr>
        <w:spacing w:line="360" w:lineRule="auto"/>
        <w:jc w:val="both"/>
        <w:rPr>
          <w:rFonts w:hint="eastAsia" w:ascii="宋体"/>
          <w:b/>
          <w:color w:val="auto"/>
          <w:sz w:val="32"/>
          <w:szCs w:val="32"/>
          <w:highlight w:val="none"/>
        </w:rPr>
      </w:pPr>
    </w:p>
    <w:p>
      <w:pPr>
        <w:pStyle w:val="248"/>
        <w:ind w:left="0" w:firstLine="0"/>
        <w:rPr>
          <w:rFonts w:hint="eastAsia" w:ascii="宋体" w:hAnsi="Courier New"/>
          <w:b/>
          <w:bCs/>
          <w:color w:val="auto"/>
          <w:sz w:val="36"/>
          <w:szCs w:val="36"/>
          <w:highlight w:val="none"/>
        </w:rPr>
      </w:pPr>
    </w:p>
    <w:p>
      <w:pPr>
        <w:pStyle w:val="248"/>
        <w:ind w:left="0" w:firstLine="0"/>
        <w:rPr>
          <w:rFonts w:hint="eastAsia" w:ascii="宋体" w:hAnsi="Courier New"/>
          <w:b/>
          <w:bCs/>
          <w:color w:val="auto"/>
          <w:sz w:val="36"/>
          <w:szCs w:val="36"/>
          <w:highlight w:val="none"/>
        </w:rPr>
      </w:pPr>
    </w:p>
    <w:p>
      <w:pPr>
        <w:pStyle w:val="248"/>
        <w:ind w:left="0" w:firstLine="0"/>
        <w:rPr>
          <w:rFonts w:hint="eastAsia" w:ascii="宋体" w:hAnsi="Courier New"/>
          <w:b/>
          <w:bCs/>
          <w:color w:val="auto"/>
          <w:sz w:val="36"/>
          <w:szCs w:val="36"/>
          <w:highlight w:val="none"/>
        </w:rPr>
      </w:pPr>
    </w:p>
    <w:p>
      <w:pPr>
        <w:pStyle w:val="248"/>
        <w:ind w:left="0" w:firstLine="0"/>
        <w:rPr>
          <w:rFonts w:hint="eastAsia" w:ascii="宋体" w:hAnsi="Courier New"/>
          <w:b/>
          <w:bCs/>
          <w:color w:val="auto"/>
          <w:sz w:val="36"/>
          <w:szCs w:val="36"/>
          <w:highlight w:val="none"/>
        </w:rPr>
      </w:pPr>
    </w:p>
    <w:p>
      <w:pPr>
        <w:pStyle w:val="248"/>
        <w:ind w:left="0" w:firstLine="0"/>
        <w:rPr>
          <w:rFonts w:hint="eastAsia" w:ascii="宋体" w:hAnsi="Courier New"/>
          <w:b/>
          <w:bCs/>
          <w:color w:val="auto"/>
          <w:sz w:val="36"/>
          <w:szCs w:val="36"/>
          <w:highlight w:val="none"/>
        </w:rPr>
      </w:pPr>
    </w:p>
    <w:p>
      <w:pPr>
        <w:pStyle w:val="248"/>
        <w:ind w:left="0" w:firstLine="0"/>
        <w:rPr>
          <w:rFonts w:hint="eastAsia" w:ascii="宋体" w:hAnsi="Courier New"/>
          <w:b/>
          <w:bCs/>
          <w:color w:val="auto"/>
          <w:sz w:val="36"/>
          <w:szCs w:val="36"/>
          <w:highlight w:val="none"/>
        </w:rPr>
      </w:pPr>
    </w:p>
    <w:p>
      <w:pPr>
        <w:rPr>
          <w:rFonts w:hint="eastAsia" w:ascii="宋体" w:hAnsi="Courier New"/>
          <w:b/>
          <w:bCs/>
          <w:color w:val="auto"/>
          <w:sz w:val="36"/>
          <w:szCs w:val="36"/>
          <w:highlight w:val="none"/>
        </w:rPr>
      </w:pPr>
      <w:r>
        <w:rPr>
          <w:rFonts w:hint="eastAsia" w:ascii="宋体" w:hAnsi="Courier New"/>
          <w:b/>
          <w:bCs/>
          <w:color w:val="auto"/>
          <w:sz w:val="36"/>
          <w:szCs w:val="36"/>
          <w:highlight w:val="none"/>
        </w:rPr>
        <w:br w:type="page"/>
      </w:r>
    </w:p>
    <w:p>
      <w:pPr>
        <w:spacing w:before="127" w:line="227" w:lineRule="auto"/>
        <w:ind w:left="120"/>
        <w:rPr>
          <w:rFonts w:ascii="宋体" w:hAnsi="宋体" w:eastAsia="宋体" w:cs="宋体"/>
          <w:color w:val="auto"/>
          <w:sz w:val="28"/>
          <w:szCs w:val="28"/>
          <w:highlight w:val="none"/>
          <w:lang w:eastAsia="zh-CN"/>
        </w:rPr>
      </w:pPr>
      <w:r>
        <w:rPr>
          <w:rFonts w:ascii="宋体" w:hAnsi="宋体" w:eastAsia="宋体" w:cs="宋体"/>
          <w:color w:val="auto"/>
          <w:spacing w:val="-3"/>
          <w:sz w:val="28"/>
          <w:szCs w:val="28"/>
          <w:highlight w:val="none"/>
          <w:lang w:eastAsia="zh-CN"/>
        </w:rPr>
        <w:t>附件</w:t>
      </w:r>
      <w:r>
        <w:rPr>
          <w:rFonts w:hint="eastAsia" w:ascii="宋体" w:hAnsi="宋体" w:eastAsia="宋体" w:cs="宋体"/>
          <w:color w:val="auto"/>
          <w:spacing w:val="-33"/>
          <w:sz w:val="28"/>
          <w:szCs w:val="28"/>
          <w:highlight w:val="none"/>
          <w:lang w:val="en-US" w:eastAsia="zh-CN"/>
        </w:rPr>
        <w:t>1</w:t>
      </w:r>
    </w:p>
    <w:p>
      <w:pPr>
        <w:spacing w:before="245" w:line="228" w:lineRule="auto"/>
        <w:ind w:left="3977"/>
        <w:rPr>
          <w:rFonts w:ascii="宋体" w:hAnsi="宋体" w:eastAsia="宋体" w:cs="宋体"/>
          <w:b/>
          <w:bCs/>
          <w:color w:val="auto"/>
          <w:spacing w:val="7"/>
          <w:sz w:val="32"/>
          <w:szCs w:val="32"/>
          <w:highlight w:val="none"/>
          <w:lang w:eastAsia="zh-CN"/>
        </w:rPr>
      </w:pPr>
      <w:r>
        <w:rPr>
          <w:rFonts w:ascii="宋体" w:hAnsi="宋体" w:eastAsia="宋体" w:cs="宋体"/>
          <w:b/>
          <w:bCs/>
          <w:color w:val="auto"/>
          <w:spacing w:val="7"/>
          <w:sz w:val="32"/>
          <w:szCs w:val="32"/>
          <w:highlight w:val="none"/>
          <w:lang w:eastAsia="zh-CN"/>
        </w:rPr>
        <w:t>安全管理协议</w:t>
      </w:r>
    </w:p>
    <w:p>
      <w:pPr>
        <w:pStyle w:val="2"/>
        <w:spacing w:line="335" w:lineRule="auto"/>
        <w:rPr>
          <w:color w:val="auto"/>
          <w:sz w:val="28"/>
          <w:szCs w:val="28"/>
          <w:highlight w:val="none"/>
          <w:lang w:eastAsia="zh-CN"/>
        </w:rPr>
      </w:pPr>
    </w:p>
    <w:p>
      <w:pPr>
        <w:pStyle w:val="2"/>
        <w:widowControl w:val="0"/>
        <w:kinsoku/>
        <w:snapToGrid/>
        <w:spacing w:line="360" w:lineRule="auto"/>
        <w:ind w:left="7" w:firstLine="360" w:firstLineChars="15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招标人：</w:t>
      </w:r>
    </w:p>
    <w:p>
      <w:pPr>
        <w:pStyle w:val="2"/>
        <w:widowControl w:val="0"/>
        <w:kinsoku/>
        <w:snapToGrid/>
        <w:spacing w:line="360" w:lineRule="auto"/>
        <w:ind w:left="7" w:firstLine="360" w:firstLineChars="15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承包人：</w:t>
      </w:r>
    </w:p>
    <w:p>
      <w:pPr>
        <w:pStyle w:val="2"/>
        <w:widowControl w:val="0"/>
        <w:kinsoku/>
        <w:snapToGrid/>
        <w:spacing w:line="360" w:lineRule="auto"/>
        <w:ind w:left="7" w:firstLine="360" w:firstLineChars="15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为了贯彻“安全第一、预防为主”的方针，根据</w:t>
      </w:r>
      <w:r>
        <w:rPr>
          <w:rFonts w:hint="eastAsia" w:ascii="宋体" w:hAnsi="宋体" w:eastAsia="宋体" w:cs="宋体"/>
          <w:color w:val="auto"/>
          <w:sz w:val="24"/>
          <w:szCs w:val="24"/>
          <w:highlight w:val="none"/>
          <w:lang w:val="en-US" w:eastAsia="zh-CN"/>
        </w:rPr>
        <w:t>地区及</w:t>
      </w:r>
      <w:r>
        <w:rPr>
          <w:rFonts w:hint="eastAsia" w:ascii="宋体" w:hAnsi="宋体" w:eastAsia="宋体" w:cs="宋体"/>
          <w:color w:val="auto"/>
          <w:sz w:val="24"/>
          <w:szCs w:val="24"/>
          <w:highlight w:val="none"/>
          <w:lang w:eastAsia="zh-CN"/>
        </w:rPr>
        <w:t>国家有关规定，明确双方的安全生产责任，确保</w:t>
      </w:r>
      <w:r>
        <w:rPr>
          <w:rFonts w:hint="eastAsia" w:ascii="宋体" w:hAnsi="宋体" w:eastAsia="宋体" w:cs="宋体"/>
          <w:color w:val="auto"/>
          <w:sz w:val="24"/>
          <w:szCs w:val="24"/>
          <w:highlight w:val="none"/>
          <w:lang w:val="en-US" w:eastAsia="zh-CN"/>
        </w:rPr>
        <w:t>作业</w:t>
      </w:r>
      <w:r>
        <w:rPr>
          <w:rFonts w:hint="eastAsia" w:ascii="宋体" w:hAnsi="宋体" w:eastAsia="宋体" w:cs="宋体"/>
          <w:color w:val="auto"/>
          <w:sz w:val="24"/>
          <w:szCs w:val="24"/>
          <w:highlight w:val="none"/>
          <w:lang w:eastAsia="zh-CN"/>
        </w:rPr>
        <w:t>安全。双方签订协议如下：</w:t>
      </w:r>
    </w:p>
    <w:p>
      <w:pPr>
        <w:pStyle w:val="2"/>
        <w:widowControl w:val="0"/>
        <w:kinsoku/>
        <w:snapToGrid/>
        <w:spacing w:line="360" w:lineRule="auto"/>
        <w:ind w:left="7" w:firstLine="360" w:firstLineChars="15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1、本协议为双方签订的《合同书》的附件，与合同</w:t>
      </w:r>
      <w:r>
        <w:rPr>
          <w:rFonts w:hint="eastAsia" w:ascii="宋体" w:hAnsi="宋体" w:eastAsia="宋体" w:cs="宋体"/>
          <w:color w:val="auto"/>
          <w:sz w:val="24"/>
          <w:szCs w:val="24"/>
          <w:highlight w:val="none"/>
          <w:lang w:val="en-US" w:eastAsia="zh-CN"/>
        </w:rPr>
        <w:t>书</w:t>
      </w:r>
      <w:r>
        <w:rPr>
          <w:rFonts w:hint="eastAsia" w:ascii="宋体" w:hAnsi="宋体" w:eastAsia="宋体" w:cs="宋体"/>
          <w:color w:val="auto"/>
          <w:sz w:val="24"/>
          <w:szCs w:val="24"/>
          <w:highlight w:val="none"/>
          <w:lang w:eastAsia="zh-CN"/>
        </w:rPr>
        <w:t>具有同等效力，服务范围为度假区二七农民秋收起义指挥部旧址（三善堂）活化利用及文化展示项目</w:t>
      </w:r>
      <w:r>
        <w:rPr>
          <w:rFonts w:hint="eastAsia" w:ascii="宋体" w:hAnsi="宋体" w:eastAsia="宋体" w:cs="宋体"/>
          <w:color w:val="auto"/>
          <w:sz w:val="24"/>
          <w:szCs w:val="24"/>
          <w:highlight w:val="none"/>
          <w:lang w:val="en-US" w:eastAsia="zh-CN"/>
        </w:rPr>
        <w:t>全部服务范围</w:t>
      </w:r>
      <w:r>
        <w:rPr>
          <w:rFonts w:hint="eastAsia" w:ascii="宋体" w:hAnsi="宋体" w:eastAsia="宋体" w:cs="宋体"/>
          <w:color w:val="auto"/>
          <w:sz w:val="24"/>
          <w:szCs w:val="24"/>
          <w:highlight w:val="none"/>
          <w:lang w:eastAsia="zh-CN"/>
        </w:rPr>
        <w:t xml:space="preserve">，期限自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日起至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日止。</w:t>
      </w:r>
    </w:p>
    <w:p>
      <w:pPr>
        <w:pStyle w:val="2"/>
        <w:widowControl w:val="0"/>
        <w:kinsoku/>
        <w:snapToGrid/>
        <w:spacing w:line="360" w:lineRule="auto"/>
        <w:ind w:left="7" w:firstLine="360" w:firstLineChars="15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2、双方必须认真贯彻国家、江苏省、无锡市和上级劳动保护、安全生产主管部门颁发的有关安全生产、消防工作的方针、政策、严格执行有关劳动保护法规、条例、规定。</w:t>
      </w:r>
    </w:p>
    <w:p>
      <w:pPr>
        <w:pStyle w:val="2"/>
        <w:widowControl w:val="0"/>
        <w:kinsoku/>
        <w:snapToGrid/>
        <w:spacing w:line="360" w:lineRule="auto"/>
        <w:ind w:left="7" w:firstLine="360" w:firstLineChars="15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双方都应有安全管理组织体制，包括抓安全生产的领导，各级专职和兼职的安全干部，应有各工种的安全操作规程，特种作业人员的审证考核制度及各级安全生产岗位责任制和定期安全检查制度、安全教育制度等。</w:t>
      </w:r>
    </w:p>
    <w:p>
      <w:pPr>
        <w:pStyle w:val="2"/>
        <w:widowControl w:val="0"/>
        <w:kinsoku/>
        <w:snapToGrid/>
        <w:spacing w:line="360" w:lineRule="auto"/>
        <w:ind w:left="7" w:firstLine="360" w:firstLineChars="15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4、双方的有关领导必须认真对本单位职工进行安全生产制度及安全技术知识教育，增强法制观念，提高职工的安全生产思想意识和自我保护的能力，督促职工自觉遵守安全生产纪律，制度和法规。</w:t>
      </w:r>
    </w:p>
    <w:p>
      <w:pPr>
        <w:pStyle w:val="2"/>
        <w:widowControl w:val="0"/>
        <w:kinsoku/>
        <w:snapToGrid/>
        <w:spacing w:line="360" w:lineRule="auto"/>
        <w:ind w:left="7" w:firstLine="360" w:firstLineChars="15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val="en-US" w:eastAsia="zh-CN"/>
        </w:rPr>
        <w:t>作业</w:t>
      </w:r>
      <w:r>
        <w:rPr>
          <w:rFonts w:hint="eastAsia" w:ascii="宋体" w:hAnsi="宋体" w:eastAsia="宋体" w:cs="宋体"/>
          <w:color w:val="auto"/>
          <w:sz w:val="24"/>
          <w:szCs w:val="24"/>
          <w:highlight w:val="none"/>
          <w:lang w:eastAsia="zh-CN"/>
        </w:rPr>
        <w:t>前，承包人应认真勘察现场，按招标人要求制定有针对性的安全技术措施，对管理人员和</w:t>
      </w:r>
      <w:r>
        <w:rPr>
          <w:rFonts w:hint="eastAsia" w:ascii="宋体" w:hAnsi="宋体" w:eastAsia="宋体" w:cs="宋体"/>
          <w:color w:val="auto"/>
          <w:sz w:val="24"/>
          <w:szCs w:val="24"/>
          <w:highlight w:val="none"/>
          <w:lang w:val="en-US" w:eastAsia="zh-CN"/>
        </w:rPr>
        <w:t>作业</w:t>
      </w:r>
      <w:r>
        <w:rPr>
          <w:rFonts w:hint="eastAsia" w:ascii="宋体" w:hAnsi="宋体" w:eastAsia="宋体" w:cs="宋体"/>
          <w:color w:val="auto"/>
          <w:sz w:val="24"/>
          <w:szCs w:val="24"/>
          <w:highlight w:val="none"/>
          <w:lang w:eastAsia="zh-CN"/>
        </w:rPr>
        <w:t>人员进行安全生产进场教育；并应召开安全生产交底会,由招标人指派有关人员出席,介绍施工中有关安全、防火等规章制度及要求；承包人必须检查、督促施工人员严格遵守，认真执行。</w:t>
      </w:r>
    </w:p>
    <w:p>
      <w:pPr>
        <w:pStyle w:val="2"/>
        <w:widowControl w:val="0"/>
        <w:kinsoku/>
        <w:snapToGrid/>
        <w:spacing w:line="360" w:lineRule="auto"/>
        <w:ind w:left="7" w:firstLine="360" w:firstLineChars="15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lang w:val="en-US" w:eastAsia="zh-CN"/>
        </w:rPr>
        <w:t>作业</w:t>
      </w:r>
      <w:r>
        <w:rPr>
          <w:rFonts w:hint="eastAsia" w:ascii="宋体" w:hAnsi="宋体" w:eastAsia="宋体" w:cs="宋体"/>
          <w:color w:val="auto"/>
          <w:sz w:val="24"/>
          <w:szCs w:val="24"/>
          <w:highlight w:val="none"/>
          <w:lang w:eastAsia="zh-CN"/>
        </w:rPr>
        <w:t>期间，承包人指派</w:t>
      </w:r>
      <w:r>
        <w:rPr>
          <w:rFonts w:hint="eastAsia" w:ascii="宋体" w:hAnsi="宋体" w:eastAsia="宋体" w:cs="宋体"/>
          <w:color w:val="auto"/>
          <w:sz w:val="24"/>
          <w:szCs w:val="24"/>
          <w:highlight w:val="none"/>
          <w:u w:val="none"/>
          <w:lang w:val="en-US" w:eastAsia="zh-CN"/>
        </w:rPr>
        <w:t>专人</w:t>
      </w:r>
      <w:r>
        <w:rPr>
          <w:rFonts w:hint="eastAsia" w:ascii="宋体" w:hAnsi="宋体" w:eastAsia="宋体" w:cs="宋体"/>
          <w:color w:val="auto"/>
          <w:sz w:val="24"/>
          <w:szCs w:val="24"/>
          <w:highlight w:val="none"/>
          <w:lang w:eastAsia="zh-CN"/>
        </w:rPr>
        <w:t>负责本项目的有关安全、防火工作；招标人指派相关负责人负责联系、检查督促承包商执行有关安全、防火规定。双方应经常联系，相互协助检查和处理施工中有关的安全、防火工作，共同预防事故发生。</w:t>
      </w:r>
    </w:p>
    <w:p>
      <w:pPr>
        <w:pStyle w:val="2"/>
        <w:widowControl w:val="0"/>
        <w:kinsoku/>
        <w:snapToGrid/>
        <w:spacing w:line="360" w:lineRule="auto"/>
        <w:ind w:left="7" w:firstLine="360" w:firstLineChars="15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7、承包人在</w:t>
      </w:r>
      <w:r>
        <w:rPr>
          <w:rFonts w:hint="eastAsia" w:ascii="宋体" w:hAnsi="宋体" w:eastAsia="宋体" w:cs="宋体"/>
          <w:color w:val="auto"/>
          <w:sz w:val="24"/>
          <w:szCs w:val="24"/>
          <w:highlight w:val="none"/>
          <w:lang w:val="en-US" w:eastAsia="zh-CN"/>
        </w:rPr>
        <w:t>作业</w:t>
      </w:r>
      <w:r>
        <w:rPr>
          <w:rFonts w:hint="eastAsia" w:ascii="宋体" w:hAnsi="宋体" w:eastAsia="宋体" w:cs="宋体"/>
          <w:color w:val="auto"/>
          <w:sz w:val="24"/>
          <w:szCs w:val="24"/>
          <w:highlight w:val="none"/>
          <w:lang w:eastAsia="zh-CN"/>
        </w:rPr>
        <w:t>期间必须严格执行和遵守招标人的安全生产、防火管理的各项规定，接受招标人的督促、检查和指导，定期参加招标人召开的安全例会。招标人有协助承包人搞好安全生产、防火管理以及督促检查的义务。对于查出的隐患，承包人必须限期整改。</w:t>
      </w:r>
    </w:p>
    <w:p>
      <w:pPr>
        <w:pStyle w:val="2"/>
        <w:widowControl w:val="0"/>
        <w:kinsoku/>
        <w:snapToGrid/>
        <w:spacing w:line="360" w:lineRule="auto"/>
        <w:ind w:left="7" w:firstLine="360" w:firstLineChars="15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8、在生产操作过程中的个人防护用品，由各方自理，双方都应督促施工现场人员自觉穿戴好防护用品。</w:t>
      </w:r>
    </w:p>
    <w:p>
      <w:pPr>
        <w:pStyle w:val="2"/>
        <w:widowControl w:val="0"/>
        <w:kinsoku/>
        <w:snapToGrid/>
        <w:spacing w:line="360" w:lineRule="auto"/>
        <w:ind w:left="7" w:firstLine="360" w:firstLineChars="15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9、承包人对所在的</w:t>
      </w:r>
      <w:r>
        <w:rPr>
          <w:rFonts w:hint="eastAsia" w:ascii="宋体" w:hAnsi="宋体" w:eastAsia="宋体" w:cs="宋体"/>
          <w:color w:val="auto"/>
          <w:sz w:val="24"/>
          <w:szCs w:val="24"/>
          <w:highlight w:val="none"/>
          <w:lang w:val="en-US" w:eastAsia="zh-CN"/>
        </w:rPr>
        <w:t>作业</w:t>
      </w:r>
      <w:r>
        <w:rPr>
          <w:rFonts w:hint="eastAsia" w:ascii="宋体" w:hAnsi="宋体" w:eastAsia="宋体" w:cs="宋体"/>
          <w:color w:val="auto"/>
          <w:sz w:val="24"/>
          <w:szCs w:val="24"/>
          <w:highlight w:val="none"/>
          <w:lang w:eastAsia="zh-CN"/>
        </w:rPr>
        <w:t>区域、作业环境、操作设施设备、工具用具等必须认真检查，发现隐患，立即停止</w:t>
      </w:r>
      <w:r>
        <w:rPr>
          <w:rFonts w:hint="eastAsia" w:ascii="宋体" w:hAnsi="宋体" w:eastAsia="宋体" w:cs="宋体"/>
          <w:color w:val="auto"/>
          <w:sz w:val="24"/>
          <w:szCs w:val="24"/>
          <w:highlight w:val="none"/>
          <w:lang w:val="en-US" w:eastAsia="zh-CN"/>
        </w:rPr>
        <w:t>作业</w:t>
      </w:r>
      <w:r>
        <w:rPr>
          <w:rFonts w:hint="eastAsia" w:ascii="宋体" w:hAnsi="宋体" w:eastAsia="宋体" w:cs="宋体"/>
          <w:color w:val="auto"/>
          <w:sz w:val="24"/>
          <w:szCs w:val="24"/>
          <w:highlight w:val="none"/>
          <w:lang w:eastAsia="zh-CN"/>
        </w:rPr>
        <w:t>，落实整改后方准</w:t>
      </w:r>
      <w:r>
        <w:rPr>
          <w:rFonts w:hint="eastAsia" w:ascii="宋体" w:hAnsi="宋体" w:eastAsia="宋体" w:cs="宋体"/>
          <w:color w:val="auto"/>
          <w:sz w:val="24"/>
          <w:szCs w:val="24"/>
          <w:highlight w:val="none"/>
          <w:lang w:val="en-US" w:eastAsia="zh-CN"/>
        </w:rPr>
        <w:t>作业</w:t>
      </w:r>
      <w:r>
        <w:rPr>
          <w:rFonts w:hint="eastAsia" w:ascii="宋体" w:hAnsi="宋体" w:eastAsia="宋体" w:cs="宋体"/>
          <w:color w:val="auto"/>
          <w:sz w:val="24"/>
          <w:szCs w:val="24"/>
          <w:highlight w:val="none"/>
          <w:lang w:eastAsia="zh-CN"/>
        </w:rPr>
        <w:t>。一经</w:t>
      </w:r>
      <w:r>
        <w:rPr>
          <w:rFonts w:hint="eastAsia" w:ascii="宋体" w:hAnsi="宋体" w:eastAsia="宋体" w:cs="宋体"/>
          <w:color w:val="auto"/>
          <w:sz w:val="24"/>
          <w:szCs w:val="24"/>
          <w:highlight w:val="none"/>
          <w:lang w:val="en-US" w:eastAsia="zh-CN"/>
        </w:rPr>
        <w:t>作业</w:t>
      </w:r>
      <w:r>
        <w:rPr>
          <w:rFonts w:hint="eastAsia" w:ascii="宋体" w:hAnsi="宋体" w:eastAsia="宋体" w:cs="宋体"/>
          <w:color w:val="auto"/>
          <w:sz w:val="24"/>
          <w:szCs w:val="24"/>
          <w:highlight w:val="none"/>
          <w:lang w:eastAsia="zh-CN"/>
        </w:rPr>
        <w:t>，就表示确认该</w:t>
      </w:r>
      <w:r>
        <w:rPr>
          <w:rFonts w:hint="eastAsia" w:ascii="宋体" w:hAnsi="宋体" w:eastAsia="宋体" w:cs="宋体"/>
          <w:color w:val="auto"/>
          <w:sz w:val="24"/>
          <w:szCs w:val="24"/>
          <w:highlight w:val="none"/>
          <w:lang w:val="en-US" w:eastAsia="zh-CN"/>
        </w:rPr>
        <w:t>作业</w:t>
      </w:r>
      <w:r>
        <w:rPr>
          <w:rFonts w:hint="eastAsia" w:ascii="宋体" w:hAnsi="宋体" w:eastAsia="宋体" w:cs="宋体"/>
          <w:color w:val="auto"/>
          <w:sz w:val="24"/>
          <w:szCs w:val="24"/>
          <w:highlight w:val="none"/>
          <w:lang w:eastAsia="zh-CN"/>
        </w:rPr>
        <w:t>场所、作业环境、设施设备、工具用具等符合安全要求和处于安全状态。承包人应对</w:t>
      </w:r>
      <w:r>
        <w:rPr>
          <w:rFonts w:hint="eastAsia" w:ascii="宋体" w:hAnsi="宋体" w:eastAsia="宋体" w:cs="宋体"/>
          <w:color w:val="auto"/>
          <w:sz w:val="24"/>
          <w:szCs w:val="24"/>
          <w:highlight w:val="none"/>
          <w:lang w:val="en-US" w:eastAsia="zh-CN"/>
        </w:rPr>
        <w:t>作业</w:t>
      </w:r>
      <w:r>
        <w:rPr>
          <w:rFonts w:hint="eastAsia" w:ascii="宋体" w:hAnsi="宋体" w:eastAsia="宋体" w:cs="宋体"/>
          <w:color w:val="auto"/>
          <w:sz w:val="24"/>
          <w:szCs w:val="24"/>
          <w:highlight w:val="none"/>
          <w:lang w:eastAsia="zh-CN"/>
        </w:rPr>
        <w:t>过程中由于上述因素不良而导致的事故后果负责。</w:t>
      </w:r>
    </w:p>
    <w:p>
      <w:pPr>
        <w:pStyle w:val="2"/>
        <w:widowControl w:val="0"/>
        <w:kinsoku/>
        <w:snapToGrid/>
        <w:spacing w:line="360" w:lineRule="auto"/>
        <w:ind w:left="7" w:firstLine="360" w:firstLineChars="15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10、承包人必须按照招标人的安全作业规程进行现场</w:t>
      </w:r>
      <w:r>
        <w:rPr>
          <w:rFonts w:hint="eastAsia" w:ascii="宋体" w:hAnsi="宋体" w:eastAsia="宋体" w:cs="宋体"/>
          <w:color w:val="auto"/>
          <w:sz w:val="24"/>
          <w:szCs w:val="24"/>
          <w:highlight w:val="none"/>
          <w:lang w:val="en-US" w:eastAsia="zh-CN"/>
        </w:rPr>
        <w:t>作业</w:t>
      </w:r>
      <w:r>
        <w:rPr>
          <w:rFonts w:hint="eastAsia" w:ascii="宋体" w:hAnsi="宋体" w:eastAsia="宋体" w:cs="宋体"/>
          <w:color w:val="auto"/>
          <w:sz w:val="24"/>
          <w:szCs w:val="24"/>
          <w:highlight w:val="none"/>
          <w:lang w:eastAsia="zh-CN"/>
        </w:rPr>
        <w:t>。双方人员对</w:t>
      </w:r>
      <w:r>
        <w:rPr>
          <w:rFonts w:hint="eastAsia" w:ascii="宋体" w:hAnsi="宋体" w:eastAsia="宋体" w:cs="宋体"/>
          <w:color w:val="auto"/>
          <w:sz w:val="24"/>
          <w:szCs w:val="24"/>
          <w:highlight w:val="none"/>
          <w:lang w:val="en-US" w:eastAsia="zh-CN"/>
        </w:rPr>
        <w:t>作业</w:t>
      </w:r>
      <w:r>
        <w:rPr>
          <w:rFonts w:hint="eastAsia" w:ascii="宋体" w:hAnsi="宋体" w:eastAsia="宋体" w:cs="宋体"/>
          <w:color w:val="auto"/>
          <w:sz w:val="24"/>
          <w:szCs w:val="24"/>
          <w:highlight w:val="none"/>
          <w:lang w:eastAsia="zh-CN"/>
        </w:rPr>
        <w:t>现场的各类安全防护设施、安全标志和警告牌，不得擅自拆除、更动。如确实需要拆除更动的，必须经项目负责人和招标人指派的安全管理人员的同意，并采取必要、可靠的安全措施后方能拆除、更动。任何一方人员，擅自拆除或更动所造成的后果，均由该方人员及其单位负责。</w:t>
      </w:r>
    </w:p>
    <w:p>
      <w:pPr>
        <w:pStyle w:val="2"/>
        <w:widowControl w:val="0"/>
        <w:kinsoku/>
        <w:snapToGrid/>
        <w:spacing w:line="360" w:lineRule="auto"/>
        <w:ind w:left="7" w:firstLine="360" w:firstLineChars="15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11、特种作业必须执行国家《特种作业人员安全技术培训考核管理规定》，经省、市、地区的特种作业安全技术考核站培训考核后持证上岗，并按规定定期审证。中、小型机械的作业人员必须按规定作到“定机定人”和有证操作；起重吊装作业人员必须遵守“十不吊”规定，严禁违章、无证操作；严禁不懂电器、机械设备的人，擅自操作使用电器、机械设备；严禁乱拉电气线路。</w:t>
      </w:r>
      <w:r>
        <w:rPr>
          <w:rFonts w:hint="eastAsia" w:ascii="宋体" w:hAnsi="宋体" w:eastAsia="宋体" w:cs="宋体"/>
          <w:color w:val="auto"/>
          <w:sz w:val="24"/>
          <w:szCs w:val="24"/>
          <w:highlight w:val="none"/>
          <w:lang w:val="en-US" w:eastAsia="zh-CN"/>
        </w:rPr>
        <w:t>高空作业、临时用电管理、大物件搬运等服务期间任何存在安全风险的作业活动，承包人均应按照安全规范严格执行，因承包人不按规范操作、管理不当等原因造成安全问题，由承包人承担责任。</w:t>
      </w:r>
    </w:p>
    <w:p>
      <w:pPr>
        <w:pStyle w:val="2"/>
        <w:widowControl w:val="0"/>
        <w:kinsoku/>
        <w:snapToGrid/>
        <w:spacing w:line="360" w:lineRule="auto"/>
        <w:ind w:left="7" w:firstLine="360" w:firstLineChars="15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承包人必须严格执行各类防火防爆制度，易燃易爆场所严禁吸烟及动用明火，消防器材不准挪作他用。电焊、气割作业应按规定办理动火审批手续，严格遵守“十不烧”规定，严禁使用电炉。冬季施工如必须采用明火加热的防冻措施时，应取得防火主管人员同意，落实防火、防中毒措施，并指派专人值班。</w:t>
      </w:r>
    </w:p>
    <w:p>
      <w:pPr>
        <w:pStyle w:val="2"/>
        <w:widowControl w:val="0"/>
        <w:kinsoku/>
        <w:snapToGrid/>
        <w:spacing w:line="360" w:lineRule="auto"/>
        <w:ind w:left="7" w:firstLine="360" w:firstLineChars="15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、承包人在</w:t>
      </w:r>
      <w:r>
        <w:rPr>
          <w:rFonts w:hint="eastAsia" w:ascii="宋体" w:hAnsi="宋体" w:eastAsia="宋体" w:cs="宋体"/>
          <w:color w:val="auto"/>
          <w:sz w:val="24"/>
          <w:szCs w:val="24"/>
          <w:highlight w:val="none"/>
          <w:lang w:val="en-US" w:eastAsia="zh-CN"/>
        </w:rPr>
        <w:t>作业期间</w:t>
      </w:r>
      <w:r>
        <w:rPr>
          <w:rFonts w:hint="eastAsia" w:ascii="宋体" w:hAnsi="宋体" w:eastAsia="宋体" w:cs="宋体"/>
          <w:color w:val="auto"/>
          <w:sz w:val="24"/>
          <w:szCs w:val="24"/>
          <w:highlight w:val="none"/>
          <w:lang w:eastAsia="zh-CN"/>
        </w:rPr>
        <w:t>，应注意</w:t>
      </w:r>
      <w:r>
        <w:rPr>
          <w:rFonts w:hint="eastAsia" w:ascii="宋体" w:hAnsi="宋体" w:eastAsia="宋体" w:cs="宋体"/>
          <w:color w:val="auto"/>
          <w:sz w:val="24"/>
          <w:szCs w:val="24"/>
          <w:highlight w:val="none"/>
          <w:lang w:val="en-US" w:eastAsia="zh-CN"/>
        </w:rPr>
        <w:t>对现有文物的保护，在确保我任何安全隐患的前提下作业</w:t>
      </w:r>
      <w:r>
        <w:rPr>
          <w:rFonts w:hint="eastAsia" w:ascii="宋体" w:hAnsi="宋体" w:eastAsia="宋体" w:cs="宋体"/>
          <w:color w:val="auto"/>
          <w:sz w:val="24"/>
          <w:szCs w:val="24"/>
          <w:highlight w:val="none"/>
          <w:lang w:eastAsia="zh-CN"/>
        </w:rPr>
        <w:t>。如遇有情况，应及时向招标人和有关部门联系，采取保护措施。</w:t>
      </w:r>
      <w:r>
        <w:rPr>
          <w:rFonts w:hint="eastAsia" w:ascii="宋体" w:hAnsi="宋体" w:eastAsia="宋体" w:cs="宋体"/>
          <w:color w:val="auto"/>
          <w:sz w:val="24"/>
          <w:szCs w:val="24"/>
          <w:highlight w:val="none"/>
          <w:lang w:val="en-US" w:eastAsia="zh-CN"/>
        </w:rPr>
        <w:t>因承包人原因造成对现有文物产生的任何损坏，造成的损失由承包人承担。</w:t>
      </w:r>
    </w:p>
    <w:p>
      <w:pPr>
        <w:pStyle w:val="2"/>
        <w:widowControl w:val="0"/>
        <w:kinsoku/>
        <w:snapToGrid/>
        <w:spacing w:line="360" w:lineRule="auto"/>
        <w:ind w:left="7" w:firstLine="360" w:firstLineChars="15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、贯彻谁</w:t>
      </w:r>
      <w:r>
        <w:rPr>
          <w:rFonts w:hint="eastAsia" w:ascii="宋体" w:hAnsi="宋体" w:eastAsia="宋体" w:cs="宋体"/>
          <w:color w:val="auto"/>
          <w:sz w:val="24"/>
          <w:szCs w:val="24"/>
          <w:highlight w:val="none"/>
          <w:lang w:val="en-US" w:eastAsia="zh-CN"/>
        </w:rPr>
        <w:t>作业</w:t>
      </w:r>
      <w:r>
        <w:rPr>
          <w:rFonts w:hint="eastAsia" w:ascii="宋体" w:hAnsi="宋体" w:eastAsia="宋体" w:cs="宋体"/>
          <w:color w:val="auto"/>
          <w:sz w:val="24"/>
          <w:szCs w:val="24"/>
          <w:highlight w:val="none"/>
          <w:lang w:eastAsia="zh-CN"/>
        </w:rPr>
        <w:t>谁负责安全的原则，双方人员在</w:t>
      </w:r>
      <w:r>
        <w:rPr>
          <w:rFonts w:hint="eastAsia" w:ascii="宋体" w:hAnsi="宋体" w:eastAsia="宋体" w:cs="宋体"/>
          <w:color w:val="auto"/>
          <w:sz w:val="24"/>
          <w:szCs w:val="24"/>
          <w:highlight w:val="none"/>
          <w:lang w:val="en-US" w:eastAsia="zh-CN"/>
        </w:rPr>
        <w:t>作业</w:t>
      </w:r>
      <w:r>
        <w:rPr>
          <w:rFonts w:hint="eastAsia" w:ascii="宋体" w:hAnsi="宋体" w:eastAsia="宋体" w:cs="宋体"/>
          <w:color w:val="auto"/>
          <w:sz w:val="24"/>
          <w:szCs w:val="24"/>
          <w:highlight w:val="none"/>
          <w:lang w:eastAsia="zh-CN"/>
        </w:rPr>
        <w:t>期间造成伤亡、火灾（火警）、机械等重大事故（包括一方责任造成对方人员、他方人员、行人伤亡等），双方应协力紧急抢救伤员和保护现场，按国务院及无锡市有关事故报告规定在事故发生后的二十四小时内及时报告各自的上级主管部门及市、区（县）劳动保护监察部门等有关机构。事故的损失和善后处理费用，应按责任协商解决。</w:t>
      </w:r>
    </w:p>
    <w:p>
      <w:pPr>
        <w:pStyle w:val="2"/>
        <w:widowControl w:val="0"/>
        <w:kinsoku/>
        <w:snapToGrid/>
        <w:spacing w:line="360" w:lineRule="auto"/>
        <w:ind w:left="7" w:firstLine="360" w:firstLineChars="15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、本协议的各项规定适用于立协单位双方。如遇有同国家和无锡市的有关法规不符者，按国家和无锡市的有关规定执行。</w:t>
      </w:r>
    </w:p>
    <w:p>
      <w:pPr>
        <w:pStyle w:val="2"/>
        <w:widowControl w:val="0"/>
        <w:kinsoku/>
        <w:snapToGrid/>
        <w:spacing w:line="360" w:lineRule="auto"/>
        <w:ind w:left="7" w:firstLine="360" w:firstLineChars="15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、双方必须严格执行本协议，由于违反本协议而造成伤亡事故，由违</w:t>
      </w:r>
    </w:p>
    <w:p>
      <w:pPr>
        <w:pStyle w:val="2"/>
        <w:widowControl w:val="0"/>
        <w:kinsoku/>
        <w:snapToGrid/>
        <w:spacing w:line="360" w:lineRule="auto"/>
        <w:ind w:left="7" w:firstLine="360" w:firstLineChars="150"/>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方承担一切经济损失。</w:t>
      </w:r>
    </w:p>
    <w:p>
      <w:pPr>
        <w:pStyle w:val="2"/>
        <w:spacing w:line="334" w:lineRule="auto"/>
        <w:rPr>
          <w:color w:val="auto"/>
          <w:sz w:val="28"/>
          <w:szCs w:val="28"/>
          <w:highlight w:val="none"/>
          <w:lang w:eastAsia="zh-CN"/>
        </w:rPr>
      </w:pPr>
    </w:p>
    <w:p>
      <w:pPr>
        <w:spacing w:before="65" w:line="227" w:lineRule="auto"/>
        <w:rPr>
          <w:rFonts w:ascii="宋体" w:hAnsi="宋体" w:eastAsia="宋体" w:cs="宋体"/>
          <w:color w:val="auto"/>
          <w:sz w:val="24"/>
          <w:szCs w:val="24"/>
          <w:highlight w:val="none"/>
          <w:lang w:eastAsia="zh-CN"/>
        </w:rPr>
      </w:pPr>
      <w:r>
        <w:rPr>
          <w:rFonts w:ascii="宋体" w:hAnsi="宋体" w:eastAsia="宋体" w:cs="宋体"/>
          <w:color w:val="auto"/>
          <w:spacing w:val="6"/>
          <w:sz w:val="24"/>
          <w:szCs w:val="24"/>
          <w:highlight w:val="none"/>
          <w:lang w:eastAsia="zh-CN"/>
        </w:rPr>
        <w:t>招标人：                                 承包人</w:t>
      </w:r>
      <w:r>
        <w:rPr>
          <w:rFonts w:ascii="宋体" w:hAnsi="宋体" w:eastAsia="宋体" w:cs="宋体"/>
          <w:color w:val="auto"/>
          <w:spacing w:val="2"/>
          <w:sz w:val="24"/>
          <w:szCs w:val="24"/>
          <w:highlight w:val="none"/>
          <w:lang w:eastAsia="zh-CN"/>
        </w:rPr>
        <w:t>：（</w:t>
      </w:r>
      <w:r>
        <w:rPr>
          <w:rFonts w:ascii="宋体" w:hAnsi="宋体" w:eastAsia="宋体" w:cs="宋体"/>
          <w:color w:val="auto"/>
          <w:spacing w:val="6"/>
          <w:sz w:val="24"/>
          <w:szCs w:val="24"/>
          <w:highlight w:val="none"/>
          <w:lang w:eastAsia="zh-CN"/>
        </w:rPr>
        <w:t>盖章）</w:t>
      </w:r>
    </w:p>
    <w:p>
      <w:pPr>
        <w:spacing w:before="246" w:line="228"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法定代表人：</w:t>
      </w:r>
      <w:r>
        <w:rPr>
          <w:rFonts w:ascii="宋体" w:hAnsi="宋体" w:eastAsia="宋体" w:cs="宋体"/>
          <w:color w:val="auto"/>
          <w:spacing w:val="2"/>
          <w:sz w:val="24"/>
          <w:szCs w:val="24"/>
          <w:highlight w:val="none"/>
        </w:rPr>
        <w:t xml:space="preserve">                              </w:t>
      </w:r>
      <w:r>
        <w:rPr>
          <w:rFonts w:ascii="宋体" w:hAnsi="宋体" w:eastAsia="宋体" w:cs="宋体"/>
          <w:color w:val="auto"/>
          <w:spacing w:val="6"/>
          <w:sz w:val="24"/>
          <w:szCs w:val="24"/>
          <w:highlight w:val="none"/>
        </w:rPr>
        <w:t>法定代表人：</w:t>
      </w:r>
    </w:p>
    <w:p>
      <w:pPr>
        <w:spacing w:before="245" w:line="227" w:lineRule="auto"/>
        <w:ind w:left="1"/>
        <w:rPr>
          <w:rFonts w:ascii="宋体" w:hAnsi="宋体" w:eastAsia="宋体" w:cs="宋体"/>
          <w:color w:val="auto"/>
          <w:sz w:val="24"/>
          <w:szCs w:val="24"/>
          <w:highlight w:val="none"/>
          <w:lang w:eastAsia="zh-CN"/>
        </w:rPr>
      </w:pPr>
      <w:r>
        <w:rPr>
          <w:rFonts w:ascii="宋体" w:hAnsi="宋体" w:eastAsia="宋体" w:cs="宋体"/>
          <w:color w:val="auto"/>
          <w:spacing w:val="9"/>
          <w:sz w:val="24"/>
          <w:szCs w:val="24"/>
          <w:highlight w:val="none"/>
          <w:lang w:eastAsia="zh-CN"/>
        </w:rPr>
        <w:t>或其授权代理人</w:t>
      </w:r>
      <w:r>
        <w:rPr>
          <w:rFonts w:ascii="宋体" w:hAnsi="宋体" w:eastAsia="宋体" w:cs="宋体"/>
          <w:color w:val="auto"/>
          <w:spacing w:val="-5"/>
          <w:sz w:val="24"/>
          <w:szCs w:val="24"/>
          <w:highlight w:val="none"/>
          <w:lang w:eastAsia="zh-CN"/>
        </w:rPr>
        <w:t>：（</w:t>
      </w:r>
      <w:r>
        <w:rPr>
          <w:rFonts w:ascii="宋体" w:hAnsi="宋体" w:eastAsia="宋体" w:cs="宋体"/>
          <w:color w:val="auto"/>
          <w:spacing w:val="9"/>
          <w:sz w:val="24"/>
          <w:szCs w:val="24"/>
          <w:highlight w:val="none"/>
          <w:lang w:eastAsia="zh-CN"/>
        </w:rPr>
        <w:t xml:space="preserve">签章）            </w:t>
      </w:r>
      <w:r>
        <w:rPr>
          <w:rFonts w:ascii="宋体" w:hAnsi="宋体" w:eastAsia="宋体" w:cs="宋体"/>
          <w:color w:val="auto"/>
          <w:spacing w:val="8"/>
          <w:sz w:val="24"/>
          <w:szCs w:val="24"/>
          <w:highlight w:val="none"/>
          <w:lang w:eastAsia="zh-CN"/>
        </w:rPr>
        <w:t xml:space="preserve">      或其授权代理人</w:t>
      </w:r>
      <w:r>
        <w:rPr>
          <w:rFonts w:ascii="宋体" w:hAnsi="宋体" w:eastAsia="宋体" w:cs="宋体"/>
          <w:color w:val="auto"/>
          <w:spacing w:val="-5"/>
          <w:sz w:val="24"/>
          <w:szCs w:val="24"/>
          <w:highlight w:val="none"/>
          <w:lang w:eastAsia="zh-CN"/>
        </w:rPr>
        <w:t>：（</w:t>
      </w:r>
      <w:r>
        <w:rPr>
          <w:rFonts w:ascii="宋体" w:hAnsi="宋体" w:eastAsia="宋体" w:cs="宋体"/>
          <w:color w:val="auto"/>
          <w:spacing w:val="8"/>
          <w:sz w:val="24"/>
          <w:szCs w:val="24"/>
          <w:highlight w:val="none"/>
          <w:lang w:eastAsia="zh-CN"/>
        </w:rPr>
        <w:t>签章）</w:t>
      </w:r>
    </w:p>
    <w:p>
      <w:pPr>
        <w:spacing w:before="246" w:line="230" w:lineRule="auto"/>
        <w:ind w:left="23"/>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电话：                        </w:t>
      </w:r>
      <w:r>
        <w:rPr>
          <w:rFonts w:ascii="宋体" w:hAnsi="宋体" w:eastAsia="宋体" w:cs="宋体"/>
          <w:color w:val="auto"/>
          <w:spacing w:val="-3"/>
          <w:sz w:val="24"/>
          <w:szCs w:val="24"/>
          <w:highlight w:val="none"/>
          <w:lang w:eastAsia="zh-CN"/>
        </w:rPr>
        <w:t xml:space="preserve">               电话：</w:t>
      </w:r>
    </w:p>
    <w:p>
      <w:pPr>
        <w:pStyle w:val="248"/>
        <w:ind w:left="0" w:firstLine="0"/>
        <w:rPr>
          <w:rFonts w:hint="eastAsia" w:ascii="宋体" w:hAnsi="Courier New"/>
          <w:b/>
          <w:bCs/>
          <w:color w:val="auto"/>
          <w:sz w:val="36"/>
          <w:szCs w:val="36"/>
          <w:highlight w:val="none"/>
        </w:rPr>
      </w:pPr>
      <w:r>
        <w:rPr>
          <w:rFonts w:ascii="宋体" w:hAnsi="宋体" w:eastAsia="宋体" w:cs="宋体"/>
          <w:color w:val="auto"/>
          <w:spacing w:val="-8"/>
          <w:sz w:val="24"/>
          <w:szCs w:val="24"/>
          <w:highlight w:val="none"/>
          <w:lang w:eastAsia="zh-CN"/>
        </w:rPr>
        <w:t>年</w:t>
      </w:r>
      <w:r>
        <w:rPr>
          <w:rFonts w:ascii="宋体" w:hAnsi="宋体" w:eastAsia="宋体" w:cs="宋体"/>
          <w:color w:val="auto"/>
          <w:spacing w:val="9"/>
          <w:sz w:val="24"/>
          <w:szCs w:val="24"/>
          <w:highlight w:val="none"/>
          <w:lang w:eastAsia="zh-CN"/>
        </w:rPr>
        <w:t xml:space="preserve">    </w:t>
      </w:r>
      <w:r>
        <w:rPr>
          <w:rFonts w:ascii="宋体" w:hAnsi="宋体" w:eastAsia="宋体" w:cs="宋体"/>
          <w:color w:val="auto"/>
          <w:spacing w:val="-8"/>
          <w:sz w:val="24"/>
          <w:szCs w:val="24"/>
          <w:highlight w:val="none"/>
          <w:lang w:eastAsia="zh-CN"/>
        </w:rPr>
        <w:t>月</w:t>
      </w:r>
      <w:r>
        <w:rPr>
          <w:rFonts w:ascii="宋体" w:hAnsi="宋体" w:eastAsia="宋体" w:cs="宋体"/>
          <w:color w:val="auto"/>
          <w:spacing w:val="16"/>
          <w:sz w:val="24"/>
          <w:szCs w:val="24"/>
          <w:highlight w:val="none"/>
          <w:lang w:eastAsia="zh-CN"/>
        </w:rPr>
        <w:t xml:space="preserve">    </w:t>
      </w:r>
      <w:r>
        <w:rPr>
          <w:rFonts w:ascii="宋体" w:hAnsi="宋体" w:eastAsia="宋体" w:cs="宋体"/>
          <w:color w:val="auto"/>
          <w:spacing w:val="-8"/>
          <w:sz w:val="24"/>
          <w:szCs w:val="24"/>
          <w:highlight w:val="none"/>
          <w:lang w:eastAsia="zh-CN"/>
        </w:rPr>
        <w:t>日</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8"/>
          <w:sz w:val="24"/>
          <w:szCs w:val="24"/>
          <w:highlight w:val="none"/>
          <w:lang w:eastAsia="zh-CN"/>
        </w:rPr>
        <w:t>年</w:t>
      </w:r>
      <w:r>
        <w:rPr>
          <w:rFonts w:ascii="宋体" w:hAnsi="宋体" w:eastAsia="宋体" w:cs="宋体"/>
          <w:color w:val="auto"/>
          <w:spacing w:val="9"/>
          <w:sz w:val="24"/>
          <w:szCs w:val="24"/>
          <w:highlight w:val="none"/>
          <w:lang w:eastAsia="zh-CN"/>
        </w:rPr>
        <w:t xml:space="preserve">    </w:t>
      </w:r>
      <w:r>
        <w:rPr>
          <w:rFonts w:ascii="宋体" w:hAnsi="宋体" w:eastAsia="宋体" w:cs="宋体"/>
          <w:color w:val="auto"/>
          <w:spacing w:val="-8"/>
          <w:sz w:val="24"/>
          <w:szCs w:val="24"/>
          <w:highlight w:val="none"/>
          <w:lang w:eastAsia="zh-CN"/>
        </w:rPr>
        <w:t>月</w:t>
      </w:r>
      <w:r>
        <w:rPr>
          <w:rFonts w:ascii="宋体" w:hAnsi="宋体" w:eastAsia="宋体" w:cs="宋体"/>
          <w:color w:val="auto"/>
          <w:spacing w:val="16"/>
          <w:sz w:val="24"/>
          <w:szCs w:val="24"/>
          <w:highlight w:val="none"/>
          <w:lang w:eastAsia="zh-CN"/>
        </w:rPr>
        <w:t xml:space="preserve">    </w:t>
      </w:r>
      <w:r>
        <w:rPr>
          <w:rFonts w:ascii="宋体" w:hAnsi="宋体" w:eastAsia="宋体" w:cs="宋体"/>
          <w:color w:val="auto"/>
          <w:spacing w:val="-8"/>
          <w:sz w:val="24"/>
          <w:szCs w:val="24"/>
          <w:highlight w:val="none"/>
          <w:lang w:eastAsia="zh-CN"/>
        </w:rPr>
        <w:t>日</w:t>
      </w:r>
    </w:p>
    <w:p>
      <w:pPr>
        <w:rPr>
          <w:rFonts w:hint="eastAsia" w:ascii="宋体" w:hAnsi="Courier New"/>
          <w:b/>
          <w:bCs/>
          <w:color w:val="auto"/>
          <w:sz w:val="36"/>
          <w:szCs w:val="36"/>
          <w:highlight w:val="none"/>
        </w:rPr>
      </w:pPr>
      <w:r>
        <w:rPr>
          <w:rFonts w:hint="eastAsia" w:ascii="宋体" w:hAnsi="Courier New"/>
          <w:b/>
          <w:bCs/>
          <w:color w:val="auto"/>
          <w:sz w:val="36"/>
          <w:szCs w:val="36"/>
          <w:highlight w:val="none"/>
        </w:rPr>
        <w:br w:type="page"/>
      </w:r>
    </w:p>
    <w:p>
      <w:pPr>
        <w:tabs>
          <w:tab w:val="left" w:pos="525"/>
          <w:tab w:val="left" w:pos="1050"/>
        </w:tabs>
        <w:jc w:val="center"/>
        <w:rPr>
          <w:rFonts w:hint="eastAsia" w:ascii="宋体" w:hAnsi="Courier New"/>
          <w:b/>
          <w:bCs/>
          <w:color w:val="auto"/>
          <w:sz w:val="36"/>
          <w:szCs w:val="36"/>
          <w:highlight w:val="none"/>
        </w:rPr>
      </w:pPr>
      <w:r>
        <w:rPr>
          <w:rFonts w:hint="eastAsia" w:ascii="宋体" w:hAnsi="Courier New"/>
          <w:b/>
          <w:bCs/>
          <w:color w:val="auto"/>
          <w:sz w:val="36"/>
          <w:szCs w:val="36"/>
          <w:highlight w:val="none"/>
        </w:rPr>
        <w:t>六、附件</w:t>
      </w:r>
    </w:p>
    <w:p>
      <w:pPr>
        <w:rPr>
          <w:rFonts w:ascii="黑体" w:eastAsia="黑体"/>
          <w:bCs/>
          <w:color w:val="auto"/>
          <w:sz w:val="28"/>
          <w:szCs w:val="28"/>
          <w:highlight w:val="none"/>
        </w:rPr>
      </w:pP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t>附件一：评分标准（100分）</w:t>
      </w:r>
    </w:p>
    <w:p>
      <w:pPr>
        <w:spacing w:line="360" w:lineRule="auto"/>
        <w:ind w:firstLine="480"/>
        <w:rPr>
          <w:rFonts w:hAnsi="宋体"/>
          <w:b/>
          <w:color w:val="auto"/>
          <w:sz w:val="24"/>
          <w:szCs w:val="24"/>
          <w:highlight w:val="none"/>
        </w:rPr>
      </w:pPr>
      <w:r>
        <w:rPr>
          <w:rFonts w:hint="eastAsia" w:hAnsi="宋体"/>
          <w:bCs/>
          <w:color w:val="auto"/>
          <w:sz w:val="24"/>
          <w:szCs w:val="24"/>
          <w:highlight w:val="none"/>
        </w:rPr>
        <w:t>比较与评价采用综合评分法（计分均保留2位小数），</w:t>
      </w:r>
      <w:r>
        <w:rPr>
          <w:rFonts w:hint="eastAsia" w:hAnsi="宋体"/>
          <w:color w:val="auto"/>
          <w:sz w:val="24"/>
          <w:szCs w:val="24"/>
          <w:highlight w:val="none"/>
        </w:rPr>
        <w:t>评审委员会遵循公平、公正、择优原则，独立按照评分标准分别评定投标供应商的分值；</w:t>
      </w:r>
      <w:r>
        <w:rPr>
          <w:rFonts w:hint="eastAsia" w:hAnsi="宋体"/>
          <w:bCs/>
          <w:color w:val="auto"/>
          <w:sz w:val="24"/>
          <w:szCs w:val="24"/>
          <w:highlight w:val="none"/>
        </w:rPr>
        <w:t>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未列入本评分标准的其他条件不作为评分内容。</w:t>
      </w:r>
    </w:p>
    <w:p>
      <w:pPr>
        <w:spacing w:line="360" w:lineRule="auto"/>
        <w:ind w:firstLine="480"/>
        <w:rPr>
          <w:rFonts w:hAnsi="宋体"/>
          <w:color w:val="auto"/>
          <w:sz w:val="24"/>
          <w:highlight w:val="none"/>
        </w:rPr>
      </w:pPr>
      <w:r>
        <w:rPr>
          <w:rFonts w:hint="eastAsia" w:hAnsi="宋体"/>
          <w:color w:val="auto"/>
          <w:sz w:val="24"/>
          <w:highlight w:val="none"/>
        </w:rPr>
        <w:t>具体评分标准如下：</w:t>
      </w:r>
    </w:p>
    <w:p>
      <w:pPr>
        <w:spacing w:line="360" w:lineRule="auto"/>
        <w:ind w:firstLine="713"/>
        <w:contextualSpacing/>
        <w:rPr>
          <w:rFonts w:ascii="宋体" w:hAnsi="宋体" w:cs="宋体"/>
          <w:b/>
          <w:color w:val="auto"/>
          <w:sz w:val="24"/>
          <w:szCs w:val="24"/>
          <w:highlight w:val="none"/>
        </w:rPr>
      </w:pP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1</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rPr>
        <w:t xml:space="preserve">投标报价                                 </w:t>
      </w:r>
      <w:r>
        <w:rPr>
          <w:rFonts w:hint="eastAsia" w:ascii="宋体" w:hAnsi="宋体" w:cs="宋体"/>
          <w:b/>
          <w:color w:val="auto"/>
          <w:sz w:val="24"/>
          <w:szCs w:val="24"/>
          <w:highlight w:val="none"/>
          <w:lang w:val="en-US" w:eastAsia="zh-CN"/>
        </w:rPr>
        <w:t>20</w:t>
      </w:r>
      <w:r>
        <w:rPr>
          <w:rFonts w:hint="eastAsia" w:ascii="宋体" w:hAnsi="宋体" w:cs="宋体"/>
          <w:b/>
          <w:color w:val="auto"/>
          <w:sz w:val="24"/>
          <w:szCs w:val="24"/>
          <w:highlight w:val="none"/>
        </w:rPr>
        <w:t>分</w:t>
      </w:r>
    </w:p>
    <w:p>
      <w:pPr>
        <w:spacing w:line="360" w:lineRule="auto"/>
        <w:ind w:firstLine="713"/>
        <w:contextualSpacing/>
        <w:rPr>
          <w:rFonts w:ascii="宋体" w:hAnsi="宋体" w:cs="宋体"/>
          <w:b/>
          <w:color w:val="auto"/>
          <w:sz w:val="24"/>
          <w:szCs w:val="24"/>
          <w:highlight w:val="none"/>
        </w:rPr>
      </w:pP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rPr>
        <w:t xml:space="preserve">供应商评价                           </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lang w:val="en-US" w:eastAsia="zh-CN"/>
        </w:rPr>
        <w:t>15</w:t>
      </w:r>
      <w:r>
        <w:rPr>
          <w:rFonts w:hint="eastAsia" w:ascii="宋体" w:hAnsi="宋体" w:cs="宋体"/>
          <w:b/>
          <w:color w:val="auto"/>
          <w:sz w:val="24"/>
          <w:szCs w:val="24"/>
          <w:highlight w:val="none"/>
        </w:rPr>
        <w:t>分</w:t>
      </w:r>
    </w:p>
    <w:p>
      <w:pPr>
        <w:spacing w:line="360" w:lineRule="auto"/>
        <w:ind w:firstLine="713"/>
        <w:contextualSpacing/>
        <w:rPr>
          <w:rFonts w:ascii="宋体" w:hAnsi="宋体" w:cs="宋体"/>
          <w:b/>
          <w:color w:val="auto"/>
          <w:sz w:val="24"/>
          <w:szCs w:val="24"/>
          <w:highlight w:val="none"/>
        </w:rPr>
      </w:pP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3</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rPr>
        <w:t xml:space="preserve">服务方案                                 </w:t>
      </w:r>
      <w:r>
        <w:rPr>
          <w:rFonts w:hint="eastAsia" w:ascii="宋体" w:hAnsi="宋体" w:cs="宋体"/>
          <w:b/>
          <w:color w:val="auto"/>
          <w:sz w:val="24"/>
          <w:szCs w:val="24"/>
          <w:highlight w:val="none"/>
          <w:lang w:val="en-US" w:eastAsia="zh-CN"/>
        </w:rPr>
        <w:t>65</w:t>
      </w:r>
      <w:r>
        <w:rPr>
          <w:rFonts w:hint="eastAsia" w:ascii="宋体" w:hAnsi="宋体" w:cs="宋体"/>
          <w:b/>
          <w:color w:val="auto"/>
          <w:sz w:val="24"/>
          <w:szCs w:val="24"/>
          <w:highlight w:val="none"/>
        </w:rPr>
        <w:t>分</w:t>
      </w:r>
    </w:p>
    <w:p>
      <w:pPr>
        <w:spacing w:line="360" w:lineRule="auto"/>
        <w:ind w:firstLine="480"/>
        <w:rPr>
          <w:rFonts w:hAnsi="宋体"/>
          <w:color w:val="auto"/>
          <w:sz w:val="24"/>
          <w:highlight w:val="none"/>
        </w:rPr>
      </w:pPr>
      <w:r>
        <w:rPr>
          <w:rFonts w:hint="eastAsia" w:hAnsi="宋体"/>
          <w:color w:val="auto"/>
          <w:sz w:val="24"/>
          <w:highlight w:val="none"/>
        </w:rPr>
        <w:t>各项目评分标准</w:t>
      </w:r>
      <w:r>
        <w:rPr>
          <w:rFonts w:hint="eastAsia" w:hAnsi="宋体"/>
          <w:color w:val="auto"/>
          <w:sz w:val="24"/>
          <w:highlight w:val="none"/>
          <w:lang w:eastAsia="zh-CN"/>
        </w:rPr>
        <w:t>：</w:t>
      </w:r>
      <w:r>
        <w:rPr>
          <w:rFonts w:hint="eastAsia" w:hAnsi="宋体"/>
          <w:color w:val="auto"/>
          <w:sz w:val="24"/>
          <w:highlight w:val="none"/>
        </w:rPr>
        <w:tab/>
      </w:r>
    </w:p>
    <w:p>
      <w:pPr>
        <w:spacing w:after="120" w:line="360" w:lineRule="auto"/>
        <w:ind w:firstLine="723"/>
        <w:contextualSpacing/>
        <w:rPr>
          <w:rFonts w:ascii="宋体" w:hAnsi="宋体" w:cs="宋体"/>
          <w:b/>
          <w:color w:val="auto"/>
          <w:sz w:val="24"/>
          <w:szCs w:val="24"/>
          <w:highlight w:val="none"/>
        </w:rPr>
      </w:pP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rPr>
        <w:t>报价（</w:t>
      </w:r>
      <w:r>
        <w:rPr>
          <w:rFonts w:hint="eastAsia" w:ascii="宋体" w:hAnsi="宋体" w:cs="宋体"/>
          <w:b/>
          <w:color w:val="auto"/>
          <w:sz w:val="24"/>
          <w:szCs w:val="24"/>
          <w:highlight w:val="none"/>
          <w:lang w:val="en-US" w:eastAsia="zh-CN"/>
        </w:rPr>
        <w:t>20</w:t>
      </w:r>
      <w:r>
        <w:rPr>
          <w:rFonts w:hint="eastAsia" w:ascii="宋体" w:hAnsi="宋体" w:cs="宋体"/>
          <w:b/>
          <w:color w:val="auto"/>
          <w:sz w:val="24"/>
          <w:szCs w:val="24"/>
          <w:highlight w:val="none"/>
        </w:rPr>
        <w:t>分）</w:t>
      </w:r>
    </w:p>
    <w:p>
      <w:pPr>
        <w:tabs>
          <w:tab w:val="left" w:pos="840"/>
          <w:tab w:val="left" w:pos="1050"/>
        </w:tabs>
        <w:spacing w:line="360" w:lineRule="auto"/>
        <w:ind w:left="1" w:firstLine="480"/>
        <w:contextualSpacing/>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价格分统一采用低价优先法计算，即满足招标文件要求且投标价格最低的投标报价为评标基准价，其价格分为满分。其他供应商的价格分统一按照下列公式计算(计算结果保留小数点后二位)：</w:t>
      </w:r>
    </w:p>
    <w:p>
      <w:pPr>
        <w:tabs>
          <w:tab w:val="left" w:pos="840"/>
          <w:tab w:val="left" w:pos="1050"/>
        </w:tabs>
        <w:spacing w:line="360" w:lineRule="auto"/>
        <w:ind w:left="1" w:firstLine="480"/>
        <w:contextualSpacing/>
        <w:rPr>
          <w:rFonts w:ascii="宋体" w:hAnsi="宋体" w:cs="宋体"/>
          <w:color w:val="auto"/>
          <w:sz w:val="24"/>
          <w:szCs w:val="22"/>
          <w:highlight w:val="none"/>
          <w:lang w:val="zh-CN" w:bidi="zh-CN"/>
        </w:rPr>
      </w:pPr>
      <w:r>
        <w:rPr>
          <w:rFonts w:hint="eastAsia" w:ascii="宋体" w:hAnsi="宋体" w:cs="宋体"/>
          <w:color w:val="auto"/>
          <w:sz w:val="24"/>
          <w:szCs w:val="22"/>
          <w:highlight w:val="none"/>
          <w:lang w:val="zh-CN" w:bidi="zh-CN"/>
        </w:rPr>
        <w:t>投标报价得分=(投标基准价／投标报价)×价格权值×</w:t>
      </w:r>
      <w:r>
        <w:rPr>
          <w:rFonts w:hint="eastAsia" w:ascii="宋体" w:hAnsi="宋体" w:cs="宋体"/>
          <w:color w:val="auto"/>
          <w:sz w:val="24"/>
          <w:szCs w:val="22"/>
          <w:highlight w:val="none"/>
          <w:lang w:bidi="zh-CN"/>
        </w:rPr>
        <w:t>100</w:t>
      </w:r>
      <w:r>
        <w:rPr>
          <w:rFonts w:hint="eastAsia" w:ascii="宋体" w:hAnsi="宋体" w:cs="宋体"/>
          <w:color w:val="auto"/>
          <w:sz w:val="24"/>
          <w:szCs w:val="22"/>
          <w:highlight w:val="none"/>
          <w:lang w:val="zh-CN" w:bidi="zh-CN"/>
        </w:rPr>
        <w:t>。</w:t>
      </w:r>
    </w:p>
    <w:p>
      <w:pPr>
        <w:tabs>
          <w:tab w:val="left" w:pos="840"/>
          <w:tab w:val="left" w:pos="1050"/>
        </w:tabs>
        <w:spacing w:line="360" w:lineRule="auto"/>
        <w:ind w:left="1" w:firstLine="482"/>
        <w:contextualSpacing/>
        <w:rPr>
          <w:b/>
          <w:color w:val="auto"/>
          <w:sz w:val="24"/>
          <w:highlight w:val="none"/>
        </w:rPr>
      </w:pPr>
      <w:r>
        <w:rPr>
          <w:rFonts w:hint="eastAsia"/>
          <w:b/>
          <w:color w:val="auto"/>
          <w:sz w:val="24"/>
          <w:highlight w:val="none"/>
        </w:rPr>
        <w:t>价格扣除：专门面向中小企业采购的项目，不再执行价格评审优惠的扶持政策。</w:t>
      </w:r>
    </w:p>
    <w:p>
      <w:pPr>
        <w:tabs>
          <w:tab w:val="left" w:pos="840"/>
          <w:tab w:val="left" w:pos="1050"/>
        </w:tabs>
        <w:spacing w:line="360" w:lineRule="auto"/>
        <w:ind w:left="1" w:firstLine="482"/>
        <w:contextualSpacing/>
        <w:rPr>
          <w:b/>
          <w:color w:val="auto"/>
          <w:sz w:val="24"/>
          <w:highlight w:val="none"/>
        </w:rPr>
      </w:pPr>
      <w:r>
        <w:rPr>
          <w:rFonts w:hint="eastAsia"/>
          <w:b/>
          <w:color w:val="auto"/>
          <w:sz w:val="24"/>
          <w:highlight w:val="none"/>
        </w:rPr>
        <w:t>评标委员会认为投标供应商的报价明显低于其他通过符合性审查投标供应商的报价，有可能影响产品质量或者不能诚信履约的，将要求其在现场合理的时间内提供书面说明，必要时提交相关证明材料；投标供应商不能证明其报价合理性的，评标委员会将其作为无效投标处理。</w:t>
      </w:r>
    </w:p>
    <w:p>
      <w:pPr>
        <w:tabs>
          <w:tab w:val="left" w:pos="945"/>
          <w:tab w:val="left" w:pos="1155"/>
        </w:tabs>
        <w:spacing w:line="360" w:lineRule="auto"/>
        <w:ind w:firstLine="482"/>
        <w:contextualSpacing/>
        <w:rPr>
          <w:rFonts w:ascii="宋体" w:hAnsi="宋体"/>
          <w:bCs/>
          <w:color w:val="auto"/>
          <w:sz w:val="24"/>
          <w:szCs w:val="24"/>
          <w:highlight w:val="none"/>
        </w:rPr>
      </w:pP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lang w:val="en-US" w:eastAsia="zh-CN"/>
        </w:rPr>
        <w:t>2</w:t>
      </w:r>
      <w:r>
        <w:rPr>
          <w:rFonts w:hint="eastAsia" w:ascii="宋体" w:hAnsi="宋体"/>
          <w:b/>
          <w:bCs/>
          <w:color w:val="auto"/>
          <w:sz w:val="24"/>
          <w:szCs w:val="24"/>
          <w:highlight w:val="none"/>
          <w:lang w:eastAsia="zh-CN"/>
        </w:rPr>
        <w:t>）</w:t>
      </w:r>
      <w:r>
        <w:rPr>
          <w:rFonts w:hint="eastAsia" w:ascii="宋体" w:hAnsi="宋体" w:cs="宋体"/>
          <w:b/>
          <w:color w:val="auto"/>
          <w:sz w:val="24"/>
          <w:szCs w:val="24"/>
          <w:highlight w:val="none"/>
        </w:rPr>
        <w:t>供应商评价</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15</w:t>
      </w:r>
      <w:r>
        <w:rPr>
          <w:rFonts w:hint="eastAsia" w:ascii="宋体" w:hAnsi="宋体"/>
          <w:b/>
          <w:bCs/>
          <w:color w:val="auto"/>
          <w:sz w:val="24"/>
          <w:szCs w:val="24"/>
          <w:highlight w:val="none"/>
        </w:rPr>
        <w:t>分）</w:t>
      </w:r>
      <w:r>
        <w:rPr>
          <w:rFonts w:ascii="宋体" w:hAnsi="宋体"/>
          <w:bCs/>
          <w:color w:val="auto"/>
          <w:sz w:val="24"/>
          <w:szCs w:val="24"/>
          <w:highlight w:val="none"/>
        </w:rPr>
        <w:t xml:space="preserve"> </w:t>
      </w:r>
    </w:p>
    <w:p>
      <w:pPr>
        <w:numPr>
          <w:ilvl w:val="0"/>
          <w:numId w:val="11"/>
        </w:numPr>
        <w:tabs>
          <w:tab w:val="left" w:pos="525"/>
          <w:tab w:val="left" w:pos="945"/>
          <w:tab w:val="left" w:pos="1155"/>
        </w:tabs>
        <w:spacing w:line="360" w:lineRule="auto"/>
        <w:ind w:firstLine="480"/>
        <w:rPr>
          <w:rFonts w:hint="default" w:ascii="宋体" w:hAnsi="宋体" w:eastAsia="宋体" w:cs="宋体"/>
          <w:b w:val="0"/>
          <w:bCs/>
          <w:color w:val="auto"/>
          <w:sz w:val="24"/>
          <w:szCs w:val="24"/>
          <w:highlight w:val="none"/>
          <w:lang w:val="en-US" w:eastAsia="zh-CN"/>
        </w:rPr>
      </w:pPr>
      <w:r>
        <w:rPr>
          <w:rFonts w:hint="eastAsia" w:ascii="宋体" w:hAnsi="宋体" w:cs="宋体"/>
          <w:b/>
          <w:color w:val="auto"/>
          <w:sz w:val="24"/>
          <w:szCs w:val="24"/>
          <w:highlight w:val="none"/>
        </w:rPr>
        <w:t>项目人员配置（</w:t>
      </w:r>
      <w:r>
        <w:rPr>
          <w:rFonts w:hint="eastAsia" w:ascii="宋体" w:hAnsi="宋体" w:cs="宋体"/>
          <w:b/>
          <w:color w:val="auto"/>
          <w:sz w:val="24"/>
          <w:szCs w:val="24"/>
          <w:highlight w:val="none"/>
          <w:lang w:val="en-US" w:eastAsia="zh-CN"/>
        </w:rPr>
        <w:t>8</w:t>
      </w:r>
      <w:r>
        <w:rPr>
          <w:rFonts w:hint="eastAsia" w:ascii="宋体" w:hAnsi="宋体" w:cs="宋体"/>
          <w:b/>
          <w:color w:val="auto"/>
          <w:sz w:val="24"/>
          <w:szCs w:val="24"/>
          <w:highlight w:val="none"/>
        </w:rPr>
        <w:t>分）：</w:t>
      </w:r>
      <w:r>
        <w:rPr>
          <w:rFonts w:hint="default" w:ascii="宋体" w:hAnsi="宋体" w:eastAsia="宋体" w:cs="宋体"/>
          <w:color w:val="auto"/>
          <w:sz w:val="24"/>
          <w:szCs w:val="24"/>
          <w:highlight w:val="none"/>
          <w:lang w:val="en-US" w:eastAsia="zh-CN" w:bidi="ar-SA"/>
        </w:rPr>
        <w:t>人员中具有视觉传达专业的得2分；具有工业设计专业的得2分；具有广告传播专业的得2分；具有历史人文专业的得2分。</w:t>
      </w:r>
      <w:r>
        <w:rPr>
          <w:rFonts w:hint="eastAsia" w:ascii="宋体" w:hAnsi="宋体" w:cs="宋体"/>
          <w:color w:val="auto"/>
          <w:sz w:val="24"/>
          <w:szCs w:val="24"/>
          <w:highlight w:val="none"/>
          <w:lang w:val="en-US" w:eastAsia="zh-CN" w:bidi="ar-SA"/>
        </w:rPr>
        <w:t>本项最高得8分。</w:t>
      </w:r>
      <w:r>
        <w:rPr>
          <w:rFonts w:hint="default" w:ascii="宋体" w:hAnsi="宋体" w:eastAsia="宋体" w:cs="宋体"/>
          <w:color w:val="auto"/>
          <w:sz w:val="24"/>
          <w:szCs w:val="24"/>
          <w:highlight w:val="none"/>
          <w:lang w:val="en-US" w:eastAsia="zh-CN" w:bidi="ar-SA"/>
        </w:rPr>
        <w:t>(一人多证不重复计分，提供以上人员毕业证书原件扫描件、《职工养老保险手册》(内附2024年</w:t>
      </w:r>
      <w:r>
        <w:rPr>
          <w:rFonts w:hint="eastAsia" w:ascii="宋体" w:hAnsi="宋体" w:cs="宋体"/>
          <w:color w:val="auto"/>
          <w:sz w:val="24"/>
          <w:szCs w:val="24"/>
          <w:highlight w:val="none"/>
          <w:lang w:val="en-US" w:eastAsia="zh-CN" w:bidi="ar-SA"/>
        </w:rPr>
        <w:t>4</w:t>
      </w:r>
      <w:r>
        <w:rPr>
          <w:rFonts w:hint="default" w:ascii="宋体" w:hAnsi="宋体" w:eastAsia="宋体" w:cs="宋体"/>
          <w:color w:val="auto"/>
          <w:sz w:val="24"/>
          <w:szCs w:val="24"/>
          <w:highlight w:val="none"/>
          <w:lang w:val="en-US" w:eastAsia="zh-CN" w:bidi="ar-SA"/>
        </w:rPr>
        <w:t>月至2024年</w:t>
      </w:r>
      <w:r>
        <w:rPr>
          <w:rFonts w:hint="eastAsia" w:ascii="宋体" w:hAnsi="宋体" w:cs="宋体"/>
          <w:color w:val="auto"/>
          <w:sz w:val="24"/>
          <w:szCs w:val="24"/>
          <w:highlight w:val="none"/>
          <w:lang w:val="en-US" w:eastAsia="zh-CN" w:bidi="ar-SA"/>
        </w:rPr>
        <w:t>6</w:t>
      </w:r>
      <w:r>
        <w:rPr>
          <w:rFonts w:hint="default" w:ascii="宋体" w:hAnsi="宋体" w:eastAsia="宋体" w:cs="宋体"/>
          <w:color w:val="auto"/>
          <w:sz w:val="24"/>
          <w:szCs w:val="24"/>
          <w:highlight w:val="none"/>
          <w:lang w:val="en-US" w:eastAsia="zh-CN" w:bidi="ar-SA"/>
        </w:rPr>
        <w:t>月的缴费清单)或由社保机构出具的2024年</w:t>
      </w:r>
      <w:r>
        <w:rPr>
          <w:rFonts w:hint="eastAsia" w:ascii="宋体" w:hAnsi="宋体" w:cs="宋体"/>
          <w:color w:val="auto"/>
          <w:sz w:val="24"/>
          <w:szCs w:val="24"/>
          <w:highlight w:val="none"/>
          <w:lang w:val="en-US" w:eastAsia="zh-CN" w:bidi="ar-SA"/>
        </w:rPr>
        <w:t>4</w:t>
      </w:r>
      <w:r>
        <w:rPr>
          <w:rFonts w:hint="default" w:ascii="宋体" w:hAnsi="宋体" w:eastAsia="宋体" w:cs="宋体"/>
          <w:color w:val="auto"/>
          <w:sz w:val="24"/>
          <w:szCs w:val="24"/>
          <w:highlight w:val="none"/>
          <w:lang w:val="en-US" w:eastAsia="zh-CN" w:bidi="ar-SA"/>
        </w:rPr>
        <w:t>月至2024年</w:t>
      </w:r>
      <w:r>
        <w:rPr>
          <w:rFonts w:hint="eastAsia" w:ascii="宋体" w:hAnsi="宋体" w:cs="宋体"/>
          <w:color w:val="auto"/>
          <w:sz w:val="24"/>
          <w:szCs w:val="24"/>
          <w:highlight w:val="none"/>
          <w:lang w:val="en-US" w:eastAsia="zh-CN" w:bidi="ar-SA"/>
        </w:rPr>
        <w:t>6</w:t>
      </w:r>
      <w:r>
        <w:rPr>
          <w:rFonts w:hint="default" w:ascii="宋体" w:hAnsi="宋体" w:eastAsia="宋体" w:cs="宋体"/>
          <w:color w:val="auto"/>
          <w:sz w:val="24"/>
          <w:szCs w:val="24"/>
          <w:highlight w:val="none"/>
          <w:lang w:val="en-US" w:eastAsia="zh-CN" w:bidi="ar-SA"/>
        </w:rPr>
        <w:t>月的缴</w:t>
      </w:r>
      <w:r>
        <w:rPr>
          <w:rFonts w:hint="default" w:ascii="宋体" w:hAnsi="宋体" w:eastAsia="宋体" w:cs="宋体"/>
          <w:b w:val="0"/>
          <w:bCs/>
          <w:color w:val="auto"/>
          <w:sz w:val="24"/>
          <w:szCs w:val="24"/>
          <w:highlight w:val="none"/>
          <w:lang w:val="en-US" w:eastAsia="zh-CN"/>
        </w:rPr>
        <w:t>费证明扫描件加盖投标人公章上传至投标文件中，不提供不得分。)</w:t>
      </w:r>
    </w:p>
    <w:p>
      <w:pPr>
        <w:numPr>
          <w:ilvl w:val="0"/>
          <w:numId w:val="11"/>
        </w:numPr>
        <w:tabs>
          <w:tab w:val="left" w:pos="525"/>
          <w:tab w:val="left" w:pos="945"/>
          <w:tab w:val="left" w:pos="1155"/>
        </w:tabs>
        <w:spacing w:line="360" w:lineRule="auto"/>
        <w:ind w:firstLine="480"/>
        <w:rPr>
          <w:rFonts w:hint="default" w:ascii="宋体" w:hAnsi="宋体" w:eastAsia="宋体" w:cs="宋体"/>
          <w:b w:val="0"/>
          <w:bCs/>
          <w:color w:val="auto"/>
          <w:sz w:val="24"/>
          <w:szCs w:val="24"/>
          <w:highlight w:val="none"/>
          <w:lang w:val="en-US" w:eastAsia="zh-CN"/>
        </w:rPr>
      </w:pPr>
      <w:r>
        <w:rPr>
          <w:rFonts w:hint="default" w:ascii="宋体" w:hAnsi="宋体" w:eastAsia="宋体" w:cs="宋体"/>
          <w:b/>
          <w:bCs w:val="0"/>
          <w:color w:val="auto"/>
          <w:sz w:val="24"/>
          <w:szCs w:val="24"/>
          <w:highlight w:val="none"/>
          <w:lang w:val="en-US" w:eastAsia="zh-CN"/>
        </w:rPr>
        <w:t>投标人业绩(6分)</w:t>
      </w:r>
      <w:r>
        <w:rPr>
          <w:rFonts w:hint="eastAsia" w:ascii="宋体" w:hAnsi="宋体" w:eastAsia="宋体" w:cs="宋体"/>
          <w:b/>
          <w:bCs w:val="0"/>
          <w:color w:val="auto"/>
          <w:sz w:val="24"/>
          <w:szCs w:val="24"/>
          <w:highlight w:val="none"/>
          <w:lang w:val="en-US" w:eastAsia="zh-CN"/>
        </w:rPr>
        <w:t>：</w:t>
      </w:r>
      <w:r>
        <w:rPr>
          <w:rFonts w:hint="default" w:ascii="宋体" w:hAnsi="宋体" w:eastAsia="宋体" w:cs="宋体"/>
          <w:b w:val="0"/>
          <w:bCs/>
          <w:color w:val="auto"/>
          <w:sz w:val="24"/>
          <w:szCs w:val="24"/>
          <w:highlight w:val="none"/>
          <w:lang w:val="en-US" w:eastAsia="zh-CN"/>
        </w:rPr>
        <w:t>2021年</w:t>
      </w:r>
      <w:r>
        <w:rPr>
          <w:rFonts w:hint="eastAsia" w:ascii="宋体" w:hAnsi="宋体" w:cs="宋体"/>
          <w:b w:val="0"/>
          <w:bCs/>
          <w:color w:val="auto"/>
          <w:sz w:val="24"/>
          <w:szCs w:val="24"/>
          <w:highlight w:val="none"/>
          <w:lang w:val="en-US" w:eastAsia="zh-CN"/>
        </w:rPr>
        <w:t>1</w:t>
      </w:r>
      <w:r>
        <w:rPr>
          <w:rFonts w:hint="default" w:ascii="宋体" w:hAnsi="宋体" w:eastAsia="宋体" w:cs="宋体"/>
          <w:b w:val="0"/>
          <w:bCs/>
          <w:color w:val="auto"/>
          <w:sz w:val="24"/>
          <w:szCs w:val="24"/>
          <w:highlight w:val="none"/>
          <w:lang w:val="en-US" w:eastAsia="zh-CN"/>
        </w:rPr>
        <w:t>月1日以来，投标人具有类似文化布展业绩的(提供中标通知书或合同等证明材料</w:t>
      </w:r>
      <w:r>
        <w:rPr>
          <w:rFonts w:hint="eastAsia" w:ascii="宋体" w:hAnsi="宋体" w:cs="宋体"/>
          <w:b w:val="0"/>
          <w:bCs/>
          <w:color w:val="auto"/>
          <w:sz w:val="24"/>
          <w:szCs w:val="24"/>
          <w:highlight w:val="none"/>
          <w:lang w:val="en-US" w:eastAsia="zh-CN"/>
        </w:rPr>
        <w:t>扫描件</w:t>
      </w:r>
      <w:r>
        <w:rPr>
          <w:rFonts w:hint="default" w:ascii="宋体" w:hAnsi="宋体" w:eastAsia="宋体" w:cs="宋体"/>
          <w:b w:val="0"/>
          <w:bCs/>
          <w:color w:val="auto"/>
          <w:sz w:val="24"/>
          <w:szCs w:val="24"/>
          <w:highlight w:val="none"/>
          <w:lang w:val="en-US" w:eastAsia="zh-CN"/>
        </w:rPr>
        <w:t>加盖公章</w:t>
      </w:r>
      <w:r>
        <w:rPr>
          <w:rFonts w:hint="eastAsia" w:ascii="宋体" w:hAnsi="宋体" w:cs="宋体"/>
          <w:b w:val="0"/>
          <w:bCs/>
          <w:color w:val="auto"/>
          <w:sz w:val="24"/>
          <w:szCs w:val="24"/>
          <w:highlight w:val="none"/>
          <w:lang w:val="en-US" w:eastAsia="zh-CN"/>
        </w:rPr>
        <w:t>上传至</w:t>
      </w:r>
      <w:r>
        <w:rPr>
          <w:rFonts w:hint="default" w:ascii="宋体" w:hAnsi="宋体" w:eastAsia="宋体" w:cs="宋体"/>
          <w:b w:val="0"/>
          <w:bCs/>
          <w:color w:val="auto"/>
          <w:sz w:val="24"/>
          <w:szCs w:val="24"/>
          <w:highlight w:val="none"/>
          <w:lang w:val="en-US" w:eastAsia="zh-CN"/>
        </w:rPr>
        <w:t>投标文件</w:t>
      </w:r>
      <w:r>
        <w:rPr>
          <w:rFonts w:hint="eastAsia" w:ascii="宋体" w:hAnsi="宋体" w:cs="宋体"/>
          <w:b w:val="0"/>
          <w:bCs/>
          <w:color w:val="auto"/>
          <w:sz w:val="24"/>
          <w:szCs w:val="24"/>
          <w:highlight w:val="none"/>
          <w:lang w:val="en-US" w:eastAsia="zh-CN"/>
        </w:rPr>
        <w:t>中</w:t>
      </w:r>
      <w:r>
        <w:rPr>
          <w:rFonts w:hint="default" w:ascii="宋体" w:hAnsi="宋体" w:eastAsia="宋体" w:cs="宋体"/>
          <w:b w:val="0"/>
          <w:bCs/>
          <w:color w:val="auto"/>
          <w:sz w:val="24"/>
          <w:szCs w:val="24"/>
          <w:highlight w:val="none"/>
          <w:lang w:val="en-US" w:eastAsia="zh-CN"/>
        </w:rPr>
        <w:t>，业绩认定时间以合同签订时间为准),类似业绩有一个得2分，最高得6分。</w:t>
      </w:r>
    </w:p>
    <w:p>
      <w:pPr>
        <w:numPr>
          <w:ilvl w:val="0"/>
          <w:numId w:val="11"/>
        </w:numPr>
        <w:tabs>
          <w:tab w:val="left" w:pos="525"/>
          <w:tab w:val="left" w:pos="945"/>
          <w:tab w:val="left" w:pos="1155"/>
        </w:tabs>
        <w:spacing w:line="360" w:lineRule="auto"/>
        <w:ind w:firstLine="480"/>
        <w:rPr>
          <w:rFonts w:hint="eastAsia" w:ascii="宋体" w:hAnsi="宋体" w:cs="宋体"/>
          <w:b/>
          <w:color w:val="auto"/>
          <w:sz w:val="24"/>
          <w:szCs w:val="24"/>
          <w:highlight w:val="none"/>
          <w:lang w:val="en-US" w:eastAsia="zh-CN"/>
        </w:rPr>
      </w:pPr>
      <w:r>
        <w:rPr>
          <w:rFonts w:hint="default" w:ascii="宋体" w:hAnsi="宋体" w:eastAsia="宋体" w:cs="宋体"/>
          <w:b/>
          <w:bCs w:val="0"/>
          <w:color w:val="auto"/>
          <w:sz w:val="24"/>
          <w:szCs w:val="24"/>
          <w:highlight w:val="none"/>
          <w:lang w:val="en-US" w:eastAsia="zh-CN"/>
        </w:rPr>
        <w:t>投标供应商认证(1分)</w:t>
      </w:r>
      <w:r>
        <w:rPr>
          <w:rFonts w:hint="eastAsia" w:ascii="宋体" w:hAnsi="宋体" w:eastAsia="宋体" w:cs="宋体"/>
          <w:b w:val="0"/>
          <w:bCs/>
          <w:color w:val="auto"/>
          <w:sz w:val="24"/>
          <w:szCs w:val="24"/>
          <w:highlight w:val="none"/>
          <w:lang w:val="en-US" w:eastAsia="zh-CN"/>
        </w:rPr>
        <w:t>：</w:t>
      </w:r>
      <w:r>
        <w:rPr>
          <w:rFonts w:hint="default" w:ascii="宋体" w:hAnsi="宋体" w:eastAsia="宋体" w:cs="宋体"/>
          <w:b w:val="0"/>
          <w:bCs/>
          <w:color w:val="auto"/>
          <w:sz w:val="24"/>
          <w:szCs w:val="24"/>
          <w:highlight w:val="none"/>
          <w:lang w:val="en-US" w:eastAsia="zh-CN"/>
        </w:rPr>
        <w:t>投标供应商具有质量管理体系认证证书，得1分。(提供证书</w:t>
      </w:r>
      <w:r>
        <w:rPr>
          <w:rFonts w:hint="eastAsia" w:ascii="宋体" w:hAnsi="宋体" w:eastAsia="宋体" w:cs="宋体"/>
          <w:b w:val="0"/>
          <w:bCs/>
          <w:color w:val="auto"/>
          <w:sz w:val="24"/>
          <w:szCs w:val="24"/>
          <w:highlight w:val="none"/>
          <w:lang w:val="en-US" w:eastAsia="zh-CN"/>
        </w:rPr>
        <w:t>原件</w:t>
      </w:r>
      <w:r>
        <w:rPr>
          <w:rFonts w:hint="default" w:ascii="宋体" w:hAnsi="宋体" w:eastAsia="宋体" w:cs="宋体"/>
          <w:b w:val="0"/>
          <w:bCs/>
          <w:color w:val="auto"/>
          <w:sz w:val="24"/>
          <w:szCs w:val="24"/>
          <w:highlight w:val="none"/>
          <w:lang w:val="en-US" w:eastAsia="zh-CN"/>
        </w:rPr>
        <w:t>扫描</w:t>
      </w:r>
      <w:r>
        <w:rPr>
          <w:rFonts w:hint="eastAsia" w:ascii="宋体" w:hAnsi="宋体" w:eastAsia="宋体" w:cs="宋体"/>
          <w:b w:val="0"/>
          <w:bCs/>
          <w:color w:val="auto"/>
          <w:sz w:val="24"/>
          <w:szCs w:val="24"/>
          <w:highlight w:val="none"/>
          <w:lang w:val="en-US" w:eastAsia="zh-CN"/>
        </w:rPr>
        <w:t>件</w:t>
      </w:r>
      <w:r>
        <w:rPr>
          <w:rFonts w:hint="eastAsia" w:ascii="宋体" w:hAnsi="宋体" w:cs="宋体"/>
          <w:b w:val="0"/>
          <w:bCs/>
          <w:color w:val="auto"/>
          <w:sz w:val="24"/>
          <w:szCs w:val="24"/>
          <w:highlight w:val="none"/>
          <w:lang w:val="en-US" w:eastAsia="zh-CN"/>
        </w:rPr>
        <w:t>上传至</w:t>
      </w:r>
      <w:r>
        <w:rPr>
          <w:rFonts w:hint="default" w:ascii="宋体" w:hAnsi="宋体" w:eastAsia="宋体" w:cs="宋体"/>
          <w:b w:val="0"/>
          <w:bCs/>
          <w:color w:val="auto"/>
          <w:sz w:val="24"/>
          <w:szCs w:val="24"/>
          <w:highlight w:val="none"/>
          <w:lang w:val="en-US" w:eastAsia="zh-CN"/>
        </w:rPr>
        <w:t>投标文件</w:t>
      </w:r>
      <w:r>
        <w:rPr>
          <w:rFonts w:hint="eastAsia" w:ascii="宋体" w:hAnsi="宋体" w:cs="宋体"/>
          <w:b w:val="0"/>
          <w:bCs/>
          <w:color w:val="auto"/>
          <w:sz w:val="24"/>
          <w:szCs w:val="24"/>
          <w:highlight w:val="none"/>
          <w:lang w:val="en-US" w:eastAsia="zh-CN"/>
        </w:rPr>
        <w:t>中</w:t>
      </w:r>
      <w:r>
        <w:rPr>
          <w:rFonts w:hint="default" w:ascii="宋体" w:hAnsi="宋体" w:eastAsia="宋体" w:cs="宋体"/>
          <w:b w:val="0"/>
          <w:bCs/>
          <w:color w:val="auto"/>
          <w:sz w:val="24"/>
          <w:szCs w:val="24"/>
          <w:highlight w:val="none"/>
          <w:lang w:val="en-US" w:eastAsia="zh-CN"/>
        </w:rPr>
        <w:t>，不提供不得分。</w:t>
      </w:r>
      <w:r>
        <w:rPr>
          <w:rFonts w:hint="eastAsia" w:ascii="宋体" w:hAnsi="宋体" w:eastAsia="宋体" w:cs="宋体"/>
          <w:b w:val="0"/>
          <w:bCs/>
          <w:color w:val="auto"/>
          <w:sz w:val="24"/>
          <w:szCs w:val="24"/>
          <w:highlight w:val="none"/>
          <w:lang w:val="en-US" w:eastAsia="zh-CN"/>
        </w:rPr>
        <w:t>）</w:t>
      </w:r>
    </w:p>
    <w:p>
      <w:pPr>
        <w:tabs>
          <w:tab w:val="left" w:pos="525"/>
          <w:tab w:val="left" w:pos="945"/>
          <w:tab w:val="left" w:pos="1155"/>
        </w:tabs>
        <w:spacing w:line="360" w:lineRule="auto"/>
        <w:ind w:firstLine="482"/>
        <w:outlineLvl w:val="2"/>
        <w:rPr>
          <w:rFonts w:ascii="宋体" w:hAnsi="宋体" w:cs="宋体"/>
          <w:b/>
          <w:color w:val="auto"/>
          <w:sz w:val="24"/>
          <w:szCs w:val="24"/>
          <w:highlight w:val="none"/>
        </w:rPr>
      </w:pP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3</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服务</w:t>
      </w:r>
      <w:r>
        <w:rPr>
          <w:rFonts w:hint="eastAsia" w:ascii="宋体" w:hAnsi="宋体" w:cs="宋体"/>
          <w:b/>
          <w:color w:val="auto"/>
          <w:sz w:val="24"/>
          <w:szCs w:val="24"/>
          <w:highlight w:val="none"/>
        </w:rPr>
        <w:t>方案（</w:t>
      </w:r>
      <w:r>
        <w:rPr>
          <w:rFonts w:hint="eastAsia" w:ascii="宋体" w:hAnsi="宋体" w:cs="宋体"/>
          <w:b/>
          <w:color w:val="auto"/>
          <w:sz w:val="24"/>
          <w:szCs w:val="24"/>
          <w:highlight w:val="none"/>
          <w:lang w:val="en-US" w:eastAsia="zh-CN"/>
        </w:rPr>
        <w:t>65</w:t>
      </w:r>
      <w:r>
        <w:rPr>
          <w:rFonts w:hint="eastAsia" w:ascii="宋体" w:hAnsi="宋体" w:cs="宋体"/>
          <w:b/>
          <w:color w:val="auto"/>
          <w:sz w:val="24"/>
          <w:szCs w:val="24"/>
          <w:highlight w:val="none"/>
        </w:rPr>
        <w:t>分）：无方案不得分</w:t>
      </w:r>
    </w:p>
    <w:tbl>
      <w:tblPr>
        <w:tblStyle w:val="279"/>
        <w:tblW w:w="94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34"/>
        <w:gridCol w:w="7801"/>
        <w:gridCol w:w="10"/>
        <w:gridCol w:w="7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934" w:type="dxa"/>
            <w:noWrap w:val="0"/>
            <w:vAlign w:val="top"/>
          </w:tcPr>
          <w:p>
            <w:pPr>
              <w:pStyle w:val="278"/>
              <w:spacing w:before="124" w:line="220" w:lineRule="auto"/>
              <w:ind w:left="244"/>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分项</w:t>
            </w:r>
          </w:p>
        </w:tc>
        <w:tc>
          <w:tcPr>
            <w:tcW w:w="7811" w:type="dxa"/>
            <w:gridSpan w:val="2"/>
            <w:noWrap w:val="0"/>
            <w:vAlign w:val="top"/>
          </w:tcPr>
          <w:p>
            <w:pPr>
              <w:pStyle w:val="278"/>
              <w:spacing w:before="124" w:line="220" w:lineRule="auto"/>
              <w:ind w:left="358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标准与要求</w:t>
            </w:r>
          </w:p>
        </w:tc>
        <w:tc>
          <w:tcPr>
            <w:tcW w:w="704" w:type="dxa"/>
            <w:noWrap w:val="0"/>
            <w:vAlign w:val="top"/>
          </w:tcPr>
          <w:p>
            <w:pPr>
              <w:pStyle w:val="278"/>
              <w:spacing w:before="123" w:line="219" w:lineRule="auto"/>
              <w:ind w:left="13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57" w:hRule="atLeast"/>
        </w:trPr>
        <w:tc>
          <w:tcPr>
            <w:tcW w:w="934" w:type="dxa"/>
            <w:noWrap w:val="0"/>
            <w:vAlign w:val="top"/>
          </w:tcPr>
          <w:p>
            <w:pPr>
              <w:spacing w:line="294" w:lineRule="auto"/>
              <w:rPr>
                <w:rFonts w:hint="eastAsia" w:ascii="宋体" w:hAnsi="宋体" w:eastAsia="宋体" w:cs="宋体"/>
                <w:color w:val="auto"/>
                <w:sz w:val="24"/>
                <w:szCs w:val="24"/>
                <w:highlight w:val="none"/>
              </w:rPr>
            </w:pPr>
          </w:p>
          <w:p>
            <w:pPr>
              <w:pStyle w:val="278"/>
              <w:spacing w:before="68" w:line="257" w:lineRule="auto"/>
              <w:ind w:left="105" w:right="58" w:hanging="20"/>
              <w:jc w:val="both"/>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1、项目</w:t>
            </w:r>
            <w:r>
              <w:rPr>
                <w:rFonts w:hint="eastAsia" w:ascii="宋体" w:hAnsi="宋体" w:eastAsia="宋体" w:cs="宋体"/>
                <w:color w:val="auto"/>
                <w:spacing w:val="16"/>
                <w:sz w:val="24"/>
                <w:szCs w:val="24"/>
                <w:highlight w:val="none"/>
              </w:rPr>
              <w:t>背景研</w:t>
            </w:r>
            <w:r>
              <w:rPr>
                <w:rFonts w:hint="eastAsia" w:ascii="宋体" w:hAnsi="宋体" w:eastAsia="宋体" w:cs="宋体"/>
                <w:color w:val="auto"/>
                <w:sz w:val="24"/>
                <w:szCs w:val="24"/>
                <w:highlight w:val="none"/>
              </w:rPr>
              <w:t xml:space="preserve"> 究</w:t>
            </w:r>
          </w:p>
        </w:tc>
        <w:tc>
          <w:tcPr>
            <w:tcW w:w="7811" w:type="dxa"/>
            <w:gridSpan w:val="2"/>
            <w:noWrap w:val="0"/>
            <w:vAlign w:val="top"/>
          </w:tcPr>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对二七农民秋收起义指挥部旧址(三善堂)红色人文资源分析详尽精准，以及对项目现状问题分析精准，项目前期分析总结科学合理。</w:t>
            </w:r>
          </w:p>
          <w:p>
            <w:pPr>
              <w:pStyle w:val="278"/>
              <w:spacing w:before="89" w:line="380" w:lineRule="exact"/>
              <w:ind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①背景资料分析详尽、对现状问题分析精准的，得8分；</w:t>
            </w:r>
          </w:p>
          <w:p>
            <w:pPr>
              <w:pStyle w:val="278"/>
              <w:spacing w:line="217" w:lineRule="auto"/>
              <w:ind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②背景资料分析简略、现状问题契合度较高的，得5分；</w:t>
            </w:r>
          </w:p>
          <w:p>
            <w:pPr>
              <w:pStyle w:val="278"/>
              <w:spacing w:before="103" w:line="217" w:lineRule="auto"/>
              <w:ind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③背景资料分析粗略、现状问题无针对性的，得2分；</w:t>
            </w:r>
          </w:p>
          <w:p>
            <w:pPr>
              <w:pStyle w:val="278"/>
              <w:spacing w:before="93" w:line="217"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bidi="ar-SA"/>
              </w:rPr>
              <w:t>④上述内容如缺失，则本项不得分。</w:t>
            </w:r>
          </w:p>
        </w:tc>
        <w:tc>
          <w:tcPr>
            <w:tcW w:w="704" w:type="dxa"/>
            <w:noWrap w:val="0"/>
            <w:vAlign w:val="top"/>
          </w:tcPr>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pStyle w:val="278"/>
              <w:spacing w:before="68" w:line="183" w:lineRule="auto"/>
              <w:ind w:left="2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3" w:hRule="atLeast"/>
        </w:trPr>
        <w:tc>
          <w:tcPr>
            <w:tcW w:w="934" w:type="dxa"/>
            <w:noWrap w:val="0"/>
            <w:vAlign w:val="top"/>
          </w:tcPr>
          <w:p>
            <w:pPr>
              <w:spacing w:line="259" w:lineRule="auto"/>
              <w:rPr>
                <w:rFonts w:hint="eastAsia" w:ascii="宋体" w:hAnsi="宋体" w:eastAsia="宋体" w:cs="宋体"/>
                <w:color w:val="auto"/>
                <w:sz w:val="24"/>
                <w:szCs w:val="24"/>
                <w:highlight w:val="none"/>
              </w:rPr>
            </w:pPr>
          </w:p>
          <w:p>
            <w:pPr>
              <w:spacing w:line="260" w:lineRule="auto"/>
              <w:rPr>
                <w:rFonts w:hint="eastAsia" w:ascii="宋体" w:hAnsi="宋体" w:eastAsia="宋体" w:cs="宋体"/>
                <w:color w:val="auto"/>
                <w:sz w:val="24"/>
                <w:szCs w:val="24"/>
                <w:highlight w:val="none"/>
              </w:rPr>
            </w:pPr>
          </w:p>
          <w:p>
            <w:pPr>
              <w:spacing w:line="260" w:lineRule="auto"/>
              <w:rPr>
                <w:rFonts w:hint="eastAsia" w:ascii="宋体" w:hAnsi="宋体" w:eastAsia="宋体" w:cs="宋体"/>
                <w:color w:val="auto"/>
                <w:sz w:val="24"/>
                <w:szCs w:val="24"/>
                <w:highlight w:val="none"/>
              </w:rPr>
            </w:pPr>
          </w:p>
          <w:p>
            <w:pPr>
              <w:pStyle w:val="278"/>
              <w:spacing w:before="68" w:line="256" w:lineRule="auto"/>
              <w:ind w:left="95" w:right="114"/>
              <w:jc w:val="both"/>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2、展陈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3"/>
                <w:sz w:val="24"/>
                <w:szCs w:val="24"/>
                <w:highlight w:val="none"/>
              </w:rPr>
              <w:t>创意策</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rPr>
              <w:t>略</w:t>
            </w:r>
          </w:p>
        </w:tc>
        <w:tc>
          <w:tcPr>
            <w:tcW w:w="7811" w:type="dxa"/>
            <w:gridSpan w:val="2"/>
            <w:noWrap w:val="0"/>
            <w:vAlign w:val="top"/>
          </w:tcPr>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对二七农民秋收起义指挥部旧址(三善堂)活化利用及文化布展目标描述精准，提出策略创意富有前瞻性和新颖性，策略表达有良好的文学性和艺术性，能很好表达项目活化利用的核心价值和诉求目标。</w:t>
            </w:r>
          </w:p>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①策略表达详实、创意性好、具有较高的可行性、贴合项目建设目标的，得10分；</w:t>
            </w:r>
          </w:p>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②策略表达简单、创意性一般、基本可行的，得6分；</w:t>
            </w:r>
          </w:p>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③策略表达粗略、无创意性、无针对性、仅作基本策略表述的，得3分；</w:t>
            </w:r>
          </w:p>
          <w:p>
            <w:pPr>
              <w:pStyle w:val="278"/>
              <w:spacing w:before="108" w:line="268" w:lineRule="auto"/>
              <w:ind w:right="327"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bidi="ar-SA"/>
              </w:rPr>
              <w:t>④上述内容如缺失，则本项不得分。</w:t>
            </w:r>
          </w:p>
        </w:tc>
        <w:tc>
          <w:tcPr>
            <w:tcW w:w="704" w:type="dxa"/>
            <w:noWrap w:val="0"/>
            <w:vAlign w:val="top"/>
          </w:tcPr>
          <w:p>
            <w:pPr>
              <w:spacing w:line="285" w:lineRule="auto"/>
              <w:rPr>
                <w:rFonts w:hint="eastAsia" w:ascii="宋体" w:hAnsi="宋体" w:eastAsia="宋体" w:cs="宋体"/>
                <w:color w:val="auto"/>
                <w:sz w:val="24"/>
                <w:szCs w:val="24"/>
                <w:highlight w:val="none"/>
              </w:rPr>
            </w:pPr>
          </w:p>
          <w:p>
            <w:pPr>
              <w:spacing w:line="285" w:lineRule="auto"/>
              <w:rPr>
                <w:rFonts w:hint="eastAsia" w:ascii="宋体" w:hAnsi="宋体" w:eastAsia="宋体" w:cs="宋体"/>
                <w:color w:val="auto"/>
                <w:sz w:val="24"/>
                <w:szCs w:val="24"/>
                <w:highlight w:val="none"/>
              </w:rPr>
            </w:pPr>
          </w:p>
          <w:p>
            <w:pPr>
              <w:spacing w:line="285" w:lineRule="auto"/>
              <w:rPr>
                <w:rFonts w:hint="eastAsia" w:ascii="宋体" w:hAnsi="宋体" w:eastAsia="宋体" w:cs="宋体"/>
                <w:color w:val="auto"/>
                <w:sz w:val="24"/>
                <w:szCs w:val="24"/>
                <w:highlight w:val="none"/>
              </w:rPr>
            </w:pPr>
          </w:p>
          <w:p>
            <w:pPr>
              <w:spacing w:line="286" w:lineRule="auto"/>
              <w:rPr>
                <w:rFonts w:hint="eastAsia" w:ascii="宋体" w:hAnsi="宋体" w:eastAsia="宋体" w:cs="宋体"/>
                <w:color w:val="auto"/>
                <w:sz w:val="24"/>
                <w:szCs w:val="24"/>
                <w:highlight w:val="none"/>
              </w:rPr>
            </w:pPr>
          </w:p>
          <w:p>
            <w:pPr>
              <w:pStyle w:val="278"/>
              <w:spacing w:before="68" w:line="184" w:lineRule="auto"/>
              <w:ind w:left="25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58" w:hRule="atLeast"/>
        </w:trPr>
        <w:tc>
          <w:tcPr>
            <w:tcW w:w="934" w:type="dxa"/>
            <w:noWrap w:val="0"/>
            <w:vAlign w:val="top"/>
          </w:tcPr>
          <w:p>
            <w:pPr>
              <w:spacing w:line="310" w:lineRule="auto"/>
              <w:rPr>
                <w:rFonts w:hint="eastAsia" w:ascii="宋体" w:hAnsi="宋体" w:eastAsia="宋体" w:cs="宋体"/>
                <w:color w:val="auto"/>
                <w:sz w:val="24"/>
                <w:szCs w:val="24"/>
                <w:highlight w:val="none"/>
              </w:rPr>
            </w:pPr>
          </w:p>
          <w:p>
            <w:pPr>
              <w:spacing w:line="311" w:lineRule="auto"/>
              <w:rPr>
                <w:rFonts w:hint="eastAsia" w:ascii="宋体" w:hAnsi="宋体" w:eastAsia="宋体" w:cs="宋体"/>
                <w:color w:val="auto"/>
                <w:sz w:val="24"/>
                <w:szCs w:val="24"/>
                <w:highlight w:val="none"/>
              </w:rPr>
            </w:pPr>
          </w:p>
          <w:p>
            <w:pPr>
              <w:pStyle w:val="278"/>
              <w:spacing w:before="68" w:line="252" w:lineRule="auto"/>
              <w:ind w:left="124" w:right="88" w:hanging="29"/>
              <w:jc w:val="both"/>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3、空间</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4"/>
                <w:sz w:val="24"/>
                <w:szCs w:val="24"/>
                <w:highlight w:val="none"/>
              </w:rPr>
              <w:t>视觉设</w:t>
            </w:r>
            <w:r>
              <w:rPr>
                <w:rFonts w:hint="eastAsia" w:ascii="宋体" w:hAnsi="宋体" w:eastAsia="宋体" w:cs="宋体"/>
                <w:color w:val="auto"/>
                <w:sz w:val="24"/>
                <w:szCs w:val="24"/>
                <w:highlight w:val="none"/>
              </w:rPr>
              <w:t xml:space="preserve"> 计</w:t>
            </w:r>
          </w:p>
        </w:tc>
        <w:tc>
          <w:tcPr>
            <w:tcW w:w="7811" w:type="dxa"/>
            <w:gridSpan w:val="2"/>
            <w:noWrap w:val="0"/>
            <w:vAlign w:val="top"/>
          </w:tcPr>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对二七农民秋收起义指挥部旧址(三善堂)空间视觉设计识别度高、创意感强，富有浓厚的人文底蕴和红色属性，能充分展现项目历史文化特色。</w:t>
            </w:r>
          </w:p>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①空间视觉设计精美，整体观感合理美观的，得12分；</w:t>
            </w:r>
          </w:p>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②空间视觉设计简单，整体观感普通的，得8分；</w:t>
            </w:r>
          </w:p>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③空间视觉设计单薄，整体观感粗略的，得4分。</w:t>
            </w:r>
          </w:p>
          <w:p>
            <w:pPr>
              <w:pStyle w:val="278"/>
              <w:spacing w:before="108" w:line="268" w:lineRule="auto"/>
              <w:ind w:right="327"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bidi="ar-SA"/>
              </w:rPr>
              <w:t>④上述内容如缺失，则本项不得分。</w:t>
            </w:r>
          </w:p>
        </w:tc>
        <w:tc>
          <w:tcPr>
            <w:tcW w:w="704" w:type="dxa"/>
            <w:noWrap w:val="0"/>
            <w:vAlign w:val="top"/>
          </w:tcPr>
          <w:p>
            <w:pPr>
              <w:spacing w:line="319" w:lineRule="auto"/>
              <w:rPr>
                <w:rFonts w:hint="eastAsia" w:ascii="宋体" w:hAnsi="宋体" w:eastAsia="宋体" w:cs="宋体"/>
                <w:color w:val="auto"/>
                <w:sz w:val="24"/>
                <w:szCs w:val="24"/>
                <w:highlight w:val="none"/>
              </w:rPr>
            </w:pPr>
          </w:p>
          <w:p>
            <w:pPr>
              <w:spacing w:line="320" w:lineRule="auto"/>
              <w:rPr>
                <w:rFonts w:hint="eastAsia" w:ascii="宋体" w:hAnsi="宋体" w:eastAsia="宋体" w:cs="宋体"/>
                <w:color w:val="auto"/>
                <w:sz w:val="24"/>
                <w:szCs w:val="24"/>
                <w:highlight w:val="none"/>
              </w:rPr>
            </w:pPr>
          </w:p>
          <w:p>
            <w:pPr>
              <w:spacing w:line="320" w:lineRule="auto"/>
              <w:rPr>
                <w:rFonts w:hint="eastAsia" w:ascii="宋体" w:hAnsi="宋体" w:eastAsia="宋体" w:cs="宋体"/>
                <w:color w:val="auto"/>
                <w:sz w:val="24"/>
                <w:szCs w:val="24"/>
                <w:highlight w:val="none"/>
              </w:rPr>
            </w:pPr>
          </w:p>
          <w:p>
            <w:pPr>
              <w:pStyle w:val="278"/>
              <w:spacing w:before="68" w:line="184" w:lineRule="auto"/>
              <w:ind w:left="25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8" w:hRule="atLeast"/>
        </w:trPr>
        <w:tc>
          <w:tcPr>
            <w:tcW w:w="934" w:type="dxa"/>
            <w:noWrap w:val="0"/>
            <w:vAlign w:val="top"/>
          </w:tcPr>
          <w:p>
            <w:pPr>
              <w:rPr>
                <w:rFonts w:hint="eastAsia" w:ascii="宋体" w:hAnsi="宋体" w:eastAsia="宋体" w:cs="宋体"/>
                <w:color w:val="auto"/>
                <w:sz w:val="24"/>
                <w:szCs w:val="24"/>
                <w:highlight w:val="none"/>
              </w:rPr>
            </w:pPr>
          </w:p>
          <w:p>
            <w:pPr>
              <w:spacing w:line="241" w:lineRule="auto"/>
              <w:rPr>
                <w:rFonts w:hint="eastAsia" w:ascii="宋体" w:hAnsi="宋体" w:eastAsia="宋体" w:cs="宋体"/>
                <w:color w:val="auto"/>
                <w:sz w:val="24"/>
                <w:szCs w:val="24"/>
                <w:highlight w:val="none"/>
              </w:rPr>
            </w:pPr>
          </w:p>
          <w:p>
            <w:pPr>
              <w:spacing w:line="241" w:lineRule="auto"/>
              <w:rPr>
                <w:rFonts w:hint="eastAsia" w:ascii="宋体" w:hAnsi="宋体" w:eastAsia="宋体" w:cs="宋体"/>
                <w:color w:val="auto"/>
                <w:sz w:val="24"/>
                <w:szCs w:val="24"/>
                <w:highlight w:val="none"/>
              </w:rPr>
            </w:pPr>
          </w:p>
          <w:p>
            <w:pPr>
              <w:pStyle w:val="278"/>
              <w:spacing w:before="68" w:line="255" w:lineRule="auto"/>
              <w:ind w:left="124" w:right="88" w:hanging="29"/>
              <w:jc w:val="both"/>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4、空间</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11"/>
                <w:sz w:val="24"/>
                <w:szCs w:val="24"/>
                <w:highlight w:val="none"/>
              </w:rPr>
              <w:t>布局利</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rPr>
              <w:t>用</w:t>
            </w:r>
          </w:p>
        </w:tc>
        <w:tc>
          <w:tcPr>
            <w:tcW w:w="7811" w:type="dxa"/>
            <w:gridSpan w:val="2"/>
            <w:noWrap w:val="0"/>
            <w:vAlign w:val="top"/>
          </w:tcPr>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对二七农民秋收起义指挥部旧址(三善堂)空间布局合理，系统性强，能最大限度体现项目的红色资源价值，游线组织科学合理，能有效串联活化利用各节点，故事性强。</w:t>
            </w:r>
          </w:p>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①空间布局逻辑完整、主题规划详尽、游线组织科学合理的，得8分；</w:t>
            </w:r>
          </w:p>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②空间布局完整、主题待深化、游线简单体验性不强的，得5分；</w:t>
            </w:r>
          </w:p>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③空间布局粗糙、无系统逻辑性及主题性、游线单一或不合理的，得2分；</w:t>
            </w:r>
          </w:p>
          <w:p>
            <w:pPr>
              <w:pStyle w:val="278"/>
              <w:spacing w:before="108" w:line="268" w:lineRule="auto"/>
              <w:ind w:right="327"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bidi="ar-SA"/>
              </w:rPr>
              <w:t>④上述内容如缺失，则本项不得分。</w:t>
            </w:r>
          </w:p>
        </w:tc>
        <w:tc>
          <w:tcPr>
            <w:tcW w:w="704" w:type="dxa"/>
            <w:noWrap w:val="0"/>
            <w:vAlign w:val="top"/>
          </w:tcPr>
          <w:p>
            <w:pPr>
              <w:spacing w:line="272" w:lineRule="auto"/>
              <w:rPr>
                <w:rFonts w:hint="eastAsia" w:ascii="宋体" w:hAnsi="宋体" w:eastAsia="宋体" w:cs="宋体"/>
                <w:color w:val="auto"/>
                <w:sz w:val="24"/>
                <w:szCs w:val="24"/>
                <w:highlight w:val="none"/>
              </w:rPr>
            </w:pPr>
          </w:p>
          <w:p>
            <w:pPr>
              <w:spacing w:line="273" w:lineRule="auto"/>
              <w:rPr>
                <w:rFonts w:hint="eastAsia" w:ascii="宋体" w:hAnsi="宋体" w:eastAsia="宋体" w:cs="宋体"/>
                <w:color w:val="auto"/>
                <w:sz w:val="24"/>
                <w:szCs w:val="24"/>
                <w:highlight w:val="none"/>
              </w:rPr>
            </w:pPr>
          </w:p>
          <w:p>
            <w:pPr>
              <w:spacing w:line="273" w:lineRule="auto"/>
              <w:rPr>
                <w:rFonts w:hint="eastAsia" w:ascii="宋体" w:hAnsi="宋体" w:eastAsia="宋体" w:cs="宋体"/>
                <w:color w:val="auto"/>
                <w:sz w:val="24"/>
                <w:szCs w:val="24"/>
                <w:highlight w:val="none"/>
              </w:rPr>
            </w:pPr>
          </w:p>
          <w:p>
            <w:pPr>
              <w:spacing w:line="273" w:lineRule="auto"/>
              <w:rPr>
                <w:rFonts w:hint="eastAsia" w:ascii="宋体" w:hAnsi="宋体" w:eastAsia="宋体" w:cs="宋体"/>
                <w:color w:val="auto"/>
                <w:sz w:val="24"/>
                <w:szCs w:val="24"/>
                <w:highlight w:val="none"/>
              </w:rPr>
            </w:pPr>
          </w:p>
          <w:p>
            <w:pPr>
              <w:pStyle w:val="278"/>
              <w:spacing w:before="69" w:line="183" w:lineRule="auto"/>
              <w:ind w:left="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68" w:hRule="atLeast"/>
        </w:trPr>
        <w:tc>
          <w:tcPr>
            <w:tcW w:w="934" w:type="dxa"/>
            <w:noWrap w:val="0"/>
            <w:vAlign w:val="top"/>
          </w:tcPr>
          <w:p>
            <w:pPr>
              <w:spacing w:line="253" w:lineRule="auto"/>
              <w:rPr>
                <w:rFonts w:hint="eastAsia" w:ascii="宋体" w:hAnsi="宋体" w:eastAsia="宋体" w:cs="宋体"/>
                <w:color w:val="auto"/>
                <w:sz w:val="24"/>
                <w:szCs w:val="24"/>
                <w:highlight w:val="none"/>
              </w:rPr>
            </w:pPr>
          </w:p>
          <w:p>
            <w:pPr>
              <w:spacing w:line="253" w:lineRule="auto"/>
              <w:rPr>
                <w:rFonts w:hint="eastAsia" w:ascii="宋体" w:hAnsi="宋体" w:eastAsia="宋体" w:cs="宋体"/>
                <w:color w:val="auto"/>
                <w:sz w:val="24"/>
                <w:szCs w:val="24"/>
                <w:highlight w:val="none"/>
              </w:rPr>
            </w:pPr>
          </w:p>
          <w:p>
            <w:pPr>
              <w:spacing w:line="254" w:lineRule="auto"/>
              <w:rPr>
                <w:rFonts w:hint="eastAsia" w:ascii="宋体" w:hAnsi="宋体" w:eastAsia="宋体" w:cs="宋体"/>
                <w:color w:val="auto"/>
                <w:sz w:val="24"/>
                <w:szCs w:val="24"/>
                <w:highlight w:val="none"/>
              </w:rPr>
            </w:pPr>
          </w:p>
          <w:p>
            <w:pPr>
              <w:pStyle w:val="278"/>
              <w:spacing w:before="69" w:line="253" w:lineRule="auto"/>
              <w:ind w:left="114" w:right="95" w:hanging="19"/>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5、展陈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3"/>
                <w:sz w:val="24"/>
                <w:szCs w:val="24"/>
                <w:highlight w:val="none"/>
              </w:rPr>
              <w:t>效果展</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rPr>
              <w:t>示</w:t>
            </w:r>
          </w:p>
        </w:tc>
        <w:tc>
          <w:tcPr>
            <w:tcW w:w="7811" w:type="dxa"/>
            <w:gridSpan w:val="2"/>
            <w:noWrap w:val="0"/>
            <w:vAlign w:val="top"/>
          </w:tcPr>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对二七农民秋收起义指挥部旧址(三善堂)活化利用及文化展示效果图设计制作精美，风格定位和设计表达精准到位，内容和形式融合度高，能很好体现各空间展陈的主题特色和文化内涵。</w:t>
            </w:r>
          </w:p>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①效果图制作精美、风格定位及设计表现精准到位、数量不少于20张的，得15分，</w:t>
            </w:r>
          </w:p>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②效果图表达效果一般、形式单一、数量不足20张的，得10分；</w:t>
            </w:r>
          </w:p>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③效果图表达效果较差、无法体现空间展陈风貌的，得5分。</w:t>
            </w:r>
          </w:p>
          <w:p>
            <w:pPr>
              <w:pStyle w:val="278"/>
              <w:spacing w:before="108" w:line="268" w:lineRule="auto"/>
              <w:ind w:right="327"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bidi="ar-SA"/>
              </w:rPr>
              <w:t>④上述内容如缺失，则本项不得分。</w:t>
            </w:r>
          </w:p>
        </w:tc>
        <w:tc>
          <w:tcPr>
            <w:tcW w:w="704" w:type="dxa"/>
            <w:noWrap w:val="0"/>
            <w:vAlign w:val="top"/>
          </w:tcPr>
          <w:p>
            <w:pPr>
              <w:spacing w:line="278" w:lineRule="auto"/>
              <w:rPr>
                <w:rFonts w:hint="eastAsia" w:ascii="宋体" w:hAnsi="宋体" w:eastAsia="宋体" w:cs="宋体"/>
                <w:color w:val="auto"/>
                <w:sz w:val="24"/>
                <w:szCs w:val="24"/>
                <w:highlight w:val="none"/>
              </w:rPr>
            </w:pPr>
          </w:p>
          <w:p>
            <w:pPr>
              <w:spacing w:line="278" w:lineRule="auto"/>
              <w:rPr>
                <w:rFonts w:hint="eastAsia" w:ascii="宋体" w:hAnsi="宋体" w:eastAsia="宋体" w:cs="宋体"/>
                <w:color w:val="auto"/>
                <w:sz w:val="24"/>
                <w:szCs w:val="24"/>
                <w:highlight w:val="none"/>
              </w:rPr>
            </w:pPr>
          </w:p>
          <w:p>
            <w:pPr>
              <w:spacing w:line="278" w:lineRule="auto"/>
              <w:rPr>
                <w:rFonts w:hint="eastAsia" w:ascii="宋体" w:hAnsi="宋体" w:eastAsia="宋体" w:cs="宋体"/>
                <w:color w:val="auto"/>
                <w:sz w:val="24"/>
                <w:szCs w:val="24"/>
                <w:highlight w:val="none"/>
              </w:rPr>
            </w:pPr>
          </w:p>
          <w:p>
            <w:pPr>
              <w:spacing w:line="278" w:lineRule="auto"/>
              <w:rPr>
                <w:rFonts w:hint="eastAsia" w:ascii="宋体" w:hAnsi="宋体" w:eastAsia="宋体" w:cs="宋体"/>
                <w:color w:val="auto"/>
                <w:sz w:val="24"/>
                <w:szCs w:val="24"/>
                <w:highlight w:val="none"/>
              </w:rPr>
            </w:pPr>
          </w:p>
          <w:p>
            <w:pPr>
              <w:pStyle w:val="278"/>
              <w:spacing w:before="68" w:line="184" w:lineRule="auto"/>
              <w:ind w:left="25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8" w:hRule="atLeast"/>
        </w:trPr>
        <w:tc>
          <w:tcPr>
            <w:tcW w:w="934" w:type="dxa"/>
            <w:noWrap w:val="0"/>
            <w:vAlign w:val="top"/>
          </w:tcPr>
          <w:p>
            <w:pPr>
              <w:spacing w:line="316" w:lineRule="auto"/>
              <w:rPr>
                <w:rFonts w:hint="eastAsia" w:ascii="宋体" w:hAnsi="宋体" w:eastAsia="宋体" w:cs="宋体"/>
                <w:color w:val="auto"/>
                <w:sz w:val="24"/>
                <w:szCs w:val="24"/>
                <w:highlight w:val="none"/>
              </w:rPr>
            </w:pPr>
          </w:p>
          <w:p>
            <w:pPr>
              <w:spacing w:line="317" w:lineRule="auto"/>
              <w:rPr>
                <w:rFonts w:hint="eastAsia" w:ascii="宋体" w:hAnsi="宋体" w:eastAsia="宋体" w:cs="宋体"/>
                <w:color w:val="auto"/>
                <w:sz w:val="24"/>
                <w:szCs w:val="24"/>
                <w:highlight w:val="none"/>
              </w:rPr>
            </w:pPr>
          </w:p>
          <w:p>
            <w:pPr>
              <w:pStyle w:val="278"/>
              <w:spacing w:before="69" w:line="253" w:lineRule="auto"/>
              <w:ind w:left="104" w:right="113" w:hanging="9"/>
              <w:jc w:val="both"/>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6、布展</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18"/>
                <w:sz w:val="24"/>
                <w:szCs w:val="24"/>
                <w:highlight w:val="none"/>
              </w:rPr>
              <w:t>大纲编</w:t>
            </w:r>
            <w:r>
              <w:rPr>
                <w:rFonts w:hint="eastAsia" w:ascii="宋体" w:hAnsi="宋体" w:eastAsia="宋体" w:cs="宋体"/>
                <w:color w:val="auto"/>
                <w:sz w:val="24"/>
                <w:szCs w:val="24"/>
                <w:highlight w:val="none"/>
              </w:rPr>
              <w:t xml:space="preserve"> 辑</w:t>
            </w:r>
          </w:p>
        </w:tc>
        <w:tc>
          <w:tcPr>
            <w:tcW w:w="7811" w:type="dxa"/>
            <w:gridSpan w:val="2"/>
            <w:noWrap w:val="0"/>
            <w:vAlign w:val="top"/>
          </w:tcPr>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二七农民秋收起义指挥部旧址(三善堂)布展大纲编辑完整，图文资料详尽，具有很好的布展装饰指导性和引领性，能精准表达主题空间的内涵和印象。提交完 整的布展大纲文本，布展大纲图文并茂，描述详尽，排版思路清晰。</w:t>
            </w:r>
          </w:p>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①布展大纲编辑精美、图文详尽、史料准确、立面展示完整的，得12分；</w:t>
            </w:r>
          </w:p>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②布展大纲框架基本完整、有相应图片配合、立面展示合理的，得8分；</w:t>
            </w:r>
          </w:p>
          <w:p>
            <w:pPr>
              <w:pStyle w:val="278"/>
              <w:spacing w:before="108" w:line="268" w:lineRule="auto"/>
              <w:ind w:right="327" w:firstLine="480" w:firstLineChars="20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③布展大纲框架粗略、图文资料待完善的，得4分。</w:t>
            </w:r>
          </w:p>
          <w:p>
            <w:pPr>
              <w:pStyle w:val="278"/>
              <w:spacing w:before="108" w:line="268" w:lineRule="auto"/>
              <w:ind w:right="327"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bidi="ar-SA"/>
              </w:rPr>
              <w:t>④上述内容如缺失，则本项不得分</w:t>
            </w:r>
            <w:r>
              <w:rPr>
                <w:rFonts w:hint="eastAsia" w:ascii="宋体" w:hAnsi="宋体" w:eastAsia="宋体" w:cs="宋体"/>
                <w:color w:val="auto"/>
                <w:spacing w:val="-1"/>
                <w:sz w:val="24"/>
                <w:szCs w:val="24"/>
                <w:highlight w:val="none"/>
              </w:rPr>
              <w:t>。</w:t>
            </w:r>
          </w:p>
        </w:tc>
        <w:tc>
          <w:tcPr>
            <w:tcW w:w="704" w:type="dxa"/>
            <w:noWrap w:val="0"/>
            <w:vAlign w:val="top"/>
          </w:tcPr>
          <w:p>
            <w:pPr>
              <w:spacing w:line="243" w:lineRule="auto"/>
              <w:rPr>
                <w:rFonts w:hint="eastAsia" w:ascii="宋体" w:hAnsi="宋体" w:eastAsia="宋体" w:cs="宋体"/>
                <w:color w:val="auto"/>
                <w:sz w:val="24"/>
                <w:szCs w:val="24"/>
                <w:highlight w:val="none"/>
              </w:rPr>
            </w:pPr>
          </w:p>
          <w:p>
            <w:pPr>
              <w:spacing w:line="244" w:lineRule="auto"/>
              <w:rPr>
                <w:rFonts w:hint="eastAsia" w:ascii="宋体" w:hAnsi="宋体" w:eastAsia="宋体" w:cs="宋体"/>
                <w:color w:val="auto"/>
                <w:sz w:val="24"/>
                <w:szCs w:val="24"/>
                <w:highlight w:val="none"/>
              </w:rPr>
            </w:pPr>
          </w:p>
          <w:p>
            <w:pPr>
              <w:spacing w:line="244" w:lineRule="auto"/>
              <w:rPr>
                <w:rFonts w:hint="eastAsia" w:ascii="宋体" w:hAnsi="宋体" w:eastAsia="宋体" w:cs="宋体"/>
                <w:color w:val="auto"/>
                <w:sz w:val="24"/>
                <w:szCs w:val="24"/>
                <w:highlight w:val="none"/>
              </w:rPr>
            </w:pPr>
          </w:p>
          <w:p>
            <w:pPr>
              <w:spacing w:line="244" w:lineRule="auto"/>
              <w:rPr>
                <w:rFonts w:hint="eastAsia" w:ascii="宋体" w:hAnsi="宋体" w:eastAsia="宋体" w:cs="宋体"/>
                <w:color w:val="auto"/>
                <w:sz w:val="24"/>
                <w:szCs w:val="24"/>
                <w:highlight w:val="none"/>
              </w:rPr>
            </w:pPr>
          </w:p>
          <w:p>
            <w:pPr>
              <w:pStyle w:val="278"/>
              <w:spacing w:before="68" w:line="184" w:lineRule="auto"/>
              <w:ind w:left="25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5" w:hRule="atLeast"/>
        </w:trPr>
        <w:tc>
          <w:tcPr>
            <w:tcW w:w="8735" w:type="dxa"/>
            <w:gridSpan w:val="2"/>
            <w:noWrap w:val="0"/>
            <w:vAlign w:val="top"/>
          </w:tcPr>
          <w:p>
            <w:pPr>
              <w:pStyle w:val="278"/>
              <w:spacing w:before="239" w:line="221" w:lineRule="auto"/>
              <w:ind w:left="4164"/>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总计</w:t>
            </w:r>
          </w:p>
        </w:tc>
        <w:tc>
          <w:tcPr>
            <w:tcW w:w="714" w:type="dxa"/>
            <w:gridSpan w:val="2"/>
            <w:noWrap w:val="0"/>
            <w:vAlign w:val="top"/>
          </w:tcPr>
          <w:p>
            <w:pPr>
              <w:pStyle w:val="278"/>
              <w:spacing w:before="239" w:line="220" w:lineRule="auto"/>
              <w:ind w:left="13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65分</w:t>
            </w:r>
          </w:p>
        </w:tc>
      </w:tr>
    </w:tbl>
    <w:p>
      <w:pPr>
        <w:rPr>
          <w:rFonts w:ascii="宋体" w:hAnsi="宋体"/>
          <w:color w:val="auto"/>
          <w:sz w:val="24"/>
          <w:szCs w:val="24"/>
          <w:highlight w:val="none"/>
        </w:rPr>
      </w:pPr>
    </w:p>
    <w:p>
      <w:pPr>
        <w:spacing w:line="360" w:lineRule="auto"/>
        <w:contextualSpacing/>
        <w:jc w:val="left"/>
        <w:rPr>
          <w:rFonts w:ascii="黑体" w:eastAsia="黑体"/>
          <w:bCs/>
          <w:color w:val="auto"/>
          <w:sz w:val="24"/>
          <w:szCs w:val="24"/>
          <w:highlight w:val="none"/>
        </w:rPr>
      </w:pPr>
    </w:p>
    <w:p>
      <w:pPr>
        <w:tabs>
          <w:tab w:val="left" w:pos="3090"/>
        </w:tabs>
        <w:spacing w:line="360" w:lineRule="auto"/>
        <w:ind w:firstLine="426"/>
        <w:contextualSpacing/>
        <w:rPr>
          <w:b/>
          <w:bCs/>
          <w:color w:val="auto"/>
          <w:sz w:val="24"/>
          <w:highlight w:val="none"/>
        </w:rPr>
      </w:pPr>
      <w:r>
        <w:rPr>
          <w:rFonts w:hint="eastAsia"/>
          <w:b/>
          <w:bCs/>
          <w:color w:val="auto"/>
          <w:sz w:val="24"/>
          <w:highlight w:val="none"/>
        </w:rPr>
        <w:t>备注：以上需提供的所有证明材料以扫描件上传至</w:t>
      </w:r>
      <w:r>
        <w:rPr>
          <w:rFonts w:hint="eastAsia"/>
          <w:b/>
          <w:bCs/>
          <w:color w:val="auto"/>
          <w:sz w:val="24"/>
          <w:highlight w:val="none"/>
          <w:lang w:val="en-US" w:eastAsia="zh-CN"/>
        </w:rPr>
        <w:t>投标文件</w:t>
      </w:r>
      <w:r>
        <w:rPr>
          <w:rFonts w:hint="eastAsia"/>
          <w:b/>
          <w:bCs/>
          <w:color w:val="auto"/>
          <w:sz w:val="24"/>
          <w:highlight w:val="none"/>
        </w:rPr>
        <w:t>中，所有证明材料确保真实有效，采购人有权查验，否则由此带来的后果由投标供应商自行承担。</w:t>
      </w:r>
    </w:p>
    <w:p>
      <w:pPr>
        <w:rPr>
          <w:rFonts w:hint="eastAsia"/>
          <w:color w:val="auto"/>
          <w:highlight w:val="none"/>
        </w:rPr>
      </w:pPr>
    </w:p>
    <w:p>
      <w:pPr>
        <w:jc w:val="left"/>
        <w:rPr>
          <w:rFonts w:hint="eastAsia" w:ascii="黑体" w:hAnsi="Times New Roman" w:eastAsia="黑体" w:cs="Times New Roman"/>
          <w:bCs/>
          <w:color w:val="auto"/>
          <w:sz w:val="24"/>
          <w:szCs w:val="24"/>
          <w:highlight w:val="none"/>
        </w:rPr>
      </w:pPr>
    </w:p>
    <w:p>
      <w:pPr>
        <w:rPr>
          <w:rFonts w:hint="eastAsia" w:ascii="黑体" w:hAnsi="Times New Roman" w:eastAsia="黑体" w:cs="Times New Roman"/>
          <w:bCs/>
          <w:color w:val="auto"/>
          <w:sz w:val="24"/>
          <w:szCs w:val="24"/>
          <w:highlight w:val="none"/>
        </w:rPr>
      </w:pPr>
      <w:r>
        <w:rPr>
          <w:rFonts w:hint="eastAsia" w:ascii="黑体" w:hAnsi="Times New Roman" w:eastAsia="黑体" w:cs="Times New Roman"/>
          <w:bCs/>
          <w:color w:val="auto"/>
          <w:sz w:val="24"/>
          <w:szCs w:val="24"/>
          <w:highlight w:val="none"/>
        </w:rPr>
        <w:br w:type="page"/>
      </w:r>
    </w:p>
    <w:p>
      <w:pPr>
        <w:jc w:val="left"/>
        <w:rPr>
          <w:rFonts w:hint="eastAsia" w:ascii="黑体" w:hAnsi="Times New Roman" w:eastAsia="黑体" w:cs="Times New Roman"/>
          <w:bCs/>
          <w:color w:val="auto"/>
          <w:sz w:val="24"/>
          <w:szCs w:val="24"/>
          <w:highlight w:val="none"/>
        </w:rPr>
      </w:pPr>
      <w:r>
        <w:rPr>
          <w:rFonts w:hint="eastAsia" w:ascii="黑体" w:hAnsi="Times New Roman" w:eastAsia="黑体" w:cs="Times New Roman"/>
          <w:bCs/>
          <w:color w:val="auto"/>
          <w:sz w:val="24"/>
          <w:szCs w:val="24"/>
          <w:highlight w:val="none"/>
        </w:rPr>
        <w:t>附件二：投标文件格式</w:t>
      </w:r>
    </w:p>
    <w:p>
      <w:pPr>
        <w:rPr>
          <w:rFonts w:hint="eastAsia" w:ascii="宋体" w:hAnsi="宋体" w:cs="宋体"/>
          <w:bCs/>
          <w:color w:val="auto"/>
          <w:sz w:val="32"/>
          <w:highlight w:val="none"/>
        </w:rPr>
      </w:pPr>
    </w:p>
    <w:p>
      <w:pPr>
        <w:rPr>
          <w:rFonts w:hint="eastAsia" w:ascii="宋体" w:hAnsi="宋体" w:cs="宋体"/>
          <w:bCs/>
          <w:color w:val="auto"/>
          <w:sz w:val="32"/>
          <w:highlight w:val="none"/>
        </w:rPr>
      </w:pPr>
    </w:p>
    <w:p>
      <w:pPr>
        <w:rPr>
          <w:rFonts w:hint="eastAsia" w:ascii="宋体" w:hAnsi="宋体" w:cs="宋体"/>
          <w:bCs/>
          <w:color w:val="auto"/>
          <w:sz w:val="32"/>
          <w:highlight w:val="none"/>
        </w:rPr>
      </w:pPr>
    </w:p>
    <w:p>
      <w:pPr>
        <w:rPr>
          <w:rFonts w:hint="eastAsia" w:ascii="宋体" w:hAnsi="宋体" w:cs="宋体"/>
          <w:bCs/>
          <w:color w:val="auto"/>
          <w:sz w:val="32"/>
          <w:highlight w:val="none"/>
        </w:rPr>
      </w:pPr>
    </w:p>
    <w:p>
      <w:pPr>
        <w:rPr>
          <w:rFonts w:hint="eastAsia" w:ascii="宋体" w:hAnsi="宋体" w:cs="宋体"/>
          <w:bCs/>
          <w:color w:val="auto"/>
          <w:sz w:val="32"/>
          <w:highlight w:val="none"/>
        </w:rPr>
      </w:pPr>
    </w:p>
    <w:p>
      <w:pPr>
        <w:rPr>
          <w:rFonts w:hint="eastAsia" w:ascii="宋体" w:hAnsi="宋体" w:cs="宋体"/>
          <w:bCs/>
          <w:color w:val="auto"/>
          <w:sz w:val="32"/>
          <w:highlight w:val="none"/>
        </w:rPr>
      </w:pPr>
    </w:p>
    <w:p>
      <w:pPr>
        <w:rPr>
          <w:rFonts w:hint="eastAsia" w:ascii="宋体" w:hAnsi="宋体" w:cs="宋体"/>
          <w:bCs/>
          <w:color w:val="auto"/>
          <w:sz w:val="32"/>
          <w:highlight w:val="none"/>
        </w:rPr>
      </w:pPr>
    </w:p>
    <w:p>
      <w:pPr>
        <w:rPr>
          <w:rFonts w:hint="eastAsia" w:ascii="宋体" w:hAnsi="宋体" w:cs="宋体"/>
          <w:bCs/>
          <w:color w:val="auto"/>
          <w:sz w:val="32"/>
          <w:highlight w:val="none"/>
        </w:rPr>
      </w:pPr>
    </w:p>
    <w:p>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投</w:t>
      </w:r>
    </w:p>
    <w:p>
      <w:pPr>
        <w:jc w:val="center"/>
        <w:rPr>
          <w:rFonts w:hint="eastAsia" w:ascii="宋体" w:hAnsi="宋体" w:cs="宋体"/>
          <w:bCs/>
          <w:color w:val="auto"/>
          <w:sz w:val="72"/>
          <w:highlight w:val="none"/>
        </w:rPr>
      </w:pPr>
    </w:p>
    <w:p>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标</w:t>
      </w:r>
    </w:p>
    <w:p>
      <w:pPr>
        <w:jc w:val="center"/>
        <w:rPr>
          <w:rFonts w:hint="eastAsia" w:ascii="宋体" w:hAnsi="宋体" w:cs="宋体"/>
          <w:bCs/>
          <w:color w:val="auto"/>
          <w:sz w:val="72"/>
          <w:highlight w:val="none"/>
        </w:rPr>
      </w:pPr>
    </w:p>
    <w:p>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文</w:t>
      </w:r>
    </w:p>
    <w:p>
      <w:pPr>
        <w:jc w:val="center"/>
        <w:rPr>
          <w:rFonts w:hint="eastAsia" w:ascii="宋体" w:hAnsi="宋体" w:cs="宋体"/>
          <w:bCs/>
          <w:color w:val="auto"/>
          <w:sz w:val="52"/>
          <w:szCs w:val="52"/>
          <w:highlight w:val="none"/>
        </w:rPr>
      </w:pPr>
    </w:p>
    <w:p>
      <w:pPr>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件</w:t>
      </w:r>
    </w:p>
    <w:p>
      <w:pPr>
        <w:jc w:val="center"/>
        <w:rPr>
          <w:rFonts w:hint="eastAsia" w:ascii="宋体" w:hAnsi="宋体" w:cs="宋体"/>
          <w:bCs/>
          <w:color w:val="auto"/>
          <w:sz w:val="52"/>
          <w:szCs w:val="52"/>
          <w:highlight w:val="none"/>
        </w:rPr>
      </w:pPr>
    </w:p>
    <w:p>
      <w:pPr>
        <w:rPr>
          <w:rFonts w:hint="eastAsia" w:ascii="宋体" w:hAnsi="宋体" w:cs="宋体"/>
          <w:bCs/>
          <w:color w:val="auto"/>
          <w:sz w:val="72"/>
          <w:highlight w:val="none"/>
        </w:rPr>
      </w:pPr>
    </w:p>
    <w:p>
      <w:pPr>
        <w:rPr>
          <w:rFonts w:hint="eastAsia" w:ascii="宋体" w:hAnsi="宋体" w:cs="宋体"/>
          <w:bCs/>
          <w:color w:val="auto"/>
          <w:sz w:val="28"/>
          <w:highlight w:val="none"/>
        </w:rPr>
      </w:pPr>
    </w:p>
    <w:p>
      <w:pPr>
        <w:ind w:firstLine="1400"/>
        <w:rPr>
          <w:rFonts w:hint="eastAsia" w:ascii="宋体" w:hAnsi="宋体" w:cs="宋体"/>
          <w:bCs/>
          <w:color w:val="auto"/>
          <w:sz w:val="28"/>
          <w:szCs w:val="28"/>
          <w:highlight w:val="none"/>
        </w:rPr>
      </w:pPr>
      <w:r>
        <w:rPr>
          <w:rFonts w:hint="eastAsia" w:ascii="宋体" w:hAnsi="宋体" w:cs="宋体"/>
          <w:bCs/>
          <w:color w:val="auto"/>
          <w:sz w:val="28"/>
          <w:szCs w:val="28"/>
          <w:highlight w:val="none"/>
        </w:rPr>
        <w:t>采购项目编号：</w:t>
      </w:r>
      <w:r>
        <w:rPr>
          <w:rFonts w:hint="eastAsia" w:ascii="宋体" w:hAnsi="宋体" w:eastAsia="宋体" w:cs="宋体"/>
          <w:bCs/>
          <w:color w:val="auto"/>
          <w:sz w:val="28"/>
          <w:szCs w:val="28"/>
          <w:highlight w:val="none"/>
          <w:lang w:eastAsia="zh-CN"/>
        </w:rPr>
        <w:t>JSZC-320205-CYZR-G2024-0025</w:t>
      </w:r>
    </w:p>
    <w:p>
      <w:pPr>
        <w:ind w:firstLine="1400"/>
        <w:rPr>
          <w:rFonts w:hint="eastAsia" w:ascii="宋体" w:hAnsi="宋体" w:cs="宋体"/>
          <w:bCs/>
          <w:color w:val="auto"/>
          <w:sz w:val="28"/>
          <w:szCs w:val="28"/>
          <w:highlight w:val="none"/>
        </w:rPr>
      </w:pPr>
      <w:r>
        <w:rPr>
          <w:rFonts w:hint="eastAsia" w:ascii="宋体" w:hAnsi="宋体" w:cs="宋体"/>
          <w:bCs/>
          <w:color w:val="auto"/>
          <w:sz w:val="28"/>
          <w:szCs w:val="28"/>
          <w:highlight w:val="none"/>
        </w:rPr>
        <w:t>采购项目名称：</w:t>
      </w:r>
      <w:r>
        <w:rPr>
          <w:rFonts w:hint="eastAsia" w:ascii="宋体" w:hAnsi="宋体" w:cs="宋体"/>
          <w:bCs/>
          <w:color w:val="auto"/>
          <w:sz w:val="28"/>
          <w:szCs w:val="28"/>
          <w:highlight w:val="none"/>
          <w:lang w:eastAsia="zh-CN"/>
        </w:rPr>
        <w:t>度假区二七农民秋收起义指挥部旧址（三善</w:t>
      </w:r>
      <w:r>
        <w:rPr>
          <w:rFonts w:hint="eastAsia" w:ascii="宋体" w:hAnsi="宋体" w:cs="宋体"/>
          <w:bCs/>
          <w:color w:val="auto"/>
          <w:sz w:val="28"/>
          <w:szCs w:val="28"/>
          <w:highlight w:val="none"/>
          <w:lang w:val="en-US" w:eastAsia="zh-CN"/>
        </w:rPr>
        <w:tab/>
      </w:r>
      <w:r>
        <w:rPr>
          <w:rFonts w:hint="eastAsia" w:ascii="宋体" w:hAnsi="宋体" w:cs="宋体"/>
          <w:bCs/>
          <w:color w:val="auto"/>
          <w:sz w:val="28"/>
          <w:szCs w:val="28"/>
          <w:highlight w:val="none"/>
          <w:lang w:val="en-US" w:eastAsia="zh-CN"/>
        </w:rPr>
        <w:tab/>
      </w:r>
      <w:r>
        <w:rPr>
          <w:rFonts w:hint="eastAsia" w:ascii="宋体" w:hAnsi="宋体" w:cs="宋体"/>
          <w:bCs/>
          <w:color w:val="auto"/>
          <w:sz w:val="28"/>
          <w:szCs w:val="28"/>
          <w:highlight w:val="none"/>
          <w:lang w:val="en-US" w:eastAsia="zh-CN"/>
        </w:rPr>
        <w:tab/>
      </w:r>
      <w:r>
        <w:rPr>
          <w:rFonts w:hint="eastAsia" w:ascii="宋体" w:hAnsi="宋体" w:cs="宋体"/>
          <w:bCs/>
          <w:color w:val="auto"/>
          <w:sz w:val="28"/>
          <w:szCs w:val="28"/>
          <w:highlight w:val="none"/>
          <w:lang w:val="en-US" w:eastAsia="zh-CN"/>
        </w:rPr>
        <w:tab/>
      </w:r>
      <w:r>
        <w:rPr>
          <w:rFonts w:hint="eastAsia" w:ascii="宋体" w:hAnsi="宋体" w:cs="宋体"/>
          <w:bCs/>
          <w:color w:val="auto"/>
          <w:sz w:val="28"/>
          <w:szCs w:val="28"/>
          <w:highlight w:val="none"/>
          <w:lang w:val="en-US" w:eastAsia="zh-CN"/>
        </w:rPr>
        <w:tab/>
      </w:r>
      <w:r>
        <w:rPr>
          <w:rFonts w:hint="eastAsia" w:ascii="宋体" w:hAnsi="宋体" w:cs="宋体"/>
          <w:bCs/>
          <w:color w:val="auto"/>
          <w:sz w:val="28"/>
          <w:szCs w:val="28"/>
          <w:highlight w:val="none"/>
          <w:lang w:val="en-US" w:eastAsia="zh-CN"/>
        </w:rPr>
        <w:tab/>
      </w:r>
      <w:r>
        <w:rPr>
          <w:rFonts w:hint="eastAsia" w:ascii="宋体" w:hAnsi="宋体" w:cs="宋体"/>
          <w:bCs/>
          <w:color w:val="auto"/>
          <w:sz w:val="28"/>
          <w:szCs w:val="28"/>
          <w:highlight w:val="none"/>
          <w:lang w:val="en-US" w:eastAsia="zh-CN"/>
        </w:rPr>
        <w:tab/>
      </w:r>
      <w:r>
        <w:rPr>
          <w:rFonts w:hint="eastAsia" w:ascii="宋体" w:hAnsi="宋体" w:cs="宋体"/>
          <w:bCs/>
          <w:color w:val="auto"/>
          <w:sz w:val="28"/>
          <w:szCs w:val="28"/>
          <w:highlight w:val="none"/>
          <w:lang w:val="en-US" w:eastAsia="zh-CN"/>
        </w:rPr>
        <w:tab/>
      </w:r>
      <w:r>
        <w:rPr>
          <w:rFonts w:hint="eastAsia" w:ascii="宋体" w:hAnsi="宋体" w:cs="宋体"/>
          <w:bCs/>
          <w:color w:val="auto"/>
          <w:sz w:val="28"/>
          <w:szCs w:val="28"/>
          <w:highlight w:val="none"/>
          <w:lang w:val="en-US" w:eastAsia="zh-CN"/>
        </w:rPr>
        <w:tab/>
      </w:r>
      <w:r>
        <w:rPr>
          <w:rFonts w:hint="eastAsia" w:ascii="宋体" w:hAnsi="宋体" w:cs="宋体"/>
          <w:bCs/>
          <w:color w:val="auto"/>
          <w:sz w:val="28"/>
          <w:szCs w:val="28"/>
          <w:highlight w:val="none"/>
          <w:lang w:eastAsia="zh-CN"/>
        </w:rPr>
        <w:t>堂）活化利用及文化展示项目</w:t>
      </w:r>
      <w:r>
        <w:rPr>
          <w:rFonts w:hint="eastAsia" w:ascii="宋体" w:hAnsi="宋体" w:cs="宋体"/>
          <w:bCs/>
          <w:color w:val="auto"/>
          <w:sz w:val="28"/>
          <w:szCs w:val="28"/>
          <w:highlight w:val="none"/>
        </w:rPr>
        <w:t xml:space="preserve">  </w:t>
      </w:r>
    </w:p>
    <w:p>
      <w:pPr>
        <w:ind w:firstLine="1400"/>
        <w:rPr>
          <w:rFonts w:hint="eastAsia" w:ascii="宋体" w:hAnsi="宋体" w:cs="宋体"/>
          <w:bCs/>
          <w:color w:val="auto"/>
          <w:sz w:val="28"/>
          <w:szCs w:val="28"/>
          <w:highlight w:val="none"/>
        </w:rPr>
      </w:pPr>
      <w:r>
        <w:rPr>
          <w:rFonts w:hint="eastAsia" w:ascii="宋体" w:hAnsi="宋体" w:cs="宋体"/>
          <w:bCs/>
          <w:color w:val="auto"/>
          <w:spacing w:val="210"/>
          <w:kern w:val="0"/>
          <w:sz w:val="28"/>
          <w:szCs w:val="28"/>
          <w:highlight w:val="none"/>
          <w:fitText w:val="1680" w:id="1980511683"/>
        </w:rPr>
        <w:t>投标</w:t>
      </w:r>
      <w:r>
        <w:rPr>
          <w:rFonts w:hint="eastAsia" w:ascii="宋体" w:hAnsi="宋体" w:cs="宋体"/>
          <w:bCs/>
          <w:color w:val="auto"/>
          <w:spacing w:val="0"/>
          <w:kern w:val="0"/>
          <w:sz w:val="28"/>
          <w:szCs w:val="28"/>
          <w:highlight w:val="none"/>
          <w:fitText w:val="1680" w:id="1980511683"/>
        </w:rPr>
        <w:t>人</w:t>
      </w:r>
      <w:r>
        <w:rPr>
          <w:rFonts w:hint="eastAsia" w:ascii="宋体" w:hAnsi="宋体" w:cs="宋体"/>
          <w:bCs/>
          <w:color w:val="auto"/>
          <w:sz w:val="28"/>
          <w:szCs w:val="28"/>
          <w:highlight w:val="none"/>
        </w:rPr>
        <w:t>：</w:t>
      </w:r>
    </w:p>
    <w:p>
      <w:pPr>
        <w:rPr>
          <w:rFonts w:hint="eastAsia" w:ascii="宋体" w:hAnsi="宋体" w:cs="宋体"/>
          <w:bCs/>
          <w:color w:val="auto"/>
          <w:sz w:val="32"/>
          <w:highlight w:val="none"/>
        </w:rPr>
      </w:pP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t>二○二</w:t>
      </w:r>
      <w:r>
        <w:rPr>
          <w:rFonts w:hint="eastAsia" w:ascii="宋体" w:hAnsi="宋体" w:cs="宋体"/>
          <w:bCs/>
          <w:color w:val="auto"/>
          <w:sz w:val="36"/>
          <w:szCs w:val="36"/>
          <w:highlight w:val="none"/>
          <w:lang w:val="en-US" w:eastAsia="zh-CN"/>
        </w:rPr>
        <w:t>四</w:t>
      </w:r>
      <w:r>
        <w:rPr>
          <w:rFonts w:hint="eastAsia" w:ascii="宋体" w:hAnsi="宋体" w:cs="宋体"/>
          <w:bCs/>
          <w:color w:val="auto"/>
          <w:sz w:val="36"/>
          <w:szCs w:val="36"/>
          <w:highlight w:val="none"/>
        </w:rPr>
        <w:t>年  月  日</w:t>
      </w:r>
      <w:bookmarkStart w:id="27" w:name="一．报价函（格式）"/>
      <w:bookmarkEnd w:id="27"/>
    </w:p>
    <w:p>
      <w:pPr>
        <w:pStyle w:val="207"/>
        <w:rPr>
          <w:rFonts w:hint="eastAsia" w:ascii="宋体" w:hAnsi="宋体" w:cs="宋体"/>
          <w:bCs/>
          <w:color w:val="auto"/>
          <w:sz w:val="36"/>
          <w:szCs w:val="36"/>
          <w:highlight w:val="none"/>
        </w:rPr>
      </w:pPr>
    </w:p>
    <w:p>
      <w:pPr>
        <w:rPr>
          <w:rFonts w:hint="eastAsia"/>
          <w:color w:val="auto"/>
          <w:highlight w:val="none"/>
        </w:rPr>
      </w:pPr>
    </w:p>
    <w:p>
      <w:pPr>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（一）投标函（格式）：</w:t>
      </w:r>
    </w:p>
    <w:p>
      <w:pPr>
        <w:outlineLvl w:val="0"/>
        <w:rPr>
          <w:rFonts w:ascii="宋体"/>
          <w:b/>
          <w:bCs/>
          <w:color w:val="auto"/>
          <w:sz w:val="24"/>
          <w:szCs w:val="24"/>
          <w:highlight w:val="none"/>
        </w:rPr>
      </w:pPr>
    </w:p>
    <w:p>
      <w:pPr>
        <w:spacing w:line="360" w:lineRule="auto"/>
        <w:jc w:val="center"/>
        <w:rPr>
          <w:rFonts w:ascii="宋体" w:hAnsi="宋体"/>
          <w:bCs/>
          <w:color w:val="auto"/>
          <w:sz w:val="24"/>
          <w:szCs w:val="24"/>
          <w:highlight w:val="none"/>
        </w:rPr>
      </w:pPr>
      <w:r>
        <w:rPr>
          <w:rFonts w:ascii="宋体" w:hAnsi="宋体"/>
          <w:bCs/>
          <w:color w:val="auto"/>
          <w:sz w:val="28"/>
          <w:szCs w:val="28"/>
          <w:highlight w:val="none"/>
        </w:rPr>
        <w:t>投  标  函</w:t>
      </w:r>
    </w:p>
    <w:p>
      <w:pPr>
        <w:spacing w:line="360" w:lineRule="auto"/>
        <w:rPr>
          <w:rFonts w:ascii="宋体" w:hAnsi="宋体"/>
          <w:bCs/>
          <w:color w:val="auto"/>
          <w:sz w:val="24"/>
          <w:szCs w:val="24"/>
          <w:highlight w:val="none"/>
        </w:rPr>
      </w:pPr>
      <w:r>
        <w:rPr>
          <w:rFonts w:ascii="宋体" w:hAnsi="宋体"/>
          <w:bCs/>
          <w:color w:val="auto"/>
          <w:sz w:val="24"/>
          <w:szCs w:val="24"/>
          <w:highlight w:val="none"/>
        </w:rPr>
        <w:t>致</w:t>
      </w:r>
      <w:r>
        <w:rPr>
          <w:rFonts w:hint="eastAsia" w:ascii="宋体" w:hAnsi="宋体"/>
          <w:bCs/>
          <w:color w:val="auto"/>
          <w:sz w:val="24"/>
          <w:szCs w:val="24"/>
          <w:highlight w:val="none"/>
          <w:lang w:eastAsia="zh-CN"/>
        </w:rPr>
        <w:t>江苏朝阳工程管理咨询有限责任公司</w:t>
      </w:r>
      <w:r>
        <w:rPr>
          <w:rFonts w:ascii="宋体" w:hAnsi="宋体"/>
          <w:bCs/>
          <w:color w:val="auto"/>
          <w:sz w:val="24"/>
          <w:szCs w:val="24"/>
          <w:highlight w:val="none"/>
        </w:rPr>
        <w:t>：</w:t>
      </w:r>
    </w:p>
    <w:p>
      <w:pPr>
        <w:widowControl/>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我方</w:t>
      </w:r>
      <w:r>
        <w:rPr>
          <w:rFonts w:ascii="宋体" w:hAnsi="宋体"/>
          <w:bCs/>
          <w:color w:val="auto"/>
          <w:sz w:val="24"/>
          <w:szCs w:val="24"/>
          <w:highlight w:val="none"/>
        </w:rPr>
        <w:t>收到</w:t>
      </w:r>
      <w:r>
        <w:rPr>
          <w:rFonts w:hint="eastAsia" w:ascii="宋体" w:hAnsi="宋体"/>
          <w:bCs/>
          <w:color w:val="auto"/>
          <w:sz w:val="24"/>
          <w:szCs w:val="24"/>
          <w:highlight w:val="none"/>
        </w:rPr>
        <w:t>贵方</w:t>
      </w:r>
      <w:r>
        <w:rPr>
          <w:rFonts w:ascii="宋体" w:hAnsi="宋体"/>
          <w:bCs/>
          <w:color w:val="auto"/>
          <w:sz w:val="24"/>
          <w:szCs w:val="24"/>
          <w:highlight w:val="none"/>
        </w:rPr>
        <w:t>编号</w:t>
      </w:r>
      <w:r>
        <w:rPr>
          <w:rFonts w:hint="eastAsia" w:ascii="宋体" w:hAnsi="宋体"/>
          <w:bCs/>
          <w:color w:val="auto"/>
          <w:sz w:val="24"/>
          <w:szCs w:val="24"/>
          <w:highlight w:val="none"/>
          <w:lang w:eastAsia="zh-CN"/>
        </w:rPr>
        <w:t>JSZC-320205-CYZR-G2024-0025</w:t>
      </w:r>
      <w:r>
        <w:rPr>
          <w:rFonts w:ascii="宋体" w:hAnsi="宋体"/>
          <w:bCs/>
          <w:color w:val="auto"/>
          <w:sz w:val="24"/>
          <w:szCs w:val="24"/>
          <w:highlight w:val="none"/>
        </w:rPr>
        <w:t>招标文件，经仔细阅读和研究，</w:t>
      </w:r>
      <w:r>
        <w:rPr>
          <w:rFonts w:hint="eastAsia" w:ascii="宋体" w:hAnsi="宋体"/>
          <w:bCs/>
          <w:color w:val="auto"/>
          <w:sz w:val="24"/>
          <w:szCs w:val="24"/>
          <w:highlight w:val="none"/>
        </w:rPr>
        <w:t>我方</w:t>
      </w:r>
      <w:r>
        <w:rPr>
          <w:rFonts w:ascii="宋体" w:hAnsi="宋体"/>
          <w:bCs/>
          <w:color w:val="auto"/>
          <w:sz w:val="24"/>
          <w:szCs w:val="24"/>
          <w:highlight w:val="none"/>
        </w:rPr>
        <w:t>决定参加此次</w:t>
      </w:r>
      <w:r>
        <w:rPr>
          <w:rFonts w:hint="eastAsia" w:ascii="宋体" w:hAnsi="宋体"/>
          <w:bCs/>
          <w:color w:val="auto"/>
          <w:sz w:val="24"/>
          <w:szCs w:val="24"/>
          <w:highlight w:val="none"/>
        </w:rPr>
        <w:t>项目</w:t>
      </w:r>
      <w:r>
        <w:rPr>
          <w:rFonts w:ascii="宋体" w:hAnsi="宋体"/>
          <w:bCs/>
          <w:color w:val="auto"/>
          <w:sz w:val="24"/>
          <w:szCs w:val="24"/>
          <w:highlight w:val="none"/>
        </w:rPr>
        <w:t>的投标。</w:t>
      </w:r>
    </w:p>
    <w:p>
      <w:pPr>
        <w:numPr>
          <w:ilvl w:val="0"/>
          <w:numId w:val="12"/>
        </w:numPr>
        <w:tabs>
          <w:tab w:val="left" w:pos="315"/>
          <w:tab w:val="left" w:pos="840"/>
          <w:tab w:val="left" w:pos="945"/>
          <w:tab w:val="left" w:pos="1050"/>
          <w:tab w:val="left" w:pos="1260"/>
        </w:tabs>
        <w:spacing w:line="360" w:lineRule="auto"/>
        <w:ind w:left="0" w:firstLine="525"/>
        <w:rPr>
          <w:rFonts w:ascii="宋体" w:hAns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pPr>
        <w:numPr>
          <w:ilvl w:val="0"/>
          <w:numId w:val="12"/>
        </w:numPr>
        <w:tabs>
          <w:tab w:val="left" w:pos="0"/>
          <w:tab w:val="left" w:pos="315"/>
          <w:tab w:val="left" w:pos="525"/>
          <w:tab w:val="left" w:pos="840"/>
          <w:tab w:val="left" w:pos="945"/>
          <w:tab w:val="left" w:pos="1050"/>
        </w:tabs>
        <w:spacing w:line="360" w:lineRule="auto"/>
        <w:ind w:left="0" w:firstLine="523"/>
        <w:rPr>
          <w:rStyle w:val="239"/>
          <w:bCs/>
          <w:color w:val="auto"/>
          <w:highlight w:val="none"/>
        </w:rPr>
      </w:pPr>
      <w:r>
        <w:rPr>
          <w:rFonts w:hint="eastAsia" w:ascii="宋体" w:hAnsi="宋体"/>
          <w:bCs/>
          <w:color w:val="auto"/>
          <w:sz w:val="24"/>
          <w:szCs w:val="24"/>
          <w:highlight w:val="none"/>
        </w:rPr>
        <w:t>我方愿意提供</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在招标文件中要求的文件、资料。</w:t>
      </w:r>
    </w:p>
    <w:p>
      <w:pPr>
        <w:numPr>
          <w:ilvl w:val="0"/>
          <w:numId w:val="12"/>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我方同意按招标文件中的规定，本投标文件投标的有效期限为开标之日起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pPr>
        <w:numPr>
          <w:ilvl w:val="0"/>
          <w:numId w:val="12"/>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pPr>
        <w:numPr>
          <w:ilvl w:val="0"/>
          <w:numId w:val="12"/>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w:t>
      </w:r>
      <w:r>
        <w:rPr>
          <w:rFonts w:hint="eastAsia" w:ascii="宋体" w:hAnsi="宋体" w:cs="宋体"/>
          <w:bCs/>
          <w:color w:val="auto"/>
          <w:sz w:val="24"/>
          <w:szCs w:val="24"/>
          <w:highlight w:val="none"/>
        </w:rPr>
        <w:t>民法典</w:t>
      </w:r>
      <w:r>
        <w:rPr>
          <w:rFonts w:hint="eastAsia" w:ascii="宋体" w:hAnsi="宋体"/>
          <w:bCs/>
          <w:color w:val="auto"/>
          <w:sz w:val="24"/>
          <w:szCs w:val="24"/>
          <w:highlight w:val="none"/>
        </w:rPr>
        <w:t>》、财政部《政府采购货物和服务招标投标管理办法》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pPr>
        <w:numPr>
          <w:ilvl w:val="0"/>
          <w:numId w:val="12"/>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我方认可并遵守招标文件的所有规定，放弃对招标文件提出质疑的权利。</w:t>
      </w:r>
    </w:p>
    <w:p>
      <w:pPr>
        <w:numPr>
          <w:ilvl w:val="0"/>
          <w:numId w:val="12"/>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highlight w:val="none"/>
        </w:rPr>
        <w:t>如我方在投标截止期后撤回投标及中标后拒绝遵守投标承诺或拒绝在规定的时间内与采购人签订合同，则接受政府采购监督管理部门的处理。</w:t>
      </w:r>
    </w:p>
    <w:p>
      <w:pPr>
        <w:numPr>
          <w:ilvl w:val="0"/>
          <w:numId w:val="12"/>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我方</w:t>
      </w:r>
      <w:r>
        <w:rPr>
          <w:rFonts w:hint="eastAsia" w:ascii="宋体" w:hAnsi="宋体"/>
          <w:bCs/>
          <w:color w:val="auto"/>
          <w:sz w:val="24"/>
          <w:szCs w:val="24"/>
          <w:highlight w:val="none"/>
          <w:lang w:val="en-US" w:eastAsia="zh-CN"/>
        </w:rPr>
        <w:t>绝</w:t>
      </w:r>
      <w:r>
        <w:rPr>
          <w:rFonts w:hint="eastAsia" w:ascii="宋体" w:hAnsi="宋体"/>
          <w:bCs/>
          <w:color w:val="auto"/>
          <w:sz w:val="24"/>
          <w:szCs w:val="24"/>
          <w:highlight w:val="none"/>
        </w:rPr>
        <w:t>不提供虚假材料谋取中标、</w:t>
      </w:r>
      <w:r>
        <w:rPr>
          <w:rFonts w:hint="eastAsia" w:ascii="宋体" w:hAnsi="宋体"/>
          <w:bCs/>
          <w:color w:val="auto"/>
          <w:sz w:val="24"/>
          <w:szCs w:val="24"/>
          <w:highlight w:val="none"/>
          <w:lang w:val="en-US" w:eastAsia="zh-CN"/>
        </w:rPr>
        <w:t>绝</w:t>
      </w:r>
      <w:r>
        <w:rPr>
          <w:rFonts w:hint="eastAsia" w:ascii="宋体" w:hAnsi="宋体"/>
          <w:bCs/>
          <w:color w:val="auto"/>
          <w:sz w:val="24"/>
          <w:szCs w:val="24"/>
          <w:highlight w:val="none"/>
        </w:rPr>
        <w:t>不采取不正当手段诋毁、排挤其他供应商、</w:t>
      </w:r>
      <w:r>
        <w:rPr>
          <w:rFonts w:hint="eastAsia" w:ascii="宋体" w:hAnsi="宋体"/>
          <w:bCs/>
          <w:color w:val="auto"/>
          <w:sz w:val="24"/>
          <w:szCs w:val="24"/>
          <w:highlight w:val="none"/>
          <w:lang w:val="en-US" w:eastAsia="zh-CN"/>
        </w:rPr>
        <w:t>绝</w:t>
      </w:r>
      <w:r>
        <w:rPr>
          <w:rFonts w:hint="eastAsia" w:ascii="宋体" w:hAnsi="宋体"/>
          <w:bCs/>
          <w:color w:val="auto"/>
          <w:sz w:val="24"/>
          <w:szCs w:val="24"/>
          <w:highlight w:val="none"/>
        </w:rPr>
        <w:t>不与采购人、其它供应商或者采购中心恶意串通、</w:t>
      </w:r>
      <w:r>
        <w:rPr>
          <w:rFonts w:hint="eastAsia" w:ascii="宋体" w:hAnsi="宋体"/>
          <w:bCs/>
          <w:color w:val="auto"/>
          <w:sz w:val="24"/>
          <w:szCs w:val="24"/>
          <w:highlight w:val="none"/>
          <w:lang w:val="en-US" w:eastAsia="zh-CN"/>
        </w:rPr>
        <w:t>绝</w:t>
      </w:r>
      <w:r>
        <w:rPr>
          <w:rFonts w:hint="eastAsia" w:ascii="宋体" w:hAnsi="宋体"/>
          <w:bCs/>
          <w:color w:val="auto"/>
          <w:sz w:val="24"/>
          <w:szCs w:val="24"/>
          <w:highlight w:val="none"/>
        </w:rPr>
        <w:t>不向采购人、采购中心工作人员和评委进行商业贿赂、</w:t>
      </w:r>
      <w:r>
        <w:rPr>
          <w:rFonts w:hint="eastAsia" w:ascii="宋体" w:hAnsi="宋体"/>
          <w:bCs/>
          <w:color w:val="auto"/>
          <w:sz w:val="24"/>
          <w:szCs w:val="24"/>
          <w:highlight w:val="none"/>
          <w:lang w:val="en-US" w:eastAsia="zh-CN"/>
        </w:rPr>
        <w:t>绝</w:t>
      </w:r>
      <w:r>
        <w:rPr>
          <w:rFonts w:hint="eastAsia" w:ascii="宋体" w:hAnsi="宋体"/>
          <w:bCs/>
          <w:color w:val="auto"/>
          <w:sz w:val="24"/>
          <w:szCs w:val="24"/>
          <w:highlight w:val="none"/>
        </w:rPr>
        <w:t>不在采购过程中与采购人进行协商谈判、</w:t>
      </w:r>
      <w:r>
        <w:rPr>
          <w:rFonts w:hint="eastAsia" w:ascii="宋体" w:hAnsi="宋体"/>
          <w:bCs/>
          <w:color w:val="auto"/>
          <w:sz w:val="24"/>
          <w:szCs w:val="24"/>
          <w:highlight w:val="none"/>
          <w:lang w:val="en-US" w:eastAsia="zh-CN"/>
        </w:rPr>
        <w:t>绝</w:t>
      </w:r>
      <w:r>
        <w:rPr>
          <w:rFonts w:hint="eastAsia" w:ascii="宋体" w:hAnsi="宋体"/>
          <w:bCs/>
          <w:color w:val="auto"/>
          <w:sz w:val="24"/>
          <w:szCs w:val="24"/>
          <w:highlight w:val="none"/>
        </w:rPr>
        <w:t>不拒绝有关部门监督检查或提供虚假情况，如有违反，无条件接受贵方及相关管理部门的处罚。</w:t>
      </w:r>
    </w:p>
    <w:p>
      <w:pPr>
        <w:numPr>
          <w:ilvl w:val="0"/>
          <w:numId w:val="12"/>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我方愿意向贵方提供任何与本项报价有关的数据、情况和技术资料。若贵方需要，我方愿意提供我方做出的一切承诺的证明材料。</w:t>
      </w:r>
    </w:p>
    <w:p>
      <w:pPr>
        <w:numPr>
          <w:ilvl w:val="0"/>
          <w:numId w:val="12"/>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我方与其他供应商不存在单位负责人为同一人或者存在直接控股、管理关系。</w:t>
      </w:r>
    </w:p>
    <w:p>
      <w:pPr>
        <w:numPr>
          <w:ilvl w:val="0"/>
          <w:numId w:val="12"/>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我方</w:t>
      </w:r>
      <w:r>
        <w:rPr>
          <w:rFonts w:hint="eastAsia" w:ascii="宋体" w:hAnsi="宋体"/>
          <w:bCs/>
          <w:color w:val="auto"/>
          <w:sz w:val="24"/>
          <w:szCs w:val="24"/>
          <w:highlight w:val="none"/>
          <w:lang w:val="en-US" w:eastAsia="zh-CN"/>
        </w:rPr>
        <w:t>不存在</w:t>
      </w:r>
      <w:r>
        <w:rPr>
          <w:rFonts w:hint="eastAsia" w:ascii="宋体" w:hAnsi="宋体"/>
          <w:bCs/>
          <w:color w:val="auto"/>
          <w:sz w:val="24"/>
          <w:szCs w:val="24"/>
          <w:highlight w:val="none"/>
        </w:rPr>
        <w:t>为本项目提供整体设计、规范编制或者项目管理、监理、检测等服务。</w:t>
      </w:r>
    </w:p>
    <w:p>
      <w:pPr>
        <w:numPr>
          <w:ilvl w:val="0"/>
          <w:numId w:val="12"/>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w:t>
      </w:r>
      <w:r>
        <w:rPr>
          <w:rFonts w:hint="eastAsia" w:ascii="宋体" w:hAnsi="宋体"/>
          <w:bCs/>
          <w:color w:val="auto"/>
          <w:sz w:val="24"/>
          <w:szCs w:val="24"/>
          <w:highlight w:val="none"/>
          <w:lang w:val="en-US" w:eastAsia="zh-CN"/>
        </w:rPr>
        <w:t>方为</w:t>
      </w:r>
      <w:r>
        <w:rPr>
          <w:rFonts w:hint="eastAsia" w:ascii="宋体" w:hAnsi="宋体"/>
          <w:bCs/>
          <w:color w:val="auto"/>
          <w:sz w:val="24"/>
          <w:szCs w:val="24"/>
          <w:highlight w:val="none"/>
        </w:rPr>
        <w:t>本项目</w:t>
      </w:r>
      <w:r>
        <w:rPr>
          <w:rFonts w:hint="eastAsia" w:ascii="宋体" w:hAnsi="宋体"/>
          <w:bCs/>
          <w:color w:val="auto"/>
          <w:sz w:val="24"/>
          <w:szCs w:val="24"/>
          <w:highlight w:val="none"/>
          <w:lang w:val="en-US" w:eastAsia="zh-CN"/>
        </w:rPr>
        <w:t>作出</w:t>
      </w:r>
      <w:r>
        <w:rPr>
          <w:rFonts w:hint="eastAsia" w:ascii="宋体" w:hAnsi="宋体"/>
          <w:bCs/>
          <w:color w:val="auto"/>
          <w:sz w:val="24"/>
          <w:szCs w:val="24"/>
          <w:highlight w:val="none"/>
        </w:rPr>
        <w:t>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pPr>
        <w:numPr>
          <w:ilvl w:val="0"/>
          <w:numId w:val="12"/>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w:t>
      </w:r>
      <w:r>
        <w:rPr>
          <w:rFonts w:hint="eastAsia" w:ascii="宋体" w:hAnsi="宋体"/>
          <w:bCs/>
          <w:color w:val="auto"/>
          <w:sz w:val="24"/>
          <w:szCs w:val="24"/>
          <w:highlight w:val="none"/>
          <w:lang w:val="en-US" w:eastAsia="zh-CN"/>
        </w:rPr>
        <w:t>方绝</w:t>
      </w:r>
      <w:r>
        <w:rPr>
          <w:rFonts w:hint="eastAsia" w:ascii="宋体" w:hAnsi="宋体"/>
          <w:bCs/>
          <w:color w:val="auto"/>
          <w:sz w:val="24"/>
          <w:szCs w:val="24"/>
          <w:highlight w:val="none"/>
        </w:rPr>
        <w:t>不非法转包、分包。</w:t>
      </w:r>
    </w:p>
    <w:p>
      <w:pPr>
        <w:numPr>
          <w:ilvl w:val="0"/>
          <w:numId w:val="12"/>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w:t>
      </w:r>
      <w:r>
        <w:rPr>
          <w:rFonts w:hint="eastAsia" w:ascii="宋体" w:hAnsi="宋体"/>
          <w:bCs/>
          <w:color w:val="auto"/>
          <w:sz w:val="24"/>
          <w:szCs w:val="24"/>
          <w:highlight w:val="none"/>
          <w:lang w:val="en-US" w:eastAsia="zh-CN"/>
        </w:rPr>
        <w:t>方</w:t>
      </w:r>
      <w:r>
        <w:rPr>
          <w:rFonts w:hint="eastAsia" w:ascii="宋体" w:hAnsi="宋体"/>
          <w:bCs/>
          <w:color w:val="auto"/>
          <w:sz w:val="24"/>
          <w:szCs w:val="24"/>
          <w:highlight w:val="none"/>
        </w:rPr>
        <w:t>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p>
    <w:p>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以上</w:t>
      </w:r>
      <w:r>
        <w:rPr>
          <w:rFonts w:hint="eastAsia" w:ascii="宋体" w:hAnsi="宋体"/>
          <w:bCs/>
          <w:color w:val="auto"/>
          <w:sz w:val="24"/>
          <w:szCs w:val="24"/>
          <w:highlight w:val="none"/>
          <w:lang w:val="en-US" w:eastAsia="zh-CN"/>
        </w:rPr>
        <w:t>条款</w:t>
      </w:r>
      <w:r>
        <w:rPr>
          <w:rFonts w:hint="eastAsia" w:ascii="宋体" w:hAnsi="宋体"/>
          <w:bCs/>
          <w:color w:val="auto"/>
          <w:sz w:val="24"/>
          <w:szCs w:val="24"/>
          <w:highlight w:val="none"/>
        </w:rPr>
        <w:t>，如有违反，</w:t>
      </w:r>
      <w:r>
        <w:rPr>
          <w:rFonts w:hint="eastAsia" w:ascii="宋体" w:hAnsi="宋体"/>
          <w:bCs/>
          <w:color w:val="auto"/>
          <w:sz w:val="24"/>
          <w:szCs w:val="24"/>
          <w:highlight w:val="none"/>
          <w:lang w:val="en-US" w:eastAsia="zh-CN"/>
        </w:rPr>
        <w:t>我方</w:t>
      </w:r>
      <w:r>
        <w:rPr>
          <w:rFonts w:hint="eastAsia" w:ascii="宋体" w:hAnsi="宋体"/>
          <w:bCs/>
          <w:color w:val="auto"/>
          <w:sz w:val="24"/>
          <w:szCs w:val="24"/>
          <w:highlight w:val="none"/>
        </w:rPr>
        <w:t>愿依照国家相关法律处理，并承担由此给采购人带来的损失</w:t>
      </w:r>
      <w:r>
        <w:rPr>
          <w:rFonts w:hint="eastAsia" w:ascii="宋体" w:hAnsi="宋体"/>
          <w:bCs/>
          <w:color w:val="auto"/>
          <w:sz w:val="24"/>
          <w:highlight w:val="none"/>
        </w:rPr>
        <w:t>。</w:t>
      </w:r>
    </w:p>
    <w:p>
      <w:pPr>
        <w:spacing w:line="440" w:lineRule="exact"/>
        <w:ind w:firstLine="480"/>
        <w:rPr>
          <w:rFonts w:ascii="宋体" w:hAnsi="宋体"/>
          <w:bCs/>
          <w:color w:val="auto"/>
          <w:sz w:val="24"/>
          <w:szCs w:val="24"/>
          <w:highlight w:val="none"/>
        </w:rPr>
      </w:pPr>
    </w:p>
    <w:p>
      <w:pPr>
        <w:spacing w:line="440" w:lineRule="exact"/>
        <w:ind w:firstLine="480"/>
        <w:rPr>
          <w:rFonts w:ascii="宋体" w:hAnsi="宋体"/>
          <w:bCs/>
          <w:color w:val="auto"/>
          <w:sz w:val="24"/>
          <w:szCs w:val="24"/>
          <w:highlight w:val="none"/>
        </w:rPr>
      </w:pPr>
    </w:p>
    <w:p>
      <w:pPr>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 xml:space="preserve">投标人(盖章)：     </w:t>
      </w:r>
    </w:p>
    <w:p>
      <w:pPr>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法定代表人或法定代表人授权代表签字或盖章：</w:t>
      </w:r>
    </w:p>
    <w:p>
      <w:pPr>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电话：                              传真：</w:t>
      </w:r>
    </w:p>
    <w:p>
      <w:pPr>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通讯地址：                          邮编：</w:t>
      </w:r>
    </w:p>
    <w:p>
      <w:pPr>
        <w:ind w:firstLine="480"/>
        <w:outlineLvl w:val="0"/>
        <w:rPr>
          <w:rFonts w:hint="eastAsia" w:ascii="黑体" w:hAnsi="宋体" w:eastAsia="黑体"/>
          <w:bCs/>
          <w:color w:val="auto"/>
          <w:sz w:val="24"/>
          <w:szCs w:val="24"/>
          <w:highlight w:val="none"/>
        </w:rPr>
      </w:pPr>
    </w:p>
    <w:p>
      <w:pPr>
        <w:ind w:firstLine="480"/>
        <w:outlineLvl w:val="0"/>
        <w:rPr>
          <w:rFonts w:hint="eastAsia" w:ascii="黑体" w:hAnsi="宋体" w:eastAsia="黑体"/>
          <w:bCs/>
          <w:color w:val="auto"/>
          <w:sz w:val="24"/>
          <w:szCs w:val="24"/>
          <w:highlight w:val="none"/>
        </w:rPr>
      </w:pPr>
    </w:p>
    <w:p>
      <w:pPr>
        <w:ind w:firstLine="480"/>
        <w:outlineLvl w:val="0"/>
        <w:rPr>
          <w:rFonts w:hint="eastAsia" w:ascii="黑体" w:hAnsi="宋体" w:eastAsia="黑体"/>
          <w:bCs/>
          <w:color w:val="auto"/>
          <w:sz w:val="24"/>
          <w:szCs w:val="24"/>
          <w:highlight w:val="none"/>
        </w:rPr>
      </w:pPr>
    </w:p>
    <w:p>
      <w:pPr>
        <w:ind w:firstLine="480"/>
        <w:outlineLvl w:val="0"/>
        <w:rPr>
          <w:rFonts w:hint="eastAsia" w:ascii="黑体" w:hAnsi="宋体" w:eastAsia="黑体"/>
          <w:bCs/>
          <w:color w:val="auto"/>
          <w:sz w:val="24"/>
          <w:szCs w:val="24"/>
          <w:highlight w:val="none"/>
        </w:rPr>
      </w:pPr>
    </w:p>
    <w:p>
      <w:pPr>
        <w:ind w:firstLine="480"/>
        <w:outlineLvl w:val="0"/>
        <w:rPr>
          <w:rFonts w:hint="eastAsia" w:ascii="黑体" w:hAnsi="宋体" w:eastAsia="黑体"/>
          <w:bCs/>
          <w:color w:val="auto"/>
          <w:sz w:val="24"/>
          <w:szCs w:val="24"/>
          <w:highlight w:val="none"/>
        </w:rPr>
      </w:pPr>
    </w:p>
    <w:p>
      <w:pPr>
        <w:ind w:firstLine="480"/>
        <w:outlineLvl w:val="0"/>
        <w:rPr>
          <w:rFonts w:hint="eastAsia" w:ascii="黑体" w:hAnsi="宋体" w:eastAsia="黑体"/>
          <w:bCs/>
          <w:color w:val="auto"/>
          <w:sz w:val="24"/>
          <w:szCs w:val="24"/>
          <w:highlight w:val="none"/>
        </w:rPr>
      </w:pPr>
    </w:p>
    <w:p>
      <w:pPr>
        <w:ind w:firstLine="480"/>
        <w:outlineLvl w:val="0"/>
        <w:rPr>
          <w:rFonts w:hint="eastAsia" w:ascii="黑体" w:hAnsi="宋体" w:eastAsia="黑体"/>
          <w:bCs/>
          <w:color w:val="auto"/>
          <w:sz w:val="24"/>
          <w:szCs w:val="24"/>
          <w:highlight w:val="none"/>
        </w:rPr>
      </w:pPr>
    </w:p>
    <w:p>
      <w:pPr>
        <w:ind w:firstLine="480"/>
        <w:outlineLvl w:val="0"/>
        <w:rPr>
          <w:rFonts w:hint="eastAsia" w:ascii="黑体" w:hAnsi="宋体" w:eastAsia="黑体"/>
          <w:bCs/>
          <w:color w:val="auto"/>
          <w:sz w:val="24"/>
          <w:szCs w:val="24"/>
          <w:highlight w:val="none"/>
        </w:rPr>
      </w:pPr>
    </w:p>
    <w:p>
      <w:pPr>
        <w:ind w:firstLine="480"/>
        <w:outlineLvl w:val="0"/>
        <w:rPr>
          <w:rFonts w:hint="eastAsia" w:ascii="黑体" w:hAnsi="宋体" w:eastAsia="黑体"/>
          <w:bCs/>
          <w:color w:val="auto"/>
          <w:sz w:val="24"/>
          <w:szCs w:val="24"/>
          <w:highlight w:val="none"/>
        </w:rPr>
      </w:pPr>
    </w:p>
    <w:p>
      <w:pPr>
        <w:ind w:firstLine="480"/>
        <w:outlineLvl w:val="0"/>
        <w:rPr>
          <w:rFonts w:hint="eastAsia" w:ascii="黑体" w:hAnsi="宋体" w:eastAsia="黑体"/>
          <w:bCs/>
          <w:color w:val="auto"/>
          <w:sz w:val="24"/>
          <w:szCs w:val="24"/>
          <w:highlight w:val="none"/>
        </w:rPr>
      </w:pPr>
    </w:p>
    <w:p>
      <w:pPr>
        <w:ind w:firstLine="480"/>
        <w:outlineLvl w:val="0"/>
        <w:rPr>
          <w:rFonts w:hint="eastAsia" w:ascii="黑体" w:hAnsi="宋体" w:eastAsia="黑体"/>
          <w:bCs/>
          <w:color w:val="auto"/>
          <w:sz w:val="24"/>
          <w:szCs w:val="24"/>
          <w:highlight w:val="none"/>
        </w:rPr>
      </w:pPr>
    </w:p>
    <w:p>
      <w:pPr>
        <w:ind w:firstLine="480"/>
        <w:outlineLvl w:val="0"/>
        <w:rPr>
          <w:rFonts w:hint="eastAsia" w:ascii="黑体" w:hAnsi="宋体" w:eastAsia="黑体"/>
          <w:bCs/>
          <w:color w:val="auto"/>
          <w:sz w:val="24"/>
          <w:szCs w:val="24"/>
          <w:highlight w:val="none"/>
        </w:rPr>
      </w:pPr>
    </w:p>
    <w:p>
      <w:pPr>
        <w:ind w:firstLine="480"/>
        <w:outlineLvl w:val="0"/>
        <w:rPr>
          <w:rFonts w:hint="eastAsia" w:ascii="黑体" w:hAnsi="宋体" w:eastAsia="黑体"/>
          <w:bCs/>
          <w:color w:val="auto"/>
          <w:sz w:val="24"/>
          <w:szCs w:val="24"/>
          <w:highlight w:val="none"/>
        </w:rPr>
      </w:pPr>
    </w:p>
    <w:p>
      <w:pPr>
        <w:outlineLvl w:val="0"/>
        <w:rPr>
          <w:rFonts w:hint="eastAsia" w:ascii="黑体" w:hAnsi="宋体" w:eastAsia="黑体"/>
          <w:bCs/>
          <w:color w:val="auto"/>
          <w:sz w:val="24"/>
          <w:szCs w:val="24"/>
          <w:highlight w:val="none"/>
        </w:rPr>
      </w:pPr>
    </w:p>
    <w:p>
      <w:pPr>
        <w:outlineLvl w:val="0"/>
        <w:rPr>
          <w:rFonts w:ascii="黑体" w:eastAsia="黑体"/>
          <w:bCs/>
          <w:color w:val="auto"/>
          <w:sz w:val="28"/>
          <w:szCs w:val="28"/>
          <w:highlight w:val="none"/>
        </w:rPr>
      </w:pPr>
      <w:r>
        <w:rPr>
          <w:rFonts w:hint="eastAsia" w:ascii="黑体" w:hAnsi="宋体" w:eastAsia="黑体"/>
          <w:bCs/>
          <w:color w:val="auto"/>
          <w:sz w:val="24"/>
          <w:szCs w:val="24"/>
          <w:highlight w:val="none"/>
        </w:rPr>
        <w:t>（二）（投标人）关于资格的声明函（格式）：</w:t>
      </w:r>
    </w:p>
    <w:p>
      <w:pPr>
        <w:spacing w:line="360" w:lineRule="auto"/>
        <w:rPr>
          <w:rFonts w:ascii="黑体" w:eastAsia="黑体"/>
          <w:bCs/>
          <w:color w:val="auto"/>
          <w:sz w:val="36"/>
          <w:highlight w:val="none"/>
        </w:rPr>
      </w:pPr>
    </w:p>
    <w:p>
      <w:pPr>
        <w:spacing w:line="360" w:lineRule="auto"/>
        <w:jc w:val="center"/>
        <w:rPr>
          <w:rFonts w:ascii="宋体" w:hAnsi="宋体"/>
          <w:bCs/>
          <w:color w:val="auto"/>
          <w:sz w:val="28"/>
          <w:szCs w:val="28"/>
          <w:highlight w:val="none"/>
        </w:rPr>
      </w:pPr>
      <w:bookmarkStart w:id="28" w:name="报价方关于资格的声明函（格式）"/>
      <w:bookmarkEnd w:id="28"/>
      <w:r>
        <w:rPr>
          <w:rFonts w:ascii="宋体" w:hAnsi="宋体"/>
          <w:bCs/>
          <w:color w:val="auto"/>
          <w:sz w:val="28"/>
          <w:szCs w:val="28"/>
          <w:highlight w:val="none"/>
        </w:rPr>
        <w:t>关于资格的声明函</w:t>
      </w:r>
    </w:p>
    <w:p>
      <w:pPr>
        <w:spacing w:line="360" w:lineRule="auto"/>
        <w:jc w:val="center"/>
        <w:rPr>
          <w:rFonts w:ascii="宋体" w:hAnsi="宋体"/>
          <w:bCs/>
          <w:color w:val="auto"/>
          <w:sz w:val="28"/>
          <w:szCs w:val="28"/>
          <w:highlight w:val="none"/>
        </w:rPr>
      </w:pPr>
    </w:p>
    <w:p>
      <w:pPr>
        <w:spacing w:line="360" w:lineRule="auto"/>
        <w:jc w:val="center"/>
        <w:rPr>
          <w:rFonts w:ascii="宋体" w:hAnsi="宋体"/>
          <w:bCs/>
          <w:color w:val="auto"/>
          <w:sz w:val="24"/>
          <w:szCs w:val="24"/>
          <w:highlight w:val="none"/>
        </w:rPr>
      </w:pPr>
      <w:r>
        <w:rPr>
          <w:rFonts w:ascii="宋体" w:hAnsi="宋体"/>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政府采购编号：</w:t>
      </w:r>
      <w:r>
        <w:rPr>
          <w:rFonts w:hint="eastAsia" w:ascii="宋体" w:hAnsi="宋体"/>
          <w:bCs/>
          <w:color w:val="auto"/>
          <w:sz w:val="24"/>
          <w:szCs w:val="24"/>
          <w:highlight w:val="none"/>
          <w:lang w:eastAsia="zh-CN"/>
        </w:rPr>
        <w:t>JSZC-320205-CYZR-G2024-0025</w:t>
      </w:r>
      <w:r>
        <w:rPr>
          <w:rFonts w:ascii="宋体" w:hAnsi="宋体"/>
          <w:bCs/>
          <w:color w:val="auto"/>
          <w:sz w:val="24"/>
          <w:szCs w:val="24"/>
          <w:highlight w:val="none"/>
        </w:rPr>
        <w:t xml:space="preserve"> </w:t>
      </w:r>
    </w:p>
    <w:p>
      <w:pPr>
        <w:tabs>
          <w:tab w:val="left" w:pos="6300"/>
        </w:tabs>
        <w:spacing w:line="360" w:lineRule="auto"/>
        <w:jc w:val="center"/>
        <w:rPr>
          <w:rFonts w:ascii="宋体" w:hAnsi="宋体"/>
          <w:bCs/>
          <w:color w:val="auto"/>
          <w:sz w:val="24"/>
          <w:szCs w:val="24"/>
          <w:highlight w:val="none"/>
        </w:rPr>
      </w:pPr>
      <w:r>
        <w:rPr>
          <w:rFonts w:ascii="宋体" w:hAnsi="宋体"/>
          <w:bCs/>
          <w:color w:val="auto"/>
          <w:sz w:val="24"/>
          <w:szCs w:val="24"/>
          <w:highlight w:val="none"/>
        </w:rPr>
        <w:t xml:space="preserve">        日期：</w:t>
      </w:r>
    </w:p>
    <w:p>
      <w:pPr>
        <w:spacing w:line="360" w:lineRule="auto"/>
        <w:jc w:val="center"/>
        <w:rPr>
          <w:rFonts w:ascii="宋体" w:hAnsi="宋体"/>
          <w:bCs/>
          <w:color w:val="auto"/>
          <w:sz w:val="24"/>
          <w:szCs w:val="24"/>
          <w:highlight w:val="none"/>
        </w:rPr>
      </w:pPr>
    </w:p>
    <w:p>
      <w:pPr>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江苏朝阳工程管理咨询有限责任公司</w:t>
      </w:r>
      <w:r>
        <w:rPr>
          <w:rFonts w:ascii="宋体" w:hAnsi="宋体"/>
          <w:bCs/>
          <w:color w:val="auto"/>
          <w:sz w:val="24"/>
          <w:szCs w:val="24"/>
          <w:highlight w:val="none"/>
        </w:rPr>
        <w:t>：</w:t>
      </w:r>
    </w:p>
    <w:p>
      <w:pPr>
        <w:spacing w:line="360" w:lineRule="auto"/>
        <w:rPr>
          <w:rFonts w:ascii="宋体" w:hAnsi="宋体"/>
          <w:bCs/>
          <w:color w:val="auto"/>
          <w:sz w:val="24"/>
          <w:szCs w:val="24"/>
          <w:highlight w:val="none"/>
        </w:rPr>
      </w:pPr>
    </w:p>
    <w:p>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我公司(单位)愿针对本次</w:t>
      </w:r>
      <w:r>
        <w:rPr>
          <w:rFonts w:hint="eastAsia" w:ascii="宋体" w:hAnsi="宋体"/>
          <w:bCs/>
          <w:color w:val="auto"/>
          <w:sz w:val="24"/>
          <w:szCs w:val="24"/>
          <w:highlight w:val="none"/>
          <w:u w:val="single"/>
          <w:lang w:eastAsia="zh-CN"/>
        </w:rPr>
        <w:t>度假区二七农民秋收起义指挥部旧址（三善堂）活化利用及文化展示项目</w:t>
      </w:r>
      <w:r>
        <w:rPr>
          <w:rFonts w:ascii="宋体" w:hAnsi="宋体"/>
          <w:bCs/>
          <w:color w:val="auto"/>
          <w:sz w:val="24"/>
          <w:szCs w:val="24"/>
          <w:highlight w:val="none"/>
        </w:rPr>
        <w:t>进行投标。</w:t>
      </w:r>
    </w:p>
    <w:p>
      <w:pPr>
        <w:spacing w:line="360" w:lineRule="auto"/>
        <w:ind w:firstLine="480"/>
        <w:rPr>
          <w:rFonts w:ascii="宋体" w:hAnsi="宋体"/>
          <w:color w:val="auto"/>
          <w:sz w:val="24"/>
          <w:szCs w:val="24"/>
          <w:highlight w:val="none"/>
        </w:rPr>
      </w:pPr>
      <w:r>
        <w:rPr>
          <w:rFonts w:ascii="宋体" w:hAnsi="宋体"/>
          <w:color w:val="auto"/>
          <w:sz w:val="24"/>
          <w:szCs w:val="24"/>
          <w:highlight w:val="none"/>
        </w:rPr>
        <w:t>我公司</w:t>
      </w:r>
      <w:r>
        <w:rPr>
          <w:rFonts w:ascii="宋体" w:hAnsi="宋体"/>
          <w:bCs/>
          <w:color w:val="auto"/>
          <w:sz w:val="24"/>
          <w:szCs w:val="24"/>
          <w:highlight w:val="none"/>
        </w:rPr>
        <w:t>(单位)</w:t>
      </w:r>
      <w:r>
        <w:rPr>
          <w:rFonts w:ascii="宋体" w:hAnsi="宋体"/>
          <w:color w:val="auto"/>
          <w:sz w:val="24"/>
          <w:szCs w:val="24"/>
          <w:highlight w:val="none"/>
        </w:rPr>
        <w:t>符合《中华人民共和国政府采购法》第二十二条的规定，在此郑重承诺具备以下条件：</w:t>
      </w:r>
    </w:p>
    <w:p>
      <w:pPr>
        <w:spacing w:line="360" w:lineRule="auto"/>
        <w:ind w:firstLine="480"/>
        <w:rPr>
          <w:rFonts w:ascii="宋体" w:hAnsi="宋体"/>
          <w:color w:val="auto"/>
          <w:sz w:val="24"/>
          <w:szCs w:val="24"/>
          <w:highlight w:val="none"/>
        </w:rPr>
      </w:pPr>
      <w:r>
        <w:rPr>
          <w:rFonts w:ascii="宋体" w:hAnsi="宋体"/>
          <w:color w:val="auto"/>
          <w:sz w:val="24"/>
          <w:szCs w:val="24"/>
          <w:highlight w:val="none"/>
        </w:rPr>
        <w:t>(一)具有独立承担民事责任的能力；</w:t>
      </w:r>
    </w:p>
    <w:p>
      <w:pPr>
        <w:spacing w:line="360" w:lineRule="auto"/>
        <w:ind w:firstLine="480"/>
        <w:rPr>
          <w:rFonts w:ascii="宋体" w:hAnsi="宋体"/>
          <w:color w:val="auto"/>
          <w:sz w:val="24"/>
          <w:szCs w:val="24"/>
          <w:highlight w:val="none"/>
        </w:rPr>
      </w:pPr>
      <w:r>
        <w:rPr>
          <w:rFonts w:ascii="宋体" w:hAnsi="宋体"/>
          <w:color w:val="auto"/>
          <w:sz w:val="24"/>
          <w:szCs w:val="24"/>
          <w:highlight w:val="none"/>
        </w:rPr>
        <w:t>(二)具有良好的商业信誉和健全的财务会计制度；</w:t>
      </w:r>
    </w:p>
    <w:p>
      <w:pPr>
        <w:spacing w:line="360" w:lineRule="auto"/>
        <w:ind w:firstLine="480"/>
        <w:rPr>
          <w:rFonts w:ascii="宋体" w:hAnsi="宋体"/>
          <w:color w:val="auto"/>
          <w:sz w:val="24"/>
          <w:szCs w:val="24"/>
          <w:highlight w:val="none"/>
        </w:rPr>
      </w:pPr>
      <w:r>
        <w:rPr>
          <w:rFonts w:ascii="宋体" w:hAnsi="宋体"/>
          <w:color w:val="auto"/>
          <w:sz w:val="24"/>
          <w:szCs w:val="24"/>
          <w:highlight w:val="none"/>
        </w:rPr>
        <w:t>(三)具有履行合同所必需的设备和专业技术能力；</w:t>
      </w:r>
    </w:p>
    <w:p>
      <w:pPr>
        <w:spacing w:line="360" w:lineRule="auto"/>
        <w:ind w:firstLine="480"/>
        <w:rPr>
          <w:rFonts w:ascii="宋体" w:hAnsi="宋体"/>
          <w:color w:val="auto"/>
          <w:sz w:val="24"/>
          <w:szCs w:val="24"/>
          <w:highlight w:val="none"/>
        </w:rPr>
      </w:pPr>
      <w:r>
        <w:rPr>
          <w:rFonts w:ascii="宋体" w:hAnsi="宋体"/>
          <w:color w:val="auto"/>
          <w:sz w:val="24"/>
          <w:szCs w:val="24"/>
          <w:highlight w:val="none"/>
        </w:rPr>
        <w:t>(四)有依法缴纳税收和社会保障资金的良好记录；</w:t>
      </w:r>
    </w:p>
    <w:p>
      <w:pPr>
        <w:spacing w:line="360" w:lineRule="auto"/>
        <w:ind w:firstLine="480"/>
        <w:rPr>
          <w:rFonts w:ascii="宋体" w:hAnsi="宋体"/>
          <w:color w:val="auto"/>
          <w:sz w:val="24"/>
          <w:szCs w:val="24"/>
          <w:highlight w:val="none"/>
        </w:rPr>
      </w:pPr>
      <w:r>
        <w:rPr>
          <w:rFonts w:ascii="宋体" w:hAnsi="宋体"/>
          <w:color w:val="auto"/>
          <w:sz w:val="24"/>
          <w:szCs w:val="24"/>
          <w:highlight w:val="none"/>
        </w:rPr>
        <w:t>(五)近三年内，在经营活动中没有重大违法记录；</w:t>
      </w:r>
    </w:p>
    <w:p>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(六)投标文件中所有关于投标资格的文件、证明、陈述均是真实的、准确的。</w:t>
      </w:r>
    </w:p>
    <w:p>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若有违背，我公司(单位)愿意承担由此而产生的一切后果。</w:t>
      </w:r>
    </w:p>
    <w:p>
      <w:pPr>
        <w:spacing w:line="360" w:lineRule="auto"/>
        <w:rPr>
          <w:rFonts w:ascii="宋体" w:hAnsi="宋体"/>
          <w:bCs/>
          <w:color w:val="auto"/>
          <w:sz w:val="24"/>
          <w:szCs w:val="24"/>
          <w:highlight w:val="none"/>
        </w:rPr>
      </w:pPr>
    </w:p>
    <w:p>
      <w:pPr>
        <w:spacing w:line="360" w:lineRule="auto"/>
        <w:rPr>
          <w:rFonts w:ascii="宋体" w:hAnsi="宋体"/>
          <w:bCs/>
          <w:color w:val="auto"/>
          <w:sz w:val="24"/>
          <w:szCs w:val="24"/>
          <w:highlight w:val="none"/>
        </w:rPr>
      </w:pPr>
    </w:p>
    <w:p>
      <w:pPr>
        <w:spacing w:line="360" w:lineRule="auto"/>
        <w:rPr>
          <w:rFonts w:ascii="宋体" w:hAnsi="宋体"/>
          <w:bCs/>
          <w:color w:val="auto"/>
          <w:sz w:val="24"/>
          <w:szCs w:val="24"/>
          <w:highlight w:val="none"/>
        </w:rPr>
      </w:pPr>
      <w:r>
        <w:rPr>
          <w:rFonts w:ascii="宋体" w:hAnsi="宋体"/>
          <w:bCs/>
          <w:color w:val="auto"/>
          <w:sz w:val="24"/>
          <w:szCs w:val="24"/>
          <w:highlight w:val="none"/>
        </w:rPr>
        <w:t xml:space="preserve">                                  投标人(盖章)：</w:t>
      </w:r>
    </w:p>
    <w:p>
      <w:pPr>
        <w:spacing w:line="360" w:lineRule="auto"/>
        <w:rPr>
          <w:rFonts w:ascii="宋体" w:hAnsi="宋体"/>
          <w:bCs/>
          <w:color w:val="auto"/>
          <w:sz w:val="24"/>
          <w:szCs w:val="24"/>
          <w:highlight w:val="none"/>
        </w:rPr>
      </w:pPr>
      <w:r>
        <w:rPr>
          <w:rFonts w:ascii="宋体" w:hAnsi="宋体"/>
          <w:bCs/>
          <w:color w:val="auto"/>
          <w:sz w:val="24"/>
          <w:szCs w:val="24"/>
          <w:highlight w:val="none"/>
        </w:rPr>
        <w:t xml:space="preserve">                        法定代表人(签字或盖章)：</w:t>
      </w:r>
    </w:p>
    <w:p>
      <w:pPr>
        <w:rPr>
          <w:color w:val="auto"/>
          <w:highlight w:val="none"/>
        </w:rPr>
      </w:pPr>
    </w:p>
    <w:p>
      <w:pPr>
        <w:spacing w:line="360" w:lineRule="auto"/>
        <w:rPr>
          <w:rFonts w:hint="eastAsia" w:ascii="黑体" w:hAnsi="宋体" w:eastAsia="黑体"/>
          <w:bCs/>
          <w:color w:val="auto"/>
          <w:sz w:val="24"/>
          <w:szCs w:val="24"/>
          <w:highlight w:val="none"/>
        </w:rPr>
      </w:pPr>
      <w:r>
        <w:rPr>
          <w:rFonts w:hint="eastAsia" w:ascii="宋体" w:hAnsi="宋体"/>
          <w:bCs/>
          <w:color w:val="auto"/>
          <w:szCs w:val="21"/>
          <w:highlight w:val="none"/>
        </w:rPr>
        <w:t>备注：上述所称“重大违法记录”，是指供应商因违法经营受到刑事处罚或者责令停产停业、吊销许可证或者执照、较大数额罚款等行政处罚。[</w:t>
      </w:r>
      <w:r>
        <w:rPr>
          <w:rFonts w:ascii="宋体" w:hAnsi="宋体"/>
          <w:bCs/>
          <w:color w:val="auto"/>
          <w:szCs w:val="21"/>
          <w:highlight w:val="none"/>
        </w:rPr>
        <w:t>“</w:t>
      </w:r>
      <w:r>
        <w:rPr>
          <w:rFonts w:hint="eastAsia" w:ascii="宋体" w:hAnsi="宋体"/>
          <w:bCs/>
          <w:color w:val="auto"/>
          <w:szCs w:val="21"/>
          <w:highlight w:val="none"/>
        </w:rPr>
        <w:t>较大数额罚款</w:t>
      </w:r>
      <w:r>
        <w:rPr>
          <w:rFonts w:ascii="宋体" w:hAnsi="宋体"/>
          <w:bCs/>
          <w:color w:val="auto"/>
          <w:szCs w:val="21"/>
          <w:highlight w:val="none"/>
        </w:rPr>
        <w:t>”</w:t>
      </w:r>
      <w:r>
        <w:rPr>
          <w:rFonts w:hint="eastAsia" w:ascii="宋体" w:hAnsi="宋体"/>
          <w:bCs/>
          <w:color w:val="auto"/>
          <w:szCs w:val="21"/>
          <w:highlight w:val="none"/>
        </w:rPr>
        <w:t>的金额标准是指：200万元以上罚款，法律、行政法规以及国务院有关部门明确规定相关领域“较大数额罚款”标准高于200万元的，从其规定]</w:t>
      </w:r>
    </w:p>
    <w:p>
      <w:pPr>
        <w:outlineLvl w:val="0"/>
        <w:rPr>
          <w:rFonts w:hint="eastAsia" w:ascii="黑体" w:hAnsi="宋体" w:eastAsia="黑体"/>
          <w:bCs/>
          <w:color w:val="auto"/>
          <w:sz w:val="24"/>
          <w:szCs w:val="24"/>
          <w:highlight w:val="none"/>
        </w:rPr>
      </w:pPr>
    </w:p>
    <w:p>
      <w:pPr>
        <w:outlineLvl w:val="0"/>
        <w:rPr>
          <w:rFonts w:hint="eastAsia" w:ascii="黑体" w:hAnsi="宋体" w:eastAsia="黑体"/>
          <w:bCs/>
          <w:color w:val="auto"/>
          <w:sz w:val="24"/>
          <w:szCs w:val="24"/>
          <w:highlight w:val="none"/>
        </w:rPr>
      </w:pPr>
    </w:p>
    <w:p>
      <w:pPr>
        <w:outlineLvl w:val="0"/>
        <w:rPr>
          <w:rFonts w:ascii="黑体" w:eastAsia="黑体"/>
          <w:bCs/>
          <w:color w:val="auto"/>
          <w:sz w:val="28"/>
          <w:szCs w:val="28"/>
          <w:highlight w:val="none"/>
        </w:rPr>
      </w:pPr>
      <w:r>
        <w:rPr>
          <w:rFonts w:hint="eastAsia" w:ascii="黑体" w:hAnsi="宋体" w:eastAsia="黑体"/>
          <w:bCs/>
          <w:color w:val="auto"/>
          <w:sz w:val="24"/>
          <w:szCs w:val="24"/>
          <w:highlight w:val="none"/>
        </w:rPr>
        <w:t>（三）（投标人）法定代表人授权委托书（格式）：</w:t>
      </w:r>
    </w:p>
    <w:p>
      <w:pPr>
        <w:outlineLvl w:val="0"/>
        <w:rPr>
          <w:rFonts w:ascii="黑体" w:eastAsia="黑体"/>
          <w:bCs/>
          <w:color w:val="auto"/>
          <w:sz w:val="28"/>
          <w:szCs w:val="28"/>
          <w:highlight w:val="none"/>
        </w:rPr>
      </w:pPr>
    </w:p>
    <w:p>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法定代表人授权委托书</w:t>
      </w:r>
    </w:p>
    <w:p>
      <w:pPr>
        <w:spacing w:line="360" w:lineRule="auto"/>
        <w:jc w:val="center"/>
        <w:rPr>
          <w:rFonts w:ascii="楷体_GB2312" w:eastAsia="楷体_GB2312"/>
          <w:bCs/>
          <w:color w:val="auto"/>
          <w:sz w:val="36"/>
          <w:highlight w:val="none"/>
        </w:rPr>
      </w:pPr>
    </w:p>
    <w:p>
      <w:pPr>
        <w:spacing w:line="480" w:lineRule="auto"/>
        <w:rPr>
          <w:rFonts w:hint="eastAsia" w:ascii="宋体" w:eastAsia="宋体"/>
          <w:bCs/>
          <w:color w:val="auto"/>
          <w:sz w:val="24"/>
          <w:szCs w:val="24"/>
          <w:highlight w:val="none"/>
          <w:lang w:eastAsia="zh-CN"/>
        </w:rPr>
      </w:pPr>
      <w:r>
        <w:rPr>
          <w:rFonts w:ascii="楷体_GB2312" w:eastAsia="楷体_GB2312"/>
          <w:bCs/>
          <w:color w:val="auto"/>
          <w:sz w:val="30"/>
          <w:highlight w:val="none"/>
        </w:rPr>
        <w:t xml:space="preserve">                           </w:t>
      </w:r>
      <w:r>
        <w:rPr>
          <w:rFonts w:hint="eastAsia" w:ascii="宋体" w:hAnsi="宋体"/>
          <w:bCs/>
          <w:color w:val="auto"/>
          <w:sz w:val="24"/>
          <w:szCs w:val="24"/>
          <w:highlight w:val="none"/>
        </w:rPr>
        <w:t>采购项目编号：</w:t>
      </w:r>
      <w:r>
        <w:rPr>
          <w:rFonts w:hint="eastAsia" w:ascii="宋体" w:hAnsi="宋体"/>
          <w:bCs/>
          <w:color w:val="auto"/>
          <w:sz w:val="24"/>
          <w:szCs w:val="24"/>
          <w:highlight w:val="none"/>
          <w:lang w:eastAsia="zh-CN"/>
        </w:rPr>
        <w:t>JSZC-320205-CYZR-G2024-0025</w:t>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日期：</w:t>
      </w:r>
    </w:p>
    <w:p>
      <w:pPr>
        <w:spacing w:line="600" w:lineRule="exact"/>
        <w:rPr>
          <w:rFonts w:hint="eastAsia" w:ascii="宋体"/>
          <w:bCs/>
          <w:color w:val="auto"/>
          <w:sz w:val="24"/>
          <w:szCs w:val="24"/>
          <w:highlight w:val="none"/>
        </w:rPr>
      </w:pP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w:t>
      </w:r>
    </w:p>
    <w:p>
      <w:pPr>
        <w:spacing w:line="600" w:lineRule="exact"/>
        <w:ind w:firstLine="480"/>
        <w:rPr>
          <w:rFonts w:ascii="宋体"/>
          <w:bCs/>
          <w:color w:val="auto"/>
          <w:sz w:val="24"/>
          <w:szCs w:val="24"/>
          <w:highlight w:val="none"/>
        </w:rPr>
      </w:pPr>
      <w:r>
        <w:rPr>
          <w:rFonts w:hint="eastAsia" w:ascii="宋体"/>
          <w:bCs/>
          <w:color w:val="auto"/>
          <w:sz w:val="24"/>
          <w:szCs w:val="24"/>
          <w:highlight w:val="none"/>
          <w:u w:val="single"/>
        </w:rPr>
        <w:t xml:space="preserve">                             </w:t>
      </w:r>
      <w:r>
        <w:rPr>
          <w:rFonts w:hint="eastAsia" w:ascii="宋体" w:hAnsi="宋体"/>
          <w:bCs/>
          <w:color w:val="auto"/>
          <w:sz w:val="24"/>
          <w:szCs w:val="24"/>
          <w:highlight w:val="none"/>
        </w:rPr>
        <w:t>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代表我公司（单位）全权办理针对本项目（</w:t>
      </w:r>
      <w:r>
        <w:rPr>
          <w:rFonts w:hint="eastAsia" w:ascii="宋体" w:hAnsi="宋体" w:cs="Times New Roman"/>
          <w:bCs/>
          <w:color w:val="auto"/>
          <w:sz w:val="24"/>
          <w:szCs w:val="24"/>
          <w:highlight w:val="none"/>
          <w:u w:val="single"/>
          <w:lang w:eastAsia="zh-CN"/>
        </w:rPr>
        <w:t>度假区二七农民秋收起义指挥部旧址（三善堂）活化利用及文化展示项目</w:t>
      </w:r>
      <w:r>
        <w:rPr>
          <w:rFonts w:hint="eastAsia" w:ascii="黑体" w:eastAsia="黑体"/>
          <w:bCs/>
          <w:color w:val="auto"/>
          <w:sz w:val="24"/>
          <w:szCs w:val="24"/>
          <w:highlight w:val="none"/>
        </w:rPr>
        <w:t xml:space="preserve"> ）</w:t>
      </w:r>
      <w:r>
        <w:rPr>
          <w:rFonts w:hint="eastAsia" w:ascii="宋体" w:hAnsi="宋体"/>
          <w:bCs/>
          <w:color w:val="auto"/>
          <w:sz w:val="24"/>
          <w:szCs w:val="24"/>
          <w:highlight w:val="none"/>
        </w:rPr>
        <w:t>的投标、参与开标、评标、签约等具体工作，并签署全部有关的文件、协议及合同。</w:t>
      </w:r>
    </w:p>
    <w:p>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被授权代表情况：</w:t>
      </w:r>
    </w:p>
    <w:p>
      <w:pPr>
        <w:spacing w:line="580" w:lineRule="exact"/>
        <w:ind w:firstLine="525"/>
        <w:rPr>
          <w:rFonts w:ascii="宋体"/>
          <w:bCs/>
          <w:color w:val="auto"/>
          <w:sz w:val="24"/>
          <w:szCs w:val="24"/>
          <w:highlight w:val="none"/>
        </w:rPr>
      </w:pPr>
      <w:r>
        <w:rPr>
          <w:rFonts w:hint="eastAsia" w:ascii="宋体" w:hAnsi="宋体"/>
          <w:bCs/>
          <w:color w:val="auto"/>
          <w:sz w:val="24"/>
          <w:szCs w:val="24"/>
          <w:highlight w:val="none"/>
        </w:rPr>
        <w:t>姓名：</w:t>
      </w:r>
      <w:r>
        <w:rPr>
          <w:rFonts w:ascii="宋体" w:hAnsi="宋体"/>
          <w:bCs/>
          <w:color w:val="auto"/>
          <w:sz w:val="24"/>
          <w:szCs w:val="24"/>
          <w:highlight w:val="none"/>
        </w:rPr>
        <w:t xml:space="preserve">         </w:t>
      </w:r>
      <w:r>
        <w:rPr>
          <w:rFonts w:hint="eastAsia" w:ascii="宋体" w:hAnsi="宋体"/>
          <w:bCs/>
          <w:color w:val="auto"/>
          <w:sz w:val="24"/>
          <w:szCs w:val="24"/>
          <w:highlight w:val="none"/>
        </w:rPr>
        <w:t>性别：</w:t>
      </w:r>
      <w:r>
        <w:rPr>
          <w:rFonts w:ascii="宋体" w:hAnsi="宋体"/>
          <w:bCs/>
          <w:color w:val="auto"/>
          <w:sz w:val="24"/>
          <w:szCs w:val="24"/>
          <w:highlight w:val="none"/>
        </w:rPr>
        <w:t xml:space="preserve">       </w:t>
      </w:r>
      <w:r>
        <w:rPr>
          <w:rFonts w:hint="eastAsia" w:ascii="宋体" w:hAnsi="宋体"/>
          <w:bCs/>
          <w:color w:val="auto"/>
          <w:sz w:val="24"/>
          <w:szCs w:val="24"/>
          <w:highlight w:val="none"/>
        </w:rPr>
        <w:t>电话：</w:t>
      </w:r>
    </w:p>
    <w:p>
      <w:pPr>
        <w:spacing w:line="580" w:lineRule="exact"/>
        <w:ind w:firstLine="3240"/>
        <w:rPr>
          <w:rFonts w:ascii="宋体"/>
          <w:bCs/>
          <w:color w:val="auto"/>
          <w:sz w:val="24"/>
          <w:szCs w:val="24"/>
          <w:highlight w:val="none"/>
        </w:rPr>
      </w:pPr>
    </w:p>
    <w:p>
      <w:pPr>
        <w:spacing w:line="580" w:lineRule="exact"/>
        <w:ind w:firstLine="3240"/>
        <w:rPr>
          <w:rFonts w:ascii="宋体"/>
          <w:bCs/>
          <w:color w:val="auto"/>
          <w:sz w:val="24"/>
          <w:szCs w:val="24"/>
          <w:highlight w:val="none"/>
        </w:rPr>
      </w:pPr>
    </w:p>
    <w:p>
      <w:pPr>
        <w:spacing w:line="580" w:lineRule="exact"/>
        <w:ind w:firstLine="3240"/>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单位名称（盖章）：</w:t>
      </w:r>
    </w:p>
    <w:p>
      <w:pPr>
        <w:spacing w:line="580" w:lineRule="exact"/>
        <w:ind w:firstLine="4080"/>
        <w:rPr>
          <w:rFonts w:ascii="宋体"/>
          <w:bCs/>
          <w:color w:val="auto"/>
          <w:sz w:val="24"/>
          <w:szCs w:val="24"/>
          <w:highlight w:val="none"/>
        </w:rPr>
      </w:pPr>
      <w:r>
        <w:rPr>
          <w:rFonts w:hint="eastAsia" w:ascii="宋体" w:hAnsi="宋体"/>
          <w:bCs/>
          <w:color w:val="auto"/>
          <w:sz w:val="24"/>
          <w:szCs w:val="24"/>
          <w:highlight w:val="none"/>
        </w:rPr>
        <w:t>法定代表人（签字或盖章）：</w:t>
      </w:r>
    </w:p>
    <w:p>
      <w:pPr>
        <w:spacing w:line="580" w:lineRule="exact"/>
        <w:ind w:firstLine="420"/>
        <w:rPr>
          <w:rFonts w:ascii="宋体"/>
          <w:bCs/>
          <w:color w:val="auto"/>
          <w:sz w:val="24"/>
          <w:szCs w:val="24"/>
          <w:highlight w:val="none"/>
        </w:rPr>
      </w:pPr>
    </w:p>
    <w:p>
      <w:pPr>
        <w:spacing w:line="580" w:lineRule="exact"/>
        <w:ind w:firstLine="420"/>
        <w:rPr>
          <w:rFonts w:ascii="宋体"/>
          <w:bCs/>
          <w:color w:val="auto"/>
          <w:sz w:val="24"/>
          <w:szCs w:val="24"/>
          <w:highlight w:val="none"/>
        </w:rPr>
      </w:pPr>
    </w:p>
    <w:p>
      <w:pPr>
        <w:ind w:firstLine="480"/>
        <w:outlineLvl w:val="0"/>
        <w:rPr>
          <w:rFonts w:ascii="黑体" w:hAnsi="宋体" w:eastAsia="黑体"/>
          <w:bCs/>
          <w:color w:val="auto"/>
          <w:sz w:val="24"/>
          <w:szCs w:val="24"/>
          <w:highlight w:val="none"/>
        </w:rPr>
      </w:pPr>
    </w:p>
    <w:p>
      <w:pPr>
        <w:ind w:firstLine="480"/>
        <w:outlineLvl w:val="0"/>
        <w:rPr>
          <w:rFonts w:ascii="黑体" w:hAnsi="宋体" w:eastAsia="黑体"/>
          <w:bCs/>
          <w:color w:val="auto"/>
          <w:sz w:val="24"/>
          <w:szCs w:val="24"/>
          <w:highlight w:val="none"/>
        </w:rPr>
      </w:pPr>
    </w:p>
    <w:p>
      <w:pPr>
        <w:ind w:firstLine="480"/>
        <w:outlineLvl w:val="0"/>
        <w:rPr>
          <w:rFonts w:ascii="黑体" w:hAnsi="宋体" w:eastAsia="黑体"/>
          <w:bCs/>
          <w:color w:val="auto"/>
          <w:sz w:val="24"/>
          <w:szCs w:val="24"/>
          <w:highlight w:val="none"/>
        </w:rPr>
      </w:pPr>
    </w:p>
    <w:p>
      <w:pPr>
        <w:ind w:firstLine="480"/>
        <w:outlineLvl w:val="0"/>
        <w:rPr>
          <w:rFonts w:ascii="黑体" w:hAnsi="宋体" w:eastAsia="黑体"/>
          <w:bCs/>
          <w:color w:val="auto"/>
          <w:sz w:val="24"/>
          <w:szCs w:val="24"/>
          <w:highlight w:val="none"/>
        </w:rPr>
      </w:pPr>
    </w:p>
    <w:p>
      <w:pPr>
        <w:ind w:firstLine="480"/>
        <w:outlineLvl w:val="0"/>
        <w:rPr>
          <w:rFonts w:ascii="黑体" w:hAnsi="宋体" w:eastAsia="黑体"/>
          <w:bCs/>
          <w:color w:val="auto"/>
          <w:sz w:val="24"/>
          <w:szCs w:val="24"/>
          <w:highlight w:val="none"/>
        </w:rPr>
      </w:pPr>
    </w:p>
    <w:p>
      <w:pPr>
        <w:ind w:firstLine="480"/>
        <w:outlineLvl w:val="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投标人法定代表人身份证</w:t>
      </w:r>
      <w:r>
        <w:rPr>
          <w:rFonts w:hint="eastAsia" w:ascii="黑体" w:hAnsi="宋体" w:eastAsia="黑体"/>
          <w:bCs/>
          <w:color w:val="auto"/>
          <w:sz w:val="24"/>
          <w:szCs w:val="24"/>
          <w:highlight w:val="none"/>
          <w:lang w:val="en-US" w:eastAsia="zh-CN"/>
        </w:rPr>
        <w:t>扫描件</w:t>
      </w:r>
      <w:r>
        <w:rPr>
          <w:rFonts w:hint="eastAsia" w:ascii="黑体" w:hAnsi="宋体" w:eastAsia="黑体"/>
          <w:bCs/>
          <w:color w:val="auto"/>
          <w:sz w:val="24"/>
          <w:szCs w:val="24"/>
          <w:highlight w:val="none"/>
        </w:rPr>
        <w:t>：</w:t>
      </w:r>
    </w:p>
    <w:p>
      <w:pPr>
        <w:rPr>
          <w:rFonts w:hint="eastAsia" w:ascii="宋体" w:hAnsi="宋体"/>
          <w:bCs/>
          <w:color w:val="auto"/>
          <w:sz w:val="24"/>
          <w:szCs w:val="24"/>
          <w:highlight w:val="none"/>
        </w:rPr>
      </w:pPr>
    </w:p>
    <w:p>
      <w:pPr>
        <w:rPr>
          <w:rFonts w:hint="eastAsia" w:ascii="宋体" w:hAnsi="宋体"/>
          <w:bCs/>
          <w:color w:val="auto"/>
          <w:sz w:val="24"/>
          <w:szCs w:val="24"/>
          <w:highlight w:val="none"/>
        </w:rPr>
      </w:pPr>
      <w:r>
        <w:rPr>
          <w:rFonts w:ascii="宋体" w:hAnsi="宋体"/>
          <w:bCs/>
          <w:color w:val="auto"/>
          <w:sz w:val="24"/>
          <w:szCs w:val="24"/>
          <w:highlight w:val="none"/>
        </w:rPr>
        <mc:AlternateContent>
          <mc:Choice Requires="wps">
            <w:drawing>
              <wp:inline distT="0" distB="0" distL="0" distR="0">
                <wp:extent cx="2807335" cy="1584960"/>
                <wp:effectExtent l="0" t="0" r="0" b="0"/>
                <wp:docPr id="6" name="文本框 6"/>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p>
                          <w:p>
                            <w:pPr>
                              <w:jc w:val="center"/>
                              <w:rPr>
                                <w:rFonts w:hint="eastAsia" w:ascii="黑体" w:eastAsia="黑体"/>
                                <w:color w:val="000000"/>
                                <w:sz w:val="32"/>
                                <w:szCs w:val="32"/>
                              </w:rPr>
                            </w:pPr>
                            <w:r>
                              <w:rPr>
                                <w:rFonts w:hint="eastAsia" w:ascii="黑体" w:eastAsia="黑体"/>
                                <w:color w:val="000000"/>
                                <w:sz w:val="32"/>
                                <w:szCs w:val="32"/>
                              </w:rPr>
                              <w:t>法定代表人身份证</w:t>
                            </w:r>
                            <w:r>
                              <w:rPr>
                                <w:rFonts w:hint="eastAsia" w:ascii="黑体" w:eastAsia="黑体"/>
                                <w:color w:val="000000"/>
                                <w:sz w:val="32"/>
                                <w:szCs w:val="32"/>
                                <w:lang w:val="en-US" w:eastAsia="zh-CN"/>
                              </w:rPr>
                              <w:t>扫描件</w:t>
                            </w:r>
                          </w:p>
                          <w:p>
                            <w:pPr>
                              <w:jc w:val="center"/>
                              <w:rPr>
                                <w:rFonts w:hint="eastAsia" w:ascii="黑体" w:eastAsia="黑体"/>
                                <w:color w:val="000000"/>
                                <w:sz w:val="32"/>
                                <w:szCs w:val="32"/>
                              </w:rPr>
                            </w:pPr>
                            <w:r>
                              <w:rPr>
                                <w:rFonts w:hint="eastAsia" w:ascii="黑体" w:eastAsia="黑体"/>
                                <w:color w:val="000000"/>
                                <w:sz w:val="32"/>
                                <w:szCs w:val="32"/>
                              </w:rPr>
                              <w:t>（正面）</w:t>
                            </w:r>
                          </w:p>
                          <w:p/>
                        </w:txbxContent>
                      </wps:txbx>
                      <wps:bodyPr wrap="square" upright="1"/>
                    </wps:wsp>
                  </a:graphicData>
                </a:graphic>
              </wp:inline>
            </w:drawing>
          </mc:Choice>
          <mc:Fallback>
            <w:pict>
              <v:shape id="_x0000_s1026" o:spid="_x0000_s1026" o:spt="202" type="#_x0000_t202" style="height:124.8pt;width:221.05pt;"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L32ZMtYAAAAFAQAADwAAAAAA&#10;AAABACAAAAAiAAAAZHJzL2Rvd25yZXYueG1sUEsBAhQAFAAAAAgAh07iQDZyDAncAQAAvQMAAA4A&#10;AAAAAAAAAQAgAAAAJQEAAGRycy9lMm9Eb2MueG1sUEsFBgAAAAAGAAYAWQEAAHMFAAAAAA==&#10;">
                <v:fill on="t" focussize="0,0"/>
                <v:stroke color="#000000" joinstyle="round"/>
                <v:imagedata o:title=""/>
                <o:lock v:ext="edit" aspectratio="f"/>
                <v:textbox>
                  <w:txbxContent>
                    <w:p>
                      <w:pPr>
                        <w:jc w:val="center"/>
                        <w:rPr>
                          <w:rFonts w:ascii="黑体" w:eastAsia="黑体"/>
                          <w:sz w:val="32"/>
                          <w:szCs w:val="32"/>
                        </w:rPr>
                      </w:pPr>
                    </w:p>
                    <w:p>
                      <w:pPr>
                        <w:jc w:val="center"/>
                        <w:rPr>
                          <w:rFonts w:hint="eastAsia" w:ascii="黑体" w:eastAsia="黑体"/>
                          <w:color w:val="000000"/>
                          <w:sz w:val="32"/>
                          <w:szCs w:val="32"/>
                        </w:rPr>
                      </w:pPr>
                      <w:r>
                        <w:rPr>
                          <w:rFonts w:hint="eastAsia" w:ascii="黑体" w:eastAsia="黑体"/>
                          <w:color w:val="000000"/>
                          <w:sz w:val="32"/>
                          <w:szCs w:val="32"/>
                        </w:rPr>
                        <w:t>法定代表人身份证</w:t>
                      </w:r>
                      <w:r>
                        <w:rPr>
                          <w:rFonts w:hint="eastAsia" w:ascii="黑体" w:eastAsia="黑体"/>
                          <w:color w:val="000000"/>
                          <w:sz w:val="32"/>
                          <w:szCs w:val="32"/>
                          <w:lang w:val="en-US" w:eastAsia="zh-CN"/>
                        </w:rPr>
                        <w:t>扫描件</w:t>
                      </w:r>
                    </w:p>
                    <w:p>
                      <w:pPr>
                        <w:jc w:val="center"/>
                        <w:rPr>
                          <w:rFonts w:hint="eastAsia" w:ascii="黑体" w:eastAsia="黑体"/>
                          <w:color w:val="000000"/>
                          <w:sz w:val="32"/>
                          <w:szCs w:val="32"/>
                        </w:rPr>
                      </w:pPr>
                      <w:r>
                        <w:rPr>
                          <w:rFonts w:hint="eastAsia" w:ascii="黑体" w:eastAsia="黑体"/>
                          <w:color w:val="000000"/>
                          <w:sz w:val="32"/>
                          <w:szCs w:val="32"/>
                        </w:rPr>
                        <w:t>（正面）</w:t>
                      </w:r>
                    </w:p>
                    <w:p/>
                  </w:txbxContent>
                </v:textbox>
                <w10:wrap type="none"/>
                <w10:anchorlock/>
              </v:shape>
            </w:pict>
          </mc:Fallback>
        </mc:AlternateContent>
      </w:r>
      <w:r>
        <w:rPr>
          <w:rFonts w:hint="eastAsia" w:ascii="宋体" w:hAnsi="宋体"/>
          <w:color w:val="auto"/>
          <w:sz w:val="32"/>
          <w:szCs w:val="32"/>
          <w:highlight w:val="none"/>
        </w:rPr>
        <w:t xml:space="preserve"> </w:t>
      </w:r>
      <w:r>
        <w:rPr>
          <w:rFonts w:ascii="宋体" w:hAnsi="宋体"/>
          <w:bCs/>
          <w:color w:val="auto"/>
          <w:sz w:val="24"/>
          <w:szCs w:val="24"/>
          <w:highlight w:val="none"/>
        </w:rPr>
        <mc:AlternateContent>
          <mc:Choice Requires="wps">
            <w:drawing>
              <wp:inline distT="0" distB="0" distL="0" distR="0">
                <wp:extent cx="2679700" cy="1584960"/>
                <wp:effectExtent l="0" t="0" r="0" b="0"/>
                <wp:docPr id="7" name="文本框 7"/>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p>
                          <w:p>
                            <w:pPr>
                              <w:jc w:val="center"/>
                              <w:rPr>
                                <w:rFonts w:hint="eastAsia" w:ascii="黑体" w:eastAsia="黑体"/>
                                <w:color w:val="000000"/>
                                <w:sz w:val="32"/>
                                <w:szCs w:val="32"/>
                              </w:rPr>
                            </w:pPr>
                            <w:r>
                              <w:rPr>
                                <w:rFonts w:hint="eastAsia" w:ascii="黑体" w:eastAsia="黑体"/>
                                <w:color w:val="000000"/>
                                <w:sz w:val="32"/>
                                <w:szCs w:val="32"/>
                              </w:rPr>
                              <w:t>法定代表人身份证</w:t>
                            </w:r>
                            <w:r>
                              <w:rPr>
                                <w:rFonts w:hint="eastAsia" w:ascii="黑体" w:eastAsia="黑体"/>
                                <w:color w:val="000000"/>
                                <w:sz w:val="32"/>
                                <w:szCs w:val="32"/>
                                <w:lang w:val="en-US" w:eastAsia="zh-CN"/>
                              </w:rPr>
                              <w:t>扫描件</w:t>
                            </w:r>
                          </w:p>
                          <w:p>
                            <w:pPr>
                              <w:jc w:val="center"/>
                              <w:rPr>
                                <w:rFonts w:hint="eastAsia" w:ascii="黑体" w:eastAsia="黑体"/>
                                <w:color w:val="000000"/>
                                <w:sz w:val="32"/>
                                <w:szCs w:val="32"/>
                              </w:rPr>
                            </w:pPr>
                            <w:r>
                              <w:rPr>
                                <w:rFonts w:hint="eastAsia" w:ascii="黑体" w:eastAsia="黑体"/>
                                <w:color w:val="000000"/>
                                <w:sz w:val="32"/>
                                <w:szCs w:val="32"/>
                              </w:rPr>
                              <w:t>（反面）</w:t>
                            </w:r>
                          </w:p>
                          <w:p/>
                        </w:txbxContent>
                      </wps:txbx>
                      <wps:bodyPr wrap="square" upright="1"/>
                    </wps:wsp>
                  </a:graphicData>
                </a:graphic>
              </wp:inline>
            </w:drawing>
          </mc:Choice>
          <mc:Fallback>
            <w:pict>
              <v:shape id="_x0000_s1026" o:spid="_x0000_s1026" o:spt="202" type="#_x0000_t202" style="height:124.8pt;width:211pt;" fillcolor="#FFFFFF" filled="t" stroked="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ALKbrrVAAAABQEAAA8AAAAAAAAA&#10;AQAgAAAAIgAAAGRycy9kb3ducmV2LnhtbFBLAQIUABQAAAAIAIdO4kDJpbXG2wEAAL0DAAAOAAAA&#10;AAAAAAEAIAAAACQBAABkcnMvZTJvRG9jLnhtbFBLBQYAAAAABgAGAFkBAABxBQAAAAA=&#10;">
                <v:fill on="t" focussize="0,0"/>
                <v:stroke color="#000000" joinstyle="round"/>
                <v:imagedata o:title=""/>
                <o:lock v:ext="edit" aspectratio="f"/>
                <v:textbox>
                  <w:txbxContent>
                    <w:p>
                      <w:pPr>
                        <w:jc w:val="center"/>
                        <w:rPr>
                          <w:rFonts w:ascii="黑体" w:eastAsia="黑体"/>
                          <w:sz w:val="32"/>
                          <w:szCs w:val="32"/>
                        </w:rPr>
                      </w:pPr>
                    </w:p>
                    <w:p>
                      <w:pPr>
                        <w:jc w:val="center"/>
                        <w:rPr>
                          <w:rFonts w:hint="eastAsia" w:ascii="黑体" w:eastAsia="黑体"/>
                          <w:color w:val="000000"/>
                          <w:sz w:val="32"/>
                          <w:szCs w:val="32"/>
                        </w:rPr>
                      </w:pPr>
                      <w:r>
                        <w:rPr>
                          <w:rFonts w:hint="eastAsia" w:ascii="黑体" w:eastAsia="黑体"/>
                          <w:color w:val="000000"/>
                          <w:sz w:val="32"/>
                          <w:szCs w:val="32"/>
                        </w:rPr>
                        <w:t>法定代表人身份证</w:t>
                      </w:r>
                      <w:r>
                        <w:rPr>
                          <w:rFonts w:hint="eastAsia" w:ascii="黑体" w:eastAsia="黑体"/>
                          <w:color w:val="000000"/>
                          <w:sz w:val="32"/>
                          <w:szCs w:val="32"/>
                          <w:lang w:val="en-US" w:eastAsia="zh-CN"/>
                        </w:rPr>
                        <w:t>扫描件</w:t>
                      </w:r>
                    </w:p>
                    <w:p>
                      <w:pPr>
                        <w:jc w:val="center"/>
                        <w:rPr>
                          <w:rFonts w:hint="eastAsia" w:ascii="黑体" w:eastAsia="黑体"/>
                          <w:color w:val="000000"/>
                          <w:sz w:val="32"/>
                          <w:szCs w:val="32"/>
                        </w:rPr>
                      </w:pPr>
                      <w:r>
                        <w:rPr>
                          <w:rFonts w:hint="eastAsia" w:ascii="黑体" w:eastAsia="黑体"/>
                          <w:color w:val="000000"/>
                          <w:sz w:val="32"/>
                          <w:szCs w:val="32"/>
                        </w:rPr>
                        <w:t>（反面）</w:t>
                      </w:r>
                    </w:p>
                    <w:p/>
                  </w:txbxContent>
                </v:textbox>
                <w10:wrap type="none"/>
                <w10:anchorlock/>
              </v:shape>
            </w:pict>
          </mc:Fallback>
        </mc:AlternateContent>
      </w:r>
      <w:r>
        <w:rPr>
          <w:rFonts w:hint="eastAsia" w:ascii="宋体" w:hAnsi="宋体"/>
          <w:bCs/>
          <w:color w:val="auto"/>
          <w:sz w:val="24"/>
          <w:szCs w:val="24"/>
          <w:highlight w:val="none"/>
        </w:rPr>
        <w:t xml:space="preserve">       </w:t>
      </w:r>
    </w:p>
    <w:p>
      <w:pPr>
        <w:rPr>
          <w:rFonts w:hint="eastAsia" w:ascii="宋体" w:hAnsi="宋体"/>
          <w:bCs/>
          <w:color w:val="auto"/>
          <w:sz w:val="24"/>
          <w:szCs w:val="24"/>
          <w:highlight w:val="none"/>
        </w:rPr>
      </w:pPr>
    </w:p>
    <w:p>
      <w:pPr>
        <w:rPr>
          <w:rFonts w:hint="eastAsia" w:ascii="宋体" w:hAnsi="宋体"/>
          <w:bCs/>
          <w:color w:val="auto"/>
          <w:sz w:val="24"/>
          <w:szCs w:val="24"/>
          <w:highlight w:val="none"/>
        </w:rPr>
      </w:pPr>
    </w:p>
    <w:p>
      <w:pPr>
        <w:rPr>
          <w:rFonts w:hint="eastAsia" w:ascii="宋体" w:hAnsi="宋体"/>
          <w:bCs/>
          <w:color w:val="auto"/>
          <w:sz w:val="24"/>
          <w:szCs w:val="24"/>
          <w:highlight w:val="none"/>
        </w:rPr>
      </w:pPr>
    </w:p>
    <w:p>
      <w:pPr>
        <w:ind w:firstLine="480"/>
        <w:outlineLvl w:val="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法定代表人授权代表身份证</w:t>
      </w:r>
      <w:r>
        <w:rPr>
          <w:rFonts w:hint="eastAsia" w:ascii="黑体" w:hAnsi="宋体" w:eastAsia="黑体" w:cs="Times New Roman"/>
          <w:bCs/>
          <w:color w:val="auto"/>
          <w:sz w:val="24"/>
          <w:szCs w:val="24"/>
          <w:highlight w:val="none"/>
          <w:lang w:val="en-US" w:eastAsia="zh-CN"/>
        </w:rPr>
        <w:t>扫描件</w:t>
      </w:r>
      <w:r>
        <w:rPr>
          <w:rFonts w:hint="eastAsia" w:ascii="黑体" w:hAnsi="宋体" w:eastAsia="黑体" w:cs="Times New Roman"/>
          <w:bCs/>
          <w:color w:val="auto"/>
          <w:sz w:val="24"/>
          <w:szCs w:val="24"/>
          <w:highlight w:val="none"/>
        </w:rPr>
        <w:t>：（法定代表人亲自参与投标的除外）</w:t>
      </w:r>
    </w:p>
    <w:p>
      <w:pPr>
        <w:pStyle w:val="248"/>
        <w:rPr>
          <w:rFonts w:hint="eastAsia"/>
          <w:color w:val="auto"/>
          <w:highlight w:val="none"/>
        </w:rPr>
      </w:pPr>
    </w:p>
    <w:p>
      <w:pPr>
        <w:rPr>
          <w:rFonts w:hint="eastAsia" w:ascii="宋体" w:hAnsi="宋体"/>
          <w:color w:val="auto"/>
          <w:sz w:val="32"/>
          <w:szCs w:val="32"/>
          <w:highlight w:val="none"/>
        </w:rPr>
      </w:pPr>
      <w:r>
        <w:rPr>
          <w:rFonts w:ascii="宋体" w:hAnsi="宋体"/>
          <w:bCs/>
          <w:color w:val="auto"/>
          <w:sz w:val="24"/>
          <w:szCs w:val="24"/>
          <w:highlight w:val="none"/>
        </w:rPr>
        <mc:AlternateContent>
          <mc:Choice Requires="wps">
            <w:drawing>
              <wp:inline distT="0" distB="0" distL="0" distR="0">
                <wp:extent cx="2804160" cy="1584960"/>
                <wp:effectExtent l="0" t="0" r="0" b="0"/>
                <wp:docPr id="8" name="文本框 8"/>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p>
                          <w:p>
                            <w:pPr>
                              <w:jc w:val="center"/>
                              <w:rPr>
                                <w:rFonts w:hint="eastAsia" w:ascii="黑体" w:eastAsia="黑体"/>
                                <w:color w:val="000000"/>
                                <w:sz w:val="32"/>
                                <w:szCs w:val="32"/>
                              </w:rPr>
                            </w:pPr>
                            <w:r>
                              <w:rPr>
                                <w:rFonts w:hint="eastAsia" w:ascii="黑体" w:eastAsia="黑体"/>
                                <w:color w:val="000000"/>
                                <w:sz w:val="32"/>
                                <w:szCs w:val="32"/>
                              </w:rPr>
                              <w:t>被授权人身份证</w:t>
                            </w:r>
                            <w:r>
                              <w:rPr>
                                <w:rFonts w:hint="eastAsia" w:ascii="黑体" w:eastAsia="黑体"/>
                                <w:color w:val="000000"/>
                                <w:sz w:val="32"/>
                                <w:szCs w:val="32"/>
                                <w:lang w:val="en-US" w:eastAsia="zh-CN"/>
                              </w:rPr>
                              <w:t>扫描件</w:t>
                            </w:r>
                          </w:p>
                          <w:p>
                            <w:pPr>
                              <w:jc w:val="center"/>
                              <w:rPr>
                                <w:rFonts w:hint="eastAsia" w:ascii="黑体" w:eastAsia="黑体"/>
                                <w:color w:val="000000"/>
                                <w:sz w:val="32"/>
                                <w:szCs w:val="32"/>
                              </w:rPr>
                            </w:pPr>
                            <w:r>
                              <w:rPr>
                                <w:rFonts w:hint="eastAsia" w:ascii="黑体" w:eastAsia="黑体"/>
                                <w:color w:val="000000"/>
                                <w:sz w:val="32"/>
                                <w:szCs w:val="32"/>
                              </w:rPr>
                              <w:t>（正面）</w:t>
                            </w:r>
                          </w:p>
                          <w:p/>
                        </w:txbxContent>
                      </wps:txbx>
                      <wps:bodyPr wrap="square" upright="1"/>
                    </wps:wsp>
                  </a:graphicData>
                </a:graphic>
              </wp:inline>
            </w:drawing>
          </mc:Choice>
          <mc:Fallback>
            <w:pict>
              <v:shape id="_x0000_s1026"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BDlmJPWAAAABQEAAA8AAAAAAAAAAQAg&#10;AAAAIgAAAGRycy9kb3ducmV2LnhtbFBLAQIUABQAAAAIAIdO4kCREEZx1wEAAL0DAAAOAAAAAAAA&#10;AAEAIAAAACUBAABkcnMvZTJvRG9jLnhtbFBLBQYAAAAABgAGAFkBAABuBQAAAAA=&#10;">
                <v:fill on="t" focussize="0,0"/>
                <v:stroke color="#000000" joinstyle="round"/>
                <v:imagedata o:title=""/>
                <o:lock v:ext="edit" aspectratio="f"/>
                <v:textbox>
                  <w:txbxContent>
                    <w:p>
                      <w:pPr>
                        <w:jc w:val="center"/>
                        <w:rPr>
                          <w:rFonts w:ascii="黑体" w:eastAsia="黑体"/>
                          <w:sz w:val="32"/>
                          <w:szCs w:val="32"/>
                        </w:rPr>
                      </w:pPr>
                    </w:p>
                    <w:p>
                      <w:pPr>
                        <w:jc w:val="center"/>
                        <w:rPr>
                          <w:rFonts w:hint="eastAsia" w:ascii="黑体" w:eastAsia="黑体"/>
                          <w:color w:val="000000"/>
                          <w:sz w:val="32"/>
                          <w:szCs w:val="32"/>
                        </w:rPr>
                      </w:pPr>
                      <w:r>
                        <w:rPr>
                          <w:rFonts w:hint="eastAsia" w:ascii="黑体" w:eastAsia="黑体"/>
                          <w:color w:val="000000"/>
                          <w:sz w:val="32"/>
                          <w:szCs w:val="32"/>
                        </w:rPr>
                        <w:t>被授权人身份证</w:t>
                      </w:r>
                      <w:r>
                        <w:rPr>
                          <w:rFonts w:hint="eastAsia" w:ascii="黑体" w:eastAsia="黑体"/>
                          <w:color w:val="000000"/>
                          <w:sz w:val="32"/>
                          <w:szCs w:val="32"/>
                          <w:lang w:val="en-US" w:eastAsia="zh-CN"/>
                        </w:rPr>
                        <w:t>扫描件</w:t>
                      </w:r>
                    </w:p>
                    <w:p>
                      <w:pPr>
                        <w:jc w:val="center"/>
                        <w:rPr>
                          <w:rFonts w:hint="eastAsia" w:ascii="黑体" w:eastAsia="黑体"/>
                          <w:color w:val="000000"/>
                          <w:sz w:val="32"/>
                          <w:szCs w:val="32"/>
                        </w:rPr>
                      </w:pPr>
                      <w:r>
                        <w:rPr>
                          <w:rFonts w:hint="eastAsia" w:ascii="黑体" w:eastAsia="黑体"/>
                          <w:color w:val="000000"/>
                          <w:sz w:val="32"/>
                          <w:szCs w:val="32"/>
                        </w:rPr>
                        <w:t>（正面）</w:t>
                      </w:r>
                    </w:p>
                    <w:p/>
                  </w:txbxContent>
                </v:textbox>
                <w10:wrap type="none"/>
                <w10:anchorlock/>
              </v:shape>
            </w:pict>
          </mc:Fallback>
        </mc:AlternateContent>
      </w:r>
      <w:r>
        <w:rPr>
          <w:rFonts w:hint="eastAsia" w:ascii="宋体" w:hAnsi="宋体"/>
          <w:bCs/>
          <w:color w:val="auto"/>
          <w:sz w:val="24"/>
          <w:szCs w:val="24"/>
          <w:highlight w:val="none"/>
        </w:rPr>
        <w:t xml:space="preserve"> </w:t>
      </w:r>
      <w:r>
        <w:rPr>
          <w:rFonts w:ascii="宋体" w:hAnsi="宋体"/>
          <w:bCs/>
          <w:color w:val="auto"/>
          <w:sz w:val="24"/>
          <w:szCs w:val="24"/>
          <w:highlight w:val="none"/>
        </w:rPr>
        <mc:AlternateContent>
          <mc:Choice Requires="wps">
            <w:drawing>
              <wp:inline distT="0" distB="0" distL="0" distR="0">
                <wp:extent cx="2719705" cy="1584960"/>
                <wp:effectExtent l="0" t="0" r="0" b="0"/>
                <wp:docPr id="9" name="文本框 9"/>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p>
                          <w:p>
                            <w:pPr>
                              <w:jc w:val="center"/>
                              <w:rPr>
                                <w:rFonts w:hint="eastAsia" w:ascii="黑体" w:eastAsia="黑体"/>
                                <w:color w:val="000000"/>
                                <w:sz w:val="32"/>
                                <w:szCs w:val="32"/>
                              </w:rPr>
                            </w:pPr>
                            <w:r>
                              <w:rPr>
                                <w:rFonts w:hint="eastAsia" w:ascii="黑体" w:eastAsia="黑体"/>
                                <w:color w:val="000000"/>
                                <w:sz w:val="32"/>
                                <w:szCs w:val="32"/>
                              </w:rPr>
                              <w:t>被授权人身份证</w:t>
                            </w:r>
                            <w:r>
                              <w:rPr>
                                <w:rFonts w:hint="eastAsia" w:ascii="黑体" w:eastAsia="黑体"/>
                                <w:color w:val="000000"/>
                                <w:sz w:val="32"/>
                                <w:szCs w:val="32"/>
                                <w:lang w:val="en-US" w:eastAsia="zh-CN"/>
                              </w:rPr>
                              <w:t>扫描件</w:t>
                            </w:r>
                          </w:p>
                          <w:p>
                            <w:pPr>
                              <w:jc w:val="center"/>
                              <w:rPr>
                                <w:rFonts w:hint="eastAsia" w:ascii="黑体" w:eastAsia="黑体"/>
                                <w:color w:val="000000"/>
                                <w:sz w:val="32"/>
                                <w:szCs w:val="32"/>
                              </w:rPr>
                            </w:pPr>
                            <w:r>
                              <w:rPr>
                                <w:rFonts w:hint="eastAsia" w:ascii="黑体" w:eastAsia="黑体"/>
                                <w:color w:val="000000"/>
                                <w:sz w:val="32"/>
                                <w:szCs w:val="32"/>
                              </w:rPr>
                              <w:t>（反面）</w:t>
                            </w:r>
                          </w:p>
                          <w:p/>
                        </w:txbxContent>
                      </wps:txbx>
                      <wps:bodyPr wrap="square" upright="1"/>
                    </wps:wsp>
                  </a:graphicData>
                </a:graphic>
              </wp:inline>
            </w:drawing>
          </mc:Choice>
          <mc:Fallback>
            <w:pict>
              <v:shape id="_x0000_s1026" o:spid="_x0000_s1026" o:spt="202" type="#_x0000_t202" style="height:124.8pt;width:214.15pt;" fillcolor="#FFFFFF" filled="t" stroked="t" coordsize="21600,21600" o:gfxdata="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umPQ1wAAAAUBAAAPAAAA&#10;AAAAAAEAIAAAACIAAABkcnMvZG93bnJldi54bWxQSwECFAAUAAAACACHTuJAwo2rlN0BAAC9AwAA&#10;DgAAAAAAAAABACAAAAAmAQAAZHJzL2Uyb0RvYy54bWxQSwUGAAAAAAYABgBZAQAAdQUAAAAA&#10;">
                <v:fill on="t" focussize="0,0"/>
                <v:stroke color="#000000" joinstyle="round"/>
                <v:imagedata o:title=""/>
                <o:lock v:ext="edit" aspectratio="f"/>
                <v:textbox>
                  <w:txbxContent>
                    <w:p>
                      <w:pPr>
                        <w:jc w:val="center"/>
                        <w:rPr>
                          <w:rFonts w:ascii="黑体" w:eastAsia="黑体"/>
                          <w:sz w:val="32"/>
                          <w:szCs w:val="32"/>
                        </w:rPr>
                      </w:pPr>
                    </w:p>
                    <w:p>
                      <w:pPr>
                        <w:jc w:val="center"/>
                        <w:rPr>
                          <w:rFonts w:hint="eastAsia" w:ascii="黑体" w:eastAsia="黑体"/>
                          <w:color w:val="000000"/>
                          <w:sz w:val="32"/>
                          <w:szCs w:val="32"/>
                        </w:rPr>
                      </w:pPr>
                      <w:r>
                        <w:rPr>
                          <w:rFonts w:hint="eastAsia" w:ascii="黑体" w:eastAsia="黑体"/>
                          <w:color w:val="000000"/>
                          <w:sz w:val="32"/>
                          <w:szCs w:val="32"/>
                        </w:rPr>
                        <w:t>被授权人身份证</w:t>
                      </w:r>
                      <w:r>
                        <w:rPr>
                          <w:rFonts w:hint="eastAsia" w:ascii="黑体" w:eastAsia="黑体"/>
                          <w:color w:val="000000"/>
                          <w:sz w:val="32"/>
                          <w:szCs w:val="32"/>
                          <w:lang w:val="en-US" w:eastAsia="zh-CN"/>
                        </w:rPr>
                        <w:t>扫描件</w:t>
                      </w:r>
                    </w:p>
                    <w:p>
                      <w:pPr>
                        <w:jc w:val="center"/>
                        <w:rPr>
                          <w:rFonts w:hint="eastAsia" w:ascii="黑体" w:eastAsia="黑体"/>
                          <w:color w:val="000000"/>
                          <w:sz w:val="32"/>
                          <w:szCs w:val="32"/>
                        </w:rPr>
                      </w:pPr>
                      <w:r>
                        <w:rPr>
                          <w:rFonts w:hint="eastAsia" w:ascii="黑体" w:eastAsia="黑体"/>
                          <w:color w:val="000000"/>
                          <w:sz w:val="32"/>
                          <w:szCs w:val="32"/>
                        </w:rPr>
                        <w:t>（反面）</w:t>
                      </w:r>
                    </w:p>
                    <w:p/>
                  </w:txbxContent>
                </v:textbox>
                <w10:wrap type="none"/>
                <w10:anchorlock/>
              </v:shape>
            </w:pict>
          </mc:Fallback>
        </mc:AlternateContent>
      </w:r>
    </w:p>
    <w:p>
      <w:pPr>
        <w:ind w:firstLine="480"/>
        <w:outlineLvl w:val="0"/>
        <w:rPr>
          <w:rFonts w:ascii="黑体" w:hAnsi="宋体" w:eastAsia="黑体"/>
          <w:bCs/>
          <w:color w:val="auto"/>
          <w:sz w:val="24"/>
          <w:szCs w:val="24"/>
          <w:highlight w:val="none"/>
        </w:rPr>
      </w:pPr>
    </w:p>
    <w:p>
      <w:pPr>
        <w:pStyle w:val="192"/>
        <w:rPr>
          <w:rFonts w:ascii="黑体" w:hAnsi="宋体" w:eastAsia="黑体"/>
          <w:bCs w:val="0"/>
          <w:color w:val="auto"/>
          <w:sz w:val="24"/>
          <w:szCs w:val="24"/>
          <w:highlight w:val="none"/>
        </w:rPr>
      </w:pPr>
    </w:p>
    <w:p>
      <w:pPr>
        <w:pStyle w:val="192"/>
        <w:rPr>
          <w:rFonts w:ascii="黑体" w:hAnsi="宋体" w:eastAsia="黑体"/>
          <w:bCs w:val="0"/>
          <w:color w:val="auto"/>
          <w:sz w:val="24"/>
          <w:szCs w:val="24"/>
          <w:highlight w:val="none"/>
        </w:rPr>
      </w:pPr>
    </w:p>
    <w:p>
      <w:pPr>
        <w:pStyle w:val="192"/>
        <w:rPr>
          <w:rFonts w:ascii="黑体" w:hAnsi="宋体" w:eastAsia="黑体"/>
          <w:bCs w:val="0"/>
          <w:color w:val="auto"/>
          <w:sz w:val="24"/>
          <w:szCs w:val="24"/>
          <w:highlight w:val="none"/>
        </w:rPr>
      </w:pPr>
    </w:p>
    <w:p>
      <w:pPr>
        <w:pStyle w:val="192"/>
        <w:rPr>
          <w:rFonts w:ascii="黑体" w:hAnsi="宋体" w:eastAsia="黑体"/>
          <w:bCs w:val="0"/>
          <w:color w:val="auto"/>
          <w:sz w:val="24"/>
          <w:szCs w:val="24"/>
          <w:highlight w:val="none"/>
        </w:rPr>
      </w:pPr>
    </w:p>
    <w:p>
      <w:pPr>
        <w:pStyle w:val="192"/>
        <w:rPr>
          <w:rFonts w:ascii="黑体" w:hAnsi="宋体" w:eastAsia="黑体"/>
          <w:bCs w:val="0"/>
          <w:color w:val="auto"/>
          <w:sz w:val="24"/>
          <w:szCs w:val="24"/>
          <w:highlight w:val="none"/>
        </w:rPr>
      </w:pPr>
    </w:p>
    <w:p>
      <w:pPr>
        <w:pStyle w:val="192"/>
        <w:rPr>
          <w:rFonts w:ascii="黑体" w:hAnsi="宋体" w:eastAsia="黑体"/>
          <w:bCs w:val="0"/>
          <w:color w:val="auto"/>
          <w:sz w:val="24"/>
          <w:szCs w:val="24"/>
          <w:highlight w:val="none"/>
        </w:rPr>
      </w:pPr>
    </w:p>
    <w:p>
      <w:pPr>
        <w:pStyle w:val="192"/>
        <w:rPr>
          <w:rFonts w:ascii="黑体" w:hAnsi="宋体" w:eastAsia="黑体"/>
          <w:bCs w:val="0"/>
          <w:color w:val="auto"/>
          <w:sz w:val="24"/>
          <w:szCs w:val="24"/>
          <w:highlight w:val="none"/>
        </w:rPr>
      </w:pPr>
    </w:p>
    <w:p>
      <w:pPr>
        <w:pStyle w:val="221"/>
        <w:rPr>
          <w:rFonts w:ascii="黑体" w:hAnsi="宋体" w:eastAsia="黑体"/>
          <w:bCs/>
          <w:color w:val="auto"/>
          <w:sz w:val="24"/>
          <w:szCs w:val="24"/>
          <w:highlight w:val="none"/>
        </w:rPr>
      </w:pPr>
    </w:p>
    <w:p>
      <w:pPr>
        <w:pStyle w:val="221"/>
        <w:rPr>
          <w:rFonts w:ascii="黑体" w:hAnsi="宋体" w:eastAsia="黑体"/>
          <w:bCs/>
          <w:color w:val="auto"/>
          <w:sz w:val="24"/>
          <w:szCs w:val="24"/>
          <w:highlight w:val="none"/>
        </w:rPr>
      </w:pPr>
    </w:p>
    <w:p>
      <w:pPr>
        <w:pStyle w:val="221"/>
        <w:rPr>
          <w:rFonts w:ascii="黑体" w:hAnsi="宋体" w:eastAsia="黑体"/>
          <w:bCs/>
          <w:color w:val="auto"/>
          <w:sz w:val="24"/>
          <w:szCs w:val="24"/>
          <w:highlight w:val="none"/>
        </w:rPr>
      </w:pPr>
    </w:p>
    <w:p>
      <w:pPr>
        <w:pStyle w:val="192"/>
        <w:rPr>
          <w:rFonts w:ascii="黑体" w:hAnsi="宋体" w:eastAsia="黑体"/>
          <w:bCs w:val="0"/>
          <w:color w:val="auto"/>
          <w:sz w:val="24"/>
          <w:szCs w:val="24"/>
          <w:highlight w:val="none"/>
        </w:rPr>
      </w:pPr>
    </w:p>
    <w:p>
      <w:pPr>
        <w:pStyle w:val="221"/>
        <w:rPr>
          <w:rFonts w:ascii="黑体" w:hAnsi="宋体" w:eastAsia="黑体"/>
          <w:bCs/>
          <w:color w:val="auto"/>
          <w:sz w:val="24"/>
          <w:szCs w:val="24"/>
          <w:highlight w:val="none"/>
        </w:rPr>
      </w:pPr>
    </w:p>
    <w:p>
      <w:pPr>
        <w:pStyle w:val="221"/>
        <w:rPr>
          <w:rFonts w:ascii="黑体" w:hAnsi="宋体" w:eastAsia="黑体"/>
          <w:bCs/>
          <w:color w:val="auto"/>
          <w:sz w:val="24"/>
          <w:szCs w:val="24"/>
          <w:highlight w:val="none"/>
        </w:rPr>
      </w:pPr>
    </w:p>
    <w:p>
      <w:pPr>
        <w:pStyle w:val="221"/>
        <w:rPr>
          <w:rFonts w:ascii="黑体" w:hAnsi="宋体" w:eastAsia="黑体"/>
          <w:bCs/>
          <w:color w:val="auto"/>
          <w:sz w:val="24"/>
          <w:szCs w:val="24"/>
          <w:highlight w:val="none"/>
        </w:rPr>
      </w:pPr>
    </w:p>
    <w:p>
      <w:pPr>
        <w:pStyle w:val="221"/>
        <w:rPr>
          <w:rFonts w:ascii="黑体" w:hAnsi="宋体" w:eastAsia="黑体"/>
          <w:bCs/>
          <w:color w:val="auto"/>
          <w:sz w:val="24"/>
          <w:szCs w:val="24"/>
          <w:highlight w:val="none"/>
        </w:rPr>
      </w:pPr>
    </w:p>
    <w:p>
      <w:pPr>
        <w:pStyle w:val="221"/>
        <w:rPr>
          <w:rFonts w:ascii="黑体" w:hAnsi="宋体" w:eastAsia="黑体"/>
          <w:bCs/>
          <w:color w:val="auto"/>
          <w:sz w:val="24"/>
          <w:szCs w:val="24"/>
          <w:highlight w:val="none"/>
        </w:rPr>
      </w:pPr>
    </w:p>
    <w:p>
      <w:pPr>
        <w:pStyle w:val="192"/>
        <w:rPr>
          <w:rFonts w:ascii="黑体" w:hAnsi="宋体" w:eastAsia="黑体"/>
          <w:bCs w:val="0"/>
          <w:color w:val="auto"/>
          <w:sz w:val="24"/>
          <w:szCs w:val="24"/>
          <w:highlight w:val="none"/>
        </w:rPr>
      </w:pPr>
    </w:p>
    <w:p>
      <w:pPr>
        <w:outlineLvl w:val="0"/>
        <w:rPr>
          <w:rFonts w:hint="eastAsia" w:ascii="黑体" w:hAnsi="宋体" w:eastAsia="黑体"/>
          <w:bCs/>
          <w:color w:val="auto"/>
          <w:sz w:val="24"/>
          <w:szCs w:val="24"/>
          <w:highlight w:val="none"/>
        </w:rPr>
      </w:pP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r>
    </w:p>
    <w:p>
      <w:pPr>
        <w:pStyle w:val="2"/>
        <w:rPr>
          <w:rFonts w:hint="eastAsia"/>
          <w:color w:val="auto"/>
          <w:highlight w:val="none"/>
        </w:rPr>
      </w:pPr>
    </w:p>
    <w:p>
      <w:pPr>
        <w:outlineLvl w:val="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（四）承诺书(格式)：</w:t>
      </w:r>
    </w:p>
    <w:p>
      <w:pPr>
        <w:spacing w:line="360" w:lineRule="auto"/>
        <w:outlineLvl w:val="0"/>
        <w:rPr>
          <w:bCs/>
          <w:color w:val="auto"/>
          <w:sz w:val="28"/>
          <w:szCs w:val="28"/>
          <w:highlight w:val="none"/>
        </w:rPr>
      </w:pPr>
    </w:p>
    <w:p>
      <w:pPr>
        <w:spacing w:line="360" w:lineRule="auto"/>
        <w:jc w:val="center"/>
        <w:rPr>
          <w:rFonts w:hAnsi="宋体"/>
          <w:b/>
          <w:bCs/>
          <w:color w:val="auto"/>
          <w:sz w:val="36"/>
          <w:szCs w:val="36"/>
          <w:highlight w:val="none"/>
        </w:rPr>
      </w:pPr>
      <w:r>
        <w:rPr>
          <w:rFonts w:hAnsi="宋体"/>
          <w:b/>
          <w:bCs/>
          <w:color w:val="auto"/>
          <w:sz w:val="36"/>
          <w:szCs w:val="36"/>
          <w:highlight w:val="none"/>
        </w:rPr>
        <w:t>承诺书</w:t>
      </w:r>
    </w:p>
    <w:p>
      <w:pPr>
        <w:pStyle w:val="207"/>
        <w:spacing w:line="360" w:lineRule="auto"/>
        <w:ind w:left="1260"/>
        <w:rPr>
          <w:color w:val="auto"/>
          <w:highlight w:val="none"/>
        </w:rPr>
      </w:pPr>
    </w:p>
    <w:p>
      <w:pPr>
        <w:pStyle w:val="2"/>
        <w:rPr>
          <w:rFonts w:ascii="宋体" w:hAnsi="宋体" w:eastAsia="宋体" w:cs="宋体"/>
          <w:bCs w:val="0"/>
          <w:color w:val="auto"/>
          <w:szCs w:val="28"/>
          <w:highlight w:val="none"/>
        </w:rPr>
      </w:pPr>
    </w:p>
    <w:p>
      <w:pP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（供应商名称）针</w:t>
      </w:r>
      <w:r>
        <w:rPr>
          <w:rFonts w:hint="eastAsia" w:ascii="宋体" w:hAnsi="宋体" w:cs="宋体"/>
          <w:bCs/>
          <w:color w:val="auto"/>
          <w:sz w:val="24"/>
          <w:szCs w:val="24"/>
          <w:highlight w:val="none"/>
        </w:rPr>
        <w:t>对本项目（     ）</w:t>
      </w:r>
      <w:r>
        <w:rPr>
          <w:rFonts w:hint="eastAsia" w:ascii="宋体" w:hAnsi="宋体" w:cs="宋体"/>
          <w:color w:val="auto"/>
          <w:sz w:val="24"/>
          <w:szCs w:val="24"/>
          <w:highlight w:val="none"/>
        </w:rPr>
        <w:t>在此承诺：</w:t>
      </w:r>
    </w:p>
    <w:p>
      <w:pPr>
        <w:spacing w:line="480" w:lineRule="auto"/>
        <w:rPr>
          <w:rFonts w:ascii="宋体" w:hAnsi="宋体" w:cs="宋体"/>
          <w:color w:val="auto"/>
          <w:sz w:val="24"/>
          <w:szCs w:val="24"/>
          <w:highlight w:val="none"/>
        </w:rPr>
      </w:pPr>
    </w:p>
    <w:p>
      <w:pPr>
        <w:tabs>
          <w:tab w:val="left" w:pos="945"/>
        </w:tabs>
        <w:spacing w:line="360" w:lineRule="auto"/>
        <w:ind w:firstLine="465"/>
        <w:rPr>
          <w:rFonts w:ascii="宋体" w:hAnsi="宋体" w:cs="宋体"/>
          <w:b/>
          <w:bCs/>
          <w:color w:val="auto"/>
          <w:sz w:val="24"/>
          <w:szCs w:val="24"/>
          <w:highlight w:val="none"/>
        </w:rPr>
      </w:pPr>
      <w:r>
        <w:rPr>
          <w:rFonts w:hint="eastAsia" w:ascii="宋体" w:hAnsi="宋体" w:cs="宋体"/>
          <w:color w:val="auto"/>
          <w:sz w:val="24"/>
          <w:szCs w:val="24"/>
          <w:highlight w:val="none"/>
        </w:rPr>
        <w:t>1、本公司（单位）参加本次政府采购活动前三年内，在经营活动中没有重大违法记录；</w:t>
      </w:r>
    </w:p>
    <w:p>
      <w:pPr>
        <w:spacing w:line="360" w:lineRule="auto"/>
        <w:ind w:firstLine="480" w:firstLineChars="200"/>
        <w:outlineLvl w:val="2"/>
        <w:rPr>
          <w:rFonts w:ascii="宋体" w:hAnsi="宋体" w:cs="宋体"/>
          <w:color w:val="auto"/>
          <w:sz w:val="24"/>
          <w:szCs w:val="24"/>
          <w:highlight w:val="none"/>
        </w:rPr>
      </w:pPr>
      <w:r>
        <w:rPr>
          <w:rFonts w:hint="eastAsia" w:ascii="宋体" w:hAnsi="宋体" w:cs="宋体"/>
          <w:color w:val="auto"/>
          <w:sz w:val="24"/>
          <w:szCs w:val="24"/>
          <w:highlight w:val="none"/>
        </w:rPr>
        <w:t>2、本公司（单位）</w:t>
      </w:r>
      <w:r>
        <w:rPr>
          <w:rFonts w:hint="eastAsia" w:ascii="宋体" w:hAnsi="宋体" w:cs="宋体"/>
          <w:bCs/>
          <w:color w:val="auto"/>
          <w:sz w:val="24"/>
          <w:szCs w:val="24"/>
          <w:highlight w:val="none"/>
        </w:rPr>
        <w:t>具备履行合同所必需的设备和专业技术能力；</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3、本公司未被“信用中国”网站（www.creditchina.gov.cn）列入失信执行人、重大税收违法案件当事人名单、政府采购严重违法失信行为记录名单；</w:t>
      </w:r>
    </w:p>
    <w:p>
      <w:pPr>
        <w:tabs>
          <w:tab w:val="left" w:pos="945"/>
        </w:tabs>
        <w:spacing w:line="360" w:lineRule="auto"/>
        <w:ind w:firstLine="465"/>
        <w:rPr>
          <w:rFonts w:ascii="宋体" w:hAnsi="宋体" w:cs="宋体"/>
          <w:color w:val="auto"/>
          <w:sz w:val="24"/>
          <w:szCs w:val="24"/>
          <w:highlight w:val="none"/>
        </w:rPr>
      </w:pPr>
      <w:r>
        <w:rPr>
          <w:rFonts w:hint="eastAsia" w:ascii="宋体" w:hAnsi="宋体" w:cs="宋体"/>
          <w:color w:val="auto"/>
          <w:sz w:val="24"/>
          <w:szCs w:val="24"/>
          <w:highlight w:val="none"/>
        </w:rPr>
        <w:t>4、</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w:t>
      </w:r>
    </w:p>
    <w:p>
      <w:pPr>
        <w:tabs>
          <w:tab w:val="left" w:pos="945"/>
        </w:tabs>
        <w:spacing w:line="360" w:lineRule="auto"/>
        <w:ind w:firstLine="465"/>
        <w:rPr>
          <w:rFonts w:ascii="宋体" w:hAnsi="宋体" w:cs="宋体"/>
          <w:color w:val="auto"/>
          <w:sz w:val="24"/>
          <w:szCs w:val="24"/>
          <w:highlight w:val="none"/>
        </w:rPr>
      </w:pPr>
      <w:r>
        <w:rPr>
          <w:rFonts w:hint="eastAsia" w:ascii="宋体" w:hAnsi="宋体" w:cs="宋体"/>
          <w:color w:val="auto"/>
          <w:sz w:val="24"/>
          <w:szCs w:val="24"/>
          <w:highlight w:val="none"/>
        </w:rPr>
        <w:t>10、</w:t>
      </w:r>
    </w:p>
    <w:p>
      <w:pPr>
        <w:spacing w:line="480" w:lineRule="auto"/>
        <w:ind w:firstLine="960" w:firstLineChars="400"/>
        <w:rPr>
          <w:rFonts w:ascii="宋体" w:hAnsi="宋体" w:cs="宋体"/>
          <w:bCs/>
          <w:color w:val="auto"/>
          <w:sz w:val="24"/>
          <w:szCs w:val="24"/>
          <w:highlight w:val="none"/>
        </w:rPr>
      </w:pPr>
      <w:r>
        <w:rPr>
          <w:rFonts w:hint="eastAsia" w:ascii="宋体" w:hAnsi="宋体" w:cs="宋体"/>
          <w:bCs/>
          <w:color w:val="auto"/>
          <w:sz w:val="24"/>
          <w:szCs w:val="24"/>
          <w:highlight w:val="none"/>
        </w:rPr>
        <w:t>…………………</w:t>
      </w:r>
    </w:p>
    <w:p>
      <w:pPr>
        <w:spacing w:line="480" w:lineRule="auto"/>
        <w:ind w:firstLine="960" w:firstLineChars="400"/>
        <w:rPr>
          <w:rFonts w:ascii="宋体" w:hAnsi="宋体" w:cs="宋体"/>
          <w:bCs/>
          <w:color w:val="auto"/>
          <w:sz w:val="24"/>
          <w:szCs w:val="24"/>
          <w:highlight w:val="none"/>
        </w:rPr>
      </w:pPr>
      <w:r>
        <w:rPr>
          <w:rFonts w:hint="eastAsia" w:ascii="宋体" w:hAnsi="宋体" w:cs="宋体"/>
          <w:bCs/>
          <w:color w:val="auto"/>
          <w:sz w:val="24"/>
          <w:szCs w:val="24"/>
          <w:highlight w:val="none"/>
        </w:rPr>
        <w:t>如违背上述承诺，本公司</w:t>
      </w:r>
      <w:r>
        <w:rPr>
          <w:rFonts w:hint="eastAsia" w:ascii="宋体" w:hAnsi="宋体" w:cs="宋体"/>
          <w:color w:val="auto"/>
          <w:sz w:val="24"/>
          <w:szCs w:val="24"/>
          <w:highlight w:val="none"/>
        </w:rPr>
        <w:t>（单位）</w:t>
      </w:r>
      <w:r>
        <w:rPr>
          <w:rFonts w:hint="eastAsia" w:ascii="宋体" w:hAnsi="宋体" w:cs="宋体"/>
          <w:bCs/>
          <w:color w:val="auto"/>
          <w:sz w:val="24"/>
          <w:szCs w:val="24"/>
          <w:highlight w:val="none"/>
        </w:rPr>
        <w:t>将承担一切法律责任。</w:t>
      </w:r>
    </w:p>
    <w:p>
      <w:pPr>
        <w:spacing w:line="480" w:lineRule="auto"/>
        <w:rPr>
          <w:rFonts w:ascii="宋体" w:hAnsi="宋体" w:cs="宋体"/>
          <w:bCs/>
          <w:color w:val="auto"/>
          <w:sz w:val="24"/>
          <w:szCs w:val="24"/>
          <w:highlight w:val="none"/>
        </w:rPr>
      </w:pPr>
    </w:p>
    <w:p>
      <w:pPr>
        <w:spacing w:line="480" w:lineRule="auto"/>
        <w:ind w:firstLine="3720" w:firstLineChars="1550"/>
        <w:rPr>
          <w:rFonts w:ascii="宋体" w:hAnsi="宋体" w:cs="宋体"/>
          <w:bCs/>
          <w:color w:val="auto"/>
          <w:sz w:val="24"/>
          <w:szCs w:val="24"/>
          <w:highlight w:val="none"/>
        </w:rPr>
      </w:pPr>
      <w:r>
        <w:rPr>
          <w:rFonts w:hint="eastAsia" w:ascii="宋体" w:hAnsi="宋体" w:cs="宋体"/>
          <w:color w:val="auto"/>
          <w:sz w:val="24"/>
          <w:szCs w:val="24"/>
          <w:highlight w:val="none"/>
        </w:rPr>
        <w:t>报价供应商</w:t>
      </w:r>
      <w:r>
        <w:rPr>
          <w:rFonts w:hint="eastAsia" w:ascii="宋体" w:hAnsi="宋体" w:cs="宋体"/>
          <w:bCs/>
          <w:color w:val="auto"/>
          <w:sz w:val="24"/>
          <w:szCs w:val="24"/>
          <w:highlight w:val="none"/>
        </w:rPr>
        <w:t>（盖章）：</w:t>
      </w:r>
    </w:p>
    <w:p>
      <w:pPr>
        <w:spacing w:line="48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法定代表人或法定代表人授权代表签字或盖章：</w:t>
      </w:r>
    </w:p>
    <w:p>
      <w:pPr>
        <w:spacing w:line="480" w:lineRule="auto"/>
        <w:ind w:firstLine="480" w:firstLineChars="200"/>
        <w:rPr>
          <w:rFonts w:ascii="宋体" w:hAnsi="宋体" w:cs="宋体"/>
          <w:bCs/>
          <w:color w:val="auto"/>
          <w:sz w:val="24"/>
          <w:szCs w:val="24"/>
          <w:highlight w:val="none"/>
        </w:rPr>
      </w:pPr>
    </w:p>
    <w:p>
      <w:pPr>
        <w:spacing w:line="48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注：以上内容由报价单位自行完善。</w:t>
      </w:r>
    </w:p>
    <w:p>
      <w:pPr>
        <w:pStyle w:val="185"/>
        <w:spacing w:before="160" w:after="160"/>
        <w:rPr>
          <w:rFonts w:hint="eastAsia"/>
          <w:color w:val="auto"/>
          <w:highlight w:val="none"/>
        </w:rPr>
        <w:sectPr>
          <w:footerReference r:id="rId9" w:type="first"/>
          <w:headerReference r:id="rId7" w:type="default"/>
          <w:footerReference r:id="rId8" w:type="default"/>
          <w:pgSz w:w="11906" w:h="16838"/>
          <w:pgMar w:top="1417" w:right="1417" w:bottom="1417" w:left="1418" w:header="624" w:footer="907" w:gutter="0"/>
          <w:pgNumType w:fmt="decimal"/>
          <w:cols w:space="1701" w:num="1"/>
          <w:titlePg/>
          <w:docGrid w:linePitch="360" w:charSpace="0"/>
        </w:sectPr>
      </w:pPr>
    </w:p>
    <w:p>
      <w:pPr>
        <w:ind w:firstLine="480"/>
        <w:outlineLvl w:val="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(五）服务保障承诺书(格式)：</w:t>
      </w:r>
    </w:p>
    <w:p>
      <w:pPr>
        <w:pStyle w:val="192"/>
        <w:spacing w:line="360" w:lineRule="auto"/>
        <w:jc w:val="center"/>
        <w:rPr>
          <w:rFonts w:hint="eastAsia" w:ascii="宋体" w:hAnsi="宋体" w:eastAsia="宋体" w:cs="宋体"/>
          <w:b/>
          <w:bCs w:val="0"/>
          <w:color w:val="auto"/>
          <w:highlight w:val="none"/>
        </w:rPr>
      </w:pPr>
      <w:r>
        <w:rPr>
          <w:rFonts w:hint="eastAsia" w:ascii="宋体" w:hAnsi="宋体" w:eastAsia="宋体" w:cs="宋体"/>
          <w:b/>
          <w:bCs w:val="0"/>
          <w:color w:val="auto"/>
          <w:szCs w:val="28"/>
          <w:highlight w:val="none"/>
        </w:rPr>
        <w:t>服务保障承诺书</w:t>
      </w:r>
    </w:p>
    <w:p>
      <w:pPr>
        <w:spacing w:line="360" w:lineRule="auto"/>
        <w:ind w:firstLine="480"/>
        <w:rPr>
          <w:rFonts w:ascii="宋体" w:hAnsi="宋体" w:cs="宋体"/>
          <w:color w:val="auto"/>
          <w:sz w:val="24"/>
          <w:szCs w:val="24"/>
          <w:highlight w:val="none"/>
        </w:rPr>
      </w:pPr>
      <w:r>
        <w:rPr>
          <w:rFonts w:ascii="宋体" w:hAnsi="宋体"/>
          <w:bCs/>
          <w:color w:val="auto"/>
          <w:sz w:val="24"/>
          <w:szCs w:val="24"/>
          <w:highlight w:val="none"/>
          <w:u w:val="single"/>
        </w:rPr>
        <w:t>(投标人名称)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针对</w:t>
      </w:r>
      <w:r>
        <w:rPr>
          <w:rFonts w:hint="eastAsia" w:ascii="宋体" w:hAnsi="宋体"/>
          <w:bCs/>
          <w:color w:val="auto"/>
          <w:sz w:val="24"/>
          <w:szCs w:val="24"/>
          <w:highlight w:val="none"/>
          <w:u w:val="single"/>
          <w:lang w:eastAsia="zh-CN"/>
        </w:rPr>
        <w:t>度假区二七农民秋收起义指挥部旧址（三善堂）活化利用及文化展示项目</w:t>
      </w:r>
      <w:r>
        <w:rPr>
          <w:rFonts w:ascii="宋体" w:hAnsi="宋体" w:cs="宋体"/>
          <w:color w:val="auto"/>
          <w:sz w:val="24"/>
          <w:szCs w:val="24"/>
          <w:highlight w:val="none"/>
        </w:rPr>
        <w:t>在此承诺：</w:t>
      </w:r>
    </w:p>
    <w:p>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、本公司承诺所有人员无任何犯罪记录，承诺中标之后提供无犯罪记录证明。</w:t>
      </w:r>
    </w:p>
    <w:p>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p>
    <w:p>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3</w:t>
      </w:r>
      <w:r>
        <w:rPr>
          <w:rFonts w:hint="eastAsia" w:ascii="宋体" w:hAnsi="宋体"/>
          <w:bCs/>
          <w:color w:val="auto"/>
          <w:sz w:val="24"/>
          <w:szCs w:val="24"/>
          <w:highlight w:val="none"/>
        </w:rPr>
        <w:t>、本公司承诺中标后器具、设备确保满足项目最低配置的要求</w:t>
      </w:r>
      <w:r>
        <w:rPr>
          <w:rFonts w:hint="eastAsia" w:ascii="宋体" w:hAnsi="宋体"/>
          <w:color w:val="auto"/>
          <w:sz w:val="24"/>
          <w:highlight w:val="none"/>
        </w:rPr>
        <w:t>。</w:t>
      </w:r>
    </w:p>
    <w:p>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4</w:t>
      </w:r>
      <w:r>
        <w:rPr>
          <w:rFonts w:hint="eastAsia" w:ascii="宋体" w:hAnsi="宋体"/>
          <w:bCs/>
          <w:color w:val="auto"/>
          <w:sz w:val="24"/>
          <w:szCs w:val="24"/>
          <w:highlight w:val="none"/>
        </w:rPr>
        <w:t>、本公司承诺保质保量按时完成主管部门安排的指令性任务。</w:t>
      </w:r>
    </w:p>
    <w:p>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5</w:t>
      </w:r>
      <w:r>
        <w:rPr>
          <w:rFonts w:hint="eastAsia" w:ascii="宋体" w:hAnsi="宋体"/>
          <w:bCs/>
          <w:color w:val="auto"/>
          <w:sz w:val="24"/>
          <w:szCs w:val="24"/>
          <w:highlight w:val="none"/>
        </w:rPr>
        <w:t>、本公司承诺中标之后人员配置按工种及人数不低于最低要求配置到位。</w:t>
      </w:r>
    </w:p>
    <w:p>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6、本公司承诺中标之后为所有拟派人员配置公众责任险。</w:t>
      </w:r>
    </w:p>
    <w:p>
      <w:pPr>
        <w:pStyle w:val="192"/>
        <w:ind w:left="959" w:hanging="480"/>
        <w:rPr>
          <w:rFonts w:hint="default" w:ascii="宋体" w:hAnsi="宋体" w:eastAsia="华文中宋"/>
          <w:color w:val="auto"/>
          <w:sz w:val="24"/>
          <w:szCs w:val="24"/>
          <w:highlight w:val="none"/>
          <w:lang w:val="en-US" w:eastAsia="zh-CN"/>
        </w:rPr>
      </w:pPr>
      <w:r>
        <w:rPr>
          <w:rFonts w:hint="eastAsia" w:ascii="宋体" w:hAnsi="宋体" w:eastAsia="宋体"/>
          <w:color w:val="auto"/>
          <w:sz w:val="24"/>
          <w:szCs w:val="24"/>
          <w:highlight w:val="none"/>
        </w:rPr>
        <w:t>7、</w:t>
      </w:r>
      <w:r>
        <w:rPr>
          <w:rFonts w:hint="eastAsia" w:ascii="宋体" w:hAnsi="宋体" w:eastAsia="宋体" w:cs="Times New Roman"/>
          <w:bCs/>
          <w:color w:val="auto"/>
          <w:sz w:val="24"/>
          <w:szCs w:val="24"/>
          <w:highlight w:val="none"/>
          <w:lang w:val="en-US" w:eastAsia="zh-CN" w:bidi="ar-SA"/>
        </w:rPr>
        <w:t>本公司承诺中标之后严格落实安全管理工作。</w:t>
      </w:r>
    </w:p>
    <w:p>
      <w:pPr>
        <w:pStyle w:val="192"/>
        <w:ind w:left="959" w:hanging="480"/>
        <w:rPr>
          <w:rFonts w:hint="eastAsia" w:ascii="宋体" w:hAnsi="宋体" w:eastAsia="宋体"/>
          <w:color w:val="auto"/>
          <w:sz w:val="24"/>
          <w:highlight w:val="none"/>
        </w:rPr>
      </w:pPr>
      <w:r>
        <w:rPr>
          <w:rFonts w:hint="eastAsia" w:ascii="宋体" w:hAnsi="宋体" w:eastAsia="宋体"/>
          <w:color w:val="auto"/>
          <w:sz w:val="24"/>
          <w:highlight w:val="none"/>
        </w:rPr>
        <w:t>8、</w:t>
      </w:r>
    </w:p>
    <w:p>
      <w:pPr>
        <w:pStyle w:val="192"/>
        <w:ind w:left="959" w:hanging="480"/>
        <w:rPr>
          <w:rFonts w:ascii="宋体" w:hAnsi="宋体" w:eastAsia="宋体"/>
          <w:color w:val="auto"/>
          <w:sz w:val="24"/>
          <w:highlight w:val="none"/>
        </w:rPr>
      </w:pPr>
      <w:r>
        <w:rPr>
          <w:rFonts w:hint="eastAsia" w:ascii="宋体" w:hAnsi="宋体" w:eastAsia="宋体"/>
          <w:color w:val="auto"/>
          <w:sz w:val="24"/>
          <w:highlight w:val="none"/>
        </w:rPr>
        <w:t>9、</w:t>
      </w:r>
    </w:p>
    <w:p>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p>
    <w:p>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pPr>
        <w:spacing w:line="480" w:lineRule="auto"/>
        <w:ind w:firstLine="3720"/>
        <w:rPr>
          <w:rFonts w:ascii="宋体" w:hAnsi="宋体"/>
          <w:bCs/>
          <w:color w:val="auto"/>
          <w:sz w:val="24"/>
          <w:szCs w:val="24"/>
          <w:highlight w:val="none"/>
        </w:rPr>
      </w:pPr>
      <w:r>
        <w:rPr>
          <w:rFonts w:hint="eastAsia" w:ascii="宋体" w:hAnsi="宋体"/>
          <w:color w:val="auto"/>
          <w:sz w:val="24"/>
          <w:szCs w:val="24"/>
          <w:highlight w:val="none"/>
        </w:rPr>
        <w:t>投标人</w:t>
      </w:r>
      <w:r>
        <w:rPr>
          <w:rFonts w:hint="eastAsia" w:ascii="宋体" w:hAnsi="宋体"/>
          <w:bCs/>
          <w:color w:val="auto"/>
          <w:sz w:val="24"/>
          <w:szCs w:val="24"/>
          <w:highlight w:val="none"/>
        </w:rPr>
        <w:t>（盖章）：</w:t>
      </w:r>
    </w:p>
    <w:p>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pPr>
        <w:spacing w:line="480" w:lineRule="auto"/>
        <w:ind w:firstLine="843"/>
        <w:rPr>
          <w:rFonts w:ascii="宋体" w:hAnsi="宋体"/>
          <w:bCs/>
          <w:color w:val="auto"/>
          <w:sz w:val="24"/>
          <w:szCs w:val="24"/>
          <w:highlight w:val="none"/>
        </w:rPr>
      </w:pPr>
      <w:r>
        <w:rPr>
          <w:rFonts w:hint="eastAsia" w:ascii="宋体" w:hAnsi="宋体"/>
          <w:b/>
          <w:color w:val="auto"/>
          <w:szCs w:val="21"/>
          <w:highlight w:val="none"/>
        </w:rPr>
        <w:t>注：以上内容由投标单位根据采购要求自行完善。</w:t>
      </w:r>
    </w:p>
    <w:p>
      <w:pPr>
        <w:spacing w:line="580" w:lineRule="exact"/>
        <w:ind w:firstLine="480"/>
        <w:rPr>
          <w:rFonts w:ascii="宋体" w:hAnsi="宋体"/>
          <w:bCs/>
          <w:color w:val="auto"/>
          <w:sz w:val="24"/>
          <w:szCs w:val="24"/>
          <w:highlight w:val="none"/>
        </w:rPr>
      </w:pPr>
      <w:r>
        <w:rPr>
          <w:rFonts w:hint="eastAsia" w:ascii="黑体" w:hAnsi="宋体" w:eastAsia="黑体"/>
          <w:bCs/>
          <w:color w:val="auto"/>
          <w:sz w:val="24"/>
          <w:szCs w:val="24"/>
          <w:highlight w:val="none"/>
        </w:rPr>
        <w:t xml:space="preserve"> </w:t>
      </w:r>
    </w:p>
    <w:p>
      <w:pPr>
        <w:spacing w:line="360" w:lineRule="auto"/>
        <w:ind w:firstLine="3840"/>
        <w:rPr>
          <w:rFonts w:hint="eastAsia" w:ascii="宋体" w:hAnsi="宋体"/>
          <w:color w:val="auto"/>
          <w:sz w:val="24"/>
          <w:szCs w:val="24"/>
          <w:highlight w:val="none"/>
        </w:rPr>
      </w:pPr>
    </w:p>
    <w:p>
      <w:pPr>
        <w:pStyle w:val="207"/>
        <w:rPr>
          <w:color w:val="auto"/>
          <w:highlight w:val="none"/>
        </w:rPr>
      </w:pPr>
    </w:p>
    <w:p>
      <w:pPr>
        <w:rPr>
          <w:rFonts w:hint="eastAsia"/>
          <w:color w:val="auto"/>
          <w:highlight w:val="none"/>
          <w:lang w:eastAsia="zh-CN"/>
        </w:rPr>
      </w:pPr>
    </w:p>
    <w:p>
      <w:pPr>
        <w:pStyle w:val="207"/>
        <w:rPr>
          <w:rFonts w:hint="eastAsia"/>
          <w:color w:val="auto"/>
          <w:highlight w:val="none"/>
          <w:lang w:eastAsia="zh-CN"/>
        </w:rPr>
      </w:pPr>
    </w:p>
    <w:p>
      <w:pPr>
        <w:rPr>
          <w:rFonts w:hint="eastAsia"/>
          <w:color w:val="auto"/>
          <w:highlight w:val="none"/>
          <w:lang w:eastAsia="zh-CN"/>
        </w:rPr>
      </w:pPr>
    </w:p>
    <w:p>
      <w:pPr>
        <w:pStyle w:val="207"/>
        <w:rPr>
          <w:rFonts w:hint="eastAsia"/>
          <w:color w:val="auto"/>
          <w:highlight w:val="none"/>
          <w:lang w:eastAsia="zh-CN"/>
        </w:rPr>
      </w:pPr>
    </w:p>
    <w:p>
      <w:pPr>
        <w:rPr>
          <w:rFonts w:hint="eastAsia"/>
          <w:color w:val="auto"/>
          <w:highlight w:val="none"/>
          <w:lang w:eastAsia="zh-CN"/>
        </w:rPr>
      </w:pPr>
    </w:p>
    <w:p>
      <w:pPr>
        <w:pStyle w:val="207"/>
        <w:rPr>
          <w:rFonts w:hint="eastAsia"/>
          <w:color w:val="auto"/>
          <w:highlight w:val="none"/>
          <w:lang w:eastAsia="zh-CN"/>
        </w:rPr>
      </w:pPr>
    </w:p>
    <w:p>
      <w:pPr>
        <w:rPr>
          <w:rFonts w:hint="eastAsia"/>
          <w:color w:val="auto"/>
          <w:highlight w:val="none"/>
          <w:lang w:eastAsia="zh-CN"/>
        </w:rPr>
      </w:pPr>
    </w:p>
    <w:p>
      <w:pPr>
        <w:pStyle w:val="207"/>
        <w:rPr>
          <w:rFonts w:hint="eastAsia"/>
          <w:color w:val="auto"/>
          <w:highlight w:val="none"/>
          <w:lang w:eastAsia="zh-CN"/>
        </w:rPr>
      </w:pPr>
    </w:p>
    <w:p>
      <w:pPr>
        <w:rPr>
          <w:rFonts w:hint="eastAsia"/>
          <w:color w:val="auto"/>
          <w:highlight w:val="none"/>
          <w:lang w:eastAsia="zh-CN"/>
        </w:rPr>
      </w:pPr>
    </w:p>
    <w:p>
      <w:pPr>
        <w:outlineLvl w:val="0"/>
        <w:rPr>
          <w:rFonts w:hint="eastAsia" w:ascii="黑体" w:hAnsi="宋体" w:eastAsia="黑体"/>
          <w:bCs/>
          <w:color w:val="auto"/>
          <w:sz w:val="24"/>
          <w:szCs w:val="24"/>
          <w:highlight w:val="none"/>
        </w:rPr>
      </w:pPr>
    </w:p>
    <w:p>
      <w:pPr>
        <w:outlineLvl w:val="0"/>
        <w:rPr>
          <w:rFonts w:hint="eastAsia" w:ascii="黑体" w:hAnsi="宋体" w:eastAsia="黑体"/>
          <w:bCs/>
          <w:color w:val="auto"/>
          <w:sz w:val="24"/>
          <w:szCs w:val="24"/>
          <w:highlight w:val="none"/>
        </w:rPr>
      </w:pPr>
    </w:p>
    <w:p>
      <w:pPr>
        <w:outlineLvl w:val="0"/>
        <w:rPr>
          <w:rFonts w:hint="eastAsia" w:ascii="黑体" w:hAnsi="宋体" w:eastAsia="黑体"/>
          <w:bCs/>
          <w:color w:val="auto"/>
          <w:sz w:val="24"/>
          <w:szCs w:val="24"/>
          <w:highlight w:val="none"/>
        </w:rPr>
      </w:pPr>
    </w:p>
    <w:p>
      <w:pPr>
        <w:outlineLvl w:val="0"/>
        <w:rPr>
          <w:rFonts w:hint="eastAsia" w:ascii="黑体" w:hAnsi="宋体" w:eastAsia="黑体"/>
          <w:bCs/>
          <w:color w:val="auto"/>
          <w:sz w:val="24"/>
          <w:szCs w:val="24"/>
          <w:highlight w:val="none"/>
        </w:rPr>
      </w:pPr>
    </w:p>
    <w:p>
      <w:pPr>
        <w:outlineLvl w:val="0"/>
        <w:rPr>
          <w:rFonts w:ascii="黑体" w:eastAsia="黑体"/>
          <w:bCs/>
          <w:color w:val="auto"/>
          <w:sz w:val="28"/>
          <w:szCs w:val="28"/>
          <w:highlight w:val="none"/>
        </w:rPr>
      </w:pPr>
      <w:r>
        <w:rPr>
          <w:rFonts w:hint="eastAsia" w:ascii="黑体" w:hAnsi="宋体" w:eastAsia="黑体"/>
          <w:bCs/>
          <w:color w:val="auto"/>
          <w:sz w:val="24"/>
          <w:szCs w:val="24"/>
          <w:highlight w:val="none"/>
        </w:rPr>
        <w:t>（六）开标一览表（格式）：</w:t>
      </w:r>
    </w:p>
    <w:p>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r>
        <w:rPr>
          <w:rFonts w:ascii="黑体" w:eastAsia="黑体"/>
          <w:bCs/>
          <w:color w:val="auto"/>
          <w:sz w:val="28"/>
          <w:szCs w:val="28"/>
          <w:highlight w:val="none"/>
        </w:rPr>
        <w:t xml:space="preserve"> </w:t>
      </w:r>
    </w:p>
    <w:p>
      <w:pPr>
        <w:jc w:val="center"/>
        <w:outlineLvl w:val="0"/>
        <w:rPr>
          <w:rFonts w:ascii="黑体" w:eastAsia="黑体"/>
          <w:bCs/>
          <w:color w:val="auto"/>
          <w:sz w:val="28"/>
          <w:szCs w:val="28"/>
          <w:highlight w:val="none"/>
        </w:rPr>
      </w:pP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采购项目编号：</w:t>
      </w:r>
      <w:r>
        <w:rPr>
          <w:rFonts w:hint="eastAsia" w:ascii="黑体" w:eastAsia="黑体"/>
          <w:color w:val="auto"/>
          <w:highlight w:val="none"/>
          <w:lang w:eastAsia="zh-CN"/>
        </w:rPr>
        <w:t>JSZC-320205-CYZR-G2024-0025</w:t>
      </w:r>
    </w:p>
    <w:tbl>
      <w:tblPr>
        <w:tblStyle w:val="30"/>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9"/>
        <w:gridCol w:w="75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2" w:hRule="atLeast"/>
          <w:jc w:val="center"/>
        </w:trPr>
        <w:tc>
          <w:tcPr>
            <w:tcW w:w="2419" w:type="dxa"/>
            <w:noWrap w:val="0"/>
            <w:vAlign w:val="center"/>
          </w:tcPr>
          <w:p>
            <w:pPr>
              <w:spacing w:line="360" w:lineRule="auto"/>
              <w:jc w:val="center"/>
              <w:rPr>
                <w:rFonts w:ascii="宋体" w:hAnsi="宋体"/>
                <w:color w:val="auto"/>
                <w:sz w:val="24"/>
                <w:highlight w:val="none"/>
              </w:rPr>
            </w:pPr>
            <w:r>
              <w:rPr>
                <w:rFonts w:ascii="宋体" w:hAnsi="宋体"/>
                <w:color w:val="auto"/>
                <w:sz w:val="24"/>
                <w:highlight w:val="none"/>
              </w:rPr>
              <w:t>项目名称</w:t>
            </w:r>
          </w:p>
        </w:tc>
        <w:tc>
          <w:tcPr>
            <w:tcW w:w="7560" w:type="dxa"/>
            <w:noWrap w:val="0"/>
            <w:vAlign w:val="center"/>
          </w:tcPr>
          <w:p>
            <w:pPr>
              <w:spacing w:line="360" w:lineRule="auto"/>
              <w:jc w:val="left"/>
              <w:rPr>
                <w:rFonts w:hint="eastAsia" w:ascii="宋体" w:hAnsi="宋体"/>
                <w:color w:val="auto"/>
                <w:sz w:val="24"/>
                <w:highlight w:val="none"/>
              </w:rPr>
            </w:pPr>
            <w:r>
              <w:rPr>
                <w:rFonts w:hint="eastAsia" w:ascii="宋体" w:hAnsi="宋体" w:cs="Times New Roman"/>
                <w:color w:val="auto"/>
                <w:sz w:val="24"/>
                <w:highlight w:val="none"/>
                <w:lang w:eastAsia="zh-CN"/>
              </w:rPr>
              <w:t>度假区二七农民秋收起义指挥部旧址（三善堂）活化利用及文化展示项目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2" w:hRule="atLeast"/>
          <w:jc w:val="center"/>
        </w:trPr>
        <w:tc>
          <w:tcPr>
            <w:tcW w:w="2419" w:type="dxa"/>
            <w:noWrap w:val="0"/>
            <w:vAlign w:val="center"/>
          </w:tcPr>
          <w:p>
            <w:pPr>
              <w:spacing w:line="360" w:lineRule="auto"/>
              <w:jc w:val="center"/>
              <w:rPr>
                <w:rFonts w:hint="eastAsia" w:ascii="宋体" w:hAnsi="宋体" w:eastAsia="宋体"/>
                <w:color w:val="auto"/>
                <w:sz w:val="24"/>
                <w:highlight w:val="none"/>
                <w:lang w:eastAsia="zh-CN"/>
              </w:rPr>
            </w:pPr>
            <w:r>
              <w:rPr>
                <w:rFonts w:hint="eastAsia" w:ascii="宋体" w:hAnsi="宋体"/>
                <w:color w:val="auto"/>
                <w:sz w:val="24"/>
                <w:highlight w:val="none"/>
              </w:rPr>
              <w:t>投标报价</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元</w:t>
            </w:r>
            <w:r>
              <w:rPr>
                <w:rFonts w:hint="eastAsia" w:ascii="宋体" w:hAnsi="宋体"/>
                <w:color w:val="auto"/>
                <w:sz w:val="24"/>
                <w:highlight w:val="none"/>
                <w:lang w:eastAsia="zh-CN"/>
              </w:rPr>
              <w:t>）</w:t>
            </w:r>
          </w:p>
        </w:tc>
        <w:tc>
          <w:tcPr>
            <w:tcW w:w="7560" w:type="dxa"/>
            <w:noWrap w:val="0"/>
            <w:vAlign w:val="center"/>
          </w:tcPr>
          <w:p>
            <w:pPr>
              <w:spacing w:line="360" w:lineRule="auto"/>
              <w:rPr>
                <w:rFonts w:ascii="宋体" w:hAnsi="宋体" w:eastAsia="宋体"/>
                <w:color w:val="auto"/>
                <w:sz w:val="24"/>
                <w:highlight w:val="none"/>
                <w:lang w:val="en-US" w:eastAsia="zh-CN"/>
              </w:rPr>
            </w:pPr>
            <w:r>
              <w:rPr>
                <w:rFonts w:ascii="宋体" w:hAnsi="宋体"/>
                <w:color w:val="auto"/>
                <w:sz w:val="24"/>
                <w:highlight w:val="none"/>
              </w:rPr>
              <w:t>人民币(</w:t>
            </w:r>
            <w:r>
              <w:rPr>
                <w:rFonts w:hint="eastAsia" w:ascii="宋体" w:hAnsi="宋体"/>
                <w:color w:val="auto"/>
                <w:sz w:val="24"/>
                <w:highlight w:val="none"/>
              </w:rPr>
              <w:t>小</w:t>
            </w:r>
            <w:r>
              <w:rPr>
                <w:rFonts w:ascii="宋体" w:hAnsi="宋体"/>
                <w:color w:val="auto"/>
                <w:sz w:val="24"/>
                <w:highlight w:val="none"/>
              </w:rPr>
              <w:t>写)：</w:t>
            </w:r>
            <w:r>
              <w:rPr>
                <w:rFonts w:ascii="宋体" w:hAnsi="宋体"/>
                <w:color w:val="auto"/>
                <w:sz w:val="24"/>
                <w:highlight w:val="none"/>
                <w:u w:val="single"/>
              </w:rPr>
              <w:t xml:space="preserve">          </w:t>
            </w:r>
          </w:p>
          <w:p>
            <w:pPr>
              <w:spacing w:line="360" w:lineRule="auto"/>
              <w:rPr>
                <w:rFonts w:hint="eastAsia" w:ascii="宋体" w:hAnsi="宋体"/>
                <w:b/>
                <w:color w:val="auto"/>
                <w:sz w:val="24"/>
                <w:highlight w:val="none"/>
              </w:rPr>
            </w:pPr>
            <w:r>
              <w:rPr>
                <w:rFonts w:ascii="宋体" w:hAnsi="宋体"/>
                <w:color w:val="auto"/>
                <w:sz w:val="24"/>
                <w:highlight w:val="none"/>
              </w:rPr>
              <w:t>人民币(大写)：</w:t>
            </w:r>
            <w:r>
              <w:rPr>
                <w:rFonts w:ascii="宋体" w:hAnsi="宋体"/>
                <w:color w:val="auto"/>
                <w:sz w:val="24"/>
                <w:highlight w:val="none"/>
                <w:u w:val="single"/>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2" w:hRule="atLeast"/>
          <w:jc w:val="center"/>
        </w:trPr>
        <w:tc>
          <w:tcPr>
            <w:tcW w:w="2419" w:type="dxa"/>
            <w:noWrap w:val="0"/>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服务期</w:t>
            </w:r>
          </w:p>
        </w:tc>
        <w:tc>
          <w:tcPr>
            <w:tcW w:w="7560" w:type="dxa"/>
            <w:noWrap w:val="0"/>
            <w:vAlign w:val="center"/>
          </w:tcPr>
          <w:p>
            <w:pPr>
              <w:pStyle w:val="248"/>
              <w:ind w:firstLine="0"/>
              <w:rPr>
                <w:rFonts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2" w:hRule="atLeast"/>
          <w:jc w:val="center"/>
        </w:trPr>
        <w:tc>
          <w:tcPr>
            <w:tcW w:w="2419" w:type="dxa"/>
            <w:noWrap w:val="0"/>
            <w:vAlign w:val="center"/>
          </w:tcPr>
          <w:p>
            <w:pPr>
              <w:spacing w:line="360" w:lineRule="auto"/>
              <w:jc w:val="center"/>
              <w:rPr>
                <w:rFonts w:hint="eastAsia" w:ascii="宋体" w:hAnsi="宋体"/>
                <w:color w:val="auto"/>
                <w:sz w:val="24"/>
                <w:highlight w:val="none"/>
              </w:rPr>
            </w:pPr>
            <w:r>
              <w:rPr>
                <w:rFonts w:hint="eastAsia" w:ascii="宋体" w:hAnsi="宋体" w:cs="宋体"/>
                <w:color w:val="auto"/>
                <w:sz w:val="24"/>
                <w:highlight w:val="none"/>
                <w:lang w:val="en-US" w:eastAsia="zh-CN"/>
              </w:rPr>
              <w:t>项目负责人</w:t>
            </w:r>
          </w:p>
        </w:tc>
        <w:tc>
          <w:tcPr>
            <w:tcW w:w="7560" w:type="dxa"/>
            <w:noWrap w:val="0"/>
            <w:vAlign w:val="center"/>
          </w:tcPr>
          <w:p>
            <w:pPr>
              <w:pStyle w:val="248"/>
              <w:ind w:firstLine="0"/>
              <w:rPr>
                <w:rFonts w:ascii="宋体" w:hAnsi="宋体"/>
                <w:color w:val="auto"/>
                <w:sz w:val="24"/>
                <w:highlight w:val="none"/>
              </w:rPr>
            </w:pPr>
          </w:p>
        </w:tc>
      </w:tr>
    </w:tbl>
    <w:p>
      <w:pPr>
        <w:spacing w:line="460" w:lineRule="exact"/>
        <w:rPr>
          <w:rFonts w:ascii="宋体" w:hAnsi="宋体"/>
          <w:bCs/>
          <w:color w:val="auto"/>
          <w:sz w:val="24"/>
          <w:szCs w:val="22"/>
          <w:highlight w:val="none"/>
        </w:rPr>
      </w:pPr>
      <w:r>
        <w:rPr>
          <w:rFonts w:hint="eastAsia"/>
          <w:b/>
          <w:color w:val="auto"/>
          <w:sz w:val="24"/>
          <w:szCs w:val="22"/>
          <w:highlight w:val="none"/>
        </w:rPr>
        <w:t>填写说明：</w:t>
      </w:r>
    </w:p>
    <w:p>
      <w:pPr>
        <w:numPr>
          <w:ilvl w:val="0"/>
          <w:numId w:val="13"/>
        </w:numPr>
        <w:spacing w:line="460" w:lineRule="exact"/>
        <w:ind w:firstLine="47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评标时一律按开标一览表中内容为准，开标一览表中必须盖章或签字。</w:t>
      </w:r>
    </w:p>
    <w:p>
      <w:pPr>
        <w:numPr>
          <w:ilvl w:val="0"/>
          <w:numId w:val="13"/>
        </w:numPr>
        <w:spacing w:line="460" w:lineRule="exact"/>
        <w:ind w:firstLine="47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投标供应商的投标报价的总额应是投标供应商在报价文件中提出的各项支付金额的总和，也应是完成采购文件所列采购需求的全部费用。</w:t>
      </w:r>
    </w:p>
    <w:p>
      <w:pPr>
        <w:spacing w:line="360" w:lineRule="auto"/>
        <w:rPr>
          <w:rFonts w:ascii="宋体" w:hAnsi="宋体"/>
          <w:bCs/>
          <w:color w:val="auto"/>
          <w:sz w:val="24"/>
          <w:szCs w:val="24"/>
          <w:highlight w:val="none"/>
        </w:rPr>
      </w:pPr>
      <w:r>
        <w:rPr>
          <w:rFonts w:hint="eastAsia" w:ascii="宋体" w:hAnsi="宋体"/>
          <w:bCs/>
          <w:color w:val="auto"/>
          <w:sz w:val="24"/>
          <w:szCs w:val="22"/>
          <w:highlight w:val="none"/>
          <w:lang w:val="en-US" w:eastAsia="zh-CN"/>
        </w:rPr>
        <w:t xml:space="preserve">   </w:t>
      </w:r>
    </w:p>
    <w:p>
      <w:pPr>
        <w:spacing w:line="360" w:lineRule="auto"/>
        <w:rPr>
          <w:rFonts w:ascii="宋体" w:hAnsi="宋体"/>
          <w:bCs/>
          <w:color w:val="auto"/>
          <w:sz w:val="24"/>
          <w:szCs w:val="24"/>
          <w:highlight w:val="none"/>
        </w:rPr>
      </w:pPr>
      <w:r>
        <w:rPr>
          <w:rFonts w:ascii="宋体" w:hAnsi="宋体"/>
          <w:bCs/>
          <w:color w:val="auto"/>
          <w:sz w:val="24"/>
          <w:szCs w:val="24"/>
          <w:highlight w:val="none"/>
        </w:rPr>
        <w:t>法定代表人或法定代表人授权代表签字或盖章：</w:t>
      </w:r>
    </w:p>
    <w:p>
      <w:pPr>
        <w:spacing w:line="360" w:lineRule="auto"/>
        <w:rPr>
          <w:rFonts w:ascii="宋体" w:hAnsi="宋体"/>
          <w:bCs/>
          <w:color w:val="auto"/>
          <w:sz w:val="24"/>
          <w:szCs w:val="24"/>
          <w:highlight w:val="none"/>
        </w:rPr>
      </w:pPr>
    </w:p>
    <w:p>
      <w:pPr>
        <w:spacing w:before="5" w:line="360" w:lineRule="auto"/>
        <w:rPr>
          <w:rFonts w:ascii="宋体" w:hAnsi="宋体"/>
          <w:bCs/>
          <w:color w:val="auto"/>
          <w:sz w:val="24"/>
          <w:szCs w:val="24"/>
          <w:highlight w:val="none"/>
        </w:rPr>
        <w:sectPr>
          <w:footerReference r:id="rId11" w:type="first"/>
          <w:footerReference r:id="rId10" w:type="default"/>
          <w:pgSz w:w="11906" w:h="16838"/>
          <w:pgMar w:top="1134" w:right="1134" w:bottom="1134" w:left="1418" w:header="624" w:footer="907" w:gutter="0"/>
          <w:pgNumType w:fmt="decimal"/>
          <w:cols w:space="1701" w:num="1"/>
          <w:titlePg/>
          <w:docGrid w:linePitch="360" w:charSpace="0"/>
        </w:sectPr>
      </w:pPr>
      <w:r>
        <w:rPr>
          <w:rFonts w:ascii="宋体" w:hAnsi="宋体"/>
          <w:bCs/>
          <w:color w:val="auto"/>
          <w:sz w:val="24"/>
          <w:szCs w:val="24"/>
          <w:highlight w:val="none"/>
        </w:rPr>
        <w:t>日期</w:t>
      </w:r>
      <w:r>
        <w:rPr>
          <w:rFonts w:hint="eastAsia" w:ascii="宋体" w:hAnsi="宋体"/>
          <w:bCs/>
          <w:color w:val="auto"/>
          <w:sz w:val="24"/>
          <w:szCs w:val="24"/>
          <w:highlight w:val="none"/>
        </w:rPr>
        <w:t>：</w:t>
      </w:r>
    </w:p>
    <w:p>
      <w:pPr>
        <w:outlineLvl w:val="0"/>
        <w:rPr>
          <w:rFonts w:hint="eastAsia" w:eastAsia="黑体"/>
          <w:bCs/>
          <w:color w:val="auto"/>
          <w:sz w:val="28"/>
          <w:szCs w:val="28"/>
          <w:highlight w:val="none"/>
        </w:rPr>
      </w:pPr>
      <w:r>
        <w:rPr>
          <w:rFonts w:hint="eastAsia" w:ascii="黑体" w:hAnsi="宋体" w:eastAsia="黑体"/>
          <w:bCs/>
          <w:color w:val="auto"/>
          <w:sz w:val="24"/>
          <w:szCs w:val="24"/>
          <w:highlight w:val="none"/>
        </w:rPr>
        <w:t>（七）</w:t>
      </w:r>
      <w:r>
        <w:rPr>
          <w:rFonts w:hint="eastAsia" w:ascii="黑体" w:hAnsi="宋体" w:eastAsia="黑体"/>
          <w:bCs/>
          <w:color w:val="auto"/>
          <w:sz w:val="24"/>
          <w:szCs w:val="24"/>
          <w:highlight w:val="none"/>
          <w:lang w:val="en-US" w:eastAsia="zh-CN"/>
        </w:rPr>
        <w:t>报价明细</w:t>
      </w:r>
      <w:r>
        <w:rPr>
          <w:rFonts w:hint="eastAsia" w:ascii="黑体" w:hAnsi="宋体" w:eastAsia="黑体"/>
          <w:bCs/>
          <w:color w:val="auto"/>
          <w:sz w:val="24"/>
          <w:szCs w:val="24"/>
          <w:highlight w:val="none"/>
        </w:rPr>
        <w:t>表（格式）：</w:t>
      </w:r>
    </w:p>
    <w:p>
      <w:pPr>
        <w:spacing w:line="400" w:lineRule="exact"/>
        <w:jc w:val="center"/>
        <w:outlineLvl w:val="0"/>
        <w:rPr>
          <w:rFonts w:ascii="黑体" w:eastAsia="黑体"/>
          <w:bCs/>
          <w:color w:val="auto"/>
          <w:sz w:val="28"/>
          <w:szCs w:val="28"/>
          <w:highlight w:val="none"/>
        </w:rPr>
      </w:pPr>
      <w:r>
        <w:rPr>
          <w:rFonts w:hint="eastAsia" w:ascii="黑体" w:eastAsia="黑体"/>
          <w:bCs/>
          <w:color w:val="auto"/>
          <w:sz w:val="28"/>
          <w:szCs w:val="28"/>
          <w:highlight w:val="none"/>
          <w:lang w:val="en-US" w:eastAsia="zh-CN"/>
        </w:rPr>
        <w:t>报价明细</w:t>
      </w:r>
      <w:r>
        <w:rPr>
          <w:rFonts w:hint="eastAsia" w:ascii="黑体" w:eastAsia="黑体"/>
          <w:bCs/>
          <w:color w:val="auto"/>
          <w:sz w:val="28"/>
          <w:szCs w:val="28"/>
          <w:highlight w:val="none"/>
        </w:rPr>
        <w:t>表</w:t>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投标人名称（盖章）                              采购项目编号：</w:t>
      </w:r>
    </w:p>
    <w:tbl>
      <w:tblPr>
        <w:tblStyle w:val="3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814"/>
        <w:gridCol w:w="909"/>
        <w:gridCol w:w="2655"/>
        <w:gridCol w:w="653"/>
        <w:gridCol w:w="900"/>
        <w:gridCol w:w="1245"/>
        <w:gridCol w:w="13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微软雅黑" w:hAnsi="微软雅黑" w:eastAsia="微软雅黑" w:cs="微软雅黑"/>
                <w:b/>
                <w:bCs/>
                <w:i w:val="0"/>
                <w:iCs w:val="0"/>
                <w:color w:val="auto"/>
                <w:sz w:val="22"/>
                <w:szCs w:val="22"/>
                <w:highlight w:val="none"/>
                <w:u w:val="none"/>
              </w:rPr>
            </w:pPr>
            <w:r>
              <w:rPr>
                <w:rFonts w:hint="eastAsia" w:ascii="微软雅黑" w:hAnsi="微软雅黑" w:eastAsia="微软雅黑" w:cs="微软雅黑"/>
                <w:b/>
                <w:bCs/>
                <w:i w:val="0"/>
                <w:iCs w:val="0"/>
                <w:color w:val="auto"/>
                <w:kern w:val="0"/>
                <w:sz w:val="22"/>
                <w:szCs w:val="22"/>
                <w:highlight w:val="none"/>
                <w:u w:val="none"/>
                <w:lang w:val="en-US" w:eastAsia="zh-CN" w:bidi="ar"/>
              </w:rPr>
              <w:t>内容</w:t>
            </w:r>
          </w:p>
        </w:tc>
        <w:tc>
          <w:tcPr>
            <w:tcW w:w="186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highlight w:val="none"/>
                <w:u w:val="none"/>
              </w:rPr>
            </w:pPr>
            <w:r>
              <w:rPr>
                <w:rFonts w:hint="eastAsia" w:ascii="微软雅黑" w:hAnsi="微软雅黑" w:eastAsia="微软雅黑" w:cs="微软雅黑"/>
                <w:b/>
                <w:bCs/>
                <w:i w:val="0"/>
                <w:iCs w:val="0"/>
                <w:color w:val="auto"/>
                <w:kern w:val="0"/>
                <w:sz w:val="22"/>
                <w:szCs w:val="22"/>
                <w:highlight w:val="none"/>
                <w:u w:val="none"/>
                <w:lang w:val="en-US" w:eastAsia="zh-CN" w:bidi="ar"/>
              </w:rPr>
              <w:t>清单描述</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highlight w:val="none"/>
                <w:u w:val="none"/>
              </w:rPr>
            </w:pPr>
            <w:r>
              <w:rPr>
                <w:rFonts w:hint="eastAsia" w:ascii="微软雅黑" w:hAnsi="微软雅黑" w:eastAsia="微软雅黑" w:cs="微软雅黑"/>
                <w:b/>
                <w:bCs/>
                <w:i w:val="0"/>
                <w:iCs w:val="0"/>
                <w:color w:val="auto"/>
                <w:kern w:val="0"/>
                <w:sz w:val="22"/>
                <w:szCs w:val="22"/>
                <w:highlight w:val="none"/>
                <w:u w:val="none"/>
                <w:lang w:val="en-US" w:eastAsia="zh-CN" w:bidi="ar"/>
              </w:rPr>
              <w:t>单位</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highlight w:val="none"/>
                <w:u w:val="none"/>
              </w:rPr>
            </w:pPr>
            <w:r>
              <w:rPr>
                <w:rFonts w:hint="eastAsia" w:ascii="微软雅黑" w:hAnsi="微软雅黑" w:eastAsia="微软雅黑" w:cs="微软雅黑"/>
                <w:b/>
                <w:bCs/>
                <w:i w:val="0"/>
                <w:iCs w:val="0"/>
                <w:color w:val="auto"/>
                <w:kern w:val="0"/>
                <w:sz w:val="22"/>
                <w:szCs w:val="22"/>
                <w:highlight w:val="none"/>
                <w:u w:val="none"/>
                <w:lang w:val="en-US" w:eastAsia="zh-CN" w:bidi="ar"/>
              </w:rPr>
              <w:t>数量</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highlight w:val="none"/>
                <w:u w:val="none"/>
              </w:rPr>
            </w:pPr>
            <w:r>
              <w:rPr>
                <w:rFonts w:hint="eastAsia" w:ascii="微软雅黑" w:hAnsi="微软雅黑" w:eastAsia="微软雅黑" w:cs="微软雅黑"/>
                <w:b/>
                <w:bCs/>
                <w:i w:val="0"/>
                <w:iCs w:val="0"/>
                <w:color w:val="auto"/>
                <w:kern w:val="0"/>
                <w:sz w:val="22"/>
                <w:szCs w:val="22"/>
                <w:highlight w:val="none"/>
                <w:u w:val="none"/>
                <w:lang w:val="en-US" w:eastAsia="zh-CN" w:bidi="ar"/>
              </w:rPr>
              <w:t>单价(元)</w:t>
            </w:r>
          </w:p>
        </w:tc>
        <w:tc>
          <w:tcPr>
            <w:tcW w:w="7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highlight w:val="none"/>
                <w:u w:val="none"/>
              </w:rPr>
            </w:pPr>
            <w:r>
              <w:rPr>
                <w:rFonts w:hint="eastAsia" w:ascii="微软雅黑" w:hAnsi="微软雅黑" w:eastAsia="微软雅黑" w:cs="微软雅黑"/>
                <w:b/>
                <w:bCs/>
                <w:i w:val="0"/>
                <w:iCs w:val="0"/>
                <w:color w:val="auto"/>
                <w:kern w:val="0"/>
                <w:sz w:val="22"/>
                <w:szCs w:val="22"/>
                <w:highlight w:val="none"/>
                <w:u w:val="none"/>
                <w:lang w:val="en-US" w:eastAsia="zh-CN" w:bidi="ar"/>
              </w:rPr>
              <w:t>价格(元)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highlight w:val="none"/>
                <w:u w:val="none"/>
              </w:rPr>
            </w:pPr>
            <w:r>
              <w:rPr>
                <w:rFonts w:hint="eastAsia" w:ascii="微软雅黑" w:hAnsi="微软雅黑" w:eastAsia="微软雅黑" w:cs="微软雅黑"/>
                <w:b/>
                <w:bCs/>
                <w:i w:val="0"/>
                <w:iCs w:val="0"/>
                <w:color w:val="auto"/>
                <w:kern w:val="0"/>
                <w:sz w:val="22"/>
                <w:szCs w:val="22"/>
                <w:highlight w:val="none"/>
                <w:u w:val="none"/>
                <w:lang w:val="en-US" w:eastAsia="zh-CN" w:bidi="ar"/>
              </w:rPr>
              <w:t>前庭院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0" w:hRule="atLeast"/>
        </w:trPr>
        <w:tc>
          <w:tcPr>
            <w:tcW w:w="94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kern w:val="0"/>
                <w:sz w:val="20"/>
                <w:szCs w:val="20"/>
                <w:highlight w:val="none"/>
                <w:u w:val="none"/>
                <w:lang w:val="en-US" w:eastAsia="zh-CN" w:bidi="ar"/>
              </w:rPr>
              <w:t>前庭院文化布展</w:t>
            </w:r>
          </w:p>
        </w:tc>
        <w:tc>
          <w:tcPr>
            <w:tcW w:w="47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主题雕塑景观</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农民起义人物场景雕塑（5人高度1.8m宽度0.45m）画家创意构思艺术画创作制作样稿，雕塑家泥稿精修创作，模具翻模，玻璃钢翻制，局部雕塑精工雕刻、肌理打磨调整，组合焊接成形，表面上色处理，上油封蜡，运费及货品场内吊装搬运固定；</w:t>
            </w:r>
          </w:p>
        </w:tc>
        <w:tc>
          <w:tcPr>
            <w:tcW w:w="3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47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6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墙面半立体浮雕(高度2m,宽度4m）画家创意构思艺术画创作制作样稿，雕塑家泥稿精修创作，模具翻模，玻璃钢翻制，局部雕塑精工雕刻、肌理打磨调整，组合焊接成形，表面上色处理，上油封蜡，运费及货品场内吊装搬运固定；</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复古道具场景（农民起义农具产品收集复原复刻及展示）</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小计</w:t>
            </w:r>
          </w:p>
        </w:tc>
        <w:tc>
          <w:tcPr>
            <w:tcW w:w="4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22"/>
                <w:szCs w:val="22"/>
                <w:highlight w:val="none"/>
                <w:u w:val="none"/>
              </w:rPr>
            </w:pPr>
          </w:p>
        </w:tc>
        <w:tc>
          <w:tcPr>
            <w:tcW w:w="3577"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微软雅黑" w:hAnsi="微软雅黑" w:eastAsia="微软雅黑" w:cs="微软雅黑"/>
                <w:b/>
                <w:bCs/>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highlight w:val="none"/>
                <w:u w:val="none"/>
              </w:rPr>
            </w:pPr>
            <w:r>
              <w:rPr>
                <w:rFonts w:hint="eastAsia" w:ascii="微软雅黑" w:hAnsi="微软雅黑" w:eastAsia="微软雅黑" w:cs="微软雅黑"/>
                <w:b/>
                <w:bCs/>
                <w:i w:val="0"/>
                <w:iCs w:val="0"/>
                <w:color w:val="auto"/>
                <w:kern w:val="0"/>
                <w:sz w:val="22"/>
                <w:szCs w:val="22"/>
                <w:highlight w:val="none"/>
                <w:u w:val="none"/>
                <w:lang w:val="en-US" w:eastAsia="zh-CN" w:bidi="ar"/>
              </w:rPr>
              <w:t>1F-主展厅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trPr>
        <w:tc>
          <w:tcPr>
            <w:tcW w:w="9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0"/>
                <w:szCs w:val="20"/>
                <w:highlight w:val="none"/>
                <w:u w:val="none"/>
                <w:lang w:val="en-US" w:eastAsia="zh-CN" w:bidi="ar"/>
              </w:rPr>
            </w:pPr>
            <w:r>
              <w:rPr>
                <w:rFonts w:hint="eastAsia" w:ascii="微软雅黑" w:hAnsi="微软雅黑" w:eastAsia="微软雅黑" w:cs="微软雅黑"/>
                <w:b/>
                <w:bCs/>
                <w:i w:val="0"/>
                <w:iCs w:val="0"/>
                <w:color w:val="auto"/>
                <w:kern w:val="0"/>
                <w:sz w:val="20"/>
                <w:szCs w:val="20"/>
                <w:highlight w:val="none"/>
                <w:u w:val="none"/>
                <w:lang w:val="en-US" w:eastAsia="zh-CN" w:bidi="ar"/>
              </w:rPr>
              <w:t>文化主题墙形象艺术装置</w:t>
            </w:r>
          </w:p>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kern w:val="0"/>
                <w:sz w:val="20"/>
                <w:szCs w:val="20"/>
                <w:highlight w:val="none"/>
                <w:u w:val="none"/>
                <w:lang w:val="en-US" w:eastAsia="zh-CN" w:bidi="ar"/>
              </w:rPr>
              <w:t>（4.2m*3m*2.75m）</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主题墙艺术装置制作</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艺术吊顶装置，钢架基础，3mm厚304不锈钢整体造型主题艺术装置，定制造型锻造焊接、汽车烤漆，特殊五金等，艺术油画布图文装饰墙面，金属雕刻艺术发光字,亚克力烤漆立体字装饰，定制艺术大理石发光地面，氛围艺术亮化营造，管线布置及灯具安装</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c>
          <w:tcPr>
            <w:tcW w:w="7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94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280"/>
                <w:color w:val="auto"/>
                <w:highlight w:val="none"/>
                <w:lang w:val="en-US" w:eastAsia="zh-CN" w:bidi="ar"/>
              </w:rPr>
            </w:pPr>
            <w:r>
              <w:rPr>
                <w:rStyle w:val="280"/>
                <w:color w:val="auto"/>
                <w:highlight w:val="none"/>
                <w:lang w:val="en-US" w:eastAsia="zh-CN" w:bidi="ar"/>
              </w:rPr>
              <w:t>一层主展厅文化布展</w:t>
            </w:r>
          </w:p>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0"/>
                <w:szCs w:val="20"/>
                <w:highlight w:val="none"/>
                <w:u w:val="none"/>
              </w:rPr>
            </w:pPr>
            <w:r>
              <w:rPr>
                <w:rStyle w:val="280"/>
                <w:color w:val="auto"/>
                <w:highlight w:val="none"/>
                <w:lang w:val="en-US" w:eastAsia="zh-CN" w:bidi="ar"/>
              </w:rPr>
              <w:t>（约85</w:t>
            </w:r>
            <w:r>
              <w:rPr>
                <w:rStyle w:val="281"/>
                <w:color w:val="auto"/>
                <w:highlight w:val="none"/>
                <w:lang w:val="en-US" w:eastAsia="zh-CN" w:bidi="ar"/>
              </w:rPr>
              <w:t>㎡</w:t>
            </w:r>
            <w:r>
              <w:rPr>
                <w:rStyle w:val="280"/>
                <w:color w:val="auto"/>
                <w:highlight w:val="none"/>
                <w:lang w:val="en-US" w:eastAsia="zh-CN" w:bidi="ar"/>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墙面图文艺术布展</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基础造型隔墙（高度2.6m），艺术油画布装饰墙面，表面艺术图文布展、艺术布展橱窗展柜、起义故事油画修复创作装裱展示（2000mm*1400mm），相关实物文物复制复刻展示；</w:t>
            </w:r>
          </w:p>
        </w:tc>
        <w:tc>
          <w:tcPr>
            <w:tcW w:w="3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47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6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环境氛围美化</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原顶喷涂处理；石膏板铝方通格栅装饰艺术造型吊顶；地面仿古文化砖铺设（600mm*600mm）</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仿古窗帘定制</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窗户仿古实木百叶帘定制安装</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艺术布展亮化</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顶面及墙面氛围艺术亮化营造，管线布置及灯具安装</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小计</w:t>
            </w:r>
          </w:p>
        </w:tc>
        <w:tc>
          <w:tcPr>
            <w:tcW w:w="4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22"/>
                <w:szCs w:val="22"/>
                <w:highlight w:val="none"/>
                <w:u w:val="none"/>
              </w:rPr>
            </w:pPr>
          </w:p>
        </w:tc>
        <w:tc>
          <w:tcPr>
            <w:tcW w:w="3577"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微软雅黑" w:hAnsi="微软雅黑" w:eastAsia="微软雅黑" w:cs="微软雅黑"/>
                <w:b/>
                <w:bCs/>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highlight w:val="none"/>
                <w:u w:val="none"/>
              </w:rPr>
            </w:pPr>
            <w:r>
              <w:rPr>
                <w:rFonts w:hint="eastAsia" w:ascii="微软雅黑" w:hAnsi="微软雅黑" w:eastAsia="微软雅黑" w:cs="微软雅黑"/>
                <w:b/>
                <w:bCs/>
                <w:i w:val="0"/>
                <w:iCs w:val="0"/>
                <w:color w:val="auto"/>
                <w:kern w:val="0"/>
                <w:sz w:val="22"/>
                <w:szCs w:val="22"/>
                <w:highlight w:val="none"/>
                <w:u w:val="none"/>
                <w:lang w:val="en-US" w:eastAsia="zh-CN" w:bidi="ar"/>
              </w:rPr>
              <w:t>1F-西侧厅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94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280"/>
                <w:color w:val="auto"/>
                <w:highlight w:val="none"/>
                <w:lang w:val="en-US" w:eastAsia="zh-CN" w:bidi="ar"/>
              </w:rPr>
            </w:pPr>
            <w:r>
              <w:rPr>
                <w:rStyle w:val="280"/>
                <w:color w:val="auto"/>
                <w:highlight w:val="none"/>
                <w:lang w:val="en-US" w:eastAsia="zh-CN" w:bidi="ar"/>
              </w:rPr>
              <w:t>西侧厅文化布展</w:t>
            </w:r>
          </w:p>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0"/>
                <w:szCs w:val="20"/>
                <w:highlight w:val="none"/>
                <w:u w:val="none"/>
              </w:rPr>
            </w:pPr>
            <w:r>
              <w:rPr>
                <w:rStyle w:val="280"/>
                <w:color w:val="auto"/>
                <w:highlight w:val="none"/>
                <w:lang w:val="en-US" w:eastAsia="zh-CN" w:bidi="ar"/>
              </w:rPr>
              <w:t>（约12</w:t>
            </w:r>
            <w:r>
              <w:rPr>
                <w:rStyle w:val="281"/>
                <w:color w:val="auto"/>
                <w:highlight w:val="none"/>
                <w:lang w:val="en-US" w:eastAsia="zh-CN" w:bidi="ar"/>
              </w:rPr>
              <w:t>㎡</w:t>
            </w:r>
            <w:r>
              <w:rPr>
                <w:rStyle w:val="280"/>
                <w:color w:val="auto"/>
                <w:highlight w:val="none"/>
                <w:lang w:val="en-US" w:eastAsia="zh-CN" w:bidi="ar"/>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仿古窗帘定制</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窗户仿古实木百叶帘定制；</w:t>
            </w:r>
          </w:p>
        </w:tc>
        <w:tc>
          <w:tcPr>
            <w:tcW w:w="3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项</w:t>
            </w:r>
          </w:p>
        </w:tc>
        <w:tc>
          <w:tcPr>
            <w:tcW w:w="47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6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环境氛围美化</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原顶喷涂处理；石膏板铝方通格栅装饰艺术造型吊顶；地面仿古文化砖铺设（600mm*600mm）</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文化氛围陈设</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艺术装饰画及艺术文创产品装饰摆件定制陈设；</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艺术场景陈设</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定制实木书柜展柜组合陈设（高度2500mm,宽度2400mm,厚度400mm）；定制实木矮柜组合陈设（高度900mm,宽度3000mm,厚度400mm）</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艺术布展亮化</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顶面氛围艺术亮化营造，管线布置及灯具安装</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小计</w:t>
            </w:r>
          </w:p>
        </w:tc>
        <w:tc>
          <w:tcPr>
            <w:tcW w:w="4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22"/>
                <w:szCs w:val="22"/>
                <w:highlight w:val="none"/>
                <w:u w:val="none"/>
              </w:rPr>
            </w:pPr>
          </w:p>
        </w:tc>
        <w:tc>
          <w:tcPr>
            <w:tcW w:w="3577"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微软雅黑" w:hAnsi="微软雅黑" w:eastAsia="微软雅黑" w:cs="微软雅黑"/>
                <w:b/>
                <w:bCs/>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highlight w:val="none"/>
                <w:u w:val="none"/>
              </w:rPr>
            </w:pPr>
            <w:r>
              <w:rPr>
                <w:rFonts w:hint="eastAsia" w:ascii="微软雅黑" w:hAnsi="微软雅黑" w:eastAsia="微软雅黑" w:cs="微软雅黑"/>
                <w:b/>
                <w:bCs/>
                <w:i w:val="0"/>
                <w:iCs w:val="0"/>
                <w:color w:val="auto"/>
                <w:kern w:val="0"/>
                <w:sz w:val="22"/>
                <w:szCs w:val="22"/>
                <w:highlight w:val="none"/>
                <w:u w:val="none"/>
                <w:lang w:val="en-US" w:eastAsia="zh-CN" w:bidi="ar"/>
              </w:rPr>
              <w:t>1F-东侧厅1&amp;2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4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280"/>
                <w:color w:val="auto"/>
                <w:highlight w:val="none"/>
                <w:lang w:val="en-US" w:eastAsia="zh-CN" w:bidi="ar"/>
              </w:rPr>
            </w:pPr>
            <w:r>
              <w:rPr>
                <w:rStyle w:val="280"/>
                <w:color w:val="auto"/>
                <w:highlight w:val="none"/>
                <w:lang w:val="en-US" w:eastAsia="zh-CN" w:bidi="ar"/>
              </w:rPr>
              <w:t>东侧厅1&amp;2文化布展</w:t>
            </w:r>
          </w:p>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0"/>
                <w:szCs w:val="20"/>
                <w:highlight w:val="none"/>
                <w:u w:val="none"/>
              </w:rPr>
            </w:pPr>
            <w:r>
              <w:rPr>
                <w:rStyle w:val="280"/>
                <w:color w:val="auto"/>
                <w:highlight w:val="none"/>
                <w:lang w:val="en-US" w:eastAsia="zh-CN" w:bidi="ar"/>
              </w:rPr>
              <w:t>（约26</w:t>
            </w:r>
            <w:r>
              <w:rPr>
                <w:rStyle w:val="281"/>
                <w:color w:val="auto"/>
                <w:highlight w:val="none"/>
                <w:lang w:val="en-US" w:eastAsia="zh-CN" w:bidi="ar"/>
              </w:rPr>
              <w:t>㎡</w:t>
            </w:r>
            <w:r>
              <w:rPr>
                <w:rStyle w:val="280"/>
                <w:color w:val="auto"/>
                <w:highlight w:val="none"/>
                <w:lang w:val="en-US" w:eastAsia="zh-CN" w:bidi="ar"/>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墙面图文艺术布展</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基础造型隔墙（高度2.6m），艺术油画布装饰墙面，表面艺术图文布展，艺术布展橱窗展柜，实物文物复制复刻展示；</w:t>
            </w:r>
          </w:p>
        </w:tc>
        <w:tc>
          <w:tcPr>
            <w:tcW w:w="3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项</w:t>
            </w:r>
          </w:p>
        </w:tc>
        <w:tc>
          <w:tcPr>
            <w:tcW w:w="47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6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环境氛围美化</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原顶喷涂处理；石膏板铝方通格栅装饰艺术造型吊顶；地面仿古文化砖铺设（600mm*600mm）</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艺术布展亮化</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顶面及墙面氛围艺术亮化营造，管线布置及灯具安装</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小计</w:t>
            </w:r>
          </w:p>
        </w:tc>
        <w:tc>
          <w:tcPr>
            <w:tcW w:w="4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22"/>
                <w:szCs w:val="22"/>
                <w:highlight w:val="none"/>
                <w:u w:val="none"/>
              </w:rPr>
            </w:pPr>
          </w:p>
        </w:tc>
        <w:tc>
          <w:tcPr>
            <w:tcW w:w="3577"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微软雅黑" w:hAnsi="微软雅黑" w:eastAsia="微软雅黑" w:cs="微软雅黑"/>
                <w:b/>
                <w:bCs/>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highlight w:val="none"/>
                <w:u w:val="none"/>
              </w:rPr>
            </w:pPr>
            <w:r>
              <w:rPr>
                <w:rFonts w:hint="eastAsia" w:ascii="微软雅黑" w:hAnsi="微软雅黑" w:eastAsia="微软雅黑" w:cs="微软雅黑"/>
                <w:b/>
                <w:bCs/>
                <w:i w:val="0"/>
                <w:iCs w:val="0"/>
                <w:color w:val="auto"/>
                <w:kern w:val="0"/>
                <w:sz w:val="22"/>
                <w:szCs w:val="22"/>
                <w:highlight w:val="none"/>
                <w:u w:val="none"/>
                <w:lang w:val="en-US" w:eastAsia="zh-CN" w:bidi="ar"/>
              </w:rPr>
              <w:t>2F-主展厅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4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280"/>
                <w:color w:val="auto"/>
                <w:highlight w:val="none"/>
                <w:lang w:val="en-US" w:eastAsia="zh-CN" w:bidi="ar"/>
              </w:rPr>
            </w:pPr>
            <w:r>
              <w:rPr>
                <w:rStyle w:val="280"/>
                <w:color w:val="auto"/>
                <w:highlight w:val="none"/>
                <w:lang w:val="en-US" w:eastAsia="zh-CN" w:bidi="ar"/>
              </w:rPr>
              <w:t>二层主展厅文化布展</w:t>
            </w:r>
          </w:p>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0"/>
                <w:szCs w:val="20"/>
                <w:highlight w:val="none"/>
                <w:u w:val="none"/>
              </w:rPr>
            </w:pPr>
            <w:r>
              <w:rPr>
                <w:rStyle w:val="280"/>
                <w:color w:val="auto"/>
                <w:highlight w:val="none"/>
                <w:lang w:val="en-US" w:eastAsia="zh-CN" w:bidi="ar"/>
              </w:rPr>
              <w:t>（约70</w:t>
            </w:r>
            <w:r>
              <w:rPr>
                <w:rStyle w:val="281"/>
                <w:color w:val="auto"/>
                <w:highlight w:val="none"/>
                <w:lang w:val="en-US" w:eastAsia="zh-CN" w:bidi="ar"/>
              </w:rPr>
              <w:t>㎡</w:t>
            </w:r>
            <w:r>
              <w:rPr>
                <w:rStyle w:val="280"/>
                <w:color w:val="auto"/>
                <w:highlight w:val="none"/>
                <w:lang w:val="en-US" w:eastAsia="zh-CN" w:bidi="ar"/>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墙面图文艺术布展</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基础造型隔墙（高度2.6m），艺术油画布装饰墙面，表面艺术图文布展、艺术布展橱窗展柜、实物文物复制复刻展示；</w:t>
            </w:r>
          </w:p>
        </w:tc>
        <w:tc>
          <w:tcPr>
            <w:tcW w:w="3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项</w:t>
            </w:r>
          </w:p>
        </w:tc>
        <w:tc>
          <w:tcPr>
            <w:tcW w:w="47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6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仿古窗帘定制</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窗户仿古实木百叶帘定制；</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地面环境美化</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地面仿古文化砖铺设（600mm*600mm）；</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艺术布展亮化</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顶面及墙面氛围艺术亮化营造，管线布置及灯具安装</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kern w:val="0"/>
                <w:sz w:val="20"/>
                <w:szCs w:val="20"/>
                <w:highlight w:val="none"/>
                <w:u w:val="none"/>
                <w:lang w:val="en-US" w:eastAsia="zh-CN" w:bidi="ar"/>
              </w:rPr>
              <w:t>二层主展厅多媒体系统</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互动多媒体装置</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75寸触摸互动一体机，影音播放多媒体软件；相关影音资料搜集整理，剪辑合成</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c>
          <w:tcPr>
            <w:tcW w:w="7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kern w:val="0"/>
                <w:sz w:val="20"/>
                <w:szCs w:val="20"/>
                <w:highlight w:val="none"/>
                <w:u w:val="none"/>
                <w:lang w:val="en-US" w:eastAsia="zh-CN" w:bidi="ar"/>
              </w:rPr>
              <w:t>二层空间场景陈设打造</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空间场景陈设打造</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定制起义指挥部场景展示（长度3.6m*宽度3m*高度1.6m），复古地台、青砖围墙，定制复古做旧桌椅，农民起义陈设老物件收集复原展示</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项</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c>
          <w:tcPr>
            <w:tcW w:w="7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小计</w:t>
            </w:r>
          </w:p>
        </w:tc>
        <w:tc>
          <w:tcPr>
            <w:tcW w:w="4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22"/>
                <w:szCs w:val="22"/>
                <w:highlight w:val="none"/>
                <w:u w:val="none"/>
              </w:rPr>
            </w:pPr>
          </w:p>
        </w:tc>
        <w:tc>
          <w:tcPr>
            <w:tcW w:w="3577"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微软雅黑" w:hAnsi="微软雅黑" w:eastAsia="微软雅黑" w:cs="微软雅黑"/>
                <w:b/>
                <w:bCs/>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highlight w:val="none"/>
                <w:u w:val="none"/>
              </w:rPr>
            </w:pPr>
            <w:r>
              <w:rPr>
                <w:rFonts w:hint="eastAsia" w:ascii="微软雅黑" w:hAnsi="微软雅黑" w:eastAsia="微软雅黑" w:cs="微软雅黑"/>
                <w:b/>
                <w:bCs/>
                <w:i w:val="0"/>
                <w:iCs w:val="0"/>
                <w:color w:val="auto"/>
                <w:kern w:val="0"/>
                <w:sz w:val="22"/>
                <w:szCs w:val="22"/>
                <w:highlight w:val="none"/>
                <w:u w:val="none"/>
                <w:lang w:val="en-US" w:eastAsia="zh-CN" w:bidi="ar"/>
              </w:rPr>
              <w:t>2F-西侧厅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4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280"/>
                <w:color w:val="auto"/>
                <w:highlight w:val="none"/>
                <w:lang w:val="en-US" w:eastAsia="zh-CN" w:bidi="ar"/>
              </w:rPr>
            </w:pPr>
            <w:r>
              <w:rPr>
                <w:rStyle w:val="280"/>
                <w:color w:val="auto"/>
                <w:highlight w:val="none"/>
                <w:lang w:val="en-US" w:eastAsia="zh-CN" w:bidi="ar"/>
              </w:rPr>
              <w:t>西侧厅文化布展</w:t>
            </w:r>
          </w:p>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0"/>
                <w:szCs w:val="20"/>
                <w:highlight w:val="none"/>
                <w:u w:val="none"/>
              </w:rPr>
            </w:pPr>
            <w:r>
              <w:rPr>
                <w:rStyle w:val="280"/>
                <w:color w:val="auto"/>
                <w:highlight w:val="none"/>
                <w:lang w:val="en-US" w:eastAsia="zh-CN" w:bidi="ar"/>
              </w:rPr>
              <w:t>（约12</w:t>
            </w:r>
            <w:r>
              <w:rPr>
                <w:rStyle w:val="281"/>
                <w:color w:val="auto"/>
                <w:highlight w:val="none"/>
                <w:lang w:val="en-US" w:eastAsia="zh-CN" w:bidi="ar"/>
              </w:rPr>
              <w:t>㎡</w:t>
            </w:r>
            <w:r>
              <w:rPr>
                <w:rStyle w:val="280"/>
                <w:color w:val="auto"/>
                <w:highlight w:val="none"/>
                <w:lang w:val="en-US" w:eastAsia="zh-CN" w:bidi="ar"/>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仿古窗帘定制</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窗户仿古实木百叶帘定制；</w:t>
            </w:r>
          </w:p>
        </w:tc>
        <w:tc>
          <w:tcPr>
            <w:tcW w:w="3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项</w:t>
            </w:r>
          </w:p>
        </w:tc>
        <w:tc>
          <w:tcPr>
            <w:tcW w:w="47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6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地面环境美化</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地面仿古文化砖铺设（600mm*600mm）；</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艺术亮化</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氛围艺术亮化营造，管线布置及灯具安装</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9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kern w:val="0"/>
                <w:sz w:val="20"/>
                <w:szCs w:val="20"/>
                <w:highlight w:val="none"/>
                <w:u w:val="none"/>
                <w:lang w:val="en-US" w:eastAsia="zh-CN" w:bidi="ar"/>
              </w:rPr>
              <w:t>西侧厅空间场景陈设打造</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空间场景陈设打造</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定制办公桌1400mm*600mm*750mm一组；办公椅一把；定制落地档案柜1组（1800mm*2000mm）；</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c>
          <w:tcPr>
            <w:tcW w:w="7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小计</w:t>
            </w:r>
          </w:p>
        </w:tc>
        <w:tc>
          <w:tcPr>
            <w:tcW w:w="4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22"/>
                <w:szCs w:val="22"/>
                <w:highlight w:val="none"/>
                <w:u w:val="none"/>
              </w:rPr>
            </w:pPr>
          </w:p>
        </w:tc>
        <w:tc>
          <w:tcPr>
            <w:tcW w:w="3577"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微软雅黑" w:hAnsi="微软雅黑" w:eastAsia="微软雅黑" w:cs="微软雅黑"/>
                <w:b/>
                <w:bCs/>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highlight w:val="none"/>
                <w:u w:val="none"/>
              </w:rPr>
            </w:pPr>
            <w:r>
              <w:rPr>
                <w:rFonts w:hint="eastAsia" w:ascii="微软雅黑" w:hAnsi="微软雅黑" w:eastAsia="微软雅黑" w:cs="微软雅黑"/>
                <w:b/>
                <w:bCs/>
                <w:i w:val="0"/>
                <w:iCs w:val="0"/>
                <w:color w:val="auto"/>
                <w:kern w:val="0"/>
                <w:sz w:val="22"/>
                <w:szCs w:val="22"/>
                <w:highlight w:val="none"/>
                <w:u w:val="none"/>
                <w:lang w:val="en-US" w:eastAsia="zh-CN" w:bidi="ar"/>
              </w:rPr>
              <w:t>2F-东侧厅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4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280"/>
                <w:color w:val="auto"/>
                <w:highlight w:val="none"/>
                <w:lang w:val="en-US" w:eastAsia="zh-CN" w:bidi="ar"/>
              </w:rPr>
            </w:pPr>
            <w:r>
              <w:rPr>
                <w:rStyle w:val="280"/>
                <w:color w:val="auto"/>
                <w:highlight w:val="none"/>
                <w:lang w:val="en-US" w:eastAsia="zh-CN" w:bidi="ar"/>
              </w:rPr>
              <w:t>东侧厅文化布展</w:t>
            </w:r>
          </w:p>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0"/>
                <w:szCs w:val="20"/>
                <w:highlight w:val="none"/>
                <w:u w:val="none"/>
              </w:rPr>
            </w:pPr>
            <w:r>
              <w:rPr>
                <w:rStyle w:val="280"/>
                <w:color w:val="auto"/>
                <w:highlight w:val="none"/>
                <w:lang w:val="en-US" w:eastAsia="zh-CN" w:bidi="ar"/>
              </w:rPr>
              <w:t>（约22</w:t>
            </w:r>
            <w:r>
              <w:rPr>
                <w:rStyle w:val="281"/>
                <w:color w:val="auto"/>
                <w:highlight w:val="none"/>
                <w:lang w:val="en-US" w:eastAsia="zh-CN" w:bidi="ar"/>
              </w:rPr>
              <w:t>㎡</w:t>
            </w:r>
            <w:r>
              <w:rPr>
                <w:rStyle w:val="280"/>
                <w:color w:val="auto"/>
                <w:highlight w:val="none"/>
                <w:lang w:val="en-US" w:eastAsia="zh-CN" w:bidi="ar"/>
              </w:rPr>
              <w:t>）</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艺术窗帘定制</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加厚遮光布帘窗帘定制含五金安装；</w:t>
            </w:r>
          </w:p>
        </w:tc>
        <w:tc>
          <w:tcPr>
            <w:tcW w:w="3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项</w:t>
            </w:r>
          </w:p>
        </w:tc>
        <w:tc>
          <w:tcPr>
            <w:tcW w:w="47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6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环境氛围美化</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石膏板装饰艺术造型吊顶</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定制实木格栅（2600mm*2000mm）</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地面仿古文化砖铺设（600mm*600mm）；</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文化氛围陈设</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艺术装饰画定制陈设；</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艺术亮化</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顶面及墙面氛围艺术亮化营造，管线布置及灯具安装</w:t>
            </w: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auto"/>
                <w:sz w:val="20"/>
                <w:szCs w:val="20"/>
                <w:highlight w:val="none"/>
                <w:u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小计</w:t>
            </w:r>
          </w:p>
        </w:tc>
        <w:tc>
          <w:tcPr>
            <w:tcW w:w="4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22"/>
                <w:szCs w:val="22"/>
                <w:highlight w:val="none"/>
                <w:u w:val="none"/>
              </w:rPr>
            </w:pPr>
          </w:p>
        </w:tc>
        <w:tc>
          <w:tcPr>
            <w:tcW w:w="3577"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微软雅黑" w:hAnsi="微软雅黑" w:eastAsia="微软雅黑" w:cs="微软雅黑"/>
                <w:b/>
                <w:bCs/>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highlight w:val="none"/>
                <w:u w:val="none"/>
              </w:rPr>
            </w:pPr>
            <w:r>
              <w:rPr>
                <w:rFonts w:hint="eastAsia" w:ascii="微软雅黑" w:hAnsi="微软雅黑" w:eastAsia="微软雅黑" w:cs="微软雅黑"/>
                <w:b/>
                <w:bCs/>
                <w:i w:val="0"/>
                <w:iCs w:val="0"/>
                <w:color w:val="auto"/>
                <w:kern w:val="0"/>
                <w:sz w:val="22"/>
                <w:szCs w:val="22"/>
                <w:highlight w:val="none"/>
                <w:u w:val="none"/>
                <w:lang w:val="en-US" w:eastAsia="zh-CN" w:bidi="ar"/>
              </w:rPr>
              <w:t>其它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94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kern w:val="0"/>
                <w:sz w:val="20"/>
                <w:szCs w:val="20"/>
                <w:highlight w:val="none"/>
                <w:u w:val="none"/>
                <w:lang w:val="en-US" w:eastAsia="zh-CN" w:bidi="ar"/>
              </w:rPr>
              <w:t>其他零星采购</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中央空调系统</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暖通空调系统改造（260㎡）</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项</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c>
          <w:tcPr>
            <w:tcW w:w="7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监控系统</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监控系统；室内监控探头11个；室外监控探头2个；监视器；硬盘录像机；机柜；POE交换机；存储硬盘等播控系统</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项</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c>
          <w:tcPr>
            <w:tcW w:w="7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小计</w:t>
            </w:r>
          </w:p>
        </w:tc>
        <w:tc>
          <w:tcPr>
            <w:tcW w:w="4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22"/>
                <w:szCs w:val="22"/>
                <w:highlight w:val="none"/>
                <w:u w:val="none"/>
              </w:rPr>
            </w:pPr>
          </w:p>
        </w:tc>
        <w:tc>
          <w:tcPr>
            <w:tcW w:w="3577"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微软雅黑" w:hAnsi="微软雅黑" w:eastAsia="微软雅黑" w:cs="微软雅黑"/>
                <w:b/>
                <w:bCs/>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highlight w:val="none"/>
                <w:u w:val="none"/>
              </w:rPr>
            </w:pPr>
            <w:r>
              <w:rPr>
                <w:rFonts w:hint="eastAsia" w:ascii="微软雅黑" w:hAnsi="微软雅黑" w:eastAsia="微软雅黑" w:cs="微软雅黑"/>
                <w:b/>
                <w:bCs/>
                <w:i w:val="0"/>
                <w:iCs w:val="0"/>
                <w:color w:val="auto"/>
                <w:kern w:val="0"/>
                <w:sz w:val="22"/>
                <w:szCs w:val="22"/>
                <w:highlight w:val="none"/>
                <w:u w:val="none"/>
                <w:lang w:val="en-US" w:eastAsia="zh-CN" w:bidi="ar"/>
              </w:rPr>
              <w:t>设计费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4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kern w:val="0"/>
                <w:sz w:val="20"/>
                <w:szCs w:val="20"/>
                <w:highlight w:val="none"/>
                <w:u w:val="none"/>
                <w:lang w:val="en-US" w:eastAsia="zh-CN" w:bidi="ar"/>
              </w:rPr>
              <w:t>创意深化</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空间装饰设计费</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空间方案效果图及深化</w:t>
            </w:r>
          </w:p>
        </w:tc>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项</w:t>
            </w: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c>
          <w:tcPr>
            <w:tcW w:w="7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4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b/>
                <w:bCs/>
                <w:i w:val="0"/>
                <w:iCs w:val="0"/>
                <w:color w:val="auto"/>
                <w:sz w:val="20"/>
                <w:szCs w:val="20"/>
                <w:highlight w:val="none"/>
                <w:u w:val="none"/>
              </w:rPr>
            </w:pP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文化布展策划艺术创作费</w:t>
            </w:r>
          </w:p>
        </w:tc>
        <w:tc>
          <w:tcPr>
            <w:tcW w:w="1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方案策划、定位，布展文化历史资料搜集、图文排版设计、布展大纲、文字编辑撰写等</w:t>
            </w:r>
          </w:p>
        </w:tc>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项</w:t>
            </w: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2"/>
                <w:szCs w:val="22"/>
                <w:highlight w:val="none"/>
                <w:u w:val="none"/>
              </w:rPr>
            </w:pPr>
            <w:r>
              <w:rPr>
                <w:rFonts w:hint="eastAsia" w:ascii="微软雅黑" w:hAnsi="微软雅黑" w:eastAsia="微软雅黑" w:cs="微软雅黑"/>
                <w:i w:val="0"/>
                <w:iCs w:val="0"/>
                <w:color w:val="auto"/>
                <w:kern w:val="0"/>
                <w:sz w:val="22"/>
                <w:szCs w:val="22"/>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c>
          <w:tcPr>
            <w:tcW w:w="7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4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小计</w:t>
            </w:r>
          </w:p>
        </w:tc>
        <w:tc>
          <w:tcPr>
            <w:tcW w:w="4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22"/>
                <w:szCs w:val="22"/>
                <w:highlight w:val="none"/>
                <w:u w:val="none"/>
              </w:rPr>
            </w:pPr>
          </w:p>
        </w:tc>
        <w:tc>
          <w:tcPr>
            <w:tcW w:w="3577"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微软雅黑" w:hAnsi="微软雅黑" w:eastAsia="微软雅黑" w:cs="微软雅黑"/>
                <w:b/>
                <w:bCs/>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highlight w:val="none"/>
                <w:u w:val="none"/>
              </w:rPr>
            </w:pPr>
            <w:r>
              <w:rPr>
                <w:rFonts w:hint="eastAsia" w:ascii="微软雅黑" w:hAnsi="微软雅黑" w:eastAsia="微软雅黑" w:cs="微软雅黑"/>
                <w:b/>
                <w:bCs/>
                <w:i w:val="0"/>
                <w:iCs w:val="0"/>
                <w:color w:val="auto"/>
                <w:kern w:val="0"/>
                <w:sz w:val="22"/>
                <w:szCs w:val="22"/>
                <w:highlight w:val="none"/>
                <w:u w:val="none"/>
                <w:lang w:val="en-US" w:eastAsia="zh-CN" w:bidi="ar"/>
              </w:rPr>
              <w:t>一</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合计</w:t>
            </w:r>
          </w:p>
        </w:tc>
        <w:tc>
          <w:tcPr>
            <w:tcW w:w="1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微软雅黑" w:hAnsi="微软雅黑" w:eastAsia="微软雅黑" w:cs="微软雅黑"/>
                <w:i w:val="0"/>
                <w:iCs w:val="0"/>
                <w:color w:val="auto"/>
                <w:sz w:val="22"/>
                <w:szCs w:val="22"/>
                <w:highlight w:val="none"/>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2"/>
                <w:szCs w:val="22"/>
                <w:highlight w:val="none"/>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22"/>
                <w:szCs w:val="22"/>
                <w:highlight w:val="none"/>
                <w:u w:val="none"/>
              </w:rPr>
            </w:pP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2"/>
                <w:szCs w:val="22"/>
                <w:highlight w:val="none"/>
                <w:u w:val="none"/>
              </w:rPr>
            </w:pPr>
          </w:p>
        </w:tc>
        <w:tc>
          <w:tcPr>
            <w:tcW w:w="7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highlight w:val="none"/>
                <w:u w:val="none"/>
              </w:rPr>
            </w:pPr>
            <w:r>
              <w:rPr>
                <w:rFonts w:hint="eastAsia" w:ascii="微软雅黑" w:hAnsi="微软雅黑" w:eastAsia="微软雅黑" w:cs="微软雅黑"/>
                <w:b/>
                <w:bCs/>
                <w:i w:val="0"/>
                <w:iCs w:val="0"/>
                <w:color w:val="auto"/>
                <w:kern w:val="0"/>
                <w:sz w:val="22"/>
                <w:szCs w:val="22"/>
                <w:highlight w:val="none"/>
                <w:u w:val="none"/>
                <w:lang w:val="en-US" w:eastAsia="zh-CN" w:bidi="ar"/>
              </w:rPr>
              <w:t>二</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税金6%</w:t>
            </w:r>
          </w:p>
        </w:tc>
        <w:tc>
          <w:tcPr>
            <w:tcW w:w="1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微软雅黑" w:hAnsi="微软雅黑" w:eastAsia="微软雅黑" w:cs="微软雅黑"/>
                <w:i w:val="0"/>
                <w:iCs w:val="0"/>
                <w:color w:val="auto"/>
                <w:sz w:val="22"/>
                <w:szCs w:val="22"/>
                <w:highlight w:val="none"/>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2"/>
                <w:szCs w:val="22"/>
                <w:highlight w:val="none"/>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22"/>
                <w:szCs w:val="22"/>
                <w:highlight w:val="none"/>
                <w:u w:val="none"/>
              </w:rPr>
            </w:pP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2"/>
                <w:szCs w:val="22"/>
                <w:highlight w:val="none"/>
                <w:u w:val="none"/>
              </w:rPr>
            </w:pPr>
          </w:p>
        </w:tc>
        <w:tc>
          <w:tcPr>
            <w:tcW w:w="7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9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highlight w:val="none"/>
                <w:u w:val="none"/>
              </w:rPr>
            </w:pPr>
            <w:r>
              <w:rPr>
                <w:rFonts w:hint="eastAsia" w:ascii="微软雅黑" w:hAnsi="微软雅黑" w:eastAsia="微软雅黑" w:cs="微软雅黑"/>
                <w:b/>
                <w:bCs/>
                <w:i w:val="0"/>
                <w:iCs w:val="0"/>
                <w:color w:val="auto"/>
                <w:kern w:val="0"/>
                <w:sz w:val="22"/>
                <w:szCs w:val="22"/>
                <w:highlight w:val="none"/>
                <w:u w:val="none"/>
                <w:lang w:val="en-US" w:eastAsia="zh-CN" w:bidi="ar"/>
              </w:rPr>
              <w:t>三</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r>
              <w:rPr>
                <w:rFonts w:hint="eastAsia" w:ascii="微软雅黑" w:hAnsi="微软雅黑" w:eastAsia="微软雅黑" w:cs="微软雅黑"/>
                <w:i w:val="0"/>
                <w:iCs w:val="0"/>
                <w:color w:val="auto"/>
                <w:kern w:val="0"/>
                <w:sz w:val="20"/>
                <w:szCs w:val="20"/>
                <w:highlight w:val="none"/>
                <w:u w:val="none"/>
                <w:lang w:val="en-US" w:eastAsia="zh-CN" w:bidi="ar"/>
              </w:rPr>
              <w:t>总计</w:t>
            </w:r>
          </w:p>
        </w:tc>
        <w:tc>
          <w:tcPr>
            <w:tcW w:w="1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微软雅黑" w:hAnsi="微软雅黑" w:eastAsia="微软雅黑" w:cs="微软雅黑"/>
                <w:i w:val="0"/>
                <w:iCs w:val="0"/>
                <w:color w:val="auto"/>
                <w:sz w:val="22"/>
                <w:szCs w:val="22"/>
                <w:highlight w:val="none"/>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2"/>
                <w:szCs w:val="22"/>
                <w:highlight w:val="none"/>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auto"/>
                <w:sz w:val="22"/>
                <w:szCs w:val="22"/>
                <w:highlight w:val="none"/>
                <w:u w:val="none"/>
              </w:rPr>
            </w:pP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auto"/>
                <w:sz w:val="22"/>
                <w:szCs w:val="22"/>
                <w:highlight w:val="none"/>
                <w:u w:val="none"/>
              </w:rPr>
            </w:pPr>
          </w:p>
        </w:tc>
        <w:tc>
          <w:tcPr>
            <w:tcW w:w="7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0"/>
                <w:szCs w:val="20"/>
                <w:highlight w:val="none"/>
                <w:u w:val="none"/>
              </w:rPr>
            </w:pPr>
          </w:p>
        </w:tc>
      </w:tr>
    </w:tbl>
    <w:p>
      <w:pPr>
        <w:pStyle w:val="2"/>
        <w:rPr>
          <w:rFonts w:hint="default"/>
          <w:color w:val="auto"/>
          <w:highlight w:val="none"/>
          <w:lang w:val="en-US" w:eastAsia="zh-CN"/>
        </w:rPr>
      </w:pPr>
    </w:p>
    <w:p>
      <w:pPr>
        <w:rPr>
          <w:color w:val="auto"/>
          <w:highlight w:val="none"/>
        </w:rPr>
      </w:pPr>
      <w:r>
        <w:rPr>
          <w:rFonts w:hint="eastAsia" w:ascii="宋体" w:hAnsi="宋体" w:cs="宋体"/>
          <w:b/>
          <w:bCs/>
          <w:color w:val="auto"/>
          <w:sz w:val="24"/>
          <w:szCs w:val="24"/>
          <w:highlight w:val="none"/>
        </w:rPr>
        <w:t>上述报价表不限于此，结合“第</w:t>
      </w:r>
      <w:r>
        <w:rPr>
          <w:rFonts w:hint="eastAsia" w:ascii="宋体" w:hAnsi="宋体" w:cs="宋体"/>
          <w:b/>
          <w:bCs/>
          <w:color w:val="auto"/>
          <w:sz w:val="24"/>
          <w:szCs w:val="24"/>
          <w:highlight w:val="none"/>
          <w:lang w:val="en-US" w:eastAsia="zh-CN"/>
        </w:rPr>
        <w:t>三</w:t>
      </w:r>
      <w:r>
        <w:rPr>
          <w:rFonts w:hint="eastAsia" w:ascii="宋体" w:hAnsi="宋体" w:cs="宋体"/>
          <w:b/>
          <w:bCs/>
          <w:color w:val="auto"/>
          <w:sz w:val="24"/>
          <w:szCs w:val="24"/>
          <w:highlight w:val="none"/>
        </w:rPr>
        <w:t>部分项目要求和有关说明”自行编制。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）投标供应商应当根据“第</w:t>
      </w:r>
      <w:r>
        <w:rPr>
          <w:rFonts w:hint="eastAsia" w:ascii="宋体" w:hAnsi="宋体" w:cs="宋体"/>
          <w:color w:val="auto"/>
          <w:sz w:val="24"/>
          <w:szCs w:val="24"/>
          <w:highlight w:val="none"/>
          <w:lang w:val="en-US" w:eastAsia="zh-CN"/>
        </w:rPr>
        <w:t>三</w:t>
      </w:r>
      <w:r>
        <w:rPr>
          <w:rFonts w:hint="eastAsia" w:ascii="宋体" w:hAnsi="宋体" w:cs="宋体"/>
          <w:color w:val="auto"/>
          <w:sz w:val="24"/>
          <w:szCs w:val="24"/>
          <w:highlight w:val="none"/>
        </w:rPr>
        <w:t>部分</w:t>
      </w:r>
      <w:r>
        <w:rPr>
          <w:rFonts w:hint="eastAsia" w:ascii="宋体" w:hAnsi="宋体" w:cs="宋体"/>
          <w:color w:val="auto"/>
          <w:sz w:val="24"/>
          <w:szCs w:val="24"/>
          <w:highlight w:val="none"/>
          <w:lang w:val="zh-CN"/>
        </w:rPr>
        <w:t>项目要求和有关说明”的内容在上表中详细填写；</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Cs/>
          <w:color w:val="auto"/>
          <w:sz w:val="24"/>
          <w:szCs w:val="24"/>
          <w:highlight w:val="none"/>
        </w:rPr>
      </w:pP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）表格不够可自行延长。</w:t>
      </w:r>
    </w:p>
    <w:p>
      <w:pPr>
        <w:keepNext w:val="0"/>
        <w:keepLines w:val="0"/>
        <w:pageBreakBefore w:val="0"/>
        <w:widowControl w:val="0"/>
        <w:tabs>
          <w:tab w:val="left" w:pos="0"/>
        </w:tabs>
        <w:kinsoku/>
        <w:wordWrap/>
        <w:overflowPunct/>
        <w:topLinePunct w:val="0"/>
        <w:autoSpaceDE/>
        <w:autoSpaceDN/>
        <w:bidi w:val="0"/>
        <w:adjustRightInd/>
        <w:snapToGrid/>
        <w:spacing w:line="360" w:lineRule="auto"/>
        <w:ind w:right="153"/>
        <w:textAlignment w:val="auto"/>
        <w:rPr>
          <w:rFonts w:ascii="宋体" w:hAnsi="宋体"/>
          <w:bCs/>
          <w:color w:val="auto"/>
          <w:sz w:val="24"/>
          <w:szCs w:val="24"/>
          <w:highlight w:val="none"/>
        </w:rPr>
      </w:pPr>
      <w:r>
        <w:rPr>
          <w:rFonts w:hint="eastAsia" w:ascii="宋体" w:hAnsi="宋体"/>
          <w:bCs/>
          <w:color w:val="auto"/>
          <w:sz w:val="24"/>
          <w:szCs w:val="24"/>
          <w:highlight w:val="none"/>
        </w:rPr>
        <w:t>（3）投标供应商对所报相关数据的真实性负责；</w:t>
      </w:r>
    </w:p>
    <w:p>
      <w:pPr>
        <w:keepNext w:val="0"/>
        <w:keepLines w:val="0"/>
        <w:pageBreakBefore w:val="0"/>
        <w:widowControl w:val="0"/>
        <w:tabs>
          <w:tab w:val="left" w:pos="0"/>
        </w:tabs>
        <w:kinsoku/>
        <w:wordWrap/>
        <w:overflowPunct/>
        <w:topLinePunct w:val="0"/>
        <w:autoSpaceDE/>
        <w:autoSpaceDN/>
        <w:bidi w:val="0"/>
        <w:adjustRightInd/>
        <w:snapToGrid/>
        <w:spacing w:line="360" w:lineRule="auto"/>
        <w:ind w:right="-511"/>
        <w:textAlignment w:val="auto"/>
        <w:rPr>
          <w:rFonts w:ascii="宋体" w:hAnsi="宋体"/>
          <w:bCs/>
          <w:color w:val="auto"/>
          <w:sz w:val="24"/>
          <w:szCs w:val="24"/>
          <w:highlight w:val="none"/>
        </w:rPr>
      </w:pPr>
      <w:r>
        <w:rPr>
          <w:rFonts w:hint="eastAsia" w:ascii="宋体" w:hAnsi="宋体"/>
          <w:bCs/>
          <w:color w:val="auto"/>
          <w:sz w:val="24"/>
          <w:szCs w:val="24"/>
          <w:highlight w:val="none"/>
        </w:rPr>
        <w:t>（4）该报价包括实施本项目所需的全部设备、辅助材料、人工费、服务费、运输费、税金、安装调试费及其他一切费用。如有漏项，均由中标人承担；以上报价为含税价</w:t>
      </w:r>
    </w:p>
    <w:p>
      <w:pPr>
        <w:pStyle w:val="192"/>
        <w:rPr>
          <w:color w:val="auto"/>
          <w:highlight w:val="none"/>
        </w:rPr>
      </w:pPr>
    </w:p>
    <w:p>
      <w:pPr>
        <w:spacing w:line="400" w:lineRule="exact"/>
        <w:rPr>
          <w:rFonts w:hint="eastAsia"/>
          <w:b/>
          <w:bCs/>
          <w:color w:val="auto"/>
          <w:sz w:val="24"/>
          <w:szCs w:val="24"/>
          <w:highlight w:val="none"/>
        </w:rPr>
      </w:pPr>
      <w:r>
        <w:rPr>
          <w:rFonts w:hint="eastAsia"/>
          <w:b/>
          <w:bCs/>
          <w:color w:val="auto"/>
          <w:sz w:val="24"/>
          <w:szCs w:val="24"/>
          <w:highlight w:val="none"/>
        </w:rPr>
        <w:t>法定代表人或法定代表人授权代表签字或盖章：</w:t>
      </w:r>
    </w:p>
    <w:p>
      <w:pPr>
        <w:ind w:firstLine="220"/>
        <w:rPr>
          <w:rFonts w:hint="eastAsia" w:ascii="宋体" w:hAnsi="宋体"/>
          <w:bCs/>
          <w:color w:val="auto"/>
          <w:sz w:val="22"/>
          <w:highlight w:val="none"/>
        </w:rPr>
      </w:pPr>
    </w:p>
    <w:p>
      <w:pPr>
        <w:pStyle w:val="192"/>
        <w:rPr>
          <w:rFonts w:hint="eastAsia"/>
          <w:color w:val="auto"/>
          <w:highlight w:val="none"/>
        </w:rPr>
      </w:pPr>
    </w:p>
    <w:p>
      <w:pPr>
        <w:ind w:firstLine="220"/>
        <w:rPr>
          <w:rFonts w:hint="eastAsia" w:ascii="宋体" w:hAnsi="宋体"/>
          <w:bCs/>
          <w:color w:val="auto"/>
          <w:sz w:val="22"/>
          <w:highlight w:val="none"/>
        </w:rPr>
      </w:pPr>
      <w:r>
        <w:rPr>
          <w:rFonts w:hint="eastAsia" w:ascii="宋体" w:hAnsi="宋体"/>
          <w:bCs/>
          <w:color w:val="auto"/>
          <w:sz w:val="22"/>
          <w:highlight w:val="none"/>
        </w:rPr>
        <w:t>注：上述报价表由投标单位参照，不限于此，可根据采购需求自行添加条目进行投报。</w:t>
      </w:r>
    </w:p>
    <w:p>
      <w:pPr>
        <w:spacing w:line="360" w:lineRule="auto"/>
        <w:rPr>
          <w:rFonts w:hint="eastAsia" w:ascii="黑体" w:hAnsi="宋体" w:eastAsia="黑体"/>
          <w:bCs/>
          <w:color w:val="auto"/>
          <w:sz w:val="24"/>
          <w:szCs w:val="24"/>
          <w:highlight w:val="none"/>
        </w:rPr>
      </w:pPr>
    </w:p>
    <w:p>
      <w:pPr>
        <w:pStyle w:val="257"/>
        <w:ind w:firstLine="420"/>
        <w:jc w:val="left"/>
        <w:rPr>
          <w:color w:val="auto"/>
          <w:sz w:val="21"/>
          <w:szCs w:val="21"/>
          <w:highlight w:val="none"/>
        </w:rPr>
      </w:pPr>
    </w:p>
    <w:p>
      <w:pPr>
        <w:pStyle w:val="257"/>
        <w:ind w:firstLine="420"/>
        <w:jc w:val="left"/>
        <w:rPr>
          <w:color w:val="auto"/>
          <w:sz w:val="21"/>
          <w:szCs w:val="21"/>
          <w:highlight w:val="none"/>
        </w:rPr>
      </w:pPr>
    </w:p>
    <w:p>
      <w:pPr>
        <w:rPr>
          <w:color w:val="auto"/>
          <w:sz w:val="21"/>
          <w:szCs w:val="21"/>
          <w:highlight w:val="none"/>
        </w:rPr>
      </w:pPr>
      <w:r>
        <w:rPr>
          <w:color w:val="auto"/>
          <w:sz w:val="21"/>
          <w:szCs w:val="21"/>
          <w:highlight w:val="none"/>
        </w:rPr>
        <w:br w:type="page"/>
      </w:r>
    </w:p>
    <w:p>
      <w:pPr>
        <w:spacing w:line="360" w:lineRule="auto"/>
        <w:ind w:firstLine="240"/>
        <w:rPr>
          <w:rFonts w:ascii="黑体" w:hAnsi="宋体" w:eastAsia="黑体"/>
          <w:bCs/>
          <w:color w:val="auto"/>
          <w:sz w:val="24"/>
          <w:szCs w:val="24"/>
          <w:highlight w:val="none"/>
        </w:rPr>
      </w:pPr>
      <w:r>
        <w:rPr>
          <w:rFonts w:hint="eastAsia" w:ascii="黑体" w:hAnsi="宋体" w:eastAsia="黑体"/>
          <w:bCs/>
          <w:color w:val="auto"/>
          <w:sz w:val="24"/>
          <w:szCs w:val="24"/>
          <w:highlight w:val="none"/>
        </w:rPr>
        <w:t>（八）</w:t>
      </w:r>
      <w:r>
        <w:rPr>
          <w:rFonts w:hint="eastAsia" w:ascii="黑体" w:hAnsi="宋体" w:eastAsia="黑体"/>
          <w:bCs/>
          <w:color w:val="auto"/>
          <w:sz w:val="24"/>
          <w:szCs w:val="24"/>
          <w:highlight w:val="none"/>
          <w:lang w:val="en-US" w:eastAsia="zh-CN"/>
        </w:rPr>
        <w:t>主要</w:t>
      </w:r>
      <w:r>
        <w:rPr>
          <w:rFonts w:hint="eastAsia" w:ascii="黑体" w:hAnsi="宋体" w:eastAsia="黑体"/>
          <w:bCs/>
          <w:color w:val="auto"/>
          <w:sz w:val="24"/>
          <w:szCs w:val="24"/>
          <w:highlight w:val="none"/>
        </w:rPr>
        <w:t>人员配置表及拟派项目负责人简历表（格式）：</w:t>
      </w:r>
    </w:p>
    <w:p>
      <w:pPr>
        <w:spacing w:line="400" w:lineRule="exact"/>
        <w:jc w:val="center"/>
        <w:rPr>
          <w:rFonts w:hint="eastAsia" w:ascii="宋体" w:hAnsi="宋体"/>
          <w:color w:val="auto"/>
          <w:sz w:val="24"/>
          <w:szCs w:val="24"/>
          <w:highlight w:val="none"/>
        </w:rPr>
      </w:pPr>
      <w:r>
        <w:rPr>
          <w:rFonts w:hint="eastAsia" w:ascii="宋体" w:hAnsi="宋体"/>
          <w:b/>
          <w:bCs/>
          <w:color w:val="auto"/>
          <w:sz w:val="24"/>
          <w:szCs w:val="24"/>
          <w:highlight w:val="none"/>
        </w:rPr>
        <w:t>（1）主要人员配置表</w:t>
      </w:r>
    </w:p>
    <w:p>
      <w:pPr>
        <w:spacing w:line="400" w:lineRule="exact"/>
        <w:rPr>
          <w:rFonts w:hint="eastAsia" w:ascii="黑体" w:eastAsia="黑体"/>
          <w:color w:val="auto"/>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color w:val="auto"/>
          <w:highlight w:val="none"/>
          <w:lang w:eastAsia="zh-CN"/>
        </w:rPr>
        <w:t>JSZC-320205-CYZR-G2024-0025</w:t>
      </w:r>
    </w:p>
    <w:tbl>
      <w:tblPr>
        <w:tblStyle w:val="30"/>
        <w:tblW w:w="4998" w:type="pct"/>
        <w:tblInd w:w="0" w:type="dxa"/>
        <w:tblLayout w:type="autofit"/>
        <w:tblCellMar>
          <w:top w:w="0" w:type="dxa"/>
          <w:left w:w="0" w:type="dxa"/>
          <w:bottom w:w="0" w:type="dxa"/>
          <w:right w:w="0" w:type="dxa"/>
        </w:tblCellMar>
      </w:tblPr>
      <w:tblGrid>
        <w:gridCol w:w="787"/>
        <w:gridCol w:w="1177"/>
        <w:gridCol w:w="2047"/>
        <w:gridCol w:w="1496"/>
        <w:gridCol w:w="3863"/>
      </w:tblGrid>
      <w:tr>
        <w:tblPrEx>
          <w:tblCellMar>
            <w:top w:w="0" w:type="dxa"/>
            <w:left w:w="0" w:type="dxa"/>
            <w:bottom w:w="0" w:type="dxa"/>
            <w:right w:w="0" w:type="dxa"/>
          </w:tblCellMar>
        </w:tblPrEx>
        <w:trPr>
          <w:cantSplit/>
          <w:trHeight w:val="555" w:hRule="atLeast"/>
        </w:trPr>
        <w:tc>
          <w:tcPr>
            <w:tcW w:w="42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jc w:val="center"/>
              <w:rPr>
                <w:rFonts w:hint="eastAsia" w:ascii="宋体" w:hAnsi="宋体"/>
                <w:b/>
                <w:bCs/>
                <w:color w:val="auto"/>
                <w:sz w:val="24"/>
                <w:highlight w:val="none"/>
              </w:rPr>
            </w:pPr>
            <w:r>
              <w:rPr>
                <w:rFonts w:hint="eastAsia" w:ascii="宋体" w:hAnsi="宋体"/>
                <w:b/>
                <w:bCs/>
                <w:color w:val="auto"/>
                <w:sz w:val="24"/>
                <w:highlight w:val="none"/>
              </w:rPr>
              <w:t>序号</w:t>
            </w:r>
          </w:p>
        </w:tc>
        <w:tc>
          <w:tcPr>
            <w:tcW w:w="62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
                <w:bCs/>
                <w:color w:val="auto"/>
                <w:sz w:val="24"/>
                <w:highlight w:val="none"/>
              </w:rPr>
            </w:pPr>
            <w:r>
              <w:rPr>
                <w:rFonts w:hint="eastAsia" w:ascii="宋体" w:hAnsi="宋体"/>
                <w:b/>
                <w:bCs/>
                <w:color w:val="auto"/>
                <w:sz w:val="24"/>
                <w:highlight w:val="none"/>
              </w:rPr>
              <w:t>姓名</w:t>
            </w:r>
          </w:p>
        </w:tc>
        <w:tc>
          <w:tcPr>
            <w:tcW w:w="1092"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
                <w:bCs/>
                <w:color w:val="auto"/>
                <w:sz w:val="24"/>
                <w:highlight w:val="none"/>
              </w:rPr>
            </w:pPr>
            <w:r>
              <w:rPr>
                <w:rFonts w:hint="eastAsia" w:ascii="宋体" w:hAnsi="宋体"/>
                <w:b/>
                <w:bCs/>
                <w:color w:val="auto"/>
                <w:sz w:val="24"/>
                <w:highlight w:val="none"/>
              </w:rPr>
              <w:t>本项目职务</w:t>
            </w:r>
          </w:p>
        </w:tc>
        <w:tc>
          <w:tcPr>
            <w:tcW w:w="79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
                <w:bCs/>
                <w:color w:val="auto"/>
                <w:sz w:val="24"/>
                <w:highlight w:val="none"/>
              </w:rPr>
            </w:pPr>
            <w:r>
              <w:rPr>
                <w:rFonts w:hint="eastAsia" w:ascii="宋体" w:hAnsi="宋体"/>
                <w:b/>
                <w:bCs/>
                <w:color w:val="auto"/>
                <w:sz w:val="24"/>
                <w:highlight w:val="none"/>
              </w:rPr>
              <w:t>职称</w:t>
            </w:r>
          </w:p>
        </w:tc>
        <w:tc>
          <w:tcPr>
            <w:tcW w:w="206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
                <w:bCs/>
                <w:color w:val="auto"/>
                <w:sz w:val="24"/>
                <w:highlight w:val="none"/>
              </w:rPr>
            </w:pPr>
            <w:r>
              <w:rPr>
                <w:rFonts w:hint="eastAsia" w:ascii="宋体" w:hAnsi="宋体"/>
                <w:b/>
                <w:bCs/>
                <w:color w:val="auto"/>
                <w:sz w:val="24"/>
                <w:highlight w:val="none"/>
              </w:rPr>
              <w:t>注册证书</w:t>
            </w:r>
          </w:p>
        </w:tc>
      </w:tr>
      <w:tr>
        <w:tblPrEx>
          <w:tblCellMar>
            <w:top w:w="0" w:type="dxa"/>
            <w:left w:w="0" w:type="dxa"/>
            <w:bottom w:w="0" w:type="dxa"/>
            <w:right w:w="0" w:type="dxa"/>
          </w:tblCellMar>
        </w:tblPrEx>
        <w:trPr>
          <w:cantSplit/>
          <w:trHeight w:val="510" w:hRule="atLeast"/>
        </w:trPr>
        <w:tc>
          <w:tcPr>
            <w:tcW w:w="42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jc w:val="center"/>
              <w:rPr>
                <w:rFonts w:ascii="宋体" w:hAnsi="宋体"/>
                <w:bCs/>
                <w:color w:val="auto"/>
                <w:highlight w:val="none"/>
              </w:rPr>
            </w:pPr>
          </w:p>
        </w:tc>
        <w:tc>
          <w:tcPr>
            <w:tcW w:w="62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color w:val="auto"/>
                <w:highlight w:val="none"/>
              </w:rPr>
            </w:pPr>
          </w:p>
        </w:tc>
        <w:tc>
          <w:tcPr>
            <w:tcW w:w="1092" w:type="pct"/>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bCs/>
                <w:color w:val="auto"/>
                <w:highlight w:val="none"/>
              </w:rPr>
            </w:pPr>
          </w:p>
        </w:tc>
        <w:tc>
          <w:tcPr>
            <w:tcW w:w="7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color w:val="auto"/>
                <w:highlight w:val="none"/>
              </w:rPr>
            </w:pPr>
          </w:p>
        </w:tc>
        <w:tc>
          <w:tcPr>
            <w:tcW w:w="206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Cs/>
                <w:color w:val="auto"/>
                <w:highlight w:val="none"/>
              </w:rPr>
            </w:pPr>
          </w:p>
        </w:tc>
      </w:tr>
      <w:tr>
        <w:tblPrEx>
          <w:tblCellMar>
            <w:top w:w="0" w:type="dxa"/>
            <w:left w:w="0" w:type="dxa"/>
            <w:bottom w:w="0" w:type="dxa"/>
            <w:right w:w="0" w:type="dxa"/>
          </w:tblCellMar>
        </w:tblPrEx>
        <w:trPr>
          <w:cantSplit/>
          <w:trHeight w:val="510" w:hRule="atLeast"/>
        </w:trPr>
        <w:tc>
          <w:tcPr>
            <w:tcW w:w="42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jc w:val="center"/>
              <w:rPr>
                <w:rFonts w:ascii="宋体" w:hAnsi="宋体"/>
                <w:bCs/>
                <w:color w:val="auto"/>
                <w:highlight w:val="none"/>
              </w:rPr>
            </w:pPr>
          </w:p>
        </w:tc>
        <w:tc>
          <w:tcPr>
            <w:tcW w:w="62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color w:val="auto"/>
                <w:highlight w:val="none"/>
              </w:rPr>
            </w:pPr>
          </w:p>
        </w:tc>
        <w:tc>
          <w:tcPr>
            <w:tcW w:w="1092" w:type="pct"/>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bCs/>
                <w:color w:val="auto"/>
                <w:highlight w:val="none"/>
              </w:rPr>
            </w:pPr>
          </w:p>
        </w:tc>
        <w:tc>
          <w:tcPr>
            <w:tcW w:w="7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color w:val="auto"/>
                <w:highlight w:val="none"/>
              </w:rPr>
            </w:pPr>
          </w:p>
        </w:tc>
        <w:tc>
          <w:tcPr>
            <w:tcW w:w="206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Cs/>
                <w:color w:val="auto"/>
                <w:highlight w:val="none"/>
              </w:rPr>
            </w:pPr>
          </w:p>
        </w:tc>
      </w:tr>
      <w:tr>
        <w:tblPrEx>
          <w:tblCellMar>
            <w:top w:w="0" w:type="dxa"/>
            <w:left w:w="0" w:type="dxa"/>
            <w:bottom w:w="0" w:type="dxa"/>
            <w:right w:w="0" w:type="dxa"/>
          </w:tblCellMar>
        </w:tblPrEx>
        <w:trPr>
          <w:cantSplit/>
          <w:trHeight w:val="510" w:hRule="atLeast"/>
        </w:trPr>
        <w:tc>
          <w:tcPr>
            <w:tcW w:w="42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jc w:val="center"/>
              <w:rPr>
                <w:rFonts w:ascii="宋体" w:hAnsi="宋体"/>
                <w:bCs/>
                <w:color w:val="auto"/>
                <w:highlight w:val="none"/>
              </w:rPr>
            </w:pPr>
          </w:p>
        </w:tc>
        <w:tc>
          <w:tcPr>
            <w:tcW w:w="62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color w:val="auto"/>
                <w:highlight w:val="none"/>
              </w:rPr>
            </w:pPr>
          </w:p>
        </w:tc>
        <w:tc>
          <w:tcPr>
            <w:tcW w:w="1092" w:type="pct"/>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bCs/>
                <w:color w:val="auto"/>
                <w:highlight w:val="none"/>
              </w:rPr>
            </w:pPr>
          </w:p>
        </w:tc>
        <w:tc>
          <w:tcPr>
            <w:tcW w:w="7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color w:val="auto"/>
                <w:highlight w:val="none"/>
              </w:rPr>
            </w:pPr>
          </w:p>
        </w:tc>
        <w:tc>
          <w:tcPr>
            <w:tcW w:w="206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Cs/>
                <w:color w:val="auto"/>
                <w:highlight w:val="none"/>
              </w:rPr>
            </w:pPr>
          </w:p>
        </w:tc>
      </w:tr>
      <w:tr>
        <w:tblPrEx>
          <w:tblCellMar>
            <w:top w:w="0" w:type="dxa"/>
            <w:left w:w="0" w:type="dxa"/>
            <w:bottom w:w="0" w:type="dxa"/>
            <w:right w:w="0" w:type="dxa"/>
          </w:tblCellMar>
        </w:tblPrEx>
        <w:trPr>
          <w:cantSplit/>
          <w:trHeight w:val="510" w:hRule="atLeast"/>
        </w:trPr>
        <w:tc>
          <w:tcPr>
            <w:tcW w:w="42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jc w:val="center"/>
              <w:rPr>
                <w:rFonts w:ascii="宋体" w:hAnsi="宋体"/>
                <w:bCs/>
                <w:color w:val="auto"/>
                <w:highlight w:val="none"/>
              </w:rPr>
            </w:pPr>
          </w:p>
        </w:tc>
        <w:tc>
          <w:tcPr>
            <w:tcW w:w="62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color w:val="auto"/>
                <w:highlight w:val="none"/>
              </w:rPr>
            </w:pPr>
          </w:p>
        </w:tc>
        <w:tc>
          <w:tcPr>
            <w:tcW w:w="1092" w:type="pct"/>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bCs/>
                <w:color w:val="auto"/>
                <w:highlight w:val="none"/>
              </w:rPr>
            </w:pPr>
          </w:p>
        </w:tc>
        <w:tc>
          <w:tcPr>
            <w:tcW w:w="7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color w:val="auto"/>
                <w:highlight w:val="none"/>
              </w:rPr>
            </w:pPr>
          </w:p>
        </w:tc>
        <w:tc>
          <w:tcPr>
            <w:tcW w:w="206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Cs/>
                <w:color w:val="auto"/>
                <w:highlight w:val="none"/>
              </w:rPr>
            </w:pPr>
          </w:p>
        </w:tc>
      </w:tr>
      <w:tr>
        <w:tblPrEx>
          <w:tblCellMar>
            <w:top w:w="0" w:type="dxa"/>
            <w:left w:w="0" w:type="dxa"/>
            <w:bottom w:w="0" w:type="dxa"/>
            <w:right w:w="0" w:type="dxa"/>
          </w:tblCellMar>
        </w:tblPrEx>
        <w:trPr>
          <w:cantSplit/>
          <w:trHeight w:val="510" w:hRule="atLeast"/>
        </w:trPr>
        <w:tc>
          <w:tcPr>
            <w:tcW w:w="42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jc w:val="center"/>
              <w:rPr>
                <w:rFonts w:ascii="宋体" w:hAnsi="宋体"/>
                <w:bCs/>
                <w:color w:val="auto"/>
                <w:highlight w:val="none"/>
              </w:rPr>
            </w:pPr>
          </w:p>
        </w:tc>
        <w:tc>
          <w:tcPr>
            <w:tcW w:w="62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color w:val="auto"/>
                <w:highlight w:val="none"/>
              </w:rPr>
            </w:pPr>
          </w:p>
        </w:tc>
        <w:tc>
          <w:tcPr>
            <w:tcW w:w="1092" w:type="pct"/>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bCs/>
                <w:color w:val="auto"/>
                <w:highlight w:val="none"/>
              </w:rPr>
            </w:pPr>
          </w:p>
        </w:tc>
        <w:tc>
          <w:tcPr>
            <w:tcW w:w="7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color w:val="auto"/>
                <w:highlight w:val="none"/>
              </w:rPr>
            </w:pPr>
          </w:p>
        </w:tc>
        <w:tc>
          <w:tcPr>
            <w:tcW w:w="206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Cs/>
                <w:color w:val="auto"/>
                <w:highlight w:val="none"/>
              </w:rPr>
            </w:pPr>
          </w:p>
        </w:tc>
      </w:tr>
      <w:tr>
        <w:tblPrEx>
          <w:tblCellMar>
            <w:top w:w="0" w:type="dxa"/>
            <w:left w:w="0" w:type="dxa"/>
            <w:bottom w:w="0" w:type="dxa"/>
            <w:right w:w="0" w:type="dxa"/>
          </w:tblCellMar>
        </w:tblPrEx>
        <w:trPr>
          <w:cantSplit/>
          <w:trHeight w:val="510" w:hRule="atLeast"/>
        </w:trPr>
        <w:tc>
          <w:tcPr>
            <w:tcW w:w="42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jc w:val="center"/>
              <w:rPr>
                <w:rFonts w:ascii="宋体" w:hAnsi="宋体"/>
                <w:bCs/>
                <w:color w:val="auto"/>
                <w:highlight w:val="none"/>
              </w:rPr>
            </w:pPr>
          </w:p>
        </w:tc>
        <w:tc>
          <w:tcPr>
            <w:tcW w:w="62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color w:val="auto"/>
                <w:highlight w:val="none"/>
              </w:rPr>
            </w:pPr>
          </w:p>
        </w:tc>
        <w:tc>
          <w:tcPr>
            <w:tcW w:w="1092" w:type="pct"/>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bCs/>
                <w:color w:val="auto"/>
                <w:highlight w:val="none"/>
              </w:rPr>
            </w:pPr>
          </w:p>
        </w:tc>
        <w:tc>
          <w:tcPr>
            <w:tcW w:w="7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color w:val="auto"/>
                <w:highlight w:val="none"/>
              </w:rPr>
            </w:pPr>
          </w:p>
        </w:tc>
        <w:tc>
          <w:tcPr>
            <w:tcW w:w="206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Cs/>
                <w:color w:val="auto"/>
                <w:highlight w:val="none"/>
              </w:rPr>
            </w:pPr>
          </w:p>
        </w:tc>
      </w:tr>
      <w:tr>
        <w:tblPrEx>
          <w:tblCellMar>
            <w:top w:w="0" w:type="dxa"/>
            <w:left w:w="0" w:type="dxa"/>
            <w:bottom w:w="0" w:type="dxa"/>
            <w:right w:w="0" w:type="dxa"/>
          </w:tblCellMar>
        </w:tblPrEx>
        <w:trPr>
          <w:cantSplit/>
          <w:trHeight w:val="510" w:hRule="atLeast"/>
        </w:trPr>
        <w:tc>
          <w:tcPr>
            <w:tcW w:w="42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jc w:val="center"/>
              <w:rPr>
                <w:rFonts w:ascii="宋体" w:hAnsi="宋体"/>
                <w:bCs/>
                <w:color w:val="auto"/>
                <w:highlight w:val="none"/>
              </w:rPr>
            </w:pPr>
          </w:p>
        </w:tc>
        <w:tc>
          <w:tcPr>
            <w:tcW w:w="62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color w:val="auto"/>
                <w:highlight w:val="none"/>
              </w:rPr>
            </w:pPr>
          </w:p>
        </w:tc>
        <w:tc>
          <w:tcPr>
            <w:tcW w:w="1092" w:type="pct"/>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bCs/>
                <w:color w:val="auto"/>
                <w:highlight w:val="none"/>
              </w:rPr>
            </w:pPr>
          </w:p>
        </w:tc>
        <w:tc>
          <w:tcPr>
            <w:tcW w:w="7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color w:val="auto"/>
                <w:highlight w:val="none"/>
              </w:rPr>
            </w:pPr>
          </w:p>
        </w:tc>
        <w:tc>
          <w:tcPr>
            <w:tcW w:w="206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Cs/>
                <w:color w:val="auto"/>
                <w:highlight w:val="none"/>
              </w:rPr>
            </w:pPr>
          </w:p>
        </w:tc>
      </w:tr>
      <w:tr>
        <w:tblPrEx>
          <w:tblCellMar>
            <w:top w:w="0" w:type="dxa"/>
            <w:left w:w="0" w:type="dxa"/>
            <w:bottom w:w="0" w:type="dxa"/>
            <w:right w:w="0" w:type="dxa"/>
          </w:tblCellMar>
        </w:tblPrEx>
        <w:trPr>
          <w:cantSplit/>
          <w:trHeight w:val="510" w:hRule="atLeast"/>
        </w:trPr>
        <w:tc>
          <w:tcPr>
            <w:tcW w:w="42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jc w:val="center"/>
              <w:rPr>
                <w:rFonts w:ascii="宋体" w:hAnsi="宋体"/>
                <w:bCs/>
                <w:color w:val="auto"/>
                <w:highlight w:val="none"/>
              </w:rPr>
            </w:pPr>
          </w:p>
        </w:tc>
        <w:tc>
          <w:tcPr>
            <w:tcW w:w="62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color w:val="auto"/>
                <w:highlight w:val="none"/>
              </w:rPr>
            </w:pPr>
          </w:p>
        </w:tc>
        <w:tc>
          <w:tcPr>
            <w:tcW w:w="1092" w:type="pct"/>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bCs/>
                <w:color w:val="auto"/>
                <w:highlight w:val="none"/>
              </w:rPr>
            </w:pPr>
          </w:p>
        </w:tc>
        <w:tc>
          <w:tcPr>
            <w:tcW w:w="7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color w:val="auto"/>
                <w:highlight w:val="none"/>
              </w:rPr>
            </w:pPr>
          </w:p>
        </w:tc>
        <w:tc>
          <w:tcPr>
            <w:tcW w:w="206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Cs/>
                <w:color w:val="auto"/>
                <w:highlight w:val="none"/>
              </w:rPr>
            </w:pPr>
          </w:p>
        </w:tc>
      </w:tr>
      <w:tr>
        <w:tblPrEx>
          <w:tblCellMar>
            <w:top w:w="0" w:type="dxa"/>
            <w:left w:w="0" w:type="dxa"/>
            <w:bottom w:w="0" w:type="dxa"/>
            <w:right w:w="0" w:type="dxa"/>
          </w:tblCellMar>
        </w:tblPrEx>
        <w:trPr>
          <w:cantSplit/>
          <w:trHeight w:val="510" w:hRule="atLeast"/>
        </w:trPr>
        <w:tc>
          <w:tcPr>
            <w:tcW w:w="42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jc w:val="center"/>
              <w:rPr>
                <w:rFonts w:ascii="宋体" w:hAnsi="宋体"/>
                <w:bCs/>
                <w:color w:val="auto"/>
                <w:highlight w:val="none"/>
              </w:rPr>
            </w:pPr>
          </w:p>
        </w:tc>
        <w:tc>
          <w:tcPr>
            <w:tcW w:w="62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color w:val="auto"/>
                <w:highlight w:val="none"/>
              </w:rPr>
            </w:pPr>
          </w:p>
        </w:tc>
        <w:tc>
          <w:tcPr>
            <w:tcW w:w="1092" w:type="pct"/>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bCs/>
                <w:color w:val="auto"/>
                <w:highlight w:val="none"/>
              </w:rPr>
            </w:pPr>
          </w:p>
        </w:tc>
        <w:tc>
          <w:tcPr>
            <w:tcW w:w="7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color w:val="auto"/>
                <w:highlight w:val="none"/>
              </w:rPr>
            </w:pPr>
          </w:p>
        </w:tc>
        <w:tc>
          <w:tcPr>
            <w:tcW w:w="206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Cs/>
                <w:color w:val="auto"/>
                <w:highlight w:val="none"/>
              </w:rPr>
            </w:pPr>
          </w:p>
        </w:tc>
      </w:tr>
    </w:tbl>
    <w:p>
      <w:pPr>
        <w:spacing w:line="400" w:lineRule="exact"/>
        <w:rPr>
          <w:rFonts w:hint="eastAsia" w:ascii="黑体" w:eastAsia="黑体"/>
          <w:color w:val="auto"/>
          <w:highlight w:val="none"/>
          <w:lang w:eastAsia="zh-CN"/>
        </w:rPr>
      </w:pPr>
    </w:p>
    <w:p>
      <w:pPr>
        <w:spacing w:line="400" w:lineRule="exact"/>
        <w:rPr>
          <w:b/>
          <w:bCs/>
          <w:color w:val="auto"/>
          <w:sz w:val="24"/>
          <w:szCs w:val="24"/>
          <w:highlight w:val="none"/>
        </w:rPr>
      </w:pPr>
      <w:r>
        <w:rPr>
          <w:rFonts w:hint="eastAsia"/>
          <w:b/>
          <w:bCs/>
          <w:color w:val="auto"/>
          <w:sz w:val="24"/>
          <w:szCs w:val="24"/>
          <w:highlight w:val="none"/>
        </w:rPr>
        <w:t>法定代表人或法定代表人授权代表签字或盖章：</w:t>
      </w:r>
    </w:p>
    <w:p>
      <w:pPr>
        <w:pStyle w:val="257"/>
        <w:spacing w:line="240" w:lineRule="auto"/>
        <w:jc w:val="left"/>
        <w:rPr>
          <w:color w:val="auto"/>
          <w:sz w:val="21"/>
          <w:szCs w:val="21"/>
          <w:highlight w:val="none"/>
        </w:rPr>
      </w:pPr>
      <w:r>
        <w:rPr>
          <w:rFonts w:hint="eastAsia"/>
          <w:color w:val="auto"/>
          <w:sz w:val="21"/>
          <w:szCs w:val="21"/>
          <w:highlight w:val="none"/>
        </w:rPr>
        <w:t>注：1.表格不够可自行延长。</w:t>
      </w:r>
    </w:p>
    <w:p>
      <w:pPr>
        <w:pStyle w:val="257"/>
        <w:spacing w:line="240" w:lineRule="auto"/>
        <w:jc w:val="left"/>
        <w:rPr>
          <w:color w:val="auto"/>
          <w:sz w:val="21"/>
          <w:szCs w:val="21"/>
          <w:highlight w:val="none"/>
        </w:rPr>
      </w:pPr>
      <w:r>
        <w:rPr>
          <w:rFonts w:hint="eastAsia"/>
          <w:color w:val="auto"/>
          <w:sz w:val="21"/>
          <w:szCs w:val="21"/>
          <w:highlight w:val="none"/>
        </w:rPr>
        <w:t xml:space="preserve">    2.人员相关证明材料应按招标文件要求提供，并附在本表之后。</w:t>
      </w:r>
    </w:p>
    <w:p>
      <w:pPr>
        <w:pStyle w:val="257"/>
        <w:ind w:firstLine="420"/>
        <w:jc w:val="left"/>
        <w:rPr>
          <w:color w:val="auto"/>
          <w:sz w:val="21"/>
          <w:szCs w:val="21"/>
          <w:highlight w:val="none"/>
        </w:rPr>
      </w:pPr>
    </w:p>
    <w:p>
      <w:pPr>
        <w:pStyle w:val="257"/>
        <w:ind w:firstLine="420"/>
        <w:jc w:val="left"/>
        <w:rPr>
          <w:color w:val="auto"/>
          <w:sz w:val="21"/>
          <w:szCs w:val="21"/>
          <w:highlight w:val="none"/>
        </w:rPr>
      </w:pPr>
    </w:p>
    <w:p>
      <w:pPr>
        <w:pStyle w:val="257"/>
        <w:rPr>
          <w:rFonts w:hint="eastAsia"/>
          <w:b/>
          <w:bCs w:val="0"/>
          <w:color w:val="auto"/>
          <w:highlight w:val="none"/>
        </w:rPr>
      </w:pPr>
    </w:p>
    <w:p>
      <w:pPr>
        <w:pStyle w:val="257"/>
        <w:rPr>
          <w:rFonts w:hint="eastAsia"/>
          <w:b/>
          <w:bCs w:val="0"/>
          <w:color w:val="auto"/>
          <w:highlight w:val="none"/>
        </w:rPr>
      </w:pPr>
    </w:p>
    <w:p>
      <w:pPr>
        <w:pStyle w:val="257"/>
        <w:rPr>
          <w:rFonts w:hint="eastAsia"/>
          <w:b/>
          <w:bCs w:val="0"/>
          <w:color w:val="auto"/>
          <w:highlight w:val="none"/>
        </w:rPr>
      </w:pPr>
    </w:p>
    <w:p>
      <w:pPr>
        <w:pStyle w:val="257"/>
        <w:jc w:val="both"/>
        <w:rPr>
          <w:rFonts w:hint="eastAsia"/>
          <w:b/>
          <w:bCs w:val="0"/>
          <w:color w:val="auto"/>
          <w:highlight w:val="none"/>
        </w:rPr>
      </w:pPr>
    </w:p>
    <w:p>
      <w:pPr>
        <w:pStyle w:val="257"/>
        <w:rPr>
          <w:rFonts w:hint="eastAsia"/>
          <w:b/>
          <w:bCs w:val="0"/>
          <w:color w:val="auto"/>
          <w:highlight w:val="none"/>
        </w:rPr>
      </w:pPr>
    </w:p>
    <w:p>
      <w:pPr>
        <w:pStyle w:val="257"/>
        <w:rPr>
          <w:rFonts w:hint="eastAsia"/>
          <w:b/>
          <w:bCs w:val="0"/>
          <w:color w:val="auto"/>
          <w:highlight w:val="none"/>
        </w:rPr>
      </w:pPr>
    </w:p>
    <w:p>
      <w:pPr>
        <w:pStyle w:val="257"/>
        <w:rPr>
          <w:rFonts w:hint="eastAsia"/>
          <w:b/>
          <w:bCs w:val="0"/>
          <w:color w:val="auto"/>
          <w:highlight w:val="none"/>
        </w:rPr>
      </w:pPr>
    </w:p>
    <w:p>
      <w:pPr>
        <w:pStyle w:val="257"/>
        <w:rPr>
          <w:rFonts w:hint="eastAsia"/>
          <w:b/>
          <w:bCs w:val="0"/>
          <w:color w:val="auto"/>
          <w:highlight w:val="none"/>
        </w:rPr>
      </w:pPr>
    </w:p>
    <w:p>
      <w:pPr>
        <w:pStyle w:val="257"/>
        <w:rPr>
          <w:rFonts w:hint="eastAsia"/>
          <w:b/>
          <w:bCs w:val="0"/>
          <w:color w:val="auto"/>
          <w:highlight w:val="none"/>
        </w:rPr>
      </w:pPr>
    </w:p>
    <w:p>
      <w:pPr>
        <w:pStyle w:val="257"/>
        <w:rPr>
          <w:rFonts w:hint="eastAsia"/>
          <w:b/>
          <w:bCs w:val="0"/>
          <w:color w:val="auto"/>
          <w:highlight w:val="none"/>
        </w:rPr>
      </w:pPr>
    </w:p>
    <w:p>
      <w:pPr>
        <w:pStyle w:val="257"/>
        <w:rPr>
          <w:rFonts w:hint="eastAsia"/>
          <w:b/>
          <w:bCs w:val="0"/>
          <w:color w:val="auto"/>
          <w:highlight w:val="none"/>
        </w:rPr>
      </w:pPr>
    </w:p>
    <w:p>
      <w:pPr>
        <w:pStyle w:val="257"/>
        <w:rPr>
          <w:rFonts w:hint="eastAsia"/>
          <w:b/>
          <w:bCs w:val="0"/>
          <w:color w:val="auto"/>
          <w:highlight w:val="none"/>
        </w:rPr>
      </w:pPr>
    </w:p>
    <w:p>
      <w:pPr>
        <w:pStyle w:val="257"/>
        <w:rPr>
          <w:b/>
          <w:bCs w:val="0"/>
          <w:color w:val="auto"/>
          <w:highlight w:val="none"/>
        </w:rPr>
      </w:pPr>
      <w:r>
        <w:rPr>
          <w:rFonts w:hint="eastAsia"/>
          <w:b/>
          <w:bCs w:val="0"/>
          <w:color w:val="auto"/>
          <w:highlight w:val="none"/>
        </w:rPr>
        <w:t>（2）拟派项目负责人简历表</w:t>
      </w:r>
    </w:p>
    <w:p>
      <w:pPr>
        <w:pStyle w:val="257"/>
        <w:rPr>
          <w:rFonts w:hint="eastAsia" w:ascii="黑体" w:eastAsia="黑体"/>
          <w:bCs w:val="0"/>
          <w:color w:val="auto"/>
          <w:highlight w:val="none"/>
          <w:lang w:eastAsia="zh-CN"/>
        </w:rPr>
      </w:pPr>
      <w:r>
        <w:rPr>
          <w:rFonts w:hint="eastAsia" w:ascii="黑体" w:eastAsia="黑体"/>
          <w:bCs w:val="0"/>
          <w:color w:val="auto"/>
          <w:highlight w:val="none"/>
        </w:rPr>
        <w:t>投标人名称（盖章）                 采购项目编号：</w:t>
      </w:r>
      <w:r>
        <w:rPr>
          <w:rFonts w:hint="eastAsia" w:ascii="黑体" w:eastAsia="黑体"/>
          <w:bCs w:val="0"/>
          <w:color w:val="auto"/>
          <w:highlight w:val="none"/>
          <w:lang w:eastAsia="zh-CN"/>
        </w:rPr>
        <w:t>JSZC-320205-CYZR-G2024-0025</w:t>
      </w:r>
    </w:p>
    <w:tbl>
      <w:tblPr>
        <w:tblStyle w:val="30"/>
        <w:tblW w:w="0" w:type="auto"/>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5"/>
        <w:gridCol w:w="1355"/>
        <w:gridCol w:w="325"/>
        <w:gridCol w:w="185"/>
        <w:gridCol w:w="840"/>
        <w:gridCol w:w="540"/>
        <w:gridCol w:w="15"/>
        <w:gridCol w:w="1125"/>
        <w:gridCol w:w="435"/>
        <w:gridCol w:w="645"/>
        <w:gridCol w:w="405"/>
        <w:gridCol w:w="18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35" w:type="dxa"/>
            <w:noWrap w:val="0"/>
            <w:vAlign w:val="center"/>
          </w:tcPr>
          <w:p>
            <w:pPr>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姓名</w:t>
            </w:r>
          </w:p>
        </w:tc>
        <w:tc>
          <w:tcPr>
            <w:tcW w:w="2610" w:type="dxa"/>
            <w:gridSpan w:val="4"/>
            <w:noWrap w:val="0"/>
            <w:vAlign w:val="center"/>
          </w:tcPr>
          <w:p>
            <w:pPr>
              <w:snapToGrid w:val="0"/>
              <w:spacing w:line="360" w:lineRule="exact"/>
              <w:jc w:val="center"/>
              <w:rPr>
                <w:rFonts w:hint="eastAsia" w:ascii="宋体" w:hAnsi="宋体" w:cs="宋体"/>
                <w:color w:val="auto"/>
                <w:sz w:val="24"/>
                <w:highlight w:val="none"/>
              </w:rPr>
            </w:pPr>
          </w:p>
        </w:tc>
        <w:tc>
          <w:tcPr>
            <w:tcW w:w="840" w:type="dxa"/>
            <w:noWrap w:val="0"/>
            <w:vAlign w:val="center"/>
          </w:tcPr>
          <w:p>
            <w:pPr>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性别</w:t>
            </w:r>
          </w:p>
        </w:tc>
        <w:tc>
          <w:tcPr>
            <w:tcW w:w="1680" w:type="dxa"/>
            <w:gridSpan w:val="3"/>
            <w:noWrap w:val="0"/>
            <w:vAlign w:val="center"/>
          </w:tcPr>
          <w:p>
            <w:pPr>
              <w:snapToGrid w:val="0"/>
              <w:spacing w:line="360" w:lineRule="exact"/>
              <w:jc w:val="center"/>
              <w:rPr>
                <w:rFonts w:hint="eastAsia" w:ascii="宋体" w:hAnsi="宋体" w:cs="宋体"/>
                <w:color w:val="auto"/>
                <w:sz w:val="24"/>
                <w:highlight w:val="none"/>
              </w:rPr>
            </w:pPr>
          </w:p>
        </w:tc>
        <w:tc>
          <w:tcPr>
            <w:tcW w:w="1080" w:type="dxa"/>
            <w:gridSpan w:val="2"/>
            <w:noWrap w:val="0"/>
            <w:vAlign w:val="center"/>
          </w:tcPr>
          <w:p>
            <w:pPr>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年龄</w:t>
            </w:r>
          </w:p>
        </w:tc>
        <w:tc>
          <w:tcPr>
            <w:tcW w:w="2222" w:type="dxa"/>
            <w:gridSpan w:val="2"/>
            <w:noWrap w:val="0"/>
            <w:vAlign w:val="center"/>
          </w:tcPr>
          <w:p>
            <w:pPr>
              <w:snapToGrid w:val="0"/>
              <w:spacing w:line="360" w:lineRule="exact"/>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35" w:type="dxa"/>
            <w:noWrap w:val="0"/>
            <w:vAlign w:val="center"/>
          </w:tcPr>
          <w:p>
            <w:pPr>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职务</w:t>
            </w:r>
          </w:p>
        </w:tc>
        <w:tc>
          <w:tcPr>
            <w:tcW w:w="2610" w:type="dxa"/>
            <w:gridSpan w:val="4"/>
            <w:noWrap w:val="0"/>
            <w:vAlign w:val="center"/>
          </w:tcPr>
          <w:p>
            <w:pPr>
              <w:snapToGrid w:val="0"/>
              <w:spacing w:line="360" w:lineRule="exact"/>
              <w:jc w:val="center"/>
              <w:rPr>
                <w:rFonts w:hint="eastAsia" w:ascii="宋体" w:hAnsi="宋体" w:cs="宋体"/>
                <w:color w:val="auto"/>
                <w:sz w:val="24"/>
                <w:highlight w:val="none"/>
              </w:rPr>
            </w:pPr>
          </w:p>
        </w:tc>
        <w:tc>
          <w:tcPr>
            <w:tcW w:w="840" w:type="dxa"/>
            <w:noWrap w:val="0"/>
            <w:vAlign w:val="center"/>
          </w:tcPr>
          <w:p>
            <w:pPr>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职称</w:t>
            </w:r>
          </w:p>
        </w:tc>
        <w:tc>
          <w:tcPr>
            <w:tcW w:w="1680" w:type="dxa"/>
            <w:gridSpan w:val="3"/>
            <w:noWrap w:val="0"/>
            <w:vAlign w:val="center"/>
          </w:tcPr>
          <w:p>
            <w:pPr>
              <w:snapToGrid w:val="0"/>
              <w:spacing w:line="360" w:lineRule="exact"/>
              <w:jc w:val="center"/>
              <w:rPr>
                <w:rFonts w:hint="eastAsia" w:ascii="宋体" w:hAnsi="宋体" w:cs="宋体"/>
                <w:color w:val="auto"/>
                <w:sz w:val="24"/>
                <w:highlight w:val="none"/>
              </w:rPr>
            </w:pPr>
          </w:p>
        </w:tc>
        <w:tc>
          <w:tcPr>
            <w:tcW w:w="1080" w:type="dxa"/>
            <w:gridSpan w:val="2"/>
            <w:noWrap w:val="0"/>
            <w:vAlign w:val="center"/>
          </w:tcPr>
          <w:p>
            <w:pPr>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学历</w:t>
            </w:r>
          </w:p>
        </w:tc>
        <w:tc>
          <w:tcPr>
            <w:tcW w:w="2222" w:type="dxa"/>
            <w:gridSpan w:val="2"/>
            <w:noWrap w:val="0"/>
            <w:vAlign w:val="center"/>
          </w:tcPr>
          <w:p>
            <w:pPr>
              <w:snapToGrid w:val="0"/>
              <w:spacing w:line="360" w:lineRule="exact"/>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835" w:type="dxa"/>
            <w:gridSpan w:val="3"/>
            <w:noWrap w:val="0"/>
            <w:vAlign w:val="center"/>
          </w:tcPr>
          <w:p>
            <w:pPr>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参加工作时间</w:t>
            </w:r>
          </w:p>
        </w:tc>
        <w:tc>
          <w:tcPr>
            <w:tcW w:w="1890" w:type="dxa"/>
            <w:gridSpan w:val="4"/>
            <w:noWrap w:val="0"/>
            <w:vAlign w:val="center"/>
          </w:tcPr>
          <w:p>
            <w:pPr>
              <w:snapToGrid w:val="0"/>
              <w:spacing w:line="360" w:lineRule="exact"/>
              <w:jc w:val="center"/>
              <w:rPr>
                <w:rFonts w:hint="eastAsia" w:ascii="宋体" w:hAnsi="宋体" w:cs="宋体"/>
                <w:color w:val="auto"/>
                <w:sz w:val="24"/>
                <w:highlight w:val="none"/>
              </w:rPr>
            </w:pPr>
          </w:p>
        </w:tc>
        <w:tc>
          <w:tcPr>
            <w:tcW w:w="2625" w:type="dxa"/>
            <w:gridSpan w:val="5"/>
            <w:noWrap w:val="0"/>
            <w:vAlign w:val="center"/>
          </w:tcPr>
          <w:p>
            <w:pPr>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担任项目负责人年限</w:t>
            </w:r>
          </w:p>
        </w:tc>
        <w:tc>
          <w:tcPr>
            <w:tcW w:w="1817" w:type="dxa"/>
            <w:noWrap w:val="0"/>
            <w:vAlign w:val="center"/>
          </w:tcPr>
          <w:p>
            <w:pPr>
              <w:snapToGrid w:val="0"/>
              <w:spacing w:line="360" w:lineRule="exact"/>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9167" w:type="dxa"/>
            <w:gridSpan w:val="13"/>
            <w:noWrap w:val="0"/>
            <w:vAlign w:val="center"/>
          </w:tcPr>
          <w:p>
            <w:pPr>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在建和已完项目项目情况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80" w:type="dxa"/>
            <w:gridSpan w:val="2"/>
            <w:noWrap w:val="0"/>
            <w:vAlign w:val="center"/>
          </w:tcPr>
          <w:p>
            <w:pPr>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建设单位</w:t>
            </w:r>
          </w:p>
        </w:tc>
        <w:tc>
          <w:tcPr>
            <w:tcW w:w="1680" w:type="dxa"/>
            <w:gridSpan w:val="2"/>
            <w:noWrap w:val="0"/>
            <w:vAlign w:val="center"/>
          </w:tcPr>
          <w:p>
            <w:pPr>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项目名称</w:t>
            </w:r>
          </w:p>
        </w:tc>
        <w:tc>
          <w:tcPr>
            <w:tcW w:w="1580" w:type="dxa"/>
            <w:gridSpan w:val="4"/>
            <w:noWrap w:val="0"/>
            <w:vAlign w:val="center"/>
          </w:tcPr>
          <w:p>
            <w:pPr>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建设规模</w:t>
            </w:r>
          </w:p>
        </w:tc>
        <w:tc>
          <w:tcPr>
            <w:tcW w:w="1560" w:type="dxa"/>
            <w:gridSpan w:val="2"/>
            <w:noWrap w:val="0"/>
            <w:vAlign w:val="center"/>
          </w:tcPr>
          <w:p>
            <w:pPr>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开、竣工</w:t>
            </w:r>
          </w:p>
          <w:p>
            <w:pPr>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日期</w:t>
            </w:r>
          </w:p>
        </w:tc>
        <w:tc>
          <w:tcPr>
            <w:tcW w:w="1050" w:type="dxa"/>
            <w:gridSpan w:val="2"/>
            <w:noWrap w:val="0"/>
            <w:vAlign w:val="center"/>
          </w:tcPr>
          <w:p>
            <w:pPr>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在建或已完</w:t>
            </w:r>
          </w:p>
        </w:tc>
        <w:tc>
          <w:tcPr>
            <w:tcW w:w="1817" w:type="dxa"/>
            <w:noWrap w:val="0"/>
            <w:vAlign w:val="center"/>
          </w:tcPr>
          <w:p>
            <w:pPr>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项目质量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8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68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580" w:type="dxa"/>
            <w:gridSpan w:val="4"/>
            <w:noWrap w:val="0"/>
            <w:vAlign w:val="center"/>
          </w:tcPr>
          <w:p>
            <w:pPr>
              <w:snapToGrid w:val="0"/>
              <w:spacing w:line="360" w:lineRule="exact"/>
              <w:jc w:val="center"/>
              <w:rPr>
                <w:rFonts w:hint="eastAsia" w:ascii="宋体" w:hAnsi="宋体" w:cs="宋体"/>
                <w:color w:val="auto"/>
                <w:sz w:val="24"/>
                <w:highlight w:val="none"/>
              </w:rPr>
            </w:pPr>
          </w:p>
        </w:tc>
        <w:tc>
          <w:tcPr>
            <w:tcW w:w="156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05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817" w:type="dxa"/>
            <w:noWrap w:val="0"/>
            <w:vAlign w:val="center"/>
          </w:tcPr>
          <w:p>
            <w:pPr>
              <w:snapToGrid w:val="0"/>
              <w:spacing w:line="360" w:lineRule="exact"/>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8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68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580" w:type="dxa"/>
            <w:gridSpan w:val="4"/>
            <w:noWrap w:val="0"/>
            <w:vAlign w:val="center"/>
          </w:tcPr>
          <w:p>
            <w:pPr>
              <w:snapToGrid w:val="0"/>
              <w:spacing w:line="360" w:lineRule="exact"/>
              <w:jc w:val="center"/>
              <w:rPr>
                <w:rFonts w:hint="eastAsia" w:ascii="宋体" w:hAnsi="宋体" w:cs="宋体"/>
                <w:color w:val="auto"/>
                <w:sz w:val="24"/>
                <w:highlight w:val="none"/>
              </w:rPr>
            </w:pPr>
          </w:p>
        </w:tc>
        <w:tc>
          <w:tcPr>
            <w:tcW w:w="156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05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817" w:type="dxa"/>
            <w:noWrap w:val="0"/>
            <w:vAlign w:val="center"/>
          </w:tcPr>
          <w:p>
            <w:pPr>
              <w:snapToGrid w:val="0"/>
              <w:spacing w:line="360" w:lineRule="exact"/>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8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68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580" w:type="dxa"/>
            <w:gridSpan w:val="4"/>
            <w:noWrap w:val="0"/>
            <w:vAlign w:val="center"/>
          </w:tcPr>
          <w:p>
            <w:pPr>
              <w:snapToGrid w:val="0"/>
              <w:spacing w:line="360" w:lineRule="exact"/>
              <w:jc w:val="center"/>
              <w:rPr>
                <w:rFonts w:hint="eastAsia" w:ascii="宋体" w:hAnsi="宋体" w:cs="宋体"/>
                <w:color w:val="auto"/>
                <w:sz w:val="24"/>
                <w:highlight w:val="none"/>
              </w:rPr>
            </w:pPr>
          </w:p>
        </w:tc>
        <w:tc>
          <w:tcPr>
            <w:tcW w:w="156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05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817" w:type="dxa"/>
            <w:noWrap w:val="0"/>
            <w:vAlign w:val="center"/>
          </w:tcPr>
          <w:p>
            <w:pPr>
              <w:snapToGrid w:val="0"/>
              <w:spacing w:line="360" w:lineRule="exact"/>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8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68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580" w:type="dxa"/>
            <w:gridSpan w:val="4"/>
            <w:noWrap w:val="0"/>
            <w:vAlign w:val="center"/>
          </w:tcPr>
          <w:p>
            <w:pPr>
              <w:snapToGrid w:val="0"/>
              <w:spacing w:line="360" w:lineRule="exact"/>
              <w:jc w:val="center"/>
              <w:rPr>
                <w:rFonts w:hint="eastAsia" w:ascii="宋体" w:hAnsi="宋体" w:cs="宋体"/>
                <w:color w:val="auto"/>
                <w:sz w:val="24"/>
                <w:highlight w:val="none"/>
              </w:rPr>
            </w:pPr>
          </w:p>
        </w:tc>
        <w:tc>
          <w:tcPr>
            <w:tcW w:w="156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05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817" w:type="dxa"/>
            <w:noWrap w:val="0"/>
            <w:vAlign w:val="center"/>
          </w:tcPr>
          <w:p>
            <w:pPr>
              <w:snapToGrid w:val="0"/>
              <w:spacing w:line="360" w:lineRule="exact"/>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8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68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580" w:type="dxa"/>
            <w:gridSpan w:val="4"/>
            <w:noWrap w:val="0"/>
            <w:vAlign w:val="center"/>
          </w:tcPr>
          <w:p>
            <w:pPr>
              <w:snapToGrid w:val="0"/>
              <w:spacing w:line="360" w:lineRule="exact"/>
              <w:jc w:val="center"/>
              <w:rPr>
                <w:rFonts w:hint="eastAsia" w:ascii="宋体" w:hAnsi="宋体" w:cs="宋体"/>
                <w:color w:val="auto"/>
                <w:sz w:val="24"/>
                <w:highlight w:val="none"/>
              </w:rPr>
            </w:pPr>
          </w:p>
        </w:tc>
        <w:tc>
          <w:tcPr>
            <w:tcW w:w="156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05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817" w:type="dxa"/>
            <w:noWrap w:val="0"/>
            <w:vAlign w:val="center"/>
          </w:tcPr>
          <w:p>
            <w:pPr>
              <w:snapToGrid w:val="0"/>
              <w:spacing w:line="360" w:lineRule="exact"/>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8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68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580" w:type="dxa"/>
            <w:gridSpan w:val="4"/>
            <w:noWrap w:val="0"/>
            <w:vAlign w:val="center"/>
          </w:tcPr>
          <w:p>
            <w:pPr>
              <w:snapToGrid w:val="0"/>
              <w:spacing w:line="360" w:lineRule="exact"/>
              <w:jc w:val="center"/>
              <w:rPr>
                <w:rFonts w:hint="eastAsia" w:ascii="宋体" w:hAnsi="宋体" w:cs="宋体"/>
                <w:color w:val="auto"/>
                <w:sz w:val="24"/>
                <w:highlight w:val="none"/>
              </w:rPr>
            </w:pPr>
          </w:p>
        </w:tc>
        <w:tc>
          <w:tcPr>
            <w:tcW w:w="156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05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817" w:type="dxa"/>
            <w:noWrap w:val="0"/>
            <w:vAlign w:val="center"/>
          </w:tcPr>
          <w:p>
            <w:pPr>
              <w:snapToGrid w:val="0"/>
              <w:spacing w:line="360" w:lineRule="exact"/>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8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68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580" w:type="dxa"/>
            <w:gridSpan w:val="4"/>
            <w:noWrap w:val="0"/>
            <w:vAlign w:val="center"/>
          </w:tcPr>
          <w:p>
            <w:pPr>
              <w:snapToGrid w:val="0"/>
              <w:spacing w:line="360" w:lineRule="exact"/>
              <w:jc w:val="center"/>
              <w:rPr>
                <w:rFonts w:hint="eastAsia" w:ascii="宋体" w:hAnsi="宋体" w:cs="宋体"/>
                <w:color w:val="auto"/>
                <w:sz w:val="24"/>
                <w:highlight w:val="none"/>
              </w:rPr>
            </w:pPr>
          </w:p>
        </w:tc>
        <w:tc>
          <w:tcPr>
            <w:tcW w:w="156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05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817" w:type="dxa"/>
            <w:noWrap w:val="0"/>
            <w:vAlign w:val="center"/>
          </w:tcPr>
          <w:p>
            <w:pPr>
              <w:snapToGrid w:val="0"/>
              <w:spacing w:line="360" w:lineRule="exact"/>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8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68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580" w:type="dxa"/>
            <w:gridSpan w:val="4"/>
            <w:noWrap w:val="0"/>
            <w:vAlign w:val="center"/>
          </w:tcPr>
          <w:p>
            <w:pPr>
              <w:snapToGrid w:val="0"/>
              <w:spacing w:line="360" w:lineRule="exact"/>
              <w:jc w:val="center"/>
              <w:rPr>
                <w:rFonts w:hint="eastAsia" w:ascii="宋体" w:hAnsi="宋体" w:cs="宋体"/>
                <w:color w:val="auto"/>
                <w:sz w:val="24"/>
                <w:highlight w:val="none"/>
              </w:rPr>
            </w:pPr>
          </w:p>
        </w:tc>
        <w:tc>
          <w:tcPr>
            <w:tcW w:w="156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05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817" w:type="dxa"/>
            <w:noWrap w:val="0"/>
            <w:vAlign w:val="center"/>
          </w:tcPr>
          <w:p>
            <w:pPr>
              <w:snapToGrid w:val="0"/>
              <w:spacing w:line="360" w:lineRule="exact"/>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8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68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580" w:type="dxa"/>
            <w:gridSpan w:val="4"/>
            <w:noWrap w:val="0"/>
            <w:vAlign w:val="center"/>
          </w:tcPr>
          <w:p>
            <w:pPr>
              <w:snapToGrid w:val="0"/>
              <w:spacing w:line="360" w:lineRule="exact"/>
              <w:jc w:val="center"/>
              <w:rPr>
                <w:rFonts w:hint="eastAsia" w:ascii="宋体" w:hAnsi="宋体" w:cs="宋体"/>
                <w:color w:val="auto"/>
                <w:sz w:val="24"/>
                <w:highlight w:val="none"/>
              </w:rPr>
            </w:pPr>
          </w:p>
        </w:tc>
        <w:tc>
          <w:tcPr>
            <w:tcW w:w="156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050" w:type="dxa"/>
            <w:gridSpan w:val="2"/>
            <w:noWrap w:val="0"/>
            <w:vAlign w:val="center"/>
          </w:tcPr>
          <w:p>
            <w:pPr>
              <w:snapToGrid w:val="0"/>
              <w:spacing w:line="360" w:lineRule="exact"/>
              <w:jc w:val="center"/>
              <w:rPr>
                <w:rFonts w:hint="eastAsia" w:ascii="宋体" w:hAnsi="宋体" w:cs="宋体"/>
                <w:color w:val="auto"/>
                <w:sz w:val="24"/>
                <w:highlight w:val="none"/>
              </w:rPr>
            </w:pPr>
          </w:p>
        </w:tc>
        <w:tc>
          <w:tcPr>
            <w:tcW w:w="1817" w:type="dxa"/>
            <w:noWrap w:val="0"/>
            <w:vAlign w:val="center"/>
          </w:tcPr>
          <w:p>
            <w:pPr>
              <w:snapToGrid w:val="0"/>
              <w:spacing w:line="360" w:lineRule="exact"/>
              <w:jc w:val="center"/>
              <w:rPr>
                <w:rFonts w:hint="eastAsia" w:ascii="宋体" w:hAnsi="宋体" w:cs="宋体"/>
                <w:color w:val="auto"/>
                <w:sz w:val="24"/>
                <w:highlight w:val="none"/>
              </w:rPr>
            </w:pPr>
          </w:p>
        </w:tc>
      </w:tr>
    </w:tbl>
    <w:p>
      <w:pPr>
        <w:pStyle w:val="257"/>
        <w:rPr>
          <w:rFonts w:hint="eastAsia" w:ascii="黑体" w:eastAsia="黑体"/>
          <w:bCs w:val="0"/>
          <w:color w:val="auto"/>
          <w:highlight w:val="none"/>
          <w:lang w:eastAsia="zh-CN"/>
        </w:rPr>
      </w:pPr>
    </w:p>
    <w:p>
      <w:pPr>
        <w:outlineLvl w:val="0"/>
        <w:rPr>
          <w:rFonts w:ascii="宋体" w:hAnsi="宋体"/>
          <w:bCs/>
          <w:color w:val="auto"/>
          <w:szCs w:val="21"/>
          <w:highlight w:val="none"/>
        </w:rPr>
      </w:pPr>
      <w:r>
        <w:rPr>
          <w:rFonts w:hint="eastAsia"/>
          <w:b/>
          <w:bCs/>
          <w:color w:val="auto"/>
          <w:sz w:val="24"/>
          <w:szCs w:val="24"/>
          <w:highlight w:val="none"/>
        </w:rPr>
        <w:t>法定代表人或法定代表人授权代表签字或盖章：</w:t>
      </w:r>
    </w:p>
    <w:p>
      <w:pPr>
        <w:jc w:val="left"/>
        <w:outlineLvl w:val="0"/>
        <w:rPr>
          <w:rFonts w:ascii="宋体" w:hAnsi="宋体"/>
          <w:bCs/>
          <w:color w:val="auto"/>
          <w:szCs w:val="21"/>
          <w:highlight w:val="none"/>
        </w:rPr>
      </w:pPr>
      <w:r>
        <w:rPr>
          <w:rFonts w:hint="eastAsia" w:ascii="宋体" w:hAnsi="宋体"/>
          <w:bCs/>
          <w:color w:val="auto"/>
          <w:szCs w:val="21"/>
          <w:highlight w:val="none"/>
        </w:rPr>
        <w:t>注：1.表格不够可自行延长。</w:t>
      </w:r>
    </w:p>
    <w:p>
      <w:pPr>
        <w:ind w:firstLine="420"/>
        <w:jc w:val="left"/>
        <w:outlineLvl w:val="0"/>
        <w:rPr>
          <w:rFonts w:ascii="宋体" w:hAnsi="宋体"/>
          <w:bCs/>
          <w:color w:val="auto"/>
          <w:szCs w:val="21"/>
          <w:highlight w:val="none"/>
        </w:rPr>
      </w:pPr>
      <w:r>
        <w:rPr>
          <w:rFonts w:hint="eastAsia" w:ascii="宋体" w:hAnsi="宋体"/>
          <w:bCs/>
          <w:color w:val="auto"/>
          <w:szCs w:val="21"/>
          <w:highlight w:val="none"/>
        </w:rPr>
        <w:t>2.</w:t>
      </w:r>
      <w:r>
        <w:rPr>
          <w:rFonts w:hint="eastAsia"/>
          <w:color w:val="auto"/>
          <w:szCs w:val="21"/>
          <w:highlight w:val="none"/>
        </w:rPr>
        <w:t>人员相关证明材料应按招标文件要求提供，并附在本表之后。</w:t>
      </w:r>
      <w:r>
        <w:rPr>
          <w:rFonts w:ascii="宋体" w:hAnsi="宋体"/>
          <w:bCs/>
          <w:color w:val="auto"/>
          <w:szCs w:val="21"/>
          <w:highlight w:val="none"/>
        </w:rPr>
        <w:t xml:space="preserve"> </w:t>
      </w:r>
    </w:p>
    <w:p>
      <w:pPr>
        <w:ind w:firstLine="420"/>
        <w:outlineLvl w:val="0"/>
        <w:rPr>
          <w:rFonts w:ascii="黑体" w:eastAsia="黑体"/>
          <w:bCs/>
          <w:color w:val="auto"/>
          <w:sz w:val="28"/>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（九）</w:t>
      </w:r>
      <w:r>
        <w:rPr>
          <w:rFonts w:hint="eastAsia" w:ascii="黑体" w:hAnsi="宋体" w:eastAsia="黑体"/>
          <w:bCs/>
          <w:color w:val="auto"/>
          <w:sz w:val="24"/>
          <w:szCs w:val="24"/>
          <w:highlight w:val="none"/>
          <w:lang w:val="en-US" w:eastAsia="zh-CN"/>
        </w:rPr>
        <w:t>投标</w:t>
      </w:r>
      <w:r>
        <w:rPr>
          <w:rFonts w:hint="eastAsia" w:ascii="黑体" w:hAnsi="宋体" w:eastAsia="黑体"/>
          <w:bCs/>
          <w:color w:val="auto"/>
          <w:sz w:val="24"/>
          <w:szCs w:val="24"/>
          <w:highlight w:val="none"/>
        </w:rPr>
        <w:t>偏离表（格式）：</w:t>
      </w:r>
    </w:p>
    <w:p>
      <w:pPr>
        <w:ind w:firstLine="490"/>
        <w:jc w:val="center"/>
        <w:outlineLvl w:val="0"/>
        <w:rPr>
          <w:rFonts w:ascii="黑体" w:eastAsia="黑体"/>
          <w:bCs/>
          <w:color w:val="auto"/>
          <w:sz w:val="28"/>
          <w:szCs w:val="28"/>
          <w:highlight w:val="none"/>
        </w:rPr>
      </w:pPr>
    </w:p>
    <w:p>
      <w:pPr>
        <w:ind w:firstLine="490"/>
        <w:jc w:val="center"/>
        <w:outlineLvl w:val="0"/>
        <w:rPr>
          <w:rFonts w:ascii="黑体" w:eastAsia="黑体"/>
          <w:bCs/>
          <w:color w:val="auto"/>
          <w:sz w:val="28"/>
          <w:szCs w:val="28"/>
          <w:highlight w:val="none"/>
        </w:rPr>
      </w:pPr>
    </w:p>
    <w:p>
      <w:pPr>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lang w:val="en-US" w:eastAsia="zh-CN"/>
        </w:rPr>
        <w:t>投标</w:t>
      </w:r>
      <w:r>
        <w:rPr>
          <w:rFonts w:hint="eastAsia" w:ascii="黑体" w:eastAsia="黑体"/>
          <w:bCs/>
          <w:color w:val="auto"/>
          <w:sz w:val="28"/>
          <w:szCs w:val="28"/>
          <w:highlight w:val="none"/>
        </w:rPr>
        <w:t>偏离表</w:t>
      </w:r>
    </w:p>
    <w:p>
      <w:pPr>
        <w:spacing w:line="400" w:lineRule="exact"/>
        <w:jc w:val="center"/>
        <w:outlineLvl w:val="0"/>
        <w:rPr>
          <w:rFonts w:ascii="黑体" w:eastAsia="黑体"/>
          <w:bCs/>
          <w:color w:val="auto"/>
          <w:sz w:val="28"/>
          <w:szCs w:val="28"/>
          <w:highlight w:val="none"/>
        </w:rPr>
      </w:pPr>
    </w:p>
    <w:p>
      <w:pPr>
        <w:spacing w:line="400" w:lineRule="exact"/>
        <w:jc w:val="center"/>
        <w:outlineLvl w:val="0"/>
        <w:rPr>
          <w:rFonts w:ascii="黑体" w:eastAsia="黑体"/>
          <w:bCs/>
          <w:color w:val="auto"/>
          <w:sz w:val="28"/>
          <w:szCs w:val="28"/>
          <w:highlight w:val="none"/>
        </w:rPr>
      </w:pP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采购项目编号：</w:t>
      </w:r>
      <w:r>
        <w:rPr>
          <w:rFonts w:hint="eastAsia" w:ascii="黑体" w:eastAsia="黑体"/>
          <w:color w:val="auto"/>
          <w:highlight w:val="none"/>
          <w:lang w:eastAsia="zh-CN"/>
        </w:rPr>
        <w:t>JSZC-320205-CYZR-G2024-0025</w:t>
      </w:r>
    </w:p>
    <w:tbl>
      <w:tblPr>
        <w:tblStyle w:val="30"/>
        <w:tblW w:w="9885" w:type="dxa"/>
        <w:tblInd w:w="-15" w:type="dxa"/>
        <w:tblLayout w:type="fixed"/>
        <w:tblCellMar>
          <w:top w:w="15" w:type="dxa"/>
          <w:left w:w="15" w:type="dxa"/>
          <w:bottom w:w="0" w:type="dxa"/>
          <w:right w:w="15" w:type="dxa"/>
        </w:tblCellMar>
      </w:tblPr>
      <w:tblGrid>
        <w:gridCol w:w="1905"/>
        <w:gridCol w:w="2835"/>
        <w:gridCol w:w="2835"/>
        <w:gridCol w:w="2310"/>
      </w:tblGrid>
      <w:tr>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Cs/>
                <w:color w:val="auto"/>
                <w:highlight w:val="none"/>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Cs/>
                <w:color w:val="auto"/>
                <w:highlight w:val="none"/>
              </w:rPr>
            </w:pPr>
          </w:p>
        </w:tc>
      </w:tr>
    </w:tbl>
    <w:p>
      <w:pPr>
        <w:rPr>
          <w:rFonts w:ascii="宋体"/>
          <w:b/>
          <w:color w:val="auto"/>
          <w:sz w:val="24"/>
          <w:szCs w:val="24"/>
          <w:highlight w:val="none"/>
        </w:rPr>
      </w:pPr>
    </w:p>
    <w:p>
      <w:pPr>
        <w:rPr>
          <w:b/>
          <w:bCs/>
          <w:color w:val="auto"/>
          <w:sz w:val="24"/>
          <w:szCs w:val="24"/>
          <w:highlight w:val="none"/>
        </w:rPr>
      </w:pPr>
      <w:r>
        <w:rPr>
          <w:rFonts w:hint="eastAsia"/>
          <w:b/>
          <w:bCs/>
          <w:color w:val="auto"/>
          <w:sz w:val="24"/>
          <w:szCs w:val="24"/>
          <w:highlight w:val="none"/>
        </w:rPr>
        <w:t>法定代表人或法定代表人授权代表签字或盖章：</w:t>
      </w:r>
    </w:p>
    <w:p>
      <w:pPr>
        <w:rPr>
          <w:rFonts w:ascii="宋体"/>
          <w:bCs/>
          <w:color w:val="auto"/>
          <w:sz w:val="30"/>
          <w:highlight w:val="none"/>
        </w:rPr>
      </w:pPr>
    </w:p>
    <w:p>
      <w:pPr>
        <w:outlineLvl w:val="0"/>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pPr>
        <w:outlineLvl w:val="0"/>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）如无任何服务偏离，请于本表 “偏离说明”中注明“无偏离”；</w:t>
      </w:r>
    </w:p>
    <w:p>
      <w:pPr>
        <w:outlineLvl w:val="0"/>
        <w:rPr>
          <w:rFonts w:asci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（3）如有服务偏离项，请于本表中列明偏离内容，如需要可自行延长，其余无偏离内容不须赘述。</w:t>
      </w:r>
    </w:p>
    <w:p>
      <w:pPr>
        <w:ind w:firstLine="480"/>
        <w:outlineLvl w:val="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lang w:val="en-US" w:eastAsia="zh-CN"/>
        </w:rPr>
        <w:t>4）</w:t>
      </w:r>
      <w:r>
        <w:rPr>
          <w:rFonts w:hint="eastAsia" w:ascii="宋体" w:hAnsi="宋体" w:eastAsia="宋体" w:cs="Times New Roman"/>
          <w:bCs/>
          <w:color w:val="auto"/>
          <w:sz w:val="24"/>
          <w:szCs w:val="24"/>
          <w:highlight w:val="none"/>
        </w:rPr>
        <w:t>“偏离说明”项下应按下列规定填写：优于的，填写“正偏离”；符合的，填写“无偏离”；低于的，填写“负偏离”，但若有任何一条负偏离或不满足第三章项目要求和有关说明中的采购需求，则按为无效投标处理。</w:t>
      </w:r>
    </w:p>
    <w:p>
      <w:pPr>
        <w:outlineLvl w:val="0"/>
        <w:rPr>
          <w:rFonts w:hint="eastAsia" w:ascii="宋体" w:hAnsi="宋体" w:eastAsia="宋体" w:cs="Times New Roman"/>
          <w:bCs/>
          <w:color w:val="auto"/>
          <w:sz w:val="24"/>
          <w:szCs w:val="24"/>
          <w:highlight w:val="none"/>
        </w:rPr>
      </w:pPr>
    </w:p>
    <w:p>
      <w:pPr>
        <w:outlineLvl w:val="0"/>
        <w:rPr>
          <w:rFonts w:hint="eastAsia" w:ascii="宋体" w:hAnsi="宋体" w:eastAsia="宋体" w:cs="Times New Roman"/>
          <w:bCs/>
          <w:color w:val="auto"/>
          <w:sz w:val="24"/>
          <w:szCs w:val="24"/>
          <w:highlight w:val="none"/>
        </w:rPr>
      </w:pPr>
    </w:p>
    <w:p>
      <w:pPr>
        <w:ind w:firstLine="420"/>
        <w:outlineLvl w:val="0"/>
        <w:rPr>
          <w:rFonts w:ascii="黑体" w:hAnsi="宋体" w:eastAsia="黑体"/>
          <w:bCs/>
          <w:color w:val="auto"/>
          <w:sz w:val="24"/>
          <w:szCs w:val="24"/>
          <w:highlight w:val="none"/>
        </w:rPr>
      </w:pPr>
    </w:p>
    <w:p>
      <w:pPr>
        <w:spacing w:line="360" w:lineRule="auto"/>
        <w:rPr>
          <w:rFonts w:hint="eastAsia" w:ascii="Arial" w:hAnsi="Arial" w:eastAsia="黑体"/>
          <w:b/>
          <w:color w:val="auto"/>
          <w:sz w:val="24"/>
          <w:szCs w:val="32"/>
          <w:highlight w:val="none"/>
        </w:rPr>
      </w:pPr>
      <w:r>
        <w:rPr>
          <w:rFonts w:ascii="黑体" w:hAnsi="宋体" w:eastAsia="黑体"/>
          <w:bCs/>
          <w:color w:val="auto"/>
          <w:sz w:val="24"/>
          <w:szCs w:val="24"/>
          <w:highlight w:val="none"/>
        </w:rPr>
        <w:br w:type="page" w:clear="all"/>
      </w:r>
      <w:bookmarkStart w:id="29" w:name="_Toc112006946"/>
      <w:r>
        <w:rPr>
          <w:rFonts w:hint="eastAsia" w:ascii="黑体" w:hAnsi="宋体" w:eastAsia="黑体" w:cs="Times New Roman"/>
          <w:bCs/>
          <w:color w:val="auto"/>
          <w:sz w:val="24"/>
          <w:szCs w:val="24"/>
          <w:highlight w:val="none"/>
        </w:rPr>
        <w:t>（十）（投标人）中小企业声明函（格式）</w:t>
      </w:r>
      <w:bookmarkEnd w:id="29"/>
    </w:p>
    <w:p>
      <w:pPr>
        <w:jc w:val="center"/>
        <w:rPr>
          <w:rFonts w:hint="eastAsia" w:ascii="宋体" w:hAnsi="宋体"/>
          <w:bCs/>
          <w:color w:val="auto"/>
          <w:sz w:val="28"/>
          <w:szCs w:val="28"/>
          <w:highlight w:val="none"/>
        </w:rPr>
      </w:pPr>
    </w:p>
    <w:p>
      <w:pPr>
        <w:spacing w:line="360" w:lineRule="auto"/>
        <w:jc w:val="center"/>
        <w:rPr>
          <w:rFonts w:ascii="宋体" w:hAnsi="宋体"/>
          <w:bCs/>
          <w:color w:val="auto"/>
          <w:sz w:val="24"/>
          <w:szCs w:val="24"/>
          <w:highlight w:val="none"/>
        </w:rPr>
      </w:pPr>
      <w:r>
        <w:rPr>
          <w:rFonts w:hint="eastAsia"/>
          <w:color w:val="auto"/>
          <w:sz w:val="36"/>
          <w:highlight w:val="none"/>
        </w:rPr>
        <w:t>中小企业声明函（服务）</w:t>
      </w:r>
    </w:p>
    <w:p>
      <w:pPr>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 （联合体）参加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pPr>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pPr>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p>
    <w:p>
      <w:pPr>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pPr>
        <w:spacing w:line="276" w:lineRule="auto"/>
        <w:rPr>
          <w:rFonts w:ascii="宋体" w:hAnsi="宋体"/>
          <w:bCs/>
          <w:color w:val="auto"/>
          <w:sz w:val="24"/>
          <w:szCs w:val="24"/>
          <w:highlight w:val="none"/>
        </w:rPr>
      </w:pPr>
    </w:p>
    <w:p>
      <w:pPr>
        <w:spacing w:line="360" w:lineRule="auto"/>
        <w:rPr>
          <w:rFonts w:ascii="宋体" w:hAnsi="宋体"/>
          <w:bCs/>
          <w:color w:val="auto"/>
          <w:sz w:val="24"/>
          <w:szCs w:val="24"/>
          <w:highlight w:val="none"/>
        </w:rPr>
      </w:pPr>
    </w:p>
    <w:p>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pPr>
        <w:spacing w:line="360" w:lineRule="auto"/>
        <w:ind w:firstLine="4800"/>
        <w:rPr>
          <w:rFonts w:ascii="宋体" w:hAnsi="宋体"/>
          <w:bCs/>
          <w:color w:val="auto"/>
          <w:sz w:val="24"/>
          <w:szCs w:val="24"/>
          <w:highlight w:val="none"/>
        </w:rPr>
      </w:pPr>
    </w:p>
    <w:p>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期：</w:t>
      </w:r>
    </w:p>
    <w:p>
      <w:pPr>
        <w:spacing w:line="360" w:lineRule="auto"/>
        <w:ind w:firstLine="4800"/>
        <w:rPr>
          <w:rFonts w:ascii="宋体" w:hAnsi="宋体"/>
          <w:bCs/>
          <w:color w:val="auto"/>
          <w:sz w:val="24"/>
          <w:szCs w:val="24"/>
          <w:highlight w:val="none"/>
        </w:rPr>
      </w:pPr>
    </w:p>
    <w:p>
      <w:pPr>
        <w:spacing w:line="276" w:lineRule="auto"/>
        <w:rPr>
          <w:rFonts w:hint="eastAsia" w:ascii="宋体" w:hAnsi="宋体"/>
          <w:bCs/>
          <w:color w:val="auto"/>
          <w:szCs w:val="21"/>
          <w:highlight w:val="none"/>
        </w:rPr>
      </w:pPr>
      <w:r>
        <w:rPr>
          <w:rFonts w:hint="eastAsia" w:ascii="宋体" w:hAnsi="宋体"/>
          <w:bCs/>
          <w:color w:val="auto"/>
          <w:szCs w:val="21"/>
          <w:highlight w:val="none"/>
        </w:rPr>
        <w:t>注：1.</w:t>
      </w:r>
      <w:r>
        <w:rPr>
          <w:rFonts w:ascii="宋体" w:hAnsi="宋体"/>
          <w:bCs/>
          <w:color w:val="auto"/>
          <w:szCs w:val="21"/>
          <w:highlight w:val="none"/>
        </w:rPr>
        <w:t>从业人员、营业收入、资产总额填报上一年度数据，无上一年度数据的新成立企业可不填报。</w:t>
      </w:r>
    </w:p>
    <w:p>
      <w:pPr>
        <w:spacing w:line="276" w:lineRule="auto"/>
        <w:ind w:firstLine="420"/>
        <w:rPr>
          <w:rFonts w:hint="eastAsia" w:ascii="宋体" w:hAnsi="宋体"/>
          <w:bCs/>
          <w:color w:val="auto"/>
          <w:szCs w:val="21"/>
          <w:highlight w:val="none"/>
        </w:rPr>
      </w:pPr>
      <w:r>
        <w:rPr>
          <w:rFonts w:hint="eastAsia" w:ascii="宋体" w:hAnsi="宋体"/>
          <w:bCs/>
          <w:color w:val="auto"/>
          <w:szCs w:val="21"/>
          <w:highlight w:val="none"/>
        </w:rPr>
        <w:t>2.中标供应商的《</w:t>
      </w:r>
      <w:r>
        <w:rPr>
          <w:rFonts w:ascii="宋体" w:hAnsi="宋体"/>
          <w:bCs/>
          <w:color w:val="auto"/>
          <w:szCs w:val="21"/>
          <w:highlight w:val="none"/>
        </w:rPr>
        <w:t>中小企业声明函</w:t>
      </w:r>
      <w:r>
        <w:rPr>
          <w:rFonts w:hint="eastAsia" w:ascii="宋体" w:hAnsi="宋体"/>
          <w:bCs/>
          <w:color w:val="auto"/>
          <w:szCs w:val="21"/>
          <w:highlight w:val="none"/>
        </w:rPr>
        <w:t>》将随中标公告进行公示。供应商按照本办法规定提供声明函内容不实的，属于提供虚假材料谋取中标、成交，依照《中华人民共和国政府采购法》等国家有关规定追究相应责任。</w:t>
      </w:r>
    </w:p>
    <w:p>
      <w:pPr>
        <w:spacing w:line="276" w:lineRule="auto"/>
        <w:ind w:firstLine="420"/>
        <w:rPr>
          <w:rFonts w:ascii="宋体" w:hAnsi="宋体"/>
          <w:bCs/>
          <w:color w:val="auto"/>
          <w:szCs w:val="21"/>
          <w:highlight w:val="none"/>
        </w:rPr>
      </w:pPr>
    </w:p>
    <w:p>
      <w:pPr>
        <w:rPr>
          <w:color w:val="auto"/>
          <w:highlight w:val="none"/>
          <w:lang w:val="zh-CN"/>
        </w:rPr>
      </w:pPr>
    </w:p>
    <w:p>
      <w:pPr>
        <w:pStyle w:val="185"/>
        <w:spacing w:before="160" w:after="160"/>
        <w:rPr>
          <w:color w:val="auto"/>
          <w:highlight w:val="none"/>
        </w:rPr>
        <w:sectPr>
          <w:pgSz w:w="11906" w:h="16838"/>
          <w:pgMar w:top="1134" w:right="1134" w:bottom="1134" w:left="1418" w:header="624" w:footer="907" w:gutter="0"/>
          <w:pgNumType w:fmt="decimal"/>
          <w:cols w:space="1701" w:num="1"/>
          <w:titlePg/>
          <w:docGrid w:linePitch="360" w:charSpace="0"/>
        </w:sectPr>
      </w:pPr>
      <w:bookmarkStart w:id="30" w:name="_Toc112006947"/>
    </w:p>
    <w:p>
      <w:pPr>
        <w:pStyle w:val="185"/>
        <w:keepLines/>
        <w:spacing w:before="160" w:after="160"/>
        <w:jc w:val="both"/>
        <w:rPr>
          <w:rFonts w:hint="eastAsia" w:ascii="Arial" w:hAnsi="Arial" w:eastAsia="黑体"/>
          <w:b w:val="0"/>
          <w:color w:val="auto"/>
          <w:sz w:val="24"/>
          <w:szCs w:val="32"/>
          <w:highlight w:val="none"/>
        </w:rPr>
      </w:pPr>
      <w:r>
        <w:rPr>
          <w:rFonts w:hint="eastAsia" w:ascii="Arial" w:hAnsi="Arial" w:eastAsia="黑体"/>
          <w:b w:val="0"/>
          <w:color w:val="auto"/>
          <w:sz w:val="24"/>
          <w:szCs w:val="32"/>
          <w:highlight w:val="none"/>
        </w:rPr>
        <w:t>（十一）（投标人）残疾人福利性单位声明函（格式）：</w:t>
      </w:r>
      <w:bookmarkEnd w:id="30"/>
    </w:p>
    <w:p>
      <w:pPr>
        <w:spacing w:line="588" w:lineRule="exact"/>
        <w:rPr>
          <w:rFonts w:hint="eastAsia" w:ascii="宋体" w:hAnsi="宋体"/>
          <w:b/>
          <w:color w:val="auto"/>
          <w:spacing w:val="6"/>
          <w:sz w:val="30"/>
          <w:szCs w:val="30"/>
          <w:highlight w:val="none"/>
        </w:rPr>
      </w:pPr>
    </w:p>
    <w:p>
      <w:pPr>
        <w:jc w:val="center"/>
        <w:rPr>
          <w:rFonts w:hint="eastAsia" w:ascii="宋体" w:hAnsi="宋体"/>
          <w:bCs/>
          <w:color w:val="auto"/>
          <w:sz w:val="28"/>
          <w:szCs w:val="28"/>
          <w:highlight w:val="none"/>
        </w:rPr>
      </w:pPr>
      <w:r>
        <w:rPr>
          <w:rFonts w:hint="eastAsia" w:ascii="宋体" w:hAnsi="宋体"/>
          <w:bCs/>
          <w:color w:val="auto"/>
          <w:sz w:val="28"/>
          <w:szCs w:val="28"/>
          <w:highlight w:val="none"/>
        </w:rPr>
        <w:t>残疾人福利性单位声明函</w:t>
      </w:r>
    </w:p>
    <w:p>
      <w:pPr>
        <w:jc w:val="center"/>
        <w:rPr>
          <w:rFonts w:ascii="宋体" w:hAnsi="宋体"/>
          <w:bCs/>
          <w:color w:val="auto"/>
          <w:sz w:val="28"/>
          <w:szCs w:val="28"/>
          <w:highlight w:val="none"/>
        </w:rPr>
      </w:pPr>
    </w:p>
    <w:p>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color w:val="auto"/>
          <w:sz w:val="24"/>
          <w:szCs w:val="24"/>
          <w:highlight w:val="none"/>
          <w:lang w:val="en-US" w:eastAsia="zh-CN"/>
        </w:rPr>
        <w:t>______________</w:t>
      </w:r>
      <w:r>
        <w:rPr>
          <w:rFonts w:hint="eastAsia" w:ascii="宋体" w:hAnsi="宋体"/>
          <w:bCs/>
          <w:color w:val="auto"/>
          <w:sz w:val="24"/>
          <w:szCs w:val="24"/>
          <w:highlight w:val="none"/>
        </w:rPr>
        <w:t>单位的</w:t>
      </w:r>
      <w:r>
        <w:rPr>
          <w:rFonts w:hint="eastAsia" w:ascii="宋体" w:hAnsi="宋体"/>
          <w:bCs/>
          <w:color w:val="auto"/>
          <w:sz w:val="24"/>
          <w:szCs w:val="24"/>
          <w:highlight w:val="none"/>
          <w:lang w:val="en-US" w:eastAsia="zh-CN"/>
        </w:rPr>
        <w:t xml:space="preserve"> _______</w:t>
      </w:r>
      <w:r>
        <w:rPr>
          <w:rFonts w:hint="eastAsia" w:ascii="宋体" w:hAnsi="宋体"/>
          <w:bCs/>
          <w:color w:val="auto"/>
          <w:sz w:val="24"/>
          <w:szCs w:val="24"/>
          <w:highlight w:val="none"/>
        </w:rPr>
        <w:t>采购活动提供本单位制造的货物（由本单位承担工程/提供服务），或者提供其他残疾人福利性单位制造的货物（不包括使用非残疾人福利性单位注册商标的货物）。</w:t>
      </w:r>
    </w:p>
    <w:p>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pPr>
        <w:spacing w:line="580" w:lineRule="exact"/>
        <w:ind w:firstLine="480"/>
        <w:rPr>
          <w:rFonts w:ascii="宋体" w:hAnsi="宋体"/>
          <w:bCs/>
          <w:color w:val="auto"/>
          <w:sz w:val="24"/>
          <w:szCs w:val="24"/>
          <w:highlight w:val="none"/>
        </w:rPr>
      </w:pPr>
    </w:p>
    <w:p>
      <w:pPr>
        <w:spacing w:line="580" w:lineRule="exact"/>
        <w:ind w:firstLine="480"/>
        <w:rPr>
          <w:rFonts w:ascii="宋体" w:hAnsi="宋体"/>
          <w:bCs/>
          <w:color w:val="auto"/>
          <w:sz w:val="24"/>
          <w:szCs w:val="24"/>
          <w:highlight w:val="none"/>
        </w:rPr>
      </w:pPr>
    </w:p>
    <w:p>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w:t>
      </w:r>
      <w:r>
        <w:rPr>
          <w:rFonts w:ascii="宋体" w:hAnsi="宋体"/>
          <w:bCs/>
          <w:color w:val="auto"/>
          <w:sz w:val="24"/>
          <w:szCs w:val="24"/>
          <w:highlight w:val="none"/>
        </w:rPr>
        <w:t>名称</w:t>
      </w:r>
      <w:r>
        <w:rPr>
          <w:rFonts w:hint="eastAsia" w:ascii="宋体" w:hAnsi="宋体"/>
          <w:bCs/>
          <w:color w:val="auto"/>
          <w:sz w:val="24"/>
          <w:szCs w:val="24"/>
          <w:highlight w:val="none"/>
        </w:rPr>
        <w:t>（盖章）：</w:t>
      </w:r>
    </w:p>
    <w:p>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pPr>
        <w:spacing w:line="580" w:lineRule="exact"/>
        <w:ind w:firstLine="480"/>
        <w:rPr>
          <w:rFonts w:hint="eastAsia" w:ascii="宋体" w:hAnsi="宋体"/>
          <w:bCs/>
          <w:color w:val="auto"/>
          <w:sz w:val="24"/>
          <w:szCs w:val="24"/>
          <w:highlight w:val="none"/>
        </w:rPr>
      </w:pPr>
    </w:p>
    <w:p>
      <w:pPr>
        <w:spacing w:line="360" w:lineRule="auto"/>
        <w:ind w:firstLine="480"/>
        <w:rPr>
          <w:rFonts w:ascii="黑体" w:hAnsi="宋体" w:eastAsia="黑体"/>
          <w:bCs/>
          <w:color w:val="auto"/>
          <w:sz w:val="24"/>
          <w:szCs w:val="24"/>
          <w:highlight w:val="none"/>
        </w:rPr>
      </w:pPr>
    </w:p>
    <w:p>
      <w:pPr>
        <w:spacing w:line="360" w:lineRule="auto"/>
        <w:ind w:firstLine="480"/>
        <w:rPr>
          <w:rFonts w:ascii="黑体" w:hAnsi="宋体" w:eastAsia="黑体"/>
          <w:bCs/>
          <w:color w:val="auto"/>
          <w:sz w:val="24"/>
          <w:szCs w:val="24"/>
          <w:highlight w:val="none"/>
        </w:rPr>
      </w:pPr>
    </w:p>
    <w:p>
      <w:pPr>
        <w:spacing w:line="360" w:lineRule="auto"/>
        <w:ind w:firstLine="480"/>
        <w:rPr>
          <w:rFonts w:ascii="黑体" w:hAnsi="宋体" w:eastAsia="黑体"/>
          <w:bCs/>
          <w:color w:val="auto"/>
          <w:sz w:val="24"/>
          <w:szCs w:val="24"/>
          <w:highlight w:val="none"/>
        </w:rPr>
      </w:pPr>
    </w:p>
    <w:p>
      <w:pPr>
        <w:spacing w:line="360" w:lineRule="auto"/>
        <w:ind w:firstLine="480"/>
        <w:rPr>
          <w:rFonts w:ascii="黑体" w:hAnsi="宋体" w:eastAsia="黑体"/>
          <w:bCs/>
          <w:color w:val="auto"/>
          <w:sz w:val="24"/>
          <w:szCs w:val="24"/>
          <w:highlight w:val="none"/>
        </w:rPr>
      </w:pPr>
    </w:p>
    <w:p>
      <w:pPr>
        <w:spacing w:line="360" w:lineRule="auto"/>
        <w:ind w:firstLine="480"/>
        <w:rPr>
          <w:rFonts w:ascii="黑体" w:hAnsi="宋体" w:eastAsia="黑体"/>
          <w:bCs/>
          <w:color w:val="auto"/>
          <w:sz w:val="24"/>
          <w:szCs w:val="24"/>
          <w:highlight w:val="none"/>
        </w:rPr>
      </w:pPr>
    </w:p>
    <w:p>
      <w:pPr>
        <w:spacing w:line="360" w:lineRule="auto"/>
        <w:ind w:firstLine="480"/>
        <w:rPr>
          <w:rFonts w:ascii="黑体" w:hAnsi="宋体" w:eastAsia="黑体"/>
          <w:bCs/>
          <w:color w:val="auto"/>
          <w:sz w:val="24"/>
          <w:szCs w:val="24"/>
          <w:highlight w:val="none"/>
        </w:rPr>
      </w:pPr>
    </w:p>
    <w:p>
      <w:pPr>
        <w:spacing w:line="360" w:lineRule="auto"/>
        <w:ind w:firstLine="480"/>
        <w:rPr>
          <w:rFonts w:ascii="黑体" w:hAnsi="宋体" w:eastAsia="黑体"/>
          <w:bCs/>
          <w:color w:val="auto"/>
          <w:sz w:val="24"/>
          <w:szCs w:val="24"/>
          <w:highlight w:val="none"/>
        </w:rPr>
      </w:pPr>
    </w:p>
    <w:p>
      <w:pPr>
        <w:spacing w:line="360" w:lineRule="auto"/>
        <w:ind w:firstLine="480"/>
        <w:rPr>
          <w:rFonts w:ascii="黑体" w:hAnsi="宋体" w:eastAsia="黑体"/>
          <w:bCs/>
          <w:color w:val="auto"/>
          <w:sz w:val="24"/>
          <w:szCs w:val="24"/>
          <w:highlight w:val="none"/>
        </w:rPr>
      </w:pPr>
    </w:p>
    <w:p>
      <w:pPr>
        <w:spacing w:line="360" w:lineRule="auto"/>
        <w:ind w:firstLine="480"/>
        <w:rPr>
          <w:rFonts w:ascii="黑体" w:hAnsi="宋体" w:eastAsia="黑体"/>
          <w:bCs/>
          <w:color w:val="auto"/>
          <w:sz w:val="24"/>
          <w:szCs w:val="24"/>
          <w:highlight w:val="none"/>
        </w:rPr>
      </w:pPr>
    </w:p>
    <w:p>
      <w:pPr>
        <w:spacing w:line="360" w:lineRule="auto"/>
        <w:ind w:firstLine="480"/>
        <w:rPr>
          <w:rFonts w:ascii="黑体" w:hAnsi="宋体" w:eastAsia="黑体"/>
          <w:bCs/>
          <w:color w:val="auto"/>
          <w:sz w:val="24"/>
          <w:szCs w:val="24"/>
          <w:highlight w:val="none"/>
        </w:rPr>
      </w:pPr>
    </w:p>
    <w:p>
      <w:pPr>
        <w:spacing w:line="360" w:lineRule="auto"/>
        <w:ind w:firstLine="480"/>
        <w:rPr>
          <w:rFonts w:ascii="黑体" w:hAnsi="宋体" w:eastAsia="黑体"/>
          <w:bCs/>
          <w:color w:val="auto"/>
          <w:sz w:val="24"/>
          <w:szCs w:val="24"/>
          <w:highlight w:val="none"/>
        </w:rPr>
      </w:pPr>
    </w:p>
    <w:p>
      <w:pPr>
        <w:spacing w:line="360" w:lineRule="auto"/>
        <w:ind w:firstLine="480"/>
        <w:rPr>
          <w:rFonts w:ascii="黑体" w:hAnsi="宋体" w:eastAsia="黑体"/>
          <w:bCs/>
          <w:color w:val="auto"/>
          <w:sz w:val="24"/>
          <w:szCs w:val="24"/>
          <w:highlight w:val="none"/>
        </w:rPr>
      </w:pPr>
    </w:p>
    <w:p>
      <w:pPr>
        <w:spacing w:line="360" w:lineRule="auto"/>
        <w:ind w:firstLine="480"/>
        <w:rPr>
          <w:rFonts w:ascii="黑体" w:hAnsi="宋体" w:eastAsia="黑体"/>
          <w:bCs/>
          <w:color w:val="auto"/>
          <w:sz w:val="24"/>
          <w:szCs w:val="24"/>
          <w:highlight w:val="none"/>
        </w:rPr>
      </w:pPr>
    </w:p>
    <w:p>
      <w:pPr>
        <w:pStyle w:val="207"/>
        <w:rPr>
          <w:color w:val="auto"/>
          <w:highlight w:val="none"/>
        </w:rPr>
      </w:pPr>
    </w:p>
    <w:p>
      <w:pPr>
        <w:spacing w:line="36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w:t>
      </w:r>
      <w:r>
        <w:rPr>
          <w:rFonts w:hint="eastAsia" w:ascii="黑体" w:hAnsi="宋体" w:eastAsia="黑体" w:cs="Times New Roman"/>
          <w:bCs/>
          <w:color w:val="auto"/>
          <w:sz w:val="24"/>
          <w:szCs w:val="24"/>
          <w:highlight w:val="none"/>
          <w:lang w:val="en-US" w:eastAsia="zh-CN"/>
        </w:rPr>
        <w:t>十二</w:t>
      </w:r>
      <w:r>
        <w:rPr>
          <w:rFonts w:hint="eastAsia" w:ascii="黑体" w:hAnsi="宋体" w:eastAsia="黑体" w:cs="Times New Roman"/>
          <w:bCs/>
          <w:color w:val="auto"/>
          <w:sz w:val="24"/>
          <w:szCs w:val="24"/>
          <w:highlight w:val="none"/>
        </w:rPr>
        <w:t>）投标供应商情况表（格式）</w:t>
      </w:r>
    </w:p>
    <w:p>
      <w:pPr>
        <w:pStyle w:val="187"/>
        <w:ind w:firstLine="0"/>
        <w:jc w:val="center"/>
        <w:rPr>
          <w:rFonts w:ascii="宋体"/>
          <w:b/>
          <w:color w:val="auto"/>
          <w:sz w:val="28"/>
          <w:szCs w:val="28"/>
          <w:highlight w:val="none"/>
        </w:rPr>
      </w:pPr>
      <w:r>
        <w:rPr>
          <w:rFonts w:hint="eastAsia" w:ascii="宋体" w:hAnsi="宋体"/>
          <w:b/>
          <w:color w:val="auto"/>
          <w:sz w:val="28"/>
          <w:szCs w:val="28"/>
          <w:highlight w:val="none"/>
        </w:rPr>
        <w:t>投标供应商情况表</w:t>
      </w:r>
    </w:p>
    <w:p>
      <w:pPr>
        <w:ind w:firstLine="420"/>
        <w:jc w:val="left"/>
        <w:rPr>
          <w:rFonts w:ascii="宋体"/>
          <w:color w:val="auto"/>
          <w:szCs w:val="21"/>
          <w:highlight w:val="none"/>
        </w:rPr>
      </w:pPr>
      <w:r>
        <w:rPr>
          <w:rFonts w:hint="eastAsia" w:ascii="宋体" w:hAnsi="宋体"/>
          <w:color w:val="auto"/>
          <w:szCs w:val="21"/>
          <w:highlight w:val="none"/>
        </w:rPr>
        <w:t>单位名称：（公章）</w:t>
      </w:r>
    </w:p>
    <w:p>
      <w:pPr>
        <w:ind w:firstLine="420"/>
        <w:jc w:val="center"/>
        <w:rPr>
          <w:rFonts w:ascii="宋体"/>
          <w:color w:val="auto"/>
          <w:highlight w:val="none"/>
        </w:rPr>
      </w:pPr>
    </w:p>
    <w:tbl>
      <w:tblPr>
        <w:tblStyle w:val="30"/>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90"/>
        <w:gridCol w:w="1925"/>
        <w:gridCol w:w="1537"/>
        <w:gridCol w:w="321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590" w:type="dxa"/>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法定代表人</w:t>
            </w:r>
          </w:p>
        </w:tc>
        <w:tc>
          <w:tcPr>
            <w:tcW w:w="1925" w:type="dxa"/>
            <w:noWrap w:val="0"/>
            <w:vAlign w:val="top"/>
          </w:tcPr>
          <w:p>
            <w:pPr>
              <w:spacing w:line="276" w:lineRule="auto"/>
              <w:jc w:val="left"/>
              <w:rPr>
                <w:rFonts w:ascii="宋体"/>
                <w:color w:val="auto"/>
                <w:sz w:val="22"/>
                <w:szCs w:val="21"/>
                <w:highlight w:val="none"/>
              </w:rPr>
            </w:pPr>
          </w:p>
        </w:tc>
        <w:tc>
          <w:tcPr>
            <w:tcW w:w="1537" w:type="dxa"/>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成立日期</w:t>
            </w:r>
          </w:p>
        </w:tc>
        <w:tc>
          <w:tcPr>
            <w:tcW w:w="3216" w:type="dxa"/>
            <w:noWrap w:val="0"/>
            <w:vAlign w:val="top"/>
          </w:tcPr>
          <w:p>
            <w:pPr>
              <w:spacing w:line="276" w:lineRule="auto"/>
              <w:jc w:val="left"/>
              <w:rPr>
                <w:rFonts w:ascii="宋体"/>
                <w:color w:val="auto"/>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590" w:type="dxa"/>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企业地址</w:t>
            </w:r>
          </w:p>
        </w:tc>
        <w:tc>
          <w:tcPr>
            <w:tcW w:w="1925" w:type="dxa"/>
            <w:noWrap w:val="0"/>
            <w:vAlign w:val="top"/>
          </w:tcPr>
          <w:p>
            <w:pPr>
              <w:spacing w:line="276" w:lineRule="auto"/>
              <w:jc w:val="left"/>
              <w:rPr>
                <w:rFonts w:ascii="宋体"/>
                <w:color w:val="auto"/>
                <w:sz w:val="22"/>
                <w:szCs w:val="21"/>
                <w:highlight w:val="none"/>
              </w:rPr>
            </w:pPr>
          </w:p>
        </w:tc>
        <w:tc>
          <w:tcPr>
            <w:tcW w:w="1537" w:type="dxa"/>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注册资本</w:t>
            </w:r>
          </w:p>
        </w:tc>
        <w:tc>
          <w:tcPr>
            <w:tcW w:w="3216" w:type="dxa"/>
            <w:noWrap w:val="0"/>
            <w:vAlign w:val="top"/>
          </w:tcPr>
          <w:p>
            <w:pPr>
              <w:spacing w:line="276" w:lineRule="auto"/>
              <w:ind w:firstLine="2160"/>
              <w:jc w:val="left"/>
              <w:rPr>
                <w:rFonts w:ascii="宋体"/>
                <w:color w:val="auto"/>
                <w:sz w:val="22"/>
                <w:szCs w:val="21"/>
                <w:highlight w:val="none"/>
              </w:rPr>
            </w:pPr>
            <w:r>
              <w:rPr>
                <w:rFonts w:hint="eastAsia" w:ascii="宋体" w:hAnsi="宋体"/>
                <w:color w:val="auto"/>
                <w:sz w:val="22"/>
                <w:szCs w:val="21"/>
                <w:highlight w:val="none"/>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590" w:type="dxa"/>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经营范围</w:t>
            </w:r>
          </w:p>
        </w:tc>
        <w:tc>
          <w:tcPr>
            <w:tcW w:w="6678" w:type="dxa"/>
            <w:gridSpan w:val="3"/>
            <w:noWrap w:val="0"/>
            <w:vAlign w:val="top"/>
          </w:tcPr>
          <w:p>
            <w:pPr>
              <w:spacing w:line="276" w:lineRule="auto"/>
              <w:jc w:val="left"/>
              <w:rPr>
                <w:rFonts w:ascii="宋体"/>
                <w:color w:val="auto"/>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开户行</w:t>
            </w:r>
          </w:p>
        </w:tc>
        <w:tc>
          <w:tcPr>
            <w:tcW w:w="1925" w:type="dxa"/>
            <w:noWrap w:val="0"/>
            <w:vAlign w:val="top"/>
          </w:tcPr>
          <w:p>
            <w:pPr>
              <w:spacing w:line="276" w:lineRule="auto"/>
              <w:jc w:val="left"/>
              <w:rPr>
                <w:rFonts w:ascii="宋体"/>
                <w:color w:val="auto"/>
                <w:sz w:val="22"/>
                <w:szCs w:val="21"/>
                <w:highlight w:val="none"/>
              </w:rPr>
            </w:pPr>
          </w:p>
        </w:tc>
        <w:tc>
          <w:tcPr>
            <w:tcW w:w="1537" w:type="dxa"/>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银行账号</w:t>
            </w:r>
          </w:p>
        </w:tc>
        <w:tc>
          <w:tcPr>
            <w:tcW w:w="3216" w:type="dxa"/>
            <w:noWrap w:val="0"/>
            <w:vAlign w:val="top"/>
          </w:tcPr>
          <w:p>
            <w:pPr>
              <w:spacing w:line="276" w:lineRule="auto"/>
              <w:jc w:val="left"/>
              <w:rPr>
                <w:rFonts w:ascii="宋体"/>
                <w:color w:val="auto"/>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center"/>
          </w:tcPr>
          <w:p>
            <w:pPr>
              <w:spacing w:line="276" w:lineRule="auto"/>
              <w:rPr>
                <w:rFonts w:ascii="宋体"/>
                <w:color w:val="auto"/>
                <w:sz w:val="22"/>
                <w:szCs w:val="21"/>
                <w:highlight w:val="none"/>
              </w:rPr>
            </w:pPr>
            <w:r>
              <w:rPr>
                <w:rFonts w:hint="eastAsia" w:ascii="宋体" w:hAnsi="宋体"/>
                <w:color w:val="auto"/>
                <w:sz w:val="22"/>
                <w:szCs w:val="21"/>
                <w:highlight w:val="none"/>
              </w:rPr>
              <w:t>资产总计</w:t>
            </w:r>
          </w:p>
        </w:tc>
        <w:tc>
          <w:tcPr>
            <w:tcW w:w="1925" w:type="dxa"/>
            <w:noWrap w:val="0"/>
            <w:vAlign w:val="center"/>
          </w:tcPr>
          <w:p>
            <w:pPr>
              <w:spacing w:line="276" w:lineRule="auto"/>
              <w:jc w:val="center"/>
              <w:rPr>
                <w:rFonts w:ascii="宋体"/>
                <w:color w:val="auto"/>
                <w:sz w:val="22"/>
                <w:szCs w:val="21"/>
                <w:highlight w:val="none"/>
              </w:rPr>
            </w:pPr>
            <w:r>
              <w:rPr>
                <w:rFonts w:hint="eastAsia" w:ascii="宋体" w:hAnsi="宋体"/>
                <w:color w:val="auto"/>
                <w:sz w:val="22"/>
                <w:szCs w:val="21"/>
                <w:highlight w:val="none"/>
              </w:rPr>
              <w:t xml:space="preserve">      万元</w:t>
            </w:r>
          </w:p>
        </w:tc>
        <w:tc>
          <w:tcPr>
            <w:tcW w:w="1537" w:type="dxa"/>
            <w:noWrap w:val="0"/>
            <w:vAlign w:val="center"/>
          </w:tcPr>
          <w:p>
            <w:pPr>
              <w:spacing w:line="276" w:lineRule="auto"/>
              <w:rPr>
                <w:rFonts w:ascii="宋体"/>
                <w:color w:val="auto"/>
                <w:sz w:val="22"/>
                <w:szCs w:val="21"/>
                <w:highlight w:val="none"/>
              </w:rPr>
            </w:pPr>
            <w:r>
              <w:rPr>
                <w:rFonts w:hint="eastAsia" w:ascii="宋体" w:hAnsi="宋体"/>
                <w:color w:val="auto"/>
                <w:sz w:val="22"/>
                <w:szCs w:val="21"/>
                <w:highlight w:val="none"/>
              </w:rPr>
              <w:t>净资产</w:t>
            </w:r>
          </w:p>
        </w:tc>
        <w:tc>
          <w:tcPr>
            <w:tcW w:w="3216" w:type="dxa"/>
            <w:noWrap w:val="0"/>
            <w:vAlign w:val="center"/>
          </w:tcPr>
          <w:p>
            <w:pPr>
              <w:spacing w:line="276" w:lineRule="auto"/>
              <w:jc w:val="center"/>
              <w:rPr>
                <w:rFonts w:ascii="宋体"/>
                <w:color w:val="auto"/>
                <w:sz w:val="22"/>
                <w:szCs w:val="21"/>
                <w:highlight w:val="none"/>
              </w:rPr>
            </w:pPr>
            <w:r>
              <w:rPr>
                <w:rFonts w:hint="eastAsia" w:ascii="宋体" w:hAnsi="宋体"/>
                <w:color w:val="auto"/>
                <w:sz w:val="22"/>
                <w:szCs w:val="21"/>
                <w:highlight w:val="none"/>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590" w:type="dxa"/>
            <w:noWrap w:val="0"/>
            <w:vAlign w:val="center"/>
          </w:tcPr>
          <w:p>
            <w:pPr>
              <w:spacing w:line="276" w:lineRule="auto"/>
              <w:rPr>
                <w:rFonts w:ascii="宋体"/>
                <w:color w:val="auto"/>
                <w:sz w:val="22"/>
                <w:szCs w:val="21"/>
                <w:highlight w:val="none"/>
              </w:rPr>
            </w:pPr>
            <w:r>
              <w:rPr>
                <w:rFonts w:hint="eastAsia" w:ascii="宋体" w:hAnsi="宋体"/>
                <w:color w:val="auto"/>
                <w:sz w:val="22"/>
                <w:szCs w:val="21"/>
                <w:highlight w:val="none"/>
              </w:rPr>
              <w:t>股东权益</w:t>
            </w:r>
          </w:p>
        </w:tc>
        <w:tc>
          <w:tcPr>
            <w:tcW w:w="1925" w:type="dxa"/>
            <w:noWrap w:val="0"/>
            <w:vAlign w:val="center"/>
          </w:tcPr>
          <w:p>
            <w:pPr>
              <w:spacing w:line="276" w:lineRule="auto"/>
              <w:jc w:val="center"/>
              <w:rPr>
                <w:rFonts w:ascii="宋体"/>
                <w:color w:val="auto"/>
                <w:sz w:val="22"/>
                <w:szCs w:val="21"/>
                <w:highlight w:val="none"/>
              </w:rPr>
            </w:pPr>
            <w:r>
              <w:rPr>
                <w:rFonts w:hint="eastAsia" w:ascii="宋体" w:hAnsi="宋体"/>
                <w:color w:val="auto"/>
                <w:sz w:val="22"/>
                <w:szCs w:val="21"/>
                <w:highlight w:val="none"/>
              </w:rPr>
              <w:t xml:space="preserve">     万元</w:t>
            </w:r>
          </w:p>
        </w:tc>
        <w:tc>
          <w:tcPr>
            <w:tcW w:w="1537" w:type="dxa"/>
            <w:noWrap w:val="0"/>
            <w:vAlign w:val="center"/>
          </w:tcPr>
          <w:p>
            <w:pPr>
              <w:spacing w:line="276" w:lineRule="auto"/>
              <w:rPr>
                <w:rFonts w:ascii="宋体"/>
                <w:color w:val="auto"/>
                <w:sz w:val="22"/>
                <w:szCs w:val="21"/>
                <w:highlight w:val="none"/>
              </w:rPr>
            </w:pPr>
            <w:r>
              <w:rPr>
                <w:rFonts w:hint="eastAsia" w:ascii="宋体" w:hAnsi="宋体"/>
                <w:color w:val="auto"/>
                <w:sz w:val="22"/>
                <w:szCs w:val="21"/>
                <w:highlight w:val="none"/>
              </w:rPr>
              <w:t>主营收入</w:t>
            </w:r>
          </w:p>
        </w:tc>
        <w:tc>
          <w:tcPr>
            <w:tcW w:w="3216" w:type="dxa"/>
            <w:noWrap w:val="0"/>
            <w:vAlign w:val="center"/>
          </w:tcPr>
          <w:p>
            <w:pPr>
              <w:spacing w:line="276" w:lineRule="auto"/>
              <w:jc w:val="center"/>
              <w:rPr>
                <w:rFonts w:ascii="宋体"/>
                <w:color w:val="auto"/>
                <w:sz w:val="22"/>
                <w:szCs w:val="21"/>
                <w:highlight w:val="none"/>
              </w:rPr>
            </w:pPr>
            <w:r>
              <w:rPr>
                <w:rFonts w:hint="eastAsia" w:ascii="宋体" w:hAnsi="宋体"/>
                <w:color w:val="auto"/>
                <w:sz w:val="22"/>
                <w:szCs w:val="21"/>
                <w:highlight w:val="none"/>
              </w:rPr>
              <w:t>20</w:t>
            </w:r>
            <w:r>
              <w:rPr>
                <w:rFonts w:ascii="宋体" w:hAnsi="宋体"/>
                <w:color w:val="auto"/>
                <w:sz w:val="22"/>
                <w:szCs w:val="21"/>
                <w:highlight w:val="none"/>
              </w:rPr>
              <w:t>2</w:t>
            </w:r>
            <w:r>
              <w:rPr>
                <w:rFonts w:hint="eastAsia" w:ascii="宋体" w:hAnsi="宋体"/>
                <w:color w:val="auto"/>
                <w:sz w:val="22"/>
                <w:szCs w:val="21"/>
                <w:highlight w:val="none"/>
                <w:lang w:val="en-US" w:eastAsia="zh-CN"/>
              </w:rPr>
              <w:t>3</w:t>
            </w:r>
            <w:r>
              <w:rPr>
                <w:rFonts w:hint="eastAsia" w:ascii="宋体" w:hAnsi="宋体"/>
                <w:color w:val="auto"/>
                <w:sz w:val="22"/>
                <w:szCs w:val="21"/>
                <w:highlight w:val="none"/>
              </w:rPr>
              <w:t>年</w:t>
            </w:r>
            <w:r>
              <w:rPr>
                <w:rFonts w:hint="eastAsia" w:ascii="宋体" w:hAnsi="宋体"/>
                <w:color w:val="auto"/>
                <w:sz w:val="22"/>
                <w:szCs w:val="21"/>
                <w:highlight w:val="none"/>
                <w:lang w:val="en-US" w:eastAsia="zh-CN"/>
              </w:rPr>
              <w:t xml:space="preserve">     </w:t>
            </w:r>
            <w:r>
              <w:rPr>
                <w:rFonts w:hint="eastAsia" w:ascii="宋体" w:hAnsi="宋体"/>
                <w:color w:val="auto"/>
                <w:sz w:val="22"/>
                <w:szCs w:val="21"/>
                <w:highlight w:val="none"/>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590" w:type="dxa"/>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实现利润</w:t>
            </w:r>
          </w:p>
        </w:tc>
        <w:tc>
          <w:tcPr>
            <w:tcW w:w="1925" w:type="dxa"/>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20</w:t>
            </w:r>
            <w:r>
              <w:rPr>
                <w:rFonts w:ascii="宋体" w:hAnsi="宋体"/>
                <w:color w:val="auto"/>
                <w:sz w:val="22"/>
                <w:szCs w:val="21"/>
                <w:highlight w:val="none"/>
              </w:rPr>
              <w:t>2</w:t>
            </w:r>
            <w:r>
              <w:rPr>
                <w:rFonts w:hint="eastAsia" w:ascii="宋体" w:hAnsi="宋体"/>
                <w:color w:val="auto"/>
                <w:sz w:val="22"/>
                <w:szCs w:val="21"/>
                <w:highlight w:val="none"/>
                <w:lang w:val="en-US" w:eastAsia="zh-CN"/>
              </w:rPr>
              <w:t>3</w:t>
            </w:r>
            <w:r>
              <w:rPr>
                <w:rFonts w:hint="eastAsia" w:ascii="宋体" w:hAnsi="宋体"/>
                <w:color w:val="auto"/>
                <w:sz w:val="22"/>
                <w:szCs w:val="21"/>
                <w:highlight w:val="none"/>
              </w:rPr>
              <w:t>年 万元</w:t>
            </w:r>
          </w:p>
        </w:tc>
        <w:tc>
          <w:tcPr>
            <w:tcW w:w="1537" w:type="dxa"/>
            <w:noWrap w:val="0"/>
            <w:vAlign w:val="top"/>
          </w:tcPr>
          <w:p>
            <w:pPr>
              <w:spacing w:line="276" w:lineRule="auto"/>
              <w:jc w:val="left"/>
              <w:rPr>
                <w:rFonts w:ascii="宋体"/>
                <w:color w:val="auto"/>
                <w:sz w:val="22"/>
                <w:szCs w:val="21"/>
                <w:highlight w:val="none"/>
              </w:rPr>
            </w:pPr>
          </w:p>
        </w:tc>
        <w:tc>
          <w:tcPr>
            <w:tcW w:w="3216" w:type="dxa"/>
            <w:noWrap w:val="0"/>
            <w:vAlign w:val="top"/>
          </w:tcPr>
          <w:p>
            <w:pPr>
              <w:spacing w:line="276" w:lineRule="auto"/>
              <w:jc w:val="left"/>
              <w:rPr>
                <w:rFonts w:ascii="宋体"/>
                <w:color w:val="auto"/>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营业面积</w:t>
            </w:r>
          </w:p>
        </w:tc>
        <w:tc>
          <w:tcPr>
            <w:tcW w:w="1925" w:type="dxa"/>
            <w:noWrap w:val="0"/>
            <w:vAlign w:val="center"/>
          </w:tcPr>
          <w:p>
            <w:pPr>
              <w:spacing w:line="276" w:lineRule="auto"/>
              <w:rPr>
                <w:rFonts w:ascii="宋体"/>
                <w:color w:val="auto"/>
                <w:sz w:val="22"/>
                <w:szCs w:val="21"/>
                <w:highlight w:val="none"/>
              </w:rPr>
            </w:pPr>
            <w:r>
              <w:rPr>
                <w:rFonts w:hint="eastAsia" w:ascii="宋体" w:hAnsi="宋体"/>
                <w:color w:val="auto"/>
                <w:sz w:val="22"/>
                <w:szCs w:val="21"/>
                <w:highlight w:val="none"/>
              </w:rPr>
              <w:t xml:space="preserve"> </w:t>
            </w:r>
            <w:r>
              <w:rPr>
                <w:rFonts w:hint="eastAsia" w:ascii="宋体" w:hAnsi="宋体"/>
                <w:color w:val="auto"/>
                <w:sz w:val="22"/>
                <w:szCs w:val="21"/>
                <w:highlight w:val="none"/>
                <w:lang w:val="en-US" w:eastAsia="zh-CN"/>
              </w:rPr>
              <w:t xml:space="preserve">        </w:t>
            </w:r>
            <w:r>
              <w:rPr>
                <w:rFonts w:hint="eastAsia" w:ascii="宋体" w:hAnsi="宋体"/>
                <w:color w:val="auto"/>
                <w:sz w:val="22"/>
                <w:szCs w:val="21"/>
                <w:highlight w:val="none"/>
              </w:rPr>
              <w:t>平方米</w:t>
            </w:r>
          </w:p>
        </w:tc>
        <w:tc>
          <w:tcPr>
            <w:tcW w:w="1537" w:type="dxa"/>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其中：</w:t>
            </w:r>
          </w:p>
        </w:tc>
        <w:tc>
          <w:tcPr>
            <w:tcW w:w="3216" w:type="dxa"/>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自有面积平方米</w:t>
            </w:r>
          </w:p>
          <w:p>
            <w:pPr>
              <w:spacing w:line="276" w:lineRule="auto"/>
              <w:jc w:val="left"/>
              <w:rPr>
                <w:rFonts w:ascii="宋体"/>
                <w:color w:val="auto"/>
                <w:sz w:val="22"/>
                <w:szCs w:val="21"/>
                <w:highlight w:val="none"/>
              </w:rPr>
            </w:pPr>
            <w:r>
              <w:rPr>
                <w:rFonts w:hint="eastAsia" w:ascii="宋体" w:hAnsi="宋体"/>
                <w:color w:val="auto"/>
                <w:sz w:val="22"/>
                <w:szCs w:val="21"/>
                <w:highlight w:val="none"/>
              </w:rPr>
              <w:t>承租面积平方米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单位简历及内设机构情况</w:t>
            </w:r>
          </w:p>
        </w:tc>
        <w:tc>
          <w:tcPr>
            <w:tcW w:w="6678" w:type="dxa"/>
            <w:gridSpan w:val="3"/>
            <w:noWrap w:val="0"/>
            <w:vAlign w:val="top"/>
          </w:tcPr>
          <w:p>
            <w:pPr>
              <w:spacing w:line="276" w:lineRule="auto"/>
              <w:jc w:val="left"/>
              <w:rPr>
                <w:rFonts w:ascii="宋体"/>
                <w:color w:val="auto"/>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jc w:val="center"/>
        </w:trPr>
        <w:tc>
          <w:tcPr>
            <w:tcW w:w="2590" w:type="dxa"/>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单位优势及特长</w:t>
            </w:r>
          </w:p>
        </w:tc>
        <w:tc>
          <w:tcPr>
            <w:tcW w:w="6678" w:type="dxa"/>
            <w:gridSpan w:val="3"/>
            <w:noWrap w:val="0"/>
            <w:vAlign w:val="top"/>
          </w:tcPr>
          <w:p>
            <w:pPr>
              <w:spacing w:line="276" w:lineRule="auto"/>
              <w:jc w:val="left"/>
              <w:rPr>
                <w:rFonts w:ascii="宋体"/>
                <w:color w:val="auto"/>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近三年来完成或正在履行的重大合同情况</w:t>
            </w:r>
          </w:p>
        </w:tc>
        <w:tc>
          <w:tcPr>
            <w:tcW w:w="6678" w:type="dxa"/>
            <w:gridSpan w:val="3"/>
            <w:noWrap w:val="0"/>
            <w:vAlign w:val="top"/>
          </w:tcPr>
          <w:p>
            <w:pPr>
              <w:spacing w:line="276" w:lineRule="auto"/>
              <w:jc w:val="left"/>
              <w:rPr>
                <w:rFonts w:ascii="宋体"/>
                <w:color w:val="auto"/>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最近</w:t>
            </w:r>
            <w:r>
              <w:rPr>
                <w:rFonts w:ascii="宋体" w:hAnsi="宋体"/>
                <w:color w:val="auto"/>
                <w:sz w:val="22"/>
                <w:szCs w:val="21"/>
                <w:highlight w:val="none"/>
              </w:rPr>
              <w:t>2</w:t>
            </w:r>
            <w:r>
              <w:rPr>
                <w:rFonts w:hint="eastAsia" w:ascii="宋体" w:hAnsi="宋体"/>
                <w:color w:val="auto"/>
                <w:sz w:val="22"/>
                <w:szCs w:val="21"/>
                <w:highlight w:val="none"/>
              </w:rPr>
              <w:t>年内在经营过程中受到何种奖励或处分</w:t>
            </w:r>
          </w:p>
        </w:tc>
        <w:tc>
          <w:tcPr>
            <w:tcW w:w="6678" w:type="dxa"/>
            <w:gridSpan w:val="3"/>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（包括财政、工商、税务、物价、技监部门稽查情况和结果）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最近</w:t>
            </w:r>
            <w:r>
              <w:rPr>
                <w:rFonts w:ascii="宋体" w:hAnsi="宋体"/>
                <w:color w:val="auto"/>
                <w:sz w:val="22"/>
                <w:szCs w:val="21"/>
                <w:highlight w:val="none"/>
              </w:rPr>
              <w:t>3</w:t>
            </w:r>
            <w:r>
              <w:rPr>
                <w:rFonts w:hint="eastAsia" w:ascii="宋体" w:hAnsi="宋体"/>
                <w:color w:val="auto"/>
                <w:sz w:val="22"/>
                <w:szCs w:val="21"/>
                <w:highlight w:val="none"/>
              </w:rPr>
              <w:t>年内有无因售假、售劣或是其他原因被消费者投诉或起诉的情况及说明</w:t>
            </w:r>
          </w:p>
        </w:tc>
        <w:tc>
          <w:tcPr>
            <w:tcW w:w="6678" w:type="dxa"/>
            <w:gridSpan w:val="3"/>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（包括解决方式和结果）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ascii="宋体" w:hAnsi="宋体"/>
                <w:color w:val="auto"/>
                <w:sz w:val="22"/>
                <w:szCs w:val="21"/>
                <w:highlight w:val="none"/>
              </w:rPr>
            </w:pPr>
            <w:r>
              <w:rPr>
                <w:rFonts w:hint="eastAsia" w:ascii="宋体" w:hAnsi="宋体"/>
                <w:color w:val="auto"/>
                <w:sz w:val="22"/>
                <w:szCs w:val="21"/>
                <w:highlight w:val="none"/>
              </w:rPr>
              <w:t>参加政府采购活动前三年内，在经营活动中有无重大违法记录情况及说明</w:t>
            </w:r>
          </w:p>
        </w:tc>
        <w:tc>
          <w:tcPr>
            <w:tcW w:w="6678" w:type="dxa"/>
            <w:gridSpan w:val="3"/>
            <w:noWrap w:val="0"/>
            <w:vAlign w:val="top"/>
          </w:tcPr>
          <w:p>
            <w:pPr>
              <w:spacing w:line="276" w:lineRule="auto"/>
              <w:jc w:val="left"/>
              <w:rPr>
                <w:rFonts w:ascii="宋体"/>
                <w:color w:val="auto"/>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获得技术认证的工程师及简介</w:t>
            </w:r>
          </w:p>
        </w:tc>
        <w:tc>
          <w:tcPr>
            <w:tcW w:w="6678" w:type="dxa"/>
            <w:gridSpan w:val="3"/>
            <w:noWrap w:val="0"/>
            <w:vAlign w:val="top"/>
          </w:tcPr>
          <w:p>
            <w:pPr>
              <w:spacing w:line="276" w:lineRule="auto"/>
              <w:jc w:val="left"/>
              <w:rPr>
                <w:rFonts w:ascii="宋体"/>
                <w:color w:val="auto"/>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jc w:val="center"/>
        </w:trPr>
        <w:tc>
          <w:tcPr>
            <w:tcW w:w="2590" w:type="dxa"/>
            <w:noWrap w:val="0"/>
            <w:vAlign w:val="top"/>
          </w:tcPr>
          <w:p>
            <w:pPr>
              <w:spacing w:line="276" w:lineRule="auto"/>
              <w:jc w:val="left"/>
              <w:rPr>
                <w:rFonts w:ascii="宋体"/>
                <w:color w:val="auto"/>
                <w:sz w:val="22"/>
                <w:szCs w:val="21"/>
                <w:highlight w:val="none"/>
              </w:rPr>
            </w:pPr>
            <w:r>
              <w:rPr>
                <w:rFonts w:hint="eastAsia" w:ascii="宋体" w:hAnsi="宋体"/>
                <w:color w:val="auto"/>
                <w:sz w:val="22"/>
                <w:szCs w:val="21"/>
                <w:highlight w:val="none"/>
              </w:rPr>
              <w:t>其他需要说明的情况</w:t>
            </w:r>
          </w:p>
        </w:tc>
        <w:tc>
          <w:tcPr>
            <w:tcW w:w="6678" w:type="dxa"/>
            <w:gridSpan w:val="3"/>
            <w:noWrap w:val="0"/>
            <w:vAlign w:val="top"/>
          </w:tcPr>
          <w:p>
            <w:pPr>
              <w:spacing w:line="276" w:lineRule="auto"/>
              <w:jc w:val="left"/>
              <w:rPr>
                <w:rFonts w:ascii="宋体"/>
                <w:color w:val="auto"/>
                <w:sz w:val="22"/>
                <w:szCs w:val="21"/>
                <w:highlight w:val="none"/>
              </w:rPr>
            </w:pPr>
          </w:p>
        </w:tc>
      </w:tr>
    </w:tbl>
    <w:p>
      <w:pPr>
        <w:jc w:val="left"/>
        <w:rPr>
          <w:rFonts w:ascii="宋体"/>
          <w:color w:val="auto"/>
          <w:highlight w:val="none"/>
        </w:rPr>
      </w:pPr>
    </w:p>
    <w:p>
      <w:pPr>
        <w:jc w:val="left"/>
        <w:rPr>
          <w:rFonts w:ascii="宋体"/>
          <w:color w:val="auto"/>
          <w:highlight w:val="none"/>
        </w:rPr>
      </w:pPr>
    </w:p>
    <w:p>
      <w:pPr>
        <w:pStyle w:val="187"/>
        <w:ind w:firstLine="0"/>
        <w:jc w:val="left"/>
        <w:rPr>
          <w:color w:val="auto"/>
          <w:sz w:val="24"/>
          <w:highlight w:val="none"/>
        </w:rPr>
      </w:pPr>
    </w:p>
    <w:p>
      <w:pPr>
        <w:rPr>
          <w:color w:val="auto"/>
          <w:sz w:val="24"/>
          <w:highlight w:val="none"/>
        </w:rPr>
      </w:pPr>
    </w:p>
    <w:p>
      <w:pPr>
        <w:rPr>
          <w:color w:val="auto"/>
          <w:sz w:val="24"/>
          <w:highlight w:val="none"/>
        </w:rPr>
      </w:pPr>
    </w:p>
    <w:p>
      <w:pPr>
        <w:spacing w:line="360" w:lineRule="auto"/>
        <w:ind w:left="0" w:leftChars="0" w:firstLine="0" w:firstLineChars="0"/>
        <w:rPr>
          <w:rFonts w:ascii="黑体" w:hAnsi="宋体" w:eastAsia="黑体"/>
          <w:bCs/>
          <w:color w:val="auto"/>
          <w:sz w:val="24"/>
          <w:szCs w:val="24"/>
          <w:highlight w:val="none"/>
        </w:rPr>
      </w:pPr>
      <w:r>
        <w:rPr>
          <w:rFonts w:hint="eastAsia" w:ascii="黑体" w:hAnsi="宋体" w:eastAsia="黑体"/>
          <w:bCs/>
          <w:color w:val="auto"/>
          <w:sz w:val="24"/>
          <w:szCs w:val="24"/>
          <w:highlight w:val="none"/>
        </w:rPr>
        <w:t>（十</w:t>
      </w:r>
      <w:r>
        <w:rPr>
          <w:rFonts w:hint="eastAsia" w:ascii="黑体" w:hAnsi="宋体" w:eastAsia="黑体"/>
          <w:bCs/>
          <w:color w:val="auto"/>
          <w:sz w:val="24"/>
          <w:szCs w:val="24"/>
          <w:highlight w:val="none"/>
          <w:lang w:val="en-US" w:eastAsia="zh-CN"/>
        </w:rPr>
        <w:t>三</w:t>
      </w:r>
      <w:r>
        <w:rPr>
          <w:rFonts w:hint="eastAsia" w:ascii="黑体" w:hAnsi="宋体" w:eastAsia="黑体"/>
          <w:bCs/>
          <w:color w:val="auto"/>
          <w:sz w:val="24"/>
          <w:szCs w:val="24"/>
          <w:highlight w:val="none"/>
        </w:rPr>
        <w:t>）服务方案（格式）</w:t>
      </w:r>
    </w:p>
    <w:p>
      <w:pPr>
        <w:spacing w:line="360" w:lineRule="auto"/>
        <w:ind w:firstLine="480"/>
        <w:jc w:val="center"/>
        <w:rPr>
          <w:rFonts w:hint="eastAsia" w:ascii="宋体" w:hAnsi="宋体"/>
          <w:bCs/>
          <w:color w:val="auto"/>
          <w:sz w:val="24"/>
          <w:szCs w:val="24"/>
          <w:highlight w:val="none"/>
        </w:rPr>
      </w:pPr>
    </w:p>
    <w:p>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投标人应按评分标准中的顺序编制完整的服务方案，以便评审。</w:t>
      </w:r>
    </w:p>
    <w:p>
      <w:pPr>
        <w:spacing w:line="360" w:lineRule="auto"/>
        <w:ind w:firstLine="480"/>
        <w:rPr>
          <w:rFonts w:ascii="宋体" w:hAnsi="宋体"/>
          <w:bCs/>
          <w:color w:val="auto"/>
          <w:sz w:val="24"/>
          <w:szCs w:val="24"/>
          <w:highlight w:val="none"/>
        </w:rPr>
      </w:pPr>
    </w:p>
    <w:p>
      <w:pPr>
        <w:rPr>
          <w:color w:val="auto"/>
          <w:highlight w:val="none"/>
        </w:rPr>
      </w:pPr>
    </w:p>
    <w:p>
      <w:pPr>
        <w:rPr>
          <w:color w:val="auto"/>
          <w:highlight w:val="none"/>
        </w:rPr>
      </w:pPr>
    </w:p>
    <w:p>
      <w:pPr>
        <w:spacing w:line="360" w:lineRule="auto"/>
        <w:ind w:left="120"/>
        <w:jc w:val="left"/>
        <w:rPr>
          <w:rFonts w:ascii="宋体" w:hAnsi="宋体"/>
          <w:bCs/>
          <w:color w:val="auto"/>
          <w:highlight w:val="none"/>
        </w:rPr>
      </w:pPr>
      <w:r>
        <w:rPr>
          <w:rFonts w:ascii="宋体" w:hAnsi="宋体"/>
          <w:bCs/>
          <w:color w:val="auto"/>
          <w:sz w:val="24"/>
          <w:szCs w:val="24"/>
          <w:highlight w:val="none"/>
        </w:rPr>
        <w:t>投标人名称</w:t>
      </w:r>
      <w:r>
        <w:rPr>
          <w:rFonts w:hint="eastAsia" w:ascii="宋体" w:hAnsi="宋体"/>
          <w:bCs/>
          <w:color w:val="auto"/>
          <w:sz w:val="24"/>
          <w:szCs w:val="24"/>
          <w:highlight w:val="none"/>
        </w:rPr>
        <w:t>（盖章）：</w:t>
      </w:r>
    </w:p>
    <w:p>
      <w:pPr>
        <w:spacing w:line="360" w:lineRule="auto"/>
        <w:ind w:left="120"/>
        <w:jc w:val="left"/>
        <w:rPr>
          <w:rFonts w:hint="eastAsia" w:ascii="宋体" w:hAnsi="宋体"/>
          <w:bCs/>
          <w:color w:val="auto"/>
          <w:sz w:val="24"/>
          <w:szCs w:val="24"/>
          <w:highlight w:val="none"/>
        </w:rPr>
      </w:pPr>
      <w:r>
        <w:rPr>
          <w:rFonts w:hint="eastAsia" w:ascii="宋体" w:hAnsi="宋体"/>
          <w:bCs/>
          <w:color w:val="auto"/>
          <w:sz w:val="24"/>
          <w:szCs w:val="24"/>
          <w:highlight w:val="none"/>
        </w:rPr>
        <w:t>日  期：</w:t>
      </w:r>
    </w:p>
    <w:p>
      <w:pPr>
        <w:spacing w:line="360" w:lineRule="auto"/>
        <w:jc w:val="left"/>
        <w:rPr>
          <w:rFonts w:ascii="宋体" w:hAnsi="宋体"/>
          <w:bCs/>
          <w:color w:val="auto"/>
          <w:sz w:val="24"/>
          <w:szCs w:val="24"/>
          <w:highlight w:val="none"/>
        </w:rPr>
        <w:sectPr>
          <w:pgSz w:w="11906" w:h="16838"/>
          <w:pgMar w:top="1134" w:right="1134" w:bottom="1134" w:left="1418" w:header="624" w:footer="907" w:gutter="0"/>
          <w:pgNumType w:fmt="decimal"/>
          <w:cols w:space="1701" w:num="1"/>
          <w:titlePg/>
          <w:docGrid w:linePitch="360" w:charSpace="0"/>
        </w:sectPr>
      </w:pPr>
    </w:p>
    <w:p>
      <w:pPr>
        <w:pStyle w:val="185"/>
        <w:keepLines/>
        <w:spacing w:before="160" w:after="160"/>
        <w:jc w:val="both"/>
        <w:rPr>
          <w:rFonts w:hint="eastAsia" w:ascii="Arial" w:hAnsi="Arial" w:eastAsia="黑体"/>
          <w:b w:val="0"/>
          <w:color w:val="auto"/>
          <w:sz w:val="24"/>
          <w:szCs w:val="32"/>
          <w:highlight w:val="none"/>
        </w:rPr>
      </w:pPr>
      <w:bookmarkStart w:id="31" w:name="_Toc112006949"/>
      <w:r>
        <w:rPr>
          <w:rFonts w:hint="eastAsia" w:ascii="Arial" w:hAnsi="Arial" w:eastAsia="黑体"/>
          <w:b w:val="0"/>
          <w:color w:val="auto"/>
          <w:sz w:val="24"/>
          <w:szCs w:val="32"/>
          <w:highlight w:val="none"/>
        </w:rPr>
        <w:t>（十</w:t>
      </w:r>
      <w:r>
        <w:rPr>
          <w:rFonts w:hint="eastAsia" w:ascii="Arial" w:hAnsi="Arial" w:eastAsia="黑体"/>
          <w:b w:val="0"/>
          <w:color w:val="auto"/>
          <w:sz w:val="24"/>
          <w:szCs w:val="32"/>
          <w:highlight w:val="none"/>
          <w:lang w:val="en-US" w:eastAsia="zh-CN"/>
        </w:rPr>
        <w:t>四</w:t>
      </w:r>
      <w:r>
        <w:rPr>
          <w:rFonts w:hint="eastAsia" w:ascii="Arial" w:hAnsi="Arial" w:eastAsia="黑体"/>
          <w:b w:val="0"/>
          <w:color w:val="auto"/>
          <w:sz w:val="24"/>
          <w:szCs w:val="32"/>
          <w:highlight w:val="none"/>
        </w:rPr>
        <w:t>）（投标人）其他材料</w:t>
      </w:r>
      <w:bookmarkEnd w:id="31"/>
      <w:r>
        <w:rPr>
          <w:rFonts w:hint="eastAsia" w:ascii="Arial" w:hAnsi="Arial" w:eastAsia="黑体"/>
          <w:b w:val="0"/>
          <w:color w:val="auto"/>
          <w:sz w:val="24"/>
          <w:szCs w:val="32"/>
          <w:highlight w:val="none"/>
        </w:rPr>
        <w:t>：</w:t>
      </w:r>
    </w:p>
    <w:p>
      <w:pPr>
        <w:spacing w:line="360" w:lineRule="auto"/>
        <w:rPr>
          <w:rFonts w:hint="eastAsia" w:ascii="宋体" w:hAnsi="宋体"/>
          <w:bCs/>
          <w:color w:val="auto"/>
          <w:sz w:val="24"/>
          <w:szCs w:val="24"/>
          <w:highlight w:val="none"/>
        </w:rPr>
      </w:pPr>
    </w:p>
    <w:p>
      <w:pPr>
        <w:spacing w:line="360" w:lineRule="auto"/>
        <w:rPr>
          <w:rFonts w:hint="eastAsia" w:ascii="宋体" w:hAnsi="宋体"/>
          <w:bCs/>
          <w:color w:val="auto"/>
          <w:sz w:val="24"/>
          <w:szCs w:val="24"/>
          <w:highlight w:val="none"/>
        </w:rPr>
      </w:pPr>
    </w:p>
    <w:p>
      <w:pPr>
        <w:spacing w:line="360" w:lineRule="auto"/>
        <w:rPr>
          <w:rFonts w:hint="eastAsia" w:ascii="宋体" w:hAnsi="宋体"/>
          <w:bCs/>
          <w:color w:val="auto"/>
          <w:sz w:val="24"/>
          <w:szCs w:val="24"/>
          <w:highlight w:val="none"/>
        </w:rPr>
      </w:pPr>
    </w:p>
    <w:p>
      <w:pPr>
        <w:spacing w:line="360" w:lineRule="auto"/>
        <w:rPr>
          <w:rFonts w:hint="eastAsia" w:ascii="宋体" w:hAnsi="宋体"/>
          <w:bCs/>
          <w:color w:val="auto"/>
          <w:sz w:val="24"/>
          <w:szCs w:val="24"/>
          <w:highlight w:val="none"/>
        </w:rPr>
      </w:pPr>
    </w:p>
    <w:p>
      <w:pPr>
        <w:spacing w:line="360" w:lineRule="auto"/>
        <w:rPr>
          <w:rFonts w:hint="eastAsia" w:ascii="宋体" w:hAnsi="宋体"/>
          <w:bCs/>
          <w:color w:val="auto"/>
          <w:sz w:val="24"/>
          <w:szCs w:val="24"/>
          <w:highlight w:val="none"/>
        </w:rPr>
      </w:pPr>
    </w:p>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投标人认为有必要提供的声明和文件，如有自拟并自行添加</w:t>
      </w:r>
    </w:p>
    <w:p>
      <w:pPr>
        <w:spacing w:line="360" w:lineRule="auto"/>
        <w:rPr>
          <w:rFonts w:hint="eastAsia" w:ascii="宋体" w:hAnsi="宋体"/>
          <w:bCs/>
          <w:color w:val="auto"/>
          <w:sz w:val="24"/>
          <w:szCs w:val="24"/>
          <w:highlight w:val="none"/>
        </w:rPr>
      </w:pPr>
    </w:p>
    <w:p>
      <w:pPr>
        <w:spacing w:line="360" w:lineRule="auto"/>
        <w:rPr>
          <w:rFonts w:hint="eastAsia" w:ascii="宋体" w:hAnsi="宋体"/>
          <w:bCs/>
          <w:color w:val="auto"/>
          <w:sz w:val="24"/>
          <w:szCs w:val="24"/>
          <w:highlight w:val="none"/>
        </w:rPr>
      </w:pPr>
    </w:p>
    <w:p>
      <w:pPr>
        <w:spacing w:line="360" w:lineRule="auto"/>
        <w:rPr>
          <w:rFonts w:hint="eastAsia" w:ascii="仿宋_GB2312" w:hAnsi="宋体" w:eastAsia="仿宋_GB2312"/>
          <w:color w:val="auto"/>
          <w:sz w:val="24"/>
          <w:szCs w:val="24"/>
          <w:highlight w:val="none"/>
        </w:rPr>
      </w:pPr>
    </w:p>
    <w:p>
      <w:pPr>
        <w:spacing w:line="360" w:lineRule="auto"/>
        <w:rPr>
          <w:rFonts w:hint="eastAsia" w:ascii="仿宋_GB2312" w:hAnsi="宋体" w:eastAsia="仿宋_GB2312"/>
          <w:color w:val="auto"/>
          <w:sz w:val="24"/>
          <w:szCs w:val="24"/>
          <w:highlight w:val="none"/>
        </w:rPr>
      </w:pPr>
    </w:p>
    <w:p>
      <w:pPr>
        <w:spacing w:line="360" w:lineRule="auto"/>
        <w:rPr>
          <w:rFonts w:hint="eastAsia" w:ascii="仿宋_GB2312" w:hAnsi="宋体" w:eastAsia="仿宋_GB2312"/>
          <w:color w:val="auto"/>
          <w:sz w:val="24"/>
          <w:szCs w:val="24"/>
          <w:highlight w:val="none"/>
        </w:rPr>
      </w:pPr>
    </w:p>
    <w:p>
      <w:pPr>
        <w:spacing w:line="360" w:lineRule="auto"/>
        <w:rPr>
          <w:rFonts w:hint="eastAsia" w:ascii="仿宋_GB2312" w:hAnsi="宋体" w:eastAsia="仿宋_GB2312"/>
          <w:color w:val="auto"/>
          <w:sz w:val="24"/>
          <w:szCs w:val="24"/>
          <w:highlight w:val="none"/>
        </w:rPr>
      </w:pPr>
    </w:p>
    <w:p>
      <w:pPr>
        <w:spacing w:line="360" w:lineRule="auto"/>
        <w:ind w:firstLine="4440"/>
        <w:rPr>
          <w:rFonts w:hint="eastAsia" w:ascii="宋体" w:hAnsi="宋体" w:cs="宋体"/>
          <w:color w:val="auto"/>
          <w:sz w:val="24"/>
          <w:szCs w:val="24"/>
          <w:highlight w:val="none"/>
        </w:rPr>
      </w:pPr>
      <w:r>
        <w:rPr>
          <w:rFonts w:hint="eastAsia" w:ascii="宋体" w:hAnsi="宋体" w:cs="宋体"/>
          <w:color w:val="auto"/>
          <w:sz w:val="24"/>
          <w:szCs w:val="24"/>
          <w:highlight w:val="none"/>
        </w:rPr>
        <w:t>投标人名称(公章)：</w:t>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法定代表人或授权委托人(签字)：</w:t>
      </w:r>
    </w:p>
    <w:p>
      <w:pPr>
        <w:spacing w:line="360" w:lineRule="auto"/>
        <w:jc w:val="center"/>
        <w:rPr>
          <w:b/>
          <w:bCs/>
          <w:color w:val="auto"/>
          <w:sz w:val="24"/>
          <w:szCs w:val="24"/>
          <w:highlight w:val="none"/>
        </w:rPr>
      </w:pPr>
      <w:r>
        <w:rPr>
          <w:rFonts w:hint="eastAsia" w:ascii="宋体" w:hAnsi="宋体" w:cs="宋体"/>
          <w:color w:val="auto"/>
          <w:sz w:val="24"/>
          <w:szCs w:val="24"/>
          <w:highlight w:val="none"/>
        </w:rPr>
        <w:t xml:space="preserve">                  日期：    年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   日</w:t>
      </w:r>
    </w:p>
    <w:p>
      <w:pPr>
        <w:rPr>
          <w:rFonts w:hint="eastAsia"/>
          <w:color w:val="auto"/>
          <w:highlight w:val="none"/>
        </w:rPr>
      </w:pPr>
    </w:p>
    <w:p>
      <w:pPr>
        <w:rPr>
          <w:color w:val="auto"/>
          <w:highlight w:val="none"/>
        </w:rPr>
      </w:pPr>
    </w:p>
    <w:sectPr>
      <w:pgSz w:w="11906" w:h="16838"/>
      <w:pgMar w:top="1134" w:right="1134" w:bottom="1134" w:left="1418" w:header="624" w:footer="907"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文鼎小标宋简">
    <w:altName w:val="微软雅黑"/>
    <w:panose1 w:val="020B0503020202020204"/>
    <w:charset w:val="00"/>
    <w:family w:val="auto"/>
    <w:pitch w:val="default"/>
    <w:sig w:usb0="00000000" w:usb1="00000000" w:usb2="00000000" w:usb3="00000000" w:csb0="00000000" w:csb1="00000000"/>
  </w:font>
  <w:font w:name="monospace">
    <w:altName w:val="DejaVu Math TeX Gyre"/>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6"/>
      <w:tabs>
        <w:tab w:val="center" w:pos="4535"/>
      </w:tabs>
    </w:pPr>
    <w:r>
      <w:rPr>
        <w:sz w:val="18"/>
      </w:rPr>
      <w:pict>
        <v:shape id="_x0000_s2068" o:spid="_x0000_s2068"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pPr>
                  <w:pStyle w:val="19"/>
                </w:pPr>
                <w:r>
                  <w:t xml:space="preserve">第 </w:t>
                </w:r>
                <w:r>
                  <w:fldChar w:fldCharType="begin"/>
                </w:r>
                <w:r>
                  <w:instrText xml:space="preserve"> PAGE  \* MERGEFORMAT </w:instrText>
                </w:r>
                <w:r>
                  <w:fldChar w:fldCharType="separate"/>
                </w:r>
                <w:r>
                  <w:t>0</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v:textbox>
        </v:shape>
      </w:pict>
    </w: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6"/>
    </w:pPr>
    <w:r>
      <w:rPr>
        <w:sz w:val="18"/>
      </w:rPr>
      <w:pict>
        <v:shape id="_x0000_s2064" o:spid="_x0000_s206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6"/>
    </w:pPr>
    <w:r>
      <w:rPr>
        <w:sz w:val="18"/>
      </w:rPr>
      <w:pict>
        <v:shape id="_x0000_s2065" o:spid="_x0000_s2065"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pPr>
                  <w:pStyle w:val="1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6"/>
    </w:pPr>
    <w:r>
      <w:rPr>
        <w:sz w:val="18"/>
      </w:rPr>
      <w:pict>
        <v:shape id="_x0000_s2066" o:spid="_x0000_s2066"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pPr>
                  <w:pStyle w:val="19"/>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6"/>
    </w:pPr>
    <w:r>
      <w:rPr>
        <w:sz w:val="18"/>
      </w:rPr>
      <w:pict>
        <v:shape id="_x0000_s2067" o:spid="_x0000_s2067"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pPr>
                  <w:pStyle w:val="19"/>
                </w:pPr>
                <w:r>
                  <w:t xml:space="preserve">第 </w:t>
                </w:r>
                <w:r>
                  <w:fldChar w:fldCharType="begin"/>
                </w:r>
                <w:r>
                  <w:instrText xml:space="preserve"> PAGE  \* MERGEFORMAT </w:instrText>
                </w:r>
                <w:r>
                  <w:fldChar w:fldCharType="separate"/>
                </w:r>
                <w:r>
                  <w:t>37</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8"/>
      <w:jc w:val="both"/>
      <w:rPr>
        <w:rFonts w:ascii="Times New Roman" w:hAnsi="Times New Roman" w:eastAsia="楷体_GB2312" w:cs="Times New Roman"/>
        <w:sz w:val="21"/>
        <w:szCs w:val="21"/>
        <w:lang w:val="en-US" w:eastAsia="zh-CN"/>
      </w:rPr>
    </w:pPr>
    <w:r>
      <w:rPr>
        <w:rFonts w:hint="eastAsia"/>
        <w:lang w:val="en-US" w:eastAsia="zh-CN"/>
      </w:rPr>
      <w:t xml:space="preserve">JSZC-320205-CYZR-G2024-0025                                 </w:t>
    </w:r>
    <w:r>
      <w:rPr>
        <w:rFonts w:hint="eastAsia" w:eastAsia="楷体_GB2312" w:cs="Times New Roman"/>
        <w:sz w:val="21"/>
        <w:szCs w:val="21"/>
        <w:lang w:val="en-US" w:eastAsia="zh-CN"/>
      </w:rPr>
      <w:t>江苏朝阳工程管理咨询有限责任公司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8"/>
      <w:jc w:val="both"/>
      <w:rPr>
        <w:rFonts w:hint="eastAsia" w:eastAsia="楷体_GB2312"/>
        <w:lang w:eastAsia="zh-CN"/>
      </w:rPr>
    </w:pPr>
    <w:r>
      <w:rPr>
        <w:rFonts w:hint="eastAsia" w:eastAsia="楷体_GB2312"/>
        <w:sz w:val="21"/>
        <w:lang w:eastAsia="zh-CN"/>
      </w:rPr>
      <w:t>JSZC-320205-CYZR-G2024-0025</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sz w:val="21"/>
        <w:szCs w:val="21"/>
        <w:lang w:eastAsia="zh-CN"/>
      </w:rPr>
      <w:t>江苏朝阳工程管理咨询有限责任公司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8"/>
      <w:jc w:val="both"/>
      <w:rPr>
        <w:rFonts w:hint="eastAsia" w:eastAsia="楷体_GB2312"/>
        <w:lang w:eastAsia="zh-CN"/>
      </w:rPr>
    </w:pPr>
    <w:r>
      <w:rPr>
        <w:rFonts w:hint="eastAsia" w:eastAsia="楷体_GB2312"/>
        <w:sz w:val="21"/>
        <w:lang w:eastAsia="zh-CN"/>
      </w:rPr>
      <w:t>JSZC-320205-CYZR-G2024-0025</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sz w:val="21"/>
        <w:szCs w:val="21"/>
        <w:lang w:eastAsia="zh-CN"/>
      </w:rPr>
      <w:t>江苏朝阳工程管理咨询有限责任公司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1"/>
      <w:numFmt w:val="decimal"/>
      <w:lvlText w:val="%1．"/>
      <w:lvlJc w:val="left"/>
      <w:pPr>
        <w:tabs>
          <w:tab w:val="left" w:pos="735"/>
        </w:tabs>
        <w:ind w:left="735" w:hanging="315"/>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0F1ACD9"/>
    <w:multiLevelType w:val="multilevel"/>
    <w:tmpl w:val="B0F1ACD9"/>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C8879AEF"/>
    <w:multiLevelType w:val="multilevel"/>
    <w:tmpl w:val="C8879AEF"/>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D7F9FE59"/>
    <w:multiLevelType w:val="multilevel"/>
    <w:tmpl w:val="D7F9FE59"/>
    <w:lvl w:ilvl="0" w:tentative="0">
      <w:start w:val="1"/>
      <w:numFmt w:val="decimal"/>
      <w:lvlText w:val="%1．"/>
      <w:lvlJc w:val="left"/>
      <w:pPr>
        <w:tabs>
          <w:tab w:val="left" w:pos="315"/>
        </w:tabs>
        <w:ind w:left="315" w:hanging="315"/>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CBA6B53"/>
    <w:multiLevelType w:val="multilevel"/>
    <w:tmpl w:val="DCBA6B53"/>
    <w:lvl w:ilvl="0" w:tentative="0">
      <w:start w:val="1"/>
      <w:numFmt w:val="decimal"/>
      <w:lvlText w:val="%1."/>
      <w:lvlJc w:val="left"/>
      <w:pPr>
        <w:tabs>
          <w:tab w:val="left" w:pos="1965"/>
        </w:tabs>
        <w:ind w:left="1965" w:hanging="705"/>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F4B5D9F5"/>
    <w:multiLevelType w:val="multilevel"/>
    <w:tmpl w:val="F4B5D9F5"/>
    <w:lvl w:ilvl="0" w:tentative="0">
      <w:start w:val="4"/>
      <w:numFmt w:val="bullet"/>
      <w:lvlText w:val="★"/>
      <w:lvlJc w:val="left"/>
      <w:pPr>
        <w:tabs>
          <w:tab w:val="left" w:pos="360"/>
        </w:tabs>
        <w:ind w:left="360" w:hanging="360"/>
      </w:pPr>
      <w:rPr>
        <w:rFonts w:hint="eastAsia" w:ascii="宋体" w:hAnsi="宋体" w:eastAsia="宋体" w:cs="Times New Roman"/>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7">
    <w:nsid w:val="0053208E"/>
    <w:multiLevelType w:val="multilevel"/>
    <w:tmpl w:val="0053208E"/>
    <w:lvl w:ilvl="0" w:tentative="0">
      <w:start w:val="1"/>
      <w:numFmt w:val="upperLetter"/>
      <w:pStyle w:val="189"/>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2470EC97"/>
    <w:multiLevelType w:val="multilevel"/>
    <w:tmpl w:val="2470EC97"/>
    <w:lvl w:ilvl="0" w:tentative="0">
      <w:start w:val="3"/>
      <w:numFmt w:val="japaneseCounting"/>
      <w:lvlText w:val="（%1）"/>
      <w:lvlJc w:val="left"/>
      <w:pPr>
        <w:tabs>
          <w:tab w:val="left" w:pos="855"/>
        </w:tabs>
        <w:ind w:left="855" w:hanging="855"/>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4D4DC07F"/>
    <w:multiLevelType w:val="multilevel"/>
    <w:tmpl w:val="4D4DC07F"/>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9ADCABA"/>
    <w:multiLevelType w:val="multilevel"/>
    <w:tmpl w:val="59ADCABA"/>
    <w:lvl w:ilvl="0" w:tentative="0">
      <w:start w:val="2"/>
      <w:numFmt w:val="upperLetter"/>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60382F6E"/>
    <w:multiLevelType w:val="multilevel"/>
    <w:tmpl w:val="60382F6E"/>
    <w:lvl w:ilvl="0" w:tentative="0">
      <w:start w:val="1"/>
      <w:numFmt w:val="decimal"/>
      <w:suff w:val="nothing"/>
      <w:lvlText w:val="%1）"/>
      <w:lvlJc w:val="left"/>
      <w:rPr>
        <w:rFonts w:hint="default"/>
        <w:b/>
        <w:bC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77ECEA79"/>
    <w:multiLevelType w:val="multilevel"/>
    <w:tmpl w:val="77ECEA7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10"/>
  </w:num>
  <w:num w:numId="4">
    <w:abstractNumId w:val="2"/>
  </w:num>
  <w:num w:numId="5">
    <w:abstractNumId w:val="9"/>
  </w:num>
  <w:num w:numId="6">
    <w:abstractNumId w:val="6"/>
  </w:num>
  <w:num w:numId="7">
    <w:abstractNumId w:val="8"/>
  </w:num>
  <w:num w:numId="8">
    <w:abstractNumId w:val="5"/>
  </w:num>
  <w:num w:numId="9">
    <w:abstractNumId w:val="4"/>
  </w:num>
  <w:num w:numId="10">
    <w:abstractNumId w:val="0"/>
  </w:num>
  <w:num w:numId="11">
    <w:abstractNumId w:val="11"/>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iNzI3MDAzYjc0MzA0M2YzYTk5YmIwZjE2ZDQwZmYifQ=="/>
  </w:docVars>
  <w:rsids>
    <w:rsidRoot w:val="00000000"/>
    <w:rsid w:val="05F72A3C"/>
    <w:rsid w:val="0B4B27E4"/>
    <w:rsid w:val="1A2411FC"/>
    <w:rsid w:val="22FF50E7"/>
    <w:rsid w:val="259E094D"/>
    <w:rsid w:val="2A12319D"/>
    <w:rsid w:val="2FBC0A88"/>
    <w:rsid w:val="3FC85166"/>
    <w:rsid w:val="46042A5A"/>
    <w:rsid w:val="478629EA"/>
    <w:rsid w:val="494D7315"/>
    <w:rsid w:val="4CEC6D83"/>
    <w:rsid w:val="57647187"/>
    <w:rsid w:val="5E4A3F9C"/>
    <w:rsid w:val="71BF68BD"/>
    <w:rsid w:val="7A2C6BC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71"/>
    <w:qFormat/>
    <w:uiPriority w:val="0"/>
    <w:pPr>
      <w:widowControl w:val="0"/>
      <w:jc w:val="both"/>
    </w:pPr>
    <w:rPr>
      <w:rFonts w:hint="default" w:ascii="Times New Roman" w:hAnsi="Times New Roman" w:eastAsia="宋体" w:cs="Times New Roman"/>
      <w:sz w:val="21"/>
      <w:lang w:val="en-US" w:eastAsia="zh-CN" w:bidi="ar-SA"/>
    </w:rPr>
  </w:style>
  <w:style w:type="paragraph" w:styleId="4">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semiHidden/>
    <w:qFormat/>
    <w:uiPriority w:val="0"/>
    <w:rPr>
      <w:rFonts w:ascii="宋体" w:hAnsi="宋体" w:eastAsia="宋体" w:cs="宋体"/>
      <w:sz w:val="24"/>
      <w:szCs w:val="24"/>
      <w:lang w:val="en-US" w:eastAsia="en-US" w:bidi="ar-SA"/>
    </w:rPr>
  </w:style>
  <w:style w:type="paragraph" w:styleId="3">
    <w:name w:val="Body Text First Indent"/>
    <w:basedOn w:val="2"/>
    <w:unhideWhenUsed/>
    <w:qFormat/>
    <w:uiPriority w:val="99"/>
    <w:pPr>
      <w:spacing w:after="120"/>
      <w:ind w:firstLine="420" w:firstLineChars="100"/>
    </w:pPr>
    <w:rPr>
      <w:rFonts w:ascii="Times New Roman" w:hAnsi="Calibri" w:eastAsia="宋体"/>
      <w:sz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2"/>
    <w:semiHidden/>
    <w:unhideWhenUsed/>
    <w:qFormat/>
    <w:uiPriority w:val="99"/>
    <w:pPr>
      <w:spacing w:after="0" w:line="240" w:lineRule="auto"/>
    </w:pPr>
    <w:rPr>
      <w:sz w:val="20"/>
    </w:rPr>
  </w:style>
  <w:style w:type="paragraph" w:styleId="19">
    <w:name w:val="footer"/>
    <w:basedOn w:val="1"/>
    <w:link w:val="55"/>
    <w:unhideWhenUsed/>
    <w:qFormat/>
    <w:uiPriority w:val="99"/>
    <w:pPr>
      <w:tabs>
        <w:tab w:val="center" w:pos="7143"/>
        <w:tab w:val="right" w:pos="14287"/>
      </w:tabs>
      <w:spacing w:after="0" w:line="240" w:lineRule="auto"/>
    </w:pPr>
  </w:style>
  <w:style w:type="paragraph" w:styleId="20">
    <w:name w:val="header"/>
    <w:basedOn w:val="1"/>
    <w:link w:val="53"/>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8"/>
    <w:qFormat/>
    <w:uiPriority w:val="11"/>
    <w:pPr>
      <w:spacing w:before="200" w:after="200"/>
    </w:pPr>
    <w:rPr>
      <w:sz w:val="24"/>
      <w:szCs w:val="24"/>
    </w:rPr>
  </w:style>
  <w:style w:type="paragraph" w:styleId="24">
    <w:name w:val="footnote text"/>
    <w:basedOn w:val="1"/>
    <w:link w:val="18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7"/>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rPr>
  </w:style>
  <w:style w:type="character" w:styleId="35">
    <w:name w:val="footnote reference"/>
    <w:unhideWhenUsed/>
    <w:qFormat/>
    <w:uiPriority w:val="99"/>
    <w:rPr>
      <w:vertAlign w:val="superscript"/>
    </w:rPr>
  </w:style>
  <w:style w:type="character" w:customStyle="1" w:styleId="36">
    <w:name w:val="Heading 1 Char"/>
    <w:link w:val="4"/>
    <w:qFormat/>
    <w:uiPriority w:val="9"/>
    <w:rPr>
      <w:rFonts w:ascii="Arial" w:hAnsi="Arial" w:eastAsia="Arial" w:cs="Arial"/>
      <w:sz w:val="40"/>
      <w:szCs w:val="40"/>
    </w:rPr>
  </w:style>
  <w:style w:type="character" w:customStyle="1" w:styleId="37">
    <w:name w:val="Heading 2 Char"/>
    <w:link w:val="5"/>
    <w:qFormat/>
    <w:uiPriority w:val="9"/>
    <w:rPr>
      <w:rFonts w:ascii="Arial" w:hAnsi="Arial" w:eastAsia="Arial" w:cs="Arial"/>
      <w:sz w:val="34"/>
    </w:rPr>
  </w:style>
  <w:style w:type="character" w:customStyle="1" w:styleId="38">
    <w:name w:val="Heading 3 Char"/>
    <w:link w:val="6"/>
    <w:qFormat/>
    <w:uiPriority w:val="9"/>
    <w:rPr>
      <w:rFonts w:ascii="Arial" w:hAnsi="Arial" w:eastAsia="Arial" w:cs="Arial"/>
      <w:sz w:val="30"/>
      <w:szCs w:val="30"/>
    </w:rPr>
  </w:style>
  <w:style w:type="character" w:customStyle="1" w:styleId="39">
    <w:name w:val="Heading 4 Char"/>
    <w:link w:val="7"/>
    <w:qFormat/>
    <w:uiPriority w:val="9"/>
    <w:rPr>
      <w:rFonts w:ascii="Arial" w:hAnsi="Arial" w:eastAsia="Arial" w:cs="Arial"/>
      <w:b/>
      <w:bCs/>
      <w:sz w:val="26"/>
      <w:szCs w:val="26"/>
    </w:rPr>
  </w:style>
  <w:style w:type="character" w:customStyle="1" w:styleId="40">
    <w:name w:val="Heading 5 Char"/>
    <w:link w:val="8"/>
    <w:qFormat/>
    <w:uiPriority w:val="9"/>
    <w:rPr>
      <w:rFonts w:ascii="Arial" w:hAnsi="Arial" w:eastAsia="Arial" w:cs="Arial"/>
      <w:b/>
      <w:bCs/>
      <w:sz w:val="24"/>
      <w:szCs w:val="24"/>
    </w:rPr>
  </w:style>
  <w:style w:type="character" w:customStyle="1" w:styleId="41">
    <w:name w:val="Heading 6 Char"/>
    <w:link w:val="9"/>
    <w:qFormat/>
    <w:uiPriority w:val="9"/>
    <w:rPr>
      <w:rFonts w:ascii="Arial" w:hAnsi="Arial" w:eastAsia="Arial" w:cs="Arial"/>
      <w:b/>
      <w:bCs/>
      <w:sz w:val="22"/>
      <w:szCs w:val="22"/>
    </w:rPr>
  </w:style>
  <w:style w:type="character" w:customStyle="1" w:styleId="42">
    <w:name w:val="Heading 7 Char"/>
    <w:link w:val="10"/>
    <w:qFormat/>
    <w:uiPriority w:val="9"/>
    <w:rPr>
      <w:rFonts w:ascii="Arial" w:hAnsi="Arial" w:eastAsia="Arial" w:cs="Arial"/>
      <w:b/>
      <w:bCs/>
      <w:i/>
      <w:iCs/>
      <w:sz w:val="22"/>
      <w:szCs w:val="22"/>
    </w:rPr>
  </w:style>
  <w:style w:type="character" w:customStyle="1" w:styleId="43">
    <w:name w:val="Heading 8 Char"/>
    <w:link w:val="11"/>
    <w:qFormat/>
    <w:uiPriority w:val="9"/>
    <w:rPr>
      <w:rFonts w:ascii="Arial" w:hAnsi="Arial" w:eastAsia="Arial" w:cs="Arial"/>
      <w:i/>
      <w:iCs/>
      <w:sz w:val="22"/>
      <w:szCs w:val="22"/>
    </w:rPr>
  </w:style>
  <w:style w:type="character" w:customStyle="1" w:styleId="44">
    <w:name w:val="Heading 9 Char"/>
    <w:link w:val="12"/>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9"/>
    <w:qFormat/>
    <w:uiPriority w:val="10"/>
    <w:rPr>
      <w:sz w:val="48"/>
      <w:szCs w:val="48"/>
    </w:rPr>
  </w:style>
  <w:style w:type="character" w:customStyle="1" w:styleId="48">
    <w:name w:val="Subtitle Char"/>
    <w:link w:val="23"/>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20"/>
    <w:qFormat/>
    <w:uiPriority w:val="99"/>
  </w:style>
  <w:style w:type="character" w:customStyle="1" w:styleId="54">
    <w:name w:val="Footer Char"/>
    <w:link w:val="19"/>
    <w:qFormat/>
    <w:uiPriority w:val="99"/>
  </w:style>
  <w:style w:type="character" w:customStyle="1" w:styleId="55">
    <w:name w:val="Caption Char"/>
    <w:link w:val="19"/>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4"/>
    <w:qFormat/>
    <w:uiPriority w:val="99"/>
    <w:rPr>
      <w:sz w:val="18"/>
    </w:rPr>
  </w:style>
  <w:style w:type="character" w:customStyle="1" w:styleId="182">
    <w:name w:val="Endnote Text Char"/>
    <w:link w:val="18"/>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11"/>
    <w:basedOn w:val="1"/>
    <w:next w:val="1"/>
    <w:link w:val="194"/>
    <w:qFormat/>
    <w:uiPriority w:val="99"/>
    <w:pPr>
      <w:keepNext/>
      <w:jc w:val="center"/>
      <w:outlineLvl w:val="0"/>
    </w:pPr>
    <w:rPr>
      <w:rFonts w:ascii="楷体_GB2312" w:eastAsia="楷体_GB2312"/>
      <w:b/>
      <w:sz w:val="28"/>
    </w:rPr>
  </w:style>
  <w:style w:type="paragraph" w:customStyle="1" w:styleId="185">
    <w:name w:val="标题 21"/>
    <w:basedOn w:val="1"/>
    <w:next w:val="1"/>
    <w:link w:val="195"/>
    <w:qFormat/>
    <w:uiPriority w:val="99"/>
    <w:pPr>
      <w:keepNext/>
      <w:jc w:val="center"/>
      <w:outlineLvl w:val="1"/>
    </w:pPr>
    <w:rPr>
      <w:rFonts w:ascii="楷体_GB2312" w:eastAsia="楷体_GB2312"/>
      <w:b/>
      <w:bCs/>
      <w:sz w:val="18"/>
    </w:rPr>
  </w:style>
  <w:style w:type="paragraph" w:customStyle="1" w:styleId="186">
    <w:name w:val="标题 311"/>
    <w:basedOn w:val="1"/>
    <w:next w:val="187"/>
    <w:link w:val="196"/>
    <w:qFormat/>
    <w:uiPriority w:val="99"/>
    <w:pPr>
      <w:keepNext/>
      <w:jc w:val="center"/>
      <w:outlineLvl w:val="2"/>
    </w:pPr>
    <w:rPr>
      <w:rFonts w:eastAsia="楷体_GB2312"/>
      <w:b/>
      <w:bCs/>
      <w:sz w:val="15"/>
    </w:rPr>
  </w:style>
  <w:style w:type="paragraph" w:customStyle="1" w:styleId="187">
    <w:name w:val="正文缩进1"/>
    <w:basedOn w:val="1"/>
    <w:next w:val="1"/>
    <w:qFormat/>
    <w:uiPriority w:val="0"/>
    <w:pPr>
      <w:ind w:firstLine="420"/>
    </w:pPr>
  </w:style>
  <w:style w:type="paragraph" w:customStyle="1" w:styleId="188">
    <w:name w:val="标题 41"/>
    <w:basedOn w:val="1"/>
    <w:next w:val="1"/>
    <w:link w:val="197"/>
    <w:qFormat/>
    <w:uiPriority w:val="99"/>
    <w:pPr>
      <w:keepNext/>
      <w:jc w:val="center"/>
      <w:outlineLvl w:val="3"/>
    </w:pPr>
    <w:rPr>
      <w:rFonts w:eastAsia="楷体_GB2312"/>
      <w:b/>
      <w:bCs/>
      <w:sz w:val="13"/>
    </w:rPr>
  </w:style>
  <w:style w:type="paragraph" w:customStyle="1" w:styleId="189">
    <w:name w:val="标题 51"/>
    <w:basedOn w:val="1"/>
    <w:next w:val="1"/>
    <w:link w:val="198"/>
    <w:qFormat/>
    <w:uiPriority w:val="99"/>
    <w:pPr>
      <w:keepNext/>
      <w:numPr>
        <w:ilvl w:val="0"/>
        <w:numId w:val="1"/>
      </w:numPr>
      <w:outlineLvl w:val="4"/>
    </w:pPr>
    <w:rPr>
      <w:rFonts w:ascii="楷体_GB2312" w:eastAsia="楷体_GB2312"/>
      <w:bCs/>
      <w:sz w:val="28"/>
    </w:rPr>
  </w:style>
  <w:style w:type="character" w:customStyle="1" w:styleId="190">
    <w:name w:val="默认段落字体1"/>
    <w:link w:val="1"/>
    <w:unhideWhenUsed/>
    <w:qFormat/>
    <w:uiPriority w:val="1"/>
  </w:style>
  <w:style w:type="table" w:customStyle="1" w:styleId="191">
    <w:name w:val="普通表格1"/>
    <w:unhideWhenUsed/>
    <w:qFormat/>
    <w:uiPriority w:val="99"/>
  </w:style>
  <w:style w:type="paragraph" w:customStyle="1" w:styleId="192">
    <w:name w:val="正文文本1"/>
    <w:basedOn w:val="1"/>
    <w:next w:val="1"/>
    <w:link w:val="193"/>
    <w:qFormat/>
    <w:uiPriority w:val="99"/>
    <w:rPr>
      <w:rFonts w:ascii="华文中宋" w:eastAsia="华文中宋"/>
      <w:bCs/>
      <w:sz w:val="28"/>
    </w:rPr>
  </w:style>
  <w:style w:type="character" w:customStyle="1" w:styleId="193">
    <w:name w:val="正文文本 Char"/>
    <w:link w:val="192"/>
    <w:qFormat/>
    <w:uiPriority w:val="99"/>
    <w:rPr>
      <w:rFonts w:ascii="华文中宋" w:hAnsi="Times New Roman" w:eastAsia="华文中宋" w:cs="Times New Roman"/>
      <w:bCs/>
      <w:sz w:val="28"/>
      <w:szCs w:val="20"/>
    </w:rPr>
  </w:style>
  <w:style w:type="character" w:customStyle="1" w:styleId="194">
    <w:name w:val="标题 1 Char"/>
    <w:link w:val="184"/>
    <w:qFormat/>
    <w:uiPriority w:val="99"/>
    <w:rPr>
      <w:rFonts w:ascii="楷体_GB2312" w:hAnsi="Times New Roman" w:eastAsia="楷体_GB2312" w:cs="Times New Roman"/>
      <w:b/>
      <w:sz w:val="28"/>
      <w:szCs w:val="20"/>
    </w:rPr>
  </w:style>
  <w:style w:type="character" w:customStyle="1" w:styleId="195">
    <w:name w:val="标题 2 Char"/>
    <w:link w:val="185"/>
    <w:qFormat/>
    <w:uiPriority w:val="99"/>
    <w:rPr>
      <w:rFonts w:ascii="楷体_GB2312" w:hAnsi="Times New Roman" w:eastAsia="楷体_GB2312" w:cs="Times New Roman"/>
      <w:b/>
      <w:bCs/>
      <w:sz w:val="18"/>
      <w:szCs w:val="20"/>
    </w:rPr>
  </w:style>
  <w:style w:type="character" w:customStyle="1" w:styleId="196">
    <w:name w:val="标题 3 Char"/>
    <w:link w:val="186"/>
    <w:qFormat/>
    <w:uiPriority w:val="99"/>
    <w:rPr>
      <w:rFonts w:ascii="Times New Roman" w:hAnsi="Times New Roman" w:eastAsia="楷体_GB2312" w:cs="Times New Roman"/>
      <w:b/>
      <w:bCs/>
      <w:sz w:val="15"/>
      <w:szCs w:val="20"/>
    </w:rPr>
  </w:style>
  <w:style w:type="character" w:customStyle="1" w:styleId="197">
    <w:name w:val="标题 4 Char"/>
    <w:link w:val="188"/>
    <w:qFormat/>
    <w:uiPriority w:val="99"/>
    <w:rPr>
      <w:rFonts w:ascii="Times New Roman" w:hAnsi="Times New Roman" w:eastAsia="楷体_GB2312" w:cs="Times New Roman"/>
      <w:b/>
      <w:bCs/>
      <w:sz w:val="13"/>
      <w:szCs w:val="20"/>
    </w:rPr>
  </w:style>
  <w:style w:type="character" w:customStyle="1" w:styleId="198">
    <w:name w:val="标题 5 Char"/>
    <w:link w:val="189"/>
    <w:qFormat/>
    <w:uiPriority w:val="99"/>
    <w:rPr>
      <w:rFonts w:ascii="楷体_GB2312" w:hAnsi="Times New Roman" w:eastAsia="楷体_GB2312" w:cs="Times New Roman"/>
      <w:bCs/>
      <w:sz w:val="28"/>
      <w:szCs w:val="20"/>
    </w:rPr>
  </w:style>
  <w:style w:type="paragraph" w:customStyle="1" w:styleId="199">
    <w:name w:val="索引 51"/>
    <w:basedOn w:val="1"/>
    <w:next w:val="1"/>
    <w:qFormat/>
    <w:uiPriority w:val="99"/>
    <w:pPr>
      <w:ind w:left="800"/>
    </w:pPr>
  </w:style>
  <w:style w:type="paragraph" w:customStyle="1" w:styleId="200">
    <w:name w:val="文档结构图1"/>
    <w:basedOn w:val="1"/>
    <w:link w:val="201"/>
    <w:semiHidden/>
    <w:qFormat/>
    <w:uiPriority w:val="99"/>
    <w:pPr>
      <w:shd w:val="clear" w:color="auto" w:fill="000080"/>
    </w:pPr>
    <w:rPr>
      <w:sz w:val="20"/>
    </w:rPr>
  </w:style>
  <w:style w:type="character" w:customStyle="1" w:styleId="201">
    <w:name w:val="文档结构图 Char"/>
    <w:link w:val="200"/>
    <w:semiHidden/>
    <w:qFormat/>
    <w:uiPriority w:val="99"/>
    <w:rPr>
      <w:rFonts w:ascii="Times New Roman" w:hAnsi="Times New Roman" w:eastAsia="宋体" w:cs="Times New Roman"/>
      <w:szCs w:val="20"/>
      <w:shd w:val="clear" w:color="auto" w:fill="000080"/>
    </w:rPr>
  </w:style>
  <w:style w:type="paragraph" w:customStyle="1" w:styleId="202">
    <w:name w:val="批注文字1"/>
    <w:basedOn w:val="1"/>
    <w:link w:val="203"/>
    <w:semiHidden/>
    <w:qFormat/>
    <w:uiPriority w:val="0"/>
    <w:pPr>
      <w:jc w:val="left"/>
    </w:pPr>
    <w:rPr>
      <w:sz w:val="20"/>
      <w:szCs w:val="24"/>
    </w:rPr>
  </w:style>
  <w:style w:type="character" w:customStyle="1" w:styleId="203">
    <w:name w:val="批注文字 Char"/>
    <w:link w:val="202"/>
    <w:semiHidden/>
    <w:qFormat/>
    <w:uiPriority w:val="0"/>
    <w:rPr>
      <w:rFonts w:ascii="Times New Roman" w:hAnsi="Times New Roman" w:eastAsia="宋体" w:cs="Times New Roman"/>
      <w:szCs w:val="24"/>
    </w:rPr>
  </w:style>
  <w:style w:type="paragraph" w:customStyle="1" w:styleId="204">
    <w:name w:val="正文文本缩进1"/>
    <w:basedOn w:val="1"/>
    <w:next w:val="205"/>
    <w:link w:val="206"/>
    <w:qFormat/>
    <w:uiPriority w:val="0"/>
    <w:pPr>
      <w:ind w:firstLine="576"/>
    </w:pPr>
    <w:rPr>
      <w:b/>
      <w:sz w:val="30"/>
    </w:rPr>
  </w:style>
  <w:style w:type="paragraph" w:customStyle="1" w:styleId="205">
    <w:name w:val="寄信人地址1"/>
    <w:basedOn w:val="1"/>
    <w:unhideWhenUsed/>
    <w:qFormat/>
    <w:uiPriority w:val="99"/>
    <w:rPr>
      <w:rFonts w:hint="eastAsia" w:ascii="Arial" w:hAnsi="Arial"/>
      <w:sz w:val="24"/>
    </w:rPr>
  </w:style>
  <w:style w:type="character" w:customStyle="1" w:styleId="206">
    <w:name w:val="正文文本缩进 Char"/>
    <w:link w:val="204"/>
    <w:qFormat/>
    <w:uiPriority w:val="0"/>
    <w:rPr>
      <w:rFonts w:ascii="Times New Roman" w:hAnsi="Times New Roman" w:eastAsia="宋体" w:cs="Times New Roman"/>
      <w:b/>
      <w:sz w:val="30"/>
      <w:szCs w:val="20"/>
    </w:rPr>
  </w:style>
  <w:style w:type="paragraph" w:customStyle="1" w:styleId="207">
    <w:name w:val="索引 411"/>
    <w:basedOn w:val="1"/>
    <w:next w:val="1"/>
    <w:qFormat/>
    <w:uiPriority w:val="99"/>
    <w:pPr>
      <w:ind w:left="600"/>
    </w:pPr>
    <w:rPr>
      <w:szCs w:val="24"/>
    </w:rPr>
  </w:style>
  <w:style w:type="paragraph" w:customStyle="1" w:styleId="208">
    <w:name w:val="纯文本1"/>
    <w:basedOn w:val="1"/>
    <w:next w:val="209"/>
    <w:qFormat/>
    <w:uiPriority w:val="0"/>
    <w:rPr>
      <w:rFonts w:ascii="宋体" w:hAnsi="Courier New"/>
    </w:rPr>
  </w:style>
  <w:style w:type="paragraph" w:customStyle="1" w:styleId="209">
    <w:name w:val="目录 21"/>
    <w:basedOn w:val="1"/>
    <w:next w:val="1"/>
    <w:qFormat/>
    <w:uiPriority w:val="39"/>
    <w:pPr>
      <w:tabs>
        <w:tab w:val="right" w:leader="dot" w:pos="9170"/>
      </w:tabs>
      <w:ind w:left="210" w:firstLine="150"/>
      <w:jc w:val="left"/>
    </w:pPr>
    <w:rPr>
      <w:smallCaps/>
      <w:sz w:val="20"/>
    </w:rPr>
  </w:style>
  <w:style w:type="paragraph" w:customStyle="1" w:styleId="210">
    <w:name w:val="日期1"/>
    <w:basedOn w:val="1"/>
    <w:next w:val="1"/>
    <w:link w:val="211"/>
    <w:qFormat/>
    <w:uiPriority w:val="99"/>
    <w:rPr>
      <w:rFonts w:eastAsia="黑体"/>
      <w:b/>
      <w:sz w:val="36"/>
    </w:rPr>
  </w:style>
  <w:style w:type="character" w:customStyle="1" w:styleId="211">
    <w:name w:val="日期 Char"/>
    <w:link w:val="210"/>
    <w:qFormat/>
    <w:uiPriority w:val="99"/>
    <w:rPr>
      <w:rFonts w:ascii="Times New Roman" w:hAnsi="Times New Roman" w:eastAsia="黑体" w:cs="Times New Roman"/>
      <w:b/>
      <w:sz w:val="36"/>
      <w:szCs w:val="20"/>
    </w:rPr>
  </w:style>
  <w:style w:type="paragraph" w:customStyle="1" w:styleId="212">
    <w:name w:val="正文文本缩进 21"/>
    <w:basedOn w:val="1"/>
    <w:link w:val="213"/>
    <w:qFormat/>
    <w:uiPriority w:val="99"/>
    <w:pPr>
      <w:ind w:left="900"/>
    </w:pPr>
    <w:rPr>
      <w:rFonts w:ascii="楷体_GB2312" w:eastAsia="楷体_GB2312"/>
      <w:b/>
      <w:sz w:val="28"/>
    </w:rPr>
  </w:style>
  <w:style w:type="character" w:customStyle="1" w:styleId="213">
    <w:name w:val="正文文本缩进 2 Char"/>
    <w:link w:val="212"/>
    <w:qFormat/>
    <w:uiPriority w:val="99"/>
    <w:rPr>
      <w:rFonts w:ascii="楷体_GB2312" w:hAnsi="Times New Roman" w:eastAsia="楷体_GB2312" w:cs="Times New Roman"/>
      <w:b/>
      <w:sz w:val="28"/>
      <w:szCs w:val="20"/>
    </w:rPr>
  </w:style>
  <w:style w:type="paragraph" w:customStyle="1" w:styleId="214">
    <w:name w:val="批注框文本1"/>
    <w:basedOn w:val="1"/>
    <w:link w:val="215"/>
    <w:unhideWhenUsed/>
    <w:qFormat/>
    <w:uiPriority w:val="99"/>
    <w:rPr>
      <w:sz w:val="18"/>
      <w:szCs w:val="18"/>
    </w:rPr>
  </w:style>
  <w:style w:type="character" w:customStyle="1" w:styleId="215">
    <w:name w:val="批注框文本 Char"/>
    <w:link w:val="214"/>
    <w:semiHidden/>
    <w:qFormat/>
    <w:uiPriority w:val="99"/>
    <w:rPr>
      <w:rFonts w:ascii="Times New Roman" w:hAnsi="Times New Roman" w:eastAsia="宋体" w:cs="Times New Roman"/>
      <w:sz w:val="18"/>
      <w:szCs w:val="18"/>
    </w:rPr>
  </w:style>
  <w:style w:type="paragraph" w:customStyle="1" w:styleId="216">
    <w:name w:val="页脚1"/>
    <w:basedOn w:val="1"/>
    <w:next w:val="1"/>
    <w:link w:val="217"/>
    <w:unhideWhenUsed/>
    <w:qFormat/>
    <w:uiPriority w:val="0"/>
    <w:pPr>
      <w:tabs>
        <w:tab w:val="center" w:pos="4153"/>
        <w:tab w:val="right" w:pos="8306"/>
      </w:tabs>
      <w:jc w:val="left"/>
    </w:pPr>
    <w:rPr>
      <w:sz w:val="18"/>
      <w:szCs w:val="18"/>
    </w:rPr>
  </w:style>
  <w:style w:type="character" w:customStyle="1" w:styleId="217">
    <w:name w:val="页脚 Char"/>
    <w:link w:val="216"/>
    <w:qFormat/>
    <w:uiPriority w:val="0"/>
    <w:rPr>
      <w:sz w:val="18"/>
      <w:szCs w:val="18"/>
    </w:rPr>
  </w:style>
  <w:style w:type="paragraph" w:customStyle="1" w:styleId="218">
    <w:name w:val="页眉1"/>
    <w:basedOn w:val="1"/>
    <w:link w:val="219"/>
    <w:unhideWhenUsed/>
    <w:qFormat/>
    <w:uiPriority w:val="0"/>
    <w:pPr>
      <w:pBdr>
        <w:bottom w:val="single" w:color="000000" w:sz="6" w:space="1"/>
      </w:pBdr>
      <w:tabs>
        <w:tab w:val="center" w:pos="4153"/>
        <w:tab w:val="right" w:pos="8306"/>
      </w:tabs>
      <w:jc w:val="center"/>
    </w:pPr>
    <w:rPr>
      <w:sz w:val="18"/>
      <w:szCs w:val="18"/>
    </w:rPr>
  </w:style>
  <w:style w:type="character" w:customStyle="1" w:styleId="219">
    <w:name w:val="页眉 Char"/>
    <w:link w:val="218"/>
    <w:qFormat/>
    <w:uiPriority w:val="0"/>
    <w:rPr>
      <w:sz w:val="18"/>
      <w:szCs w:val="18"/>
    </w:rPr>
  </w:style>
  <w:style w:type="paragraph" w:customStyle="1" w:styleId="220">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21">
    <w:name w:val="列表1"/>
    <w:basedOn w:val="1"/>
    <w:semiHidden/>
    <w:qFormat/>
    <w:uiPriority w:val="99"/>
    <w:pPr>
      <w:ind w:left="200" w:hanging="200"/>
      <w:contextualSpacing/>
    </w:pPr>
  </w:style>
  <w:style w:type="paragraph" w:customStyle="1" w:styleId="222">
    <w:name w:val="目录 61"/>
    <w:basedOn w:val="1"/>
    <w:next w:val="1"/>
    <w:qFormat/>
    <w:uiPriority w:val="99"/>
    <w:pPr>
      <w:spacing w:line="288" w:lineRule="auto"/>
      <w:ind w:left="1050" w:firstLine="420"/>
      <w:jc w:val="left"/>
    </w:pPr>
    <w:rPr>
      <w:sz w:val="18"/>
      <w:szCs w:val="18"/>
    </w:rPr>
  </w:style>
  <w:style w:type="paragraph" w:customStyle="1" w:styleId="223">
    <w:name w:val="正文文本缩进 31"/>
    <w:basedOn w:val="1"/>
    <w:link w:val="224"/>
    <w:qFormat/>
    <w:uiPriority w:val="99"/>
    <w:pPr>
      <w:ind w:left="359" w:firstLine="359"/>
    </w:pPr>
    <w:rPr>
      <w:sz w:val="20"/>
    </w:rPr>
  </w:style>
  <w:style w:type="character" w:customStyle="1" w:styleId="224">
    <w:name w:val="正文文本缩进 3 Char"/>
    <w:link w:val="223"/>
    <w:qFormat/>
    <w:uiPriority w:val="99"/>
    <w:rPr>
      <w:rFonts w:ascii="Times New Roman" w:hAnsi="Times New Roman" w:eastAsia="宋体" w:cs="Times New Roman"/>
      <w:szCs w:val="20"/>
    </w:rPr>
  </w:style>
  <w:style w:type="paragraph" w:customStyle="1" w:styleId="225">
    <w:name w:val="正文文本 21"/>
    <w:basedOn w:val="1"/>
    <w:link w:val="226"/>
    <w:qFormat/>
    <w:uiPriority w:val="99"/>
    <w:pPr>
      <w:spacing w:after="120" w:line="480" w:lineRule="auto"/>
    </w:pPr>
    <w:rPr>
      <w:sz w:val="20"/>
    </w:rPr>
  </w:style>
  <w:style w:type="character" w:customStyle="1" w:styleId="226">
    <w:name w:val="正文文本 2 Char"/>
    <w:link w:val="225"/>
    <w:qFormat/>
    <w:uiPriority w:val="99"/>
    <w:rPr>
      <w:rFonts w:ascii="Times New Roman" w:hAnsi="Times New Roman" w:eastAsia="宋体" w:cs="Times New Roman"/>
      <w:szCs w:val="20"/>
    </w:rPr>
  </w:style>
  <w:style w:type="paragraph" w:customStyle="1" w:styleId="227">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28">
    <w:name w:val="批注主题1"/>
    <w:basedOn w:val="202"/>
    <w:next w:val="202"/>
    <w:link w:val="229"/>
    <w:semiHidden/>
    <w:qFormat/>
    <w:uiPriority w:val="0"/>
    <w:rPr>
      <w:b/>
      <w:bCs/>
    </w:rPr>
  </w:style>
  <w:style w:type="character" w:customStyle="1" w:styleId="229">
    <w:name w:val="批注主题 Char"/>
    <w:link w:val="228"/>
    <w:semiHidden/>
    <w:qFormat/>
    <w:uiPriority w:val="0"/>
    <w:rPr>
      <w:rFonts w:ascii="Times New Roman" w:hAnsi="Times New Roman" w:eastAsia="宋体" w:cs="Times New Roman"/>
      <w:b/>
      <w:bCs/>
      <w:szCs w:val="24"/>
    </w:rPr>
  </w:style>
  <w:style w:type="paragraph" w:customStyle="1" w:styleId="230">
    <w:name w:val="正文首行缩进1"/>
    <w:basedOn w:val="192"/>
    <w:next w:val="222"/>
    <w:link w:val="231"/>
    <w:unhideWhenUsed/>
    <w:qFormat/>
    <w:uiPriority w:val="99"/>
    <w:pPr>
      <w:spacing w:after="120"/>
      <w:ind w:firstLine="420"/>
    </w:pPr>
    <w:rPr>
      <w:rFonts w:ascii="Times New Roman"/>
      <w:bCs w:val="0"/>
      <w:sz w:val="21"/>
    </w:rPr>
  </w:style>
  <w:style w:type="character" w:customStyle="1" w:styleId="231">
    <w:name w:val="正文首行缩进 Char"/>
    <w:link w:val="230"/>
    <w:semiHidden/>
    <w:qFormat/>
    <w:uiPriority w:val="99"/>
    <w:rPr>
      <w:rFonts w:ascii="Times New Roman" w:hAnsi="Times New Roman" w:eastAsia="华文中宋" w:cs="Times New Roman"/>
      <w:sz w:val="21"/>
      <w:szCs w:val="20"/>
    </w:rPr>
  </w:style>
  <w:style w:type="paragraph" w:customStyle="1" w:styleId="232">
    <w:name w:val="正文首行缩进 21"/>
    <w:basedOn w:val="204"/>
    <w:unhideWhenUsed/>
    <w:qFormat/>
    <w:uiPriority w:val="99"/>
    <w:pPr>
      <w:ind w:firstLine="420"/>
    </w:pPr>
  </w:style>
  <w:style w:type="table" w:customStyle="1" w:styleId="233">
    <w:name w:val="网格型1"/>
    <w:basedOn w:val="191"/>
    <w:unhideWhenUsed/>
    <w:qFormat/>
    <w:uiPriority w:val="99"/>
  </w:style>
  <w:style w:type="character" w:customStyle="1" w:styleId="234">
    <w:name w:val="要点1"/>
    <w:link w:val="1"/>
    <w:qFormat/>
    <w:uiPriority w:val="99"/>
    <w:rPr>
      <w:rFonts w:cs="Times New Roman"/>
      <w:b/>
      <w:bCs/>
    </w:rPr>
  </w:style>
  <w:style w:type="character" w:customStyle="1" w:styleId="235">
    <w:name w:val="页码1"/>
    <w:link w:val="1"/>
    <w:qFormat/>
    <w:uiPriority w:val="0"/>
    <w:rPr>
      <w:rFonts w:cs="Times New Roman"/>
    </w:rPr>
  </w:style>
  <w:style w:type="character" w:customStyle="1" w:styleId="236">
    <w:name w:val="已访问的超链接1"/>
    <w:link w:val="1"/>
    <w:qFormat/>
    <w:uiPriority w:val="99"/>
    <w:rPr>
      <w:rFonts w:cs="Times New Roman"/>
      <w:color w:val="000000"/>
      <w:u w:val="none"/>
    </w:rPr>
  </w:style>
  <w:style w:type="character" w:customStyle="1" w:styleId="237">
    <w:name w:val="强调1"/>
    <w:link w:val="1"/>
    <w:qFormat/>
    <w:uiPriority w:val="20"/>
    <w:rPr>
      <w:b/>
      <w:bCs/>
    </w:rPr>
  </w:style>
  <w:style w:type="character" w:customStyle="1" w:styleId="238">
    <w:name w:val="HTML 定义1"/>
    <w:link w:val="1"/>
    <w:unhideWhenUsed/>
    <w:qFormat/>
    <w:uiPriority w:val="99"/>
  </w:style>
  <w:style w:type="character" w:customStyle="1" w:styleId="239">
    <w:name w:val="HTML 打字机1"/>
    <w:link w:val="1"/>
    <w:qFormat/>
    <w:uiPriority w:val="99"/>
    <w:rPr>
      <w:rFonts w:ascii="宋体" w:hAnsi="宋体" w:eastAsia="宋体" w:cs="宋体"/>
      <w:sz w:val="24"/>
      <w:szCs w:val="24"/>
    </w:rPr>
  </w:style>
  <w:style w:type="character" w:customStyle="1" w:styleId="240">
    <w:name w:val="HTML 缩写1"/>
    <w:link w:val="1"/>
    <w:unhideWhenUsed/>
    <w:qFormat/>
    <w:uiPriority w:val="99"/>
  </w:style>
  <w:style w:type="character" w:customStyle="1" w:styleId="241">
    <w:name w:val="HTML 变量1"/>
    <w:link w:val="1"/>
    <w:unhideWhenUsed/>
    <w:qFormat/>
    <w:uiPriority w:val="99"/>
  </w:style>
  <w:style w:type="character" w:customStyle="1" w:styleId="242">
    <w:name w:val="超链接1"/>
    <w:link w:val="1"/>
    <w:qFormat/>
    <w:uiPriority w:val="0"/>
    <w:rPr>
      <w:color w:val="000000"/>
      <w:u w:val="none"/>
    </w:rPr>
  </w:style>
  <w:style w:type="character" w:customStyle="1" w:styleId="243">
    <w:name w:val="HTML 代码1"/>
    <w:link w:val="1"/>
    <w:unhideWhenUsed/>
    <w:qFormat/>
    <w:uiPriority w:val="99"/>
    <w:rPr>
      <w:rFonts w:ascii="monospace" w:hAnsi="monospace" w:eastAsia="monospace" w:cs="monospace"/>
      <w:sz w:val="20"/>
    </w:rPr>
  </w:style>
  <w:style w:type="character" w:customStyle="1" w:styleId="244">
    <w:name w:val="批注引用1"/>
    <w:link w:val="1"/>
    <w:unhideWhenUsed/>
    <w:qFormat/>
    <w:uiPriority w:val="0"/>
    <w:rPr>
      <w:sz w:val="21"/>
      <w:szCs w:val="21"/>
    </w:rPr>
  </w:style>
  <w:style w:type="character" w:customStyle="1" w:styleId="245">
    <w:name w:val="HTML 引文1"/>
    <w:link w:val="1"/>
    <w:unhideWhenUsed/>
    <w:qFormat/>
    <w:uiPriority w:val="99"/>
  </w:style>
  <w:style w:type="character" w:customStyle="1" w:styleId="246">
    <w:name w:val="HTML 键盘1"/>
    <w:link w:val="1"/>
    <w:unhideWhenUsed/>
    <w:qFormat/>
    <w:uiPriority w:val="99"/>
    <w:rPr>
      <w:rFonts w:ascii="monospace" w:hAnsi="monospace" w:eastAsia="monospace" w:cs="monospace"/>
      <w:sz w:val="20"/>
    </w:rPr>
  </w:style>
  <w:style w:type="character" w:customStyle="1" w:styleId="247">
    <w:name w:val="HTML 样本1"/>
    <w:link w:val="1"/>
    <w:unhideWhenUsed/>
    <w:qFormat/>
    <w:uiPriority w:val="99"/>
    <w:rPr>
      <w:rFonts w:ascii="monospace" w:hAnsi="monospace" w:eastAsia="monospace" w:cs="monospace"/>
    </w:rPr>
  </w:style>
  <w:style w:type="paragraph" w:customStyle="1" w:styleId="248">
    <w:name w:val="列出段落1"/>
    <w:basedOn w:val="1"/>
    <w:qFormat/>
    <w:uiPriority w:val="0"/>
    <w:pPr>
      <w:ind w:firstLine="420"/>
    </w:pPr>
    <w:rPr>
      <w:szCs w:val="21"/>
    </w:rPr>
  </w:style>
  <w:style w:type="character" w:customStyle="1" w:styleId="249">
    <w:name w:val="mini-outputtext1"/>
    <w:link w:val="1"/>
    <w:qFormat/>
    <w:uiPriority w:val="0"/>
  </w:style>
  <w:style w:type="character" w:customStyle="1" w:styleId="250">
    <w:name w:val="正文文本缩进 2 Char1"/>
    <w:link w:val="1"/>
    <w:semiHidden/>
    <w:qFormat/>
    <w:uiPriority w:val="99"/>
    <w:rPr>
      <w:rFonts w:ascii="Times New Roman" w:hAnsi="Times New Roman" w:eastAsia="宋体" w:cs="Times New Roman"/>
      <w:szCs w:val="20"/>
    </w:rPr>
  </w:style>
  <w:style w:type="character" w:customStyle="1" w:styleId="251">
    <w:name w:val="文档结构图 Char1"/>
    <w:link w:val="1"/>
    <w:semiHidden/>
    <w:qFormat/>
    <w:uiPriority w:val="99"/>
    <w:rPr>
      <w:rFonts w:ascii="宋体" w:hAnsi="Times New Roman" w:eastAsia="宋体" w:cs="Times New Roman"/>
      <w:sz w:val="18"/>
      <w:szCs w:val="18"/>
    </w:rPr>
  </w:style>
  <w:style w:type="character" w:customStyle="1" w:styleId="252">
    <w:name w:val="正文文本缩进 Char1"/>
    <w:link w:val="1"/>
    <w:semiHidden/>
    <w:qFormat/>
    <w:uiPriority w:val="99"/>
    <w:rPr>
      <w:rFonts w:ascii="Times New Roman" w:hAnsi="Times New Roman" w:eastAsia="宋体" w:cs="Times New Roman"/>
      <w:szCs w:val="20"/>
    </w:rPr>
  </w:style>
  <w:style w:type="character" w:customStyle="1" w:styleId="253">
    <w:name w:val="批注框文本 Char1"/>
    <w:link w:val="1"/>
    <w:semiHidden/>
    <w:qFormat/>
    <w:uiPriority w:val="99"/>
    <w:rPr>
      <w:rFonts w:ascii="Times New Roman" w:hAnsi="Times New Roman" w:eastAsia="宋体" w:cs="Times New Roman"/>
      <w:sz w:val="18"/>
      <w:szCs w:val="18"/>
    </w:rPr>
  </w:style>
  <w:style w:type="character" w:customStyle="1" w:styleId="254">
    <w:name w:val="日期 Char1"/>
    <w:link w:val="1"/>
    <w:semiHidden/>
    <w:qFormat/>
    <w:uiPriority w:val="99"/>
    <w:rPr>
      <w:rFonts w:ascii="Times New Roman" w:hAnsi="Times New Roman" w:eastAsia="宋体" w:cs="Times New Roman"/>
      <w:szCs w:val="20"/>
    </w:rPr>
  </w:style>
  <w:style w:type="character" w:customStyle="1" w:styleId="255">
    <w:name w:val="正文文本缩进 3 Char1"/>
    <w:link w:val="1"/>
    <w:semiHidden/>
    <w:qFormat/>
    <w:uiPriority w:val="99"/>
    <w:rPr>
      <w:rFonts w:ascii="Times New Roman" w:hAnsi="Times New Roman" w:eastAsia="宋体" w:cs="Times New Roman"/>
      <w:sz w:val="16"/>
      <w:szCs w:val="16"/>
    </w:rPr>
  </w:style>
  <w:style w:type="character" w:customStyle="1" w:styleId="256">
    <w:name w:val="正文文本 2 Char1"/>
    <w:link w:val="1"/>
    <w:semiHidden/>
    <w:qFormat/>
    <w:uiPriority w:val="99"/>
    <w:rPr>
      <w:rFonts w:ascii="Times New Roman" w:hAnsi="Times New Roman" w:eastAsia="宋体" w:cs="Times New Roman"/>
      <w:szCs w:val="20"/>
    </w:rPr>
  </w:style>
  <w:style w:type="paragraph" w:customStyle="1" w:styleId="257">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258">
    <w:name w:val="列出段落"/>
    <w:basedOn w:val="1"/>
    <w:qFormat/>
    <w:uiPriority w:val="99"/>
    <w:pPr>
      <w:ind w:firstLine="420"/>
    </w:pPr>
  </w:style>
  <w:style w:type="paragraph" w:customStyle="1" w:styleId="259">
    <w:name w:val="普通文字"/>
    <w:basedOn w:val="1"/>
    <w:next w:val="1"/>
    <w:qFormat/>
    <w:uiPriority w:val="0"/>
    <w:rPr>
      <w:rFonts w:ascii="宋体"/>
      <w:sz w:val="24"/>
    </w:rPr>
  </w:style>
  <w:style w:type="paragraph" w:customStyle="1" w:styleId="260">
    <w:name w:val="Body text|1"/>
    <w:qFormat/>
    <w:uiPriority w:val="0"/>
    <w:pPr>
      <w:widowControl w:val="0"/>
      <w:spacing w:line="449" w:lineRule="auto"/>
      <w:ind w:firstLine="400"/>
    </w:pPr>
    <w:rPr>
      <w:rFonts w:hint="default" w:ascii="宋体" w:hAnsi="宋体" w:eastAsia="宋体" w:cs="宋体"/>
      <w:sz w:val="22"/>
      <w:lang w:val="zh-TW" w:eastAsia="zh-TW" w:bidi="zh-TW"/>
    </w:rPr>
  </w:style>
  <w:style w:type="paragraph" w:customStyle="1" w:styleId="261">
    <w:name w:val="_Style 1"/>
    <w:basedOn w:val="1"/>
    <w:qFormat/>
    <w:uiPriority w:val="0"/>
    <w:pPr>
      <w:ind w:firstLine="420"/>
    </w:pPr>
    <w:rPr>
      <w:sz w:val="20"/>
    </w:rPr>
  </w:style>
  <w:style w:type="character" w:customStyle="1" w:styleId="262">
    <w:name w:val="font41"/>
    <w:link w:val="1"/>
    <w:qFormat/>
    <w:uiPriority w:val="0"/>
    <w:rPr>
      <w:rFonts w:hint="eastAsia" w:ascii="宋体" w:hAnsi="宋体" w:eastAsia="宋体" w:cs="宋体"/>
      <w:b/>
      <w:bCs/>
      <w:color w:val="000000"/>
      <w:sz w:val="24"/>
      <w:szCs w:val="24"/>
      <w:u w:val="none"/>
    </w:rPr>
  </w:style>
  <w:style w:type="character" w:customStyle="1" w:styleId="263">
    <w:name w:val="font21"/>
    <w:link w:val="1"/>
    <w:qFormat/>
    <w:uiPriority w:val="0"/>
    <w:rPr>
      <w:rFonts w:hint="eastAsia" w:ascii="宋体" w:hAnsi="宋体" w:eastAsia="宋体" w:cs="宋体"/>
      <w:b/>
      <w:bCs/>
      <w:color w:val="000000"/>
      <w:sz w:val="28"/>
      <w:szCs w:val="28"/>
      <w:u w:val="none"/>
    </w:rPr>
  </w:style>
  <w:style w:type="paragraph" w:customStyle="1" w:styleId="264">
    <w:name w:val="List Paragraph1"/>
    <w:basedOn w:val="1"/>
    <w:qFormat/>
    <w:uiPriority w:val="0"/>
    <w:pPr>
      <w:ind w:firstLine="420"/>
    </w:pPr>
    <w:rPr>
      <w:szCs w:val="21"/>
    </w:rPr>
  </w:style>
  <w:style w:type="paragraph" w:customStyle="1" w:styleId="265">
    <w:name w:val="正文2"/>
    <w:basedOn w:val="1"/>
    <w:qFormat/>
    <w:uiPriority w:val="0"/>
    <w:pPr>
      <w:spacing w:before="156" w:line="360" w:lineRule="auto"/>
      <w:ind w:firstLine="510"/>
    </w:pPr>
    <w:rPr>
      <w:sz w:val="24"/>
    </w:rPr>
  </w:style>
  <w:style w:type="paragraph" w:customStyle="1" w:styleId="266">
    <w:name w:val="TOC Heading1"/>
    <w:next w:val="1"/>
    <w:qFormat/>
    <w:uiPriority w:val="99"/>
    <w:rPr>
      <w:rFonts w:hint="default" w:ascii="Times New Roman" w:hAnsi="Times New Roman" w:eastAsia="宋体" w:cs="Times New Roman"/>
      <w:sz w:val="32"/>
      <w:lang w:val="en-US" w:eastAsia="zh-CN" w:bidi="ar-SA"/>
    </w:rPr>
  </w:style>
  <w:style w:type="character" w:customStyle="1" w:styleId="267">
    <w:name w:val="font11"/>
    <w:basedOn w:val="190"/>
    <w:link w:val="1"/>
    <w:qFormat/>
    <w:uiPriority w:val="0"/>
    <w:rPr>
      <w:rFonts w:hint="eastAsia" w:ascii="微软雅黑" w:hAnsi="微软雅黑" w:eastAsia="微软雅黑" w:cs="微软雅黑"/>
      <w:color w:val="000000"/>
      <w:sz w:val="22"/>
      <w:szCs w:val="22"/>
      <w:u w:val="none"/>
    </w:rPr>
  </w:style>
  <w:style w:type="paragraph" w:customStyle="1" w:styleId="268">
    <w:name w:val="引文目录1"/>
    <w:basedOn w:val="1"/>
    <w:next w:val="1"/>
    <w:qFormat/>
    <w:uiPriority w:val="0"/>
    <w:pPr>
      <w:ind w:left="420"/>
    </w:pPr>
  </w:style>
  <w:style w:type="character" w:customStyle="1" w:styleId="269">
    <w:name w:val="15"/>
    <w:link w:val="1"/>
    <w:qFormat/>
    <w:uiPriority w:val="0"/>
    <w:rPr>
      <w:rFonts w:ascii="Calibri" w:hAnsi="Calibri" w:cs="Calibri"/>
      <w:sz w:val="21"/>
      <w:szCs w:val="21"/>
    </w:rPr>
  </w:style>
  <w:style w:type="paragraph" w:customStyle="1" w:styleId="270">
    <w:name w:val="标题 31"/>
    <w:basedOn w:val="1"/>
    <w:next w:val="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character" w:customStyle="1" w:styleId="271">
    <w:name w:val="NormalCharacter1"/>
    <w:link w:val="1"/>
    <w:qFormat/>
    <w:uiPriority w:val="0"/>
  </w:style>
  <w:style w:type="paragraph" w:customStyle="1" w:styleId="272">
    <w:name w:val="BodyText1I21"/>
    <w:basedOn w:val="273"/>
    <w:qFormat/>
    <w:uiPriority w:val="0"/>
    <w:pPr>
      <w:spacing w:after="120"/>
      <w:ind w:left="420" w:firstLine="420"/>
    </w:pPr>
    <w:rPr>
      <w:sz w:val="21"/>
    </w:rPr>
  </w:style>
  <w:style w:type="paragraph" w:customStyle="1" w:styleId="273">
    <w:name w:val="BodyTextIndent1"/>
    <w:basedOn w:val="1"/>
    <w:qFormat/>
    <w:uiPriority w:val="0"/>
    <w:pPr>
      <w:ind w:firstLine="576"/>
    </w:pPr>
    <w:rPr>
      <w:sz w:val="20"/>
    </w:rPr>
  </w:style>
  <w:style w:type="paragraph" w:customStyle="1" w:styleId="274">
    <w:name w:val="BodyText1"/>
    <w:basedOn w:val="1"/>
    <w:next w:val="218"/>
    <w:qFormat/>
    <w:uiPriority w:val="0"/>
    <w:rPr>
      <w:sz w:val="20"/>
    </w:rPr>
  </w:style>
  <w:style w:type="paragraph" w:customStyle="1" w:styleId="275">
    <w:name w:val="段"/>
    <w:next w:val="1"/>
    <w:qFormat/>
    <w:uiPriority w:val="99"/>
    <w:pPr>
      <w:ind w:firstLine="200"/>
      <w:jc w:val="both"/>
    </w:pPr>
    <w:rPr>
      <w:rFonts w:hint="default" w:ascii="宋体" w:hAnsi="Calibri" w:eastAsia="Times New Roman" w:cs="Times New Roman"/>
      <w:sz w:val="21"/>
      <w:lang w:val="en-US" w:eastAsia="zh-CN" w:bidi="ar-SA"/>
    </w:rPr>
  </w:style>
  <w:style w:type="paragraph" w:customStyle="1" w:styleId="276">
    <w:name w:val="Table Paragraph"/>
    <w:basedOn w:val="1"/>
    <w:qFormat/>
    <w:uiPriority w:val="99"/>
    <w:pPr>
      <w:jc w:val="left"/>
    </w:pPr>
    <w:rPr>
      <w:sz w:val="24"/>
      <w:szCs w:val="24"/>
    </w:rPr>
  </w:style>
  <w:style w:type="paragraph" w:customStyle="1" w:styleId="277">
    <w:name w:val="索引 41"/>
    <w:basedOn w:val="1"/>
    <w:next w:val="1"/>
    <w:qFormat/>
    <w:uiPriority w:val="99"/>
    <w:pPr>
      <w:ind w:left="600"/>
    </w:pPr>
    <w:rPr>
      <w:szCs w:val="24"/>
    </w:rPr>
  </w:style>
  <w:style w:type="paragraph" w:customStyle="1" w:styleId="278">
    <w:name w:val="Table Text"/>
    <w:basedOn w:val="1"/>
    <w:semiHidden/>
    <w:qFormat/>
    <w:uiPriority w:val="0"/>
    <w:rPr>
      <w:rFonts w:ascii="宋体" w:hAnsi="宋体" w:eastAsia="宋体" w:cs="宋体"/>
      <w:sz w:val="21"/>
      <w:szCs w:val="21"/>
      <w:lang w:val="en-US" w:eastAsia="en-US" w:bidi="ar-SA"/>
    </w:rPr>
  </w:style>
  <w:style w:type="table" w:customStyle="1" w:styleId="279">
    <w:name w:val="Table Normal"/>
    <w:unhideWhenUsed/>
    <w:qFormat/>
    <w:uiPriority w:val="0"/>
    <w:tblPr>
      <w:tblCellMar>
        <w:top w:w="0" w:type="dxa"/>
        <w:left w:w="0" w:type="dxa"/>
        <w:bottom w:w="0" w:type="dxa"/>
        <w:right w:w="0" w:type="dxa"/>
      </w:tblCellMar>
    </w:tblPr>
  </w:style>
  <w:style w:type="character" w:customStyle="1" w:styleId="280">
    <w:name w:val="font61"/>
    <w:basedOn w:val="32"/>
    <w:qFormat/>
    <w:uiPriority w:val="0"/>
    <w:rPr>
      <w:rFonts w:hint="eastAsia" w:ascii="微软雅黑" w:hAnsi="微软雅黑" w:eastAsia="微软雅黑" w:cs="微软雅黑"/>
      <w:b/>
      <w:bCs/>
      <w:color w:val="000000"/>
      <w:sz w:val="20"/>
      <w:szCs w:val="20"/>
      <w:u w:val="none"/>
    </w:rPr>
  </w:style>
  <w:style w:type="character" w:customStyle="1" w:styleId="281">
    <w:name w:val="font81"/>
    <w:basedOn w:val="32"/>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68" textRotate="1"/>
    <customShpInfo spid="_x0000_s2064" textRotate="1"/>
    <customShpInfo spid="_x0000_s2065" textRotate="1"/>
    <customShpInfo spid="_x0000_s2066" textRotate="1"/>
    <customShpInfo spid="_x0000_s2067"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Microso</Company>
  <Pages>54</Pages>
  <Words>26826</Words>
  <Characters>28099</Characters>
  <TotalTime>23</TotalTime>
  <ScaleCrop>false</ScaleCrop>
  <LinksUpToDate>false</LinksUpToDate>
  <CharactersWithSpaces>29523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2021-08-31T07:53:00Z</dcterms:created>
  <dc:creator>时缪</dc:creator>
  <cp:lastModifiedBy>马什么梅？™</cp:lastModifiedBy>
  <cp:lastPrinted>2024-05-09T02:52:00Z</cp:lastPrinted>
  <dcterms:modified xsi:type="dcterms:W3CDTF">2024-07-17T09:10:04Z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1EA07C8AC045422DAA4E4A5F19C20BA2_12</vt:lpwstr>
  </property>
</Properties>
</file>