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eastAsia="黑体"/>
          <w:b/>
          <w:sz w:val="52"/>
          <w:szCs w:val="52"/>
        </w:rPr>
      </w:pPr>
      <w:r>
        <w:rPr>
          <w:rFonts w:eastAsia="黑体"/>
          <w:b/>
          <w:sz w:val="52"/>
          <w:szCs w:val="52"/>
        </w:rPr>
      </w:r>
      <w:r/>
    </w:p>
    <w:p>
      <w:pPr>
        <w:jc w:val="center"/>
        <w:spacing w:line="360" w:lineRule="auto"/>
        <w:rPr>
          <w:rFonts w:eastAsia="黑体"/>
          <w:b/>
          <w:sz w:val="60"/>
          <w:szCs w:val="60"/>
        </w:rPr>
      </w:pPr>
      <w:r>
        <w:rPr>
          <w:rFonts w:hint="eastAsia" w:eastAsia="黑体"/>
          <w:b/>
          <w:sz w:val="60"/>
          <w:szCs w:val="60"/>
        </w:rPr>
        <w:t xml:space="preserve">无锡市政府采购项目</w:t>
      </w:r>
      <w:r/>
    </w:p>
    <w:p>
      <w:pPr>
        <w:jc w:val="center"/>
        <w:spacing w:line="360" w:lineRule="auto"/>
        <w:rPr>
          <w:rFonts w:eastAsia="黑体"/>
          <w:b/>
          <w:sz w:val="52"/>
          <w:szCs w:val="52"/>
        </w:rPr>
      </w:pPr>
      <w:r>
        <w:rPr>
          <w:rFonts w:hint="eastAsia" w:eastAsia="黑体"/>
          <w:b/>
          <w:sz w:val="60"/>
          <w:szCs w:val="60"/>
        </w:rPr>
        <w:t xml:space="preserve">公开招标文件</w:t>
      </w:r>
      <w:r/>
    </w:p>
    <w:p>
      <w:pPr>
        <w:jc w:val="center"/>
        <w:spacing w:line="360" w:lineRule="auto"/>
        <w:rPr>
          <w:rFonts w:eastAsia="仿宋_GB2312"/>
          <w:b/>
          <w:sz w:val="24"/>
        </w:rPr>
      </w:pPr>
      <w:r>
        <w:rPr>
          <w:rFonts w:hint="eastAsia" w:ascii="宋体" w:hAnsi="宋体" w:cs="宋体"/>
          <w:b/>
          <w:sz w:val="24"/>
        </w:rPr>
        <w:t xml:space="preserve">（全流程电子化）</w:t>
      </w:r>
      <w:r/>
    </w:p>
    <w:p>
      <w:pPr>
        <w:spacing w:line="360" w:lineRule="auto"/>
        <w:rPr>
          <w:rFonts w:eastAsia="仿宋_GB2312"/>
          <w:b/>
          <w:sz w:val="24"/>
        </w:rPr>
      </w:pPr>
      <w:r>
        <w:rPr>
          <w:rFonts w:eastAsia="仿宋_GB2312"/>
          <w:b/>
          <w:sz w:val="24"/>
        </w:rPr>
      </w:r>
      <w:r/>
    </w:p>
    <w:p>
      <w:r/>
      <w:r/>
    </w:p>
    <w:p>
      <w:r/>
      <w:r/>
    </w:p>
    <w:p>
      <w:pPr>
        <w:spacing w:line="720" w:lineRule="auto"/>
        <w:rPr>
          <w:rFonts w:ascii="宋体" w:hAnsi="宋体" w:cs="宋体"/>
          <w:b/>
          <w:sz w:val="32"/>
          <w:szCs w:val="32"/>
        </w:rPr>
      </w:pPr>
      <w:r>
        <w:rPr>
          <w:rFonts w:ascii="宋体" w:hAnsi="宋体" w:cs="宋体"/>
          <w:b/>
          <w:sz w:val="32"/>
          <w:szCs w:val="32"/>
        </w:rPr>
      </w:r>
      <w:r/>
    </w:p>
    <w:p>
      <w:pPr>
        <w:spacing w:line="720" w:lineRule="auto"/>
        <w:rPr>
          <w:rFonts w:ascii="宋体" w:hAnsi="宋体" w:cs="宋体"/>
          <w:b/>
          <w:sz w:val="32"/>
          <w:szCs w:val="32"/>
        </w:rPr>
      </w:pPr>
      <w:r>
        <w:rPr>
          <w:rFonts w:ascii="宋体" w:hAnsi="宋体" w:cs="宋体"/>
          <w:b/>
          <w:sz w:val="32"/>
          <w:szCs w:val="32"/>
        </w:rPr>
      </w:r>
      <w:r/>
    </w:p>
    <w:p>
      <w:pPr>
        <w:spacing w:line="720" w:lineRule="auto"/>
        <w:rPr>
          <w:rFonts w:ascii="宋体" w:hAnsi="宋体" w:cs="宋体"/>
          <w:b/>
          <w:sz w:val="32"/>
          <w:szCs w:val="32"/>
        </w:rPr>
      </w:pPr>
      <w:r>
        <w:rPr>
          <w:rFonts w:hint="eastAsia" w:ascii="宋体" w:hAnsi="宋体" w:cs="宋体"/>
          <w:b/>
          <w:sz w:val="32"/>
          <w:szCs w:val="32"/>
        </w:rPr>
        <w:t xml:space="preserve">采  购 编 号：JSZC-320200-GXIN-G2025-0008</w:t>
      </w:r>
      <w:r/>
    </w:p>
    <w:p>
      <w:pPr>
        <w:spacing w:line="720" w:lineRule="auto"/>
        <w:rPr>
          <w:rFonts w:ascii="宋体" w:hAnsi="宋体" w:cs="宋体"/>
          <w:b/>
          <w:color w:val="000000" w:themeColor="text1"/>
          <w:sz w:val="32"/>
          <w:szCs w:val="32"/>
        </w:rPr>
      </w:pPr>
      <w:r>
        <w:rPr>
          <w:rFonts w:hint="eastAsia" w:ascii="宋体" w:hAnsi="宋体" w:cs="宋体"/>
          <w:b/>
          <w:sz w:val="32"/>
          <w:szCs w:val="32"/>
        </w:rPr>
        <w:t xml:space="preserve">采购项目名称：</w:t>
      </w:r>
      <w:r>
        <w:rPr>
          <w:rFonts w:hint="eastAsia" w:ascii="宋体" w:hAnsi="宋体" w:cs="宋体"/>
          <w:b/>
          <w:color w:val="000000" w:themeColor="text1"/>
          <w:sz w:val="32"/>
          <w:szCs w:val="32"/>
        </w:rPr>
        <w:t xml:space="preserve">中药饮片、集中代加工及配送服务 </w:t>
      </w:r>
      <w:r/>
    </w:p>
    <w:p>
      <w:pPr>
        <w:spacing w:line="720" w:lineRule="auto"/>
        <w:rPr>
          <w:rFonts w:ascii="宋体" w:hAnsi="宋体" w:cs="宋体"/>
          <w:b/>
          <w:sz w:val="32"/>
          <w:szCs w:val="32"/>
        </w:rPr>
      </w:pPr>
      <w:r>
        <w:rPr>
          <w:rFonts w:hint="eastAsia" w:ascii="宋体" w:hAnsi="宋体" w:cs="宋体"/>
          <w:b/>
          <w:sz w:val="32"/>
          <w:szCs w:val="32"/>
        </w:rPr>
        <w:t xml:space="preserve">采   购   人：无锡市人民医院</w:t>
      </w:r>
      <w:r/>
    </w:p>
    <w:p>
      <w:pPr>
        <w:spacing w:line="720" w:lineRule="auto"/>
        <w:rPr>
          <w:rFonts w:ascii="宋体" w:hAnsi="宋体" w:cs="宋体"/>
          <w:b/>
          <w:sz w:val="32"/>
          <w:szCs w:val="32"/>
        </w:rPr>
      </w:pPr>
      <w:r>
        <w:rPr>
          <w:rFonts w:hint="eastAsia" w:ascii="宋体" w:hAnsi="宋体" w:cs="宋体"/>
          <w:b/>
          <w:sz w:val="32"/>
          <w:szCs w:val="32"/>
        </w:rPr>
        <w:t xml:space="preserve">采购代理机构：江苏广信工程咨询有限公司</w:t>
      </w:r>
      <w:r/>
    </w:p>
    <w:p>
      <w:r/>
      <w:r/>
    </w:p>
    <w:p>
      <w:pPr>
        <w:jc w:val="center"/>
        <w:spacing w:line="360" w:lineRule="auto"/>
        <w:rPr>
          <w:b/>
          <w:sz w:val="44"/>
          <w:szCs w:val="44"/>
        </w:rPr>
      </w:pPr>
      <w:r>
        <w:rPr>
          <w:rFonts w:hint="eastAsia"/>
          <w:b/>
          <w:sz w:val="32"/>
          <w:szCs w:val="32"/>
        </w:rPr>
        <w:t xml:space="preserve">二○二五年三月</w:t>
      </w:r>
      <w:r>
        <w:rPr>
          <w:rFonts w:hint="eastAsia"/>
          <w:b/>
          <w:color w:val="000000" w:themeColor="text1"/>
          <w:sz w:val="32"/>
          <w:szCs w:val="32"/>
          <w:lang w:val="en-US" w:eastAsia="zh-CN"/>
        </w:rPr>
        <w:t xml:space="preserve">十</w:t>
      </w:r>
      <w:r>
        <w:rPr>
          <w:rFonts w:hint="eastAsia"/>
          <w:b/>
          <w:color w:val="000000" w:themeColor="text1"/>
          <w:sz w:val="32"/>
          <w:szCs w:val="32"/>
        </w:rPr>
        <w:t xml:space="preserve">日</w:t>
      </w:r>
      <w:r>
        <w:rPr>
          <w:rFonts w:hint="eastAsia"/>
          <w:b/>
          <w:color w:val="000000" w:themeColor="text1"/>
          <w:sz w:val="44"/>
          <w:szCs w:val="44"/>
        </w:rPr>
        <w:br w:type="page" w:clear="all"/>
      </w:r>
      <w:r/>
    </w:p>
    <w:p>
      <w:pPr>
        <w:jc w:val="center"/>
        <w:spacing w:line="360" w:lineRule="auto"/>
        <w:rPr>
          <w:b/>
          <w:sz w:val="44"/>
          <w:szCs w:val="44"/>
        </w:rPr>
      </w:pPr>
      <w:r>
        <w:rPr>
          <w:rFonts w:hint="eastAsia"/>
          <w:b/>
          <w:sz w:val="44"/>
          <w:szCs w:val="44"/>
        </w:rPr>
        <w:t xml:space="preserve">目  录</w:t>
      </w:r>
      <w:r/>
    </w:p>
    <w:p>
      <w:pPr>
        <w:jc w:val="center"/>
        <w:spacing w:line="360" w:lineRule="auto"/>
        <w:rPr>
          <w:b/>
          <w:sz w:val="30"/>
          <w:szCs w:val="30"/>
        </w:rPr>
      </w:pPr>
      <w:r>
        <w:rPr>
          <w:b/>
          <w:sz w:val="30"/>
          <w:szCs w:val="30"/>
        </w:rPr>
      </w:r>
      <w:r/>
    </w:p>
    <w:p>
      <w:pPr>
        <w:numPr>
          <w:ilvl w:val="0"/>
          <w:numId w:val="15"/>
        </w:numPr>
        <w:spacing w:line="1000" w:lineRule="exact"/>
        <w:tabs>
          <w:tab w:val="left" w:pos="8000" w:leader="none"/>
        </w:tabs>
        <w:rPr>
          <w:b/>
          <w:sz w:val="30"/>
          <w:szCs w:val="30"/>
        </w:rPr>
      </w:pPr>
      <w:r>
        <w:rPr>
          <w:rFonts w:hint="eastAsia"/>
          <w:b/>
          <w:sz w:val="30"/>
          <w:szCs w:val="30"/>
        </w:rPr>
        <w:t xml:space="preserve">   投标邀请……………………………………… 1</w:t>
      </w:r>
      <w:r/>
    </w:p>
    <w:p>
      <w:pPr>
        <w:numPr>
          <w:ilvl w:val="0"/>
          <w:numId w:val="15"/>
        </w:numPr>
        <w:spacing w:line="1000" w:lineRule="exact"/>
        <w:rPr>
          <w:b/>
          <w:sz w:val="30"/>
          <w:szCs w:val="30"/>
        </w:rPr>
      </w:pPr>
      <w:r>
        <w:rPr>
          <w:rFonts w:hint="eastAsia"/>
          <w:b/>
          <w:sz w:val="30"/>
          <w:szCs w:val="30"/>
        </w:rPr>
        <w:t xml:space="preserve">   投标供应商须知……………………………… 9</w:t>
      </w:r>
      <w:r/>
    </w:p>
    <w:p>
      <w:pPr>
        <w:numPr>
          <w:ilvl w:val="0"/>
          <w:numId w:val="15"/>
        </w:numPr>
        <w:spacing w:line="1000" w:lineRule="exact"/>
        <w:rPr>
          <w:b/>
          <w:sz w:val="30"/>
          <w:szCs w:val="30"/>
        </w:rPr>
      </w:pPr>
      <w:r>
        <w:rPr>
          <w:rFonts w:hint="eastAsia"/>
          <w:b/>
          <w:sz w:val="30"/>
          <w:szCs w:val="30"/>
        </w:rPr>
        <w:t xml:space="preserve">   采购需求……………………………………… 28</w:t>
      </w:r>
      <w:r/>
    </w:p>
    <w:p>
      <w:pPr>
        <w:numPr>
          <w:ilvl w:val="0"/>
          <w:numId w:val="15"/>
        </w:numPr>
        <w:spacing w:line="1000" w:lineRule="exact"/>
        <w:rPr>
          <w:b/>
          <w:sz w:val="30"/>
          <w:szCs w:val="30"/>
        </w:rPr>
      </w:pPr>
      <w:r>
        <w:rPr>
          <w:rFonts w:hint="eastAsia"/>
          <w:b/>
          <w:sz w:val="30"/>
          <w:szCs w:val="30"/>
        </w:rPr>
        <w:t xml:space="preserve">   合同条款……………………………………… 52</w:t>
      </w:r>
      <w:r/>
    </w:p>
    <w:p>
      <w:pPr>
        <w:numPr>
          <w:ilvl w:val="0"/>
          <w:numId w:val="15"/>
        </w:numPr>
        <w:spacing w:line="1000" w:lineRule="exact"/>
        <w:rPr>
          <w:b/>
          <w:sz w:val="30"/>
          <w:szCs w:val="30"/>
        </w:rPr>
      </w:pPr>
      <w:r>
        <w:rPr>
          <w:rFonts w:hint="eastAsia"/>
          <w:b/>
          <w:sz w:val="30"/>
          <w:szCs w:val="30"/>
        </w:rPr>
        <w:t xml:space="preserve">   附件…………………………………………… 62</w:t>
      </w:r>
      <w:r/>
    </w:p>
    <w:p>
      <w:pPr>
        <w:spacing w:line="360" w:lineRule="auto"/>
        <w:widowControl/>
        <w:rPr>
          <w:rFonts w:eastAsia="仿宋_GB2312"/>
          <w:b/>
          <w:sz w:val="24"/>
        </w:rPr>
      </w:pPr>
      <w:r>
        <w:rPr>
          <w:rFonts w:eastAsia="仿宋_GB2312"/>
          <w:b/>
          <w:sz w:val="24"/>
        </w:rPr>
      </w:r>
      <w:r/>
    </w:p>
    <w:p>
      <w:pPr>
        <w:spacing w:line="360" w:lineRule="auto"/>
        <w:widowControl/>
        <w:rPr>
          <w:rFonts w:eastAsia="仿宋_GB2312"/>
          <w:b/>
          <w:sz w:val="24"/>
        </w:rPr>
      </w:pPr>
      <w:r>
        <w:rPr>
          <w:rFonts w:eastAsia="仿宋_GB2312"/>
          <w:b/>
          <w:sz w:val="24"/>
        </w:rPr>
      </w:r>
      <w:r/>
    </w:p>
    <w:p>
      <w:pPr>
        <w:spacing w:line="360" w:lineRule="auto"/>
        <w:widowControl/>
        <w:rPr>
          <w:rFonts w:eastAsia="仿宋_GB2312"/>
          <w:b/>
          <w:sz w:val="24"/>
        </w:rPr>
      </w:pPr>
      <w:r>
        <w:rPr>
          <w:rFonts w:eastAsia="仿宋_GB2312"/>
          <w:b/>
          <w:sz w:val="24"/>
        </w:rPr>
      </w:r>
      <w:r/>
    </w:p>
    <w:p>
      <w:pPr>
        <w:spacing w:line="360" w:lineRule="auto"/>
        <w:widowControl/>
        <w:rPr>
          <w:rFonts w:eastAsia="仿宋_GB2312"/>
          <w:b/>
          <w:sz w:val="24"/>
        </w:rPr>
      </w:pPr>
      <w:r>
        <w:rPr>
          <w:rFonts w:eastAsia="仿宋_GB2312"/>
          <w:b/>
          <w:sz w:val="24"/>
        </w:rPr>
      </w:r>
      <w:r/>
    </w:p>
    <w:p>
      <w:pPr>
        <w:spacing w:line="360" w:lineRule="auto"/>
        <w:widowControl/>
        <w:rPr>
          <w:rFonts w:eastAsia="仿宋_GB2312"/>
          <w:b/>
          <w:sz w:val="24"/>
        </w:rPr>
      </w:pPr>
      <w:r>
        <w:rPr>
          <w:rFonts w:eastAsia="仿宋_GB2312"/>
          <w:b/>
          <w:sz w:val="24"/>
        </w:rPr>
      </w:r>
      <w:r/>
    </w:p>
    <w:p>
      <w:pPr>
        <w:spacing w:before="470"/>
        <w:widowControl/>
        <w:rPr>
          <w:rFonts w:eastAsia="仿宋_GB2312"/>
          <w:b/>
          <w:sz w:val="24"/>
        </w:rPr>
      </w:pPr>
      <w:r>
        <w:rPr>
          <w:rFonts w:eastAsia="仿宋_GB2312"/>
          <w:b/>
          <w:sz w:val="24"/>
        </w:rPr>
      </w:r>
      <w:r/>
    </w:p>
    <w:p>
      <w:pPr>
        <w:spacing w:before="470"/>
        <w:widowControl/>
        <w:rPr>
          <w:rFonts w:eastAsia="仿宋_GB2312"/>
          <w:b/>
          <w:sz w:val="24"/>
        </w:rPr>
      </w:pPr>
      <w:r>
        <w:rPr>
          <w:rFonts w:eastAsia="仿宋_GB2312"/>
          <w:b/>
          <w:sz w:val="24"/>
        </w:rPr>
      </w:r>
      <w:r/>
    </w:p>
    <w:p>
      <w:pPr>
        <w:spacing w:before="470"/>
        <w:widowControl/>
        <w:rPr>
          <w:rFonts w:ascii="黑体" w:eastAsia="黑体"/>
          <w:b/>
          <w:sz w:val="44"/>
          <w:szCs w:val="44"/>
        </w:rPr>
      </w:pPr>
      <w:r>
        <w:rPr>
          <w:rFonts w:ascii="黑体" w:eastAsia="黑体"/>
          <w:b/>
          <w:sz w:val="44"/>
          <w:szCs w:val="44"/>
        </w:rPr>
      </w:r>
      <w:r/>
    </w:p>
    <w:p>
      <w:pPr>
        <w:spacing w:before="470"/>
        <w:widowControl/>
        <w:rPr>
          <w:rFonts w:ascii="黑体" w:eastAsia="黑体"/>
          <w:b/>
          <w:sz w:val="44"/>
          <w:szCs w:val="44"/>
        </w:rPr>
      </w:pPr>
      <w:r>
        <w:rPr>
          <w:rFonts w:ascii="黑体" w:eastAsia="黑体"/>
          <w:b/>
          <w:sz w:val="44"/>
          <w:szCs w:val="44"/>
        </w:rPr>
      </w:r>
      <w:r/>
    </w:p>
    <w:p>
      <w:pPr>
        <w:pStyle w:val="763"/>
      </w:pPr>
      <w:r/>
      <w:r/>
    </w:p>
    <w:p>
      <w:pPr>
        <w:numPr>
          <w:ilvl w:val="0"/>
          <w:numId w:val="16"/>
        </w:numPr>
        <w:jc w:val="center"/>
        <w:widowControl/>
        <w:rPr>
          <w:rFonts w:ascii="黑体" w:eastAsia="黑体"/>
          <w:b/>
          <w:sz w:val="36"/>
          <w:szCs w:val="36"/>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ascii="黑体" w:eastAsia="黑体"/>
          <w:b/>
          <w:sz w:val="36"/>
          <w:szCs w:val="36"/>
        </w:rPr>
      </w:r>
      <w:r/>
    </w:p>
    <w:p>
      <w:pPr>
        <w:numPr>
          <w:ilvl w:val="0"/>
          <w:numId w:val="16"/>
        </w:numPr>
        <w:jc w:val="center"/>
        <w:spacing w:line="360" w:lineRule="auto"/>
        <w:widowControl/>
        <w:rPr>
          <w:rFonts w:ascii="黑体" w:eastAsia="黑体"/>
          <w:b/>
          <w:sz w:val="36"/>
          <w:szCs w:val="36"/>
        </w:rPr>
      </w:pPr>
      <w:r>
        <w:rPr>
          <w:rFonts w:hint="eastAsia" w:ascii="黑体" w:eastAsia="黑体"/>
          <w:b/>
          <w:sz w:val="36"/>
          <w:szCs w:val="36"/>
        </w:rPr>
        <w:t xml:space="preserve">投标邀请</w:t>
      </w:r>
      <w:r/>
    </w:p>
    <w:p>
      <w:pPr>
        <w:ind w:firstLine="482"/>
        <w:spacing w:line="360" w:lineRule="auto"/>
        <w:rPr>
          <w:rFonts w:ascii="黑体" w:eastAsia="黑体"/>
          <w:b/>
          <w:sz w:val="24"/>
        </w:rPr>
      </w:pPr>
      <w:r>
        <w:rPr>
          <w:rFonts w:hint="eastAsia" w:ascii="宋体" w:hAnsi="宋体"/>
          <w:b/>
          <w:sz w:val="24"/>
        </w:rPr>
        <w:t xml:space="preserve">江苏广信工程咨询有限公司</w:t>
      </w:r>
      <w:r>
        <w:rPr>
          <w:rFonts w:ascii="宋体" w:hAnsi="宋体"/>
          <w:sz w:val="24"/>
        </w:rPr>
        <w:t xml:space="preserve">受</w:t>
      </w:r>
      <w:r>
        <w:rPr>
          <w:rFonts w:hint="eastAsia" w:ascii="宋体" w:hAnsi="宋体"/>
          <w:b/>
          <w:sz w:val="24"/>
        </w:rPr>
        <w:t xml:space="preserve">无锡市人民医院</w:t>
      </w:r>
      <w:r>
        <w:rPr>
          <w:rFonts w:ascii="宋体" w:hAnsi="宋体"/>
          <w:sz w:val="24"/>
        </w:rPr>
        <w:t xml:space="preserve">委托，</w:t>
      </w:r>
      <w:r>
        <w:rPr>
          <w:rFonts w:hint="eastAsia" w:ascii="宋体" w:hAnsi="宋体"/>
          <w:sz w:val="24"/>
        </w:rPr>
        <w:t xml:space="preserve">就其</w:t>
      </w:r>
      <w:r>
        <w:rPr>
          <w:rFonts w:hint="eastAsia" w:ascii="宋体" w:hAnsi="宋体"/>
          <w:b/>
          <w:sz w:val="24"/>
        </w:rPr>
        <w:t xml:space="preserve">中药饮片、集中代加工及配送服务</w:t>
      </w:r>
      <w:r>
        <w:rPr>
          <w:rFonts w:hint="eastAsia" w:ascii="宋体" w:hAnsi="宋体"/>
          <w:sz w:val="24"/>
        </w:rPr>
        <w:t xml:space="preserve">进行公开招标。</w:t>
      </w:r>
      <w:r>
        <w:rPr>
          <w:rFonts w:ascii="宋体" w:hAnsi="宋体"/>
          <w:sz w:val="24"/>
        </w:rPr>
        <w:t xml:space="preserve">现欢迎符合相关条件的</w:t>
      </w:r>
      <w:r>
        <w:rPr>
          <w:rFonts w:hint="eastAsia" w:ascii="宋体" w:hAnsi="宋体"/>
          <w:sz w:val="24"/>
        </w:rPr>
        <w:t xml:space="preserve">投标供应商</w:t>
      </w:r>
      <w:r>
        <w:rPr>
          <w:rFonts w:ascii="宋体" w:hAnsi="宋体"/>
          <w:sz w:val="24"/>
        </w:rPr>
        <w:t xml:space="preserve">参加</w:t>
      </w:r>
      <w:r>
        <w:rPr>
          <w:rFonts w:hint="eastAsia" w:ascii="宋体" w:hAnsi="宋体"/>
          <w:sz w:val="24"/>
        </w:rPr>
        <w:t xml:space="preserve">投标</w:t>
      </w:r>
      <w:r>
        <w:rPr>
          <w:rFonts w:hint="eastAsia" w:hAnsi="宋体" w:cs="宋体"/>
          <w:bCs/>
          <w:sz w:val="24"/>
        </w:rPr>
        <w:t xml:space="preserve">并提请注意下列附表中的相关事项：</w:t>
      </w:r>
      <w:r/>
    </w:p>
    <w:tbl>
      <w:tblPr>
        <w:tblStyle w:val="762"/>
        <w:tblW w:w="90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8239"/>
      </w:tblGrid>
      <w:tr>
        <w:trPr>
          <w:trHeight w:val="640"/>
        </w:trPr>
        <w:tc>
          <w:tcPr>
            <w:tcW w:w="816" w:type="dxa"/>
            <w:vAlign w:val="center"/>
            <w:textDirection w:val="lrTb"/>
            <w:noWrap/>
          </w:tcPr>
          <w:p>
            <w:pPr>
              <w:jc w:val="center"/>
              <w:widowControl/>
              <w:rPr>
                <w:rFonts w:ascii="宋体" w:hAnsi="宋体"/>
                <w:b/>
                <w:sz w:val="24"/>
              </w:rPr>
            </w:pPr>
            <w:r>
              <w:rPr>
                <w:rFonts w:hint="eastAsia" w:ascii="宋体" w:hAnsi="宋体"/>
                <w:b/>
                <w:sz w:val="24"/>
              </w:rPr>
              <w:t xml:space="preserve">序号</w:t>
            </w:r>
            <w:r/>
          </w:p>
        </w:tc>
        <w:tc>
          <w:tcPr>
            <w:tcW w:w="8239" w:type="dxa"/>
            <w:vAlign w:val="center"/>
            <w:textDirection w:val="lrTb"/>
            <w:noWrap/>
          </w:tcPr>
          <w:p>
            <w:pPr>
              <w:jc w:val="center"/>
              <w:widowControl/>
              <w:rPr>
                <w:rFonts w:ascii="宋体" w:hAnsi="宋体"/>
                <w:b/>
                <w:sz w:val="24"/>
              </w:rPr>
            </w:pPr>
            <w:r>
              <w:rPr>
                <w:rFonts w:hint="eastAsia" w:ascii="宋体" w:hAnsi="宋体"/>
                <w:b/>
                <w:sz w:val="24"/>
              </w:rPr>
              <w:t xml:space="preserve">内    容</w:t>
            </w:r>
            <w:r/>
          </w:p>
        </w:tc>
      </w:tr>
      <w:tr>
        <w:trPr/>
        <w:tc>
          <w:tcPr>
            <w:tcW w:w="816" w:type="dxa"/>
            <w:vAlign w:val="center"/>
            <w:textDirection w:val="lrTb"/>
            <w:noWrap/>
          </w:tcPr>
          <w:p>
            <w:pPr>
              <w:jc w:val="center"/>
              <w:widowControl/>
              <w:rPr>
                <w:rFonts w:ascii="宋体" w:hAnsi="宋体"/>
                <w:sz w:val="24"/>
              </w:rPr>
            </w:pPr>
            <w:r>
              <w:rPr>
                <w:rFonts w:hint="eastAsia" w:ascii="宋体" w:hAnsi="宋体"/>
                <w:sz w:val="24"/>
              </w:rPr>
              <w:t xml:space="preserve">1</w:t>
            </w:r>
            <w:r/>
          </w:p>
        </w:tc>
        <w:tc>
          <w:tcPr>
            <w:tcW w:w="8239" w:type="dxa"/>
            <w:vAlign w:val="center"/>
            <w:textDirection w:val="lrTb"/>
            <w:noWrap/>
          </w:tcPr>
          <w:p>
            <w:pPr>
              <w:spacing w:line="360" w:lineRule="auto"/>
              <w:widowControl/>
              <w:rPr>
                <w:rFonts w:ascii="宋体" w:hAnsi="宋体"/>
                <w:sz w:val="24"/>
              </w:rPr>
            </w:pPr>
            <w:r>
              <w:rPr>
                <w:rFonts w:hint="eastAsia" w:ascii="宋体" w:hAnsi="宋体"/>
                <w:sz w:val="24"/>
              </w:rPr>
              <w:t xml:space="preserve">项目名称：</w:t>
            </w:r>
            <w:bookmarkStart w:id="0" w:name="OLE_LINK8"/>
            <w:r/>
            <w:bookmarkStart w:id="1" w:name="OLE_LINK7"/>
            <w:r>
              <w:rPr>
                <w:rFonts w:hint="eastAsia" w:ascii="宋体" w:hAnsi="宋体"/>
                <w:sz w:val="24"/>
              </w:rPr>
              <w:t xml:space="preserve">中药饮片、集中代加工及配送服务 </w:t>
            </w:r>
            <w:bookmarkEnd w:id="0"/>
            <w:r/>
            <w:bookmarkEnd w:id="1"/>
            <w:r/>
            <w:r/>
          </w:p>
          <w:p>
            <w:pPr>
              <w:spacing w:line="360" w:lineRule="auto"/>
              <w:widowControl/>
              <w:rPr>
                <w:rFonts w:ascii="宋体" w:hAnsi="宋体"/>
                <w:sz w:val="24"/>
              </w:rPr>
            </w:pPr>
            <w:r>
              <w:rPr>
                <w:rFonts w:hint="eastAsia" w:ascii="宋体" w:hAnsi="宋体"/>
                <w:sz w:val="24"/>
              </w:rPr>
              <w:t xml:space="preserve">采购编号：JSZC-320200-GXIN-G2025-0008</w:t>
            </w:r>
            <w:r/>
          </w:p>
          <w:p>
            <w:pPr>
              <w:spacing w:line="360" w:lineRule="auto"/>
              <w:widowControl/>
              <w:rPr>
                <w:rFonts w:ascii="宋体" w:hAnsi="宋体"/>
                <w:sz w:val="24"/>
              </w:rPr>
            </w:pPr>
            <w:r>
              <w:rPr>
                <w:rFonts w:hint="eastAsia" w:ascii="宋体" w:hAnsi="宋体"/>
                <w:sz w:val="24"/>
              </w:rPr>
              <w:t xml:space="preserve">采购人：无锡市人民医院</w:t>
            </w:r>
            <w:r/>
          </w:p>
          <w:p>
            <w:pPr>
              <w:spacing w:line="360" w:lineRule="auto"/>
              <w:widowControl/>
              <w:rPr>
                <w:rFonts w:ascii="宋体" w:hAnsi="宋体"/>
                <w:b/>
                <w:sz w:val="24"/>
              </w:rPr>
            </w:pPr>
            <w:r>
              <w:rPr>
                <w:rFonts w:hint="eastAsia" w:ascii="宋体" w:hAnsi="宋体"/>
                <w:sz w:val="24"/>
              </w:rPr>
              <w:t xml:space="preserve">采购方式：公开招标</w:t>
            </w:r>
            <w:r/>
          </w:p>
        </w:tc>
      </w:tr>
      <w:tr>
        <w:trPr/>
        <w:tc>
          <w:tcPr>
            <w:tcW w:w="816" w:type="dxa"/>
            <w:vAlign w:val="center"/>
            <w:textDirection w:val="lrTb"/>
            <w:noWrap/>
          </w:tcPr>
          <w:p>
            <w:pPr>
              <w:jc w:val="center"/>
              <w:widowControl/>
              <w:rPr>
                <w:rFonts w:ascii="宋体" w:hAnsi="宋体"/>
                <w:sz w:val="24"/>
              </w:rPr>
            </w:pPr>
            <w:r>
              <w:rPr>
                <w:rFonts w:hint="eastAsia" w:ascii="宋体" w:hAnsi="宋体"/>
                <w:sz w:val="24"/>
              </w:rPr>
              <w:t xml:space="preserve">2</w:t>
            </w:r>
            <w:r/>
          </w:p>
        </w:tc>
        <w:tc>
          <w:tcPr>
            <w:tcW w:w="8239" w:type="dxa"/>
            <w:vAlign w:val="center"/>
            <w:textDirection w:val="lrTb"/>
            <w:noWrap/>
          </w:tcPr>
          <w:p>
            <w:pPr>
              <w:spacing w:line="360" w:lineRule="auto"/>
              <w:widowControl/>
              <w:rPr>
                <w:rFonts w:ascii="宋体" w:hAnsi="宋体"/>
                <w:sz w:val="24"/>
              </w:rPr>
            </w:pPr>
            <w:r>
              <w:rPr>
                <w:rFonts w:hint="eastAsia" w:ascii="宋体" w:hAnsi="宋体"/>
                <w:sz w:val="24"/>
              </w:rPr>
              <w:t xml:space="preserve">采购人：无锡市人民医院</w:t>
            </w:r>
            <w:r/>
          </w:p>
          <w:p>
            <w:pPr>
              <w:spacing w:line="360" w:lineRule="auto"/>
              <w:widowControl/>
              <w:rPr>
                <w:rFonts w:ascii="宋体" w:hAnsi="宋体"/>
                <w:sz w:val="24"/>
              </w:rPr>
            </w:pPr>
            <w:r>
              <w:rPr>
                <w:rFonts w:hint="eastAsia" w:ascii="宋体" w:hAnsi="宋体"/>
                <w:sz w:val="24"/>
              </w:rPr>
              <w:t xml:space="preserve">采购人地址：无锡市梁溪区清扬路299号</w:t>
            </w:r>
            <w:r/>
          </w:p>
          <w:p>
            <w:pPr>
              <w:spacing w:line="360" w:lineRule="auto"/>
              <w:widowControl/>
              <w:rPr>
                <w:rFonts w:ascii="宋体" w:hAnsi="宋体"/>
                <w:sz w:val="24"/>
              </w:rPr>
            </w:pPr>
            <w:r>
              <w:rPr>
                <w:rFonts w:hint="eastAsia" w:ascii="宋体" w:hAnsi="宋体"/>
                <w:sz w:val="24"/>
              </w:rPr>
              <w:t xml:space="preserve">采购代理机构：江苏广信工程咨询有限公司</w:t>
            </w:r>
            <w:r/>
          </w:p>
          <w:p>
            <w:pPr>
              <w:spacing w:line="360" w:lineRule="auto"/>
              <w:widowControl/>
              <w:rPr>
                <w:rFonts w:ascii="宋体" w:hAnsi="宋体"/>
                <w:sz w:val="24"/>
              </w:rPr>
            </w:pPr>
            <w:r>
              <w:rPr>
                <w:rFonts w:hint="eastAsia" w:ascii="宋体" w:hAnsi="宋体"/>
                <w:sz w:val="24"/>
              </w:rPr>
              <w:t xml:space="preserve">采购机构地址：</w:t>
            </w:r>
            <w:r>
              <w:rPr>
                <w:rFonts w:hint="eastAsia" w:ascii="宋体" w:hAnsi="宋体" w:cs="宋体"/>
                <w:bCs/>
                <w:sz w:val="24"/>
                <w:lang w:val="zh-CN"/>
              </w:rPr>
              <w:t xml:space="preserve">无锡市滨湖区蠡溪路隐秀苑附房1-8号</w:t>
            </w:r>
            <w:r/>
          </w:p>
        </w:tc>
      </w:tr>
      <w:tr>
        <w:trPr/>
        <w:tc>
          <w:tcPr>
            <w:tcW w:w="816" w:type="dxa"/>
            <w:vAlign w:val="center"/>
            <w:textDirection w:val="lrTb"/>
            <w:noWrap/>
          </w:tcPr>
          <w:p>
            <w:pPr>
              <w:jc w:val="center"/>
              <w:widowControl/>
              <w:rPr>
                <w:rFonts w:ascii="宋体" w:hAnsi="宋体"/>
                <w:sz w:val="24"/>
              </w:rPr>
            </w:pPr>
            <w:r>
              <w:rPr>
                <w:rFonts w:hint="eastAsia" w:ascii="宋体" w:hAnsi="宋体"/>
                <w:sz w:val="24"/>
              </w:rPr>
              <w:t xml:space="preserve">3</w:t>
            </w:r>
            <w:r/>
          </w:p>
        </w:tc>
        <w:tc>
          <w:tcPr>
            <w:tcW w:w="8239" w:type="dxa"/>
            <w:vAlign w:val="center"/>
            <w:textDirection w:val="lrTb"/>
            <w:noWrap/>
          </w:tcPr>
          <w:p>
            <w:pPr>
              <w:jc w:val="left"/>
              <w:spacing w:line="360" w:lineRule="auto"/>
              <w:widowControl/>
              <w:rPr>
                <w:rFonts w:ascii="宋体" w:hAnsi="宋体"/>
                <w:color w:val="000000"/>
                <w:sz w:val="24"/>
              </w:rPr>
            </w:pPr>
            <w:r>
              <w:rPr>
                <w:rFonts w:hint="eastAsia" w:ascii="宋体" w:hAnsi="宋体"/>
                <w:color w:val="000000"/>
                <w:sz w:val="24"/>
              </w:rPr>
              <w:t xml:space="preserve">采购项目概况、要求：</w:t>
            </w:r>
            <w:r/>
          </w:p>
          <w:p>
            <w:pPr>
              <w:numPr>
                <w:ilvl w:val="0"/>
                <w:numId w:val="17"/>
              </w:numPr>
              <w:jc w:val="left"/>
              <w:spacing w:line="360" w:lineRule="auto"/>
              <w:widowControl/>
              <w:rPr>
                <w:rFonts w:ascii="宋体" w:hAnsi="宋体"/>
                <w:color w:val="000000"/>
                <w:sz w:val="24"/>
              </w:rPr>
            </w:pPr>
            <w:r>
              <w:rPr>
                <w:rFonts w:hint="eastAsia" w:ascii="宋体" w:hAnsi="宋体"/>
                <w:color w:val="000000"/>
                <w:sz w:val="24"/>
              </w:rPr>
              <w:t xml:space="preserve">项目概况：为规范中药饮片采购渠道，统一质量标准，保障中药饮片质量和供给，促进中医药事业发展，结合国家相关政策，拟采购中药饮片、集中代加工及配送服务。中药饮片、集中代加工及配送服务，需提供所需合格的中药饮片，且利用信息技术优势和规模生产优势，为采购人提供代配、代煎、熬膏等中药代加工服务，并将配好的药方或汤剂、膏剂、丸剂等代加工后的成品配送到医院或患者手中。</w:t>
            </w:r>
            <w:r/>
          </w:p>
          <w:p>
            <w:pPr>
              <w:jc w:val="left"/>
              <w:spacing w:line="360" w:lineRule="auto"/>
              <w:widowControl/>
              <w:rPr>
                <w:rFonts w:ascii="宋体" w:hAnsi="宋体"/>
                <w:color w:val="000000"/>
                <w:sz w:val="24"/>
              </w:rPr>
            </w:pPr>
            <w:r>
              <w:rPr>
                <w:rFonts w:hint="eastAsia" w:ascii="宋体" w:hAnsi="宋体"/>
                <w:color w:val="000000"/>
                <w:sz w:val="24"/>
              </w:rPr>
              <w:t xml:space="preserve">（2）服务期：</w:t>
            </w:r>
            <w:r>
              <w:rPr>
                <w:rFonts w:hint="eastAsia" w:ascii="宋体" w:hAnsi="宋体" w:cs="宋体"/>
                <w:sz w:val="24"/>
              </w:rPr>
              <w:t xml:space="preserve">三年</w:t>
            </w:r>
            <w:r>
              <w:rPr>
                <w:rFonts w:hint="eastAsia" w:ascii="宋体" w:hAnsi="宋体"/>
                <w:color w:val="000000"/>
                <w:sz w:val="24"/>
              </w:rPr>
              <w:t xml:space="preserve">；</w:t>
            </w:r>
            <w:r/>
          </w:p>
          <w:p>
            <w:pPr>
              <w:jc w:val="left"/>
              <w:spacing w:line="360" w:lineRule="auto"/>
              <w:widowControl/>
              <w:rPr>
                <w:rFonts w:ascii="宋体" w:hAnsi="宋体"/>
                <w:color w:val="000000"/>
                <w:sz w:val="24"/>
              </w:rPr>
            </w:pPr>
            <w:r>
              <w:rPr>
                <w:rFonts w:hint="eastAsia" w:ascii="宋体" w:hAnsi="宋体"/>
                <w:color w:val="000000"/>
                <w:sz w:val="24"/>
              </w:rPr>
              <w:t xml:space="preserve">（3）质量要求：</w:t>
            </w:r>
            <w:r>
              <w:rPr>
                <w:rFonts w:hint="eastAsia" w:ascii="宋体" w:hAnsi="宋体" w:cs="宋体"/>
                <w:sz w:val="24"/>
              </w:rPr>
              <w:t xml:space="preserve">满足采购文件及采购人要求；</w:t>
            </w:r>
            <w:r/>
          </w:p>
          <w:p>
            <w:pPr>
              <w:jc w:val="left"/>
              <w:spacing w:line="360" w:lineRule="auto"/>
              <w:widowControl/>
              <w:rPr>
                <w:rFonts w:ascii="宋体" w:hAnsi="宋体"/>
                <w:color w:val="000000"/>
                <w:sz w:val="24"/>
              </w:rPr>
            </w:pPr>
            <w:r>
              <w:rPr>
                <w:rFonts w:hint="eastAsia" w:ascii="宋体" w:hAnsi="宋体"/>
                <w:color w:val="000000"/>
                <w:sz w:val="24"/>
              </w:rPr>
              <w:t xml:space="preserve">（4）本项目预算金额：</w:t>
            </w:r>
            <w:r>
              <w:rPr>
                <w:rFonts w:hint="eastAsia" w:ascii="宋体" w:hAnsi="宋体" w:cs="宋体"/>
                <w:sz w:val="24"/>
              </w:rPr>
              <w:t xml:space="preserve">990万元；</w:t>
            </w:r>
            <w:r/>
          </w:p>
          <w:p>
            <w:pPr>
              <w:jc w:val="left"/>
              <w:spacing w:line="360" w:lineRule="auto"/>
              <w:widowControl/>
              <w:rPr>
                <w:rFonts w:ascii="宋体" w:hAnsi="宋体"/>
                <w:color w:val="000000"/>
                <w:sz w:val="24"/>
              </w:rPr>
            </w:pPr>
            <w:r>
              <w:rPr>
                <w:rFonts w:hint="eastAsia" w:ascii="宋体" w:hAnsi="宋体"/>
                <w:color w:val="000000"/>
                <w:sz w:val="24"/>
              </w:rPr>
              <w:t xml:space="preserve">（5）本项目最高限价：</w:t>
            </w:r>
            <w:r>
              <w:rPr>
                <w:rFonts w:hint="eastAsia" w:ascii="宋体" w:hAnsi="宋体" w:cs="宋体"/>
                <w:sz w:val="24"/>
              </w:rPr>
              <w:t xml:space="preserve">990万元</w:t>
            </w:r>
            <w:r>
              <w:rPr>
                <w:rFonts w:hint="eastAsia" w:ascii="宋体" w:hAnsi="宋体"/>
                <w:color w:val="000000"/>
                <w:sz w:val="24"/>
              </w:rPr>
              <w:t xml:space="preserve">（</w:t>
            </w:r>
            <w:r>
              <w:rPr>
                <w:rFonts w:hint="eastAsia" w:ascii="宋体" w:hAnsi="宋体"/>
                <w:color w:val="000000"/>
                <w:sz w:val="24"/>
                <w:lang w:val="en-US" w:eastAsia="zh-CN"/>
              </w:rPr>
              <w:t xml:space="preserve">单价最高限价详见本项目第三部分.采购需求，</w:t>
            </w:r>
            <w:r>
              <w:rPr>
                <w:rFonts w:hint="eastAsia" w:ascii="宋体" w:hAnsi="宋体"/>
                <w:color w:val="000000"/>
                <w:sz w:val="24"/>
              </w:rPr>
              <w:t xml:space="preserve">超出最高限价的报价无效），本项目按优惠率报价；</w:t>
            </w:r>
            <w:r/>
          </w:p>
          <w:p>
            <w:pPr>
              <w:jc w:val="left"/>
              <w:spacing w:line="360" w:lineRule="auto"/>
              <w:widowControl/>
              <w:rPr>
                <w:rFonts w:ascii="宋体" w:hAnsi="宋体"/>
                <w:color w:val="000000"/>
                <w:sz w:val="24"/>
              </w:rPr>
            </w:pPr>
            <w:r>
              <w:rPr>
                <w:rFonts w:hint="eastAsia" w:ascii="宋体" w:hAnsi="宋体"/>
                <w:color w:val="000000"/>
                <w:sz w:val="24"/>
              </w:rPr>
              <w:t xml:space="preserve">（6）合同履行期限：3年。若发生产品质量或其他问题导致不良后果的，采购人可随时终止合同；</w:t>
            </w:r>
            <w:r/>
          </w:p>
          <w:p>
            <w:pPr>
              <w:jc w:val="left"/>
              <w:spacing w:line="360" w:lineRule="auto"/>
              <w:widowControl/>
              <w:rPr>
                <w:rFonts w:ascii="宋体" w:hAnsi="宋体"/>
                <w:color w:val="000000"/>
                <w:sz w:val="24"/>
              </w:rPr>
            </w:pPr>
            <w:r>
              <w:rPr>
                <w:rFonts w:hint="eastAsia" w:ascii="宋体" w:hAnsi="宋体"/>
                <w:color w:val="000000"/>
                <w:sz w:val="24"/>
              </w:rPr>
              <w:t xml:space="preserve">（7）</w:t>
            </w:r>
            <w:r>
              <w:rPr>
                <w:rFonts w:hint="eastAsia" w:ascii="宋体" w:hAnsi="宋体"/>
                <w:sz w:val="24"/>
              </w:rPr>
              <w:t xml:space="preserve">本项目不接受联合体投标；</w:t>
            </w:r>
            <w:r/>
          </w:p>
          <w:p>
            <w:pPr>
              <w:spacing w:line="360" w:lineRule="auto"/>
              <w:widowControl/>
              <w:rPr>
                <w:rFonts w:ascii="宋体" w:hAnsi="宋体"/>
                <w:sz w:val="24"/>
              </w:rPr>
            </w:pPr>
            <w:r>
              <w:rPr>
                <w:rFonts w:hint="eastAsia" w:ascii="宋体" w:hAnsi="宋体"/>
                <w:color w:val="000000"/>
                <w:sz w:val="24"/>
              </w:rPr>
              <w:t xml:space="preserve">（8）</w:t>
            </w:r>
            <w:r>
              <w:rPr>
                <w:rFonts w:hint="eastAsia" w:ascii="宋体" w:hAnsi="宋体"/>
                <w:sz w:val="24"/>
              </w:rPr>
              <w:t xml:space="preserve">本项目是否专门面向中小企业：否。</w:t>
            </w:r>
            <w:r/>
          </w:p>
          <w:p>
            <w:pPr>
              <w:spacing w:line="360" w:lineRule="auto"/>
              <w:widowControl/>
            </w:pPr>
            <w:r>
              <w:rPr>
                <w:rFonts w:hint="eastAsia" w:ascii="宋体" w:hAnsi="宋体"/>
                <w:color w:val="000000"/>
                <w:sz w:val="24"/>
              </w:rPr>
              <w:t xml:space="preserve">（9）</w:t>
            </w:r>
            <w:r>
              <w:rPr>
                <w:rFonts w:hint="eastAsia" w:ascii="宋体" w:hAnsi="宋体"/>
                <w:sz w:val="24"/>
              </w:rPr>
              <w:t xml:space="preserve">本项目标的所属行业为工业，根据《关于印发中小企业划型标准规定的通知》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tc>
      </w:tr>
      <w:tr>
        <w:trPr>
          <w:trHeight w:val="454"/>
        </w:trPr>
        <w:tc>
          <w:tcPr>
            <w:tcW w:w="816" w:type="dxa"/>
            <w:vAlign w:val="center"/>
            <w:textDirection w:val="lrTb"/>
            <w:noWrap/>
          </w:tcPr>
          <w:p>
            <w:pPr>
              <w:jc w:val="center"/>
              <w:widowControl/>
              <w:rPr>
                <w:rFonts w:ascii="宋体" w:hAnsi="宋体"/>
                <w:sz w:val="24"/>
              </w:rPr>
            </w:pPr>
            <w:r>
              <w:rPr>
                <w:rFonts w:hint="eastAsia" w:ascii="宋体" w:hAnsi="宋体"/>
                <w:sz w:val="24"/>
              </w:rPr>
              <w:t xml:space="preserve">4</w:t>
            </w:r>
            <w:r/>
          </w:p>
        </w:tc>
        <w:tc>
          <w:tcPr>
            <w:tcW w:w="8239" w:type="dxa"/>
            <w:vAlign w:val="center"/>
            <w:textDirection w:val="lrTb"/>
            <w:noWrap/>
          </w:tcPr>
          <w:p>
            <w:pPr>
              <w:spacing w:line="360" w:lineRule="auto"/>
              <w:widowControl/>
              <w:rPr>
                <w:rFonts w:ascii="宋体" w:hAnsi="宋体" w:cs="宋体"/>
                <w:sz w:val="24"/>
              </w:rPr>
            </w:pPr>
            <w:r>
              <w:rPr>
                <w:rFonts w:hint="eastAsia" w:ascii="宋体" w:hAnsi="宋体" w:cs="宋体"/>
                <w:b/>
                <w:bCs/>
                <w:sz w:val="24"/>
                <w:shd w:val="clear" w:color="auto" w:fill="ffffff"/>
              </w:rPr>
              <w:t xml:space="preserve">投标供应商资格要求：</w:t>
            </w:r>
            <w:r/>
          </w:p>
          <w:p>
            <w:pPr>
              <w:ind w:firstLine="480"/>
              <w:spacing w:line="360" w:lineRule="auto"/>
              <w:rPr>
                <w:rFonts w:ascii="宋体" w:hAnsi="宋体"/>
                <w:sz w:val="24"/>
              </w:rPr>
            </w:pPr>
            <w:r>
              <w:rPr>
                <w:rFonts w:hint="eastAsia" w:hAnsi="宋体"/>
                <w:sz w:val="24"/>
              </w:rPr>
              <w:t xml:space="preserve">1.</w:t>
            </w:r>
            <w:r>
              <w:rPr>
                <w:rFonts w:hint="eastAsia" w:ascii="宋体" w:hAnsi="宋体"/>
                <w:sz w:val="24"/>
              </w:rPr>
              <w:t xml:space="preserve">满足《中华人民共和国政府采购法》第二十二条规定</w:t>
            </w:r>
            <w:r>
              <w:rPr>
                <w:rFonts w:hint="eastAsia" w:hAnsi="宋体"/>
                <w:sz w:val="24"/>
              </w:rPr>
              <w:t xml:space="preserve">：</w:t>
            </w:r>
            <w:r/>
          </w:p>
          <w:p>
            <w:pPr>
              <w:numPr>
                <w:ilvl w:val="0"/>
                <w:numId w:val="18"/>
              </w:numPr>
              <w:ind w:left="5" w:firstLine="335"/>
              <w:spacing w:line="360" w:lineRule="auto"/>
              <w:rPr>
                <w:rFonts w:ascii="宋体" w:hAnsi="宋体"/>
                <w:sz w:val="24"/>
              </w:rPr>
            </w:pPr>
            <w:r>
              <w:rPr>
                <w:rFonts w:hint="eastAsia" w:ascii="宋体" w:hAnsi="宋体"/>
                <w:sz w:val="24"/>
              </w:rPr>
              <w:t xml:space="preserve">参加政府采购活动前三年内，在经营活动中没有重大违法记录；具有履行合同所必需的设备和专业技术能力；（提供关于资格的声明函，格式见附件）</w:t>
            </w:r>
            <w:r/>
          </w:p>
          <w:p>
            <w:pPr>
              <w:numPr>
                <w:ilvl w:val="0"/>
                <w:numId w:val="18"/>
              </w:numPr>
              <w:ind w:left="5" w:firstLine="335"/>
              <w:spacing w:line="360" w:lineRule="auto"/>
              <w:rPr>
                <w:rFonts w:ascii="宋体" w:hAnsi="宋体"/>
                <w:sz w:val="24"/>
                <w:highlight w:val="none"/>
              </w:rPr>
            </w:pPr>
            <w:r>
              <w:rPr>
                <w:rFonts w:hint="eastAsia" w:ascii="宋体" w:hAnsi="宋体"/>
                <w:sz w:val="24"/>
              </w:rPr>
              <w:t xml:space="preserve">具有独立承担民事责任的能力；（投标时提供具有独立承担民事责任能力的投标供应商企业营业执照或事业单位法人证书或经相关部门登记的证明文件</w:t>
            </w:r>
            <w:bookmarkStart w:id="37" w:name="_GoBack"/>
            <w:r>
              <w:rPr>
                <w:rFonts w:hint="eastAsia" w:ascii="宋体" w:hAnsi="宋体"/>
                <w:sz w:val="24"/>
                <w:highlight w:val="none"/>
                <w:lang w:val="en-US" w:eastAsia="zh-CN"/>
              </w:rPr>
              <w:t xml:space="preserve">原件</w:t>
            </w:r>
            <w:r>
              <w:rPr>
                <w:rFonts w:hint="eastAsia" w:ascii="宋体" w:hAnsi="宋体"/>
                <w:sz w:val="24"/>
                <w:highlight w:val="none"/>
              </w:rPr>
              <w:t xml:space="preserve">扫描件并加盖公章）</w:t>
            </w:r>
            <w:r/>
          </w:p>
          <w:p>
            <w:pPr>
              <w:numPr>
                <w:ilvl w:val="0"/>
                <w:numId w:val="18"/>
              </w:numPr>
              <w:ind w:left="5" w:firstLine="335"/>
              <w:spacing w:line="360" w:lineRule="auto"/>
              <w:rPr>
                <w:rFonts w:ascii="宋体" w:hAnsi="宋体"/>
                <w:sz w:val="24"/>
                <w:highlight w:val="none"/>
              </w:rPr>
            </w:pPr>
            <w:r>
              <w:rPr>
                <w:rFonts w:hint="eastAsia" w:ascii="宋体" w:hAnsi="宋体"/>
                <w:sz w:val="24"/>
                <w:highlight w:val="none"/>
              </w:rPr>
              <w:t xml:space="preserve">具有良好的商业信誉和健全的财务会计制度；[提供投标供应商最近三个月中任意一个月份（不含投标当月）的有效财务状况报告（资产负债表和利润表）或由会计师事务所出具的2023年度的财务审计报告和所附已审财务报告</w:t>
            </w:r>
            <w:r>
              <w:rPr>
                <w:rFonts w:hint="eastAsia" w:ascii="宋体" w:hAnsi="宋体"/>
                <w:sz w:val="24"/>
                <w:highlight w:val="none"/>
                <w:lang w:val="en-US" w:eastAsia="zh-CN"/>
              </w:rPr>
              <w:t xml:space="preserve">原件</w:t>
            </w:r>
            <w:r>
              <w:rPr>
                <w:rFonts w:hint="eastAsia" w:ascii="宋体" w:hAnsi="宋体"/>
                <w:sz w:val="24"/>
                <w:highlight w:val="none"/>
              </w:rPr>
              <w:t xml:space="preserve">扫描件并加盖供应商公章]</w:t>
            </w:r>
            <w:r/>
          </w:p>
          <w:p>
            <w:pPr>
              <w:numPr>
                <w:ilvl w:val="0"/>
                <w:numId w:val="18"/>
              </w:numPr>
              <w:ind w:left="5" w:firstLine="335"/>
              <w:spacing w:line="360" w:lineRule="auto"/>
              <w:rPr>
                <w:rFonts w:ascii="宋体" w:hAnsi="宋体"/>
                <w:sz w:val="24"/>
                <w:highlight w:val="none"/>
              </w:rPr>
            </w:pPr>
            <w:r>
              <w:rPr>
                <w:rFonts w:hint="eastAsia" w:ascii="宋体" w:hAnsi="宋体"/>
                <w:sz w:val="24"/>
                <w:highlight w:val="none"/>
              </w:rPr>
              <w:t xml:space="preserve">有依法缴纳税收的良好记录；[提供投标供应商最近三个月中任意一个月份（不含投标当月）的依法缴纳税收的相关材料（提供相关主管部门证明或银行代扣证明）]</w:t>
            </w:r>
            <w:r/>
          </w:p>
          <w:p>
            <w:pPr>
              <w:numPr>
                <w:ilvl w:val="0"/>
                <w:numId w:val="18"/>
              </w:numPr>
              <w:ind w:left="5" w:firstLine="335"/>
              <w:spacing w:line="360" w:lineRule="auto"/>
              <w:rPr>
                <w:rFonts w:ascii="宋体" w:hAnsi="宋体"/>
                <w:sz w:val="24"/>
                <w:highlight w:val="none"/>
              </w:rPr>
            </w:pPr>
            <w:r>
              <w:rPr>
                <w:rFonts w:hint="eastAsia" w:ascii="宋体" w:hAnsi="宋体"/>
                <w:sz w:val="24"/>
                <w:highlight w:val="none"/>
              </w:rPr>
              <w:t xml:space="preserve">有依法缴纳社会保障资金的良好记录[提供投标供应商最近三个月中任意一个月份（不含投标当月）的依法缴纳社会保障资金的相关材料；（提供相关主管部门证明或银行代扣证明）</w:t>
            </w:r>
            <w:r>
              <w:rPr>
                <w:rFonts w:hint="eastAsia" w:ascii="宋体" w:hAnsi="宋体"/>
                <w:sz w:val="24"/>
                <w:highlight w:val="none"/>
                <w:lang w:val="en-US" w:eastAsia="zh-CN"/>
              </w:rPr>
              <w:t xml:space="preserve">原件</w:t>
            </w:r>
            <w:r>
              <w:rPr>
                <w:rFonts w:hint="eastAsia" w:ascii="宋体" w:hAnsi="宋体"/>
                <w:sz w:val="24"/>
                <w:highlight w:val="none"/>
              </w:rPr>
              <w:t xml:space="preserve">扫描件加盖供应商公章]</w:t>
            </w:r>
            <w:r/>
          </w:p>
          <w:p>
            <w:pPr>
              <w:numPr>
                <w:ilvl w:val="0"/>
                <w:numId w:val="19"/>
              </w:numPr>
              <w:ind w:firstLine="480"/>
              <w:spacing w:line="360" w:lineRule="auto"/>
              <w:rPr>
                <w:rFonts w:ascii="宋体" w:hAnsi="宋体"/>
                <w:sz w:val="24"/>
                <w:szCs w:val="28"/>
                <w:highlight w:val="none"/>
              </w:rPr>
            </w:pPr>
            <w:r>
              <w:rPr>
                <w:rFonts w:hint="eastAsia" w:ascii="宋体" w:hAnsi="宋体"/>
                <w:sz w:val="24"/>
                <w:szCs w:val="28"/>
                <w:highlight w:val="none"/>
              </w:rPr>
              <w:t xml:space="preserve">落实政府采购政策需满足的资格要求：/</w:t>
            </w:r>
            <w:r/>
          </w:p>
          <w:p>
            <w:pPr>
              <w:numPr>
                <w:ilvl w:val="0"/>
                <w:numId w:val="19"/>
              </w:numPr>
              <w:ind w:firstLine="480"/>
              <w:spacing w:line="360" w:lineRule="auto"/>
              <w:rPr>
                <w:rFonts w:ascii="宋体" w:hAnsi="宋体"/>
                <w:sz w:val="24"/>
                <w:szCs w:val="28"/>
                <w:highlight w:val="none"/>
              </w:rPr>
            </w:pPr>
            <w:r>
              <w:rPr>
                <w:rFonts w:hint="eastAsia" w:ascii="宋体" w:hAnsi="宋体"/>
                <w:sz w:val="24"/>
                <w:szCs w:val="28"/>
                <w:highlight w:val="none"/>
              </w:rPr>
              <w:t xml:space="preserve">本项目的特定资格要求：</w:t>
            </w:r>
            <w:r/>
          </w:p>
          <w:p>
            <w:pPr>
              <w:numPr>
                <w:ilvl w:val="0"/>
                <w:numId w:val="20"/>
              </w:numPr>
              <w:ind w:left="5" w:firstLine="335"/>
              <w:spacing w:line="360" w:lineRule="auto"/>
              <w:rPr>
                <w:rFonts w:ascii="宋体" w:hAnsi="宋体"/>
                <w:sz w:val="24"/>
                <w:highlight w:val="none"/>
                <w:lang w:val="zh-CN"/>
              </w:rPr>
            </w:pPr>
            <w:r>
              <w:rPr>
                <w:rFonts w:hint="eastAsia" w:ascii="宋体" w:hAnsi="宋体"/>
                <w:sz w:val="24"/>
                <w:highlight w:val="none"/>
              </w:rPr>
              <w:t xml:space="preserve">投标供应商授权委托人必须为投标供应商在职员工；[投标时提供法定代表人授权委托书、</w:t>
            </w:r>
            <w:r>
              <w:rPr>
                <w:rFonts w:hint="eastAsia" w:ascii="宋体" w:cs="宋体"/>
                <w:sz w:val="24"/>
                <w:highlight w:val="none"/>
                <w:lang w:val="zh-CN"/>
              </w:rPr>
              <w:t xml:space="preserve">授权委托人与投标供应商企业签订的劳动合同</w:t>
            </w:r>
            <w:r>
              <w:rPr>
                <w:rFonts w:hint="eastAsia" w:ascii="宋体" w:cs="宋体"/>
                <w:sz w:val="24"/>
                <w:highlight w:val="none"/>
              </w:rPr>
              <w:t xml:space="preserve">原件或公证件</w:t>
            </w:r>
            <w:r>
              <w:rPr>
                <w:rFonts w:hint="eastAsia" w:ascii="宋体" w:cs="宋体"/>
                <w:sz w:val="24"/>
                <w:highlight w:val="none"/>
                <w:lang w:val="zh-CN"/>
              </w:rPr>
              <w:t xml:space="preserve">、由法定的社保收缴部门出具的</w:t>
            </w:r>
            <w:r>
              <w:rPr>
                <w:rFonts w:hint="eastAsia" w:ascii="宋体" w:cs="宋体"/>
                <w:sz w:val="24"/>
                <w:highlight w:val="none"/>
              </w:rPr>
              <w:t xml:space="preserve">由投标供应商企业为其依法缴纳最</w:t>
            </w:r>
            <w:r>
              <w:rPr>
                <w:rFonts w:hint="eastAsia" w:ascii="宋体" w:hAnsi="宋体" w:cs="宋体"/>
                <w:sz w:val="24"/>
                <w:highlight w:val="none"/>
              </w:rPr>
              <w:t xml:space="preserve">近三个月中任意一个月（不含投标当月）的</w:t>
            </w:r>
            <w:r>
              <w:rPr>
                <w:rFonts w:hint="eastAsia" w:ascii="宋体" w:cs="宋体"/>
                <w:sz w:val="24"/>
                <w:highlight w:val="none"/>
                <w:lang w:val="zh-CN"/>
              </w:rPr>
              <w:t xml:space="preserve">社会保障资金的相关材料（</w:t>
            </w:r>
            <w:r>
              <w:rPr>
                <w:rFonts w:hint="eastAsia" w:ascii="宋体" w:cs="宋体"/>
                <w:sz w:val="24"/>
                <w:highlight w:val="none"/>
              </w:rPr>
              <w:t xml:space="preserve">提供</w:t>
            </w:r>
            <w:r>
              <w:rPr>
                <w:rFonts w:hint="eastAsia" w:ascii="宋体" w:cs="宋体"/>
                <w:color w:val="000000"/>
                <w:sz w:val="24"/>
                <w:highlight w:val="none"/>
              </w:rPr>
              <w:t xml:space="preserve">含有县/区级及以上社保部门电子签章或带可验证二维码的社会保险证明原件或打印件），</w:t>
            </w:r>
            <w:r>
              <w:rPr>
                <w:rFonts w:hint="eastAsia" w:ascii="宋体" w:cs="宋体"/>
                <w:sz w:val="24"/>
                <w:highlight w:val="none"/>
                <w:lang w:val="zh-CN"/>
              </w:rPr>
              <w:t xml:space="preserve">如投标供应商为新成立企业，社保缴费月数不足</w:t>
            </w:r>
            <w:r>
              <w:rPr>
                <w:rFonts w:hint="eastAsia" w:ascii="宋体" w:cs="宋体"/>
                <w:sz w:val="24"/>
                <w:highlight w:val="none"/>
              </w:rPr>
              <w:t xml:space="preserve">三</w:t>
            </w:r>
            <w:r>
              <w:rPr>
                <w:rFonts w:hint="eastAsia" w:ascii="宋体" w:cs="宋体"/>
                <w:sz w:val="24"/>
                <w:highlight w:val="none"/>
                <w:lang w:val="zh-CN"/>
              </w:rPr>
              <w:t xml:space="preserve">个月，则提供自公司成立以来至最近一个月（不含投标当月）的依法缴纳社会保障资金的相关材料]</w:t>
            </w:r>
            <w:bookmarkEnd w:id="37"/>
            <w:r/>
            <w:r/>
          </w:p>
          <w:p>
            <w:pPr>
              <w:numPr>
                <w:ilvl w:val="0"/>
                <w:numId w:val="20"/>
              </w:numPr>
              <w:ind w:left="5" w:firstLine="335"/>
              <w:spacing w:line="360" w:lineRule="auto"/>
              <w:rPr>
                <w:rFonts w:ascii="宋体" w:hAnsi="宋体"/>
                <w:sz w:val="24"/>
              </w:rPr>
            </w:pPr>
            <w:r>
              <w:rPr>
                <w:rFonts w:hint="eastAsia" w:ascii="宋体" w:hAnsi="宋体"/>
                <w:sz w:val="24"/>
              </w:rPr>
              <w:t xml:space="preserve">投标供应商必须具备有效的《药品生产许可证》或《药品经营许可证》；</w:t>
            </w:r>
            <w:r>
              <w:rPr>
                <w:rFonts w:hint="eastAsia" w:ascii="宋体" w:hAnsi="宋体"/>
                <w:sz w:val="24"/>
                <w:lang w:val="zh-CN"/>
              </w:rPr>
              <w:t xml:space="preserve">（</w:t>
            </w:r>
            <w:r>
              <w:rPr>
                <w:rFonts w:hint="eastAsia" w:ascii="宋体" w:hAnsi="宋体"/>
                <w:sz w:val="24"/>
              </w:rPr>
              <w:t xml:space="preserve">投标时提供</w:t>
            </w:r>
            <w:r>
              <w:rPr>
                <w:rFonts w:hint="eastAsia" w:ascii="宋体" w:hAnsi="宋体"/>
                <w:sz w:val="24"/>
                <w:lang w:val="zh-CN"/>
              </w:rPr>
              <w:t xml:space="preserve">原件扫描件</w:t>
            </w:r>
            <w:r>
              <w:rPr>
                <w:rFonts w:hint="eastAsia" w:ascii="宋体" w:hAnsi="宋体"/>
                <w:sz w:val="24"/>
              </w:rPr>
              <w:t xml:space="preserve">加盖公章）</w:t>
            </w:r>
            <w:r/>
          </w:p>
          <w:p>
            <w:pPr>
              <w:numPr>
                <w:ilvl w:val="0"/>
                <w:numId w:val="20"/>
              </w:numPr>
              <w:ind w:left="5" w:firstLine="335"/>
              <w:spacing w:line="360" w:lineRule="auto"/>
              <w:rPr>
                <w:rFonts w:ascii="宋体" w:hAnsi="宋体"/>
                <w:sz w:val="24"/>
              </w:rPr>
            </w:pPr>
            <w:r>
              <w:rPr>
                <w:rFonts w:hint="eastAsia" w:ascii="宋体" w:hAnsi="宋体" w:cs="宋体"/>
                <w:sz w:val="24"/>
              </w:rPr>
              <w:t xml:space="preserve">单</w:t>
            </w:r>
            <w:r>
              <w:rPr>
                <w:rFonts w:hint="eastAsia" w:ascii="宋体" w:hAnsi="宋体"/>
                <w:sz w:val="24"/>
              </w:rPr>
              <w:t xml:space="preserve">位负责人为同一人或者存在直接控股、管理关系的不同供应商，不得同时参加同一合同项的政府采购活动；（投标时提供承诺书，格式详见附件）</w:t>
            </w:r>
            <w:r/>
          </w:p>
          <w:p>
            <w:pPr>
              <w:numPr>
                <w:ilvl w:val="0"/>
                <w:numId w:val="20"/>
              </w:numPr>
              <w:ind w:left="5" w:firstLine="335"/>
              <w:spacing w:line="360" w:lineRule="auto"/>
              <w:rPr>
                <w:rFonts w:ascii="宋体" w:hAnsi="宋体"/>
                <w:sz w:val="24"/>
              </w:rPr>
            </w:pPr>
            <w:r>
              <w:rPr>
                <w:rFonts w:ascii="宋体" w:hAnsi="宋体" w:cs="宋体"/>
                <w:sz w:val="24"/>
              </w:rPr>
              <w:t xml:space="preserve">未被“信用中国”（www.creditchina.gov.cn）、中国政府采购网（www.ccgp.gov.cn）列入失信被执行人、重大税收违法失信主体、政府采购严重违法失信行为记录名单</w:t>
            </w:r>
            <w:r>
              <w:rPr>
                <w:rFonts w:hint="eastAsia" w:ascii="宋体" w:hAnsi="宋体" w:cs="宋体"/>
                <w:sz w:val="24"/>
              </w:rPr>
              <w:t xml:space="preserve">；</w:t>
            </w:r>
            <w:r>
              <w:rPr>
                <w:rFonts w:hint="eastAsia" w:ascii="宋体" w:hAnsi="宋体" w:cs="Arial"/>
                <w:sz w:val="24"/>
              </w:rPr>
              <w:t xml:space="preserve">（有上述处罚记录但处罚期已届满的，视为无记录，以评标当日代理机构查询结果为准）</w:t>
            </w:r>
            <w:r/>
          </w:p>
          <w:p>
            <w:pPr>
              <w:ind w:firstLine="480"/>
              <w:spacing w:line="360" w:lineRule="auto"/>
            </w:pPr>
            <w:r>
              <w:rPr>
                <w:rFonts w:hint="eastAsia" w:ascii="宋体" w:hAnsi="宋体" w:cs="Arial"/>
                <w:sz w:val="24"/>
              </w:rPr>
              <w:t xml:space="preserve">注：采购人及采购代理机构有权对以上资格条件进行核查，如投标供应商有弄虚作假行为或不具备以上条件的，视为投标供应商自动放弃投标资格或中标资格。</w:t>
            </w:r>
            <w:r/>
          </w:p>
        </w:tc>
      </w:tr>
      <w:tr>
        <w:trPr>
          <w:trHeight w:val="1163"/>
        </w:trPr>
        <w:tc>
          <w:tcPr>
            <w:tcW w:w="816" w:type="dxa"/>
            <w:vAlign w:val="center"/>
            <w:textDirection w:val="lrTb"/>
            <w:noWrap/>
          </w:tcPr>
          <w:p>
            <w:pPr>
              <w:jc w:val="center"/>
              <w:widowControl/>
              <w:rPr>
                <w:rFonts w:ascii="宋体" w:hAnsi="宋体"/>
                <w:sz w:val="24"/>
              </w:rPr>
            </w:pPr>
            <w:r>
              <w:rPr>
                <w:rFonts w:hint="eastAsia" w:ascii="宋体" w:hAnsi="宋体"/>
                <w:sz w:val="24"/>
              </w:rPr>
              <w:t xml:space="preserve">5</w:t>
            </w:r>
            <w:r/>
          </w:p>
        </w:tc>
        <w:tc>
          <w:tcPr>
            <w:tcW w:w="8239" w:type="dxa"/>
            <w:vAlign w:val="center"/>
            <w:textDirection w:val="lrTb"/>
            <w:noWrap/>
          </w:tcPr>
          <w:p>
            <w:pPr>
              <w:jc w:val="left"/>
              <w:spacing w:line="360" w:lineRule="auto"/>
              <w:shd w:val="clear" w:color="auto" w:fill="ffffff"/>
              <w:widowControl/>
              <w:rPr>
                <w:rFonts w:hAnsi="宋体"/>
                <w:bCs/>
                <w:sz w:val="24"/>
              </w:rPr>
            </w:pPr>
            <w:r>
              <w:rPr>
                <w:rFonts w:hint="eastAsia" w:hAnsi="宋体"/>
                <w:bCs/>
                <w:sz w:val="24"/>
              </w:rPr>
              <w:t xml:space="preserve">获取招标文件：</w:t>
            </w:r>
            <w:r/>
          </w:p>
          <w:p>
            <w:pPr>
              <w:numPr>
                <w:ilvl w:val="0"/>
                <w:numId w:val="21"/>
              </w:numPr>
              <w:ind w:firstLine="480"/>
              <w:jc w:val="left"/>
              <w:spacing w:line="360" w:lineRule="auto"/>
              <w:shd w:val="clear" w:color="auto" w:fill="ffffff"/>
              <w:widowControl/>
              <w:rPr>
                <w:rFonts w:ascii="宋体" w:hAnsi="宋体"/>
                <w:sz w:val="24"/>
                <w:szCs w:val="24"/>
              </w:rPr>
            </w:pPr>
            <w:r>
              <w:rPr>
                <w:rFonts w:hint="eastAsia" w:ascii="宋体" w:hAnsi="宋体"/>
                <w:bCs/>
                <w:sz w:val="24"/>
              </w:rPr>
            </w:r>
            <w:r>
              <w:rPr>
                <w:rFonts w:hint="eastAsia" w:ascii="宋体" w:hAnsi="宋体"/>
                <w:bCs/>
                <w:sz w:val="24"/>
              </w:rPr>
              <w:t xml:space="preserve">获取招标文件方式：</w:t>
            </w:r>
            <w:r>
              <w:rPr>
                <w:rFonts w:ascii="宋体" w:hAnsi="宋体"/>
                <w:bCs/>
                <w:sz w:val="24"/>
              </w:rPr>
            </w:r>
            <w:r>
              <w:rPr>
                <w:rFonts w:ascii="SimSun" w:hAnsi="SimSun" w:eastAsia="SimSun" w:cs="SimSun"/>
                <w:color w:val="000000"/>
                <w:sz w:val="24"/>
              </w:rPr>
              <w:t xml:space="preserve">潜在投标供应商如确定投标，必须在江苏省政府采购（苏采云）平台（http://jszfcg.jsczt.cn/jszc/login）中免费下载公开招标文件“项目参与”－“采购项目”找到需要获取采购文件的项目，点击“我要参与”－“参与投标”－“下载文件”，完成项目参与</w:t>
            </w:r>
            <w:r>
              <w:rPr>
                <w:rFonts w:hint="eastAsia" w:ascii="宋体" w:hAnsi="宋体"/>
                <w:bCs/>
                <w:sz w:val="24"/>
              </w:rPr>
              <w:t xml:space="preserve">。</w:t>
            </w:r>
            <w:r/>
            <w:r/>
          </w:p>
          <w:p>
            <w:pPr>
              <w:numPr>
                <w:ilvl w:val="0"/>
                <w:numId w:val="21"/>
              </w:numPr>
              <w:ind w:firstLine="480"/>
              <w:jc w:val="left"/>
              <w:spacing w:line="360" w:lineRule="auto"/>
              <w:shd w:val="clear" w:color="auto" w:fill="ffffff"/>
              <w:widowControl/>
              <w:rPr>
                <w:rFonts w:ascii="宋体" w:hAnsi="宋体"/>
                <w:bCs/>
                <w:sz w:val="24"/>
              </w:rPr>
            </w:pPr>
            <w:r>
              <w:rPr>
                <w:rFonts w:hint="eastAsia" w:ascii="宋体" w:hAnsi="宋体"/>
                <w:bCs/>
                <w:sz w:val="24"/>
              </w:rPr>
              <w:t xml:space="preserve">招标文件获取时间：</w:t>
            </w:r>
            <w:r>
              <w:rPr>
                <w:rFonts w:hint="eastAsia" w:ascii="宋体" w:hAnsi="宋体"/>
                <w:b/>
                <w:sz w:val="24"/>
              </w:rPr>
              <w:t xml:space="preserve">自招标文件公告发布之日起5个工作日</w:t>
            </w:r>
            <w:r>
              <w:rPr>
                <w:rFonts w:hint="eastAsia" w:hAnsi="宋体"/>
                <w:bCs/>
                <w:sz w:val="24"/>
              </w:rPr>
              <w:t xml:space="preserve">，</w:t>
            </w:r>
            <w:r>
              <w:rPr>
                <w:rFonts w:hint="eastAsia" w:ascii="宋体" w:hAnsi="宋体" w:cs="宋体"/>
                <w:sz w:val="24"/>
              </w:rPr>
              <w:t xml:space="preserve">截止时间后仍可</w:t>
            </w:r>
            <w:r>
              <w:rPr>
                <w:rFonts w:hint="eastAsia" w:ascii="宋体" w:hAnsi="宋体"/>
                <w:bCs/>
                <w:sz w:val="24"/>
              </w:rPr>
              <w:t xml:space="preserve">下载招标文件，但不作为供应商权益受到损害的证明材料和依据。</w:t>
            </w:r>
            <w:r/>
          </w:p>
          <w:p>
            <w:pPr>
              <w:numPr>
                <w:ilvl w:val="0"/>
                <w:numId w:val="21"/>
              </w:numPr>
              <w:ind w:firstLine="480"/>
              <w:jc w:val="left"/>
              <w:spacing w:line="360" w:lineRule="auto"/>
              <w:shd w:val="clear" w:color="auto" w:fill="ffffff"/>
              <w:widowControl/>
              <w:rPr>
                <w:rFonts w:ascii="宋体" w:hAnsi="宋体"/>
                <w:sz w:val="24"/>
                <w:szCs w:val="24"/>
              </w:rPr>
            </w:pPr>
            <w:r>
              <w:rPr>
                <w:rFonts w:hint="eastAsia" w:ascii="宋体" w:hAnsi="宋体"/>
                <w:bCs/>
                <w:sz w:val="24"/>
              </w:rPr>
            </w:r>
            <w:r>
              <w:rPr>
                <w:rFonts w:hint="eastAsia" w:ascii="宋体" w:hAnsi="宋体"/>
                <w:bCs/>
                <w:sz w:val="24"/>
              </w:rPr>
              <w:t xml:space="preserve">招标文件获取地点：</w:t>
            </w:r>
            <w:r>
              <w:rPr>
                <w:rFonts w:hint="eastAsia" w:ascii="宋体" w:hAnsi="宋体"/>
                <w:bCs/>
                <w:sz w:val="24"/>
              </w:rPr>
            </w:r>
            <w:r>
              <w:rPr>
                <w:rFonts w:ascii="宋体" w:hAnsi="宋体"/>
                <w:bCs/>
                <w:sz w:val="24"/>
              </w:rPr>
            </w:r>
            <w:r>
              <w:rPr>
                <w:rFonts w:ascii="SimSun" w:hAnsi="SimSun" w:eastAsia="SimSun" w:cs="SimSun"/>
                <w:color w:val="000000"/>
                <w:sz w:val="24"/>
              </w:rPr>
              <w:t xml:space="preserve">江苏省政府采购（苏采云）平台（http://jszfcg.jsczt.cn/jszc/login）</w:t>
            </w:r>
            <w:r>
              <w:rPr>
                <w:rFonts w:hint="eastAsia" w:ascii="宋体" w:hAnsi="宋体"/>
                <w:bCs/>
                <w:sz w:val="24"/>
              </w:rPr>
              <w:t xml:space="preserve">。</w:t>
            </w:r>
            <w:r/>
            <w:r/>
          </w:p>
          <w:p>
            <w:pPr>
              <w:numPr>
                <w:ilvl w:val="0"/>
                <w:numId w:val="21"/>
              </w:numPr>
              <w:ind w:firstLine="480"/>
              <w:jc w:val="left"/>
              <w:spacing w:line="360" w:lineRule="auto"/>
              <w:shd w:val="clear" w:color="auto" w:fill="ffffff"/>
              <w:widowControl/>
              <w:rPr>
                <w:rFonts w:ascii="宋体" w:hAnsi="宋体"/>
                <w:sz w:val="24"/>
              </w:rPr>
            </w:pPr>
            <w:r>
              <w:rPr>
                <w:rFonts w:hint="eastAsia" w:ascii="宋体" w:hAnsi="宋体"/>
                <w:bCs/>
                <w:sz w:val="24"/>
              </w:rPr>
              <w:t xml:space="preserve">售价：0元。</w:t>
            </w:r>
            <w:r/>
          </w:p>
        </w:tc>
      </w:tr>
      <w:tr>
        <w:trPr/>
        <w:tc>
          <w:tcPr>
            <w:tcW w:w="816" w:type="dxa"/>
            <w:vAlign w:val="center"/>
            <w:textDirection w:val="lrTb"/>
            <w:noWrap/>
          </w:tcPr>
          <w:p>
            <w:pPr>
              <w:jc w:val="center"/>
              <w:widowControl/>
              <w:rPr>
                <w:rFonts w:ascii="宋体" w:hAnsi="宋体"/>
                <w:sz w:val="24"/>
              </w:rPr>
            </w:pPr>
            <w:r>
              <w:rPr>
                <w:rFonts w:hint="eastAsia" w:ascii="宋体" w:hAnsi="宋体"/>
                <w:sz w:val="24"/>
              </w:rPr>
              <w:t xml:space="preserve">6</w:t>
            </w:r>
            <w:r/>
          </w:p>
        </w:tc>
        <w:tc>
          <w:tcPr>
            <w:tcW w:w="8239" w:type="dxa"/>
            <w:vAlign w:val="center"/>
            <w:textDirection w:val="lrTb"/>
            <w:noWrap/>
          </w:tcPr>
          <w:p>
            <w:pPr>
              <w:spacing w:line="360" w:lineRule="auto"/>
              <w:rPr>
                <w:rFonts w:hAnsi="宋体"/>
                <w:bCs/>
                <w:sz w:val="24"/>
              </w:rPr>
            </w:pPr>
            <w:r>
              <w:rPr>
                <w:rFonts w:hint="eastAsia" w:hAnsi="宋体"/>
                <w:bCs/>
                <w:sz w:val="24"/>
              </w:rPr>
              <w:t xml:space="preserve">采购文件的澄清修改：</w:t>
            </w:r>
            <w:r/>
          </w:p>
          <w:p>
            <w:pPr>
              <w:ind w:firstLine="480"/>
              <w:spacing w:line="360" w:lineRule="auto"/>
              <w:rPr>
                <w:rFonts w:ascii="宋体" w:hAnsi="宋体"/>
                <w:bCs/>
                <w:sz w:val="24"/>
              </w:rPr>
            </w:pPr>
            <w:r>
              <w:rPr>
                <w:rFonts w:hint="eastAsia" w:hAnsi="宋体"/>
                <w:bCs/>
                <w:sz w:val="24"/>
              </w:rPr>
              <w:t xml:space="preserve">1.</w:t>
            </w:r>
            <w:r>
              <w:rPr>
                <w:rFonts w:hint="eastAsia" w:ascii="宋体" w:hAnsi="宋体"/>
                <w:bCs/>
                <w:sz w:val="24"/>
              </w:rPr>
              <w:t xml:space="preserve">投标</w:t>
            </w:r>
            <w:r>
              <w:rPr>
                <w:rFonts w:hint="eastAsia" w:hAnsi="宋体"/>
                <w:bCs/>
                <w:sz w:val="24"/>
              </w:rPr>
              <w:t xml:space="preserve">供应商</w:t>
            </w:r>
            <w:r>
              <w:rPr>
                <w:rFonts w:hint="eastAsia" w:ascii="宋体" w:hAnsi="宋体"/>
                <w:sz w:val="24"/>
              </w:rPr>
              <w:t xml:space="preserve">对采购文件提出澄清修改的方式</w:t>
            </w:r>
            <w:r>
              <w:rPr>
                <w:rFonts w:hint="eastAsia" w:ascii="宋体" w:hAnsi="宋体"/>
                <w:bCs/>
                <w:sz w:val="24"/>
              </w:rPr>
              <w:t xml:space="preserve">：</w:t>
            </w:r>
            <w:r>
              <w:rPr>
                <w:rFonts w:hint="eastAsia" w:hAnsi="宋体" w:cs="宋体"/>
                <w:b/>
                <w:sz w:val="24"/>
              </w:rPr>
              <w:t xml:space="preserve">2025年</w:t>
            </w:r>
            <w:r>
              <w:rPr>
                <w:rFonts w:hint="eastAsia" w:hAnsi="宋体" w:cs="宋体"/>
                <w:b/>
                <w:sz w:val="24"/>
                <w:lang w:val="en-US" w:eastAsia="zh-CN"/>
              </w:rPr>
              <w:t xml:space="preserve">3</w:t>
            </w:r>
            <w:r>
              <w:rPr>
                <w:rFonts w:hint="eastAsia" w:hAnsi="宋体" w:cs="宋体"/>
                <w:b/>
                <w:sz w:val="24"/>
              </w:rPr>
              <w:t xml:space="preserve">月</w:t>
            </w:r>
            <w:r>
              <w:rPr>
                <w:rFonts w:hint="eastAsia" w:hAnsi="宋体" w:cs="宋体"/>
                <w:b/>
                <w:sz w:val="24"/>
                <w:lang w:val="en-US" w:eastAsia="zh-CN"/>
              </w:rPr>
              <w:t xml:space="preserve">18</w:t>
            </w:r>
            <w:r>
              <w:rPr>
                <w:rFonts w:hint="eastAsia" w:hAnsi="宋体" w:cs="宋体"/>
                <w:b/>
                <w:sz w:val="24"/>
              </w:rPr>
              <w:t xml:space="preserve">日10:00</w:t>
            </w:r>
            <w:r>
              <w:rPr>
                <w:rFonts w:hint="eastAsia" w:ascii="宋体" w:hAnsi="宋体"/>
                <w:b/>
                <w:sz w:val="24"/>
              </w:rPr>
              <w:t xml:space="preserve">时</w:t>
            </w:r>
            <w:r>
              <w:rPr>
                <w:rFonts w:hint="eastAsia" w:ascii="宋体" w:hAnsi="宋体"/>
                <w:bCs/>
                <w:sz w:val="24"/>
              </w:rPr>
              <w:t xml:space="preserve">前，以电子邮件形式发送给采购代理机构。</w:t>
            </w:r>
            <w:r/>
          </w:p>
          <w:p>
            <w:pPr>
              <w:ind w:firstLine="480"/>
              <w:spacing w:line="360" w:lineRule="auto"/>
              <w:rPr>
                <w:rFonts w:ascii="宋体" w:hAnsi="宋体"/>
                <w:bCs/>
                <w:sz w:val="24"/>
              </w:rPr>
            </w:pPr>
            <w:r>
              <w:rPr>
                <w:rFonts w:hint="eastAsia" w:hAnsi="宋体"/>
                <w:bCs/>
                <w:sz w:val="24"/>
              </w:rPr>
              <w:t xml:space="preserve">2.</w:t>
            </w:r>
            <w:r>
              <w:rPr>
                <w:rFonts w:hint="eastAsia" w:ascii="宋体" w:hAnsi="宋体"/>
                <w:sz w:val="24"/>
              </w:rPr>
              <w:t xml:space="preserve">采购人对采购文件澄清修改的截止时间：</w:t>
            </w:r>
            <w:r>
              <w:rPr>
                <w:rFonts w:hint="eastAsia" w:hAnsi="宋体" w:cs="宋体"/>
                <w:b/>
                <w:sz w:val="24"/>
              </w:rPr>
              <w:t xml:space="preserve">2025年</w:t>
            </w:r>
            <w:r>
              <w:rPr>
                <w:rFonts w:hint="eastAsia" w:hAnsi="宋体" w:cs="宋体"/>
                <w:b/>
                <w:sz w:val="24"/>
                <w:lang w:val="en-US" w:eastAsia="zh-CN"/>
              </w:rPr>
              <w:t xml:space="preserve">3</w:t>
            </w:r>
            <w:r>
              <w:rPr>
                <w:rFonts w:hint="eastAsia" w:hAnsi="宋体" w:cs="宋体"/>
                <w:b/>
                <w:sz w:val="24"/>
              </w:rPr>
              <w:t xml:space="preserve">月</w:t>
            </w:r>
            <w:r>
              <w:rPr>
                <w:rFonts w:hint="eastAsia" w:hAnsi="宋体" w:cs="宋体"/>
                <w:b/>
                <w:sz w:val="24"/>
                <w:lang w:val="en-US" w:eastAsia="zh-CN"/>
              </w:rPr>
              <w:t xml:space="preserve">18</w:t>
            </w:r>
            <w:r>
              <w:rPr>
                <w:rFonts w:hint="eastAsia" w:hAnsi="宋体" w:cs="宋体"/>
                <w:b/>
                <w:sz w:val="24"/>
              </w:rPr>
              <w:t xml:space="preserve">日16:00</w:t>
            </w:r>
            <w:r>
              <w:rPr>
                <w:rFonts w:hint="eastAsia" w:ascii="宋体" w:hAnsi="宋体"/>
                <w:b/>
                <w:sz w:val="24"/>
              </w:rPr>
              <w:t xml:space="preserve">时</w:t>
            </w:r>
            <w:r>
              <w:rPr>
                <w:rFonts w:hint="eastAsia" w:ascii="宋体" w:hAnsi="宋体"/>
                <w:bCs/>
                <w:sz w:val="24"/>
              </w:rPr>
              <w:t xml:space="preserve">，</w:t>
            </w:r>
            <w:r>
              <w:rPr>
                <w:rFonts w:ascii="宋体" w:hAnsi="宋体"/>
                <w:sz w:val="24"/>
              </w:rPr>
              <w:t xml:space="preserve">以书面（或电子稿）形式发送给各</w:t>
            </w:r>
            <w:r>
              <w:rPr>
                <w:rFonts w:hint="eastAsia" w:ascii="宋体" w:hAnsi="宋体"/>
                <w:sz w:val="24"/>
              </w:rPr>
              <w:t xml:space="preserve">潜在</w:t>
            </w:r>
            <w:r>
              <w:rPr>
                <w:rFonts w:ascii="宋体" w:hAnsi="宋体"/>
                <w:sz w:val="24"/>
              </w:rPr>
              <w:t xml:space="preserve">供应商；</w:t>
            </w:r>
            <w:r/>
          </w:p>
          <w:p>
            <w:pPr>
              <w:ind w:firstLine="480"/>
              <w:spacing w:line="360" w:lineRule="auto"/>
              <w:widowControl/>
              <w:rPr>
                <w:rFonts w:ascii="宋体" w:hAnsi="宋体"/>
                <w:sz w:val="24"/>
              </w:rPr>
            </w:pPr>
            <w:r>
              <w:rPr>
                <w:rFonts w:hint="eastAsia" w:hAnsi="宋体" w:cs="宋体"/>
                <w:bCs/>
                <w:sz w:val="24"/>
              </w:rPr>
              <w:t xml:space="preserve">3.本项目不组织统一踏勘现场，由各投标供应商自行踏勘，费用自理。</w:t>
            </w:r>
            <w:r/>
          </w:p>
        </w:tc>
      </w:tr>
      <w:tr>
        <w:trPr>
          <w:trHeight w:val="455"/>
        </w:trPr>
        <w:tc>
          <w:tcPr>
            <w:tcW w:w="816" w:type="dxa"/>
            <w:vAlign w:val="center"/>
            <w:textDirection w:val="lrTb"/>
            <w:noWrap/>
          </w:tcPr>
          <w:p>
            <w:pPr>
              <w:jc w:val="center"/>
              <w:widowControl/>
              <w:rPr>
                <w:rFonts w:ascii="宋体" w:hAnsi="宋体"/>
                <w:sz w:val="24"/>
              </w:rPr>
            </w:pPr>
            <w:r>
              <w:rPr>
                <w:rFonts w:hint="eastAsia" w:ascii="宋体" w:hAnsi="宋体"/>
                <w:sz w:val="24"/>
              </w:rPr>
              <w:t xml:space="preserve">7</w:t>
            </w:r>
            <w:r/>
          </w:p>
        </w:tc>
        <w:tc>
          <w:tcPr>
            <w:tcW w:w="8239" w:type="dxa"/>
            <w:vAlign w:val="center"/>
            <w:textDirection w:val="lrTb"/>
            <w:noWrap/>
          </w:tcPr>
          <w:p>
            <w:pPr>
              <w:jc w:val="left"/>
              <w:spacing w:line="360" w:lineRule="auto"/>
              <w:rPr>
                <w:rFonts w:ascii="宋体" w:hAnsi="宋体"/>
                <w:sz w:val="24"/>
              </w:rPr>
            </w:pPr>
            <w:r>
              <w:rPr>
                <w:rFonts w:hint="eastAsia" w:ascii="宋体" w:hAnsi="宋体"/>
                <w:bCs/>
                <w:sz w:val="24"/>
              </w:rPr>
              <w:t xml:space="preserve">投标保证金：本项目不收取投标保证金。</w:t>
            </w:r>
            <w:r/>
          </w:p>
        </w:tc>
      </w:tr>
      <w:tr>
        <w:trPr/>
        <w:tc>
          <w:tcPr>
            <w:tcW w:w="816" w:type="dxa"/>
            <w:vAlign w:val="center"/>
            <w:textDirection w:val="lrTb"/>
            <w:noWrap/>
          </w:tcPr>
          <w:p>
            <w:pPr>
              <w:jc w:val="center"/>
              <w:widowControl/>
              <w:rPr>
                <w:rFonts w:ascii="宋体" w:hAnsi="宋体"/>
                <w:sz w:val="24"/>
              </w:rPr>
            </w:pPr>
            <w:r>
              <w:rPr>
                <w:rFonts w:hint="eastAsia" w:ascii="宋体" w:hAnsi="宋体"/>
                <w:sz w:val="24"/>
              </w:rPr>
              <w:t xml:space="preserve">8</w:t>
            </w:r>
            <w:r/>
          </w:p>
        </w:tc>
        <w:tc>
          <w:tcPr>
            <w:tcW w:w="8239" w:type="dxa"/>
            <w:vAlign w:val="center"/>
            <w:textDirection w:val="lrTb"/>
            <w:noWrap/>
          </w:tcPr>
          <w:p>
            <w:pPr>
              <w:spacing w:line="360" w:lineRule="auto"/>
              <w:widowControl/>
              <w:rPr>
                <w:rFonts w:ascii="宋体" w:hAnsi="宋体"/>
                <w:sz w:val="24"/>
              </w:rPr>
            </w:pPr>
            <w:r>
              <w:rPr>
                <w:rFonts w:hint="eastAsia" w:ascii="宋体" w:hAnsi="宋体"/>
                <w:bCs/>
                <w:sz w:val="24"/>
              </w:rPr>
              <w:t xml:space="preserve">投标有效期：</w:t>
            </w:r>
            <w:r>
              <w:rPr>
                <w:rFonts w:hint="eastAsia" w:hAnsi="宋体"/>
                <w:bCs/>
                <w:sz w:val="24"/>
              </w:rPr>
              <w:t xml:space="preserve">投标截止之</w:t>
            </w:r>
            <w:r>
              <w:rPr>
                <w:rFonts w:hint="eastAsia" w:ascii="宋体" w:hAnsi="宋体"/>
                <w:bCs/>
                <w:sz w:val="24"/>
              </w:rPr>
              <w:t xml:space="preserve">日起90天</w:t>
            </w:r>
            <w:r/>
          </w:p>
        </w:tc>
      </w:tr>
      <w:tr>
        <w:trPr/>
        <w:tc>
          <w:tcPr>
            <w:tcW w:w="816" w:type="dxa"/>
            <w:vAlign w:val="center"/>
            <w:textDirection w:val="lrTb"/>
            <w:noWrap/>
          </w:tcPr>
          <w:p>
            <w:pPr>
              <w:jc w:val="center"/>
              <w:widowControl/>
              <w:rPr>
                <w:rFonts w:ascii="宋体" w:hAnsi="宋体"/>
                <w:sz w:val="24"/>
              </w:rPr>
            </w:pPr>
            <w:r>
              <w:rPr>
                <w:rFonts w:hint="eastAsia" w:ascii="宋体" w:hAnsi="宋体"/>
                <w:sz w:val="24"/>
              </w:rPr>
              <w:t xml:space="preserve">9</w:t>
            </w:r>
            <w:r/>
          </w:p>
        </w:tc>
        <w:tc>
          <w:tcPr>
            <w:tcW w:w="8239" w:type="dxa"/>
            <w:vAlign w:val="center"/>
            <w:textDirection w:val="lrTb"/>
            <w:noWrap/>
          </w:tcPr>
          <w:p>
            <w:pPr>
              <w:spacing w:line="360" w:lineRule="auto"/>
              <w:rPr>
                <w:rFonts w:hAnsi="宋体" w:cs="宋体"/>
                <w:bCs/>
                <w:sz w:val="24"/>
              </w:rPr>
            </w:pPr>
            <w:r>
              <w:rPr>
                <w:rFonts w:hint="eastAsia" w:hAnsi="宋体" w:cs="宋体"/>
                <w:bCs/>
                <w:sz w:val="24"/>
              </w:rPr>
              <w:t xml:space="preserve">投标文件的接收信息：</w:t>
            </w:r>
            <w:r/>
          </w:p>
          <w:p>
            <w:pPr>
              <w:ind w:firstLine="480"/>
              <w:spacing w:line="360" w:lineRule="auto"/>
              <w:rPr>
                <w:rFonts w:hAnsi="宋体" w:cs="宋体"/>
                <w:bCs/>
                <w:sz w:val="24"/>
              </w:rPr>
            </w:pPr>
            <w:r>
              <w:rPr>
                <w:rFonts w:hint="eastAsia" w:hAnsi="宋体" w:cs="宋体"/>
                <w:bCs/>
                <w:sz w:val="24"/>
              </w:rPr>
              <w:t xml:space="preserve">网上投标截止时间：</w:t>
            </w:r>
            <w:r>
              <w:rPr>
                <w:rFonts w:hint="eastAsia" w:hAnsi="宋体" w:cs="宋体"/>
                <w:b/>
                <w:sz w:val="24"/>
              </w:rPr>
              <w:t xml:space="preserve">2025年</w:t>
            </w:r>
            <w:r>
              <w:rPr>
                <w:rFonts w:hint="eastAsia" w:hAnsi="宋体" w:cs="宋体"/>
                <w:b/>
                <w:sz w:val="24"/>
                <w:lang w:val="en-US" w:eastAsia="zh-CN"/>
              </w:rPr>
              <w:t xml:space="preserve">4</w:t>
            </w:r>
            <w:r>
              <w:rPr>
                <w:rFonts w:hint="eastAsia" w:hAnsi="宋体" w:cs="宋体"/>
                <w:b/>
                <w:sz w:val="24"/>
              </w:rPr>
              <w:t xml:space="preserve">月</w:t>
            </w:r>
            <w:r>
              <w:rPr>
                <w:rFonts w:hint="eastAsia" w:hAnsi="宋体" w:cs="宋体"/>
                <w:b/>
                <w:sz w:val="24"/>
                <w:lang w:val="en-US" w:eastAsia="zh-CN"/>
              </w:rPr>
              <w:t xml:space="preserve">2</w:t>
            </w:r>
            <w:r>
              <w:rPr>
                <w:rFonts w:hint="eastAsia" w:hAnsi="宋体" w:cs="宋体"/>
                <w:b/>
                <w:sz w:val="24"/>
              </w:rPr>
              <w:t xml:space="preserve">日13:30止</w:t>
            </w:r>
            <w:r>
              <w:rPr>
                <w:rFonts w:hint="eastAsia" w:hAnsi="宋体" w:cs="宋体"/>
                <w:bCs/>
                <w:sz w:val="24"/>
              </w:rPr>
              <w:t xml:space="preserve">，投标截止时间后的投标文件恕不接受。</w:t>
            </w:r>
            <w:r/>
          </w:p>
          <w:p>
            <w:pPr>
              <w:ind w:firstLine="480"/>
              <w:spacing w:line="360" w:lineRule="auto"/>
              <w:rPr>
                <w:rFonts w:hAnsi="宋体" w:cs="宋体"/>
                <w:bCs/>
                <w:sz w:val="24"/>
              </w:rPr>
            </w:pPr>
            <w:r>
              <w:rPr>
                <w:rFonts w:hint="eastAsia" w:hAnsi="宋体" w:cs="宋体"/>
                <w:bCs/>
                <w:sz w:val="24"/>
              </w:rPr>
              <w:t xml:space="preserve">网上投标解密时间：</w:t>
            </w:r>
            <w:r>
              <w:rPr>
                <w:rFonts w:hint="eastAsia" w:hAnsi="宋体" w:cs="宋体"/>
                <w:b/>
                <w:sz w:val="24"/>
              </w:rPr>
              <w:t xml:space="preserve">2025年</w:t>
            </w:r>
            <w:r>
              <w:rPr>
                <w:rFonts w:hint="eastAsia" w:hAnsi="宋体" w:cs="宋体"/>
                <w:b/>
                <w:sz w:val="24"/>
                <w:lang w:val="en-US" w:eastAsia="zh-CN"/>
              </w:rPr>
              <w:t xml:space="preserve">4</w:t>
            </w:r>
            <w:r>
              <w:rPr>
                <w:rFonts w:hint="eastAsia" w:hAnsi="宋体" w:cs="宋体"/>
                <w:b/>
                <w:sz w:val="24"/>
              </w:rPr>
              <w:t xml:space="preserve">月</w:t>
            </w:r>
            <w:r>
              <w:rPr>
                <w:rFonts w:hint="eastAsia" w:hAnsi="宋体" w:cs="宋体"/>
                <w:b/>
                <w:sz w:val="24"/>
                <w:lang w:val="en-US" w:eastAsia="zh-CN"/>
              </w:rPr>
              <w:t xml:space="preserve">2</w:t>
            </w:r>
            <w:r>
              <w:rPr>
                <w:rFonts w:hint="eastAsia" w:hAnsi="宋体" w:cs="宋体"/>
                <w:b/>
                <w:sz w:val="24"/>
              </w:rPr>
              <w:t xml:space="preserve">日13:30</w:t>
            </w:r>
            <w:r/>
          </w:p>
          <w:p>
            <w:pPr>
              <w:ind w:firstLine="480"/>
              <w:spacing w:line="360" w:lineRule="auto"/>
              <w:rPr>
                <w:rFonts w:hAnsi="宋体" w:cs="宋体"/>
                <w:bCs/>
                <w:sz w:val="24"/>
              </w:rPr>
            </w:pPr>
            <w:r>
              <w:rPr>
                <w:rFonts w:hint="eastAsia" w:hAnsi="宋体" w:cs="宋体"/>
                <w:bCs/>
                <w:sz w:val="24"/>
              </w:rPr>
              <w:t xml:space="preserve">解密时限：开启解密后30分钟，</w:t>
            </w:r>
            <w:r>
              <w:rPr>
                <w:rFonts w:hint="eastAsia" w:hAnsi="宋体" w:cs="宋体"/>
                <w:bCs/>
                <w:sz w:val="24"/>
                <w:lang w:val="zh-CN"/>
              </w:rPr>
              <w:t xml:space="preserve">通过“苏采云”系统（使用“CA数字证书”）解密。</w:t>
            </w:r>
            <w:r/>
          </w:p>
          <w:p>
            <w:pPr>
              <w:ind w:firstLine="480"/>
              <w:spacing w:line="360" w:lineRule="auto"/>
              <w:widowControl/>
              <w:rPr>
                <w:rFonts w:ascii="宋体" w:hAnsi="宋体"/>
                <w:sz w:val="24"/>
              </w:rPr>
            </w:pPr>
            <w:r>
              <w:rPr>
                <w:rFonts w:hint="eastAsia" w:hAnsi="宋体" w:cs="宋体"/>
                <w:bCs/>
                <w:sz w:val="24"/>
              </w:rPr>
              <w:t xml:space="preserve">接收</w:t>
            </w:r>
            <w:r>
              <w:rPr>
                <w:rFonts w:hint="eastAsia" w:hAnsi="宋体" w:cs="宋体"/>
                <w:bCs/>
                <w:sz w:val="24"/>
                <w:lang w:val="zh-CN"/>
              </w:rPr>
              <w:t xml:space="preserve">地点</w:t>
            </w:r>
            <w:r>
              <w:rPr>
                <w:rFonts w:hint="eastAsia" w:hAnsi="宋体" w:cs="宋体"/>
                <w:bCs/>
                <w:sz w:val="24"/>
              </w:rPr>
              <w:t xml:space="preserve">：</w:t>
            </w:r>
            <w:r>
              <w:rPr>
                <w:rFonts w:hint="eastAsia" w:hAnsi="宋体" w:cs="宋体"/>
                <w:bCs/>
                <w:sz w:val="24"/>
              </w:rPr>
              <w:t xml:space="preserve">江苏</w:t>
            </w:r>
            <w:r>
              <w:rPr>
                <w:rFonts w:hint="eastAsia" w:hAnsi="宋体" w:cs="宋体"/>
                <w:bCs/>
                <w:sz w:val="24"/>
              </w:rPr>
              <w:t xml:space="preserve">省</w:t>
            </w:r>
            <w:r>
              <w:rPr>
                <w:rFonts w:hint="eastAsia" w:hAnsi="宋体" w:cs="宋体"/>
                <w:bCs/>
                <w:sz w:val="24"/>
              </w:rPr>
              <w:t xml:space="preserve">政府</w:t>
            </w:r>
            <w:r>
              <w:rPr>
                <w:rFonts w:hint="eastAsia" w:hAnsi="宋体" w:cs="宋体"/>
                <w:bCs/>
                <w:sz w:val="24"/>
              </w:rPr>
              <w:t xml:space="preserve">采购</w:t>
            </w:r>
            <w:r>
              <w:rPr>
                <w:rFonts w:hint="eastAsia" w:hAnsi="宋体" w:cs="宋体"/>
                <w:bCs/>
                <w:sz w:val="24"/>
              </w:rPr>
              <w:t xml:space="preserve">（</w:t>
            </w:r>
            <w:r>
              <w:rPr>
                <w:rFonts w:hint="eastAsia" w:hAnsi="宋体" w:cs="宋体"/>
                <w:bCs/>
                <w:sz w:val="24"/>
              </w:rPr>
              <w:t xml:space="preserve">苏采云</w:t>
            </w:r>
            <w:r>
              <w:rPr>
                <w:rFonts w:hint="eastAsia" w:hAnsi="宋体" w:cs="宋体"/>
                <w:bCs/>
                <w:sz w:val="24"/>
              </w:rPr>
              <w:t xml:space="preserve">）</w:t>
            </w:r>
            <w:r>
              <w:rPr>
                <w:rFonts w:hint="eastAsia" w:hAnsi="宋体" w:cs="宋体"/>
                <w:bCs/>
                <w:sz w:val="24"/>
              </w:rPr>
              <w:t xml:space="preserve">平台</w:t>
            </w:r>
            <w:r>
              <w:rPr>
                <w:rFonts w:hint="eastAsia" w:hAnsi="宋体" w:cs="宋体"/>
                <w:bCs/>
                <w:sz w:val="24"/>
              </w:rPr>
              <w:t xml:space="preserve">（http://jszfcg.jsczt.cn/）</w:t>
            </w:r>
            <w:r/>
            <w:r>
              <w:rPr>
                <w:rFonts w:hint="eastAsia" w:hAnsi="宋体" w:cs="宋体"/>
                <w:bCs/>
                <w:sz w:val="24"/>
              </w:rPr>
            </w:r>
            <w:r>
              <w:rPr>
                <w:rFonts w:hint="eastAsia" w:hAnsi="宋体" w:cs="宋体"/>
                <w:bCs/>
                <w:sz w:val="24"/>
              </w:rPr>
            </w:r>
            <w:r/>
          </w:p>
        </w:tc>
      </w:tr>
      <w:tr>
        <w:trPr>
          <w:trHeight w:val="622"/>
        </w:trPr>
        <w:tc>
          <w:tcPr>
            <w:tcW w:w="816" w:type="dxa"/>
            <w:vAlign w:val="center"/>
            <w:textDirection w:val="lrTb"/>
            <w:noWrap/>
          </w:tcPr>
          <w:p>
            <w:pPr>
              <w:jc w:val="center"/>
              <w:widowControl/>
              <w:rPr>
                <w:rFonts w:ascii="宋体" w:hAnsi="宋体"/>
                <w:sz w:val="24"/>
              </w:rPr>
            </w:pPr>
            <w:r>
              <w:rPr>
                <w:rFonts w:hint="eastAsia" w:ascii="宋体" w:hAnsi="宋体"/>
                <w:sz w:val="24"/>
              </w:rPr>
              <w:t xml:space="preserve">10</w:t>
            </w:r>
            <w:r/>
          </w:p>
        </w:tc>
        <w:tc>
          <w:tcPr>
            <w:tcW w:w="8239" w:type="dxa"/>
            <w:vAlign w:val="center"/>
            <w:textDirection w:val="lrTb"/>
            <w:noWrap/>
          </w:tcPr>
          <w:p>
            <w:pPr>
              <w:spacing w:line="360" w:lineRule="auto"/>
              <w:rPr>
                <w:rFonts w:hAnsi="宋体" w:cs="宋体"/>
                <w:bCs/>
                <w:sz w:val="24"/>
              </w:rPr>
            </w:pPr>
            <w:r>
              <w:rPr>
                <w:rFonts w:hint="eastAsia" w:hAnsi="宋体" w:cs="宋体"/>
                <w:bCs/>
                <w:sz w:val="24"/>
              </w:rPr>
              <w:t xml:space="preserve">开标有关信息：</w:t>
            </w:r>
            <w:r/>
          </w:p>
          <w:p>
            <w:pPr>
              <w:ind w:firstLine="480"/>
              <w:spacing w:line="360" w:lineRule="auto"/>
              <w:rPr>
                <w:rFonts w:hAnsi="宋体" w:cs="宋体"/>
                <w:b/>
                <w:sz w:val="24"/>
              </w:rPr>
            </w:pPr>
            <w:r>
              <w:rPr>
                <w:rFonts w:hint="eastAsia" w:hAnsi="宋体" w:cs="宋体"/>
                <w:bCs/>
                <w:sz w:val="24"/>
              </w:rPr>
              <w:t xml:space="preserve">开标时间：</w:t>
            </w:r>
            <w:r>
              <w:rPr>
                <w:rFonts w:hint="eastAsia" w:hAnsi="宋体" w:cs="宋体"/>
                <w:b/>
                <w:sz w:val="24"/>
              </w:rPr>
              <w:t xml:space="preserve">2025年</w:t>
            </w:r>
            <w:r>
              <w:rPr>
                <w:rFonts w:hint="eastAsia" w:hAnsi="宋体" w:cs="宋体"/>
                <w:b/>
                <w:sz w:val="24"/>
                <w:lang w:val="en-US" w:eastAsia="zh-CN"/>
              </w:rPr>
              <w:t xml:space="preserve">4</w:t>
            </w:r>
            <w:r>
              <w:rPr>
                <w:rFonts w:hint="eastAsia" w:hAnsi="宋体" w:cs="宋体"/>
                <w:b/>
                <w:sz w:val="24"/>
              </w:rPr>
              <w:t xml:space="preserve">月</w:t>
            </w:r>
            <w:r>
              <w:rPr>
                <w:rFonts w:hint="eastAsia" w:hAnsi="宋体" w:cs="宋体"/>
                <w:b/>
                <w:sz w:val="24"/>
                <w:lang w:val="en-US" w:eastAsia="zh-CN"/>
              </w:rPr>
              <w:t xml:space="preserve">2</w:t>
            </w:r>
            <w:r>
              <w:rPr>
                <w:rFonts w:hint="eastAsia" w:hAnsi="宋体" w:cs="宋体"/>
                <w:b/>
                <w:sz w:val="24"/>
              </w:rPr>
              <w:t xml:space="preserve">日13:30时</w:t>
            </w:r>
            <w:r/>
          </w:p>
          <w:p>
            <w:pPr>
              <w:ind w:firstLine="480"/>
              <w:spacing w:line="360" w:lineRule="auto"/>
              <w:widowControl/>
              <w:rPr>
                <w:rFonts w:ascii="宋体" w:hAnsi="宋体"/>
                <w:sz w:val="24"/>
              </w:rPr>
            </w:pPr>
            <w:r>
              <w:rPr>
                <w:rFonts w:hint="eastAsia" w:hAnsi="宋体" w:cs="宋体"/>
                <w:bCs/>
                <w:sz w:val="24"/>
              </w:rPr>
              <w:t xml:space="preserve">开标地点：</w:t>
            </w:r>
            <w:r>
              <w:rPr>
                <w:rFonts w:hint="eastAsia" w:hAnsi="宋体" w:cs="宋体"/>
                <w:bCs/>
                <w:sz w:val="24"/>
              </w:rPr>
              <w:t xml:space="preserve">江苏</w:t>
            </w:r>
            <w:r>
              <w:rPr>
                <w:rFonts w:hint="eastAsia" w:hAnsi="宋体" w:cs="宋体"/>
                <w:bCs/>
                <w:sz w:val="24"/>
              </w:rPr>
              <w:t xml:space="preserve">省</w:t>
            </w:r>
            <w:r>
              <w:rPr>
                <w:rFonts w:hint="eastAsia" w:hAnsi="宋体" w:cs="宋体"/>
                <w:bCs/>
                <w:sz w:val="24"/>
              </w:rPr>
              <w:t xml:space="preserve">政府</w:t>
            </w:r>
            <w:r>
              <w:rPr>
                <w:rFonts w:hint="eastAsia" w:hAnsi="宋体" w:cs="宋体"/>
                <w:bCs/>
                <w:sz w:val="24"/>
              </w:rPr>
              <w:t xml:space="preserve">采购</w:t>
            </w:r>
            <w:r>
              <w:rPr>
                <w:rFonts w:hint="eastAsia" w:hAnsi="宋体" w:cs="宋体"/>
                <w:bCs/>
                <w:sz w:val="24"/>
              </w:rPr>
              <w:t xml:space="preserve">（</w:t>
            </w:r>
            <w:r>
              <w:rPr>
                <w:rFonts w:hint="eastAsia" w:hAnsi="宋体" w:cs="宋体"/>
                <w:bCs/>
                <w:sz w:val="24"/>
              </w:rPr>
              <w:t xml:space="preserve">苏采云</w:t>
            </w:r>
            <w:r>
              <w:rPr>
                <w:rFonts w:hint="eastAsia" w:hAnsi="宋体" w:cs="宋体"/>
                <w:bCs/>
                <w:sz w:val="24"/>
              </w:rPr>
              <w:t xml:space="preserve">）</w:t>
            </w:r>
            <w:r>
              <w:rPr>
                <w:rFonts w:hint="eastAsia" w:hAnsi="宋体" w:cs="宋体"/>
                <w:bCs/>
                <w:sz w:val="24"/>
              </w:rPr>
              <w:t xml:space="preserve">平台</w:t>
            </w:r>
            <w:r>
              <w:rPr>
                <w:rFonts w:hint="eastAsia" w:hAnsi="宋体" w:cs="宋体"/>
                <w:bCs/>
                <w:sz w:val="24"/>
              </w:rPr>
              <w:t xml:space="preserve">（http://jszfcg.jsczt.cn/）</w:t>
            </w:r>
            <w:r/>
          </w:p>
        </w:tc>
      </w:tr>
      <w:tr>
        <w:trPr/>
        <w:tc>
          <w:tcPr>
            <w:tcW w:w="816" w:type="dxa"/>
            <w:vAlign w:val="center"/>
            <w:textDirection w:val="lrTb"/>
            <w:noWrap/>
          </w:tcPr>
          <w:p>
            <w:pPr>
              <w:jc w:val="center"/>
              <w:widowControl/>
              <w:rPr>
                <w:rFonts w:ascii="宋体" w:hAnsi="宋体"/>
                <w:sz w:val="24"/>
              </w:rPr>
            </w:pPr>
            <w:r>
              <w:rPr>
                <w:rFonts w:hint="eastAsia" w:ascii="宋体" w:hAnsi="宋体"/>
                <w:sz w:val="24"/>
              </w:rPr>
              <w:t xml:space="preserve">11</w:t>
            </w:r>
            <w:r/>
          </w:p>
        </w:tc>
        <w:tc>
          <w:tcPr>
            <w:tcW w:w="8239" w:type="dxa"/>
            <w:vAlign w:val="center"/>
            <w:textDirection w:val="lrTb"/>
            <w:noWrap/>
          </w:tcPr>
          <w:p>
            <w:pPr>
              <w:spacing w:line="360" w:lineRule="auto"/>
              <w:rPr>
                <w:rFonts w:hAnsi="宋体" w:cs="宋体"/>
                <w:bCs/>
                <w:sz w:val="24"/>
              </w:rPr>
            </w:pPr>
            <w:r>
              <w:rPr>
                <w:rFonts w:hint="eastAsia" w:hAnsi="宋体" w:cs="宋体"/>
                <w:bCs/>
                <w:sz w:val="24"/>
              </w:rPr>
              <w:t xml:space="preserve">评审有关信息：</w:t>
            </w:r>
            <w:r/>
          </w:p>
          <w:p>
            <w:pPr>
              <w:ind w:firstLine="480"/>
              <w:spacing w:line="360" w:lineRule="auto"/>
              <w:rPr>
                <w:rFonts w:hAnsi="宋体" w:cs="宋体"/>
                <w:bCs/>
                <w:sz w:val="24"/>
              </w:rPr>
            </w:pPr>
            <w:r>
              <w:rPr>
                <w:rFonts w:hint="eastAsia" w:hAnsi="宋体" w:cs="宋体"/>
                <w:bCs/>
                <w:sz w:val="24"/>
              </w:rPr>
              <w:t xml:space="preserve">评审时间：</w:t>
            </w:r>
            <w:r>
              <w:rPr>
                <w:rFonts w:hint="eastAsia" w:hAnsi="宋体" w:cs="宋体"/>
                <w:b/>
                <w:sz w:val="24"/>
              </w:rPr>
              <w:t xml:space="preserve">2025年</w:t>
            </w:r>
            <w:r>
              <w:rPr>
                <w:rFonts w:hint="eastAsia" w:hAnsi="宋体" w:cs="宋体"/>
                <w:b/>
                <w:sz w:val="24"/>
                <w:lang w:val="en-US" w:eastAsia="zh-CN"/>
              </w:rPr>
              <w:t xml:space="preserve">4</w:t>
            </w:r>
            <w:r>
              <w:rPr>
                <w:rFonts w:hint="eastAsia" w:hAnsi="宋体" w:cs="宋体"/>
                <w:b/>
                <w:sz w:val="24"/>
              </w:rPr>
              <w:t xml:space="preserve">月</w:t>
            </w:r>
            <w:r>
              <w:rPr>
                <w:rFonts w:hint="eastAsia" w:hAnsi="宋体" w:cs="宋体"/>
                <w:b/>
                <w:sz w:val="24"/>
                <w:lang w:val="en-US" w:eastAsia="zh-CN"/>
              </w:rPr>
              <w:t xml:space="preserve">2</w:t>
            </w:r>
            <w:r>
              <w:rPr>
                <w:rFonts w:hint="eastAsia" w:hAnsi="宋体" w:cs="宋体"/>
                <w:b/>
                <w:sz w:val="24"/>
              </w:rPr>
              <w:t xml:space="preserve">日</w:t>
            </w:r>
            <w:r>
              <w:rPr>
                <w:rFonts w:hint="eastAsia" w:hAnsi="宋体" w:cs="宋体"/>
                <w:bCs/>
                <w:sz w:val="24"/>
              </w:rPr>
              <w:t xml:space="preserve">开标结束</w:t>
            </w:r>
            <w:r/>
          </w:p>
          <w:p>
            <w:pPr>
              <w:ind w:firstLine="480"/>
              <w:spacing w:line="360" w:lineRule="auto"/>
              <w:widowControl/>
              <w:rPr>
                <w:rFonts w:ascii="宋体" w:hAnsi="宋体"/>
                <w:sz w:val="24"/>
              </w:rPr>
            </w:pPr>
            <w:r>
              <w:rPr>
                <w:rFonts w:hint="eastAsia" w:hAnsi="宋体" w:cs="宋体"/>
                <w:bCs/>
                <w:sz w:val="24"/>
              </w:rPr>
              <w:t xml:space="preserve">评审地点：</w:t>
            </w:r>
            <w:r>
              <w:rPr>
                <w:rFonts w:hint="eastAsia" w:ascii="宋体" w:hAnsi="宋体"/>
                <w:sz w:val="24"/>
              </w:rPr>
              <w:t xml:space="preserve">无锡市滨湖区蠡溪路隐秀苑附房1-8号 </w:t>
            </w:r>
            <w:r>
              <w:rPr>
                <w:rFonts w:hint="eastAsia" w:ascii="宋体" w:hAnsi="宋体" w:cs="宋体"/>
                <w:sz w:val="24"/>
              </w:rPr>
              <w:t xml:space="preserve">102室</w:t>
            </w:r>
            <w:r/>
          </w:p>
        </w:tc>
      </w:tr>
      <w:tr>
        <w:trPr/>
        <w:tc>
          <w:tcPr>
            <w:tcW w:w="816" w:type="dxa"/>
            <w:vAlign w:val="center"/>
            <w:textDirection w:val="lrTb"/>
            <w:noWrap/>
          </w:tcPr>
          <w:p>
            <w:pPr>
              <w:jc w:val="center"/>
              <w:widowControl/>
              <w:rPr>
                <w:rFonts w:ascii="宋体" w:hAnsi="宋体"/>
                <w:sz w:val="24"/>
              </w:rPr>
            </w:pPr>
            <w:r>
              <w:rPr>
                <w:rFonts w:hint="eastAsia" w:ascii="宋体" w:hAnsi="宋体"/>
                <w:sz w:val="24"/>
              </w:rPr>
              <w:t xml:space="preserve">12</w:t>
            </w:r>
            <w:r/>
          </w:p>
        </w:tc>
        <w:tc>
          <w:tcPr>
            <w:tcW w:w="8239" w:type="dxa"/>
            <w:vAlign w:val="center"/>
            <w:textDirection w:val="lrTb"/>
            <w:noWrap/>
          </w:tcPr>
          <w:p>
            <w:pPr>
              <w:spacing w:line="360" w:lineRule="auto"/>
              <w:rPr>
                <w:rFonts w:ascii="宋体" w:hAnsi="宋体"/>
                <w:sz w:val="24"/>
              </w:rPr>
            </w:pPr>
            <w:r>
              <w:rPr>
                <w:rFonts w:hint="eastAsia" w:ascii="宋体" w:hAnsi="宋体" w:cs="宋体"/>
                <w:b/>
                <w:bCs/>
                <w:sz w:val="24"/>
              </w:rPr>
              <w:t xml:space="preserve">投标文件制作要求：</w:t>
            </w:r>
            <w:r/>
          </w:p>
          <w:p>
            <w:pPr>
              <w:ind w:firstLine="480"/>
              <w:spacing w:line="360" w:lineRule="auto"/>
              <w:rPr>
                <w:rFonts w:hAnsi="宋体" w:cs="宋体"/>
                <w:bCs/>
                <w:sz w:val="24"/>
              </w:rPr>
            </w:pPr>
            <w:r>
              <w:rPr>
                <w:rFonts w:hint="eastAsia" w:hAnsi="宋体" w:cs="宋体"/>
                <w:bCs/>
                <w:sz w:val="24"/>
              </w:rPr>
              <w:t xml:space="preserve">1.因本项目作为采用线上电子开评标（网上不见面开标），供应商在苏采云系统规定的时间内对投标文件进行解密。</w:t>
            </w:r>
            <w:r/>
          </w:p>
          <w:p>
            <w:pPr>
              <w:ind w:firstLine="480"/>
              <w:spacing w:line="360" w:lineRule="auto"/>
              <w:rPr>
                <w:rFonts w:hAnsi="宋体" w:cs="宋体"/>
                <w:bCs/>
                <w:sz w:val="24"/>
              </w:rPr>
            </w:pPr>
            <w:r>
              <w:rPr>
                <w:rFonts w:hint="eastAsia" w:hAnsi="宋体" w:cs="宋体"/>
                <w:bCs/>
                <w:sz w:val="24"/>
              </w:rPr>
              <w:t xml:space="preserve">2.中标供应商在收到中标通知书后与采购人签订合同前，必须提供与系统中电子投标文件一致的纸质投标文件一式三份。</w:t>
            </w:r>
            <w:r/>
          </w:p>
          <w:p>
            <w:pPr>
              <w:ind w:firstLine="480"/>
              <w:spacing w:line="360" w:lineRule="auto"/>
              <w:widowControl/>
              <w:rPr>
                <w:rFonts w:hAnsi="宋体"/>
                <w:b/>
                <w:sz w:val="24"/>
              </w:rPr>
            </w:pPr>
            <w:r>
              <w:rPr>
                <w:rFonts w:hint="eastAsia" w:hAnsi="宋体" w:cs="宋体"/>
                <w:bCs/>
                <w:sz w:val="24"/>
              </w:rPr>
              <w:t xml:space="preserve">3.供应商请仔细阅读供应商注册流程和公开招标文件中关于电子开评标等相关事项，如有问题可发送邮件或移动电话咨询。</w:t>
            </w:r>
            <w:r/>
          </w:p>
        </w:tc>
      </w:tr>
      <w:tr>
        <w:trPr/>
        <w:tc>
          <w:tcPr>
            <w:tcW w:w="816" w:type="dxa"/>
            <w:vAlign w:val="center"/>
            <w:textDirection w:val="lrTb"/>
            <w:noWrap/>
          </w:tcPr>
          <w:p>
            <w:pPr>
              <w:jc w:val="center"/>
              <w:widowControl/>
              <w:rPr>
                <w:rFonts w:ascii="宋体" w:hAnsi="宋体"/>
                <w:sz w:val="24"/>
              </w:rPr>
            </w:pPr>
            <w:r>
              <w:rPr>
                <w:rFonts w:hint="eastAsia" w:ascii="宋体" w:hAnsi="宋体"/>
                <w:sz w:val="24"/>
              </w:rPr>
              <w:t xml:space="preserve">13</w:t>
            </w:r>
            <w:r/>
          </w:p>
        </w:tc>
        <w:tc>
          <w:tcPr>
            <w:tcW w:w="8239" w:type="dxa"/>
            <w:vAlign w:val="center"/>
            <w:textDirection w:val="lrTb"/>
            <w:noWrap/>
          </w:tcPr>
          <w:p>
            <w:pPr>
              <w:spacing w:line="360" w:lineRule="auto"/>
              <w:rPr>
                <w:rFonts w:ascii="宋体" w:hAnsi="宋体" w:cs="宋体"/>
                <w:b/>
                <w:bCs/>
                <w:sz w:val="24"/>
              </w:rPr>
            </w:pPr>
            <w:r>
              <w:rPr>
                <w:rFonts w:hint="eastAsia" w:ascii="宋体" w:hAnsi="宋体" w:cs="宋体"/>
                <w:b/>
                <w:bCs/>
                <w:sz w:val="24"/>
              </w:rPr>
              <w:t xml:space="preserve">特别提醒：</w:t>
            </w:r>
            <w:r/>
          </w:p>
          <w:p>
            <w:pPr>
              <w:ind w:firstLine="480"/>
              <w:spacing w:line="360" w:lineRule="auto"/>
              <w:rPr>
                <w:rFonts w:hAnsi="宋体" w:cs="宋体"/>
                <w:bCs/>
                <w:sz w:val="24"/>
              </w:rPr>
            </w:pPr>
            <w:r>
              <w:rPr>
                <w:rFonts w:hint="eastAsia" w:hAnsi="宋体" w:cs="宋体"/>
                <w:bCs/>
                <w:sz w:val="24"/>
              </w:rPr>
              <w:t xml:space="preserve">1.本项目进行线上不见面采购活动，供应商应在开标前登录谷歌浏览器进入不见面大厅，并准备好耳麦和摄像设备，在规定时间内登录苏采云网上开标大厅，等待开标流程进入“解锁环境”，点击“点击立即解密”进行标书解密，解锁完成后及时关注开标大厅，等待后续多次报价、答疑澄清等提示。具体操作流程详见《“苏采云”系统供应商操作手册》。因供应商网络与电源不稳定、未按要求配置上述设备、上述设备发生故障等自身原因，导致开标评标失败，供应商自行承担后果。</w:t>
            </w:r>
            <w:r/>
          </w:p>
          <w:p>
            <w:pPr>
              <w:ind w:firstLine="480"/>
              <w:spacing w:line="360" w:lineRule="auto"/>
              <w:widowControl/>
              <w:rPr>
                <w:rFonts w:ascii="宋体" w:hAnsi="宋体"/>
                <w:sz w:val="24"/>
                <w:lang w:val="zh-CN"/>
              </w:rPr>
            </w:pPr>
            <w:r>
              <w:rPr>
                <w:rFonts w:hint="eastAsia" w:hAnsi="宋体" w:cs="宋体"/>
                <w:bCs/>
                <w:sz w:val="24"/>
              </w:rPr>
              <w:t xml:space="preserve">2.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tc>
          <w:tcPr>
            <w:tcW w:w="816" w:type="dxa"/>
            <w:vAlign w:val="center"/>
            <w:textDirection w:val="lrTb"/>
            <w:noWrap/>
          </w:tcPr>
          <w:p>
            <w:pPr>
              <w:jc w:val="center"/>
              <w:widowControl/>
              <w:rPr>
                <w:rFonts w:ascii="宋体" w:hAnsi="宋体"/>
                <w:sz w:val="24"/>
              </w:rPr>
            </w:pPr>
            <w:r>
              <w:rPr>
                <w:rFonts w:hint="eastAsia" w:ascii="宋体" w:hAnsi="宋体"/>
                <w:sz w:val="24"/>
              </w:rPr>
              <w:t xml:space="preserve">14</w:t>
            </w:r>
            <w:r/>
          </w:p>
        </w:tc>
        <w:tc>
          <w:tcPr>
            <w:tcW w:w="8239" w:type="dxa"/>
            <w:vAlign w:val="center"/>
            <w:textDirection w:val="lrTb"/>
            <w:noWrap/>
          </w:tcPr>
          <w:p>
            <w:pPr>
              <w:spacing w:line="360" w:lineRule="auto"/>
              <w:widowControl/>
              <w:rPr>
                <w:rFonts w:hAnsi="宋体" w:cs="宋体"/>
                <w:sz w:val="24"/>
                <w:lang w:val="zh-CN"/>
              </w:rPr>
            </w:pPr>
            <w:r>
              <w:rPr>
                <w:rFonts w:hint="eastAsia" w:hAnsi="宋体" w:cs="宋体"/>
                <w:sz w:val="24"/>
                <w:lang w:val="zh-CN"/>
              </w:rPr>
              <w:t xml:space="preserve">有关本次采购活动程序方面的问题，可来人、来函（传真）或电话联系。</w:t>
            </w:r>
            <w:r/>
          </w:p>
          <w:p>
            <w:pPr>
              <w:spacing w:line="360" w:lineRule="auto"/>
              <w:widowControl/>
              <w:rPr>
                <w:rFonts w:hAnsi="宋体" w:cs="宋体"/>
                <w:sz w:val="24"/>
                <w:lang w:val="zh-CN"/>
              </w:rPr>
            </w:pPr>
            <w:r>
              <w:rPr>
                <w:rFonts w:hint="eastAsia" w:hAnsi="宋体" w:cs="宋体"/>
                <w:sz w:val="24"/>
                <w:lang w:val="zh-CN"/>
              </w:rPr>
              <w:t xml:space="preserve">采购人名称：无锡市人民医院</w:t>
            </w:r>
            <w:r/>
          </w:p>
          <w:p>
            <w:pPr>
              <w:spacing w:line="360" w:lineRule="auto"/>
              <w:widowControl/>
              <w:rPr>
                <w:rFonts w:hAnsi="宋体" w:cs="宋体"/>
                <w:sz w:val="24"/>
                <w:lang w:val="zh-CN"/>
              </w:rPr>
            </w:pPr>
            <w:r>
              <w:rPr>
                <w:rFonts w:hint="eastAsia" w:hAnsi="宋体" w:cs="宋体"/>
                <w:sz w:val="24"/>
                <w:lang w:val="zh-CN"/>
              </w:rPr>
              <w:t xml:space="preserve">统一社会信用代码：123202004663068618</w:t>
            </w:r>
            <w:r/>
          </w:p>
          <w:p>
            <w:pPr>
              <w:spacing w:line="360" w:lineRule="auto"/>
              <w:widowControl/>
              <w:rPr>
                <w:rFonts w:hint="eastAsia" w:hAnsi="宋体" w:cs="宋体"/>
                <w:sz w:val="24"/>
                <w:lang w:val="zh-CN"/>
              </w:rPr>
            </w:pPr>
            <w:r>
              <w:rPr>
                <w:rFonts w:hint="eastAsia" w:hAnsi="宋体" w:cs="宋体"/>
                <w:sz w:val="24"/>
                <w:lang w:val="zh-CN"/>
              </w:rPr>
              <w:t xml:space="preserve">联系人：张老师</w:t>
            </w:r>
            <w:r/>
          </w:p>
          <w:p>
            <w:pPr>
              <w:spacing w:line="360" w:lineRule="auto"/>
              <w:widowControl/>
              <w:rPr>
                <w:rFonts w:hAnsi="宋体" w:cs="宋体"/>
                <w:sz w:val="24"/>
                <w:lang w:val="zh-CN"/>
              </w:rPr>
            </w:pPr>
            <w:r>
              <w:rPr>
                <w:rFonts w:hint="eastAsia" w:hAnsi="宋体" w:cs="宋体"/>
                <w:sz w:val="24"/>
                <w:lang w:val="zh-CN"/>
              </w:rPr>
              <w:t xml:space="preserve">联系电话：0510-85351952</w:t>
            </w:r>
            <w:r/>
          </w:p>
          <w:p>
            <w:pPr>
              <w:spacing w:line="360" w:lineRule="auto"/>
              <w:widowControl/>
              <w:rPr>
                <w:rFonts w:hAnsi="宋体" w:cs="宋体"/>
                <w:sz w:val="24"/>
                <w:lang w:val="zh-CN"/>
              </w:rPr>
            </w:pPr>
            <w:r>
              <w:rPr>
                <w:rFonts w:hint="eastAsia" w:hAnsi="宋体" w:cs="宋体"/>
                <w:sz w:val="24"/>
                <w:lang w:val="zh-CN"/>
              </w:rPr>
              <w:t xml:space="preserve">地址：无锡市梁溪区清扬路299号</w:t>
            </w:r>
            <w:r/>
          </w:p>
          <w:p>
            <w:pPr>
              <w:pStyle w:val="1001"/>
              <w:rPr>
                <w:lang w:val="zh-CN"/>
              </w:rPr>
            </w:pPr>
            <w:r>
              <w:rPr>
                <w:lang w:val="zh-CN"/>
              </w:rPr>
            </w:r>
            <w:r/>
          </w:p>
          <w:p>
            <w:pPr>
              <w:spacing w:line="360" w:lineRule="auto"/>
              <w:widowControl/>
              <w:rPr>
                <w:rFonts w:hAnsi="宋体" w:cs="宋体"/>
                <w:sz w:val="24"/>
              </w:rPr>
            </w:pPr>
            <w:r>
              <w:rPr>
                <w:rFonts w:hint="eastAsia" w:ascii="宋体" w:hAnsi="宋体"/>
                <w:sz w:val="24"/>
                <w:lang w:val="zh-CN"/>
              </w:rPr>
              <w:t xml:space="preserve">采购</w:t>
            </w:r>
            <w:r>
              <w:rPr>
                <w:rFonts w:hint="eastAsia" w:hAnsi="宋体" w:cs="宋体"/>
                <w:sz w:val="24"/>
              </w:rPr>
              <w:t xml:space="preserve">代理机构：江苏广信工程咨询有限公司</w:t>
            </w:r>
            <w:r/>
          </w:p>
          <w:p>
            <w:pPr>
              <w:spacing w:line="360" w:lineRule="auto"/>
              <w:widowControl/>
              <w:rPr>
                <w:rFonts w:hAnsi="宋体" w:cs="宋体"/>
                <w:sz w:val="24"/>
              </w:rPr>
            </w:pPr>
            <w:r>
              <w:rPr>
                <w:rFonts w:hint="eastAsia" w:hAnsi="宋体" w:cs="宋体"/>
                <w:sz w:val="24"/>
              </w:rPr>
              <w:t xml:space="preserve">联系地址：无锡市滨湖区蠡溪路隐秀苑附房1-8号</w:t>
            </w:r>
            <w:r/>
          </w:p>
          <w:p>
            <w:pPr>
              <w:spacing w:line="360" w:lineRule="auto"/>
              <w:widowControl/>
              <w:rPr>
                <w:rFonts w:ascii="宋体" w:hAnsi="宋体" w:cs="宋体"/>
                <w:bCs/>
                <w:color w:val="000000"/>
                <w:sz w:val="24"/>
              </w:rPr>
            </w:pPr>
            <w:r>
              <w:rPr>
                <w:rFonts w:hint="eastAsia" w:hAnsi="宋体" w:cs="宋体"/>
                <w:sz w:val="24"/>
              </w:rPr>
              <w:t xml:space="preserve">联系人：</w:t>
            </w:r>
            <w:r>
              <w:rPr>
                <w:rFonts w:hint="eastAsia" w:ascii="宋体" w:hAnsi="宋体" w:cs="宋体"/>
                <w:bCs/>
                <w:color w:val="000000"/>
                <w:sz w:val="24"/>
              </w:rPr>
              <w:t xml:space="preserve">姚登峰 杨冬青 张飞鹏</w:t>
            </w:r>
            <w:r/>
          </w:p>
          <w:p>
            <w:pPr>
              <w:spacing w:line="360" w:lineRule="auto"/>
              <w:widowControl/>
              <w:rPr>
                <w:rFonts w:hint="eastAsia" w:hAnsi="宋体" w:cs="宋体"/>
                <w:sz w:val="24"/>
                <w:lang w:val="zh-CN"/>
              </w:rPr>
            </w:pPr>
            <w:r>
              <w:rPr>
                <w:rFonts w:hint="eastAsia" w:hAnsi="宋体" w:cs="宋体"/>
                <w:sz w:val="24"/>
              </w:rPr>
              <w:t xml:space="preserve">联系电话</w:t>
            </w:r>
            <w:r>
              <w:rPr>
                <w:rFonts w:hint="eastAsia" w:ascii="宋体" w:hAnsi="宋体" w:cs="宋体"/>
                <w:sz w:val="24"/>
              </w:rPr>
              <w:t xml:space="preserve">：</w:t>
            </w:r>
            <w:r>
              <w:rPr>
                <w:rFonts w:hint="eastAsia" w:hAnsi="宋体" w:cs="宋体"/>
                <w:sz w:val="24"/>
                <w:lang w:val="zh-CN"/>
              </w:rPr>
              <w:t xml:space="preserve">0510-82710007</w:t>
            </w:r>
            <w:r/>
          </w:p>
          <w:p>
            <w:pPr>
              <w:widowControl/>
              <w:rPr>
                <w:rFonts w:ascii="宋体" w:hAnsi="宋体"/>
                <w:sz w:val="24"/>
              </w:rPr>
            </w:pPr>
            <w:r>
              <w:rPr>
                <w:rFonts w:hint="eastAsia" w:hAnsi="宋体" w:cs="宋体"/>
                <w:sz w:val="24"/>
              </w:rPr>
              <w:t xml:space="preserve">电</w:t>
            </w:r>
            <w:r>
              <w:rPr>
                <w:rFonts w:hint="eastAsia" w:ascii="宋体" w:hAnsi="宋体" w:cs="宋体"/>
                <w:sz w:val="24"/>
              </w:rPr>
              <w:t xml:space="preserve">子邮件地址：guangxin0108@126.com</w:t>
            </w:r>
            <w:r/>
          </w:p>
        </w:tc>
      </w:tr>
      <w:tr>
        <w:trPr/>
        <w:tc>
          <w:tcPr>
            <w:tcW w:w="816" w:type="dxa"/>
            <w:vAlign w:val="center"/>
            <w:textDirection w:val="lrTb"/>
            <w:noWrap/>
          </w:tcPr>
          <w:p>
            <w:pPr>
              <w:jc w:val="center"/>
              <w:widowControl/>
              <w:rPr>
                <w:rFonts w:ascii="宋体" w:hAnsi="宋体"/>
                <w:sz w:val="24"/>
              </w:rPr>
            </w:pPr>
            <w:r>
              <w:rPr>
                <w:rFonts w:hint="eastAsia" w:ascii="宋体" w:hAnsi="宋体"/>
                <w:sz w:val="24"/>
              </w:rPr>
              <w:t xml:space="preserve">15</w:t>
            </w:r>
            <w:r/>
          </w:p>
        </w:tc>
        <w:tc>
          <w:tcPr>
            <w:tcW w:w="8239" w:type="dxa"/>
            <w:vAlign w:val="center"/>
            <w:textDirection w:val="lrTb"/>
            <w:noWrap/>
          </w:tcPr>
          <w:p>
            <w:pPr>
              <w:spacing w:line="360" w:lineRule="auto"/>
              <w:rPr>
                <w:rFonts w:hAnsi="宋体" w:cs="宋体"/>
                <w:bCs/>
                <w:sz w:val="24"/>
              </w:rPr>
            </w:pPr>
            <w:r>
              <w:rPr>
                <w:rFonts w:hint="eastAsia" w:ascii="宋体" w:hAnsi="宋体" w:cs="宋体"/>
                <w:bCs/>
                <w:sz w:val="24"/>
              </w:rPr>
              <w:t xml:space="preserve">1.本</w:t>
            </w:r>
            <w:r>
              <w:rPr>
                <w:rFonts w:hint="eastAsia" w:hAnsi="宋体" w:cs="宋体"/>
                <w:bCs/>
                <w:sz w:val="24"/>
              </w:rPr>
              <w:t xml:space="preserve">次采购采用“江苏省政府采购（苏采云）平台”进行采购活动，招标、投标、评标和中标结果发布全程电子化，开标方式为不见面开标。投标供应商应当按照《“苏采云”系统供应商操作手册》参加投标活动。如投标供应商未按要求操作，由此所产生的风险由投标供应商自行承担。技术支持QQ：孙先生：442456465；王先生：1476328133。</w:t>
            </w:r>
            <w:r/>
          </w:p>
          <w:p>
            <w:pPr>
              <w:spacing w:line="360" w:lineRule="auto"/>
              <w:rPr>
                <w:rFonts w:ascii="宋体" w:hAnsi="宋体" w:cs="宋体"/>
                <w:bCs/>
                <w:sz w:val="24"/>
              </w:rPr>
            </w:pPr>
            <w:r>
              <w:rPr>
                <w:rFonts w:hint="eastAsia" w:ascii="宋体" w:hAnsi="宋体" w:cs="宋体"/>
                <w:bCs/>
                <w:sz w:val="24"/>
              </w:rPr>
              <w:t xml:space="preserve">2.其他补充事宜：</w:t>
            </w:r>
            <w:r/>
          </w:p>
          <w:p>
            <w:pPr>
              <w:spacing w:line="360" w:lineRule="auto"/>
              <w:rPr>
                <w:rFonts w:ascii="宋体" w:hAnsi="宋体" w:cs="宋体"/>
                <w:bCs/>
                <w:sz w:val="24"/>
              </w:rPr>
            </w:pPr>
            <w:r/>
            <w:bookmarkStart w:id="2" w:name="_Toc35393637"/>
            <w:r>
              <w:rPr>
                <w:rFonts w:hint="eastAsia" w:ascii="宋体" w:hAnsi="宋体" w:cs="宋体"/>
                <w:bCs/>
                <w:sz w:val="24"/>
              </w:rPr>
              <w:t xml:space="preserve">2.1潜在投标供应商访问江苏省政府采购（苏采云）平台的网络地址和方法</w:t>
            </w:r>
            <w:r/>
          </w:p>
          <w:p>
            <w:pPr>
              <w:spacing w:line="360" w:lineRule="auto"/>
              <w:rPr>
                <w:rFonts w:ascii="宋体" w:hAnsi="宋体"/>
                <w:sz w:val="24"/>
              </w:rPr>
            </w:pPr>
            <w:r>
              <w:rPr>
                <w:rFonts w:hint="eastAsia" w:ascii="宋体" w:hAnsi="宋体"/>
                <w:sz w:val="24"/>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360" w:lineRule="auto"/>
              <w:rPr>
                <w:rFonts w:ascii="宋体" w:hAnsi="宋体"/>
                <w:sz w:val="24"/>
              </w:rPr>
            </w:pPr>
            <w:r>
              <w:rPr>
                <w:rFonts w:hint="eastAsia" w:ascii="宋体" w:hAnsi="宋体"/>
                <w:sz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spacing w:line="360" w:lineRule="auto"/>
              <w:rPr>
                <w:rFonts w:ascii="宋体" w:hAnsi="宋体"/>
                <w:sz w:val="24"/>
              </w:rPr>
            </w:pPr>
            <w:r>
              <w:rPr>
                <w:rFonts w:hint="eastAsia" w:ascii="宋体" w:hAnsi="宋体"/>
                <w:sz w:val="24"/>
              </w:rPr>
              <w:t xml:space="preserve">（3）咨询电话：供应商注册：0519-86722801、0519-86722806，CA及电子加盖公章或签电子公章：0510-81827781，其他事项：0510-81827730。</w:t>
            </w:r>
            <w:r/>
          </w:p>
          <w:p>
            <w:pPr>
              <w:spacing w:line="360" w:lineRule="auto"/>
              <w:rPr>
                <w:rFonts w:ascii="宋体" w:hAnsi="宋体"/>
                <w:sz w:val="24"/>
              </w:rPr>
            </w:pPr>
            <w:r>
              <w:rPr>
                <w:rFonts w:hint="eastAsia" w:ascii="宋体" w:hAnsi="宋体"/>
                <w:sz w:val="24"/>
              </w:rPr>
              <w:t xml:space="preserve">（4）潜在供应商访问“苏采云”系统的网络地址和方法：“苏采云”系统的网址：http://jszfcg.jsczt.cn/</w:t>
            </w:r>
            <w:r/>
          </w:p>
          <w:p>
            <w:pPr>
              <w:spacing w:line="360" w:lineRule="auto"/>
              <w:rPr>
                <w:rFonts w:ascii="宋体" w:hAnsi="宋体"/>
                <w:sz w:val="24"/>
              </w:rPr>
            </w:pPr>
            <w:r>
              <w:rPr>
                <w:rFonts w:hint="eastAsia" w:ascii="宋体" w:hAnsi="宋体"/>
                <w:sz w:val="24"/>
              </w:rPr>
              <w:t xml:space="preserve">（5）采购文件（后缀名为“.kedt”）、供应商操作手册及政府采购客户端工具也可通过“苏采云”系统－已报名项目－报名详情页面内相应链接进行下载。</w:t>
            </w:r>
            <w:r/>
          </w:p>
          <w:p>
            <w:pPr>
              <w:spacing w:line="360" w:lineRule="auto"/>
              <w:rPr>
                <w:rFonts w:ascii="宋体" w:hAnsi="宋体"/>
                <w:sz w:val="24"/>
              </w:rPr>
            </w:pPr>
            <w:r>
              <w:rPr>
                <w:rFonts w:hint="eastAsia" w:ascii="宋体" w:hAnsi="宋体"/>
                <w:sz w:val="24"/>
              </w:rPr>
              <w:t xml:space="preserve">（6）招标代理机构（采购代理机构）将数据电文形式的采购文件加载至“苏采云”系统，供潜在供应商下载或者查阅。     </w:t>
            </w:r>
            <w:r/>
          </w:p>
          <w:p>
            <w:pPr>
              <w:spacing w:line="360" w:lineRule="auto"/>
              <w:rPr>
                <w:rFonts w:ascii="宋体" w:hAnsi="宋体"/>
                <w:sz w:val="24"/>
              </w:rPr>
            </w:pPr>
            <w:r>
              <w:rPr>
                <w:rFonts w:hint="eastAsia" w:ascii="宋体" w:hAnsi="宋体"/>
                <w:sz w:val="24"/>
              </w:rPr>
              <w:t xml:space="preserve">（7）苏采云系统使用谷歌浏览器参与不见面开标。</w:t>
            </w:r>
            <w:r/>
          </w:p>
          <w:p>
            <w:pPr>
              <w:spacing w:line="360" w:lineRule="auto"/>
              <w:rPr>
                <w:rFonts w:ascii="宋体" w:hAnsi="宋体" w:cs="宋体"/>
                <w:bCs/>
                <w:sz w:val="24"/>
              </w:rPr>
            </w:pPr>
            <w:r>
              <w:rPr>
                <w:rFonts w:hint="eastAsia" w:ascii="宋体" w:hAnsi="宋体" w:cs="宋体"/>
                <w:bCs/>
                <w:sz w:val="24"/>
              </w:rPr>
              <w:t xml:space="preserve">2.2有关本次招标的事项若存在变动或修改，敬请及时关注江苏政府采购网和无锡政府采购网发布的信息更正公告。如潜在供应商未按上述要求操作，由此所产生的损失及风险由潜在供应商自行承担。</w:t>
            </w:r>
            <w:bookmarkEnd w:id="2"/>
            <w:r/>
            <w:r/>
          </w:p>
          <w:p>
            <w:pPr>
              <w:spacing w:line="360" w:lineRule="auto"/>
              <w:widowControl/>
              <w:rPr>
                <w:rFonts w:hAnsi="宋体" w:cs="宋体"/>
                <w:sz w:val="24"/>
              </w:rPr>
            </w:pPr>
            <w:r>
              <w:rPr>
                <w:rFonts w:hint="eastAsia" w:ascii="宋体" w:hAnsi="宋体" w:cs="宋体"/>
                <w:bCs/>
                <w:sz w:val="24"/>
              </w:rPr>
              <w:t xml:space="preserve">2.3开标当天请供应商联系人保持通讯畅通。</w:t>
            </w:r>
            <w:r/>
          </w:p>
        </w:tc>
      </w:tr>
    </w:tbl>
    <w:p>
      <w:pPr>
        <w:jc w:val="center"/>
        <w:spacing w:line="360" w:lineRule="auto"/>
        <w:widowControl/>
        <w:rPr>
          <w:rFonts w:ascii="宋体" w:hAnsi="宋体" w:cs="宋体"/>
          <w:b/>
          <w:sz w:val="44"/>
          <w:szCs w:val="44"/>
        </w:rPr>
      </w:pPr>
      <w:r>
        <w:rPr>
          <w:rFonts w:ascii="楷体_GB2312" w:eastAsia="楷体_GB2312"/>
          <w:b/>
          <w:sz w:val="24"/>
        </w:rPr>
        <w:br w:type="page" w:clear="all"/>
      </w:r>
      <w:r>
        <w:rPr>
          <w:rFonts w:hint="eastAsia" w:ascii="宋体" w:hAnsi="宋体" w:cs="宋体"/>
          <w:b/>
          <w:sz w:val="36"/>
          <w:szCs w:val="36"/>
        </w:rPr>
        <w:t xml:space="preserve">第二部分.投标供应商须知</w:t>
      </w:r>
      <w:r/>
    </w:p>
    <w:p>
      <w:pPr>
        <w:numPr>
          <w:ilvl w:val="0"/>
          <w:numId w:val="22"/>
        </w:numPr>
        <w:ind w:left="0" w:firstLine="482"/>
        <w:spacing w:line="360" w:lineRule="auto"/>
        <w:tabs>
          <w:tab w:val="left" w:pos="735" w:leader="none"/>
          <w:tab w:val="clear" w:pos="855" w:leader="none"/>
        </w:tabs>
        <w:rPr>
          <w:rFonts w:hAnsi="宋体" w:cs="宋体"/>
          <w:b/>
          <w:sz w:val="24"/>
        </w:rPr>
      </w:pPr>
      <w:r>
        <w:rPr>
          <w:rFonts w:hint="eastAsia" w:hAnsi="宋体" w:cs="宋体"/>
          <w:b/>
          <w:sz w:val="24"/>
        </w:rPr>
        <w:t xml:space="preserve">遵循原则：</w:t>
      </w:r>
      <w:r/>
    </w:p>
    <w:p>
      <w:pPr>
        <w:ind w:firstLine="480"/>
        <w:spacing w:line="360" w:lineRule="auto"/>
        <w:rPr>
          <w:rFonts w:hAnsi="宋体" w:cs="宋体"/>
          <w:bCs/>
          <w:sz w:val="24"/>
        </w:rPr>
      </w:pPr>
      <w:r>
        <w:rPr>
          <w:rFonts w:hint="eastAsia" w:hAnsi="宋体" w:cs="宋体"/>
          <w:bCs/>
          <w:sz w:val="24"/>
        </w:rPr>
        <w:t xml:space="preserve">公开透明原则、公平竞争原则、公正原则和诚实信用原则。</w:t>
      </w:r>
      <w:r/>
    </w:p>
    <w:p>
      <w:pPr>
        <w:numPr>
          <w:ilvl w:val="0"/>
          <w:numId w:val="22"/>
        </w:numPr>
        <w:ind w:left="0" w:firstLine="482"/>
        <w:spacing w:line="360" w:lineRule="auto"/>
        <w:tabs>
          <w:tab w:val="left" w:pos="735" w:leader="none"/>
          <w:tab w:val="clear" w:pos="855" w:leader="none"/>
        </w:tabs>
        <w:rPr>
          <w:rFonts w:hAnsi="宋体" w:cs="宋体"/>
          <w:b/>
          <w:sz w:val="24"/>
        </w:rPr>
      </w:pPr>
      <w:r>
        <w:rPr>
          <w:rFonts w:hint="eastAsia" w:hAnsi="宋体" w:cs="宋体"/>
          <w:b/>
          <w:sz w:val="24"/>
        </w:rPr>
        <w:t xml:space="preserve">采购文件：</w:t>
      </w:r>
      <w:r/>
    </w:p>
    <w:p>
      <w:pPr>
        <w:ind w:firstLine="480"/>
        <w:spacing w:line="360" w:lineRule="auto"/>
        <w:tabs>
          <w:tab w:val="left" w:pos="630" w:leader="none"/>
        </w:tabs>
        <w:rPr>
          <w:rFonts w:hAnsi="宋体" w:cs="宋体"/>
          <w:bCs/>
          <w:sz w:val="24"/>
        </w:rPr>
      </w:pPr>
      <w:r>
        <w:rPr>
          <w:rFonts w:hint="eastAsia" w:hAnsi="宋体" w:cs="宋体"/>
          <w:bCs/>
          <w:sz w:val="24"/>
        </w:rPr>
        <w:t xml:space="preserve">1</w:t>
      </w:r>
      <w:r>
        <w:rPr>
          <w:rFonts w:hint="eastAsia" w:ascii="宋体" w:hAnsi="宋体" w:cs="宋体"/>
          <w:bCs/>
          <w:sz w:val="24"/>
        </w:rPr>
        <w:t xml:space="preserve">.</w:t>
      </w:r>
      <w:r>
        <w:rPr>
          <w:rFonts w:hint="eastAsia" w:hAnsi="宋体" w:cs="宋体"/>
          <w:bCs/>
          <w:sz w:val="24"/>
        </w:rPr>
        <w:t xml:space="preserve">采购文件包括文件目录所列全部内容，投标供应商应仔细阅读，并在投标文件中充分响应采购文件的所有要求。</w:t>
      </w:r>
      <w:r/>
    </w:p>
    <w:p>
      <w:pPr>
        <w:ind w:firstLine="480"/>
        <w:spacing w:line="360" w:lineRule="auto"/>
        <w:tabs>
          <w:tab w:val="left" w:pos="630" w:leader="none"/>
        </w:tabs>
        <w:rPr>
          <w:rFonts w:hAnsi="宋体" w:cs="宋体"/>
          <w:bCs/>
          <w:sz w:val="24"/>
        </w:rPr>
      </w:pPr>
      <w:r>
        <w:rPr>
          <w:rFonts w:hint="eastAsia" w:hAnsi="宋体" w:cs="宋体"/>
          <w:bCs/>
          <w:sz w:val="24"/>
        </w:rPr>
        <w:t xml:space="preserve">2</w:t>
      </w:r>
      <w:r>
        <w:rPr>
          <w:rFonts w:hint="eastAsia" w:ascii="宋体" w:hAnsi="宋体" w:cs="宋体"/>
          <w:bCs/>
          <w:sz w:val="24"/>
        </w:rPr>
        <w:t xml:space="preserve">.</w:t>
      </w:r>
      <w:r>
        <w:rPr>
          <w:rFonts w:hint="eastAsia" w:hAnsi="宋体" w:cs="宋体"/>
          <w:bCs/>
          <w:sz w:val="24"/>
        </w:rPr>
        <w:t xml:space="preserve">投标人应在</w:t>
      </w:r>
      <w:r>
        <w:fldChar w:fldCharType="begin"/>
      </w:r>
      <w:r>
        <w:instrText xml:space="preserve"> HYPERLINK "http://cz.wuxi.gov.cn/ztzl/zfcg/index.shtml" </w:instrText>
      </w:r>
      <w:r>
        <w:fldChar w:fldCharType="separate"/>
      </w:r>
      <w:r>
        <w:rPr>
          <w:rFonts w:hint="eastAsia" w:hAnsi="宋体" w:cs="宋体"/>
          <w:bCs/>
          <w:sz w:val="24"/>
        </w:rPr>
        <w:t xml:space="preserve">无锡政府采购网 （http://cz.wuxi.gov.cn/ztzl/zfcg/）</w:t>
      </w:r>
      <w:r>
        <w:rPr>
          <w:rFonts w:hint="eastAsia" w:hAnsi="宋体" w:cs="宋体"/>
          <w:bCs/>
          <w:sz w:val="24"/>
        </w:rPr>
        <w:fldChar w:fldCharType="end"/>
      </w:r>
      <w:r>
        <w:rPr>
          <w:rFonts w:hint="eastAsia" w:hAnsi="宋体" w:cs="宋体"/>
          <w:bCs/>
          <w:sz w:val="24"/>
        </w:rPr>
        <w:t xml:space="preserve">或登录</w:t>
      </w:r>
      <w:r>
        <w:rPr>
          <w:rFonts w:hint="eastAsia" w:ascii="宋体" w:hAnsi="宋体"/>
          <w:b/>
          <w:sz w:val="24"/>
        </w:rPr>
        <w:t xml:space="preserve">“苏采云”系统（http://jszfcg.jsczt.cn/）</w:t>
      </w:r>
      <w:r>
        <w:rPr>
          <w:rFonts w:hint="eastAsia" w:hAnsi="宋体" w:cs="宋体"/>
          <w:bCs/>
          <w:sz w:val="24"/>
        </w:rPr>
        <w:t xml:space="preserve">下载采购文件及有关资料，按要求制作、上传投标文件，对采购文件各项内容做出实质性响应，否则投标无效。</w:t>
      </w:r>
      <w:r/>
    </w:p>
    <w:p>
      <w:pPr>
        <w:ind w:firstLine="480"/>
        <w:spacing w:line="360" w:lineRule="auto"/>
        <w:tabs>
          <w:tab w:val="left" w:pos="630" w:leader="none"/>
        </w:tabs>
        <w:rPr>
          <w:rFonts w:hAnsi="宋体" w:cs="宋体"/>
          <w:bCs/>
          <w:sz w:val="24"/>
        </w:rPr>
      </w:pPr>
      <w:r>
        <w:rPr>
          <w:rFonts w:hint="eastAsia" w:hAnsi="宋体" w:cs="宋体"/>
          <w:bCs/>
          <w:sz w:val="24"/>
        </w:rPr>
        <w:t xml:space="preserve">3</w:t>
      </w:r>
      <w:r>
        <w:rPr>
          <w:rFonts w:hint="eastAsia" w:ascii="宋体" w:hAnsi="宋体" w:cs="宋体"/>
          <w:bCs/>
          <w:sz w:val="24"/>
        </w:rPr>
        <w:t xml:space="preserve">.</w:t>
      </w:r>
      <w:r>
        <w:rPr>
          <w:rFonts w:hint="eastAsia" w:hAnsi="宋体" w:cs="宋体"/>
          <w:bCs/>
          <w:sz w:val="24"/>
        </w:rPr>
        <w:t xml:space="preserve">采购文件中的“法定代表人”是指投标人的营业执照的“法定代表人”或相关部门的登记证明文件中的“负责人”。</w:t>
      </w:r>
      <w:r/>
    </w:p>
    <w:p>
      <w:pPr>
        <w:ind w:firstLine="480"/>
        <w:spacing w:line="360" w:lineRule="auto"/>
        <w:tabs>
          <w:tab w:val="left" w:pos="630" w:leader="none"/>
        </w:tabs>
        <w:rPr>
          <w:rFonts w:hAnsi="宋体" w:cs="宋体"/>
          <w:bCs/>
          <w:sz w:val="24"/>
        </w:rPr>
      </w:pPr>
      <w:r>
        <w:rPr>
          <w:rFonts w:hint="eastAsia" w:hAnsi="宋体" w:cs="宋体"/>
          <w:bCs/>
          <w:sz w:val="24"/>
        </w:rPr>
        <w:t xml:space="preserve">4</w:t>
      </w:r>
      <w:r>
        <w:rPr>
          <w:rFonts w:hint="eastAsia" w:ascii="宋体" w:hAnsi="宋体" w:cs="宋体"/>
          <w:bCs/>
          <w:sz w:val="24"/>
        </w:rPr>
        <w:t xml:space="preserve">.</w:t>
      </w:r>
      <w:r>
        <w:rPr>
          <w:rFonts w:hint="eastAsia" w:hAnsi="宋体" w:cs="宋体"/>
          <w:bCs/>
          <w:sz w:val="24"/>
        </w:rPr>
        <w:t xml:space="preserve">采购文件仅作为本次招投标使用。</w:t>
      </w:r>
      <w:r/>
    </w:p>
    <w:p>
      <w:pPr>
        <w:ind w:firstLine="482"/>
        <w:spacing w:line="360" w:lineRule="auto"/>
        <w:tabs>
          <w:tab w:val="left" w:pos="630" w:leader="none"/>
        </w:tabs>
        <w:rPr>
          <w:rFonts w:hAnsi="宋体" w:cs="宋体"/>
          <w:bCs/>
          <w:sz w:val="24"/>
        </w:rPr>
      </w:pPr>
      <w:r>
        <w:rPr>
          <w:rFonts w:hint="eastAsia" w:hAnsi="宋体" w:cs="宋体"/>
          <w:b/>
          <w:sz w:val="24"/>
        </w:rPr>
        <w:t xml:space="preserve">（三） 采购文件的解释：</w:t>
      </w:r>
      <w:r/>
    </w:p>
    <w:p>
      <w:pPr>
        <w:ind w:firstLine="480"/>
        <w:spacing w:line="360" w:lineRule="auto"/>
        <w:tabs>
          <w:tab w:val="left" w:pos="525" w:leader="none"/>
          <w:tab w:val="left" w:pos="840" w:leader="none"/>
        </w:tabs>
        <w:rPr>
          <w:rFonts w:hAnsi="宋体" w:cs="宋体"/>
          <w:bCs/>
          <w:sz w:val="24"/>
        </w:rPr>
      </w:pPr>
      <w:r>
        <w:rPr>
          <w:rFonts w:hint="eastAsia" w:hAnsi="宋体" w:cs="宋体"/>
          <w:bCs/>
          <w:sz w:val="24"/>
        </w:rPr>
        <w:t xml:space="preserve">1</w:t>
      </w:r>
      <w:r>
        <w:rPr>
          <w:rFonts w:hint="eastAsia" w:ascii="宋体" w:hAnsi="宋体" w:cs="宋体"/>
          <w:bCs/>
          <w:sz w:val="24"/>
        </w:rPr>
        <w:t xml:space="preserve">.</w:t>
      </w:r>
      <w:r>
        <w:rPr>
          <w:rFonts w:hint="eastAsia" w:hAnsi="宋体" w:cs="宋体"/>
          <w:bCs/>
          <w:sz w:val="24"/>
        </w:rPr>
        <w:t xml:space="preserve">投标供应商如有需要对采购文件要求澄清或修改的问题，请以书面或电子邮件提出，并按“投标邀请”规定的时间将书面形式或电子邮件形式至江苏广信工程咨询有限公司，联系方式详见“投标邀请”。</w:t>
      </w:r>
      <w:r/>
    </w:p>
    <w:p>
      <w:pPr>
        <w:ind w:firstLine="480"/>
        <w:spacing w:line="360" w:lineRule="auto"/>
        <w:tabs>
          <w:tab w:val="left" w:pos="525" w:leader="none"/>
          <w:tab w:val="left" w:pos="840" w:leader="none"/>
        </w:tabs>
        <w:rPr>
          <w:rFonts w:hAnsi="宋体" w:cs="宋体"/>
          <w:bCs/>
          <w:sz w:val="24"/>
        </w:rPr>
      </w:pPr>
      <w:r>
        <w:rPr>
          <w:rFonts w:hint="eastAsia" w:hAnsi="宋体" w:cs="宋体"/>
          <w:bCs/>
          <w:sz w:val="24"/>
        </w:rPr>
        <w:t xml:space="preserve">2</w:t>
      </w:r>
      <w:r>
        <w:rPr>
          <w:rFonts w:hint="eastAsia" w:ascii="宋体" w:hAnsi="宋体" w:cs="宋体"/>
          <w:bCs/>
          <w:sz w:val="24"/>
        </w:rPr>
        <w:t xml:space="preserve">.</w:t>
      </w:r>
      <w:r>
        <w:rPr>
          <w:rFonts w:hint="eastAsia" w:hAnsi="宋体" w:cs="宋体"/>
          <w:bCs/>
          <w:sz w:val="24"/>
        </w:rPr>
        <w:t xml:space="preserve">采购人、采购代理机构将按“投标邀请”规定的时间对投标供应商针对采购文件书面提出的要求澄清的问题进行答疑。</w:t>
      </w:r>
      <w:r/>
    </w:p>
    <w:p>
      <w:pPr>
        <w:ind w:firstLine="480"/>
        <w:spacing w:line="360" w:lineRule="auto"/>
        <w:tabs>
          <w:tab w:val="left" w:pos="525" w:leader="none"/>
          <w:tab w:val="left" w:pos="840" w:leader="none"/>
        </w:tabs>
        <w:rPr>
          <w:rFonts w:hAnsi="宋体" w:cs="宋体"/>
          <w:bCs/>
          <w:sz w:val="24"/>
        </w:rPr>
      </w:pPr>
      <w:r>
        <w:rPr>
          <w:rFonts w:hint="eastAsia" w:hAnsi="宋体" w:cs="宋体"/>
          <w:bCs/>
          <w:sz w:val="24"/>
        </w:rPr>
        <w:t xml:space="preserve">3</w:t>
      </w:r>
      <w:r>
        <w:rPr>
          <w:rFonts w:hint="eastAsia" w:ascii="宋体" w:hAnsi="宋体" w:cs="宋体"/>
          <w:bCs/>
          <w:sz w:val="24"/>
        </w:rPr>
        <w:t xml:space="preserve">.</w:t>
      </w:r>
      <w:r>
        <w:rPr>
          <w:rFonts w:hint="eastAsia" w:hAnsi="宋体" w:cs="宋体"/>
          <w:bCs/>
          <w:sz w:val="24"/>
        </w:rPr>
        <w:t xml:space="preserve">本文件的最终解释权归采购人。</w:t>
      </w:r>
      <w:r/>
    </w:p>
    <w:p>
      <w:pPr>
        <w:ind w:firstLine="482"/>
        <w:spacing w:line="360" w:lineRule="auto"/>
        <w:rPr>
          <w:rFonts w:hAnsi="宋体" w:cs="宋体"/>
          <w:b/>
          <w:sz w:val="24"/>
        </w:rPr>
      </w:pPr>
      <w:r>
        <w:rPr>
          <w:rFonts w:hint="eastAsia" w:hAnsi="宋体" w:cs="宋体"/>
          <w:b/>
          <w:sz w:val="24"/>
        </w:rPr>
        <w:t xml:space="preserve">（四）采购文件的补充或修正：</w:t>
      </w:r>
      <w:r/>
    </w:p>
    <w:p>
      <w:pPr>
        <w:ind w:firstLine="480"/>
        <w:spacing w:line="360" w:lineRule="auto"/>
        <w:tabs>
          <w:tab w:val="left" w:pos="1050" w:leader="none"/>
        </w:tabs>
        <w:rPr>
          <w:rFonts w:ascii="宋体" w:hAnsi="宋体" w:cs="宋体"/>
          <w:bCs/>
          <w:sz w:val="24"/>
        </w:rPr>
      </w:pPr>
      <w:r>
        <w:rPr>
          <w:rFonts w:hint="eastAsia" w:ascii="宋体" w:hAnsi="宋体" w:cs="宋体"/>
          <w:bCs/>
          <w:sz w:val="24"/>
        </w:rPr>
        <w:t xml:space="preserve">1.采购人或者采购代理机构可以对已发出的采购文件进行必要的澄清或者修改，但不得改变采购标的和资格条件。澄清或者修改应当在</w:t>
      </w:r>
      <w:r>
        <w:rPr>
          <w:rFonts w:hint="eastAsia" w:ascii="宋体" w:hAnsi="宋体" w:cs="宋体"/>
          <w:sz w:val="24"/>
        </w:rPr>
        <w:t xml:space="preserve">江苏政府采购网、无锡政府采购网</w:t>
      </w:r>
      <w:r>
        <w:rPr>
          <w:rFonts w:hint="eastAsia" w:ascii="宋体" w:hAnsi="宋体" w:cs="宋体"/>
          <w:bCs/>
          <w:sz w:val="24"/>
        </w:rPr>
        <w:t xml:space="preserve">上发布澄清公告。澄清或者修改的内容为采购文件的组成部分。</w:t>
      </w:r>
      <w:r/>
    </w:p>
    <w:p>
      <w:pPr>
        <w:ind w:firstLine="480"/>
        <w:spacing w:line="360" w:lineRule="auto"/>
        <w:tabs>
          <w:tab w:val="left" w:pos="525" w:leader="none"/>
          <w:tab w:val="left" w:pos="1050" w:leader="none"/>
        </w:tabs>
        <w:rPr>
          <w:rFonts w:ascii="宋体" w:hAnsi="宋体" w:cs="宋体"/>
          <w:bCs/>
          <w:sz w:val="24"/>
        </w:rPr>
      </w:pPr>
      <w:r>
        <w:rPr>
          <w:rFonts w:hint="eastAsia" w:ascii="宋体" w:hAnsi="宋体" w:cs="宋体"/>
          <w:bCs/>
          <w:sz w:val="24"/>
        </w:rPr>
        <w:t xml:space="preserve">2.如需对招标文件进行澄清或者修改，澄清或者修改应当在财政部门指定的政府采购信息发布媒体上（无锡政府采购网、江苏政府采购网）上发布更正公告，该澄清或修正的内容为招标文件的组成部分。投标供应商应在投标截止时间前登录投标客户端或关注原招标公告媒体上发布的相关更正公告。因投标供应商未尽注意义务，未及时更新上传投标文件或全面地关注更正公告导致其提交的投标材料不符合要求，而造成的损失及风险（包括但不限于未中标）由投标供应商自行承担。</w:t>
      </w:r>
      <w:r/>
    </w:p>
    <w:p>
      <w:pPr>
        <w:ind w:firstLine="480"/>
        <w:spacing w:line="360" w:lineRule="auto"/>
        <w:tabs>
          <w:tab w:val="left" w:pos="1050" w:leader="none"/>
        </w:tabs>
        <w:rPr>
          <w:rFonts w:ascii="宋体" w:hAnsi="宋体" w:cs="宋体"/>
          <w:bCs/>
          <w:sz w:val="24"/>
        </w:rPr>
      </w:pPr>
      <w:r>
        <w:rPr>
          <w:rFonts w:hint="eastAsia" w:ascii="宋体" w:hAnsi="宋体" w:cs="宋体"/>
          <w:bCs/>
          <w:sz w:val="24"/>
        </w:rPr>
        <w:t xml:space="preserve">3.投标供应商认为招标文件使自己的权益受到损害的，可以自获取招标文件之日或者招标公告期限届满之日（公告期限届满后获取招标文件的，以公告期限届满之日为准）起7个工作日内，以书面形式向</w:t>
      </w:r>
      <w:r>
        <w:rPr>
          <w:rFonts w:ascii="宋体" w:hAnsi="宋体"/>
          <w:sz w:val="24"/>
        </w:rPr>
        <w:t xml:space="preserve">采购人或采购代理机构</w:t>
      </w:r>
      <w:r>
        <w:rPr>
          <w:rFonts w:hint="eastAsia" w:ascii="宋体" w:hAnsi="宋体" w:cs="宋体"/>
          <w:bCs/>
          <w:sz w:val="24"/>
        </w:rPr>
        <w:t xml:space="preserve">提出质疑。针对同一采购程序环节的质疑，须在法定质疑期内一次性提出。质疑函的质疑事项应具体、明确，并有必要的事实依据和法律依据（格式详见中国政府采购网《</w:t>
      </w:r>
      <w:r>
        <w:fldChar w:fldCharType="begin"/>
      </w:r>
      <w:r>
        <w:instrText xml:space="preserve"> HYPERLINK "http://download.ccgp.gov.cn/2018/zhiyihanfanben.zip" \t "_blank" </w:instrText>
      </w:r>
      <w:r>
        <w:fldChar w:fldCharType="separate"/>
      </w:r>
      <w:r>
        <w:rPr>
          <w:rFonts w:hint="eastAsia" w:ascii="宋体" w:hAnsi="宋体" w:cs="宋体"/>
          <w:bCs/>
          <w:sz w:val="24"/>
        </w:rPr>
        <w:t xml:space="preserve">政府采购供应商质疑函范本</w:t>
      </w:r>
      <w:r>
        <w:rPr>
          <w:rFonts w:hint="eastAsia" w:ascii="宋体" w:hAnsi="宋体" w:cs="宋体"/>
          <w:bCs/>
          <w:sz w:val="24"/>
        </w:rPr>
        <w:fldChar w:fldCharType="end"/>
      </w:r>
      <w:r>
        <w:rPr>
          <w:rFonts w:hint="eastAsia" w:ascii="宋体" w:hAnsi="宋体" w:cs="宋体"/>
          <w:bCs/>
          <w:sz w:val="24"/>
        </w:rPr>
        <w:t xml:space="preserve">》）</w:t>
      </w:r>
      <w:r>
        <w:rPr>
          <w:rFonts w:ascii="宋体" w:hAnsi="宋体"/>
          <w:sz w:val="24"/>
        </w:rPr>
        <w:t xml:space="preserve">，在苏采云平台下载</w:t>
      </w:r>
      <w:r>
        <w:rPr>
          <w:rFonts w:hint="eastAsia" w:ascii="宋体" w:hAnsi="宋体"/>
          <w:sz w:val="24"/>
        </w:rPr>
        <w:t xml:space="preserve">采购</w:t>
      </w:r>
      <w:r>
        <w:rPr>
          <w:rFonts w:ascii="宋体" w:hAnsi="宋体"/>
          <w:sz w:val="24"/>
        </w:rPr>
        <w:t xml:space="preserve">文件的，还需提交获取文件回执函</w:t>
      </w:r>
      <w:r>
        <w:rPr>
          <w:rFonts w:hint="eastAsia" w:ascii="宋体" w:hAnsi="宋体" w:cs="宋体"/>
          <w:bCs/>
          <w:sz w:val="24"/>
        </w:rPr>
        <w:t xml:space="preserve">。投标供应商在法定质疑期限外送达的质疑函或法定质疑期限内送达的质疑函不符合上述要求的均为无效质疑，采购人或采购代理机构对无效质疑不予受理。</w:t>
      </w:r>
      <w:r/>
    </w:p>
    <w:p>
      <w:pPr>
        <w:ind w:firstLine="482"/>
        <w:spacing w:line="360" w:lineRule="auto"/>
        <w:rPr>
          <w:rFonts w:ascii="宋体" w:hAnsi="宋体" w:cs="宋体"/>
          <w:bCs/>
          <w:sz w:val="24"/>
        </w:rPr>
      </w:pPr>
      <w:r>
        <w:rPr>
          <w:rFonts w:hint="eastAsia" w:ascii="宋体" w:hAnsi="宋体" w:cs="宋体"/>
          <w:b/>
          <w:sz w:val="24"/>
        </w:rPr>
        <w:t xml:space="preserve">（五）投标文件的组成：</w:t>
      </w:r>
      <w:r>
        <w:rPr>
          <w:rFonts w:hint="eastAsia" w:ascii="宋体" w:hAnsi="宋体" w:cs="宋体"/>
          <w:b/>
          <w:bCs/>
          <w:sz w:val="24"/>
        </w:rPr>
        <w:t xml:space="preserve">（</w:t>
      </w:r>
      <w:r>
        <w:rPr>
          <w:rFonts w:hint="eastAsia" w:ascii="宋体" w:hAnsi="宋体"/>
          <w:b/>
          <w:bCs/>
          <w:sz w:val="24"/>
        </w:rPr>
        <w:t xml:space="preserve">相应内容上传至投标客户端</w:t>
      </w:r>
      <w:r>
        <w:rPr>
          <w:rFonts w:hint="eastAsia" w:ascii="宋体" w:hAnsi="宋体" w:cs="宋体"/>
          <w:b/>
          <w:bCs/>
          <w:sz w:val="24"/>
        </w:rPr>
        <w:t xml:space="preserve">）</w:t>
      </w:r>
      <w:r/>
    </w:p>
    <w:p>
      <w:pPr>
        <w:ind w:firstLine="482"/>
        <w:spacing w:line="360" w:lineRule="auto"/>
        <w:rPr>
          <w:rFonts w:ascii="宋体" w:hAnsi="宋体" w:cs="宋体"/>
          <w:b/>
          <w:bCs/>
          <w:sz w:val="24"/>
        </w:rPr>
      </w:pPr>
      <w:r>
        <w:rPr>
          <w:rFonts w:hint="eastAsia" w:ascii="宋体" w:hAnsi="宋体" w:cs="宋体"/>
          <w:b/>
          <w:bCs/>
          <w:sz w:val="24"/>
        </w:rPr>
        <w:t xml:space="preserve">投标文件分为明标和暗标两部分，明标由资格、资信证明文件、投标函、报价文件组成，暗标为技术文件部分。</w:t>
      </w:r>
      <w:r/>
    </w:p>
    <w:p>
      <w:pPr>
        <w:ind w:firstLine="480"/>
        <w:spacing w:line="360" w:lineRule="auto"/>
        <w:rPr>
          <w:rFonts w:hAnsi="宋体" w:cs="宋体"/>
          <w:bCs/>
          <w:sz w:val="24"/>
        </w:rPr>
      </w:pPr>
      <w:r>
        <w:rPr>
          <w:rFonts w:hint="eastAsia" w:ascii="宋体" w:hAnsi="宋体" w:cs="宋体"/>
          <w:b/>
          <w:sz w:val="24"/>
        </w:rPr>
        <w:t xml:space="preserve">明标部分：</w:t>
      </w:r>
      <w:r/>
    </w:p>
    <w:p>
      <w:pPr>
        <w:ind w:firstLine="480"/>
        <w:spacing w:line="360" w:lineRule="auto"/>
        <w:rPr>
          <w:rFonts w:hAnsi="宋体" w:cs="宋体"/>
          <w:bCs/>
          <w:sz w:val="24"/>
        </w:rPr>
      </w:pPr>
      <w:r>
        <w:rPr>
          <w:rFonts w:hint="eastAsia" w:ascii="宋体" w:hAnsi="宋体" w:cs="宋体"/>
          <w:b/>
          <w:sz w:val="24"/>
        </w:rPr>
        <w:t xml:space="preserve">1.资格、资信证明文件</w:t>
      </w:r>
      <w:r/>
    </w:p>
    <w:p>
      <w:pPr>
        <w:ind w:firstLine="480"/>
        <w:spacing w:line="360" w:lineRule="auto"/>
        <w:rPr>
          <w:rFonts w:hAnsi="宋体" w:cs="宋体"/>
          <w:bCs/>
          <w:sz w:val="24"/>
        </w:rPr>
      </w:pPr>
      <w:r>
        <w:rPr>
          <w:rFonts w:hint="eastAsia" w:hAnsi="宋体" w:cs="宋体"/>
          <w:bCs/>
          <w:sz w:val="24"/>
        </w:rPr>
        <w:t xml:space="preserve">（1）关于资格的声明函；（格式见附件）</w:t>
      </w:r>
      <w:r/>
    </w:p>
    <w:p>
      <w:pPr>
        <w:ind w:firstLine="480"/>
        <w:spacing w:line="360" w:lineRule="auto"/>
        <w:rPr>
          <w:rFonts w:hAnsi="宋体" w:cs="宋体"/>
          <w:bCs/>
          <w:sz w:val="24"/>
        </w:rPr>
      </w:pPr>
      <w:r>
        <w:rPr>
          <w:rFonts w:hint="eastAsia" w:hAnsi="宋体" w:cs="宋体"/>
          <w:bCs/>
          <w:sz w:val="24"/>
        </w:rPr>
        <w:t xml:space="preserve">（2）投标供应商</w:t>
      </w:r>
      <w:r>
        <w:rPr>
          <w:rFonts w:hint="eastAsia" w:hAnsi="宋体"/>
          <w:bCs/>
          <w:sz w:val="24"/>
        </w:rPr>
        <w:t xml:space="preserve">有效的营业执照或相关部门的登记证</w:t>
      </w:r>
      <w:r>
        <w:rPr>
          <w:rFonts w:hint="eastAsia" w:ascii="宋体" w:hAnsi="宋体"/>
          <w:bCs/>
          <w:sz w:val="24"/>
        </w:rPr>
        <w:t xml:space="preserve">明文件</w:t>
      </w:r>
      <w:r>
        <w:rPr>
          <w:rFonts w:hint="eastAsia" w:hAnsi="宋体" w:cs="宋体"/>
          <w:bCs/>
          <w:sz w:val="24"/>
        </w:rPr>
        <w:t xml:space="preserve">；</w:t>
      </w:r>
      <w:r>
        <w:rPr>
          <w:rFonts w:hint="eastAsia" w:ascii="宋体" w:hAnsi="宋体" w:cs="宋体"/>
          <w:b/>
          <w:sz w:val="24"/>
          <w:lang w:val="zh-CN"/>
        </w:rPr>
        <w:t xml:space="preserve">（原件扫描件</w:t>
      </w:r>
      <w:r>
        <w:rPr>
          <w:rFonts w:hint="eastAsia" w:ascii="宋体" w:hAnsi="宋体" w:cs="宋体"/>
          <w:b/>
          <w:sz w:val="24"/>
        </w:rPr>
        <w:t xml:space="preserve">加盖公章</w:t>
      </w:r>
      <w:r>
        <w:rPr>
          <w:rFonts w:hint="eastAsia" w:ascii="宋体" w:hAnsi="宋体" w:cs="宋体"/>
          <w:b/>
          <w:sz w:val="24"/>
          <w:lang w:val="zh-CN"/>
        </w:rPr>
        <w:t xml:space="preserve">）</w:t>
      </w:r>
      <w:r/>
    </w:p>
    <w:p>
      <w:pPr>
        <w:ind w:firstLine="480"/>
        <w:spacing w:line="360" w:lineRule="auto"/>
        <w:rPr>
          <w:rFonts w:hAnsi="宋体" w:cs="宋体"/>
          <w:bCs/>
          <w:sz w:val="24"/>
        </w:rPr>
      </w:pPr>
      <w:r>
        <w:rPr>
          <w:rFonts w:hint="eastAsia" w:hAnsi="宋体" w:cs="宋体"/>
          <w:bCs/>
          <w:sz w:val="24"/>
        </w:rPr>
        <w:t xml:space="preserve">（3）</w:t>
      </w:r>
      <w:r>
        <w:rPr>
          <w:rFonts w:hint="eastAsia" w:ascii="宋体" w:hAnsi="宋体" w:cs="宋体"/>
          <w:sz w:val="24"/>
        </w:rPr>
        <w:t xml:space="preserve">投标供应商</w:t>
      </w:r>
      <w:r>
        <w:rPr>
          <w:rFonts w:hint="eastAsia" w:ascii="宋体" w:hAnsi="宋体" w:cs="宋体"/>
          <w:bCs/>
          <w:sz w:val="24"/>
          <w:lang w:val="zh-CN"/>
        </w:rPr>
        <w:t xml:space="preserve">最</w:t>
      </w:r>
      <w:r>
        <w:rPr>
          <w:rFonts w:hint="eastAsia" w:ascii="宋体" w:hAnsi="宋体" w:cs="宋体"/>
          <w:sz w:val="24"/>
        </w:rPr>
        <w:t xml:space="preserve">近三个月中任意一个月份（不含投标当月）的财务状况报告（资产负债表和利润表）或由会计师事务所出具2023年度的财务审计报告和所附已审财务报告</w:t>
      </w:r>
      <w:r>
        <w:rPr>
          <w:rFonts w:hint="eastAsia" w:hAnsi="宋体" w:cs="宋体"/>
          <w:bCs/>
          <w:sz w:val="24"/>
        </w:rPr>
        <w:t xml:space="preserve">；</w:t>
      </w:r>
      <w:r>
        <w:rPr>
          <w:rFonts w:hint="eastAsia" w:ascii="宋体" w:hAnsi="宋体" w:cs="宋体"/>
          <w:b/>
          <w:sz w:val="24"/>
          <w:lang w:val="zh-CN"/>
        </w:rPr>
        <w:t xml:space="preserve">（原件扫描件</w:t>
      </w:r>
      <w:r>
        <w:rPr>
          <w:rFonts w:hint="eastAsia" w:ascii="宋体" w:hAnsi="宋体" w:cs="宋体"/>
          <w:b/>
          <w:sz w:val="24"/>
        </w:rPr>
        <w:t xml:space="preserve">加盖公章）</w:t>
      </w:r>
      <w:r/>
    </w:p>
    <w:p>
      <w:pPr>
        <w:ind w:firstLine="480"/>
        <w:spacing w:line="360" w:lineRule="auto"/>
        <w:rPr>
          <w:rFonts w:ascii="宋体" w:hAnsi="宋体" w:cs="宋体"/>
          <w:b/>
          <w:sz w:val="24"/>
        </w:rPr>
      </w:pPr>
      <w:r>
        <w:rPr>
          <w:rFonts w:hint="eastAsia" w:hAnsi="宋体" w:cs="宋体"/>
          <w:bCs/>
          <w:sz w:val="24"/>
        </w:rPr>
        <w:t xml:space="preserve">（4）</w:t>
      </w:r>
      <w:r>
        <w:rPr>
          <w:rFonts w:hint="eastAsia" w:ascii="宋体" w:hAnsi="宋体" w:cs="宋体"/>
          <w:bCs/>
          <w:sz w:val="24"/>
        </w:rPr>
        <w:t xml:space="preserve">投标供应商</w:t>
      </w:r>
      <w:r>
        <w:rPr>
          <w:rFonts w:hint="eastAsia" w:ascii="宋体" w:hAnsi="宋体" w:cs="宋体"/>
          <w:bCs/>
          <w:sz w:val="24"/>
          <w:lang w:val="zh-CN"/>
        </w:rPr>
        <w:t xml:space="preserve">最</w:t>
      </w:r>
      <w:r>
        <w:rPr>
          <w:rFonts w:hint="eastAsia" w:ascii="宋体" w:hAnsi="宋体" w:cs="宋体"/>
          <w:bCs/>
          <w:sz w:val="24"/>
        </w:rPr>
        <w:t xml:space="preserve">近三个月中任意一个月份（不含投标当月）的依法缴纳税收的相关材料（提供相关主管部门证明或银行代扣证明）</w:t>
      </w:r>
      <w:r>
        <w:rPr>
          <w:rFonts w:hint="eastAsia" w:hAnsi="宋体" w:cs="宋体"/>
          <w:bCs/>
          <w:sz w:val="24"/>
        </w:rPr>
        <w:t xml:space="preserve">；</w:t>
      </w:r>
      <w:r>
        <w:rPr>
          <w:rFonts w:hint="eastAsia" w:ascii="宋体" w:hAnsi="宋体" w:cs="宋体"/>
          <w:b/>
          <w:sz w:val="24"/>
          <w:lang w:val="zh-CN"/>
        </w:rPr>
        <w:t xml:space="preserve">（原件扫描件</w:t>
      </w:r>
      <w:r>
        <w:rPr>
          <w:rFonts w:hint="eastAsia" w:ascii="宋体" w:hAnsi="宋体" w:cs="宋体"/>
          <w:b/>
          <w:sz w:val="24"/>
        </w:rPr>
        <w:t xml:space="preserve">加盖公章）</w:t>
      </w:r>
      <w:r/>
    </w:p>
    <w:p>
      <w:pPr>
        <w:ind w:firstLine="480"/>
        <w:spacing w:line="360" w:lineRule="auto"/>
        <w:rPr>
          <w:rFonts w:ascii="宋体" w:hAnsi="宋体" w:cs="宋体"/>
          <w:b/>
          <w:sz w:val="24"/>
        </w:rPr>
      </w:pPr>
      <w:r>
        <w:rPr>
          <w:rFonts w:hint="eastAsia" w:hAnsi="宋体" w:cs="宋体"/>
          <w:bCs/>
          <w:sz w:val="24"/>
        </w:rPr>
        <w:t xml:space="preserve">（5）</w:t>
      </w:r>
      <w:r>
        <w:rPr>
          <w:rFonts w:hint="eastAsia" w:ascii="宋体" w:hAnsi="宋体" w:cs="宋体"/>
          <w:bCs/>
          <w:sz w:val="24"/>
        </w:rPr>
        <w:t xml:space="preserve">投标供应商</w:t>
      </w:r>
      <w:r>
        <w:rPr>
          <w:rFonts w:hint="eastAsia" w:ascii="宋体" w:hAnsi="宋体" w:cs="宋体"/>
          <w:bCs/>
          <w:sz w:val="24"/>
          <w:lang w:val="zh-CN"/>
        </w:rPr>
        <w:t xml:space="preserve">最</w:t>
      </w:r>
      <w:r>
        <w:rPr>
          <w:rFonts w:hint="eastAsia" w:ascii="宋体" w:hAnsi="宋体" w:cs="宋体"/>
          <w:bCs/>
          <w:sz w:val="24"/>
        </w:rPr>
        <w:t xml:space="preserve">近三个月中任意一个月份（不含投标当月）的依法缴纳社会保障资金的相关材料（提供相关主管部门证明或银行代扣证明）</w:t>
      </w:r>
      <w:r>
        <w:rPr>
          <w:rFonts w:hint="eastAsia" w:hAnsi="宋体" w:cs="宋体"/>
          <w:bCs/>
          <w:sz w:val="24"/>
        </w:rPr>
        <w:t xml:space="preserve">；</w:t>
      </w:r>
      <w:r>
        <w:rPr>
          <w:rFonts w:hint="eastAsia" w:ascii="宋体" w:hAnsi="宋体" w:cs="宋体"/>
          <w:b/>
          <w:sz w:val="24"/>
          <w:lang w:val="zh-CN"/>
        </w:rPr>
        <w:t xml:space="preserve">（原件扫描件</w:t>
      </w:r>
      <w:r>
        <w:rPr>
          <w:rFonts w:hint="eastAsia" w:ascii="宋体" w:hAnsi="宋体" w:cs="宋体"/>
          <w:b/>
          <w:sz w:val="24"/>
        </w:rPr>
        <w:t xml:space="preserve">加盖公章）</w:t>
      </w:r>
      <w:r/>
    </w:p>
    <w:p>
      <w:pPr>
        <w:ind w:firstLine="480"/>
        <w:spacing w:line="360" w:lineRule="auto"/>
        <w:rPr>
          <w:rFonts w:hAnsi="宋体" w:cs="宋体"/>
          <w:bCs/>
          <w:sz w:val="24"/>
        </w:rPr>
      </w:pPr>
      <w:r>
        <w:rPr>
          <w:rFonts w:hint="eastAsia" w:hAnsi="宋体" w:cs="宋体"/>
          <w:bCs/>
          <w:sz w:val="24"/>
        </w:rPr>
        <w:t xml:space="preserve">（6）</w:t>
      </w:r>
      <w:r>
        <w:rPr>
          <w:rFonts w:hint="eastAsia" w:ascii="宋体" w:hAnsi="宋体" w:cs="宋体"/>
          <w:bCs/>
          <w:sz w:val="24"/>
        </w:rPr>
        <w:t xml:space="preserve">投标供应商法定代表人授权委托书；</w:t>
      </w:r>
      <w:r>
        <w:rPr>
          <w:rFonts w:hint="eastAsia" w:ascii="宋体" w:hAnsi="宋体" w:cs="宋体"/>
          <w:b/>
          <w:sz w:val="24"/>
        </w:rPr>
        <w:t xml:space="preserve">（法定代表人亲自参与投标的除外，格式见附件）</w:t>
      </w:r>
      <w:r/>
    </w:p>
    <w:p>
      <w:pPr>
        <w:ind w:firstLine="480"/>
        <w:spacing w:line="360" w:lineRule="auto"/>
        <w:rPr>
          <w:rFonts w:hAnsi="宋体" w:cs="宋体"/>
          <w:bCs/>
          <w:sz w:val="24"/>
        </w:rPr>
      </w:pPr>
      <w:r>
        <w:rPr>
          <w:rFonts w:hint="eastAsia" w:hAnsi="宋体" w:cs="宋体"/>
          <w:bCs/>
          <w:sz w:val="24"/>
        </w:rPr>
        <w:t xml:space="preserve">（7）</w:t>
      </w:r>
      <w:r>
        <w:rPr>
          <w:rFonts w:hint="eastAsia" w:ascii="宋体" w:hAnsi="宋体" w:cs="宋体"/>
          <w:bCs/>
          <w:sz w:val="24"/>
        </w:rPr>
        <w:t xml:space="preserve">投标供应商法定代表人身份证及法定代表人授权代表身份证</w:t>
      </w:r>
      <w:r>
        <w:rPr>
          <w:rFonts w:hint="eastAsia" w:hAnsi="宋体" w:cs="宋体"/>
          <w:bCs/>
          <w:sz w:val="24"/>
        </w:rPr>
        <w:t xml:space="preserve">；</w:t>
      </w:r>
      <w:r>
        <w:rPr>
          <w:rFonts w:hint="eastAsia" w:ascii="宋体" w:hAnsi="宋体"/>
          <w:b/>
          <w:sz w:val="24"/>
        </w:rPr>
        <w:t xml:space="preserve">（原件</w:t>
      </w:r>
      <w:r>
        <w:rPr>
          <w:rFonts w:hint="eastAsia" w:ascii="宋体" w:hAnsi="宋体"/>
          <w:b/>
          <w:bCs/>
          <w:sz w:val="24"/>
        </w:rPr>
        <w:t xml:space="preserve">正、反双面扫描</w:t>
      </w:r>
      <w:r>
        <w:rPr>
          <w:rFonts w:hint="eastAsia" w:ascii="宋体" w:hAnsi="宋体"/>
          <w:b/>
          <w:sz w:val="24"/>
        </w:rPr>
        <w:t xml:space="preserve">件）</w:t>
      </w:r>
      <w:r/>
    </w:p>
    <w:p>
      <w:pPr>
        <w:ind w:firstLine="480"/>
        <w:spacing w:line="360" w:lineRule="auto"/>
        <w:rPr>
          <w:rFonts w:hAnsi="宋体" w:cs="宋体"/>
          <w:bCs/>
          <w:sz w:val="24"/>
        </w:rPr>
      </w:pPr>
      <w:r>
        <w:rPr>
          <w:rFonts w:hint="eastAsia" w:hAnsi="宋体" w:cs="宋体"/>
          <w:bCs/>
          <w:sz w:val="24"/>
        </w:rPr>
        <w:t xml:space="preserve">（8）</w:t>
      </w:r>
      <w:r>
        <w:rPr>
          <w:rFonts w:hint="eastAsia" w:ascii="宋体" w:hAnsi="宋体" w:cs="宋体"/>
          <w:bCs/>
          <w:sz w:val="24"/>
          <w:lang w:val="zh-CN"/>
        </w:rPr>
        <w:t xml:space="preserve">授权委托人与投标供应商企业签订的劳动合同、由法定的社保收缴部门出具的最近三个月中任意一个月（不含投标当月）的依法缴纳社会保障资金的相关社保证明材料扫描件加盖公章，社保证明材料是指含有县（区）级及以上社保部门电子签章或带可验证二维码的社会保险证明原件或打印件，如投标供应商为新成立企业，社保缴费月数不足三个月，则提供自公司成立以来至最近一个月（不含投标当月）依法缴纳社会保障资金的相关材料；</w:t>
      </w:r>
      <w:r>
        <w:rPr>
          <w:rFonts w:hint="eastAsia" w:ascii="宋体" w:hAnsi="宋体" w:cs="宋体"/>
          <w:b/>
          <w:sz w:val="24"/>
          <w:lang w:val="zh-CN"/>
        </w:rPr>
        <w:t xml:space="preserve">（原件扫描件，</w:t>
      </w:r>
      <w:r>
        <w:rPr>
          <w:rFonts w:hint="eastAsia" w:ascii="宋体" w:hAnsi="宋体" w:cs="宋体"/>
          <w:b/>
          <w:bCs/>
          <w:sz w:val="24"/>
        </w:rPr>
        <w:t xml:space="preserve">如为法定代表人可不提供</w:t>
      </w:r>
      <w:r>
        <w:rPr>
          <w:rFonts w:hint="eastAsia" w:ascii="宋体" w:hAnsi="宋体" w:cs="宋体"/>
          <w:b/>
          <w:sz w:val="24"/>
          <w:lang w:val="zh-CN"/>
        </w:rPr>
        <w:t xml:space="preserve">）</w:t>
      </w:r>
      <w:r/>
    </w:p>
    <w:p>
      <w:pPr>
        <w:ind w:firstLine="480"/>
        <w:spacing w:line="360" w:lineRule="auto"/>
        <w:rPr>
          <w:rFonts w:hAnsi="宋体" w:cs="宋体"/>
          <w:bCs/>
          <w:sz w:val="24"/>
        </w:rPr>
      </w:pPr>
      <w:r>
        <w:rPr>
          <w:rFonts w:hint="eastAsia" w:hAnsi="宋体" w:cs="宋体"/>
          <w:bCs/>
          <w:sz w:val="24"/>
        </w:rPr>
        <w:t xml:space="preserve">（9）</w:t>
      </w:r>
      <w:r>
        <w:rPr>
          <w:rFonts w:hint="eastAsia" w:ascii="宋体" w:hAnsi="宋体" w:cs="宋体"/>
          <w:sz w:val="24"/>
        </w:rPr>
        <w:t xml:space="preserve">投标供应商有效的</w:t>
      </w:r>
      <w:r>
        <w:rPr>
          <w:rFonts w:hint="eastAsia" w:ascii="宋体" w:hAnsi="宋体"/>
          <w:sz w:val="24"/>
        </w:rPr>
        <w:t xml:space="preserve">《药品生产许可证》或《药品经营许可证》</w:t>
      </w:r>
      <w:r>
        <w:rPr>
          <w:rFonts w:hint="eastAsia" w:ascii="宋体" w:hAnsi="宋体" w:cs="宋体"/>
          <w:sz w:val="24"/>
        </w:rPr>
        <w:t xml:space="preserve">；</w:t>
      </w:r>
      <w:r>
        <w:rPr>
          <w:rFonts w:hint="eastAsia" w:ascii="宋体" w:hAnsi="宋体" w:cs="宋体"/>
          <w:b/>
          <w:sz w:val="24"/>
          <w:lang w:val="zh-CN"/>
        </w:rPr>
        <w:t xml:space="preserve">（原件扫描件</w:t>
      </w:r>
      <w:r>
        <w:rPr>
          <w:rFonts w:hint="eastAsia" w:ascii="宋体" w:hAnsi="宋体" w:cs="宋体"/>
          <w:b/>
          <w:sz w:val="24"/>
        </w:rPr>
        <w:t xml:space="preserve">加盖公章）</w:t>
      </w:r>
      <w:r/>
    </w:p>
    <w:p>
      <w:pPr>
        <w:ind w:firstLine="480"/>
        <w:spacing w:line="360" w:lineRule="auto"/>
        <w:rPr>
          <w:rFonts w:ascii="宋体" w:hAnsi="宋体" w:cs="宋体"/>
          <w:b/>
          <w:sz w:val="24"/>
          <w:lang w:val="zh-CN"/>
        </w:rPr>
      </w:pPr>
      <w:r>
        <w:rPr>
          <w:rFonts w:hint="eastAsia" w:hAnsi="宋体" w:cs="宋体"/>
          <w:bCs/>
          <w:sz w:val="24"/>
        </w:rPr>
        <w:t xml:space="preserve">（10）</w:t>
      </w:r>
      <w:r>
        <w:rPr>
          <w:rFonts w:hint="eastAsia" w:ascii="宋体" w:hAnsi="宋体"/>
          <w:sz w:val="24"/>
        </w:rPr>
        <w:t xml:space="preserve">承诺书（格式见附件）</w:t>
      </w:r>
      <w:r/>
    </w:p>
    <w:p>
      <w:pPr>
        <w:ind w:firstLine="482"/>
        <w:spacing w:line="360" w:lineRule="auto"/>
        <w:tabs>
          <w:tab w:val="left" w:pos="0" w:leader="none"/>
        </w:tabs>
        <w:rPr>
          <w:rFonts w:ascii="宋体" w:hAnsi="宋体" w:cs="宋体"/>
          <w:b/>
          <w:sz w:val="24"/>
        </w:rPr>
      </w:pPr>
      <w:r>
        <w:rPr>
          <w:rFonts w:hint="eastAsia" w:ascii="宋体" w:hAnsi="宋体" w:cs="宋体"/>
          <w:b/>
          <w:sz w:val="24"/>
        </w:rPr>
        <w:t xml:space="preserve">注：①投标供应商访问“无锡政府采购网”点击“江苏省政府采购（苏采云平台）”——“用户注册”按钮，进行账号注册并填写申请信息，也可以直接通过苏采云 （http://jszfcg.jsczt.cn/）进入注册界面。信息登记表所记录的信息如能相应满足采购文件规定的资格、资信条件的，在本项目评标评审时，可凭信息登记表免于提供相应的资格、资信证明材料的原件或公证件，否则必须按要求提供相应的资格、资信证明材料原件或公证件来予以证明。</w:t>
      </w:r>
      <w:r/>
    </w:p>
    <w:p>
      <w:pPr>
        <w:ind w:firstLine="482"/>
        <w:spacing w:line="360" w:lineRule="auto"/>
        <w:tabs>
          <w:tab w:val="left" w:pos="0" w:leader="none"/>
        </w:tabs>
        <w:rPr>
          <w:rFonts w:ascii="宋体" w:hAnsi="宋体" w:cs="宋体"/>
          <w:b/>
          <w:sz w:val="24"/>
        </w:rPr>
      </w:pPr>
      <w:r>
        <w:rPr>
          <w:rFonts w:hint="eastAsia" w:ascii="宋体" w:hAnsi="宋体" w:cs="宋体"/>
          <w:b/>
          <w:sz w:val="24"/>
        </w:rPr>
        <w:t xml:space="preserve">②若法定代表人或负责人（法定代表人或负责人姓名必须与营业执照上的一致）亲自参加投标的，不需提供法定代表人授权及有关法定代表人授权代表的劳动合同或社保证明，只需提供身份证明与营业执照即可。（法定代表人作为项目负责人的也不需要提供劳动合同或社保证明）</w:t>
      </w:r>
      <w:r/>
    </w:p>
    <w:p>
      <w:pPr>
        <w:ind w:firstLine="482"/>
        <w:spacing w:line="360" w:lineRule="auto"/>
        <w:tabs>
          <w:tab w:val="left" w:pos="0" w:leader="none"/>
        </w:tabs>
        <w:rPr>
          <w:rFonts w:ascii="宋体" w:hAnsi="宋体" w:cs="宋体"/>
          <w:b/>
          <w:sz w:val="24"/>
        </w:rPr>
      </w:pPr>
      <w:r>
        <w:rPr>
          <w:rFonts w:hint="eastAsia" w:ascii="宋体" w:hAnsi="宋体" w:cs="宋体"/>
          <w:b/>
          <w:sz w:val="24"/>
        </w:rPr>
        <w:t xml:space="preserve">③法人的分支机构由于其不能独立承担民事责任，不能以分支机构的身份参加政府采购，只能以法人身份参加。但银行、保险、石油石化、电力、电信等有行业特殊情况的，可以分支机构参加项目采购和签订合同。</w:t>
      </w:r>
      <w:r/>
    </w:p>
    <w:p>
      <w:pPr>
        <w:ind w:firstLine="480"/>
        <w:spacing w:line="360" w:lineRule="auto"/>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④上述资格文件中的资格、资信文件必须按要求全部提供，否则投标文件无效。如上述资格证明文件遇年检、换证，则必须提供法定年检、换证单位出具的有效证明复印件，如上述资格证明文件遇有国家相关政策规定可不具备的，必须提供相关政策规定或相关单位出具的有效证明复印件或扫描件。投标供应商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jc w:val="left"/>
        <w:spacing w:line="360" w:lineRule="auto"/>
        <w:widowControl/>
        <w:tabs>
          <w:tab w:val="left" w:pos="0" w:leader="none"/>
        </w:tabs>
        <w:rPr>
          <w:rFonts w:ascii="宋体" w:hAnsi="宋体" w:cs="宋体"/>
        </w:rPr>
      </w:pPr>
      <w:r>
        <w:rPr>
          <w:rFonts w:hint="eastAsia" w:ascii="宋体" w:hAnsi="宋体" w:cs="宋体"/>
          <w:sz w:val="24"/>
        </w:rPr>
        <w:t xml:space="preserve">1.2补充证明文件：</w:t>
      </w:r>
      <w:r/>
    </w:p>
    <w:p>
      <w:pPr>
        <w:numPr>
          <w:ilvl w:val="0"/>
          <w:numId w:val="23"/>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投标供应商基本情况声明；（格式见附件）</w:t>
      </w:r>
      <w:r/>
    </w:p>
    <w:p>
      <w:pPr>
        <w:numPr>
          <w:ilvl w:val="0"/>
          <w:numId w:val="23"/>
        </w:numPr>
        <w:ind w:left="0" w:firstLine="425"/>
        <w:jc w:val="left"/>
        <w:spacing w:line="360" w:lineRule="auto"/>
        <w:widowControl/>
        <w:tabs>
          <w:tab w:val="left" w:pos="0" w:leader="none"/>
        </w:tabs>
        <w:rPr>
          <w:rFonts w:ascii="宋体" w:hAnsi="宋体" w:cs="宋体"/>
          <w:bCs/>
          <w:sz w:val="24"/>
        </w:rPr>
      </w:pPr>
      <w:r>
        <w:rPr>
          <w:rFonts w:hint="eastAsia" w:ascii="宋体" w:hAnsi="宋体" w:cs="宋体"/>
          <w:sz w:val="24"/>
        </w:rPr>
        <w:t xml:space="preserve">项目配备人员一览表</w:t>
      </w:r>
      <w:r>
        <w:rPr>
          <w:rFonts w:hint="eastAsia" w:ascii="宋体" w:hAnsi="宋体" w:cs="宋体"/>
          <w:bCs/>
          <w:sz w:val="24"/>
        </w:rPr>
        <w:t xml:space="preserve">；（格式见附件）</w:t>
      </w:r>
      <w:r/>
    </w:p>
    <w:p>
      <w:pPr>
        <w:numPr>
          <w:ilvl w:val="0"/>
          <w:numId w:val="23"/>
        </w:numPr>
        <w:ind w:left="0" w:firstLine="425"/>
        <w:jc w:val="left"/>
        <w:spacing w:line="360" w:lineRule="auto"/>
        <w:widowControl/>
        <w:tabs>
          <w:tab w:val="left" w:pos="0" w:leader="none"/>
        </w:tabs>
        <w:rPr>
          <w:rFonts w:ascii="宋体" w:hAnsi="宋体" w:cs="宋体"/>
          <w:bCs/>
          <w:sz w:val="24"/>
        </w:rPr>
      </w:pPr>
      <w:r>
        <w:rPr>
          <w:rFonts w:hint="eastAsia" w:ascii="宋体" w:hAnsi="宋体" w:cs="宋体"/>
          <w:sz w:val="24"/>
        </w:rPr>
        <w:t xml:space="preserve">临方加工设备</w:t>
      </w:r>
      <w:r>
        <w:rPr>
          <w:rFonts w:hint="eastAsia" w:ascii="宋体" w:hAnsi="宋体" w:cs="宋体"/>
          <w:sz w:val="24"/>
          <w:lang w:val="en-US" w:eastAsia="zh-CN"/>
        </w:rPr>
        <w:t xml:space="preserve">一览表</w:t>
      </w:r>
      <w:r>
        <w:rPr>
          <w:rFonts w:hint="eastAsia" w:ascii="宋体" w:hAnsi="宋体" w:cs="宋体"/>
          <w:bCs/>
          <w:sz w:val="24"/>
        </w:rPr>
        <w:t xml:space="preserve">；（格式见附件）</w:t>
      </w:r>
      <w:r/>
    </w:p>
    <w:p>
      <w:pPr>
        <w:numPr>
          <w:ilvl w:val="0"/>
          <w:numId w:val="23"/>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如是中小企业的，提供《中小企业声明函》；（格式见附件）</w:t>
      </w:r>
      <w:r/>
    </w:p>
    <w:p>
      <w:pPr>
        <w:numPr>
          <w:ilvl w:val="0"/>
          <w:numId w:val="23"/>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残疾人福利性单位声明函；（供应商为残疾人福利性单位的必须提供，格式见附件）</w:t>
      </w:r>
      <w:r/>
    </w:p>
    <w:p>
      <w:pPr>
        <w:numPr>
          <w:ilvl w:val="0"/>
          <w:numId w:val="23"/>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省级以上监狱管理局、戒毒管理局（含新疆生产建设兵团）出具的属于监狱企业的证明文件</w:t>
      </w:r>
      <w:r>
        <w:rPr>
          <w:rFonts w:hint="eastAsia" w:hAnsi="宋体" w:cs="宋体"/>
          <w:bCs/>
          <w:sz w:val="24"/>
        </w:rPr>
        <w:t xml:space="preserve">；（供应商为监狱企业的必须提供）</w:t>
      </w:r>
      <w:r/>
    </w:p>
    <w:p>
      <w:pPr>
        <w:numPr>
          <w:ilvl w:val="0"/>
          <w:numId w:val="23"/>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要求采购人提供的配合；（如有自拟，自行添加）</w:t>
      </w:r>
      <w:r/>
    </w:p>
    <w:p>
      <w:pPr>
        <w:numPr>
          <w:ilvl w:val="0"/>
          <w:numId w:val="23"/>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投标供应商认为必须提供的其他证明材料；（参考评分标准）</w:t>
      </w:r>
      <w:r/>
    </w:p>
    <w:p>
      <w:pPr>
        <w:ind w:firstLine="480"/>
        <w:spacing w:line="360" w:lineRule="auto"/>
        <w:rPr>
          <w:rFonts w:ascii="宋体" w:hAnsi="宋体" w:cs="宋体"/>
          <w:b/>
          <w:bCs/>
          <w:sz w:val="24"/>
        </w:rPr>
      </w:pPr>
      <w:r>
        <w:rPr>
          <w:rFonts w:hint="eastAsia" w:ascii="宋体" w:hAnsi="宋体" w:cs="宋体"/>
          <w:b/>
          <w:bCs/>
          <w:sz w:val="24"/>
        </w:rPr>
        <w:t xml:space="preserve">2.投标函（格式见附件）</w:t>
      </w:r>
      <w:r/>
    </w:p>
    <w:p>
      <w:pPr>
        <w:numPr>
          <w:ilvl w:val="0"/>
          <w:numId w:val="24"/>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投标函；</w:t>
      </w:r>
      <w:r/>
    </w:p>
    <w:p>
      <w:pPr>
        <w:numPr>
          <w:ilvl w:val="0"/>
          <w:numId w:val="24"/>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开标一览表；</w:t>
      </w:r>
      <w:r/>
    </w:p>
    <w:p>
      <w:pPr>
        <w:numPr>
          <w:ilvl w:val="0"/>
          <w:numId w:val="24"/>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商务条款偏离表；</w:t>
      </w:r>
      <w:r/>
    </w:p>
    <w:p>
      <w:pPr>
        <w:numPr>
          <w:ilvl w:val="0"/>
          <w:numId w:val="24"/>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服务要求响应表；</w:t>
      </w:r>
      <w:r/>
    </w:p>
    <w:p>
      <w:pPr>
        <w:ind w:firstLine="480"/>
        <w:spacing w:line="360" w:lineRule="auto"/>
        <w:rPr>
          <w:rFonts w:ascii="宋体" w:hAnsi="宋体" w:cs="宋体"/>
          <w:b/>
          <w:bCs/>
          <w:sz w:val="24"/>
        </w:rPr>
      </w:pPr>
      <w:r>
        <w:rPr>
          <w:rFonts w:hint="eastAsia" w:ascii="宋体" w:hAnsi="宋体" w:cs="宋体"/>
          <w:b/>
          <w:bCs/>
          <w:sz w:val="24"/>
        </w:rPr>
        <w:t xml:space="preserve">3.报价文件</w:t>
      </w:r>
      <w:r/>
    </w:p>
    <w:p>
      <w:pPr>
        <w:numPr>
          <w:ilvl w:val="0"/>
          <w:numId w:val="25"/>
        </w:numPr>
        <w:ind w:left="0" w:firstLine="425"/>
        <w:jc w:val="left"/>
        <w:spacing w:line="360" w:lineRule="auto"/>
        <w:widowControl/>
        <w:tabs>
          <w:tab w:val="left" w:pos="0" w:leader="none"/>
        </w:tabs>
        <w:rPr>
          <w:rFonts w:ascii="宋体" w:hAnsi="宋体" w:cs="宋体"/>
          <w:bCs/>
          <w:sz w:val="24"/>
        </w:rPr>
      </w:pPr>
      <w:r>
        <w:rPr>
          <w:rFonts w:hint="eastAsia" w:ascii="宋体" w:hAnsi="宋体" w:cs="宋体"/>
          <w:bCs/>
          <w:sz w:val="24"/>
        </w:rPr>
        <w:t xml:space="preserve">明细报价表</w:t>
      </w:r>
      <w:r/>
    </w:p>
    <w:p>
      <w:pPr>
        <w:ind w:firstLine="480"/>
        <w:spacing w:line="360" w:lineRule="auto"/>
        <w:rPr>
          <w:rFonts w:ascii="宋体" w:hAnsi="宋体" w:cs="宋体"/>
          <w:sz w:val="24"/>
        </w:rPr>
      </w:pPr>
      <w:r>
        <w:rPr>
          <w:rFonts w:hint="eastAsia" w:ascii="宋体" w:hAnsi="宋体" w:cs="宋体"/>
          <w:b/>
          <w:sz w:val="24"/>
        </w:rPr>
        <w:t xml:space="preserve">暗标部分：</w:t>
      </w:r>
      <w:r/>
    </w:p>
    <w:p>
      <w:pPr>
        <w:ind w:firstLine="480"/>
        <w:spacing w:line="360" w:lineRule="auto"/>
        <w:rPr>
          <w:rFonts w:ascii="宋体" w:hAnsi="宋体" w:cs="宋体"/>
          <w:b/>
          <w:bCs/>
          <w:sz w:val="24"/>
        </w:rPr>
      </w:pPr>
      <w:r>
        <w:rPr>
          <w:rFonts w:hint="eastAsia" w:ascii="宋体" w:hAnsi="宋体" w:cs="宋体"/>
          <w:b/>
          <w:bCs/>
          <w:sz w:val="24"/>
        </w:rPr>
        <w:t xml:space="preserve">4.技术文件</w:t>
      </w:r>
      <w:r/>
    </w:p>
    <w:p>
      <w:pPr>
        <w:ind w:firstLine="480"/>
        <w:spacing w:line="360" w:lineRule="auto"/>
        <w:rPr>
          <w:rFonts w:ascii="宋体" w:hAnsi="宋体"/>
          <w:bCs/>
          <w:sz w:val="24"/>
        </w:rPr>
      </w:pPr>
      <w:r>
        <w:rPr>
          <w:rFonts w:hint="eastAsia" w:ascii="宋体" w:hAnsi="宋体"/>
          <w:bCs/>
          <w:sz w:val="24"/>
        </w:rPr>
        <w:t xml:space="preserve">（1）质量控制方案；</w:t>
      </w:r>
      <w:r/>
    </w:p>
    <w:p>
      <w:pPr>
        <w:ind w:firstLine="480"/>
        <w:spacing w:line="360" w:lineRule="auto"/>
        <w:rPr>
          <w:rFonts w:ascii="宋体" w:hAnsi="宋体"/>
          <w:bCs/>
          <w:sz w:val="24"/>
        </w:rPr>
      </w:pPr>
      <w:r>
        <w:rPr>
          <w:rFonts w:hint="eastAsia" w:ascii="宋体" w:hAnsi="宋体"/>
          <w:bCs/>
          <w:sz w:val="24"/>
        </w:rPr>
        <w:t xml:space="preserve">（2）服务方案；</w:t>
      </w:r>
      <w:r/>
    </w:p>
    <w:p>
      <w:pPr>
        <w:ind w:firstLine="480"/>
        <w:spacing w:line="360" w:lineRule="auto"/>
        <w:rPr>
          <w:rFonts w:ascii="宋体" w:hAnsi="宋体"/>
          <w:bCs/>
          <w:sz w:val="24"/>
        </w:rPr>
      </w:pPr>
      <w:r>
        <w:rPr>
          <w:rFonts w:hint="eastAsia" w:ascii="宋体" w:hAnsi="宋体"/>
          <w:bCs/>
          <w:sz w:val="24"/>
        </w:rPr>
        <w:t xml:space="preserve">（3）售后服务方案；</w:t>
      </w:r>
      <w:r/>
    </w:p>
    <w:p>
      <w:pPr>
        <w:ind w:firstLine="480"/>
        <w:spacing w:line="360" w:lineRule="auto"/>
        <w:rPr>
          <w:rFonts w:ascii="宋体" w:hAnsi="宋体"/>
          <w:bCs/>
          <w:sz w:val="24"/>
        </w:rPr>
      </w:pPr>
      <w:r>
        <w:rPr>
          <w:rFonts w:hint="eastAsia" w:ascii="宋体" w:hAnsi="宋体"/>
          <w:bCs/>
          <w:sz w:val="24"/>
        </w:rPr>
        <w:t xml:space="preserve">（4）投标供应商的组织架构、各岗位职责分工、管理机制；</w:t>
      </w:r>
      <w:r/>
    </w:p>
    <w:p>
      <w:pPr>
        <w:ind w:firstLine="480"/>
        <w:spacing w:line="360" w:lineRule="auto"/>
        <w:rPr>
          <w:rFonts w:ascii="宋体" w:hAnsi="宋体"/>
          <w:bCs/>
          <w:sz w:val="24"/>
        </w:rPr>
      </w:pPr>
      <w:r>
        <w:rPr>
          <w:rFonts w:hint="eastAsia" w:ascii="宋体" w:hAnsi="宋体"/>
          <w:bCs/>
          <w:sz w:val="24"/>
        </w:rPr>
        <w:t xml:space="preserve">（5）物流配送；</w:t>
      </w:r>
      <w:r/>
    </w:p>
    <w:p>
      <w:pPr>
        <w:ind w:firstLine="480"/>
        <w:spacing w:line="360" w:lineRule="auto"/>
        <w:rPr>
          <w:rFonts w:ascii="宋体" w:hAnsi="宋体"/>
          <w:bCs/>
          <w:sz w:val="24"/>
        </w:rPr>
      </w:pPr>
      <w:r>
        <w:rPr>
          <w:rFonts w:hint="eastAsia" w:ascii="宋体" w:hAnsi="宋体"/>
          <w:bCs/>
          <w:sz w:val="24"/>
        </w:rPr>
        <w:t xml:space="preserve">（6）信息系统互联互通信息平台。</w:t>
      </w:r>
      <w:r/>
    </w:p>
    <w:p>
      <w:pPr>
        <w:spacing w:line="360" w:lineRule="auto"/>
        <w:tabs>
          <w:tab w:val="left" w:pos="0" w:leader="none"/>
        </w:tabs>
        <w:rPr>
          <w:rFonts w:ascii="宋体" w:hAnsi="宋体" w:cs="宋体"/>
          <w:b/>
          <w:bCs/>
          <w:sz w:val="24"/>
        </w:rPr>
      </w:pPr>
      <w:r>
        <w:rPr>
          <w:rFonts w:hint="eastAsia" w:ascii="宋体" w:hAnsi="宋体" w:cs="宋体"/>
          <w:b/>
          <w:bCs/>
          <w:sz w:val="24"/>
        </w:rPr>
        <w:t xml:space="preserve">（六）投标报价要求</w:t>
      </w:r>
      <w:r/>
    </w:p>
    <w:p>
      <w:pPr>
        <w:ind w:firstLine="352"/>
        <w:spacing w:line="360" w:lineRule="auto"/>
        <w:rPr>
          <w:rFonts w:ascii="宋体" w:hAnsi="宋体" w:cs="宋体"/>
          <w:sz w:val="24"/>
        </w:rPr>
      </w:pPr>
      <w:r>
        <w:rPr>
          <w:rFonts w:hint="eastAsia" w:ascii="宋体" w:hAnsi="宋体" w:cs="宋体"/>
          <w:sz w:val="24"/>
        </w:rPr>
        <w:t xml:space="preserve">1.投标报价按优惠率报价，报价中应考虑到本项目要求的所有产品货物及辅配件、加工、供货、包装、运输、装卸、易损易耗费用、人员、交通、食宿、验收、仓储及保管费、保险、利润、风险等实施过程中投标人认为可能产生的一切费用。投标文件中的报价为一次性报价，在项目实施中如有疏漏，后果由中标供应商负责，采购人在项目实施上，不再支付任何费用。投标供应商可先到现场踏勘以充分了解项目情况及任何其他足以影响报价的情况。</w:t>
      </w:r>
      <w:r/>
    </w:p>
    <w:p>
      <w:pPr>
        <w:ind w:firstLine="352"/>
        <w:spacing w:line="360" w:lineRule="auto"/>
        <w:rPr>
          <w:rFonts w:ascii="宋体" w:hAnsi="宋体" w:cs="宋体"/>
          <w:sz w:val="24"/>
        </w:rPr>
      </w:pPr>
      <w:r>
        <w:rPr>
          <w:rFonts w:hint="eastAsia" w:ascii="宋体" w:hAnsi="宋体" w:cs="宋体"/>
          <w:sz w:val="24"/>
        </w:rPr>
        <w:t xml:space="preserve">2.本项目报价格式详见附件格式，投标供应商须按此格式进行填报。报价必须是唯一的，任何有选择的报价将不予接受。</w:t>
      </w:r>
      <w:r/>
    </w:p>
    <w:p>
      <w:pPr>
        <w:ind w:firstLine="352"/>
        <w:spacing w:line="360" w:lineRule="auto"/>
        <w:rPr>
          <w:rFonts w:ascii="宋体" w:hAnsi="宋体" w:cs="宋体"/>
          <w:sz w:val="24"/>
        </w:rPr>
      </w:pPr>
      <w:r>
        <w:rPr>
          <w:rFonts w:hint="eastAsia" w:ascii="宋体" w:hAnsi="宋体" w:cs="宋体"/>
          <w:sz w:val="24"/>
        </w:rPr>
        <w:t xml:space="preserve">3.</w:t>
      </w:r>
      <w:r>
        <w:rPr>
          <w:rFonts w:hint="eastAsia" w:ascii="宋体" w:hAnsi="宋体" w:cs="宋体"/>
          <w:color w:val="000000"/>
          <w:sz w:val="24"/>
        </w:rPr>
        <w:t xml:space="preserve">投标</w:t>
      </w:r>
      <w:r>
        <w:rPr>
          <w:rFonts w:hint="eastAsia" w:ascii="宋体" w:hAnsi="宋体" w:cs="宋体"/>
          <w:sz w:val="24"/>
        </w:rPr>
        <w:t xml:space="preserve">供应商</w:t>
      </w:r>
      <w:r>
        <w:rPr>
          <w:rFonts w:hint="eastAsia" w:ascii="宋体" w:hAnsi="宋体" w:cs="宋体"/>
          <w:color w:val="000000"/>
          <w:sz w:val="24"/>
        </w:rPr>
        <w:t xml:space="preserve">要充分考虑所有工作人员的值休、轮休、法定假日休息以及岗位顶班、日常机动人员的配备，以上所有费用均计入投标总价。保证节假日服务能力，不得延误患者用药。</w:t>
      </w:r>
      <w:r/>
    </w:p>
    <w:p>
      <w:pPr>
        <w:ind w:firstLine="352"/>
        <w:spacing w:line="360" w:lineRule="auto"/>
        <w:rPr>
          <w:rFonts w:ascii="宋体" w:hAnsi="宋体" w:cs="宋体"/>
          <w:sz w:val="24"/>
        </w:rPr>
      </w:pPr>
      <w:r>
        <w:rPr>
          <w:rFonts w:hint="eastAsia" w:ascii="宋体" w:hAnsi="宋体" w:cs="宋体"/>
          <w:sz w:val="24"/>
        </w:rPr>
        <w:t xml:space="preserve">4.经评审小组认定投标供应商的报价明显低于其他通过符合性审查投标供应商的报价，有可能影响产品质量或者不能诚信履约，投标供应商必须在一小时内提供书面说明，必要时提交相关证明材料以证明其报价合理性。投标供应商不能证明其报价合理性的，评审小组应当将其作为无效投标文件处理。</w:t>
      </w:r>
      <w:r/>
    </w:p>
    <w:p>
      <w:pPr>
        <w:spacing w:line="360" w:lineRule="auto"/>
        <w:rPr>
          <w:rFonts w:ascii="宋体" w:hAnsi="宋体" w:cs="宋体"/>
          <w:b/>
          <w:bCs/>
          <w:sz w:val="24"/>
        </w:rPr>
        <w:outlineLvl w:val="0"/>
      </w:pPr>
      <w:r>
        <w:rPr>
          <w:rFonts w:hint="eastAsia" w:ascii="宋体" w:hAnsi="宋体" w:cs="宋体"/>
          <w:b/>
          <w:bCs/>
          <w:sz w:val="24"/>
        </w:rPr>
        <w:t xml:space="preserve">（七）投标文件的要求：</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1.投标供应商应当按照公开招标文件的要求编制投标文件，并对其提交的投标文件的真实性、合法性承担法律责任。</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2.所有文件、往来函件均应使用简体中文（规格、型号辅助符号除外）。</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3.投标文件由投标供应商按给定格式如实填写（编写），须有法人（盖章）、法定代表人或法定代表人授权代表签字或盖章，方为有效，未尽事宜可自行补充。</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4.投标供应商报价一律以人民币为报价结算货币，结算单位为“元”。</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5.投标文件格式部分，应由投标供应商按给定格式提供，不得更改。</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6.投标文件应用不褪色的黑色墨水书写或打印。</w:t>
      </w:r>
      <w:r/>
    </w:p>
    <w:p>
      <w:pPr>
        <w:ind w:firstLine="480"/>
        <w:spacing w:line="360" w:lineRule="auto"/>
        <w:tabs>
          <w:tab w:val="left" w:pos="0" w:leader="none"/>
        </w:tabs>
        <w:rPr>
          <w:rFonts w:ascii="宋体" w:hAnsi="宋体" w:cs="宋体"/>
          <w:sz w:val="24"/>
        </w:rPr>
      </w:pPr>
      <w:r>
        <w:rPr>
          <w:rFonts w:hint="eastAsia" w:hAnsi="宋体" w:cs="宋体"/>
          <w:bCs/>
          <w:sz w:val="24"/>
        </w:rPr>
        <w:t xml:space="preserve">7</w:t>
      </w:r>
      <w:r>
        <w:rPr>
          <w:rFonts w:hint="eastAsia" w:ascii="宋体" w:hAnsi="宋体" w:cs="宋体"/>
          <w:sz w:val="24"/>
        </w:rPr>
        <w:t xml:space="preserve">.</w:t>
      </w:r>
      <w:r>
        <w:rPr>
          <w:rFonts w:hint="eastAsia" w:hAnsi="宋体" w:cs="宋体"/>
          <w:bCs/>
          <w:sz w:val="24"/>
        </w:rPr>
        <w:t xml:space="preserve">投标供应商应由其法定代表人或法定代表人授权代表在规定的网上投标时间内，凭CA数字</w:t>
      </w:r>
      <w:r>
        <w:rPr>
          <w:rFonts w:hint="eastAsia" w:ascii="宋体" w:hAnsi="宋体" w:cs="宋体"/>
          <w:sz w:val="24"/>
        </w:rPr>
        <w:t xml:space="preserve">证书登录江苏政府采购（苏采云）平台获取采购文件，在投标客户端制作投标文件（电子数据），并在投标截止时间之前上传投标文件。</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8.投标供应商应对CA数字证书妥善保管，如被他人盗用投标，后果自负。</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9.投标供应商按采购文件规定的网上解密时间进行解密，如未按时解密后果自负。</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10.投标供应商应当对采购文件提出的要求和条件作出实质性响应，并在电子投标系统逐条应答。</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11.投标供应商应对要求提供的资格证明文件（如资质证书、资格证书）、技术资料（如白皮书、彩页、手册、检测报告等）扫描上传至投标系统。</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12.投标供应商进行网上投标请参照</w:t>
      </w:r>
      <w:r>
        <w:rPr>
          <w:rFonts w:hint="eastAsia" w:hAnsi="宋体" w:cs="宋体"/>
          <w:bCs/>
          <w:sz w:val="24"/>
        </w:rPr>
        <w:t xml:space="preserve">《“苏采云”系统供应商操作手册》</w:t>
      </w:r>
      <w:r>
        <w:rPr>
          <w:rFonts w:hint="eastAsia" w:ascii="宋体" w:hAnsi="宋体" w:cs="宋体"/>
          <w:sz w:val="24"/>
        </w:rPr>
        <w:t xml:space="preserve">。</w:t>
      </w:r>
      <w:r/>
    </w:p>
    <w:p>
      <w:pPr>
        <w:ind w:firstLine="480"/>
        <w:spacing w:line="360" w:lineRule="auto"/>
        <w:tabs>
          <w:tab w:val="left" w:pos="0" w:leader="none"/>
        </w:tabs>
        <w:rPr>
          <w:rFonts w:ascii="宋体" w:hAnsi="宋体" w:cs="宋体"/>
          <w:sz w:val="24"/>
        </w:rPr>
      </w:pPr>
      <w:r>
        <w:rPr>
          <w:rFonts w:hint="eastAsia" w:ascii="宋体" w:hAnsi="宋体" w:cs="宋体"/>
          <w:sz w:val="24"/>
        </w:rPr>
        <w:t xml:space="preserve">13.投标文件不应有涂改、增删和潦草之处，如有必须修改时，修改处必须有法人、法定代表人或法定代表人授权代表的签章。</w:t>
      </w:r>
      <w:r/>
    </w:p>
    <w:p>
      <w:pPr>
        <w:ind w:firstLine="480"/>
        <w:spacing w:line="360" w:lineRule="auto"/>
        <w:tabs>
          <w:tab w:val="left" w:pos="0" w:leader="none"/>
        </w:tabs>
        <w:rPr>
          <w:rFonts w:ascii="宋体" w:hAnsi="宋体" w:cs="宋体"/>
          <w:sz w:val="24"/>
        </w:rPr>
      </w:pPr>
      <w:r>
        <w:rPr>
          <w:rFonts w:hint="eastAsia" w:ascii="宋体" w:hAnsi="宋体" w:cs="宋体"/>
          <w:b/>
          <w:bCs/>
          <w:sz w:val="24"/>
        </w:rPr>
        <w:t xml:space="preserve">14.暗标编制要求：</w:t>
      </w:r>
      <w:r/>
    </w:p>
    <w:p>
      <w:pPr>
        <w:ind w:firstLine="482"/>
        <w:spacing w:line="360" w:lineRule="auto"/>
        <w:tabs>
          <w:tab w:val="left" w:pos="0" w:leader="none"/>
        </w:tabs>
        <w:rPr>
          <w:rFonts w:ascii="宋体" w:hAnsi="宋体" w:cs="宋体"/>
          <w:b/>
          <w:bCs/>
          <w:sz w:val="24"/>
        </w:rPr>
      </w:pPr>
      <w:r>
        <w:rPr>
          <w:rFonts w:hint="eastAsia" w:ascii="宋体" w:hAnsi="宋体" w:cs="宋体"/>
          <w:b/>
          <w:bCs/>
          <w:sz w:val="24"/>
        </w:rPr>
        <w:t xml:space="preserve">14.1暗标不得出现投标供应商名称、人员姓名，要求版面整洁、字迹清楚、不许涂改，不得出现能显示企业特征或其他提示性的标记或标识，也不得采用任何不符合常规、有别于其他投标供应商的特殊做法；</w:t>
      </w:r>
      <w:r/>
    </w:p>
    <w:p>
      <w:pPr>
        <w:ind w:firstLine="482"/>
        <w:spacing w:line="360" w:lineRule="auto"/>
        <w:tabs>
          <w:tab w:val="left" w:pos="0" w:leader="none"/>
        </w:tabs>
        <w:rPr>
          <w:rFonts w:ascii="宋体" w:hAnsi="宋体" w:cs="宋体"/>
          <w:b/>
          <w:bCs/>
          <w:sz w:val="24"/>
        </w:rPr>
      </w:pPr>
      <w:r>
        <w:rPr>
          <w:rFonts w:hint="eastAsia" w:ascii="宋体" w:hAnsi="宋体" w:cs="宋体"/>
          <w:b/>
          <w:bCs/>
          <w:sz w:val="24"/>
        </w:rPr>
        <w:t xml:space="preserve">14.2排版要求：</w:t>
      </w:r>
      <w:r>
        <w:rPr>
          <w:rFonts w:hint="eastAsia" w:ascii="宋体" w:hAnsi="宋体"/>
          <w:b/>
          <w:bCs/>
          <w:sz w:val="24"/>
        </w:rPr>
        <w:t xml:space="preserve">页面采用A4版面，字体为小四号宋体，不得出现彩色文字或彩色图片，不得出现手写，</w:t>
      </w:r>
      <w:r>
        <w:rPr>
          <w:rFonts w:hint="eastAsia" w:ascii="宋体" w:hAnsi="宋体" w:cs="宋体"/>
          <w:b/>
          <w:bCs/>
          <w:sz w:val="24"/>
          <w:szCs w:val="20"/>
        </w:rPr>
        <w:t xml:space="preserve">不得有空白页，如有</w:t>
      </w:r>
      <w:r>
        <w:rPr>
          <w:rFonts w:hint="eastAsia" w:ascii="宋体" w:hAnsi="宋体" w:cs="宋体"/>
          <w:b/>
          <w:bCs/>
          <w:sz w:val="24"/>
        </w:rPr>
        <w:t xml:space="preserve">平面布置图、进度表、网络图可采用A3版面编辑</w:t>
      </w:r>
      <w:r>
        <w:rPr>
          <w:rFonts w:hint="eastAsia" w:ascii="宋体" w:hAnsi="宋体" w:cs="宋体"/>
          <w:b/>
          <w:bCs/>
          <w:sz w:val="24"/>
          <w:szCs w:val="20"/>
        </w:rPr>
        <w:t xml:space="preserve">，</w:t>
      </w:r>
      <w:r>
        <w:rPr>
          <w:rFonts w:hint="eastAsia" w:ascii="宋体" w:hAnsi="宋体"/>
          <w:b/>
          <w:bCs/>
          <w:sz w:val="24"/>
        </w:rPr>
        <w:t xml:space="preserve">不可编辑的照片、图片、截图中字体及字号不作限制，对应评分标准模块上传</w:t>
      </w:r>
      <w:r>
        <w:rPr>
          <w:rFonts w:hint="eastAsia" w:ascii="宋体" w:hAnsi="宋体" w:cs="宋体"/>
          <w:b/>
          <w:bCs/>
          <w:sz w:val="24"/>
        </w:rPr>
        <w:t xml:space="preserve">。</w:t>
      </w:r>
      <w:r/>
    </w:p>
    <w:p>
      <w:pPr>
        <w:numPr>
          <w:ilvl w:val="0"/>
          <w:numId w:val="26"/>
        </w:numPr>
        <w:ind w:firstLine="480"/>
        <w:spacing w:line="360" w:lineRule="auto"/>
        <w:tabs>
          <w:tab w:val="clear" w:pos="312" w:leader="none"/>
          <w:tab w:val="left" w:pos="525" w:leader="none"/>
          <w:tab w:val="left" w:pos="840" w:leader="none"/>
          <w:tab w:val="left" w:pos="1060" w:leader="none"/>
        </w:tabs>
        <w:rPr>
          <w:rFonts w:ascii="宋体" w:hAnsi="宋体" w:cs="宋体"/>
          <w:sz w:val="24"/>
        </w:rPr>
      </w:pPr>
      <w:r>
        <w:rPr>
          <w:rFonts w:hint="eastAsia" w:ascii="宋体" w:hAnsi="宋体" w:cs="宋体"/>
          <w:sz w:val="24"/>
        </w:rPr>
        <w:t xml:space="preserve">投标费用自理。</w:t>
      </w:r>
      <w:r/>
    </w:p>
    <w:p>
      <w:pPr>
        <w:spacing w:line="360" w:lineRule="auto"/>
        <w:rPr>
          <w:rFonts w:ascii="宋体" w:hAnsi="宋体" w:cs="宋体"/>
          <w:b/>
          <w:sz w:val="24"/>
        </w:rPr>
        <w:outlineLvl w:val="0"/>
      </w:pPr>
      <w:r>
        <w:rPr>
          <w:rFonts w:hint="eastAsia" w:ascii="宋体" w:hAnsi="宋体" w:cs="宋体"/>
          <w:b/>
          <w:sz w:val="24"/>
        </w:rPr>
        <w:t xml:space="preserve">（八）无效投标文件的确认：</w:t>
      </w:r>
      <w:r/>
    </w:p>
    <w:p>
      <w:pPr>
        <w:ind w:firstLine="480"/>
        <w:spacing w:line="360" w:lineRule="auto"/>
        <w:rPr>
          <w:rFonts w:hAnsi="宋体" w:cs="宋体"/>
          <w:bCs/>
          <w:sz w:val="24"/>
        </w:rPr>
        <w:outlineLvl w:val="0"/>
      </w:pPr>
      <w:r>
        <w:rPr>
          <w:rFonts w:hint="eastAsia" w:hAnsi="宋体" w:cs="宋体"/>
          <w:bCs/>
          <w:sz w:val="24"/>
        </w:rPr>
        <w:t xml:space="preserve">投标供应商有下列情况之一者，其投标文件无效：</w:t>
      </w:r>
      <w:r/>
    </w:p>
    <w:p>
      <w:pPr>
        <w:ind w:firstLine="480"/>
        <w:spacing w:line="360" w:lineRule="auto"/>
        <w:rPr>
          <w:rFonts w:hAnsi="宋体" w:cs="宋体"/>
          <w:bCs/>
          <w:sz w:val="24"/>
        </w:rPr>
        <w:outlineLvl w:val="0"/>
      </w:pPr>
      <w:r>
        <w:rPr>
          <w:rFonts w:hint="eastAsia" w:hAnsi="宋体" w:cs="宋体"/>
          <w:bCs/>
          <w:sz w:val="24"/>
        </w:rPr>
        <w:t xml:space="preserve">1.未按规定在无锡市政府采购供应商信息库注册的；</w:t>
      </w:r>
      <w:r/>
    </w:p>
    <w:p>
      <w:pPr>
        <w:ind w:firstLine="480"/>
        <w:spacing w:line="360" w:lineRule="auto"/>
        <w:rPr>
          <w:rFonts w:hAnsi="宋体" w:cs="宋体"/>
          <w:bCs/>
          <w:sz w:val="24"/>
        </w:rPr>
        <w:outlineLvl w:val="0"/>
      </w:pPr>
      <w:r>
        <w:rPr>
          <w:rFonts w:hint="eastAsia" w:hAnsi="宋体" w:cs="宋体"/>
          <w:bCs/>
          <w:sz w:val="24"/>
        </w:rPr>
        <w:t xml:space="preserve">2.电子投标文件未按规定期限上传的；</w:t>
      </w:r>
      <w:r/>
    </w:p>
    <w:p>
      <w:pPr>
        <w:ind w:firstLine="480"/>
        <w:spacing w:line="360" w:lineRule="auto"/>
        <w:rPr>
          <w:rFonts w:hAnsi="宋体" w:cs="宋体"/>
          <w:bCs/>
          <w:sz w:val="24"/>
        </w:rPr>
        <w:outlineLvl w:val="0"/>
      </w:pPr>
      <w:r>
        <w:rPr>
          <w:rFonts w:hint="eastAsia" w:hAnsi="宋体" w:cs="宋体"/>
          <w:bCs/>
          <w:sz w:val="24"/>
        </w:rPr>
        <w:t xml:space="preserve">3.电子投标文件未按采购文件要求签章的；</w:t>
      </w:r>
      <w:r/>
    </w:p>
    <w:p>
      <w:pPr>
        <w:ind w:firstLine="480"/>
        <w:spacing w:line="360" w:lineRule="auto"/>
        <w:rPr>
          <w:rFonts w:hAnsi="宋体" w:cs="宋体"/>
          <w:bCs/>
          <w:sz w:val="24"/>
        </w:rPr>
        <w:outlineLvl w:val="0"/>
      </w:pPr>
      <w:r>
        <w:rPr>
          <w:rFonts w:hint="eastAsia" w:hAnsi="宋体" w:cs="宋体"/>
          <w:bCs/>
          <w:sz w:val="24"/>
        </w:rPr>
        <w:t xml:space="preserve">4.投标供应商未按采购文件要求解密投标文件的；</w:t>
      </w:r>
      <w:r/>
    </w:p>
    <w:p>
      <w:pPr>
        <w:ind w:firstLine="480"/>
        <w:spacing w:line="360" w:lineRule="auto"/>
        <w:rPr>
          <w:rFonts w:hAnsi="宋体" w:cs="宋体"/>
          <w:bCs/>
          <w:sz w:val="24"/>
        </w:rPr>
        <w:outlineLvl w:val="0"/>
      </w:pPr>
      <w:r>
        <w:rPr>
          <w:rFonts w:hint="eastAsia" w:hAnsi="宋体" w:cs="宋体"/>
          <w:bCs/>
          <w:sz w:val="24"/>
        </w:rPr>
        <w:t xml:space="preserve">5.投标供应商的法定代表人授权代表，无法定代表人授权委托书的；</w:t>
      </w:r>
      <w:r/>
    </w:p>
    <w:p>
      <w:pPr>
        <w:ind w:firstLine="480"/>
        <w:spacing w:line="360" w:lineRule="auto"/>
        <w:rPr>
          <w:rFonts w:hAnsi="宋体" w:cs="宋体"/>
          <w:bCs/>
          <w:sz w:val="24"/>
        </w:rPr>
        <w:outlineLvl w:val="0"/>
      </w:pPr>
      <w:r>
        <w:rPr>
          <w:rFonts w:hint="eastAsia" w:hAnsi="宋体" w:cs="宋体"/>
          <w:bCs/>
          <w:sz w:val="24"/>
        </w:rPr>
        <w:t xml:space="preserve">6.不具备采购文件中规定的资格要求或未按采购文件规定的要求提供资格、资信证明文件；</w:t>
      </w:r>
      <w:r/>
    </w:p>
    <w:p>
      <w:pPr>
        <w:ind w:firstLine="480"/>
        <w:spacing w:line="360" w:lineRule="auto"/>
        <w:rPr>
          <w:rFonts w:hAnsi="宋体" w:cs="宋体"/>
          <w:bCs/>
          <w:sz w:val="24"/>
        </w:rPr>
        <w:outlineLvl w:val="0"/>
      </w:pPr>
      <w:r>
        <w:rPr>
          <w:rFonts w:hint="eastAsia" w:hAnsi="宋体" w:cs="宋体"/>
          <w:bCs/>
          <w:sz w:val="24"/>
        </w:rPr>
        <w:t xml:space="preserve">7.投标文件未按采购文件规定的内容和要求填写的；没有在投标系统指定位置上传对应文件、材料的；</w:t>
      </w:r>
      <w:r/>
    </w:p>
    <w:p>
      <w:pPr>
        <w:ind w:firstLine="480"/>
        <w:spacing w:line="360" w:lineRule="auto"/>
        <w:rPr>
          <w:rFonts w:hAnsi="宋体" w:cs="宋体"/>
          <w:bCs/>
          <w:sz w:val="24"/>
        </w:rPr>
        <w:outlineLvl w:val="0"/>
      </w:pPr>
      <w:r>
        <w:rPr>
          <w:rFonts w:hint="eastAsia" w:hAnsi="宋体" w:cs="宋体"/>
          <w:bCs/>
          <w:sz w:val="24"/>
        </w:rPr>
        <w:t xml:space="preserve">8.电子投标文件图片、字迹模糊不清、无法辨认的；</w:t>
      </w:r>
      <w:r/>
    </w:p>
    <w:p>
      <w:pPr>
        <w:ind w:firstLine="480"/>
        <w:spacing w:line="360" w:lineRule="auto"/>
        <w:rPr>
          <w:rFonts w:hAnsi="宋体" w:cs="宋体"/>
          <w:bCs/>
          <w:sz w:val="24"/>
        </w:rPr>
        <w:outlineLvl w:val="0"/>
      </w:pPr>
      <w:r>
        <w:rPr>
          <w:rFonts w:hint="eastAsia" w:hAnsi="宋体" w:cs="宋体"/>
          <w:bCs/>
          <w:sz w:val="24"/>
        </w:rPr>
        <w:t xml:space="preserve">9.投标文件中有采购文件未允许提供的选择性内容的；</w:t>
      </w:r>
      <w:r/>
    </w:p>
    <w:p>
      <w:pPr>
        <w:ind w:firstLine="480"/>
        <w:spacing w:line="360" w:lineRule="auto"/>
        <w:rPr>
          <w:rFonts w:hAnsi="宋体" w:cs="宋体"/>
          <w:bCs/>
          <w:sz w:val="24"/>
        </w:rPr>
        <w:outlineLvl w:val="0"/>
      </w:pPr>
      <w:r>
        <w:rPr>
          <w:rFonts w:hint="eastAsia" w:hAnsi="宋体" w:cs="宋体"/>
          <w:bCs/>
          <w:sz w:val="24"/>
        </w:rPr>
        <w:t xml:space="preserve">10.恶意串通其他投标供应商，故意哄抬价格或压价的；</w:t>
      </w:r>
      <w:r/>
    </w:p>
    <w:p>
      <w:pPr>
        <w:ind w:firstLine="480"/>
        <w:spacing w:line="360" w:lineRule="auto"/>
        <w:rPr>
          <w:rFonts w:hAnsi="宋体" w:cs="宋体"/>
          <w:bCs/>
          <w:sz w:val="24"/>
        </w:rPr>
        <w:outlineLvl w:val="0"/>
      </w:pPr>
      <w:r>
        <w:rPr>
          <w:rFonts w:hint="eastAsia" w:hAnsi="宋体" w:cs="宋体"/>
          <w:bCs/>
          <w:sz w:val="24"/>
        </w:rPr>
        <w:t xml:space="preserve">11.提供虚假材料的（包括工商营业执照、财务报表、资格、资信证明文件等）；</w:t>
      </w:r>
      <w:r/>
    </w:p>
    <w:p>
      <w:pPr>
        <w:ind w:firstLine="480"/>
        <w:spacing w:line="360" w:lineRule="auto"/>
        <w:rPr>
          <w:rFonts w:hAnsi="宋体" w:cs="宋体"/>
          <w:bCs/>
          <w:sz w:val="24"/>
        </w:rPr>
        <w:outlineLvl w:val="0"/>
      </w:pPr>
      <w:r>
        <w:rPr>
          <w:rFonts w:hint="eastAsia" w:hAnsi="宋体" w:cs="宋体"/>
          <w:bCs/>
          <w:sz w:val="24"/>
        </w:rPr>
        <w:t xml:space="preserve">12.投标文件未加盖投标供应商公章及法定代表人或授权代表签字和盖章的；</w:t>
      </w:r>
      <w:r/>
    </w:p>
    <w:p>
      <w:pPr>
        <w:ind w:firstLine="480"/>
        <w:spacing w:line="360" w:lineRule="auto"/>
        <w:rPr>
          <w:rFonts w:hAnsi="宋体" w:cs="宋体"/>
          <w:bCs/>
          <w:sz w:val="24"/>
        </w:rPr>
        <w:outlineLvl w:val="0"/>
      </w:pPr>
      <w:r>
        <w:rPr>
          <w:rFonts w:hint="eastAsia" w:hAnsi="宋体" w:cs="宋体"/>
          <w:bCs/>
          <w:sz w:val="24"/>
        </w:rPr>
        <w:t xml:space="preserve">13.不同投标供应商投标文件相互混装的；</w:t>
      </w:r>
      <w:r/>
    </w:p>
    <w:p>
      <w:pPr>
        <w:ind w:firstLine="480"/>
        <w:spacing w:line="360" w:lineRule="auto"/>
        <w:rPr>
          <w:rFonts w:hAnsi="宋体" w:cs="宋体"/>
          <w:bCs/>
          <w:sz w:val="24"/>
        </w:rPr>
        <w:outlineLvl w:val="0"/>
      </w:pPr>
      <w:r>
        <w:rPr>
          <w:rFonts w:hint="eastAsia" w:hAnsi="宋体" w:cs="宋体"/>
          <w:bCs/>
          <w:sz w:val="24"/>
        </w:rPr>
        <w:t xml:space="preserve">14.不同投标供应商委托同一单位或者个人办理投标事宜；</w:t>
      </w:r>
      <w:r/>
    </w:p>
    <w:p>
      <w:pPr>
        <w:ind w:firstLine="480"/>
        <w:spacing w:line="360" w:lineRule="auto"/>
        <w:rPr>
          <w:rFonts w:hAnsi="宋体" w:cs="宋体"/>
          <w:bCs/>
          <w:sz w:val="24"/>
        </w:rPr>
        <w:outlineLvl w:val="0"/>
      </w:pPr>
      <w:r>
        <w:rPr>
          <w:rFonts w:hint="eastAsia" w:hAnsi="宋体" w:cs="宋体"/>
          <w:bCs/>
          <w:sz w:val="24"/>
        </w:rPr>
        <w:t xml:space="preserve">15.不同投标供应商的投标文件载明的项目管理成员或者联系人为同一人的；</w:t>
      </w:r>
      <w:r/>
    </w:p>
    <w:p>
      <w:pPr>
        <w:ind w:firstLine="480"/>
        <w:spacing w:line="360" w:lineRule="auto"/>
        <w:rPr>
          <w:rFonts w:hAnsi="宋体" w:cs="宋体"/>
          <w:bCs/>
          <w:sz w:val="24"/>
        </w:rPr>
        <w:outlineLvl w:val="0"/>
      </w:pPr>
      <w:r>
        <w:rPr>
          <w:rFonts w:hint="eastAsia" w:hAnsi="宋体" w:cs="宋体"/>
          <w:bCs/>
          <w:sz w:val="24"/>
        </w:rPr>
        <w:t xml:space="preserve">16.不同投标供应商的投标文件异常一致或者投标报价呈规律性差异；</w:t>
      </w:r>
      <w:r/>
    </w:p>
    <w:p>
      <w:pPr>
        <w:ind w:firstLine="480"/>
        <w:spacing w:line="360" w:lineRule="auto"/>
        <w:rPr>
          <w:rFonts w:hAnsi="宋体" w:cs="宋体"/>
          <w:bCs/>
          <w:sz w:val="24"/>
        </w:rPr>
        <w:outlineLvl w:val="0"/>
      </w:pPr>
      <w:r>
        <w:rPr>
          <w:rFonts w:hint="eastAsia" w:hAnsi="宋体" w:cs="宋体"/>
          <w:bCs/>
          <w:sz w:val="24"/>
        </w:rPr>
        <w:t xml:space="preserve">17.不同投标供应商的单位负责人为同一人或者存在直接控股、管理关系的；</w:t>
      </w:r>
      <w:r/>
    </w:p>
    <w:p>
      <w:pPr>
        <w:ind w:firstLine="480"/>
        <w:spacing w:line="360" w:lineRule="auto"/>
        <w:rPr>
          <w:rFonts w:hAnsi="宋体" w:cs="宋体"/>
          <w:bCs/>
          <w:sz w:val="24"/>
        </w:rPr>
        <w:outlineLvl w:val="0"/>
      </w:pPr>
      <w:r>
        <w:rPr>
          <w:rFonts w:hint="eastAsia" w:hAnsi="宋体" w:cs="宋体"/>
          <w:bCs/>
          <w:sz w:val="24"/>
        </w:rPr>
        <w:t xml:space="preserve">18.不同投标供应商的委托代理人、项目负责人以及其他相关人员有在同一个单位缴纳社会保险的；</w:t>
      </w:r>
      <w:r/>
    </w:p>
    <w:p>
      <w:pPr>
        <w:ind w:firstLine="480"/>
        <w:spacing w:line="360" w:lineRule="auto"/>
        <w:rPr>
          <w:rFonts w:hAnsi="宋体" w:cs="宋体"/>
          <w:bCs/>
          <w:sz w:val="24"/>
        </w:rPr>
        <w:outlineLvl w:val="0"/>
      </w:pPr>
      <w:r>
        <w:rPr>
          <w:rFonts w:hint="eastAsia" w:hAnsi="宋体" w:cs="宋体"/>
          <w:bCs/>
          <w:sz w:val="24"/>
        </w:rPr>
        <w:t xml:space="preserve">19.投标文件中含有采购人不能接受的附加条件的；</w:t>
      </w:r>
      <w:r/>
    </w:p>
    <w:p>
      <w:pPr>
        <w:ind w:firstLine="480"/>
        <w:spacing w:line="360" w:lineRule="auto"/>
        <w:rPr>
          <w:rFonts w:hAnsi="宋体" w:cs="宋体"/>
          <w:bCs/>
          <w:sz w:val="24"/>
        </w:rPr>
        <w:outlineLvl w:val="0"/>
      </w:pPr>
      <w:r>
        <w:rPr>
          <w:rFonts w:hint="eastAsia" w:hAnsi="宋体" w:cs="宋体"/>
          <w:bCs/>
          <w:sz w:val="24"/>
        </w:rPr>
        <w:t xml:space="preserve">20.同一投标文件中单位名称落款与公章不是同一单位的；</w:t>
      </w:r>
      <w:r/>
    </w:p>
    <w:p>
      <w:pPr>
        <w:ind w:firstLine="480"/>
        <w:spacing w:line="360" w:lineRule="auto"/>
        <w:rPr>
          <w:rFonts w:hAnsi="宋体" w:cs="宋体"/>
          <w:bCs/>
          <w:sz w:val="24"/>
        </w:rPr>
        <w:outlineLvl w:val="0"/>
      </w:pPr>
      <w:r>
        <w:rPr>
          <w:rFonts w:hint="eastAsia" w:hAnsi="宋体" w:cs="宋体"/>
          <w:bCs/>
          <w:sz w:val="24"/>
        </w:rPr>
        <w:t xml:space="preserve">21.投标文件中同一方案有选择性报价且未声明以哪一个为准的；</w:t>
      </w:r>
      <w:r/>
    </w:p>
    <w:p>
      <w:pPr>
        <w:ind w:firstLine="480"/>
        <w:spacing w:line="360" w:lineRule="auto"/>
        <w:rPr>
          <w:rFonts w:hAnsi="宋体" w:cs="宋体"/>
          <w:bCs/>
          <w:sz w:val="24"/>
        </w:rPr>
        <w:outlineLvl w:val="0"/>
      </w:pPr>
      <w:r>
        <w:rPr>
          <w:rFonts w:hint="eastAsia" w:hAnsi="宋体" w:cs="宋体"/>
          <w:bCs/>
          <w:sz w:val="24"/>
        </w:rPr>
        <w:t xml:space="preserve">22.未提供技术文件的；</w:t>
      </w:r>
      <w:r/>
    </w:p>
    <w:p>
      <w:pPr>
        <w:ind w:firstLine="480"/>
        <w:spacing w:line="360" w:lineRule="auto"/>
        <w:rPr>
          <w:rFonts w:hAnsi="宋体" w:cs="宋体"/>
          <w:bCs/>
          <w:sz w:val="24"/>
        </w:rPr>
        <w:outlineLvl w:val="0"/>
      </w:pPr>
      <w:r>
        <w:rPr>
          <w:rFonts w:hint="eastAsia" w:hAnsi="宋体" w:cs="宋体"/>
          <w:bCs/>
          <w:sz w:val="24"/>
        </w:rPr>
        <w:t xml:space="preserve">23.投标报价超过采购文件规定的预算金额或者最高限价的；</w:t>
      </w:r>
      <w:r/>
    </w:p>
    <w:p>
      <w:pPr>
        <w:ind w:firstLine="480"/>
        <w:spacing w:line="360" w:lineRule="auto"/>
        <w:rPr>
          <w:rFonts w:hAnsi="宋体" w:cs="宋体"/>
          <w:bCs/>
          <w:sz w:val="24"/>
        </w:rPr>
        <w:outlineLvl w:val="0"/>
      </w:pPr>
      <w:r>
        <w:rPr>
          <w:rFonts w:hint="eastAsia" w:hAnsi="宋体" w:cs="宋体"/>
          <w:bCs/>
          <w:sz w:val="24"/>
        </w:rPr>
        <w:t xml:space="preserve">24.经评标委员会认定投标供应商的投标报价明显低于其他通过符合性审查投标供应商的报价（有可能影响产品质量或者不能诚信履约的），且投标供应商未能在一小时内提供书面说明或相关证明材料证明其报价合理性的；</w:t>
      </w:r>
      <w:r/>
    </w:p>
    <w:p>
      <w:pPr>
        <w:ind w:firstLine="480"/>
        <w:spacing w:line="360" w:lineRule="auto"/>
        <w:rPr>
          <w:rFonts w:hAnsi="宋体" w:cs="宋体"/>
          <w:bCs/>
          <w:sz w:val="24"/>
        </w:rPr>
        <w:outlineLvl w:val="0"/>
      </w:pPr>
      <w:r>
        <w:rPr>
          <w:rFonts w:hint="eastAsia" w:hAnsi="宋体" w:cs="宋体"/>
          <w:bCs/>
          <w:sz w:val="24"/>
        </w:rPr>
        <w:t xml:space="preserve">25.未通过投标文件资格性检查、投标文件符合性检查的；</w:t>
      </w:r>
      <w:r/>
    </w:p>
    <w:p>
      <w:pPr>
        <w:ind w:firstLine="480"/>
        <w:spacing w:line="360" w:lineRule="auto"/>
        <w:rPr>
          <w:rFonts w:hAnsi="宋体" w:cs="宋体"/>
          <w:bCs/>
          <w:sz w:val="24"/>
        </w:rPr>
        <w:outlineLvl w:val="0"/>
      </w:pPr>
      <w:r>
        <w:rPr>
          <w:rFonts w:hint="eastAsia" w:hAnsi="宋体" w:cs="宋体"/>
          <w:bCs/>
          <w:sz w:val="24"/>
        </w:rPr>
        <w:t xml:space="preserve">26.列入失信被执行人、重大税收违法失信主体、政府采购严重违法失信行为记录名单及其他不符合《中华人民共和国政府采购法》第二十二条规定条件的；</w:t>
      </w:r>
      <w:r/>
    </w:p>
    <w:p>
      <w:pPr>
        <w:ind w:firstLine="480"/>
        <w:spacing w:line="360" w:lineRule="auto"/>
        <w:rPr>
          <w:rFonts w:hAnsi="宋体" w:cs="宋体"/>
          <w:bCs/>
          <w:sz w:val="24"/>
        </w:rPr>
        <w:outlineLvl w:val="0"/>
      </w:pPr>
      <w:r>
        <w:rPr>
          <w:rFonts w:hint="eastAsia" w:hAnsi="宋体" w:cs="宋体"/>
          <w:bCs/>
          <w:sz w:val="24"/>
        </w:rPr>
        <w:t xml:space="preserve">27.投标供应商的投标报价畸高或畸低，但投标总报价与各分项报价不能相互对应，在询标时没有合理的解释或者不能提供计算依据和报价依据的；</w:t>
      </w:r>
      <w:r/>
    </w:p>
    <w:p>
      <w:pPr>
        <w:ind w:firstLine="480"/>
        <w:spacing w:line="360" w:lineRule="auto"/>
        <w:rPr>
          <w:rFonts w:hAnsi="宋体" w:cs="宋体"/>
          <w:bCs/>
          <w:sz w:val="24"/>
        </w:rPr>
        <w:outlineLvl w:val="0"/>
      </w:pPr>
      <w:r>
        <w:rPr>
          <w:rFonts w:hint="eastAsia" w:hAnsi="宋体" w:cs="宋体"/>
          <w:bCs/>
          <w:sz w:val="24"/>
        </w:rPr>
        <w:t xml:space="preserve">28.暗标中出现该投标供应商单位名称、简称、人员姓名、Logo、商标、电话号码等任何标识标记及其他企业特征或其他提示性的标记或标识，也不得采用任何不符合常规、有别于其他投标供应商的特殊做法；</w:t>
      </w:r>
      <w:r/>
    </w:p>
    <w:p>
      <w:pPr>
        <w:ind w:firstLine="480"/>
        <w:spacing w:line="360" w:lineRule="auto"/>
        <w:rPr>
          <w:rFonts w:hAnsi="宋体" w:cs="宋体"/>
          <w:bCs/>
          <w:sz w:val="24"/>
        </w:rPr>
        <w:outlineLvl w:val="0"/>
      </w:pPr>
      <w:r>
        <w:rPr>
          <w:rFonts w:hint="eastAsia" w:hAnsi="宋体" w:cs="宋体"/>
          <w:bCs/>
          <w:sz w:val="24"/>
        </w:rPr>
        <w:t xml:space="preserve">29.明标部分和暗标部分中任意一部分被本项目评委确认为无效投标文件的；</w:t>
      </w:r>
      <w:r/>
    </w:p>
    <w:p>
      <w:pPr>
        <w:ind w:firstLine="480"/>
        <w:spacing w:line="360" w:lineRule="auto"/>
        <w:rPr>
          <w:rFonts w:hAnsi="宋体" w:cs="宋体"/>
          <w:bCs/>
          <w:sz w:val="24"/>
        </w:rPr>
        <w:outlineLvl w:val="0"/>
      </w:pPr>
      <w:r>
        <w:rPr>
          <w:rFonts w:hint="eastAsia" w:hAnsi="宋体" w:cs="宋体"/>
          <w:bCs/>
          <w:sz w:val="24"/>
        </w:rPr>
        <w:t xml:space="preserve">30.</w:t>
      </w:r>
      <w:bookmarkStart w:id="3" w:name="_Hlk42962386"/>
      <w:r>
        <w:rPr>
          <w:rFonts w:hint="eastAsia" w:hAnsi="宋体" w:cs="宋体"/>
          <w:bCs/>
          <w:sz w:val="24"/>
        </w:rPr>
        <w:t xml:space="preserve">投标供应商为本项目提供整体设计、规范编制或者项目管理、监理、检测等服务的；</w:t>
      </w:r>
      <w:bookmarkEnd w:id="3"/>
      <w:r/>
      <w:r/>
    </w:p>
    <w:p>
      <w:pPr>
        <w:ind w:firstLine="480"/>
        <w:spacing w:line="360" w:lineRule="auto"/>
        <w:rPr>
          <w:rFonts w:hAnsi="宋体" w:cs="宋体"/>
          <w:bCs/>
          <w:sz w:val="24"/>
        </w:rPr>
        <w:outlineLvl w:val="0"/>
      </w:pPr>
      <w:r>
        <w:rPr>
          <w:rFonts w:hint="eastAsia" w:hAnsi="宋体" w:cs="宋体"/>
          <w:bCs/>
          <w:sz w:val="24"/>
        </w:rPr>
        <w:t xml:space="preserve">31.投标供应商提供的网页链接或发文原件有弄虚作假行为的；</w:t>
      </w:r>
      <w:r/>
    </w:p>
    <w:p>
      <w:pPr>
        <w:ind w:firstLine="480"/>
        <w:spacing w:line="360" w:lineRule="auto"/>
        <w:rPr>
          <w:rFonts w:hAnsi="宋体" w:cs="宋体"/>
          <w:bCs/>
          <w:sz w:val="24"/>
        </w:rPr>
        <w:outlineLvl w:val="0"/>
      </w:pPr>
      <w:r>
        <w:rPr>
          <w:rFonts w:hint="eastAsia" w:hAnsi="宋体" w:cs="宋体"/>
          <w:bCs/>
          <w:sz w:val="24"/>
        </w:rPr>
        <w:t xml:space="preserve">32.投标文件内容不全或不符合法律法规和采购文件中规定的其他实质性要求的。</w:t>
      </w:r>
      <w:r/>
    </w:p>
    <w:p>
      <w:pPr>
        <w:ind w:firstLine="482"/>
        <w:spacing w:line="360" w:lineRule="auto"/>
        <w:rPr>
          <w:rFonts w:hAnsi="宋体" w:cs="宋体"/>
          <w:b/>
          <w:sz w:val="24"/>
        </w:rPr>
        <w:outlineLvl w:val="0"/>
      </w:pPr>
      <w:r>
        <w:rPr>
          <w:rFonts w:hint="eastAsia" w:hAnsi="宋体" w:cs="宋体"/>
          <w:b/>
          <w:sz w:val="24"/>
        </w:rPr>
        <w:t xml:space="preserve">（九） 开标、评标：</w:t>
      </w:r>
      <w:r/>
    </w:p>
    <w:p>
      <w:pPr>
        <w:ind w:firstLine="480"/>
        <w:spacing w:line="360" w:lineRule="auto"/>
        <w:rPr>
          <w:rFonts w:hAnsi="宋体"/>
          <w:sz w:val="24"/>
        </w:rPr>
        <w:outlineLvl w:val="0"/>
      </w:pPr>
      <w:r>
        <w:rPr>
          <w:rFonts w:hint="eastAsia" w:hAnsi="宋体"/>
          <w:sz w:val="24"/>
        </w:rPr>
        <w:t xml:space="preserve">1.所有投标单位在采购文件规定的时间内解密各自投标文件；</w:t>
      </w:r>
      <w:r/>
    </w:p>
    <w:p>
      <w:pPr>
        <w:ind w:firstLine="480"/>
        <w:spacing w:line="360" w:lineRule="auto"/>
        <w:rPr>
          <w:rFonts w:hAnsi="宋体"/>
          <w:sz w:val="24"/>
        </w:rPr>
        <w:outlineLvl w:val="0"/>
      </w:pPr>
      <w:r>
        <w:rPr>
          <w:rFonts w:hint="eastAsia" w:hAnsi="宋体"/>
          <w:sz w:val="24"/>
        </w:rPr>
        <w:t xml:space="preserve">2.投标截止时间后参加投标的供应商或解密投标文件的供应商不足三家的，不开标；开标后，所有投标供应商可在线上开标大厅中看到所有投标供应商的投标报价；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hAnsi="宋体"/>
          <w:sz w:val="24"/>
        </w:rPr>
        <w:outlineLvl w:val="0"/>
      </w:pPr>
      <w:r>
        <w:rPr>
          <w:rFonts w:hint="eastAsia" w:hAnsi="宋体"/>
          <w:sz w:val="24"/>
        </w:rPr>
        <w:t xml:space="preserve">3.开标时，投标文件报价出现前后不一致的，按照下列规定修正：</w:t>
      </w:r>
      <w:r/>
    </w:p>
    <w:p>
      <w:pPr>
        <w:ind w:firstLine="480"/>
        <w:spacing w:line="360" w:lineRule="auto"/>
        <w:rPr>
          <w:rFonts w:hAnsi="Calibri"/>
          <w:sz w:val="24"/>
        </w:rPr>
        <w:outlineLvl w:val="0"/>
      </w:pPr>
      <w:r>
        <w:rPr>
          <w:rFonts w:hint="eastAsia" w:hAnsi="Calibri"/>
          <w:sz w:val="24"/>
        </w:rPr>
        <w:t xml:space="preserve">（1）投标文件中开标一览表（报价表）内容与投标文件中相应内容不一致的，以开标一览表（报价表）为准；</w:t>
      </w:r>
      <w:r/>
    </w:p>
    <w:p>
      <w:pPr>
        <w:ind w:firstLine="480"/>
        <w:spacing w:line="360" w:lineRule="auto"/>
        <w:tabs>
          <w:tab w:val="left" w:pos="510" w:leader="none"/>
          <w:tab w:val="left" w:pos="945" w:leader="none"/>
        </w:tabs>
        <w:rPr>
          <w:rFonts w:hAnsi="Calibri"/>
          <w:sz w:val="24"/>
        </w:rPr>
      </w:pPr>
      <w:r>
        <w:rPr>
          <w:rFonts w:hint="eastAsia" w:hAnsi="Calibri"/>
          <w:sz w:val="24"/>
        </w:rPr>
        <w:t xml:space="preserve">（2）大写金额和小写金额不一致的，以大写金额为准；</w:t>
      </w:r>
      <w:r/>
    </w:p>
    <w:p>
      <w:pPr>
        <w:ind w:firstLine="480"/>
        <w:spacing w:line="360" w:lineRule="auto"/>
        <w:tabs>
          <w:tab w:val="left" w:pos="510" w:leader="none"/>
          <w:tab w:val="left" w:pos="945" w:leader="none"/>
        </w:tabs>
        <w:rPr>
          <w:rFonts w:hAnsi="Calibri"/>
          <w:sz w:val="24"/>
        </w:rPr>
      </w:pPr>
      <w:r>
        <w:rPr>
          <w:rFonts w:hint="eastAsia" w:hAnsi="Calibri"/>
          <w:sz w:val="24"/>
        </w:rPr>
        <w:t xml:space="preserve">（3）单价金额小数点或者百分比有明显错位的，以开标一览表的总价为准，并修改单价；</w:t>
      </w:r>
      <w:r/>
    </w:p>
    <w:p>
      <w:pPr>
        <w:ind w:firstLine="480"/>
        <w:spacing w:line="360" w:lineRule="auto"/>
        <w:tabs>
          <w:tab w:val="left" w:pos="510" w:leader="none"/>
          <w:tab w:val="left" w:pos="945" w:leader="none"/>
        </w:tabs>
        <w:rPr>
          <w:rFonts w:hAnsi="Calibri"/>
          <w:sz w:val="24"/>
        </w:rPr>
      </w:pPr>
      <w:r>
        <w:rPr>
          <w:rFonts w:hint="eastAsia" w:hAnsi="Calibri"/>
          <w:sz w:val="24"/>
        </w:rPr>
        <w:t xml:space="preserve">（4）总价金额与按单价汇总金额不一致的，以单价金额计算结果为准。</w:t>
      </w:r>
      <w:r/>
    </w:p>
    <w:p>
      <w:pPr>
        <w:ind w:firstLine="480"/>
        <w:spacing w:line="360" w:lineRule="auto"/>
        <w:tabs>
          <w:tab w:val="left" w:pos="510" w:leader="none"/>
          <w:tab w:val="left" w:pos="945" w:leader="none"/>
        </w:tabs>
        <w:rPr>
          <w:rFonts w:hAnsi="Calibri"/>
          <w:sz w:val="24"/>
        </w:rPr>
      </w:pPr>
      <w:r>
        <w:rPr>
          <w:rFonts w:hint="eastAsia" w:hAnsi="Calibri"/>
          <w:sz w:val="24"/>
        </w:rPr>
        <w:t xml:space="preserve">同时出现两种以上不一致的，按照前款规定的顺序修正。修正后的报价评标委员会应当通过“苏采云”客户端在线要求投标供应商作出必要的澄清、说明或者补正，经投标供应商确认后产生约束力，投标供应商不确认的，其投标无效。</w:t>
      </w:r>
      <w:r/>
    </w:p>
    <w:p>
      <w:pPr>
        <w:ind w:firstLine="480"/>
        <w:spacing w:line="360" w:lineRule="auto"/>
        <w:tabs>
          <w:tab w:val="left" w:pos="525" w:leader="none"/>
          <w:tab w:val="left" w:pos="945" w:leader="none"/>
        </w:tabs>
        <w:rPr>
          <w:rFonts w:hAnsi="宋体"/>
          <w:sz w:val="24"/>
        </w:rPr>
      </w:pPr>
      <w:r>
        <w:rPr>
          <w:rFonts w:hint="eastAsia" w:hAnsi="宋体"/>
          <w:sz w:val="24"/>
        </w:rPr>
        <w:t xml:space="preserve">4.电子投标文件与纸质投标文件（如有）不符的，以电子投标文件为准。</w:t>
      </w:r>
      <w:r/>
    </w:p>
    <w:p>
      <w:pPr>
        <w:ind w:firstLine="480"/>
        <w:spacing w:line="360" w:lineRule="auto"/>
        <w:tabs>
          <w:tab w:val="left" w:pos="525" w:leader="none"/>
          <w:tab w:val="left" w:pos="945" w:leader="none"/>
        </w:tabs>
        <w:rPr>
          <w:rFonts w:hAnsi="宋体"/>
          <w:sz w:val="24"/>
        </w:rPr>
      </w:pPr>
      <w:r>
        <w:rPr>
          <w:rFonts w:hint="eastAsia" w:hAnsi="宋体"/>
          <w:sz w:val="24"/>
        </w:rPr>
        <w:t xml:space="preserve">5.投标供应商未参加开标的，视同认可开标结果。</w:t>
      </w:r>
      <w:r/>
    </w:p>
    <w:p>
      <w:pPr>
        <w:ind w:firstLine="480"/>
        <w:spacing w:line="360" w:lineRule="auto"/>
        <w:tabs>
          <w:tab w:val="left" w:pos="525" w:leader="none"/>
          <w:tab w:val="left" w:pos="945" w:leader="none"/>
        </w:tabs>
        <w:rPr>
          <w:rFonts w:hAnsi="宋体"/>
          <w:sz w:val="24"/>
        </w:rPr>
      </w:pPr>
      <w:r>
        <w:rPr>
          <w:rFonts w:hint="eastAsia" w:hAnsi="宋体"/>
          <w:sz w:val="24"/>
        </w:rPr>
        <w:t xml:space="preserve">6.</w:t>
      </w:r>
      <w:r>
        <w:rPr>
          <w:rFonts w:hint="eastAsia" w:ascii="宋体" w:hAnsi="宋体"/>
          <w:bCs/>
          <w:sz w:val="24"/>
        </w:rPr>
        <w:t xml:space="preserve">开标后，投标供应商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供应商自行承担。</w:t>
      </w:r>
      <w:r/>
    </w:p>
    <w:p>
      <w:pPr>
        <w:ind w:firstLine="480"/>
        <w:spacing w:line="360" w:lineRule="auto"/>
        <w:tabs>
          <w:tab w:val="left" w:pos="525" w:leader="none"/>
          <w:tab w:val="left" w:pos="945" w:leader="none"/>
        </w:tabs>
        <w:rPr>
          <w:rFonts w:hAnsi="Calibri"/>
          <w:sz w:val="24"/>
        </w:rPr>
      </w:pPr>
      <w:r>
        <w:rPr>
          <w:rFonts w:hint="eastAsia" w:hAnsi="宋体"/>
          <w:sz w:val="24"/>
        </w:rPr>
        <w:t xml:space="preserve">7.评标程序</w:t>
      </w:r>
      <w:r/>
    </w:p>
    <w:p>
      <w:pPr>
        <w:ind w:firstLine="480"/>
        <w:spacing w:line="360" w:lineRule="auto"/>
        <w:tabs>
          <w:tab w:val="left" w:pos="945" w:leader="none"/>
        </w:tabs>
        <w:rPr>
          <w:rFonts w:hAnsi="Calibri"/>
          <w:sz w:val="24"/>
        </w:rPr>
      </w:pPr>
      <w:r>
        <w:rPr>
          <w:rFonts w:hint="eastAsia" w:hAnsi="宋体"/>
          <w:sz w:val="24"/>
        </w:rPr>
        <w:t xml:space="preserve">评标工作由代理公司负责组织，具体评标事务由依法组建的评标委员会负责。</w:t>
      </w:r>
      <w:r/>
    </w:p>
    <w:p>
      <w:pPr>
        <w:ind w:firstLine="480"/>
        <w:spacing w:line="360" w:lineRule="auto"/>
        <w:tabs>
          <w:tab w:val="left" w:pos="630" w:leader="none"/>
          <w:tab w:val="left" w:pos="945" w:leader="none"/>
          <w:tab w:val="left" w:pos="1155" w:leader="none"/>
        </w:tabs>
        <w:rPr>
          <w:rFonts w:hAnsi="Calibri"/>
          <w:sz w:val="24"/>
        </w:rPr>
      </w:pPr>
      <w:r>
        <w:rPr>
          <w:rFonts w:hint="eastAsia" w:hAnsi="宋体"/>
          <w:sz w:val="24"/>
        </w:rPr>
        <w:t xml:space="preserve">（1）投标文件初审。初审分为资格性检查和符合性检查。</w:t>
      </w:r>
      <w:r/>
    </w:p>
    <w:p>
      <w:pPr>
        <w:ind w:firstLine="480"/>
        <w:spacing w:line="360" w:lineRule="auto"/>
        <w:tabs>
          <w:tab w:val="left" w:pos="525" w:leader="none"/>
          <w:tab w:val="left" w:pos="630" w:leader="none"/>
          <w:tab w:val="left" w:pos="945" w:leader="none"/>
          <w:tab w:val="left" w:pos="1365" w:leader="none"/>
        </w:tabs>
        <w:rPr>
          <w:rFonts w:hAnsi="Calibri"/>
          <w:sz w:val="24"/>
        </w:rPr>
      </w:pPr>
      <w:r>
        <w:rPr>
          <w:rFonts w:hint="eastAsia" w:hAnsi="宋体"/>
          <w:sz w:val="24"/>
        </w:rPr>
        <w:t xml:space="preserve">①资格性检查。采购人依据法律法规和采购文件的规定，对投标文件中的资格证明、投标（报价）承诺函等进行审查；通过“信用中国”网站（</w:t>
      </w:r>
      <w:r>
        <w:fldChar w:fldCharType="begin"/>
      </w:r>
      <w:r>
        <w:instrText xml:space="preserve"> HYPERLINK "http://www.creditchina.gov.cn" </w:instrText>
      </w:r>
      <w:r>
        <w:fldChar w:fldCharType="separate"/>
      </w:r>
      <w:r>
        <w:rPr>
          <w:rFonts w:hint="eastAsia" w:hAnsi="宋体"/>
          <w:sz w:val="24"/>
        </w:rPr>
        <w:t xml:space="preserve">www.creditchina.gov.cn</w:t>
      </w:r>
      <w:r>
        <w:rPr>
          <w:rFonts w:hint="eastAsia" w:hAnsi="宋体"/>
          <w:sz w:val="24"/>
        </w:rPr>
        <w:fldChar w:fldCharType="end"/>
      </w:r>
      <w:r>
        <w:rPr>
          <w:rFonts w:hint="eastAsia" w:hAnsi="宋体"/>
          <w:sz w:val="24"/>
        </w:rPr>
        <w:t xml:space="preserve">）、中国政府采购网（www.ccgp.gov.cn）查询投标供应商在投标截止时间之前，是否被列入失信被执行人、重大税收违法失信主体、政府采购严重违法失信行为记录名单，以确定投标供应商是否具备投标资格。</w:t>
      </w:r>
      <w:r>
        <w:rPr>
          <w:rFonts w:hint="eastAsia" w:hAnsi="宋体"/>
          <w:b/>
          <w:bCs/>
          <w:sz w:val="24"/>
        </w:rPr>
        <w:t xml:space="preserve">信用查询结果以网页打印的形式留存并归档</w:t>
      </w:r>
      <w:r>
        <w:rPr>
          <w:rFonts w:hint="eastAsia" w:hAnsi="宋体"/>
          <w:sz w:val="24"/>
        </w:rPr>
        <w:t xml:space="preserve">。</w:t>
      </w:r>
      <w:r/>
    </w:p>
    <w:p>
      <w:pPr>
        <w:ind w:firstLine="480"/>
        <w:spacing w:line="360" w:lineRule="auto"/>
        <w:tabs>
          <w:tab w:val="left" w:pos="1365" w:leader="none"/>
        </w:tabs>
        <w:rPr>
          <w:rFonts w:ascii="宋体" w:hAnsi="宋体"/>
          <w:b/>
          <w:sz w:val="24"/>
        </w:rPr>
      </w:pPr>
      <w:r>
        <w:rPr>
          <w:rFonts w:hint="eastAsia" w:hAnsi="宋体"/>
          <w:sz w:val="24"/>
        </w:rPr>
        <w:t xml:space="preserve">②</w:t>
      </w:r>
      <w:r>
        <w:rPr>
          <w:rFonts w:hint="eastAsia" w:ascii="宋体" w:hAnsi="宋体"/>
          <w:bCs/>
          <w:sz w:val="24"/>
        </w:rPr>
        <w:t xml:space="preserve">投标文件符合性检查。</w:t>
      </w:r>
      <w:r>
        <w:rPr>
          <w:rFonts w:hint="eastAsia" w:ascii="宋体" w:hAnsi="宋体"/>
          <w:b/>
          <w:sz w:val="24"/>
        </w:rPr>
        <w:t xml:space="preserve">评标委员会依据采购文件的规定，从投标文件的有效性、完整性和对采购文件的响应程度进行审查，以确定是否对采购文件的实质性要求作出响应。</w:t>
      </w:r>
      <w:r/>
    </w:p>
    <w:p>
      <w:pPr>
        <w:ind w:firstLine="480"/>
        <w:spacing w:line="360" w:lineRule="auto"/>
        <w:tabs>
          <w:tab w:val="left" w:pos="525" w:leader="none"/>
        </w:tabs>
        <w:rPr>
          <w:rFonts w:ascii="宋体" w:hAnsi="宋体"/>
          <w:bCs/>
          <w:sz w:val="24"/>
          <w:szCs w:val="20"/>
        </w:rPr>
      </w:pPr>
      <w:r>
        <w:rPr>
          <w:rFonts w:hint="eastAsia" w:ascii="宋体" w:hAnsi="宋体"/>
          <w:bCs/>
          <w:sz w:val="24"/>
        </w:rPr>
        <w:t xml:space="preserve">（1.2.1）评审小组对投标供应商的投标文件进行</w:t>
      </w:r>
      <w:r>
        <w:rPr>
          <w:rFonts w:hint="eastAsia" w:ascii="宋体" w:hAnsi="宋体"/>
          <w:bCs/>
          <w:sz w:val="24"/>
          <w:szCs w:val="20"/>
        </w:rPr>
        <w:t xml:space="preserve">符合性审查，以确定其是否满足招标文件的实质性要求。</w:t>
      </w:r>
      <w:r/>
    </w:p>
    <w:p>
      <w:pPr>
        <w:ind w:firstLine="480"/>
        <w:spacing w:line="360" w:lineRule="auto"/>
        <w:tabs>
          <w:tab w:val="left" w:pos="525" w:leader="none"/>
        </w:tabs>
        <w:rPr>
          <w:rFonts w:ascii="宋体" w:hAnsi="宋体"/>
          <w:bCs/>
          <w:color w:val="000000"/>
          <w:sz w:val="24"/>
          <w:szCs w:val="20"/>
        </w:rPr>
      </w:pPr>
      <w:r>
        <w:rPr>
          <w:rFonts w:hint="eastAsia" w:ascii="宋体" w:hAnsi="宋体"/>
          <w:bCs/>
          <w:sz w:val="24"/>
        </w:rPr>
        <w:t xml:space="preserve">（1.2.2）</w:t>
      </w:r>
      <w:r>
        <w:rPr>
          <w:rFonts w:hint="eastAsia" w:ascii="宋体" w:hAnsi="宋体"/>
          <w:bCs/>
          <w:color w:val="000000"/>
          <w:sz w:val="24"/>
          <w:szCs w:val="20"/>
        </w:rPr>
        <w:t xml:space="preserve">符合性审查内容包括但不限于：</w:t>
      </w:r>
      <w:r/>
    </w:p>
    <w:p>
      <w:pPr>
        <w:numPr>
          <w:ilvl w:val="0"/>
          <w:numId w:val="27"/>
        </w:numPr>
        <w:ind w:left="0" w:firstLine="400"/>
        <w:spacing w:line="360" w:lineRule="auto"/>
        <w:tabs>
          <w:tab w:val="left" w:pos="0" w:leader="none"/>
        </w:tabs>
        <w:rPr>
          <w:rFonts w:ascii="宋体" w:hAnsi="宋体" w:cs="宋体"/>
          <w:b/>
          <w:sz w:val="24"/>
          <w:szCs w:val="32"/>
        </w:rPr>
      </w:pPr>
      <w:r>
        <w:rPr>
          <w:rFonts w:hint="eastAsia" w:ascii="宋体" w:hAnsi="宋体" w:cs="宋体"/>
          <w:b/>
          <w:sz w:val="24"/>
          <w:szCs w:val="32"/>
        </w:rPr>
        <w:t xml:space="preserve">未出现不同投标供应商的投标文件异常一致或者投标报价呈规律性差异；未出现投标文件中同一方案有选择性报价且未声明以哪一个为准的；未出现投标报价超过采购文件规定的预算金额或者最高限价的；</w:t>
      </w:r>
      <w:r/>
    </w:p>
    <w:p>
      <w:pPr>
        <w:numPr>
          <w:ilvl w:val="0"/>
          <w:numId w:val="27"/>
        </w:numPr>
        <w:ind w:left="0" w:firstLine="400"/>
        <w:spacing w:line="360" w:lineRule="auto"/>
        <w:tabs>
          <w:tab w:val="left" w:pos="0" w:leader="none"/>
        </w:tabs>
        <w:rPr>
          <w:rFonts w:ascii="宋体" w:hAnsi="宋体" w:cs="宋体"/>
          <w:b/>
          <w:sz w:val="24"/>
          <w:szCs w:val="32"/>
        </w:rPr>
      </w:pPr>
      <w:r>
        <w:rPr>
          <w:rFonts w:hint="eastAsia" w:ascii="宋体" w:hAnsi="宋体" w:cs="宋体"/>
          <w:b/>
          <w:sz w:val="24"/>
          <w:szCs w:val="32"/>
        </w:rPr>
        <w:t xml:space="preserve">未出现经评标委员会认定投标供应商的投标报价明显低于其他通过符合性审查投标供应商的报价（有可能影响产品质量或者不能诚信履约的），且投标供应商未能在一小时内提供书面说明或相关证明材料证明其报价合理性的；投标供应商的投标报价畸高或畸低，但投标总报价与各分项报价不能相互对应，在询标时没有合理的解释或者不能提供计算依据和报价依据的；</w:t>
      </w:r>
      <w:r/>
    </w:p>
    <w:p>
      <w:pPr>
        <w:numPr>
          <w:ilvl w:val="0"/>
          <w:numId w:val="27"/>
        </w:numPr>
        <w:ind w:left="0" w:firstLine="400"/>
        <w:spacing w:line="360" w:lineRule="auto"/>
        <w:tabs>
          <w:tab w:val="left" w:pos="0" w:leader="none"/>
        </w:tabs>
        <w:rPr>
          <w:rFonts w:ascii="宋体" w:hAnsi="宋体" w:cs="宋体"/>
          <w:b/>
          <w:sz w:val="24"/>
          <w:szCs w:val="32"/>
        </w:rPr>
      </w:pPr>
      <w:r>
        <w:rPr>
          <w:rFonts w:hint="eastAsia" w:ascii="宋体" w:hAnsi="宋体" w:cs="宋体"/>
          <w:b/>
          <w:sz w:val="24"/>
          <w:szCs w:val="32"/>
        </w:rPr>
        <w:t xml:space="preserve">未出现电子投标文件未按采购文件要求签章的；未出现投标文件未按采购文件规定的内容和要求填写的或没有在投标系统指定位置上传对应文件、材料的；未出现电子投标文件图片、字迹模糊不清、无法辨认的；未出现投标文件未加盖投标供应商公章及法定代表人或授权代表签字和盖章的；未出现投标文件中有采购文件未允许提供的选择性内容的；</w:t>
      </w:r>
      <w:r/>
    </w:p>
    <w:p>
      <w:pPr>
        <w:numPr>
          <w:ilvl w:val="0"/>
          <w:numId w:val="27"/>
        </w:numPr>
        <w:ind w:left="0" w:firstLine="400"/>
        <w:spacing w:line="360" w:lineRule="auto"/>
        <w:tabs>
          <w:tab w:val="left" w:pos="0" w:leader="none"/>
        </w:tabs>
        <w:rPr>
          <w:rFonts w:ascii="宋体" w:hAnsi="宋体" w:cs="宋体"/>
          <w:b/>
          <w:sz w:val="24"/>
          <w:szCs w:val="32"/>
        </w:rPr>
      </w:pPr>
      <w:r>
        <w:rPr>
          <w:rFonts w:hint="eastAsia" w:ascii="宋体" w:hAnsi="宋体" w:cs="宋体"/>
          <w:b/>
          <w:sz w:val="24"/>
          <w:szCs w:val="32"/>
        </w:rPr>
        <w:t xml:space="preserve">未出现不同投标供应商委托同一单位或者个人办理投标事宜；未出现不同投标供应商的投标文件载明的项目管理成员或者联系人为同一人的；未出现不同投标供应商的委托代理人、项目负责人以及其他相关人员有在同一个单位缴纳社会保险的；未出现投标文件中含有采购人不能接受的附加条件的；未出现同一投标文件中单位名称落款与公章不是同一单位的；</w:t>
      </w:r>
      <w:r/>
    </w:p>
    <w:p>
      <w:pPr>
        <w:numPr>
          <w:ilvl w:val="0"/>
          <w:numId w:val="27"/>
        </w:numPr>
        <w:ind w:left="0" w:firstLine="400"/>
        <w:spacing w:line="360" w:lineRule="auto"/>
        <w:tabs>
          <w:tab w:val="left" w:pos="0" w:leader="none"/>
        </w:tabs>
        <w:rPr>
          <w:rFonts w:ascii="宋体" w:hAnsi="宋体" w:cs="宋体"/>
          <w:b/>
          <w:sz w:val="24"/>
          <w:szCs w:val="32"/>
        </w:rPr>
      </w:pPr>
      <w:r>
        <w:rPr>
          <w:rFonts w:hint="eastAsia" w:ascii="宋体" w:hAnsi="宋体" w:cs="宋体"/>
          <w:b/>
          <w:sz w:val="24"/>
          <w:szCs w:val="32"/>
        </w:rPr>
        <w:t xml:space="preserve">暗标编制符合要求：不得出现投标供应商名称、人员姓名，要求版面整洁、字迹清楚、不许涂改，不得出现能显示企业特征或其他提示性的标记或标识，也不得采用任何不符合常规、有别于其他投标供应商的特殊做法；</w:t>
      </w:r>
      <w:r/>
    </w:p>
    <w:p>
      <w:pPr>
        <w:numPr>
          <w:ilvl w:val="0"/>
          <w:numId w:val="27"/>
        </w:numPr>
        <w:ind w:left="0" w:firstLine="400"/>
        <w:spacing w:line="360" w:lineRule="auto"/>
        <w:tabs>
          <w:tab w:val="left" w:pos="0" w:leader="none"/>
        </w:tabs>
        <w:rPr>
          <w:rFonts w:ascii="宋体" w:hAnsi="宋体" w:cs="宋体"/>
          <w:b/>
          <w:sz w:val="24"/>
          <w:szCs w:val="32"/>
        </w:rPr>
      </w:pPr>
      <w:r>
        <w:rPr>
          <w:rFonts w:hint="eastAsia" w:ascii="宋体" w:hAnsi="宋体" w:cs="宋体"/>
          <w:b/>
          <w:sz w:val="24"/>
          <w:szCs w:val="32"/>
        </w:rPr>
        <w:t xml:space="preserve">暗标排版符合要求：页面采用A4版面，字体为小四号宋体，不得出现彩色文字或</w:t>
      </w:r>
      <w:r>
        <w:rPr>
          <w:rFonts w:hint="eastAsia" w:ascii="宋体" w:hAnsi="宋体"/>
          <w:b/>
          <w:bCs/>
          <w:sz w:val="24"/>
        </w:rPr>
        <w:t xml:space="preserve">彩色</w:t>
      </w:r>
      <w:r>
        <w:rPr>
          <w:rFonts w:hint="eastAsia" w:ascii="宋体" w:hAnsi="宋体" w:cs="宋体"/>
          <w:b/>
          <w:sz w:val="24"/>
          <w:szCs w:val="32"/>
        </w:rPr>
        <w:t xml:space="preserve">图片，不得出现手写，不得有空白页，如有平面布置图、进度表、网络图可采用A3版面编辑，不可编辑的照片、图片、截图中字体及字号不作限制，对应评分标准模块上传。</w:t>
      </w:r>
      <w:r/>
    </w:p>
    <w:p>
      <w:pPr>
        <w:numPr>
          <w:ilvl w:val="0"/>
          <w:numId w:val="27"/>
        </w:numPr>
        <w:ind w:left="0" w:firstLine="400"/>
        <w:spacing w:line="360" w:lineRule="auto"/>
        <w:tabs>
          <w:tab w:val="left" w:pos="0" w:leader="none"/>
        </w:tabs>
        <w:rPr>
          <w:rFonts w:ascii="宋体" w:hAnsi="宋体" w:cs="宋体"/>
          <w:b/>
          <w:sz w:val="24"/>
          <w:szCs w:val="32"/>
        </w:rPr>
      </w:pPr>
      <w:r>
        <w:rPr>
          <w:rFonts w:hint="eastAsia" w:ascii="宋体" w:hAnsi="宋体" w:cs="宋体"/>
          <w:b/>
          <w:sz w:val="24"/>
          <w:szCs w:val="32"/>
        </w:rPr>
        <w:t xml:space="preserve">暗标未出现该投标供应商单位名称、简称、人员姓名、Logo、商标、电话号码等任何标识标记及其他暗示性标志。</w:t>
      </w:r>
      <w:r/>
    </w:p>
    <w:p>
      <w:pPr>
        <w:ind w:firstLine="480"/>
        <w:spacing w:line="360" w:lineRule="auto"/>
        <w:tabs>
          <w:tab w:val="left" w:pos="525" w:leader="none"/>
          <w:tab w:val="left" w:pos="945" w:leader="none"/>
          <w:tab w:val="left" w:pos="1155" w:leader="none"/>
        </w:tabs>
        <w:rPr>
          <w:rFonts w:hAnsi="Calibri"/>
          <w:sz w:val="24"/>
        </w:rPr>
      </w:pPr>
      <w:r>
        <w:rPr>
          <w:rFonts w:hint="eastAsia" w:hAnsi="宋体"/>
          <w:sz w:val="24"/>
        </w:rPr>
        <w:t xml:space="preserve">（2）澄清有关问题。对投标文件中含义不明确、同类问题表述不一致或者有明显文字和计算错误的内容，评标委员会可以通过</w:t>
      </w:r>
      <w:r>
        <w:rPr>
          <w:rFonts w:hint="eastAsia" w:ascii="宋体" w:hAnsi="宋体"/>
          <w:bCs/>
          <w:sz w:val="24"/>
        </w:rPr>
        <w:t xml:space="preserve">“苏采云”电子平台</w:t>
      </w:r>
      <w:r>
        <w:rPr>
          <w:rFonts w:hint="eastAsia" w:hAnsi="宋体"/>
          <w:sz w:val="24"/>
        </w:rPr>
        <w:t xml:space="preserve">发起询标，要求投标供应商作出必要的澄清、说明或者纠正。投标供应商的澄清、说明或者补正应当通过</w:t>
      </w:r>
      <w:r>
        <w:rPr>
          <w:rFonts w:hint="eastAsia" w:ascii="宋体" w:hAnsi="宋体"/>
          <w:bCs/>
          <w:sz w:val="24"/>
        </w:rPr>
        <w:t xml:space="preserve">“苏采云”电子平台</w:t>
      </w:r>
      <w:r>
        <w:rPr>
          <w:rFonts w:hint="eastAsia" w:hAnsi="宋体"/>
          <w:sz w:val="24"/>
        </w:rPr>
        <w:t xml:space="preserve">，由其授权的代表应答并加盖电子公章，且不得超出投标文件的范围或者改变投标文件的实质性内容。</w:t>
      </w:r>
      <w:r/>
    </w:p>
    <w:p>
      <w:pPr>
        <w:ind w:firstLine="480"/>
        <w:spacing w:line="360" w:lineRule="auto"/>
        <w:tabs>
          <w:tab w:val="left" w:pos="840" w:leader="none"/>
          <w:tab w:val="left" w:pos="1050" w:leader="none"/>
        </w:tabs>
        <w:rPr>
          <w:rFonts w:hAnsi="宋体"/>
          <w:sz w:val="24"/>
        </w:rPr>
      </w:pPr>
      <w:r>
        <w:rPr>
          <w:rFonts w:hint="eastAsia" w:hAnsi="宋体"/>
          <w:sz w:val="24"/>
        </w:rPr>
        <w:t xml:space="preserve">（3）比较与评价。按采购文件中规定的评标方法和标准，对资格性检查和符合性检查合格的投标文件进行商务和技术评估，综合比较与评价。</w:t>
      </w:r>
      <w:r/>
    </w:p>
    <w:p>
      <w:pPr>
        <w:ind w:firstLine="480"/>
        <w:spacing w:line="360" w:lineRule="auto"/>
        <w:tabs>
          <w:tab w:val="left" w:pos="840" w:leader="none"/>
          <w:tab w:val="left" w:pos="1050" w:leader="none"/>
        </w:tabs>
        <w:rPr>
          <w:rFonts w:ascii="宋体" w:hAnsi="宋体"/>
          <w:b/>
          <w:sz w:val="24"/>
        </w:rPr>
      </w:pPr>
      <w:r>
        <w:rPr>
          <w:rFonts w:hint="eastAsia" w:hAnsi="宋体"/>
          <w:sz w:val="24"/>
        </w:rPr>
        <w:t xml:space="preserve">（3.1）</w:t>
      </w:r>
      <w:r>
        <w:rPr>
          <w:rFonts w:hint="eastAsia" w:ascii="宋体" w:hAnsi="宋体"/>
          <w:b/>
          <w:sz w:val="24"/>
        </w:rPr>
        <w:t xml:space="preserve">投标文件资格性检查和符合性检查结束后，凡属于“（八）无效投标文件的确认”的投标文件不进入比较与评价程序。</w:t>
      </w:r>
      <w:r/>
    </w:p>
    <w:p>
      <w:pPr>
        <w:ind w:firstLine="480"/>
        <w:spacing w:line="360" w:lineRule="auto"/>
        <w:tabs>
          <w:tab w:val="left" w:pos="840" w:leader="none"/>
          <w:tab w:val="left" w:pos="1050" w:leader="none"/>
        </w:tabs>
        <w:rPr>
          <w:rFonts w:hAnsi="宋体"/>
          <w:sz w:val="24"/>
        </w:rPr>
      </w:pPr>
      <w:r>
        <w:rPr>
          <w:rFonts w:hint="eastAsia" w:hAnsi="宋体"/>
          <w:sz w:val="24"/>
        </w:rPr>
        <w:t xml:space="preserve">（3.2）明标评审小组负责对招标文件评分标准中涉及的投标供应商投标价格、业绩、信誉等明标部分内容进行评审；</w:t>
      </w:r>
      <w:r/>
    </w:p>
    <w:p>
      <w:pPr>
        <w:ind w:firstLine="480"/>
        <w:spacing w:line="360" w:lineRule="auto"/>
        <w:tabs>
          <w:tab w:val="left" w:pos="840" w:leader="none"/>
          <w:tab w:val="left" w:pos="1050" w:leader="none"/>
        </w:tabs>
        <w:rPr>
          <w:rFonts w:hAnsi="宋体"/>
          <w:sz w:val="24"/>
        </w:rPr>
      </w:pPr>
      <w:r>
        <w:rPr>
          <w:rFonts w:hint="eastAsia" w:hAnsi="宋体"/>
          <w:sz w:val="24"/>
        </w:rPr>
        <w:t xml:space="preserve">（3.4）暗标评审小组负责对招标文件评分标准中涉及的技术方案、性能、服务质量等暗标部分内容进行评审。</w:t>
      </w:r>
      <w:r/>
    </w:p>
    <w:p>
      <w:pPr>
        <w:ind w:firstLine="482"/>
        <w:spacing w:line="360" w:lineRule="auto"/>
        <w:tabs>
          <w:tab w:val="left" w:pos="0" w:leader="none"/>
        </w:tabs>
        <w:rPr>
          <w:rFonts w:ascii="宋体" w:hAnsi="宋体"/>
          <w:bCs/>
          <w:sz w:val="24"/>
        </w:rPr>
      </w:pPr>
      <w:r>
        <w:rPr>
          <w:rFonts w:hint="eastAsia" w:hAnsi="宋体"/>
          <w:sz w:val="24"/>
        </w:rPr>
        <w:t xml:space="preserve">（3.4）</w:t>
      </w:r>
      <w:r>
        <w:rPr>
          <w:rFonts w:hint="eastAsia" w:ascii="宋体" w:hAnsi="宋体"/>
          <w:bCs/>
          <w:sz w:val="24"/>
        </w:rPr>
        <w:t xml:space="preserve">技术标暗标和商务标明标评审全部结束后，在评标室当场核对，汇总各投标供应商商务标和技术标得分，确定各投标供应商总分和最终排序。</w:t>
      </w:r>
      <w:r/>
    </w:p>
    <w:p>
      <w:pPr>
        <w:ind w:firstLine="482"/>
        <w:spacing w:line="360" w:lineRule="auto"/>
        <w:tabs>
          <w:tab w:val="left" w:pos="0" w:leader="none"/>
        </w:tabs>
        <w:rPr>
          <w:rFonts w:ascii="宋体" w:hAnsi="宋体"/>
          <w:b/>
          <w:sz w:val="24"/>
        </w:rPr>
      </w:pPr>
      <w:r>
        <w:rPr>
          <w:rFonts w:hint="eastAsia" w:ascii="宋体" w:hAnsi="宋体"/>
          <w:b/>
          <w:sz w:val="24"/>
        </w:rPr>
        <w:t xml:space="preserve">8.评标方法和主要因素：</w:t>
      </w:r>
      <w:r/>
    </w:p>
    <w:p>
      <w:pPr>
        <w:ind w:firstLine="480"/>
        <w:spacing w:line="360" w:lineRule="auto"/>
        <w:tabs>
          <w:tab w:val="left" w:pos="525" w:leader="none"/>
        </w:tabs>
        <w:rPr>
          <w:rFonts w:ascii="宋体" w:hAnsi="宋体" w:cs="宋体"/>
          <w:sz w:val="24"/>
        </w:rPr>
      </w:pPr>
      <w:r>
        <w:rPr>
          <w:rFonts w:hint="eastAsia" w:ascii="宋体" w:hAnsi="宋体" w:cs="宋体"/>
          <w:sz w:val="24"/>
        </w:rPr>
        <w:t xml:space="preserve">投标供应商通过资格性与符合性审查的，方可进入比较与评价程序。</w:t>
      </w:r>
      <w:r/>
    </w:p>
    <w:p>
      <w:pPr>
        <w:ind w:firstLine="480"/>
        <w:spacing w:line="360" w:lineRule="auto"/>
        <w:tabs>
          <w:tab w:val="left" w:pos="525" w:leader="none"/>
        </w:tabs>
        <w:rPr>
          <w:rFonts w:ascii="宋体" w:hAnsi="宋体" w:cs="宋体"/>
          <w:sz w:val="24"/>
        </w:rPr>
      </w:pPr>
      <w:r>
        <w:rPr>
          <w:rFonts w:hint="eastAsia" w:ascii="宋体" w:hAnsi="宋体" w:cs="宋体"/>
          <w:sz w:val="24"/>
        </w:rPr>
        <w:t xml:space="preserve">比较与评价采用综合评分法（计分均保留2位小数）。评审委员会遵循公平、公正、择优原则，独立按照评分标准分别评定投标供应商的分值；各投标供应商的最终得分为各评委所评定分值的平均值，评标结果按评审后得分由高到低顺序排列。投标文件满足采购文件全部实质性要求，且按照评审因素的量化指标评审得分最高的投标供应商为排名第一的中标候选人。若得分相同的，按投标报价由低到高顺序排列，得分和投标报价均相同的并列。</w:t>
      </w:r>
      <w:r/>
    </w:p>
    <w:p>
      <w:pPr>
        <w:ind w:firstLine="600"/>
        <w:spacing w:line="360" w:lineRule="auto"/>
        <w:tabs>
          <w:tab w:val="left" w:pos="840" w:leader="none"/>
          <w:tab w:val="left" w:pos="1050" w:leader="none"/>
        </w:tabs>
        <w:rPr>
          <w:rFonts w:hAnsi="宋体"/>
          <w:bCs/>
          <w:sz w:val="24"/>
        </w:rPr>
      </w:pPr>
      <w:r>
        <w:rPr>
          <w:rFonts w:hint="eastAsia" w:ascii="宋体" w:hAnsi="宋体" w:cs="宋体"/>
          <w:sz w:val="24"/>
        </w:rPr>
        <w:t xml:space="preserve">8</w:t>
      </w:r>
      <w:r>
        <w:rPr>
          <w:rFonts w:ascii="宋体" w:hAnsi="宋体" w:cs="宋体"/>
          <w:sz w:val="24"/>
        </w:rPr>
        <w:t xml:space="preserve">.1</w:t>
      </w:r>
      <w:r>
        <w:rPr>
          <w:rFonts w:hint="eastAsia" w:ascii="宋体" w:hAnsi="宋体" w:cs="宋体"/>
          <w:sz w:val="24"/>
        </w:rPr>
        <w:t xml:space="preserve">评分项目及分值（总分100分）</w:t>
      </w:r>
      <w:r/>
    </w:p>
    <w:p>
      <w:pPr>
        <w:ind w:firstLine="472"/>
        <w:spacing w:line="360" w:lineRule="auto"/>
        <w:rPr>
          <w:rFonts w:ascii="宋体" w:hAnsi="宋体" w:cs="宋体"/>
          <w:b/>
          <w:sz w:val="24"/>
        </w:rPr>
      </w:pPr>
      <w:r>
        <w:rPr>
          <w:rFonts w:hint="eastAsia" w:ascii="宋体" w:hAnsi="宋体" w:cs="宋体"/>
          <w:b/>
          <w:sz w:val="24"/>
        </w:rPr>
        <w:t xml:space="preserve">（1）投标报价                25分</w:t>
      </w:r>
      <w:r/>
    </w:p>
    <w:p>
      <w:pPr>
        <w:ind w:firstLine="472"/>
        <w:spacing w:line="360" w:lineRule="auto"/>
        <w:rPr>
          <w:rFonts w:ascii="宋体" w:hAnsi="宋体" w:cs="宋体"/>
          <w:b/>
          <w:sz w:val="24"/>
          <w:highlight w:val="yellow"/>
        </w:rPr>
      </w:pPr>
      <w:r>
        <w:rPr>
          <w:rFonts w:hint="eastAsia" w:ascii="宋体" w:hAnsi="宋体" w:cs="宋体"/>
          <w:b/>
          <w:sz w:val="24"/>
        </w:rPr>
        <w:t xml:space="preserve">（2）供应商评价              25分</w:t>
      </w:r>
      <w:r/>
    </w:p>
    <w:p>
      <w:pPr>
        <w:ind w:firstLine="472"/>
        <w:spacing w:line="360" w:lineRule="auto"/>
        <w:rPr>
          <w:rFonts w:ascii="宋体" w:hAnsi="宋体" w:cs="宋体"/>
          <w:b/>
          <w:sz w:val="24"/>
          <w:highlight w:val="yellow"/>
        </w:rPr>
      </w:pPr>
      <w:r>
        <w:rPr>
          <w:rFonts w:hint="eastAsia" w:ascii="宋体" w:hAnsi="宋体" w:cs="宋体"/>
          <w:b/>
          <w:sz w:val="24"/>
        </w:rPr>
        <w:t xml:space="preserve">（3）</w:t>
      </w:r>
      <w:r>
        <w:rPr>
          <w:rFonts w:hint="eastAsia" w:ascii="宋体" w:hAnsi="宋体"/>
          <w:b/>
          <w:bCs/>
          <w:sz w:val="24"/>
        </w:rPr>
        <w:t xml:space="preserve">技术文件                </w:t>
      </w:r>
      <w:r>
        <w:rPr>
          <w:rFonts w:hint="eastAsia" w:ascii="宋体" w:hAnsi="宋体" w:cs="宋体"/>
          <w:b/>
          <w:sz w:val="24"/>
        </w:rPr>
        <w:t xml:space="preserve">50分</w:t>
      </w:r>
      <w:r/>
    </w:p>
    <w:p>
      <w:pPr>
        <w:ind w:firstLine="597"/>
        <w:spacing w:line="360" w:lineRule="auto"/>
        <w:rPr>
          <w:rFonts w:ascii="宋体" w:hAnsi="宋体" w:cs="宋体"/>
          <w:sz w:val="24"/>
          <w:highlight w:val="yellow"/>
        </w:rPr>
      </w:pPr>
      <w:r>
        <w:rPr>
          <w:rFonts w:hint="eastAsia" w:ascii="宋体" w:hAnsi="宋体" w:cs="宋体"/>
          <w:sz w:val="24"/>
        </w:rPr>
        <w:t xml:space="preserve">8</w:t>
      </w:r>
      <w:r>
        <w:rPr>
          <w:rFonts w:ascii="宋体" w:hAnsi="宋体" w:cs="宋体"/>
          <w:sz w:val="24"/>
        </w:rPr>
        <w:t xml:space="preserve">.2</w:t>
      </w:r>
      <w:r>
        <w:rPr>
          <w:rFonts w:hint="eastAsia" w:ascii="宋体" w:hAnsi="宋体" w:cs="宋体"/>
          <w:sz w:val="24"/>
        </w:rPr>
        <w:t xml:space="preserve">各项目评分标准</w:t>
      </w:r>
      <w:r/>
    </w:p>
    <w:p>
      <w:pPr>
        <w:ind w:firstLine="357"/>
        <w:spacing w:line="360" w:lineRule="auto"/>
        <w:rPr>
          <w:rFonts w:ascii="宋体" w:hAnsi="宋体" w:cs="宋体"/>
          <w:b/>
          <w:sz w:val="24"/>
        </w:rPr>
      </w:pPr>
      <w:r>
        <w:rPr>
          <w:rFonts w:hint="eastAsia" w:ascii="宋体" w:hAnsi="宋体" w:cs="宋体"/>
          <w:b/>
          <w:sz w:val="24"/>
        </w:rPr>
        <w:t xml:space="preserve">明标部分：</w:t>
      </w:r>
      <w:r/>
    </w:p>
    <w:p>
      <w:pPr>
        <w:ind w:firstLine="361"/>
        <w:spacing w:line="360" w:lineRule="auto"/>
        <w:rPr>
          <w:rFonts w:ascii="宋体" w:hAnsi="宋体" w:cs="宋体"/>
          <w:b/>
          <w:sz w:val="24"/>
          <w:highlight w:val="yellow"/>
        </w:rPr>
      </w:pPr>
      <w:r>
        <w:rPr>
          <w:rFonts w:hint="eastAsia" w:ascii="宋体" w:hAnsi="宋体" w:cs="宋体"/>
          <w:b/>
          <w:sz w:val="24"/>
        </w:rPr>
        <w:t xml:space="preserve">（1）报价（25分）</w:t>
      </w:r>
      <w:r/>
    </w:p>
    <w:p>
      <w:pPr>
        <w:ind w:firstLine="480"/>
        <w:spacing w:line="360" w:lineRule="auto"/>
        <w:tabs>
          <w:tab w:val="left" w:pos="945" w:leader="none"/>
          <w:tab w:val="left" w:pos="1155" w:leader="none"/>
        </w:tabs>
        <w:rPr>
          <w:rFonts w:ascii="宋体"/>
          <w:bCs/>
          <w:sz w:val="24"/>
        </w:rPr>
      </w:pPr>
      <w:r>
        <w:rPr>
          <w:rFonts w:hint="eastAsia" w:ascii="宋体" w:hAnsi="宋体"/>
          <w:bCs/>
          <w:sz w:val="24"/>
        </w:rPr>
        <w:t xml:space="preserve">本项目价格权值为25%，采用低价优先法计算，即满足采购文件要求且报价优惠率最优的为评标基准优惠率，其价格分为满分。其他投标供应商的价格分统一按照下列公式计算：</w:t>
      </w:r>
      <w:r/>
    </w:p>
    <w:p>
      <w:pPr>
        <w:ind w:firstLine="480"/>
        <w:spacing w:line="360" w:lineRule="auto"/>
        <w:rPr>
          <w:rFonts w:ascii="宋体" w:hAnsi="宋体"/>
          <w:bCs/>
          <w:sz w:val="24"/>
          <w:highlight w:val="yellow"/>
        </w:rPr>
      </w:pPr>
      <w:r>
        <w:rPr>
          <w:rFonts w:hint="eastAsia" w:ascii="宋体" w:hAnsi="宋体"/>
          <w:bCs/>
          <w:sz w:val="24"/>
        </w:rPr>
        <w:t xml:space="preserve">投标报价得分</w:t>
      </w:r>
      <w:r>
        <w:rPr>
          <w:rFonts w:ascii="宋体" w:hAnsi="宋体"/>
          <w:bCs/>
          <w:sz w:val="24"/>
        </w:rPr>
        <w:t xml:space="preserve">=</w:t>
      </w:r>
      <w:r>
        <w:rPr>
          <w:rFonts w:hint="eastAsia" w:ascii="宋体" w:hAnsi="宋体"/>
          <w:bCs/>
          <w:sz w:val="24"/>
        </w:rPr>
        <w:t xml:space="preserve">（1-评标基准优惠率）／（1-投标优惠率）×价格权值×</w:t>
      </w:r>
      <w:r>
        <w:rPr>
          <w:rFonts w:ascii="宋体" w:hAnsi="宋体"/>
          <w:bCs/>
          <w:sz w:val="24"/>
        </w:rPr>
        <w:t xml:space="preserve">100</w:t>
      </w:r>
      <w:r>
        <w:rPr>
          <w:rFonts w:hint="eastAsia" w:ascii="宋体" w:hAnsi="宋体"/>
          <w:bCs/>
          <w:sz w:val="24"/>
        </w:rPr>
        <w:t xml:space="preserve">。</w:t>
      </w:r>
      <w:r/>
    </w:p>
    <w:p>
      <w:pPr>
        <w:ind w:firstLine="480"/>
        <w:spacing w:line="360" w:lineRule="auto"/>
        <w:widowControl/>
        <w:rPr>
          <w:rFonts w:ascii="宋体" w:hAnsi="宋体" w:cs="宋体"/>
          <w:b/>
          <w:sz w:val="24"/>
        </w:rPr>
        <w:outlineLvl w:val="0"/>
      </w:pPr>
      <w:r>
        <w:rPr>
          <w:rFonts w:hint="eastAsia" w:ascii="宋体" w:hAnsi="宋体" w:cs="宋体"/>
          <w:b/>
          <w:sz w:val="24"/>
        </w:rPr>
        <w:t xml:space="preserve">报价分为两个部分：中药饮片优惠率占比60%；代加工服务的优惠率占比40%。供应商在分项报价表中对中药饮片的优惠率和代加工服务的优惠率分别进行报价后，根据开标一览表中的公式换算后填入开标一览表投标优惠率中。</w:t>
      </w:r>
      <w:r/>
    </w:p>
    <w:p>
      <w:pPr>
        <w:ind w:firstLine="480"/>
        <w:spacing w:line="360" w:lineRule="auto"/>
        <w:widowControl/>
        <w:rPr>
          <w:rFonts w:ascii="宋体" w:hAnsi="宋体" w:cs="宋体"/>
          <w:b/>
          <w:sz w:val="24"/>
        </w:rPr>
        <w:outlineLvl w:val="0"/>
      </w:pPr>
      <w:r>
        <w:rPr>
          <w:rFonts w:hint="eastAsia" w:ascii="宋体" w:hAnsi="宋体" w:cs="宋体"/>
          <w:b/>
          <w:sz w:val="24"/>
        </w:rPr>
        <w:t xml:space="preserve">例如：</w:t>
      </w:r>
      <w:r/>
    </w:p>
    <w:p>
      <w:pPr>
        <w:ind w:firstLine="480"/>
        <w:spacing w:line="360" w:lineRule="auto"/>
        <w:widowControl/>
        <w:rPr>
          <w:rFonts w:ascii="宋体" w:hAnsi="宋体" w:cs="宋体"/>
          <w:b/>
          <w:sz w:val="24"/>
        </w:rPr>
        <w:outlineLvl w:val="0"/>
      </w:pPr>
      <w:r>
        <w:rPr>
          <w:rFonts w:hint="eastAsia" w:ascii="宋体" w:hAnsi="宋体" w:cs="宋体"/>
          <w:b/>
          <w:sz w:val="24"/>
        </w:rPr>
        <w:t xml:space="preserve">分项报价中中药饮片的优惠率为5%，代加工服务的优惠率为4%，填入开标一览表中的优惠率为：4.6%。</w:t>
      </w:r>
      <w:r/>
    </w:p>
    <w:p>
      <w:pPr>
        <w:ind w:firstLine="480"/>
        <w:spacing w:line="360" w:lineRule="auto"/>
        <w:widowControl/>
        <w:rPr>
          <w:rFonts w:ascii="宋体" w:hAnsi="宋体" w:cs="宋体"/>
          <w:b/>
          <w:sz w:val="24"/>
        </w:rPr>
        <w:outlineLvl w:val="0"/>
      </w:pPr>
      <w:r>
        <w:rPr>
          <w:rFonts w:hint="eastAsia" w:ascii="宋体" w:hAnsi="宋体" w:cs="宋体"/>
          <w:b/>
          <w:sz w:val="24"/>
        </w:rPr>
        <w:t xml:space="preserve">计算过程：5%×60%+4%×40%=4.6%</w:t>
      </w:r>
      <w:r/>
    </w:p>
    <w:p>
      <w:pPr>
        <w:ind w:firstLine="480"/>
        <w:spacing w:line="360" w:lineRule="auto"/>
        <w:widowControl/>
        <w:rPr>
          <w:rFonts w:ascii="宋体" w:hAnsi="宋体"/>
          <w:sz w:val="24"/>
        </w:rPr>
        <w:outlineLvl w:val="0"/>
      </w:pPr>
      <w:r>
        <w:rPr>
          <w:rFonts w:hint="eastAsia" w:ascii="宋体" w:hAnsi="宋体"/>
          <w:sz w:val="24"/>
        </w:rPr>
        <w:t xml:space="preserve">注：本项目标的所属行业：工业。根据《关于印发中小企业划型标准规定的通知》工信部联企业〔2011〕300号规定，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jc w:val="left"/>
        <w:spacing w:line="360" w:lineRule="auto"/>
        <w:rPr>
          <w:rFonts w:ascii="宋体" w:hAnsi="宋体"/>
          <w:sz w:val="24"/>
        </w:rPr>
      </w:pPr>
      <w:r>
        <w:rPr>
          <w:rFonts w:hint="eastAsia" w:ascii="宋体" w:hAnsi="宋体"/>
          <w:sz w:val="24"/>
        </w:rPr>
        <w:t xml:space="preserve">价格扣除：</w:t>
      </w:r>
      <w:r/>
    </w:p>
    <w:p>
      <w:pPr>
        <w:ind w:firstLine="482"/>
        <w:jc w:val="left"/>
        <w:spacing w:line="360" w:lineRule="auto"/>
        <w:rPr>
          <w:rFonts w:ascii="宋体" w:hAnsi="宋体"/>
          <w:sz w:val="24"/>
        </w:rPr>
      </w:pPr>
      <w:r>
        <w:rPr>
          <w:rFonts w:hint="eastAsia" w:ascii="宋体" w:hAnsi="宋体"/>
          <w:sz w:val="24"/>
        </w:rPr>
        <w:t xml:space="preserve">①对小型和微型企业报价给予10%的扣除，用扣除后的价格参与评审。参加投标的中小企业，应当按照《政府采购促进中小企业发展管理办法》（财库〔</w:t>
      </w:r>
      <w:r>
        <w:rPr>
          <w:rFonts w:ascii="宋体" w:hAnsi="宋体"/>
          <w:sz w:val="24"/>
        </w:rPr>
        <w:t xml:space="preserve">2020</w:t>
      </w:r>
      <w:r>
        <w:rPr>
          <w:rFonts w:hint="eastAsia" w:ascii="宋体" w:hAnsi="宋体"/>
          <w:sz w:val="24"/>
        </w:rPr>
        <w:t xml:space="preserve">〕</w:t>
      </w:r>
      <w:r>
        <w:rPr>
          <w:rFonts w:ascii="宋体" w:hAnsi="宋体"/>
          <w:sz w:val="24"/>
        </w:rPr>
        <w:t xml:space="preserve">46</w:t>
      </w:r>
      <w:r>
        <w:rPr>
          <w:rFonts w:hint="eastAsia" w:ascii="宋体" w:hAnsi="宋体"/>
          <w:sz w:val="24"/>
        </w:rPr>
        <w:t xml:space="preserve">号）的规定提供《中小企业声明函》（格式见附件，中标供应商享受《政府采购促进中小企业发展管理办法》（财库〔</w:t>
      </w:r>
      <w:r>
        <w:rPr>
          <w:rFonts w:ascii="宋体" w:hAnsi="宋体"/>
          <w:sz w:val="24"/>
        </w:rPr>
        <w:t xml:space="preserve">2020</w:t>
      </w:r>
      <w:r>
        <w:rPr>
          <w:rFonts w:hint="eastAsia" w:ascii="宋体" w:hAnsi="宋体"/>
          <w:sz w:val="24"/>
        </w:rPr>
        <w:t xml:space="preserve">〕</w:t>
      </w:r>
      <w:r>
        <w:rPr>
          <w:rFonts w:ascii="宋体" w:hAnsi="宋体"/>
          <w:sz w:val="24"/>
        </w:rPr>
        <w:t xml:space="preserve">46</w:t>
      </w:r>
      <w:r>
        <w:rPr>
          <w:rFonts w:hint="eastAsia" w:ascii="宋体" w:hAnsi="宋体"/>
          <w:sz w:val="24"/>
        </w:rPr>
        <w:t xml:space="preserve">号）、《关于进一步加大政府采购支持中小企业力度的通知》（财库〔2022〕19号）规定的中小企业扶持政策的，其《中小企业声明函》将随中标公告进行公示）。中小企业划型标准详见《关于印发中小企业划型标准规定的通知》工信部联企业〔</w:t>
      </w:r>
      <w:r>
        <w:rPr>
          <w:rFonts w:ascii="宋体" w:hAnsi="宋体"/>
          <w:sz w:val="24"/>
        </w:rPr>
        <w:t xml:space="preserve">2011</w:t>
      </w:r>
      <w:r>
        <w:rPr>
          <w:rFonts w:hint="eastAsia" w:ascii="宋体" w:hAnsi="宋体"/>
          <w:sz w:val="24"/>
        </w:rPr>
        <w:t xml:space="preserve">〕</w:t>
      </w:r>
      <w:r>
        <w:rPr>
          <w:rFonts w:ascii="宋体" w:hAnsi="宋体"/>
          <w:sz w:val="24"/>
        </w:rPr>
        <w:t xml:space="preserve">300</w:t>
      </w:r>
      <w:r>
        <w:rPr>
          <w:rFonts w:hint="eastAsia" w:ascii="宋体" w:hAnsi="宋体"/>
          <w:sz w:val="24"/>
        </w:rPr>
        <w:t xml:space="preserve">号）。</w:t>
      </w:r>
      <w:r/>
    </w:p>
    <w:p>
      <w:pPr>
        <w:ind w:firstLine="646"/>
        <w:jc w:val="left"/>
        <w:spacing w:line="360" w:lineRule="auto"/>
        <w:rPr>
          <w:rFonts w:ascii="宋体" w:hAnsi="宋体"/>
          <w:sz w:val="24"/>
        </w:rPr>
      </w:pPr>
      <w:r>
        <w:rPr>
          <w:rFonts w:hint="eastAsia" w:ascii="宋体" w:hAnsi="宋体"/>
          <w:sz w:val="24"/>
        </w:rPr>
        <w:t xml:space="preserve">②监狱企业视同小型、微型企业，对其报价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646"/>
        <w:jc w:val="left"/>
        <w:spacing w:line="360" w:lineRule="auto"/>
        <w:rPr>
          <w:rFonts w:ascii="宋体" w:hAnsi="宋体"/>
          <w:sz w:val="24"/>
        </w:rPr>
      </w:pPr>
      <w:r>
        <w:rPr>
          <w:rFonts w:hint="eastAsia" w:ascii="宋体" w:hAnsi="宋体"/>
          <w:sz w:val="24"/>
        </w:rPr>
        <w:t xml:space="preserve">③残疾人福利性单位视同小型、微型企业，对其报价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646"/>
        <w:jc w:val="left"/>
        <w:spacing w:line="360" w:lineRule="auto"/>
        <w:rPr>
          <w:rFonts w:ascii="宋体" w:hAnsi="宋体"/>
          <w:b/>
          <w:bCs/>
          <w:sz w:val="24"/>
        </w:rPr>
      </w:pPr>
      <w:r>
        <w:rPr>
          <w:rFonts w:hint="eastAsia" w:ascii="宋体" w:hAnsi="宋体"/>
          <w:sz w:val="24"/>
        </w:rPr>
        <w:t xml:space="preserve">同一投标供应商，上述三项价格扣除优惠不得重复享受。</w:t>
      </w:r>
      <w:r/>
    </w:p>
    <w:p>
      <w:pPr>
        <w:ind w:left="426"/>
        <w:spacing w:line="360" w:lineRule="auto"/>
        <w:rPr>
          <w:rFonts w:ascii="宋体" w:hAnsi="宋体" w:cs="宋体"/>
          <w:sz w:val="24"/>
        </w:rPr>
      </w:pPr>
      <w:r>
        <w:rPr>
          <w:rFonts w:hint="eastAsia" w:ascii="宋体" w:hAnsi="宋体" w:cs="宋体"/>
          <w:b/>
          <w:sz w:val="24"/>
        </w:rPr>
        <w:t xml:space="preserve">（2）供应商评价（25分）</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sz w:val="24"/>
        </w:rPr>
        <w:t xml:space="preserve">业绩（2分）</w:t>
      </w:r>
      <w:r/>
    </w:p>
    <w:p>
      <w:pPr>
        <w:ind w:firstLine="480"/>
        <w:spacing w:line="360" w:lineRule="auto"/>
        <w:rPr>
          <w:rFonts w:ascii="宋体" w:hAnsi="宋体" w:cs="宋体"/>
          <w:sz w:val="24"/>
        </w:rPr>
      </w:pPr>
      <w:r>
        <w:rPr>
          <w:rFonts w:hint="eastAsia" w:ascii="宋体" w:hAnsi="宋体" w:cs="宋体"/>
          <w:sz w:val="24"/>
        </w:rPr>
        <w:t xml:space="preserve">投标供应商自2023年1月1日以来承担过</w:t>
      </w:r>
      <w:r>
        <w:rPr>
          <w:rFonts w:ascii="宋体" w:hAnsi="宋体" w:cs="宋体"/>
          <w:sz w:val="24"/>
        </w:rPr>
        <w:t xml:space="preserve">同类项目</w:t>
      </w:r>
      <w:r>
        <w:rPr>
          <w:rFonts w:hint="eastAsia" w:ascii="宋体" w:hAnsi="宋体" w:cs="宋体"/>
          <w:sz w:val="24"/>
        </w:rPr>
        <w:t xml:space="preserve">的，每有一例得1分，最高得2分。（</w:t>
      </w:r>
      <w:r>
        <w:rPr>
          <w:rFonts w:hint="eastAsia" w:ascii="宋体" w:hAnsi="宋体" w:cs="宋体"/>
          <w:bCs/>
          <w:sz w:val="24"/>
        </w:rPr>
        <w:t xml:space="preserve">时间以合同签订时间为准，</w:t>
      </w:r>
      <w:r>
        <w:rPr>
          <w:rFonts w:hint="eastAsia" w:ascii="宋体" w:hAnsi="宋体" w:cs="宋体"/>
          <w:sz w:val="24"/>
        </w:rPr>
        <w:t xml:space="preserve">提供合同原件扫描件上传系统并签章，不提供或提供不符合要求均不得分）</w:t>
      </w:r>
      <w:r/>
    </w:p>
    <w:p>
      <w:pPr>
        <w:ind w:firstLine="480"/>
        <w:spacing w:line="360" w:lineRule="auto"/>
        <w:rPr>
          <w:rFonts w:ascii="宋体" w:hAnsi="宋体" w:cs="宋体"/>
          <w:sz w:val="24"/>
          <w:highlight w:val="yellow"/>
        </w:rPr>
      </w:pPr>
      <w:r>
        <w:rPr>
          <w:rFonts w:hint="eastAsia" w:ascii="宋体" w:hAnsi="宋体" w:cs="宋体"/>
          <w:sz w:val="24"/>
        </w:rPr>
        <w:t xml:space="preserve">2）供应及质量保障能力 （18分）</w:t>
      </w:r>
      <w:r/>
    </w:p>
    <w:p>
      <w:pPr>
        <w:ind w:firstLine="480"/>
        <w:spacing w:line="360" w:lineRule="auto"/>
        <w:rPr>
          <w:rFonts w:ascii="宋体" w:hAnsi="宋体" w:cs="宋体"/>
          <w:sz w:val="24"/>
        </w:rPr>
      </w:pPr>
      <w:r>
        <w:rPr>
          <w:rFonts w:hint="eastAsia" w:ascii="宋体" w:hAnsi="宋体" w:cs="宋体"/>
          <w:sz w:val="24"/>
        </w:rPr>
        <w:t xml:space="preserve">①饮片种类（3分）：投标供应商销售的饮片品种及规格在能100%覆盖采购人在用</w:t>
      </w:r>
      <w:bookmarkStart w:id="4" w:name="OLE_LINK3"/>
      <w:r/>
      <w:bookmarkStart w:id="5" w:name="OLE_LINK4"/>
      <w:r>
        <w:rPr>
          <w:rFonts w:hint="eastAsia" w:ascii="宋体" w:hAnsi="宋体" w:cs="宋体"/>
          <w:sz w:val="24"/>
        </w:rPr>
        <w:t xml:space="preserve">545个</w:t>
      </w:r>
      <w:bookmarkEnd w:id="4"/>
      <w:r/>
      <w:bookmarkEnd w:id="5"/>
      <w:r>
        <w:rPr>
          <w:rFonts w:hint="eastAsia" w:ascii="宋体" w:hAnsi="宋体" w:cs="宋体"/>
          <w:sz w:val="24"/>
        </w:rPr>
        <w:t xml:space="preserve">品种的基础上，达到600（含）个品种的得1分；达到800（含）个品种的得2分；达到1000（含）个品种的得3分，本项最高得3分。提供销售的饮片品种及规格的承诺书（承诺书格式自拟）上传系统并签章，未按要求提供的不得分。</w:t>
      </w:r>
      <w:r/>
    </w:p>
    <w:p>
      <w:pPr>
        <w:ind w:firstLine="480"/>
        <w:spacing w:line="360" w:lineRule="auto"/>
        <w:rPr>
          <w:rFonts w:ascii="宋体" w:hAnsi="宋体" w:cs="宋体"/>
          <w:sz w:val="24"/>
        </w:rPr>
      </w:pPr>
      <w:r>
        <w:rPr>
          <w:rFonts w:hint="eastAsia" w:ascii="宋体" w:hAnsi="宋体" w:cs="宋体"/>
          <w:sz w:val="24"/>
        </w:rPr>
        <w:t xml:space="preserve">②</w:t>
      </w:r>
      <w:r>
        <w:rPr>
          <w:rFonts w:hint="eastAsia"/>
          <w:sz w:val="24"/>
        </w:rPr>
        <w:t xml:space="preserve">仓储条件</w:t>
      </w:r>
      <w:r>
        <w:rPr>
          <w:rFonts w:hint="eastAsia" w:ascii="宋体" w:hAnsi="宋体" w:cs="宋体"/>
          <w:sz w:val="24"/>
        </w:rPr>
        <w:t xml:space="preserve">承诺（3分）：投标供应商</w:t>
      </w:r>
      <w:r>
        <w:rPr>
          <w:rFonts w:hint="eastAsia"/>
          <w:sz w:val="24"/>
        </w:rPr>
        <w:t xml:space="preserve">应有保障药品质量安全的仓储条件，配备独</w:t>
      </w:r>
      <w:r>
        <w:rPr>
          <w:rFonts w:hint="eastAsia" w:ascii="宋体" w:hAnsi="宋体" w:cs="宋体"/>
          <w:sz w:val="24"/>
        </w:rPr>
        <w:t xml:space="preserve">立仓库的得3分（提供仓库实地照片、房产证或租赁合同原件扫描件上传系统并签章；也可承诺在项目中标后签订合同前为本项目配备独立仓库的承诺书，格式</w:t>
      </w:r>
      <w:r>
        <w:rPr>
          <w:rFonts w:hint="eastAsia" w:hAnsi="宋体" w:cs="宋体"/>
          <w:bCs/>
          <w:sz w:val="24"/>
        </w:rPr>
        <w:t xml:space="preserve">自拟）</w:t>
      </w:r>
      <w:r>
        <w:rPr>
          <w:rFonts w:hint="eastAsia" w:ascii="宋体" w:hAnsi="宋体" w:cs="宋体"/>
          <w:sz w:val="24"/>
        </w:rPr>
        <w:t xml:space="preserve">。不提供或提供不符合要求均不得分。</w:t>
      </w:r>
      <w:r/>
    </w:p>
    <w:p>
      <w:pPr>
        <w:ind w:firstLine="480"/>
        <w:spacing w:line="360" w:lineRule="auto"/>
        <w:rPr>
          <w:rFonts w:ascii="宋体" w:hAnsi="宋体" w:cs="宋体"/>
          <w:sz w:val="24"/>
        </w:rPr>
      </w:pPr>
      <w:r>
        <w:rPr>
          <w:rFonts w:hint="eastAsia" w:ascii="宋体" w:hAnsi="宋体" w:cs="宋体"/>
          <w:sz w:val="24"/>
        </w:rPr>
        <w:t xml:space="preserve">③制作车间（2分）：投标供应商具备毒性中药饮片制作车间的得1分，具备发酵中药饮片制作车间的得1分。提供车间实景照片及成品证明材料原件扫描件上传系统并签章，不提供或提供不符合要求均不得分。</w:t>
      </w:r>
      <w:r/>
    </w:p>
    <w:p>
      <w:pPr>
        <w:ind w:firstLine="480"/>
        <w:spacing w:line="360" w:lineRule="auto"/>
        <w:rPr>
          <w:rFonts w:ascii="宋体" w:hAnsi="宋体" w:cs="宋体"/>
          <w:sz w:val="24"/>
        </w:rPr>
      </w:pPr>
      <w:r>
        <w:rPr>
          <w:rFonts w:hint="eastAsia" w:ascii="宋体" w:hAnsi="宋体" w:cs="宋体"/>
          <w:sz w:val="24"/>
        </w:rPr>
        <w:t xml:space="preserve">④仪器设备（4分）：投标供应商配置质量控制类型设备（三重四级杆液质联用仪、三重四级杆气质联用仪、高效液相色谱仪、气相色谱仪、电位滴定仪、紫外可见分光光度仪、原子吸收分光光度计、二氧化硫残留量测定仪等相关设备），有一样得0.5分，最高得4分，提供设备发票原件扫描件上传系统并签章，不提供或提供不符合要求均不得分。</w:t>
      </w:r>
      <w:r/>
    </w:p>
    <w:p>
      <w:pPr>
        <w:ind w:firstLine="480"/>
        <w:spacing w:line="360" w:lineRule="auto"/>
        <w:rPr>
          <w:rFonts w:ascii="宋体" w:hAnsi="宋体" w:cs="宋体"/>
          <w:sz w:val="24"/>
        </w:rPr>
      </w:pPr>
      <w:r>
        <w:rPr>
          <w:rFonts w:hint="eastAsia" w:ascii="宋体" w:hAnsi="宋体" w:cs="宋体"/>
          <w:sz w:val="24"/>
        </w:rPr>
        <w:t xml:space="preserve">⑤留样区（2分）：投标供应商应配置留样区域：a.饮片留样区，代配饮片留样满1月得1分；b.代煎产品留样区，代煎产品留样满1月得1分。（提供留样区照片及相关证明材料原件扫描件上传系统并签章，未提供或提供不符合要求均不得分）。</w:t>
      </w:r>
      <w:r/>
    </w:p>
    <w:p>
      <w:pPr>
        <w:ind w:firstLine="480"/>
        <w:spacing w:line="360" w:lineRule="auto"/>
        <w:rPr>
          <w:rFonts w:ascii="宋体" w:hAnsi="宋体" w:cs="宋体"/>
          <w:sz w:val="24"/>
        </w:rPr>
      </w:pPr>
      <w:r>
        <w:rPr>
          <w:rFonts w:hint="eastAsia" w:ascii="宋体" w:hAnsi="宋体" w:cs="宋体"/>
          <w:sz w:val="24"/>
        </w:rPr>
        <w:t xml:space="preserve">⑥临方加工设备（4分）：投标供应商配备</w:t>
      </w:r>
      <w:bookmarkStart w:id="6" w:name="OLE_LINK2"/>
      <w:r/>
      <w:bookmarkStart w:id="7" w:name="OLE_LINK1"/>
      <w:r>
        <w:rPr>
          <w:rFonts w:hint="eastAsia" w:ascii="宋体" w:hAnsi="宋体" w:cs="宋体"/>
          <w:sz w:val="24"/>
        </w:rPr>
        <w:t xml:space="preserve">临方加工设备（煎制、熬膏、制丸、磨粉等）</w:t>
      </w:r>
      <w:bookmarkEnd w:id="6"/>
      <w:r/>
      <w:bookmarkEnd w:id="7"/>
      <w:r>
        <w:rPr>
          <w:rFonts w:hint="eastAsia" w:ascii="宋体" w:hAnsi="宋体" w:cs="宋体"/>
          <w:sz w:val="24"/>
        </w:rPr>
        <w:t xml:space="preserve">，每具备一类加工设备的得1分（10 年以上设备不列入统计</w:t>
      </w:r>
      <w:r>
        <w:rPr>
          <w:rFonts w:hint="eastAsia" w:ascii="宋体" w:hAnsi="宋体" w:cs="宋体"/>
          <w:sz w:val="24"/>
          <w:lang w:eastAsia="zh-CN"/>
        </w:rPr>
        <w:t xml:space="preserve">，</w:t>
      </w:r>
      <w:r>
        <w:rPr>
          <w:rFonts w:hint="eastAsia" w:ascii="宋体" w:hAnsi="宋体" w:cs="宋体"/>
          <w:sz w:val="24"/>
          <w:lang w:val="en-US" w:eastAsia="zh-CN"/>
        </w:rPr>
        <w:t xml:space="preserve">购置日期以发票日期为准</w:t>
      </w:r>
      <w:r>
        <w:rPr>
          <w:rFonts w:hint="eastAsia" w:ascii="宋体" w:hAnsi="宋体" w:cs="宋体"/>
          <w:sz w:val="24"/>
        </w:rPr>
        <w:t xml:space="preserve">），最高得4分。投标时提供《临方加工设备</w:t>
      </w:r>
      <w:r>
        <w:rPr>
          <w:rFonts w:hint="eastAsia" w:ascii="宋体" w:hAnsi="宋体" w:cs="宋体"/>
          <w:sz w:val="24"/>
          <w:lang w:val="en-US" w:eastAsia="zh-CN"/>
        </w:rPr>
        <w:t xml:space="preserve">一览表</w:t>
      </w:r>
      <w:r>
        <w:rPr>
          <w:rFonts w:hint="eastAsia" w:ascii="宋体" w:hAnsi="宋体" w:cs="宋体"/>
          <w:sz w:val="24"/>
        </w:rPr>
        <w:t xml:space="preserve">》</w:t>
      </w:r>
      <w:r>
        <w:rPr>
          <w:rFonts w:hint="eastAsia" w:ascii="宋体" w:hAnsi="宋体" w:cs="宋体"/>
          <w:sz w:val="24"/>
          <w:lang w:val="en-US" w:eastAsia="zh-CN"/>
        </w:rPr>
        <w:t xml:space="preserve">（格式见附件）</w:t>
      </w:r>
      <w:r>
        <w:rPr>
          <w:rFonts w:hint="eastAsia" w:ascii="宋体" w:hAnsi="宋体" w:cs="宋体"/>
          <w:sz w:val="24"/>
        </w:rPr>
        <w:t xml:space="preserve">、设备照片、</w:t>
      </w:r>
      <w:r>
        <w:rPr>
          <w:rFonts w:hint="eastAsia" w:ascii="宋体" w:hAnsi="宋体" w:cs="宋体"/>
          <w:sz w:val="24"/>
          <w:lang w:val="en-US" w:eastAsia="zh-CN"/>
        </w:rPr>
        <w:t xml:space="preserve">自有设备提供购置发票</w:t>
      </w:r>
      <w:r>
        <w:rPr>
          <w:rFonts w:hint="eastAsia" w:ascii="宋体" w:hAnsi="宋体" w:cs="宋体"/>
          <w:sz w:val="24"/>
          <w:lang w:eastAsia="zh-CN"/>
        </w:rPr>
        <w:t xml:space="preserve">、</w:t>
      </w:r>
      <w:r>
        <w:rPr>
          <w:rFonts w:hint="eastAsia" w:ascii="宋体" w:hAnsi="宋体" w:cs="宋体"/>
          <w:sz w:val="24"/>
          <w:lang w:val="en-US" w:eastAsia="zh-CN"/>
        </w:rPr>
        <w:t xml:space="preserve">租赁设备提供</w:t>
      </w:r>
      <w:r>
        <w:rPr>
          <w:rFonts w:hint="eastAsia" w:ascii="宋体" w:hAnsi="宋体" w:cs="宋体"/>
          <w:sz w:val="24"/>
        </w:rPr>
        <w:t xml:space="preserve">租赁合同</w:t>
      </w:r>
      <w:r>
        <w:rPr>
          <w:rFonts w:hint="eastAsia" w:ascii="宋体" w:hAnsi="宋体" w:cs="宋体"/>
          <w:sz w:val="24"/>
          <w:lang w:val="en-US" w:eastAsia="zh-CN"/>
        </w:rPr>
        <w:t xml:space="preserve">及购置发票</w:t>
      </w:r>
      <w:r>
        <w:rPr>
          <w:rFonts w:hint="eastAsia" w:ascii="宋体" w:hAnsi="宋体" w:cs="宋体"/>
          <w:sz w:val="24"/>
        </w:rPr>
        <w:t xml:space="preserve">原件扫描件上传系统并签章，未提供或提供不符合要求均不得分。</w:t>
      </w:r>
      <w:r/>
    </w:p>
    <w:p>
      <w:pPr>
        <w:ind w:firstLine="480"/>
        <w:spacing w:line="360" w:lineRule="auto"/>
        <w:rPr>
          <w:rFonts w:ascii="宋体" w:hAnsi="宋体" w:cs="宋体"/>
          <w:sz w:val="24"/>
        </w:rPr>
      </w:pPr>
      <w:r>
        <w:rPr>
          <w:rFonts w:hint="eastAsia" w:ascii="宋体" w:hAnsi="宋体" w:cs="宋体"/>
          <w:sz w:val="24"/>
        </w:rPr>
        <w:t xml:space="preserve">3）人员（2分）</w:t>
      </w:r>
      <w:r/>
    </w:p>
    <w:p>
      <w:pPr>
        <w:ind w:firstLine="480"/>
        <w:spacing w:line="360" w:lineRule="auto"/>
        <w:rPr>
          <w:rFonts w:ascii="宋体" w:hAnsi="宋体" w:cs="宋体"/>
          <w:sz w:val="24"/>
        </w:rPr>
      </w:pPr>
      <w:r>
        <w:rPr>
          <w:rFonts w:hint="eastAsia" w:ascii="宋体" w:hAnsi="宋体" w:cs="宋体"/>
          <w:sz w:val="24"/>
        </w:rPr>
        <w:t xml:space="preserve">投标供应商配备的人员具有中药师（含以上）或执业中药师证书的，有一个得 0.5 分，本项最高得2分。按《项目配备人员一览表》（格式见附件）如实填写，提供相关证书、与本企业签订的劳动合同、法定的社保收缴部门出具由投标供应商本企业为上述所有人员依法缴纳的最近三个月任意一个月（不含投标当月）的社会保障资金的相关材料（提供相关主管部门证明或银行代扣证明或带可验证二维码的打印件），以上证明材料缺一不可，原件扫描件上传系统并签章，不提供或提供不符合要求均不得分。</w:t>
      </w:r>
      <w:r/>
    </w:p>
    <w:p>
      <w:pPr>
        <w:ind w:firstLine="480"/>
        <w:spacing w:line="360" w:lineRule="auto"/>
        <w:rPr>
          <w:rFonts w:ascii="宋体" w:hAnsi="宋体" w:cs="宋体"/>
          <w:sz w:val="24"/>
        </w:rPr>
      </w:pPr>
      <w:r>
        <w:rPr>
          <w:rFonts w:hint="eastAsia" w:ascii="宋体" w:hAnsi="宋体" w:cs="宋体"/>
          <w:sz w:val="24"/>
        </w:rPr>
        <w:t xml:space="preserve">4）应急对接时间（2分）</w:t>
      </w:r>
      <w:r/>
    </w:p>
    <w:p>
      <w:pPr>
        <w:ind w:firstLine="480"/>
        <w:spacing w:line="360" w:lineRule="auto"/>
        <w:rPr>
          <w:rFonts w:ascii="宋体" w:hAnsi="宋体" w:cs="宋体"/>
          <w:sz w:val="24"/>
        </w:rPr>
      </w:pPr>
      <w:r>
        <w:rPr>
          <w:rFonts w:hint="eastAsia" w:ascii="宋体" w:hAnsi="宋体" w:cs="宋体"/>
          <w:sz w:val="24"/>
        </w:rPr>
        <w:t xml:space="preserve">一般问题如未能按时送达、顾客服务性投诉的，响应时间不超过半小时，配送药品出现质量问题，应在接到通知后2小时内响应到场，24 小时</w:t>
      </w:r>
      <w:r>
        <w:rPr>
          <w:rFonts w:hint="eastAsia" w:ascii="宋体" w:hAnsi="宋体" w:cs="宋体"/>
          <w:sz w:val="24"/>
        </w:rPr>
        <w:t xml:space="preserve">内完成退换，并处理（或协助采购人处理）好因质量问题和服务不当引起的投诉、纠纷得1分；在接到通知后1.5小时内响应到场，24小时内完成退换，并处理（或协助采购人处理）好因质量问题和服务不当引起的投诉、纠纷得1.5分；在接到通知后 1 小时内响应到场，24小时内完成退换，并处理（或协助采购人处理）好因质量问题和服务不当引起的投诉、纠纷得2分；提供承诺书，承诺内容包含但不限于本项内容（承诺书格式自拟），同时还需在承诺时间到达地点的证明材料如百度、高德等电子地图截图等，两者缺一不可，不提供或提供不符合要求均不得分。</w:t>
      </w:r>
      <w:r/>
    </w:p>
    <w:p>
      <w:pPr>
        <w:ind w:firstLine="480"/>
        <w:spacing w:line="360" w:lineRule="auto"/>
        <w:rPr>
          <w:rFonts w:ascii="宋体" w:hAnsi="宋体" w:cs="宋体"/>
          <w:sz w:val="24"/>
        </w:rPr>
      </w:pPr>
      <w:r>
        <w:rPr>
          <w:rFonts w:hint="eastAsia" w:ascii="宋体" w:hAnsi="宋体" w:cs="宋体"/>
          <w:sz w:val="24"/>
        </w:rPr>
        <w:t xml:space="preserve">5）系统对接承诺（1分）：投标供应商承诺所使用的系统能与采购人相应的处方数据软件在项目中标后签订合同前进行无缝对接。提供承诺书，承诺书自拟，承诺内容包含但不限于本项内容，不提供或提供不符合要求均不得分。</w:t>
      </w:r>
      <w:r/>
    </w:p>
    <w:p>
      <w:pPr>
        <w:ind w:firstLine="482"/>
        <w:spacing w:line="360" w:lineRule="auto"/>
        <w:rPr>
          <w:rFonts w:ascii="宋体" w:hAnsi="宋体" w:cs="宋体"/>
          <w:b/>
          <w:bCs/>
          <w:sz w:val="24"/>
        </w:rPr>
      </w:pPr>
      <w:r>
        <w:rPr>
          <w:rFonts w:hint="eastAsia" w:ascii="宋体" w:hAnsi="宋体" w:cs="宋体"/>
          <w:b/>
          <w:bCs/>
          <w:sz w:val="24"/>
        </w:rPr>
        <w:t xml:space="preserve">注：以上涉及提供承诺的评分若中标后不能满足，采购人有权取消该供应商的中标资格，并不用承担任何违约性责任，同时按相应规定对该供应商进行处罚，且中标资格顺延至第二名或重新招标。请投标供应商根据实际情况进行考虑。</w:t>
      </w:r>
      <w:r/>
    </w:p>
    <w:p>
      <w:pPr>
        <w:ind w:left="426"/>
        <w:spacing w:line="360" w:lineRule="auto"/>
        <w:rPr>
          <w:rFonts w:ascii="宋体" w:hAnsi="宋体" w:cs="宋体"/>
          <w:b/>
          <w:sz w:val="24"/>
        </w:rPr>
      </w:pPr>
      <w:r>
        <w:rPr>
          <w:rFonts w:hint="eastAsia" w:ascii="宋体" w:hAnsi="宋体" w:cs="宋体"/>
          <w:b/>
          <w:sz w:val="24"/>
        </w:rPr>
        <w:t xml:space="preserve">暗标部分：</w:t>
      </w:r>
      <w:r/>
    </w:p>
    <w:p>
      <w:pPr>
        <w:ind w:left="426"/>
        <w:spacing w:line="360" w:lineRule="auto"/>
        <w:rPr>
          <w:rFonts w:ascii="宋体" w:hAnsi="宋体" w:cs="宋体"/>
          <w:b/>
          <w:sz w:val="24"/>
        </w:rPr>
      </w:pPr>
      <w:r>
        <w:rPr>
          <w:rFonts w:hint="eastAsia" w:ascii="宋体" w:hAnsi="宋体" w:cs="宋体"/>
          <w:b/>
          <w:sz w:val="24"/>
        </w:rPr>
        <w:t xml:space="preserve">（3）技术文件（暗标50分）</w:t>
      </w:r>
      <w:r/>
    </w:p>
    <w:p>
      <w:pPr>
        <w:ind w:firstLine="480"/>
        <w:spacing w:line="360" w:lineRule="auto"/>
        <w:rPr>
          <w:rFonts w:ascii="宋体" w:hAnsi="宋体" w:cs="宋体"/>
          <w:sz w:val="24"/>
        </w:rPr>
      </w:pPr>
      <w:r>
        <w:rPr>
          <w:rFonts w:hint="eastAsia" w:ascii="宋体" w:hAnsi="宋体" w:cs="宋体"/>
          <w:sz w:val="24"/>
        </w:rPr>
        <w:t xml:space="preserve">1）质量控制方案（5分）</w:t>
      </w:r>
      <w:r/>
    </w:p>
    <w:p>
      <w:pPr>
        <w:ind w:firstLine="480"/>
        <w:spacing w:line="360" w:lineRule="auto"/>
        <w:rPr>
          <w:rFonts w:ascii="宋体" w:hAnsi="宋体" w:cs="宋体"/>
          <w:sz w:val="24"/>
        </w:rPr>
      </w:pPr>
      <w:r>
        <w:rPr>
          <w:rFonts w:hint="eastAsia" w:ascii="宋体" w:hAnsi="宋体" w:cs="宋体"/>
          <w:sz w:val="24"/>
        </w:rPr>
        <w:t xml:space="preserve">根据投标供应商提供的全程质量控制管理方案进行综合评审，全程质量控制管理方案包括且不限于中药饮片质量控制、代加工服务质量控制、信息管理质量控制等措施和方案。</w:t>
      </w:r>
      <w:r/>
    </w:p>
    <w:p>
      <w:pPr>
        <w:ind w:firstLine="480"/>
        <w:spacing w:line="360" w:lineRule="auto"/>
        <w:rPr>
          <w:rFonts w:ascii="宋体" w:hAnsi="宋体" w:cs="宋体"/>
          <w:sz w:val="24"/>
        </w:rPr>
      </w:pPr>
      <w:r>
        <w:rPr>
          <w:rFonts w:hint="eastAsia" w:ascii="宋体" w:hAnsi="宋体" w:cs="宋体"/>
          <w:sz w:val="24"/>
        </w:rPr>
        <w:t xml:space="preserve">以上内容不存在瑕疵、漏项，有针对性解释说明，得5分；以上内容存在1处瑕疵、漏项有针对性解释说明，得3分；以上内容存在 2-3 处瑕疵、漏项，有针对性解释说明，得2分；以上内容存在4-5 处瑕疵、漏项，有针对性解释说明，得1分；未提供或不满足采购需求或内容存在5处以上瑕疵、漏项，得0分。</w:t>
      </w:r>
      <w:r/>
    </w:p>
    <w:p>
      <w:pPr>
        <w:ind w:firstLine="480"/>
        <w:spacing w:line="360" w:lineRule="auto"/>
        <w:rPr>
          <w:rFonts w:ascii="宋体" w:hAnsi="宋体" w:cs="宋体"/>
          <w:sz w:val="24"/>
        </w:rPr>
      </w:pPr>
      <w:r>
        <w:rPr>
          <w:rFonts w:hint="eastAsia" w:ascii="宋体" w:hAnsi="宋体" w:cs="宋体"/>
          <w:sz w:val="24"/>
        </w:rPr>
        <w:t xml:space="preserve">2）服务方案（20分）</w:t>
      </w:r>
      <w:r/>
    </w:p>
    <w:p>
      <w:pPr>
        <w:ind w:firstLine="480"/>
        <w:spacing w:line="360" w:lineRule="auto"/>
        <w:rPr>
          <w:rFonts w:ascii="宋体" w:hAnsi="宋体" w:cs="宋体"/>
          <w:sz w:val="24"/>
        </w:rPr>
      </w:pPr>
      <w:r>
        <w:rPr>
          <w:rFonts w:hint="eastAsia" w:ascii="宋体" w:hAnsi="宋体" w:cs="宋体"/>
          <w:sz w:val="24"/>
        </w:rPr>
        <w:t xml:space="preserve">根据投标供应商提供的服务方案情况进行综合评审，服务方案包括且不限于：</w:t>
      </w:r>
      <w:r/>
    </w:p>
    <w:p>
      <w:pPr>
        <w:ind w:firstLine="480"/>
        <w:spacing w:line="360" w:lineRule="auto"/>
        <w:rPr>
          <w:rFonts w:ascii="宋体" w:hAnsi="宋体" w:cs="宋体"/>
          <w:sz w:val="24"/>
        </w:rPr>
      </w:pPr>
      <w:r>
        <w:rPr>
          <w:rFonts w:hint="eastAsia" w:ascii="宋体" w:hAnsi="宋体" w:cs="宋体"/>
          <w:sz w:val="24"/>
        </w:rPr>
        <w:t xml:space="preserve">①饮片供应方案（5 分）：方案科学性、合理性、可行性强得5 分；方案较科学性、合理性、可行性较强得 3 分；方案科学性、合理性、可行性一般得 1 分；方案科学性、合理性、可行性差得0分。</w:t>
      </w:r>
      <w:r/>
    </w:p>
    <w:p>
      <w:pPr>
        <w:ind w:firstLine="480"/>
        <w:spacing w:line="360" w:lineRule="auto"/>
        <w:rPr>
          <w:rFonts w:ascii="宋体" w:hAnsi="宋体" w:cs="宋体"/>
          <w:sz w:val="24"/>
        </w:rPr>
      </w:pPr>
      <w:r>
        <w:rPr>
          <w:rFonts w:hint="eastAsia" w:ascii="宋体" w:hAnsi="宋体" w:cs="宋体"/>
          <w:sz w:val="24"/>
        </w:rPr>
        <w:t xml:space="preserve">②代加工（汤剂、膏药、制丸、磨粉）管理方案（5 分）：方案科学性、合理性、可行性强得5 分；方案较科学性、合理性、可行性较强得 3 分；方案科学性、合理性、可行性一般得 1 分；方案科学性、合理性、可行性差得0分。</w:t>
      </w:r>
      <w:r/>
    </w:p>
    <w:p>
      <w:pPr>
        <w:ind w:firstLine="480"/>
        <w:spacing w:line="360" w:lineRule="auto"/>
        <w:rPr>
          <w:rFonts w:ascii="宋体" w:hAnsi="宋体" w:cs="宋体"/>
          <w:sz w:val="24"/>
        </w:rPr>
      </w:pPr>
      <w:r>
        <w:rPr>
          <w:rFonts w:hint="eastAsia" w:ascii="宋体" w:hAnsi="宋体" w:cs="宋体"/>
          <w:sz w:val="24"/>
        </w:rPr>
        <w:t xml:space="preserve">③日常管理方案（5分）：方案科学性、合理性、可行性强得5 分；方案较科学性、合理性、可行性较强得 3 分；方案科学性、合理性、可行性一般得 1 分；方案科学性、合理性、可行性差得0分。</w:t>
      </w:r>
      <w:r/>
    </w:p>
    <w:p>
      <w:pPr>
        <w:ind w:firstLine="480"/>
        <w:spacing w:line="360" w:lineRule="auto"/>
        <w:rPr>
          <w:rFonts w:ascii="宋体" w:hAnsi="宋体" w:cs="宋体"/>
          <w:sz w:val="24"/>
        </w:rPr>
      </w:pPr>
      <w:r>
        <w:rPr>
          <w:rFonts w:hint="eastAsia" w:ascii="宋体" w:hAnsi="宋体" w:cs="宋体"/>
          <w:sz w:val="24"/>
        </w:rPr>
        <w:t xml:space="preserve">④差错处理方案等措施和方案（5分）：方案科学性、合理性、可行性强得5 分；方案较科学性、合理性、可行性较强得 3 分；方案科学性、合理性、可行性一般得 1 分；方案科学性、合理性、可行性差得0分。</w:t>
      </w:r>
      <w:r/>
    </w:p>
    <w:p>
      <w:pPr>
        <w:ind w:firstLine="480"/>
        <w:spacing w:line="360" w:lineRule="auto"/>
        <w:rPr>
          <w:rFonts w:ascii="宋体" w:hAnsi="宋体" w:cs="宋体"/>
          <w:sz w:val="24"/>
        </w:rPr>
      </w:pPr>
      <w:r>
        <w:rPr>
          <w:rFonts w:hint="eastAsia" w:ascii="宋体" w:hAnsi="宋体" w:cs="宋体"/>
          <w:sz w:val="24"/>
        </w:rPr>
        <w:t xml:space="preserve">3）售后服务方案（5分）：</w:t>
      </w:r>
      <w:r/>
    </w:p>
    <w:p>
      <w:pPr>
        <w:ind w:firstLine="480"/>
        <w:spacing w:line="360" w:lineRule="auto"/>
        <w:rPr>
          <w:rFonts w:ascii="宋体" w:hAnsi="宋体" w:cs="宋体"/>
          <w:sz w:val="24"/>
        </w:rPr>
      </w:pPr>
      <w:r>
        <w:rPr>
          <w:rFonts w:hint="eastAsia" w:ascii="宋体" w:hAnsi="宋体" w:cs="宋体"/>
          <w:sz w:val="24"/>
        </w:rPr>
        <w:t xml:space="preserve">根据投标供应商提供的售后服务方案，包括售后服务的内容和详细方案合理性、科学性、备件备品、故障响应时间、重大故障的应急预案和措施等情况。</w:t>
      </w:r>
      <w:r/>
    </w:p>
    <w:p>
      <w:pPr>
        <w:ind w:firstLine="480"/>
        <w:spacing w:line="360" w:lineRule="auto"/>
        <w:rPr>
          <w:rFonts w:ascii="宋体" w:hAnsi="宋体" w:cs="宋体"/>
          <w:sz w:val="24"/>
        </w:rPr>
      </w:pPr>
      <w:r>
        <w:rPr>
          <w:rFonts w:hint="eastAsia" w:ascii="宋体" w:hAnsi="宋体" w:cs="宋体"/>
          <w:sz w:val="24"/>
        </w:rPr>
        <w:t xml:space="preserve">以上内容不存在瑕疵、漏项，有针对性解释说明，得5分；以上内容存在1处瑕疵、漏项有针对性解释说明，得3分；以上内容存在 2-3 处瑕疵、漏项，有针对性解释说明，得1分；未提供或不满足采购需求或内容存在3处以上瑕疵、漏项，得0分。</w:t>
      </w:r>
      <w:r/>
    </w:p>
    <w:p>
      <w:pPr>
        <w:ind w:firstLine="480"/>
        <w:spacing w:line="360" w:lineRule="auto"/>
        <w:rPr>
          <w:rFonts w:ascii="宋体" w:hAnsi="宋体" w:cs="宋体"/>
          <w:sz w:val="24"/>
        </w:rPr>
      </w:pPr>
      <w:r>
        <w:rPr>
          <w:rFonts w:hint="eastAsia" w:ascii="宋体" w:hAnsi="宋体" w:cs="宋体"/>
          <w:sz w:val="24"/>
        </w:rPr>
        <w:t xml:space="preserve">4）投标供应商的组织架构、各岗位职责分工、管理机制（6分）</w:t>
      </w:r>
      <w:r/>
    </w:p>
    <w:p>
      <w:pPr>
        <w:ind w:firstLine="480"/>
        <w:spacing w:line="360" w:lineRule="auto"/>
        <w:rPr>
          <w:rFonts w:ascii="宋体" w:hAnsi="宋体" w:cs="宋体"/>
          <w:sz w:val="24"/>
        </w:rPr>
      </w:pPr>
      <w:r>
        <w:rPr>
          <w:rFonts w:hint="eastAsia" w:ascii="宋体" w:hAnsi="宋体" w:cs="宋体"/>
          <w:sz w:val="24"/>
        </w:rPr>
        <w:t xml:space="preserve">以上内容不存在瑕疵、漏项，有针对性解释说明，得6分；以上内容存在1处瑕疵、漏项有针对性解释说明，得4分；以上内容存在 2-3 处瑕疵、漏项，有针对性解释说明，得2分；以上内容存在4-5 处瑕疵、漏项，有针对性解释说明，得1分；未提供或不满足采购需求或内容存在5处以上瑕疵、漏项，得0分。</w:t>
      </w:r>
      <w:r/>
    </w:p>
    <w:p>
      <w:pPr>
        <w:ind w:firstLine="480"/>
        <w:spacing w:line="360" w:lineRule="auto"/>
        <w:rPr>
          <w:rFonts w:ascii="宋体" w:hAnsi="宋体" w:cs="宋体"/>
          <w:sz w:val="24"/>
        </w:rPr>
      </w:pPr>
      <w:r>
        <w:rPr>
          <w:rFonts w:hint="eastAsia" w:ascii="宋体" w:hAnsi="宋体" w:cs="宋体"/>
          <w:sz w:val="24"/>
        </w:rPr>
        <w:t xml:space="preserve">5）物流配送方案（5分）</w:t>
      </w:r>
      <w:r/>
    </w:p>
    <w:p>
      <w:pPr>
        <w:ind w:firstLine="480"/>
        <w:spacing w:line="360" w:lineRule="auto"/>
        <w:rPr>
          <w:rFonts w:ascii="宋体" w:hAnsi="宋体" w:cs="宋体"/>
          <w:sz w:val="24"/>
        </w:rPr>
      </w:pPr>
      <w:r>
        <w:rPr>
          <w:rFonts w:hint="eastAsia" w:ascii="宋体" w:hAnsi="宋体" w:cs="宋体"/>
          <w:sz w:val="24"/>
        </w:rPr>
        <w:t xml:space="preserve">根据投标供应商提供的物流配送方案，包括但不限于配备专用配送车辆、专职驾驶人员、专用通信及GPS 设备，车辆内配备空调等，保证配送药品在阴凉环境中。</w:t>
      </w:r>
      <w:r/>
    </w:p>
    <w:p>
      <w:pPr>
        <w:ind w:firstLine="480"/>
        <w:spacing w:line="360" w:lineRule="auto"/>
        <w:rPr>
          <w:rFonts w:ascii="宋体" w:hAnsi="宋体" w:cs="宋体"/>
          <w:sz w:val="24"/>
        </w:rPr>
      </w:pPr>
      <w:r>
        <w:rPr>
          <w:rFonts w:hint="eastAsia" w:ascii="宋体" w:hAnsi="宋体" w:cs="宋体"/>
          <w:sz w:val="24"/>
        </w:rPr>
        <w:t xml:space="preserve">以上内容不存在瑕疵、漏项，有针对性解释说明，得5分；以上内容存在1处瑕疵、漏项有针对性解释说明，得3分；以上内容存在 2-3 处瑕疵、漏项，有针对性解释说明，得1分；未提供或不满足采购需求或内容存在3处以上瑕疵、漏项，得0分。</w:t>
      </w:r>
      <w:r/>
    </w:p>
    <w:p>
      <w:pPr>
        <w:ind w:firstLine="480"/>
        <w:spacing w:line="360" w:lineRule="auto"/>
        <w:rPr>
          <w:rFonts w:ascii="宋体" w:hAnsi="宋体" w:cs="宋体"/>
          <w:sz w:val="24"/>
        </w:rPr>
      </w:pPr>
      <w:r>
        <w:rPr>
          <w:rFonts w:hint="eastAsia" w:ascii="宋体" w:hAnsi="宋体" w:cs="宋体"/>
          <w:sz w:val="24"/>
        </w:rPr>
        <w:t xml:space="preserve">6）信息系统互联互通信息平台（9分）</w:t>
      </w:r>
      <w:r/>
    </w:p>
    <w:p>
      <w:pPr>
        <w:ind w:firstLine="480"/>
        <w:spacing w:line="360" w:lineRule="auto"/>
        <w:rPr>
          <w:rFonts w:ascii="宋体" w:hAnsi="宋体" w:cs="宋体"/>
          <w:sz w:val="24"/>
        </w:rPr>
      </w:pPr>
      <w:r>
        <w:rPr>
          <w:rFonts w:hint="eastAsia" w:ascii="宋体" w:hAnsi="宋体" w:cs="宋体"/>
          <w:sz w:val="24"/>
        </w:rPr>
        <w:t xml:space="preserve">①提供信息系统对接方案（4分）：方案至少包括信息系统维护更新的及时性（保证医疗机构和投标供应商间的处方信息和配送信息及时传达到位，服务及时）、处方信息的完整性、配送信息的及时准确性、服务手段的便利性。</w:t>
      </w:r>
      <w:r/>
    </w:p>
    <w:p>
      <w:pPr>
        <w:ind w:firstLine="480"/>
        <w:spacing w:line="360" w:lineRule="auto"/>
        <w:rPr>
          <w:rFonts w:ascii="宋体" w:hAnsi="宋体" w:cs="宋体"/>
          <w:sz w:val="24"/>
        </w:rPr>
      </w:pPr>
      <w:r>
        <w:rPr>
          <w:rFonts w:hint="eastAsia" w:ascii="宋体" w:hAnsi="宋体" w:cs="宋体"/>
          <w:sz w:val="24"/>
        </w:rPr>
        <w:t xml:space="preserve">对接方案科学合理、信息完整准确，服务便利，得4分；</w:t>
      </w:r>
      <w:r/>
    </w:p>
    <w:p>
      <w:pPr>
        <w:ind w:firstLine="480"/>
        <w:spacing w:line="360" w:lineRule="auto"/>
        <w:rPr>
          <w:rFonts w:ascii="宋体" w:hAnsi="宋体" w:cs="宋体"/>
          <w:sz w:val="24"/>
        </w:rPr>
      </w:pPr>
      <w:r>
        <w:rPr>
          <w:rFonts w:hint="eastAsia" w:ascii="宋体" w:hAnsi="宋体" w:cs="宋体"/>
          <w:sz w:val="24"/>
        </w:rPr>
        <w:t xml:space="preserve">对接方案科学合理、信息较为完整准确，服务较便利，得2分；</w:t>
      </w:r>
      <w:r/>
    </w:p>
    <w:p>
      <w:pPr>
        <w:ind w:firstLine="480"/>
        <w:spacing w:line="360" w:lineRule="auto"/>
        <w:rPr>
          <w:rFonts w:ascii="宋体" w:hAnsi="宋体" w:cs="宋体"/>
          <w:sz w:val="24"/>
        </w:rPr>
      </w:pPr>
      <w:r>
        <w:rPr>
          <w:rFonts w:hint="eastAsia" w:ascii="宋体" w:hAnsi="宋体" w:cs="宋体"/>
          <w:sz w:val="24"/>
        </w:rPr>
        <w:t xml:space="preserve">对接方案合理性、信息完整度及准确性不高，服务较为麻烦，得1分；</w:t>
      </w:r>
      <w:r/>
    </w:p>
    <w:p>
      <w:pPr>
        <w:ind w:firstLine="480"/>
        <w:spacing w:line="360" w:lineRule="auto"/>
        <w:rPr>
          <w:rFonts w:ascii="宋体" w:hAnsi="宋体" w:cs="宋体"/>
          <w:sz w:val="24"/>
        </w:rPr>
      </w:pPr>
      <w:r>
        <w:rPr>
          <w:rFonts w:hint="eastAsia" w:ascii="宋体" w:hAnsi="宋体" w:cs="宋体"/>
          <w:sz w:val="24"/>
        </w:rPr>
        <w:t xml:space="preserve">未提供对接方案不得分。</w:t>
      </w:r>
      <w:r/>
    </w:p>
    <w:p>
      <w:pPr>
        <w:ind w:firstLine="480"/>
        <w:spacing w:line="360" w:lineRule="auto"/>
        <w:rPr>
          <w:rFonts w:ascii="宋体" w:hAnsi="宋体" w:cs="宋体"/>
          <w:sz w:val="24"/>
        </w:rPr>
      </w:pPr>
      <w:r>
        <w:rPr>
          <w:rFonts w:hint="eastAsia" w:ascii="宋体" w:hAnsi="宋体" w:cs="宋体"/>
          <w:sz w:val="24"/>
        </w:rPr>
        <w:t xml:space="preserve">②为保证代加工（汤剂、膏药、制丸、磨粉）中药质量，投标供应商需对代加工的每个操作步骤都做出详细规定，并做好记录可供追溯。提供相关的追溯方案（5分）</w:t>
      </w:r>
      <w:r/>
    </w:p>
    <w:p>
      <w:pPr>
        <w:ind w:firstLine="480"/>
        <w:spacing w:line="360" w:lineRule="auto"/>
        <w:rPr>
          <w:rFonts w:ascii="宋体" w:hAnsi="宋体" w:cs="宋体"/>
          <w:sz w:val="24"/>
        </w:rPr>
      </w:pPr>
      <w:r>
        <w:rPr>
          <w:rFonts w:hint="eastAsia" w:ascii="宋体" w:hAnsi="宋体" w:cs="宋体"/>
          <w:sz w:val="24"/>
        </w:rPr>
        <w:t xml:space="preserve">追溯方案详细，步骤清晰完整，思路合理得5分；</w:t>
      </w:r>
      <w:r/>
    </w:p>
    <w:p>
      <w:pPr>
        <w:ind w:firstLine="480"/>
        <w:spacing w:line="360" w:lineRule="auto"/>
        <w:rPr>
          <w:rFonts w:ascii="宋体" w:hAnsi="宋体" w:cs="宋体"/>
          <w:sz w:val="24"/>
        </w:rPr>
      </w:pPr>
      <w:r>
        <w:rPr>
          <w:rFonts w:hint="eastAsia" w:ascii="宋体" w:hAnsi="宋体" w:cs="宋体"/>
          <w:sz w:val="24"/>
        </w:rPr>
        <w:t xml:space="preserve">追溯方案较详细，步骤较清晰完整，思路较合理得3分；</w:t>
      </w:r>
      <w:r/>
    </w:p>
    <w:p>
      <w:pPr>
        <w:ind w:firstLine="480"/>
        <w:spacing w:line="360" w:lineRule="auto"/>
        <w:rPr>
          <w:rFonts w:ascii="宋体" w:hAnsi="宋体" w:cs="宋体"/>
          <w:sz w:val="24"/>
        </w:rPr>
      </w:pPr>
      <w:r>
        <w:rPr>
          <w:rFonts w:hint="eastAsia" w:ascii="宋体" w:hAnsi="宋体" w:cs="宋体"/>
          <w:sz w:val="24"/>
        </w:rPr>
        <w:t xml:space="preserve">追溯方案简略，步骤不太明确，思路不合理得1分；</w:t>
      </w:r>
      <w:r/>
    </w:p>
    <w:p>
      <w:pPr>
        <w:ind w:firstLine="480"/>
        <w:spacing w:line="360" w:lineRule="auto"/>
        <w:rPr>
          <w:rFonts w:ascii="宋体" w:hAnsi="宋体" w:cs="宋体"/>
          <w:sz w:val="24"/>
        </w:rPr>
      </w:pPr>
      <w:r>
        <w:rPr>
          <w:rFonts w:hint="eastAsia" w:ascii="宋体" w:hAnsi="宋体" w:cs="宋体"/>
          <w:sz w:val="24"/>
        </w:rPr>
        <w:t xml:space="preserve">未提供追溯方案不得分。</w:t>
      </w:r>
      <w:r/>
    </w:p>
    <w:p>
      <w:pPr>
        <w:ind w:firstLine="482"/>
        <w:spacing w:line="360" w:lineRule="auto"/>
        <w:rPr>
          <w:rFonts w:ascii="宋体" w:hAnsi="宋体" w:cs="宋体"/>
          <w:sz w:val="24"/>
        </w:rPr>
      </w:pPr>
      <w:r>
        <w:rPr>
          <w:rFonts w:hint="eastAsia" w:ascii="宋体" w:hAnsi="宋体"/>
          <w:b/>
          <w:sz w:val="24"/>
        </w:rPr>
        <w:t xml:space="preserve">注：上述评分项中所称“瑕疵”是指：内容缺项、不完整或缺少关键点；非专门针对本项目或不适用本项目特性、套用其他项目内容；对同一问题前后描述矛盾；存在逻辑漏洞、科学原理或常识错误；不利于本项目目标的实现、现有技术条件下不可能出现的情形等任意一种情形。</w:t>
      </w:r>
      <w:r/>
    </w:p>
    <w:p>
      <w:pPr>
        <w:ind w:firstLine="480"/>
        <w:spacing w:line="360" w:lineRule="auto"/>
        <w:rPr>
          <w:rFonts w:ascii="宋体" w:hAnsi="宋体" w:cs="宋体"/>
          <w:sz w:val="24"/>
        </w:rPr>
      </w:pPr>
      <w:r>
        <w:rPr>
          <w:rFonts w:hint="eastAsia" w:ascii="宋体" w:hAnsi="宋体" w:cs="宋体"/>
          <w:sz w:val="24"/>
        </w:rPr>
        <w:t xml:space="preserve">9.评标说明</w:t>
      </w:r>
      <w:r/>
    </w:p>
    <w:p>
      <w:pPr>
        <w:ind w:firstLine="480"/>
        <w:spacing w:line="360" w:lineRule="auto"/>
        <w:rPr>
          <w:rFonts w:ascii="宋体" w:hAnsi="宋体" w:cs="宋体"/>
          <w:sz w:val="24"/>
        </w:rPr>
      </w:pPr>
      <w:r>
        <w:rPr>
          <w:rFonts w:hint="eastAsia" w:ascii="宋体" w:hAnsi="宋体" w:cs="宋体"/>
          <w:sz w:val="24"/>
        </w:rPr>
        <w:t xml:space="preserve">9</w:t>
      </w:r>
      <w:r>
        <w:rPr>
          <w:rFonts w:ascii="宋体" w:hAnsi="宋体" w:cs="宋体"/>
          <w:sz w:val="24"/>
        </w:rPr>
        <w:t xml:space="preserve">.1</w:t>
      </w:r>
      <w:r>
        <w:rPr>
          <w:rFonts w:hint="eastAsia" w:ascii="宋体" w:hAnsi="宋体" w:cs="宋体"/>
          <w:sz w:val="24"/>
        </w:rPr>
        <w:t xml:space="preserve">未列入本评分细则的其他条件不作为评分内容。</w:t>
      </w:r>
      <w:r/>
    </w:p>
    <w:p>
      <w:pPr>
        <w:ind w:firstLine="480"/>
        <w:spacing w:line="360" w:lineRule="auto"/>
        <w:rPr>
          <w:rFonts w:hAnsi="宋体" w:cs="宋体"/>
          <w:b/>
          <w:bCs/>
          <w:sz w:val="24"/>
        </w:rPr>
      </w:pPr>
      <w:r>
        <w:rPr>
          <w:rFonts w:hint="eastAsia" w:ascii="宋体" w:hAnsi="宋体" w:cs="宋体"/>
          <w:sz w:val="24"/>
        </w:rPr>
        <w:t xml:space="preserve">9.2每</w:t>
      </w:r>
      <w:r>
        <w:rPr>
          <w:rFonts w:ascii="宋体" w:hAnsi="宋体" w:cs="宋体"/>
          <w:spacing w:val="-1"/>
          <w:sz w:val="24"/>
        </w:rPr>
        <w:t xml:space="preserve">项评分的</w:t>
      </w:r>
      <w:r>
        <w:rPr>
          <w:rFonts w:ascii="宋体" w:hAnsi="宋体" w:cs="宋体"/>
          <w:sz w:val="24"/>
        </w:rPr>
        <w:t xml:space="preserve">具体内容和方法按上述评标办法由各评委独立评分</w:t>
      </w:r>
      <w:r>
        <w:rPr>
          <w:rFonts w:hint="eastAsia" w:ascii="宋体" w:hAnsi="宋体" w:cs="宋体"/>
          <w:sz w:val="24"/>
        </w:rPr>
        <w:t xml:space="preserve">。投标文件无相应评分内容时，该项目为零分。</w:t>
      </w:r>
      <w:r>
        <w:rPr>
          <w:rFonts w:ascii="宋体" w:hAnsi="宋体" w:cs="宋体"/>
          <w:sz w:val="24"/>
        </w:rPr>
        <w:t xml:space="preserve">客观部分各评委的评分</w:t>
      </w:r>
      <w:r>
        <w:rPr>
          <w:rFonts w:ascii="宋体" w:hAnsi="宋体" w:cs="宋体"/>
          <w:spacing w:val="-1"/>
          <w:sz w:val="24"/>
        </w:rPr>
        <w:t xml:space="preserve">应一致，主观部分</w:t>
      </w:r>
      <w:r>
        <w:rPr>
          <w:rFonts w:hint="eastAsia" w:ascii="宋体" w:hAnsi="宋体" w:cs="宋体"/>
          <w:spacing w:val="-1"/>
          <w:sz w:val="24"/>
        </w:rPr>
        <w:t xml:space="preserve">评分项</w:t>
      </w:r>
      <w:r>
        <w:rPr>
          <w:rFonts w:ascii="宋体" w:hAnsi="宋体" w:cs="宋体"/>
          <w:sz w:val="24"/>
        </w:rPr>
        <w:t xml:space="preserve">应当取评委评分的平均</w:t>
      </w:r>
      <w:r>
        <w:rPr>
          <w:rFonts w:ascii="宋体" w:hAnsi="宋体" w:cs="宋体"/>
          <w:spacing w:val="-2"/>
          <w:sz w:val="24"/>
        </w:rPr>
        <w:t xml:space="preserve">值</w:t>
      </w:r>
      <w:r>
        <w:rPr>
          <w:rFonts w:hint="eastAsia" w:ascii="宋体" w:hAnsi="宋体" w:cs="宋体"/>
          <w:spacing w:val="-2"/>
          <w:sz w:val="24"/>
        </w:rPr>
        <w:t xml:space="preserve">，各</w:t>
      </w:r>
      <w:r>
        <w:rPr>
          <w:rFonts w:ascii="宋体" w:hAnsi="宋体" w:cs="宋体"/>
          <w:spacing w:val="-2"/>
          <w:sz w:val="24"/>
        </w:rPr>
        <w:t xml:space="preserve">分</w:t>
      </w:r>
      <w:r>
        <w:rPr>
          <w:rFonts w:ascii="宋体" w:hAnsi="宋体" w:cs="宋体"/>
          <w:spacing w:val="-1"/>
          <w:sz w:val="24"/>
        </w:rPr>
        <w:t xml:space="preserve">项得分合计即为</w:t>
      </w:r>
      <w:r>
        <w:rPr>
          <w:rFonts w:hint="eastAsia" w:ascii="宋体" w:hAnsi="宋体" w:cs="宋体"/>
          <w:spacing w:val="-1"/>
          <w:sz w:val="24"/>
        </w:rPr>
        <w:t xml:space="preserve">投标供应商总</w:t>
      </w:r>
      <w:r>
        <w:rPr>
          <w:rFonts w:ascii="宋体" w:hAnsi="宋体" w:cs="宋体"/>
          <w:spacing w:val="-1"/>
          <w:sz w:val="24"/>
        </w:rPr>
        <w:t xml:space="preserve">得分</w:t>
      </w:r>
      <w:r>
        <w:rPr>
          <w:rFonts w:hint="eastAsia" w:ascii="宋体" w:hAnsi="宋体" w:cs="宋体"/>
          <w:sz w:val="24"/>
        </w:rPr>
        <w:t xml:space="preserve">。最终得分最高的为排名第一的中标候选人，评分办法及评分细则的解释权属采购人。</w:t>
      </w:r>
      <w:r/>
    </w:p>
    <w:p>
      <w:pPr>
        <w:ind w:firstLine="482"/>
        <w:spacing w:line="360" w:lineRule="auto"/>
        <w:rPr>
          <w:rFonts w:hAnsi="宋体" w:cs="宋体"/>
          <w:b/>
          <w:sz w:val="24"/>
        </w:rPr>
        <w:outlineLvl w:val="0"/>
      </w:pPr>
      <w:r>
        <w:rPr>
          <w:rFonts w:hint="eastAsia" w:hAnsi="宋体" w:cs="宋体"/>
          <w:b/>
          <w:sz w:val="24"/>
        </w:rPr>
        <w:t xml:space="preserve">（十）定标：</w:t>
      </w:r>
      <w:r/>
    </w:p>
    <w:p>
      <w:pPr>
        <w:ind w:firstLine="480"/>
        <w:spacing w:line="360" w:lineRule="auto"/>
        <w:rPr>
          <w:rFonts w:ascii="宋体" w:hAnsi="宋体"/>
          <w:bCs/>
          <w:sz w:val="24"/>
        </w:rPr>
      </w:pPr>
      <w:r>
        <w:rPr>
          <w:rFonts w:hint="eastAsia" w:ascii="宋体" w:hAnsi="宋体"/>
          <w:bCs/>
          <w:sz w:val="24"/>
        </w:rPr>
        <w:t xml:space="preserve">1.评标委员会根据采购文件规定的评标方法和评标标准进行评审，按采购文件的要求依法推荐中标候选供应商。自评审结束之日起2个工作日内将评审报告送交采购人。采购人自收到评审报告之日起5个工作日内按采购文件的要求，在评审报告推荐的中标候选供应商中，依法确定中标供应商。</w:t>
      </w:r>
      <w:r/>
    </w:p>
    <w:p>
      <w:pPr>
        <w:ind w:firstLine="480"/>
        <w:spacing w:line="360" w:lineRule="auto"/>
        <w:rPr>
          <w:rFonts w:ascii="宋体" w:hAnsi="宋体"/>
          <w:bCs/>
          <w:sz w:val="24"/>
        </w:rPr>
      </w:pPr>
      <w:r>
        <w:rPr>
          <w:rFonts w:hint="eastAsia" w:ascii="宋体" w:hAnsi="宋体"/>
          <w:bCs/>
          <w:sz w:val="24"/>
        </w:rPr>
        <w:t xml:space="preserve">2.采购代理机构自中标供应商确定之日起2个工作日内，发出中标通知书，并在媒体上发布中标结果公告。采购代理机构和评标委员会小组对未中标原因不作解释。如有质疑，投标供应商按中华人民共和国财政部令〔第94号〕《政府采购质疑和投诉办法》第十二条规定提交资料：投标供应商提出质疑应当提交质疑函和必要的证明材料。质疑函应当包括下列内容： （一）投标供应商</w:t>
      </w:r>
      <w:r>
        <w:rPr>
          <w:rFonts w:hint="eastAsia" w:ascii="宋体" w:hAnsi="宋体"/>
          <w:bCs/>
          <w:sz w:val="24"/>
        </w:rPr>
        <w:t xml:space="preserve">的姓名或者名称、地址、邮编、联系人及联系电话；（二）质疑项目的名称、编号； （三）具体、明确的质疑事项和与质疑事项相关的请求；（四）事实依据；（五）必要的法律依据；（六）提出质疑的日期。 投标供应商为自然人的，应当由本人签字；投标供应商为法人或者其他组织的，应当由法定代表人、主要负责人，或者其授权代表签字或者盖章，并加盖公章。并按照《中华人民共和国政府采购法》《政府采购货物和服务招标投标管理办法》《政府采购质疑和投诉办法》《关于印发〈政府采购质疑处理流程〉的通知》（苏财购〔2018〕86号）等有关法规处理。</w:t>
      </w:r>
      <w:r/>
    </w:p>
    <w:p>
      <w:pPr>
        <w:ind w:firstLine="480"/>
        <w:spacing w:line="360" w:lineRule="auto"/>
        <w:rPr>
          <w:rFonts w:ascii="宋体" w:hAnsi="宋体"/>
          <w:bCs/>
          <w:sz w:val="24"/>
        </w:rPr>
      </w:pPr>
      <w:r>
        <w:rPr>
          <w:rFonts w:hint="eastAsia" w:ascii="宋体" w:hAnsi="宋体"/>
          <w:bCs/>
          <w:sz w:val="24"/>
        </w:rPr>
        <w:t xml:space="preserve">3.投标、开标及定标的整个过程均接受同级政府采购监管部门的监督。</w:t>
      </w:r>
      <w:r/>
    </w:p>
    <w:p>
      <w:pPr>
        <w:ind w:firstLine="480"/>
        <w:spacing w:line="360" w:lineRule="auto"/>
        <w:tabs>
          <w:tab w:val="left" w:pos="0" w:leader="none"/>
          <w:tab w:val="left" w:pos="1155" w:leader="none"/>
        </w:tabs>
        <w:rPr>
          <w:rFonts w:ascii="宋体" w:hAnsi="宋体"/>
          <w:bCs/>
          <w:sz w:val="24"/>
        </w:rPr>
      </w:pPr>
      <w:r>
        <w:rPr>
          <w:rFonts w:hint="eastAsia" w:ascii="宋体" w:hAnsi="宋体"/>
          <w:bCs/>
          <w:sz w:val="24"/>
        </w:rPr>
        <w:t xml:space="preserve">4.在发布中标公告的同时采购人/采购代理机构将向中标供应商发出中标通知书。</w:t>
      </w:r>
      <w:r/>
    </w:p>
    <w:p>
      <w:pPr>
        <w:ind w:firstLine="482"/>
        <w:spacing w:line="360" w:lineRule="auto"/>
        <w:rPr>
          <w:rFonts w:hAnsi="宋体" w:cs="宋体"/>
          <w:b/>
          <w:sz w:val="24"/>
        </w:rPr>
        <w:outlineLvl w:val="0"/>
      </w:pPr>
      <w:r>
        <w:rPr>
          <w:rFonts w:hint="eastAsia" w:hAnsi="宋体" w:cs="宋体"/>
          <w:b/>
          <w:sz w:val="24"/>
        </w:rPr>
        <w:t xml:space="preserve"> （十一）废标的确认：</w:t>
      </w:r>
      <w:r/>
    </w:p>
    <w:p>
      <w:pPr>
        <w:ind w:firstLine="480"/>
        <w:jc w:val="left"/>
        <w:spacing w:line="360" w:lineRule="auto"/>
        <w:widowControl/>
        <w:rPr>
          <w:rFonts w:ascii="宋体" w:hAnsi="宋体" w:cs="宋体"/>
          <w:bCs/>
          <w:sz w:val="24"/>
        </w:rPr>
      </w:pPr>
      <w:r>
        <w:rPr>
          <w:rFonts w:hint="eastAsia" w:ascii="宋体" w:hAnsi="宋体" w:cs="宋体"/>
          <w:bCs/>
          <w:sz w:val="24"/>
        </w:rPr>
        <w:t xml:space="preserve">在招标采购中，出现下列情况之一的，应予废标：</w:t>
      </w:r>
      <w:r/>
    </w:p>
    <w:p>
      <w:pPr>
        <w:ind w:firstLine="480"/>
        <w:jc w:val="left"/>
        <w:spacing w:line="360" w:lineRule="auto"/>
        <w:widowControl/>
        <w:rPr>
          <w:rFonts w:ascii="宋体" w:hAnsi="宋体" w:cs="宋体"/>
          <w:bCs/>
          <w:sz w:val="24"/>
        </w:rPr>
      </w:pPr>
      <w:r>
        <w:rPr>
          <w:rFonts w:hint="eastAsia" w:ascii="宋体" w:hAnsi="宋体" w:cs="宋体"/>
          <w:bCs/>
          <w:sz w:val="24"/>
        </w:rPr>
        <w:t xml:space="preserve">1.符合专业条件的投标供应商或者对采购文件作出实质性响应的投标供应商不足三家；</w:t>
      </w:r>
      <w:r/>
    </w:p>
    <w:p>
      <w:pPr>
        <w:ind w:firstLine="480"/>
        <w:jc w:val="left"/>
        <w:spacing w:line="360" w:lineRule="auto"/>
        <w:widowControl/>
        <w:rPr>
          <w:rFonts w:ascii="宋体" w:hAnsi="宋体" w:cs="宋体"/>
          <w:bCs/>
          <w:sz w:val="24"/>
        </w:rPr>
      </w:pPr>
      <w:r>
        <w:rPr>
          <w:rFonts w:hint="eastAsia" w:ascii="宋体" w:hAnsi="宋体" w:cs="宋体"/>
          <w:bCs/>
          <w:sz w:val="24"/>
        </w:rPr>
        <w:t xml:space="preserve">2.出现影响采购公正的违法、违规行为；</w:t>
      </w:r>
      <w:r/>
    </w:p>
    <w:p>
      <w:pPr>
        <w:ind w:firstLine="480"/>
        <w:jc w:val="left"/>
        <w:spacing w:line="360" w:lineRule="auto"/>
        <w:widowControl/>
        <w:rPr>
          <w:rFonts w:ascii="宋体" w:hAnsi="宋体" w:cs="宋体"/>
          <w:bCs/>
          <w:sz w:val="24"/>
        </w:rPr>
      </w:pPr>
      <w:r>
        <w:rPr>
          <w:rFonts w:hint="eastAsia" w:ascii="宋体" w:hAnsi="宋体" w:cs="宋体"/>
          <w:bCs/>
          <w:sz w:val="24"/>
        </w:rPr>
        <w:t xml:space="preserve">3.投标供应商的报价均超过采购预算，采购人不能支付的；</w:t>
      </w:r>
      <w:r/>
    </w:p>
    <w:p>
      <w:pPr>
        <w:ind w:firstLine="480"/>
        <w:jc w:val="left"/>
        <w:spacing w:line="360" w:lineRule="auto"/>
        <w:widowControl/>
        <w:rPr>
          <w:rFonts w:ascii="宋体" w:hAnsi="宋体" w:cs="宋体"/>
          <w:sz w:val="24"/>
        </w:rPr>
      </w:pPr>
      <w:r>
        <w:rPr>
          <w:rFonts w:hint="eastAsia" w:ascii="宋体" w:hAnsi="宋体" w:cs="宋体"/>
          <w:bCs/>
          <w:sz w:val="24"/>
        </w:rPr>
        <w:t xml:space="preserve">4.因重大变故，采购任务取消。</w:t>
      </w:r>
      <w:r/>
    </w:p>
    <w:p>
      <w:pPr>
        <w:ind w:firstLine="482"/>
        <w:spacing w:line="360" w:lineRule="auto"/>
        <w:rPr>
          <w:rFonts w:hAnsi="宋体" w:cs="宋体"/>
          <w:b/>
          <w:sz w:val="24"/>
        </w:rPr>
        <w:outlineLvl w:val="0"/>
      </w:pPr>
      <w:r>
        <w:rPr>
          <w:rFonts w:hint="eastAsia" w:hAnsi="宋体" w:cs="宋体"/>
          <w:b/>
          <w:sz w:val="24"/>
        </w:rPr>
        <w:t xml:space="preserve">（十二）中标无效的确认：</w:t>
      </w:r>
      <w:r/>
    </w:p>
    <w:p>
      <w:pPr>
        <w:ind w:firstLine="480"/>
        <w:spacing w:line="360" w:lineRule="auto"/>
        <w:rPr>
          <w:rFonts w:ascii="宋体" w:hAnsi="宋体" w:cs="宋体"/>
          <w:bCs/>
          <w:sz w:val="24"/>
        </w:rPr>
      </w:pPr>
      <w:r>
        <w:rPr>
          <w:rFonts w:hint="eastAsia" w:ascii="宋体" w:hAnsi="宋体" w:cs="宋体"/>
          <w:bCs/>
          <w:sz w:val="24"/>
        </w:rPr>
        <w:t xml:space="preserve">1.提供虚假材料谋取中标的；</w:t>
      </w:r>
      <w:r/>
    </w:p>
    <w:p>
      <w:pPr>
        <w:ind w:firstLine="480"/>
        <w:spacing w:line="360" w:lineRule="auto"/>
        <w:rPr>
          <w:rFonts w:ascii="宋体" w:hAnsi="宋体" w:cs="宋体"/>
          <w:bCs/>
          <w:sz w:val="24"/>
        </w:rPr>
      </w:pPr>
      <w:r>
        <w:rPr>
          <w:rFonts w:hint="eastAsia" w:ascii="宋体" w:hAnsi="宋体" w:cs="宋体"/>
          <w:bCs/>
          <w:sz w:val="24"/>
        </w:rPr>
        <w:t xml:space="preserve">2.采取不正当手段诋毁、排挤其他投标供应商的；</w:t>
      </w:r>
      <w:r/>
    </w:p>
    <w:p>
      <w:pPr>
        <w:ind w:firstLine="480"/>
        <w:spacing w:line="360" w:lineRule="auto"/>
        <w:rPr>
          <w:rFonts w:ascii="宋体" w:hAnsi="宋体" w:cs="宋体"/>
          <w:bCs/>
          <w:sz w:val="24"/>
        </w:rPr>
      </w:pPr>
      <w:r>
        <w:rPr>
          <w:rFonts w:hint="eastAsia" w:ascii="宋体" w:hAnsi="宋体" w:cs="宋体"/>
          <w:bCs/>
          <w:sz w:val="24"/>
        </w:rPr>
        <w:t xml:space="preserve">3.与招标采购单位、其他投标供应商恶意串通的；</w:t>
      </w:r>
      <w:r/>
    </w:p>
    <w:p>
      <w:pPr>
        <w:ind w:firstLine="480"/>
        <w:spacing w:line="360" w:lineRule="auto"/>
        <w:tabs>
          <w:tab w:val="left" w:pos="1140" w:leader="none"/>
        </w:tabs>
        <w:rPr>
          <w:rFonts w:ascii="宋体" w:hAnsi="宋体" w:cs="宋体"/>
          <w:bCs/>
          <w:sz w:val="24"/>
        </w:rPr>
      </w:pPr>
      <w:r>
        <w:rPr>
          <w:rFonts w:hint="eastAsia" w:ascii="宋体" w:hAnsi="宋体" w:cs="宋体"/>
          <w:bCs/>
          <w:sz w:val="24"/>
        </w:rPr>
        <w:t xml:space="preserve">4.向采购人行贿或者提供其他不正当利益的；</w:t>
      </w:r>
      <w:r/>
    </w:p>
    <w:p>
      <w:pPr>
        <w:ind w:firstLine="480"/>
        <w:spacing w:line="360" w:lineRule="auto"/>
        <w:tabs>
          <w:tab w:val="left" w:pos="1140" w:leader="none"/>
        </w:tabs>
        <w:rPr>
          <w:rFonts w:ascii="宋体" w:hAnsi="宋体" w:cs="宋体"/>
          <w:bCs/>
          <w:sz w:val="24"/>
        </w:rPr>
      </w:pPr>
      <w:r>
        <w:rPr>
          <w:rFonts w:hint="eastAsia" w:ascii="宋体" w:hAnsi="宋体" w:cs="宋体"/>
          <w:bCs/>
          <w:sz w:val="24"/>
        </w:rPr>
        <w:t xml:space="preserve">5.在招标过程中与采购人进行协商谈判、不按照采购文件和中标投标供应商的投标文件订立合同，或者与采购人另行订立背离合同实质性内容的协议的；</w:t>
      </w:r>
      <w:r/>
    </w:p>
    <w:p>
      <w:pPr>
        <w:ind w:firstLine="480"/>
        <w:spacing w:line="360" w:lineRule="auto"/>
        <w:tabs>
          <w:tab w:val="left" w:pos="1140" w:leader="none"/>
        </w:tabs>
        <w:rPr>
          <w:rFonts w:ascii="宋体" w:hAnsi="宋体" w:cs="宋体"/>
          <w:bCs/>
          <w:sz w:val="24"/>
        </w:rPr>
      </w:pPr>
      <w:r>
        <w:rPr>
          <w:rFonts w:hint="eastAsia" w:ascii="宋体" w:hAnsi="宋体" w:cs="宋体"/>
          <w:bCs/>
          <w:sz w:val="24"/>
        </w:rPr>
        <w:t xml:space="preserve">6.拒绝有关部门监督检查或者提供虚假情况的。</w:t>
      </w:r>
      <w:r/>
    </w:p>
    <w:p>
      <w:pPr>
        <w:ind w:firstLine="480"/>
        <w:spacing w:line="360" w:lineRule="auto"/>
        <w:rPr>
          <w:rFonts w:ascii="宋体" w:hAnsi="宋体" w:cs="宋体"/>
          <w:bCs/>
          <w:sz w:val="24"/>
        </w:rPr>
      </w:pPr>
      <w:r>
        <w:rPr>
          <w:rFonts w:hint="eastAsia" w:ascii="宋体" w:hAnsi="宋体" w:cs="宋体"/>
          <w:bCs/>
          <w:sz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360" w:lineRule="auto"/>
        <w:rPr>
          <w:rFonts w:hAnsi="宋体" w:cs="宋体"/>
          <w:b/>
          <w:sz w:val="24"/>
        </w:rPr>
        <w:outlineLvl w:val="0"/>
      </w:pPr>
      <w:r>
        <w:rPr>
          <w:rFonts w:hint="eastAsia" w:hAnsi="宋体" w:cs="宋体"/>
          <w:b/>
          <w:sz w:val="24"/>
        </w:rPr>
        <w:t xml:space="preserve">（十三）投标保证金：本项目无需提交保证金。</w:t>
      </w:r>
      <w:r/>
    </w:p>
    <w:p>
      <w:pPr>
        <w:ind w:firstLine="482"/>
        <w:spacing w:line="360" w:lineRule="auto"/>
        <w:rPr>
          <w:rFonts w:hAnsi="宋体" w:cs="宋体"/>
          <w:b/>
          <w:sz w:val="24"/>
        </w:rPr>
        <w:outlineLvl w:val="0"/>
      </w:pPr>
      <w:r>
        <w:rPr>
          <w:rFonts w:hint="eastAsia" w:hAnsi="宋体" w:cs="宋体"/>
          <w:b/>
          <w:sz w:val="24"/>
        </w:rPr>
        <w:t xml:space="preserve">（十四）签订、履行合同：</w:t>
      </w:r>
      <w:r/>
    </w:p>
    <w:p>
      <w:pPr>
        <w:ind w:firstLine="480"/>
        <w:spacing w:line="360" w:lineRule="auto"/>
        <w:tabs>
          <w:tab w:val="left" w:pos="525" w:leader="none"/>
          <w:tab w:val="left" w:pos="1050" w:leader="none"/>
        </w:tabs>
        <w:rPr>
          <w:rFonts w:ascii="宋体" w:hAnsi="宋体" w:cs="宋体"/>
          <w:bCs/>
          <w:sz w:val="24"/>
          <w:u w:val="single"/>
        </w:rPr>
      </w:pPr>
      <w:r>
        <w:rPr>
          <w:rFonts w:hint="eastAsia" w:ascii="宋体" w:hAnsi="宋体" w:cs="宋体"/>
          <w:bCs/>
          <w:sz w:val="24"/>
        </w:rPr>
        <w:t xml:space="preserve">1.采购人应当自中标通知书发出之日起三十日内，按照采购文件和中标供应商投标文件的约定，与中标供应商签订书面合同。所签订的合同不得对采购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tabs>
          <w:tab w:val="left" w:pos="945" w:leader="none"/>
        </w:tabs>
        <w:rPr>
          <w:rFonts w:ascii="宋体" w:hAnsi="宋体" w:cs="宋体"/>
          <w:bCs/>
          <w:sz w:val="24"/>
        </w:rPr>
        <w:outlineLvl w:val="0"/>
      </w:pPr>
      <w:r>
        <w:rPr>
          <w:rFonts w:hint="eastAsia" w:ascii="宋体" w:hAnsi="宋体" w:cs="宋体"/>
          <w:bCs/>
          <w:sz w:val="24"/>
        </w:rPr>
        <w:t xml:space="preserve">2.本项目不收取履约保证金。</w:t>
      </w:r>
      <w:r/>
    </w:p>
    <w:p>
      <w:pPr>
        <w:ind w:firstLine="480"/>
        <w:spacing w:line="360" w:lineRule="auto"/>
        <w:tabs>
          <w:tab w:val="left" w:pos="945" w:leader="none"/>
        </w:tabs>
        <w:rPr>
          <w:rFonts w:ascii="宋体" w:hAnsi="宋体" w:cs="宋体"/>
          <w:sz w:val="24"/>
        </w:rPr>
        <w:outlineLvl w:val="0"/>
      </w:pPr>
      <w:r>
        <w:rPr>
          <w:rFonts w:hint="eastAsia" w:ascii="宋体" w:hAnsi="宋体" w:cs="宋体"/>
          <w:bCs/>
          <w:sz w:val="24"/>
        </w:rPr>
        <w:t xml:space="preserve">3.采购代理机构监督合同的履行。中标方非因不可抗力未履行招、投标文件和合同规定的义务，一经查实，采购代理机构将根据具体情况提请政府采购管理部门作出相应处理。</w:t>
      </w:r>
      <w:r/>
    </w:p>
    <w:p>
      <w:pPr>
        <w:ind w:firstLine="241"/>
        <w:spacing w:line="360" w:lineRule="auto"/>
        <w:rPr>
          <w:rFonts w:ascii="宋体" w:hAnsi="宋体"/>
          <w:b/>
          <w:sz w:val="24"/>
        </w:rPr>
      </w:pPr>
      <w:r>
        <w:rPr>
          <w:rFonts w:hint="eastAsia" w:hAnsi="宋体" w:cs="宋体"/>
          <w:b/>
          <w:sz w:val="24"/>
        </w:rPr>
        <w:t xml:space="preserve">（十五）</w:t>
      </w:r>
      <w:r>
        <w:rPr>
          <w:rFonts w:hint="eastAsia" w:ascii="宋体" w:hAnsi="宋体"/>
          <w:b/>
          <w:sz w:val="24"/>
        </w:rPr>
        <w:t xml:space="preserve">政府采购履约担保：</w:t>
      </w:r>
      <w:r/>
    </w:p>
    <w:p>
      <w:pPr>
        <w:ind w:firstLine="480"/>
        <w:spacing w:line="360" w:lineRule="auto"/>
        <w:rPr>
          <w:rFonts w:ascii="宋体" w:hAnsi="宋体"/>
          <w:bCs/>
          <w:sz w:val="24"/>
          <w:shd w:val="clear" w:color="auto" w:fill="ffffff"/>
        </w:rPr>
      </w:pPr>
      <w:r>
        <w:rPr>
          <w:rFonts w:hint="eastAsia" w:ascii="宋体" w:hAnsi="宋体"/>
          <w:bCs/>
          <w:sz w:val="24"/>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2"/>
        <w:spacing w:line="360" w:lineRule="auto"/>
        <w:rPr>
          <w:rFonts w:hAnsi="宋体" w:cs="宋体"/>
          <w:b/>
          <w:sz w:val="24"/>
        </w:rPr>
        <w:outlineLvl w:val="0"/>
      </w:pPr>
      <w:r>
        <w:rPr>
          <w:rFonts w:hint="eastAsia" w:ascii="宋体" w:hAnsi="宋体"/>
          <w:bCs/>
          <w:sz w:val="24"/>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482"/>
        <w:spacing w:line="360" w:lineRule="auto"/>
        <w:rPr>
          <w:rFonts w:hAnsi="宋体" w:cs="宋体"/>
          <w:b/>
          <w:sz w:val="24"/>
        </w:rPr>
        <w:outlineLvl w:val="0"/>
      </w:pPr>
      <w:r>
        <w:rPr>
          <w:rFonts w:hint="eastAsia" w:ascii="宋体" w:hAnsi="宋体"/>
          <w:b/>
          <w:sz w:val="24"/>
        </w:rPr>
        <w:t xml:space="preserve">（十六）</w:t>
      </w:r>
      <w:r>
        <w:rPr>
          <w:rFonts w:hint="eastAsia" w:hAnsi="宋体" w:cs="宋体"/>
          <w:b/>
          <w:sz w:val="24"/>
        </w:rPr>
        <w:t xml:space="preserve">政府采购合同融资：</w:t>
      </w:r>
      <w:r/>
    </w:p>
    <w:p>
      <w:pPr>
        <w:ind w:firstLine="480"/>
        <w:spacing w:line="360" w:lineRule="auto"/>
        <w:rPr>
          <w:rFonts w:ascii="宋体" w:hAnsi="宋体"/>
          <w:bCs/>
          <w:sz w:val="24"/>
          <w:shd w:val="clear" w:color="auto" w:fill="ffffff"/>
        </w:rPr>
      </w:pPr>
      <w:r>
        <w:rPr>
          <w:rFonts w:hint="eastAsia" w:ascii="宋体" w:hAnsi="宋体"/>
          <w:bCs/>
          <w:sz w:val="24"/>
          <w:shd w:val="clear" w:color="auto" w:fill="ffffff"/>
        </w:rPr>
        <w:t xml:space="preserve">根据无锡市《关于开展政府采购合同融资工作的通知》（锡财购〔2020〕17号）要求：合同融资，是指参与政府采购的供应商，凭借中</w:t>
      </w:r>
      <w:r>
        <w:rPr>
          <w:rFonts w:hint="eastAsia" w:ascii="宋体" w:hAnsi="宋体"/>
          <w:bCs/>
          <w:sz w:val="24"/>
          <w:shd w:val="clear" w:color="auto" w:fill="ffffff"/>
        </w:rPr>
        <w:t xml:space="preserve">标、中标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中标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rPr>
          <w:rFonts w:ascii="宋体" w:hAnsi="宋体"/>
          <w:bCs/>
          <w:sz w:val="24"/>
          <w:shd w:val="clear" w:color="auto" w:fill="ffffff"/>
        </w:rPr>
      </w:pPr>
      <w:r>
        <w:rPr>
          <w:rFonts w:hint="eastAsia" w:ascii="宋体" w:hAnsi="宋体"/>
          <w:bCs/>
          <w:sz w:val="24"/>
          <w:shd w:val="clear" w:color="auto" w:fill="ffffff"/>
        </w:rPr>
        <w:t xml:space="preserve">中标、成交供应商可根据自身情况，自行决定是否选择采用合同融资形式，在无锡政府采购网——政采贷专栏提供的银行名录内自主选择合作银行。</w:t>
      </w:r>
      <w:r/>
    </w:p>
    <w:p>
      <w:pPr>
        <w:ind w:firstLine="482"/>
        <w:spacing w:line="360" w:lineRule="auto"/>
        <w:rPr>
          <w:rFonts w:hAnsi="宋体" w:cs="宋体"/>
          <w:b/>
          <w:sz w:val="24"/>
        </w:rPr>
        <w:outlineLvl w:val="0"/>
      </w:pPr>
      <w:r>
        <w:rPr>
          <w:rFonts w:hint="eastAsia" w:hAnsi="宋体" w:cs="宋体"/>
          <w:b/>
          <w:sz w:val="24"/>
        </w:rPr>
        <w:t xml:space="preserve">（十七）代理服务费：</w:t>
      </w:r>
      <w:r/>
    </w:p>
    <w:p>
      <w:pPr>
        <w:ind w:firstLine="480"/>
        <w:spacing w:line="360" w:lineRule="auto"/>
        <w:tabs>
          <w:tab w:val="left" w:pos="525" w:leader="none"/>
          <w:tab w:val="left" w:pos="1050" w:leader="none"/>
        </w:tabs>
        <w:rPr>
          <w:rFonts w:ascii="宋体" w:hAnsi="宋体" w:cs="宋体"/>
          <w:sz w:val="24"/>
        </w:rPr>
      </w:pPr>
      <w:r>
        <w:rPr>
          <w:rFonts w:hint="eastAsia" w:ascii="宋体" w:hAnsi="宋体" w:cs="宋体"/>
          <w:sz w:val="24"/>
        </w:rPr>
        <w:t xml:space="preserve">1.本项目代理服务费由中标供应商领取中标通知书时向采购代理机构一次性付清。</w:t>
      </w:r>
      <w:r/>
    </w:p>
    <w:p>
      <w:pPr>
        <w:ind w:firstLine="480"/>
        <w:spacing w:line="360" w:lineRule="auto"/>
        <w:tabs>
          <w:tab w:val="left" w:pos="525" w:leader="none"/>
          <w:tab w:val="left" w:pos="1050" w:leader="none"/>
        </w:tabs>
        <w:rPr>
          <w:rFonts w:ascii="宋体" w:hAnsi="宋体" w:cs="宋体"/>
          <w:b/>
          <w:bCs/>
          <w:sz w:val="24"/>
        </w:rPr>
      </w:pPr>
      <w:r>
        <w:rPr>
          <w:rFonts w:hint="eastAsia" w:ascii="宋体" w:hAnsi="宋体" w:cs="宋体"/>
          <w:b/>
          <w:bCs/>
          <w:sz w:val="24"/>
        </w:rPr>
        <w:t xml:space="preserve">2.招标代理服务费以中标金额为计费基础，按差额定率累进法计算，综合费率为：100万元以下费率为0.9%，100万元-500万元费率为0.48%，500万元-1000万元费率为0.27%。</w:t>
      </w:r>
      <w:r/>
    </w:p>
    <w:p>
      <w:pPr>
        <w:ind w:firstLine="480"/>
        <w:spacing w:line="360" w:lineRule="auto"/>
        <w:rPr>
          <w:rFonts w:ascii="宋体" w:hAnsi="宋体" w:cs="宋体"/>
          <w:sz w:val="24"/>
        </w:rPr>
        <w:outlineLvl w:val="0"/>
      </w:pPr>
      <w:r>
        <w:rPr>
          <w:rFonts w:hint="eastAsia" w:ascii="宋体" w:hAnsi="宋体" w:cs="宋体"/>
          <w:sz w:val="24"/>
        </w:rPr>
        <w:t xml:space="preserve">3.中标供应商如果未按规定缴纳代理服务费，采购代理机构将保留诉讼的权利。</w:t>
      </w:r>
      <w:r/>
    </w:p>
    <w:p>
      <w:pPr>
        <w:ind w:firstLine="482"/>
        <w:spacing w:line="360" w:lineRule="auto"/>
        <w:rPr>
          <w:rFonts w:hAnsi="宋体" w:cs="宋体"/>
          <w:b/>
          <w:sz w:val="24"/>
        </w:rPr>
        <w:outlineLvl w:val="0"/>
      </w:pPr>
      <w:r>
        <w:rPr>
          <w:rFonts w:hint="eastAsia" w:hAnsi="宋体" w:cs="宋体"/>
          <w:b/>
          <w:sz w:val="24"/>
        </w:rPr>
        <w:t xml:space="preserve">（十八）其他：</w:t>
      </w:r>
      <w:r/>
    </w:p>
    <w:p>
      <w:pPr>
        <w:ind w:firstLine="480"/>
        <w:spacing w:line="360" w:lineRule="auto"/>
        <w:rPr>
          <w:rFonts w:ascii="Tahoma" w:hAnsi="Tahoma"/>
          <w:sz w:val="24"/>
        </w:rPr>
        <w:outlineLvl w:val="0"/>
      </w:pPr>
      <w:r>
        <w:rPr>
          <w:rFonts w:hint="eastAsia" w:ascii="宋体" w:hAnsi="宋体" w:cs="宋体"/>
          <w:sz w:val="24"/>
        </w:rPr>
        <w:t xml:space="preserve">采购文件的条款必须认真审阅，投标供应商应自行检查采购文件页数是否齐全。若有遗</w:t>
      </w:r>
      <w:r>
        <w:rPr>
          <w:rFonts w:hint="eastAsia" w:ascii="宋体" w:hAnsi="宋体" w:cs="宋体"/>
          <w:sz w:val="24"/>
          <w:shd w:val="clear" w:color="auto" w:fill="ffffff"/>
        </w:rPr>
        <w:t xml:space="preserve">漏、重复或不清楚，需立刻通知采购人予以更正；凡属对条款的误解所造成的投标价格失误，由投标供应商负责。</w:t>
      </w:r>
      <w:r/>
    </w:p>
    <w:p>
      <w:pPr>
        <w:ind w:firstLine="480"/>
        <w:spacing w:line="360" w:lineRule="auto"/>
        <w:rPr>
          <w:rFonts w:ascii="宋体" w:hAnsi="宋体"/>
          <w:bCs/>
          <w:color w:val="000000"/>
          <w:sz w:val="24"/>
          <w:szCs w:val="20"/>
        </w:rPr>
      </w:pPr>
      <w:r>
        <w:rPr>
          <w:rFonts w:ascii="宋体" w:hAnsi="宋体"/>
          <w:bCs/>
          <w:color w:val="000000"/>
          <w:sz w:val="24"/>
          <w:szCs w:val="20"/>
        </w:rPr>
      </w:r>
      <w:r/>
    </w:p>
    <w:p>
      <w:pPr>
        <w:jc w:val="center"/>
        <w:spacing w:line="360" w:lineRule="auto"/>
        <w:widowControl/>
        <w:rPr>
          <w:rFonts w:ascii="宋体" w:hAnsi="宋体" w:cs="宋体"/>
          <w:b/>
          <w:sz w:val="36"/>
          <w:szCs w:val="36"/>
        </w:rPr>
      </w:pPr>
      <w:r>
        <w:rPr>
          <w:rFonts w:hint="eastAsia" w:ascii="黑体" w:eastAsia="黑体"/>
          <w:b/>
          <w:color w:val="000000"/>
          <w:sz w:val="44"/>
          <w:szCs w:val="44"/>
        </w:rPr>
        <w:br w:type="page" w:clear="all"/>
      </w:r>
      <w:r>
        <w:rPr>
          <w:rFonts w:hint="eastAsia" w:ascii="宋体" w:hAnsi="宋体" w:cs="宋体"/>
          <w:b/>
          <w:sz w:val="36"/>
          <w:szCs w:val="36"/>
        </w:rPr>
        <w:t xml:space="preserve">第三部分.采购需求</w:t>
      </w:r>
      <w:r/>
    </w:p>
    <w:p>
      <w:r/>
      <w:r/>
    </w:p>
    <w:p>
      <w:pPr>
        <w:pStyle w:val="752"/>
        <w:jc w:val="left"/>
        <w:keepLines w:val="0"/>
        <w:keepNext w:val="0"/>
        <w:spacing w:before="0" w:after="0" w:line="360" w:lineRule="auto"/>
        <w:shd w:val="clear" w:color="auto" w:fill="ffffff"/>
        <w:widowControl/>
        <w:tabs>
          <w:tab w:val="left" w:pos="1800" w:leader="none"/>
        </w:tabs>
        <w:rPr>
          <w:rFonts w:ascii="Times New Roman" w:hAnsi="宋体" w:eastAsia="宋体" w:cs="宋体"/>
          <w:bCs w:val="0"/>
          <w:spacing w:val="2"/>
          <w:sz w:val="24"/>
          <w:szCs w:val="24"/>
        </w:rPr>
      </w:pPr>
      <w:r>
        <w:rPr>
          <w:rFonts w:hint="eastAsia" w:ascii="Times New Roman" w:hAnsi="宋体" w:eastAsia="宋体" w:cs="宋体"/>
          <w:bCs w:val="0"/>
          <w:spacing w:val="2"/>
          <w:sz w:val="24"/>
          <w:szCs w:val="24"/>
        </w:rPr>
        <w:t xml:space="preserve">一、采购标的需实现的功能或者目标，以及为落实政府采购政策需满足的要求：</w:t>
      </w:r>
      <w:r/>
    </w:p>
    <w:p>
      <w:pPr>
        <w:ind w:firstLine="422"/>
        <w:jc w:val="left"/>
        <w:spacing w:line="360" w:lineRule="auto"/>
        <w:widowControl/>
        <w:rPr>
          <w:rFonts w:ascii="宋体" w:hAnsi="宋体" w:cs="宋体"/>
          <w:color w:val="000000"/>
          <w:sz w:val="24"/>
        </w:rPr>
        <w:outlineLvl w:val="0"/>
      </w:pPr>
      <w:r/>
      <w:bookmarkStart w:id="8" w:name="_Toc322"/>
      <w:r>
        <w:rPr>
          <w:rFonts w:hint="eastAsia" w:ascii="宋体" w:hAnsi="宋体" w:cs="宋体"/>
          <w:b/>
          <w:bCs/>
          <w:sz w:val="24"/>
        </w:rPr>
        <w:t xml:space="preserve">（一）采购标的需实现的功能或者目标：</w:t>
      </w:r>
      <w:bookmarkEnd w:id="8"/>
      <w:r>
        <w:rPr>
          <w:rFonts w:hint="eastAsia" w:ascii="宋体" w:hAnsi="宋体" w:cs="宋体"/>
          <w:color w:val="000000"/>
          <w:sz w:val="24"/>
        </w:rPr>
        <w:t xml:space="preserve">为规范中药饮片采购渠道，统一质量标准，保障中药饮片质量和供给，促进中医药事业发展，结合国家相关政策，拟采购中药饮片、集中代加工及配送服务。中药饮片、集中代加工及配送服务，需提供所需合格的中药饮片，且利用信息技术优势和规模生产优势，为采购人提供代配、代煎、熬膏等中药代加工服务，并将配好的药方或汤剂、膏剂、丸剂等代加工后的成品配送到医院或患者手中。</w:t>
      </w:r>
      <w:r/>
    </w:p>
    <w:p>
      <w:pPr>
        <w:ind w:firstLine="422"/>
        <w:jc w:val="left"/>
        <w:spacing w:line="360" w:lineRule="auto"/>
        <w:widowControl/>
        <w:rPr>
          <w:rFonts w:ascii="宋体" w:hAnsi="宋体" w:cs="宋体"/>
          <w:sz w:val="24"/>
        </w:rPr>
        <w:outlineLvl w:val="0"/>
      </w:pPr>
      <w:r/>
      <w:bookmarkStart w:id="9" w:name="_Toc10103"/>
      <w:r>
        <w:rPr>
          <w:rFonts w:hint="eastAsia" w:ascii="宋体" w:hAnsi="宋体" w:cs="宋体"/>
          <w:b/>
          <w:bCs/>
          <w:sz w:val="24"/>
        </w:rPr>
        <w:t xml:space="preserve">（二）为落实政府采购政策需满足的要求：</w:t>
      </w:r>
      <w:bookmarkEnd w:id="9"/>
      <w:r/>
      <w:r/>
    </w:p>
    <w:p>
      <w:pPr>
        <w:ind w:firstLine="420"/>
        <w:spacing w:line="360" w:lineRule="auto"/>
        <w:rPr>
          <w:rFonts w:ascii="宋体" w:hAnsi="宋体" w:cs="宋体"/>
          <w:color w:val="000000"/>
          <w:sz w:val="24"/>
        </w:rPr>
      </w:pPr>
      <w:r/>
      <w:bookmarkStart w:id="10" w:name="_Toc18505"/>
      <w:r>
        <w:rPr>
          <w:rFonts w:hint="eastAsia" w:ascii="宋体" w:hAnsi="宋体" w:cs="宋体"/>
          <w:color w:val="000000"/>
          <w:sz w:val="24"/>
        </w:rPr>
        <w:t xml:space="preserve">（1）本项目是否专门面向中小企业（含监狱企业、残疾人福利性单位）：否。</w:t>
      </w:r>
      <w:bookmarkEnd w:id="10"/>
      <w:r/>
      <w:r/>
    </w:p>
    <w:p>
      <w:pPr>
        <w:ind w:firstLine="420"/>
        <w:spacing w:line="360" w:lineRule="auto"/>
        <w:rPr>
          <w:rFonts w:ascii="宋体" w:hAnsi="宋体" w:cs="宋体"/>
          <w:color w:val="000000"/>
          <w:spacing w:val="-4"/>
          <w:sz w:val="24"/>
        </w:rPr>
      </w:pPr>
      <w:r>
        <w:rPr>
          <w:rFonts w:hint="eastAsia" w:ascii="宋体" w:hAnsi="宋体" w:cs="宋体"/>
          <w:color w:val="000000"/>
          <w:sz w:val="24"/>
        </w:rPr>
        <w:t xml:space="preserve">（2）按照《政府采购促进中小企业发展管理办法》（财库〔2020〕46号）、《关于进一步加大政府采购支持中小企业力度的通知》（财库〔2022〕19号）规定，对小型和微型企业报价给予10%-20%的扣除；对于大中型企业与小微企业组成联合体或者大中型企业向小微企业分包的，给予4%-6%的扣除，用扣除后的价格参与评审。</w:t>
      </w:r>
      <w:r/>
    </w:p>
    <w:p>
      <w:pPr>
        <w:ind w:firstLine="420"/>
        <w:spacing w:line="360" w:lineRule="auto"/>
        <w:rPr>
          <w:rFonts w:ascii="宋体" w:hAnsi="宋体" w:cs="宋体"/>
          <w:color w:val="000000"/>
          <w:sz w:val="24"/>
        </w:rPr>
      </w:pPr>
      <w:r>
        <w:rPr>
          <w:rFonts w:hint="eastAsia" w:ascii="宋体" w:hAnsi="宋体" w:cs="宋体"/>
          <w:color w:val="000000"/>
          <w:sz w:val="24"/>
        </w:rPr>
        <w:t xml:space="preserve">（3）按照《财政部司法部关于政府采购支持监狱企业发展有关问题的通知》（财库〔2014〕68号）文件规定，在政府采购活动中，监狱企业视同小型、微型企业，享受评审中价格扣除的政府采购政策，监狱企业属于小微企业的，不重复享受政策支持。</w:t>
      </w:r>
      <w:r/>
    </w:p>
    <w:p>
      <w:pPr>
        <w:ind w:firstLine="420"/>
        <w:spacing w:line="360" w:lineRule="auto"/>
        <w:rPr>
          <w:rFonts w:ascii="宋体" w:hAnsi="宋体" w:cs="宋体"/>
          <w:color w:val="000000"/>
          <w:sz w:val="24"/>
        </w:rPr>
      </w:pPr>
      <w:r>
        <w:rPr>
          <w:rFonts w:hint="eastAsia" w:ascii="宋体" w:hAnsi="宋体" w:cs="宋体"/>
          <w:color w:val="000000"/>
          <w:sz w:val="24"/>
        </w:rPr>
        <w:t xml:space="preserve">（4）按照《财政部民政部中国残疾人联合会关于促进残疾人就业政府采购政策的通知》，残疾人福利性单位视同小型、微型企业，享受评审中价格扣除的政府采购政策，残疾人福利性单位属于小型、微型企业的，不重复享受政策。</w:t>
      </w:r>
      <w:r/>
    </w:p>
    <w:p>
      <w:pPr>
        <w:ind w:firstLine="420"/>
        <w:spacing w:line="360" w:lineRule="auto"/>
        <w:rPr>
          <w:rFonts w:ascii="宋体" w:hAnsi="宋体" w:cs="Arial"/>
          <w:sz w:val="24"/>
        </w:rPr>
      </w:pPr>
      <w:r>
        <w:rPr>
          <w:rFonts w:hint="eastAsia" w:ascii="宋体" w:hAnsi="宋体" w:cs="宋体"/>
          <w:color w:val="000000"/>
          <w:sz w:val="24"/>
        </w:rPr>
        <w:t xml:space="preserve">（5）优先和强制采购节能产品。属于财政部、国家发展改革委《节能产品政府采购清单》有效期内产品的优先采购，属于节能产品清单中强制采购的产品强制采购。优先采购环保产品。属于财政部、生态环境部《环境标志产品政府采购清单》有效期内产品的优先采购。</w:t>
      </w:r>
      <w:r/>
    </w:p>
    <w:p>
      <w:pPr>
        <w:pStyle w:val="1195"/>
        <w:ind w:firstLine="480"/>
        <w:rPr>
          <w:rFonts w:hAnsi="宋体" w:cs="宋体"/>
          <w:color w:val="ff0000"/>
          <w:szCs w:val="24"/>
        </w:rPr>
      </w:pPr>
      <w:r>
        <w:rPr>
          <w:rFonts w:hAnsi="宋体" w:cs="宋体"/>
          <w:color w:val="ff0000"/>
          <w:szCs w:val="24"/>
        </w:rPr>
      </w:r>
      <w:r/>
    </w:p>
    <w:p>
      <w:pPr>
        <w:spacing w:line="360" w:lineRule="auto"/>
        <w:rPr>
          <w:rFonts w:hAnsi="宋体" w:cs="宋体"/>
          <w:b/>
          <w:spacing w:val="2"/>
          <w:sz w:val="24"/>
        </w:rPr>
      </w:pPr>
      <w:r>
        <w:rPr>
          <w:rFonts w:hint="eastAsia" w:hAnsi="宋体" w:cs="宋体"/>
          <w:b/>
          <w:spacing w:val="2"/>
          <w:sz w:val="24"/>
        </w:rPr>
        <w:t xml:space="preserve">二、采购标的需执行的国家相关标准、行业标准、地方标准或者其他标准、规范：</w:t>
      </w:r>
      <w:r/>
    </w:p>
    <w:p>
      <w:pPr>
        <w:pStyle w:val="763"/>
        <w:ind w:firstLine="480"/>
        <w:spacing w:line="360" w:lineRule="auto"/>
        <w:rPr>
          <w:rFonts w:ascii="宋体" w:hAnsi="宋体" w:eastAsia="宋体" w:cs="宋体"/>
          <w:bCs/>
          <w:sz w:val="24"/>
          <w:szCs w:val="24"/>
        </w:rPr>
      </w:pPr>
      <w:r/>
      <w:bookmarkStart w:id="11" w:name="_Toc19284"/>
      <w:r>
        <w:rPr>
          <w:rFonts w:hint="eastAsia" w:ascii="宋体" w:hAnsi="宋体" w:eastAsia="宋体" w:cs="宋体"/>
          <w:bCs/>
          <w:sz w:val="24"/>
          <w:szCs w:val="24"/>
        </w:rPr>
        <w:t xml:space="preserve">《中华人民共和国药典》</w:t>
      </w:r>
      <w:r/>
    </w:p>
    <w:p>
      <w:pPr>
        <w:pStyle w:val="763"/>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《江苏省中药饮片炮制规范》</w:t>
      </w:r>
      <w:r/>
    </w:p>
    <w:p>
      <w:pPr>
        <w:pStyle w:val="763"/>
        <w:ind w:firstLine="480"/>
        <w:spacing w:line="360" w:lineRule="auto"/>
        <w:rPr>
          <w:rFonts w:ascii="宋体" w:hAnsi="宋体" w:eastAsia="宋体" w:cs="宋体"/>
          <w:bCs/>
          <w:sz w:val="24"/>
          <w:szCs w:val="24"/>
        </w:rPr>
      </w:pPr>
      <w:r>
        <w:rPr>
          <w:rFonts w:ascii="宋体" w:hAnsi="宋体" w:eastAsia="宋体" w:cs="宋体"/>
          <w:bCs/>
          <w:sz w:val="24"/>
          <w:szCs w:val="24"/>
        </w:rPr>
        <w:t xml:space="preserve">《中华人民共和国药品管理法》</w:t>
      </w:r>
      <w:r/>
    </w:p>
    <w:p>
      <w:pPr>
        <w:pStyle w:val="763"/>
        <w:ind w:firstLine="480"/>
        <w:spacing w:line="360" w:lineRule="auto"/>
        <w:rPr>
          <w:rFonts w:ascii="宋体" w:hAnsi="宋体" w:eastAsia="宋体" w:cs="宋体"/>
          <w:bCs/>
          <w:sz w:val="24"/>
          <w:szCs w:val="24"/>
        </w:rPr>
      </w:pPr>
      <w:r>
        <w:rPr>
          <w:rFonts w:ascii="宋体" w:hAnsi="宋体" w:eastAsia="宋体" w:cs="宋体"/>
          <w:bCs/>
          <w:sz w:val="24"/>
          <w:szCs w:val="24"/>
        </w:rPr>
        <w:t xml:space="preserve">《中华人民共和国药品管理法实施条例》</w:t>
      </w:r>
      <w:r/>
    </w:p>
    <w:p>
      <w:pPr>
        <w:pStyle w:val="763"/>
        <w:ind w:firstLine="480"/>
        <w:spacing w:line="360" w:lineRule="auto"/>
        <w:rPr>
          <w:rFonts w:ascii="宋体" w:hAnsi="宋体" w:eastAsia="宋体" w:cs="宋体"/>
          <w:bCs/>
          <w:sz w:val="24"/>
          <w:szCs w:val="24"/>
        </w:rPr>
      </w:pPr>
      <w:r>
        <w:rPr>
          <w:rFonts w:ascii="宋体" w:hAnsi="宋体" w:eastAsia="宋体" w:cs="宋体"/>
          <w:bCs/>
          <w:sz w:val="24"/>
          <w:szCs w:val="24"/>
        </w:rPr>
        <w:t xml:space="preserve">《医院中药饮片管理规范》</w:t>
      </w:r>
      <w:r/>
    </w:p>
    <w:p>
      <w:pPr>
        <w:pStyle w:val="763"/>
        <w:ind w:firstLine="480"/>
        <w:spacing w:line="360" w:lineRule="auto"/>
        <w:rPr>
          <w:rFonts w:ascii="宋体" w:hAnsi="宋体" w:eastAsia="宋体" w:cs="宋体"/>
          <w:bCs/>
          <w:sz w:val="24"/>
          <w:szCs w:val="24"/>
        </w:rPr>
      </w:pPr>
      <w:r>
        <w:rPr>
          <w:rFonts w:hint="eastAsia" w:ascii="宋体" w:hAnsi="宋体" w:eastAsia="宋体" w:cs="宋体"/>
          <w:color w:val="000000"/>
          <w:sz w:val="24"/>
          <w:szCs w:val="24"/>
        </w:rPr>
        <w:t xml:space="preserve">《处方管理办法》</w:t>
      </w:r>
      <w:r/>
    </w:p>
    <w:p>
      <w:pPr>
        <w:pStyle w:val="763"/>
        <w:ind w:firstLine="480"/>
        <w:spacing w:line="360" w:lineRule="auto"/>
        <w:rPr>
          <w:rFonts w:ascii="宋体" w:hAnsi="宋体" w:eastAsia="宋体" w:cs="宋体"/>
          <w:bCs/>
          <w:sz w:val="24"/>
          <w:szCs w:val="24"/>
        </w:rPr>
      </w:pPr>
      <w:r>
        <w:rPr>
          <w:rFonts w:ascii="宋体" w:hAnsi="宋体" w:eastAsia="宋体" w:cs="宋体"/>
          <w:bCs/>
          <w:sz w:val="24"/>
          <w:szCs w:val="24"/>
        </w:rPr>
        <w:t xml:space="preserve">《医院中药房基本标准》</w:t>
      </w:r>
      <w:r/>
    </w:p>
    <w:p>
      <w:pPr>
        <w:pStyle w:val="763"/>
        <w:ind w:firstLine="480"/>
        <w:spacing w:line="360" w:lineRule="auto"/>
        <w:rPr>
          <w:rFonts w:ascii="宋体" w:hAnsi="宋体" w:eastAsia="宋体" w:cs="宋体"/>
          <w:bCs/>
          <w:sz w:val="24"/>
          <w:szCs w:val="24"/>
        </w:rPr>
      </w:pPr>
      <w:r>
        <w:rPr>
          <w:rFonts w:ascii="宋体" w:hAnsi="宋体" w:eastAsia="宋体" w:cs="宋体"/>
          <w:bCs/>
          <w:sz w:val="24"/>
          <w:szCs w:val="24"/>
        </w:rPr>
        <w:t xml:space="preserve">《医疗机构中药煎药室管理规范》</w:t>
      </w:r>
      <w:r/>
    </w:p>
    <w:p>
      <w:pPr>
        <w:pStyle w:val="763"/>
        <w:ind w:firstLine="480"/>
        <w:spacing w:line="360" w:lineRule="auto"/>
        <w:rPr>
          <w:rFonts w:ascii="宋体" w:hAnsi="宋体" w:eastAsia="宋体" w:cs="宋体"/>
          <w:bCs/>
          <w:sz w:val="24"/>
          <w:szCs w:val="24"/>
        </w:rPr>
      </w:pPr>
      <w:r>
        <w:rPr>
          <w:rFonts w:hint="eastAsia" w:ascii="宋体" w:hAnsi="宋体" w:eastAsia="宋体" w:cs="宋体"/>
          <w:bCs/>
          <w:sz w:val="24"/>
          <w:szCs w:val="24"/>
        </w:rPr>
        <w:t xml:space="preserve">《江苏省中药饮片代煎服务质量管理规范》</w:t>
      </w:r>
      <w:r/>
    </w:p>
    <w:p>
      <w:pPr>
        <w:pStyle w:val="763"/>
        <w:ind w:firstLine="480"/>
        <w:spacing w:line="360" w:lineRule="auto"/>
      </w:pPr>
      <w:r>
        <w:rPr>
          <w:rFonts w:hint="eastAsia" w:ascii="宋体" w:hAnsi="宋体" w:eastAsia="宋体" w:cs="宋体"/>
          <w:bCs/>
          <w:sz w:val="24"/>
          <w:szCs w:val="24"/>
        </w:rPr>
        <w:t xml:space="preserve">符合其他与项目有关的国家相关标准、行业标准、地方标准或者其他标准、规范；项目实施时，若有相关新的规范、规程等颁布，则应按照新颁规范、规程实施。</w:t>
      </w:r>
      <w:bookmarkEnd w:id="11"/>
      <w:r/>
      <w:r/>
    </w:p>
    <w:p>
      <w:pPr>
        <w:pStyle w:val="752"/>
        <w:jc w:val="left"/>
        <w:keepLines w:val="0"/>
        <w:keepNext w:val="0"/>
        <w:spacing w:before="0" w:after="0" w:line="360" w:lineRule="auto"/>
        <w:shd w:val="clear" w:color="auto" w:fill="ffffff"/>
        <w:widowControl/>
        <w:tabs>
          <w:tab w:val="left" w:pos="1800" w:leader="none"/>
        </w:tabs>
        <w:rPr>
          <w:rFonts w:ascii="Times New Roman" w:hAnsi="宋体" w:eastAsia="宋体" w:cs="宋体"/>
          <w:bCs w:val="0"/>
          <w:spacing w:val="2"/>
          <w:sz w:val="24"/>
          <w:szCs w:val="24"/>
        </w:rPr>
      </w:pPr>
      <w:r>
        <w:rPr>
          <w:rFonts w:ascii="Times New Roman" w:hAnsi="宋体" w:eastAsia="宋体" w:cs="宋体"/>
          <w:bCs w:val="0"/>
          <w:spacing w:val="2"/>
          <w:sz w:val="24"/>
          <w:szCs w:val="24"/>
        </w:rPr>
      </w:r>
      <w:r/>
    </w:p>
    <w:p>
      <w:pPr>
        <w:pStyle w:val="752"/>
        <w:jc w:val="left"/>
        <w:keepLines w:val="0"/>
        <w:keepNext w:val="0"/>
        <w:spacing w:before="0" w:after="0" w:line="360" w:lineRule="auto"/>
        <w:shd w:val="clear" w:color="auto" w:fill="ffffff"/>
        <w:widowControl/>
        <w:tabs>
          <w:tab w:val="left" w:pos="1800" w:leader="none"/>
        </w:tabs>
        <w:rPr>
          <w:rFonts w:ascii="Times New Roman" w:hAnsi="宋体" w:eastAsia="宋体" w:cs="宋体"/>
          <w:bCs w:val="0"/>
          <w:spacing w:val="2"/>
          <w:sz w:val="24"/>
          <w:szCs w:val="24"/>
        </w:rPr>
      </w:pPr>
      <w:r>
        <w:rPr>
          <w:rFonts w:hint="eastAsia" w:ascii="Times New Roman" w:hAnsi="宋体" w:eastAsia="宋体" w:cs="宋体"/>
          <w:bCs w:val="0"/>
          <w:spacing w:val="2"/>
          <w:sz w:val="24"/>
          <w:szCs w:val="24"/>
        </w:rPr>
        <w:t xml:space="preserve">三、采购标的需满足的质量、安全、技术规格、物理特性等要求：</w:t>
      </w:r>
      <w:r/>
    </w:p>
    <w:p>
      <w:pPr>
        <w:pStyle w:val="763"/>
        <w:ind w:firstLine="482"/>
        <w:spacing w:line="360" w:lineRule="auto"/>
        <w:rPr>
          <w:rFonts w:ascii="宋体" w:hAnsi="宋体" w:eastAsia="宋体" w:cs="宋体"/>
          <w:bCs/>
          <w:sz w:val="24"/>
          <w:szCs w:val="24"/>
        </w:rPr>
      </w:pPr>
      <w:r>
        <w:rPr>
          <w:rFonts w:hint="eastAsia" w:ascii="宋体" w:hAnsi="宋体" w:eastAsia="宋体" w:cs="宋体"/>
          <w:b/>
          <w:sz w:val="24"/>
          <w:szCs w:val="24"/>
        </w:rPr>
        <w:t xml:space="preserve">（一）质量要求：</w:t>
      </w:r>
      <w:r>
        <w:rPr>
          <w:rFonts w:hint="eastAsia" w:ascii="宋体" w:hAnsi="宋体" w:eastAsia="宋体" w:cs="宋体"/>
          <w:bCs/>
          <w:sz w:val="24"/>
          <w:szCs w:val="24"/>
        </w:rPr>
        <w:t xml:space="preserve">满足采购文件及采购人要求；</w:t>
      </w:r>
      <w:r/>
    </w:p>
    <w:p>
      <w:pPr>
        <w:pStyle w:val="763"/>
        <w:ind w:firstLine="482"/>
        <w:spacing w:line="360" w:lineRule="auto"/>
        <w:rPr>
          <w:rFonts w:ascii="宋体" w:hAnsi="宋体" w:eastAsia="宋体" w:cs="宋体"/>
          <w:bCs/>
          <w:sz w:val="24"/>
          <w:szCs w:val="24"/>
        </w:rPr>
      </w:pPr>
      <w:r>
        <w:rPr>
          <w:rFonts w:hint="eastAsia" w:ascii="宋体" w:hAnsi="宋体" w:eastAsia="宋体" w:cs="宋体"/>
          <w:b/>
          <w:sz w:val="24"/>
          <w:szCs w:val="24"/>
        </w:rPr>
        <w:t xml:space="preserve">（二）安全要求：</w:t>
      </w:r>
      <w:r>
        <w:rPr>
          <w:rFonts w:hint="eastAsia" w:ascii="宋体" w:hAnsi="宋体" w:eastAsia="宋体" w:cs="宋体"/>
          <w:bCs/>
          <w:sz w:val="24"/>
          <w:szCs w:val="24"/>
        </w:rPr>
        <w:t xml:space="preserve">符合国家相关标准或行业标准。</w:t>
      </w:r>
      <w:r/>
    </w:p>
    <w:p>
      <w:pPr>
        <w:pStyle w:val="752"/>
        <w:jc w:val="left"/>
        <w:keepLines w:val="0"/>
        <w:keepNext w:val="0"/>
        <w:spacing w:before="0" w:after="0" w:line="360" w:lineRule="auto"/>
        <w:shd w:val="clear" w:color="auto" w:fill="ffffff"/>
        <w:widowControl/>
        <w:tabs>
          <w:tab w:val="left" w:pos="1800" w:leader="none"/>
        </w:tabs>
        <w:rPr>
          <w:rFonts w:ascii="Times New Roman" w:hAnsi="宋体" w:eastAsia="宋体" w:cs="宋体"/>
          <w:bCs w:val="0"/>
          <w:spacing w:val="2"/>
          <w:sz w:val="24"/>
          <w:szCs w:val="24"/>
        </w:rPr>
      </w:pPr>
      <w:r>
        <w:rPr>
          <w:rFonts w:ascii="Times New Roman" w:hAnsi="宋体" w:eastAsia="宋体" w:cs="宋体"/>
          <w:bCs w:val="0"/>
          <w:spacing w:val="2"/>
          <w:sz w:val="24"/>
          <w:szCs w:val="24"/>
        </w:rPr>
      </w:r>
      <w:r/>
    </w:p>
    <w:p>
      <w:pPr>
        <w:pStyle w:val="753"/>
        <w:numPr>
          <w:ilvl w:val="0"/>
          <w:numId w:val="0"/>
        </w:numPr>
        <w:keepLines w:val="0"/>
        <w:keepNext w:val="0"/>
        <w:spacing w:before="0" w:after="0" w:line="360" w:lineRule="auto"/>
        <w:rPr>
          <w:rFonts w:ascii="宋体" w:hAnsi="宋体" w:eastAsia="宋体" w:cs="宋体"/>
          <w:bCs w:val="0"/>
          <w:spacing w:val="2"/>
          <w:sz w:val="24"/>
          <w:szCs w:val="24"/>
        </w:rPr>
      </w:pPr>
      <w:r>
        <w:rPr>
          <w:rFonts w:hint="eastAsia" w:ascii="宋体" w:hAnsi="宋体" w:eastAsia="宋体" w:cs="宋体"/>
          <w:bCs w:val="0"/>
          <w:spacing w:val="2"/>
          <w:sz w:val="24"/>
          <w:szCs w:val="24"/>
        </w:rPr>
        <w:t xml:space="preserve">四、采购标的的数量、采购项目交付或者实施的时间和地点：</w:t>
      </w:r>
      <w:r/>
    </w:p>
    <w:p>
      <w:pPr>
        <w:pStyle w:val="763"/>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（一）中药饮片清单及单价最高限价：</w:t>
      </w:r>
      <w:r/>
    </w:p>
    <w:tbl>
      <w:tblPr>
        <w:tblStyle w:val="762"/>
        <w:tblW w:w="8811" w:type="dxa"/>
        <w:jc w:val="center"/>
        <w:tblLayout w:type="fixed"/>
        <w:tblCellMar>
          <w:left w:w="108" w:type="dxa"/>
          <w:top w:w="0" w:type="dxa"/>
          <w:right w:w="108" w:type="dxa"/>
          <w:bottom w:w="0" w:type="dxa"/>
        </w:tblCellMar>
        <w:tblLook w:val="04A0" w:firstRow="1" w:lastRow="0" w:firstColumn="1" w:lastColumn="0" w:noHBand="0" w:noVBand="1"/>
      </w:tblPr>
      <w:tblGrid>
        <w:gridCol w:w="800"/>
        <w:gridCol w:w="1840"/>
        <w:gridCol w:w="1856"/>
        <w:gridCol w:w="840"/>
        <w:gridCol w:w="1420"/>
        <w:gridCol w:w="2055"/>
      </w:tblGrid>
      <w:tr>
        <w:trPr>
          <w:jc w:val="center"/>
          <w:trHeight w:val="413"/>
        </w:trPr>
        <w:tc>
          <w:tcPr>
            <w:gridSpan w:val="6"/>
            <w:shd w:val="clear" w:color="auto" w:fill="auto"/>
            <w:tcBorders>
              <w:top w:val="none" w:color="000000" w:sz="4" w:space="0"/>
              <w:left w:val="none" w:color="000000" w:sz="4" w:space="0"/>
              <w:bottom w:val="none" w:color="000000" w:sz="4" w:space="0"/>
              <w:right w:val="none" w:color="000000" w:sz="4" w:space="0"/>
            </w:tcBorders>
            <w:tcW w:w="8811" w:type="dxa"/>
            <w:vAlign w:val="center"/>
            <w:textDirection w:val="lrTb"/>
            <w:noWrap/>
          </w:tcPr>
          <w:p>
            <w:pPr>
              <w:jc w:val="center"/>
              <w:widowControl/>
              <w:rPr>
                <w:rFonts w:ascii="宋体" w:hAnsi="宋体" w:cs="宋体"/>
                <w:b/>
                <w:bCs/>
                <w:color w:val="000000"/>
                <w:sz w:val="22"/>
                <w:szCs w:val="22"/>
              </w:rPr>
            </w:pPr>
            <w:r>
              <w:rPr>
                <w:rFonts w:hint="eastAsia" w:ascii="宋体" w:hAnsi="宋体" w:cs="宋体"/>
                <w:b/>
                <w:bCs/>
                <w:color w:val="000000"/>
                <w:sz w:val="24"/>
              </w:rPr>
              <w:t xml:space="preserve">无锡市人民医院 中药饮片目录</w:t>
            </w:r>
            <w:r/>
          </w:p>
        </w:tc>
      </w:tr>
      <w:tr>
        <w:trPr>
          <w:jc w:val="center"/>
          <w:trHeight w:val="39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商品名称</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规格（g、对）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剂型</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最高限价</w:t>
            </w:r>
            <w:r/>
          </w:p>
          <w:p>
            <w:pPr>
              <w:jc w:val="center"/>
              <w:widowControl/>
              <w:rPr>
                <w:rFonts w:ascii="宋体" w:hAnsi="宋体" w:cs="宋体"/>
                <w:color w:val="000000"/>
                <w:sz w:val="22"/>
                <w:szCs w:val="22"/>
              </w:rPr>
            </w:pPr>
            <w:r>
              <w:rPr>
                <w:rFonts w:hint="eastAsia" w:ascii="宋体" w:hAnsi="宋体" w:cs="宋体"/>
                <w:color w:val="000000"/>
                <w:sz w:val="22"/>
                <w:szCs w:val="22"/>
              </w:rPr>
              <w:t xml:space="preserve">（元/g、个、对）</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炒薏苡仁</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0.0533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炙百部</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0.0576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菝葜</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0.0261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檀香</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0.2804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炒白芍</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0.0728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九节菖蒲</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0.3007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焦栀子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0.0859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炙款冬花</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0.1315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玉竹</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0.137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生白芍</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0.0674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牡丹皮炭</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0.1011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龙葵</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0.0294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艾叶炭</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0.0696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煅蛤壳</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0.0283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金荞麦根</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胖大海</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0.0663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生地黄炭</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0.0609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油松节</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0.0348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石打穿</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0.0359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鸡冠花</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0.0457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茜草炭</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0.2065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辣蓼草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0.0294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苦楝皮</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0.0283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胆南星</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0.0478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皂角刺</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0.3087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浮萍</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0.0337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冬瓜皮</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防己</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0.1486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茯苓皮</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0.0337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浮小麦</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0.0272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槲寄生</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0.0587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生黄柏</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0.0616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黄药子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0.0391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鸡血藤</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0.0359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络石藤</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0.0272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生山楂</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0.0326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炒瓜蒌子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0.0935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太子参</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0.337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大血藤</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0.0326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防风</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0.3348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升麻</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0.0761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山慈菇</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0.4152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生赭石</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0.0196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大蓟炭</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0.0348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制川乌</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0.096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苎麻根</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0.0272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制草乌</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0.0924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麻黄根</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0.0304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生何首乌</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0.0587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功劳叶</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0.0283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蜈蚣</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4.5109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天竺子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0.0783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橘络</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0.1848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白头翁</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0.0641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煅青礞石</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0.0283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老鹳草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0.0294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生地榆</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0.0391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扁豆衣</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0.0467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花生衣</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0.0424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炮姜炭</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0.0609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青葙子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0.0522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凌霄花</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0.087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葫芦壳</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鸭跖草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0.0261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蕲蛇</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5.837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生栀子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0.0696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紫贝齿</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0.0576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煅花蕊石</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0.0261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枯矾</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0.0239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寒水石</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0.0217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小蓟炭</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0.0294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谷精草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0.0587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枳椇子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0.0478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鸡骨草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0.0337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贯众</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0.0315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寻骨风</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0.0283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苏木</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0.0435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接骨木</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0.0294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蛤黛散</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0.0739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蒲黄炭</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0.3511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金沸草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0.0717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侧柏叶</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0.0261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焦六神曲</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0.0315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炒酸枣仁</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0.3794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降香</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0.325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密蒙花</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蛇蜕</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0.2565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白槿花</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0.1268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醋牛角腮</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0.0685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雷公藤</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芒硝</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0.0207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山柰</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0.0978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佛耳草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0.0272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玄明粉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0.0228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马勃</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0.0935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草豆蔻</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海浮石</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绞股蓝</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0.0402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白鲜皮</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0.2065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生百部</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0.0587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荜澄茄</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0.0576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棕榈炭</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0.0717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大枣</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0.0315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地骨皮</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0.1294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白花蛇舌草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0.0554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白茅根</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0.0359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白前</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百合</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0.1641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柏子仁</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0.1294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败酱草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0.0337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板蓝根</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0.0696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半枝莲</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北沙参</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0.0609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蚕砂</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0.0717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草果</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0.1739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川楝子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覆盆子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0.2228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生甘草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钩藤</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0.1783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合欢花</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0.1087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制山茱萸</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0.0576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姜半夏</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0.3478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苦参</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0.0576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通草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0.4239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旋覆花</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0.0859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炙补骨脂</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0.0522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炒杜仲</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0.0478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野菊花</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0.0674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生薏苡仁</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0.0489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茵陈</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0.0402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鱼腥草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0.0337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天竺黄</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0.0685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桑枝</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0.0272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羌活</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0.3543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青黛</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0.3007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桑椹子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0.0576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蛇床子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0.0435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地鳖虫</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0.1109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煅紫石英</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0.0261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炒青皮</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0.0435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紫草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0.1587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茜草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伸筋草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0.0337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生地黄</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0.0533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葶苈子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0.0826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黑豆衣</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青蒿</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0.0239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肉桂</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0.087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射干</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0.1043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菟丝子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0.1076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威灵仙</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0.0761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煨木香</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0.0467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重楼</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1.187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丁香</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0.1558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炒干蟾皮</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0.0826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竹叶</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0.0337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金钱草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0.0413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矮地茶</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0.0402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煨肉豆蔻</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0.25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桑白皮</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0.0641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姜竹茹</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0.0783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半边莲</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0.0587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白芨</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0.9815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肿节风</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凤凰衣</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炙远志</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0.1554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马齿苋</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0.0315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辛夷</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0.087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石上柏</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连翘</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0.1377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石苇</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0.0478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凤尾草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0.0261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海桐皮</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0.0315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炒乌贼骨</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0.0685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橘叶</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0.0337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昆布</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小茴香</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0.0616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小蓟</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0.0272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徐长卿</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0.1022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柿蒂</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0.0478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盐巴戟天</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0.212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盐益智仁</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0.2696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盐知母</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银柴胡</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0.2087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水红花子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0.0413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荜拨</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0.0913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广藿香</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0.0478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黄菊花</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0.0848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菊花</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0.1337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盐车前子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0.1315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益母草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0.0261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炙黄芪</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0.0783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墨旱莲</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0.0315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莲须</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0.1304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片姜黄</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玄参</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0.0587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淫羊藿</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0.0707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生牡丹皮</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0.0957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木蝴蝶</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0.0804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制何首乌</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0.0674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绵萆薢</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0.0435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生牡蛎</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0.0239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木瓜</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0.0489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藕节炭</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0.0348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佩兰</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0.0326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前胡</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0.1565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首乌藤</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0.0304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熟地黄</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水牛角</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0.0674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丝瓜络</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0.0772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醋香附</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0.0511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骨碎补</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0.0413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天冬</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0.113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蒲公英</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0.0446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白英</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0.0413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瞿麦</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0.0283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炒白扁豆</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0.0391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槟榔</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0.0478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鬼箭羽</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0.138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桂枝</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0.0399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生藕节</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0.0315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化橘红</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蛇六谷</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0.0511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生石膏</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0.0207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透骨草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0.0337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猪苓</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0.5391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紫苏梗</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0.0304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绿豆衣</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0.0315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生麻黄</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0.0761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青风藤</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0.0294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拳参</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0.0663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人中白</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三七(片)</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1.3283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沙苑子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0.1141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砂仁</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0.4058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失笑散</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0.1424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五倍子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0.1043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西青果</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仙鹤草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0.0337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地锦草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0.0424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苘麻子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0.0413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制吴茱萸</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0.1051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豨莶草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0.0239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夏枯草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0.0609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炒蒺藜</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0.0467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炒决明子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0.0315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赤石脂</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0.0674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锁阳</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0.0544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烫水蛭</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1.6884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扁豆花</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0.113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大青叶</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0.0283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柴胡</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0.0315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马鞭草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0.0294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炒苍耳子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0.0399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侧柏叶炭</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0.0272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泽兰</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0.0315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蝉蜕</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0.3152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干姜</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0.0562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炮姜</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蜜紫苑</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0.0467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烫狗脊</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0.0446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生麦芽</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0.0272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荆芥</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0.0362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玉米须</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0.0315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香薷</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0.0381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木贼草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0.0315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炙麻黄</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0.087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血余炭</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0.0859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薄荷</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0.0417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六一散</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0.0685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杏仁</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0.0717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桃仁</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0.2044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法半夏</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0.3413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蜜枇杷叶</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生葛根</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海风藤</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0.0315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桔梗</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0.0815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盐橘核</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0.0435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炙甘草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0.0761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怀牛膝</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楮实子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0.0696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田基黄</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0.0446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莲子芯</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0.163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制白附子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0.0942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炒桑螵蛸</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1.5565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炒九香虫</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1.95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醋延胡索</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0.1283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沉香</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3.0725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黄连</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0.2283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龙胆</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0.1486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急性子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0.1011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石榴皮</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0.0315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荔枝核</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全蝎</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3.4746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制乌梅</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0.0533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土荆皮</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0.0413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秦皮</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0.0348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海金沙</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0.2739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地榆炭</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0.0435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芡实</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0.0989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忍冬藤</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0.0294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石斛</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0.1228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土茯苓</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0.0554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乌药</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0.0391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紫花地丁</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0.0326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生大黄</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0.0797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紫苏叶</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0.0304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五灵脂</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0.112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秦艽</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0.3587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山豆根</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0.2043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石菖蒲</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0.0826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五加皮</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0.0543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细辛</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0.2138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桑叶</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0.0413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豆蔻</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0.1232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炒鸡内金</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0.0522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大腹皮</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火麻仁</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0.0315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莲子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炒莱菔子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0.0348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小胡麻</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0.112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制乳香</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胡黄连</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0.2196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炒诃子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制五味子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0.1022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荷叶</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炒牡丹皮</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0.0924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醋三棱</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制附片</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0.1594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黑豆</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0.0391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刘寄奴</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六月雪</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0.0294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鹿角霜</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0.3783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鹿衔草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0.0511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天麻</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0.4087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葫芦巴</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0.0391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炒瓜蒌皮</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0.0543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赤芍</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0.088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九空子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0.0272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红花</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0.1935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炒黄柏</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0.0652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炒紫苏子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0.0587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生龙骨</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0.3565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椿根皮</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0.0413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炒蜂房</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0.6292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制没药</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0.0804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制鳖甲</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0.187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生槐米</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0.087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生鸡内金</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川芎</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0.0543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糯稻根</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0.0337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藁本</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0.0935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白芷</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0.0478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萹蓄</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0.0326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白薇</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0.0544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生蒲黄</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0.3413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海藻</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0.0435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仙茅</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0.0942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高良姜</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0.0587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枸杞子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0.1554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甘松</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0.0978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制天南星</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0.1065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煨葛根</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0.0413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白矾</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0.0207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香橼</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0.0457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川牛膝</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0.0837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红景天</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0.0707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虎杖</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0.0315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琥珀粉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0.1703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花椒</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0.1359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灵芝</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0.1087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天葵子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炒谷芽</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0.0294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炒白芥子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炒蔓荆子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0.0543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制龟甲</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0.4478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生黄芩</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0.0739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芦根</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0.0543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天龙</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0.8957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炒牛蒡子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炒栀子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0.0804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木通</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荷梗</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0.0261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滑石</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0.0207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炒麦芽</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0.0304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陈皮</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0.0348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漏芦</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0.0685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生黄芪</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0.0815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鹿角</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0.3261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炒刺猬皮</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0.2587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穿山龙</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厚朴花</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0.0848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淮小麦</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0.0272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积雪草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0.0402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艾叶</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0.0348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千年健</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0.0391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藤梨根</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0.0304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薤白</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0.0848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娑罗子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0.1402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墓头回</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0.0544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葛花</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0.0522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独活</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0.0609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炒地龙</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0.2891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当归</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0.113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党参</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0.2529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姜厚朴</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0.0565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炒枳壳</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0.1098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焦山楂</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0.0348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金银花</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0.2065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地肤子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0.0315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制黄精</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0.0924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浙贝母</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0.2185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煅磁石</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0.0225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郁李仁</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0.1087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冬瓜子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0.0685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炒僵蚕</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0.3435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车前草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0.0315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赤小豆</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0.0239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醋莪术</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0.0424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槐米炭</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0.1185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石见穿</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0.0435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天浆壳</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韭菜子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0.0685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酒肉苁蓉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0.3761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南沙参</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0.1272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天花粉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0.0576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白蔹</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0.0435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沉香曲</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0.1489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松花粉(g)</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5.933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红曲米(g)</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31.25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绿梅花</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0.4819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炒枳实</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0.0967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炒乌梢蛇</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0.963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煅龙骨</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0.3935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粉萆薢</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0.0522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姜黄</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0.0587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茯苓</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炙女贞子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0.0348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泽泻</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0.0315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茯神</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0.0717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预知子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0.0511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佛手</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0.1435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郁金</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0.0326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猫爪草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0.3761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山药</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0.0978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炒王不留行</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0.0435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金樱子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0.0326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炒白术</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0.0685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月季花</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0.125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制大黄</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0.0761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煅牡蛎</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0.0283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煅瓦楞子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0.0272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麦冬</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0.1185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丹参</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0.0544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炒苍术</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0.1261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刀豆</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0.0413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玫瑰花</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0.263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煅石决明</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番泻叶</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0.0348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煅龙齿</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0.3297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煅阳起石</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0.0239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生谷芽</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0.0272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珍珠母</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0.0239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炒黄芩</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0.0717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续断</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0.0641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合欢皮</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0.0359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生白术</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0.0663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冰片</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0.213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垂盆草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0.0457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罗布麻叶</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0.0326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刺五加</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0.0304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生杜仲</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0.0446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柴胡(根)</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0.1272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白术</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0.0572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党参片</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0.2359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地黄</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0.0457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粉葛</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0.0355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麸炒白芍</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黄连片</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0.187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黄芪</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0.0717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净山楂</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0.0261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酒苁蓉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0.342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酒女贞子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0.0283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酒萸肉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0.0493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蜜百部</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0.0493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蜜款冬花</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0.1174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蜜麻黄</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0.0565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制地龙</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0.2623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阿胶</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4.5641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鳖甲胶</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4.5641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燀苦杏仁</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0.0623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燀桃仁</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0.1938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炒陈皮</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0.0294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炒赤芍</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0.0902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炒川芎</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0.0489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炒党参</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0.2772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炒火麻仁</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0.0337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川贝母</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8.3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麸炒山药</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0.1022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麸炒泽泻</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龟甲胶</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4.5641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芥子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0.0359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酒当归</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0.1609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酒黄芩</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0.0623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鹿角胶</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4.5641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蜜紫菀</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0.0399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人参片</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0.6696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三七粉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1.3279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桑寄生</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0.0507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石决明</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0.0341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盐杜仲</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0.0406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盐牛膝</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0.0667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513</w:t>
            </w:r>
            <w:r/>
          </w:p>
        </w:tc>
        <w:tc>
          <w:tcPr>
            <w:shd w:val="clear" w:color="auto" w:fill="ffffff"/>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生姜</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知母</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蜜桑白皮</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0.0609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蜜远志</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0.374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醋五味子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0.104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干石斛</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姜炭</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0.061</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紫河车</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2.43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蛤蚧</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64.42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麸炒枳壳</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0.106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炒防风</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0.324</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人参须</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0.729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盐沙苑子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0.127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526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炒菟丝子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527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酒川牛膝</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0.099</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酒丹参</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0.062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529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盐小茴香</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炒川楝子</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0.027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麸炒白术</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0.1407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藿香</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地耳草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0.045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北柴胡</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0.2767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干鱼腥草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0.036</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绵马贯众</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0.052</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537</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甘草片</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0.0767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猫须草</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0.075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539</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白芍</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0.1407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白及</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0.9787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蜜升麻</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0.168</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大黄</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0.055</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543</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炒桑枝</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544</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醋春柴胡</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0.037</w:t>
            </w:r>
            <w:r/>
          </w:p>
        </w:tc>
      </w:tr>
      <w:tr>
        <w:trPr>
          <w:jc w:val="center"/>
          <w:trHeight w:val="330"/>
        </w:trPr>
        <w:tc>
          <w:tcPr>
            <w:shd w:val="clear" w:color="auto" w:fill="auto"/>
            <w:tcBorders>
              <w:top w:val="single" w:color="000000" w:sz="4" w:space="0"/>
              <w:left w:val="single" w:color="000000" w:sz="4" w:space="0"/>
              <w:bottom w:val="single" w:color="000000" w:sz="4" w:space="0"/>
              <w:right w:val="single" w:color="000000" w:sz="4" w:space="0"/>
            </w:tcBorders>
            <w:tcW w:w="80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1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麸炒薏苡仁</w:t>
            </w:r>
            <w:r/>
          </w:p>
        </w:tc>
        <w:tc>
          <w:tcPr>
            <w:shd w:val="clear" w:color="auto" w:fill="auto"/>
            <w:tcBorders>
              <w:top w:val="single" w:color="000000" w:sz="4" w:space="0"/>
              <w:left w:val="single" w:color="000000" w:sz="4" w:space="0"/>
              <w:bottom w:val="single" w:color="000000" w:sz="4" w:space="0"/>
              <w:right w:val="single" w:color="000000" w:sz="4" w:space="0"/>
            </w:tcBorders>
            <w:tcW w:w="1856" w:type="dxa"/>
            <w:vAlign w:val="center"/>
            <w:textDirection w:val="lrTb"/>
            <w:noWrap/>
          </w:tcPr>
          <w:p>
            <w:pPr>
              <w:jc w:val="center"/>
              <w:widowControl/>
              <w:rPr>
                <w:rFonts w:ascii="Arial" w:hAnsi="Arial" w:cs="Arial"/>
                <w:color w:val="000000"/>
                <w:sz w:val="22"/>
                <w:szCs w:val="22"/>
              </w:rPr>
            </w:pPr>
            <w:r>
              <w:rPr>
                <w:rFonts w:ascii="Arial" w:hAnsi="Arial" w:cs="Arial"/>
                <w:color w:val="000000"/>
                <w:sz w:val="22"/>
                <w:szCs w:val="22"/>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袋</w:t>
            </w:r>
            <w:r/>
          </w:p>
        </w:tc>
        <w:tc>
          <w:tcPr>
            <w:shd w:val="clear" w:color="auto" w:fill="auto"/>
            <w:tcBorders>
              <w:top w:val="single" w:color="000000" w:sz="4" w:space="0"/>
              <w:left w:val="single" w:color="000000" w:sz="4" w:space="0"/>
              <w:bottom w:val="single" w:color="000000" w:sz="4" w:space="0"/>
              <w:right w:val="single" w:color="000000" w:sz="4" w:space="0"/>
            </w:tcBorders>
            <w:tcW w:w="1420"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中药饮片</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rPr>
              <w:t xml:space="preserve">0.05</w:t>
            </w:r>
            <w:r/>
          </w:p>
        </w:tc>
      </w:tr>
    </w:tbl>
    <w:p>
      <w:r/>
      <w:r/>
    </w:p>
    <w:p>
      <w:pPr>
        <w:ind w:firstLine="482"/>
        <w:spacing w:line="360" w:lineRule="auto"/>
        <w:rPr>
          <w:color w:val="ff0000"/>
          <w:sz w:val="24"/>
        </w:rPr>
      </w:pPr>
      <w:r>
        <w:rPr>
          <w:rFonts w:hint="eastAsia"/>
          <w:b/>
          <w:bCs/>
          <w:color w:val="ff0000"/>
          <w:sz w:val="24"/>
        </w:rPr>
        <w:t xml:space="preserve">注：若受政策性因素影响，中标后以上药品种类有需纳入集中采购目录的，采购人有权与供应商终止该药品种类的采购，并不构成违约。</w:t>
      </w:r>
      <w:r/>
    </w:p>
    <w:p>
      <w:pPr>
        <w:ind w:firstLine="480"/>
        <w:spacing w:line="360" w:lineRule="auto"/>
        <w:rPr>
          <w:rFonts w:ascii="宋体" w:hAnsi="宋体" w:cs="宋体"/>
          <w:b/>
          <w:sz w:val="24"/>
        </w:rPr>
      </w:pPr>
      <w:r>
        <w:rPr>
          <w:rFonts w:hint="eastAsia"/>
          <w:sz w:val="24"/>
        </w:rPr>
        <w:t xml:space="preserve">上述清单所列中药饮片的品种及规格均需全面覆盖。如采购人有需要其他不在此次招标清单内的中药饮片，则参考本地同等级医院供货价*（1－中标优惠率）进行结算，供应商需提供同等级医院供货清单，双方确认后进行结算。</w:t>
      </w:r>
      <w:r/>
    </w:p>
    <w:p>
      <w:pPr>
        <w:pStyle w:val="763"/>
        <w:ind w:left="482"/>
        <w:spacing w:line="360" w:lineRule="auto"/>
        <w:rPr>
          <w:rFonts w:ascii="宋体" w:hAnsi="宋体" w:eastAsia="宋体" w:cs="宋体"/>
          <w:b/>
          <w:sz w:val="24"/>
          <w:szCs w:val="24"/>
        </w:rPr>
      </w:pPr>
      <w:r>
        <w:rPr>
          <w:rFonts w:hint="eastAsia" w:ascii="宋体" w:hAnsi="宋体" w:eastAsia="宋体" w:cs="宋体"/>
          <w:b/>
          <w:sz w:val="24"/>
          <w:szCs w:val="24"/>
        </w:rPr>
        <w:t xml:space="preserve">（二）代加工服务需求清单：</w:t>
      </w:r>
      <w:r/>
    </w:p>
    <w:tbl>
      <w:tblPr>
        <w:tblStyle w:val="762"/>
        <w:tblW w:w="47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4"/>
        <w:gridCol w:w="1772"/>
        <w:gridCol w:w="959"/>
        <w:gridCol w:w="1582"/>
        <w:gridCol w:w="2821"/>
      </w:tblGrid>
      <w:tr>
        <w:trPr>
          <w:jc w:val="center"/>
          <w:trHeight w:val="737"/>
        </w:trPr>
        <w:tc>
          <w:tcPr>
            <w:tcW w:w="595" w:type="pct"/>
            <w:vAlign w:val="center"/>
            <w:textDirection w:val="lrTb"/>
            <w:noWrap w:val="false"/>
          </w:tcPr>
          <w:p>
            <w:pPr>
              <w:jc w:val="center"/>
              <w:rPr>
                <w:rFonts w:ascii="宋体" w:hAnsi="宋体" w:cs="宋体"/>
                <w:b/>
                <w:bCs/>
                <w:sz w:val="22"/>
                <w:szCs w:val="22"/>
                <w:lang w:val="zh-CN"/>
              </w:rPr>
            </w:pPr>
            <w:r>
              <w:rPr>
                <w:rFonts w:hint="eastAsia" w:ascii="宋体" w:hAnsi="宋体" w:cs="宋体"/>
                <w:b/>
                <w:bCs/>
                <w:sz w:val="22"/>
                <w:szCs w:val="22"/>
                <w:lang w:val="zh-CN"/>
              </w:rPr>
              <w:t xml:space="preserve">序号</w:t>
            </w:r>
            <w:r/>
          </w:p>
        </w:tc>
        <w:tc>
          <w:tcPr>
            <w:tcW w:w="1093" w:type="pct"/>
            <w:vAlign w:val="center"/>
            <w:textDirection w:val="lrTb"/>
            <w:noWrap w:val="false"/>
          </w:tcPr>
          <w:p>
            <w:pPr>
              <w:jc w:val="center"/>
              <w:rPr>
                <w:rFonts w:ascii="宋体" w:hAnsi="宋体" w:cs="宋体"/>
                <w:b/>
                <w:bCs/>
                <w:sz w:val="22"/>
                <w:szCs w:val="22"/>
                <w:lang w:val="zh-CN"/>
              </w:rPr>
            </w:pPr>
            <w:r>
              <w:rPr>
                <w:rFonts w:hint="eastAsia" w:ascii="宋体" w:hAnsi="宋体" w:cs="宋体"/>
                <w:b/>
                <w:bCs/>
                <w:sz w:val="22"/>
                <w:szCs w:val="22"/>
              </w:rPr>
              <w:t xml:space="preserve">项目</w:t>
            </w:r>
            <w:r>
              <w:rPr>
                <w:rFonts w:hint="eastAsia" w:ascii="宋体" w:hAnsi="宋体" w:cs="宋体"/>
                <w:b/>
                <w:bCs/>
                <w:sz w:val="22"/>
                <w:szCs w:val="22"/>
                <w:lang w:val="zh-CN"/>
              </w:rPr>
              <w:t xml:space="preserve">名称</w:t>
            </w:r>
            <w:r/>
          </w:p>
        </w:tc>
        <w:tc>
          <w:tcPr>
            <w:tcW w:w="592" w:type="pct"/>
            <w:vAlign w:val="center"/>
            <w:textDirection w:val="lrTb"/>
            <w:noWrap w:val="false"/>
          </w:tcPr>
          <w:p>
            <w:pPr>
              <w:jc w:val="center"/>
              <w:rPr>
                <w:rFonts w:ascii="宋体" w:hAnsi="宋体" w:cs="宋体"/>
                <w:b/>
                <w:bCs/>
                <w:sz w:val="22"/>
                <w:szCs w:val="22"/>
              </w:rPr>
            </w:pPr>
            <w:r>
              <w:rPr>
                <w:rFonts w:hint="eastAsia" w:ascii="宋体" w:hAnsi="宋体" w:cs="宋体"/>
                <w:b/>
                <w:bCs/>
                <w:sz w:val="22"/>
                <w:szCs w:val="22"/>
              </w:rPr>
              <w:t xml:space="preserve">单位</w:t>
            </w:r>
            <w:r/>
          </w:p>
        </w:tc>
        <w:tc>
          <w:tcPr>
            <w:tcW w:w="976" w:type="pct"/>
            <w:vAlign w:val="center"/>
            <w:textDirection w:val="lrTb"/>
            <w:noWrap w:val="false"/>
          </w:tcPr>
          <w:p>
            <w:pPr>
              <w:jc w:val="center"/>
              <w:rPr>
                <w:rFonts w:ascii="宋体" w:hAnsi="宋体" w:cs="宋体"/>
                <w:b/>
                <w:bCs/>
                <w:sz w:val="22"/>
                <w:szCs w:val="22"/>
              </w:rPr>
            </w:pPr>
            <w:r>
              <w:rPr>
                <w:rFonts w:hint="eastAsia" w:ascii="宋体" w:hAnsi="宋体" w:cs="宋体"/>
                <w:b/>
                <w:bCs/>
                <w:sz w:val="22"/>
                <w:szCs w:val="22"/>
              </w:rPr>
              <w:t xml:space="preserve">最高限价（元）</w:t>
            </w:r>
            <w:r/>
          </w:p>
        </w:tc>
        <w:tc>
          <w:tcPr>
            <w:tcW w:w="1741" w:type="pct"/>
            <w:vAlign w:val="center"/>
            <w:textDirection w:val="lrTb"/>
            <w:noWrap w:val="false"/>
          </w:tcPr>
          <w:p>
            <w:pPr>
              <w:jc w:val="center"/>
              <w:rPr>
                <w:rFonts w:ascii="宋体" w:hAnsi="宋体" w:cs="宋体"/>
                <w:b/>
                <w:bCs/>
                <w:sz w:val="22"/>
                <w:szCs w:val="22"/>
                <w:lang w:val="zh-CN"/>
              </w:rPr>
            </w:pPr>
            <w:r>
              <w:rPr>
                <w:rFonts w:hint="eastAsia" w:ascii="宋体" w:hAnsi="宋体" w:cs="宋体"/>
                <w:b/>
                <w:bCs/>
                <w:sz w:val="22"/>
                <w:szCs w:val="22"/>
                <w:lang w:val="zh-CN"/>
              </w:rPr>
              <w:t xml:space="preserve">备注</w:t>
            </w:r>
            <w:r/>
          </w:p>
        </w:tc>
      </w:tr>
      <w:tr>
        <w:trPr>
          <w:jc w:val="center"/>
          <w:trHeight w:val="518"/>
        </w:trPr>
        <w:tc>
          <w:tcPr>
            <w:tcW w:w="595" w:type="pct"/>
            <w:vAlign w:val="center"/>
            <w:textDirection w:val="lrTb"/>
            <w:noWrap w:val="false"/>
          </w:tcPr>
          <w:p>
            <w:pPr>
              <w:jc w:val="center"/>
              <w:rPr>
                <w:rFonts w:ascii="宋体" w:hAnsi="宋体" w:cs="宋体"/>
                <w:sz w:val="22"/>
                <w:szCs w:val="22"/>
                <w:lang w:val="zh-CN"/>
              </w:rPr>
            </w:pPr>
            <w:r>
              <w:rPr>
                <w:rFonts w:hint="eastAsia" w:ascii="宋体" w:hAnsi="宋体" w:cs="宋体"/>
                <w:sz w:val="22"/>
                <w:szCs w:val="22"/>
                <w:lang w:val="zh-CN"/>
              </w:rPr>
              <w:t xml:space="preserve">1</w:t>
            </w:r>
            <w:r/>
          </w:p>
        </w:tc>
        <w:tc>
          <w:tcPr>
            <w:tcW w:w="1093"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中药临方加工（煎汤）</w:t>
            </w:r>
            <w:r/>
          </w:p>
        </w:tc>
        <w:tc>
          <w:tcPr>
            <w:tcW w:w="592"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贴</w:t>
            </w:r>
            <w:r/>
          </w:p>
        </w:tc>
        <w:tc>
          <w:tcPr>
            <w:tcW w:w="976"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3.00</w:t>
            </w:r>
            <w:r/>
          </w:p>
        </w:tc>
        <w:tc>
          <w:tcPr>
            <w:tcW w:w="1741" w:type="pct"/>
            <w:vAlign w:val="center"/>
            <w:textDirection w:val="lrTb"/>
            <w:noWrap w:val="false"/>
          </w:tcPr>
          <w:p>
            <w:pPr>
              <w:rPr>
                <w:rFonts w:ascii="宋体" w:hAnsi="宋体" w:cs="宋体"/>
                <w:sz w:val="22"/>
                <w:szCs w:val="22"/>
              </w:rPr>
            </w:pPr>
            <w:r>
              <w:rPr>
                <w:rFonts w:hint="eastAsia" w:ascii="宋体" w:hAnsi="宋体" w:cs="宋体"/>
                <w:sz w:val="22"/>
                <w:szCs w:val="22"/>
              </w:rPr>
              <w:t xml:space="preserve">煎药机煎药</w:t>
            </w:r>
            <w:r/>
          </w:p>
        </w:tc>
      </w:tr>
      <w:tr>
        <w:trPr>
          <w:jc w:val="center"/>
          <w:trHeight w:val="851"/>
        </w:trPr>
        <w:tc>
          <w:tcPr>
            <w:tcW w:w="595"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w:t>
            </w:r>
            <w:r/>
          </w:p>
        </w:tc>
        <w:tc>
          <w:tcPr>
            <w:tcW w:w="1093" w:type="pct"/>
            <w:vAlign w:val="center"/>
            <w:textDirection w:val="lrTb"/>
            <w:noWrap w:val="false"/>
          </w:tcPr>
          <w:p>
            <w:pPr>
              <w:jc w:val="center"/>
              <w:rPr>
                <w:rFonts w:ascii="宋体" w:hAnsi="宋体" w:cs="宋体"/>
                <w:sz w:val="22"/>
                <w:szCs w:val="22"/>
                <w:lang w:val="zh-CN"/>
              </w:rPr>
            </w:pPr>
            <w:r>
              <w:rPr>
                <w:rFonts w:hint="eastAsia" w:ascii="宋体" w:hAnsi="宋体" w:cs="宋体"/>
                <w:sz w:val="22"/>
                <w:szCs w:val="22"/>
              </w:rPr>
              <w:t xml:space="preserve">中药临方加工（熬膏）</w:t>
            </w:r>
            <w:r/>
          </w:p>
        </w:tc>
        <w:tc>
          <w:tcPr>
            <w:tcW w:w="592"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料</w:t>
            </w:r>
            <w:r/>
          </w:p>
        </w:tc>
        <w:tc>
          <w:tcPr>
            <w:tcW w:w="976"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200.00</w:t>
            </w:r>
            <w:r/>
          </w:p>
        </w:tc>
        <w:tc>
          <w:tcPr>
            <w:tcW w:w="1741" w:type="pct"/>
            <w:vAlign w:val="center"/>
            <w:textDirection w:val="lrTb"/>
            <w:noWrap w:val="false"/>
          </w:tcPr>
          <w:p>
            <w:pPr>
              <w:rPr>
                <w:rFonts w:ascii="宋体" w:hAnsi="宋体" w:cs="宋体"/>
                <w:sz w:val="22"/>
                <w:szCs w:val="22"/>
              </w:rPr>
            </w:pPr>
            <w:r>
              <w:rPr>
                <w:rFonts w:hint="eastAsia" w:ascii="宋体" w:hAnsi="宋体" w:cs="宋体"/>
                <w:sz w:val="22"/>
                <w:szCs w:val="22"/>
              </w:rPr>
              <w:t xml:space="preserve">含黄酒、容器、冰糖</w:t>
            </w:r>
            <w:r/>
          </w:p>
        </w:tc>
      </w:tr>
      <w:tr>
        <w:trPr>
          <w:jc w:val="center"/>
          <w:trHeight w:val="23"/>
        </w:trPr>
        <w:tc>
          <w:tcPr>
            <w:tcW w:w="595"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3</w:t>
            </w:r>
            <w:r/>
          </w:p>
        </w:tc>
        <w:tc>
          <w:tcPr>
            <w:tcW w:w="1093" w:type="pct"/>
            <w:vAlign w:val="center"/>
            <w:textDirection w:val="lrTb"/>
            <w:noWrap w:val="false"/>
          </w:tcPr>
          <w:p>
            <w:pPr>
              <w:jc w:val="center"/>
              <w:rPr>
                <w:rFonts w:ascii="宋体" w:hAnsi="宋体" w:cs="宋体"/>
                <w:sz w:val="22"/>
                <w:szCs w:val="22"/>
                <w:lang w:val="zh-CN"/>
              </w:rPr>
            </w:pPr>
            <w:r>
              <w:rPr>
                <w:rFonts w:hint="eastAsia" w:ascii="宋体" w:hAnsi="宋体" w:cs="宋体"/>
                <w:sz w:val="22"/>
                <w:szCs w:val="22"/>
              </w:rPr>
              <w:t xml:space="preserve">中药临方加工（磨粉）</w:t>
            </w:r>
            <w:r/>
          </w:p>
        </w:tc>
        <w:tc>
          <w:tcPr>
            <w:tcW w:w="592"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500g</w:t>
            </w:r>
            <w:r/>
          </w:p>
        </w:tc>
        <w:tc>
          <w:tcPr>
            <w:tcW w:w="976"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25.00</w:t>
            </w:r>
            <w:r/>
          </w:p>
        </w:tc>
        <w:tc>
          <w:tcPr>
            <w:tcW w:w="1741" w:type="pct"/>
            <w:vAlign w:val="center"/>
            <w:textDirection w:val="lrTb"/>
            <w:noWrap w:val="false"/>
          </w:tcPr>
          <w:p>
            <w:pPr>
              <w:rPr>
                <w:rFonts w:ascii="宋体" w:hAnsi="宋体" w:cs="宋体"/>
                <w:sz w:val="22"/>
                <w:szCs w:val="22"/>
              </w:rPr>
            </w:pPr>
            <w:r>
              <w:rPr>
                <w:rFonts w:hint="eastAsia" w:ascii="宋体" w:hAnsi="宋体" w:cs="宋体"/>
                <w:sz w:val="22"/>
                <w:szCs w:val="22"/>
              </w:rPr>
              <w:t xml:space="preserve">以500g为收费起点，不足500g按500g收费；每超过100g加收1.50元，不足100g按100g收费。</w:t>
            </w:r>
            <w:r/>
          </w:p>
        </w:tc>
      </w:tr>
      <w:tr>
        <w:trPr>
          <w:jc w:val="center"/>
          <w:trHeight w:val="23"/>
        </w:trPr>
        <w:tc>
          <w:tcPr>
            <w:tcW w:w="595"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4</w:t>
            </w:r>
            <w:r/>
          </w:p>
        </w:tc>
        <w:tc>
          <w:tcPr>
            <w:tcW w:w="1093" w:type="pct"/>
            <w:vAlign w:val="center"/>
            <w:textDirection w:val="lrTb"/>
            <w:noWrap w:val="false"/>
          </w:tcPr>
          <w:p>
            <w:pPr>
              <w:jc w:val="center"/>
              <w:rPr>
                <w:rFonts w:ascii="宋体" w:hAnsi="宋体" w:cs="宋体"/>
                <w:sz w:val="22"/>
                <w:szCs w:val="22"/>
                <w:lang w:val="zh-CN"/>
              </w:rPr>
            </w:pPr>
            <w:r>
              <w:rPr>
                <w:rFonts w:hint="eastAsia" w:ascii="宋体" w:hAnsi="宋体" w:cs="宋体"/>
                <w:sz w:val="22"/>
                <w:szCs w:val="22"/>
              </w:rPr>
              <w:t xml:space="preserve">中药临方加工（制丸）</w:t>
            </w:r>
            <w:r/>
          </w:p>
        </w:tc>
        <w:tc>
          <w:tcPr>
            <w:tcW w:w="592"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500g</w:t>
            </w:r>
            <w:r/>
          </w:p>
        </w:tc>
        <w:tc>
          <w:tcPr>
            <w:tcW w:w="976" w:type="pct"/>
            <w:vAlign w:val="center"/>
            <w:textDirection w:val="lrTb"/>
            <w:noWrap w:val="false"/>
          </w:tcPr>
          <w:p>
            <w:pPr>
              <w:jc w:val="center"/>
              <w:rPr>
                <w:rFonts w:ascii="宋体" w:hAnsi="宋体" w:cs="宋体"/>
                <w:sz w:val="22"/>
                <w:szCs w:val="22"/>
              </w:rPr>
            </w:pPr>
            <w:r>
              <w:rPr>
                <w:rFonts w:hint="eastAsia" w:ascii="宋体" w:hAnsi="宋体" w:cs="宋体"/>
                <w:sz w:val="22"/>
                <w:szCs w:val="22"/>
              </w:rPr>
              <w:t xml:space="preserve">50.00</w:t>
            </w:r>
            <w:r/>
          </w:p>
        </w:tc>
        <w:tc>
          <w:tcPr>
            <w:tcW w:w="1741" w:type="pct"/>
            <w:vAlign w:val="center"/>
            <w:textDirection w:val="lrTb"/>
            <w:noWrap w:val="false"/>
          </w:tcPr>
          <w:p>
            <w:pPr>
              <w:rPr>
                <w:rFonts w:ascii="宋体" w:hAnsi="宋体" w:cs="宋体"/>
                <w:sz w:val="22"/>
                <w:szCs w:val="22"/>
              </w:rPr>
            </w:pPr>
            <w:r>
              <w:rPr>
                <w:rFonts w:hint="eastAsia" w:ascii="宋体" w:hAnsi="宋体" w:cs="宋体"/>
                <w:sz w:val="22"/>
                <w:szCs w:val="22"/>
              </w:rPr>
              <w:t xml:space="preserve">以500g为收费起点，不足500g按500g收费；每超过100g加收5.00元，不足100g按100g收费。</w:t>
            </w:r>
            <w:r/>
          </w:p>
        </w:tc>
      </w:tr>
    </w:tbl>
    <w:p>
      <w:pPr>
        <w:ind w:firstLine="480"/>
        <w:spacing w:line="360" w:lineRule="auto"/>
        <w:rPr>
          <w:rFonts w:hAnsi="宋体" w:cs="宋体"/>
          <w:spacing w:val="2"/>
          <w:sz w:val="24"/>
          <w:highlight w:val="yellow"/>
        </w:rPr>
      </w:pPr>
      <w:r>
        <w:rPr>
          <w:rFonts w:hAnsi="宋体" w:cs="宋体"/>
          <w:spacing w:val="2"/>
          <w:sz w:val="24"/>
          <w:highlight w:val="yellow"/>
        </w:rPr>
      </w:r>
      <w:r/>
    </w:p>
    <w:p>
      <w:pPr>
        <w:pStyle w:val="763"/>
        <w:ind w:firstLine="482"/>
        <w:spacing w:line="360" w:lineRule="auto"/>
        <w:rPr>
          <w:rFonts w:ascii="宋体" w:hAnsi="宋体" w:eastAsia="宋体" w:cs="宋体"/>
          <w:b/>
          <w:sz w:val="24"/>
          <w:szCs w:val="24"/>
        </w:rPr>
      </w:pPr>
      <w:r>
        <w:rPr>
          <w:rFonts w:hint="eastAsia" w:ascii="宋体" w:hAnsi="宋体" w:eastAsia="宋体" w:cs="宋体"/>
          <w:b/>
          <w:sz w:val="24"/>
          <w:szCs w:val="24"/>
        </w:rPr>
        <w:t xml:space="preserve">（三）采购项目交付或者实施的时间和地点</w:t>
      </w:r>
      <w:r/>
    </w:p>
    <w:p>
      <w:pPr>
        <w:ind w:firstLine="480"/>
        <w:spacing w:line="360" w:lineRule="auto"/>
        <w:rPr>
          <w:rFonts w:hAnsi="宋体" w:cs="宋体"/>
          <w:spacing w:val="2"/>
          <w:sz w:val="24"/>
        </w:rPr>
      </w:pPr>
      <w:r>
        <w:rPr>
          <w:rFonts w:hint="eastAsia" w:hAnsi="宋体" w:cs="宋体"/>
          <w:spacing w:val="2"/>
          <w:sz w:val="24"/>
        </w:rPr>
        <w:t xml:space="preserve">实施时间：</w:t>
      </w:r>
      <w:r>
        <w:rPr>
          <w:rFonts w:hint="eastAsia" w:ascii="宋体" w:hAnsi="宋体" w:cs="宋体"/>
          <w:sz w:val="24"/>
        </w:rPr>
        <w:t xml:space="preserve">三年</w:t>
      </w:r>
      <w:r/>
    </w:p>
    <w:p>
      <w:pPr>
        <w:ind w:firstLine="480"/>
        <w:spacing w:line="360" w:lineRule="auto"/>
        <w:rPr>
          <w:rFonts w:hAnsi="宋体" w:cs="宋体"/>
          <w:sz w:val="24"/>
          <w:lang w:val="zh-CN"/>
        </w:rPr>
      </w:pPr>
      <w:r>
        <w:rPr>
          <w:rFonts w:hint="eastAsia" w:hAnsi="宋体" w:cs="宋体"/>
          <w:spacing w:val="2"/>
          <w:sz w:val="24"/>
        </w:rPr>
        <w:t xml:space="preserve">实施地点：</w:t>
      </w:r>
      <w:r>
        <w:rPr>
          <w:rFonts w:hint="eastAsia" w:hAnsi="宋体" w:cs="宋体"/>
          <w:sz w:val="24"/>
          <w:lang w:val="zh-CN"/>
        </w:rPr>
        <w:t xml:space="preserve">无锡市人民医院，采购人指定地点（包括可能的分布范围）。</w:t>
      </w:r>
      <w:r/>
    </w:p>
    <w:p>
      <w:pPr>
        <w:ind w:firstLine="480"/>
        <w:spacing w:line="360" w:lineRule="auto"/>
        <w:rPr>
          <w:rFonts w:hAnsi="宋体" w:cs="宋体"/>
          <w:sz w:val="24"/>
          <w:lang w:val="zh-CN"/>
        </w:rPr>
      </w:pPr>
      <w:r>
        <w:rPr>
          <w:rFonts w:hAnsi="宋体" w:cs="宋体"/>
          <w:sz w:val="24"/>
          <w:lang w:val="zh-CN"/>
        </w:rPr>
      </w:r>
      <w:r/>
    </w:p>
    <w:p>
      <w:pPr>
        <w:pStyle w:val="752"/>
        <w:jc w:val="left"/>
        <w:keepLines w:val="0"/>
        <w:spacing w:before="0" w:after="0" w:line="360" w:lineRule="auto"/>
        <w:widowControl/>
        <w:tabs>
          <w:tab w:val="left" w:pos="1800" w:leader="none"/>
        </w:tabs>
        <w:rPr>
          <w:rFonts w:ascii="宋体" w:hAnsi="宋体" w:eastAsia="宋体" w:cs="宋体"/>
          <w:bCs w:val="0"/>
          <w:spacing w:val="2"/>
          <w:sz w:val="24"/>
          <w:szCs w:val="24"/>
        </w:rPr>
      </w:pPr>
      <w:r>
        <w:rPr>
          <w:rFonts w:hint="eastAsia" w:ascii="宋体" w:hAnsi="宋体" w:eastAsia="宋体" w:cs="宋体"/>
          <w:bCs w:val="0"/>
          <w:spacing w:val="2"/>
          <w:sz w:val="24"/>
          <w:szCs w:val="24"/>
        </w:rPr>
        <w:t xml:space="preserve">五、采购标的需满足的服务标准、期限、效率等要求： </w:t>
      </w:r>
      <w:r/>
    </w:p>
    <w:p>
      <w:pPr>
        <w:ind w:firstLine="420"/>
        <w:jc w:val="left"/>
        <w:spacing w:line="360" w:lineRule="auto"/>
        <w:widowControl/>
        <w:rPr>
          <w:rFonts w:ascii="宋体" w:hAnsi="宋体"/>
          <w:sz w:val="24"/>
        </w:rPr>
        <w:outlineLvl w:val="0"/>
      </w:pPr>
      <w:r/>
      <w:bookmarkStart w:id="12" w:name="_Toc14230"/>
      <w:r>
        <w:rPr>
          <w:rFonts w:hint="eastAsia" w:ascii="宋体" w:hAnsi="宋体" w:cs="宋体"/>
          <w:bCs/>
          <w:sz w:val="24"/>
        </w:rPr>
        <w:t xml:space="preserve">1.</w:t>
      </w:r>
      <w:r>
        <w:rPr>
          <w:rFonts w:hint="eastAsia" w:ascii="宋体" w:hAnsi="宋体"/>
          <w:sz w:val="24"/>
        </w:rPr>
        <w:t xml:space="preserve">服务要求：</w:t>
      </w:r>
      <w:bookmarkEnd w:id="12"/>
      <w:r/>
      <w:bookmarkStart w:id="13" w:name="_Toc10536"/>
      <w:r/>
      <w:r/>
    </w:p>
    <w:p>
      <w:pPr>
        <w:ind w:firstLine="420"/>
        <w:jc w:val="left"/>
        <w:spacing w:line="360" w:lineRule="auto"/>
        <w:widowControl/>
        <w:rPr>
          <w:rFonts w:ascii="宋体" w:hAnsi="宋体" w:cs="宋体"/>
          <w:sz w:val="24"/>
        </w:rPr>
        <w:outlineLvl w:val="0"/>
      </w:pPr>
      <w:r>
        <w:rPr>
          <w:rFonts w:hint="eastAsia" w:ascii="宋体" w:hAnsi="宋体"/>
          <w:sz w:val="24"/>
        </w:rPr>
        <w:t xml:space="preserve">1.1</w:t>
      </w:r>
      <w:r>
        <w:rPr>
          <w:rFonts w:hint="eastAsia" w:ascii="宋体" w:hAnsi="宋体" w:cs="宋体"/>
          <w:sz w:val="24"/>
        </w:rPr>
        <w:t xml:space="preserve">中药代煎服务：供应商须提供中药饮片、代加工及配送服务。</w:t>
      </w:r>
      <w:r>
        <w:rPr>
          <w:rFonts w:hint="eastAsia" w:ascii="宋体" w:hAnsi="宋体"/>
          <w:sz w:val="24"/>
        </w:rPr>
        <w:t xml:space="preserve">投标供应商</w:t>
      </w:r>
      <w:r>
        <w:rPr>
          <w:rFonts w:hint="eastAsia" w:ascii="宋体" w:hAnsi="宋体" w:cs="宋体"/>
          <w:sz w:val="24"/>
        </w:rPr>
        <w:t xml:space="preserve">应确保用于代煎服务的中药饮片质量均应符合《中华人民共和国药典》、《江苏省中药饮片炮制规范》等标准，且达到医院使用中药饮片质量的要求。</w:t>
      </w:r>
      <w:r/>
    </w:p>
    <w:p>
      <w:pPr>
        <w:ind w:firstLine="420"/>
        <w:jc w:val="left"/>
        <w:spacing w:line="360" w:lineRule="auto"/>
        <w:widowControl/>
        <w:rPr>
          <w:rFonts w:ascii="宋体" w:hAnsi="宋体" w:cs="宋体"/>
          <w:sz w:val="24"/>
        </w:rPr>
        <w:outlineLvl w:val="0"/>
      </w:pPr>
      <w:r>
        <w:rPr>
          <w:rFonts w:hint="eastAsia" w:ascii="宋体" w:hAnsi="宋体" w:cs="宋体"/>
          <w:sz w:val="24"/>
        </w:rPr>
        <w:t xml:space="preserve">1.2供应商应确保提供的代煎服务具有质量保证体系：（1）制定质量保证管理制度、职责和管理规范；（2）有保证煎药质量的煎药设备，能满足医院煎药数量以及特色煎制的要求；（3）有规范的操作记录，建立留样制度，建立质量跟踪、追溯、监控体系。</w:t>
      </w:r>
      <w:r/>
    </w:p>
    <w:p>
      <w:pPr>
        <w:ind w:firstLine="420"/>
        <w:jc w:val="left"/>
        <w:spacing w:line="360" w:lineRule="auto"/>
        <w:widowControl/>
        <w:rPr>
          <w:rFonts w:ascii="宋体" w:hAnsi="宋体" w:cs="宋体"/>
          <w:sz w:val="24"/>
        </w:rPr>
        <w:outlineLvl w:val="0"/>
      </w:pPr>
      <w:r>
        <w:rPr>
          <w:rFonts w:ascii="宋体" w:hAnsi="宋体" w:cs="宋体"/>
          <w:sz w:val="24"/>
        </w:rPr>
        <w:t xml:space="preserve">代煎药剂配送时间应满足患者用药需要，交付时间不受节假日的影响。制定能够保证汤剂质量与用药安全的配送管理制度和流程，确保配送及时、准确。</w:t>
      </w:r>
      <w:r/>
    </w:p>
    <w:p>
      <w:pPr>
        <w:ind w:firstLine="420"/>
        <w:jc w:val="left"/>
        <w:spacing w:line="360" w:lineRule="auto"/>
        <w:widowControl/>
        <w:rPr>
          <w:rFonts w:ascii="宋体" w:hAnsi="宋体" w:cs="宋体"/>
          <w:sz w:val="24"/>
        </w:rPr>
        <w:outlineLvl w:val="0"/>
      </w:pPr>
      <w:r>
        <w:rPr>
          <w:rFonts w:ascii="宋体" w:hAnsi="宋体" w:cs="宋体"/>
          <w:sz w:val="24"/>
        </w:rPr>
        <w:t xml:space="preserve">4. 为保证中药饮片、集中代加工及配送服务质量，供应商应与医院建立中药代配代煎信息化平台，以信息化为主导，信息安全为前提，实现实施过程的闭环管理，具体方案要求如下：</w:t>
      </w:r>
      <w:r/>
    </w:p>
    <w:p>
      <w:pPr>
        <w:ind w:firstLine="420"/>
        <w:jc w:val="left"/>
        <w:spacing w:line="360" w:lineRule="auto"/>
        <w:widowControl/>
        <w:rPr>
          <w:rFonts w:ascii="宋体" w:hAnsi="宋体" w:cs="宋体"/>
          <w:sz w:val="24"/>
        </w:rPr>
        <w:outlineLvl w:val="0"/>
      </w:pPr>
      <w:r>
        <w:rPr>
          <w:rFonts w:ascii="宋体" w:hAnsi="宋体" w:cs="宋体"/>
          <w:sz w:val="24"/>
        </w:rPr>
        <w:t xml:space="preserve">(1) 门诊处方信息传递</w:t>
      </w:r>
      <w:r>
        <w:rPr>
          <w:rFonts w:hint="eastAsia" w:ascii="宋体" w:hAnsi="宋体" w:cs="宋体"/>
          <w:sz w:val="24"/>
        </w:rPr>
        <w:t xml:space="preserve">：</w:t>
      </w:r>
      <w:r>
        <w:rPr>
          <w:rFonts w:ascii="宋体" w:hAnsi="宋体" w:cs="宋体"/>
          <w:sz w:val="24"/>
        </w:rPr>
        <w:t xml:space="preserve">医师开具的电子处方经过医院HIS系统传送到药房系统终端，标识为饮片的处方转入代配代煎系统，经过药师审核、信息录入后传送至代配代煎中心。</w:t>
      </w:r>
      <w:r/>
    </w:p>
    <w:p>
      <w:pPr>
        <w:ind w:firstLine="420"/>
        <w:jc w:val="left"/>
        <w:spacing w:line="360" w:lineRule="auto"/>
        <w:widowControl/>
        <w:rPr>
          <w:rFonts w:ascii="宋体" w:hAnsi="宋体" w:cs="宋体"/>
          <w:sz w:val="24"/>
        </w:rPr>
        <w:outlineLvl w:val="0"/>
      </w:pPr>
      <w:r>
        <w:rPr>
          <w:rFonts w:ascii="宋体" w:hAnsi="宋体" w:cs="宋体"/>
          <w:sz w:val="24"/>
        </w:rPr>
        <w:t xml:space="preserve">(2) 病区医嘱信息传递</w:t>
      </w:r>
      <w:r>
        <w:rPr>
          <w:rFonts w:hint="eastAsia" w:ascii="宋体" w:hAnsi="宋体" w:cs="宋体"/>
          <w:sz w:val="24"/>
        </w:rPr>
        <w:t xml:space="preserve">：</w:t>
      </w:r>
      <w:r>
        <w:rPr>
          <w:rFonts w:ascii="宋体" w:hAnsi="宋体" w:cs="宋体"/>
          <w:sz w:val="24"/>
        </w:rPr>
        <w:t xml:space="preserve">医生为住院患者开立医嘱时，需要明确患者住院用药、出院带药以及药物是否需要代煎服务，相关医嘱转入代配代煎系统，经过药师审核、信息录入后传送至代配代煎中心。</w:t>
      </w:r>
      <w:r/>
    </w:p>
    <w:p>
      <w:pPr>
        <w:ind w:firstLine="420"/>
        <w:jc w:val="left"/>
        <w:spacing w:line="360" w:lineRule="auto"/>
        <w:widowControl/>
        <w:rPr>
          <w:rFonts w:ascii="宋体" w:hAnsi="宋体" w:cs="宋体"/>
          <w:sz w:val="24"/>
        </w:rPr>
        <w:outlineLvl w:val="0"/>
      </w:pPr>
      <w:r>
        <w:rPr>
          <w:rFonts w:ascii="宋体" w:hAnsi="宋体" w:cs="宋体"/>
          <w:sz w:val="24"/>
        </w:rPr>
        <w:t xml:space="preserve">(3) 饮片代加工全过程可远程视频监控，中标方负责在医院指定区域布置监控设备，并提供所需软硬件。投标人配备的软硬件系统还应及时更新，与医院信息系统发展相适应。</w:t>
      </w:r>
      <w:r/>
    </w:p>
    <w:p>
      <w:pPr>
        <w:ind w:firstLine="420"/>
        <w:jc w:val="left"/>
        <w:spacing w:line="360" w:lineRule="auto"/>
        <w:widowControl/>
        <w:rPr>
          <w:rFonts w:ascii="宋体" w:hAnsi="宋体" w:cs="宋体"/>
          <w:sz w:val="24"/>
        </w:rPr>
        <w:outlineLvl w:val="0"/>
      </w:pPr>
      <w:r>
        <w:rPr>
          <w:rFonts w:ascii="宋体" w:hAnsi="宋体" w:cs="宋体"/>
          <w:sz w:val="24"/>
        </w:rPr>
        <w:t xml:space="preserve">5. 配送服务要求：加工方式为临方配药、煎药的，收方时间在当天17</w:t>
      </w:r>
      <w:r>
        <w:rPr>
          <w:rFonts w:hint="eastAsia" w:ascii="宋体" w:hAnsi="宋体" w:cs="宋体"/>
          <w:sz w:val="24"/>
        </w:rPr>
        <w:t xml:space="preserve">:</w:t>
      </w:r>
      <w:r>
        <w:rPr>
          <w:rFonts w:ascii="宋体" w:hAnsi="宋体" w:cs="宋体"/>
          <w:sz w:val="24"/>
        </w:rPr>
        <w:t xml:space="preserve">00之前的处方送货时间为收方后第二天，当天17</w:t>
      </w:r>
      <w:r>
        <w:rPr>
          <w:rFonts w:hint="eastAsia" w:ascii="宋体" w:hAnsi="宋体" w:cs="宋体"/>
          <w:sz w:val="24"/>
        </w:rPr>
        <w:t xml:space="preserve">:</w:t>
      </w:r>
      <w:r>
        <w:rPr>
          <w:rFonts w:ascii="宋体" w:hAnsi="宋体" w:cs="宋体"/>
          <w:sz w:val="24"/>
        </w:rPr>
        <w:t xml:space="preserve">00之后的处方送货时间为收方后第三天；加工方式为磨粉的，送货时间为收方后第三天；加工方式为制丸的，送货时间为收方后5天，加工方式为熬膏的，应在收方后第7天送达。代加工交付时间不受节假日的影响。</w:t>
      </w:r>
      <w:r/>
    </w:p>
    <w:p>
      <w:pPr>
        <w:ind w:firstLine="420"/>
        <w:jc w:val="left"/>
        <w:spacing w:line="360" w:lineRule="auto"/>
        <w:widowControl/>
        <w:rPr>
          <w:rFonts w:ascii="宋体" w:hAnsi="宋体" w:cs="宋体"/>
          <w:sz w:val="24"/>
        </w:rPr>
        <w:outlineLvl w:val="0"/>
      </w:pPr>
      <w:r>
        <w:rPr>
          <w:rFonts w:ascii="宋体" w:hAnsi="宋体" w:cs="宋体"/>
          <w:sz w:val="24"/>
        </w:rPr>
        <w:t xml:space="preserve">如遇加工量超出正常范围的，可临时协商送货时间。</w:t>
      </w:r>
      <w:r/>
    </w:p>
    <w:p>
      <w:pPr>
        <w:ind w:firstLine="420"/>
        <w:jc w:val="left"/>
        <w:spacing w:line="360" w:lineRule="auto"/>
        <w:widowControl/>
        <w:rPr>
          <w:rFonts w:ascii="宋体" w:hAnsi="宋体" w:cs="宋体"/>
          <w:sz w:val="24"/>
        </w:rPr>
        <w:outlineLvl w:val="0"/>
      </w:pPr>
      <w:r>
        <w:rPr>
          <w:rFonts w:ascii="宋体" w:hAnsi="宋体" w:cs="宋体"/>
          <w:sz w:val="24"/>
        </w:rPr>
        <w:t xml:space="preserve">6. </w:t>
      </w:r>
      <w:r>
        <w:rPr>
          <w:rFonts w:hint="eastAsia" w:ascii="宋体" w:hAnsi="宋体" w:cs="宋体"/>
          <w:sz w:val="24"/>
        </w:rPr>
        <w:t xml:space="preserve">供应商</w:t>
      </w:r>
      <w:r>
        <w:rPr>
          <w:rFonts w:ascii="宋体" w:hAnsi="宋体" w:cs="宋体"/>
          <w:sz w:val="24"/>
        </w:rPr>
        <w:t xml:space="preserve">的中药饮片管理符合《中华人民共和国药品管理法》及《中华人民共和国药品管理法实施条例》《医院中药饮片管理规范》等法律规范的要求，能够接受各级部门及医院的检查。</w:t>
      </w:r>
      <w:r/>
    </w:p>
    <w:p>
      <w:pPr>
        <w:ind w:firstLine="420"/>
        <w:jc w:val="left"/>
        <w:spacing w:line="360" w:lineRule="auto"/>
        <w:widowControl/>
        <w:rPr>
          <w:rFonts w:ascii="宋体" w:hAnsi="宋体" w:cs="宋体"/>
          <w:sz w:val="24"/>
        </w:rPr>
        <w:outlineLvl w:val="0"/>
      </w:pPr>
      <w:r>
        <w:rPr>
          <w:rFonts w:ascii="宋体" w:hAnsi="宋体" w:cs="宋体"/>
          <w:sz w:val="24"/>
        </w:rPr>
        <w:t xml:space="preserve">7. 采购人组建中药饮片质量联合监督组，不定期对供应商代煎现场进行飞检，重点抽查易霉变、虫蛀、结串、走油的品种，对质量不符合《中华人民共和国药典》及《江苏省中药饮片炮制规范》的，可以进行退货处理。飞检不合格次数一年累计满3次，采购人可随时终止合同。</w:t>
      </w:r>
      <w:r/>
    </w:p>
    <w:p>
      <w:pPr>
        <w:ind w:firstLine="420"/>
        <w:jc w:val="left"/>
        <w:spacing w:line="360" w:lineRule="auto"/>
        <w:widowControl/>
        <w:rPr>
          <w:rFonts w:ascii="宋体" w:hAnsi="宋体" w:cs="宋体"/>
          <w:sz w:val="24"/>
        </w:rPr>
        <w:outlineLvl w:val="0"/>
      </w:pPr>
      <w:r>
        <w:rPr>
          <w:rFonts w:ascii="宋体" w:hAnsi="宋体" w:cs="宋体"/>
          <w:sz w:val="24"/>
        </w:rPr>
        <w:t xml:space="preserve">8. 委托代煎服务流程：开展中药饮片代煎服务的医疗机构应按照《医院中药房基本标准》《医疗机构中药煎药室管理规范》等相关标准规范要求建立中药饮片调剂室、中药煎药室。医疗机构服务能力不能满足患者用药需求的，可委托符合相关要求的企业或其他医疗机构提供中药饮片代煎服务。企业接受医疗机构委托，提供中药饮片代煎服务是中药饮片生产或销售的延伸服务。</w:t>
      </w:r>
      <w:r/>
    </w:p>
    <w:p>
      <w:pPr>
        <w:ind w:firstLine="420"/>
        <w:jc w:val="left"/>
        <w:spacing w:line="360" w:lineRule="auto"/>
        <w:widowControl/>
        <w:rPr>
          <w:rFonts w:ascii="宋体" w:hAnsi="宋体" w:cs="宋体"/>
          <w:sz w:val="24"/>
        </w:rPr>
        <w:outlineLvl w:val="0"/>
      </w:pPr>
      <w:r>
        <w:rPr>
          <w:rFonts w:ascii="宋体" w:hAnsi="宋体" w:cs="宋体"/>
          <w:sz w:val="24"/>
        </w:rPr>
        <w:t xml:space="preserve">（1）不得委托情形：医疗机构应对本机构委托代煎的 中药饮片处方进行审核，并加强处方点评。涉及按麻醉药品、精神类药品管理的中药饮片的处方，不得委托企业代煎。</w:t>
      </w:r>
      <w:r/>
    </w:p>
    <w:p>
      <w:pPr>
        <w:ind w:firstLine="420"/>
        <w:jc w:val="left"/>
        <w:spacing w:line="360" w:lineRule="auto"/>
        <w:widowControl/>
        <w:rPr>
          <w:rFonts w:ascii="宋体" w:hAnsi="宋体" w:cs="宋体"/>
          <w:sz w:val="24"/>
        </w:rPr>
        <w:outlineLvl w:val="0"/>
      </w:pPr>
      <w:r>
        <w:rPr>
          <w:rFonts w:ascii="宋体" w:hAnsi="宋体" w:cs="宋体"/>
          <w:sz w:val="24"/>
        </w:rPr>
        <w:t xml:space="preserve">（2）遴选和评估：医疗机构委托企业或其他医疗机构提供代煎服务的，应按相关要求建立委托单位遴选工作机制，并对其资质、场地、人员、设备设施、制度等条件提出明确要求。医疗机构应组织专业人员对拟受托单位是否具备开展中药饮片代煎服务相适应的资质、场地、人员、设备设施、制度等条件进行审查和实地考察评估。</w:t>
      </w:r>
      <w:r/>
    </w:p>
    <w:p>
      <w:pPr>
        <w:ind w:firstLine="420"/>
        <w:jc w:val="left"/>
        <w:spacing w:line="360" w:lineRule="auto"/>
        <w:widowControl/>
        <w:rPr>
          <w:rFonts w:ascii="宋体" w:hAnsi="宋体" w:cs="宋体"/>
          <w:sz w:val="24"/>
        </w:rPr>
        <w:outlineLvl w:val="0"/>
      </w:pPr>
      <w:r>
        <w:rPr>
          <w:rFonts w:hint="eastAsia" w:ascii="宋体" w:hAnsi="宋体" w:cs="宋体"/>
          <w:sz w:val="24"/>
        </w:rPr>
        <w:t xml:space="preserve">（</w:t>
      </w:r>
      <w:r>
        <w:rPr>
          <w:rFonts w:ascii="宋体" w:hAnsi="宋体" w:cs="宋体"/>
          <w:sz w:val="24"/>
        </w:rPr>
        <w:t xml:space="preserve">3</w:t>
      </w:r>
      <w:r>
        <w:rPr>
          <w:rFonts w:hint="eastAsia" w:ascii="宋体" w:hAnsi="宋体" w:cs="宋体"/>
          <w:sz w:val="24"/>
        </w:rPr>
        <w:t xml:space="preserve">）</w:t>
      </w:r>
      <w:r>
        <w:rPr>
          <w:rFonts w:ascii="宋体" w:hAnsi="宋体" w:cs="宋体"/>
          <w:sz w:val="24"/>
        </w:rPr>
        <w:t xml:space="preserve">签订协议。医疗机构应与审查、评估符合要求的受托单位须签订书面协议，约定双方权利、义务及违约责任。 协议内容应至少包括饮片来源、储存、调剂、煎煮、包装、 留样、配送等环节质量控制管理以及双方应承担的相应责任等内容，并保留对代煎服务相关评估检查不合格的受托单位 作出终止委托行为的权利。医疗机构和受托单位签订委托代煎服务协议后，应将相关信息向社会进行公布。</w:t>
      </w:r>
      <w:r/>
    </w:p>
    <w:p>
      <w:pPr>
        <w:ind w:firstLine="420"/>
        <w:jc w:val="left"/>
        <w:spacing w:line="360" w:lineRule="auto"/>
        <w:widowControl/>
        <w:rPr>
          <w:rFonts w:ascii="宋体" w:hAnsi="宋体" w:cs="宋体"/>
          <w:sz w:val="24"/>
        </w:rPr>
        <w:outlineLvl w:val="0"/>
      </w:pPr>
      <w:r>
        <w:rPr>
          <w:rFonts w:hint="eastAsia" w:ascii="宋体" w:hAnsi="宋体" w:cs="宋体"/>
          <w:sz w:val="24"/>
        </w:rPr>
        <w:t xml:space="preserve">9</w:t>
      </w:r>
      <w:r>
        <w:rPr>
          <w:rFonts w:ascii="宋体" w:hAnsi="宋体" w:cs="宋体"/>
          <w:sz w:val="24"/>
        </w:rPr>
        <w:t xml:space="preserve">. 中药代煎及配送服务要求</w:t>
      </w:r>
      <w:r/>
    </w:p>
    <w:p>
      <w:pPr>
        <w:ind w:firstLine="420"/>
        <w:jc w:val="left"/>
        <w:spacing w:line="360" w:lineRule="auto"/>
        <w:widowControl/>
        <w:rPr>
          <w:rFonts w:ascii="宋体" w:hAnsi="宋体" w:cs="宋体"/>
          <w:sz w:val="24"/>
        </w:rPr>
        <w:outlineLvl w:val="0"/>
      </w:pPr>
      <w:r>
        <w:rPr>
          <w:rFonts w:ascii="宋体" w:hAnsi="宋体" w:cs="宋体"/>
          <w:sz w:val="24"/>
        </w:rPr>
        <w:t xml:space="preserve">(1) 供应商提供中药饮片代煎服务所使用的场地、设备、包装材料、环境卫生和煎药人员资质等符合《医院中药饮片管理规范》《医疗机构中药煎药室管理规范》《江苏省中药饮片代煎服务质量管理规范》和《中药</w:t>
      </w:r>
      <w:r>
        <w:rPr>
          <w:rFonts w:hint="eastAsia" w:ascii="宋体" w:hAnsi="宋体" w:cs="宋体"/>
          <w:sz w:val="24"/>
        </w:rPr>
        <w:t xml:space="preserve">煎药</w:t>
      </w:r>
      <w:r>
        <w:rPr>
          <w:rFonts w:ascii="宋体" w:hAnsi="宋体" w:cs="宋体"/>
          <w:sz w:val="24"/>
        </w:rPr>
        <w:t xml:space="preserve">机》《</w:t>
      </w:r>
      <w:r>
        <w:rPr>
          <w:rFonts w:ascii="宋体" w:hAnsi="宋体" w:cs="宋体"/>
          <w:sz w:val="24"/>
        </w:rPr>
        <w:t xml:space="preserve">中</w:t>
      </w:r>
      <w:r>
        <w:rPr>
          <w:rFonts w:ascii="宋体" w:hAnsi="宋体" w:cs="宋体"/>
          <w:sz w:val="24"/>
        </w:rPr>
        <w:t xml:space="preserve">药汤剂</w:t>
      </w:r>
      <w:r>
        <w:rPr>
          <w:rFonts w:hint="eastAsia" w:ascii="宋体" w:hAnsi="宋体" w:cs="宋体"/>
          <w:sz w:val="24"/>
        </w:rPr>
        <w:t xml:space="preserve">包</w:t>
      </w:r>
      <w:r>
        <w:rPr>
          <w:rFonts w:ascii="宋体" w:hAnsi="宋体" w:cs="宋体"/>
          <w:sz w:val="24"/>
        </w:rPr>
        <w:t xml:space="preserve">装机》等行业标准。</w:t>
      </w:r>
      <w:r/>
    </w:p>
    <w:p>
      <w:pPr>
        <w:ind w:firstLine="420"/>
        <w:jc w:val="left"/>
        <w:spacing w:line="360" w:lineRule="auto"/>
        <w:widowControl/>
        <w:rPr>
          <w:rFonts w:ascii="宋体" w:hAnsi="宋体" w:cs="宋体"/>
          <w:sz w:val="24"/>
        </w:rPr>
        <w:outlineLvl w:val="0"/>
      </w:pPr>
      <w:r>
        <w:rPr>
          <w:rFonts w:ascii="宋体" w:hAnsi="宋体" w:cs="宋体"/>
          <w:sz w:val="24"/>
        </w:rPr>
        <w:t xml:space="preserve">(2) 为了保证代煎中药质量，</w:t>
      </w:r>
      <w:r>
        <w:rPr>
          <w:rFonts w:hint="eastAsia" w:ascii="宋体" w:hAnsi="宋体" w:cs="宋体"/>
          <w:sz w:val="24"/>
        </w:rPr>
        <w:t xml:space="preserve">供应商</w:t>
      </w:r>
      <w:r>
        <w:rPr>
          <w:rFonts w:ascii="宋体" w:hAnsi="宋体" w:cs="宋体"/>
          <w:sz w:val="24"/>
        </w:rPr>
        <w:t xml:space="preserve">对每个操作步骤都</w:t>
      </w:r>
      <w:r>
        <w:rPr>
          <w:rFonts w:hint="eastAsia" w:ascii="宋体" w:hAnsi="宋体" w:cs="宋体"/>
          <w:sz w:val="24"/>
        </w:rPr>
        <w:t xml:space="preserve">做出</w:t>
      </w:r>
      <w:r>
        <w:rPr>
          <w:rFonts w:ascii="宋体" w:hAnsi="宋体" w:cs="宋体"/>
          <w:sz w:val="24"/>
        </w:rPr>
        <w:t xml:space="preserve">详细规定，并做好记录可供追溯，全程均有监控录像，做到每个操作步骤都有记录存档，有质量跟踪。若因无法调取监控录像等记录而导致一切的后果，均由</w:t>
      </w:r>
      <w:r>
        <w:rPr>
          <w:rFonts w:hint="eastAsia" w:ascii="宋体" w:hAnsi="宋体" w:cs="宋体"/>
          <w:sz w:val="24"/>
        </w:rPr>
        <w:t xml:space="preserve">供应商</w:t>
      </w:r>
      <w:r>
        <w:rPr>
          <w:rFonts w:ascii="宋体" w:hAnsi="宋体" w:cs="宋体"/>
          <w:sz w:val="24"/>
        </w:rPr>
        <w:t xml:space="preserve">承担。</w:t>
      </w:r>
      <w:r/>
    </w:p>
    <w:p>
      <w:pPr>
        <w:ind w:firstLine="420"/>
        <w:jc w:val="left"/>
        <w:spacing w:line="360" w:lineRule="auto"/>
        <w:widowControl/>
        <w:rPr>
          <w:rFonts w:ascii="宋体" w:hAnsi="宋体" w:cs="宋体"/>
          <w:sz w:val="24"/>
        </w:rPr>
        <w:outlineLvl w:val="0"/>
      </w:pPr>
      <w:r>
        <w:rPr>
          <w:rFonts w:ascii="宋体" w:hAnsi="宋体" w:cs="宋体"/>
          <w:sz w:val="24"/>
        </w:rPr>
        <w:t xml:space="preserve">(3) 现场环境整洁，不存在废水、废气、废渣等污染问题。</w:t>
      </w:r>
      <w:r/>
    </w:p>
    <w:p>
      <w:pPr>
        <w:ind w:firstLine="420"/>
        <w:jc w:val="left"/>
        <w:spacing w:line="360" w:lineRule="auto"/>
        <w:widowControl/>
        <w:rPr>
          <w:rFonts w:ascii="宋体" w:hAnsi="宋体" w:cs="宋体"/>
          <w:sz w:val="24"/>
        </w:rPr>
        <w:outlineLvl w:val="0"/>
      </w:pPr>
      <w:r>
        <w:rPr>
          <w:rFonts w:ascii="宋体" w:hAnsi="宋体" w:cs="宋体"/>
          <w:sz w:val="24"/>
        </w:rPr>
        <w:t xml:space="preserve">(4) 煎药质量保证</w:t>
      </w:r>
      <w:r>
        <w:rPr>
          <w:rFonts w:hint="eastAsia" w:ascii="宋体" w:hAnsi="宋体" w:cs="宋体"/>
          <w:sz w:val="24"/>
        </w:rPr>
        <w:t xml:space="preserve">：</w:t>
      </w:r>
      <w:r>
        <w:rPr>
          <w:rFonts w:ascii="宋体" w:hAnsi="宋体" w:cs="宋体"/>
          <w:sz w:val="24"/>
        </w:rPr>
        <w:t xml:space="preserve">煎药时长、温度、文武火、先煎后下等煎煮条件由计算机设置，避免人为操作失误，实现煎药过程标准化。</w:t>
      </w:r>
      <w:r/>
    </w:p>
    <w:p>
      <w:pPr>
        <w:ind w:firstLine="420"/>
        <w:jc w:val="left"/>
        <w:spacing w:line="360" w:lineRule="auto"/>
        <w:widowControl/>
        <w:rPr>
          <w:rFonts w:ascii="宋体" w:hAnsi="宋体" w:cs="宋体"/>
          <w:sz w:val="24"/>
        </w:rPr>
        <w:outlineLvl w:val="0"/>
      </w:pPr>
      <w:r>
        <w:rPr>
          <w:rFonts w:ascii="宋体" w:hAnsi="宋体" w:cs="宋体"/>
          <w:sz w:val="24"/>
        </w:rPr>
        <w:t xml:space="preserve">(5) 熬膏辅料齐全，至少包括冰糖、饴糖、木糖醇、蜂蜜、元贞糖，以及核桃肉、黑芝麻。</w:t>
      </w:r>
      <w:r/>
    </w:p>
    <w:p>
      <w:pPr>
        <w:ind w:firstLine="420"/>
        <w:jc w:val="left"/>
        <w:spacing w:line="360" w:lineRule="auto"/>
        <w:widowControl/>
        <w:rPr>
          <w:rFonts w:ascii="宋体" w:hAnsi="宋体" w:cs="宋体"/>
          <w:sz w:val="24"/>
        </w:rPr>
        <w:outlineLvl w:val="0"/>
      </w:pPr>
      <w:r>
        <w:rPr>
          <w:rFonts w:ascii="宋体" w:hAnsi="宋体" w:cs="宋体"/>
          <w:sz w:val="24"/>
        </w:rPr>
        <w:t xml:space="preserve">(6) 配送服务：</w:t>
      </w:r>
      <w:r>
        <w:rPr>
          <w:rFonts w:hint="eastAsia" w:ascii="宋体" w:hAnsi="宋体" w:cs="宋体"/>
          <w:sz w:val="24"/>
        </w:rPr>
        <w:t xml:space="preserve">供应商</w:t>
      </w:r>
      <w:r>
        <w:rPr>
          <w:rFonts w:ascii="宋体" w:hAnsi="宋体" w:cs="宋体"/>
          <w:sz w:val="24"/>
        </w:rPr>
        <w:t xml:space="preserve">的中药饮片提供免费配送至医院及患者家中服务，有专门配送车队。</w:t>
      </w:r>
      <w:r/>
    </w:p>
    <w:p>
      <w:pPr>
        <w:ind w:firstLine="420"/>
        <w:jc w:val="left"/>
        <w:spacing w:line="360" w:lineRule="auto"/>
        <w:widowControl/>
        <w:rPr>
          <w:rFonts w:ascii="宋体" w:hAnsi="宋体" w:cs="宋体"/>
          <w:sz w:val="24"/>
        </w:rPr>
        <w:outlineLvl w:val="0"/>
      </w:pPr>
      <w:r>
        <w:rPr>
          <w:rFonts w:ascii="宋体" w:hAnsi="宋体" w:cs="宋体"/>
          <w:sz w:val="24"/>
        </w:rPr>
        <w:t xml:space="preserve">(</w:t>
      </w:r>
      <w:r>
        <w:rPr>
          <w:rFonts w:hint="eastAsia" w:ascii="宋体" w:hAnsi="宋体" w:cs="宋体"/>
          <w:sz w:val="24"/>
        </w:rPr>
        <w:t xml:space="preserve">7</w:t>
      </w:r>
      <w:r>
        <w:rPr>
          <w:rFonts w:ascii="宋体" w:hAnsi="宋体" w:cs="宋体"/>
          <w:sz w:val="24"/>
        </w:rPr>
        <w:t xml:space="preserve">) 当环境温度高于30℃，应根据配送时长采取必要的降温措施，确保煎药汤剂质量。</w:t>
      </w:r>
      <w:r/>
    </w:p>
    <w:p>
      <w:pPr>
        <w:ind w:firstLine="420"/>
        <w:jc w:val="left"/>
        <w:spacing w:line="360" w:lineRule="auto"/>
        <w:widowControl/>
        <w:rPr>
          <w:rFonts w:ascii="宋体" w:hAnsi="宋体" w:cs="宋体"/>
          <w:sz w:val="24"/>
        </w:rPr>
        <w:outlineLvl w:val="0"/>
      </w:pPr>
      <w:r>
        <w:rPr>
          <w:rFonts w:hint="eastAsia" w:ascii="宋体" w:hAnsi="宋体" w:cs="宋体"/>
          <w:sz w:val="24"/>
        </w:rPr>
        <w:t xml:space="preserve">10</w:t>
      </w:r>
      <w:r>
        <w:rPr>
          <w:rFonts w:ascii="宋体" w:hAnsi="宋体" w:cs="宋体"/>
          <w:sz w:val="24"/>
        </w:rPr>
        <w:t xml:space="preserve">. </w:t>
      </w:r>
      <w:r>
        <w:rPr>
          <w:rFonts w:hint="eastAsia" w:ascii="宋体" w:hAnsi="宋体" w:cs="宋体"/>
          <w:sz w:val="24"/>
        </w:rPr>
        <w:t xml:space="preserve">供应商</w:t>
      </w:r>
      <w:r>
        <w:rPr>
          <w:rFonts w:ascii="宋体" w:hAnsi="宋体" w:cs="宋体"/>
          <w:sz w:val="24"/>
        </w:rPr>
        <w:t xml:space="preserve">供应的中药饮片保证符合国家相关质量标准，如因产品质量或</w:t>
      </w:r>
      <w:r>
        <w:rPr>
          <w:rFonts w:hint="eastAsia" w:ascii="宋体" w:hAnsi="宋体" w:cs="宋体"/>
          <w:sz w:val="24"/>
        </w:rPr>
        <w:t xml:space="preserve">其他</w:t>
      </w:r>
      <w:r>
        <w:rPr>
          <w:rFonts w:ascii="宋体" w:hAnsi="宋体" w:cs="宋体"/>
          <w:sz w:val="24"/>
        </w:rPr>
        <w:t xml:space="preserve">问题导致不良后果，</w:t>
      </w:r>
      <w:r>
        <w:rPr>
          <w:rFonts w:hint="eastAsia" w:ascii="宋体" w:hAnsi="宋体" w:cs="宋体"/>
          <w:sz w:val="24"/>
        </w:rPr>
        <w:t xml:space="preserve">供应商负有</w:t>
      </w:r>
      <w:r>
        <w:rPr>
          <w:rFonts w:ascii="宋体" w:hAnsi="宋体" w:cs="宋体"/>
          <w:sz w:val="24"/>
        </w:rPr>
        <w:t xml:space="preserve">相应的经济及法律责任。</w:t>
      </w:r>
      <w:r/>
    </w:p>
    <w:p>
      <w:pPr>
        <w:ind w:firstLine="420"/>
        <w:jc w:val="left"/>
        <w:spacing w:line="360" w:lineRule="auto"/>
        <w:widowControl/>
        <w:rPr>
          <w:rFonts w:ascii="宋体" w:hAnsi="宋体" w:cs="宋体"/>
          <w:sz w:val="24"/>
        </w:rPr>
        <w:outlineLvl w:val="0"/>
      </w:pPr>
      <w:r>
        <w:rPr>
          <w:rFonts w:ascii="宋体" w:hAnsi="宋体" w:cs="宋体"/>
          <w:sz w:val="24"/>
        </w:rPr>
        <w:t xml:space="preserve">1</w:t>
      </w:r>
      <w:r>
        <w:rPr>
          <w:rFonts w:hint="eastAsia" w:ascii="宋体" w:hAnsi="宋体" w:cs="宋体"/>
          <w:sz w:val="24"/>
        </w:rPr>
        <w:t xml:space="preserve">1</w:t>
      </w:r>
      <w:r>
        <w:rPr>
          <w:rFonts w:ascii="宋体" w:hAnsi="宋体" w:cs="宋体"/>
          <w:sz w:val="24"/>
        </w:rPr>
        <w:t xml:space="preserve">. 中药饮片出现混装、与提供信息不相符者，取消该</w:t>
      </w:r>
      <w:r>
        <w:rPr>
          <w:rFonts w:hint="eastAsia" w:ascii="宋体" w:hAnsi="宋体" w:cs="宋体"/>
          <w:sz w:val="24"/>
        </w:rPr>
        <w:t xml:space="preserve">供应商</w:t>
      </w:r>
      <w:r>
        <w:rPr>
          <w:rFonts w:ascii="宋体" w:hAnsi="宋体" w:cs="宋体"/>
          <w:sz w:val="24"/>
        </w:rPr>
        <w:t xml:space="preserve">的所有中药饮片配送资格。</w:t>
      </w:r>
      <w:r/>
    </w:p>
    <w:p>
      <w:pPr>
        <w:ind w:firstLine="480"/>
        <w:spacing w:line="360" w:lineRule="auto"/>
        <w:rPr>
          <w:rFonts w:ascii="宋体" w:hAnsi="宋体" w:cs="宋体"/>
          <w:sz w:val="24"/>
        </w:rPr>
      </w:pPr>
      <w:r>
        <w:rPr>
          <w:rFonts w:ascii="宋体" w:hAnsi="宋体" w:cs="宋体"/>
          <w:sz w:val="24"/>
        </w:rPr>
        <w:t xml:space="preserve">1</w:t>
      </w:r>
      <w:r>
        <w:rPr>
          <w:rFonts w:hint="eastAsia" w:ascii="宋体" w:hAnsi="宋体" w:cs="宋体"/>
          <w:sz w:val="24"/>
        </w:rPr>
        <w:t xml:space="preserve">2</w:t>
      </w:r>
      <w:r>
        <w:rPr>
          <w:rFonts w:ascii="宋体" w:hAnsi="宋体" w:cs="宋体"/>
          <w:sz w:val="24"/>
        </w:rPr>
        <w:t xml:space="preserve">.</w:t>
      </w:r>
      <w:r>
        <w:rPr>
          <w:rFonts w:ascii="宋体" w:hAnsi="宋体" w:cs="宋体"/>
          <w:sz w:val="24"/>
        </w:rPr>
        <w:t xml:space="preserve"> </w:t>
      </w:r>
      <w:r>
        <w:rPr>
          <w:rFonts w:ascii="宋体" w:hAnsi="宋体" w:cs="宋体"/>
          <w:sz w:val="24"/>
        </w:rPr>
        <w:t xml:space="preserve">服务响应：</w:t>
      </w:r>
      <w:r>
        <w:rPr>
          <w:rFonts w:hint="eastAsia" w:ascii="宋体" w:hAnsi="宋体" w:cs="宋体"/>
          <w:sz w:val="24"/>
        </w:rPr>
        <w:t xml:space="preserve">一般问题如未能按时送达、顾客服务性投诉的，响应时间不超过半小时，配送药品出现质量问题，应在接到通知后2小时内响应到场，24小时内完成退换，并处理（或协助采购人处理）好因质量问题和服务不当引起的投诉、纠纷，承担退换产生的费用及其他相关费用。</w:t>
      </w: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13</w:t>
      </w:r>
      <w:r>
        <w:rPr>
          <w:rFonts w:ascii="宋体" w:hAnsi="宋体" w:cs="宋体"/>
          <w:sz w:val="24"/>
        </w:rPr>
        <w:t xml:space="preserve">. </w:t>
      </w:r>
      <w:r>
        <w:rPr>
          <w:rFonts w:hint="eastAsia" w:ascii="宋体" w:hAnsi="宋体" w:cs="宋体"/>
          <w:sz w:val="24"/>
        </w:rPr>
        <w:t xml:space="preserve">加工过程中的废水、废气、废渣等管理应符合相关环保的法律法规要求（投标时投标文件中提供图片）。</w:t>
      </w:r>
      <w:r/>
    </w:p>
    <w:p>
      <w:pPr>
        <w:ind w:firstLine="480"/>
        <w:spacing w:line="360" w:lineRule="auto"/>
        <w:rPr>
          <w:rFonts w:ascii="宋体" w:hAnsi="宋体" w:cs="宋体"/>
          <w:sz w:val="24"/>
        </w:rPr>
      </w:pPr>
      <w:r>
        <w:rPr>
          <w:rFonts w:hint="eastAsia" w:ascii="宋体" w:hAnsi="宋体" w:cs="宋体"/>
          <w:sz w:val="24"/>
        </w:rPr>
        <w:t xml:space="preserve">14</w:t>
      </w:r>
      <w:r>
        <w:rPr>
          <w:rFonts w:ascii="宋体" w:hAnsi="宋体" w:cs="宋体"/>
          <w:sz w:val="24"/>
        </w:rPr>
        <w:t xml:space="preserve">. </w:t>
      </w:r>
      <w:r>
        <w:rPr>
          <w:rFonts w:hint="eastAsia" w:ascii="宋体" w:hAnsi="宋体" w:cs="宋体"/>
          <w:sz w:val="24"/>
        </w:rPr>
        <w:t xml:space="preserve">配送服务过程中如发生破损或变质现象，供应商须及时为患者重新代加工和配送，并不得再收取费用。</w:t>
      </w:r>
      <w:r/>
    </w:p>
    <w:p>
      <w:pPr>
        <w:ind w:firstLine="480"/>
        <w:spacing w:line="360" w:lineRule="auto"/>
        <w:rPr>
          <w:rFonts w:ascii="宋体" w:hAnsi="宋体" w:cs="宋体"/>
          <w:sz w:val="24"/>
        </w:rPr>
      </w:pPr>
      <w:r>
        <w:rPr>
          <w:rFonts w:hint="eastAsia" w:ascii="宋体" w:hAnsi="宋体" w:cs="宋体"/>
          <w:sz w:val="24"/>
        </w:rPr>
        <w:t xml:space="preserve">15</w:t>
      </w:r>
      <w:r>
        <w:rPr>
          <w:rFonts w:ascii="宋体" w:hAnsi="宋体" w:cs="宋体"/>
          <w:sz w:val="24"/>
        </w:rPr>
        <w:t xml:space="preserve">. </w:t>
      </w:r>
      <w:r>
        <w:rPr>
          <w:rFonts w:hint="eastAsia" w:ascii="宋体" w:hAnsi="宋体" w:cs="宋体"/>
          <w:sz w:val="24"/>
        </w:rPr>
        <w:t xml:space="preserve">供应商应具有与经营规模相适应的中药学专业技术人员。为本项目配置的项目团队人数、岗位分工以及人员资质能完全满足医院业务需求且团队人员工作经验丰富。本项目实施团队的人员应由收方人员、审方人员、饮片调剂人员、调剂复核人员、煎药人员、质量管理人员等组成。供应商有完善的审方系统，能及时发现处方问题并及时沟通。</w:t>
      </w:r>
      <w:r/>
    </w:p>
    <w:p>
      <w:pPr>
        <w:ind w:firstLine="480"/>
        <w:spacing w:line="360" w:lineRule="auto"/>
        <w:rPr>
          <w:rFonts w:ascii="宋体" w:hAnsi="宋体" w:cs="宋体"/>
          <w:sz w:val="24"/>
        </w:rPr>
      </w:pPr>
      <w:r>
        <w:rPr>
          <w:rFonts w:hint="eastAsia" w:ascii="宋体" w:hAnsi="宋体" w:cs="宋体"/>
          <w:sz w:val="24"/>
        </w:rPr>
        <w:t xml:space="preserve">16</w:t>
      </w:r>
      <w:r>
        <w:rPr>
          <w:rFonts w:ascii="宋体" w:hAnsi="宋体" w:cs="宋体"/>
          <w:sz w:val="24"/>
        </w:rPr>
        <w:t xml:space="preserve">. </w:t>
      </w:r>
      <w:r>
        <w:rPr>
          <w:rFonts w:hint="eastAsia" w:ascii="宋体" w:hAnsi="宋体" w:cs="宋体"/>
          <w:sz w:val="24"/>
        </w:rPr>
        <w:t xml:space="preserve">供应商应有相应的供货、发货工作流程以及应急方案。对于提前识别和预防可能发生的重大隐患事故、突发疫情、保障中药饮片代加工安全和供应等方面，提供完善详细的处理方案和处置措施。供应商应对运输中的突发应急事件、因问题产品引发的医疗事故应急事件、临时配送的应急事件等有相应的处理方案和保障措施。</w:t>
      </w:r>
      <w:r/>
    </w:p>
    <w:p>
      <w:pPr>
        <w:ind w:firstLine="420"/>
        <w:jc w:val="left"/>
        <w:spacing w:line="360" w:lineRule="auto"/>
        <w:widowControl/>
        <w:rPr>
          <w:rFonts w:ascii="宋体" w:hAnsi="宋体" w:cs="宋体"/>
          <w:sz w:val="24"/>
        </w:rPr>
        <w:outlineLvl w:val="0"/>
      </w:pPr>
      <w:r>
        <w:rPr>
          <w:rFonts w:hint="eastAsia" w:ascii="宋体" w:hAnsi="宋体" w:cs="宋体"/>
          <w:sz w:val="24"/>
        </w:rPr>
        <w:t xml:space="preserve">17</w:t>
      </w:r>
      <w:r>
        <w:rPr>
          <w:rFonts w:ascii="宋体" w:hAnsi="宋体" w:cs="宋体"/>
          <w:sz w:val="24"/>
        </w:rPr>
        <w:t xml:space="preserve">. </w:t>
      </w:r>
      <w:r>
        <w:rPr>
          <w:rFonts w:hint="eastAsia" w:ascii="宋体" w:hAnsi="宋体" w:cs="宋体"/>
          <w:sz w:val="24"/>
        </w:rPr>
        <w:t xml:space="preserve">供应商</w:t>
      </w:r>
      <w:r>
        <w:rPr>
          <w:rFonts w:hint="eastAsia" w:ascii="宋体" w:hAnsi="宋体" w:cs="宋体"/>
          <w:bCs/>
          <w:sz w:val="24"/>
        </w:rPr>
        <w:t xml:space="preserve">应承担物流配送（包含饮片配送、加工成品配送）的所有费用，并配送至采购人规定的地点。</w:t>
      </w:r>
      <w:bookmarkEnd w:id="13"/>
      <w:r/>
      <w:r/>
    </w:p>
    <w:p>
      <w:pPr>
        <w:ind w:firstLine="480"/>
        <w:spacing w:line="360" w:lineRule="auto"/>
        <w:rPr>
          <w:rFonts w:hAnsi="宋体" w:cs="宋体"/>
          <w:spacing w:val="2"/>
          <w:sz w:val="24"/>
        </w:rPr>
      </w:pPr>
      <w:r>
        <w:rPr>
          <w:rFonts w:hAnsi="宋体" w:cs="宋体"/>
          <w:spacing w:val="2"/>
          <w:sz w:val="24"/>
        </w:rPr>
      </w:r>
      <w:r/>
    </w:p>
    <w:p>
      <w:pPr>
        <w:pStyle w:val="752"/>
        <w:jc w:val="left"/>
        <w:keepLines w:val="0"/>
        <w:spacing w:before="0" w:after="0" w:line="360" w:lineRule="auto"/>
        <w:widowControl/>
        <w:tabs>
          <w:tab w:val="left" w:pos="1800" w:leader="none"/>
        </w:tabs>
        <w:rPr>
          <w:rFonts w:ascii="宋体" w:hAnsi="宋体" w:eastAsia="宋体" w:cs="宋体"/>
          <w:bCs w:val="0"/>
          <w:spacing w:val="2"/>
          <w:sz w:val="24"/>
          <w:szCs w:val="24"/>
        </w:rPr>
      </w:pPr>
      <w:r>
        <w:rPr>
          <w:rFonts w:hint="eastAsia" w:ascii="宋体" w:hAnsi="宋体" w:eastAsia="宋体" w:cs="宋体"/>
          <w:bCs w:val="0"/>
          <w:spacing w:val="2"/>
          <w:sz w:val="24"/>
          <w:szCs w:val="24"/>
        </w:rPr>
        <w:t xml:space="preserve">六、采购标的的验收标准：</w:t>
      </w:r>
      <w:r/>
    </w:p>
    <w:p>
      <w:pPr>
        <w:ind w:firstLine="480"/>
        <w:spacing w:line="360" w:lineRule="auto"/>
        <w:rPr>
          <w:rFonts w:hAnsi="宋体" w:cs="宋体"/>
          <w:spacing w:val="2"/>
          <w:sz w:val="24"/>
        </w:rPr>
      </w:pPr>
      <w:r>
        <w:rPr>
          <w:rFonts w:hint="eastAsia" w:hAnsi="宋体" w:cs="宋体"/>
          <w:spacing w:val="2"/>
          <w:sz w:val="24"/>
        </w:rPr>
        <w:t xml:space="preserve">按照招标文件中相关技术要求及执行标准验收。</w:t>
      </w:r>
      <w:r/>
    </w:p>
    <w:p>
      <w:pPr>
        <w:ind w:firstLine="480"/>
        <w:spacing w:line="360" w:lineRule="auto"/>
        <w:rPr>
          <w:rFonts w:hAnsi="宋体" w:cs="宋体"/>
          <w:spacing w:val="2"/>
          <w:sz w:val="24"/>
        </w:rPr>
      </w:pPr>
      <w:r>
        <w:rPr>
          <w:rFonts w:hAnsi="宋体" w:cs="宋体"/>
          <w:spacing w:val="2"/>
          <w:sz w:val="24"/>
        </w:rPr>
      </w:r>
      <w:r/>
    </w:p>
    <w:p>
      <w:pPr>
        <w:pStyle w:val="752"/>
        <w:jc w:val="left"/>
        <w:keepLines w:val="0"/>
        <w:spacing w:before="0" w:after="0" w:line="360" w:lineRule="auto"/>
        <w:widowControl/>
        <w:tabs>
          <w:tab w:val="left" w:pos="1800" w:leader="none"/>
        </w:tabs>
        <w:rPr>
          <w:rFonts w:ascii="宋体" w:hAnsi="宋体" w:eastAsia="宋体" w:cs="宋体"/>
          <w:bCs w:val="0"/>
          <w:spacing w:val="2"/>
          <w:sz w:val="24"/>
          <w:szCs w:val="24"/>
        </w:rPr>
      </w:pPr>
      <w:r>
        <w:rPr>
          <w:rFonts w:hint="eastAsia" w:ascii="宋体" w:hAnsi="宋体" w:eastAsia="宋体" w:cs="宋体"/>
          <w:bCs w:val="0"/>
          <w:spacing w:val="2"/>
          <w:sz w:val="24"/>
          <w:szCs w:val="24"/>
        </w:rPr>
        <w:t xml:space="preserve">七、采购标的的其他技术、服务等要求：</w:t>
      </w:r>
      <w:r/>
    </w:p>
    <w:p>
      <w:pPr>
        <w:jc w:val="center"/>
        <w:rPr>
          <w:rFonts w:ascii="宋体" w:hAnsi="宋体" w:cs="宋体"/>
          <w:sz w:val="24"/>
        </w:rPr>
      </w:pPr>
      <w:r>
        <w:rPr>
          <w:rFonts w:ascii="宋体" w:hAnsi="宋体" w:cs="宋体"/>
          <w:sz w:val="24"/>
        </w:rPr>
        <w:t xml:space="preserve">中药饮片代煎服务要求</w:t>
      </w:r>
      <w:r/>
    </w:p>
    <w:tbl>
      <w:tblPr>
        <w:tblStyle w:val="7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56"/>
        <w:gridCol w:w="6966"/>
      </w:tblGrid>
      <w:tr>
        <w:trPr/>
        <w:tc>
          <w:tcPr>
            <w:shd w:val="clear" w:color="auto" w:fill="auto"/>
            <w:tcBorders>
              <w:top w:val="single" w:color="auto" w:sz="4" w:space="0"/>
              <w:left w:val="single" w:color="auto" w:sz="4" w:space="0"/>
              <w:bottom w:val="single" w:color="auto" w:sz="4" w:space="0"/>
              <w:right w:val="single" w:color="auto" w:sz="4" w:space="0"/>
            </w:tcBorders>
            <w:tcW w:w="1556" w:type="dxa"/>
            <w:vAlign w:val="center"/>
            <w:vMerge w:val="restart"/>
            <w:textDirection w:val="lrTb"/>
            <w:noWrap w:val="false"/>
          </w:tcPr>
          <w:p>
            <w:pPr>
              <w:jc w:val="center"/>
              <w:spacing w:line="360" w:lineRule="auto"/>
              <w:rPr>
                <w:rFonts w:ascii="宋体" w:hAnsi="宋体" w:cs="宋体"/>
                <w:color w:val="ff0000"/>
                <w:sz w:val="24"/>
              </w:rPr>
            </w:pPr>
            <w:r>
              <w:rPr>
                <w:rFonts w:hint="eastAsia" w:ascii="宋体" w:hAnsi="宋体" w:cs="宋体"/>
                <w:sz w:val="24"/>
              </w:rPr>
              <w:t xml:space="preserve">受托企业资质和场所</w:t>
            </w:r>
            <w:r/>
          </w:p>
        </w:tc>
        <w:tc>
          <w:tcPr>
            <w:shd w:val="clear" w:color="auto" w:fill="auto"/>
            <w:tcBorders>
              <w:top w:val="single" w:color="auto" w:sz="4" w:space="0"/>
              <w:left w:val="single" w:color="auto" w:sz="4" w:space="0"/>
              <w:bottom w:val="single" w:color="auto" w:sz="4" w:space="0"/>
              <w:right w:val="single" w:color="auto" w:sz="4" w:space="0"/>
            </w:tcBorders>
            <w:tcW w:w="6966" w:type="dxa"/>
            <w:textDirection w:val="lrTb"/>
            <w:noWrap w:val="false"/>
          </w:tcPr>
          <w:p>
            <w:pPr>
              <w:jc w:val="center"/>
              <w:spacing w:line="360" w:lineRule="auto"/>
              <w:rPr>
                <w:rFonts w:ascii="宋体" w:hAnsi="宋体" w:cs="宋体"/>
                <w:color w:val="ff0000"/>
                <w:sz w:val="24"/>
              </w:rPr>
            </w:pPr>
            <w:r>
              <w:rPr>
                <w:rFonts w:hint="eastAsia" w:ascii="宋体" w:hAnsi="宋体" w:cs="宋体"/>
                <w:sz w:val="24"/>
              </w:rPr>
              <w:t xml:space="preserve">具体要求</w:t>
            </w:r>
            <w:r/>
          </w:p>
        </w:tc>
      </w:tr>
      <w:tr>
        <w:trPr>
          <w:trHeight w:val="1754"/>
        </w:trPr>
        <w:tc>
          <w:tcPr>
            <w:shd w:val="clear" w:color="auto" w:fill="auto"/>
            <w:tcBorders>
              <w:top w:val="single" w:color="auto" w:sz="4" w:space="0"/>
              <w:left w:val="single" w:color="auto" w:sz="4" w:space="0"/>
              <w:bottom w:val="single" w:color="auto" w:sz="4" w:space="0"/>
              <w:right w:val="single" w:color="auto" w:sz="4" w:space="0"/>
            </w:tcBorders>
            <w:tcW w:w="1556" w:type="dxa"/>
            <w:vAlign w:val="center"/>
            <w:vMerge w:val="continue"/>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6966" w:type="dxa"/>
            <w:textDirection w:val="lrTb"/>
            <w:noWrap w:val="false"/>
          </w:tcPr>
          <w:p>
            <w:pPr>
              <w:jc w:val="left"/>
              <w:spacing w:line="360" w:lineRule="auto"/>
              <w:rPr>
                <w:rFonts w:ascii="宋体" w:hAnsi="宋体" w:cs="宋体"/>
                <w:sz w:val="24"/>
              </w:rPr>
            </w:pPr>
            <w:r>
              <w:rPr>
                <w:rFonts w:hint="eastAsia" w:ascii="宋体" w:hAnsi="宋体" w:cs="宋体"/>
                <w:sz w:val="24"/>
              </w:rPr>
              <w:t xml:space="preserve">1、受托企业应当在本省依法取得《药品生产许可证》或《药品经营许可证》，具有中药饮片生产或经营范围，2年内未因违反药品监管法律法规被予以处罚，提供中药饮片代煎服务未超出其营业执照规定的经营范围。</w:t>
            </w:r>
            <w:r/>
          </w:p>
        </w:tc>
      </w:tr>
      <w:tr>
        <w:trPr/>
        <w:tc>
          <w:tcPr>
            <w:shd w:val="clear" w:color="auto" w:fill="auto"/>
            <w:tcBorders>
              <w:top w:val="single" w:color="auto" w:sz="4" w:space="0"/>
              <w:left w:val="single" w:color="auto" w:sz="4" w:space="0"/>
              <w:bottom w:val="single" w:color="auto" w:sz="4" w:space="0"/>
              <w:right w:val="single" w:color="auto" w:sz="4" w:space="0"/>
            </w:tcBorders>
            <w:tcW w:w="1556" w:type="dxa"/>
            <w:vAlign w:val="center"/>
            <w:vMerge w:val="continue"/>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6966" w:type="dxa"/>
            <w:textDirection w:val="lrTb"/>
            <w:noWrap w:val="false"/>
          </w:tcPr>
          <w:p>
            <w:pPr>
              <w:pStyle w:val="807"/>
              <w:ind w:right="117"/>
              <w:spacing w:before="0" w:beforeAutospacing="0" w:after="0" w:afterAutospacing="0" w:line="360" w:lineRule="auto"/>
              <w:rPr>
                <w:rFonts w:cs="宋体"/>
              </w:rPr>
            </w:pPr>
            <w:r>
              <w:rPr>
                <w:rFonts w:hint="eastAsia" w:cs="宋体"/>
                <w:color w:val="000000"/>
              </w:rPr>
              <w:t xml:space="preserve">2、受托企业应设立中药煎药、调配独立部门，应配备独立仓储、煎药、调配场所，以上场所应当与中药饮片生产经营场地严格分隔，并符合环保、消防等有关要求。</w:t>
            </w:r>
            <w:r/>
          </w:p>
        </w:tc>
      </w:tr>
      <w:tr>
        <w:trPr/>
        <w:tc>
          <w:tcPr>
            <w:shd w:val="clear" w:color="auto" w:fill="auto"/>
            <w:tcBorders>
              <w:top w:val="single" w:color="auto" w:sz="4" w:space="0"/>
              <w:left w:val="single" w:color="auto" w:sz="4" w:space="0"/>
              <w:bottom w:val="single" w:color="auto" w:sz="4" w:space="0"/>
              <w:right w:val="single" w:color="auto" w:sz="4" w:space="0"/>
            </w:tcBorders>
            <w:tcW w:w="1556" w:type="dxa"/>
            <w:vAlign w:val="center"/>
            <w:vMerge w:val="continue"/>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6966" w:type="dxa"/>
            <w:textDirection w:val="lrTb"/>
            <w:noWrap w:val="false"/>
          </w:tcPr>
          <w:p>
            <w:pPr>
              <w:pStyle w:val="807"/>
              <w:ind w:right="117"/>
              <w:spacing w:before="0" w:beforeAutospacing="0" w:after="0" w:afterAutospacing="0" w:line="360" w:lineRule="auto"/>
              <w:rPr>
                <w:rFonts w:cs="宋体"/>
              </w:rPr>
            </w:pPr>
            <w:r>
              <w:rPr>
                <w:rFonts w:hint="eastAsia" w:cs="宋体"/>
                <w:color w:val="000000"/>
              </w:rPr>
              <w:t xml:space="preserve">3、煎药室建设可参照《医疗机构中药煎药室管理规范》执行。</w:t>
            </w:r>
            <w:r/>
          </w:p>
        </w:tc>
      </w:tr>
      <w:tr>
        <w:trPr/>
        <w:tc>
          <w:tcPr>
            <w:shd w:val="clear" w:color="auto" w:fill="auto"/>
            <w:tcBorders>
              <w:top w:val="none" w:color="000000" w:sz="4" w:space="0"/>
              <w:left w:val="single" w:color="auto" w:sz="4" w:space="0"/>
              <w:bottom w:val="single" w:color="auto" w:sz="4" w:space="0"/>
              <w:right w:val="single" w:color="auto" w:sz="4" w:space="0"/>
            </w:tcBorders>
            <w:tcW w:w="1556" w:type="dxa"/>
            <w:vAlign w:val="center"/>
            <w:vMerge w:val="restart"/>
            <w:textDirection w:val="lrTb"/>
            <w:noWrap w:val="false"/>
          </w:tcPr>
          <w:p>
            <w:pPr>
              <w:spacing w:line="360" w:lineRule="auto"/>
              <w:rPr>
                <w:rFonts w:ascii="宋体" w:hAnsi="宋体" w:cs="宋体"/>
                <w:sz w:val="24"/>
              </w:rPr>
              <w:outlineLvl w:val="0"/>
            </w:pPr>
            <w:r>
              <w:rPr>
                <w:rFonts w:hint="eastAsia" w:ascii="宋体" w:hAnsi="宋体" w:cs="宋体"/>
                <w:sz w:val="24"/>
              </w:rPr>
              <w:t xml:space="preserve">代煎服务单位及岗位人员要求</w:t>
            </w:r>
            <w:r/>
          </w:p>
          <w:p>
            <w:pPr>
              <w:jc w:val="center"/>
              <w:spacing w:line="360" w:lineRule="auto"/>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6966" w:type="dxa"/>
            <w:textDirection w:val="lrTb"/>
            <w:noWrap w:val="false"/>
          </w:tcPr>
          <w:p>
            <w:pPr>
              <w:pStyle w:val="807"/>
              <w:ind w:right="81"/>
              <w:jc w:val="both"/>
              <w:spacing w:before="0" w:beforeAutospacing="0" w:after="0" w:afterAutospacing="0" w:line="360" w:lineRule="auto"/>
              <w:rPr>
                <w:rFonts w:cs="宋体"/>
              </w:rPr>
            </w:pPr>
            <w:r>
              <w:rPr>
                <w:rFonts w:hint="eastAsia" w:cs="宋体"/>
                <w:color w:val="000000"/>
              </w:rPr>
              <w:t xml:space="preserve">1、受托企业应配备中药饮片审方、调配、复核、煎药等人员，人员资质应符合《医院中药房基本标准》《医疗机构中药煎药室管理规范》或GSP管理的相关要求。从业人员应参加必要的岗前培训和继续教育，并在职在岗。</w:t>
            </w:r>
            <w:r/>
          </w:p>
        </w:tc>
      </w:tr>
      <w:tr>
        <w:trPr/>
        <w:tc>
          <w:tcPr>
            <w:shd w:val="clear" w:color="auto" w:fill="auto"/>
            <w:tcBorders>
              <w:top w:val="none" w:color="000000" w:sz="4" w:space="0"/>
              <w:left w:val="single" w:color="auto" w:sz="4" w:space="0"/>
              <w:bottom w:val="single" w:color="auto" w:sz="4" w:space="0"/>
              <w:right w:val="single" w:color="auto" w:sz="4" w:space="0"/>
            </w:tcBorders>
            <w:tcW w:w="1556" w:type="dxa"/>
            <w:vAlign w:val="center"/>
            <w:vMerge w:val="continue"/>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6966" w:type="dxa"/>
            <w:textDirection w:val="lrTb"/>
            <w:noWrap w:val="false"/>
          </w:tcPr>
          <w:p>
            <w:pPr>
              <w:jc w:val="left"/>
              <w:spacing w:line="360" w:lineRule="auto"/>
              <w:rPr>
                <w:rFonts w:ascii="宋体" w:hAnsi="宋体" w:cs="宋体"/>
                <w:sz w:val="24"/>
              </w:rPr>
            </w:pPr>
            <w:r>
              <w:rPr>
                <w:rFonts w:hint="eastAsia" w:ascii="宋体" w:hAnsi="宋体" w:cs="宋体"/>
                <w:sz w:val="24"/>
              </w:rPr>
              <w:t xml:space="preserve">2、煎药部门负责人：应具有2年以上煎药相关工作经历和煎药管理经验，具有中药学专业大专及以上学历，并具有执业中药师或中药学中级及以上技术职称，负责代煎业务的组织协调和综合管理。</w:t>
            </w:r>
            <w:r/>
          </w:p>
        </w:tc>
      </w:tr>
      <w:tr>
        <w:trPr/>
        <w:tc>
          <w:tcPr>
            <w:shd w:val="clear" w:color="auto" w:fill="auto"/>
            <w:tcBorders>
              <w:top w:val="none" w:color="000000" w:sz="4" w:space="0"/>
              <w:left w:val="single" w:color="auto" w:sz="4" w:space="0"/>
              <w:bottom w:val="single" w:color="auto" w:sz="4" w:space="0"/>
              <w:right w:val="single" w:color="auto" w:sz="4" w:space="0"/>
            </w:tcBorders>
            <w:tcW w:w="1556" w:type="dxa"/>
            <w:vAlign w:val="center"/>
            <w:vMerge w:val="continue"/>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6966" w:type="dxa"/>
            <w:textDirection w:val="lrTb"/>
            <w:noWrap w:val="false"/>
          </w:tcPr>
          <w:p>
            <w:pPr>
              <w:jc w:val="left"/>
              <w:spacing w:line="360" w:lineRule="auto"/>
              <w:rPr>
                <w:rFonts w:ascii="宋体" w:hAnsi="宋体" w:cs="宋体"/>
                <w:sz w:val="24"/>
              </w:rPr>
            </w:pPr>
            <w:r>
              <w:rPr>
                <w:rFonts w:hint="eastAsia" w:ascii="宋体" w:hAnsi="宋体" w:cs="宋体"/>
                <w:sz w:val="24"/>
              </w:rPr>
              <w:t xml:space="preserve">3、质量员：应具有中药学大专及以上学历或中药学中级及以上技术职称，具体负责煎药质量管理。</w:t>
            </w:r>
            <w:r/>
          </w:p>
        </w:tc>
      </w:tr>
      <w:tr>
        <w:trPr/>
        <w:tc>
          <w:tcPr>
            <w:shd w:val="clear" w:color="auto" w:fill="auto"/>
            <w:tcBorders>
              <w:top w:val="none" w:color="000000" w:sz="4" w:space="0"/>
              <w:left w:val="single" w:color="auto" w:sz="4" w:space="0"/>
              <w:bottom w:val="single" w:color="auto" w:sz="4" w:space="0"/>
              <w:right w:val="single" w:color="auto" w:sz="4" w:space="0"/>
            </w:tcBorders>
            <w:tcW w:w="1556" w:type="dxa"/>
            <w:vAlign w:val="center"/>
            <w:vMerge w:val="continue"/>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6966" w:type="dxa"/>
            <w:textDirection w:val="lrTb"/>
            <w:noWrap w:val="false"/>
          </w:tcPr>
          <w:p>
            <w:pPr>
              <w:pStyle w:val="807"/>
              <w:ind w:right="81"/>
              <w:spacing w:before="0" w:beforeAutospacing="0" w:after="0" w:afterAutospacing="0" w:line="360" w:lineRule="auto"/>
              <w:rPr>
                <w:rFonts w:cs="宋体"/>
              </w:rPr>
            </w:pPr>
            <w:r>
              <w:rPr>
                <w:rFonts w:hint="eastAsia" w:cs="宋体"/>
                <w:color w:val="000000"/>
              </w:rPr>
              <w:t xml:space="preserve">4、煎药人员：上岗前经过中药煎药相关知识和技能培训并考核合格。需按照年度培训计划接受相关专业知识和操作技能的岗位培训。</w:t>
            </w:r>
            <w:r/>
          </w:p>
        </w:tc>
      </w:tr>
      <w:tr>
        <w:trPr>
          <w:trHeight w:val="497"/>
        </w:trPr>
        <w:tc>
          <w:tcPr>
            <w:shd w:val="clear" w:color="auto" w:fill="auto"/>
            <w:tcBorders>
              <w:top w:val="none" w:color="000000" w:sz="4" w:space="0"/>
              <w:left w:val="single" w:color="auto" w:sz="4" w:space="0"/>
              <w:bottom w:val="single" w:color="auto" w:sz="4" w:space="0"/>
              <w:right w:val="single" w:color="auto" w:sz="4" w:space="0"/>
            </w:tcBorders>
            <w:tcW w:w="1556" w:type="dxa"/>
            <w:vAlign w:val="center"/>
            <w:vMerge w:val="continue"/>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6966"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5、审方人员：具有中药学中级及以上技术职称或执业中药师。</w:t>
            </w:r>
            <w:r/>
          </w:p>
        </w:tc>
      </w:tr>
      <w:tr>
        <w:trPr/>
        <w:tc>
          <w:tcPr>
            <w:shd w:val="clear" w:color="auto" w:fill="auto"/>
            <w:tcBorders>
              <w:top w:val="none" w:color="000000" w:sz="4" w:space="0"/>
              <w:left w:val="single" w:color="auto" w:sz="4" w:space="0"/>
              <w:bottom w:val="single" w:color="auto" w:sz="4" w:space="0"/>
              <w:right w:val="single" w:color="auto" w:sz="4" w:space="0"/>
            </w:tcBorders>
            <w:tcW w:w="1556" w:type="dxa"/>
            <w:vAlign w:val="center"/>
            <w:vMerge w:val="continue"/>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6966"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6、调配人员：具有中药学中专及以上学历，或中药学初级及以上专业技术任职资格，或具备中药调剂员资格。</w:t>
            </w:r>
            <w:r/>
          </w:p>
        </w:tc>
      </w:tr>
      <w:tr>
        <w:trPr/>
        <w:tc>
          <w:tcPr>
            <w:shd w:val="clear" w:color="auto" w:fill="auto"/>
            <w:tcBorders>
              <w:top w:val="none" w:color="000000" w:sz="4" w:space="0"/>
              <w:left w:val="single" w:color="auto" w:sz="4" w:space="0"/>
              <w:bottom w:val="single" w:color="auto" w:sz="4" w:space="0"/>
              <w:right w:val="single" w:color="auto" w:sz="4" w:space="0"/>
            </w:tcBorders>
            <w:tcW w:w="1556" w:type="dxa"/>
            <w:vAlign w:val="center"/>
            <w:vMerge w:val="continue"/>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6966"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7、复核人员具有2年以上饮片鉴别经验，且具有中药学中级及以上技术职称或执业中药师；中药老药工从事调配复核岗位工作的，应具有10年以上中药岗位工作经验。</w:t>
            </w:r>
            <w:r/>
          </w:p>
        </w:tc>
      </w:tr>
      <w:tr>
        <w:trPr/>
        <w:tc>
          <w:tcPr>
            <w:shd w:val="clear" w:color="auto" w:fill="auto"/>
            <w:tcBorders>
              <w:top w:val="none" w:color="000000" w:sz="4" w:space="0"/>
              <w:left w:val="single" w:color="auto" w:sz="4" w:space="0"/>
              <w:bottom w:val="single" w:color="auto" w:sz="4" w:space="0"/>
              <w:right w:val="single" w:color="auto" w:sz="4" w:space="0"/>
            </w:tcBorders>
            <w:tcW w:w="1556" w:type="dxa"/>
            <w:vAlign w:val="center"/>
            <w:vMerge w:val="continue"/>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6966" w:type="dxa"/>
            <w:textDirection w:val="lrTb"/>
            <w:noWrap w:val="false"/>
          </w:tcPr>
          <w:p>
            <w:pPr>
              <w:pStyle w:val="807"/>
              <w:jc w:val="both"/>
              <w:spacing w:before="0" w:beforeAutospacing="0" w:after="0" w:afterAutospacing="0" w:line="360" w:lineRule="auto"/>
              <w:rPr>
                <w:rFonts w:cs="宋体"/>
                <w:color w:val="000000"/>
              </w:rPr>
            </w:pPr>
            <w:r>
              <w:rPr>
                <w:rFonts w:hint="eastAsia" w:cs="宋体"/>
                <w:color w:val="000000"/>
              </w:rPr>
              <w:t xml:space="preserve">8、受托企业应当对直接接触药品岗位的人员进行岗前健康体检，健康体检应当每年至少一次，并建立健康档案。患有传染病或者其他可能污染药品的疾病的，不得从事直接接触药品的工作。</w:t>
            </w:r>
            <w:r/>
          </w:p>
        </w:tc>
      </w:tr>
      <w:tr>
        <w:trPr/>
        <w:tc>
          <w:tcPr>
            <w:shd w:val="clear" w:color="auto" w:fill="auto"/>
            <w:tcBorders>
              <w:top w:val="none" w:color="000000" w:sz="4" w:space="0"/>
              <w:left w:val="single" w:color="auto" w:sz="4" w:space="0"/>
              <w:bottom w:val="single" w:color="auto" w:sz="4" w:space="0"/>
              <w:right w:val="single" w:color="auto" w:sz="4" w:space="0"/>
            </w:tcBorders>
            <w:tcW w:w="1556"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代煎调配</w:t>
            </w:r>
            <w:r/>
          </w:p>
        </w:tc>
        <w:tc>
          <w:tcPr>
            <w:shd w:val="clear" w:color="auto" w:fill="auto"/>
            <w:tcBorders>
              <w:top w:val="single" w:color="auto" w:sz="4" w:space="0"/>
              <w:left w:val="single" w:color="auto" w:sz="4" w:space="0"/>
              <w:bottom w:val="single" w:color="auto" w:sz="4" w:space="0"/>
              <w:right w:val="single" w:color="auto" w:sz="4" w:space="0"/>
            </w:tcBorders>
            <w:tcW w:w="6966"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1、生产企业应使用自产饮片，做好煎药专用饮片仓库进出库记录台账和批号追踪管理。应从具有合法企业资质的企业采购符合《中华人民共和国药典》及《江苏省中药饮片炮制规范》质量标准的饮片进行调配。</w:t>
            </w:r>
            <w:r/>
          </w:p>
        </w:tc>
      </w:tr>
      <w:tr>
        <w:trPr/>
        <w:tc>
          <w:tcPr>
            <w:shd w:val="clear" w:color="auto" w:fill="auto"/>
            <w:tcBorders>
              <w:top w:val="none" w:color="000000" w:sz="4" w:space="0"/>
              <w:left w:val="single" w:color="auto" w:sz="4" w:space="0"/>
              <w:bottom w:val="single" w:color="auto" w:sz="4" w:space="0"/>
              <w:right w:val="single" w:color="auto" w:sz="4" w:space="0"/>
            </w:tcBorders>
            <w:tcW w:w="1556" w:type="dxa"/>
            <w:vAlign w:val="center"/>
            <w:vMerge w:val="continue"/>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6966" w:type="dxa"/>
            <w:textDirection w:val="lrTb"/>
            <w:noWrap w:val="false"/>
          </w:tcPr>
          <w:p>
            <w:pPr>
              <w:jc w:val="left"/>
              <w:spacing w:line="360" w:lineRule="auto"/>
              <w:rPr>
                <w:rFonts w:ascii="宋体" w:hAnsi="宋体" w:cs="宋体"/>
                <w:color w:val="000000"/>
                <w:sz w:val="24"/>
              </w:rPr>
            </w:pPr>
            <w:r>
              <w:rPr>
                <w:rFonts w:hint="eastAsia" w:ascii="宋体" w:hAnsi="宋体" w:cs="宋体"/>
                <w:color w:val="000000"/>
                <w:sz w:val="24"/>
              </w:rPr>
              <w:t xml:space="preserve">2、调配人员严格按照医师处方调配，调配剂量正确，总剂量误差不超过±2%。复核人员需进行核对。先煎后下等特殊用法符合要求。原始记录真实完整可追溯，记录和凭证至少保存一年。接收处方后24小时内需煎煮完成。</w:t>
            </w:r>
            <w:r/>
          </w:p>
        </w:tc>
      </w:tr>
      <w:tr>
        <w:trPr/>
        <w:tc>
          <w:tcPr>
            <w:shd w:val="clear" w:color="auto" w:fill="auto"/>
            <w:tcBorders>
              <w:top w:val="none" w:color="000000" w:sz="4" w:space="0"/>
              <w:left w:val="single" w:color="auto" w:sz="4" w:space="0"/>
              <w:bottom w:val="single" w:color="auto" w:sz="4" w:space="0"/>
              <w:right w:val="single" w:color="auto" w:sz="4" w:space="0"/>
            </w:tcBorders>
            <w:tcW w:w="1556"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技术标准</w:t>
            </w:r>
            <w:r/>
          </w:p>
        </w:tc>
        <w:tc>
          <w:tcPr>
            <w:shd w:val="clear" w:color="auto" w:fill="auto"/>
            <w:tcBorders>
              <w:top w:val="single" w:color="auto" w:sz="4" w:space="0"/>
              <w:left w:val="single" w:color="auto" w:sz="4" w:space="0"/>
              <w:bottom w:val="single" w:color="auto" w:sz="4" w:space="0"/>
              <w:right w:val="single" w:color="auto" w:sz="4" w:space="0"/>
            </w:tcBorders>
            <w:tcW w:w="6966" w:type="dxa"/>
            <w:textDirection w:val="lrTb"/>
            <w:noWrap w:val="false"/>
          </w:tcPr>
          <w:p>
            <w:pPr>
              <w:jc w:val="left"/>
              <w:spacing w:line="360" w:lineRule="auto"/>
              <w:rPr>
                <w:rFonts w:ascii="宋体" w:hAnsi="宋体" w:cs="宋体"/>
                <w:sz w:val="24"/>
              </w:rPr>
            </w:pPr>
            <w:r>
              <w:rPr>
                <w:rFonts w:hint="eastAsia" w:ascii="宋体" w:hAnsi="宋体" w:cs="宋体"/>
                <w:sz w:val="24"/>
              </w:rPr>
              <w:t xml:space="preserve">1、中药饮片质量标准：符合现行版《中华人民共和国药典》及《江苏省中药饮片炮制规范》。</w:t>
            </w:r>
            <w:r/>
          </w:p>
        </w:tc>
      </w:tr>
      <w:tr>
        <w:trPr/>
        <w:tc>
          <w:tcPr>
            <w:shd w:val="clear" w:color="auto" w:fill="auto"/>
            <w:tcBorders>
              <w:top w:val="none" w:color="000000" w:sz="4" w:space="0"/>
              <w:left w:val="single" w:color="auto" w:sz="4" w:space="0"/>
              <w:bottom w:val="single" w:color="auto" w:sz="4" w:space="0"/>
              <w:right w:val="single" w:color="auto" w:sz="4" w:space="0"/>
            </w:tcBorders>
            <w:tcW w:w="1556" w:type="dxa"/>
            <w:vAlign w:val="center"/>
            <w:vMerge w:val="continue"/>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6966" w:type="dxa"/>
            <w:textDirection w:val="lrTb"/>
            <w:noWrap w:val="false"/>
          </w:tcPr>
          <w:p>
            <w:pPr>
              <w:jc w:val="left"/>
              <w:spacing w:line="360" w:lineRule="auto"/>
              <w:rPr>
                <w:rFonts w:ascii="宋体" w:hAnsi="宋体" w:cs="宋体"/>
                <w:sz w:val="24"/>
              </w:rPr>
            </w:pPr>
            <w:r>
              <w:rPr>
                <w:rFonts w:hint="eastAsia" w:ascii="宋体" w:hAnsi="宋体" w:cs="宋体"/>
                <w:sz w:val="24"/>
              </w:rPr>
              <w:t xml:space="preserve">2、煎药机煎液包装膜材质：PET/PE耐高温无毒，符合药品包装材料药用复合膜通则规定要求。</w:t>
            </w:r>
            <w:r/>
          </w:p>
        </w:tc>
      </w:tr>
      <w:tr>
        <w:trPr/>
        <w:tc>
          <w:tcPr>
            <w:shd w:val="clear" w:color="auto" w:fill="auto"/>
            <w:tcBorders>
              <w:top w:val="none" w:color="000000" w:sz="4" w:space="0"/>
              <w:left w:val="single" w:color="auto" w:sz="4" w:space="0"/>
              <w:bottom w:val="single" w:color="auto" w:sz="4" w:space="0"/>
              <w:right w:val="single" w:color="auto" w:sz="4" w:space="0"/>
            </w:tcBorders>
            <w:tcW w:w="1556" w:type="dxa"/>
            <w:vAlign w:val="center"/>
            <w:vMerge w:val="continue"/>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6966" w:type="dxa"/>
            <w:textDirection w:val="lrTb"/>
            <w:noWrap w:val="false"/>
          </w:tcPr>
          <w:p>
            <w:pPr>
              <w:jc w:val="left"/>
              <w:spacing w:line="360" w:lineRule="auto"/>
              <w:rPr>
                <w:rFonts w:ascii="宋体" w:hAnsi="宋体" w:cs="宋体"/>
                <w:sz w:val="24"/>
              </w:rPr>
            </w:pPr>
            <w:r>
              <w:rPr>
                <w:rFonts w:hint="eastAsia" w:ascii="宋体" w:hAnsi="宋体" w:cs="宋体"/>
                <w:sz w:val="24"/>
              </w:rPr>
              <w:t xml:space="preserve">3、汤剂质量标准：①药料煎透度：汁浓味厚，色泽均匀，无可见异物，煎后药渣应“三无”（无糊状、无白心、无硬心）；②药液装量：分装均匀，装量差异控制在±5%以内；③药液包装袋封口平整完好，无渗漏，无药汁污染。</w:t>
            </w:r>
            <w:r/>
          </w:p>
        </w:tc>
      </w:tr>
      <w:tr>
        <w:trPr/>
        <w:tc>
          <w:tcPr>
            <w:shd w:val="clear" w:color="auto" w:fill="auto"/>
            <w:tcBorders>
              <w:top w:val="none" w:color="000000" w:sz="4" w:space="0"/>
              <w:left w:val="single" w:color="auto" w:sz="4" w:space="0"/>
              <w:bottom w:val="single" w:color="auto" w:sz="4" w:space="0"/>
              <w:right w:val="single" w:color="auto" w:sz="4" w:space="0"/>
            </w:tcBorders>
            <w:tcW w:w="1556" w:type="dxa"/>
            <w:vAlign w:val="center"/>
            <w:vMerge w:val="restart"/>
            <w:textDirection w:val="lrTb"/>
            <w:noWrap w:val="false"/>
          </w:tcPr>
          <w:p>
            <w:pPr>
              <w:jc w:val="center"/>
              <w:spacing w:line="360" w:lineRule="auto"/>
              <w:widowControl/>
              <w:rPr>
                <w:rFonts w:ascii="宋体" w:hAnsi="宋体" w:cs="宋体"/>
                <w:sz w:val="24"/>
              </w:rPr>
              <w:outlineLvl w:val="0"/>
            </w:pPr>
            <w:r>
              <w:rPr>
                <w:rFonts w:hint="eastAsia" w:ascii="宋体" w:hAnsi="宋体" w:cs="宋体"/>
                <w:sz w:val="24"/>
              </w:rPr>
              <w:t xml:space="preserve">代煎服务质量管理要求</w:t>
            </w:r>
            <w:r/>
          </w:p>
          <w:p>
            <w:pPr>
              <w:jc w:val="center"/>
              <w:spacing w:line="360" w:lineRule="auto"/>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6966" w:type="dxa"/>
            <w:textDirection w:val="lrTb"/>
            <w:noWrap w:val="false"/>
          </w:tcPr>
          <w:p>
            <w:pPr>
              <w:pStyle w:val="807"/>
              <w:ind w:right="53"/>
              <w:jc w:val="both"/>
              <w:spacing w:before="0" w:beforeAutospacing="0" w:after="0" w:afterAutospacing="0" w:line="360" w:lineRule="auto"/>
              <w:rPr>
                <w:rFonts w:cs="宋体"/>
              </w:rPr>
            </w:pPr>
            <w:r>
              <w:rPr>
                <w:rFonts w:hint="eastAsia" w:cs="宋体"/>
                <w:color w:val="000000"/>
              </w:rPr>
              <w:t xml:space="preserve">1、中药饮片代煎应按照接方、审方、调配、复核、浸泡、煎煮、包装、留样、配送各环节递进，不得出现环节缺失。中药饮片代煎各环节操作应当符合《处方管理办法》《医院中药饮片管理规范》《医疗机构中药煎药室管理规范》等规定。</w:t>
            </w:r>
            <w:r/>
          </w:p>
        </w:tc>
      </w:tr>
      <w:tr>
        <w:trPr/>
        <w:tc>
          <w:tcPr>
            <w:shd w:val="clear" w:color="auto" w:fill="auto"/>
            <w:tcBorders>
              <w:top w:val="none" w:color="000000" w:sz="4" w:space="0"/>
              <w:left w:val="single" w:color="auto" w:sz="4" w:space="0"/>
              <w:bottom w:val="single" w:color="auto" w:sz="4" w:space="0"/>
              <w:right w:val="single" w:color="auto" w:sz="4" w:space="0"/>
            </w:tcBorders>
            <w:tcW w:w="1556" w:type="dxa"/>
            <w:vAlign w:val="center"/>
            <w:vMerge w:val="continue"/>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6966" w:type="dxa"/>
            <w:textDirection w:val="lrTb"/>
            <w:noWrap w:val="false"/>
          </w:tcPr>
          <w:p>
            <w:pPr>
              <w:pStyle w:val="807"/>
              <w:ind w:right="17"/>
              <w:spacing w:before="0" w:beforeAutospacing="0" w:after="0" w:afterAutospacing="0" w:line="360" w:lineRule="auto"/>
              <w:rPr>
                <w:rFonts w:cs="宋体"/>
              </w:rPr>
            </w:pPr>
            <w:r>
              <w:rPr>
                <w:rFonts w:hint="eastAsia" w:cs="宋体"/>
                <w:color w:val="000000"/>
              </w:rPr>
              <w:t xml:space="preserve">2、受托单位质控管理：①受托单位应对提供的代煎服务实施全过程质量控制。依照有关法律法规规定，制定符合实际操作的全环节质量管理制度，与岗位相匹配的职责和标准操作规程，并在工作场所醒目处张贴。②建立健全质量追溯体系，完善处方审核、调配、煎药、配送等过程工作记录，相关凭证随调配和煎药全过程流转，记录及凭证至少保存一年，电子记录数据应以安全、可靠的方式存储和备份。</w:t>
            </w:r>
            <w:r/>
          </w:p>
        </w:tc>
      </w:tr>
      <w:tr>
        <w:trPr/>
        <w:tc>
          <w:tcPr>
            <w:shd w:val="clear" w:color="auto" w:fill="auto"/>
            <w:tcBorders>
              <w:top w:val="none" w:color="000000" w:sz="4" w:space="0"/>
              <w:left w:val="single" w:color="auto" w:sz="4" w:space="0"/>
              <w:bottom w:val="single" w:color="auto" w:sz="4" w:space="0"/>
              <w:right w:val="single" w:color="auto" w:sz="4" w:space="0"/>
            </w:tcBorders>
            <w:tcW w:w="1556" w:type="dxa"/>
            <w:vAlign w:val="center"/>
            <w:vMerge w:val="continue"/>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6966" w:type="dxa"/>
            <w:textDirection w:val="lrTb"/>
            <w:noWrap w:val="false"/>
          </w:tcPr>
          <w:p>
            <w:pPr>
              <w:pStyle w:val="807"/>
              <w:ind w:right="43"/>
              <w:spacing w:before="0" w:beforeAutospacing="0" w:after="0" w:afterAutospacing="0" w:line="360" w:lineRule="auto"/>
              <w:rPr>
                <w:rFonts w:cs="宋体"/>
              </w:rPr>
            </w:pPr>
            <w:r>
              <w:rPr>
                <w:rFonts w:hint="eastAsia" w:cs="宋体"/>
                <w:color w:val="000000"/>
              </w:rPr>
              <w:t xml:space="preserve">3、受托单位保密和预案管理。①受托单位应配备监控中药饮片调配、复核、煎煮、包装过程的相关信息系统与设备，在保证患者信息安全的前提下，做到全程可视化，流程可追溯性，监控视频资料至少保存60天备查。</w:t>
            </w:r>
            <w:r/>
          </w:p>
          <w:p>
            <w:pPr>
              <w:pStyle w:val="807"/>
              <w:ind w:right="43"/>
              <w:spacing w:before="0" w:beforeAutospacing="0" w:after="0" w:afterAutospacing="0" w:line="360" w:lineRule="auto"/>
              <w:rPr>
                <w:rFonts w:cs="宋体"/>
              </w:rPr>
            </w:pPr>
            <w:r>
              <w:rPr>
                <w:rFonts w:hint="eastAsia" w:cs="宋体"/>
                <w:color w:val="000000"/>
              </w:rPr>
              <w:t xml:space="preserve">②严格做好代煎中药处方的保密工作，签订保密协议，未获得委托医疗机构书面授权不得私自使用处方中患者、医生、饮片用药等信息，不得擅自使用或向其他第三方提供代煎中药处方数据信息及资料。应制定突发情况应急预案，发生停电、停水等突发情况时，积极采取应对措施，并及时告知委托医疗机构患者。</w:t>
            </w:r>
            <w:r/>
          </w:p>
        </w:tc>
      </w:tr>
      <w:tr>
        <w:trPr/>
        <w:tc>
          <w:tcPr>
            <w:shd w:val="clear" w:color="auto" w:fill="auto"/>
            <w:tcBorders>
              <w:top w:val="none" w:color="000000" w:sz="4" w:space="0"/>
              <w:left w:val="single" w:color="auto" w:sz="4" w:space="0"/>
              <w:bottom w:val="single" w:color="auto" w:sz="4" w:space="0"/>
              <w:right w:val="single" w:color="auto" w:sz="4" w:space="0"/>
            </w:tcBorders>
            <w:tcW w:w="1556" w:type="dxa"/>
            <w:vAlign w:val="center"/>
            <w:vMerge w:val="continue"/>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6966" w:type="dxa"/>
            <w:textDirection w:val="lrTb"/>
            <w:noWrap w:val="false"/>
          </w:tcPr>
          <w:p>
            <w:pPr>
              <w:pStyle w:val="807"/>
              <w:ind w:right="23"/>
              <w:spacing w:before="0" w:beforeAutospacing="0" w:after="0" w:afterAutospacing="0" w:line="360" w:lineRule="auto"/>
              <w:rPr>
                <w:rFonts w:cs="宋体"/>
              </w:rPr>
            </w:pPr>
            <w:r>
              <w:rPr>
                <w:rFonts w:hint="eastAsia" w:cs="宋体"/>
                <w:color w:val="000000"/>
              </w:rPr>
              <w:t xml:space="preserve">4、托单位配合质控要求。受托单位应配合委托医疗机构做好中药饮片采购、验收、储存、养护等相关工作，对代煎所涉中药饮片的验收、保管及养护应建立专用账册。应当配合委托医疗机构共同开展日常监督检查和不定期检查，督促质量管理制度、岗位职责和标准操作规程的落实。</w:t>
            </w:r>
            <w:r/>
          </w:p>
        </w:tc>
      </w:tr>
      <w:tr>
        <w:trPr/>
        <w:tc>
          <w:tcPr>
            <w:shd w:val="clear" w:color="auto" w:fill="auto"/>
            <w:tcBorders>
              <w:top w:val="none" w:color="000000" w:sz="4" w:space="0"/>
              <w:left w:val="single" w:color="auto" w:sz="4" w:space="0"/>
              <w:bottom w:val="single" w:color="auto" w:sz="4" w:space="0"/>
              <w:right w:val="single" w:color="auto" w:sz="4" w:space="0"/>
            </w:tcBorders>
            <w:tcW w:w="1556" w:type="dxa"/>
            <w:vAlign w:val="center"/>
            <w:vMerge w:val="continue"/>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6966" w:type="dxa"/>
            <w:textDirection w:val="lrTb"/>
            <w:noWrap w:val="false"/>
          </w:tcPr>
          <w:p>
            <w:pPr>
              <w:pStyle w:val="807"/>
              <w:ind w:right="18"/>
              <w:spacing w:before="0" w:beforeAutospacing="0" w:after="0" w:afterAutospacing="0" w:line="360" w:lineRule="auto"/>
              <w:rPr>
                <w:rFonts w:cs="宋体"/>
              </w:rPr>
            </w:pPr>
            <w:r>
              <w:rPr>
                <w:rFonts w:hint="eastAsia" w:cs="宋体"/>
                <w:color w:val="000000"/>
              </w:rPr>
              <w:t xml:space="preserve">5、信息化管理。鼓励受托企业运用现代信息技术，配备自动化调剂和煎药系统，开展中药代煎服务的全过程、可追溯信息化管理，实现中药煎药服务和质控管理向信息化、数字化、智能化的全面转型升级。受托单位代煎管理系统应支持对接委托医疗机构的HIS系统。</w:t>
            </w:r>
            <w:r/>
          </w:p>
        </w:tc>
      </w:tr>
      <w:tr>
        <w:trPr/>
        <w:tc>
          <w:tcPr>
            <w:shd w:val="clear" w:color="auto" w:fill="auto"/>
            <w:tcBorders>
              <w:top w:val="none" w:color="000000" w:sz="4" w:space="0"/>
              <w:left w:val="single" w:color="auto" w:sz="4" w:space="0"/>
              <w:bottom w:val="single" w:color="auto" w:sz="4" w:space="0"/>
              <w:right w:val="single" w:color="auto" w:sz="4" w:space="0"/>
            </w:tcBorders>
            <w:tcW w:w="1556" w:type="dxa"/>
            <w:vAlign w:val="center"/>
            <w:vMerge w:val="continue"/>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6966" w:type="dxa"/>
            <w:textDirection w:val="lrTb"/>
            <w:noWrap w:val="false"/>
          </w:tcPr>
          <w:p>
            <w:pPr>
              <w:pStyle w:val="807"/>
              <w:ind w:right="290"/>
              <w:jc w:val="both"/>
              <w:spacing w:before="0" w:beforeAutospacing="0" w:after="0" w:afterAutospacing="0" w:line="360" w:lineRule="auto"/>
              <w:rPr>
                <w:rFonts w:cs="宋体"/>
              </w:rPr>
            </w:pPr>
            <w:r>
              <w:rPr>
                <w:rFonts w:hint="eastAsia" w:cs="宋体"/>
                <w:color w:val="000000"/>
              </w:rPr>
              <w:t xml:space="preserve">6、配送管理。代煎中药汤剂的配送应采用适合药品运输的专业包装，采取必要的冷藏、防冻、防虫、防鼠、防撞等措施，防止造成煎药汤剂的污染和损毁。当环境温度高于30℃，应根据配送时长采取必要的降温措施，确保煎药汤剂质量。受托单位不能自行提供配送服务的，经委托医疗机构同意，可委托符合条件的快递企业提供配送服务，并与快递企业签订协议，明确配送质量、配送时效等质量责任和要求，加强跟踪考核和年度评估。</w:t>
            </w:r>
            <w:r/>
          </w:p>
        </w:tc>
      </w:tr>
      <w:tr>
        <w:trPr/>
        <w:tc>
          <w:tcPr>
            <w:shd w:val="clear" w:color="auto" w:fill="auto"/>
            <w:tcBorders>
              <w:top w:val="none" w:color="000000" w:sz="4" w:space="0"/>
              <w:left w:val="single" w:color="auto" w:sz="4" w:space="0"/>
              <w:bottom w:val="single" w:color="auto" w:sz="4" w:space="0"/>
              <w:right w:val="single" w:color="auto" w:sz="4" w:space="0"/>
            </w:tcBorders>
            <w:tcW w:w="1556" w:type="dxa"/>
            <w:vAlign w:val="center"/>
            <w:vMerge w:val="continue"/>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6966" w:type="dxa"/>
            <w:textDirection w:val="lrTb"/>
            <w:noWrap w:val="false"/>
          </w:tcPr>
          <w:p>
            <w:pPr>
              <w:pStyle w:val="807"/>
              <w:ind w:right="11"/>
              <w:spacing w:before="0" w:beforeAutospacing="0" w:after="0" w:afterAutospacing="0" w:line="360" w:lineRule="auto"/>
              <w:rPr>
                <w:rFonts w:cs="宋体"/>
              </w:rPr>
            </w:pPr>
            <w:r>
              <w:rPr>
                <w:rFonts w:hint="eastAsia" w:cs="宋体"/>
                <w:color w:val="000000"/>
              </w:rPr>
              <w:t xml:space="preserve">7、投诉纠纷管理。因代煎、配送服务造成的患者投诉或纠纷，由委托医疗机构进行受理，受托单位和快递企业应根据协议要求和相关规定，积极配合委托医疗机构给予妥善处理。</w:t>
            </w:r>
            <w:r/>
          </w:p>
        </w:tc>
      </w:tr>
      <w:tr>
        <w:trPr/>
        <w:tc>
          <w:tcPr>
            <w:shd w:val="clear" w:color="auto" w:fill="auto"/>
            <w:tcBorders>
              <w:top w:val="none" w:color="000000" w:sz="4" w:space="0"/>
              <w:left w:val="single" w:color="auto" w:sz="4" w:space="0"/>
              <w:bottom w:val="single" w:color="auto" w:sz="4" w:space="0"/>
              <w:right w:val="single" w:color="auto" w:sz="4" w:space="0"/>
            </w:tcBorders>
            <w:tcW w:w="1556" w:type="dxa"/>
            <w:vAlign w:val="center"/>
            <w:vMerge w:val="continue"/>
            <w:textDirection w:val="lrTb"/>
            <w:noWrap w:val="false"/>
          </w:tcPr>
          <w:p>
            <w:pPr>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6966" w:type="dxa"/>
            <w:textDirection w:val="lrTb"/>
            <w:noWrap w:val="false"/>
          </w:tcPr>
          <w:p>
            <w:pPr>
              <w:pStyle w:val="807"/>
              <w:ind w:right="18"/>
              <w:spacing w:before="0" w:beforeAutospacing="0" w:after="0" w:afterAutospacing="0" w:line="360" w:lineRule="auto"/>
              <w:rPr>
                <w:rFonts w:cs="宋体"/>
              </w:rPr>
            </w:pPr>
            <w:r>
              <w:rPr>
                <w:rFonts w:hint="eastAsia" w:cs="宋体"/>
                <w:color w:val="000000"/>
              </w:rPr>
              <w:t xml:space="preserve">8、废弃物管理。在中药饮片代煎生产过程中产生的废渣、废水、废气应按相关规定处理。鼓励进行药渣资源循环利用，最大限度地减少对环境的影响。</w:t>
            </w:r>
            <w:r/>
          </w:p>
        </w:tc>
      </w:tr>
      <w:tr>
        <w:trPr/>
        <w:tc>
          <w:tcPr>
            <w:shd w:val="clear" w:color="auto" w:fill="auto"/>
            <w:tcBorders>
              <w:top w:val="single" w:color="auto" w:sz="4" w:space="0"/>
              <w:left w:val="single" w:color="auto" w:sz="4" w:space="0"/>
              <w:bottom w:val="single" w:color="auto" w:sz="4" w:space="0"/>
              <w:right w:val="single" w:color="auto" w:sz="4" w:space="0"/>
            </w:tcBorders>
            <w:tcW w:w="1556" w:type="dxa"/>
            <w:vAlign w:val="center"/>
            <w:textDirection w:val="lrTb"/>
            <w:noWrap w:val="false"/>
          </w:tcPr>
          <w:p>
            <w:pPr>
              <w:jc w:val="center"/>
              <w:spacing w:line="360" w:lineRule="auto"/>
              <w:widowControl/>
              <w:rPr>
                <w:rFonts w:ascii="宋体" w:hAnsi="宋体" w:cs="宋体"/>
                <w:sz w:val="24"/>
              </w:rPr>
              <w:outlineLvl w:val="0"/>
            </w:pPr>
            <w:r>
              <w:rPr>
                <w:rFonts w:hint="eastAsia" w:ascii="宋体" w:hAnsi="宋体" w:cs="宋体"/>
                <w:sz w:val="24"/>
              </w:rPr>
              <w:t xml:space="preserve">质量监督管理</w:t>
            </w:r>
            <w:r/>
          </w:p>
          <w:p>
            <w:pPr>
              <w:jc w:val="center"/>
              <w:spacing w:line="360" w:lineRule="auto"/>
              <w:widowControl/>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6966" w:type="dxa"/>
            <w:textDirection w:val="lrTb"/>
            <w:noWrap w:val="false"/>
          </w:tcPr>
          <w:p>
            <w:pPr>
              <w:pStyle w:val="807"/>
              <w:ind w:right="8"/>
              <w:spacing w:before="0" w:beforeAutospacing="0" w:after="0" w:afterAutospacing="0" w:line="360" w:lineRule="auto"/>
              <w:rPr>
                <w:rFonts w:cs="宋体"/>
              </w:rPr>
            </w:pPr>
            <w:r>
              <w:rPr>
                <w:rFonts w:hint="eastAsia" w:cs="宋体"/>
                <w:color w:val="000000"/>
              </w:rPr>
              <w:t xml:space="preserve">受托单位提供代煎服务过程中不得有下述行为：将代煎服务进行再委托；承接的代煎服务量超出其服务能力；被列为失信单位；在受托期间一年之内因代煎质量问题受到两次及以上行政处罚；未按本规范要求进行全过程质量控制。</w:t>
            </w:r>
            <w:r/>
          </w:p>
        </w:tc>
      </w:tr>
    </w:tbl>
    <w:p>
      <w:pPr>
        <w:rPr>
          <w:rFonts w:ascii="宋体" w:hAnsi="宋体" w:cs="宋体"/>
          <w:bCs/>
          <w:sz w:val="24"/>
        </w:rPr>
      </w:pPr>
      <w:r>
        <w:rPr>
          <w:rFonts w:hint="eastAsia" w:ascii="宋体" w:hAnsi="宋体" w:cs="宋体"/>
          <w:bCs/>
          <w:sz w:val="24"/>
        </w:rPr>
        <w:br w:type="page" w:clear="all"/>
      </w:r>
      <w:r/>
    </w:p>
    <w:p>
      <w:pPr>
        <w:pStyle w:val="752"/>
        <w:ind w:firstLine="1325"/>
        <w:jc w:val="both"/>
        <w:spacing w:before="0" w:after="0"/>
        <w:rPr>
          <w:sz w:val="24"/>
          <w:szCs w:val="24"/>
        </w:rPr>
      </w:pPr>
      <w:r>
        <w:rPr>
          <w:rFonts w:hint="eastAsia"/>
          <w:sz w:val="36"/>
          <w:szCs w:val="36"/>
        </w:rPr>
        <w:t xml:space="preserve">第四部分．合同条款</w:t>
      </w:r>
      <w:r>
        <w:rPr>
          <w:rFonts w:hint="eastAsia"/>
          <w:sz w:val="24"/>
          <w:szCs w:val="24"/>
        </w:rPr>
        <w:t xml:space="preserve">（格式，投标时不需填写）</w:t>
      </w:r>
      <w:r/>
    </w:p>
    <w:p>
      <w:pPr>
        <w:ind w:firstLine="480"/>
        <w:spacing w:line="360" w:lineRule="auto"/>
        <w:rPr>
          <w:rFonts w:ascii="宋体" w:hAnsi="宋体" w:cs="宋体"/>
          <w:sz w:val="24"/>
        </w:rPr>
      </w:pPr>
      <w:r>
        <w:rPr>
          <w:rFonts w:hint="eastAsia" w:ascii="宋体" w:hAnsi="宋体" w:cs="宋体"/>
          <w:sz w:val="24"/>
          <w:u w:val="single"/>
        </w:rPr>
        <w:tab/>
      </w:r>
      <w:r>
        <w:rPr>
          <w:rFonts w:hint="eastAsia" w:ascii="宋体" w:hAnsi="宋体" w:cs="宋体"/>
          <w:sz w:val="24"/>
        </w:rPr>
        <w:t xml:space="preserve">年</w:t>
      </w:r>
      <w:r>
        <w:rPr>
          <w:rFonts w:hint="eastAsia" w:ascii="宋体" w:hAnsi="宋体" w:cs="宋体"/>
          <w:sz w:val="24"/>
          <w:u w:val="single"/>
        </w:rPr>
        <w:tab/>
      </w:r>
      <w:r>
        <w:rPr>
          <w:rFonts w:hint="eastAsia" w:ascii="宋体" w:hAnsi="宋体" w:cs="宋体"/>
          <w:sz w:val="24"/>
        </w:rPr>
        <w:t xml:space="preserve">月</w:t>
      </w:r>
      <w:r>
        <w:rPr>
          <w:rFonts w:hint="eastAsia" w:ascii="宋体" w:hAnsi="宋体" w:cs="宋体"/>
          <w:sz w:val="24"/>
          <w:u w:val="single"/>
        </w:rPr>
        <w:tab/>
      </w:r>
      <w:r>
        <w:rPr>
          <w:rFonts w:hint="eastAsia" w:ascii="宋体" w:hAnsi="宋体" w:cs="宋体"/>
          <w:sz w:val="24"/>
        </w:rPr>
        <w:t xml:space="preserve">日</w:t>
      </w:r>
      <w:r>
        <w:rPr>
          <w:rFonts w:hint="eastAsia" w:ascii="宋体" w:hAnsi="宋体" w:cs="宋体"/>
          <w:spacing w:val="-8"/>
          <w:sz w:val="24"/>
        </w:rPr>
        <w:t xml:space="preserve">，</w:t>
      </w:r>
      <w:r>
        <w:rPr>
          <w:rFonts w:hint="eastAsia" w:ascii="宋体" w:hAnsi="宋体" w:cs="宋体"/>
          <w:spacing w:val="-8"/>
          <w:sz w:val="24"/>
          <w:u w:val="single"/>
        </w:rPr>
        <w:t xml:space="preserve">无锡市人民医院</w:t>
      </w:r>
      <w:r>
        <w:rPr>
          <w:rFonts w:hint="eastAsia" w:ascii="宋体" w:hAnsi="宋体" w:cs="宋体"/>
          <w:sz w:val="24"/>
        </w:rPr>
        <w:t xml:space="preserve">以</w:t>
      </w:r>
      <w:r>
        <w:rPr>
          <w:rFonts w:hint="eastAsia" w:ascii="宋体" w:hAnsi="宋体" w:cs="宋体"/>
          <w:sz w:val="24"/>
          <w:u w:val="single"/>
        </w:rPr>
        <w:t xml:space="preserve">公开招标形式</w:t>
      </w:r>
      <w:r>
        <w:rPr>
          <w:rFonts w:hint="eastAsia" w:ascii="宋体" w:hAnsi="宋体" w:cs="宋体"/>
          <w:sz w:val="24"/>
        </w:rPr>
        <w:t xml:space="preserve">对</w:t>
      </w:r>
      <w:r>
        <w:rPr>
          <w:rFonts w:hint="eastAsia" w:ascii="宋体" w:hAnsi="宋体" w:cs="宋体"/>
          <w:sz w:val="24"/>
          <w:u w:val="single"/>
        </w:rPr>
        <w:t xml:space="preserve">中药饮片、集中代加工及配送服务</w:t>
      </w:r>
      <w:r>
        <w:rPr>
          <w:rFonts w:hint="eastAsia" w:ascii="宋体" w:hAnsi="宋体" w:cs="宋体"/>
          <w:sz w:val="24"/>
        </w:rPr>
        <w:t xml:space="preserve">项目进行了采购。经评定，</w:t>
      </w:r>
      <w:r>
        <w:rPr>
          <w:rFonts w:hint="eastAsia" w:ascii="宋体" w:hAnsi="宋体" w:cs="宋体"/>
          <w:sz w:val="24"/>
          <w:u w:val="single"/>
        </w:rPr>
        <w:t xml:space="preserve">（中标供应商名称）</w:t>
      </w:r>
      <w:r>
        <w:rPr>
          <w:rFonts w:hint="eastAsia" w:ascii="宋体" w:hAnsi="宋体" w:cs="宋体"/>
          <w:spacing w:val="-11"/>
          <w:sz w:val="24"/>
        </w:rPr>
        <w:t xml:space="preserve"> 为该项目中标供应商。现于中标通知书发出之日起三十日内，按照采购文件确定的事项签</w:t>
      </w:r>
      <w:r>
        <w:rPr>
          <w:rFonts w:hint="eastAsia" w:ascii="宋体" w:hAnsi="宋体" w:cs="宋体"/>
          <w:sz w:val="24"/>
        </w:rPr>
        <w:t xml:space="preserve">订本合同。</w:t>
      </w:r>
      <w:r/>
    </w:p>
    <w:p>
      <w:pPr>
        <w:pStyle w:val="763"/>
        <w:ind w:firstLine="480"/>
        <w:spacing w:line="360" w:lineRule="auto"/>
        <w:rPr>
          <w:rFonts w:ascii="宋体" w:hAnsi="宋体" w:eastAsia="宋体" w:cs="宋体"/>
          <w:spacing w:val="-14"/>
          <w:sz w:val="24"/>
          <w:szCs w:val="24"/>
        </w:rPr>
      </w:pPr>
      <w:r>
        <w:rPr>
          <w:rFonts w:hint="eastAsia" w:ascii="宋体" w:hAnsi="宋体" w:eastAsia="宋体" w:cs="宋体"/>
          <w:sz w:val="24"/>
          <w:szCs w:val="24"/>
        </w:rPr>
        <w:t xml:space="preserve">根据《中华人民共和国民法典》《中华人民共和国政府采购法》等相关法律法规之规定，按照平等</w:t>
      </w:r>
      <w:r>
        <w:rPr>
          <w:rFonts w:hint="eastAsia" w:ascii="宋体" w:hAnsi="宋体" w:eastAsia="宋体" w:cs="宋体"/>
          <w:spacing w:val="-48"/>
          <w:sz w:val="24"/>
          <w:szCs w:val="24"/>
        </w:rPr>
        <w:t xml:space="preserve">、</w:t>
      </w:r>
      <w:r>
        <w:rPr>
          <w:rFonts w:hint="eastAsia" w:ascii="宋体" w:hAnsi="宋体" w:eastAsia="宋体" w:cs="宋体"/>
          <w:sz w:val="24"/>
          <w:szCs w:val="24"/>
        </w:rPr>
        <w:t xml:space="preserve">自愿</w:t>
      </w:r>
      <w:r>
        <w:rPr>
          <w:rFonts w:hint="eastAsia" w:ascii="宋体" w:hAnsi="宋体" w:eastAsia="宋体" w:cs="宋体"/>
          <w:spacing w:val="-48"/>
          <w:sz w:val="24"/>
          <w:szCs w:val="24"/>
        </w:rPr>
        <w:t xml:space="preserve">、</w:t>
      </w:r>
      <w:r>
        <w:rPr>
          <w:rFonts w:hint="eastAsia" w:ascii="宋体" w:hAnsi="宋体" w:eastAsia="宋体" w:cs="宋体"/>
          <w:sz w:val="24"/>
          <w:szCs w:val="24"/>
        </w:rPr>
        <w:t xml:space="preserve">公平和诚实信用的原则</w:t>
      </w:r>
      <w:r>
        <w:rPr>
          <w:rFonts w:hint="eastAsia" w:ascii="宋体" w:hAnsi="宋体" w:eastAsia="宋体" w:cs="宋体"/>
          <w:spacing w:val="-48"/>
          <w:sz w:val="24"/>
          <w:szCs w:val="24"/>
        </w:rPr>
        <w:t xml:space="preserve">，</w:t>
      </w:r>
      <w:r>
        <w:rPr>
          <w:rFonts w:hint="eastAsia" w:ascii="宋体" w:hAnsi="宋体" w:eastAsia="宋体" w:cs="宋体"/>
          <w:sz w:val="24"/>
          <w:szCs w:val="24"/>
        </w:rPr>
        <w:t xml:space="preserve">经</w:t>
      </w:r>
      <w:r>
        <w:rPr>
          <w:rFonts w:hint="eastAsia" w:ascii="宋体" w:hAnsi="宋体" w:eastAsia="宋体" w:cs="宋体"/>
          <w:sz w:val="24"/>
          <w:szCs w:val="24"/>
          <w:u w:val="single"/>
        </w:rPr>
        <w:t xml:space="preserve">无锡市人民医院</w:t>
      </w:r>
      <w:r>
        <w:rPr>
          <w:rFonts w:hint="eastAsia" w:ascii="宋体" w:hAnsi="宋体" w:eastAsia="宋体" w:cs="宋体"/>
          <w:sz w:val="24"/>
          <w:szCs w:val="24"/>
          <w:u w:val="single"/>
        </w:rPr>
        <w:tab/>
      </w:r>
      <w:r>
        <w:rPr>
          <w:rFonts w:hint="eastAsia" w:ascii="宋体" w:hAnsi="宋体" w:eastAsia="宋体" w:cs="宋体"/>
          <w:sz w:val="24"/>
          <w:szCs w:val="24"/>
        </w:rPr>
        <w:t xml:space="preserve">（以下简称</w:t>
      </w:r>
      <w:r>
        <w:rPr>
          <w:rFonts w:hint="eastAsia" w:ascii="宋体" w:hAnsi="宋体" w:eastAsia="宋体" w:cs="宋体"/>
          <w:spacing w:val="-51"/>
          <w:sz w:val="24"/>
          <w:szCs w:val="24"/>
        </w:rPr>
        <w:t xml:space="preserve">：</w:t>
      </w:r>
      <w:r>
        <w:rPr>
          <w:rFonts w:hint="eastAsia" w:ascii="宋体" w:hAnsi="宋体" w:eastAsia="宋体" w:cs="宋体"/>
          <w:sz w:val="24"/>
          <w:szCs w:val="24"/>
        </w:rPr>
        <w:t xml:space="preserve">甲方）和</w:t>
      </w:r>
      <w:r>
        <w:rPr>
          <w:rFonts w:hint="eastAsia" w:ascii="宋体" w:hAnsi="宋体" w:eastAsia="宋体" w:cs="宋体"/>
          <w:sz w:val="24"/>
          <w:szCs w:val="24"/>
          <w:u w:val="single"/>
        </w:rPr>
        <w:t xml:space="preserve"> （</w:t>
      </w:r>
      <w:r>
        <w:rPr>
          <w:rFonts w:hint="eastAsia" w:ascii="宋体" w:hAnsi="宋体" w:eastAsia="宋体" w:cs="宋体"/>
          <w:spacing w:val="-17"/>
          <w:sz w:val="24"/>
          <w:szCs w:val="24"/>
          <w:u w:val="single"/>
        </w:rPr>
        <w:t xml:space="preserve">中</w:t>
      </w:r>
      <w:r>
        <w:rPr>
          <w:rFonts w:hint="eastAsia" w:ascii="宋体" w:hAnsi="宋体" w:eastAsia="宋体" w:cs="宋体"/>
          <w:sz w:val="24"/>
          <w:szCs w:val="24"/>
          <w:u w:val="single"/>
        </w:rPr>
        <w:t xml:space="preserve">标供应商名称）</w:t>
      </w:r>
      <w:r>
        <w:rPr>
          <w:rFonts w:hint="eastAsia" w:ascii="宋体" w:hAnsi="宋体" w:eastAsia="宋体" w:cs="宋体"/>
          <w:spacing w:val="79"/>
          <w:sz w:val="24"/>
          <w:szCs w:val="24"/>
        </w:rPr>
        <w:t xml:space="preserve">（</w:t>
      </w:r>
      <w:r>
        <w:rPr>
          <w:rFonts w:hint="eastAsia" w:ascii="宋体" w:hAnsi="宋体" w:eastAsia="宋体" w:cs="宋体"/>
          <w:spacing w:val="-14"/>
          <w:sz w:val="24"/>
          <w:szCs w:val="24"/>
        </w:rPr>
        <w:t xml:space="preserve">以下简称：乙方）协商一致，约定以下合同条款，以兹共同遵守、全面履行。</w:t>
      </w:r>
      <w:r/>
    </w:p>
    <w:p>
      <w:pPr>
        <w:pStyle w:val="763"/>
        <w:numPr>
          <w:ilvl w:val="0"/>
          <w:numId w:val="28"/>
        </w:numPr>
        <w:spacing w:line="360" w:lineRule="auto"/>
        <w:rPr>
          <w:rFonts w:ascii="宋体" w:hAnsi="宋体" w:eastAsia="宋体" w:cs="宋体"/>
          <w:b/>
          <w:sz w:val="24"/>
          <w:szCs w:val="24"/>
        </w:rPr>
      </w:pPr>
      <w:r>
        <w:rPr>
          <w:rFonts w:hint="eastAsia" w:ascii="宋体" w:hAnsi="宋体" w:eastAsia="宋体" w:cs="宋体"/>
          <w:b/>
          <w:sz w:val="24"/>
          <w:szCs w:val="24"/>
        </w:rPr>
        <w:t xml:space="preserve">合同组成部分</w:t>
      </w:r>
      <w:r/>
    </w:p>
    <w:p>
      <w:pPr>
        <w:pStyle w:val="76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pStyle w:val="76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1.本合同及其补充合同、变更协议；</w:t>
      </w:r>
      <w:r/>
    </w:p>
    <w:p>
      <w:pPr>
        <w:pStyle w:val="76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2.中标通知书；</w:t>
      </w:r>
      <w:r/>
    </w:p>
    <w:p>
      <w:pPr>
        <w:pStyle w:val="76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3.投标文件（含澄清或者说明文件）；</w:t>
      </w:r>
      <w:r/>
    </w:p>
    <w:p>
      <w:pPr>
        <w:pStyle w:val="76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4.招标文件（含澄清或者修改文件）；</w:t>
      </w:r>
      <w:r/>
    </w:p>
    <w:p>
      <w:pPr>
        <w:pStyle w:val="76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5.其他相关采购文件。</w:t>
      </w:r>
      <w:r/>
    </w:p>
    <w:p>
      <w:pPr>
        <w:pStyle w:val="76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双方有关项目的洽商、变更等书面协议或文件视为本合同的组成部分。</w:t>
      </w:r>
      <w:r/>
    </w:p>
    <w:p>
      <w:pPr>
        <w:ind w:left="692" w:right="2231"/>
        <w:jc w:val="left"/>
        <w:spacing w:line="360" w:lineRule="auto"/>
        <w:rPr>
          <w:rFonts w:ascii="宋体" w:hAnsi="宋体" w:cs="宋体"/>
          <w:b/>
          <w:sz w:val="24"/>
        </w:rPr>
      </w:pPr>
      <w:r>
        <w:rPr>
          <w:rFonts w:hint="eastAsia" w:ascii="宋体" w:hAnsi="宋体" w:cs="宋体"/>
          <w:b/>
          <w:sz w:val="24"/>
        </w:rPr>
        <w:t xml:space="preserve">二、合同标的内容</w:t>
      </w:r>
      <w:r/>
    </w:p>
    <w:p>
      <w:pPr>
        <w:ind w:firstLine="480"/>
        <w:spacing w:line="360" w:lineRule="auto"/>
        <w:rPr>
          <w:rFonts w:ascii="宋体" w:hAnsi="宋体" w:cs="宋体"/>
          <w:sz w:val="24"/>
        </w:rPr>
        <w:outlineLvl w:val="0"/>
      </w:pPr>
      <w:r>
        <w:rPr>
          <w:rFonts w:hint="eastAsia" w:ascii="宋体" w:hAnsi="宋体" w:cs="宋体"/>
          <w:sz w:val="24"/>
        </w:rPr>
        <w:t xml:space="preserve">1.项目名称：</w:t>
      </w:r>
      <w:r>
        <w:rPr>
          <w:rFonts w:hint="eastAsia" w:ascii="宋体" w:hAnsi="宋体" w:cs="宋体"/>
          <w:sz w:val="24"/>
          <w:u w:val="single"/>
        </w:rPr>
        <w:t xml:space="preserve">中药饮片、集中代加工及配送服务项目</w:t>
      </w:r>
      <w:r>
        <w:rPr>
          <w:rFonts w:hint="eastAsia" w:ascii="宋体" w:hAnsi="宋体" w:cs="宋体"/>
          <w:sz w:val="24"/>
        </w:rPr>
        <w:t xml:space="preserve">；</w:t>
      </w:r>
      <w:r/>
    </w:p>
    <w:p>
      <w:pPr>
        <w:ind w:firstLine="480"/>
        <w:spacing w:line="360" w:lineRule="auto"/>
        <w:rPr>
          <w:rFonts w:ascii="宋体" w:hAnsi="宋体" w:cs="宋体"/>
          <w:sz w:val="24"/>
        </w:rPr>
        <w:outlineLvl w:val="0"/>
      </w:pPr>
      <w:r>
        <w:rPr>
          <w:rFonts w:hint="eastAsia" w:ascii="宋体" w:hAnsi="宋体" w:cs="宋体"/>
          <w:sz w:val="24"/>
        </w:rPr>
        <w:t xml:space="preserve">2.配送地点：提供免费配送至医院及患者家中服务，有专门配送车队；</w:t>
      </w:r>
      <w:r/>
    </w:p>
    <w:p>
      <w:pPr>
        <w:ind w:firstLine="480"/>
        <w:spacing w:line="360" w:lineRule="auto"/>
        <w:rPr>
          <w:rFonts w:ascii="宋体" w:hAnsi="宋体" w:cs="宋体"/>
          <w:sz w:val="24"/>
        </w:rPr>
        <w:outlineLvl w:val="0"/>
      </w:pPr>
      <w:r>
        <w:rPr>
          <w:rFonts w:hint="eastAsia" w:ascii="宋体" w:hAnsi="宋体" w:cs="宋体"/>
          <w:sz w:val="24"/>
        </w:rPr>
        <w:t xml:space="preserve">3.服务响应：响应时间不超过小时，重大问题如货物遗失的，解决问题时间不超过小时。</w:t>
      </w:r>
      <w:r/>
    </w:p>
    <w:p>
      <w:pPr>
        <w:ind w:firstLine="480"/>
        <w:spacing w:line="360" w:lineRule="auto"/>
        <w:rPr>
          <w:rFonts w:ascii="宋体" w:hAnsi="宋体" w:cs="宋体"/>
          <w:sz w:val="24"/>
        </w:rPr>
        <w:outlineLvl w:val="0"/>
      </w:pPr>
      <w:r>
        <w:rPr>
          <w:rFonts w:hint="eastAsia" w:ascii="宋体" w:hAnsi="宋体" w:cs="宋体"/>
          <w:sz w:val="24"/>
        </w:rPr>
        <w:t xml:space="preserve">4.服务期限：3年。若发生产品质量或其他问题导致不良后果的，甲方可随时终止合同。</w:t>
      </w:r>
      <w:r/>
    </w:p>
    <w:p>
      <w:pPr>
        <w:pStyle w:val="1161"/>
        <w:ind w:firstLine="482"/>
        <w:rPr>
          <w:rFonts w:ascii="宋体" w:hAnsi="宋体" w:cs="宋体"/>
          <w:szCs w:val="24"/>
        </w:rPr>
      </w:pPr>
      <w:r>
        <w:rPr>
          <w:rFonts w:hint="eastAsia" w:ascii="宋体" w:hAnsi="宋体" w:cs="宋体"/>
          <w:b/>
          <w:szCs w:val="24"/>
        </w:rPr>
        <w:t xml:space="preserve">三、合同价款</w:t>
      </w:r>
      <w:r/>
    </w:p>
    <w:p>
      <w:pPr>
        <w:pStyle w:val="1161"/>
        <w:ind w:firstLine="480"/>
        <w:rPr>
          <w:rFonts w:ascii="宋体" w:hAnsi="宋体" w:cs="宋体"/>
          <w:szCs w:val="24"/>
        </w:rPr>
      </w:pPr>
      <w:r>
        <w:rPr>
          <w:rFonts w:hint="eastAsia" w:ascii="宋体" w:hAnsi="宋体" w:cs="宋体"/>
        </w:rPr>
        <w:t xml:space="preserve">1.</w:t>
      </w:r>
      <w:r>
        <w:rPr>
          <w:rFonts w:hint="eastAsia" w:ascii="宋体" w:hAnsi="宋体" w:cs="宋体"/>
          <w:szCs w:val="24"/>
        </w:rPr>
        <w:t xml:space="preserve">代加工服务中标</w:t>
      </w:r>
      <w:r>
        <w:rPr>
          <w:rFonts w:hint="eastAsia" w:ascii="宋体" w:hAnsi="宋体" w:cs="宋体"/>
          <w:color w:val="000000"/>
        </w:rPr>
        <w:t xml:space="preserve">优惠率</w:t>
      </w:r>
      <w:r>
        <w:rPr>
          <w:rFonts w:hint="eastAsia" w:ascii="宋体" w:hAnsi="宋体" w:cs="宋体"/>
          <w:szCs w:val="24"/>
        </w:rPr>
        <w:t xml:space="preserve">：</w:t>
      </w:r>
      <w:r/>
    </w:p>
    <w:p>
      <w:pPr>
        <w:pStyle w:val="1161"/>
        <w:ind w:firstLine="480"/>
        <w:rPr>
          <w:rFonts w:ascii="宋体" w:hAnsi="宋体" w:cs="宋体"/>
          <w:szCs w:val="24"/>
        </w:rPr>
      </w:pPr>
      <w:r>
        <w:rPr>
          <w:rFonts w:hint="eastAsia" w:ascii="宋体" w:hAnsi="宋体" w:cs="宋体"/>
          <w:szCs w:val="24"/>
        </w:rPr>
        <w:t xml:space="preserve">即：中药临方加工（煎汤）中标价：元／贴；</w:t>
      </w:r>
      <w:r/>
    </w:p>
    <w:p>
      <w:pPr>
        <w:pStyle w:val="1161"/>
        <w:ind w:firstLine="480"/>
        <w:rPr>
          <w:rFonts w:ascii="宋体" w:hAnsi="宋体" w:cs="宋体"/>
          <w:szCs w:val="24"/>
        </w:rPr>
      </w:pPr>
      <w:r>
        <w:rPr>
          <w:rFonts w:hint="eastAsia" w:ascii="宋体" w:hAnsi="宋体" w:cs="宋体"/>
          <w:szCs w:val="24"/>
        </w:rPr>
        <w:t xml:space="preserve">中药临方加工（熬膏）中标价：元／料；</w:t>
      </w:r>
      <w:r/>
    </w:p>
    <w:p>
      <w:pPr>
        <w:pStyle w:val="1161"/>
        <w:ind w:firstLine="480"/>
        <w:rPr>
          <w:rFonts w:ascii="宋体" w:hAnsi="宋体" w:cs="宋体"/>
          <w:szCs w:val="24"/>
        </w:rPr>
      </w:pPr>
      <w:r>
        <w:rPr>
          <w:rFonts w:hint="eastAsia" w:ascii="宋体" w:hAnsi="宋体" w:cs="宋体"/>
          <w:szCs w:val="24"/>
        </w:rPr>
        <w:t xml:space="preserve">中药临方加工（磨粉）中标价：元／500g；</w:t>
      </w:r>
      <w:r/>
    </w:p>
    <w:p>
      <w:pPr>
        <w:pStyle w:val="1161"/>
        <w:ind w:firstLine="480"/>
        <w:rPr>
          <w:rFonts w:ascii="宋体" w:hAnsi="宋体" w:cs="宋体"/>
          <w:szCs w:val="21"/>
        </w:rPr>
      </w:pPr>
      <w:r>
        <w:rPr>
          <w:rFonts w:hint="eastAsia" w:ascii="宋体" w:hAnsi="宋体" w:cs="宋体"/>
          <w:szCs w:val="24"/>
        </w:rPr>
        <w:t xml:space="preserve">中药临方加工（制丸）中标价：元／500g；</w:t>
      </w:r>
      <w:r/>
    </w:p>
    <w:p>
      <w:pPr>
        <w:pStyle w:val="1161"/>
        <w:ind w:firstLine="480"/>
        <w:rPr>
          <w:rFonts w:ascii="宋体" w:hAnsi="宋体" w:cs="宋体"/>
          <w:szCs w:val="24"/>
        </w:rPr>
      </w:pPr>
      <w:r>
        <w:rPr>
          <w:rFonts w:hint="eastAsia" w:ascii="宋体" w:hAnsi="宋体" w:cs="宋体"/>
        </w:rPr>
        <w:t xml:space="preserve">2.</w:t>
      </w:r>
      <w:r>
        <w:rPr>
          <w:rFonts w:hint="eastAsia" w:ascii="宋体" w:hAnsi="宋体" w:cs="宋体"/>
          <w:szCs w:val="24"/>
        </w:rPr>
        <w:t xml:space="preserve">中药饮片中标优惠率为：</w:t>
      </w:r>
      <w:r/>
    </w:p>
    <w:p>
      <w:pPr>
        <w:pStyle w:val="1161"/>
        <w:ind w:firstLine="480"/>
        <w:rPr>
          <w:rFonts w:ascii="宋体" w:hAnsi="宋体" w:cs="宋体"/>
          <w:szCs w:val="24"/>
        </w:rPr>
      </w:pPr>
      <w:r>
        <w:rPr>
          <w:rFonts w:hint="eastAsia" w:ascii="宋体" w:hAnsi="宋体" w:cs="宋体"/>
          <w:szCs w:val="24"/>
        </w:rPr>
        <w:t xml:space="preserve">分项价格：</w:t>
      </w:r>
      <w:r/>
    </w:p>
    <w:tbl>
      <w:tblPr>
        <w:tblStyle w:val="76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39"/>
        <w:gridCol w:w="1681"/>
        <w:gridCol w:w="1681"/>
        <w:gridCol w:w="1682"/>
        <w:gridCol w:w="1739"/>
      </w:tblGrid>
      <w:tr>
        <w:trPr/>
        <w:tc>
          <w:tcPr>
            <w:tcW w:w="1848" w:type="dxa"/>
            <w:textDirection w:val="lrTb"/>
            <w:noWrap w:val="false"/>
          </w:tcPr>
          <w:p>
            <w:pPr>
              <w:pStyle w:val="1161"/>
              <w:ind w:firstLine="480"/>
              <w:rPr>
                <w:rFonts w:ascii="宋体" w:hAnsi="宋体" w:cs="宋体"/>
                <w:szCs w:val="24"/>
              </w:rPr>
            </w:pPr>
            <w:r>
              <w:rPr>
                <w:rFonts w:hint="eastAsia" w:ascii="宋体" w:hAnsi="宋体" w:cs="宋体"/>
                <w:szCs w:val="24"/>
              </w:rPr>
              <w:t xml:space="preserve">序号</w:t>
            </w:r>
            <w:r/>
          </w:p>
        </w:tc>
        <w:tc>
          <w:tcPr>
            <w:tcW w:w="1848" w:type="dxa"/>
            <w:textDirection w:val="lrTb"/>
            <w:noWrap w:val="false"/>
          </w:tcPr>
          <w:p>
            <w:pPr>
              <w:pStyle w:val="1161"/>
              <w:ind w:firstLine="0"/>
              <w:jc w:val="center"/>
              <w:rPr>
                <w:rFonts w:ascii="宋体" w:hAnsi="宋体" w:cs="宋体"/>
                <w:szCs w:val="24"/>
              </w:rPr>
            </w:pPr>
            <w:r>
              <w:rPr>
                <w:rFonts w:hint="eastAsia" w:ascii="宋体" w:hAnsi="宋体" w:cs="宋体"/>
                <w:szCs w:val="24"/>
              </w:rPr>
              <w:t xml:space="preserve">分项名称</w:t>
            </w:r>
            <w:r/>
          </w:p>
        </w:tc>
        <w:tc>
          <w:tcPr>
            <w:tcW w:w="1848" w:type="dxa"/>
            <w:textDirection w:val="lrTb"/>
            <w:noWrap w:val="false"/>
          </w:tcPr>
          <w:p>
            <w:pPr>
              <w:pStyle w:val="1161"/>
              <w:ind w:firstLine="0"/>
              <w:jc w:val="center"/>
              <w:rPr>
                <w:rFonts w:ascii="宋体" w:hAnsi="宋体" w:cs="宋体"/>
                <w:szCs w:val="24"/>
              </w:rPr>
            </w:pPr>
            <w:r>
              <w:rPr>
                <w:rFonts w:hint="eastAsia" w:ascii="宋体" w:hAnsi="宋体" w:cs="宋体"/>
                <w:szCs w:val="24"/>
              </w:rPr>
              <w:t xml:space="preserve">分项单价</w:t>
            </w:r>
            <w:r/>
          </w:p>
        </w:tc>
        <w:tc>
          <w:tcPr>
            <w:tcW w:w="1849" w:type="dxa"/>
            <w:textDirection w:val="lrTb"/>
            <w:noWrap w:val="false"/>
          </w:tcPr>
          <w:p>
            <w:pPr>
              <w:pStyle w:val="1161"/>
              <w:ind w:firstLine="0"/>
              <w:jc w:val="center"/>
              <w:rPr>
                <w:rFonts w:ascii="宋体" w:hAnsi="宋体" w:cs="宋体"/>
                <w:szCs w:val="24"/>
              </w:rPr>
            </w:pPr>
            <w:r>
              <w:rPr>
                <w:rFonts w:hint="eastAsia" w:ascii="宋体" w:hAnsi="宋体" w:cs="宋体"/>
                <w:szCs w:val="24"/>
              </w:rPr>
              <w:t xml:space="preserve">规格型号</w:t>
            </w:r>
            <w:r/>
          </w:p>
        </w:tc>
        <w:tc>
          <w:tcPr>
            <w:tcW w:w="1849" w:type="dxa"/>
            <w:textDirection w:val="lrTb"/>
            <w:noWrap w:val="false"/>
          </w:tcPr>
          <w:p>
            <w:pPr>
              <w:pStyle w:val="1161"/>
              <w:ind w:firstLine="480"/>
              <w:rPr>
                <w:rFonts w:ascii="宋体" w:hAnsi="宋体" w:cs="宋体"/>
                <w:szCs w:val="24"/>
              </w:rPr>
            </w:pPr>
            <w:r>
              <w:rPr>
                <w:rFonts w:hint="eastAsia" w:ascii="宋体" w:hAnsi="宋体" w:cs="宋体"/>
                <w:szCs w:val="24"/>
              </w:rPr>
              <w:t xml:space="preserve">产地</w:t>
            </w:r>
            <w:r/>
          </w:p>
        </w:tc>
      </w:tr>
      <w:tr>
        <w:trPr/>
        <w:tc>
          <w:tcPr>
            <w:tcW w:w="1848" w:type="dxa"/>
            <w:textDirection w:val="lrTb"/>
            <w:noWrap w:val="false"/>
          </w:tcPr>
          <w:p>
            <w:pPr>
              <w:pStyle w:val="1161"/>
              <w:ind w:firstLine="480"/>
              <w:rPr>
                <w:rFonts w:ascii="宋体" w:hAnsi="宋体" w:cs="宋体"/>
                <w:szCs w:val="24"/>
              </w:rPr>
            </w:pPr>
            <w:r>
              <w:rPr>
                <w:rFonts w:ascii="宋体" w:hAnsi="宋体" w:cs="宋体"/>
                <w:szCs w:val="24"/>
              </w:rPr>
            </w:r>
            <w:r/>
          </w:p>
        </w:tc>
        <w:tc>
          <w:tcPr>
            <w:tcW w:w="1848" w:type="dxa"/>
            <w:textDirection w:val="lrTb"/>
            <w:noWrap w:val="false"/>
          </w:tcPr>
          <w:p>
            <w:pPr>
              <w:pStyle w:val="1161"/>
              <w:ind w:firstLine="480"/>
              <w:rPr>
                <w:rFonts w:ascii="宋体" w:hAnsi="宋体" w:cs="宋体"/>
                <w:szCs w:val="24"/>
              </w:rPr>
            </w:pPr>
            <w:r>
              <w:rPr>
                <w:rFonts w:ascii="宋体" w:hAnsi="宋体" w:cs="宋体"/>
                <w:szCs w:val="24"/>
              </w:rPr>
            </w:r>
            <w:r/>
          </w:p>
        </w:tc>
        <w:tc>
          <w:tcPr>
            <w:tcW w:w="1848" w:type="dxa"/>
            <w:textDirection w:val="lrTb"/>
            <w:noWrap w:val="false"/>
          </w:tcPr>
          <w:p>
            <w:pPr>
              <w:pStyle w:val="1161"/>
              <w:ind w:firstLine="480"/>
              <w:rPr>
                <w:rFonts w:ascii="宋体" w:hAnsi="宋体" w:cs="宋体"/>
                <w:szCs w:val="24"/>
              </w:rPr>
            </w:pPr>
            <w:r>
              <w:rPr>
                <w:rFonts w:ascii="宋体" w:hAnsi="宋体" w:cs="宋体"/>
                <w:szCs w:val="24"/>
              </w:rPr>
            </w:r>
            <w:r/>
          </w:p>
        </w:tc>
        <w:tc>
          <w:tcPr>
            <w:tcW w:w="1849" w:type="dxa"/>
            <w:textDirection w:val="lrTb"/>
            <w:noWrap w:val="false"/>
          </w:tcPr>
          <w:p>
            <w:pPr>
              <w:pStyle w:val="1161"/>
              <w:ind w:firstLine="480"/>
              <w:rPr>
                <w:rFonts w:ascii="宋体" w:hAnsi="宋体" w:cs="宋体"/>
                <w:szCs w:val="24"/>
              </w:rPr>
            </w:pPr>
            <w:r>
              <w:rPr>
                <w:rFonts w:ascii="宋体" w:hAnsi="宋体" w:cs="宋体"/>
                <w:szCs w:val="24"/>
              </w:rPr>
            </w:r>
            <w:r/>
          </w:p>
        </w:tc>
        <w:tc>
          <w:tcPr>
            <w:tcW w:w="1849" w:type="dxa"/>
            <w:textDirection w:val="lrTb"/>
            <w:noWrap w:val="false"/>
          </w:tcPr>
          <w:p>
            <w:pPr>
              <w:pStyle w:val="1161"/>
              <w:ind w:firstLine="480"/>
              <w:rPr>
                <w:rFonts w:ascii="宋体" w:hAnsi="宋体" w:cs="宋体"/>
                <w:szCs w:val="24"/>
              </w:rPr>
            </w:pPr>
            <w:r>
              <w:rPr>
                <w:rFonts w:ascii="宋体" w:hAnsi="宋体" w:cs="宋体"/>
                <w:szCs w:val="24"/>
              </w:rPr>
            </w:r>
            <w:r/>
          </w:p>
        </w:tc>
      </w:tr>
      <w:tr>
        <w:trPr/>
        <w:tc>
          <w:tcPr>
            <w:tcW w:w="1848" w:type="dxa"/>
            <w:textDirection w:val="lrTb"/>
            <w:noWrap w:val="false"/>
          </w:tcPr>
          <w:p>
            <w:pPr>
              <w:pStyle w:val="1161"/>
              <w:ind w:firstLine="480"/>
              <w:rPr>
                <w:rFonts w:ascii="宋体" w:hAnsi="宋体" w:cs="宋体"/>
                <w:szCs w:val="24"/>
              </w:rPr>
            </w:pPr>
            <w:r>
              <w:rPr>
                <w:rFonts w:ascii="宋体" w:hAnsi="宋体" w:cs="宋体"/>
                <w:szCs w:val="24"/>
              </w:rPr>
            </w:r>
            <w:r/>
          </w:p>
        </w:tc>
        <w:tc>
          <w:tcPr>
            <w:tcW w:w="1848" w:type="dxa"/>
            <w:textDirection w:val="lrTb"/>
            <w:noWrap w:val="false"/>
          </w:tcPr>
          <w:p>
            <w:pPr>
              <w:pStyle w:val="1161"/>
              <w:ind w:firstLine="480"/>
              <w:rPr>
                <w:rFonts w:ascii="宋体" w:hAnsi="宋体" w:cs="宋体"/>
                <w:szCs w:val="24"/>
              </w:rPr>
            </w:pPr>
            <w:r>
              <w:rPr>
                <w:rFonts w:ascii="宋体" w:hAnsi="宋体" w:cs="宋体"/>
                <w:szCs w:val="24"/>
              </w:rPr>
            </w:r>
            <w:r/>
          </w:p>
        </w:tc>
        <w:tc>
          <w:tcPr>
            <w:tcW w:w="1848" w:type="dxa"/>
            <w:textDirection w:val="lrTb"/>
            <w:noWrap w:val="false"/>
          </w:tcPr>
          <w:p>
            <w:pPr>
              <w:pStyle w:val="1161"/>
              <w:ind w:firstLine="480"/>
              <w:rPr>
                <w:rFonts w:ascii="宋体" w:hAnsi="宋体" w:cs="宋体"/>
                <w:szCs w:val="24"/>
              </w:rPr>
            </w:pPr>
            <w:r>
              <w:rPr>
                <w:rFonts w:ascii="宋体" w:hAnsi="宋体" w:cs="宋体"/>
                <w:szCs w:val="24"/>
              </w:rPr>
            </w:r>
            <w:r/>
          </w:p>
        </w:tc>
        <w:tc>
          <w:tcPr>
            <w:tcW w:w="1849" w:type="dxa"/>
            <w:textDirection w:val="lrTb"/>
            <w:noWrap w:val="false"/>
          </w:tcPr>
          <w:p>
            <w:pPr>
              <w:pStyle w:val="1161"/>
              <w:ind w:firstLine="480"/>
              <w:rPr>
                <w:rFonts w:ascii="宋体" w:hAnsi="宋体" w:cs="宋体"/>
                <w:szCs w:val="24"/>
              </w:rPr>
            </w:pPr>
            <w:r>
              <w:rPr>
                <w:rFonts w:ascii="宋体" w:hAnsi="宋体" w:cs="宋体"/>
                <w:szCs w:val="24"/>
              </w:rPr>
            </w:r>
            <w:r/>
          </w:p>
        </w:tc>
        <w:tc>
          <w:tcPr>
            <w:tcW w:w="1849" w:type="dxa"/>
            <w:textDirection w:val="lrTb"/>
            <w:noWrap w:val="false"/>
          </w:tcPr>
          <w:p>
            <w:pPr>
              <w:pStyle w:val="1161"/>
              <w:ind w:firstLine="480"/>
              <w:rPr>
                <w:rFonts w:ascii="宋体" w:hAnsi="宋体" w:cs="宋体"/>
                <w:szCs w:val="24"/>
              </w:rPr>
            </w:pPr>
            <w:r>
              <w:rPr>
                <w:rFonts w:ascii="宋体" w:hAnsi="宋体" w:cs="宋体"/>
                <w:szCs w:val="24"/>
              </w:rPr>
            </w:r>
            <w:r/>
          </w:p>
        </w:tc>
      </w:tr>
      <w:tr>
        <w:trPr/>
        <w:tc>
          <w:tcPr>
            <w:tcW w:w="1848" w:type="dxa"/>
            <w:textDirection w:val="lrTb"/>
            <w:noWrap w:val="false"/>
          </w:tcPr>
          <w:p>
            <w:pPr>
              <w:pStyle w:val="1161"/>
              <w:ind w:firstLine="480"/>
              <w:rPr>
                <w:rFonts w:ascii="宋体" w:hAnsi="宋体" w:cs="宋体"/>
                <w:szCs w:val="24"/>
              </w:rPr>
            </w:pPr>
            <w:r>
              <w:rPr>
                <w:rFonts w:ascii="宋体" w:hAnsi="宋体" w:cs="宋体"/>
                <w:szCs w:val="24"/>
              </w:rPr>
            </w:r>
            <w:r/>
          </w:p>
        </w:tc>
        <w:tc>
          <w:tcPr>
            <w:tcW w:w="1848" w:type="dxa"/>
            <w:textDirection w:val="lrTb"/>
            <w:noWrap w:val="false"/>
          </w:tcPr>
          <w:p>
            <w:pPr>
              <w:pStyle w:val="1161"/>
              <w:ind w:firstLine="480"/>
              <w:rPr>
                <w:rFonts w:ascii="宋体" w:hAnsi="宋体" w:cs="宋体"/>
                <w:szCs w:val="24"/>
              </w:rPr>
            </w:pPr>
            <w:r>
              <w:rPr>
                <w:rFonts w:ascii="宋体" w:hAnsi="宋体" w:cs="宋体"/>
                <w:szCs w:val="24"/>
              </w:rPr>
            </w:r>
            <w:r/>
          </w:p>
        </w:tc>
        <w:tc>
          <w:tcPr>
            <w:tcW w:w="1848" w:type="dxa"/>
            <w:textDirection w:val="lrTb"/>
            <w:noWrap w:val="false"/>
          </w:tcPr>
          <w:p>
            <w:pPr>
              <w:pStyle w:val="1161"/>
              <w:ind w:firstLine="480"/>
              <w:rPr>
                <w:rFonts w:ascii="宋体" w:hAnsi="宋体" w:cs="宋体"/>
                <w:szCs w:val="24"/>
              </w:rPr>
            </w:pPr>
            <w:r>
              <w:rPr>
                <w:rFonts w:ascii="宋体" w:hAnsi="宋体" w:cs="宋体"/>
                <w:szCs w:val="24"/>
              </w:rPr>
            </w:r>
            <w:r/>
          </w:p>
        </w:tc>
        <w:tc>
          <w:tcPr>
            <w:tcW w:w="1849" w:type="dxa"/>
            <w:textDirection w:val="lrTb"/>
            <w:noWrap w:val="false"/>
          </w:tcPr>
          <w:p>
            <w:pPr>
              <w:pStyle w:val="1161"/>
              <w:ind w:firstLine="480"/>
              <w:rPr>
                <w:rFonts w:ascii="宋体" w:hAnsi="宋体" w:cs="宋体"/>
                <w:szCs w:val="24"/>
              </w:rPr>
            </w:pPr>
            <w:r>
              <w:rPr>
                <w:rFonts w:ascii="宋体" w:hAnsi="宋体" w:cs="宋体"/>
                <w:szCs w:val="24"/>
              </w:rPr>
            </w:r>
            <w:r/>
          </w:p>
        </w:tc>
        <w:tc>
          <w:tcPr>
            <w:tcW w:w="1849" w:type="dxa"/>
            <w:textDirection w:val="lrTb"/>
            <w:noWrap w:val="false"/>
          </w:tcPr>
          <w:p>
            <w:pPr>
              <w:pStyle w:val="1161"/>
              <w:ind w:firstLine="480"/>
              <w:rPr>
                <w:rFonts w:ascii="宋体" w:hAnsi="宋体" w:cs="宋体"/>
                <w:szCs w:val="24"/>
              </w:rPr>
            </w:pPr>
            <w:r>
              <w:rPr>
                <w:rFonts w:ascii="宋体" w:hAnsi="宋体" w:cs="宋体"/>
                <w:szCs w:val="24"/>
              </w:rPr>
            </w:r>
            <w:r/>
          </w:p>
        </w:tc>
      </w:tr>
      <w:tr>
        <w:trPr/>
        <w:tc>
          <w:tcPr>
            <w:tcW w:w="1848" w:type="dxa"/>
            <w:textDirection w:val="lrTb"/>
            <w:noWrap w:val="false"/>
          </w:tcPr>
          <w:p>
            <w:pPr>
              <w:pStyle w:val="1161"/>
              <w:ind w:firstLine="480"/>
              <w:rPr>
                <w:rFonts w:ascii="宋体" w:hAnsi="宋体" w:cs="宋体"/>
                <w:szCs w:val="24"/>
              </w:rPr>
            </w:pPr>
            <w:r>
              <w:rPr>
                <w:rFonts w:ascii="宋体" w:hAnsi="宋体" w:cs="宋体"/>
                <w:szCs w:val="24"/>
              </w:rPr>
            </w:r>
            <w:r/>
          </w:p>
        </w:tc>
        <w:tc>
          <w:tcPr>
            <w:tcW w:w="1848" w:type="dxa"/>
            <w:textDirection w:val="lrTb"/>
            <w:noWrap w:val="false"/>
          </w:tcPr>
          <w:p>
            <w:pPr>
              <w:pStyle w:val="1161"/>
              <w:ind w:firstLine="480"/>
              <w:rPr>
                <w:rFonts w:ascii="宋体" w:hAnsi="宋体" w:cs="宋体"/>
                <w:szCs w:val="24"/>
              </w:rPr>
            </w:pPr>
            <w:r>
              <w:rPr>
                <w:rFonts w:ascii="宋体" w:hAnsi="宋体" w:cs="宋体"/>
                <w:szCs w:val="24"/>
              </w:rPr>
            </w:r>
            <w:r/>
          </w:p>
        </w:tc>
        <w:tc>
          <w:tcPr>
            <w:tcW w:w="1848" w:type="dxa"/>
            <w:textDirection w:val="lrTb"/>
            <w:noWrap w:val="false"/>
          </w:tcPr>
          <w:p>
            <w:pPr>
              <w:pStyle w:val="1161"/>
              <w:ind w:firstLine="480"/>
              <w:rPr>
                <w:rFonts w:ascii="宋体" w:hAnsi="宋体" w:cs="宋体"/>
                <w:szCs w:val="24"/>
              </w:rPr>
            </w:pPr>
            <w:r>
              <w:rPr>
                <w:rFonts w:ascii="宋体" w:hAnsi="宋体" w:cs="宋体"/>
                <w:szCs w:val="24"/>
              </w:rPr>
            </w:r>
            <w:r/>
          </w:p>
        </w:tc>
        <w:tc>
          <w:tcPr>
            <w:tcW w:w="1849" w:type="dxa"/>
            <w:textDirection w:val="lrTb"/>
            <w:noWrap w:val="false"/>
          </w:tcPr>
          <w:p>
            <w:pPr>
              <w:pStyle w:val="1161"/>
              <w:ind w:firstLine="480"/>
              <w:rPr>
                <w:rFonts w:ascii="宋体" w:hAnsi="宋体" w:cs="宋体"/>
                <w:szCs w:val="24"/>
              </w:rPr>
            </w:pPr>
            <w:r>
              <w:rPr>
                <w:rFonts w:ascii="宋体" w:hAnsi="宋体" w:cs="宋体"/>
                <w:szCs w:val="24"/>
              </w:rPr>
            </w:r>
            <w:r/>
          </w:p>
        </w:tc>
        <w:tc>
          <w:tcPr>
            <w:tcW w:w="1849" w:type="dxa"/>
            <w:textDirection w:val="lrTb"/>
            <w:noWrap w:val="false"/>
          </w:tcPr>
          <w:p>
            <w:pPr>
              <w:pStyle w:val="1161"/>
              <w:ind w:firstLine="480"/>
              <w:rPr>
                <w:rFonts w:ascii="宋体" w:hAnsi="宋体" w:cs="宋体"/>
                <w:szCs w:val="24"/>
              </w:rPr>
            </w:pPr>
            <w:r>
              <w:rPr>
                <w:rFonts w:ascii="宋体" w:hAnsi="宋体" w:cs="宋体"/>
                <w:szCs w:val="24"/>
              </w:rPr>
            </w:r>
            <w:r/>
          </w:p>
        </w:tc>
      </w:tr>
      <w:tr>
        <w:trPr/>
        <w:tc>
          <w:tcPr>
            <w:tcW w:w="1848" w:type="dxa"/>
            <w:textDirection w:val="lrTb"/>
            <w:noWrap w:val="false"/>
          </w:tcPr>
          <w:p>
            <w:pPr>
              <w:pStyle w:val="1161"/>
              <w:ind w:firstLine="480"/>
              <w:rPr>
                <w:rFonts w:ascii="宋体" w:hAnsi="宋体" w:cs="宋体"/>
                <w:szCs w:val="24"/>
              </w:rPr>
            </w:pPr>
            <w:r>
              <w:rPr>
                <w:rFonts w:ascii="宋体" w:hAnsi="宋体" w:cs="宋体"/>
                <w:szCs w:val="24"/>
              </w:rPr>
            </w:r>
            <w:r/>
          </w:p>
        </w:tc>
        <w:tc>
          <w:tcPr>
            <w:tcW w:w="1848" w:type="dxa"/>
            <w:textDirection w:val="lrTb"/>
            <w:noWrap w:val="false"/>
          </w:tcPr>
          <w:p>
            <w:pPr>
              <w:pStyle w:val="1161"/>
              <w:ind w:firstLine="480"/>
              <w:rPr>
                <w:rFonts w:ascii="宋体" w:hAnsi="宋体" w:cs="宋体"/>
                <w:szCs w:val="24"/>
              </w:rPr>
            </w:pPr>
            <w:r>
              <w:rPr>
                <w:rFonts w:ascii="宋体" w:hAnsi="宋体" w:cs="宋体"/>
                <w:szCs w:val="24"/>
              </w:rPr>
            </w:r>
            <w:r/>
          </w:p>
        </w:tc>
        <w:tc>
          <w:tcPr>
            <w:tcW w:w="1848" w:type="dxa"/>
            <w:textDirection w:val="lrTb"/>
            <w:noWrap w:val="false"/>
          </w:tcPr>
          <w:p>
            <w:pPr>
              <w:pStyle w:val="1161"/>
              <w:ind w:firstLine="480"/>
              <w:rPr>
                <w:rFonts w:ascii="宋体" w:hAnsi="宋体" w:cs="宋体"/>
                <w:szCs w:val="24"/>
              </w:rPr>
            </w:pPr>
            <w:r>
              <w:rPr>
                <w:rFonts w:ascii="宋体" w:hAnsi="宋体" w:cs="宋体"/>
                <w:szCs w:val="24"/>
              </w:rPr>
            </w:r>
            <w:r/>
          </w:p>
        </w:tc>
        <w:tc>
          <w:tcPr>
            <w:tcW w:w="1849" w:type="dxa"/>
            <w:textDirection w:val="lrTb"/>
            <w:noWrap w:val="false"/>
          </w:tcPr>
          <w:p>
            <w:pPr>
              <w:pStyle w:val="1161"/>
              <w:ind w:firstLine="480"/>
              <w:rPr>
                <w:rFonts w:ascii="宋体" w:hAnsi="宋体" w:cs="宋体"/>
                <w:szCs w:val="24"/>
              </w:rPr>
            </w:pPr>
            <w:r>
              <w:rPr>
                <w:rFonts w:ascii="宋体" w:hAnsi="宋体" w:cs="宋体"/>
                <w:szCs w:val="24"/>
              </w:rPr>
            </w:r>
            <w:r/>
          </w:p>
        </w:tc>
        <w:tc>
          <w:tcPr>
            <w:tcW w:w="1849" w:type="dxa"/>
            <w:textDirection w:val="lrTb"/>
            <w:noWrap w:val="false"/>
          </w:tcPr>
          <w:p>
            <w:pPr>
              <w:pStyle w:val="1161"/>
              <w:ind w:firstLine="480"/>
              <w:rPr>
                <w:rFonts w:ascii="宋体" w:hAnsi="宋体" w:cs="宋体"/>
                <w:szCs w:val="24"/>
              </w:rPr>
            </w:pPr>
            <w:r>
              <w:rPr>
                <w:rFonts w:ascii="宋体" w:hAnsi="宋体" w:cs="宋体"/>
                <w:szCs w:val="24"/>
              </w:rPr>
            </w:r>
            <w:r/>
          </w:p>
        </w:tc>
      </w:tr>
    </w:tbl>
    <w:p>
      <w:pPr>
        <w:pStyle w:val="1161"/>
        <w:ind w:firstLine="480"/>
        <w:rPr>
          <w:rFonts w:ascii="宋体" w:hAnsi="宋体" w:cs="宋体"/>
          <w:szCs w:val="24"/>
        </w:rPr>
      </w:pPr>
      <w:r>
        <w:rPr>
          <w:rFonts w:ascii="宋体" w:hAnsi="宋体" w:cs="宋体"/>
          <w:szCs w:val="24"/>
        </w:rPr>
      </w:r>
      <w:r/>
    </w:p>
    <w:p>
      <w:pPr>
        <w:pStyle w:val="1161"/>
        <w:ind w:firstLine="482"/>
        <w:rPr>
          <w:rFonts w:ascii="宋体" w:hAnsi="宋体" w:cs="宋体"/>
          <w:b/>
          <w:bCs/>
          <w:szCs w:val="24"/>
        </w:rPr>
      </w:pPr>
      <w:r>
        <w:rPr>
          <w:rFonts w:hint="eastAsia" w:ascii="宋体" w:hAnsi="宋体" w:cs="宋体"/>
          <w:b/>
          <w:bCs/>
          <w:szCs w:val="24"/>
        </w:rPr>
        <w:t xml:space="preserve">四、 付款方式和发票开具方式</w:t>
      </w:r>
      <w:r/>
    </w:p>
    <w:p>
      <w:pPr>
        <w:pStyle w:val="1161"/>
        <w:ind w:firstLine="480"/>
        <w:rPr>
          <w:rFonts w:ascii="宋体" w:hAnsi="宋体" w:cs="宋体"/>
          <w:szCs w:val="24"/>
        </w:rPr>
      </w:pPr>
      <w:r>
        <w:rPr>
          <w:rFonts w:hint="eastAsia" w:ascii="宋体" w:hAnsi="宋体" w:cs="宋体"/>
          <w:szCs w:val="24"/>
        </w:rPr>
        <w:t xml:space="preserve">1、发票开具方式：合同有效期内，双方约定每月 28 日为账单日（如为非工作日，则顺延第一个工作日为账单日），每月结算一次。中药饮片按甲方验收合格代加工成品对应的中药饮片品规、数量以中标价结算，代加工服务费按甲方确认的实际有效代加工处方数量以中标价结算。</w:t>
      </w:r>
      <w:r/>
    </w:p>
    <w:p>
      <w:pPr>
        <w:pStyle w:val="1161"/>
        <w:ind w:firstLine="480"/>
        <w:rPr>
          <w:rFonts w:ascii="宋体" w:hAnsi="宋体" w:cs="宋体"/>
          <w:szCs w:val="24"/>
        </w:rPr>
      </w:pPr>
      <w:r>
        <w:rPr>
          <w:rFonts w:hint="eastAsia" w:ascii="宋体" w:hAnsi="宋体" w:cs="宋体"/>
          <w:szCs w:val="24"/>
        </w:rPr>
        <w:t xml:space="preserve">每月账单日，甲方对乙方提供的代加工中药饮片、代加工服务费确认后，由乙方分别开具药品、代加工服务费增值税普通发票。</w:t>
      </w:r>
      <w:r/>
    </w:p>
    <w:p>
      <w:pPr>
        <w:pStyle w:val="1161"/>
        <w:ind w:firstLine="480"/>
        <w:rPr>
          <w:rFonts w:ascii="宋体" w:hAnsi="宋体" w:cs="宋体"/>
          <w:szCs w:val="24"/>
        </w:rPr>
      </w:pPr>
      <w:r>
        <w:rPr>
          <w:rFonts w:hint="eastAsia" w:ascii="宋体" w:hAnsi="宋体" w:cs="宋体"/>
          <w:szCs w:val="24"/>
        </w:rPr>
        <w:t xml:space="preserve">2、付款方式：甲方在收到乙方发票后180日付款结算（根据医院资金情况具体执行）。</w:t>
      </w:r>
      <w:r/>
    </w:p>
    <w:p>
      <w:pPr>
        <w:pStyle w:val="1161"/>
        <w:ind w:firstLine="482"/>
        <w:rPr>
          <w:rFonts w:ascii="宋体" w:hAnsi="宋体" w:cs="宋体"/>
          <w:b/>
          <w:bCs/>
          <w:szCs w:val="24"/>
        </w:rPr>
      </w:pPr>
      <w:r>
        <w:rPr>
          <w:rFonts w:hint="eastAsia" w:ascii="宋体" w:hAnsi="宋体" w:cs="宋体"/>
          <w:b/>
          <w:bCs/>
          <w:szCs w:val="24"/>
        </w:rPr>
        <w:t xml:space="preserve">五、服务管理考核</w:t>
      </w:r>
      <w:r/>
    </w:p>
    <w:p>
      <w:pPr>
        <w:pStyle w:val="1161"/>
        <w:ind w:firstLine="480"/>
        <w:rPr>
          <w:rFonts w:ascii="宋体" w:hAnsi="宋体" w:cs="宋体"/>
          <w:szCs w:val="24"/>
        </w:rPr>
      </w:pPr>
      <w:r>
        <w:rPr>
          <w:rFonts w:hint="eastAsia" w:ascii="宋体" w:hAnsi="宋体" w:cs="宋体"/>
          <w:szCs w:val="24"/>
        </w:rPr>
        <w:t xml:space="preserve">1.岗位出勤情况考核：</w:t>
      </w:r>
      <w:r>
        <w:rPr>
          <w:rFonts w:hint="eastAsia" w:ascii="宋体" w:hAnsi="宋体" w:cs="宋体"/>
          <w:szCs w:val="24"/>
          <w:u w:val="single"/>
        </w:rPr>
        <w:tab/>
      </w:r>
      <w:r>
        <w:rPr>
          <w:rFonts w:hint="eastAsia" w:ascii="宋体" w:hAnsi="宋体" w:cs="宋体"/>
          <w:szCs w:val="24"/>
        </w:rPr>
        <w:t xml:space="preserve">；</w:t>
      </w:r>
      <w:r/>
    </w:p>
    <w:p>
      <w:pPr>
        <w:pStyle w:val="1161"/>
        <w:ind w:firstLine="480"/>
        <w:rPr>
          <w:rFonts w:ascii="宋体" w:hAnsi="宋体" w:cs="宋体"/>
          <w:szCs w:val="24"/>
        </w:rPr>
      </w:pPr>
      <w:r>
        <w:rPr>
          <w:rFonts w:hint="eastAsia" w:ascii="宋体" w:hAnsi="宋体" w:cs="宋体"/>
          <w:szCs w:val="24"/>
        </w:rPr>
        <w:t xml:space="preserve">2.服务质量考核：</w:t>
      </w:r>
      <w:r>
        <w:rPr>
          <w:rFonts w:hint="eastAsia" w:ascii="宋体" w:hAnsi="宋体" w:cs="宋体"/>
          <w:szCs w:val="24"/>
          <w:u w:val="single"/>
        </w:rPr>
        <w:tab/>
      </w:r>
      <w:r>
        <w:rPr>
          <w:rFonts w:hint="eastAsia" w:ascii="宋体" w:hAnsi="宋体" w:cs="宋体"/>
          <w:szCs w:val="24"/>
        </w:rPr>
        <w:t xml:space="preserve">；</w:t>
      </w:r>
      <w:r/>
    </w:p>
    <w:p>
      <w:pPr>
        <w:pStyle w:val="1161"/>
        <w:ind w:firstLine="480"/>
        <w:rPr>
          <w:rFonts w:ascii="宋体" w:hAnsi="宋体" w:cs="宋体"/>
          <w:szCs w:val="24"/>
        </w:rPr>
      </w:pPr>
      <w:r>
        <w:rPr>
          <w:rFonts w:hint="eastAsia" w:ascii="宋体" w:hAnsi="宋体" w:cs="宋体"/>
          <w:szCs w:val="24"/>
        </w:rPr>
        <w:t xml:space="preserve">3.服务满意度考核：</w:t>
      </w:r>
      <w:r>
        <w:rPr>
          <w:rFonts w:hint="eastAsia" w:ascii="宋体" w:hAnsi="宋体" w:cs="宋体"/>
          <w:szCs w:val="24"/>
          <w:u w:val="single"/>
        </w:rPr>
        <w:tab/>
      </w:r>
      <w:r>
        <w:rPr>
          <w:rFonts w:hint="eastAsia" w:ascii="宋体" w:hAnsi="宋体" w:cs="宋体"/>
          <w:szCs w:val="24"/>
        </w:rPr>
        <w:t xml:space="preserve">。</w:t>
      </w:r>
      <w:r/>
    </w:p>
    <w:p>
      <w:pPr>
        <w:pStyle w:val="1161"/>
        <w:ind w:firstLine="482"/>
        <w:rPr>
          <w:rFonts w:ascii="宋体" w:hAnsi="宋体" w:cs="宋体"/>
          <w:b/>
          <w:bCs/>
          <w:szCs w:val="24"/>
        </w:rPr>
      </w:pPr>
      <w:r>
        <w:rPr>
          <w:rFonts w:hint="eastAsia" w:ascii="宋体" w:hAnsi="宋体" w:cs="宋体"/>
          <w:b/>
          <w:szCs w:val="24"/>
        </w:rPr>
        <w:t xml:space="preserve">六、保密要求</w:t>
      </w:r>
      <w:r/>
    </w:p>
    <w:p>
      <w:pPr>
        <w:pStyle w:val="1099"/>
        <w:ind w:right="281" w:firstLine="436"/>
        <w:spacing w:line="360" w:lineRule="auto"/>
        <w:tabs>
          <w:tab w:val="left" w:pos="1053" w:leader="none"/>
        </w:tabs>
        <w:rPr>
          <w:rFonts w:ascii="宋体" w:hAnsi="宋体" w:cs="宋体"/>
          <w:sz w:val="24"/>
        </w:rPr>
      </w:pPr>
      <w:r>
        <w:rPr>
          <w:rFonts w:hint="eastAsia" w:ascii="宋体" w:hAnsi="宋体" w:cs="宋体"/>
          <w:spacing w:val="-11"/>
          <w:sz w:val="24"/>
        </w:rPr>
        <w:t xml:space="preserve">1.由甲方收集的、整理的、复制的、研究的和准备的与本合同项下工作有关的所有资料在</w:t>
      </w:r>
      <w:r>
        <w:rPr>
          <w:rFonts w:hint="eastAsia" w:ascii="宋体" w:hAnsi="宋体" w:cs="宋体"/>
          <w:spacing w:val="-1"/>
          <w:sz w:val="24"/>
        </w:rPr>
        <w:t xml:space="preserve">提供给乙方时，均被视为保密的，不得泄露给除甲方或其指定的代表之外的任何人，不管本合</w:t>
      </w:r>
      <w:r>
        <w:rPr>
          <w:rFonts w:hint="eastAsia" w:ascii="宋体" w:hAnsi="宋体" w:cs="宋体"/>
          <w:sz w:val="24"/>
        </w:rPr>
        <w:t xml:space="preserve">同因何种原因终止，本条款一直约束乙方。</w:t>
      </w:r>
      <w:r/>
    </w:p>
    <w:p>
      <w:pPr>
        <w:pStyle w:val="1099"/>
        <w:ind w:right="281" w:firstLine="460"/>
        <w:spacing w:line="360" w:lineRule="auto"/>
        <w:tabs>
          <w:tab w:val="left" w:pos="1053" w:leader="none"/>
        </w:tabs>
        <w:rPr>
          <w:rFonts w:ascii="宋体" w:hAnsi="宋体" w:cs="宋体"/>
          <w:sz w:val="24"/>
        </w:rPr>
      </w:pPr>
      <w:r>
        <w:rPr>
          <w:rFonts w:hint="eastAsia" w:ascii="宋体" w:hAnsi="宋体" w:cs="宋体"/>
          <w:spacing w:val="-5"/>
          <w:sz w:val="24"/>
        </w:rPr>
        <w:t xml:space="preserve">2.乙方在履行合同过程中所获得或接触到的任何内部数据资料（包含患者的处方等个人信息），未经甲方同意，不得向第</w:t>
      </w:r>
      <w:r>
        <w:rPr>
          <w:rFonts w:hint="eastAsia" w:ascii="宋体" w:hAnsi="宋体" w:cs="宋体"/>
          <w:sz w:val="24"/>
        </w:rPr>
        <w:t xml:space="preserve">三方透露。</w:t>
      </w:r>
      <w:r/>
    </w:p>
    <w:p>
      <w:pPr>
        <w:pStyle w:val="1161"/>
        <w:ind w:firstLine="476"/>
        <w:rPr>
          <w:rFonts w:ascii="宋体" w:hAnsi="宋体" w:cs="宋体"/>
          <w:b/>
          <w:bCs/>
          <w:szCs w:val="24"/>
        </w:rPr>
      </w:pPr>
      <w:r>
        <w:rPr>
          <w:rFonts w:hint="eastAsia" w:ascii="宋体" w:hAnsi="宋体" w:cs="宋体"/>
          <w:spacing w:val="-1"/>
          <w:szCs w:val="24"/>
        </w:rPr>
        <w:t xml:space="preserve">3.乙方实施项目的一切程序都应符合国家安全、保密的有关规定和标准。</w:t>
      </w:r>
      <w:r/>
    </w:p>
    <w:p>
      <w:pPr>
        <w:pStyle w:val="1161"/>
        <w:ind w:firstLine="482"/>
        <w:rPr>
          <w:rFonts w:ascii="宋体" w:hAnsi="宋体" w:cs="宋体"/>
          <w:b/>
          <w:bCs/>
          <w:szCs w:val="24"/>
        </w:rPr>
      </w:pPr>
      <w:r>
        <w:rPr>
          <w:rFonts w:hint="eastAsia" w:ascii="宋体" w:hAnsi="宋体" w:cs="宋体"/>
          <w:b/>
          <w:szCs w:val="24"/>
        </w:rPr>
        <w:t xml:space="preserve">七、甲方权利与义务</w:t>
      </w:r>
      <w:r/>
    </w:p>
    <w:p>
      <w:pPr>
        <w:pStyle w:val="763"/>
        <w:ind w:left="692"/>
        <w:spacing w:line="360" w:lineRule="auto"/>
        <w:rPr>
          <w:rFonts w:ascii="宋体" w:hAnsi="宋体" w:eastAsia="宋体" w:cs="宋体"/>
          <w:sz w:val="24"/>
          <w:szCs w:val="24"/>
        </w:rPr>
      </w:pPr>
      <w:r>
        <w:rPr>
          <w:rFonts w:hint="eastAsia" w:ascii="宋体" w:hAnsi="宋体" w:eastAsia="宋体" w:cs="宋体"/>
          <w:sz w:val="24"/>
          <w:szCs w:val="24"/>
        </w:rPr>
        <w:t xml:space="preserve">（一）甲方权利：</w:t>
      </w:r>
      <w:r/>
    </w:p>
    <w:p>
      <w:pPr>
        <w:pStyle w:val="1099"/>
        <w:ind w:firstLine="480"/>
        <w:jc w:val="left"/>
        <w:spacing w:line="360" w:lineRule="auto"/>
        <w:tabs>
          <w:tab w:val="left" w:pos="1053" w:leader="none"/>
        </w:tabs>
        <w:rPr>
          <w:rFonts w:ascii="宋体" w:hAnsi="宋体" w:cs="宋体"/>
          <w:sz w:val="24"/>
        </w:rPr>
      </w:pPr>
      <w:r>
        <w:rPr>
          <w:rFonts w:hint="eastAsia" w:ascii="宋体" w:hAnsi="宋体" w:cs="宋体"/>
          <w:sz w:val="24"/>
        </w:rPr>
        <w:t xml:space="preserve">1.有权向乙方询问工作进展情况及相关的内容。</w:t>
      </w:r>
      <w:r/>
    </w:p>
    <w:p>
      <w:pPr>
        <w:pStyle w:val="1099"/>
        <w:ind w:firstLine="480"/>
        <w:jc w:val="left"/>
        <w:spacing w:line="360" w:lineRule="auto"/>
        <w:tabs>
          <w:tab w:val="left" w:pos="1053" w:leader="none"/>
        </w:tabs>
        <w:rPr>
          <w:rFonts w:ascii="宋体" w:hAnsi="宋体" w:cs="宋体"/>
          <w:sz w:val="24"/>
        </w:rPr>
      </w:pPr>
      <w:r>
        <w:rPr>
          <w:rFonts w:hint="eastAsia" w:ascii="宋体" w:hAnsi="宋体" w:cs="宋体"/>
          <w:sz w:val="24"/>
        </w:rPr>
        <w:t xml:space="preserve">2.有权阐述对具体问题的意见和建议。</w:t>
      </w:r>
      <w:r/>
    </w:p>
    <w:p>
      <w:pPr>
        <w:pStyle w:val="1099"/>
        <w:ind w:right="277" w:firstLine="456"/>
        <w:jc w:val="left"/>
        <w:spacing w:line="360" w:lineRule="auto"/>
        <w:tabs>
          <w:tab w:val="left" w:pos="1053" w:leader="none"/>
        </w:tabs>
        <w:rPr>
          <w:rFonts w:ascii="宋体" w:hAnsi="宋体" w:cs="宋体"/>
          <w:sz w:val="24"/>
        </w:rPr>
      </w:pPr>
      <w:r>
        <w:rPr>
          <w:rFonts w:hint="eastAsia" w:ascii="宋体" w:hAnsi="宋体" w:cs="宋体"/>
          <w:spacing w:val="-6"/>
          <w:sz w:val="24"/>
        </w:rPr>
        <w:t xml:space="preserve">3.当甲方认定乙方人员不按合同履行其职责，或与第三人串通给甲方造成经济损失的，甲</w:t>
      </w:r>
      <w:r>
        <w:rPr>
          <w:rFonts w:hint="eastAsia" w:ascii="宋体" w:hAnsi="宋体" w:cs="宋体"/>
          <w:sz w:val="24"/>
        </w:rPr>
        <w:t xml:space="preserve">方有权要求更换人员，直至终止合同并要求乙方承担相应的赔偿责任。</w:t>
      </w:r>
      <w:r/>
    </w:p>
    <w:p>
      <w:pPr>
        <w:pStyle w:val="1099"/>
        <w:ind w:firstLine="480"/>
        <w:jc w:val="left"/>
        <w:spacing w:line="360" w:lineRule="auto"/>
        <w:tabs>
          <w:tab w:val="left" w:pos="934" w:leader="none"/>
        </w:tabs>
        <w:rPr>
          <w:rFonts w:ascii="宋体" w:hAnsi="宋体" w:cs="宋体"/>
          <w:sz w:val="24"/>
        </w:rPr>
      </w:pPr>
      <w:r>
        <w:rPr>
          <w:rFonts w:hint="eastAsia" w:ascii="宋体" w:hAnsi="宋体" w:cs="宋体"/>
          <w:sz w:val="24"/>
        </w:rPr>
        <w:t xml:space="preserve">4.在合同期内，若不能达到招标要求，甲方可单方面终止合同。</w:t>
      </w:r>
      <w:r/>
    </w:p>
    <w:p>
      <w:pPr>
        <w:pStyle w:val="1099"/>
        <w:ind w:firstLine="480"/>
        <w:jc w:val="left"/>
        <w:spacing w:line="360" w:lineRule="auto"/>
        <w:tabs>
          <w:tab w:val="left" w:pos="934" w:leader="none"/>
        </w:tabs>
        <w:rPr>
          <w:rFonts w:ascii="宋体" w:hAnsi="宋体" w:cs="宋体"/>
          <w:sz w:val="24"/>
        </w:rPr>
      </w:pPr>
      <w:r>
        <w:rPr>
          <w:rFonts w:hint="eastAsia" w:ascii="宋体" w:hAnsi="宋体" w:cs="宋体"/>
          <w:sz w:val="24"/>
        </w:rPr>
        <w:t xml:space="preserve">5.甲方组建中药饮片质量联合监督组，负责每月抽取销售金额前十位中药饮片和其余中药饮片共20种，进行全面质量检查，可不定期对中标供应商代煎现场进行飞检，重点抽查易霉变、虫蛀、结串、走油的品种，对质量不符合《中华人民共和国药典》（2020年版）及《江苏省中药饮片炮制规范》（2020年版）的，可以进行退货处理，飞检不合格次数一年累计满3次，甲方可随时终止合同。</w:t>
      </w:r>
      <w:r/>
    </w:p>
    <w:p>
      <w:pPr>
        <w:pStyle w:val="1099"/>
        <w:ind w:firstLine="480"/>
        <w:jc w:val="left"/>
        <w:spacing w:line="360" w:lineRule="auto"/>
        <w:tabs>
          <w:tab w:val="left" w:pos="934" w:leader="none"/>
        </w:tabs>
        <w:rPr>
          <w:rFonts w:ascii="宋体" w:hAnsi="宋体" w:cs="宋体"/>
          <w:sz w:val="24"/>
        </w:rPr>
      </w:pPr>
      <w:r>
        <w:rPr>
          <w:rFonts w:hint="eastAsia" w:ascii="宋体" w:hAnsi="宋体" w:cs="宋体"/>
          <w:sz w:val="24"/>
        </w:rPr>
        <w:t xml:space="preserve">6.如甲方有需要其他不在此次招标清单内的中药饮片，则按同等级医院供货价*中标折扣率进行结算。</w:t>
      </w:r>
      <w:r/>
    </w:p>
    <w:p>
      <w:pPr>
        <w:pStyle w:val="76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（二）甲方义务：</w:t>
      </w:r>
      <w:r/>
    </w:p>
    <w:p>
      <w:pPr>
        <w:pStyle w:val="1099"/>
        <w:ind w:firstLine="480"/>
        <w:jc w:val="left"/>
        <w:spacing w:line="360" w:lineRule="auto"/>
        <w:tabs>
          <w:tab w:val="left" w:pos="1053" w:leader="none"/>
        </w:tabs>
        <w:rPr>
          <w:rFonts w:ascii="宋体" w:hAnsi="宋体" w:cs="宋体"/>
          <w:sz w:val="24"/>
        </w:rPr>
      </w:pPr>
      <w:r>
        <w:rPr>
          <w:rFonts w:hint="eastAsia" w:ascii="宋体" w:hAnsi="宋体" w:cs="宋体"/>
          <w:sz w:val="24"/>
        </w:rPr>
        <w:t xml:space="preserve">1.负责与本项目有关的第三方的协调，提供开展服务工作的外部条件。</w:t>
      </w:r>
      <w:r/>
    </w:p>
    <w:p>
      <w:pPr>
        <w:pStyle w:val="1099"/>
        <w:ind w:firstLine="480"/>
        <w:jc w:val="left"/>
        <w:spacing w:line="360" w:lineRule="auto"/>
        <w:tabs>
          <w:tab w:val="left" w:pos="1053" w:leader="none"/>
        </w:tabs>
        <w:rPr>
          <w:rFonts w:ascii="宋体" w:hAnsi="宋体" w:cs="宋体"/>
          <w:sz w:val="24"/>
        </w:rPr>
      </w:pPr>
      <w:r>
        <w:rPr>
          <w:rFonts w:hint="eastAsia" w:ascii="宋体" w:hAnsi="宋体" w:cs="宋体"/>
          <w:sz w:val="24"/>
        </w:rPr>
        <w:t xml:space="preserve">2.向乙方提供与本项目有关的资料。</w:t>
      </w:r>
      <w:r/>
    </w:p>
    <w:p>
      <w:pPr>
        <w:pStyle w:val="1161"/>
        <w:ind w:firstLine="480"/>
        <w:rPr>
          <w:rFonts w:ascii="宋体" w:hAnsi="宋体" w:cs="宋体"/>
          <w:b/>
          <w:bCs/>
          <w:szCs w:val="24"/>
        </w:rPr>
      </w:pPr>
      <w:r>
        <w:rPr>
          <w:rFonts w:hint="eastAsia" w:ascii="宋体" w:hAnsi="宋体" w:cs="宋体"/>
          <w:szCs w:val="24"/>
        </w:rPr>
        <w:t xml:space="preserve">3.。</w:t>
      </w:r>
      <w:r/>
    </w:p>
    <w:p>
      <w:pPr>
        <w:pStyle w:val="1161"/>
        <w:ind w:firstLine="480"/>
        <w:rPr>
          <w:rFonts w:ascii="宋体" w:hAnsi="宋体" w:cs="宋体"/>
          <w:szCs w:val="24"/>
        </w:rPr>
      </w:pPr>
      <w:r>
        <w:rPr>
          <w:rFonts w:hint="eastAsia" w:ascii="宋体" w:hAnsi="宋体" w:cs="宋体"/>
          <w:szCs w:val="24"/>
        </w:rPr>
        <w:t xml:space="preserve">九、乙方权利与义务</w:t>
      </w:r>
      <w:r/>
    </w:p>
    <w:p>
      <w:pPr>
        <w:pStyle w:val="1161"/>
        <w:ind w:firstLine="480"/>
        <w:rPr>
          <w:rFonts w:ascii="宋体" w:hAnsi="宋体" w:cs="宋体"/>
          <w:szCs w:val="24"/>
        </w:rPr>
      </w:pPr>
      <w:r>
        <w:rPr>
          <w:rFonts w:hint="eastAsia" w:ascii="宋体" w:hAnsi="宋体" w:cs="宋体"/>
          <w:szCs w:val="24"/>
        </w:rPr>
        <w:t xml:space="preserve">（一）乙方权利：</w:t>
      </w:r>
      <w:r/>
    </w:p>
    <w:p>
      <w:pPr>
        <w:pStyle w:val="1161"/>
        <w:ind w:firstLine="480"/>
        <w:rPr>
          <w:rFonts w:ascii="宋体" w:hAnsi="宋体" w:cs="宋体"/>
        </w:rPr>
      </w:pPr>
      <w:r>
        <w:rPr>
          <w:rFonts w:hint="eastAsia" w:ascii="宋体" w:hAnsi="宋体" w:cs="宋体"/>
          <w:szCs w:val="24"/>
        </w:rPr>
        <w:t xml:space="preserve">1.乙方在本项目服务过程中，如甲方提供的资料不明确时可向甲方提出书面报告。</w:t>
      </w:r>
      <w:r/>
    </w:p>
    <w:p>
      <w:pPr>
        <w:pStyle w:val="1161"/>
        <w:ind w:firstLine="480"/>
        <w:rPr>
          <w:rFonts w:ascii="宋体" w:hAnsi="宋体" w:cs="宋体"/>
          <w:szCs w:val="24"/>
        </w:rPr>
      </w:pPr>
      <w:r>
        <w:rPr>
          <w:rFonts w:hint="eastAsia" w:ascii="宋体" w:hAnsi="宋体" w:cs="宋体"/>
          <w:szCs w:val="24"/>
        </w:rPr>
        <w:t xml:space="preserve">2.。  </w:t>
      </w:r>
      <w:r>
        <w:rPr>
          <w:rFonts w:hint="eastAsia" w:ascii="宋体" w:hAnsi="宋体" w:cs="宋体"/>
          <w:szCs w:val="24"/>
        </w:rPr>
        <w:tab/>
      </w:r>
      <w:r/>
    </w:p>
    <w:p>
      <w:pPr>
        <w:pStyle w:val="1161"/>
        <w:ind w:firstLine="480"/>
        <w:rPr>
          <w:rFonts w:ascii="宋体" w:hAnsi="宋体" w:cs="宋体"/>
          <w:szCs w:val="24"/>
        </w:rPr>
      </w:pPr>
      <w:r>
        <w:rPr>
          <w:rFonts w:hint="eastAsia" w:ascii="宋体" w:hAnsi="宋体" w:cs="宋体"/>
          <w:szCs w:val="24"/>
        </w:rPr>
        <w:t xml:space="preserve">（二）乙方义务：</w:t>
      </w:r>
      <w:r/>
    </w:p>
    <w:p>
      <w:pPr>
        <w:pStyle w:val="1161"/>
        <w:ind w:firstLine="480"/>
        <w:rPr>
          <w:rFonts w:ascii="宋体" w:hAnsi="宋体" w:cs="宋体"/>
          <w:szCs w:val="24"/>
        </w:rPr>
      </w:pPr>
      <w:r>
        <w:rPr>
          <w:rFonts w:hint="eastAsia" w:ascii="宋体" w:hAnsi="宋体" w:cs="宋体"/>
          <w:szCs w:val="24"/>
        </w:rPr>
        <w:t xml:space="preserve">1.应按照本项目招标文件、乙方投标文件要求按期完成本项目工作。</w:t>
      </w:r>
      <w:r/>
    </w:p>
    <w:p>
      <w:pPr>
        <w:pStyle w:val="1161"/>
        <w:ind w:firstLine="480"/>
        <w:rPr>
          <w:rFonts w:ascii="宋体" w:hAnsi="宋体" w:cs="宋体"/>
          <w:szCs w:val="24"/>
        </w:rPr>
      </w:pPr>
      <w:r>
        <w:rPr>
          <w:rFonts w:hint="eastAsia" w:ascii="宋体" w:hAnsi="宋体" w:cs="宋体"/>
          <w:szCs w:val="24"/>
        </w:rPr>
        <w:t xml:space="preserve">2.负责组织项目的实施，保证工作质量满足相关验收相关标准。</w:t>
      </w:r>
      <w:r/>
    </w:p>
    <w:p>
      <w:pPr>
        <w:pStyle w:val="1161"/>
        <w:ind w:firstLine="480"/>
        <w:rPr>
          <w:rFonts w:ascii="宋体" w:hAnsi="宋体" w:cs="宋体"/>
          <w:szCs w:val="24"/>
        </w:rPr>
      </w:pPr>
      <w:r>
        <w:rPr>
          <w:rFonts w:hint="eastAsia" w:ascii="宋体" w:hAnsi="宋体" w:cs="宋体"/>
          <w:szCs w:val="24"/>
        </w:rPr>
        <w:t xml:space="preserve">3.乙方不得擅自部分或全部转让其应履行的合同义务。</w:t>
      </w:r>
      <w:r/>
    </w:p>
    <w:p>
      <w:pPr>
        <w:pStyle w:val="1161"/>
        <w:ind w:firstLine="480"/>
        <w:rPr>
          <w:rFonts w:ascii="宋体" w:hAnsi="宋体" w:cs="宋体"/>
        </w:rPr>
      </w:pPr>
      <w:r>
        <w:rPr>
          <w:rFonts w:hint="eastAsia" w:ascii="宋体" w:hAnsi="宋体" w:cs="宋体"/>
          <w:szCs w:val="24"/>
        </w:rPr>
        <w:t xml:space="preserve">4.乙方</w:t>
      </w:r>
      <w:r>
        <w:rPr>
          <w:rFonts w:hint="eastAsia" w:ascii="宋体" w:hAnsi="宋体" w:cs="宋体"/>
        </w:rPr>
        <w:t xml:space="preserve">应确保用于代煎服务的中药饮片质量均应符合《中华人民共和国药典》《江苏省中药饮片炮制规范》等标准，且达到医院使用中药饮片质量的要求。（详见下表）</w:t>
      </w:r>
      <w:r/>
    </w:p>
    <w:p>
      <w:pPr>
        <w:spacing w:line="360" w:lineRule="auto"/>
        <w:rPr>
          <w:rFonts w:ascii="宋体" w:hAnsi="宋体" w:cs="宋体"/>
          <w:sz w:val="24"/>
        </w:rPr>
      </w:pPr>
      <w:r>
        <w:rPr>
          <w:rFonts w:hint="eastAsia" w:ascii="宋体" w:hAnsi="宋体" w:cs="宋体"/>
          <w:sz w:val="24"/>
        </w:rPr>
        <w:t xml:space="preserve">附：中药饮片代煎服务要求</w:t>
      </w:r>
      <w:r/>
    </w:p>
    <w:tbl>
      <w:tblPr>
        <w:tblStyle w:val="762"/>
        <w:tblW w:w="92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0"/>
        <w:gridCol w:w="7521"/>
      </w:tblGrid>
      <w:tr>
        <w:trPr/>
        <w:tc>
          <w:tcPr>
            <w:tcW w:w="1680" w:type="dxa"/>
            <w:vAlign w:val="center"/>
            <w:vMerge w:val="restart"/>
            <w:textDirection w:val="lrTb"/>
            <w:noWrap w:val="false"/>
          </w:tcPr>
          <w:p>
            <w:pPr>
              <w:jc w:val="center"/>
              <w:spacing w:line="360" w:lineRule="auto"/>
              <w:rPr>
                <w:rFonts w:ascii="宋体" w:hAnsi="宋体" w:cs="宋体"/>
                <w:color w:val="ff0000"/>
                <w:sz w:val="24"/>
              </w:rPr>
            </w:pPr>
            <w:r>
              <w:rPr>
                <w:rFonts w:hint="eastAsia" w:ascii="宋体" w:hAnsi="宋体" w:cs="宋体"/>
                <w:sz w:val="24"/>
              </w:rPr>
              <w:t xml:space="preserve">受托企业资质和场所</w:t>
            </w:r>
            <w:r/>
          </w:p>
        </w:tc>
        <w:tc>
          <w:tcPr>
            <w:tcW w:w="7521" w:type="dxa"/>
            <w:textDirection w:val="lrTb"/>
            <w:noWrap w:val="false"/>
          </w:tcPr>
          <w:p>
            <w:pPr>
              <w:jc w:val="center"/>
              <w:spacing w:line="360" w:lineRule="auto"/>
              <w:rPr>
                <w:rFonts w:ascii="宋体" w:hAnsi="宋体" w:cs="宋体"/>
                <w:color w:val="ff0000"/>
                <w:sz w:val="24"/>
              </w:rPr>
            </w:pPr>
            <w:r>
              <w:rPr>
                <w:rFonts w:hint="eastAsia" w:ascii="宋体" w:hAnsi="宋体" w:cs="宋体"/>
                <w:sz w:val="24"/>
              </w:rPr>
              <w:t xml:space="preserve">具体要求</w:t>
            </w:r>
            <w:r/>
          </w:p>
        </w:tc>
      </w:tr>
      <w:tr>
        <w:trPr>
          <w:trHeight w:val="1696"/>
        </w:trPr>
        <w:tc>
          <w:tcPr>
            <w:tcW w:w="1680" w:type="dxa"/>
            <w:vMerge w:val="continue"/>
            <w:textDirection w:val="lrTb"/>
            <w:noWrap w:val="false"/>
          </w:tcPr>
          <w:p>
            <w:pPr>
              <w:jc w:val="center"/>
              <w:spacing w:line="360" w:lineRule="auto"/>
              <w:rPr>
                <w:rFonts w:ascii="宋体" w:hAnsi="宋体" w:cs="宋体"/>
                <w:color w:val="ff0000"/>
                <w:sz w:val="24"/>
              </w:rPr>
            </w:pPr>
            <w:r>
              <w:rPr>
                <w:rFonts w:ascii="宋体" w:hAnsi="宋体" w:cs="宋体"/>
                <w:color w:val="ff0000"/>
                <w:sz w:val="24"/>
              </w:rPr>
            </w:r>
            <w:r/>
          </w:p>
        </w:tc>
        <w:tc>
          <w:tcPr>
            <w:tcW w:w="7521" w:type="dxa"/>
            <w:textDirection w:val="lrTb"/>
            <w:noWrap w:val="false"/>
          </w:tcPr>
          <w:p>
            <w:pPr>
              <w:jc w:val="left"/>
              <w:spacing w:line="360" w:lineRule="auto"/>
              <w:rPr>
                <w:rFonts w:ascii="宋体" w:hAnsi="宋体" w:cs="宋体"/>
                <w:sz w:val="24"/>
              </w:rPr>
            </w:pPr>
            <w:r>
              <w:rPr>
                <w:rFonts w:hint="eastAsia" w:ascii="宋体" w:hAnsi="宋体" w:cs="宋体"/>
                <w:sz w:val="24"/>
              </w:rPr>
              <w:t xml:space="preserve">1、受托企业应当在本省依法取得《药品生产许可证》或《药品经营许可证》，具有中药饮片生产或经营范围，2年内未因违反药品监管法律法规被予以处罚，提供中药饮片代煎服务未超出其营业执照规定的经营范围。</w:t>
            </w:r>
            <w:r/>
          </w:p>
        </w:tc>
      </w:tr>
      <w:tr>
        <w:trPr/>
        <w:tc>
          <w:tcPr>
            <w:tcW w:w="1680" w:type="dxa"/>
            <w:vMerge w:val="continue"/>
            <w:textDirection w:val="lrTb"/>
            <w:noWrap w:val="false"/>
          </w:tcPr>
          <w:p>
            <w:pPr>
              <w:jc w:val="center"/>
              <w:spacing w:line="360" w:lineRule="auto"/>
              <w:rPr>
                <w:rFonts w:ascii="宋体" w:hAnsi="宋体" w:cs="宋体"/>
                <w:color w:val="ff0000"/>
                <w:sz w:val="24"/>
              </w:rPr>
            </w:pPr>
            <w:r>
              <w:rPr>
                <w:rFonts w:ascii="宋体" w:hAnsi="宋体" w:cs="宋体"/>
                <w:color w:val="ff0000"/>
                <w:sz w:val="24"/>
              </w:rPr>
            </w:r>
            <w:r/>
          </w:p>
        </w:tc>
        <w:tc>
          <w:tcPr>
            <w:tcW w:w="7521" w:type="dxa"/>
            <w:textDirection w:val="lrTb"/>
            <w:noWrap w:val="false"/>
          </w:tcPr>
          <w:p>
            <w:pPr>
              <w:pStyle w:val="763"/>
              <w:ind w:right="117"/>
              <w:spacing w:line="360" w:lineRule="auto"/>
              <w:rPr>
                <w:rFonts w:ascii="宋体" w:hAnsi="宋体" w:eastAsia="宋体" w:cs="宋体"/>
                <w:sz w:val="24"/>
                <w:szCs w:val="24"/>
              </w:rPr>
            </w:pPr>
            <w:r>
              <w:rPr>
                <w:rFonts w:hint="eastAsia" w:ascii="宋体" w:hAnsi="宋体" w:eastAsia="宋体" w:cs="宋体"/>
                <w:sz w:val="24"/>
                <w:szCs w:val="24"/>
              </w:rPr>
              <w:t xml:space="preserve">2、受托企业应设立中药煎药、调配独立部门，应配备独立仓储、煎药、调配场所，以上场所应当与中药饮片生产经营场地严格分隔，并符合环保、消防等有关要求。</w:t>
            </w:r>
            <w:r/>
          </w:p>
        </w:tc>
      </w:tr>
      <w:tr>
        <w:trPr/>
        <w:tc>
          <w:tcPr>
            <w:tcW w:w="1680" w:type="dxa"/>
            <w:vMerge w:val="continue"/>
            <w:textDirection w:val="lrTb"/>
            <w:noWrap w:val="false"/>
          </w:tcPr>
          <w:p>
            <w:pPr>
              <w:jc w:val="center"/>
              <w:spacing w:line="360" w:lineRule="auto"/>
              <w:rPr>
                <w:rFonts w:ascii="宋体" w:hAnsi="宋体" w:cs="宋体"/>
                <w:color w:val="ff0000"/>
                <w:sz w:val="24"/>
              </w:rPr>
            </w:pPr>
            <w:r>
              <w:rPr>
                <w:rFonts w:ascii="宋体" w:hAnsi="宋体" w:cs="宋体"/>
                <w:color w:val="ff0000"/>
                <w:sz w:val="24"/>
              </w:rPr>
            </w:r>
            <w:r/>
          </w:p>
        </w:tc>
        <w:tc>
          <w:tcPr>
            <w:tcW w:w="7521" w:type="dxa"/>
            <w:textDirection w:val="lrTb"/>
            <w:noWrap w:val="false"/>
          </w:tcPr>
          <w:p>
            <w:pPr>
              <w:pStyle w:val="763"/>
              <w:ind w:right="117"/>
              <w:spacing w:line="360" w:lineRule="auto"/>
              <w:rPr>
                <w:rFonts w:ascii="宋体" w:hAnsi="宋体" w:eastAsia="宋体" w:cs="宋体"/>
                <w:sz w:val="24"/>
                <w:szCs w:val="24"/>
              </w:rPr>
            </w:pPr>
            <w:r>
              <w:rPr>
                <w:rFonts w:hint="eastAsia" w:ascii="宋体" w:hAnsi="宋体" w:eastAsia="宋体" w:cs="宋体"/>
                <w:sz w:val="24"/>
                <w:szCs w:val="24"/>
              </w:rPr>
              <w:t xml:space="preserve">3、煎药室建设可参照《医疗机构中药煎药室管理规范》执行。</w:t>
            </w:r>
            <w:r/>
          </w:p>
        </w:tc>
      </w:tr>
      <w:tr>
        <w:trPr/>
        <w:tc>
          <w:tcPr>
            <w:tcW w:w="1680" w:type="dxa"/>
            <w:vAlign w:val="center"/>
            <w:vMerge w:val="restart"/>
            <w:textDirection w:val="lrTb"/>
            <w:noWrap w:val="false"/>
          </w:tcPr>
          <w:p>
            <w:pPr>
              <w:spacing w:line="360" w:lineRule="auto"/>
              <w:rPr>
                <w:rFonts w:ascii="宋体" w:hAnsi="宋体" w:cs="宋体"/>
                <w:sz w:val="24"/>
              </w:rPr>
              <w:outlineLvl w:val="0"/>
            </w:pPr>
            <w:r>
              <w:rPr>
                <w:rFonts w:hint="eastAsia" w:ascii="宋体" w:hAnsi="宋体" w:cs="宋体"/>
                <w:sz w:val="24"/>
              </w:rPr>
              <w:t xml:space="preserve">代煎服务单位及岗位人员要求</w:t>
            </w:r>
            <w:r/>
          </w:p>
          <w:p>
            <w:pPr>
              <w:jc w:val="center"/>
              <w:spacing w:line="360" w:lineRule="auto"/>
              <w:rPr>
                <w:rFonts w:ascii="宋体" w:hAnsi="宋体" w:cs="宋体"/>
                <w:sz w:val="24"/>
              </w:rPr>
            </w:pPr>
            <w:r>
              <w:rPr>
                <w:rFonts w:ascii="宋体" w:hAnsi="宋体" w:cs="宋体"/>
                <w:sz w:val="24"/>
              </w:rPr>
            </w:r>
            <w:r/>
          </w:p>
        </w:tc>
        <w:tc>
          <w:tcPr>
            <w:tcW w:w="7521" w:type="dxa"/>
            <w:textDirection w:val="lrTb"/>
            <w:noWrap w:val="false"/>
          </w:tcPr>
          <w:p>
            <w:pPr>
              <w:pStyle w:val="763"/>
              <w:ind w:right="81"/>
              <w:spacing w:line="360" w:lineRule="auto"/>
              <w:rPr>
                <w:rFonts w:ascii="宋体" w:hAnsi="宋体" w:eastAsia="宋体" w:cs="宋体"/>
                <w:sz w:val="24"/>
                <w:szCs w:val="24"/>
              </w:rPr>
            </w:pPr>
            <w:r>
              <w:rPr>
                <w:rFonts w:hint="eastAsia" w:ascii="宋体" w:hAnsi="宋体" w:eastAsia="宋体" w:cs="宋体"/>
                <w:sz w:val="24"/>
                <w:szCs w:val="24"/>
              </w:rPr>
              <w:t xml:space="preserve">1、受托企业应配备中药饮片审方、调配、复核、煎药等人员，人员资质应符合《医院中药房基本标准》《医疗机构中药煎药室管理规范》或GSP管理的相关要求。从业人员应参加必要的岗前培训和继续教育，并在职在岗。</w:t>
            </w:r>
            <w:r/>
          </w:p>
        </w:tc>
      </w:tr>
      <w:tr>
        <w:trPr/>
        <w:tc>
          <w:tcPr>
            <w:tcW w:w="1680" w:type="dxa"/>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7521" w:type="dxa"/>
            <w:textDirection w:val="lrTb"/>
            <w:noWrap w:val="false"/>
          </w:tcPr>
          <w:p>
            <w:pPr>
              <w:jc w:val="left"/>
              <w:spacing w:line="360" w:lineRule="auto"/>
              <w:rPr>
                <w:rFonts w:ascii="宋体" w:hAnsi="宋体" w:cs="宋体"/>
                <w:sz w:val="24"/>
              </w:rPr>
            </w:pPr>
            <w:r>
              <w:rPr>
                <w:rFonts w:hint="eastAsia" w:ascii="宋体" w:hAnsi="宋体" w:cs="宋体"/>
                <w:sz w:val="24"/>
              </w:rPr>
              <w:t xml:space="preserve">2、煎药部门负责人：应具有2年以上煎药相关工作经历和煎药管理经验，具有中药学专业大专及以上学历，并具有执业中药师或中药学中级及以上技术职称，负责代煎业务的组织协调和综合管理；</w:t>
            </w:r>
            <w:r/>
          </w:p>
        </w:tc>
      </w:tr>
      <w:tr>
        <w:trPr/>
        <w:tc>
          <w:tcPr>
            <w:tcW w:w="1680" w:type="dxa"/>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7521" w:type="dxa"/>
            <w:textDirection w:val="lrTb"/>
            <w:noWrap w:val="false"/>
          </w:tcPr>
          <w:p>
            <w:pPr>
              <w:jc w:val="left"/>
              <w:spacing w:line="360" w:lineRule="auto"/>
              <w:rPr>
                <w:rFonts w:ascii="宋体" w:hAnsi="宋体" w:cs="宋体"/>
                <w:sz w:val="24"/>
              </w:rPr>
            </w:pPr>
            <w:r>
              <w:rPr>
                <w:rFonts w:hint="eastAsia" w:ascii="宋体" w:hAnsi="宋体" w:cs="宋体"/>
                <w:sz w:val="24"/>
              </w:rPr>
              <w:t xml:space="preserve">3、质量员：应具有中药学大专及以上学历或中药学中级及以上技术职称，具体负责煎药质量管理。</w:t>
            </w:r>
            <w:r/>
          </w:p>
        </w:tc>
      </w:tr>
      <w:tr>
        <w:trPr/>
        <w:tc>
          <w:tcPr>
            <w:tcW w:w="1680" w:type="dxa"/>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7521" w:type="dxa"/>
            <w:textDirection w:val="lrTb"/>
            <w:noWrap w:val="false"/>
          </w:tcPr>
          <w:p>
            <w:pPr>
              <w:pStyle w:val="763"/>
              <w:ind w:right="81"/>
              <w:spacing w:line="360" w:lineRule="auto"/>
              <w:rPr>
                <w:rFonts w:ascii="宋体" w:hAnsi="宋体" w:eastAsia="宋体" w:cs="宋体"/>
                <w:sz w:val="24"/>
                <w:szCs w:val="24"/>
                <w:highlight w:val="yellow"/>
              </w:rPr>
            </w:pPr>
            <w:r>
              <w:rPr>
                <w:rFonts w:hint="eastAsia" w:ascii="宋体" w:hAnsi="宋体" w:eastAsia="宋体" w:cs="宋体"/>
                <w:sz w:val="24"/>
                <w:szCs w:val="24"/>
              </w:rPr>
              <w:t xml:space="preserve">4、煎药人员：上岗前经过中药煎药相关知识和技能培训并考核合格。需按照年度培训计划接受相关专业知识和操作技能的岗位培训。</w:t>
            </w:r>
            <w:r/>
          </w:p>
        </w:tc>
      </w:tr>
      <w:tr>
        <w:trPr>
          <w:trHeight w:val="497"/>
        </w:trPr>
        <w:tc>
          <w:tcPr>
            <w:tcW w:w="1680" w:type="dxa"/>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7521" w:type="dxa"/>
            <w:textDirection w:val="lrTb"/>
            <w:noWrap w:val="false"/>
          </w:tcPr>
          <w:p>
            <w:pPr>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5、审方人员：具有中药学中级及以上技术职称或执业中药师。</w:t>
            </w:r>
            <w:r/>
          </w:p>
        </w:tc>
      </w:tr>
      <w:tr>
        <w:trPr/>
        <w:tc>
          <w:tcPr>
            <w:tcW w:w="1680" w:type="dxa"/>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7521" w:type="dxa"/>
            <w:textDirection w:val="lrTb"/>
            <w:noWrap w:val="false"/>
          </w:tcPr>
          <w:p>
            <w:pPr>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6、调配人员：具有中药学中专及以上学历，或中药学初级及以上专业技术任职资格，或具备中药调剂员资格。</w:t>
            </w:r>
            <w:r/>
          </w:p>
        </w:tc>
      </w:tr>
      <w:tr>
        <w:trPr/>
        <w:tc>
          <w:tcPr>
            <w:tcW w:w="1680" w:type="dxa"/>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7521" w:type="dxa"/>
            <w:textDirection w:val="lrTb"/>
            <w:noWrap w:val="false"/>
          </w:tcPr>
          <w:p>
            <w:pPr>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7、复核人员具有2年以上饮片鉴别经验，且具有中药学中级及以上技术职称或执业中药师；中药老药工从事调配复核岗位工作的，应具有10年以上中药岗位工作经验。</w:t>
            </w:r>
            <w:r/>
          </w:p>
        </w:tc>
      </w:tr>
      <w:tr>
        <w:trPr/>
        <w:tc>
          <w:tcPr>
            <w:tcW w:w="1680" w:type="dxa"/>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7521" w:type="dxa"/>
            <w:textDirection w:val="lrTb"/>
            <w:noWrap w:val="false"/>
          </w:tcPr>
          <w:p>
            <w:pPr>
              <w:pStyle w:val="763"/>
              <w:spacing w:line="360" w:lineRule="auto"/>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8、受托企业应当对直接接触药品岗位的人员进行岗前健康体检，健康体检应当每年至少一次，并建立健康档案。患有传染病或者其他可能污染药品的疾病的，不得从事直接接触药品的工作。</w:t>
            </w:r>
            <w:r/>
          </w:p>
        </w:tc>
      </w:tr>
      <w:tr>
        <w:trPr/>
        <w:tc>
          <w:tcPr>
            <w:tcW w:w="1680"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代煎调配</w:t>
            </w:r>
            <w:r/>
          </w:p>
        </w:tc>
        <w:tc>
          <w:tcPr>
            <w:tcW w:w="7521" w:type="dxa"/>
            <w:textDirection w:val="lrTb"/>
            <w:noWrap w:val="false"/>
          </w:tcPr>
          <w:p>
            <w:pPr>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1、生产企业应使用自产饮片，做好煎药专用饮片仓库进出库记录台账和批号追踪管理。应从具有合法企业资质的企业采购符合《中华人民共和国药典》及《江苏省中药饮片炮制规范》质量标准的饮片进行调配。</w:t>
            </w:r>
            <w:r/>
          </w:p>
        </w:tc>
      </w:tr>
      <w:tr>
        <w:trPr/>
        <w:tc>
          <w:tcPr>
            <w:tcW w:w="1680" w:type="dxa"/>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7521" w:type="dxa"/>
            <w:textDirection w:val="lrTb"/>
            <w:noWrap w:val="false"/>
          </w:tcPr>
          <w:p>
            <w:pPr>
              <w:jc w:val="left"/>
              <w:spacing w:line="360" w:lineRule="auto"/>
              <w:rPr>
                <w:rFonts w:ascii="宋体" w:hAnsi="宋体" w:cs="宋体"/>
                <w:color w:val="000000" w:themeColor="text1"/>
                <w:sz w:val="24"/>
              </w:rPr>
            </w:pPr>
            <w:r>
              <w:rPr>
                <w:rFonts w:hint="eastAsia" w:ascii="宋体" w:hAnsi="宋体" w:cs="宋体"/>
                <w:color w:val="000000" w:themeColor="text1"/>
                <w:sz w:val="24"/>
              </w:rPr>
              <w:t xml:space="preserve">2、调配人员严格按照医师处方调配，调配剂量正确，总剂量误差不超过±2%。复核人员需进行核对。先煎后下等特殊用法符合要求。原始记录真实完整可追溯，记录和凭证至少保存一年。接收处方后24小时内需煎煮完成。</w:t>
            </w:r>
            <w:r/>
          </w:p>
        </w:tc>
      </w:tr>
      <w:tr>
        <w:trPr/>
        <w:tc>
          <w:tcPr>
            <w:tcW w:w="1680"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技术标准</w:t>
            </w:r>
            <w:r/>
          </w:p>
        </w:tc>
        <w:tc>
          <w:tcPr>
            <w:tcW w:w="7521" w:type="dxa"/>
            <w:textDirection w:val="lrTb"/>
            <w:noWrap w:val="false"/>
          </w:tcPr>
          <w:p>
            <w:pPr>
              <w:jc w:val="left"/>
              <w:spacing w:line="360" w:lineRule="auto"/>
              <w:rPr>
                <w:rFonts w:ascii="宋体" w:hAnsi="宋体" w:cs="宋体"/>
                <w:sz w:val="24"/>
              </w:rPr>
            </w:pPr>
            <w:r>
              <w:rPr>
                <w:rFonts w:hint="eastAsia" w:ascii="宋体" w:hAnsi="宋体" w:cs="宋体"/>
                <w:sz w:val="24"/>
              </w:rPr>
              <w:t xml:space="preserve">1、中药饮片质量标准：符合现行版《中华人民共和国药典》及《江苏省中药饮片炮制规范》。</w:t>
            </w:r>
            <w:r/>
          </w:p>
        </w:tc>
      </w:tr>
      <w:tr>
        <w:trPr/>
        <w:tc>
          <w:tcPr>
            <w:tcW w:w="1680" w:type="dxa"/>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7521" w:type="dxa"/>
            <w:textDirection w:val="lrTb"/>
            <w:noWrap w:val="false"/>
          </w:tcPr>
          <w:p>
            <w:pPr>
              <w:jc w:val="left"/>
              <w:spacing w:line="360" w:lineRule="auto"/>
              <w:rPr>
                <w:rFonts w:ascii="宋体" w:hAnsi="宋体" w:cs="宋体"/>
                <w:sz w:val="24"/>
              </w:rPr>
            </w:pPr>
            <w:r>
              <w:rPr>
                <w:rFonts w:hint="eastAsia" w:ascii="宋体" w:hAnsi="宋体" w:cs="宋体"/>
                <w:sz w:val="24"/>
              </w:rPr>
              <w:t xml:space="preserve">2、煎药机煎液包装膜材质：PET/PE耐高温无毒，符合药品包装材料药用复合膜通则规定要求。</w:t>
            </w:r>
            <w:r/>
          </w:p>
        </w:tc>
      </w:tr>
      <w:tr>
        <w:trPr/>
        <w:tc>
          <w:tcPr>
            <w:tcW w:w="1680" w:type="dxa"/>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7521" w:type="dxa"/>
            <w:textDirection w:val="lrTb"/>
            <w:noWrap w:val="false"/>
          </w:tcPr>
          <w:p>
            <w:pPr>
              <w:jc w:val="left"/>
              <w:spacing w:line="360" w:lineRule="auto"/>
              <w:rPr>
                <w:rFonts w:ascii="宋体" w:hAnsi="宋体" w:cs="宋体"/>
                <w:sz w:val="24"/>
              </w:rPr>
            </w:pPr>
            <w:r>
              <w:rPr>
                <w:rFonts w:hint="eastAsia" w:ascii="宋体" w:hAnsi="宋体" w:cs="宋体"/>
                <w:sz w:val="24"/>
              </w:rPr>
              <w:t xml:space="preserve">3、汤剂质量标准：①药料煎透度：汁浓味厚，色泽均匀，无可见异物，煎后药渣应“三无”（无糊状、无白心、无硬心）；②药液装量：分装均匀，装量差异控制在±5%以内；③药液包装袋封口平整完好，无渗漏，无药汁污染。</w:t>
            </w:r>
            <w:r/>
          </w:p>
        </w:tc>
      </w:tr>
      <w:tr>
        <w:trPr/>
        <w:tc>
          <w:tcPr>
            <w:tcW w:w="1680" w:type="dxa"/>
            <w:vAlign w:val="center"/>
            <w:vMerge w:val="restart"/>
            <w:textDirection w:val="lrTb"/>
            <w:noWrap w:val="false"/>
          </w:tcPr>
          <w:p>
            <w:pPr>
              <w:jc w:val="center"/>
              <w:spacing w:line="360" w:lineRule="auto"/>
              <w:widowControl/>
              <w:rPr>
                <w:rFonts w:ascii="宋体" w:hAnsi="宋体" w:cs="宋体"/>
                <w:sz w:val="24"/>
              </w:rPr>
              <w:outlineLvl w:val="0"/>
            </w:pPr>
            <w:r>
              <w:rPr>
                <w:rFonts w:hint="eastAsia" w:ascii="宋体" w:hAnsi="宋体" w:cs="宋体"/>
                <w:sz w:val="24"/>
              </w:rPr>
              <w:t xml:space="preserve">代煎服务质量管理要求</w:t>
            </w:r>
            <w:r/>
          </w:p>
          <w:p>
            <w:pPr>
              <w:jc w:val="center"/>
              <w:spacing w:line="360" w:lineRule="auto"/>
              <w:rPr>
                <w:rFonts w:ascii="宋体" w:hAnsi="宋体" w:cs="宋体"/>
                <w:sz w:val="24"/>
              </w:rPr>
            </w:pPr>
            <w:r>
              <w:rPr>
                <w:rFonts w:ascii="宋体" w:hAnsi="宋体" w:cs="宋体"/>
                <w:sz w:val="24"/>
              </w:rPr>
            </w:r>
            <w:r/>
          </w:p>
        </w:tc>
        <w:tc>
          <w:tcPr>
            <w:tcW w:w="7521" w:type="dxa"/>
            <w:textDirection w:val="lrTb"/>
            <w:noWrap w:val="false"/>
          </w:tcPr>
          <w:p>
            <w:pPr>
              <w:pStyle w:val="763"/>
              <w:ind w:right="53"/>
              <w:spacing w:line="360" w:lineRule="auto"/>
              <w:rPr>
                <w:rFonts w:ascii="宋体" w:hAnsi="宋体" w:eastAsia="宋体" w:cs="宋体"/>
                <w:sz w:val="24"/>
                <w:szCs w:val="24"/>
              </w:rPr>
            </w:pPr>
            <w:r>
              <w:rPr>
                <w:rFonts w:hint="eastAsia" w:ascii="宋体" w:hAnsi="宋体" w:eastAsia="宋体" w:cs="宋体"/>
                <w:sz w:val="24"/>
                <w:szCs w:val="24"/>
              </w:rPr>
              <w:t xml:space="preserve">1、中药饮片代煎应按照接方、审方、调配、复核、浸泡、煎煮、包装、留样、配送各环节递进，不得出现环节缺失。中药饮片代煎各环节操作应当符合《处方管理办法》《医院中药饮片管理规范》《医疗机构中药煎药室管理规范》等规定。</w:t>
            </w:r>
            <w:r/>
          </w:p>
        </w:tc>
      </w:tr>
      <w:tr>
        <w:trPr/>
        <w:tc>
          <w:tcPr>
            <w:tcW w:w="1680" w:type="dxa"/>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7521" w:type="dxa"/>
            <w:textDirection w:val="lrTb"/>
            <w:noWrap w:val="false"/>
          </w:tcPr>
          <w:p>
            <w:pPr>
              <w:pStyle w:val="763"/>
              <w:ind w:right="17"/>
              <w:spacing w:line="360" w:lineRule="auto"/>
              <w:rPr>
                <w:rFonts w:ascii="宋体" w:hAnsi="宋体" w:eastAsia="宋体" w:cs="宋体"/>
                <w:sz w:val="24"/>
                <w:szCs w:val="24"/>
              </w:rPr>
            </w:pPr>
            <w:r>
              <w:rPr>
                <w:rFonts w:hint="eastAsia" w:ascii="宋体" w:hAnsi="宋体" w:eastAsia="宋体" w:cs="宋体"/>
                <w:sz w:val="24"/>
                <w:szCs w:val="24"/>
              </w:rPr>
              <w:t xml:space="preserve">2、受托单位质控管理：①受托单位应对提供的代煎服务实施全过程质量控制。依照有关法律法规规定，制定符合实际操作的全环节质量管理制度，与岗位相匹配的职责和标准操作规程，并在工作场所醒目处张贴。②建立健全质量追溯体系，完善处方审核、调配、煎药、配送等过程工作记录，相关凭证随调配和煎药全过程流转，记录及凭证至少保存一年，电子记录数据应以安全、可靠的方式存储和备份。</w:t>
            </w:r>
            <w:r/>
          </w:p>
        </w:tc>
      </w:tr>
      <w:tr>
        <w:trPr/>
        <w:tc>
          <w:tcPr>
            <w:tcW w:w="1680" w:type="dxa"/>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7521" w:type="dxa"/>
            <w:textDirection w:val="lrTb"/>
            <w:noWrap w:val="false"/>
          </w:tcPr>
          <w:p>
            <w:pPr>
              <w:pStyle w:val="763"/>
              <w:ind w:right="43"/>
              <w:spacing w:line="360" w:lineRule="auto"/>
              <w:rPr>
                <w:rFonts w:ascii="宋体" w:hAnsi="宋体" w:eastAsia="宋体" w:cs="宋体"/>
                <w:sz w:val="24"/>
                <w:szCs w:val="24"/>
              </w:rPr>
            </w:pPr>
            <w:r>
              <w:rPr>
                <w:rFonts w:hint="eastAsia" w:ascii="宋体" w:hAnsi="宋体" w:eastAsia="宋体" w:cs="宋体"/>
                <w:sz w:val="24"/>
                <w:szCs w:val="24"/>
              </w:rPr>
              <w:t xml:space="preserve">3、受托单位保密和预案管理。①受托单位应配备监控中药饮片调配、复核、煎煮、包装过程的相关信息系统与设备，在保证患者信息安全的前提下，做到全程可视化，流程可追溯性，监控视频资料至少保存60天备查。</w:t>
            </w:r>
            <w:r/>
          </w:p>
          <w:p>
            <w:pPr>
              <w:pStyle w:val="763"/>
              <w:ind w:right="43"/>
              <w:spacing w:line="360" w:lineRule="auto"/>
              <w:rPr>
                <w:rFonts w:ascii="宋体" w:hAnsi="宋体" w:eastAsia="宋体" w:cs="宋体"/>
                <w:sz w:val="24"/>
                <w:szCs w:val="24"/>
              </w:rPr>
            </w:pPr>
            <w:r>
              <w:rPr>
                <w:rFonts w:hint="eastAsia" w:ascii="宋体" w:hAnsi="宋体" w:eastAsia="宋体" w:cs="宋体"/>
                <w:sz w:val="24"/>
                <w:szCs w:val="24"/>
              </w:rPr>
              <w:t xml:space="preserve">②严格做好代煎中药处方的保密工作，签订保密协议，未获得委托医疗机构书面授权不得私自使用处方中患者、医生、饮片用药等信息，不得擅自使用或向其他第三方提供代煎中药处方数据信息及资料。应制定突发情况应急预案，发生停电、停水等突发情况时，积极采取应对措施，并及时告知委托医疗机构患者。</w:t>
            </w:r>
            <w:r/>
          </w:p>
        </w:tc>
      </w:tr>
      <w:tr>
        <w:trPr/>
        <w:tc>
          <w:tcPr>
            <w:tcW w:w="1680" w:type="dxa"/>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7521" w:type="dxa"/>
            <w:textDirection w:val="lrTb"/>
            <w:noWrap w:val="false"/>
          </w:tcPr>
          <w:p>
            <w:pPr>
              <w:pStyle w:val="763"/>
              <w:ind w:right="23"/>
              <w:spacing w:line="360" w:lineRule="auto"/>
              <w:rPr>
                <w:rFonts w:ascii="宋体" w:hAnsi="宋体" w:eastAsia="宋体" w:cs="宋体"/>
                <w:sz w:val="24"/>
                <w:szCs w:val="24"/>
              </w:rPr>
            </w:pPr>
            <w:r>
              <w:rPr>
                <w:rFonts w:hint="eastAsia" w:ascii="宋体" w:hAnsi="宋体" w:eastAsia="宋体" w:cs="宋体"/>
                <w:sz w:val="24"/>
                <w:szCs w:val="24"/>
              </w:rPr>
              <w:t xml:space="preserve">4、托单位配合质控要求。受托单位应配合委托医疗机构做好中药饮片采购、验收、储存、养护等相关工作，对代煎所涉中药饮片的验收、保管及养护应建立专用账册。应当配合委托医疗机构共同开展日常监督检查和不定期检查，督促质量管理制度、岗位职责和标准操作规程的落实。</w:t>
            </w:r>
            <w:r/>
          </w:p>
        </w:tc>
      </w:tr>
      <w:tr>
        <w:trPr/>
        <w:tc>
          <w:tcPr>
            <w:tcW w:w="1680" w:type="dxa"/>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7521" w:type="dxa"/>
            <w:textDirection w:val="lrTb"/>
            <w:noWrap w:val="false"/>
          </w:tcPr>
          <w:p>
            <w:pPr>
              <w:pStyle w:val="763"/>
              <w:ind w:right="18"/>
              <w:spacing w:line="360" w:lineRule="auto"/>
              <w:rPr>
                <w:rFonts w:ascii="宋体" w:hAnsi="宋体" w:eastAsia="宋体" w:cs="宋体"/>
                <w:sz w:val="24"/>
                <w:szCs w:val="24"/>
              </w:rPr>
            </w:pPr>
            <w:r>
              <w:rPr>
                <w:rFonts w:hint="eastAsia" w:ascii="宋体" w:hAnsi="宋体" w:eastAsia="宋体" w:cs="宋体"/>
                <w:sz w:val="24"/>
                <w:szCs w:val="24"/>
              </w:rPr>
              <w:t xml:space="preserve">5、信息化管理。鼓励受托企业运用现代信息技术，配备自动化调剂和煎药系统，开展中药代煎服务的全过程、可追溯信息化管理，实现中药煎药服务和质控管理向信息化、数字化、智能化的全面转型升级。受托单位代煎管理系统应支持对接委托医疗机构的HIS系统。</w:t>
            </w:r>
            <w:r/>
          </w:p>
        </w:tc>
      </w:tr>
      <w:tr>
        <w:trPr/>
        <w:tc>
          <w:tcPr>
            <w:tcW w:w="1680" w:type="dxa"/>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7521" w:type="dxa"/>
            <w:textDirection w:val="lrTb"/>
            <w:noWrap w:val="false"/>
          </w:tcPr>
          <w:p>
            <w:pPr>
              <w:pStyle w:val="763"/>
              <w:ind w:right="290"/>
              <w:spacing w:line="360" w:lineRule="auto"/>
              <w:rPr>
                <w:rFonts w:ascii="宋体" w:hAnsi="宋体" w:eastAsia="宋体" w:cs="宋体"/>
                <w:sz w:val="24"/>
                <w:szCs w:val="24"/>
              </w:rPr>
            </w:pPr>
            <w:r>
              <w:rPr>
                <w:rFonts w:hint="eastAsia" w:ascii="宋体" w:hAnsi="宋体" w:eastAsia="宋体" w:cs="宋体"/>
                <w:sz w:val="24"/>
                <w:szCs w:val="24"/>
              </w:rPr>
              <w:t xml:space="preserve">6、配送管理。代煎中药汤剂的配送应采用适合药品运输的专业包装，采取必要的冷藏、防冻、防虫、防鼠、防撞等措施，防止造成煎药汤剂的污染和损毁。当环境温度高于30℃，应根据配送时长采取必要的降温措施，确保煎药汤剂质量。受托单位不能自行提供配送服务的，经委托医疗机构同意，可委托符合条件的快递企业提供配送服务，并与快递企业签订协议，明确配送质量、配送时效等质量责任和要求，加强跟踪考核和年度评估。</w:t>
            </w:r>
            <w:r/>
          </w:p>
        </w:tc>
      </w:tr>
      <w:tr>
        <w:trPr/>
        <w:tc>
          <w:tcPr>
            <w:tcW w:w="1680" w:type="dxa"/>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7521" w:type="dxa"/>
            <w:textDirection w:val="lrTb"/>
            <w:noWrap w:val="false"/>
          </w:tcPr>
          <w:p>
            <w:pPr>
              <w:pStyle w:val="763"/>
              <w:ind w:right="11"/>
              <w:spacing w:line="360" w:lineRule="auto"/>
              <w:rPr>
                <w:rFonts w:ascii="宋体" w:hAnsi="宋体" w:eastAsia="宋体" w:cs="宋体"/>
                <w:sz w:val="24"/>
                <w:szCs w:val="24"/>
              </w:rPr>
            </w:pPr>
            <w:r>
              <w:rPr>
                <w:rFonts w:hint="eastAsia" w:ascii="宋体" w:hAnsi="宋体" w:eastAsia="宋体" w:cs="宋体"/>
                <w:sz w:val="24"/>
                <w:szCs w:val="24"/>
              </w:rPr>
              <w:t xml:space="preserve">7、投诉纠纷管理。因代煎、配送服务造成的患者投诉或纠纷，由委托医疗机构进行受理，受托单位和快递企业应根据协议要求和相关规定，积极配合委托医疗机构给予妥善处理。</w:t>
            </w:r>
            <w:r/>
          </w:p>
        </w:tc>
      </w:tr>
      <w:tr>
        <w:trPr/>
        <w:tc>
          <w:tcPr>
            <w:tcW w:w="1680" w:type="dxa"/>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7521" w:type="dxa"/>
            <w:textDirection w:val="lrTb"/>
            <w:noWrap w:val="false"/>
          </w:tcPr>
          <w:p>
            <w:pPr>
              <w:pStyle w:val="763"/>
              <w:ind w:right="18"/>
              <w:spacing w:line="360" w:lineRule="auto"/>
              <w:rPr>
                <w:rFonts w:ascii="宋体" w:hAnsi="宋体" w:eastAsia="宋体" w:cs="宋体"/>
                <w:sz w:val="24"/>
                <w:szCs w:val="24"/>
              </w:rPr>
            </w:pPr>
            <w:r>
              <w:rPr>
                <w:rFonts w:hint="eastAsia" w:ascii="宋体" w:hAnsi="宋体" w:eastAsia="宋体" w:cs="宋体"/>
                <w:sz w:val="24"/>
                <w:szCs w:val="24"/>
              </w:rPr>
              <w:t xml:space="preserve">8、废弃物管理。在中药饮片代煎生产过程中产生的废渣、废水、废气应按相关规定处理。鼓励进行药渣资源循环利用，最大限度地减少对环境的影响。</w:t>
            </w:r>
            <w:r/>
          </w:p>
        </w:tc>
      </w:tr>
      <w:tr>
        <w:trPr/>
        <w:tc>
          <w:tcPr>
            <w:tcW w:w="1680" w:type="dxa"/>
            <w:vAlign w:val="center"/>
            <w:textDirection w:val="lrTb"/>
            <w:noWrap w:val="false"/>
          </w:tcPr>
          <w:p>
            <w:pPr>
              <w:jc w:val="center"/>
              <w:spacing w:line="360" w:lineRule="auto"/>
              <w:widowControl/>
              <w:rPr>
                <w:rFonts w:ascii="宋体" w:hAnsi="宋体" w:cs="宋体"/>
                <w:sz w:val="24"/>
              </w:rPr>
              <w:outlineLvl w:val="0"/>
            </w:pPr>
            <w:r>
              <w:rPr>
                <w:rFonts w:hint="eastAsia" w:ascii="宋体" w:hAnsi="宋体" w:cs="宋体"/>
                <w:sz w:val="24"/>
              </w:rPr>
              <w:t xml:space="preserve">质量监督管理</w:t>
            </w:r>
            <w:r/>
          </w:p>
          <w:p>
            <w:pPr>
              <w:jc w:val="center"/>
              <w:spacing w:line="360" w:lineRule="auto"/>
              <w:widowControl/>
              <w:rPr>
                <w:rFonts w:ascii="宋体" w:hAnsi="宋体" w:cs="宋体"/>
                <w:sz w:val="24"/>
              </w:rPr>
            </w:pPr>
            <w:r>
              <w:rPr>
                <w:rFonts w:ascii="宋体" w:hAnsi="宋体" w:cs="宋体"/>
                <w:sz w:val="24"/>
              </w:rPr>
            </w:r>
            <w:r/>
          </w:p>
        </w:tc>
        <w:tc>
          <w:tcPr>
            <w:tcW w:w="7521" w:type="dxa"/>
            <w:textDirection w:val="lrTb"/>
            <w:noWrap w:val="false"/>
          </w:tcPr>
          <w:p>
            <w:pPr>
              <w:pStyle w:val="763"/>
              <w:ind w:right="8"/>
              <w:spacing w:line="360" w:lineRule="auto"/>
              <w:rPr>
                <w:rFonts w:ascii="宋体" w:hAnsi="宋体" w:eastAsia="宋体" w:cs="宋体"/>
                <w:sz w:val="24"/>
                <w:szCs w:val="24"/>
              </w:rPr>
            </w:pPr>
            <w:r>
              <w:rPr>
                <w:rFonts w:hint="eastAsia" w:ascii="宋体" w:hAnsi="宋体" w:eastAsia="宋体" w:cs="宋体"/>
                <w:sz w:val="24"/>
                <w:szCs w:val="24"/>
              </w:rPr>
              <w:t xml:space="preserve">受托单位提供代煎服务过程中不得有下述行为：将代煎服务进行再委托；承接的代煎服务量超出其服务能力；被列为失信单位；在受托期间一年之内因代煎质量问题受到两次及以上行政处罚；未按本规范要求进行全过程质量控制。</w:t>
            </w:r>
            <w:r/>
          </w:p>
        </w:tc>
      </w:tr>
      <w:tr>
        <w:trPr/>
        <w:tc>
          <w:tcPr>
            <w:tcW w:w="1680"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场地设施和加工用具</w:t>
            </w:r>
            <w:r/>
          </w:p>
        </w:tc>
        <w:tc>
          <w:tcPr>
            <w:tcW w:w="7521" w:type="dxa"/>
            <w:textDirection w:val="lrTb"/>
            <w:noWrap w:val="false"/>
          </w:tcPr>
          <w:p>
            <w:pPr>
              <w:jc w:val="center"/>
              <w:spacing w:line="360" w:lineRule="auto"/>
              <w:rPr>
                <w:rFonts w:ascii="宋体" w:hAnsi="宋体" w:cs="宋体"/>
                <w:sz w:val="24"/>
              </w:rPr>
            </w:pPr>
            <w:r>
              <w:rPr>
                <w:rFonts w:hint="eastAsia" w:ascii="宋体" w:hAnsi="宋体" w:cs="宋体"/>
                <w:sz w:val="24"/>
              </w:rPr>
              <w:t xml:space="preserve">具体要求</w:t>
            </w:r>
            <w:r/>
          </w:p>
        </w:tc>
      </w:tr>
      <w:tr>
        <w:trPr/>
        <w:tc>
          <w:tcPr>
            <w:tcW w:w="1680" w:type="dxa"/>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7521" w:type="dxa"/>
            <w:textDirection w:val="lrTb"/>
            <w:noWrap w:val="false"/>
          </w:tcPr>
          <w:p>
            <w:pPr>
              <w:jc w:val="left"/>
              <w:spacing w:line="360" w:lineRule="auto"/>
              <w:rPr>
                <w:rFonts w:ascii="宋体" w:hAnsi="宋体" w:cs="宋体"/>
                <w:sz w:val="24"/>
              </w:rPr>
            </w:pPr>
            <w:r>
              <w:rPr>
                <w:rFonts w:hint="eastAsia" w:ascii="宋体" w:hAnsi="宋体" w:cs="宋体"/>
                <w:sz w:val="24"/>
              </w:rPr>
              <w:t xml:space="preserve">1、企业应设置独立的煎药加工区域，其场所应与饮片生产经营场地严格分隔，周边环境卫生安全，无废气、废水、垃圾等污染源；应对中药煎药加工全过程进行监控，加强全程实时管理和质量追溯，摄像视频资料留存时间不少于30天。</w:t>
            </w:r>
            <w:r/>
          </w:p>
        </w:tc>
      </w:tr>
      <w:tr>
        <w:trPr/>
        <w:tc>
          <w:tcPr>
            <w:tcW w:w="1680" w:type="dxa"/>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7521" w:type="dxa"/>
            <w:textDirection w:val="lrTb"/>
            <w:noWrap w:val="false"/>
          </w:tcPr>
          <w:p>
            <w:pPr>
              <w:jc w:val="left"/>
              <w:spacing w:line="360" w:lineRule="auto"/>
              <w:rPr>
                <w:rFonts w:ascii="宋体" w:hAnsi="宋体" w:cs="宋体"/>
                <w:sz w:val="24"/>
              </w:rPr>
            </w:pPr>
            <w:r>
              <w:rPr>
                <w:rFonts w:hint="eastAsia" w:ascii="宋体" w:hAnsi="宋体" w:cs="宋体"/>
                <w:sz w:val="24"/>
              </w:rPr>
              <w:t xml:space="preserve">2、设置中药煎药专用饮片仓库，仓储管理符合GSP的相关要求。</w:t>
            </w:r>
            <w:r/>
          </w:p>
        </w:tc>
      </w:tr>
      <w:tr>
        <w:trPr/>
        <w:tc>
          <w:tcPr>
            <w:tcW w:w="1680" w:type="dxa"/>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7521" w:type="dxa"/>
            <w:textDirection w:val="lrTb"/>
            <w:noWrap w:val="false"/>
          </w:tcPr>
          <w:p>
            <w:pPr>
              <w:jc w:val="left"/>
              <w:spacing w:line="360" w:lineRule="auto"/>
              <w:rPr>
                <w:rFonts w:ascii="宋体" w:hAnsi="宋体" w:cs="宋体"/>
                <w:sz w:val="24"/>
              </w:rPr>
            </w:pPr>
            <w:r>
              <w:rPr>
                <w:rFonts w:hint="eastAsia" w:ascii="宋体" w:hAnsi="宋体" w:cs="宋体"/>
                <w:sz w:val="24"/>
              </w:rPr>
              <w:t xml:space="preserve">3、加强煎药设备的维护养护和分类管理，设备有明显状态标识。</w:t>
            </w:r>
            <w:r/>
          </w:p>
        </w:tc>
      </w:tr>
      <w:tr>
        <w:trPr/>
        <w:tc>
          <w:tcPr>
            <w:tcW w:w="1680" w:type="dxa"/>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7521" w:type="dxa"/>
            <w:textDirection w:val="lrTb"/>
            <w:noWrap w:val="false"/>
          </w:tcPr>
          <w:p>
            <w:pPr>
              <w:jc w:val="left"/>
              <w:spacing w:line="360" w:lineRule="auto"/>
              <w:rPr>
                <w:rFonts w:ascii="宋体" w:hAnsi="宋体" w:cs="宋体"/>
                <w:sz w:val="24"/>
              </w:rPr>
            </w:pPr>
            <w:r>
              <w:rPr>
                <w:rFonts w:hint="eastAsia" w:ascii="宋体" w:hAnsi="宋体" w:cs="宋体"/>
                <w:sz w:val="24"/>
              </w:rPr>
              <w:t xml:space="preserve">4、煎药场所应定期消毒</w:t>
            </w:r>
            <w:r/>
          </w:p>
        </w:tc>
      </w:tr>
      <w:tr>
        <w:trPr/>
        <w:tc>
          <w:tcPr>
            <w:tcW w:w="1680"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岗位人员要求</w:t>
            </w:r>
            <w:r/>
          </w:p>
        </w:tc>
        <w:tc>
          <w:tcPr>
            <w:tcW w:w="7521" w:type="dxa"/>
            <w:textDirection w:val="lrTb"/>
            <w:noWrap w:val="false"/>
          </w:tcPr>
          <w:p>
            <w:pPr>
              <w:jc w:val="left"/>
              <w:spacing w:line="360" w:lineRule="auto"/>
              <w:rPr>
                <w:rFonts w:ascii="宋体" w:hAnsi="宋体" w:cs="宋体"/>
                <w:sz w:val="24"/>
              </w:rPr>
            </w:pPr>
            <w:r>
              <w:rPr>
                <w:rFonts w:hint="eastAsia" w:ascii="宋体" w:hAnsi="宋体" w:cs="宋体"/>
                <w:sz w:val="24"/>
              </w:rPr>
              <w:t xml:space="preserve">1、煎药部门负责人应具有三年以上煎药工作经验和管理经验，药学或中药学大专以上学历或执业药师、中药师以上专业技术职称。</w:t>
            </w:r>
            <w:r/>
          </w:p>
        </w:tc>
      </w:tr>
      <w:tr>
        <w:trPr/>
        <w:tc>
          <w:tcPr>
            <w:tcW w:w="1680" w:type="dxa"/>
            <w:vAlign w:val="center"/>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7521" w:type="dxa"/>
            <w:textDirection w:val="lrTb"/>
            <w:noWrap w:val="false"/>
          </w:tcPr>
          <w:p>
            <w:pPr>
              <w:jc w:val="left"/>
              <w:spacing w:line="360" w:lineRule="auto"/>
              <w:rPr>
                <w:rFonts w:ascii="宋体" w:hAnsi="宋体" w:cs="宋体"/>
                <w:sz w:val="24"/>
              </w:rPr>
            </w:pPr>
            <w:r>
              <w:rPr>
                <w:rFonts w:hint="eastAsia" w:ascii="宋体" w:hAnsi="宋体" w:cs="宋体"/>
                <w:sz w:val="24"/>
              </w:rPr>
              <w:t xml:space="preserve">2、从事中药调配、复核与煎药岗位操作人员参照《食品从业人员健康标准》，上岗前及每年度进行健康体检，并建立健康档案。</w:t>
            </w:r>
            <w:r/>
          </w:p>
        </w:tc>
      </w:tr>
      <w:tr>
        <w:trPr/>
        <w:tc>
          <w:tcPr>
            <w:tcW w:w="1680"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代煎调配</w:t>
            </w:r>
            <w:r/>
          </w:p>
        </w:tc>
        <w:tc>
          <w:tcPr>
            <w:tcW w:w="7521" w:type="dxa"/>
            <w:textDirection w:val="lrTb"/>
            <w:noWrap w:val="false"/>
          </w:tcPr>
          <w:p>
            <w:pPr>
              <w:jc w:val="left"/>
              <w:spacing w:line="360" w:lineRule="auto"/>
              <w:rPr>
                <w:rFonts w:ascii="宋体" w:hAnsi="宋体" w:cs="宋体"/>
                <w:sz w:val="24"/>
              </w:rPr>
            </w:pPr>
            <w:r>
              <w:rPr>
                <w:rFonts w:hint="eastAsia" w:ascii="宋体" w:hAnsi="宋体" w:cs="宋体"/>
                <w:sz w:val="24"/>
              </w:rPr>
              <w:t xml:space="preserve">1、生产企业应使用自产饮片，做好煎药专用饮片仓库进出库记录台账和批号追踪管理。应从具有合法企业资质的企业采购符合“中国药典”及“江苏省中药饮片炮制规范”质量标准的饮片进行调配。</w:t>
            </w:r>
            <w:r/>
          </w:p>
        </w:tc>
      </w:tr>
      <w:tr>
        <w:trPr/>
        <w:tc>
          <w:tcPr>
            <w:tcW w:w="1680" w:type="dxa"/>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7521" w:type="dxa"/>
            <w:textDirection w:val="lrTb"/>
            <w:noWrap w:val="false"/>
          </w:tcPr>
          <w:p>
            <w:pPr>
              <w:jc w:val="left"/>
              <w:spacing w:line="360" w:lineRule="auto"/>
              <w:rPr>
                <w:rFonts w:ascii="宋体" w:hAnsi="宋体" w:cs="宋体"/>
                <w:sz w:val="24"/>
              </w:rPr>
            </w:pPr>
            <w:r>
              <w:rPr>
                <w:rFonts w:hint="eastAsia" w:ascii="宋体" w:hAnsi="宋体" w:cs="宋体"/>
                <w:sz w:val="24"/>
              </w:rPr>
              <w:t xml:space="preserve">2、调配人员严格按照医师处方调配，调配剂量正确，总剂量误差不超过±2%。复核人员需进行核对。先煎后下等特殊用法符合要求。原始记录真实完整可追溯，记录和凭证至少保存一年。接收处方后24小时内需煎煮完成。</w:t>
            </w:r>
            <w:r/>
          </w:p>
        </w:tc>
      </w:tr>
      <w:tr>
        <w:trPr/>
        <w:tc>
          <w:tcPr>
            <w:tcW w:w="1680" w:type="dxa"/>
            <w:vAlign w:val="center"/>
            <w:vMerge w:val="restart"/>
            <w:textDirection w:val="lrTb"/>
            <w:noWrap w:val="false"/>
          </w:tcPr>
          <w:p>
            <w:pPr>
              <w:jc w:val="center"/>
              <w:spacing w:line="360" w:lineRule="auto"/>
              <w:rPr>
                <w:rFonts w:ascii="宋体" w:hAnsi="宋体" w:cs="宋体"/>
                <w:sz w:val="24"/>
              </w:rPr>
            </w:pPr>
            <w:r>
              <w:rPr>
                <w:rFonts w:hint="eastAsia" w:ascii="宋体" w:hAnsi="宋体" w:cs="宋体"/>
                <w:sz w:val="24"/>
              </w:rPr>
              <w:t xml:space="preserve">技术标准</w:t>
            </w:r>
            <w:r/>
          </w:p>
        </w:tc>
        <w:tc>
          <w:tcPr>
            <w:tcW w:w="7521" w:type="dxa"/>
            <w:textDirection w:val="lrTb"/>
            <w:noWrap w:val="false"/>
          </w:tcPr>
          <w:p>
            <w:pPr>
              <w:jc w:val="left"/>
              <w:spacing w:line="360" w:lineRule="auto"/>
              <w:rPr>
                <w:rFonts w:ascii="宋体" w:hAnsi="宋体" w:cs="宋体"/>
                <w:sz w:val="24"/>
              </w:rPr>
            </w:pPr>
            <w:r>
              <w:rPr>
                <w:rFonts w:hint="eastAsia" w:ascii="宋体" w:hAnsi="宋体" w:cs="宋体"/>
                <w:sz w:val="24"/>
              </w:rPr>
              <w:t xml:space="preserve">1、中药饮片质量标准：符合现行版《中华人民共和国药典》及《江苏省中药饮片炮制规范》。</w:t>
            </w:r>
            <w:r/>
          </w:p>
        </w:tc>
      </w:tr>
      <w:tr>
        <w:trPr/>
        <w:tc>
          <w:tcPr>
            <w:tcW w:w="1680" w:type="dxa"/>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7521" w:type="dxa"/>
            <w:textDirection w:val="lrTb"/>
            <w:noWrap w:val="false"/>
          </w:tcPr>
          <w:p>
            <w:pPr>
              <w:jc w:val="left"/>
              <w:spacing w:line="360" w:lineRule="auto"/>
              <w:rPr>
                <w:rFonts w:ascii="宋体" w:hAnsi="宋体" w:cs="宋体"/>
                <w:sz w:val="24"/>
              </w:rPr>
            </w:pPr>
            <w:r>
              <w:rPr>
                <w:rFonts w:hint="eastAsia" w:ascii="宋体" w:hAnsi="宋体" w:cs="宋体"/>
                <w:sz w:val="24"/>
              </w:rPr>
              <w:t xml:space="preserve">2、煎药机煎液包装膜材质：PET/PE耐高温无毒，符合药品包装材料药用复合膜通则规定要求。</w:t>
            </w:r>
            <w:r/>
          </w:p>
        </w:tc>
      </w:tr>
      <w:tr>
        <w:trPr/>
        <w:tc>
          <w:tcPr>
            <w:tcW w:w="1680" w:type="dxa"/>
            <w:vMerge w:val="continue"/>
            <w:textDirection w:val="lrTb"/>
            <w:noWrap w:val="false"/>
          </w:tcPr>
          <w:p>
            <w:pPr>
              <w:jc w:val="center"/>
              <w:spacing w:line="360" w:lineRule="auto"/>
              <w:rPr>
                <w:rFonts w:ascii="宋体" w:hAnsi="宋体" w:cs="宋体"/>
                <w:sz w:val="24"/>
              </w:rPr>
            </w:pPr>
            <w:r>
              <w:rPr>
                <w:rFonts w:ascii="宋体" w:hAnsi="宋体" w:cs="宋体"/>
                <w:sz w:val="24"/>
              </w:rPr>
            </w:r>
            <w:r/>
          </w:p>
        </w:tc>
        <w:tc>
          <w:tcPr>
            <w:tcW w:w="7521" w:type="dxa"/>
            <w:textDirection w:val="lrTb"/>
            <w:noWrap w:val="false"/>
          </w:tcPr>
          <w:p>
            <w:pPr>
              <w:jc w:val="left"/>
              <w:spacing w:line="360" w:lineRule="auto"/>
              <w:rPr>
                <w:rFonts w:ascii="宋体" w:hAnsi="宋体" w:cs="宋体"/>
                <w:sz w:val="24"/>
              </w:rPr>
            </w:pPr>
            <w:r>
              <w:rPr>
                <w:rFonts w:hint="eastAsia" w:ascii="宋体" w:hAnsi="宋体" w:cs="宋体"/>
                <w:sz w:val="24"/>
              </w:rPr>
              <w:t xml:space="preserve">3、汤剂质量标准：①药料煎透度：汁浓味厚，色泽均匀，无可见异物；②药液装量：分装均匀，装量差异控制在±5%以内；③药液包装袋封口平整完好，无渗漏，无药汁污染。</w:t>
            </w:r>
            <w:r/>
          </w:p>
        </w:tc>
      </w:tr>
    </w:tbl>
    <w:p>
      <w:pPr>
        <w:pStyle w:val="1161"/>
        <w:ind w:firstLine="480"/>
        <w:tabs>
          <w:tab w:val="left" w:pos="600" w:leader="none"/>
        </w:tabs>
        <w:rPr>
          <w:rFonts w:ascii="宋体" w:hAnsi="宋体" w:cs="宋体"/>
        </w:rPr>
      </w:pPr>
      <w:r>
        <w:rPr>
          <w:rFonts w:hint="eastAsia" w:ascii="宋体" w:hAnsi="宋体" w:cs="宋体"/>
        </w:rPr>
        <w:t xml:space="preserve">5.乙方应确保提供的代煎服务具有质量保证体系：（1）制定质量保证管理制度、职责和管理规范；（2）有保证煎药质量的煎药设备，能满足医院煎药数量以及特色煎制的要求；（3）有规范的操作记录，建立留样制度，建立质量跟踪、追溯、监控体系。</w:t>
      </w:r>
      <w:r/>
    </w:p>
    <w:p>
      <w:pPr>
        <w:pStyle w:val="1161"/>
        <w:ind w:firstLine="480"/>
        <w:tabs>
          <w:tab w:val="left" w:pos="600" w:leader="none"/>
        </w:tabs>
        <w:rPr>
          <w:rFonts w:ascii="宋体" w:hAnsi="宋体" w:cs="宋体"/>
        </w:rPr>
      </w:pPr>
      <w:r>
        <w:rPr>
          <w:rFonts w:hint="eastAsia" w:ascii="宋体" w:hAnsi="宋体" w:cs="宋体"/>
        </w:rPr>
        <w:t xml:space="preserve">6.</w:t>
      </w:r>
      <w:r>
        <w:rPr>
          <w:rFonts w:ascii="宋体" w:hAnsi="宋体" w:cs="宋体"/>
        </w:rPr>
        <w:t xml:space="preserve">代煎药剂配送时间应满足患者用药需要，交付时间不受节假日的影响。制定能够保证汤剂质量与用药安全的配送管理制度和流程，确保配送及时、准确。</w:t>
      </w:r>
      <w:r/>
    </w:p>
    <w:p>
      <w:pPr>
        <w:pStyle w:val="1161"/>
        <w:ind w:firstLine="480"/>
        <w:tabs>
          <w:tab w:val="left" w:pos="600" w:leader="none"/>
        </w:tabs>
        <w:rPr>
          <w:rFonts w:ascii="宋体" w:hAnsi="宋体" w:cs="宋体"/>
        </w:rPr>
      </w:pPr>
      <w:r>
        <w:rPr>
          <w:rFonts w:hint="eastAsia" w:ascii="宋体" w:hAnsi="宋体" w:cs="宋体"/>
        </w:rPr>
        <w:t xml:space="preserve">7.</w:t>
      </w:r>
      <w:r>
        <w:rPr>
          <w:rFonts w:ascii="宋体" w:hAnsi="宋体" w:cs="宋体"/>
        </w:rPr>
        <w:t xml:space="preserve">为保证中药饮片、集中代加工及配送服务质量，</w:t>
      </w:r>
      <w:r>
        <w:rPr>
          <w:rFonts w:hint="eastAsia" w:ascii="宋体" w:hAnsi="宋体" w:cs="宋体"/>
        </w:rPr>
        <w:t xml:space="preserve">乙方</w:t>
      </w:r>
      <w:r>
        <w:rPr>
          <w:rFonts w:ascii="宋体" w:hAnsi="宋体" w:cs="宋体"/>
        </w:rPr>
        <w:t xml:space="preserve">与医院建立中药代配代煎信息化平台，以信息化为主导，信息安全为前提，实现实施过程的闭环管理，</w:t>
      </w:r>
      <w:r>
        <w:rPr>
          <w:rFonts w:hint="eastAsia" w:ascii="宋体" w:hAnsi="宋体" w:cs="宋体"/>
        </w:rPr>
        <w:t xml:space="preserve">其中所需一切费用均由乙方承担，</w:t>
      </w:r>
      <w:r>
        <w:rPr>
          <w:rFonts w:ascii="宋体" w:hAnsi="宋体" w:cs="宋体"/>
        </w:rPr>
        <w:t xml:space="preserve">具体方案要求如下：</w:t>
      </w:r>
      <w:r/>
    </w:p>
    <w:p>
      <w:pPr>
        <w:pStyle w:val="1161"/>
        <w:ind w:firstLine="480"/>
        <w:rPr>
          <w:rFonts w:ascii="宋体" w:hAnsi="宋体" w:cs="宋体"/>
        </w:rPr>
      </w:pPr>
      <w:r>
        <w:rPr>
          <w:rFonts w:hint="eastAsia" w:ascii="宋体" w:hAnsi="宋体" w:cs="宋体"/>
        </w:rPr>
        <w:t xml:space="preserve">（</w:t>
      </w:r>
      <w:r>
        <w:rPr>
          <w:rFonts w:ascii="宋体" w:hAnsi="宋体" w:cs="宋体"/>
        </w:rPr>
        <w:t xml:space="preserve">1</w:t>
      </w:r>
      <w:r>
        <w:rPr>
          <w:rFonts w:hint="eastAsia" w:ascii="宋体" w:hAnsi="宋体" w:cs="宋体"/>
        </w:rPr>
        <w:t xml:space="preserve">）</w:t>
      </w:r>
      <w:r>
        <w:rPr>
          <w:rFonts w:ascii="宋体" w:hAnsi="宋体" w:cs="宋体"/>
        </w:rPr>
        <w:t xml:space="preserve">门诊处方信息传递</w:t>
      </w:r>
      <w:r>
        <w:rPr>
          <w:rFonts w:hint="eastAsia" w:ascii="宋体" w:hAnsi="宋体" w:cs="宋体"/>
        </w:rPr>
        <w:t xml:space="preserve">：</w:t>
      </w:r>
      <w:r>
        <w:rPr>
          <w:rFonts w:ascii="宋体" w:hAnsi="宋体" w:cs="宋体"/>
        </w:rPr>
        <w:t xml:space="preserve">医师开具的电子处方经过医院HIS系统传送到药房系统终端，标识为饮片的处方转入代配代煎系统，经过药师审核、信息录入后传送至代配代煎中心。</w:t>
      </w:r>
      <w:r/>
    </w:p>
    <w:p>
      <w:pPr>
        <w:pStyle w:val="1161"/>
        <w:ind w:firstLine="480"/>
        <w:rPr>
          <w:rFonts w:ascii="宋体" w:hAnsi="宋体" w:cs="宋体"/>
        </w:rPr>
      </w:pPr>
      <w:r>
        <w:rPr>
          <w:rFonts w:hint="eastAsia" w:ascii="宋体" w:hAnsi="宋体" w:cs="宋体"/>
        </w:rPr>
        <w:t xml:space="preserve">（</w:t>
      </w:r>
      <w:r>
        <w:rPr>
          <w:rFonts w:ascii="宋体" w:hAnsi="宋体" w:cs="宋体"/>
        </w:rPr>
        <w:t xml:space="preserve">2</w:t>
      </w:r>
      <w:r>
        <w:rPr>
          <w:rFonts w:hint="eastAsia" w:ascii="宋体" w:hAnsi="宋体" w:cs="宋体"/>
        </w:rPr>
        <w:t xml:space="preserve">）</w:t>
      </w:r>
      <w:r>
        <w:rPr>
          <w:rFonts w:ascii="宋体" w:hAnsi="宋体" w:cs="宋体"/>
        </w:rPr>
        <w:t xml:space="preserve">病区医嘱信息传递</w:t>
      </w:r>
      <w:r>
        <w:rPr>
          <w:rFonts w:hint="eastAsia" w:ascii="宋体" w:hAnsi="宋体" w:cs="宋体"/>
        </w:rPr>
        <w:t xml:space="preserve">：</w:t>
      </w:r>
      <w:r>
        <w:rPr>
          <w:rFonts w:ascii="宋体" w:hAnsi="宋体" w:cs="宋体"/>
        </w:rPr>
        <w:t xml:space="preserve">医生为住院患者开立医嘱时，需要明确患者住院用药、出院带药以及药物是否需要代煎服务，相关医嘱转入代配代煎系统，经过药师审核、信息录入后传送至代配代煎中心。</w:t>
      </w:r>
      <w:r/>
    </w:p>
    <w:p>
      <w:pPr>
        <w:pStyle w:val="1161"/>
        <w:ind w:firstLine="480"/>
        <w:rPr>
          <w:rFonts w:ascii="宋体" w:hAnsi="宋体" w:cs="宋体"/>
        </w:rPr>
      </w:pPr>
      <w:r>
        <w:rPr>
          <w:rFonts w:hint="eastAsia" w:ascii="宋体" w:hAnsi="宋体" w:cs="宋体"/>
        </w:rPr>
        <w:t xml:space="preserve">（</w:t>
      </w:r>
      <w:r>
        <w:rPr>
          <w:rFonts w:ascii="宋体" w:hAnsi="宋体" w:cs="宋体"/>
        </w:rPr>
        <w:t xml:space="preserve">3</w:t>
      </w:r>
      <w:r>
        <w:rPr>
          <w:rFonts w:hint="eastAsia" w:ascii="宋体" w:hAnsi="宋体" w:cs="宋体"/>
        </w:rPr>
        <w:t xml:space="preserve">）</w:t>
      </w:r>
      <w:r>
        <w:rPr>
          <w:rFonts w:ascii="宋体" w:hAnsi="宋体" w:cs="宋体"/>
        </w:rPr>
        <w:t xml:space="preserve">饮片代加工全过程可远程视频监控，中标方负责在医院指定区域布置监控设备，并提供所需软硬件。</w:t>
      </w:r>
      <w:r/>
    </w:p>
    <w:p>
      <w:pPr>
        <w:pStyle w:val="1161"/>
        <w:ind w:firstLine="480"/>
        <w:rPr>
          <w:rFonts w:ascii="宋体" w:hAnsi="宋体" w:cs="宋体"/>
        </w:rPr>
      </w:pPr>
      <w:r>
        <w:rPr>
          <w:rFonts w:hint="eastAsia" w:ascii="宋体" w:hAnsi="宋体" w:cs="宋体"/>
        </w:rPr>
        <w:t xml:space="preserve">8.乙方供应的中药饮片保证符合国家相关质量标准，如因产品质量或其他问题导致不良后果，乙方负责相应的经济及法律责任。</w:t>
      </w:r>
      <w:r/>
    </w:p>
    <w:p>
      <w:pPr>
        <w:ind w:firstLine="420"/>
        <w:jc w:val="left"/>
        <w:spacing w:line="360" w:lineRule="auto"/>
        <w:widowControl/>
        <w:rPr>
          <w:rFonts w:ascii="宋体" w:hAnsi="宋体" w:cs="宋体"/>
          <w:sz w:val="24"/>
        </w:rPr>
        <w:outlineLvl w:val="0"/>
      </w:pPr>
      <w:r>
        <w:rPr>
          <w:rFonts w:hint="eastAsia" w:ascii="宋体" w:hAnsi="宋体" w:cs="宋体"/>
          <w:sz w:val="24"/>
        </w:rPr>
        <w:t xml:space="preserve">9.需满足的中药代煎及配送服务要求：（1）乙方提供中药饮片代煎服务所使用的场地、设备、包装材料、环境卫生和煎药人员</w:t>
      </w:r>
      <w:r>
        <w:rPr>
          <w:rFonts w:hint="eastAsia" w:ascii="宋体" w:hAnsi="宋体" w:cs="宋体"/>
          <w:sz w:val="24"/>
        </w:rPr>
        <w:t xml:space="preserve">资质等符合《医院中药饮片管理规范》《医疗机构中药煎药室管理规范》和《中药煎药机》《中药汤剂包装机》等行业标准。（2） 为了保证代煎中药质量，乙方对每个操作步骤都作出详细规定，并做好记录可供追溯，全程均有监控录像，做到每个操作步骤都有记录存档，有质量跟踪。（3） 现场环境整洁，不存在废水、废气、废渣等污染问题。（4） 煎药质量保证：煎药时长、温度、文武火、先煎后下等煎煮条件由计算机设置，避免人为操作失误，实现煎药过程标准化。（5） 熬膏辅料齐全，至少包括冰糖、饴糖、木糖醇、蜂蜜、元贞糖，以及核桃肉、黑芝麻。（</w:t>
      </w:r>
      <w:r>
        <w:rPr>
          <w:rFonts w:ascii="宋体" w:hAnsi="宋体" w:cs="宋体"/>
          <w:sz w:val="24"/>
        </w:rPr>
        <w:t xml:space="preserve">6</w:t>
      </w:r>
      <w:r>
        <w:rPr>
          <w:rFonts w:hint="eastAsia" w:ascii="宋体" w:hAnsi="宋体" w:cs="宋体"/>
          <w:sz w:val="24"/>
        </w:rPr>
        <w:t xml:space="preserve">）</w:t>
      </w:r>
      <w:r>
        <w:rPr>
          <w:rFonts w:ascii="宋体" w:hAnsi="宋体" w:cs="宋体"/>
          <w:sz w:val="24"/>
        </w:rPr>
        <w:t xml:space="preserve"> 配送服务：</w:t>
      </w:r>
      <w:r>
        <w:rPr>
          <w:rFonts w:hint="eastAsia" w:ascii="宋体" w:hAnsi="宋体" w:cs="宋体"/>
          <w:sz w:val="24"/>
        </w:rPr>
        <w:t xml:space="preserve">乙方</w:t>
      </w:r>
      <w:r>
        <w:rPr>
          <w:rFonts w:ascii="宋体" w:hAnsi="宋体" w:cs="宋体"/>
          <w:sz w:val="24"/>
        </w:rPr>
        <w:t xml:space="preserve">的中药饮片提供免费配送至医院及患者家中服务，有专门配送车队。</w:t>
      </w:r>
      <w:r>
        <w:rPr>
          <w:rFonts w:hint="eastAsia" w:ascii="宋体" w:hAnsi="宋体" w:cs="宋体"/>
          <w:sz w:val="24"/>
        </w:rPr>
        <w:t xml:space="preserve">（7） </w:t>
      </w:r>
      <w:r>
        <w:rPr>
          <w:rFonts w:ascii="宋体" w:hAnsi="宋体" w:cs="宋体"/>
          <w:sz w:val="24"/>
        </w:rPr>
        <w:t xml:space="preserve">当环境温度高于30℃，应根据配送时长采取必要的降温措施，确保煎药汤剂质量。</w:t>
      </w:r>
      <w:r/>
    </w:p>
    <w:p>
      <w:pPr>
        <w:pStyle w:val="1161"/>
        <w:ind w:firstLine="480"/>
        <w:rPr>
          <w:rFonts w:ascii="宋体" w:hAnsi="宋体" w:cs="宋体"/>
          <w:szCs w:val="24"/>
        </w:rPr>
      </w:pPr>
      <w:r>
        <w:rPr>
          <w:rFonts w:hint="eastAsia" w:ascii="宋体" w:hAnsi="宋体" w:cs="宋体"/>
          <w:szCs w:val="24"/>
        </w:rPr>
        <w:t xml:space="preserve">八、 违约责任</w:t>
      </w:r>
      <w:r/>
    </w:p>
    <w:p>
      <w:pPr>
        <w:pStyle w:val="1099"/>
        <w:ind w:right="277" w:firstLine="480"/>
        <w:jc w:val="left"/>
        <w:spacing w:line="360" w:lineRule="auto"/>
        <w:tabs>
          <w:tab w:val="left" w:pos="934" w:leader="none"/>
        </w:tabs>
        <w:rPr>
          <w:rFonts w:ascii="宋体" w:hAnsi="宋体" w:cs="宋体"/>
          <w:sz w:val="24"/>
        </w:rPr>
      </w:pPr>
      <w:r>
        <w:rPr>
          <w:rFonts w:hint="eastAsia" w:ascii="宋体" w:hAnsi="宋体" w:cs="宋体"/>
          <w:sz w:val="24"/>
        </w:rPr>
        <w:t xml:space="preserve">1.除不可抗力外，如果乙方没有按照本合同约定的服务响应时间、地点和方式履行，每发现一次或接到一次投诉则处违约金100元，累计次数超过10次</w:t>
      </w:r>
      <w:r>
        <w:rPr>
          <w:rFonts w:hint="eastAsia" w:ascii="宋体" w:hAnsi="宋体" w:cs="宋体"/>
          <w:spacing w:val="-1"/>
          <w:sz w:val="24"/>
        </w:rPr>
        <w:t xml:space="preserve">，甲方有权在</w:t>
      </w:r>
      <w:r>
        <w:rPr>
          <w:rFonts w:hint="eastAsia" w:ascii="宋体" w:hAnsi="宋体" w:cs="宋体"/>
          <w:sz w:val="24"/>
        </w:rPr>
        <w:t xml:space="preserve">要求乙方支付违约金的同时，书面通知乙方解除本合同；</w:t>
      </w:r>
      <w:r/>
    </w:p>
    <w:p>
      <w:pPr>
        <w:pStyle w:val="1099"/>
        <w:ind w:right="280" w:firstLine="476"/>
        <w:spacing w:line="360" w:lineRule="auto"/>
        <w:tabs>
          <w:tab w:val="left" w:pos="934" w:leader="none"/>
        </w:tabs>
        <w:rPr>
          <w:rFonts w:ascii="宋体" w:hAnsi="宋体" w:cs="宋体"/>
          <w:sz w:val="24"/>
        </w:rPr>
      </w:pPr>
      <w:r>
        <w:rPr>
          <w:rFonts w:hint="eastAsia" w:ascii="宋体" w:hAnsi="宋体" w:cs="宋体"/>
          <w:spacing w:val="-1"/>
          <w:sz w:val="24"/>
        </w:rPr>
        <w:t xml:space="preserve">2.除不可抗力外，任何一方未能履行本合同约定的其他主要义务，经催告后在合理期限内仍未履行的，或者任何一方有其他违约行为致使不能实现合同目的的，或者任何一方有腐败行</w:t>
      </w:r>
      <w:r>
        <w:rPr>
          <w:rFonts w:hint="eastAsia" w:ascii="宋体" w:hAnsi="宋体" w:cs="宋体"/>
          <w:sz w:val="24"/>
        </w:rPr>
        <w:t xml:space="preserve">为（</w:t>
      </w:r>
      <w:r>
        <w:rPr>
          <w:rFonts w:hint="eastAsia" w:ascii="宋体" w:hAnsi="宋体" w:cs="宋体"/>
          <w:spacing w:val="-1"/>
          <w:sz w:val="24"/>
        </w:rPr>
        <w:t xml:space="preserve">即：提供或给予或接受或索取任何财物或其他好处或者采取其他不正当手段来影响对方当</w:t>
      </w:r>
      <w:r>
        <w:rPr>
          <w:rFonts w:hint="eastAsia" w:ascii="宋体" w:hAnsi="宋体" w:cs="宋体"/>
          <w:sz w:val="24"/>
        </w:rPr>
        <w:t xml:space="preserve">事人在合同签订、履行过程中的行为）或者欺诈行为（</w:t>
      </w:r>
      <w:r>
        <w:rPr>
          <w:rFonts w:hint="eastAsia" w:ascii="宋体" w:hAnsi="宋体" w:cs="宋体"/>
          <w:spacing w:val="-1"/>
          <w:sz w:val="24"/>
        </w:rPr>
        <w:t xml:space="preserve">即：以谎报事实或隐瞒真相的方法来影</w:t>
      </w:r>
      <w:r>
        <w:rPr>
          <w:rFonts w:hint="eastAsia" w:ascii="宋体" w:hAnsi="宋体" w:cs="宋体"/>
          <w:sz w:val="24"/>
        </w:rPr>
        <w:t xml:space="preserve">响对方当事人在合同签订、履行过程中的行为）</w:t>
      </w:r>
      <w:r>
        <w:rPr>
          <w:rFonts w:hint="eastAsia" w:ascii="宋体" w:hAnsi="宋体" w:cs="宋体"/>
          <w:spacing w:val="-1"/>
          <w:sz w:val="24"/>
        </w:rPr>
        <w:t xml:space="preserve">的，对方当事人可以书面通知违约方解除本合</w:t>
      </w:r>
      <w:r>
        <w:rPr>
          <w:rFonts w:hint="eastAsia" w:ascii="宋体" w:hAnsi="宋体" w:cs="宋体"/>
          <w:sz w:val="24"/>
        </w:rPr>
        <w:t xml:space="preserve">同；</w:t>
      </w:r>
      <w:r/>
    </w:p>
    <w:p>
      <w:pPr>
        <w:pStyle w:val="1099"/>
        <w:ind w:right="161" w:firstLine="460"/>
        <w:jc w:val="left"/>
        <w:spacing w:line="360" w:lineRule="auto"/>
        <w:tabs>
          <w:tab w:val="left" w:pos="934" w:leader="none"/>
        </w:tabs>
        <w:rPr>
          <w:rFonts w:ascii="宋体" w:hAnsi="宋体" w:cs="宋体"/>
          <w:sz w:val="24"/>
        </w:rPr>
      </w:pPr>
      <w:r>
        <w:rPr>
          <w:rFonts w:hint="eastAsia" w:ascii="宋体" w:hAnsi="宋体" w:cs="宋体"/>
          <w:spacing w:val="-5"/>
          <w:sz w:val="24"/>
        </w:rPr>
        <w:t xml:space="preserve">3.任何一方按照前述约定要求违约方支付违约金的同时，仍有权要求违约方继续履行合同、</w:t>
      </w:r>
      <w:r>
        <w:rPr>
          <w:rFonts w:hint="eastAsia" w:ascii="宋体" w:hAnsi="宋体" w:cs="宋体"/>
          <w:sz w:val="24"/>
        </w:rPr>
        <w:t xml:space="preserve">采取补救措施，并有权按照己方实际损失情况要求违约方赔偿损失；任何一方按照前述约定要求解除本合同的同时，仍有权要求违约方支付违约金和按照己方实际损失情况要求违约方赔偿</w:t>
      </w:r>
      <w:r>
        <w:rPr>
          <w:rFonts w:hint="eastAsia" w:ascii="宋体" w:hAnsi="宋体" w:cs="宋体"/>
          <w:spacing w:val="-11"/>
          <w:sz w:val="24"/>
        </w:rPr>
        <w:t xml:space="preserve">损失；且守约方行使的任何权利救济方式均不视为其放弃了其他法定或者约定的权利救济方式；</w:t>
      </w:r>
      <w:r/>
    </w:p>
    <w:p>
      <w:pPr>
        <w:pStyle w:val="1099"/>
        <w:ind w:right="280" w:firstLine="476"/>
        <w:spacing w:line="360" w:lineRule="auto"/>
        <w:tabs>
          <w:tab w:val="left" w:pos="934" w:leader="none"/>
        </w:tabs>
        <w:rPr>
          <w:rFonts w:ascii="宋体" w:hAnsi="宋体" w:cs="宋体"/>
          <w:sz w:val="24"/>
        </w:rPr>
      </w:pPr>
      <w:r>
        <w:rPr>
          <w:rFonts w:hint="eastAsia" w:ascii="宋体" w:hAnsi="宋体" w:cs="宋体"/>
          <w:spacing w:val="-1"/>
          <w:sz w:val="24"/>
        </w:rPr>
        <w:t xml:space="preserve">4.除前述约定外，除不可抗力外，任何一方未能履行本合同约定的义务，对方当事人均有权要求继续履行、采取补救措施或者赔偿损失等，且对方当事人行使的任何权利救济方式均不</w:t>
      </w:r>
      <w:r>
        <w:rPr>
          <w:rFonts w:hint="eastAsia" w:ascii="宋体" w:hAnsi="宋体" w:cs="宋体"/>
          <w:sz w:val="24"/>
        </w:rPr>
        <w:t xml:space="preserve">视为其放弃了其他法定或者约定的权利救济方式；</w:t>
      </w:r>
      <w:r/>
    </w:p>
    <w:p>
      <w:pPr>
        <w:pStyle w:val="1099"/>
        <w:ind w:firstLine="480"/>
        <w:jc w:val="left"/>
        <w:spacing w:line="360" w:lineRule="auto"/>
        <w:tabs>
          <w:tab w:val="left" w:pos="934" w:leader="none"/>
        </w:tabs>
        <w:rPr>
          <w:rFonts w:ascii="宋体" w:hAnsi="宋体" w:cs="宋体"/>
          <w:sz w:val="24"/>
        </w:rPr>
      </w:pPr>
      <w:r>
        <w:rPr>
          <w:rFonts w:hint="eastAsia" w:ascii="宋体" w:hAnsi="宋体" w:cs="宋体"/>
          <w:sz w:val="24"/>
        </w:rPr>
        <w:t xml:space="preserve">5.如果出现政府采购监督管理部门在处理投诉事项期间，书面通知甲方暂停采购活动的情形，或者询问或质疑事项可能影响中标结果的，导致甲方中止履行合同的情形，均不视为甲方违约。</w:t>
      </w:r>
      <w:r/>
    </w:p>
    <w:p>
      <w:pPr>
        <w:pStyle w:val="1099"/>
        <w:ind w:firstLine="480"/>
        <w:jc w:val="left"/>
        <w:spacing w:line="360" w:lineRule="auto"/>
        <w:tabs>
          <w:tab w:val="left" w:pos="934" w:leader="none"/>
        </w:tabs>
        <w:rPr>
          <w:rFonts w:ascii="宋体" w:hAnsi="宋体" w:cs="宋体"/>
          <w:sz w:val="24"/>
        </w:rPr>
      </w:pPr>
      <w:r>
        <w:rPr>
          <w:rFonts w:hint="eastAsia" w:ascii="宋体" w:hAnsi="宋体" w:cs="宋体"/>
          <w:sz w:val="24"/>
        </w:rPr>
        <w:t xml:space="preserve">6.中药饮片出现混装、与提供信息不相符者，则甲方有权取消乙方的所有中药饮片配送资格。</w:t>
      </w:r>
      <w:r/>
    </w:p>
    <w:p>
      <w:pPr>
        <w:pStyle w:val="1099"/>
        <w:ind w:firstLine="480"/>
        <w:jc w:val="left"/>
        <w:spacing w:line="360" w:lineRule="auto"/>
        <w:tabs>
          <w:tab w:val="left" w:pos="934" w:leader="none"/>
        </w:tabs>
        <w:rPr>
          <w:rFonts w:ascii="宋体" w:hAnsi="宋体" w:cs="宋体"/>
          <w:sz w:val="24"/>
        </w:rPr>
      </w:pPr>
      <w:r>
        <w:rPr>
          <w:rFonts w:hint="eastAsia" w:ascii="宋体" w:hAnsi="宋体" w:cs="宋体"/>
          <w:sz w:val="24"/>
        </w:rPr>
        <w:t xml:space="preserve">7.若发生产品质量或其他问题导致不良后果的，甲方可随时终止合同，由乙方全权负责处理纠纷并承担赔偿责任。</w:t>
      </w:r>
      <w:r/>
    </w:p>
    <w:p>
      <w:pPr>
        <w:ind w:left="692"/>
        <w:jc w:val="left"/>
        <w:spacing w:line="360" w:lineRule="auto"/>
        <w:rPr>
          <w:rFonts w:ascii="宋体" w:hAnsi="宋体" w:cs="宋体"/>
          <w:b/>
          <w:sz w:val="24"/>
        </w:rPr>
      </w:pPr>
      <w:r>
        <w:rPr>
          <w:rFonts w:hint="eastAsia" w:ascii="宋体" w:hAnsi="宋体" w:cs="宋体"/>
          <w:b/>
          <w:sz w:val="24"/>
        </w:rPr>
        <w:t xml:space="preserve">九、 合同争议的解决</w:t>
      </w:r>
      <w:r/>
    </w:p>
    <w:p>
      <w:pPr>
        <w:pStyle w:val="763"/>
        <w:ind w:right="280" w:firstLine="480"/>
        <w:spacing w:line="360" w:lineRule="auto"/>
        <w:tabs>
          <w:tab w:val="left" w:pos="5492" w:leader="none"/>
        </w:tabs>
        <w:rPr>
          <w:rFonts w:ascii="宋体" w:hAnsi="宋体" w:eastAsia="宋体" w:cs="宋体"/>
          <w:sz w:val="24"/>
          <w:szCs w:val="24"/>
        </w:rPr>
      </w:pPr>
      <w:r>
        <w:rPr>
          <w:rFonts w:hint="eastAsia" w:ascii="宋体" w:hAnsi="宋体" w:eastAsia="宋体" w:cs="宋体"/>
          <w:sz w:val="24"/>
          <w:szCs w:val="24"/>
        </w:rPr>
        <w:t xml:space="preserve">本合同履行过程中发生的任何争议，双方当事人均可通过和解或者调解解决；不愿和解</w:t>
      </w:r>
      <w:r>
        <w:rPr>
          <w:rFonts w:hint="eastAsia" w:ascii="宋体" w:hAnsi="宋体" w:eastAsia="宋体" w:cs="宋体"/>
          <w:spacing w:val="-12"/>
          <w:sz w:val="24"/>
          <w:szCs w:val="24"/>
        </w:rPr>
        <w:t xml:space="preserve">、</w:t>
      </w:r>
      <w:r>
        <w:rPr>
          <w:rFonts w:hint="eastAsia" w:ascii="宋体" w:hAnsi="宋体" w:eastAsia="宋体" w:cs="宋体"/>
          <w:sz w:val="24"/>
          <w:szCs w:val="24"/>
        </w:rPr>
        <w:t xml:space="preserve">调解或者和解、调解不成的，可以选择下列第</w:t>
      </w:r>
      <w:r>
        <w:rPr>
          <w:rFonts w:hint="eastAsia" w:ascii="宋体" w:hAnsi="宋体" w:eastAsia="宋体" w:cs="宋体"/>
          <w:sz w:val="24"/>
          <w:szCs w:val="24"/>
          <w:u w:val="single"/>
        </w:rPr>
        <w:tab/>
      </w:r>
      <w:r>
        <w:rPr>
          <w:rFonts w:hint="eastAsia" w:ascii="宋体" w:hAnsi="宋体" w:eastAsia="宋体" w:cs="宋体"/>
          <w:sz w:val="24"/>
          <w:szCs w:val="24"/>
        </w:rPr>
        <w:t xml:space="preserve">种方式解决：</w:t>
      </w:r>
      <w:r/>
    </w:p>
    <w:p>
      <w:pPr>
        <w:pStyle w:val="1099"/>
        <w:ind w:firstLine="480"/>
        <w:jc w:val="left"/>
        <w:spacing w:line="360" w:lineRule="auto"/>
        <w:tabs>
          <w:tab w:val="left" w:pos="934" w:leader="none"/>
          <w:tab w:val="left" w:pos="3812" w:leader="none"/>
        </w:tabs>
        <w:rPr>
          <w:rFonts w:ascii="宋体" w:hAnsi="宋体" w:cs="宋体"/>
          <w:sz w:val="24"/>
        </w:rPr>
      </w:pPr>
      <w:r>
        <w:rPr>
          <w:rFonts w:hint="eastAsia" w:ascii="宋体" w:hAnsi="宋体" w:cs="宋体"/>
          <w:sz w:val="24"/>
        </w:rPr>
        <w:t xml:space="preserve">1.将争议提交</w:t>
      </w:r>
      <w:r>
        <w:rPr>
          <w:rFonts w:hint="eastAsia" w:ascii="宋体" w:hAnsi="宋体" w:cs="宋体"/>
          <w:sz w:val="24"/>
          <w:u w:val="single"/>
        </w:rPr>
        <w:tab/>
      </w:r>
      <w:r>
        <w:rPr>
          <w:rFonts w:hint="eastAsia" w:ascii="宋体" w:hAnsi="宋体" w:cs="宋体"/>
          <w:sz w:val="24"/>
        </w:rPr>
        <w:t xml:space="preserve">仲裁委员会依申请仲裁时其现行有效的仲裁规则裁决；</w:t>
      </w:r>
      <w:r/>
    </w:p>
    <w:p>
      <w:pPr>
        <w:pStyle w:val="1099"/>
        <w:ind w:firstLine="480"/>
        <w:jc w:val="left"/>
        <w:spacing w:line="360" w:lineRule="auto"/>
        <w:tabs>
          <w:tab w:val="left" w:pos="934" w:leader="none"/>
          <w:tab w:val="left" w:pos="1515" w:leader="none"/>
        </w:tabs>
        <w:rPr>
          <w:rFonts w:ascii="宋体" w:hAnsi="宋体" w:cs="宋体"/>
          <w:spacing w:val="-16"/>
          <w:sz w:val="24"/>
        </w:rPr>
      </w:pPr>
      <w:r>
        <w:rPr>
          <w:rFonts w:hint="eastAsia" w:ascii="宋体" w:hAnsi="宋体" w:cs="宋体"/>
          <w:sz w:val="24"/>
        </w:rPr>
        <w:t xml:space="preserve">2.向</w:t>
      </w:r>
      <w:r>
        <w:rPr>
          <w:rFonts w:hint="eastAsia" w:ascii="宋体" w:hAnsi="宋体" w:cs="宋体"/>
          <w:sz w:val="24"/>
          <w:u w:val="single"/>
        </w:rPr>
        <w:tab/>
      </w:r>
      <w:r>
        <w:rPr>
          <w:rFonts w:hint="eastAsia" w:ascii="宋体" w:hAnsi="宋体" w:cs="宋体"/>
          <w:sz w:val="24"/>
          <w:u w:val="single"/>
        </w:rPr>
        <w:t xml:space="preserve">（被告住所地</w:t>
      </w:r>
      <w:r>
        <w:rPr>
          <w:rFonts w:hint="eastAsia" w:ascii="宋体" w:hAnsi="宋体" w:cs="宋体"/>
          <w:spacing w:val="-20"/>
          <w:sz w:val="24"/>
          <w:u w:val="single"/>
        </w:rPr>
        <w:t xml:space="preserve">、</w:t>
      </w:r>
      <w:r>
        <w:rPr>
          <w:rFonts w:hint="eastAsia" w:ascii="宋体" w:hAnsi="宋体" w:cs="宋体"/>
          <w:sz w:val="24"/>
          <w:u w:val="single"/>
        </w:rPr>
        <w:t xml:space="preserve">合同履行地</w:t>
      </w:r>
      <w:r>
        <w:rPr>
          <w:rFonts w:hint="eastAsia" w:ascii="宋体" w:hAnsi="宋体" w:cs="宋体"/>
          <w:spacing w:val="-17"/>
          <w:sz w:val="24"/>
          <w:u w:val="single"/>
        </w:rPr>
        <w:t xml:space="preserve">、</w:t>
      </w:r>
      <w:r>
        <w:rPr>
          <w:rFonts w:hint="eastAsia" w:ascii="宋体" w:hAnsi="宋体" w:cs="宋体"/>
          <w:sz w:val="24"/>
          <w:u w:val="single"/>
        </w:rPr>
        <w:t xml:space="preserve">合同签订地</w:t>
      </w:r>
      <w:r>
        <w:rPr>
          <w:rFonts w:hint="eastAsia" w:ascii="宋体" w:hAnsi="宋体" w:cs="宋体"/>
          <w:spacing w:val="-17"/>
          <w:sz w:val="24"/>
          <w:u w:val="single"/>
        </w:rPr>
        <w:t xml:space="preserve">、</w:t>
      </w:r>
      <w:r>
        <w:rPr>
          <w:rFonts w:hint="eastAsia" w:ascii="宋体" w:hAnsi="宋体" w:cs="宋体"/>
          <w:sz w:val="24"/>
          <w:u w:val="single"/>
        </w:rPr>
        <w:t xml:space="preserve">原告住所地</w:t>
      </w:r>
      <w:r>
        <w:rPr>
          <w:rFonts w:hint="eastAsia" w:ascii="宋体" w:hAnsi="宋体" w:cs="宋体"/>
          <w:spacing w:val="-20"/>
          <w:sz w:val="24"/>
          <w:u w:val="single"/>
        </w:rPr>
        <w:t xml:space="preserve">、</w:t>
      </w:r>
      <w:r>
        <w:rPr>
          <w:rFonts w:hint="eastAsia" w:ascii="宋体" w:hAnsi="宋体" w:cs="宋体"/>
          <w:sz w:val="24"/>
          <w:u w:val="single"/>
        </w:rPr>
        <w:t xml:space="preserve">标的物所在地等与争议有实际联系的地点中选出的人民法院名称）</w:t>
      </w:r>
      <w:r>
        <w:rPr>
          <w:rFonts w:hint="eastAsia" w:ascii="宋体" w:hAnsi="宋体" w:cs="宋体"/>
          <w:sz w:val="24"/>
          <w:u w:val="single"/>
        </w:rPr>
        <w:tab/>
      </w:r>
      <w:r>
        <w:rPr>
          <w:rFonts w:hint="eastAsia" w:ascii="宋体" w:hAnsi="宋体" w:cs="宋体"/>
          <w:sz w:val="24"/>
        </w:rPr>
        <w:t xml:space="preserve">人民法院起诉</w:t>
      </w:r>
      <w:r>
        <w:rPr>
          <w:rFonts w:hint="eastAsia" w:ascii="宋体" w:hAnsi="宋体" w:cs="宋体"/>
          <w:spacing w:val="-16"/>
          <w:sz w:val="24"/>
        </w:rPr>
        <w:t xml:space="preserve">。</w:t>
      </w:r>
      <w:r/>
    </w:p>
    <w:p>
      <w:pPr>
        <w:ind w:left="692" w:right="3671" w:hanging="480"/>
        <w:jc w:val="left"/>
        <w:spacing w:line="360" w:lineRule="auto"/>
        <w:tabs>
          <w:tab w:val="left" w:pos="5011" w:leader="none"/>
        </w:tabs>
        <w:rPr>
          <w:rFonts w:ascii="宋体" w:hAnsi="宋体" w:cs="宋体"/>
          <w:b/>
          <w:sz w:val="24"/>
        </w:rPr>
      </w:pPr>
      <w:r>
        <w:rPr>
          <w:rFonts w:hint="eastAsia" w:ascii="宋体" w:hAnsi="宋体" w:cs="宋体"/>
          <w:b/>
          <w:sz w:val="24"/>
        </w:rPr>
        <w:t xml:space="preserve">十、合同生效</w:t>
      </w:r>
      <w:r/>
    </w:p>
    <w:p>
      <w:pPr>
        <w:pStyle w:val="1161"/>
        <w:ind w:firstLine="480"/>
        <w:rPr>
          <w:rFonts w:ascii="宋体" w:hAnsi="宋体" w:cs="宋体"/>
          <w:szCs w:val="24"/>
        </w:rPr>
      </w:pPr>
      <w:r>
        <w:rPr>
          <w:rFonts w:hint="eastAsia" w:ascii="宋体" w:hAnsi="宋体" w:cs="宋体"/>
          <w:szCs w:val="24"/>
        </w:rPr>
        <w:t xml:space="preserve">本合同自双方当事人盖章或者签字时生效。</w:t>
      </w:r>
      <w:r>
        <w:rPr>
          <w:rFonts w:hint="eastAsia" w:ascii="宋体" w:hAnsi="宋体" w:cs="宋体"/>
          <w:bCs/>
        </w:rPr>
        <w:t xml:space="preserve">合同一式陆份，甲乙双方各执贰份，采购代理机构壹份，无锡市财政壹份。</w:t>
      </w:r>
      <w:r/>
    </w:p>
    <w:p>
      <w:pPr>
        <w:spacing w:line="360" w:lineRule="auto"/>
        <w:rPr>
          <w:rFonts w:ascii="宋体" w:hAnsi="宋体" w:cs="宋体"/>
          <w:bCs/>
          <w:sz w:val="24"/>
          <w:u w:val="single"/>
        </w:rPr>
      </w:pPr>
      <w:r>
        <w:rPr>
          <w:rFonts w:hint="eastAsia" w:ascii="宋体" w:hAnsi="宋体" w:cs="宋体"/>
          <w:bCs/>
          <w:sz w:val="24"/>
        </w:rPr>
        <w:t xml:space="preserve">甲方（采购人）：（盖章）   乙方（中标方）：（盖章）</w:t>
      </w:r>
      <w:r/>
    </w:p>
    <w:p>
      <w:pPr>
        <w:spacing w:line="360" w:lineRule="auto"/>
        <w:rPr>
          <w:rFonts w:ascii="宋体" w:hAnsi="宋体" w:cs="宋体"/>
          <w:bCs/>
          <w:sz w:val="24"/>
          <w:u w:val="single"/>
        </w:rPr>
      </w:pPr>
      <w:r>
        <w:rPr>
          <w:rFonts w:hint="eastAsia" w:ascii="宋体" w:hAnsi="宋体" w:cs="宋体"/>
          <w:bCs/>
          <w:sz w:val="24"/>
        </w:rPr>
        <w:t xml:space="preserve">法定（授权）代表人：   法定（授权）代表人：</w:t>
      </w:r>
      <w:r/>
    </w:p>
    <w:p>
      <w:pPr>
        <w:spacing w:line="360" w:lineRule="auto"/>
        <w:rPr>
          <w:rFonts w:ascii="宋体" w:hAnsi="宋体" w:cs="宋体"/>
          <w:bCs/>
          <w:sz w:val="24"/>
          <w:u w:val="single"/>
        </w:rPr>
      </w:pPr>
      <w:r>
        <w:rPr>
          <w:rFonts w:hint="eastAsia" w:ascii="宋体" w:hAnsi="宋体" w:cs="宋体"/>
          <w:bCs/>
          <w:sz w:val="24"/>
        </w:rPr>
        <w:t xml:space="preserve">年月日           年月日                               </w:t>
      </w:r>
      <w:r/>
    </w:p>
    <w:p>
      <w:pPr>
        <w:spacing w:line="360" w:lineRule="auto"/>
        <w:rPr>
          <w:rFonts w:ascii="宋体" w:hAnsi="宋体" w:cs="宋体"/>
          <w:bCs/>
          <w:sz w:val="24"/>
          <w:u w:val="single"/>
        </w:rPr>
      </w:pPr>
      <w:r>
        <w:rPr>
          <w:rFonts w:hint="eastAsia" w:ascii="宋体" w:hAnsi="宋体" w:cs="宋体"/>
          <w:bCs/>
          <w:sz w:val="24"/>
        </w:rPr>
        <w:t xml:space="preserve">                                     乙方户名：</w:t>
      </w:r>
      <w:r/>
    </w:p>
    <w:p>
      <w:pPr>
        <w:spacing w:line="360" w:lineRule="auto"/>
        <w:rPr>
          <w:rFonts w:ascii="宋体" w:hAnsi="宋体" w:cs="宋体"/>
          <w:bCs/>
          <w:sz w:val="24"/>
          <w:u w:val="single"/>
        </w:rPr>
      </w:pPr>
      <w:r>
        <w:rPr>
          <w:rFonts w:hint="eastAsia" w:ascii="宋体" w:hAnsi="宋体" w:cs="宋体"/>
          <w:bCs/>
          <w:sz w:val="24"/>
        </w:rPr>
        <w:t xml:space="preserve">                                     乙方开户银行：</w:t>
      </w:r>
      <w:r/>
    </w:p>
    <w:p>
      <w:pPr>
        <w:spacing w:line="360" w:lineRule="auto"/>
        <w:rPr>
          <w:rFonts w:ascii="宋体" w:hAnsi="宋体" w:cs="宋体"/>
          <w:sz w:val="24"/>
        </w:rPr>
      </w:pPr>
      <w:r>
        <w:rPr>
          <w:rFonts w:hint="eastAsia" w:ascii="宋体" w:hAnsi="宋体" w:cs="宋体"/>
          <w:bCs/>
          <w:sz w:val="24"/>
        </w:rPr>
        <w:t xml:space="preserve">                                     乙方账号：</w:t>
      </w:r>
      <w:r/>
    </w:p>
    <w:p>
      <w:pPr>
        <w:spacing w:line="360" w:lineRule="auto"/>
        <w:rPr>
          <w:rFonts w:ascii="宋体" w:hAnsi="宋体" w:cs="宋体"/>
          <w:b/>
          <w:bCs/>
          <w:szCs w:val="21"/>
        </w:rPr>
      </w:pPr>
      <w:r>
        <w:rPr>
          <w:rFonts w:ascii="宋体" w:hAnsi="宋体" w:cs="宋体"/>
          <w:b/>
          <w:bCs/>
          <w:szCs w:val="21"/>
        </w:rPr>
      </w:r>
      <w:r/>
    </w:p>
    <w:p>
      <w:pPr>
        <w:rPr>
          <w:rFonts w:asciiTheme="majorEastAsia" w:hAnsiTheme="majorEastAsia" w:eastAsiaTheme="majorEastAsia" w:cstheme="majorEastAsia"/>
          <w:b/>
          <w:sz w:val="36"/>
          <w:szCs w:val="36"/>
        </w:rPr>
      </w:pPr>
      <w:r>
        <w:rPr>
          <w:rFonts w:hint="eastAsia" w:asciiTheme="majorEastAsia" w:hAnsiTheme="majorEastAsia" w:eastAsiaTheme="majorEastAsia" w:cstheme="majorEastAsia"/>
          <w:b/>
          <w:sz w:val="36"/>
          <w:szCs w:val="36"/>
        </w:rPr>
        <w:br w:type="page" w:clear="all"/>
      </w:r>
      <w:r/>
    </w:p>
    <w:p>
      <w:pPr>
        <w:jc w:val="center"/>
        <w:spacing w:line="360" w:lineRule="auto"/>
        <w:rPr>
          <w:rFonts w:ascii="宋体" w:hAnsi="宋体"/>
          <w:b/>
          <w:sz w:val="44"/>
          <w:szCs w:val="44"/>
        </w:rPr>
        <w:outlineLvl w:val="0"/>
      </w:pPr>
      <w:r>
        <w:rPr>
          <w:rFonts w:hint="eastAsia" w:asciiTheme="majorEastAsia" w:hAnsiTheme="majorEastAsia" w:eastAsiaTheme="majorEastAsia" w:cstheme="majorEastAsia"/>
          <w:b/>
          <w:sz w:val="36"/>
          <w:szCs w:val="36"/>
        </w:rPr>
        <w:t xml:space="preserve">第五部分．附件</w:t>
      </w:r>
      <w:r>
        <w:rPr>
          <w:rFonts w:hint="eastAsia" w:asciiTheme="majorEastAsia" w:hAnsiTheme="majorEastAsia" w:eastAsiaTheme="majorEastAsia" w:cstheme="majorEastAsia"/>
          <w:b/>
          <w:sz w:val="24"/>
        </w:rPr>
        <w:t xml:space="preserve">（投标文件格式）</w:t>
      </w:r>
      <w:r/>
    </w:p>
    <w:p>
      <w:pPr>
        <w:jc w:val="center"/>
        <w:spacing w:line="360" w:lineRule="auto"/>
        <w:rPr>
          <w:rFonts w:ascii="黑体" w:eastAsia="黑体"/>
          <w:b/>
          <w:sz w:val="44"/>
          <w:szCs w:val="44"/>
        </w:rPr>
      </w:pPr>
      <w:r>
        <w:rPr>
          <w:rFonts w:ascii="黑体" w:eastAsia="黑体"/>
          <w:b/>
          <w:sz w:val="44"/>
          <w:szCs w:val="44"/>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center"/>
        <w:spacing w:line="360" w:lineRule="auto"/>
        <w:rPr>
          <w:rFonts w:ascii="黑体" w:eastAsia="黑体"/>
          <w:b/>
          <w:bCs/>
          <w:sz w:val="28"/>
          <w:szCs w:val="28"/>
        </w:rPr>
      </w:pPr>
      <w:r>
        <w:rPr>
          <w:rFonts w:ascii="黑体" w:eastAsia="黑体"/>
          <w:b/>
          <w:bCs/>
          <w:sz w:val="28"/>
          <w:szCs w:val="28"/>
        </w:rPr>
      </w:r>
      <w:r/>
    </w:p>
    <w:p>
      <w:pPr>
        <w:jc w:val="left"/>
        <w:rPr>
          <w:rFonts w:ascii="黑体" w:eastAsia="黑体"/>
          <w:b/>
          <w:color w:val="000000"/>
          <w:sz w:val="24"/>
          <w:szCs w:val="30"/>
        </w:rPr>
        <w:outlineLvl w:val="0"/>
      </w:pPr>
      <w:r/>
      <w:bookmarkStart w:id="14" w:name="_Toc10411"/>
      <w:r/>
      <w:bookmarkStart w:id="15" w:name="_Toc12882"/>
      <w:r>
        <w:rPr>
          <w:rFonts w:hint="eastAsia" w:ascii="黑体" w:eastAsia="黑体"/>
          <w:b/>
          <w:color w:val="000000"/>
          <w:sz w:val="24"/>
          <w:szCs w:val="30"/>
        </w:rPr>
        <w:br w:type="page" w:clear="all"/>
      </w:r>
      <w:r>
        <w:rPr>
          <w:rFonts w:hint="eastAsia" w:ascii="黑体" w:eastAsia="黑体"/>
          <w:b/>
          <w:color w:val="000000"/>
          <w:sz w:val="24"/>
          <w:szCs w:val="30"/>
        </w:rPr>
        <w:t xml:space="preserve">（一）关于资格的声明函（格式）：</w:t>
      </w:r>
      <w:bookmarkEnd w:id="14"/>
      <w:r/>
      <w:bookmarkEnd w:id="15"/>
      <w:r/>
      <w:r/>
    </w:p>
    <w:p>
      <w:pPr>
        <w:jc w:val="center"/>
        <w:rPr>
          <w:rFonts w:ascii="黑体" w:eastAsia="黑体"/>
          <w:bCs/>
          <w:color w:val="000000"/>
          <w:sz w:val="32"/>
        </w:rPr>
      </w:pPr>
      <w:r>
        <w:rPr>
          <w:rFonts w:ascii="黑体" w:eastAsia="黑体"/>
          <w:bCs/>
          <w:color w:val="000000"/>
          <w:sz w:val="32"/>
        </w:rPr>
      </w:r>
      <w:r/>
    </w:p>
    <w:p>
      <w:pPr>
        <w:jc w:val="center"/>
        <w:spacing w:line="360" w:lineRule="auto"/>
        <w:rPr>
          <w:rFonts w:ascii="黑体" w:eastAsia="黑体"/>
          <w:bCs/>
          <w:color w:val="000000"/>
          <w:sz w:val="32"/>
        </w:rPr>
      </w:pPr>
      <w:r>
        <w:rPr>
          <w:rFonts w:hint="eastAsia" w:ascii="黑体" w:eastAsia="黑体"/>
          <w:b/>
          <w:color w:val="000000"/>
          <w:sz w:val="30"/>
          <w:szCs w:val="30"/>
        </w:rPr>
        <w:t xml:space="preserve">关于资格的声明函</w:t>
      </w:r>
      <w:r/>
    </w:p>
    <w:p>
      <w:pPr>
        <w:jc w:val="center"/>
        <w:spacing w:line="360" w:lineRule="auto"/>
        <w:rPr>
          <w:rFonts w:ascii="宋体" w:hAnsi="宋体"/>
          <w:bCs/>
          <w:color w:val="000000"/>
          <w:sz w:val="24"/>
        </w:rPr>
      </w:pPr>
      <w:r>
        <w:rPr>
          <w:rFonts w:hint="eastAsia" w:ascii="宋体" w:hAnsi="宋体"/>
          <w:bCs/>
          <w:color w:val="000000"/>
          <w:sz w:val="24"/>
        </w:rPr>
        <w:t xml:space="preserve">采购项目编号：</w:t>
      </w:r>
      <w:r/>
    </w:p>
    <w:p>
      <w:pPr>
        <w:jc w:val="center"/>
        <w:spacing w:line="360" w:lineRule="auto"/>
        <w:tabs>
          <w:tab w:val="left" w:pos="6300" w:leader="none"/>
        </w:tabs>
        <w:rPr>
          <w:rFonts w:ascii="宋体" w:hAnsi="宋体"/>
          <w:bCs/>
          <w:color w:val="000000"/>
          <w:sz w:val="24"/>
        </w:rPr>
      </w:pPr>
      <w:r>
        <w:rPr>
          <w:rFonts w:hint="eastAsia" w:ascii="宋体" w:hAnsi="宋体"/>
          <w:bCs/>
          <w:color w:val="000000"/>
          <w:sz w:val="24"/>
        </w:rPr>
        <w:t xml:space="preserve">日 期：</w:t>
      </w:r>
      <w:r/>
    </w:p>
    <w:p>
      <w:pPr>
        <w:spacing w:line="480" w:lineRule="auto"/>
        <w:rPr>
          <w:rFonts w:ascii="宋体" w:hAnsi="宋体"/>
          <w:bCs/>
          <w:color w:val="000000"/>
          <w:sz w:val="24"/>
        </w:rPr>
      </w:pPr>
      <w:r>
        <w:rPr>
          <w:rFonts w:ascii="宋体" w:hAnsi="宋体"/>
          <w:bCs/>
          <w:color w:val="000000"/>
          <w:sz w:val="24"/>
        </w:rPr>
      </w:r>
      <w:r/>
    </w:p>
    <w:p>
      <w:pPr>
        <w:spacing w:line="480" w:lineRule="auto"/>
        <w:rPr>
          <w:rFonts w:ascii="宋体" w:hAnsi="宋体"/>
          <w:bCs/>
          <w:color w:val="000000"/>
          <w:sz w:val="24"/>
          <w:u w:val="single"/>
        </w:rPr>
      </w:pPr>
      <w:r>
        <w:rPr>
          <w:rFonts w:hint="eastAsia" w:ascii="宋体" w:hAnsi="宋体"/>
          <w:bCs/>
          <w:color w:val="000000"/>
          <w:sz w:val="24"/>
          <w:u w:val="single"/>
        </w:rPr>
        <w:t xml:space="preserve">无锡市人民医院：</w:t>
      </w:r>
      <w:r/>
    </w:p>
    <w:p>
      <w:pPr>
        <w:ind w:firstLine="480"/>
        <w:spacing w:line="480" w:lineRule="auto"/>
        <w:rPr>
          <w:rFonts w:ascii="宋体" w:hAnsi="宋体"/>
          <w:bCs/>
          <w:color w:val="000000"/>
          <w:sz w:val="24"/>
        </w:rPr>
      </w:pPr>
      <w:r>
        <w:rPr>
          <w:rFonts w:hint="eastAsia" w:ascii="宋体" w:hAnsi="宋体"/>
          <w:bCs/>
          <w:color w:val="000000"/>
          <w:sz w:val="24"/>
        </w:rPr>
        <w:t xml:space="preserve">我公司（单位）参加政府采购活动前三年内，在经营活动中没有重大违法记录。</w:t>
      </w:r>
      <w:r/>
    </w:p>
    <w:p>
      <w:pPr>
        <w:ind w:firstLine="480"/>
        <w:spacing w:line="480" w:lineRule="auto"/>
        <w:rPr>
          <w:rFonts w:ascii="宋体" w:hAnsi="宋体"/>
          <w:bCs/>
          <w:sz w:val="24"/>
        </w:rPr>
      </w:pPr>
      <w:r>
        <w:rPr>
          <w:rFonts w:hint="eastAsia" w:ascii="宋体" w:hAnsi="宋体"/>
          <w:bCs/>
          <w:sz w:val="24"/>
        </w:rPr>
        <w:t xml:space="preserve">我公司（单位）参加本次项目的投标，具有履行合同所必需的设备和专业技术能力，未为本采购项目提供整体设计、规范编制或者项目管理、监理等服务。</w:t>
      </w:r>
      <w:r/>
    </w:p>
    <w:p>
      <w:pPr>
        <w:ind w:firstLine="480"/>
        <w:spacing w:line="480" w:lineRule="auto"/>
        <w:rPr>
          <w:rFonts w:ascii="宋体" w:hAnsi="宋体"/>
          <w:bCs/>
          <w:color w:val="000000"/>
          <w:sz w:val="24"/>
        </w:rPr>
      </w:pPr>
      <w:r>
        <w:rPr>
          <w:rFonts w:hint="eastAsia" w:ascii="宋体" w:hAnsi="宋体"/>
          <w:bCs/>
          <w:sz w:val="24"/>
        </w:rPr>
        <w:t xml:space="preserve">我公司（单位）愿针对本次项目进行</w:t>
      </w:r>
      <w:r>
        <w:rPr>
          <w:rFonts w:hint="eastAsia" w:hAnsi="宋体"/>
          <w:bCs/>
          <w:sz w:val="24"/>
        </w:rPr>
        <w:t xml:space="preserve">投标报价</w:t>
      </w:r>
      <w:r>
        <w:rPr>
          <w:rFonts w:hint="eastAsia" w:ascii="宋体" w:hAnsi="宋体"/>
          <w:bCs/>
          <w:sz w:val="24"/>
        </w:rPr>
        <w:t xml:space="preserve">，</w:t>
      </w:r>
      <w:r>
        <w:rPr>
          <w:rFonts w:hint="eastAsia" w:hAnsi="宋体"/>
          <w:bCs/>
          <w:sz w:val="24"/>
        </w:rPr>
        <w:t xml:space="preserve">投标文件</w:t>
      </w:r>
      <w:r>
        <w:rPr>
          <w:rFonts w:hint="eastAsia" w:ascii="宋体" w:hAnsi="宋体"/>
          <w:bCs/>
          <w:sz w:val="24"/>
        </w:rPr>
        <w:t xml:space="preserve">中所有关于</w:t>
      </w:r>
      <w:r>
        <w:rPr>
          <w:rFonts w:hint="eastAsia" w:hAnsi="宋体"/>
          <w:bCs/>
          <w:sz w:val="24"/>
        </w:rPr>
        <w:t xml:space="preserve">投标</w:t>
      </w:r>
      <w:r>
        <w:rPr>
          <w:rFonts w:hint="eastAsia" w:ascii="宋体" w:hAnsi="宋体"/>
          <w:bCs/>
          <w:sz w:val="24"/>
        </w:rPr>
        <w:t xml:space="preserve">资格的文件、证明、陈述均是真实的、准确的。若有违背，我公司（单位）愿意承担由此而产生的一切后果。</w:t>
      </w:r>
      <w:r/>
    </w:p>
    <w:p>
      <w:pPr>
        <w:spacing w:line="480" w:lineRule="auto"/>
        <w:rPr>
          <w:rFonts w:ascii="宋体" w:hAnsi="宋体"/>
          <w:bCs/>
          <w:color w:val="000000"/>
          <w:sz w:val="24"/>
        </w:rPr>
      </w:pPr>
      <w:r>
        <w:rPr>
          <w:rFonts w:ascii="宋体" w:hAnsi="宋体"/>
          <w:bCs/>
          <w:color w:val="000000"/>
          <w:sz w:val="24"/>
        </w:rPr>
      </w:r>
      <w:r/>
    </w:p>
    <w:p>
      <w:pPr>
        <w:spacing w:line="480" w:lineRule="auto"/>
        <w:rPr>
          <w:rFonts w:ascii="宋体" w:hAnsi="宋体"/>
          <w:bCs/>
          <w:color w:val="000000"/>
          <w:sz w:val="24"/>
        </w:rPr>
      </w:pPr>
      <w:r>
        <w:rPr>
          <w:rFonts w:hint="eastAsia" w:ascii="宋体" w:hAnsi="宋体"/>
          <w:bCs/>
          <w:color w:val="000000"/>
          <w:sz w:val="24"/>
        </w:rPr>
        <w:t xml:space="preserve">投标供应商（盖章）：</w:t>
      </w:r>
      <w:r/>
    </w:p>
    <w:p>
      <w:pPr>
        <w:spacing w:line="480" w:lineRule="auto"/>
        <w:rPr>
          <w:rFonts w:ascii="宋体" w:hAnsi="宋体"/>
          <w:bCs/>
          <w:color w:val="000000"/>
          <w:sz w:val="24"/>
        </w:rPr>
      </w:pPr>
      <w:r>
        <w:rPr>
          <w:rFonts w:hint="eastAsia" w:ascii="宋体" w:hAnsi="宋体"/>
          <w:bCs/>
          <w:color w:val="000000"/>
          <w:sz w:val="24"/>
        </w:rPr>
        <w:t xml:space="preserve">                               法定代表人（签字或盖章）：</w:t>
      </w:r>
      <w:r/>
    </w:p>
    <w:p>
      <w:pPr>
        <w:ind w:firstLine="4680"/>
        <w:spacing w:line="480" w:lineRule="auto"/>
        <w:rPr>
          <w:rFonts w:ascii="宋体" w:hAnsi="宋体"/>
          <w:bCs/>
          <w:color w:val="000000"/>
          <w:sz w:val="24"/>
        </w:rPr>
      </w:pPr>
      <w:r>
        <w:rPr>
          <w:rFonts w:hint="eastAsia" w:ascii="宋体" w:hAnsi="宋体"/>
          <w:bCs/>
          <w:color w:val="000000"/>
          <w:sz w:val="24"/>
        </w:rPr>
        <w:t xml:space="preserve">年     月     日</w:t>
      </w:r>
      <w:r/>
    </w:p>
    <w:p>
      <w:pPr>
        <w:pStyle w:val="807"/>
        <w:spacing w:before="242" w:beforeAutospacing="0" w:after="242" w:afterAutospacing="0" w:line="360" w:lineRule="atLeast"/>
        <w:rPr>
          <w:bCs/>
          <w:color w:val="000000"/>
        </w:rPr>
      </w:pPr>
      <w:r>
        <w:rPr>
          <w:rFonts w:hint="eastAsia"/>
          <w:bCs/>
          <w:color w:val="000000"/>
        </w:rPr>
        <w:t xml:space="preserve">备注：上述所称“重大违法记录”，是指投标供应商因违法经营受到刑事处罚或者责令停产停业、吊销许可证或者执照、较大数额罚款等行政处罚。（根据财政部关于《中华人民共和国政府采购法实施条例》第十九条第一款“较大数额罚款”具体适用问题的意见</w:t>
      </w:r>
      <w:bookmarkStart w:id="16" w:name="1"/>
      <w:r>
        <w:rPr>
          <w:rFonts w:hint="eastAsia"/>
          <w:bCs/>
          <w:color w:val="000000"/>
        </w:rPr>
        <w:t xml:space="preserve"> 财库〔202</w:t>
      </w:r>
      <w:bookmarkEnd w:id="16"/>
      <w:r>
        <w:rPr>
          <w:rFonts w:hint="eastAsia"/>
          <w:bCs/>
          <w:color w:val="000000"/>
        </w:rPr>
        <w:t xml:space="preserve">2〕3号文规定，“较大数额罚款”认定为200万元以上的罚款，法律、行政法规以及国务院有关部门明确规定相关领域“较大数额罚款”标准高于200万元的，从其规定）</w:t>
      </w:r>
      <w:r/>
    </w:p>
    <w:p>
      <w:pPr>
        <w:jc w:val="left"/>
        <w:rPr>
          <w:rFonts w:ascii="黑体" w:eastAsia="黑体"/>
          <w:b/>
          <w:color w:val="000000"/>
          <w:sz w:val="24"/>
          <w:szCs w:val="30"/>
        </w:rPr>
        <w:outlineLvl w:val="0"/>
      </w:pPr>
      <w:r/>
      <w:bookmarkStart w:id="17" w:name="_Toc1012"/>
      <w:r/>
      <w:bookmarkStart w:id="18" w:name="_Toc15964"/>
      <w:r>
        <w:rPr>
          <w:rFonts w:hint="eastAsia" w:ascii="黑体" w:eastAsia="黑体"/>
          <w:b/>
          <w:color w:val="000000"/>
          <w:sz w:val="24"/>
          <w:szCs w:val="30"/>
        </w:rPr>
        <w:br w:type="page" w:clear="all"/>
      </w:r>
      <w:r>
        <w:rPr>
          <w:rFonts w:hint="eastAsia" w:ascii="黑体" w:eastAsia="黑体"/>
          <w:b/>
          <w:color w:val="000000"/>
          <w:sz w:val="24"/>
          <w:szCs w:val="30"/>
        </w:rPr>
        <w:t xml:space="preserve">（二）法定代表人授权委托书（格式）：</w:t>
      </w:r>
      <w:bookmarkEnd w:id="17"/>
      <w:r/>
      <w:bookmarkEnd w:id="18"/>
      <w:r/>
      <w:r/>
    </w:p>
    <w:p>
      <w:pPr>
        <w:jc w:val="left"/>
        <w:rPr>
          <w:color w:val="000000"/>
        </w:rPr>
      </w:pPr>
      <w:r>
        <w:rPr>
          <w:color w:val="000000"/>
        </w:rPr>
      </w:r>
      <w:r/>
    </w:p>
    <w:p>
      <w:pPr>
        <w:jc w:val="center"/>
        <w:rPr>
          <w:rFonts w:ascii="黑体" w:eastAsia="黑体"/>
          <w:bCs/>
          <w:color w:val="000000"/>
          <w:sz w:val="28"/>
          <w:szCs w:val="28"/>
        </w:rPr>
      </w:pPr>
      <w:r>
        <w:rPr>
          <w:rFonts w:hint="eastAsia" w:ascii="黑体" w:eastAsia="黑体"/>
          <w:b/>
          <w:color w:val="000000"/>
          <w:sz w:val="30"/>
          <w:szCs w:val="30"/>
        </w:rPr>
        <w:t xml:space="preserve">法定代表人授权委托书</w:t>
      </w:r>
      <w:r/>
    </w:p>
    <w:p>
      <w:pPr>
        <w:jc w:val="left"/>
        <w:spacing w:line="480" w:lineRule="auto"/>
        <w:rPr>
          <w:rFonts w:ascii="宋体" w:hAnsi="宋体"/>
          <w:bCs/>
          <w:color w:val="000000"/>
          <w:sz w:val="24"/>
        </w:rPr>
      </w:pPr>
      <w:r>
        <w:rPr>
          <w:rFonts w:ascii="宋体" w:hAnsi="宋体"/>
          <w:bCs/>
          <w:color w:val="000000"/>
          <w:sz w:val="24"/>
        </w:rPr>
      </w:r>
      <w:r/>
    </w:p>
    <w:p>
      <w:pPr>
        <w:ind w:firstLine="4200"/>
        <w:spacing w:line="360" w:lineRule="auto"/>
        <w:rPr>
          <w:rFonts w:ascii="宋体" w:hAnsi="宋体"/>
          <w:bCs/>
          <w:color w:val="000000"/>
          <w:sz w:val="24"/>
        </w:rPr>
      </w:pPr>
      <w:r>
        <w:rPr>
          <w:rFonts w:hint="eastAsia" w:ascii="宋体" w:hAnsi="宋体"/>
          <w:bCs/>
          <w:color w:val="000000"/>
          <w:sz w:val="24"/>
        </w:rPr>
        <w:t xml:space="preserve">日 期：</w:t>
      </w:r>
      <w:r/>
    </w:p>
    <w:p>
      <w:pPr>
        <w:spacing w:line="480" w:lineRule="auto"/>
        <w:rPr>
          <w:rFonts w:ascii="宋体" w:hAnsi="宋体"/>
          <w:bCs/>
          <w:color w:val="000000"/>
          <w:sz w:val="24"/>
        </w:rPr>
      </w:pPr>
      <w:r>
        <w:rPr>
          <w:rFonts w:hint="eastAsia" w:ascii="宋体" w:hAnsi="宋体"/>
          <w:bCs/>
          <w:color w:val="000000"/>
          <w:sz w:val="24"/>
          <w:u w:val="single"/>
        </w:rPr>
        <w:t xml:space="preserve">无锡市人民医院：</w:t>
      </w:r>
      <w:r/>
    </w:p>
    <w:p>
      <w:pPr>
        <w:ind w:firstLine="480"/>
        <w:spacing w:line="460" w:lineRule="exact"/>
        <w:rPr>
          <w:rFonts w:ascii="宋体" w:hAnsi="宋体"/>
          <w:bCs/>
          <w:sz w:val="24"/>
        </w:rPr>
      </w:pPr>
      <w:r>
        <w:rPr>
          <w:rFonts w:hint="eastAsia" w:ascii="宋体" w:hAnsi="宋体"/>
          <w:bCs/>
          <w:color w:val="000000"/>
          <w:sz w:val="24"/>
          <w:u w:val="single"/>
        </w:rPr>
        <w:t xml:space="preserve">   （投标供应商名称）          </w:t>
      </w:r>
      <w:r>
        <w:rPr>
          <w:rFonts w:hint="eastAsia" w:ascii="宋体" w:hAnsi="宋体"/>
          <w:bCs/>
          <w:color w:val="000000"/>
          <w:sz w:val="24"/>
        </w:rPr>
        <w:t xml:space="preserve">系中华人民共和国合法企业，法定地址：，特授权</w:t>
      </w:r>
      <w:r>
        <w:rPr>
          <w:rFonts w:hint="eastAsia" w:ascii="宋体" w:hAnsi="宋体"/>
          <w:bCs/>
          <w:color w:val="000000"/>
          <w:sz w:val="24"/>
          <w:u w:val="single"/>
        </w:rPr>
        <w:t xml:space="preserve">    （姓名）   </w:t>
      </w:r>
      <w:r>
        <w:rPr>
          <w:rFonts w:hint="eastAsia" w:ascii="宋体" w:hAnsi="宋体"/>
          <w:bCs/>
          <w:color w:val="000000"/>
          <w:sz w:val="24"/>
        </w:rPr>
        <w:t xml:space="preserve">代表我公司（单位）全权办理针对本项目（</w:t>
      </w:r>
      <w:r>
        <w:rPr>
          <w:rFonts w:hint="eastAsia" w:ascii="宋体" w:hAnsi="宋体"/>
          <w:b/>
          <w:bCs/>
          <w:color w:val="000000"/>
          <w:sz w:val="24"/>
        </w:rPr>
        <w:t xml:space="preserve">采购项目编号：</w:t>
      </w:r>
      <w:r>
        <w:rPr>
          <w:rFonts w:hint="eastAsia" w:ascii="黑体" w:eastAsia="黑体"/>
          <w:bCs/>
          <w:color w:val="000000"/>
          <w:sz w:val="24"/>
        </w:rPr>
        <w:t xml:space="preserve">）</w:t>
      </w:r>
      <w:r>
        <w:rPr>
          <w:rFonts w:hint="eastAsia" w:ascii="宋体" w:hAnsi="宋体"/>
          <w:bCs/>
          <w:sz w:val="24"/>
        </w:rPr>
        <w:t xml:space="preserve">的</w:t>
      </w:r>
      <w:r>
        <w:rPr>
          <w:rFonts w:hint="eastAsia" w:hAnsi="宋体"/>
          <w:bCs/>
          <w:sz w:val="24"/>
        </w:rPr>
        <w:t xml:space="preserve">投标</w:t>
      </w:r>
      <w:r>
        <w:rPr>
          <w:rFonts w:hint="eastAsia" w:ascii="宋体" w:hAnsi="宋体"/>
          <w:bCs/>
          <w:sz w:val="24"/>
        </w:rPr>
        <w:t xml:space="preserve">，参与</w:t>
      </w:r>
      <w:r>
        <w:rPr>
          <w:rFonts w:hint="eastAsia" w:hAnsi="宋体"/>
          <w:bCs/>
          <w:sz w:val="24"/>
        </w:rPr>
        <w:t xml:space="preserve">开标</w:t>
      </w:r>
      <w:r>
        <w:rPr>
          <w:rFonts w:hint="eastAsia" w:ascii="宋体" w:hAnsi="宋体"/>
          <w:bCs/>
          <w:sz w:val="24"/>
        </w:rPr>
        <w:t xml:space="preserve">、</w:t>
      </w:r>
      <w:r>
        <w:rPr>
          <w:rFonts w:hint="eastAsia" w:hAnsi="宋体"/>
          <w:bCs/>
          <w:sz w:val="24"/>
        </w:rPr>
        <w:t xml:space="preserve">评标</w:t>
      </w:r>
      <w:r>
        <w:rPr>
          <w:rFonts w:hint="eastAsia" w:ascii="宋体" w:hAnsi="宋体"/>
          <w:bCs/>
          <w:sz w:val="24"/>
        </w:rPr>
        <w:t xml:space="preserve">、签约等具体工作，并签署全部有关的文件、协议及合同。</w:t>
      </w:r>
      <w:r/>
    </w:p>
    <w:p>
      <w:pPr>
        <w:ind w:firstLine="525"/>
        <w:spacing w:line="460" w:lineRule="exact"/>
        <w:rPr>
          <w:rFonts w:ascii="宋体" w:hAnsi="宋体"/>
          <w:bCs/>
          <w:sz w:val="24"/>
        </w:rPr>
      </w:pPr>
      <w:r>
        <w:rPr>
          <w:rFonts w:hint="eastAsia" w:ascii="宋体" w:hAnsi="宋体"/>
          <w:bCs/>
          <w:sz w:val="24"/>
        </w:rPr>
        <w:t xml:space="preserve">我公司（单位）对被授权人的签名负全部责任。</w:t>
      </w:r>
      <w:r/>
    </w:p>
    <w:p>
      <w:pPr>
        <w:ind w:firstLine="523"/>
        <w:spacing w:line="460" w:lineRule="exact"/>
        <w:rPr>
          <w:rFonts w:ascii="宋体" w:hAnsi="宋体"/>
          <w:bCs/>
          <w:sz w:val="24"/>
        </w:rPr>
      </w:pPr>
      <w:r>
        <w:rPr>
          <w:rFonts w:hint="eastAsia" w:ascii="宋体" w:hAnsi="宋体"/>
          <w:bCs/>
          <w:sz w:val="24"/>
        </w:rPr>
        <w:t xml:space="preserve">在撤销授权的书面通知送达你处以前，本授权书一直有效，被授权人签署的所有文件（在授权书有效期内签署的）不因授权的撤销而失效。被授权人有（无）转委托权。</w:t>
      </w:r>
      <w:r/>
    </w:p>
    <w:p>
      <w:pPr>
        <w:ind w:firstLine="525"/>
        <w:spacing w:line="460" w:lineRule="exact"/>
        <w:rPr>
          <w:rFonts w:ascii="宋体" w:hAnsi="宋体"/>
          <w:bCs/>
          <w:sz w:val="24"/>
        </w:rPr>
      </w:pPr>
      <w:r>
        <w:rPr>
          <w:rFonts w:hint="eastAsia" w:ascii="宋体" w:hAnsi="宋体"/>
          <w:bCs/>
          <w:sz w:val="24"/>
        </w:rPr>
        <w:t xml:space="preserve">被授权人情况：</w:t>
      </w:r>
      <w:r/>
    </w:p>
    <w:p>
      <w:pPr>
        <w:ind w:firstLine="525"/>
        <w:spacing w:line="460" w:lineRule="exact"/>
        <w:rPr>
          <w:rFonts w:ascii="宋体" w:hAnsi="宋体"/>
          <w:bCs/>
          <w:sz w:val="24"/>
        </w:rPr>
      </w:pPr>
      <w:r>
        <w:rPr>
          <w:rFonts w:hint="eastAsia" w:ascii="宋体" w:hAnsi="宋体"/>
          <w:bCs/>
          <w:sz w:val="24"/>
        </w:rPr>
        <w:t xml:space="preserve">姓名：         性别：       年龄：       职务：</w:t>
      </w:r>
      <w:r/>
    </w:p>
    <w:p>
      <w:pPr>
        <w:ind w:firstLine="525"/>
        <w:spacing w:line="460" w:lineRule="exact"/>
        <w:rPr>
          <w:rFonts w:ascii="宋体" w:hAnsi="宋体"/>
          <w:bCs/>
          <w:sz w:val="24"/>
        </w:rPr>
      </w:pPr>
      <w:r>
        <w:rPr>
          <w:rFonts w:hint="eastAsia" w:ascii="宋体" w:hAnsi="宋体"/>
          <w:bCs/>
          <w:sz w:val="24"/>
        </w:rPr>
        <w:t xml:space="preserve">身份证号码：                电话：</w:t>
      </w:r>
      <w:r/>
    </w:p>
    <w:p>
      <w:pPr>
        <w:ind w:firstLine="525"/>
        <w:spacing w:line="460" w:lineRule="exact"/>
        <w:rPr>
          <w:rFonts w:ascii="宋体" w:hAnsi="宋体"/>
          <w:bCs/>
          <w:sz w:val="24"/>
        </w:rPr>
      </w:pPr>
      <w:r>
        <w:rPr>
          <w:rFonts w:hint="eastAsia" w:ascii="宋体" w:hAnsi="宋体"/>
          <w:bCs/>
          <w:sz w:val="24"/>
        </w:rPr>
        <w:t xml:space="preserve">通讯地址：</w:t>
      </w:r>
      <w:r/>
    </w:p>
    <w:p>
      <w:pPr>
        <w:ind w:firstLine="525"/>
        <w:spacing w:line="460" w:lineRule="exact"/>
        <w:rPr>
          <w:rFonts w:ascii="宋体" w:hAnsi="宋体"/>
          <w:bCs/>
          <w:sz w:val="24"/>
        </w:rPr>
      </w:pPr>
      <w:r>
        <w:rPr>
          <w:rFonts w:hint="eastAsia" w:ascii="宋体" w:hAnsi="宋体"/>
          <w:bCs/>
          <w:sz w:val="24"/>
        </w:rPr>
        <w:t xml:space="preserve">被授权人签名：                </w:t>
      </w:r>
      <w:r/>
    </w:p>
    <w:p>
      <w:pPr>
        <w:ind w:firstLine="4200"/>
        <w:spacing w:line="460" w:lineRule="exact"/>
        <w:rPr>
          <w:rFonts w:ascii="宋体" w:hAnsi="宋体"/>
          <w:bCs/>
          <w:sz w:val="24"/>
        </w:rPr>
      </w:pPr>
      <w:r>
        <w:rPr>
          <w:rFonts w:hint="eastAsia" w:ascii="宋体" w:hAnsi="宋体"/>
          <w:bCs/>
          <w:sz w:val="24"/>
        </w:rPr>
        <w:t xml:space="preserve">单位名称（盖章）：</w:t>
      </w:r>
      <w:r/>
    </w:p>
    <w:p>
      <w:pPr>
        <w:ind w:firstLine="525"/>
        <w:spacing w:line="460" w:lineRule="exact"/>
        <w:rPr>
          <w:rFonts w:ascii="宋体" w:hAnsi="宋体"/>
          <w:bCs/>
          <w:sz w:val="24"/>
        </w:rPr>
      </w:pPr>
      <w:r>
        <w:rPr>
          <w:rFonts w:hint="eastAsia" w:ascii="宋体" w:hAnsi="宋体"/>
          <w:bCs/>
          <w:sz w:val="24"/>
        </w:rPr>
        <w:t xml:space="preserve">                       法定代表人（签字或盖章）：</w:t>
      </w:r>
      <w:r/>
    </w:p>
    <w:p>
      <w:pPr>
        <w:ind w:firstLine="525"/>
        <w:spacing w:line="460" w:lineRule="exact"/>
        <w:rPr>
          <w:rFonts w:ascii="宋体" w:hAnsi="宋体"/>
          <w:bCs/>
          <w:sz w:val="24"/>
        </w:rPr>
      </w:pPr>
      <w:r>
        <w:rPr>
          <w:rFonts w:ascii="宋体" w:hAnsi="宋体"/>
          <w:bCs/>
          <w:sz w:val="24"/>
        </w:rPr>
      </w:r>
      <w:r/>
    </w:p>
    <w:p>
      <w:pPr>
        <w:ind w:firstLine="420"/>
        <w:spacing w:line="480" w:lineRule="auto"/>
        <w:rPr>
          <w:rFonts w:ascii="宋体" w:hAnsi="宋体"/>
          <w:bCs/>
          <w:color w:val="000000"/>
          <w:sz w:val="24"/>
        </w:rPr>
      </w:pPr>
      <w:r>
        <w:rPr>
          <w:rFonts w:ascii="宋体" w:hAnsi="宋体"/>
          <w:bCs/>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3048000</wp:posOffset>
                </wp:positionH>
                <wp:positionV relativeFrom="paragraph">
                  <wp:posOffset>166370</wp:posOffset>
                </wp:positionV>
                <wp:extent cx="2867025" cy="158496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noFill/>
                          <a:miter/>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被授权人身份证扫描件</w:t>
                            </w:r>
                            <w:r/>
                          </w:p>
                          <w:p>
                            <w:pPr>
                              <w:jc w:val="center"/>
                              <w:rPr>
                                <w:rFonts w:ascii="黑体" w:eastAsia="黑体"/>
                                <w:sz w:val="32"/>
                                <w:szCs w:val="32"/>
                              </w:rPr>
                            </w:pPr>
                            <w:r>
                              <w:rPr>
                                <w:rFonts w:hint="eastAsia" w:ascii="黑体" w:eastAsia="黑体"/>
                                <w:sz w:val="32"/>
                                <w:szCs w:val="32"/>
                              </w:rPr>
                              <w:t xml:space="preserve">正反面</w:t>
                            </w:r>
                            <w:r/>
                          </w:p>
                          <w:p>
                            <w:pPr>
                              <w:jc w:val="center"/>
                              <w:rPr>
                                <w:rFonts w:ascii="黑体" w:eastAsia="黑体"/>
                                <w:sz w:val="32"/>
                                <w:szCs w:val="32"/>
                              </w:rPr>
                            </w:pPr>
                            <w:r>
                              <w:rPr>
                                <w:rFonts w:ascii="黑体" w:eastAsia="黑体"/>
                                <w:sz w:val="32"/>
                                <w:szCs w:val="32"/>
                              </w:rPr>
                            </w:r>
                            <w:r/>
                          </w:p>
                        </w:txbxContent>
                      </wps:txbx>
                      <wps:bodyPr wrap="square" upright="1"/>
                    </wps:wsp>
                  </a:graphicData>
                </a:graphic>
              </wp:anchor>
            </w:drawing>
          </mc:Choice>
          <mc:Fallback>
            <w:pict>
              <v:shape id="shape 0" o:spid="_x0000_s0" o:spt="202" type="#_x0000_t202" style="position:absolute;z-index:251660288;o:allowoverlap:true;o:allowincell:true;mso-position-horizontal-relative:text;margin-left:240.0pt;mso-position-horizontal:absolute;mso-position-vertical-relative:text;margin-top:13.1pt;mso-position-vertical:absolute;width:225.8pt;height:124.8pt;mso-wrap-distance-left:9.0pt;mso-wrap-distance-top:0.0pt;mso-wrap-distance-right:9.0pt;mso-wrap-distance-bottom:0.0pt;visibility:visible;" fillcolor="#FFFFFF" stroked="f">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被授权人身份证扫描件</w:t>
                      </w:r>
                      <w:r/>
                    </w:p>
                    <w:p>
                      <w:pPr>
                        <w:jc w:val="center"/>
                        <w:rPr>
                          <w:rFonts w:ascii="黑体" w:eastAsia="黑体"/>
                          <w:sz w:val="32"/>
                          <w:szCs w:val="32"/>
                        </w:rPr>
                      </w:pPr>
                      <w:r>
                        <w:rPr>
                          <w:rFonts w:hint="eastAsia" w:ascii="黑体" w:eastAsia="黑体"/>
                          <w:sz w:val="32"/>
                          <w:szCs w:val="32"/>
                        </w:rPr>
                        <w:t xml:space="preserve">正反面</w:t>
                      </w:r>
                      <w:r/>
                    </w:p>
                    <w:p>
                      <w:pPr>
                        <w:jc w:val="center"/>
                        <w:rPr>
                          <w:rFonts w:ascii="黑体" w:eastAsia="黑体"/>
                          <w:sz w:val="32"/>
                          <w:szCs w:val="32"/>
                        </w:rPr>
                      </w:pPr>
                      <w:r>
                        <w:rPr>
                          <w:rFonts w:ascii="黑体" w:eastAsia="黑体"/>
                          <w:sz w:val="32"/>
                          <w:szCs w:val="32"/>
                        </w:rPr>
                      </w:r>
                      <w:r/>
                    </w:p>
                  </w:txbxContent>
                </v:textbox>
              </v:shape>
            </w:pict>
          </mc:Fallback>
        </mc:AlternateContent>
      </w:r>
      <w:r>
        <w:rPr>
          <w:rFonts w:ascii="宋体" w:hAnsi="宋体"/>
          <w:bCs/>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9525</wp:posOffset>
                </wp:positionH>
                <wp:positionV relativeFrom="paragraph">
                  <wp:posOffset>156845</wp:posOffset>
                </wp:positionV>
                <wp:extent cx="2867025" cy="158496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noFill/>
                          <a:miter/>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法定代表人身份证扫描件</w:t>
                            </w:r>
                            <w:r/>
                          </w:p>
                          <w:p>
                            <w:pPr>
                              <w:jc w:val="center"/>
                              <w:rPr>
                                <w:rFonts w:ascii="黑体" w:eastAsia="黑体"/>
                                <w:sz w:val="32"/>
                                <w:szCs w:val="32"/>
                              </w:rPr>
                            </w:pPr>
                            <w:r>
                              <w:rPr>
                                <w:rFonts w:hint="eastAsia" w:ascii="黑体" w:eastAsia="黑体"/>
                                <w:sz w:val="32"/>
                                <w:szCs w:val="32"/>
                              </w:rPr>
                              <w:t xml:space="preserve">正反面</w:t>
                            </w:r>
                            <w:r/>
                          </w:p>
                          <w:p>
                            <w:pPr>
                              <w:jc w:val="center"/>
                              <w:rPr>
                                <w:rFonts w:ascii="黑体" w:eastAsia="黑体"/>
                                <w:sz w:val="32"/>
                                <w:szCs w:val="32"/>
                              </w:rPr>
                            </w:pPr>
                            <w:r>
                              <w:rPr>
                                <w:rFonts w:ascii="黑体" w:eastAsia="黑体"/>
                                <w:sz w:val="32"/>
                                <w:szCs w:val="32"/>
                              </w:rPr>
                            </w:r>
                            <w:r/>
                          </w:p>
                        </w:txbxContent>
                      </wps:txbx>
                      <wps:bodyPr wrap="square" upright="1"/>
                    </wps:wsp>
                  </a:graphicData>
                </a:graphic>
              </wp:anchor>
            </w:drawing>
          </mc:Choice>
          <mc:Fallback>
            <w:pict>
              <v:shape id="shape 1" o:spid="_x0000_s1" o:spt="202" type="#_x0000_t202" style="position:absolute;z-index:251659264;o:allowoverlap:true;o:allowincell:true;mso-position-horizontal-relative:text;margin-left:0.8pt;mso-position-horizontal:absolute;mso-position-vertical-relative:text;margin-top:12.3pt;mso-position-vertical:absolute;width:225.8pt;height:124.8pt;mso-wrap-distance-left:9.0pt;mso-wrap-distance-top:0.0pt;mso-wrap-distance-right:9.0pt;mso-wrap-distance-bottom:0.0pt;visibility:visible;" fillcolor="#FFFFFF" stroked="f">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sz w:val="32"/>
                          <w:szCs w:val="32"/>
                        </w:rPr>
                      </w:pPr>
                      <w:r>
                        <w:rPr>
                          <w:rFonts w:hint="eastAsia" w:ascii="黑体" w:eastAsia="黑体"/>
                          <w:sz w:val="32"/>
                          <w:szCs w:val="32"/>
                        </w:rPr>
                        <w:t xml:space="preserve">法定代表人身份证扫描件</w:t>
                      </w:r>
                      <w:r/>
                    </w:p>
                    <w:p>
                      <w:pPr>
                        <w:jc w:val="center"/>
                        <w:rPr>
                          <w:rFonts w:ascii="黑体" w:eastAsia="黑体"/>
                          <w:sz w:val="32"/>
                          <w:szCs w:val="32"/>
                        </w:rPr>
                      </w:pPr>
                      <w:r>
                        <w:rPr>
                          <w:rFonts w:hint="eastAsia" w:ascii="黑体" w:eastAsia="黑体"/>
                          <w:sz w:val="32"/>
                          <w:szCs w:val="32"/>
                        </w:rPr>
                        <w:t xml:space="preserve">正反面</w:t>
                      </w:r>
                      <w:r/>
                    </w:p>
                    <w:p>
                      <w:pPr>
                        <w:jc w:val="center"/>
                        <w:rPr>
                          <w:rFonts w:ascii="黑体" w:eastAsia="黑体"/>
                          <w:sz w:val="32"/>
                          <w:szCs w:val="32"/>
                        </w:rPr>
                      </w:pPr>
                      <w:r>
                        <w:rPr>
                          <w:rFonts w:ascii="黑体" w:eastAsia="黑体"/>
                          <w:sz w:val="32"/>
                          <w:szCs w:val="32"/>
                        </w:rPr>
                      </w:r>
                      <w:r/>
                    </w:p>
                  </w:txbxContent>
                </v:textbox>
              </v:shape>
            </w:pict>
          </mc:Fallback>
        </mc:AlternateContent>
      </w:r>
      <w:r/>
    </w:p>
    <w:p>
      <w:pPr>
        <w:ind w:firstLine="420"/>
        <w:spacing w:line="480" w:lineRule="auto"/>
        <w:rPr>
          <w:rFonts w:ascii="宋体" w:hAnsi="宋体"/>
          <w:bCs/>
          <w:color w:val="000000"/>
          <w:sz w:val="24"/>
        </w:rPr>
      </w:pPr>
      <w:r>
        <w:rPr>
          <w:rFonts w:ascii="宋体" w:hAnsi="宋体"/>
          <w:bCs/>
          <w:color w:val="000000"/>
          <w:sz w:val="24"/>
        </w:rPr>
      </w:r>
      <w:r/>
    </w:p>
    <w:p>
      <w:pPr>
        <w:ind w:firstLine="420"/>
        <w:spacing w:line="480" w:lineRule="auto"/>
        <w:rPr>
          <w:rFonts w:ascii="宋体" w:hAnsi="宋体"/>
          <w:bCs/>
          <w:color w:val="000000"/>
          <w:sz w:val="24"/>
        </w:rPr>
      </w:pPr>
      <w:r>
        <w:rPr>
          <w:rFonts w:ascii="宋体" w:hAnsi="宋体"/>
          <w:bCs/>
          <w:color w:val="000000"/>
          <w:sz w:val="24"/>
        </w:rPr>
      </w:r>
      <w:r/>
    </w:p>
    <w:p>
      <w:pPr>
        <w:ind w:firstLine="420"/>
        <w:spacing w:line="480" w:lineRule="auto"/>
        <w:rPr>
          <w:rFonts w:ascii="宋体" w:hAnsi="宋体"/>
          <w:bCs/>
          <w:color w:val="000000"/>
          <w:sz w:val="24"/>
        </w:rPr>
      </w:pPr>
      <w:r>
        <w:rPr>
          <w:rFonts w:ascii="宋体" w:hAnsi="宋体"/>
          <w:bCs/>
          <w:color w:val="000000"/>
          <w:sz w:val="24"/>
        </w:rPr>
      </w:r>
      <w:r/>
    </w:p>
    <w:p>
      <w:pPr>
        <w:rPr>
          <w:color w:val="000000"/>
        </w:rPr>
      </w:pPr>
      <w:r>
        <w:rPr>
          <w:color w:val="000000"/>
        </w:rPr>
      </w:r>
      <w:r/>
    </w:p>
    <w:p>
      <w:pPr>
        <w:jc w:val="center"/>
        <w:spacing w:before="4"/>
        <w:widowControl/>
        <w:rPr>
          <w:rFonts w:ascii="宋体" w:hAnsi="宋体"/>
          <w:b/>
          <w:color w:val="000000"/>
        </w:rPr>
      </w:pPr>
      <w:r>
        <w:rPr>
          <w:rFonts w:ascii="宋体" w:hAnsi="宋体"/>
          <w:b/>
          <w:color w:val="000000"/>
        </w:rPr>
      </w:r>
      <w:r/>
    </w:p>
    <w:p>
      <w:pPr>
        <w:jc w:val="left"/>
        <w:rPr>
          <w:rFonts w:ascii="黑体" w:eastAsia="黑体"/>
          <w:b/>
          <w:color w:val="000000"/>
          <w:sz w:val="24"/>
          <w:szCs w:val="30"/>
        </w:rPr>
        <w:outlineLvl w:val="0"/>
      </w:pPr>
      <w:r>
        <w:rPr>
          <w:rFonts w:ascii="黑体" w:eastAsia="黑体"/>
          <w:b/>
          <w:color w:val="000000"/>
          <w:sz w:val="30"/>
          <w:szCs w:val="30"/>
        </w:rPr>
        <w:br w:type="page" w:clear="all"/>
      </w:r>
      <w:bookmarkStart w:id="19" w:name="_Toc16445"/>
      <w:r/>
      <w:bookmarkStart w:id="20" w:name="_Toc7536"/>
      <w:r>
        <w:rPr>
          <w:rFonts w:hint="eastAsia" w:ascii="黑体" w:eastAsia="黑体"/>
          <w:b/>
          <w:color w:val="000000"/>
          <w:sz w:val="24"/>
          <w:szCs w:val="30"/>
        </w:rPr>
        <w:t xml:space="preserve">（三）承诺书（格式）：</w:t>
      </w:r>
      <w:bookmarkEnd w:id="19"/>
      <w:r/>
      <w:bookmarkEnd w:id="20"/>
      <w:r/>
      <w:r/>
    </w:p>
    <w:p>
      <w:pPr>
        <w:jc w:val="center"/>
        <w:spacing w:line="360" w:lineRule="auto"/>
        <w:rPr>
          <w:rFonts w:ascii="黑体" w:eastAsia="黑体"/>
          <w:b/>
          <w:color w:val="000000"/>
          <w:sz w:val="30"/>
          <w:szCs w:val="30"/>
        </w:rPr>
        <w:outlineLvl w:val="0"/>
      </w:pPr>
      <w:r>
        <w:rPr>
          <w:rFonts w:ascii="黑体" w:eastAsia="黑体"/>
          <w:b/>
          <w:color w:val="000000"/>
          <w:sz w:val="30"/>
          <w:szCs w:val="30"/>
        </w:rPr>
      </w:r>
      <w:r/>
    </w:p>
    <w:p>
      <w:pPr>
        <w:jc w:val="center"/>
        <w:spacing w:line="360" w:lineRule="auto"/>
        <w:rPr>
          <w:rFonts w:ascii="黑体" w:eastAsia="黑体"/>
          <w:b/>
          <w:color w:val="000000"/>
          <w:sz w:val="30"/>
          <w:szCs w:val="30"/>
        </w:rPr>
        <w:outlineLvl w:val="0"/>
      </w:pPr>
      <w:r/>
      <w:bookmarkStart w:id="21" w:name="_Toc16302"/>
      <w:r/>
      <w:bookmarkStart w:id="22" w:name="_Toc10945"/>
      <w:r>
        <w:rPr>
          <w:rFonts w:hint="eastAsia" w:ascii="黑体" w:eastAsia="黑体"/>
          <w:b/>
          <w:color w:val="000000"/>
          <w:sz w:val="30"/>
          <w:szCs w:val="30"/>
        </w:rPr>
        <w:t xml:space="preserve">承诺书</w:t>
      </w:r>
      <w:bookmarkEnd w:id="21"/>
      <w:r/>
      <w:bookmarkEnd w:id="22"/>
      <w:r/>
      <w:r/>
    </w:p>
    <w:p>
      <w:pPr>
        <w:rPr>
          <w:color w:val="000000"/>
        </w:rPr>
      </w:pPr>
      <w:r>
        <w:rPr>
          <w:color w:val="000000"/>
        </w:rPr>
      </w:r>
      <w:r/>
    </w:p>
    <w:p>
      <w:pPr>
        <w:spacing w:line="480" w:lineRule="auto"/>
        <w:rPr>
          <w:rFonts w:ascii="宋体" w:hAnsi="宋体"/>
          <w:color w:val="000000"/>
          <w:sz w:val="24"/>
        </w:rPr>
      </w:pPr>
      <w:r>
        <w:rPr>
          <w:rFonts w:hint="eastAsia" w:ascii="宋体" w:hAnsi="宋体"/>
          <w:color w:val="000000"/>
          <w:sz w:val="24"/>
        </w:rPr>
        <w:t xml:space="preserve">（投标供应商名称）在此承诺：</w:t>
      </w:r>
      <w:r/>
    </w:p>
    <w:p>
      <w:pPr>
        <w:ind w:firstLine="480"/>
        <w:spacing w:line="480" w:lineRule="auto"/>
        <w:rPr>
          <w:rFonts w:ascii="宋体" w:hAnsi="宋体"/>
          <w:color w:val="000000"/>
          <w:sz w:val="24"/>
        </w:rPr>
      </w:pPr>
      <w:r>
        <w:rPr>
          <w:rFonts w:ascii="宋体" w:hAnsi="宋体"/>
          <w:color w:val="000000"/>
          <w:sz w:val="24"/>
        </w:rPr>
      </w:r>
      <w:r/>
    </w:p>
    <w:p>
      <w:pPr>
        <w:ind w:firstLine="480"/>
        <w:spacing w:line="480" w:lineRule="auto"/>
        <w:rPr>
          <w:rFonts w:ascii="宋体" w:hAnsi="宋体"/>
          <w:color w:val="000000"/>
          <w:sz w:val="24"/>
        </w:rPr>
      </w:pPr>
      <w:r>
        <w:rPr>
          <w:rFonts w:hint="eastAsia" w:ascii="宋体" w:hAnsi="宋体"/>
          <w:color w:val="000000"/>
          <w:sz w:val="24"/>
        </w:rPr>
        <w:t xml:space="preserve">1．本公司（单位）对本项目（编号为：）提供符合招标要求的产品和服务；</w:t>
      </w:r>
      <w:r/>
    </w:p>
    <w:p>
      <w:pPr>
        <w:ind w:firstLine="480"/>
        <w:spacing w:line="480" w:lineRule="auto"/>
        <w:rPr>
          <w:rFonts w:ascii="宋体" w:hAnsi="宋体"/>
          <w:color w:val="000000"/>
          <w:sz w:val="24"/>
        </w:rPr>
      </w:pPr>
      <w:r>
        <w:rPr>
          <w:rFonts w:hint="eastAsia" w:ascii="宋体" w:hAnsi="宋体"/>
          <w:color w:val="000000"/>
          <w:sz w:val="24"/>
        </w:rPr>
        <w:t xml:space="preserve">3. 本公司未被“信用中国”网站（</w:t>
      </w:r>
      <w:r>
        <w:fldChar w:fldCharType="begin"/>
      </w:r>
      <w:r>
        <w:instrText xml:space="preserve"> HYPERLINK "http://www.creditchina.gov.cn" \t "_blank" </w:instrText>
      </w:r>
      <w:r>
        <w:fldChar w:fldCharType="separate"/>
      </w:r>
      <w:r>
        <w:rPr>
          <w:rStyle w:val="821"/>
          <w:rFonts w:hint="eastAsia"/>
          <w:color w:val="000000"/>
          <w:sz w:val="24"/>
        </w:rPr>
        <w:t xml:space="preserve">www.creditchina.gov.cn</w:t>
      </w:r>
      <w:r>
        <w:rPr>
          <w:rStyle w:val="821"/>
          <w:rFonts w:hint="eastAsia"/>
          <w:color w:val="000000"/>
          <w:sz w:val="24"/>
        </w:rPr>
        <w:fldChar w:fldCharType="end"/>
      </w:r>
      <w:r>
        <w:rPr>
          <w:rFonts w:hint="eastAsia" w:ascii="宋体" w:hAnsi="宋体"/>
          <w:color w:val="000000"/>
          <w:sz w:val="24"/>
        </w:rPr>
        <w:t xml:space="preserve">）列入失信执行人、重大税收违法失信主体、政府采购严重违法失信行为记录名单。</w:t>
      </w:r>
      <w:r/>
    </w:p>
    <w:p>
      <w:pPr>
        <w:ind w:firstLine="480"/>
        <w:spacing w:line="480" w:lineRule="auto"/>
        <w:rPr>
          <w:rFonts w:ascii="宋体" w:hAnsi="宋体"/>
          <w:color w:val="000000"/>
          <w:sz w:val="24"/>
        </w:rPr>
      </w:pPr>
      <w:r>
        <w:rPr>
          <w:rFonts w:hint="eastAsia" w:ascii="宋体" w:hAnsi="宋体"/>
          <w:color w:val="000000"/>
          <w:sz w:val="24"/>
        </w:rPr>
        <w:t xml:space="preserve">4.本公司未处于被责令停业、投标资格被取消或者财产被接管、冻结和破产状态，企业没有因骗取中标或者严重违约以及发生重大工程质量事故等问题，被有关部门暂停投标资格并在暂停期内。</w:t>
      </w:r>
      <w:r/>
    </w:p>
    <w:p>
      <w:pPr>
        <w:ind w:firstLine="480"/>
        <w:spacing w:line="480" w:lineRule="auto"/>
        <w:rPr>
          <w:rFonts w:ascii="宋体" w:hAnsi="宋体"/>
          <w:color w:val="000000"/>
          <w:sz w:val="24"/>
        </w:rPr>
      </w:pPr>
      <w:r>
        <w:rPr>
          <w:rFonts w:hint="eastAsia" w:ascii="宋体" w:hAnsi="宋体"/>
          <w:color w:val="000000"/>
          <w:sz w:val="24"/>
        </w:rPr>
        <w:t xml:space="preserve">5.根据采购人（公司）提出的招标文件要求，本公司递交的投标文件中的内容没有隐瞒、虚假、伪造等弄虚作假行为。若发现该行为，贵公司可以拒绝我公司投标，如已中标，我公司自动放弃中标资格，并接受政府采购主管部门对我公司弄虚作假、违反公平和诚实信用原则做出的任何处理。</w:t>
      </w:r>
      <w:r/>
    </w:p>
    <w:p>
      <w:pPr>
        <w:ind w:firstLine="480"/>
        <w:spacing w:line="480" w:lineRule="auto"/>
        <w:rPr>
          <w:rFonts w:ascii="宋体" w:hAnsi="宋体"/>
          <w:color w:val="000000"/>
          <w:sz w:val="24"/>
        </w:rPr>
      </w:pPr>
      <w:r>
        <w:rPr>
          <w:rFonts w:hint="eastAsia" w:ascii="宋体" w:hAnsi="宋体"/>
          <w:color w:val="000000"/>
          <w:sz w:val="24"/>
        </w:rPr>
        <w:t xml:space="preserve">6.本公司未出现与单位负责人为同一人或者存在直接控股、管理关系的不同供应商，同时参加本合同项内的政府采购活动的行为。</w:t>
      </w:r>
      <w:r/>
    </w:p>
    <w:p>
      <w:pPr>
        <w:ind w:firstLine="480"/>
        <w:spacing w:before="240" w:line="360" w:lineRule="auto"/>
        <w:rPr>
          <w:rFonts w:ascii="宋体" w:hAnsi="宋体"/>
          <w:color w:val="000000"/>
          <w:sz w:val="24"/>
        </w:rPr>
      </w:pPr>
      <w:r>
        <w:rPr>
          <w:rFonts w:ascii="宋体" w:hAnsi="宋体"/>
          <w:color w:val="000000"/>
          <w:sz w:val="24"/>
        </w:rPr>
      </w:r>
      <w:r/>
    </w:p>
    <w:p>
      <w:pPr>
        <w:ind w:firstLine="4320"/>
        <w:spacing w:line="480" w:lineRule="auto"/>
        <w:rPr>
          <w:rFonts w:ascii="宋体" w:hAnsi="宋体"/>
          <w:bCs/>
          <w:color w:val="000000"/>
          <w:sz w:val="24"/>
        </w:rPr>
      </w:pPr>
      <w:r>
        <w:rPr>
          <w:rFonts w:hint="eastAsia" w:ascii="宋体" w:hAnsi="宋体"/>
          <w:bCs/>
          <w:color w:val="000000"/>
          <w:sz w:val="24"/>
        </w:rPr>
        <w:t xml:space="preserve">投标供应商（盖章）：</w:t>
      </w:r>
      <w:r/>
    </w:p>
    <w:p>
      <w:pPr>
        <w:spacing w:line="480" w:lineRule="auto"/>
        <w:rPr>
          <w:rFonts w:ascii="宋体" w:hAnsi="宋体"/>
          <w:bCs/>
          <w:color w:val="000000"/>
          <w:sz w:val="24"/>
        </w:rPr>
      </w:pPr>
      <w:r>
        <w:rPr>
          <w:rFonts w:hint="eastAsia" w:ascii="宋体" w:hAnsi="宋体"/>
          <w:bCs/>
          <w:color w:val="000000"/>
          <w:sz w:val="24"/>
        </w:rPr>
        <w:t xml:space="preserve">                               法定代表人（签字或盖章）：</w:t>
      </w:r>
      <w:r/>
    </w:p>
    <w:p>
      <w:pPr>
        <w:ind w:firstLine="4680"/>
        <w:spacing w:line="480" w:lineRule="auto"/>
        <w:rPr>
          <w:rFonts w:ascii="宋体" w:hAnsi="宋体"/>
          <w:bCs/>
          <w:color w:val="000000"/>
          <w:sz w:val="24"/>
        </w:rPr>
      </w:pPr>
      <w:r>
        <w:rPr>
          <w:rFonts w:hint="eastAsia" w:ascii="宋体" w:hAnsi="宋体"/>
          <w:bCs/>
          <w:color w:val="000000"/>
          <w:sz w:val="24"/>
        </w:rPr>
        <w:t xml:space="preserve">年     月     日</w:t>
      </w:r>
      <w:r/>
    </w:p>
    <w:p>
      <w:pPr>
        <w:rPr>
          <w:rFonts w:ascii="宋体" w:hAnsi="宋体"/>
          <w:bCs/>
          <w:color w:val="000000"/>
          <w:sz w:val="24"/>
        </w:rPr>
      </w:pPr>
      <w:r>
        <w:rPr>
          <w:rFonts w:hint="eastAsia" w:ascii="宋体" w:hAnsi="宋体"/>
          <w:bCs/>
          <w:color w:val="000000"/>
          <w:sz w:val="24"/>
        </w:rPr>
        <w:br w:type="page" w:clear="all"/>
      </w:r>
      <w:r/>
    </w:p>
    <w:p>
      <w:pPr>
        <w:pStyle w:val="763"/>
        <w:rPr>
          <w:rFonts w:ascii="黑体" w:eastAsia="黑体"/>
          <w:b/>
          <w:color w:val="000000"/>
          <w:sz w:val="24"/>
          <w:szCs w:val="30"/>
        </w:rPr>
      </w:pPr>
      <w:r>
        <w:rPr>
          <w:rFonts w:hint="eastAsia" w:ascii="黑体" w:eastAsia="黑体"/>
          <w:b/>
          <w:color w:val="000000"/>
          <w:sz w:val="24"/>
          <w:szCs w:val="30"/>
        </w:rPr>
        <w:t xml:space="preserve">（四）</w:t>
      </w:r>
      <w:bookmarkStart w:id="23" w:name="_Toc11803"/>
      <w:r/>
      <w:bookmarkStart w:id="24" w:name="_Toc3090"/>
      <w:r>
        <w:rPr>
          <w:rFonts w:hint="eastAsia" w:ascii="黑体" w:eastAsia="黑体"/>
          <w:b/>
          <w:color w:val="000000"/>
          <w:sz w:val="24"/>
          <w:szCs w:val="30"/>
        </w:rPr>
        <w:t xml:space="preserve">中小企业声明函（服务）：</w:t>
      </w:r>
      <w:bookmarkEnd w:id="23"/>
      <w:r/>
      <w:bookmarkEnd w:id="24"/>
      <w:r/>
      <w:r/>
    </w:p>
    <w:p>
      <w:pPr>
        <w:jc w:val="left"/>
        <w:rPr>
          <w:rFonts w:ascii="黑体" w:eastAsia="黑体"/>
          <w:b/>
          <w:color w:val="000000"/>
          <w:sz w:val="24"/>
          <w:szCs w:val="30"/>
        </w:rPr>
        <w:outlineLvl w:val="0"/>
      </w:pPr>
      <w:r>
        <w:rPr>
          <w:rFonts w:ascii="黑体" w:eastAsia="黑体"/>
          <w:b/>
          <w:color w:val="000000"/>
          <w:sz w:val="24"/>
          <w:szCs w:val="30"/>
        </w:rPr>
      </w:r>
      <w:r/>
    </w:p>
    <w:p>
      <w:pPr>
        <w:jc w:val="center"/>
        <w:spacing w:line="360" w:lineRule="auto"/>
        <w:rPr>
          <w:rFonts w:ascii="黑体" w:eastAsia="黑体"/>
          <w:b/>
          <w:color w:val="000000"/>
          <w:sz w:val="30"/>
          <w:szCs w:val="30"/>
        </w:rPr>
        <w:outlineLvl w:val="0"/>
      </w:pPr>
      <w:r>
        <w:rPr>
          <w:rFonts w:hint="eastAsia" w:ascii="黑体" w:eastAsia="黑体"/>
          <w:b/>
          <w:color w:val="000000"/>
          <w:sz w:val="30"/>
          <w:szCs w:val="30"/>
        </w:rPr>
        <w:t xml:space="preserve">中小企业声明函（服务）</w:t>
      </w:r>
      <w:r/>
    </w:p>
    <w:p>
      <w:pPr>
        <w:ind w:firstLine="432"/>
        <w:spacing w:line="580" w:lineRule="exact"/>
        <w:rPr>
          <w:rFonts w:ascii="宋体" w:hAnsi="宋体" w:cs="@楷体_GB2312"/>
          <w:bCs/>
          <w:color w:val="000000"/>
          <w:sz w:val="24"/>
        </w:rPr>
      </w:pPr>
      <w:r>
        <w:rPr>
          <w:rFonts w:hint="eastAsia" w:ascii="宋体" w:hAnsi="宋体" w:cs="@楷体_GB2312"/>
          <w:bCs/>
          <w:color w:val="000000"/>
          <w:sz w:val="24"/>
        </w:rPr>
        <w:t xml:space="preserve">本公司（联合体）郑重声明，根据《政府采购促进中小企业发展管理办法》（财库〔2020〕46号）的规定，本公司（联合体）参加</w:t>
      </w:r>
      <w:r>
        <w:rPr>
          <w:rFonts w:hint="eastAsia" w:ascii="宋体" w:hAnsi="宋体" w:cs="@楷体_GB2312"/>
          <w:bCs/>
          <w:color w:val="000000"/>
          <w:sz w:val="24"/>
          <w:u w:val="single"/>
        </w:rPr>
        <w:t xml:space="preserve">（单位名称） </w:t>
      </w:r>
      <w:r>
        <w:rPr>
          <w:rFonts w:hint="eastAsia" w:ascii="宋体" w:hAnsi="宋体" w:cs="@楷体_GB2312"/>
          <w:bCs/>
          <w:color w:val="000000"/>
          <w:sz w:val="24"/>
        </w:rPr>
        <w:t xml:space="preserve">的</w:t>
      </w:r>
      <w:r>
        <w:rPr>
          <w:rFonts w:hint="eastAsia" w:ascii="宋体" w:hAnsi="宋体" w:cs="@楷体_GB2312"/>
          <w:bCs/>
          <w:color w:val="000000"/>
          <w:sz w:val="24"/>
          <w:u w:val="single"/>
        </w:rPr>
        <w:t xml:space="preserve">（项目名称）</w:t>
      </w:r>
      <w:r>
        <w:rPr>
          <w:rFonts w:hint="eastAsia" w:ascii="宋体" w:hAnsi="宋体" w:cs="@楷体_GB2312"/>
          <w:bCs/>
          <w:color w:val="000000"/>
          <w:sz w:val="24"/>
        </w:rPr>
        <w:t xml:space="preserve">采购活动，</w:t>
      </w:r>
      <w:r>
        <w:rPr>
          <w:rFonts w:hint="eastAsia" w:ascii="宋体" w:hAnsi="宋体" w:cs="@楷体_GB2312"/>
          <w:b/>
          <w:color w:val="000000"/>
          <w:sz w:val="24"/>
        </w:rPr>
        <w:t xml:space="preserve">服务全部为符合政策要求的中小企业承接</w:t>
      </w:r>
      <w:r>
        <w:rPr>
          <w:rFonts w:hint="eastAsia" w:ascii="宋体" w:hAnsi="宋体" w:cs="@楷体_GB2312"/>
          <w:bCs/>
          <w:color w:val="000000"/>
          <w:sz w:val="24"/>
        </w:rPr>
        <w:t xml:space="preserve">。相关企业（含联合体中的中小企业、签订分包意向协议的中小企业）的具体情况如下：</w:t>
      </w:r>
      <w:r/>
    </w:p>
    <w:p>
      <w:pPr>
        <w:numPr>
          <w:ilvl w:val="3"/>
          <w:numId w:val="29"/>
        </w:numPr>
        <w:ind w:left="0" w:firstLine="432"/>
        <w:spacing w:line="580" w:lineRule="exact"/>
        <w:rPr>
          <w:rFonts w:ascii="宋体" w:hAnsi="宋体" w:cs="@楷体_GB2312"/>
          <w:bCs/>
          <w:color w:val="000000"/>
          <w:sz w:val="24"/>
        </w:rPr>
      </w:pPr>
      <w:r>
        <w:rPr>
          <w:rFonts w:hint="eastAsia" w:ascii="宋体" w:hAnsi="宋体" w:cs="@楷体_GB2312"/>
          <w:bCs/>
          <w:color w:val="000000"/>
          <w:sz w:val="24"/>
          <w:u w:val="single"/>
        </w:rPr>
        <w:t xml:space="preserve">（标的名称）</w:t>
      </w:r>
      <w:r>
        <w:rPr>
          <w:rFonts w:hint="eastAsia" w:ascii="宋体" w:hAnsi="宋体" w:cs="@楷体_GB2312"/>
          <w:bCs/>
          <w:color w:val="000000"/>
          <w:sz w:val="24"/>
        </w:rPr>
        <w:t xml:space="preserve">，属于</w:t>
      </w:r>
      <w:r>
        <w:rPr>
          <w:rFonts w:hint="eastAsia" w:ascii="宋体" w:hAnsi="宋体" w:cs="@楷体_GB2312"/>
          <w:bCs/>
          <w:color w:val="000000"/>
          <w:sz w:val="24"/>
          <w:u w:val="single"/>
        </w:rPr>
        <w:t xml:space="preserve">（招标文件中明确的所属行业）行业</w:t>
      </w:r>
      <w:r>
        <w:rPr>
          <w:rFonts w:hint="eastAsia" w:ascii="宋体" w:hAnsi="宋体" w:cs="@楷体_GB2312"/>
          <w:bCs/>
          <w:color w:val="000000"/>
          <w:sz w:val="24"/>
        </w:rPr>
        <w:t xml:space="preserve">；承接企业为</w:t>
      </w:r>
      <w:r>
        <w:rPr>
          <w:rFonts w:hint="eastAsia" w:ascii="宋体" w:hAnsi="宋体" w:cs="@楷体_GB2312"/>
          <w:bCs/>
          <w:color w:val="000000"/>
          <w:sz w:val="24"/>
          <w:u w:val="single"/>
        </w:rPr>
        <w:t xml:space="preserve">（企业名称）</w:t>
      </w:r>
      <w:r>
        <w:rPr>
          <w:rFonts w:hint="eastAsia" w:ascii="宋体" w:hAnsi="宋体" w:cs="@楷体_GB2312"/>
          <w:bCs/>
          <w:color w:val="000000"/>
          <w:sz w:val="24"/>
        </w:rPr>
        <w:t xml:space="preserve">，从业人员人，营业收入为万元，资产总额为万元</w:t>
      </w:r>
      <w:r>
        <w:rPr>
          <w:rFonts w:hint="eastAsia" w:ascii="宋体" w:hAnsi="宋体" w:cs="@楷体_GB2312"/>
          <w:b/>
          <w:color w:val="000000"/>
          <w:sz w:val="24"/>
          <w:vertAlign w:val="superscript"/>
        </w:rPr>
        <w:t xml:space="preserve">1</w:t>
      </w:r>
      <w:r>
        <w:rPr>
          <w:rFonts w:hint="eastAsia" w:ascii="宋体" w:hAnsi="宋体" w:cs="@楷体_GB2312"/>
          <w:bCs/>
          <w:color w:val="000000"/>
          <w:sz w:val="24"/>
        </w:rPr>
        <w:t xml:space="preserve">，属于</w:t>
      </w:r>
      <w:r>
        <w:rPr>
          <w:rFonts w:hint="eastAsia" w:ascii="宋体" w:hAnsi="宋体" w:cs="@楷体_GB2312"/>
          <w:bCs/>
          <w:color w:val="000000"/>
          <w:sz w:val="24"/>
          <w:u w:val="single"/>
        </w:rPr>
        <w:t xml:space="preserve">（中型企业、小型企业、微型企业）</w:t>
      </w:r>
      <w:r>
        <w:rPr>
          <w:rFonts w:hint="eastAsia" w:ascii="宋体" w:hAnsi="宋体" w:cs="@楷体_GB2312"/>
          <w:bCs/>
          <w:color w:val="000000"/>
          <w:sz w:val="24"/>
        </w:rPr>
        <w:t xml:space="preserve">；</w:t>
      </w:r>
      <w:r/>
    </w:p>
    <w:p>
      <w:pPr>
        <w:numPr>
          <w:ilvl w:val="3"/>
          <w:numId w:val="29"/>
        </w:numPr>
        <w:ind w:left="0" w:firstLine="432"/>
        <w:spacing w:line="580" w:lineRule="exact"/>
        <w:rPr>
          <w:rFonts w:ascii="宋体" w:hAnsi="宋体" w:cs="@楷体_GB2312"/>
          <w:bCs/>
          <w:color w:val="000000"/>
          <w:sz w:val="24"/>
        </w:rPr>
      </w:pPr>
      <w:r>
        <w:rPr>
          <w:rFonts w:hint="eastAsia" w:ascii="宋体" w:hAnsi="宋体" w:cs="@楷体_GB2312"/>
          <w:bCs/>
          <w:color w:val="000000"/>
          <w:sz w:val="24"/>
          <w:u w:val="single"/>
        </w:rPr>
        <w:t xml:space="preserve">（标的名称）</w:t>
      </w:r>
      <w:r>
        <w:rPr>
          <w:rFonts w:hint="eastAsia" w:ascii="宋体" w:hAnsi="宋体" w:cs="@楷体_GB2312"/>
          <w:bCs/>
          <w:color w:val="000000"/>
          <w:sz w:val="24"/>
        </w:rPr>
        <w:t xml:space="preserve">，属于</w:t>
      </w:r>
      <w:r>
        <w:rPr>
          <w:rFonts w:hint="eastAsia" w:ascii="宋体" w:hAnsi="宋体" w:cs="@楷体_GB2312"/>
          <w:bCs/>
          <w:color w:val="000000"/>
          <w:sz w:val="24"/>
          <w:u w:val="single"/>
        </w:rPr>
        <w:t xml:space="preserve">（招标文件中明确的所属行业）行业</w:t>
      </w:r>
      <w:r>
        <w:rPr>
          <w:rFonts w:hint="eastAsia" w:ascii="宋体" w:hAnsi="宋体" w:cs="@楷体_GB2312"/>
          <w:bCs/>
          <w:color w:val="000000"/>
          <w:sz w:val="24"/>
        </w:rPr>
        <w:t xml:space="preserve">；承接企业为</w:t>
      </w:r>
      <w:r>
        <w:rPr>
          <w:rFonts w:hint="eastAsia" w:ascii="宋体" w:hAnsi="宋体" w:cs="@楷体_GB2312"/>
          <w:bCs/>
          <w:color w:val="000000"/>
          <w:sz w:val="24"/>
          <w:u w:val="single"/>
        </w:rPr>
        <w:t xml:space="preserve">（企业名称）</w:t>
      </w:r>
      <w:r>
        <w:rPr>
          <w:rFonts w:hint="eastAsia" w:ascii="宋体" w:hAnsi="宋体" w:cs="@楷体_GB2312"/>
          <w:bCs/>
          <w:color w:val="000000"/>
          <w:sz w:val="24"/>
        </w:rPr>
        <w:t xml:space="preserve">，从业人员人，营业收入为万元，资产总额为万元，属于</w:t>
      </w:r>
      <w:r>
        <w:rPr>
          <w:rFonts w:hint="eastAsia" w:ascii="宋体" w:hAnsi="宋体" w:cs="@楷体_GB2312"/>
          <w:bCs/>
          <w:color w:val="000000"/>
          <w:sz w:val="24"/>
          <w:u w:val="single"/>
        </w:rPr>
        <w:t xml:space="preserve">（中型企业、小型企业、微型企业）</w:t>
      </w:r>
      <w:r>
        <w:rPr>
          <w:rFonts w:hint="eastAsia" w:ascii="宋体" w:hAnsi="宋体" w:cs="@楷体_GB2312"/>
          <w:bCs/>
          <w:color w:val="000000"/>
          <w:sz w:val="24"/>
        </w:rPr>
        <w:t xml:space="preserve">；</w:t>
      </w:r>
      <w:r/>
    </w:p>
    <w:p>
      <w:pPr>
        <w:ind w:firstLine="567"/>
        <w:spacing w:line="580" w:lineRule="exact"/>
        <w:rPr>
          <w:rFonts w:ascii="宋体" w:hAnsi="宋体" w:cs="@楷体_GB2312"/>
          <w:bCs/>
          <w:color w:val="000000"/>
          <w:sz w:val="24"/>
        </w:rPr>
      </w:pPr>
      <w:r>
        <w:rPr>
          <w:rFonts w:hint="eastAsia" w:ascii="宋体" w:hAnsi="宋体" w:cs="@楷体_GB2312"/>
          <w:bCs/>
          <w:color w:val="000000"/>
          <w:sz w:val="24"/>
        </w:rPr>
        <w:t xml:space="preserve">……</w:t>
      </w:r>
      <w:r/>
    </w:p>
    <w:p>
      <w:pPr>
        <w:ind w:firstLine="567"/>
        <w:spacing w:line="580" w:lineRule="exact"/>
        <w:rPr>
          <w:rFonts w:ascii="宋体" w:hAnsi="宋体" w:cs="@楷体_GB2312"/>
          <w:bCs/>
          <w:color w:val="000000"/>
          <w:sz w:val="24"/>
        </w:rPr>
      </w:pPr>
      <w:r>
        <w:rPr>
          <w:rFonts w:hint="eastAsia" w:ascii="宋体" w:hAnsi="宋体" w:cs="@楷体_GB2312"/>
          <w:bCs/>
          <w:color w:val="000000"/>
          <w:sz w:val="24"/>
        </w:rPr>
        <w:t xml:space="preserve">以上企业，不属于大企业的分支机构，不存在控股股东为大企业的情形，也不存在与大企业的负责人为同一人的情形。</w:t>
      </w:r>
      <w:r/>
    </w:p>
    <w:p>
      <w:pPr>
        <w:ind w:firstLine="567"/>
        <w:spacing w:line="580" w:lineRule="exact"/>
        <w:rPr>
          <w:rFonts w:ascii="宋体" w:hAnsi="宋体" w:cs="@楷体_GB2312"/>
          <w:bCs/>
          <w:color w:val="000000"/>
          <w:sz w:val="24"/>
        </w:rPr>
      </w:pPr>
      <w:r>
        <w:rPr>
          <w:rFonts w:hint="eastAsia" w:ascii="宋体" w:hAnsi="宋体" w:cs="@楷体_GB2312"/>
          <w:bCs/>
          <w:color w:val="000000"/>
          <w:sz w:val="24"/>
        </w:rPr>
        <w:t xml:space="preserve">本企业对上述声明内容的真实性负责，如有虚假，将依法承担相应责任。</w:t>
      </w:r>
      <w:r/>
    </w:p>
    <w:p>
      <w:pPr>
        <w:ind w:firstLine="194"/>
        <w:spacing w:line="360" w:lineRule="auto"/>
        <w:rPr>
          <w:rFonts w:ascii="宋体" w:hAnsi="宋体" w:cs="@楷体_GB2312"/>
          <w:bCs/>
          <w:color w:val="000000"/>
          <w:sz w:val="24"/>
        </w:rPr>
      </w:pPr>
      <w:r>
        <w:rPr>
          <w:rFonts w:ascii="宋体" w:hAnsi="宋体" w:cs="@楷体_GB2312"/>
          <w:bCs/>
          <w:color w:val="000000"/>
          <w:sz w:val="24"/>
        </w:rPr>
      </w:r>
      <w:r/>
    </w:p>
    <w:p>
      <w:pPr>
        <w:ind w:firstLine="194"/>
        <w:spacing w:line="360" w:lineRule="auto"/>
        <w:rPr>
          <w:rFonts w:ascii="宋体" w:hAnsi="宋体" w:cs="@楷体_GB2312"/>
          <w:bCs/>
          <w:color w:val="000000"/>
          <w:sz w:val="24"/>
        </w:rPr>
      </w:pPr>
      <w:r>
        <w:rPr>
          <w:rFonts w:ascii="宋体" w:hAnsi="宋体" w:cs="@楷体_GB2312"/>
          <w:bCs/>
          <w:color w:val="000000"/>
          <w:sz w:val="24"/>
        </w:rPr>
      </w:r>
      <w:r/>
    </w:p>
    <w:p>
      <w:pPr>
        <w:ind w:right="960" w:firstLine="194"/>
        <w:jc w:val="center"/>
        <w:spacing w:line="360" w:lineRule="auto"/>
        <w:rPr>
          <w:rFonts w:ascii="宋体" w:hAnsi="宋体" w:cs="@楷体_GB2312"/>
          <w:bCs/>
          <w:color w:val="000000"/>
          <w:sz w:val="24"/>
        </w:rPr>
      </w:pPr>
      <w:r>
        <w:rPr>
          <w:rFonts w:hint="eastAsia" w:ascii="宋体" w:hAnsi="宋体" w:cs="@楷体_GB2312"/>
          <w:bCs/>
          <w:color w:val="000000"/>
          <w:sz w:val="24"/>
        </w:rPr>
        <w:t xml:space="preserve">企业名称（盖章）：</w:t>
      </w:r>
      <w:r/>
    </w:p>
    <w:p>
      <w:pPr>
        <w:ind w:firstLine="194"/>
        <w:jc w:val="right"/>
        <w:spacing w:line="360" w:lineRule="auto"/>
        <w:rPr>
          <w:rFonts w:ascii="宋体" w:hAnsi="宋体" w:cs="@楷体_GB2312"/>
          <w:bCs/>
          <w:color w:val="000000"/>
          <w:sz w:val="24"/>
        </w:rPr>
      </w:pPr>
      <w:r>
        <w:rPr>
          <w:rFonts w:ascii="宋体" w:hAnsi="宋体" w:cs="@楷体_GB2312"/>
          <w:bCs/>
          <w:color w:val="000000"/>
          <w:sz w:val="24"/>
        </w:rPr>
      </w:r>
      <w:r/>
    </w:p>
    <w:p>
      <w:pPr>
        <w:ind w:right="960" w:firstLine="5280"/>
        <w:spacing w:line="360" w:lineRule="auto"/>
        <w:rPr>
          <w:rFonts w:ascii="宋体" w:hAnsi="宋体" w:cs="@楷体_GB2312"/>
          <w:bCs/>
          <w:color w:val="000000"/>
          <w:sz w:val="24"/>
        </w:rPr>
      </w:pPr>
      <w:r>
        <w:rPr>
          <w:rFonts w:hint="eastAsia" w:ascii="宋体" w:hAnsi="宋体" w:cs="@楷体_GB2312"/>
          <w:bCs/>
          <w:color w:val="000000"/>
          <w:sz w:val="24"/>
        </w:rPr>
        <w:t xml:space="preserve">日期：</w:t>
      </w:r>
      <w:r/>
    </w:p>
    <w:p>
      <w:pPr>
        <w:ind w:firstLine="194"/>
        <w:spacing w:line="480" w:lineRule="auto"/>
        <w:rPr>
          <w:rFonts w:ascii="宋体" w:hAnsi="宋体" w:cs="@楷体_GB2312"/>
          <w:bCs/>
          <w:color w:val="000000"/>
          <w:sz w:val="24"/>
        </w:rPr>
      </w:pPr>
      <w:r>
        <w:rPr>
          <w:rFonts w:ascii="宋体" w:hAnsi="宋体" w:cs="@楷体_GB2312"/>
          <w:bCs/>
          <w:color w:val="000000"/>
          <w:sz w:val="24"/>
        </w:rPr>
      </w:r>
      <w:r/>
    </w:p>
    <w:p>
      <w:pPr>
        <w:ind w:firstLine="145"/>
        <w:rPr>
          <w:rFonts w:ascii="宋体" w:hAnsi="宋体" w:cs="@楷体_GB2312"/>
          <w:bCs/>
          <w:color w:val="000000"/>
          <w:sz w:val="18"/>
          <w:szCs w:val="18"/>
        </w:rPr>
      </w:pPr>
      <w:r>
        <w:rPr>
          <w:rFonts w:hint="eastAsia" w:ascii="宋体" w:hAnsi="宋体" w:cs="@楷体_GB2312"/>
          <w:bCs/>
          <w:color w:val="000000"/>
          <w:sz w:val="18"/>
          <w:szCs w:val="18"/>
        </w:rPr>
        <w:t xml:space="preserve">1</w:t>
      </w:r>
      <w:r>
        <w:rPr>
          <w:rFonts w:ascii="宋体" w:hAnsi="宋体" w:cs="@楷体_GB2312"/>
          <w:bCs/>
          <w:color w:val="000000"/>
          <w:sz w:val="18"/>
          <w:szCs w:val="18"/>
        </w:rPr>
        <w:t xml:space="preserve">.从业人员、营业收入、资产总额填报上一年度数据，无上一年度数据的新成立企业</w:t>
      </w:r>
      <w:r>
        <w:rPr>
          <w:rFonts w:hint="eastAsia" w:ascii="宋体" w:hAnsi="宋体" w:cs="@楷体_GB2312"/>
          <w:bCs/>
          <w:color w:val="000000"/>
          <w:sz w:val="18"/>
          <w:szCs w:val="18"/>
        </w:rPr>
        <w:t xml:space="preserve">可不填报。</w:t>
      </w:r>
      <w:r/>
    </w:p>
    <w:p>
      <w:pPr>
        <w:ind w:firstLine="146"/>
        <w:rPr>
          <w:rFonts w:ascii="宋体" w:hAnsi="宋体" w:cs="@楷体_GB2312"/>
          <w:b/>
          <w:color w:val="000000"/>
          <w:sz w:val="18"/>
          <w:szCs w:val="18"/>
        </w:rPr>
      </w:pPr>
      <w:r/>
      <w:bookmarkStart w:id="25" w:name="_Hlk62576033"/>
      <w:r>
        <w:rPr>
          <w:rFonts w:hint="eastAsia" w:ascii="宋体" w:hAnsi="宋体" w:cs="@楷体_GB2312"/>
          <w:b/>
          <w:color w:val="000000"/>
          <w:sz w:val="18"/>
          <w:szCs w:val="18"/>
        </w:rPr>
        <w:t xml:space="preserve">2</w:t>
      </w:r>
      <w:r>
        <w:rPr>
          <w:rFonts w:ascii="宋体" w:hAnsi="宋体" w:cs="@楷体_GB2312"/>
          <w:b/>
          <w:color w:val="000000"/>
          <w:sz w:val="18"/>
          <w:szCs w:val="18"/>
        </w:rPr>
        <w:t xml:space="preserve">.</w:t>
      </w:r>
      <w:r>
        <w:rPr>
          <w:rFonts w:hint="eastAsia" w:ascii="宋体" w:hAnsi="宋体" w:cs="@楷体_GB2312"/>
          <w:b/>
          <w:color w:val="000000"/>
          <w:sz w:val="18"/>
          <w:szCs w:val="18"/>
        </w:rPr>
        <w:t xml:space="preserve">中标、成交供应商的《中小企业声明函》将随中标、成交公告进行公示。投标供应商按照本办法规定提供声明函内容不实的，属于提供虚假材料谋取中标、成交，依照《中华人民共和国政府采购法》等国家有关规定追究相应责任。</w:t>
      </w:r>
      <w:bookmarkEnd w:id="25"/>
      <w:r/>
      <w:r/>
    </w:p>
    <w:p>
      <w:pPr>
        <w:rPr>
          <w:color w:val="000000"/>
        </w:rPr>
      </w:pPr>
      <w:r>
        <w:rPr>
          <w:color w:val="000000"/>
        </w:rPr>
      </w:r>
      <w:r/>
    </w:p>
    <w:p>
      <w:pPr>
        <w:rPr>
          <w:color w:val="000000"/>
        </w:rPr>
      </w:pPr>
      <w:r>
        <w:rPr>
          <w:color w:val="000000"/>
        </w:rPr>
      </w:r>
      <w:r/>
    </w:p>
    <w:p>
      <w:pPr>
        <w:rPr>
          <w:color w:val="000000"/>
        </w:rPr>
      </w:pPr>
      <w:r>
        <w:rPr>
          <w:color w:val="000000"/>
        </w:rPr>
      </w:r>
      <w:r/>
    </w:p>
    <w:p>
      <w:pPr>
        <w:jc w:val="left"/>
        <w:rPr>
          <w:rFonts w:ascii="黑体" w:eastAsia="黑体"/>
          <w:b/>
          <w:color w:val="000000"/>
          <w:sz w:val="24"/>
          <w:szCs w:val="30"/>
        </w:rPr>
        <w:outlineLvl w:val="0"/>
      </w:pPr>
      <w:r/>
      <w:bookmarkStart w:id="26" w:name="_Toc3515"/>
      <w:r/>
      <w:bookmarkStart w:id="27" w:name="_Toc29719"/>
      <w:r>
        <w:rPr>
          <w:rFonts w:hint="eastAsia" w:ascii="黑体" w:eastAsia="黑体"/>
          <w:b/>
          <w:color w:val="000000"/>
          <w:sz w:val="24"/>
          <w:szCs w:val="30"/>
        </w:rPr>
        <w:t xml:space="preserve">（五）残疾人福利性单位声明函（格式）：</w:t>
      </w:r>
      <w:bookmarkEnd w:id="26"/>
      <w:r/>
      <w:bookmarkEnd w:id="27"/>
      <w:r/>
      <w:r/>
    </w:p>
    <w:p>
      <w:pPr>
        <w:jc w:val="center"/>
        <w:rPr>
          <w:rFonts w:ascii="黑体"/>
          <w:b/>
          <w:color w:val="000000"/>
          <w:sz w:val="32"/>
          <w:szCs w:val="32"/>
        </w:rPr>
      </w:pPr>
      <w:r>
        <w:rPr>
          <w:rFonts w:ascii="黑体"/>
          <w:b/>
          <w:color w:val="000000"/>
          <w:sz w:val="32"/>
          <w:szCs w:val="32"/>
        </w:rPr>
      </w:r>
      <w:r/>
    </w:p>
    <w:p>
      <w:pPr>
        <w:jc w:val="center"/>
        <w:spacing w:line="360" w:lineRule="auto"/>
        <w:rPr>
          <w:rFonts w:ascii="黑体" w:eastAsia="黑体"/>
          <w:b/>
          <w:color w:val="000000"/>
          <w:sz w:val="30"/>
          <w:szCs w:val="30"/>
        </w:rPr>
        <w:outlineLvl w:val="0"/>
      </w:pPr>
      <w:r>
        <w:rPr>
          <w:rFonts w:hint="eastAsia" w:ascii="黑体" w:eastAsia="黑体"/>
          <w:b/>
          <w:color w:val="000000"/>
          <w:sz w:val="30"/>
          <w:szCs w:val="30"/>
        </w:rPr>
        <w:t xml:space="preserve">残疾人福利性单位声明函</w:t>
      </w:r>
      <w:r/>
    </w:p>
    <w:p>
      <w:pPr>
        <w:ind w:firstLine="480"/>
        <w:spacing w:line="580" w:lineRule="exact"/>
        <w:rPr>
          <w:rFonts w:ascii="宋体" w:hAnsi="宋体"/>
          <w:bCs/>
          <w:color w:val="000000"/>
          <w:sz w:val="24"/>
        </w:rPr>
      </w:pPr>
      <w:r>
        <w:rPr>
          <w:rFonts w:hint="eastAsia" w:ascii="宋体" w:hAnsi="宋体"/>
          <w:bCs/>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color w:val="000000"/>
          <w:sz w:val="24"/>
        </w:rPr>
      </w:pPr>
      <w:r>
        <w:rPr>
          <w:rFonts w:hint="eastAsia" w:ascii="宋体" w:hAnsi="宋体"/>
          <w:bCs/>
          <w:color w:val="000000"/>
          <w:sz w:val="24"/>
        </w:rPr>
        <w:t xml:space="preserve">本单位对上述声明的真实性负责。如有虚假，将依法承担相应责任。</w:t>
      </w:r>
      <w:r/>
    </w:p>
    <w:p>
      <w:pPr>
        <w:ind w:firstLine="480"/>
        <w:spacing w:line="580" w:lineRule="exact"/>
        <w:rPr>
          <w:rFonts w:ascii="宋体" w:hAnsi="宋体"/>
          <w:bCs/>
          <w:color w:val="000000"/>
          <w:sz w:val="24"/>
        </w:rPr>
      </w:pPr>
      <w:r>
        <w:rPr>
          <w:rFonts w:ascii="宋体" w:hAnsi="宋体"/>
          <w:bCs/>
          <w:color w:val="000000"/>
          <w:sz w:val="24"/>
        </w:rPr>
      </w:r>
      <w:r/>
    </w:p>
    <w:p>
      <w:pPr>
        <w:ind w:firstLine="480"/>
        <w:spacing w:line="580" w:lineRule="exact"/>
        <w:rPr>
          <w:rFonts w:ascii="宋体" w:hAnsi="宋体"/>
          <w:bCs/>
          <w:color w:val="000000"/>
          <w:sz w:val="24"/>
        </w:rPr>
      </w:pPr>
      <w:r>
        <w:rPr>
          <w:rFonts w:ascii="宋体" w:hAnsi="宋体"/>
          <w:bCs/>
          <w:color w:val="000000"/>
          <w:sz w:val="24"/>
        </w:rPr>
      </w:r>
      <w:r/>
    </w:p>
    <w:p>
      <w:pPr>
        <w:ind w:firstLine="480"/>
        <w:jc w:val="right"/>
        <w:spacing w:line="580" w:lineRule="exact"/>
        <w:rPr>
          <w:rFonts w:ascii="宋体" w:hAnsi="宋体"/>
          <w:bCs/>
          <w:color w:val="000000"/>
          <w:sz w:val="24"/>
        </w:rPr>
      </w:pPr>
      <w:r>
        <w:rPr>
          <w:rFonts w:hint="eastAsia" w:ascii="宋体" w:hAnsi="宋体"/>
          <w:bCs/>
          <w:color w:val="000000"/>
          <w:sz w:val="24"/>
        </w:rPr>
        <w:t xml:space="preserve">单位名称（盖章）： </w:t>
      </w:r>
      <w:r/>
    </w:p>
    <w:p>
      <w:pPr>
        <w:ind w:firstLine="480"/>
        <w:jc w:val="right"/>
        <w:spacing w:line="580" w:lineRule="exact"/>
        <w:rPr>
          <w:rFonts w:ascii="宋体" w:hAnsi="宋体"/>
          <w:bCs/>
          <w:color w:val="000000"/>
          <w:sz w:val="24"/>
        </w:rPr>
      </w:pPr>
      <w:r>
        <w:rPr>
          <w:rFonts w:ascii="宋体" w:hAnsi="宋体"/>
          <w:bCs/>
          <w:color w:val="000000"/>
          <w:sz w:val="24"/>
        </w:rPr>
      </w:r>
      <w:r/>
    </w:p>
    <w:p>
      <w:pPr>
        <w:ind w:firstLine="480"/>
        <w:jc w:val="right"/>
        <w:spacing w:line="580" w:lineRule="exact"/>
        <w:rPr>
          <w:rFonts w:ascii="宋体" w:hAnsi="宋体"/>
          <w:bCs/>
          <w:color w:val="000000"/>
          <w:sz w:val="24"/>
        </w:rPr>
      </w:pPr>
      <w:r>
        <w:rPr>
          <w:rFonts w:hint="eastAsia" w:ascii="宋体" w:hAnsi="宋体"/>
          <w:bCs/>
          <w:color w:val="000000"/>
          <w:sz w:val="24"/>
        </w:rPr>
        <w:t xml:space="preserve">日  期： </w:t>
      </w:r>
      <w:r/>
    </w:p>
    <w:p>
      <w:pPr>
        <w:pStyle w:val="763"/>
        <w:rPr>
          <w:rFonts w:ascii="黑体" w:eastAsia="黑体"/>
          <w:b/>
          <w:bCs/>
          <w:szCs w:val="28"/>
        </w:rPr>
      </w:pPr>
      <w:r>
        <w:rPr>
          <w:rFonts w:ascii="黑体" w:eastAsia="黑体"/>
          <w:b/>
          <w:bCs/>
          <w:szCs w:val="28"/>
        </w:rPr>
      </w:r>
      <w:r/>
    </w:p>
    <w:p>
      <w:pPr>
        <w:jc w:val="center"/>
        <w:spacing w:line="360" w:lineRule="auto"/>
        <w:rPr>
          <w:rFonts w:ascii="黑体" w:eastAsia="黑体"/>
          <w:b/>
          <w:bCs/>
          <w:sz w:val="28"/>
          <w:szCs w:val="28"/>
        </w:rPr>
      </w:pPr>
      <w:r>
        <w:rPr>
          <w:rFonts w:ascii="黑体" w:eastAsia="黑体"/>
          <w:b/>
          <w:bCs/>
          <w:sz w:val="28"/>
          <w:szCs w:val="28"/>
        </w:rPr>
      </w:r>
      <w:r/>
    </w:p>
    <w:p>
      <w:pPr>
        <w:pStyle w:val="763"/>
        <w:rPr>
          <w:rFonts w:ascii="黑体" w:eastAsia="黑体"/>
          <w:b/>
          <w:bCs/>
          <w:szCs w:val="28"/>
        </w:rPr>
      </w:pPr>
      <w:r>
        <w:rPr>
          <w:rFonts w:ascii="黑体" w:eastAsia="黑体"/>
          <w:b/>
          <w:bCs/>
          <w:szCs w:val="28"/>
        </w:rPr>
      </w:r>
      <w:r/>
    </w:p>
    <w:p>
      <w:pPr>
        <w:pStyle w:val="763"/>
        <w:rPr>
          <w:rFonts w:ascii="黑体" w:eastAsia="黑体"/>
          <w:b/>
          <w:bCs/>
          <w:szCs w:val="28"/>
        </w:rPr>
      </w:pPr>
      <w:r>
        <w:rPr>
          <w:rFonts w:ascii="黑体" w:eastAsia="黑体"/>
          <w:b/>
          <w:bCs/>
          <w:szCs w:val="28"/>
        </w:rPr>
      </w:r>
      <w:r/>
    </w:p>
    <w:p>
      <w:pPr>
        <w:pStyle w:val="763"/>
        <w:rPr>
          <w:rFonts w:ascii="黑体" w:eastAsia="黑体"/>
          <w:b/>
          <w:bCs/>
          <w:szCs w:val="28"/>
        </w:rPr>
      </w:pPr>
      <w:r>
        <w:rPr>
          <w:rFonts w:ascii="黑体" w:eastAsia="黑体"/>
          <w:b/>
          <w:bCs/>
          <w:szCs w:val="28"/>
        </w:rPr>
      </w:r>
      <w:r/>
    </w:p>
    <w:p>
      <w:pPr>
        <w:pStyle w:val="763"/>
        <w:rPr>
          <w:rFonts w:ascii="黑体" w:eastAsia="黑体"/>
          <w:b/>
          <w:bCs/>
          <w:szCs w:val="28"/>
        </w:rPr>
      </w:pPr>
      <w:r>
        <w:rPr>
          <w:rFonts w:ascii="黑体" w:eastAsia="黑体"/>
          <w:b/>
          <w:bCs/>
          <w:szCs w:val="28"/>
        </w:rPr>
      </w:r>
      <w:r/>
    </w:p>
    <w:p>
      <w:pPr>
        <w:pStyle w:val="763"/>
        <w:rPr>
          <w:rFonts w:ascii="黑体" w:eastAsia="黑体"/>
          <w:b/>
          <w:bCs/>
          <w:szCs w:val="28"/>
        </w:rPr>
      </w:pPr>
      <w:r>
        <w:rPr>
          <w:rFonts w:ascii="黑体" w:eastAsia="黑体"/>
          <w:b/>
          <w:bCs/>
          <w:szCs w:val="28"/>
        </w:rPr>
      </w:r>
      <w:r/>
    </w:p>
    <w:p>
      <w:pPr>
        <w:pStyle w:val="763"/>
        <w:rPr>
          <w:rFonts w:ascii="黑体" w:eastAsia="黑体"/>
          <w:b/>
          <w:bCs/>
          <w:szCs w:val="28"/>
        </w:rPr>
      </w:pPr>
      <w:r>
        <w:rPr>
          <w:rFonts w:ascii="黑体" w:eastAsia="黑体"/>
          <w:b/>
          <w:bCs/>
          <w:szCs w:val="28"/>
        </w:rPr>
      </w:r>
      <w:r/>
    </w:p>
    <w:p>
      <w:pPr>
        <w:rPr>
          <w:rFonts w:ascii="黑体" w:eastAsia="黑体"/>
          <w:b/>
          <w:color w:val="000000"/>
          <w:sz w:val="24"/>
          <w:szCs w:val="30"/>
        </w:rPr>
      </w:pPr>
      <w:r>
        <w:rPr>
          <w:rFonts w:hint="eastAsia" w:ascii="黑体" w:eastAsia="黑体"/>
          <w:b/>
          <w:bCs/>
          <w:sz w:val="28"/>
          <w:szCs w:val="28"/>
        </w:rPr>
        <w:br w:type="page" w:clear="all"/>
      </w:r>
      <w:r>
        <w:rPr>
          <w:rFonts w:hint="eastAsia" w:ascii="黑体" w:eastAsia="黑体"/>
          <w:b/>
          <w:color w:val="000000"/>
          <w:sz w:val="24"/>
          <w:szCs w:val="30"/>
        </w:rPr>
        <w:t xml:space="preserve">（六）投标供应商基本情况声明（格式）：</w:t>
      </w:r>
      <w:r/>
    </w:p>
    <w:p>
      <w:pPr>
        <w:jc w:val="center"/>
        <w:rPr>
          <w:rFonts w:ascii="宋体" w:hAnsi="宋体"/>
          <w:b/>
          <w:bCs/>
          <w:sz w:val="30"/>
          <w:szCs w:val="30"/>
        </w:rPr>
      </w:pPr>
      <w:r>
        <w:rPr>
          <w:rFonts w:ascii="宋体" w:hAnsi="宋体"/>
          <w:b/>
          <w:bCs/>
          <w:sz w:val="30"/>
          <w:szCs w:val="30"/>
        </w:rPr>
      </w:r>
      <w:r/>
    </w:p>
    <w:p>
      <w:pPr>
        <w:jc w:val="center"/>
        <w:spacing w:line="360" w:lineRule="auto"/>
        <w:rPr>
          <w:rFonts w:ascii="黑体" w:eastAsia="黑体"/>
          <w:b/>
          <w:color w:val="000000"/>
          <w:sz w:val="30"/>
          <w:szCs w:val="30"/>
        </w:rPr>
        <w:outlineLvl w:val="0"/>
      </w:pPr>
      <w:r>
        <w:rPr>
          <w:rFonts w:hint="eastAsia" w:ascii="黑体" w:eastAsia="黑体"/>
          <w:b/>
          <w:color w:val="000000"/>
          <w:sz w:val="30"/>
          <w:szCs w:val="30"/>
        </w:rPr>
        <w:t xml:space="preserve">投标供应商基本情况声明</w:t>
      </w:r>
      <w:r/>
    </w:p>
    <w:p>
      <w:pPr>
        <w:jc w:val="center"/>
        <w:spacing w:line="360" w:lineRule="auto"/>
      </w:pPr>
      <w:r>
        <w:rPr>
          <w:rFonts w:hint="eastAsia" w:ascii="宋体" w:hAnsi="宋体"/>
          <w:bCs/>
        </w:rPr>
        <w:t xml:space="preserve">（内容写不完的栏目可相应扩展）</w:t>
      </w:r>
      <w:r/>
    </w:p>
    <w:tbl>
      <w:tblPr>
        <w:tblStyle w:val="762"/>
        <w:tblW w:w="9269"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03"/>
        <w:gridCol w:w="2148"/>
        <w:gridCol w:w="11"/>
        <w:gridCol w:w="2122"/>
        <w:gridCol w:w="2385"/>
      </w:tblGrid>
      <w:tr>
        <w:trPr>
          <w:trHeight w:val="454"/>
        </w:trPr>
        <w:tc>
          <w:tcPr>
            <w:tcBorders>
              <w:top w:val="single" w:color="auto" w:sz="6" w:space="0"/>
              <w:bottom w:val="single" w:color="auto" w:sz="6" w:space="0"/>
              <w:right w:val="single" w:color="auto" w:sz="6" w:space="0"/>
            </w:tcBorders>
            <w:tcW w:w="2603" w:type="dxa"/>
            <w:textDirection w:val="lrTb"/>
            <w:noWrap/>
          </w:tcPr>
          <w:p>
            <w:pPr>
              <w:ind w:firstLine="480"/>
              <w:rPr>
                <w:rFonts w:ascii="宋体"/>
                <w:bCs/>
                <w:sz w:val="24"/>
              </w:rPr>
            </w:pPr>
            <w:r>
              <w:rPr>
                <w:rFonts w:hint="eastAsia" w:ascii="宋体" w:hAnsi="宋体"/>
                <w:bCs/>
                <w:sz w:val="24"/>
              </w:rPr>
              <w:t xml:space="preserve">法定代表人</w:t>
            </w:r>
            <w:r/>
          </w:p>
        </w:tc>
        <w:tc>
          <w:tcPr>
            <w:tcBorders>
              <w:top w:val="single" w:color="auto" w:sz="6" w:space="0"/>
              <w:left w:val="single" w:color="auto" w:sz="6" w:space="0"/>
              <w:bottom w:val="single" w:color="auto" w:sz="6" w:space="0"/>
              <w:right w:val="single" w:color="auto" w:sz="6" w:space="0"/>
            </w:tcBorders>
            <w:tcW w:w="2148" w:type="dxa"/>
            <w:textDirection w:val="lrTb"/>
            <w:noWrap/>
          </w:tcPr>
          <w:p>
            <w:pPr>
              <w:ind w:firstLine="480"/>
              <w:rPr>
                <w:rFonts w:ascii="宋体"/>
                <w:bCs/>
                <w:sz w:val="24"/>
              </w:rPr>
            </w:pPr>
            <w:r>
              <w:rPr>
                <w:rFonts w:ascii="宋体"/>
                <w:bCs/>
                <w:sz w:val="24"/>
              </w:rPr>
            </w:r>
            <w:r/>
          </w:p>
        </w:tc>
        <w:tc>
          <w:tcPr>
            <w:gridSpan w:val="2"/>
            <w:tcBorders>
              <w:top w:val="single" w:color="auto" w:sz="6" w:space="0"/>
              <w:left w:val="single" w:color="auto" w:sz="6" w:space="0"/>
              <w:bottom w:val="single" w:color="auto" w:sz="6" w:space="0"/>
              <w:right w:val="single" w:color="auto" w:sz="6" w:space="0"/>
            </w:tcBorders>
            <w:tcW w:w="2133" w:type="dxa"/>
            <w:textDirection w:val="lrTb"/>
            <w:noWrap/>
          </w:tcPr>
          <w:p>
            <w:pPr>
              <w:ind w:firstLine="480"/>
              <w:rPr>
                <w:rFonts w:ascii="宋体"/>
                <w:bCs/>
                <w:sz w:val="24"/>
              </w:rPr>
            </w:pPr>
            <w:r>
              <w:rPr>
                <w:rFonts w:hint="eastAsia" w:ascii="宋体" w:hAnsi="宋体"/>
                <w:bCs/>
                <w:sz w:val="24"/>
              </w:rPr>
              <w:t xml:space="preserve">成立日期</w:t>
            </w:r>
            <w:r/>
          </w:p>
        </w:tc>
        <w:tc>
          <w:tcPr>
            <w:tcBorders>
              <w:top w:val="single" w:color="auto" w:sz="6" w:space="0"/>
              <w:left w:val="single" w:color="auto" w:sz="6" w:space="0"/>
              <w:bottom w:val="single" w:color="auto" w:sz="6" w:space="0"/>
            </w:tcBorders>
            <w:tcW w:w="2385" w:type="dxa"/>
            <w:textDirection w:val="lrTb"/>
            <w:noWrap/>
          </w:tcPr>
          <w:p>
            <w:pPr>
              <w:ind w:firstLine="480"/>
              <w:rPr>
                <w:rFonts w:ascii="宋体"/>
                <w:bCs/>
                <w:sz w:val="24"/>
              </w:rPr>
            </w:pPr>
            <w:r>
              <w:rPr>
                <w:rFonts w:ascii="宋体"/>
                <w:bCs/>
                <w:sz w:val="24"/>
              </w:rPr>
            </w:r>
            <w:r/>
          </w:p>
        </w:tc>
      </w:tr>
      <w:tr>
        <w:trPr>
          <w:trHeight w:val="454"/>
        </w:trPr>
        <w:tc>
          <w:tcPr>
            <w:tcBorders>
              <w:top w:val="single" w:color="auto" w:sz="6" w:space="0"/>
              <w:bottom w:val="single" w:color="auto" w:sz="6" w:space="0"/>
              <w:right w:val="single" w:color="auto" w:sz="6" w:space="0"/>
            </w:tcBorders>
            <w:tcW w:w="2603" w:type="dxa"/>
            <w:textDirection w:val="lrTb"/>
            <w:noWrap/>
          </w:tcPr>
          <w:p>
            <w:pPr>
              <w:ind w:firstLine="480"/>
              <w:rPr>
                <w:rFonts w:ascii="宋体"/>
                <w:bCs/>
                <w:sz w:val="24"/>
              </w:rPr>
            </w:pPr>
            <w:r>
              <w:rPr>
                <w:rFonts w:hint="eastAsia" w:ascii="宋体" w:hAnsi="宋体"/>
                <w:bCs/>
                <w:sz w:val="24"/>
              </w:rPr>
              <w:t xml:space="preserve">企业地址</w:t>
            </w:r>
            <w:r/>
          </w:p>
        </w:tc>
        <w:tc>
          <w:tcPr>
            <w:tcBorders>
              <w:top w:val="single" w:color="auto" w:sz="6" w:space="0"/>
              <w:left w:val="single" w:color="auto" w:sz="6" w:space="0"/>
              <w:bottom w:val="single" w:color="auto" w:sz="6" w:space="0"/>
              <w:right w:val="single" w:color="auto" w:sz="6" w:space="0"/>
            </w:tcBorders>
            <w:tcW w:w="2148" w:type="dxa"/>
            <w:textDirection w:val="lrTb"/>
            <w:noWrap/>
          </w:tcPr>
          <w:p>
            <w:pPr>
              <w:ind w:firstLine="480"/>
              <w:rPr>
                <w:rFonts w:ascii="宋体"/>
                <w:bCs/>
                <w:sz w:val="24"/>
              </w:rPr>
            </w:pPr>
            <w:r>
              <w:rPr>
                <w:rFonts w:ascii="宋体"/>
                <w:bCs/>
                <w:sz w:val="24"/>
              </w:rPr>
            </w:r>
            <w:r/>
          </w:p>
        </w:tc>
        <w:tc>
          <w:tcPr>
            <w:gridSpan w:val="2"/>
            <w:tcBorders>
              <w:top w:val="single" w:color="auto" w:sz="6" w:space="0"/>
              <w:left w:val="single" w:color="auto" w:sz="6" w:space="0"/>
              <w:bottom w:val="single" w:color="auto" w:sz="6" w:space="0"/>
              <w:right w:val="single" w:color="auto" w:sz="6" w:space="0"/>
            </w:tcBorders>
            <w:tcW w:w="2133" w:type="dxa"/>
            <w:textDirection w:val="lrTb"/>
            <w:noWrap/>
          </w:tcPr>
          <w:p>
            <w:pPr>
              <w:ind w:firstLine="480"/>
              <w:rPr>
                <w:rFonts w:ascii="宋体"/>
                <w:bCs/>
                <w:sz w:val="24"/>
              </w:rPr>
            </w:pPr>
            <w:r>
              <w:rPr>
                <w:rFonts w:hint="eastAsia" w:ascii="宋体" w:hAnsi="宋体"/>
                <w:bCs/>
                <w:sz w:val="24"/>
              </w:rPr>
              <w:t xml:space="preserve">注册资本</w:t>
            </w:r>
            <w:r/>
          </w:p>
        </w:tc>
        <w:tc>
          <w:tcPr>
            <w:tcBorders>
              <w:top w:val="single" w:color="auto" w:sz="6" w:space="0"/>
              <w:left w:val="single" w:color="auto" w:sz="6" w:space="0"/>
              <w:bottom w:val="single" w:color="auto" w:sz="6" w:space="0"/>
            </w:tcBorders>
            <w:tcW w:w="2385" w:type="dxa"/>
            <w:textDirection w:val="lrTb"/>
            <w:noWrap/>
          </w:tcPr>
          <w:p>
            <w:pPr>
              <w:ind w:firstLine="840"/>
              <w:rPr>
                <w:rFonts w:ascii="宋体"/>
                <w:bCs/>
                <w:sz w:val="24"/>
              </w:rPr>
            </w:pPr>
            <w:r>
              <w:rPr>
                <w:rFonts w:hint="eastAsia" w:ascii="宋体" w:hAnsi="宋体"/>
                <w:bCs/>
                <w:sz w:val="24"/>
              </w:rPr>
              <w:t xml:space="preserve">万元</w:t>
            </w:r>
            <w:r/>
          </w:p>
        </w:tc>
      </w:tr>
      <w:tr>
        <w:trPr>
          <w:trHeight w:val="454"/>
        </w:trPr>
        <w:tc>
          <w:tcPr>
            <w:tcBorders>
              <w:top w:val="single" w:color="auto" w:sz="6" w:space="0"/>
              <w:bottom w:val="single" w:color="auto" w:sz="6" w:space="0"/>
              <w:right w:val="single" w:color="auto" w:sz="6" w:space="0"/>
            </w:tcBorders>
            <w:tcW w:w="2603" w:type="dxa"/>
            <w:textDirection w:val="lrTb"/>
            <w:noWrap/>
          </w:tcPr>
          <w:p>
            <w:pPr>
              <w:ind w:firstLine="480"/>
              <w:rPr>
                <w:rFonts w:ascii="宋体"/>
                <w:bCs/>
                <w:sz w:val="24"/>
              </w:rPr>
            </w:pPr>
            <w:r>
              <w:rPr>
                <w:rFonts w:hint="eastAsia" w:ascii="宋体" w:hAnsi="宋体"/>
                <w:bCs/>
                <w:sz w:val="24"/>
              </w:rPr>
              <w:t xml:space="preserve">经营范围</w:t>
            </w:r>
            <w:r/>
          </w:p>
        </w:tc>
        <w:tc>
          <w:tcPr>
            <w:gridSpan w:val="4"/>
            <w:tcBorders>
              <w:top w:val="single" w:color="auto" w:sz="6" w:space="0"/>
              <w:left w:val="single" w:color="auto" w:sz="6" w:space="0"/>
              <w:bottom w:val="single" w:color="auto" w:sz="6" w:space="0"/>
            </w:tcBorders>
            <w:tcW w:w="6666" w:type="dxa"/>
            <w:textDirection w:val="lrTb"/>
            <w:noWrap/>
          </w:tcPr>
          <w:p>
            <w:pPr>
              <w:ind w:firstLine="480"/>
              <w:rPr>
                <w:rFonts w:ascii="宋体"/>
                <w:bCs/>
                <w:sz w:val="24"/>
              </w:rPr>
            </w:pPr>
            <w:r>
              <w:rPr>
                <w:rFonts w:ascii="宋体"/>
                <w:bCs/>
                <w:sz w:val="24"/>
              </w:rPr>
            </w:r>
            <w:r/>
          </w:p>
        </w:tc>
      </w:tr>
      <w:tr>
        <w:trPr>
          <w:trHeight w:val="1115"/>
        </w:trPr>
        <w:tc>
          <w:tcPr>
            <w:tcBorders>
              <w:top w:val="single" w:color="auto" w:sz="6" w:space="0"/>
              <w:bottom w:val="single" w:color="auto" w:sz="6" w:space="0"/>
              <w:right w:val="single" w:color="auto" w:sz="6" w:space="0"/>
            </w:tcBorders>
            <w:tcW w:w="2603" w:type="dxa"/>
            <w:textDirection w:val="lrTb"/>
            <w:noWrap/>
          </w:tcPr>
          <w:p>
            <w:pPr>
              <w:ind w:firstLine="480"/>
              <w:rPr>
                <w:rFonts w:ascii="宋体"/>
                <w:bCs/>
                <w:sz w:val="24"/>
              </w:rPr>
            </w:pPr>
            <w:r>
              <w:rPr>
                <w:rFonts w:hint="eastAsia" w:ascii="宋体" w:hAnsi="宋体"/>
                <w:bCs/>
                <w:sz w:val="24"/>
              </w:rPr>
              <w:t xml:space="preserve">职工人数</w:t>
            </w:r>
            <w:r/>
          </w:p>
        </w:tc>
        <w:tc>
          <w:tcPr>
            <w:tcBorders>
              <w:top w:val="single" w:color="auto" w:sz="6" w:space="0"/>
              <w:left w:val="single" w:color="auto" w:sz="6" w:space="0"/>
              <w:bottom w:val="single" w:color="auto" w:sz="6" w:space="0"/>
              <w:right w:val="single" w:color="auto" w:sz="6" w:space="0"/>
            </w:tcBorders>
            <w:tcW w:w="2148" w:type="dxa"/>
            <w:textDirection w:val="lrTb"/>
            <w:noWrap/>
          </w:tcPr>
          <w:p>
            <w:pPr>
              <w:ind w:firstLine="480"/>
              <w:rPr>
                <w:rFonts w:ascii="宋体"/>
                <w:bCs/>
                <w:sz w:val="24"/>
              </w:rPr>
            </w:pPr>
            <w:r>
              <w:rPr>
                <w:rFonts w:ascii="宋体"/>
                <w:bCs/>
                <w:sz w:val="24"/>
              </w:rPr>
            </w:r>
            <w:r/>
          </w:p>
        </w:tc>
        <w:tc>
          <w:tcPr>
            <w:gridSpan w:val="3"/>
            <w:tcBorders>
              <w:top w:val="single" w:color="auto" w:sz="6" w:space="0"/>
              <w:left w:val="single" w:color="auto" w:sz="6" w:space="0"/>
              <w:bottom w:val="single" w:color="auto" w:sz="6" w:space="0"/>
            </w:tcBorders>
            <w:tcW w:w="4518" w:type="dxa"/>
            <w:textDirection w:val="lrTb"/>
            <w:noWrap/>
          </w:tcPr>
          <w:p>
            <w:pPr>
              <w:ind w:firstLine="480"/>
              <w:rPr>
                <w:rFonts w:ascii="宋体"/>
                <w:bCs/>
                <w:sz w:val="24"/>
              </w:rPr>
            </w:pPr>
            <w:r>
              <w:rPr>
                <w:rFonts w:hint="eastAsia" w:ascii="宋体" w:hAnsi="宋体"/>
                <w:bCs/>
                <w:sz w:val="24"/>
              </w:rPr>
              <w:t xml:space="preserve">其中：</w:t>
            </w:r>
            <w:r/>
          </w:p>
          <w:p>
            <w:pPr>
              <w:ind w:left="959" w:hanging="480"/>
              <w:rPr>
                <w:rFonts w:ascii="宋体"/>
                <w:bCs/>
                <w:sz w:val="24"/>
              </w:rPr>
            </w:pPr>
            <w:r>
              <w:rPr>
                <w:rFonts w:hint="eastAsia" w:ascii="宋体" w:hAnsi="宋体"/>
                <w:bCs/>
                <w:sz w:val="24"/>
              </w:rPr>
              <w:t xml:space="preserve">中级职称人数、</w:t>
            </w:r>
            <w:r/>
          </w:p>
          <w:p>
            <w:pPr>
              <w:ind w:left="959" w:hanging="480"/>
              <w:rPr>
                <w:rFonts w:ascii="宋体"/>
                <w:bCs/>
                <w:sz w:val="24"/>
              </w:rPr>
            </w:pPr>
            <w:r>
              <w:rPr>
                <w:rFonts w:hint="eastAsia" w:ascii="宋体" w:hAnsi="宋体"/>
                <w:bCs/>
                <w:sz w:val="24"/>
              </w:rPr>
              <w:t xml:space="preserve">高级职称人数</w:t>
            </w:r>
            <w:r/>
          </w:p>
        </w:tc>
      </w:tr>
      <w:tr>
        <w:trPr>
          <w:trHeight w:val="683"/>
        </w:trPr>
        <w:tc>
          <w:tcPr>
            <w:tcBorders>
              <w:top w:val="single" w:color="auto" w:sz="6" w:space="0"/>
              <w:bottom w:val="single" w:color="auto" w:sz="6" w:space="0"/>
              <w:right w:val="single" w:color="auto" w:sz="6" w:space="0"/>
            </w:tcBorders>
            <w:tcW w:w="2603" w:type="dxa"/>
            <w:vAlign w:val="center"/>
            <w:textDirection w:val="lrTb"/>
            <w:noWrap/>
          </w:tcPr>
          <w:p>
            <w:pPr>
              <w:rPr>
                <w:rFonts w:ascii="宋体"/>
                <w:bCs/>
                <w:sz w:val="24"/>
              </w:rPr>
            </w:pPr>
            <w:r>
              <w:rPr>
                <w:rFonts w:ascii="宋体" w:hAnsi="宋体"/>
                <w:bCs/>
                <w:sz w:val="24"/>
              </w:rPr>
              <w:t xml:space="preserve">202</w:t>
            </w:r>
            <w:r>
              <w:rPr>
                <w:rFonts w:hint="eastAsia" w:ascii="宋体" w:hAnsi="宋体"/>
                <w:bCs/>
                <w:sz w:val="24"/>
              </w:rPr>
              <w:t xml:space="preserve">3年</w:t>
            </w:r>
            <w:r>
              <w:rPr>
                <w:rFonts w:ascii="宋体" w:hAnsi="宋体"/>
                <w:bCs/>
                <w:sz w:val="24"/>
              </w:rPr>
              <w:t xml:space="preserve">12</w:t>
            </w:r>
            <w:r>
              <w:rPr>
                <w:rFonts w:hint="eastAsia" w:ascii="宋体" w:hAnsi="宋体"/>
                <w:bCs/>
                <w:sz w:val="24"/>
              </w:rPr>
              <w:t xml:space="preserve">月资产总额</w:t>
            </w:r>
            <w:r/>
          </w:p>
        </w:tc>
        <w:tc>
          <w:tcPr>
            <w:tcBorders>
              <w:top w:val="single" w:color="auto" w:sz="6" w:space="0"/>
              <w:left w:val="single" w:color="auto" w:sz="6" w:space="0"/>
              <w:bottom w:val="single" w:color="auto" w:sz="6" w:space="0"/>
              <w:right w:val="single" w:color="auto" w:sz="6" w:space="0"/>
            </w:tcBorders>
            <w:tcW w:w="2148" w:type="dxa"/>
            <w:vAlign w:val="center"/>
            <w:textDirection w:val="lrTb"/>
            <w:noWrap/>
          </w:tcPr>
          <w:p>
            <w:pPr>
              <w:ind w:firstLine="480"/>
              <w:rPr>
                <w:rFonts w:ascii="宋体"/>
                <w:bCs/>
                <w:sz w:val="24"/>
              </w:rPr>
            </w:pPr>
            <w:r>
              <w:rPr>
                <w:rFonts w:hint="eastAsia" w:ascii="宋体" w:hAnsi="宋体"/>
                <w:bCs/>
                <w:sz w:val="24"/>
              </w:rPr>
              <w:t xml:space="preserve">万元</w:t>
            </w:r>
            <w:r/>
          </w:p>
        </w:tc>
        <w:tc>
          <w:tcPr>
            <w:gridSpan w:val="2"/>
            <w:tcBorders>
              <w:top w:val="single" w:color="auto" w:sz="6" w:space="0"/>
              <w:left w:val="single" w:color="auto" w:sz="6" w:space="0"/>
              <w:bottom w:val="single" w:color="auto" w:sz="6" w:space="0"/>
              <w:right w:val="single" w:color="auto" w:sz="6" w:space="0"/>
            </w:tcBorders>
            <w:tcW w:w="2133" w:type="dxa"/>
            <w:vAlign w:val="center"/>
            <w:textDirection w:val="lrTb"/>
            <w:noWrap/>
          </w:tcPr>
          <w:p>
            <w:pPr>
              <w:rPr>
                <w:rFonts w:ascii="宋体"/>
                <w:bCs/>
                <w:sz w:val="24"/>
              </w:rPr>
            </w:pPr>
            <w:r>
              <w:rPr>
                <w:rFonts w:hint="eastAsia" w:ascii="宋体" w:hAnsi="宋体"/>
                <w:bCs/>
                <w:sz w:val="24"/>
              </w:rPr>
              <w:t xml:space="preserve">净资产</w:t>
            </w:r>
            <w:r/>
          </w:p>
        </w:tc>
        <w:tc>
          <w:tcPr>
            <w:tcBorders>
              <w:top w:val="single" w:color="auto" w:sz="6" w:space="0"/>
              <w:left w:val="single" w:color="auto" w:sz="6" w:space="0"/>
              <w:bottom w:val="single" w:color="auto" w:sz="6" w:space="0"/>
            </w:tcBorders>
            <w:tcW w:w="2385" w:type="dxa"/>
            <w:vAlign w:val="center"/>
            <w:textDirection w:val="lrTb"/>
            <w:noWrap/>
          </w:tcPr>
          <w:p>
            <w:pPr>
              <w:ind w:firstLine="480"/>
              <w:rPr>
                <w:rFonts w:ascii="宋体"/>
                <w:bCs/>
                <w:sz w:val="24"/>
              </w:rPr>
            </w:pPr>
            <w:r>
              <w:rPr>
                <w:rFonts w:hint="eastAsia" w:ascii="宋体" w:hAnsi="宋体"/>
                <w:bCs/>
                <w:sz w:val="24"/>
              </w:rPr>
              <w:t xml:space="preserve">万元</w:t>
            </w:r>
            <w:r/>
          </w:p>
        </w:tc>
      </w:tr>
      <w:tr>
        <w:trPr>
          <w:trHeight w:val="680"/>
        </w:trPr>
        <w:tc>
          <w:tcPr>
            <w:tcBorders>
              <w:top w:val="single" w:color="auto" w:sz="6" w:space="0"/>
              <w:bottom w:val="single" w:color="auto" w:sz="6" w:space="0"/>
              <w:right w:val="single" w:color="auto" w:sz="6" w:space="0"/>
            </w:tcBorders>
            <w:tcW w:w="2603" w:type="dxa"/>
            <w:vAlign w:val="center"/>
            <w:textDirection w:val="lrTb"/>
            <w:noWrap/>
          </w:tcPr>
          <w:p>
            <w:pPr>
              <w:rPr>
                <w:rFonts w:ascii="宋体"/>
                <w:bCs/>
                <w:sz w:val="24"/>
              </w:rPr>
            </w:pPr>
            <w:r>
              <w:rPr>
                <w:rFonts w:ascii="宋体" w:hAnsi="宋体"/>
                <w:bCs/>
                <w:sz w:val="24"/>
              </w:rPr>
              <w:t xml:space="preserve">202</w:t>
            </w:r>
            <w:r>
              <w:rPr>
                <w:rFonts w:hint="eastAsia" w:ascii="宋体" w:hAnsi="宋体"/>
                <w:bCs/>
                <w:sz w:val="24"/>
              </w:rPr>
              <w:t xml:space="preserve">3年</w:t>
            </w:r>
            <w:r>
              <w:rPr>
                <w:rFonts w:ascii="宋体" w:hAnsi="宋体"/>
                <w:bCs/>
                <w:sz w:val="24"/>
              </w:rPr>
              <w:t xml:space="preserve">12</w:t>
            </w:r>
            <w:r>
              <w:rPr>
                <w:rFonts w:hint="eastAsia" w:ascii="宋体" w:hAnsi="宋体"/>
                <w:bCs/>
                <w:sz w:val="24"/>
              </w:rPr>
              <w:t xml:space="preserve">月股东权益</w:t>
            </w:r>
            <w:r/>
          </w:p>
        </w:tc>
        <w:tc>
          <w:tcPr>
            <w:tcBorders>
              <w:top w:val="single" w:color="auto" w:sz="6" w:space="0"/>
              <w:left w:val="single" w:color="auto" w:sz="6" w:space="0"/>
              <w:bottom w:val="single" w:color="auto" w:sz="6" w:space="0"/>
              <w:right w:val="single" w:color="auto" w:sz="6" w:space="0"/>
            </w:tcBorders>
            <w:tcW w:w="2148" w:type="dxa"/>
            <w:vAlign w:val="center"/>
            <w:textDirection w:val="lrTb"/>
            <w:noWrap/>
          </w:tcPr>
          <w:p>
            <w:pPr>
              <w:ind w:firstLine="480"/>
              <w:rPr>
                <w:rFonts w:ascii="宋体"/>
                <w:bCs/>
                <w:sz w:val="24"/>
              </w:rPr>
            </w:pPr>
            <w:r>
              <w:rPr>
                <w:rFonts w:hint="eastAsia" w:ascii="宋体" w:hAnsi="宋体"/>
                <w:bCs/>
                <w:sz w:val="24"/>
              </w:rPr>
              <w:t xml:space="preserve">万元</w:t>
            </w:r>
            <w:r/>
          </w:p>
        </w:tc>
        <w:tc>
          <w:tcPr>
            <w:gridSpan w:val="2"/>
            <w:tcBorders>
              <w:top w:val="single" w:color="auto" w:sz="6" w:space="0"/>
              <w:left w:val="single" w:color="auto" w:sz="6" w:space="0"/>
              <w:bottom w:val="single" w:color="auto" w:sz="6" w:space="0"/>
              <w:right w:val="single" w:color="auto" w:sz="6" w:space="0"/>
            </w:tcBorders>
            <w:tcW w:w="2133" w:type="dxa"/>
            <w:vAlign w:val="center"/>
            <w:textDirection w:val="lrTb"/>
            <w:noWrap/>
          </w:tcPr>
          <w:p>
            <w:pPr>
              <w:rPr>
                <w:rFonts w:ascii="宋体"/>
                <w:bCs/>
                <w:sz w:val="24"/>
              </w:rPr>
            </w:pPr>
            <w:r>
              <w:rPr>
                <w:rFonts w:ascii="宋体" w:hAnsi="宋体"/>
                <w:bCs/>
                <w:sz w:val="24"/>
              </w:rPr>
              <w:t xml:space="preserve">202</w:t>
            </w:r>
            <w:r>
              <w:rPr>
                <w:rFonts w:hint="eastAsia" w:ascii="宋体" w:hAnsi="宋体"/>
                <w:bCs/>
                <w:sz w:val="24"/>
              </w:rPr>
              <w:t xml:space="preserve">3年业务收入</w:t>
            </w:r>
            <w:r/>
          </w:p>
        </w:tc>
        <w:tc>
          <w:tcPr>
            <w:tcBorders>
              <w:top w:val="single" w:color="auto" w:sz="6" w:space="0"/>
              <w:left w:val="single" w:color="auto" w:sz="6" w:space="0"/>
              <w:bottom w:val="single" w:color="auto" w:sz="6" w:space="0"/>
            </w:tcBorders>
            <w:tcW w:w="2385" w:type="dxa"/>
            <w:vAlign w:val="center"/>
            <w:textDirection w:val="lrTb"/>
            <w:noWrap/>
          </w:tcPr>
          <w:p>
            <w:pPr>
              <w:ind w:firstLine="480"/>
              <w:rPr>
                <w:rFonts w:ascii="宋体"/>
                <w:bCs/>
                <w:sz w:val="24"/>
              </w:rPr>
            </w:pPr>
            <w:r>
              <w:rPr>
                <w:rFonts w:hint="eastAsia" w:ascii="宋体" w:hAnsi="宋体"/>
                <w:bCs/>
                <w:sz w:val="24"/>
              </w:rPr>
              <w:t xml:space="preserve">万元</w:t>
            </w:r>
            <w:r/>
          </w:p>
        </w:tc>
      </w:tr>
      <w:tr>
        <w:trPr>
          <w:trHeight w:val="680"/>
        </w:trPr>
        <w:tc>
          <w:tcPr>
            <w:tcBorders>
              <w:top w:val="single" w:color="auto" w:sz="6" w:space="0"/>
              <w:bottom w:val="single" w:color="auto" w:sz="6" w:space="0"/>
              <w:right w:val="single" w:color="auto" w:sz="6" w:space="0"/>
            </w:tcBorders>
            <w:tcW w:w="2603" w:type="dxa"/>
            <w:vAlign w:val="center"/>
            <w:textDirection w:val="lrTb"/>
            <w:noWrap/>
          </w:tcPr>
          <w:p>
            <w:pPr>
              <w:ind w:firstLine="480"/>
              <w:rPr>
                <w:rFonts w:ascii="宋体"/>
                <w:bCs/>
                <w:sz w:val="24"/>
              </w:rPr>
            </w:pPr>
            <w:r>
              <w:rPr>
                <w:rFonts w:ascii="宋体" w:hAnsi="宋体"/>
                <w:bCs/>
                <w:sz w:val="24"/>
              </w:rPr>
              <w:t xml:space="preserve">202</w:t>
            </w:r>
            <w:r>
              <w:rPr>
                <w:rFonts w:hint="eastAsia" w:ascii="宋体" w:hAnsi="宋体"/>
                <w:bCs/>
                <w:sz w:val="24"/>
              </w:rPr>
              <w:t xml:space="preserve">3年实现利润</w:t>
            </w:r>
            <w:r/>
          </w:p>
        </w:tc>
        <w:tc>
          <w:tcPr>
            <w:tcBorders>
              <w:top w:val="single" w:color="auto" w:sz="6" w:space="0"/>
              <w:left w:val="single" w:color="auto" w:sz="6" w:space="0"/>
              <w:bottom w:val="single" w:color="auto" w:sz="6" w:space="0"/>
              <w:right w:val="single" w:color="auto" w:sz="6" w:space="0"/>
            </w:tcBorders>
            <w:tcW w:w="2148" w:type="dxa"/>
            <w:vAlign w:val="center"/>
            <w:textDirection w:val="lrTb"/>
            <w:noWrap/>
          </w:tcPr>
          <w:p>
            <w:pPr>
              <w:ind w:firstLine="1080"/>
              <w:rPr>
                <w:rFonts w:ascii="宋体"/>
                <w:bCs/>
                <w:sz w:val="24"/>
              </w:rPr>
            </w:pPr>
            <w:r>
              <w:rPr>
                <w:rFonts w:hint="eastAsia" w:ascii="宋体" w:hAnsi="宋体"/>
                <w:bCs/>
                <w:sz w:val="24"/>
              </w:rPr>
              <w:t xml:space="preserve">万元</w:t>
            </w:r>
            <w:r/>
          </w:p>
        </w:tc>
        <w:tc>
          <w:tcPr>
            <w:gridSpan w:val="2"/>
            <w:tcBorders>
              <w:top w:val="single" w:color="auto" w:sz="6" w:space="0"/>
              <w:left w:val="single" w:color="auto" w:sz="6" w:space="0"/>
              <w:bottom w:val="single" w:color="auto" w:sz="6" w:space="0"/>
              <w:right w:val="single" w:color="auto" w:sz="6" w:space="0"/>
            </w:tcBorders>
            <w:tcW w:w="2133" w:type="dxa"/>
            <w:vAlign w:val="center"/>
            <w:textDirection w:val="lrTb"/>
            <w:noWrap/>
          </w:tcPr>
          <w:p>
            <w:pPr>
              <w:ind w:firstLine="480"/>
              <w:rPr>
                <w:rFonts w:ascii="宋体"/>
                <w:bCs/>
                <w:sz w:val="24"/>
              </w:rPr>
            </w:pPr>
            <w:r>
              <w:rPr>
                <w:rFonts w:ascii="宋体"/>
                <w:bCs/>
                <w:sz w:val="24"/>
              </w:rPr>
            </w:r>
            <w:r/>
          </w:p>
        </w:tc>
        <w:tc>
          <w:tcPr>
            <w:tcBorders>
              <w:top w:val="single" w:color="auto" w:sz="6" w:space="0"/>
              <w:left w:val="single" w:color="auto" w:sz="6" w:space="0"/>
              <w:bottom w:val="single" w:color="auto" w:sz="6" w:space="0"/>
            </w:tcBorders>
            <w:tcW w:w="2385" w:type="dxa"/>
            <w:vAlign w:val="center"/>
            <w:textDirection w:val="lrTb"/>
            <w:noWrap/>
          </w:tcPr>
          <w:p>
            <w:pPr>
              <w:ind w:firstLine="480"/>
              <w:rPr>
                <w:rFonts w:ascii="宋体"/>
                <w:bCs/>
                <w:sz w:val="24"/>
              </w:rPr>
            </w:pPr>
            <w:r>
              <w:rPr>
                <w:rFonts w:ascii="宋体"/>
                <w:bCs/>
                <w:sz w:val="24"/>
              </w:rPr>
            </w:r>
            <w:r/>
          </w:p>
        </w:tc>
      </w:tr>
      <w:tr>
        <w:trPr>
          <w:trHeight w:val="749"/>
        </w:trPr>
        <w:tc>
          <w:tcPr>
            <w:tcBorders>
              <w:top w:val="single" w:color="auto" w:sz="6" w:space="0"/>
              <w:bottom w:val="single" w:color="auto" w:sz="6" w:space="0"/>
              <w:right w:val="single" w:color="auto" w:sz="6" w:space="0"/>
            </w:tcBorders>
            <w:tcW w:w="2603" w:type="dxa"/>
            <w:textDirection w:val="lrTb"/>
            <w:noWrap/>
          </w:tcPr>
          <w:p>
            <w:pPr>
              <w:ind w:firstLine="480"/>
              <w:rPr>
                <w:rFonts w:ascii="宋体"/>
                <w:bCs/>
                <w:sz w:val="24"/>
              </w:rPr>
            </w:pPr>
            <w:r>
              <w:rPr>
                <w:rFonts w:hint="eastAsia" w:ascii="宋体" w:hAnsi="宋体"/>
                <w:bCs/>
                <w:sz w:val="24"/>
              </w:rPr>
              <w:t xml:space="preserve">办公面积</w:t>
            </w:r>
            <w:r/>
          </w:p>
          <w:p>
            <w:pPr>
              <w:ind w:firstLine="480"/>
              <w:rPr>
                <w:rFonts w:ascii="宋体"/>
                <w:bCs/>
                <w:sz w:val="24"/>
              </w:rPr>
            </w:pPr>
            <w:r>
              <w:rPr>
                <w:rFonts w:ascii="宋体"/>
                <w:bCs/>
                <w:sz w:val="24"/>
              </w:rPr>
            </w:r>
            <w:r/>
          </w:p>
        </w:tc>
        <w:tc>
          <w:tcPr>
            <w:tcBorders>
              <w:top w:val="single" w:color="auto" w:sz="6" w:space="0"/>
              <w:left w:val="single" w:color="auto" w:sz="6" w:space="0"/>
              <w:bottom w:val="single" w:color="auto" w:sz="6" w:space="0"/>
              <w:right w:val="single" w:color="auto" w:sz="6" w:space="0"/>
            </w:tcBorders>
            <w:tcW w:w="2148" w:type="dxa"/>
            <w:textDirection w:val="lrTb"/>
            <w:noWrap/>
          </w:tcPr>
          <w:p>
            <w:pPr>
              <w:ind w:firstLine="480"/>
              <w:rPr>
                <w:rFonts w:ascii="宋体"/>
                <w:bCs/>
                <w:sz w:val="24"/>
              </w:rPr>
            </w:pPr>
            <w:r>
              <w:rPr>
                <w:rFonts w:hint="eastAsia" w:ascii="宋体" w:hAnsi="宋体"/>
                <w:bCs/>
                <w:sz w:val="24"/>
              </w:rPr>
              <w:t xml:space="preserve">平方米</w:t>
            </w:r>
            <w:r/>
          </w:p>
        </w:tc>
        <w:tc>
          <w:tcPr>
            <w:gridSpan w:val="2"/>
            <w:tcBorders>
              <w:top w:val="single" w:color="auto" w:sz="6" w:space="0"/>
              <w:left w:val="single" w:color="auto" w:sz="6" w:space="0"/>
              <w:bottom w:val="single" w:color="auto" w:sz="6" w:space="0"/>
              <w:right w:val="single" w:color="auto" w:sz="6" w:space="0"/>
            </w:tcBorders>
            <w:tcW w:w="2133" w:type="dxa"/>
            <w:textDirection w:val="lrTb"/>
            <w:noWrap/>
          </w:tcPr>
          <w:p>
            <w:pPr>
              <w:ind w:firstLine="480"/>
              <w:rPr>
                <w:rFonts w:ascii="宋体"/>
                <w:bCs/>
                <w:sz w:val="24"/>
              </w:rPr>
            </w:pPr>
            <w:r>
              <w:rPr>
                <w:rFonts w:hint="eastAsia" w:ascii="宋体" w:hAnsi="宋体"/>
                <w:bCs/>
                <w:sz w:val="24"/>
              </w:rPr>
              <w:t xml:space="preserve">其中：</w:t>
            </w:r>
            <w:r/>
          </w:p>
        </w:tc>
        <w:tc>
          <w:tcPr>
            <w:tcBorders>
              <w:top w:val="single" w:color="auto" w:sz="6" w:space="0"/>
              <w:left w:val="single" w:color="auto" w:sz="6" w:space="0"/>
              <w:bottom w:val="single" w:color="auto" w:sz="6" w:space="0"/>
            </w:tcBorders>
            <w:tcW w:w="2385" w:type="dxa"/>
            <w:textDirection w:val="lrTb"/>
            <w:noWrap/>
          </w:tcPr>
          <w:p>
            <w:pPr>
              <w:rPr>
                <w:rFonts w:ascii="宋体"/>
                <w:bCs/>
                <w:sz w:val="24"/>
              </w:rPr>
            </w:pPr>
            <w:r>
              <w:rPr>
                <w:rFonts w:hint="eastAsia" w:ascii="宋体" w:hAnsi="宋体"/>
                <w:bCs/>
                <w:sz w:val="24"/>
              </w:rPr>
              <w:t xml:space="preserve">自有面积平方米</w:t>
            </w:r>
            <w:r/>
          </w:p>
          <w:p>
            <w:pPr>
              <w:rPr>
                <w:rFonts w:ascii="宋体"/>
                <w:bCs/>
                <w:sz w:val="24"/>
              </w:rPr>
            </w:pPr>
            <w:r>
              <w:rPr>
                <w:rFonts w:hint="eastAsia" w:ascii="宋体" w:hAnsi="宋体"/>
                <w:bCs/>
                <w:sz w:val="24"/>
              </w:rPr>
              <w:t xml:space="preserve">承租面积平方米</w:t>
            </w:r>
            <w:r/>
          </w:p>
        </w:tc>
      </w:tr>
      <w:tr>
        <w:trPr>
          <w:trHeight w:val="454"/>
        </w:trPr>
        <w:tc>
          <w:tcPr>
            <w:gridSpan w:val="3"/>
            <w:tcBorders>
              <w:top w:val="single" w:color="auto" w:sz="6" w:space="0"/>
              <w:bottom w:val="single" w:color="auto" w:sz="6" w:space="0"/>
              <w:right w:val="single" w:color="auto" w:sz="6" w:space="0"/>
            </w:tcBorders>
            <w:tcW w:w="4762" w:type="dxa"/>
            <w:textDirection w:val="lrTb"/>
            <w:noWrap/>
          </w:tcPr>
          <w:p>
            <w:pPr>
              <w:ind w:firstLine="480"/>
              <w:rPr>
                <w:rFonts w:ascii="宋体"/>
                <w:bCs/>
                <w:sz w:val="24"/>
              </w:rPr>
            </w:pPr>
            <w:r>
              <w:rPr>
                <w:rFonts w:hint="eastAsia" w:ascii="宋体" w:hAnsi="宋体"/>
                <w:bCs/>
                <w:sz w:val="24"/>
              </w:rPr>
              <w:t xml:space="preserve">单位简历及内设机构情况</w:t>
            </w:r>
            <w:r/>
          </w:p>
        </w:tc>
        <w:tc>
          <w:tcPr>
            <w:gridSpan w:val="2"/>
            <w:tcBorders>
              <w:top w:val="single" w:color="auto" w:sz="6" w:space="0"/>
              <w:left w:val="single" w:color="auto" w:sz="6" w:space="0"/>
              <w:bottom w:val="single" w:color="auto" w:sz="6" w:space="0"/>
            </w:tcBorders>
            <w:tcW w:w="4507" w:type="dxa"/>
            <w:textDirection w:val="lrTb"/>
            <w:noWrap/>
          </w:tcPr>
          <w:p>
            <w:pPr>
              <w:ind w:firstLine="480"/>
              <w:rPr>
                <w:rFonts w:ascii="宋体"/>
                <w:bCs/>
                <w:sz w:val="24"/>
              </w:rPr>
            </w:pPr>
            <w:r>
              <w:rPr>
                <w:rFonts w:ascii="宋体"/>
                <w:bCs/>
                <w:sz w:val="24"/>
              </w:rPr>
            </w:r>
            <w:r/>
          </w:p>
        </w:tc>
      </w:tr>
      <w:tr>
        <w:trPr>
          <w:trHeight w:val="454"/>
        </w:trPr>
        <w:tc>
          <w:tcPr>
            <w:gridSpan w:val="3"/>
            <w:tcBorders>
              <w:top w:val="single" w:color="auto" w:sz="6" w:space="0"/>
              <w:bottom w:val="single" w:color="auto" w:sz="6" w:space="0"/>
              <w:right w:val="single" w:color="auto" w:sz="6" w:space="0"/>
            </w:tcBorders>
            <w:tcW w:w="4762" w:type="dxa"/>
            <w:textDirection w:val="lrTb"/>
            <w:noWrap/>
          </w:tcPr>
          <w:p>
            <w:pPr>
              <w:ind w:firstLine="480"/>
              <w:rPr>
                <w:rFonts w:ascii="宋体"/>
                <w:bCs/>
                <w:sz w:val="24"/>
              </w:rPr>
            </w:pPr>
            <w:r>
              <w:rPr>
                <w:rFonts w:hint="eastAsia" w:ascii="宋体" w:hAnsi="宋体"/>
                <w:bCs/>
                <w:sz w:val="24"/>
              </w:rPr>
              <w:t xml:space="preserve">单位优势及特长</w:t>
            </w:r>
            <w:r/>
          </w:p>
        </w:tc>
        <w:tc>
          <w:tcPr>
            <w:gridSpan w:val="2"/>
            <w:tcBorders>
              <w:top w:val="single" w:color="auto" w:sz="6" w:space="0"/>
              <w:left w:val="single" w:color="auto" w:sz="6" w:space="0"/>
              <w:bottom w:val="single" w:color="auto" w:sz="6" w:space="0"/>
            </w:tcBorders>
            <w:tcW w:w="4507" w:type="dxa"/>
            <w:textDirection w:val="lrTb"/>
            <w:noWrap/>
          </w:tcPr>
          <w:p>
            <w:pPr>
              <w:ind w:firstLine="480"/>
              <w:rPr>
                <w:rFonts w:ascii="宋体"/>
                <w:bCs/>
                <w:sz w:val="24"/>
              </w:rPr>
            </w:pPr>
            <w:r>
              <w:rPr>
                <w:rFonts w:ascii="宋体"/>
                <w:bCs/>
                <w:sz w:val="24"/>
              </w:rPr>
            </w:r>
            <w:r/>
          </w:p>
        </w:tc>
      </w:tr>
      <w:tr>
        <w:trPr>
          <w:trHeight w:val="749"/>
        </w:trPr>
        <w:tc>
          <w:tcPr>
            <w:gridSpan w:val="3"/>
            <w:tcBorders>
              <w:top w:val="single" w:color="auto" w:sz="6" w:space="0"/>
              <w:bottom w:val="single" w:color="auto" w:sz="6" w:space="0"/>
              <w:right w:val="single" w:color="auto" w:sz="6" w:space="0"/>
            </w:tcBorders>
            <w:tcW w:w="4762" w:type="dxa"/>
            <w:textDirection w:val="lrTb"/>
            <w:noWrap/>
          </w:tcPr>
          <w:p>
            <w:pPr>
              <w:ind w:firstLine="480"/>
              <w:rPr>
                <w:rFonts w:ascii="宋体"/>
                <w:bCs/>
                <w:sz w:val="24"/>
              </w:rPr>
            </w:pPr>
            <w:r>
              <w:rPr>
                <w:rFonts w:hint="eastAsia" w:ascii="宋体" w:hAnsi="宋体"/>
                <w:bCs/>
                <w:sz w:val="24"/>
              </w:rPr>
              <w:t xml:space="preserve">近三年来完成或正在履行的重大合同情况</w:t>
            </w:r>
            <w:r/>
          </w:p>
        </w:tc>
        <w:tc>
          <w:tcPr>
            <w:gridSpan w:val="2"/>
            <w:tcBorders>
              <w:top w:val="single" w:color="auto" w:sz="6" w:space="0"/>
              <w:left w:val="single" w:color="auto" w:sz="6" w:space="0"/>
              <w:bottom w:val="single" w:color="auto" w:sz="6" w:space="0"/>
            </w:tcBorders>
            <w:tcW w:w="4507" w:type="dxa"/>
            <w:textDirection w:val="lrTb"/>
            <w:noWrap/>
          </w:tcPr>
          <w:p>
            <w:pPr>
              <w:ind w:firstLine="480"/>
              <w:rPr>
                <w:rFonts w:ascii="宋体"/>
                <w:bCs/>
                <w:sz w:val="24"/>
              </w:rPr>
            </w:pPr>
            <w:r>
              <w:rPr>
                <w:rFonts w:ascii="宋体"/>
                <w:bCs/>
                <w:sz w:val="24"/>
              </w:rPr>
            </w:r>
            <w:r/>
          </w:p>
        </w:tc>
      </w:tr>
      <w:tr>
        <w:trPr>
          <w:trHeight w:val="749"/>
        </w:trPr>
        <w:tc>
          <w:tcPr>
            <w:gridSpan w:val="3"/>
            <w:tcBorders>
              <w:top w:val="single" w:color="auto" w:sz="6" w:space="0"/>
              <w:bottom w:val="single" w:color="auto" w:sz="6" w:space="0"/>
              <w:right w:val="single" w:color="auto" w:sz="6" w:space="0"/>
            </w:tcBorders>
            <w:tcW w:w="4762" w:type="dxa"/>
            <w:textDirection w:val="lrTb"/>
            <w:noWrap/>
          </w:tcPr>
          <w:p>
            <w:pPr>
              <w:ind w:firstLine="480"/>
              <w:rPr>
                <w:rFonts w:ascii="宋体"/>
                <w:bCs/>
                <w:sz w:val="24"/>
              </w:rPr>
            </w:pPr>
            <w:r>
              <w:rPr>
                <w:rFonts w:hint="eastAsia" w:ascii="宋体" w:hAnsi="宋体"/>
                <w:bCs/>
                <w:sz w:val="24"/>
              </w:rPr>
              <w:t xml:space="preserve">近三年来受行业主管部门考核评价及业主评价意见</w:t>
            </w:r>
            <w:r/>
          </w:p>
        </w:tc>
        <w:tc>
          <w:tcPr>
            <w:gridSpan w:val="2"/>
            <w:tcBorders>
              <w:top w:val="single" w:color="auto" w:sz="6" w:space="0"/>
              <w:left w:val="single" w:color="auto" w:sz="6" w:space="0"/>
              <w:bottom w:val="single" w:color="auto" w:sz="6" w:space="0"/>
            </w:tcBorders>
            <w:tcW w:w="4507" w:type="dxa"/>
            <w:textDirection w:val="lrTb"/>
            <w:noWrap/>
          </w:tcPr>
          <w:p>
            <w:pPr>
              <w:ind w:firstLine="480"/>
              <w:rPr>
                <w:rFonts w:ascii="宋体"/>
                <w:bCs/>
                <w:sz w:val="24"/>
              </w:rPr>
            </w:pPr>
            <w:r>
              <w:rPr>
                <w:rFonts w:ascii="宋体"/>
                <w:bCs/>
                <w:sz w:val="24"/>
              </w:rPr>
            </w:r>
            <w:r/>
          </w:p>
        </w:tc>
      </w:tr>
      <w:tr>
        <w:trPr>
          <w:trHeight w:val="749"/>
        </w:trPr>
        <w:tc>
          <w:tcPr>
            <w:gridSpan w:val="3"/>
            <w:tcBorders>
              <w:top w:val="single" w:color="auto" w:sz="6" w:space="0"/>
              <w:bottom w:val="single" w:color="auto" w:sz="6" w:space="0"/>
              <w:right w:val="single" w:color="auto" w:sz="6" w:space="0"/>
            </w:tcBorders>
            <w:tcW w:w="4762" w:type="dxa"/>
            <w:textDirection w:val="lrTb"/>
            <w:noWrap/>
          </w:tcPr>
          <w:p>
            <w:pPr>
              <w:ind w:firstLine="480"/>
              <w:rPr>
                <w:rFonts w:ascii="宋体"/>
                <w:bCs/>
                <w:sz w:val="24"/>
              </w:rPr>
            </w:pPr>
            <w:r>
              <w:rPr>
                <w:rFonts w:hint="eastAsia" w:ascii="宋体" w:hAnsi="宋体"/>
                <w:bCs/>
                <w:sz w:val="24"/>
              </w:rPr>
              <w:t xml:space="preserve">最近</w:t>
            </w:r>
            <w:r>
              <w:rPr>
                <w:rFonts w:ascii="宋体" w:hAnsi="宋体"/>
                <w:bCs/>
                <w:sz w:val="24"/>
              </w:rPr>
              <w:t xml:space="preserve">3</w:t>
            </w:r>
            <w:r>
              <w:rPr>
                <w:rFonts w:hint="eastAsia" w:ascii="宋体" w:hAnsi="宋体"/>
                <w:bCs/>
                <w:sz w:val="24"/>
              </w:rPr>
              <w:t xml:space="preserve">年内有无因违纪或是其他原因被投诉或起诉的情况及说明</w:t>
            </w:r>
            <w:r/>
          </w:p>
        </w:tc>
        <w:tc>
          <w:tcPr>
            <w:gridSpan w:val="2"/>
            <w:tcBorders>
              <w:top w:val="single" w:color="auto" w:sz="6" w:space="0"/>
              <w:left w:val="single" w:color="auto" w:sz="6" w:space="0"/>
              <w:bottom w:val="single" w:color="auto" w:sz="6" w:space="0"/>
            </w:tcBorders>
            <w:tcW w:w="4507" w:type="dxa"/>
            <w:textDirection w:val="lrTb"/>
            <w:noWrap/>
          </w:tcPr>
          <w:p>
            <w:pPr>
              <w:ind w:firstLine="480"/>
              <w:rPr>
                <w:rFonts w:ascii="宋体"/>
                <w:bCs/>
                <w:sz w:val="24"/>
              </w:rPr>
            </w:pPr>
            <w:r>
              <w:rPr>
                <w:rFonts w:hint="eastAsia" w:ascii="宋体" w:hAnsi="宋体"/>
                <w:bCs/>
                <w:sz w:val="24"/>
              </w:rPr>
              <w:t xml:space="preserve">（包括解决方式和结果）</w:t>
            </w:r>
            <w:r/>
          </w:p>
        </w:tc>
      </w:tr>
      <w:tr>
        <w:trPr>
          <w:trHeight w:val="749"/>
        </w:trPr>
        <w:tc>
          <w:tcPr>
            <w:gridSpan w:val="3"/>
            <w:tcBorders>
              <w:top w:val="single" w:color="auto" w:sz="6" w:space="0"/>
              <w:bottom w:val="single" w:color="auto" w:sz="6" w:space="0"/>
              <w:right w:val="single" w:color="auto" w:sz="6" w:space="0"/>
            </w:tcBorders>
            <w:tcW w:w="4762" w:type="dxa"/>
            <w:textDirection w:val="lrTb"/>
            <w:noWrap/>
          </w:tcPr>
          <w:p>
            <w:pPr>
              <w:ind w:firstLine="480"/>
              <w:rPr>
                <w:rFonts w:ascii="宋体"/>
                <w:bCs/>
                <w:sz w:val="24"/>
              </w:rPr>
            </w:pPr>
            <w:r>
              <w:rPr>
                <w:rFonts w:hint="eastAsia" w:ascii="宋体" w:hAnsi="宋体"/>
                <w:bCs/>
                <w:sz w:val="24"/>
              </w:rPr>
              <w:t xml:space="preserve">最近</w:t>
            </w:r>
            <w:r>
              <w:rPr>
                <w:rFonts w:ascii="宋体" w:hAnsi="宋体"/>
                <w:bCs/>
                <w:sz w:val="24"/>
              </w:rPr>
              <w:t xml:space="preserve">3</w:t>
            </w:r>
            <w:r>
              <w:rPr>
                <w:rFonts w:hint="eastAsia" w:ascii="宋体" w:hAnsi="宋体"/>
                <w:bCs/>
                <w:sz w:val="24"/>
              </w:rPr>
              <w:t xml:space="preserve">年内主要负责人有无因经济犯罪被司法机关追究的情况及说明</w:t>
            </w:r>
            <w:r/>
          </w:p>
        </w:tc>
        <w:tc>
          <w:tcPr>
            <w:gridSpan w:val="2"/>
            <w:tcBorders>
              <w:top w:val="single" w:color="auto" w:sz="6" w:space="0"/>
              <w:left w:val="single" w:color="auto" w:sz="6" w:space="0"/>
              <w:bottom w:val="single" w:color="auto" w:sz="6" w:space="0"/>
            </w:tcBorders>
            <w:tcW w:w="4507" w:type="dxa"/>
            <w:textDirection w:val="lrTb"/>
            <w:noWrap/>
          </w:tcPr>
          <w:p>
            <w:pPr>
              <w:ind w:firstLine="480"/>
              <w:rPr>
                <w:rFonts w:ascii="宋体"/>
                <w:bCs/>
                <w:sz w:val="24"/>
              </w:rPr>
            </w:pPr>
            <w:r>
              <w:rPr>
                <w:rFonts w:ascii="宋体"/>
                <w:bCs/>
                <w:sz w:val="24"/>
              </w:rPr>
            </w:r>
            <w:r/>
          </w:p>
        </w:tc>
      </w:tr>
      <w:tr>
        <w:trPr>
          <w:trHeight w:val="561"/>
        </w:trPr>
        <w:tc>
          <w:tcPr>
            <w:gridSpan w:val="3"/>
            <w:tcBorders>
              <w:top w:val="single" w:color="auto" w:sz="6" w:space="0"/>
              <w:bottom w:val="single" w:color="auto" w:sz="6" w:space="0"/>
              <w:right w:val="single" w:color="auto" w:sz="6" w:space="0"/>
            </w:tcBorders>
            <w:tcW w:w="4762" w:type="dxa"/>
            <w:textDirection w:val="lrTb"/>
            <w:noWrap/>
          </w:tcPr>
          <w:p>
            <w:pPr>
              <w:ind w:firstLine="480"/>
              <w:rPr>
                <w:rFonts w:ascii="宋体"/>
                <w:bCs/>
                <w:sz w:val="24"/>
              </w:rPr>
            </w:pPr>
            <w:r>
              <w:rPr>
                <w:rFonts w:hint="eastAsia" w:ascii="宋体" w:hAnsi="宋体"/>
                <w:bCs/>
                <w:sz w:val="24"/>
              </w:rPr>
              <w:t xml:space="preserve">其他需要说明的情况</w:t>
            </w:r>
            <w:r/>
          </w:p>
        </w:tc>
        <w:tc>
          <w:tcPr>
            <w:gridSpan w:val="2"/>
            <w:tcBorders>
              <w:top w:val="single" w:color="auto" w:sz="6" w:space="0"/>
              <w:left w:val="single" w:color="auto" w:sz="6" w:space="0"/>
              <w:bottom w:val="single" w:color="auto" w:sz="6" w:space="0"/>
            </w:tcBorders>
            <w:tcW w:w="4507" w:type="dxa"/>
            <w:textDirection w:val="lrTb"/>
            <w:noWrap/>
          </w:tcPr>
          <w:p>
            <w:pPr>
              <w:ind w:firstLine="480"/>
              <w:rPr>
                <w:rFonts w:ascii="宋体"/>
                <w:bCs/>
                <w:sz w:val="24"/>
              </w:rPr>
            </w:pPr>
            <w:r>
              <w:rPr>
                <w:rFonts w:ascii="宋体"/>
                <w:bCs/>
                <w:sz w:val="24"/>
              </w:rPr>
            </w:r>
            <w:r/>
          </w:p>
        </w:tc>
      </w:tr>
    </w:tbl>
    <w:p>
      <w:pPr>
        <w:jc w:val="center"/>
      </w:pPr>
      <w:r/>
      <w:r/>
    </w:p>
    <w:p>
      <w:pPr>
        <w:ind w:firstLine="4320"/>
        <w:spacing w:line="480" w:lineRule="auto"/>
        <w:rPr>
          <w:rFonts w:ascii="宋体" w:hAnsi="宋体"/>
          <w:bCs/>
          <w:color w:val="000000"/>
          <w:sz w:val="24"/>
        </w:rPr>
      </w:pPr>
      <w:r>
        <w:rPr>
          <w:rFonts w:hint="eastAsia" w:ascii="宋体" w:hAnsi="宋体"/>
          <w:bCs/>
          <w:color w:val="000000"/>
          <w:sz w:val="24"/>
        </w:rPr>
        <w:t xml:space="preserve">投标供应商（盖章）：</w:t>
      </w:r>
      <w:r/>
    </w:p>
    <w:p>
      <w:pPr>
        <w:spacing w:line="480" w:lineRule="auto"/>
        <w:rPr>
          <w:rFonts w:ascii="宋体" w:hAnsi="宋体"/>
          <w:bCs/>
          <w:color w:val="000000"/>
          <w:sz w:val="24"/>
        </w:rPr>
      </w:pPr>
      <w:r>
        <w:rPr>
          <w:rFonts w:hint="eastAsia" w:ascii="宋体" w:hAnsi="宋体"/>
          <w:bCs/>
          <w:color w:val="000000"/>
          <w:sz w:val="24"/>
        </w:rPr>
        <w:t xml:space="preserve">                    法定代表人或授权委托人（签字或盖章）：</w:t>
      </w:r>
      <w:r/>
    </w:p>
    <w:p>
      <w:pPr>
        <w:ind w:firstLine="4680"/>
        <w:spacing w:line="480" w:lineRule="auto"/>
        <w:rPr>
          <w:rFonts w:ascii="宋体" w:hAnsi="宋体"/>
          <w:bCs/>
          <w:color w:val="000000"/>
          <w:sz w:val="24"/>
        </w:rPr>
      </w:pPr>
      <w:r>
        <w:rPr>
          <w:rFonts w:hint="eastAsia" w:ascii="宋体" w:hAnsi="宋体"/>
          <w:bCs/>
          <w:color w:val="000000"/>
          <w:sz w:val="24"/>
        </w:rPr>
        <w:t xml:space="preserve">年     月     日</w:t>
      </w:r>
      <w:r/>
    </w:p>
    <w:p>
      <w:pPr>
        <w:rPr>
          <w:rFonts w:ascii="黑体" w:eastAsia="黑体"/>
          <w:b/>
          <w:sz w:val="24"/>
          <w:szCs w:val="30"/>
        </w:rPr>
      </w:pPr>
      <w:r/>
      <w:bookmarkStart w:id="28" w:name="_Toc5490"/>
      <w:r>
        <w:rPr>
          <w:rFonts w:hint="eastAsia" w:ascii="黑体" w:eastAsia="黑体"/>
          <w:b/>
          <w:sz w:val="24"/>
          <w:szCs w:val="30"/>
        </w:rPr>
        <w:br w:type="page" w:clear="all"/>
      </w:r>
      <w:r/>
    </w:p>
    <w:p>
      <w:pPr>
        <w:jc w:val="left"/>
        <w:spacing w:line="360" w:lineRule="auto"/>
        <w:rPr>
          <w:rFonts w:ascii="黑体" w:eastAsia="黑体"/>
          <w:b/>
          <w:sz w:val="24"/>
          <w:szCs w:val="30"/>
        </w:rPr>
        <w:outlineLvl w:val="0"/>
      </w:pPr>
      <w:r>
        <w:rPr>
          <w:rFonts w:hint="eastAsia" w:ascii="黑体" w:eastAsia="黑体"/>
          <w:b/>
          <w:sz w:val="24"/>
          <w:szCs w:val="30"/>
        </w:rPr>
        <w:t xml:space="preserve">（六）项目配备人员一览表（格式）：</w:t>
      </w:r>
      <w:bookmarkEnd w:id="28"/>
      <w:r/>
      <w:r/>
    </w:p>
    <w:p>
      <w:pPr>
        <w:jc w:val="center"/>
        <w:spacing w:line="440" w:lineRule="exact"/>
        <w:rPr>
          <w:rFonts w:ascii="黑体" w:eastAsia="黑体"/>
          <w:bCs/>
          <w:sz w:val="28"/>
          <w:szCs w:val="28"/>
        </w:rPr>
      </w:pPr>
      <w:r>
        <w:rPr>
          <w:rFonts w:ascii="黑体" w:eastAsia="黑体"/>
          <w:bCs/>
          <w:sz w:val="28"/>
          <w:szCs w:val="28"/>
        </w:rPr>
      </w:r>
      <w:r/>
    </w:p>
    <w:p>
      <w:pPr>
        <w:jc w:val="center"/>
        <w:spacing w:line="360" w:lineRule="auto"/>
        <w:rPr>
          <w:rFonts w:ascii="宋体" w:hAnsi="宋体"/>
          <w:sz w:val="24"/>
        </w:rPr>
        <w:outlineLvl w:val="1"/>
      </w:pPr>
      <w:r>
        <w:rPr>
          <w:rFonts w:hint="eastAsia" w:ascii="宋体" w:hAnsi="宋体"/>
          <w:b/>
          <w:bCs/>
          <w:sz w:val="32"/>
        </w:rPr>
        <w:t xml:space="preserve">项目配备人员一览表</w:t>
      </w:r>
      <w:r/>
    </w:p>
    <w:p>
      <w:pPr>
        <w:jc w:val="right"/>
        <w:spacing w:line="360" w:lineRule="auto"/>
        <w:rPr>
          <w:rFonts w:ascii="宋体" w:hAnsi="宋体"/>
        </w:rPr>
      </w:pPr>
      <w:r>
        <w:rPr>
          <w:rFonts w:ascii="宋体" w:hAnsi="宋体"/>
        </w:rPr>
      </w:r>
      <w:r/>
    </w:p>
    <w:p>
      <w:pPr>
        <w:spacing w:after="120" w:line="360" w:lineRule="auto"/>
        <w:rPr>
          <w:rFonts w:ascii="宋体" w:hAnsi="宋体"/>
          <w:sz w:val="24"/>
        </w:rPr>
      </w:pPr>
      <w:r>
        <w:rPr>
          <w:rFonts w:hint="eastAsia" w:ascii="宋体" w:hAnsi="宋体"/>
          <w:sz w:val="24"/>
        </w:rPr>
        <w:t xml:space="preserve">项目</w:t>
      </w:r>
      <w:r>
        <w:rPr>
          <w:rFonts w:hint="eastAsia" w:ascii="宋体" w:hAnsi="宋体"/>
          <w:sz w:val="24"/>
        </w:rPr>
        <w:tab/>
      </w:r>
      <w:r>
        <w:rPr>
          <w:rFonts w:hint="eastAsia" w:ascii="宋体" w:hAnsi="宋体"/>
          <w:sz w:val="24"/>
        </w:rPr>
        <w:tab/>
      </w:r>
      <w:r/>
    </w:p>
    <w:tbl>
      <w:tblPr>
        <w:tblStyle w:val="762"/>
        <w:tblpPr w:horzAnchor="page" w:tblpXSpec="center" w:vertAnchor="text" w:tblpY="82" w:leftFromText="180" w:topFromText="0" w:rightFromText="180" w:bottomFromText="0"/>
        <w:tblW w:w="10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5"/>
        <w:gridCol w:w="1547"/>
        <w:gridCol w:w="1191"/>
        <w:gridCol w:w="1928"/>
        <w:gridCol w:w="1531"/>
        <w:gridCol w:w="2154"/>
        <w:gridCol w:w="1304"/>
      </w:tblGrid>
      <w:tr>
        <w:trPr>
          <w:jc w:val="center"/>
          <w:trHeight w:val="900"/>
        </w:trPr>
        <w:tc>
          <w:tcPr>
            <w:tcW w:w="935" w:type="dxa"/>
            <w:vAlign w:val="center"/>
            <w:textDirection w:val="lrTb"/>
            <w:noWrap/>
          </w:tcPr>
          <w:p>
            <w:pPr>
              <w:jc w:val="center"/>
              <w:rPr>
                <w:rFonts w:hAnsi="宋体"/>
                <w:b/>
                <w:sz w:val="24"/>
              </w:rPr>
            </w:pPr>
            <w:r>
              <w:rPr>
                <w:rFonts w:hint="eastAsia" w:hAnsi="宋体"/>
                <w:b/>
                <w:sz w:val="24"/>
              </w:rPr>
              <w:t xml:space="preserve">序号</w:t>
            </w:r>
            <w:r/>
          </w:p>
        </w:tc>
        <w:tc>
          <w:tcPr>
            <w:tcW w:w="1547" w:type="dxa"/>
            <w:vAlign w:val="center"/>
            <w:textDirection w:val="lrTb"/>
            <w:noWrap/>
          </w:tcPr>
          <w:p>
            <w:pPr>
              <w:jc w:val="center"/>
              <w:rPr>
                <w:rFonts w:hAnsi="宋体"/>
                <w:b/>
                <w:sz w:val="24"/>
              </w:rPr>
            </w:pPr>
            <w:r>
              <w:rPr>
                <w:rFonts w:hint="eastAsia" w:hAnsi="宋体"/>
                <w:b/>
                <w:sz w:val="24"/>
              </w:rPr>
              <w:t xml:space="preserve">姓名</w:t>
            </w:r>
            <w:r/>
          </w:p>
        </w:tc>
        <w:tc>
          <w:tcPr>
            <w:tcW w:w="1191" w:type="dxa"/>
            <w:vAlign w:val="center"/>
            <w:textDirection w:val="lrTb"/>
            <w:noWrap/>
          </w:tcPr>
          <w:p>
            <w:pPr>
              <w:jc w:val="center"/>
              <w:rPr>
                <w:rFonts w:hAnsi="宋体"/>
                <w:b/>
                <w:sz w:val="24"/>
              </w:rPr>
            </w:pPr>
            <w:r>
              <w:rPr>
                <w:rFonts w:hint="eastAsia" w:hAnsi="宋体"/>
                <w:b/>
                <w:sz w:val="24"/>
              </w:rPr>
              <w:t xml:space="preserve">年龄</w:t>
            </w:r>
            <w:r/>
          </w:p>
        </w:tc>
        <w:tc>
          <w:tcPr>
            <w:tcW w:w="1928" w:type="dxa"/>
            <w:vAlign w:val="center"/>
            <w:textDirection w:val="lrTb"/>
            <w:noWrap/>
          </w:tcPr>
          <w:p>
            <w:pPr>
              <w:jc w:val="center"/>
              <w:rPr>
                <w:rFonts w:hAnsi="宋体"/>
                <w:b/>
                <w:sz w:val="24"/>
              </w:rPr>
            </w:pPr>
            <w:r>
              <w:rPr>
                <w:rFonts w:hint="eastAsia"/>
                <w:b/>
                <w:color w:val="000000"/>
                <w:sz w:val="24"/>
              </w:rPr>
              <w:t xml:space="preserve">岗位职责</w:t>
            </w:r>
            <w:r/>
          </w:p>
        </w:tc>
        <w:tc>
          <w:tcPr>
            <w:tcW w:w="1531" w:type="dxa"/>
            <w:vAlign w:val="center"/>
            <w:textDirection w:val="lrTb"/>
            <w:noWrap/>
          </w:tcPr>
          <w:p>
            <w:pPr>
              <w:jc w:val="center"/>
              <w:rPr>
                <w:rFonts w:hAnsi="宋体"/>
                <w:b/>
                <w:sz w:val="24"/>
              </w:rPr>
            </w:pPr>
            <w:r>
              <w:rPr>
                <w:rFonts w:hint="eastAsia" w:hAnsi="宋体"/>
                <w:b/>
                <w:sz w:val="24"/>
              </w:rPr>
              <w:t xml:space="preserve">证书类型</w:t>
            </w:r>
            <w:r/>
          </w:p>
        </w:tc>
        <w:tc>
          <w:tcPr>
            <w:tcW w:w="2154" w:type="dxa"/>
            <w:vAlign w:val="center"/>
            <w:textDirection w:val="lrTb"/>
            <w:noWrap/>
          </w:tcPr>
          <w:p>
            <w:pPr>
              <w:jc w:val="center"/>
              <w:rPr>
                <w:rFonts w:hAnsi="宋体"/>
                <w:b/>
                <w:sz w:val="24"/>
              </w:rPr>
            </w:pPr>
            <w:r>
              <w:rPr>
                <w:rFonts w:hint="eastAsia" w:hAnsi="宋体"/>
                <w:b/>
                <w:sz w:val="24"/>
              </w:rPr>
              <w:t xml:space="preserve">证书编号</w:t>
            </w:r>
            <w:r/>
          </w:p>
        </w:tc>
        <w:tc>
          <w:tcPr>
            <w:tcW w:w="1304" w:type="dxa"/>
            <w:vAlign w:val="center"/>
            <w:textDirection w:val="lrTb"/>
            <w:noWrap/>
          </w:tcPr>
          <w:p>
            <w:pPr>
              <w:jc w:val="center"/>
              <w:rPr>
                <w:rFonts w:hAnsi="宋体"/>
                <w:b/>
                <w:sz w:val="24"/>
              </w:rPr>
            </w:pPr>
            <w:r>
              <w:rPr>
                <w:rFonts w:hint="eastAsia" w:hAnsi="宋体"/>
                <w:b/>
                <w:sz w:val="24"/>
              </w:rPr>
              <w:t xml:space="preserve">备注</w:t>
            </w:r>
            <w:r/>
          </w:p>
        </w:tc>
      </w:tr>
      <w:tr>
        <w:trPr>
          <w:jc w:val="center"/>
          <w:trHeight w:val="712"/>
        </w:trPr>
        <w:tc>
          <w:tcPr>
            <w:tcW w:w="935" w:type="dxa"/>
            <w:vAlign w:val="center"/>
            <w:textDirection w:val="lrTb"/>
            <w:noWrap/>
          </w:tcPr>
          <w:p>
            <w:pPr>
              <w:jc w:val="center"/>
              <w:rPr>
                <w:rFonts w:hAnsi="宋体"/>
                <w:sz w:val="24"/>
              </w:rPr>
            </w:pPr>
            <w:r>
              <w:rPr>
                <w:rFonts w:hint="eastAsia" w:hAnsi="宋体"/>
                <w:sz w:val="24"/>
              </w:rPr>
              <w:t xml:space="preserve">1</w:t>
            </w:r>
            <w:r/>
          </w:p>
        </w:tc>
        <w:tc>
          <w:tcPr>
            <w:tcW w:w="1547" w:type="dxa"/>
            <w:vAlign w:val="center"/>
            <w:textDirection w:val="lrTb"/>
            <w:noWrap/>
          </w:tcPr>
          <w:p>
            <w:pPr>
              <w:rPr>
                <w:rFonts w:hAnsi="宋体"/>
                <w:bCs/>
                <w:sz w:val="24"/>
              </w:rPr>
              <w:outlineLvl w:val="0"/>
            </w:pPr>
            <w:r>
              <w:rPr>
                <w:rFonts w:hAnsi="宋体"/>
                <w:bCs/>
                <w:sz w:val="24"/>
              </w:rPr>
            </w:r>
            <w:r/>
          </w:p>
        </w:tc>
        <w:tc>
          <w:tcPr>
            <w:tcW w:w="1191" w:type="dxa"/>
            <w:vAlign w:val="center"/>
            <w:textDirection w:val="lrTb"/>
            <w:noWrap/>
          </w:tcPr>
          <w:p>
            <w:pPr>
              <w:rPr>
                <w:rFonts w:hAnsi="宋体"/>
                <w:bCs/>
                <w:sz w:val="24"/>
              </w:rPr>
              <w:outlineLvl w:val="0"/>
            </w:pPr>
            <w:r>
              <w:rPr>
                <w:rFonts w:hAnsi="宋体"/>
                <w:bCs/>
                <w:sz w:val="24"/>
              </w:rPr>
            </w:r>
            <w:r/>
          </w:p>
        </w:tc>
        <w:tc>
          <w:tcPr>
            <w:tcW w:w="1928" w:type="dxa"/>
            <w:vAlign w:val="center"/>
            <w:textDirection w:val="lrTb"/>
            <w:noWrap/>
          </w:tcPr>
          <w:p>
            <w:pPr>
              <w:jc w:val="center"/>
              <w:rPr>
                <w:rFonts w:hAnsi="宋体"/>
                <w:bCs/>
                <w:sz w:val="24"/>
              </w:rPr>
              <w:outlineLvl w:val="0"/>
            </w:pPr>
            <w:r>
              <w:rPr>
                <w:rFonts w:hAnsi="宋体"/>
                <w:bCs/>
                <w:sz w:val="24"/>
              </w:rPr>
              <w:t xml:space="preserve">煎药部门负责人</w:t>
            </w:r>
            <w:r/>
          </w:p>
        </w:tc>
        <w:tc>
          <w:tcPr>
            <w:tcW w:w="1531" w:type="dxa"/>
            <w:vAlign w:val="center"/>
            <w:textDirection w:val="lrTb"/>
            <w:noWrap/>
          </w:tcPr>
          <w:p>
            <w:pPr>
              <w:rPr>
                <w:rFonts w:hAnsi="宋体"/>
                <w:bCs/>
                <w:sz w:val="24"/>
              </w:rPr>
              <w:outlineLvl w:val="0"/>
            </w:pPr>
            <w:r>
              <w:rPr>
                <w:rFonts w:hAnsi="宋体"/>
                <w:bCs/>
                <w:sz w:val="24"/>
              </w:rPr>
            </w:r>
            <w:r/>
          </w:p>
        </w:tc>
        <w:tc>
          <w:tcPr>
            <w:tcW w:w="2154" w:type="dxa"/>
            <w:vAlign w:val="center"/>
            <w:textDirection w:val="lrTb"/>
            <w:noWrap/>
          </w:tcPr>
          <w:p>
            <w:pPr>
              <w:rPr>
                <w:rFonts w:hAnsi="宋体"/>
                <w:bCs/>
                <w:sz w:val="24"/>
              </w:rPr>
              <w:outlineLvl w:val="0"/>
            </w:pPr>
            <w:r>
              <w:rPr>
                <w:rFonts w:hAnsi="宋体"/>
                <w:bCs/>
                <w:sz w:val="24"/>
              </w:rPr>
            </w:r>
            <w:r/>
          </w:p>
        </w:tc>
        <w:tc>
          <w:tcPr>
            <w:tcW w:w="1304" w:type="dxa"/>
            <w:vAlign w:val="center"/>
            <w:textDirection w:val="lrTb"/>
            <w:noWrap/>
          </w:tcPr>
          <w:p>
            <w:pPr>
              <w:rPr>
                <w:rFonts w:hAnsi="宋体"/>
                <w:bCs/>
                <w:sz w:val="24"/>
              </w:rPr>
              <w:outlineLvl w:val="0"/>
            </w:pPr>
            <w:r>
              <w:rPr>
                <w:rFonts w:hAnsi="宋体"/>
                <w:bCs/>
                <w:sz w:val="24"/>
              </w:rPr>
            </w:r>
            <w:r/>
          </w:p>
        </w:tc>
      </w:tr>
      <w:tr>
        <w:trPr>
          <w:jc w:val="center"/>
          <w:trHeight w:val="712"/>
        </w:trPr>
        <w:tc>
          <w:tcPr>
            <w:tcW w:w="935" w:type="dxa"/>
            <w:vAlign w:val="center"/>
            <w:textDirection w:val="lrTb"/>
            <w:noWrap/>
          </w:tcPr>
          <w:p>
            <w:pPr>
              <w:jc w:val="center"/>
              <w:rPr>
                <w:rFonts w:hAnsi="宋体"/>
                <w:sz w:val="24"/>
              </w:rPr>
            </w:pPr>
            <w:r>
              <w:rPr>
                <w:rFonts w:hint="eastAsia" w:hAnsi="宋体"/>
                <w:sz w:val="24"/>
              </w:rPr>
              <w:t xml:space="preserve">2</w:t>
            </w:r>
            <w:r/>
          </w:p>
        </w:tc>
        <w:tc>
          <w:tcPr>
            <w:tcW w:w="1547" w:type="dxa"/>
            <w:vAlign w:val="center"/>
            <w:textDirection w:val="lrTb"/>
            <w:noWrap/>
          </w:tcPr>
          <w:p>
            <w:pPr>
              <w:rPr>
                <w:rFonts w:hAnsi="宋体"/>
                <w:bCs/>
                <w:sz w:val="24"/>
              </w:rPr>
              <w:outlineLvl w:val="0"/>
            </w:pPr>
            <w:r>
              <w:rPr>
                <w:rFonts w:hAnsi="宋体"/>
                <w:bCs/>
                <w:sz w:val="24"/>
              </w:rPr>
            </w:r>
            <w:r/>
          </w:p>
        </w:tc>
        <w:tc>
          <w:tcPr>
            <w:tcW w:w="1191" w:type="dxa"/>
            <w:vAlign w:val="center"/>
            <w:textDirection w:val="lrTb"/>
            <w:noWrap/>
          </w:tcPr>
          <w:p>
            <w:pPr>
              <w:rPr>
                <w:rFonts w:hAnsi="宋体"/>
                <w:bCs/>
                <w:sz w:val="24"/>
              </w:rPr>
              <w:outlineLvl w:val="0"/>
            </w:pPr>
            <w:r>
              <w:rPr>
                <w:rFonts w:hAnsi="宋体"/>
                <w:bCs/>
                <w:sz w:val="24"/>
              </w:rPr>
            </w:r>
            <w:r/>
          </w:p>
        </w:tc>
        <w:tc>
          <w:tcPr>
            <w:tcW w:w="1928" w:type="dxa"/>
            <w:vAlign w:val="center"/>
            <w:textDirection w:val="lrTb"/>
            <w:noWrap/>
          </w:tcPr>
          <w:p>
            <w:pPr>
              <w:jc w:val="center"/>
              <w:rPr>
                <w:rFonts w:hAnsi="宋体"/>
                <w:bCs/>
                <w:sz w:val="24"/>
              </w:rPr>
              <w:outlineLvl w:val="0"/>
            </w:pPr>
            <w:r>
              <w:rPr>
                <w:rFonts w:hint="eastAsia" w:ascii="宋体" w:hAnsi="宋体" w:cs="宋体"/>
                <w:sz w:val="24"/>
              </w:rPr>
              <w:t xml:space="preserve">质量员</w:t>
            </w:r>
            <w:r/>
          </w:p>
        </w:tc>
        <w:tc>
          <w:tcPr>
            <w:tcW w:w="1531" w:type="dxa"/>
            <w:vAlign w:val="center"/>
            <w:textDirection w:val="lrTb"/>
            <w:noWrap/>
          </w:tcPr>
          <w:p>
            <w:pPr>
              <w:rPr>
                <w:rFonts w:hAnsi="宋体"/>
                <w:bCs/>
                <w:sz w:val="24"/>
              </w:rPr>
              <w:outlineLvl w:val="0"/>
            </w:pPr>
            <w:r>
              <w:rPr>
                <w:rFonts w:hAnsi="宋体"/>
                <w:bCs/>
                <w:sz w:val="24"/>
              </w:rPr>
            </w:r>
            <w:r/>
          </w:p>
        </w:tc>
        <w:tc>
          <w:tcPr>
            <w:tcW w:w="2154" w:type="dxa"/>
            <w:vAlign w:val="center"/>
            <w:textDirection w:val="lrTb"/>
            <w:noWrap/>
          </w:tcPr>
          <w:p>
            <w:pPr>
              <w:rPr>
                <w:rFonts w:hAnsi="宋体"/>
                <w:bCs/>
                <w:sz w:val="24"/>
              </w:rPr>
              <w:outlineLvl w:val="0"/>
            </w:pPr>
            <w:r>
              <w:rPr>
                <w:rFonts w:hAnsi="宋体"/>
                <w:bCs/>
                <w:sz w:val="24"/>
              </w:rPr>
            </w:r>
            <w:r/>
          </w:p>
        </w:tc>
        <w:tc>
          <w:tcPr>
            <w:tcW w:w="1304" w:type="dxa"/>
            <w:vAlign w:val="center"/>
            <w:textDirection w:val="lrTb"/>
            <w:noWrap/>
          </w:tcPr>
          <w:p>
            <w:pPr>
              <w:rPr>
                <w:rFonts w:hAnsi="宋体"/>
                <w:bCs/>
                <w:sz w:val="24"/>
              </w:rPr>
              <w:outlineLvl w:val="0"/>
            </w:pPr>
            <w:r>
              <w:rPr>
                <w:rFonts w:hAnsi="宋体"/>
                <w:bCs/>
                <w:sz w:val="24"/>
              </w:rPr>
            </w:r>
            <w:r/>
          </w:p>
        </w:tc>
      </w:tr>
      <w:tr>
        <w:trPr>
          <w:jc w:val="center"/>
          <w:trHeight w:val="712"/>
        </w:trPr>
        <w:tc>
          <w:tcPr>
            <w:tcW w:w="935" w:type="dxa"/>
            <w:vAlign w:val="center"/>
            <w:textDirection w:val="lrTb"/>
            <w:noWrap/>
          </w:tcPr>
          <w:p>
            <w:pPr>
              <w:jc w:val="center"/>
              <w:rPr>
                <w:rFonts w:hAnsi="宋体"/>
                <w:bCs/>
                <w:sz w:val="24"/>
              </w:rPr>
              <w:outlineLvl w:val="0"/>
            </w:pPr>
            <w:r>
              <w:rPr>
                <w:rFonts w:hint="eastAsia" w:hAnsi="宋体"/>
                <w:bCs/>
                <w:sz w:val="24"/>
              </w:rPr>
              <w:t xml:space="preserve">3</w:t>
            </w:r>
            <w:r/>
          </w:p>
        </w:tc>
        <w:tc>
          <w:tcPr>
            <w:tcW w:w="1547" w:type="dxa"/>
            <w:vAlign w:val="center"/>
            <w:textDirection w:val="lrTb"/>
            <w:noWrap/>
          </w:tcPr>
          <w:p>
            <w:pPr>
              <w:rPr>
                <w:rFonts w:hAnsi="宋体"/>
                <w:bCs/>
                <w:sz w:val="24"/>
              </w:rPr>
              <w:outlineLvl w:val="0"/>
            </w:pPr>
            <w:r>
              <w:rPr>
                <w:rFonts w:hAnsi="宋体"/>
                <w:bCs/>
                <w:sz w:val="24"/>
              </w:rPr>
            </w:r>
            <w:r/>
          </w:p>
        </w:tc>
        <w:tc>
          <w:tcPr>
            <w:tcW w:w="1191" w:type="dxa"/>
            <w:vAlign w:val="center"/>
            <w:textDirection w:val="lrTb"/>
            <w:noWrap/>
          </w:tcPr>
          <w:p>
            <w:pPr>
              <w:rPr>
                <w:rFonts w:hAnsi="宋体"/>
                <w:bCs/>
                <w:sz w:val="24"/>
              </w:rPr>
              <w:outlineLvl w:val="0"/>
            </w:pPr>
            <w:r>
              <w:rPr>
                <w:rFonts w:hAnsi="宋体"/>
                <w:bCs/>
                <w:sz w:val="24"/>
              </w:rPr>
            </w:r>
            <w:r/>
          </w:p>
        </w:tc>
        <w:tc>
          <w:tcPr>
            <w:tcW w:w="1928" w:type="dxa"/>
            <w:vAlign w:val="center"/>
            <w:textDirection w:val="lrTb"/>
            <w:noWrap/>
          </w:tcPr>
          <w:p>
            <w:pPr>
              <w:jc w:val="center"/>
              <w:rPr>
                <w:rFonts w:hAnsi="宋体"/>
                <w:bCs/>
                <w:sz w:val="24"/>
              </w:rPr>
              <w:outlineLvl w:val="0"/>
            </w:pPr>
            <w:r>
              <w:rPr>
                <w:rFonts w:hint="eastAsia" w:ascii="宋体" w:hAnsi="宋体" w:cs="宋体"/>
                <w:color w:val="000000"/>
                <w:sz w:val="24"/>
              </w:rPr>
              <w:t xml:space="preserve">煎药人员</w:t>
            </w:r>
            <w:r/>
          </w:p>
        </w:tc>
        <w:tc>
          <w:tcPr>
            <w:tcW w:w="1531" w:type="dxa"/>
            <w:vAlign w:val="center"/>
            <w:textDirection w:val="lrTb"/>
            <w:noWrap/>
          </w:tcPr>
          <w:p>
            <w:pPr>
              <w:rPr>
                <w:rFonts w:hAnsi="宋体"/>
                <w:bCs/>
                <w:sz w:val="24"/>
              </w:rPr>
              <w:outlineLvl w:val="0"/>
            </w:pPr>
            <w:r>
              <w:rPr>
                <w:rFonts w:hAnsi="宋体"/>
                <w:bCs/>
                <w:sz w:val="24"/>
              </w:rPr>
            </w:r>
            <w:r/>
          </w:p>
        </w:tc>
        <w:tc>
          <w:tcPr>
            <w:tcW w:w="2154" w:type="dxa"/>
            <w:vAlign w:val="center"/>
            <w:textDirection w:val="lrTb"/>
            <w:noWrap/>
          </w:tcPr>
          <w:p>
            <w:pPr>
              <w:rPr>
                <w:rFonts w:hAnsi="宋体"/>
                <w:bCs/>
                <w:sz w:val="24"/>
              </w:rPr>
              <w:outlineLvl w:val="0"/>
            </w:pPr>
            <w:r>
              <w:rPr>
                <w:rFonts w:hAnsi="宋体"/>
                <w:bCs/>
                <w:sz w:val="24"/>
              </w:rPr>
            </w:r>
            <w:r/>
          </w:p>
        </w:tc>
        <w:tc>
          <w:tcPr>
            <w:tcW w:w="1304" w:type="dxa"/>
            <w:vAlign w:val="center"/>
            <w:textDirection w:val="lrTb"/>
            <w:noWrap/>
          </w:tcPr>
          <w:p>
            <w:pPr>
              <w:rPr>
                <w:rFonts w:hAnsi="宋体"/>
                <w:bCs/>
                <w:sz w:val="24"/>
              </w:rPr>
              <w:outlineLvl w:val="0"/>
            </w:pPr>
            <w:r>
              <w:rPr>
                <w:rFonts w:hAnsi="宋体"/>
                <w:bCs/>
                <w:sz w:val="24"/>
              </w:rPr>
            </w:r>
            <w:r/>
          </w:p>
        </w:tc>
      </w:tr>
      <w:tr>
        <w:trPr>
          <w:jc w:val="center"/>
          <w:trHeight w:val="712"/>
        </w:trPr>
        <w:tc>
          <w:tcPr>
            <w:tcW w:w="935" w:type="dxa"/>
            <w:vAlign w:val="center"/>
            <w:textDirection w:val="lrTb"/>
            <w:noWrap/>
          </w:tcPr>
          <w:p>
            <w:pPr>
              <w:jc w:val="center"/>
              <w:rPr>
                <w:rFonts w:hAnsi="宋体"/>
                <w:bCs/>
                <w:sz w:val="24"/>
              </w:rPr>
              <w:outlineLvl w:val="0"/>
            </w:pPr>
            <w:r>
              <w:rPr>
                <w:rFonts w:hint="eastAsia" w:hAnsi="宋体"/>
                <w:bCs/>
                <w:sz w:val="24"/>
              </w:rPr>
              <w:t xml:space="preserve">4</w:t>
            </w:r>
            <w:r/>
          </w:p>
        </w:tc>
        <w:tc>
          <w:tcPr>
            <w:tcW w:w="1547" w:type="dxa"/>
            <w:vAlign w:val="center"/>
            <w:textDirection w:val="lrTb"/>
            <w:noWrap/>
          </w:tcPr>
          <w:p>
            <w:pPr>
              <w:rPr>
                <w:rFonts w:hAnsi="宋体"/>
                <w:bCs/>
                <w:sz w:val="24"/>
              </w:rPr>
              <w:outlineLvl w:val="0"/>
            </w:pPr>
            <w:r>
              <w:rPr>
                <w:rFonts w:hAnsi="宋体"/>
                <w:bCs/>
                <w:sz w:val="24"/>
              </w:rPr>
            </w:r>
            <w:r/>
          </w:p>
        </w:tc>
        <w:tc>
          <w:tcPr>
            <w:tcW w:w="1191" w:type="dxa"/>
            <w:vAlign w:val="center"/>
            <w:textDirection w:val="lrTb"/>
            <w:noWrap/>
          </w:tcPr>
          <w:p>
            <w:pPr>
              <w:rPr>
                <w:rFonts w:hAnsi="宋体"/>
                <w:bCs/>
                <w:sz w:val="24"/>
              </w:rPr>
              <w:outlineLvl w:val="0"/>
            </w:pPr>
            <w:r>
              <w:rPr>
                <w:rFonts w:hAnsi="宋体"/>
                <w:bCs/>
                <w:sz w:val="24"/>
              </w:rPr>
            </w:r>
            <w:r/>
          </w:p>
        </w:tc>
        <w:tc>
          <w:tcPr>
            <w:tcW w:w="1928" w:type="dxa"/>
            <w:vAlign w:val="center"/>
            <w:textDirection w:val="lrTb"/>
            <w:noWrap/>
          </w:tcPr>
          <w:p>
            <w:pPr>
              <w:jc w:val="center"/>
              <w:rPr>
                <w:rFonts w:hAnsi="宋体"/>
                <w:bCs/>
                <w:sz w:val="24"/>
              </w:rPr>
              <w:outlineLvl w:val="0"/>
            </w:pPr>
            <w:r>
              <w:rPr>
                <w:rFonts w:hint="eastAsia" w:ascii="宋体" w:hAnsi="宋体" w:cs="宋体"/>
                <w:color w:val="000000"/>
                <w:sz w:val="24"/>
              </w:rPr>
              <w:t xml:space="preserve">审方人员</w:t>
            </w:r>
            <w:r/>
          </w:p>
        </w:tc>
        <w:tc>
          <w:tcPr>
            <w:tcW w:w="1531" w:type="dxa"/>
            <w:vAlign w:val="center"/>
            <w:textDirection w:val="lrTb"/>
            <w:noWrap/>
          </w:tcPr>
          <w:p>
            <w:pPr>
              <w:rPr>
                <w:rFonts w:hAnsi="宋体"/>
                <w:bCs/>
                <w:sz w:val="24"/>
              </w:rPr>
              <w:outlineLvl w:val="0"/>
            </w:pPr>
            <w:r>
              <w:rPr>
                <w:rFonts w:hAnsi="宋体"/>
                <w:bCs/>
                <w:sz w:val="24"/>
              </w:rPr>
            </w:r>
            <w:r/>
          </w:p>
        </w:tc>
        <w:tc>
          <w:tcPr>
            <w:tcW w:w="2154" w:type="dxa"/>
            <w:vAlign w:val="center"/>
            <w:textDirection w:val="lrTb"/>
            <w:noWrap/>
          </w:tcPr>
          <w:p>
            <w:pPr>
              <w:rPr>
                <w:rFonts w:hAnsi="宋体"/>
                <w:bCs/>
                <w:sz w:val="24"/>
              </w:rPr>
              <w:outlineLvl w:val="0"/>
            </w:pPr>
            <w:r>
              <w:rPr>
                <w:rFonts w:hAnsi="宋体"/>
                <w:bCs/>
                <w:sz w:val="24"/>
              </w:rPr>
            </w:r>
            <w:r/>
          </w:p>
        </w:tc>
        <w:tc>
          <w:tcPr>
            <w:tcW w:w="1304" w:type="dxa"/>
            <w:vAlign w:val="center"/>
            <w:textDirection w:val="lrTb"/>
            <w:noWrap/>
          </w:tcPr>
          <w:p>
            <w:pPr>
              <w:rPr>
                <w:rFonts w:hAnsi="宋体"/>
                <w:bCs/>
                <w:sz w:val="24"/>
              </w:rPr>
              <w:outlineLvl w:val="0"/>
            </w:pPr>
            <w:r>
              <w:rPr>
                <w:rFonts w:hAnsi="宋体"/>
                <w:bCs/>
                <w:sz w:val="24"/>
              </w:rPr>
            </w:r>
            <w:r/>
          </w:p>
        </w:tc>
      </w:tr>
      <w:tr>
        <w:trPr>
          <w:jc w:val="center"/>
          <w:trHeight w:val="712"/>
        </w:trPr>
        <w:tc>
          <w:tcPr>
            <w:tcW w:w="935" w:type="dxa"/>
            <w:vAlign w:val="center"/>
            <w:textDirection w:val="lrTb"/>
            <w:noWrap/>
          </w:tcPr>
          <w:p>
            <w:pPr>
              <w:jc w:val="center"/>
              <w:rPr>
                <w:rFonts w:hAnsi="宋体"/>
                <w:bCs/>
                <w:sz w:val="24"/>
              </w:rPr>
              <w:outlineLvl w:val="0"/>
            </w:pPr>
            <w:r>
              <w:rPr>
                <w:rFonts w:hint="eastAsia" w:hAnsi="宋体"/>
                <w:bCs/>
                <w:sz w:val="24"/>
              </w:rPr>
              <w:t xml:space="preserve">5</w:t>
            </w:r>
            <w:r/>
          </w:p>
        </w:tc>
        <w:tc>
          <w:tcPr>
            <w:tcW w:w="1547" w:type="dxa"/>
            <w:vAlign w:val="center"/>
            <w:textDirection w:val="lrTb"/>
            <w:noWrap/>
          </w:tcPr>
          <w:p>
            <w:pPr>
              <w:rPr>
                <w:rFonts w:hAnsi="宋体"/>
                <w:bCs/>
                <w:sz w:val="24"/>
              </w:rPr>
              <w:outlineLvl w:val="0"/>
            </w:pPr>
            <w:r>
              <w:rPr>
                <w:rFonts w:hAnsi="宋体"/>
                <w:bCs/>
                <w:sz w:val="24"/>
              </w:rPr>
            </w:r>
            <w:r/>
          </w:p>
        </w:tc>
        <w:tc>
          <w:tcPr>
            <w:tcW w:w="1191" w:type="dxa"/>
            <w:vAlign w:val="center"/>
            <w:textDirection w:val="lrTb"/>
            <w:noWrap/>
          </w:tcPr>
          <w:p>
            <w:pPr>
              <w:rPr>
                <w:rFonts w:hAnsi="宋体"/>
                <w:bCs/>
                <w:sz w:val="24"/>
              </w:rPr>
              <w:outlineLvl w:val="0"/>
            </w:pPr>
            <w:r>
              <w:rPr>
                <w:rFonts w:hAnsi="宋体"/>
                <w:bCs/>
                <w:sz w:val="24"/>
              </w:rPr>
            </w:r>
            <w:r/>
          </w:p>
        </w:tc>
        <w:tc>
          <w:tcPr>
            <w:tcW w:w="1928" w:type="dxa"/>
            <w:vAlign w:val="center"/>
            <w:textDirection w:val="lrTb"/>
            <w:noWrap/>
          </w:tcPr>
          <w:p>
            <w:pPr>
              <w:jc w:val="center"/>
              <w:rPr>
                <w:rFonts w:hAnsi="宋体"/>
                <w:bCs/>
                <w:sz w:val="24"/>
              </w:rPr>
              <w:outlineLvl w:val="0"/>
            </w:pPr>
            <w:r>
              <w:rPr>
                <w:rFonts w:hint="eastAsia" w:ascii="宋体" w:hAnsi="宋体" w:cs="宋体"/>
                <w:color w:val="000000"/>
                <w:sz w:val="24"/>
              </w:rPr>
              <w:t xml:space="preserve">调配人员</w:t>
            </w:r>
            <w:r/>
          </w:p>
        </w:tc>
        <w:tc>
          <w:tcPr>
            <w:tcW w:w="1531" w:type="dxa"/>
            <w:vAlign w:val="center"/>
            <w:textDirection w:val="lrTb"/>
            <w:noWrap/>
          </w:tcPr>
          <w:p>
            <w:pPr>
              <w:rPr>
                <w:rFonts w:hAnsi="宋体"/>
                <w:bCs/>
                <w:sz w:val="24"/>
              </w:rPr>
              <w:outlineLvl w:val="0"/>
            </w:pPr>
            <w:r>
              <w:rPr>
                <w:rFonts w:hAnsi="宋体"/>
                <w:bCs/>
                <w:sz w:val="24"/>
              </w:rPr>
            </w:r>
            <w:r/>
          </w:p>
        </w:tc>
        <w:tc>
          <w:tcPr>
            <w:tcW w:w="2154" w:type="dxa"/>
            <w:vAlign w:val="center"/>
            <w:textDirection w:val="lrTb"/>
            <w:noWrap/>
          </w:tcPr>
          <w:p>
            <w:pPr>
              <w:rPr>
                <w:rFonts w:hAnsi="宋体"/>
                <w:bCs/>
                <w:sz w:val="24"/>
              </w:rPr>
              <w:outlineLvl w:val="0"/>
            </w:pPr>
            <w:r>
              <w:rPr>
                <w:rFonts w:hAnsi="宋体"/>
                <w:bCs/>
                <w:sz w:val="24"/>
              </w:rPr>
            </w:r>
            <w:r/>
          </w:p>
        </w:tc>
        <w:tc>
          <w:tcPr>
            <w:tcW w:w="1304" w:type="dxa"/>
            <w:vAlign w:val="center"/>
            <w:textDirection w:val="lrTb"/>
            <w:noWrap/>
          </w:tcPr>
          <w:p>
            <w:pPr>
              <w:rPr>
                <w:rFonts w:hAnsi="宋体"/>
                <w:bCs/>
                <w:sz w:val="24"/>
              </w:rPr>
              <w:outlineLvl w:val="0"/>
            </w:pPr>
            <w:r>
              <w:rPr>
                <w:rFonts w:hAnsi="宋体"/>
                <w:bCs/>
                <w:sz w:val="24"/>
              </w:rPr>
            </w:r>
            <w:r/>
          </w:p>
        </w:tc>
      </w:tr>
      <w:tr>
        <w:trPr>
          <w:jc w:val="center"/>
          <w:trHeight w:val="712"/>
        </w:trPr>
        <w:tc>
          <w:tcPr>
            <w:tcW w:w="935" w:type="dxa"/>
            <w:vAlign w:val="center"/>
            <w:textDirection w:val="lrTb"/>
            <w:noWrap/>
          </w:tcPr>
          <w:p>
            <w:pPr>
              <w:jc w:val="center"/>
              <w:rPr>
                <w:rFonts w:hAnsi="宋体"/>
                <w:bCs/>
                <w:sz w:val="24"/>
              </w:rPr>
              <w:outlineLvl w:val="0"/>
            </w:pPr>
            <w:r>
              <w:rPr>
                <w:rFonts w:hAnsi="宋体"/>
                <w:bCs/>
                <w:sz w:val="24"/>
              </w:rPr>
            </w:r>
            <w:r/>
          </w:p>
        </w:tc>
        <w:tc>
          <w:tcPr>
            <w:tcW w:w="1547" w:type="dxa"/>
            <w:vAlign w:val="center"/>
            <w:textDirection w:val="lrTb"/>
            <w:noWrap/>
          </w:tcPr>
          <w:p>
            <w:pPr>
              <w:rPr>
                <w:rFonts w:hAnsi="宋体"/>
                <w:bCs/>
                <w:sz w:val="24"/>
              </w:rPr>
              <w:outlineLvl w:val="0"/>
            </w:pPr>
            <w:r>
              <w:rPr>
                <w:rFonts w:hAnsi="宋体"/>
                <w:bCs/>
                <w:sz w:val="24"/>
              </w:rPr>
            </w:r>
            <w:r/>
          </w:p>
        </w:tc>
        <w:tc>
          <w:tcPr>
            <w:tcW w:w="1191" w:type="dxa"/>
            <w:vAlign w:val="center"/>
            <w:textDirection w:val="lrTb"/>
            <w:noWrap/>
          </w:tcPr>
          <w:p>
            <w:pPr>
              <w:rPr>
                <w:rFonts w:hAnsi="宋体"/>
                <w:bCs/>
                <w:sz w:val="24"/>
              </w:rPr>
              <w:outlineLvl w:val="0"/>
            </w:pPr>
            <w:r>
              <w:rPr>
                <w:rFonts w:hAnsi="宋体"/>
                <w:bCs/>
                <w:sz w:val="24"/>
              </w:rPr>
            </w:r>
            <w:r/>
          </w:p>
        </w:tc>
        <w:tc>
          <w:tcPr>
            <w:tcW w:w="1928" w:type="dxa"/>
            <w:vAlign w:val="center"/>
            <w:textDirection w:val="lrTb"/>
            <w:noWrap/>
          </w:tcPr>
          <w:p>
            <w:pPr>
              <w:rPr>
                <w:rFonts w:hAnsi="宋体"/>
                <w:bCs/>
                <w:sz w:val="24"/>
              </w:rPr>
              <w:outlineLvl w:val="0"/>
            </w:pPr>
            <w:r>
              <w:rPr>
                <w:rFonts w:hAnsi="宋体"/>
                <w:bCs/>
                <w:sz w:val="24"/>
              </w:rPr>
            </w:r>
            <w:r/>
          </w:p>
        </w:tc>
        <w:tc>
          <w:tcPr>
            <w:tcW w:w="1531" w:type="dxa"/>
            <w:vAlign w:val="center"/>
            <w:textDirection w:val="lrTb"/>
            <w:noWrap/>
          </w:tcPr>
          <w:p>
            <w:pPr>
              <w:rPr>
                <w:rFonts w:hAnsi="宋体"/>
                <w:bCs/>
                <w:sz w:val="24"/>
              </w:rPr>
              <w:outlineLvl w:val="0"/>
            </w:pPr>
            <w:r>
              <w:rPr>
                <w:rFonts w:hAnsi="宋体"/>
                <w:bCs/>
                <w:sz w:val="24"/>
              </w:rPr>
            </w:r>
            <w:r/>
          </w:p>
        </w:tc>
        <w:tc>
          <w:tcPr>
            <w:tcW w:w="2154" w:type="dxa"/>
            <w:vAlign w:val="center"/>
            <w:textDirection w:val="lrTb"/>
            <w:noWrap/>
          </w:tcPr>
          <w:p>
            <w:pPr>
              <w:rPr>
                <w:rFonts w:hAnsi="宋体"/>
                <w:bCs/>
                <w:sz w:val="24"/>
              </w:rPr>
              <w:outlineLvl w:val="0"/>
            </w:pPr>
            <w:r>
              <w:rPr>
                <w:rFonts w:hAnsi="宋体"/>
                <w:bCs/>
                <w:sz w:val="24"/>
              </w:rPr>
            </w:r>
            <w:r/>
          </w:p>
        </w:tc>
        <w:tc>
          <w:tcPr>
            <w:tcW w:w="1304" w:type="dxa"/>
            <w:vAlign w:val="center"/>
            <w:textDirection w:val="lrTb"/>
            <w:noWrap/>
          </w:tcPr>
          <w:p>
            <w:pPr>
              <w:rPr>
                <w:rFonts w:hAnsi="宋体"/>
                <w:bCs/>
                <w:sz w:val="24"/>
              </w:rPr>
              <w:outlineLvl w:val="0"/>
            </w:pPr>
            <w:r>
              <w:rPr>
                <w:rFonts w:hAnsi="宋体"/>
                <w:bCs/>
                <w:sz w:val="24"/>
              </w:rPr>
            </w:r>
            <w:r/>
          </w:p>
        </w:tc>
      </w:tr>
      <w:tr>
        <w:trPr>
          <w:jc w:val="center"/>
          <w:trHeight w:val="732"/>
        </w:trPr>
        <w:tc>
          <w:tcPr>
            <w:tcW w:w="935" w:type="dxa"/>
            <w:vAlign w:val="center"/>
            <w:textDirection w:val="lrTb"/>
            <w:noWrap/>
          </w:tcPr>
          <w:p>
            <w:pPr>
              <w:jc w:val="center"/>
              <w:rPr>
                <w:rFonts w:hAnsi="宋体"/>
                <w:bCs/>
                <w:sz w:val="24"/>
              </w:rPr>
              <w:outlineLvl w:val="0"/>
            </w:pPr>
            <w:r>
              <w:rPr>
                <w:rFonts w:hAnsi="宋体"/>
                <w:bCs/>
                <w:sz w:val="24"/>
              </w:rPr>
            </w:r>
            <w:r/>
          </w:p>
        </w:tc>
        <w:tc>
          <w:tcPr>
            <w:tcW w:w="1547" w:type="dxa"/>
            <w:vAlign w:val="center"/>
            <w:textDirection w:val="lrTb"/>
            <w:noWrap/>
          </w:tcPr>
          <w:p>
            <w:pPr>
              <w:rPr>
                <w:rFonts w:hAnsi="宋体"/>
                <w:bCs/>
                <w:sz w:val="24"/>
              </w:rPr>
              <w:outlineLvl w:val="0"/>
            </w:pPr>
            <w:r>
              <w:rPr>
                <w:rFonts w:hAnsi="宋体"/>
                <w:bCs/>
                <w:sz w:val="24"/>
              </w:rPr>
            </w:r>
            <w:r/>
          </w:p>
        </w:tc>
        <w:tc>
          <w:tcPr>
            <w:tcW w:w="1191" w:type="dxa"/>
            <w:vAlign w:val="center"/>
            <w:textDirection w:val="lrTb"/>
            <w:noWrap/>
          </w:tcPr>
          <w:p>
            <w:pPr>
              <w:rPr>
                <w:rFonts w:hAnsi="宋体"/>
                <w:bCs/>
                <w:sz w:val="24"/>
              </w:rPr>
              <w:outlineLvl w:val="0"/>
            </w:pPr>
            <w:r>
              <w:rPr>
                <w:rFonts w:hAnsi="宋体"/>
                <w:bCs/>
                <w:sz w:val="24"/>
              </w:rPr>
            </w:r>
            <w:r/>
          </w:p>
        </w:tc>
        <w:tc>
          <w:tcPr>
            <w:tcW w:w="1928" w:type="dxa"/>
            <w:vAlign w:val="center"/>
            <w:textDirection w:val="lrTb"/>
            <w:noWrap/>
          </w:tcPr>
          <w:p>
            <w:pPr>
              <w:rPr>
                <w:rFonts w:hAnsi="宋体"/>
                <w:bCs/>
                <w:sz w:val="24"/>
              </w:rPr>
              <w:outlineLvl w:val="0"/>
            </w:pPr>
            <w:r>
              <w:rPr>
                <w:rFonts w:hAnsi="宋体"/>
                <w:bCs/>
                <w:sz w:val="24"/>
              </w:rPr>
            </w:r>
            <w:r/>
          </w:p>
        </w:tc>
        <w:tc>
          <w:tcPr>
            <w:tcW w:w="1531" w:type="dxa"/>
            <w:vAlign w:val="center"/>
            <w:textDirection w:val="lrTb"/>
            <w:noWrap/>
          </w:tcPr>
          <w:p>
            <w:pPr>
              <w:rPr>
                <w:rFonts w:hAnsi="宋体"/>
                <w:bCs/>
                <w:sz w:val="24"/>
              </w:rPr>
              <w:outlineLvl w:val="0"/>
            </w:pPr>
            <w:r>
              <w:rPr>
                <w:rFonts w:hAnsi="宋体"/>
                <w:bCs/>
                <w:sz w:val="24"/>
              </w:rPr>
            </w:r>
            <w:r/>
          </w:p>
        </w:tc>
        <w:tc>
          <w:tcPr>
            <w:tcW w:w="2154" w:type="dxa"/>
            <w:vAlign w:val="center"/>
            <w:textDirection w:val="lrTb"/>
            <w:noWrap/>
          </w:tcPr>
          <w:p>
            <w:pPr>
              <w:rPr>
                <w:rFonts w:hAnsi="宋体"/>
                <w:bCs/>
                <w:sz w:val="24"/>
              </w:rPr>
              <w:outlineLvl w:val="0"/>
            </w:pPr>
            <w:r>
              <w:rPr>
                <w:rFonts w:hAnsi="宋体"/>
                <w:bCs/>
                <w:sz w:val="24"/>
              </w:rPr>
            </w:r>
            <w:r/>
          </w:p>
        </w:tc>
        <w:tc>
          <w:tcPr>
            <w:tcW w:w="1304" w:type="dxa"/>
            <w:vAlign w:val="center"/>
            <w:textDirection w:val="lrTb"/>
            <w:noWrap/>
          </w:tcPr>
          <w:p>
            <w:pPr>
              <w:rPr>
                <w:rFonts w:hAnsi="宋体"/>
                <w:bCs/>
                <w:sz w:val="24"/>
              </w:rPr>
              <w:outlineLvl w:val="0"/>
            </w:pPr>
            <w:r>
              <w:rPr>
                <w:rFonts w:hAnsi="宋体"/>
                <w:bCs/>
                <w:sz w:val="24"/>
              </w:rPr>
            </w:r>
            <w:r/>
          </w:p>
        </w:tc>
      </w:tr>
    </w:tbl>
    <w:p>
      <w:pPr>
        <w:spacing w:after="120" w:line="360" w:lineRule="auto"/>
        <w:rPr>
          <w:rFonts w:ascii="宋体" w:hAnsi="宋体"/>
          <w:sz w:val="24"/>
        </w:rPr>
      </w:pPr>
      <w:r>
        <w:rPr>
          <w:rFonts w:hint="eastAsia" w:ascii="宋体" w:hAnsi="宋体"/>
          <w:sz w:val="24"/>
        </w:rPr>
        <w:tab/>
      </w:r>
      <w:r>
        <w:rPr>
          <w:rFonts w:hint="eastAsia" w:ascii="宋体" w:hAnsi="宋体"/>
          <w:sz w:val="24"/>
        </w:rPr>
        <w:tab/>
      </w:r>
      <w:r>
        <w:rPr>
          <w:rFonts w:hint="eastAsia" w:ascii="宋体" w:hAnsi="宋体"/>
          <w:sz w:val="24"/>
        </w:rPr>
        <w:tab/>
      </w:r>
      <w:r/>
    </w:p>
    <w:p>
      <w:pPr>
        <w:pStyle w:val="754"/>
        <w:ind w:firstLine="442"/>
        <w:jc w:val="left"/>
        <w:spacing w:before="0" w:after="0" w:line="360" w:lineRule="auto"/>
        <w:rPr>
          <w:rFonts w:ascii="宋体" w:hAnsi="宋体" w:eastAsia="宋体" w:cs="宋体"/>
          <w:sz w:val="24"/>
          <w:szCs w:val="24"/>
        </w:rPr>
      </w:pPr>
      <w:r>
        <w:rPr>
          <w:rFonts w:hint="eastAsia" w:ascii="宋体" w:hAnsi="宋体" w:eastAsia="宋体" w:cs="宋体"/>
          <w:sz w:val="24"/>
          <w:szCs w:val="24"/>
        </w:rPr>
        <w:t xml:space="preserve">注：</w:t>
      </w:r>
      <w:r/>
    </w:p>
    <w:p>
      <w:pPr>
        <w:pStyle w:val="754"/>
        <w:ind w:firstLine="442"/>
        <w:jc w:val="left"/>
        <w:spacing w:before="0" w:after="0" w:line="360" w:lineRule="auto"/>
        <w:rPr>
          <w:rFonts w:ascii="宋体" w:hAnsi="宋体" w:eastAsia="宋体" w:cs="宋体"/>
          <w:sz w:val="24"/>
          <w:szCs w:val="24"/>
        </w:rPr>
      </w:pPr>
      <w:r>
        <w:rPr>
          <w:rFonts w:hint="eastAsia" w:ascii="宋体" w:hAnsi="宋体" w:eastAsia="宋体" w:cs="宋体"/>
          <w:sz w:val="24"/>
          <w:szCs w:val="24"/>
        </w:rPr>
        <w:t xml:space="preserve">1、上表可自行延长。</w:t>
      </w:r>
      <w:r/>
    </w:p>
    <w:p>
      <w:pPr>
        <w:pStyle w:val="754"/>
        <w:ind w:firstLine="442"/>
        <w:jc w:val="left"/>
        <w:spacing w:before="0" w:after="0" w:line="360" w:lineRule="auto"/>
        <w:rPr>
          <w:rFonts w:ascii="宋体" w:hAnsi="宋体" w:eastAsia="宋体" w:cs="宋体"/>
          <w:sz w:val="22"/>
          <w:szCs w:val="28"/>
        </w:rPr>
      </w:pPr>
      <w:r>
        <w:rPr>
          <w:rFonts w:hint="eastAsia" w:ascii="宋体" w:hAnsi="宋体" w:eastAsia="宋体" w:cs="宋体"/>
          <w:sz w:val="24"/>
          <w:szCs w:val="24"/>
        </w:rPr>
        <w:t xml:space="preserve">2、附上述人员相关</w:t>
      </w:r>
      <w:r>
        <w:rPr>
          <w:rFonts w:hint="eastAsia" w:ascii="宋体" w:hAnsi="宋体" w:eastAsia="宋体" w:cs="宋体"/>
          <w:sz w:val="24"/>
        </w:rPr>
        <w:t xml:space="preserve">证书、劳动合同、社保证明</w:t>
      </w:r>
      <w:r>
        <w:rPr>
          <w:rFonts w:hint="eastAsia" w:ascii="宋体" w:hAnsi="宋体" w:eastAsia="宋体" w:cs="宋体"/>
          <w:sz w:val="24"/>
          <w:szCs w:val="24"/>
        </w:rPr>
        <w:t xml:space="preserve">等相关资料。</w:t>
      </w:r>
      <w:r/>
    </w:p>
    <w:p>
      <w:pPr>
        <w:ind w:firstLine="4320"/>
        <w:spacing w:line="480" w:lineRule="auto"/>
        <w:rPr>
          <w:rFonts w:ascii="宋体" w:hAnsi="宋体"/>
          <w:bCs/>
          <w:color w:val="000000"/>
          <w:sz w:val="24"/>
        </w:rPr>
      </w:pPr>
      <w:r>
        <w:rPr>
          <w:rFonts w:ascii="宋体" w:hAnsi="宋体"/>
          <w:bCs/>
          <w:color w:val="000000"/>
          <w:sz w:val="24"/>
        </w:rPr>
      </w:r>
      <w:r/>
    </w:p>
    <w:p>
      <w:pPr>
        <w:ind w:firstLine="4320"/>
        <w:spacing w:line="480" w:lineRule="auto"/>
        <w:rPr>
          <w:rFonts w:ascii="宋体" w:hAnsi="宋体"/>
          <w:bCs/>
          <w:color w:val="000000"/>
          <w:sz w:val="24"/>
        </w:rPr>
      </w:pPr>
      <w:r>
        <w:rPr>
          <w:rFonts w:hint="eastAsia" w:ascii="宋体" w:hAnsi="宋体"/>
          <w:bCs/>
          <w:color w:val="000000"/>
          <w:sz w:val="24"/>
        </w:rPr>
        <w:t xml:space="preserve">投标供应商（盖章）：</w:t>
      </w:r>
      <w:r/>
    </w:p>
    <w:p>
      <w:pPr>
        <w:spacing w:line="480" w:lineRule="auto"/>
        <w:rPr>
          <w:rFonts w:ascii="宋体" w:hAnsi="宋体"/>
          <w:bCs/>
          <w:color w:val="000000"/>
          <w:sz w:val="24"/>
        </w:rPr>
      </w:pPr>
      <w:r>
        <w:rPr>
          <w:rFonts w:hint="eastAsia" w:ascii="宋体" w:hAnsi="宋体"/>
          <w:bCs/>
          <w:color w:val="000000"/>
          <w:sz w:val="24"/>
        </w:rPr>
        <w:t xml:space="preserve">                    法定代表人或授权委托人（签字或盖章）：</w:t>
      </w:r>
      <w:r/>
    </w:p>
    <w:p>
      <w:pPr>
        <w:ind w:firstLine="4680"/>
        <w:spacing w:line="480" w:lineRule="auto"/>
        <w:rPr>
          <w:rFonts w:ascii="宋体" w:hAnsi="宋体"/>
          <w:bCs/>
          <w:color w:val="000000"/>
          <w:sz w:val="24"/>
        </w:rPr>
      </w:pPr>
      <w:r>
        <w:rPr>
          <w:rFonts w:hint="eastAsia" w:ascii="宋体" w:hAnsi="宋体"/>
          <w:bCs/>
          <w:color w:val="000000"/>
          <w:sz w:val="24"/>
        </w:rPr>
        <w:t xml:space="preserve">年     月     日</w:t>
      </w:r>
      <w:r/>
    </w:p>
    <w:p>
      <w:r/>
      <w:r/>
    </w:p>
    <w:p>
      <w:pPr>
        <w:pStyle w:val="763"/>
        <w:rPr>
          <w:rFonts w:ascii="黑体" w:eastAsia="黑体"/>
          <w:b/>
          <w:color w:val="000000"/>
          <w:sz w:val="24"/>
          <w:szCs w:val="30"/>
        </w:rPr>
      </w:pPr>
      <w:r>
        <w:rPr>
          <w:rFonts w:hint="eastAsia" w:cs="宋体"/>
          <w:sz w:val="24"/>
        </w:rPr>
        <w:br w:type="page" w:clear="all"/>
      </w:r>
      <w:r>
        <w:rPr>
          <w:rFonts w:hint="eastAsia" w:ascii="黑体" w:eastAsia="黑体"/>
          <w:b/>
          <w:color w:val="000000"/>
          <w:sz w:val="24"/>
          <w:szCs w:val="30"/>
        </w:rPr>
        <w:t xml:space="preserve">（七）投标函（格式）</w:t>
      </w:r>
      <w:r/>
    </w:p>
    <w:p>
      <w:pPr>
        <w:jc w:val="center"/>
        <w:spacing w:line="360" w:lineRule="auto"/>
        <w:rPr>
          <w:rFonts w:ascii="黑体" w:eastAsia="黑体"/>
          <w:b/>
          <w:color w:val="000000"/>
          <w:sz w:val="30"/>
          <w:szCs w:val="30"/>
        </w:rPr>
        <w:outlineLvl w:val="0"/>
      </w:pPr>
      <w:r>
        <w:rPr>
          <w:rFonts w:hint="eastAsia" w:ascii="黑体" w:eastAsia="黑体"/>
          <w:b/>
          <w:color w:val="000000"/>
          <w:sz w:val="30"/>
          <w:szCs w:val="30"/>
        </w:rPr>
        <w:t xml:space="preserve">投标函</w:t>
      </w:r>
      <w:r/>
    </w:p>
    <w:p>
      <w:pPr>
        <w:spacing w:line="360" w:lineRule="auto"/>
        <w:rPr>
          <w:rFonts w:ascii="宋体" w:hAnsi="宋体"/>
          <w:bCs/>
          <w:sz w:val="24"/>
        </w:rPr>
      </w:pPr>
      <w:r>
        <w:rPr>
          <w:rFonts w:hint="eastAsia" w:ascii="宋体" w:hAnsi="宋体"/>
          <w:bCs/>
          <w:sz w:val="24"/>
        </w:rPr>
        <w:t xml:space="preserve">致江苏广信工程咨询有限公司：</w:t>
      </w:r>
      <w:r/>
    </w:p>
    <w:p>
      <w:pPr>
        <w:numPr>
          <w:ilvl w:val="0"/>
          <w:numId w:val="30"/>
        </w:numPr>
        <w:ind w:firstLine="480"/>
        <w:spacing w:line="360" w:lineRule="auto"/>
        <w:tabs>
          <w:tab w:val="left" w:pos="420" w:leader="none"/>
          <w:tab w:val="left" w:pos="525" w:leader="none"/>
          <w:tab w:val="left" w:pos="945" w:leader="none"/>
        </w:tabs>
        <w:rPr>
          <w:rFonts w:ascii="宋体" w:hAnsi="宋体" w:cs="宋体"/>
          <w:sz w:val="24"/>
          <w:szCs w:val="36"/>
        </w:rPr>
      </w:pPr>
      <w:r>
        <w:rPr>
          <w:rFonts w:hint="eastAsia" w:ascii="宋体" w:hAnsi="宋体" w:cs="宋体"/>
          <w:sz w:val="24"/>
        </w:rPr>
        <w:t xml:space="preserve">根据已收到的采购编号为的</w:t>
      </w:r>
      <w:r>
        <w:rPr>
          <w:rFonts w:hint="eastAsia" w:ascii="宋体" w:hAnsi="宋体" w:cs="宋体"/>
          <w:sz w:val="24"/>
          <w:u w:val="single"/>
        </w:rPr>
        <w:t xml:space="preserve">      （采购项目名称 ）   </w:t>
      </w:r>
      <w:r>
        <w:rPr>
          <w:rFonts w:hint="eastAsia" w:ascii="宋体" w:hAnsi="宋体" w:cs="宋体"/>
          <w:sz w:val="24"/>
        </w:rPr>
        <w:t xml:space="preserve">的公开招标文件，遵照国家法律法规和规章的有关规定，我方经过踏勘现场和对招标文件等所有文件的研究后，</w:t>
      </w:r>
      <w:r>
        <w:rPr>
          <w:rFonts w:hint="eastAsia" w:ascii="宋体" w:hAnsi="宋体" w:cs="宋体"/>
          <w:sz w:val="24"/>
          <w:szCs w:val="36"/>
        </w:rPr>
        <w:t xml:space="preserve">我方愿按采购文件中的要求承包本项目投标</w:t>
      </w:r>
      <w:r>
        <w:rPr>
          <w:rFonts w:hint="eastAsia" w:ascii="宋体" w:hAnsi="宋体" w:cs="宋体"/>
          <w:color w:val="000000"/>
          <w:sz w:val="24"/>
        </w:rPr>
        <w:t xml:space="preserve">优惠率</w:t>
      </w:r>
      <w:r>
        <w:rPr>
          <w:rFonts w:hint="eastAsia" w:ascii="宋体" w:hAnsi="宋体" w:cs="宋体"/>
          <w:sz w:val="24"/>
          <w:szCs w:val="36"/>
        </w:rPr>
        <w:t xml:space="preserve">等相关信息详见下表：</w:t>
      </w:r>
      <w:r/>
    </w:p>
    <w:tbl>
      <w:tblPr>
        <w:tblStyle w:val="762"/>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45"/>
        <w:gridCol w:w="22"/>
        <w:gridCol w:w="2657"/>
        <w:gridCol w:w="3527"/>
      </w:tblGrid>
      <w:tr>
        <w:trPr>
          <w:cantSplit/>
          <w:jc w:val="center"/>
          <w:trHeight w:val="684"/>
        </w:trPr>
        <w:tc>
          <w:tcPr>
            <w:tcW w:w="2745"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项目</w:t>
            </w:r>
            <w:r/>
          </w:p>
        </w:tc>
        <w:tc>
          <w:tcPr>
            <w:gridSpan w:val="2"/>
            <w:tcW w:w="2679" w:type="dxa"/>
            <w:vAlign w:val="center"/>
            <w:textDirection w:val="lrTb"/>
            <w:noWrap/>
          </w:tcPr>
          <w:p>
            <w:pPr>
              <w:jc w:val="center"/>
              <w:spacing w:line="360" w:lineRule="auto"/>
              <w:rPr>
                <w:rFonts w:ascii="宋体" w:hAnsi="宋体" w:cs="宋体"/>
                <w:color w:val="000000"/>
                <w:sz w:val="24"/>
                <w:szCs w:val="28"/>
              </w:rPr>
            </w:pPr>
            <w:r>
              <w:rPr>
                <w:rFonts w:hint="eastAsia" w:ascii="宋体" w:hAnsi="宋体" w:cs="宋体"/>
                <w:color w:val="000000"/>
                <w:sz w:val="24"/>
                <w:szCs w:val="28"/>
              </w:rPr>
              <w:t xml:space="preserve">报价</w:t>
            </w:r>
            <w:r>
              <w:rPr>
                <w:rFonts w:hint="eastAsia" w:ascii="宋体" w:hAnsi="宋体" w:cs="宋体"/>
                <w:color w:val="000000"/>
                <w:sz w:val="24"/>
              </w:rPr>
              <w:t xml:space="preserve">（%）</w:t>
            </w:r>
            <w:r/>
          </w:p>
        </w:tc>
        <w:tc>
          <w:tcPr>
            <w:tcW w:w="3527" w:type="dxa"/>
            <w:vAlign w:val="center"/>
            <w:textDirection w:val="lrTb"/>
            <w:noWrap/>
          </w:tcPr>
          <w:p>
            <w:pPr>
              <w:jc w:val="center"/>
              <w:spacing w:line="360" w:lineRule="auto"/>
              <w:rPr>
                <w:rFonts w:ascii="宋体" w:hAnsi="宋体" w:cs="宋体"/>
                <w:color w:val="000000"/>
                <w:sz w:val="24"/>
                <w:szCs w:val="28"/>
              </w:rPr>
            </w:pPr>
            <w:r>
              <w:rPr>
                <w:rFonts w:hint="eastAsia" w:ascii="宋体" w:hAnsi="宋体" w:cs="宋体"/>
                <w:color w:val="000000"/>
                <w:sz w:val="24"/>
                <w:szCs w:val="28"/>
              </w:rPr>
              <w:t xml:space="preserve">备注</w:t>
            </w:r>
            <w:r/>
          </w:p>
        </w:tc>
      </w:tr>
      <w:tr>
        <w:trPr>
          <w:cantSplit/>
          <w:jc w:val="center"/>
          <w:trHeight w:val="617"/>
        </w:trPr>
        <w:tc>
          <w:tcPr>
            <w:tcW w:w="2745"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中药饮片优惠率</w:t>
            </w:r>
            <w:r/>
          </w:p>
        </w:tc>
        <w:tc>
          <w:tcPr>
            <w:gridSpan w:val="2"/>
            <w:tcW w:w="2679" w:type="dxa"/>
            <w:vAlign w:val="center"/>
            <w:textDirection w:val="lrTb"/>
            <w:noWrap/>
          </w:tcPr>
          <w:p>
            <w:pPr>
              <w:spacing w:line="360" w:lineRule="auto"/>
              <w:rPr>
                <w:rFonts w:ascii="宋体" w:hAnsi="宋体" w:cs="宋体"/>
                <w:color w:val="000000"/>
                <w:sz w:val="24"/>
                <w:szCs w:val="28"/>
              </w:rPr>
            </w:pPr>
            <w:r>
              <w:rPr>
                <w:rFonts w:ascii="宋体" w:hAnsi="宋体" w:cs="宋体"/>
                <w:color w:val="000000"/>
                <w:sz w:val="24"/>
                <w:szCs w:val="28"/>
              </w:rPr>
            </w:r>
            <w:r/>
          </w:p>
        </w:tc>
        <w:tc>
          <w:tcPr>
            <w:tcW w:w="3527" w:type="dxa"/>
            <w:vAlign w:val="center"/>
            <w:vMerge w:val="restart"/>
            <w:textDirection w:val="lrTb"/>
            <w:noWrap/>
          </w:tcPr>
          <w:p>
            <w:pPr>
              <w:jc w:val="center"/>
              <w:spacing w:line="360" w:lineRule="auto"/>
            </w:pPr>
            <w:r>
              <w:rPr>
                <w:rFonts w:hint="eastAsia"/>
                <w:b/>
                <w:color w:val="000000"/>
                <w:sz w:val="24"/>
              </w:rPr>
              <w:t xml:space="preserve">分项报价</w:t>
            </w:r>
            <w:r/>
          </w:p>
        </w:tc>
      </w:tr>
      <w:tr>
        <w:trPr>
          <w:cantSplit/>
          <w:jc w:val="center"/>
          <w:trHeight w:val="617"/>
        </w:trPr>
        <w:tc>
          <w:tcPr>
            <w:tcW w:w="2745"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代加工服务优惠率</w:t>
            </w:r>
            <w:r/>
          </w:p>
        </w:tc>
        <w:tc>
          <w:tcPr>
            <w:gridSpan w:val="2"/>
            <w:tcW w:w="2679" w:type="dxa"/>
            <w:vAlign w:val="center"/>
            <w:textDirection w:val="lrTb"/>
            <w:noWrap/>
          </w:tcPr>
          <w:p>
            <w:pPr>
              <w:spacing w:line="360" w:lineRule="auto"/>
              <w:rPr>
                <w:rFonts w:ascii="宋体" w:hAnsi="宋体" w:cs="宋体"/>
                <w:color w:val="000000"/>
                <w:sz w:val="24"/>
                <w:szCs w:val="28"/>
              </w:rPr>
            </w:pPr>
            <w:r>
              <w:rPr>
                <w:rFonts w:ascii="宋体" w:hAnsi="宋体" w:cs="宋体"/>
                <w:color w:val="000000"/>
                <w:sz w:val="24"/>
                <w:szCs w:val="28"/>
              </w:rPr>
            </w:r>
            <w:r/>
          </w:p>
        </w:tc>
        <w:tc>
          <w:tcPr>
            <w:tcW w:w="3527" w:type="dxa"/>
            <w:vAlign w:val="center"/>
            <w:vMerge w:val="continue"/>
            <w:textDirection w:val="lrTb"/>
            <w:noWrap/>
          </w:tcPr>
          <w:p>
            <w:pPr>
              <w:spacing w:line="360" w:lineRule="auto"/>
              <w:rPr>
                <w:rFonts w:ascii="宋体" w:hAnsi="宋体" w:cs="宋体"/>
                <w:color w:val="000000"/>
                <w:sz w:val="24"/>
                <w:szCs w:val="28"/>
              </w:rPr>
            </w:pPr>
            <w:r>
              <w:rPr>
                <w:rFonts w:ascii="宋体" w:hAnsi="宋体" w:cs="宋体"/>
                <w:color w:val="000000"/>
                <w:sz w:val="24"/>
                <w:szCs w:val="28"/>
              </w:rPr>
            </w:r>
            <w:r/>
          </w:p>
        </w:tc>
      </w:tr>
      <w:tr>
        <w:trPr>
          <w:cantSplit/>
          <w:jc w:val="center"/>
          <w:trHeight w:val="1031"/>
        </w:trPr>
        <w:tc>
          <w:tcPr>
            <w:tcW w:w="2745"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投标优惠率</w:t>
            </w:r>
            <w:r/>
          </w:p>
        </w:tc>
        <w:tc>
          <w:tcPr>
            <w:gridSpan w:val="2"/>
            <w:tcW w:w="2679" w:type="dxa"/>
            <w:vAlign w:val="center"/>
            <w:textDirection w:val="lrTb"/>
            <w:noWrap/>
          </w:tcPr>
          <w:p>
            <w:pPr>
              <w:spacing w:line="360" w:lineRule="auto"/>
              <w:rPr>
                <w:rFonts w:ascii="宋体" w:hAnsi="宋体" w:cs="宋体"/>
                <w:color w:val="000000"/>
                <w:sz w:val="24"/>
                <w:szCs w:val="28"/>
              </w:rPr>
            </w:pPr>
            <w:r>
              <w:rPr>
                <w:rFonts w:ascii="宋体" w:hAnsi="宋体" w:cs="宋体"/>
                <w:color w:val="000000"/>
                <w:sz w:val="24"/>
                <w:szCs w:val="28"/>
              </w:rPr>
            </w:r>
            <w:r/>
          </w:p>
        </w:tc>
        <w:tc>
          <w:tcPr>
            <w:tcW w:w="3527" w:type="dxa"/>
            <w:vAlign w:val="center"/>
            <w:textDirection w:val="lrTb"/>
            <w:noWrap/>
          </w:tcPr>
          <w:p>
            <w:pPr>
              <w:spacing w:line="360" w:lineRule="auto"/>
              <w:rPr>
                <w:rFonts w:ascii="宋体" w:hAnsi="宋体" w:cs="宋体"/>
                <w:color w:val="000000"/>
                <w:sz w:val="24"/>
                <w:szCs w:val="28"/>
              </w:rPr>
            </w:pPr>
            <w:r>
              <w:rPr>
                <w:rFonts w:hint="eastAsia"/>
                <w:b/>
                <w:color w:val="000000"/>
                <w:sz w:val="24"/>
              </w:rPr>
              <w:t xml:space="preserve">投标优惠率=分项报价中中药饮片优惠率</w:t>
            </w:r>
            <w:r>
              <w:rPr>
                <w:rFonts w:ascii="Arial" w:hAnsi="Arial" w:cs="Arial"/>
                <w:b/>
                <w:color w:val="000000"/>
                <w:sz w:val="24"/>
              </w:rPr>
              <w:t xml:space="preserve">×</w:t>
            </w:r>
            <w:r>
              <w:rPr>
                <w:rFonts w:hint="eastAsia" w:ascii="Arial" w:hAnsi="Arial" w:cs="Arial"/>
                <w:b/>
                <w:color w:val="000000"/>
                <w:sz w:val="24"/>
              </w:rPr>
              <w:t xml:space="preserve">0.6+</w:t>
            </w:r>
            <w:r>
              <w:rPr>
                <w:rFonts w:hint="eastAsia"/>
                <w:b/>
                <w:color w:val="000000"/>
                <w:sz w:val="24"/>
              </w:rPr>
              <w:t xml:space="preserve">分项报价中代加工服务的优惠率</w:t>
            </w:r>
            <w:r>
              <w:rPr>
                <w:rFonts w:ascii="Arial" w:hAnsi="Arial" w:cs="Arial"/>
                <w:b/>
                <w:color w:val="000000"/>
                <w:sz w:val="24"/>
              </w:rPr>
              <w:t xml:space="preserve">×</w:t>
            </w:r>
            <w:r>
              <w:rPr>
                <w:rFonts w:hint="eastAsia" w:ascii="Arial" w:hAnsi="Arial" w:cs="Arial"/>
                <w:b/>
                <w:color w:val="000000"/>
                <w:sz w:val="24"/>
              </w:rPr>
              <w:t xml:space="preserve">0.4</w:t>
            </w:r>
            <w:r/>
          </w:p>
        </w:tc>
      </w:tr>
      <w:tr>
        <w:trPr>
          <w:cantSplit/>
          <w:jc w:val="center"/>
          <w:trHeight w:val="1031"/>
        </w:trPr>
        <w:tc>
          <w:tcPr>
            <w:gridSpan w:val="2"/>
            <w:shd w:val="clear" w:color="auto" w:fill="auto"/>
            <w:tcW w:w="276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服务期</w:t>
            </w:r>
            <w:r/>
          </w:p>
        </w:tc>
        <w:tc>
          <w:tcPr>
            <w:gridSpan w:val="2"/>
            <w:shd w:val="clear" w:color="auto" w:fill="auto"/>
            <w:tcW w:w="6184"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cantSplit/>
          <w:jc w:val="center"/>
          <w:trHeight w:val="1031"/>
        </w:trPr>
        <w:tc>
          <w:tcPr>
            <w:gridSpan w:val="2"/>
            <w:shd w:val="clear" w:color="auto" w:fill="auto"/>
            <w:tcW w:w="2767" w:type="dxa"/>
            <w:vAlign w:val="center"/>
            <w:textDirection w:val="lrTb"/>
            <w:noWrap w:val="false"/>
          </w:tcPr>
          <w:p>
            <w:pPr>
              <w:jc w:val="center"/>
              <w:widowControl/>
              <w:rPr>
                <w:rFonts w:ascii="宋体" w:hAnsi="宋体" w:cs="宋体"/>
                <w:color w:val="000000"/>
                <w:sz w:val="24"/>
              </w:rPr>
            </w:pPr>
            <w:r>
              <w:rPr>
                <w:rFonts w:hint="eastAsia" w:ascii="宋体" w:hAnsi="宋体" w:cs="宋体"/>
                <w:sz w:val="24"/>
              </w:rPr>
              <w:t xml:space="preserve">服务质量要求</w:t>
            </w:r>
            <w:r/>
          </w:p>
        </w:tc>
        <w:tc>
          <w:tcPr>
            <w:gridSpan w:val="2"/>
            <w:shd w:val="clear" w:color="auto" w:fill="auto"/>
            <w:tcW w:w="6184" w:type="dxa"/>
            <w:vAlign w:val="center"/>
            <w:textDirection w:val="lrTb"/>
            <w:noWrap w:val="false"/>
          </w:tcPr>
          <w:p>
            <w:pPr>
              <w:jc w:val="center"/>
              <w:widowControl/>
              <w:rPr>
                <w:rFonts w:ascii="宋体" w:hAnsi="宋体" w:cs="宋体"/>
                <w:sz w:val="24"/>
              </w:rPr>
            </w:pPr>
            <w:r>
              <w:rPr>
                <w:rFonts w:ascii="宋体" w:hAnsi="宋体" w:cs="宋体"/>
                <w:sz w:val="24"/>
              </w:rPr>
            </w:r>
            <w:r/>
          </w:p>
        </w:tc>
      </w:tr>
    </w:tbl>
    <w:p>
      <w:pPr>
        <w:ind w:firstLine="482"/>
        <w:spacing w:line="360" w:lineRule="auto"/>
        <w:tabs>
          <w:tab w:val="left" w:pos="315" w:leader="none"/>
          <w:tab w:val="left" w:pos="525" w:leader="none"/>
          <w:tab w:val="left" w:pos="945" w:leader="none"/>
        </w:tabs>
        <w:rPr>
          <w:rStyle w:val="820"/>
          <w:bCs/>
        </w:rPr>
      </w:pPr>
      <w:r>
        <w:rPr>
          <w:rFonts w:hint="eastAsia" w:ascii="宋体" w:hAnsi="宋体"/>
          <w:bCs/>
          <w:sz w:val="24"/>
        </w:rPr>
        <w:t xml:space="preserve">二、我们愿意提供江苏广信工程咨询有限公司在招标文件中要求的文件、资料</w:t>
      </w:r>
      <w:r>
        <w:rPr>
          <w:rFonts w:hint="eastAsia" w:ascii="宋体"/>
          <w:bCs/>
        </w:rPr>
        <w:t xml:space="preserve">（</w:t>
      </w:r>
      <w:r>
        <w:rPr>
          <w:rFonts w:hint="eastAsia" w:ascii="宋体" w:hAnsi="宋体"/>
          <w:bCs/>
          <w:sz w:val="24"/>
        </w:rPr>
        <w:t xml:space="preserve">具体内容如下</w:t>
      </w:r>
      <w:r>
        <w:rPr>
          <w:rFonts w:hint="eastAsia" w:ascii="宋体"/>
          <w:bCs/>
        </w:rPr>
        <w:t xml:space="preserve">）</w:t>
      </w:r>
      <w:r>
        <w:rPr>
          <w:rStyle w:val="820"/>
          <w:rFonts w:hint="eastAsia" w:ascii="黑体" w:eastAsia="黑体"/>
        </w:rPr>
        <w:t xml:space="preserve">：</w:t>
      </w:r>
      <w:r/>
    </w:p>
    <w:p>
      <w:pPr>
        <w:ind w:firstLine="480"/>
        <w:spacing w:line="360" w:lineRule="auto"/>
        <w:rPr>
          <w:rFonts w:hAnsi="宋体" w:cs="宋体"/>
          <w:bCs/>
          <w:sz w:val="24"/>
        </w:rPr>
      </w:pPr>
      <w:r>
        <w:rPr>
          <w:rFonts w:hint="eastAsia" w:ascii="宋体" w:hAnsi="宋体" w:cs="宋体"/>
          <w:sz w:val="24"/>
        </w:rPr>
        <w:t xml:space="preserve">投标文件分为明标和暗标两部分，明标由资格、资信证明文件、投标函、报价文件组成，暗标为技术文件部分。</w:t>
      </w:r>
      <w:r/>
    </w:p>
    <w:p>
      <w:pPr>
        <w:ind w:left="458"/>
        <w:spacing w:line="360" w:lineRule="auto"/>
        <w:tabs>
          <w:tab w:val="left" w:pos="525" w:leader="none"/>
          <w:tab w:val="left" w:pos="945" w:leader="none"/>
        </w:tabs>
        <w:rPr>
          <w:rFonts w:hAnsi="宋体" w:cs="宋体"/>
          <w:bCs/>
          <w:sz w:val="28"/>
          <w:szCs w:val="28"/>
        </w:rPr>
      </w:pPr>
      <w:r>
        <w:rPr>
          <w:rFonts w:hint="eastAsia" w:hAnsi="宋体" w:cs="宋体"/>
          <w:bCs/>
          <w:sz w:val="28"/>
          <w:szCs w:val="28"/>
        </w:rPr>
        <w:t xml:space="preserve">明标部分：</w:t>
      </w:r>
      <w:r/>
    </w:p>
    <w:p>
      <w:pPr>
        <w:ind w:left="458"/>
        <w:spacing w:line="360" w:lineRule="auto"/>
        <w:tabs>
          <w:tab w:val="left" w:pos="525" w:leader="none"/>
          <w:tab w:val="left" w:pos="945" w:leader="none"/>
        </w:tabs>
        <w:rPr>
          <w:rFonts w:hAnsi="宋体" w:cs="宋体"/>
          <w:bCs/>
          <w:sz w:val="24"/>
        </w:rPr>
      </w:pPr>
      <w:r>
        <w:rPr>
          <w:rFonts w:hint="eastAsia" w:hAnsi="宋体" w:cs="宋体"/>
          <w:bCs/>
          <w:sz w:val="24"/>
        </w:rPr>
        <w:t xml:space="preserve">1.资格、资信证明文件</w:t>
      </w:r>
      <w:r/>
    </w:p>
    <w:p>
      <w:pPr>
        <w:ind w:left="458"/>
        <w:spacing w:line="360" w:lineRule="auto"/>
        <w:tabs>
          <w:tab w:val="left" w:pos="525" w:leader="none"/>
          <w:tab w:val="left" w:pos="945" w:leader="none"/>
        </w:tabs>
        <w:rPr>
          <w:rFonts w:hAnsi="宋体" w:cs="宋体"/>
          <w:bCs/>
          <w:sz w:val="24"/>
        </w:rPr>
      </w:pPr>
      <w:r>
        <w:rPr>
          <w:rFonts w:hint="eastAsia" w:hAnsi="宋体" w:cs="宋体"/>
          <w:bCs/>
          <w:sz w:val="24"/>
        </w:rPr>
        <w:t xml:space="preserve">（1）关于资格的声明函；</w:t>
      </w:r>
      <w:r/>
    </w:p>
    <w:p>
      <w:pPr>
        <w:ind w:left="458"/>
        <w:spacing w:line="360" w:lineRule="auto"/>
        <w:tabs>
          <w:tab w:val="left" w:pos="525" w:leader="none"/>
          <w:tab w:val="left" w:pos="945" w:leader="none"/>
        </w:tabs>
        <w:rPr>
          <w:rFonts w:hAnsi="宋体" w:cs="宋体"/>
          <w:bCs/>
          <w:sz w:val="24"/>
        </w:rPr>
      </w:pPr>
      <w:r>
        <w:rPr>
          <w:rFonts w:hint="eastAsia" w:hAnsi="宋体" w:cs="宋体"/>
          <w:bCs/>
          <w:sz w:val="24"/>
        </w:rPr>
        <w:t xml:space="preserve">（2）投标供应商</w:t>
      </w:r>
      <w:r>
        <w:rPr>
          <w:rFonts w:hint="eastAsia" w:hAnsi="宋体"/>
          <w:bCs/>
          <w:sz w:val="24"/>
        </w:rPr>
        <w:t xml:space="preserve">有效的营业执照或相关部门的登记证</w:t>
      </w:r>
      <w:r>
        <w:rPr>
          <w:rFonts w:hint="eastAsia" w:ascii="宋体" w:hAnsi="宋体"/>
          <w:bCs/>
          <w:sz w:val="24"/>
        </w:rPr>
        <w:t xml:space="preserve">明文件</w:t>
      </w:r>
      <w:r>
        <w:rPr>
          <w:rFonts w:hint="eastAsia" w:hAnsi="宋体" w:cs="宋体"/>
          <w:bCs/>
          <w:sz w:val="24"/>
        </w:rPr>
        <w:t xml:space="preserve">；</w:t>
      </w:r>
      <w:r/>
    </w:p>
    <w:p>
      <w:pPr>
        <w:ind w:left="458"/>
        <w:spacing w:line="360" w:lineRule="auto"/>
        <w:tabs>
          <w:tab w:val="left" w:pos="525" w:leader="none"/>
          <w:tab w:val="left" w:pos="945" w:leader="none"/>
        </w:tabs>
        <w:rPr>
          <w:rFonts w:hAnsi="宋体" w:cs="宋体"/>
          <w:bCs/>
          <w:sz w:val="24"/>
        </w:rPr>
      </w:pPr>
      <w:r>
        <w:rPr>
          <w:rFonts w:hint="eastAsia" w:hAnsi="宋体" w:cs="宋体"/>
          <w:bCs/>
          <w:sz w:val="24"/>
        </w:rPr>
        <w:t xml:space="preserve">（3）</w:t>
      </w:r>
      <w:r>
        <w:rPr>
          <w:rFonts w:hint="eastAsia" w:ascii="宋体" w:hAnsi="宋体" w:cs="宋体"/>
          <w:sz w:val="24"/>
        </w:rPr>
        <w:t xml:space="preserve">投标供应商</w:t>
      </w:r>
      <w:r>
        <w:rPr>
          <w:rFonts w:hint="eastAsia" w:ascii="宋体" w:hAnsi="宋体" w:cs="宋体"/>
          <w:bCs/>
          <w:sz w:val="24"/>
          <w:lang w:val="zh-CN"/>
        </w:rPr>
        <w:t xml:space="preserve">最</w:t>
      </w:r>
      <w:r>
        <w:rPr>
          <w:rFonts w:hint="eastAsia" w:ascii="宋体" w:hAnsi="宋体" w:cs="宋体"/>
          <w:sz w:val="24"/>
        </w:rPr>
        <w:t xml:space="preserve">近三个月中任意一个月份（不含投标当月）的财务状况报告（资产负债表和利润表）或由会计师事务所出具2023年度的财务审计报告和所附已审财务报告</w:t>
      </w:r>
      <w:r>
        <w:rPr>
          <w:rFonts w:hint="eastAsia" w:hAnsi="宋体" w:cs="宋体"/>
          <w:bCs/>
          <w:sz w:val="24"/>
        </w:rPr>
        <w:t xml:space="preserve">；</w:t>
      </w:r>
      <w:r/>
    </w:p>
    <w:p>
      <w:pPr>
        <w:ind w:left="458"/>
        <w:spacing w:line="360" w:lineRule="auto"/>
        <w:tabs>
          <w:tab w:val="left" w:pos="525" w:leader="none"/>
          <w:tab w:val="left" w:pos="945" w:leader="none"/>
        </w:tabs>
        <w:rPr>
          <w:rFonts w:hAnsi="宋体" w:cs="宋体"/>
          <w:bCs/>
          <w:sz w:val="24"/>
        </w:rPr>
      </w:pPr>
      <w:r>
        <w:rPr>
          <w:rFonts w:hint="eastAsia" w:hAnsi="宋体" w:cs="宋体"/>
          <w:bCs/>
          <w:sz w:val="24"/>
        </w:rPr>
        <w:t xml:space="preserve">（4）</w:t>
      </w:r>
      <w:r>
        <w:rPr>
          <w:rFonts w:hint="eastAsia" w:ascii="宋体" w:hAnsi="宋体" w:cs="宋体"/>
          <w:bCs/>
          <w:sz w:val="24"/>
        </w:rPr>
        <w:t xml:space="preserve">投标供应商</w:t>
      </w:r>
      <w:r>
        <w:rPr>
          <w:rFonts w:hint="eastAsia" w:ascii="宋体" w:hAnsi="宋体" w:cs="宋体"/>
          <w:bCs/>
          <w:sz w:val="24"/>
          <w:lang w:val="zh-CN"/>
        </w:rPr>
        <w:t xml:space="preserve">最</w:t>
      </w:r>
      <w:r>
        <w:rPr>
          <w:rFonts w:hint="eastAsia" w:ascii="宋体" w:hAnsi="宋体" w:cs="宋体"/>
          <w:bCs/>
          <w:sz w:val="24"/>
        </w:rPr>
        <w:t xml:space="preserve">近三个月中任意一个月份（不含投标当月）的依法缴纳税收的相关材料（提供相关主管部门证明或银行代扣证明）</w:t>
      </w:r>
      <w:r>
        <w:rPr>
          <w:rFonts w:hint="eastAsia" w:hAnsi="宋体" w:cs="宋体"/>
          <w:bCs/>
          <w:sz w:val="24"/>
        </w:rPr>
        <w:t xml:space="preserve">；</w:t>
      </w:r>
      <w:r/>
    </w:p>
    <w:p>
      <w:pPr>
        <w:ind w:left="458"/>
        <w:spacing w:line="360" w:lineRule="auto"/>
        <w:tabs>
          <w:tab w:val="left" w:pos="525" w:leader="none"/>
          <w:tab w:val="left" w:pos="945" w:leader="none"/>
        </w:tabs>
        <w:rPr>
          <w:rFonts w:hAnsi="宋体" w:cs="宋体"/>
          <w:bCs/>
          <w:sz w:val="24"/>
        </w:rPr>
      </w:pPr>
      <w:r>
        <w:rPr>
          <w:rFonts w:hint="eastAsia" w:hAnsi="宋体" w:cs="宋体"/>
          <w:bCs/>
          <w:sz w:val="24"/>
        </w:rPr>
        <w:t xml:space="preserve">（5）</w:t>
      </w:r>
      <w:r>
        <w:rPr>
          <w:rFonts w:hint="eastAsia" w:ascii="宋体" w:hAnsi="宋体" w:cs="宋体"/>
          <w:bCs/>
          <w:sz w:val="24"/>
        </w:rPr>
        <w:t xml:space="preserve">投标供应商</w:t>
      </w:r>
      <w:r>
        <w:rPr>
          <w:rFonts w:hint="eastAsia" w:ascii="宋体" w:hAnsi="宋体" w:cs="宋体"/>
          <w:bCs/>
          <w:sz w:val="24"/>
          <w:lang w:val="zh-CN"/>
        </w:rPr>
        <w:t xml:space="preserve">最</w:t>
      </w:r>
      <w:r>
        <w:rPr>
          <w:rFonts w:hint="eastAsia" w:ascii="宋体" w:hAnsi="宋体" w:cs="宋体"/>
          <w:bCs/>
          <w:sz w:val="24"/>
        </w:rPr>
        <w:t xml:space="preserve">近三个月中任意一个月份（不含投标当月）的依法缴纳社会保障资金的相关材料（提供相关主管部门证明或银行代扣证明）</w:t>
      </w:r>
      <w:r>
        <w:rPr>
          <w:rFonts w:hint="eastAsia" w:hAnsi="宋体" w:cs="宋体"/>
          <w:bCs/>
          <w:sz w:val="24"/>
        </w:rPr>
        <w:t xml:space="preserve">；</w:t>
      </w:r>
      <w:r/>
    </w:p>
    <w:p>
      <w:pPr>
        <w:ind w:left="458"/>
        <w:spacing w:line="360" w:lineRule="auto"/>
        <w:tabs>
          <w:tab w:val="left" w:pos="525" w:leader="none"/>
          <w:tab w:val="left" w:pos="945" w:leader="none"/>
        </w:tabs>
        <w:rPr>
          <w:rFonts w:hAnsi="宋体" w:cs="宋体"/>
          <w:bCs/>
          <w:sz w:val="24"/>
        </w:rPr>
      </w:pPr>
      <w:r>
        <w:rPr>
          <w:rFonts w:hint="eastAsia" w:hAnsi="宋体" w:cs="宋体"/>
          <w:bCs/>
          <w:sz w:val="24"/>
        </w:rPr>
        <w:t xml:space="preserve">（6）</w:t>
      </w:r>
      <w:r>
        <w:rPr>
          <w:rFonts w:hint="eastAsia" w:ascii="宋体" w:hAnsi="宋体" w:cs="宋体"/>
          <w:bCs/>
          <w:sz w:val="24"/>
        </w:rPr>
        <w:t xml:space="preserve">投标供应商法定代表人授权委托书</w:t>
      </w:r>
      <w:r>
        <w:rPr>
          <w:rFonts w:hint="eastAsia" w:hAnsi="宋体" w:cs="宋体"/>
          <w:bCs/>
          <w:sz w:val="24"/>
        </w:rPr>
        <w:t xml:space="preserve">；</w:t>
      </w:r>
      <w:r/>
    </w:p>
    <w:p>
      <w:pPr>
        <w:ind w:left="458"/>
        <w:spacing w:line="360" w:lineRule="auto"/>
        <w:tabs>
          <w:tab w:val="left" w:pos="525" w:leader="none"/>
          <w:tab w:val="left" w:pos="945" w:leader="none"/>
        </w:tabs>
        <w:rPr>
          <w:rFonts w:hAnsi="宋体" w:cs="宋体"/>
          <w:bCs/>
          <w:sz w:val="24"/>
        </w:rPr>
      </w:pPr>
      <w:r>
        <w:rPr>
          <w:rFonts w:hint="eastAsia" w:hAnsi="宋体" w:cs="宋体"/>
          <w:bCs/>
          <w:sz w:val="24"/>
        </w:rPr>
        <w:t xml:space="preserve">（7）</w:t>
      </w:r>
      <w:r>
        <w:rPr>
          <w:rFonts w:hint="eastAsia" w:ascii="宋体" w:hAnsi="宋体" w:cs="宋体"/>
          <w:bCs/>
          <w:sz w:val="24"/>
        </w:rPr>
        <w:t xml:space="preserve">投标供应商法定代表人身份证及法定代表人授权代表身份证</w:t>
      </w:r>
      <w:r>
        <w:rPr>
          <w:rFonts w:hint="eastAsia" w:hAnsi="宋体" w:cs="宋体"/>
          <w:bCs/>
          <w:sz w:val="24"/>
        </w:rPr>
        <w:t xml:space="preserve">；</w:t>
      </w:r>
      <w:r/>
    </w:p>
    <w:p>
      <w:pPr>
        <w:ind w:left="458"/>
        <w:spacing w:line="360" w:lineRule="auto"/>
        <w:tabs>
          <w:tab w:val="left" w:pos="525" w:leader="none"/>
          <w:tab w:val="left" w:pos="945" w:leader="none"/>
        </w:tabs>
        <w:rPr>
          <w:rFonts w:hAnsi="宋体" w:cs="宋体"/>
          <w:bCs/>
          <w:sz w:val="24"/>
        </w:rPr>
      </w:pPr>
      <w:r>
        <w:rPr>
          <w:rFonts w:hint="eastAsia" w:hAnsi="宋体" w:cs="宋体"/>
          <w:bCs/>
          <w:sz w:val="24"/>
        </w:rPr>
        <w:t xml:space="preserve">（8）</w:t>
      </w:r>
      <w:r>
        <w:rPr>
          <w:rFonts w:hint="eastAsia" w:ascii="宋体" w:hAnsi="宋体" w:cs="宋体"/>
          <w:bCs/>
          <w:sz w:val="24"/>
          <w:lang w:val="zh-CN"/>
        </w:rPr>
        <w:t xml:space="preserve">授权委托人与投标供应商企业签订的劳动合同、由法定的社保收缴部门出具的最近三个月中任意一个月（不含投标当月）的依法缴纳社会保障资金的相关社保证明材料扫描件加盖公章，社保证明材料是指含有县（区）级及以上社保部门电子签章或带可验证二维码的社会保险证明原件或打印件，如投标供应商为新成立企业，社保缴费月数不足三个月，则提供自公司成立以来至最近一个月（不含投标当月）依法缴纳社会保障资金的相关材料；</w:t>
      </w:r>
      <w:r/>
    </w:p>
    <w:p>
      <w:pPr>
        <w:ind w:left="458"/>
        <w:spacing w:line="360" w:lineRule="auto"/>
        <w:tabs>
          <w:tab w:val="left" w:pos="525" w:leader="none"/>
          <w:tab w:val="left" w:pos="945" w:leader="none"/>
        </w:tabs>
        <w:rPr>
          <w:rFonts w:hAnsi="宋体" w:cs="宋体"/>
          <w:bCs/>
          <w:sz w:val="24"/>
        </w:rPr>
      </w:pPr>
      <w:r>
        <w:rPr>
          <w:rFonts w:hint="eastAsia" w:hAnsi="宋体" w:cs="宋体"/>
          <w:bCs/>
          <w:sz w:val="24"/>
        </w:rPr>
        <w:t xml:space="preserve">（9）</w:t>
      </w:r>
      <w:r>
        <w:rPr>
          <w:rFonts w:hint="eastAsia" w:ascii="宋体" w:hAnsi="宋体" w:cs="宋体"/>
          <w:sz w:val="24"/>
        </w:rPr>
        <w:t xml:space="preserve">投标供应商有效的</w:t>
      </w:r>
      <w:r>
        <w:rPr>
          <w:rFonts w:hint="eastAsia" w:ascii="宋体" w:hAnsi="宋体"/>
          <w:sz w:val="24"/>
        </w:rPr>
        <w:t xml:space="preserve">《药品生产许可证》或《药品经营许可证》</w:t>
      </w:r>
      <w:r>
        <w:rPr>
          <w:rFonts w:hint="eastAsia" w:hAnsi="宋体" w:cs="宋体"/>
          <w:bCs/>
          <w:sz w:val="24"/>
        </w:rPr>
        <w:t xml:space="preserve">；</w:t>
      </w:r>
      <w:r/>
    </w:p>
    <w:p>
      <w:pPr>
        <w:ind w:left="458"/>
        <w:spacing w:line="360" w:lineRule="auto"/>
        <w:tabs>
          <w:tab w:val="left" w:pos="525" w:leader="none"/>
          <w:tab w:val="left" w:pos="945" w:leader="none"/>
        </w:tabs>
        <w:rPr>
          <w:rFonts w:hAnsi="宋体" w:cs="宋体"/>
          <w:bCs/>
          <w:sz w:val="24"/>
        </w:rPr>
      </w:pPr>
      <w:r>
        <w:rPr>
          <w:rFonts w:hint="eastAsia" w:hAnsi="宋体" w:cs="宋体"/>
          <w:bCs/>
          <w:sz w:val="24"/>
        </w:rPr>
        <w:t xml:space="preserve">（10）承诺书；</w:t>
      </w:r>
      <w:r/>
    </w:p>
    <w:p>
      <w:pPr>
        <w:ind w:left="458"/>
        <w:spacing w:line="360" w:lineRule="auto"/>
        <w:tabs>
          <w:tab w:val="left" w:pos="525" w:leader="none"/>
          <w:tab w:val="left" w:pos="945" w:leader="none"/>
        </w:tabs>
        <w:rPr>
          <w:rFonts w:hAnsi="宋体" w:cs="宋体"/>
          <w:bCs/>
          <w:sz w:val="24"/>
        </w:rPr>
      </w:pPr>
      <w:r>
        <w:rPr>
          <w:rFonts w:hint="eastAsia" w:hAnsi="宋体" w:cs="宋体"/>
          <w:bCs/>
          <w:sz w:val="24"/>
        </w:rPr>
        <w:t xml:space="preserve">1.2补充证明文件：</w:t>
      </w:r>
      <w:r/>
    </w:p>
    <w:p>
      <w:pPr>
        <w:ind w:left="458"/>
        <w:spacing w:line="360" w:lineRule="auto"/>
        <w:tabs>
          <w:tab w:val="left" w:pos="525" w:leader="none"/>
          <w:tab w:val="left" w:pos="945" w:leader="none"/>
        </w:tabs>
        <w:rPr>
          <w:rFonts w:hint="eastAsia" w:ascii="宋体" w:hAnsi="宋体" w:cs="宋体"/>
          <w:bCs/>
          <w:sz w:val="24"/>
        </w:rPr>
      </w:pPr>
      <w:r>
        <w:rPr>
          <w:rFonts w:hint="eastAsia" w:ascii="宋体" w:hAnsi="宋体" w:cs="宋体"/>
          <w:bCs/>
          <w:sz w:val="24"/>
        </w:rPr>
        <w:t xml:space="preserve">（1）投标供应商基本情况声明；</w:t>
      </w:r>
      <w:r/>
    </w:p>
    <w:p>
      <w:pPr>
        <w:ind w:left="458"/>
        <w:spacing w:line="360" w:lineRule="auto"/>
        <w:tabs>
          <w:tab w:val="left" w:pos="525" w:leader="none"/>
          <w:tab w:val="left" w:pos="945" w:leader="none"/>
        </w:tabs>
        <w:rPr>
          <w:rFonts w:hint="eastAsia" w:ascii="宋体" w:hAnsi="宋体" w:cs="宋体"/>
          <w:bCs/>
          <w:sz w:val="24"/>
        </w:rPr>
      </w:pPr>
      <w:r>
        <w:rPr>
          <w:rFonts w:hint="eastAsia" w:ascii="宋体" w:hAnsi="宋体" w:cs="宋体"/>
          <w:bCs/>
          <w:sz w:val="24"/>
        </w:rPr>
        <w:t xml:space="preserve">（2）项目配备人员一览表；</w:t>
      </w:r>
      <w:r/>
    </w:p>
    <w:p>
      <w:pPr>
        <w:ind w:left="458"/>
        <w:spacing w:line="360" w:lineRule="auto"/>
        <w:tabs>
          <w:tab w:val="left" w:pos="525" w:leader="none"/>
          <w:tab w:val="left" w:pos="945" w:leader="none"/>
        </w:tabs>
        <w:rPr>
          <w:rFonts w:hint="eastAsia" w:ascii="宋体" w:hAnsi="宋体" w:cs="宋体"/>
          <w:bCs/>
          <w:sz w:val="24"/>
        </w:rPr>
      </w:pPr>
      <w:r>
        <w:rPr>
          <w:rFonts w:hint="eastAsia" w:ascii="宋体" w:hAnsi="宋体" w:cs="宋体"/>
          <w:bCs/>
          <w:sz w:val="24"/>
        </w:rPr>
        <w:t xml:space="preserve">（3）临方加工设备</w:t>
      </w:r>
      <w:r>
        <w:rPr>
          <w:rFonts w:hint="eastAsia" w:ascii="宋体" w:hAnsi="宋体" w:cs="宋体"/>
          <w:bCs/>
          <w:sz w:val="24"/>
          <w:lang w:val="en-US" w:eastAsia="zh-CN"/>
        </w:rPr>
        <w:t xml:space="preserve">一览表</w:t>
      </w:r>
      <w:r>
        <w:rPr>
          <w:rFonts w:hint="eastAsia" w:ascii="宋体" w:hAnsi="宋体" w:cs="宋体"/>
          <w:bCs/>
          <w:sz w:val="24"/>
        </w:rPr>
        <w:t xml:space="preserve">；</w:t>
      </w:r>
      <w:r/>
    </w:p>
    <w:p>
      <w:pPr>
        <w:ind w:left="458"/>
        <w:spacing w:line="360" w:lineRule="auto"/>
        <w:tabs>
          <w:tab w:val="left" w:pos="525" w:leader="none"/>
          <w:tab w:val="left" w:pos="945" w:leader="none"/>
        </w:tabs>
        <w:rPr>
          <w:rFonts w:hint="eastAsia" w:ascii="宋体" w:hAnsi="宋体" w:cs="宋体"/>
          <w:bCs/>
          <w:sz w:val="24"/>
        </w:rPr>
      </w:pPr>
      <w:r>
        <w:rPr>
          <w:rFonts w:hint="eastAsia" w:ascii="宋体" w:hAnsi="宋体" w:cs="宋体"/>
          <w:bCs/>
          <w:sz w:val="24"/>
        </w:rPr>
        <w:t xml:space="preserve">（4）中小企业声明函；（供应商为中小企业的必须提供）</w:t>
      </w:r>
      <w:r/>
    </w:p>
    <w:p>
      <w:pPr>
        <w:ind w:left="458"/>
        <w:spacing w:line="360" w:lineRule="auto"/>
        <w:tabs>
          <w:tab w:val="left" w:pos="525" w:leader="none"/>
          <w:tab w:val="left" w:pos="945" w:leader="none"/>
        </w:tabs>
        <w:rPr>
          <w:rFonts w:hint="eastAsia" w:ascii="宋体" w:hAnsi="宋体" w:cs="宋体"/>
          <w:bCs/>
          <w:sz w:val="24"/>
        </w:rPr>
      </w:pPr>
      <w:r>
        <w:rPr>
          <w:rFonts w:hint="eastAsia" w:ascii="宋体" w:hAnsi="宋体" w:cs="宋体"/>
          <w:bCs/>
          <w:sz w:val="24"/>
        </w:rPr>
        <w:t xml:space="preserve">（</w:t>
      </w:r>
      <w:r>
        <w:rPr>
          <w:rFonts w:hint="eastAsia" w:ascii="宋体" w:hAnsi="宋体" w:cs="宋体"/>
          <w:bCs/>
          <w:sz w:val="24"/>
          <w:lang w:val="en-US" w:eastAsia="zh-CN"/>
        </w:rPr>
        <w:t xml:space="preserve">5</w:t>
      </w:r>
      <w:r>
        <w:rPr>
          <w:rFonts w:hint="eastAsia" w:ascii="宋体" w:hAnsi="宋体" w:cs="宋体"/>
          <w:bCs/>
          <w:sz w:val="24"/>
        </w:rPr>
        <w:t xml:space="preserve">）残疾人福利性单位声明函；（供应商为残疾人福利性单位的必须提供）</w:t>
      </w:r>
      <w:r/>
    </w:p>
    <w:p>
      <w:pPr>
        <w:ind w:left="458"/>
        <w:spacing w:line="360" w:lineRule="auto"/>
        <w:tabs>
          <w:tab w:val="left" w:pos="525" w:leader="none"/>
          <w:tab w:val="left" w:pos="945" w:leader="none"/>
        </w:tabs>
        <w:rPr>
          <w:rFonts w:hint="eastAsia" w:ascii="宋体" w:hAnsi="宋体" w:cs="宋体"/>
          <w:bCs/>
          <w:sz w:val="24"/>
        </w:rPr>
      </w:pPr>
      <w:r>
        <w:rPr>
          <w:rFonts w:hint="eastAsia" w:ascii="宋体" w:hAnsi="宋体" w:cs="宋体"/>
          <w:bCs/>
          <w:sz w:val="24"/>
        </w:rPr>
        <w:t xml:space="preserve">（</w:t>
      </w:r>
      <w:r>
        <w:rPr>
          <w:rFonts w:hint="eastAsia" w:ascii="宋体" w:hAnsi="宋体" w:cs="宋体"/>
          <w:bCs/>
          <w:sz w:val="24"/>
          <w:lang w:val="en-US" w:eastAsia="zh-CN"/>
        </w:rPr>
        <w:t xml:space="preserve">6</w:t>
      </w:r>
      <w:r>
        <w:rPr>
          <w:rFonts w:hint="eastAsia" w:ascii="宋体" w:hAnsi="宋体" w:cs="宋体"/>
          <w:bCs/>
          <w:sz w:val="24"/>
        </w:rPr>
        <w:t xml:space="preserve">）省级以上监狱管理局、戒毒管理局（含新疆生产建设兵团）出具的属于监狱企业的证明文件；（供应商为监狱企业的必须提供）</w:t>
      </w:r>
      <w:r/>
    </w:p>
    <w:p>
      <w:pPr>
        <w:ind w:left="458"/>
        <w:spacing w:line="360" w:lineRule="auto"/>
        <w:tabs>
          <w:tab w:val="left" w:pos="525" w:leader="none"/>
          <w:tab w:val="left" w:pos="945" w:leader="none"/>
        </w:tabs>
        <w:rPr>
          <w:rFonts w:hint="eastAsia" w:ascii="宋体" w:hAnsi="宋体" w:cs="宋体"/>
          <w:bCs/>
          <w:sz w:val="24"/>
        </w:rPr>
      </w:pPr>
      <w:r>
        <w:rPr>
          <w:rFonts w:hint="eastAsia" w:ascii="宋体" w:hAnsi="宋体" w:cs="宋体"/>
          <w:bCs/>
          <w:sz w:val="24"/>
        </w:rPr>
        <w:t xml:space="preserve">（</w:t>
      </w:r>
      <w:r>
        <w:rPr>
          <w:rFonts w:hint="eastAsia" w:ascii="宋体" w:hAnsi="宋体" w:cs="宋体"/>
          <w:bCs/>
          <w:sz w:val="24"/>
          <w:lang w:val="en-US" w:eastAsia="zh-CN"/>
        </w:rPr>
        <w:t xml:space="preserve">7</w:t>
      </w:r>
      <w:r>
        <w:rPr>
          <w:rFonts w:hint="eastAsia" w:ascii="宋体" w:hAnsi="宋体" w:cs="宋体"/>
          <w:bCs/>
          <w:sz w:val="24"/>
        </w:rPr>
        <w:t xml:space="preserve">）要求采购人提供的配合；</w:t>
      </w:r>
      <w:r/>
    </w:p>
    <w:p>
      <w:pPr>
        <w:ind w:left="458"/>
        <w:spacing w:line="360" w:lineRule="auto"/>
        <w:tabs>
          <w:tab w:val="left" w:pos="525" w:leader="none"/>
          <w:tab w:val="left" w:pos="945" w:leader="none"/>
        </w:tabs>
        <w:rPr>
          <w:rFonts w:hAnsi="宋体" w:cs="宋体"/>
          <w:bCs/>
          <w:sz w:val="24"/>
        </w:rPr>
      </w:pPr>
      <w:r>
        <w:rPr>
          <w:rFonts w:hint="eastAsia" w:ascii="宋体" w:hAnsi="宋体" w:cs="宋体"/>
          <w:bCs/>
          <w:sz w:val="24"/>
        </w:rPr>
        <w:t xml:space="preserve">（</w:t>
      </w:r>
      <w:r>
        <w:rPr>
          <w:rFonts w:hint="eastAsia" w:ascii="宋体" w:hAnsi="宋体" w:cs="宋体"/>
          <w:bCs/>
          <w:sz w:val="24"/>
          <w:lang w:val="en-US" w:eastAsia="zh-CN"/>
        </w:rPr>
        <w:t xml:space="preserve">8</w:t>
      </w:r>
      <w:r>
        <w:rPr>
          <w:rFonts w:hint="eastAsia" w:ascii="宋体" w:hAnsi="宋体" w:cs="宋体"/>
          <w:bCs/>
          <w:sz w:val="24"/>
        </w:rPr>
        <w:t xml:space="preserve">）投标</w:t>
      </w:r>
      <w:r>
        <w:rPr>
          <w:rFonts w:hint="eastAsia" w:hAnsi="宋体" w:cs="宋体"/>
          <w:bCs/>
          <w:sz w:val="24"/>
        </w:rPr>
        <w:t xml:space="preserve">供应商认为必须提供的其他证明材料；</w:t>
      </w:r>
      <w:r/>
    </w:p>
    <w:p>
      <w:pPr>
        <w:ind w:left="458"/>
        <w:spacing w:line="360" w:lineRule="auto"/>
        <w:tabs>
          <w:tab w:val="left" w:pos="525" w:leader="none"/>
          <w:tab w:val="left" w:pos="945" w:leader="none"/>
        </w:tabs>
        <w:rPr>
          <w:rFonts w:hAnsi="宋体" w:cs="宋体"/>
          <w:bCs/>
          <w:sz w:val="24"/>
        </w:rPr>
      </w:pPr>
      <w:r>
        <w:rPr>
          <w:rFonts w:hint="eastAsia" w:hAnsi="宋体" w:cs="宋体"/>
          <w:bCs/>
          <w:sz w:val="24"/>
        </w:rPr>
        <w:t xml:space="preserve">2.投标函</w:t>
      </w:r>
      <w:r/>
    </w:p>
    <w:p>
      <w:pPr>
        <w:ind w:left="458"/>
        <w:spacing w:line="360" w:lineRule="auto"/>
        <w:tabs>
          <w:tab w:val="left" w:pos="525" w:leader="none"/>
          <w:tab w:val="left" w:pos="945" w:leader="none"/>
        </w:tabs>
        <w:rPr>
          <w:rFonts w:ascii="宋体" w:hAnsi="宋体" w:cs="宋体"/>
          <w:bCs/>
          <w:sz w:val="24"/>
        </w:rPr>
      </w:pPr>
      <w:r>
        <w:rPr>
          <w:rFonts w:hint="eastAsia" w:ascii="宋体" w:hAnsi="宋体" w:cs="宋体"/>
          <w:bCs/>
          <w:sz w:val="24"/>
        </w:rPr>
        <w:t xml:space="preserve">（1）投标函；</w:t>
      </w:r>
      <w:r/>
    </w:p>
    <w:p>
      <w:pPr>
        <w:ind w:left="458"/>
        <w:spacing w:line="360" w:lineRule="auto"/>
        <w:tabs>
          <w:tab w:val="left" w:pos="525" w:leader="none"/>
          <w:tab w:val="left" w:pos="945" w:leader="none"/>
        </w:tabs>
        <w:rPr>
          <w:rFonts w:ascii="宋体" w:hAnsi="宋体" w:cs="宋体"/>
          <w:bCs/>
          <w:sz w:val="24"/>
        </w:rPr>
      </w:pPr>
      <w:r>
        <w:rPr>
          <w:rFonts w:hint="eastAsia" w:ascii="宋体" w:hAnsi="宋体" w:cs="宋体"/>
          <w:bCs/>
          <w:sz w:val="24"/>
        </w:rPr>
        <w:t xml:space="preserve">（2）开标一览表；</w:t>
      </w:r>
      <w:r/>
    </w:p>
    <w:p>
      <w:pPr>
        <w:ind w:left="458"/>
        <w:spacing w:line="360" w:lineRule="auto"/>
        <w:tabs>
          <w:tab w:val="left" w:pos="525" w:leader="none"/>
          <w:tab w:val="left" w:pos="945" w:leader="none"/>
        </w:tabs>
        <w:rPr>
          <w:rFonts w:ascii="宋体" w:hAnsi="宋体" w:cs="宋体"/>
          <w:bCs/>
          <w:sz w:val="24"/>
        </w:rPr>
      </w:pPr>
      <w:r>
        <w:rPr>
          <w:rFonts w:hint="eastAsia" w:ascii="宋体" w:hAnsi="宋体" w:cs="宋体"/>
          <w:bCs/>
          <w:sz w:val="24"/>
        </w:rPr>
        <w:t xml:space="preserve">（3）商务条款偏离表；</w:t>
      </w:r>
      <w:r/>
    </w:p>
    <w:p>
      <w:pPr>
        <w:ind w:left="458"/>
        <w:spacing w:line="360" w:lineRule="auto"/>
        <w:tabs>
          <w:tab w:val="left" w:pos="525" w:leader="none"/>
          <w:tab w:val="left" w:pos="945" w:leader="none"/>
        </w:tabs>
        <w:rPr>
          <w:rFonts w:hAnsi="宋体" w:cs="宋体"/>
          <w:bCs/>
          <w:sz w:val="24"/>
        </w:rPr>
      </w:pPr>
      <w:r>
        <w:rPr>
          <w:rFonts w:hint="eastAsia" w:ascii="宋体" w:hAnsi="宋体" w:cs="宋体"/>
          <w:bCs/>
          <w:sz w:val="24"/>
        </w:rPr>
        <w:t xml:space="preserve">（4）</w:t>
      </w:r>
      <w:r>
        <w:rPr>
          <w:rFonts w:hint="eastAsia" w:hAnsi="宋体" w:cs="宋体"/>
          <w:bCs/>
          <w:sz w:val="24"/>
        </w:rPr>
        <w:t xml:space="preserve">服务要求响应表；</w:t>
      </w:r>
      <w:r/>
    </w:p>
    <w:p>
      <w:pPr>
        <w:ind w:left="458"/>
        <w:spacing w:line="360" w:lineRule="auto"/>
        <w:tabs>
          <w:tab w:val="left" w:pos="525" w:leader="none"/>
          <w:tab w:val="left" w:pos="945" w:leader="none"/>
        </w:tabs>
        <w:rPr>
          <w:rFonts w:hAnsi="宋体" w:cs="宋体"/>
          <w:bCs/>
          <w:sz w:val="24"/>
        </w:rPr>
      </w:pPr>
      <w:r>
        <w:rPr>
          <w:rFonts w:hint="eastAsia" w:hAnsi="宋体" w:cs="宋体"/>
          <w:bCs/>
          <w:sz w:val="24"/>
        </w:rPr>
        <w:t xml:space="preserve">3.报价文件</w:t>
      </w:r>
      <w:r/>
    </w:p>
    <w:p>
      <w:pPr>
        <w:ind w:left="458"/>
        <w:spacing w:line="360" w:lineRule="auto"/>
        <w:tabs>
          <w:tab w:val="left" w:pos="525" w:leader="none"/>
          <w:tab w:val="left" w:pos="945" w:leader="none"/>
        </w:tabs>
        <w:rPr>
          <w:rFonts w:hAnsi="宋体" w:cs="宋体"/>
          <w:bCs/>
          <w:sz w:val="24"/>
        </w:rPr>
      </w:pPr>
      <w:r>
        <w:rPr>
          <w:rFonts w:hint="eastAsia" w:ascii="宋体" w:hAnsi="宋体" w:cs="宋体"/>
          <w:bCs/>
          <w:sz w:val="24"/>
        </w:rPr>
        <w:t xml:space="preserve">（1）明细报价表</w:t>
      </w:r>
      <w:r/>
    </w:p>
    <w:p>
      <w:pPr>
        <w:ind w:left="458"/>
        <w:spacing w:line="360" w:lineRule="auto"/>
        <w:tabs>
          <w:tab w:val="left" w:pos="525" w:leader="none"/>
          <w:tab w:val="left" w:pos="945" w:leader="none"/>
        </w:tabs>
        <w:rPr>
          <w:rFonts w:hAnsi="宋体" w:cs="宋体"/>
          <w:bCs/>
          <w:sz w:val="28"/>
          <w:szCs w:val="28"/>
        </w:rPr>
      </w:pPr>
      <w:r>
        <w:rPr>
          <w:rFonts w:hint="eastAsia" w:hAnsi="宋体" w:cs="宋体"/>
          <w:bCs/>
          <w:sz w:val="28"/>
          <w:szCs w:val="28"/>
        </w:rPr>
        <w:t xml:space="preserve">暗标部分：</w:t>
      </w:r>
      <w:r/>
    </w:p>
    <w:p>
      <w:pPr>
        <w:ind w:left="458"/>
        <w:spacing w:line="360" w:lineRule="auto"/>
        <w:tabs>
          <w:tab w:val="left" w:pos="525" w:leader="none"/>
          <w:tab w:val="left" w:pos="945" w:leader="none"/>
        </w:tabs>
        <w:rPr>
          <w:rFonts w:hAnsi="宋体" w:cs="宋体"/>
          <w:bCs/>
          <w:sz w:val="24"/>
        </w:rPr>
      </w:pPr>
      <w:r>
        <w:rPr>
          <w:rFonts w:hint="eastAsia" w:hAnsi="宋体" w:cs="宋体"/>
          <w:bCs/>
          <w:sz w:val="24"/>
        </w:rPr>
        <w:t xml:space="preserve">4.技术文件</w:t>
      </w:r>
      <w:r/>
    </w:p>
    <w:p>
      <w:pPr>
        <w:ind w:left="458"/>
        <w:spacing w:line="360" w:lineRule="auto"/>
        <w:tabs>
          <w:tab w:val="left" w:pos="525" w:leader="none"/>
          <w:tab w:val="left" w:pos="945" w:leader="none"/>
        </w:tabs>
        <w:rPr>
          <w:rFonts w:ascii="宋体" w:hAnsi="宋体" w:cs="宋体"/>
          <w:bCs/>
          <w:sz w:val="24"/>
        </w:rPr>
      </w:pPr>
      <w:r>
        <w:rPr>
          <w:rFonts w:hint="eastAsia" w:ascii="宋体" w:hAnsi="宋体" w:cs="宋体"/>
          <w:bCs/>
          <w:sz w:val="24"/>
        </w:rPr>
        <w:t xml:space="preserve">（1）</w:t>
      </w:r>
      <w:r>
        <w:rPr>
          <w:rFonts w:hint="eastAsia" w:ascii="宋体" w:hAnsi="宋体" w:cs="宋体"/>
          <w:sz w:val="24"/>
        </w:rPr>
        <w:t xml:space="preserve">质量控制方案；</w:t>
      </w:r>
      <w:r/>
    </w:p>
    <w:p>
      <w:pPr>
        <w:ind w:left="458"/>
        <w:spacing w:line="360" w:lineRule="auto"/>
        <w:tabs>
          <w:tab w:val="left" w:pos="525" w:leader="none"/>
          <w:tab w:val="left" w:pos="945" w:leader="none"/>
        </w:tabs>
        <w:rPr>
          <w:rFonts w:ascii="宋体" w:hAnsi="宋体" w:cs="宋体"/>
          <w:bCs/>
          <w:sz w:val="24"/>
        </w:rPr>
      </w:pPr>
      <w:r>
        <w:rPr>
          <w:rFonts w:hint="eastAsia" w:ascii="宋体" w:hAnsi="宋体" w:cs="宋体"/>
          <w:bCs/>
          <w:sz w:val="24"/>
        </w:rPr>
        <w:t xml:space="preserve">（2）</w:t>
      </w:r>
      <w:r>
        <w:rPr>
          <w:rFonts w:hint="eastAsia" w:ascii="宋体" w:hAnsi="宋体" w:cs="宋体"/>
          <w:sz w:val="24"/>
        </w:rPr>
        <w:t xml:space="preserve">服务方案；</w:t>
      </w:r>
      <w:r/>
    </w:p>
    <w:p>
      <w:pPr>
        <w:ind w:left="458"/>
        <w:spacing w:line="360" w:lineRule="auto"/>
        <w:tabs>
          <w:tab w:val="left" w:pos="525" w:leader="none"/>
          <w:tab w:val="left" w:pos="945" w:leader="none"/>
        </w:tabs>
        <w:rPr>
          <w:rFonts w:ascii="宋体" w:hAnsi="宋体" w:cs="宋体"/>
          <w:bCs/>
          <w:sz w:val="24"/>
        </w:rPr>
      </w:pPr>
      <w:r>
        <w:rPr>
          <w:rFonts w:hint="eastAsia" w:ascii="宋体" w:hAnsi="宋体" w:cs="宋体"/>
          <w:bCs/>
          <w:sz w:val="24"/>
        </w:rPr>
        <w:t xml:space="preserve">（3）</w:t>
      </w:r>
      <w:r>
        <w:rPr>
          <w:rFonts w:hint="eastAsia" w:ascii="宋体" w:hAnsi="宋体" w:cs="宋体"/>
          <w:sz w:val="24"/>
        </w:rPr>
        <w:t xml:space="preserve">售后服务方案；</w:t>
      </w:r>
      <w:r/>
    </w:p>
    <w:p>
      <w:pPr>
        <w:ind w:left="458"/>
        <w:spacing w:line="360" w:lineRule="auto"/>
        <w:tabs>
          <w:tab w:val="left" w:pos="525" w:leader="none"/>
          <w:tab w:val="left" w:pos="945" w:leader="none"/>
        </w:tabs>
        <w:rPr>
          <w:rFonts w:ascii="宋体" w:hAnsi="宋体" w:cs="宋体"/>
          <w:bCs/>
          <w:sz w:val="24"/>
        </w:rPr>
      </w:pPr>
      <w:r>
        <w:rPr>
          <w:rFonts w:hint="eastAsia" w:ascii="宋体" w:hAnsi="宋体" w:cs="宋体"/>
          <w:bCs/>
          <w:sz w:val="24"/>
        </w:rPr>
        <w:t xml:space="preserve">（4）</w:t>
      </w:r>
      <w:r>
        <w:rPr>
          <w:rFonts w:hint="eastAsia" w:ascii="宋体" w:hAnsi="宋体" w:cs="宋体"/>
          <w:sz w:val="24"/>
        </w:rPr>
        <w:t xml:space="preserve">投标供应商的组织架构、各岗位职责分工、管理机制；</w:t>
      </w:r>
      <w:r/>
    </w:p>
    <w:p>
      <w:pPr>
        <w:ind w:left="458"/>
        <w:spacing w:line="360" w:lineRule="auto"/>
        <w:tabs>
          <w:tab w:val="left" w:pos="525" w:leader="none"/>
          <w:tab w:val="left" w:pos="945" w:leader="none"/>
        </w:tabs>
        <w:rPr>
          <w:rFonts w:ascii="宋体" w:hAnsi="宋体" w:cs="宋体"/>
          <w:sz w:val="24"/>
        </w:rPr>
      </w:pPr>
      <w:r>
        <w:rPr>
          <w:rFonts w:hint="eastAsia" w:ascii="宋体" w:hAnsi="宋体" w:cs="宋体"/>
          <w:bCs/>
          <w:sz w:val="24"/>
        </w:rPr>
        <w:t xml:space="preserve">（5）</w:t>
      </w:r>
      <w:r>
        <w:rPr>
          <w:rFonts w:hint="eastAsia" w:ascii="宋体" w:hAnsi="宋体" w:cs="宋体"/>
          <w:sz w:val="24"/>
        </w:rPr>
        <w:t xml:space="preserve">物流配送；</w:t>
      </w:r>
      <w:r/>
    </w:p>
    <w:p>
      <w:pPr>
        <w:ind w:left="458"/>
        <w:spacing w:line="360" w:lineRule="auto"/>
        <w:tabs>
          <w:tab w:val="left" w:pos="525" w:leader="none"/>
          <w:tab w:val="left" w:pos="945" w:leader="none"/>
        </w:tabs>
        <w:rPr>
          <w:rFonts w:ascii="宋体" w:hAnsi="宋体" w:cs="宋体"/>
          <w:sz w:val="24"/>
        </w:rPr>
      </w:pPr>
      <w:r>
        <w:rPr>
          <w:rFonts w:hint="eastAsia" w:ascii="宋体" w:hAnsi="宋体" w:cs="宋体"/>
          <w:sz w:val="24"/>
        </w:rPr>
        <w:t xml:space="preserve">（6）信息系统互联互通信息平台。</w:t>
      </w:r>
      <w:r/>
    </w:p>
    <w:p>
      <w:pPr>
        <w:ind w:firstLine="480"/>
        <w:spacing w:line="360" w:lineRule="auto"/>
        <w:tabs>
          <w:tab w:val="left" w:pos="525" w:leader="none"/>
          <w:tab w:val="left" w:pos="945" w:leader="none"/>
        </w:tabs>
        <w:rPr>
          <w:rFonts w:ascii="宋体" w:hAnsi="宋体"/>
          <w:bCs/>
          <w:color w:val="000000"/>
          <w:sz w:val="24"/>
        </w:rPr>
      </w:pPr>
      <w:r>
        <w:rPr>
          <w:rFonts w:hint="eastAsia" w:ascii="宋体" w:hAnsi="宋体"/>
          <w:color w:val="000000"/>
          <w:sz w:val="24"/>
        </w:rPr>
        <w:t xml:space="preserve">三、我方同意按招标文件中的规定，本投标文件投标有效期限为投标截止时间起90天。</w:t>
      </w:r>
      <w:r/>
    </w:p>
    <w:p>
      <w:pPr>
        <w:ind w:firstLine="480"/>
        <w:spacing w:line="360" w:lineRule="auto"/>
        <w:rPr>
          <w:rFonts w:ascii="宋体" w:hAnsi="宋体"/>
          <w:color w:val="000000"/>
          <w:sz w:val="24"/>
        </w:rPr>
      </w:pPr>
      <w:r>
        <w:rPr>
          <w:rFonts w:hint="eastAsia" w:ascii="宋体" w:hAnsi="宋体"/>
          <w:color w:val="000000"/>
          <w:sz w:val="24"/>
        </w:rPr>
        <w:t xml:space="preserve">四、如果我方的投标文件被接受，我方将履行招标文件中规定的每一项要求，按期、按质、按量，完成服务任务。</w:t>
      </w:r>
      <w:r/>
    </w:p>
    <w:p>
      <w:pPr>
        <w:ind w:firstLine="480"/>
        <w:spacing w:line="360" w:lineRule="auto"/>
        <w:rPr>
          <w:rFonts w:ascii="宋体" w:hAnsi="宋体"/>
          <w:color w:val="000000"/>
          <w:sz w:val="24"/>
        </w:rPr>
      </w:pPr>
      <w:r>
        <w:rPr>
          <w:rFonts w:hint="eastAsia" w:ascii="宋体" w:hAnsi="宋体"/>
          <w:color w:val="000000"/>
          <w:sz w:val="24"/>
        </w:rPr>
        <w:t xml:space="preserve">五、我方认为你们有权决定中标供应商。</w:t>
      </w:r>
      <w:r/>
    </w:p>
    <w:p>
      <w:pPr>
        <w:ind w:firstLine="480"/>
        <w:spacing w:line="360" w:lineRule="auto"/>
        <w:rPr>
          <w:rFonts w:ascii="宋体" w:hAnsi="宋体"/>
          <w:color w:val="000000"/>
          <w:sz w:val="24"/>
        </w:rPr>
      </w:pPr>
      <w:r>
        <w:rPr>
          <w:rFonts w:hint="eastAsia" w:ascii="宋体" w:hAnsi="宋体"/>
          <w:color w:val="000000"/>
          <w:sz w:val="24"/>
        </w:rPr>
        <w:t xml:space="preserve">六、我方愿意遵守《中华人民共和国政府采购法》，并按《中华人民共和国民法典》和合同条款履行自己的全部责任。在合同履行过程中，双方如有争议，由双方协调解决。如协商不能解决，双方可依法向采购人所在地人民法院起诉。</w:t>
      </w:r>
      <w:r/>
    </w:p>
    <w:p>
      <w:pPr>
        <w:ind w:firstLine="480"/>
        <w:spacing w:line="360" w:lineRule="auto"/>
        <w:rPr>
          <w:rFonts w:ascii="宋体" w:hAnsi="宋体"/>
          <w:color w:val="000000"/>
          <w:sz w:val="24"/>
        </w:rPr>
      </w:pPr>
      <w:r>
        <w:rPr>
          <w:rFonts w:hint="eastAsia" w:ascii="宋体" w:hAnsi="宋体"/>
          <w:color w:val="000000"/>
          <w:sz w:val="24"/>
        </w:rPr>
        <w:t xml:space="preserve">七、我方认可并保证遵守招标文件的所有规定，放弃对招标文件提出质疑的权利。</w:t>
      </w:r>
      <w:r/>
    </w:p>
    <w:p>
      <w:pPr>
        <w:ind w:firstLine="480"/>
        <w:spacing w:line="360" w:lineRule="auto"/>
        <w:rPr>
          <w:rFonts w:ascii="宋体" w:hAnsi="宋体"/>
          <w:color w:val="000000"/>
          <w:sz w:val="24"/>
        </w:rPr>
      </w:pPr>
      <w:r>
        <w:rPr>
          <w:rFonts w:hint="eastAsia" w:ascii="宋体" w:hAnsi="宋体"/>
          <w:color w:val="000000"/>
          <w:sz w:val="24"/>
        </w:rPr>
        <w:t xml:space="preserve">八、如果我方被确定为中标供应商，且我方如无不可抗力，又未履行招标文件、投标文件合同条款的，一经查实，我方愿意赔偿由此而造成的一切损失，并同意接受按招标文件的相关要求对我方进行的处理。</w:t>
      </w:r>
      <w:r/>
    </w:p>
    <w:p>
      <w:pPr>
        <w:spacing w:before="4" w:line="360" w:lineRule="auto"/>
        <w:widowControl/>
        <w:rPr>
          <w:rFonts w:ascii="宋体" w:hAnsi="宋体"/>
          <w:color w:val="000000"/>
          <w:sz w:val="24"/>
        </w:rPr>
      </w:pPr>
      <w:r>
        <w:rPr>
          <w:rFonts w:ascii="宋体" w:hAnsi="宋体"/>
          <w:color w:val="000000"/>
          <w:sz w:val="24"/>
        </w:rPr>
      </w:r>
      <w:r/>
    </w:p>
    <w:p>
      <w:pPr>
        <w:spacing w:before="4" w:line="360" w:lineRule="auto"/>
        <w:widowControl/>
        <w:rPr>
          <w:rFonts w:ascii="宋体" w:hAnsi="宋体"/>
          <w:color w:val="000000"/>
          <w:sz w:val="24"/>
        </w:rPr>
      </w:pPr>
      <w:r>
        <w:rPr>
          <w:rFonts w:hint="eastAsia" w:ascii="宋体" w:hAnsi="宋体"/>
          <w:color w:val="000000"/>
          <w:sz w:val="24"/>
        </w:rPr>
        <w:t xml:space="preserve">投标供应商：（盖章）</w:t>
      </w:r>
      <w:r/>
    </w:p>
    <w:p>
      <w:pPr>
        <w:spacing w:before="4" w:line="360" w:lineRule="auto"/>
        <w:widowControl/>
        <w:rPr>
          <w:rFonts w:ascii="宋体" w:hAnsi="宋体"/>
          <w:color w:val="000000"/>
          <w:sz w:val="24"/>
        </w:rPr>
      </w:pPr>
      <w:r>
        <w:rPr>
          <w:rFonts w:hint="eastAsia" w:ascii="宋体" w:hAnsi="宋体"/>
          <w:color w:val="000000"/>
          <w:sz w:val="24"/>
        </w:rPr>
        <w:t xml:space="preserve">法定代表人或委托代理人：（签字或盖章）</w:t>
      </w:r>
      <w:r/>
    </w:p>
    <w:p>
      <w:pPr>
        <w:spacing w:before="4" w:line="360" w:lineRule="auto"/>
        <w:widowControl/>
        <w:rPr>
          <w:rFonts w:ascii="宋体" w:hAnsi="宋体"/>
          <w:color w:val="000000"/>
          <w:sz w:val="24"/>
        </w:rPr>
      </w:pPr>
      <w:r>
        <w:rPr>
          <w:rFonts w:hint="eastAsia" w:ascii="宋体" w:hAnsi="宋体"/>
          <w:color w:val="000000"/>
          <w:sz w:val="24"/>
        </w:rPr>
        <w:t xml:space="preserve">电话：                   传真：               </w:t>
      </w:r>
      <w:r/>
    </w:p>
    <w:p>
      <w:pPr>
        <w:spacing w:before="4" w:line="360" w:lineRule="auto"/>
        <w:widowControl/>
        <w:rPr>
          <w:rFonts w:ascii="宋体" w:hAnsi="宋体"/>
          <w:color w:val="000000"/>
          <w:sz w:val="24"/>
        </w:rPr>
      </w:pPr>
      <w:r>
        <w:rPr>
          <w:rFonts w:hint="eastAsia" w:ascii="宋体" w:hAnsi="宋体"/>
          <w:color w:val="000000"/>
          <w:sz w:val="24"/>
        </w:rPr>
        <w:t xml:space="preserve">地址：                   邮编：</w:t>
      </w:r>
      <w:r/>
    </w:p>
    <w:p>
      <w:pPr>
        <w:spacing w:before="4" w:line="360" w:lineRule="auto"/>
        <w:widowControl/>
        <w:rPr>
          <w:rFonts w:ascii="宋体" w:hAnsi="宋体"/>
          <w:color w:val="000000"/>
          <w:sz w:val="24"/>
        </w:rPr>
      </w:pPr>
      <w:r>
        <w:rPr>
          <w:rFonts w:hint="eastAsia" w:ascii="宋体" w:hAnsi="宋体"/>
          <w:color w:val="000000"/>
          <w:sz w:val="24"/>
        </w:rPr>
        <w:t xml:space="preserve">开户名称：               </w:t>
      </w:r>
      <w:r/>
    </w:p>
    <w:p>
      <w:pPr>
        <w:spacing w:before="4" w:line="360" w:lineRule="auto"/>
        <w:widowControl/>
        <w:rPr>
          <w:rFonts w:ascii="宋体" w:hAnsi="宋体"/>
          <w:color w:val="000000"/>
          <w:sz w:val="24"/>
        </w:rPr>
      </w:pPr>
      <w:r>
        <w:rPr>
          <w:rFonts w:hint="eastAsia" w:ascii="宋体" w:hAnsi="宋体"/>
          <w:color w:val="000000"/>
          <w:sz w:val="24"/>
        </w:rPr>
        <w:t xml:space="preserve">开户银行：                 </w:t>
      </w:r>
      <w:r/>
    </w:p>
    <w:p>
      <w:pPr>
        <w:spacing w:before="4" w:line="360" w:lineRule="auto"/>
        <w:widowControl/>
        <w:rPr>
          <w:rFonts w:ascii="宋体" w:hAnsi="宋体"/>
          <w:color w:val="000000"/>
          <w:sz w:val="24"/>
        </w:rPr>
      </w:pPr>
      <w:r>
        <w:rPr>
          <w:rFonts w:hint="eastAsia" w:ascii="宋体" w:hAnsi="宋体"/>
          <w:color w:val="000000"/>
          <w:sz w:val="24"/>
        </w:rPr>
        <w:t xml:space="preserve">开户账号：</w:t>
      </w:r>
      <w:r/>
    </w:p>
    <w:p>
      <w:pPr>
        <w:rPr>
          <w:rFonts w:ascii="宋体" w:hAnsi="宋体"/>
          <w:bCs/>
          <w:sz w:val="24"/>
        </w:rPr>
      </w:pPr>
      <w:r>
        <w:rPr>
          <w:rFonts w:ascii="宋体" w:hAnsi="宋体"/>
          <w:bCs/>
          <w:sz w:val="24"/>
        </w:rPr>
      </w:r>
      <w:r/>
    </w:p>
    <w:p>
      <w:pPr>
        <w:jc w:val="left"/>
        <w:rPr>
          <w:rFonts w:ascii="黑体" w:eastAsia="黑体"/>
          <w:b/>
          <w:color w:val="000000"/>
          <w:sz w:val="24"/>
          <w:szCs w:val="30"/>
        </w:rPr>
        <w:outlineLvl w:val="0"/>
      </w:pPr>
      <w:r/>
      <w:bookmarkStart w:id="29" w:name="_Toc21650"/>
      <w:r/>
      <w:bookmarkStart w:id="30" w:name="_Toc26058"/>
      <w:r>
        <w:rPr>
          <w:rFonts w:hint="eastAsia" w:ascii="黑体" w:eastAsia="黑体"/>
          <w:b/>
          <w:color w:val="000000"/>
          <w:sz w:val="24"/>
          <w:szCs w:val="30"/>
        </w:rPr>
        <w:br w:type="page" w:clear="all"/>
      </w:r>
      <w:r>
        <w:rPr>
          <w:rFonts w:hint="eastAsia" w:ascii="黑体" w:eastAsia="黑体"/>
          <w:b/>
          <w:color w:val="000000"/>
          <w:sz w:val="24"/>
          <w:szCs w:val="30"/>
        </w:rPr>
        <w:t xml:space="preserve">（八）开标一览表（格式）：</w:t>
      </w:r>
      <w:bookmarkEnd w:id="29"/>
      <w:r/>
      <w:bookmarkEnd w:id="30"/>
      <w:r/>
      <w:r/>
    </w:p>
    <w:p>
      <w:r/>
      <w:r/>
    </w:p>
    <w:p>
      <w:pPr>
        <w:pStyle w:val="754"/>
        <w:jc w:val="center"/>
        <w:spacing w:line="360" w:lineRule="exact"/>
      </w:pPr>
      <w:r>
        <w:rPr>
          <w:rFonts w:hint="eastAsia"/>
        </w:rPr>
        <w:t xml:space="preserve">开标一览表</w:t>
      </w:r>
      <w:r/>
    </w:p>
    <w:p>
      <w:pPr>
        <w:spacing w:line="300" w:lineRule="auto"/>
        <w:rPr>
          <w:rFonts w:ascii="宋体" w:hAnsi="宋体"/>
          <w:color w:val="000000"/>
        </w:rPr>
      </w:pPr>
      <w:r>
        <w:rPr>
          <w:rFonts w:hint="eastAsia" w:ascii="宋体" w:hAnsi="宋体"/>
          <w:color w:val="000000"/>
          <w:sz w:val="24"/>
        </w:rPr>
        <w:t xml:space="preserve">投标供应商全称（加盖公章）：                 采购项目编号：</w:t>
      </w:r>
      <w:r/>
    </w:p>
    <w:tbl>
      <w:tblPr>
        <w:tblStyle w:val="762"/>
        <w:tblW w:w="89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67"/>
        <w:gridCol w:w="2657"/>
        <w:gridCol w:w="3527"/>
      </w:tblGrid>
      <w:tr>
        <w:trPr>
          <w:cantSplit/>
          <w:jc w:val="center"/>
          <w:trHeight w:val="684"/>
        </w:trPr>
        <w:tc>
          <w:tcPr>
            <w:tcW w:w="2767"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项目</w:t>
            </w:r>
            <w:r/>
          </w:p>
        </w:tc>
        <w:tc>
          <w:tcPr>
            <w:tcW w:w="2657" w:type="dxa"/>
            <w:vAlign w:val="center"/>
            <w:textDirection w:val="lrTb"/>
            <w:noWrap/>
          </w:tcPr>
          <w:p>
            <w:pPr>
              <w:jc w:val="center"/>
              <w:spacing w:line="360" w:lineRule="auto"/>
              <w:rPr>
                <w:rFonts w:ascii="宋体" w:hAnsi="宋体" w:cs="宋体"/>
                <w:color w:val="000000"/>
                <w:sz w:val="24"/>
                <w:szCs w:val="28"/>
              </w:rPr>
            </w:pPr>
            <w:r>
              <w:rPr>
                <w:rFonts w:hint="eastAsia" w:ascii="宋体" w:hAnsi="宋体" w:cs="宋体"/>
                <w:color w:val="000000"/>
                <w:sz w:val="24"/>
                <w:szCs w:val="28"/>
              </w:rPr>
              <w:t xml:space="preserve">报价</w:t>
            </w:r>
            <w:r>
              <w:rPr>
                <w:rFonts w:hint="eastAsia" w:ascii="宋体" w:hAnsi="宋体" w:cs="宋体"/>
                <w:color w:val="000000"/>
                <w:sz w:val="24"/>
              </w:rPr>
              <w:t xml:space="preserve">（%）</w:t>
            </w:r>
            <w:r/>
          </w:p>
        </w:tc>
        <w:tc>
          <w:tcPr>
            <w:tcW w:w="3527" w:type="dxa"/>
            <w:vAlign w:val="center"/>
            <w:textDirection w:val="lrTb"/>
            <w:noWrap/>
          </w:tcPr>
          <w:p>
            <w:pPr>
              <w:jc w:val="center"/>
              <w:spacing w:line="360" w:lineRule="auto"/>
              <w:rPr>
                <w:rFonts w:ascii="宋体" w:hAnsi="宋体" w:cs="宋体"/>
                <w:color w:val="000000"/>
                <w:sz w:val="24"/>
                <w:szCs w:val="28"/>
              </w:rPr>
            </w:pPr>
            <w:r>
              <w:rPr>
                <w:rFonts w:hint="eastAsia" w:ascii="宋体" w:hAnsi="宋体" w:cs="宋体"/>
                <w:color w:val="000000"/>
                <w:sz w:val="24"/>
                <w:szCs w:val="28"/>
              </w:rPr>
              <w:t xml:space="preserve">备注</w:t>
            </w:r>
            <w:r/>
          </w:p>
        </w:tc>
      </w:tr>
      <w:tr>
        <w:trPr>
          <w:cantSplit/>
          <w:jc w:val="center"/>
          <w:trHeight w:val="617"/>
        </w:trPr>
        <w:tc>
          <w:tcPr>
            <w:tcW w:w="2767"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中药饮片优惠率</w:t>
            </w:r>
            <w:r/>
          </w:p>
        </w:tc>
        <w:tc>
          <w:tcPr>
            <w:tcW w:w="2657" w:type="dxa"/>
            <w:vAlign w:val="center"/>
            <w:textDirection w:val="lrTb"/>
            <w:noWrap/>
          </w:tcPr>
          <w:p>
            <w:pPr>
              <w:spacing w:line="360" w:lineRule="auto"/>
              <w:rPr>
                <w:rFonts w:ascii="宋体" w:hAnsi="宋体" w:cs="宋体"/>
                <w:color w:val="000000"/>
                <w:sz w:val="24"/>
                <w:szCs w:val="28"/>
              </w:rPr>
            </w:pPr>
            <w:r>
              <w:rPr>
                <w:rFonts w:ascii="宋体" w:hAnsi="宋体" w:cs="宋体"/>
                <w:color w:val="000000"/>
                <w:sz w:val="24"/>
                <w:szCs w:val="28"/>
              </w:rPr>
            </w:r>
            <w:r/>
          </w:p>
        </w:tc>
        <w:tc>
          <w:tcPr>
            <w:tcW w:w="3527" w:type="dxa"/>
            <w:vAlign w:val="center"/>
            <w:vMerge w:val="restart"/>
            <w:textDirection w:val="lrTb"/>
            <w:noWrap/>
          </w:tcPr>
          <w:p>
            <w:pPr>
              <w:jc w:val="center"/>
              <w:spacing w:line="360" w:lineRule="auto"/>
            </w:pPr>
            <w:r>
              <w:rPr>
                <w:rFonts w:hint="eastAsia"/>
                <w:b/>
                <w:color w:val="000000"/>
                <w:sz w:val="24"/>
              </w:rPr>
              <w:t xml:space="preserve">分项报价</w:t>
            </w:r>
            <w:r/>
          </w:p>
        </w:tc>
      </w:tr>
      <w:tr>
        <w:trPr>
          <w:cantSplit/>
          <w:jc w:val="center"/>
          <w:trHeight w:val="617"/>
        </w:trPr>
        <w:tc>
          <w:tcPr>
            <w:tcW w:w="2767" w:type="dxa"/>
            <w:vAlign w:val="center"/>
            <w:textDirection w:val="lrTb"/>
            <w:noWrap/>
          </w:tcPr>
          <w:p>
            <w:pPr>
              <w:jc w:val="center"/>
              <w:spacing w:line="360" w:lineRule="auto"/>
              <w:rPr>
                <w:rFonts w:ascii="宋体" w:hAnsi="宋体" w:cs="宋体"/>
                <w:color w:val="000000"/>
                <w:sz w:val="24"/>
              </w:rPr>
            </w:pPr>
            <w:r>
              <w:rPr>
                <w:rFonts w:hint="eastAsia" w:ascii="宋体" w:hAnsi="宋体" w:cs="宋体"/>
                <w:color w:val="000000"/>
                <w:sz w:val="24"/>
              </w:rPr>
              <w:t xml:space="preserve">代加工服务优惠率</w:t>
            </w:r>
            <w:r/>
          </w:p>
        </w:tc>
        <w:tc>
          <w:tcPr>
            <w:tcW w:w="2657" w:type="dxa"/>
            <w:vAlign w:val="center"/>
            <w:textDirection w:val="lrTb"/>
            <w:noWrap/>
          </w:tcPr>
          <w:p>
            <w:pPr>
              <w:spacing w:line="360" w:lineRule="auto"/>
              <w:rPr>
                <w:rFonts w:ascii="宋体" w:hAnsi="宋体" w:cs="宋体"/>
                <w:color w:val="000000"/>
                <w:sz w:val="24"/>
                <w:szCs w:val="28"/>
              </w:rPr>
            </w:pPr>
            <w:r>
              <w:rPr>
                <w:rFonts w:ascii="宋体" w:hAnsi="宋体" w:cs="宋体"/>
                <w:color w:val="000000"/>
                <w:sz w:val="24"/>
                <w:szCs w:val="28"/>
              </w:rPr>
            </w:r>
            <w:r/>
          </w:p>
        </w:tc>
        <w:tc>
          <w:tcPr>
            <w:tcW w:w="3527" w:type="dxa"/>
            <w:vAlign w:val="center"/>
            <w:vMerge w:val="continue"/>
            <w:textDirection w:val="lrTb"/>
            <w:noWrap/>
          </w:tcPr>
          <w:p>
            <w:pPr>
              <w:spacing w:line="360" w:lineRule="auto"/>
              <w:rPr>
                <w:rFonts w:ascii="宋体" w:hAnsi="宋体" w:cs="宋体"/>
                <w:color w:val="000000"/>
                <w:sz w:val="24"/>
                <w:szCs w:val="28"/>
              </w:rPr>
            </w:pPr>
            <w:r>
              <w:rPr>
                <w:rFonts w:ascii="宋体" w:hAnsi="宋体" w:cs="宋体"/>
                <w:color w:val="000000"/>
                <w:sz w:val="24"/>
                <w:szCs w:val="28"/>
              </w:rPr>
            </w:r>
            <w:r/>
          </w:p>
        </w:tc>
      </w:tr>
      <w:tr>
        <w:trPr>
          <w:cantSplit/>
          <w:jc w:val="center"/>
          <w:trHeight w:val="1031"/>
        </w:trPr>
        <w:tc>
          <w:tcPr>
            <w:tcW w:w="276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投标优惠率</w:t>
            </w:r>
            <w:r/>
          </w:p>
        </w:tc>
        <w:tc>
          <w:tcPr>
            <w:tcW w:w="2657" w:type="dxa"/>
            <w:vAlign w:val="center"/>
            <w:textDirection w:val="lrTb"/>
            <w:noWrap/>
          </w:tcPr>
          <w:p>
            <w:pPr>
              <w:spacing w:line="360" w:lineRule="auto"/>
              <w:rPr>
                <w:rFonts w:ascii="宋体" w:hAnsi="宋体" w:cs="宋体"/>
                <w:color w:val="000000"/>
                <w:sz w:val="24"/>
                <w:szCs w:val="28"/>
              </w:rPr>
            </w:pPr>
            <w:r>
              <w:rPr>
                <w:rFonts w:ascii="宋体" w:hAnsi="宋体" w:cs="宋体"/>
                <w:color w:val="000000"/>
                <w:sz w:val="24"/>
                <w:szCs w:val="28"/>
              </w:rPr>
            </w:r>
            <w:r/>
          </w:p>
        </w:tc>
        <w:tc>
          <w:tcPr>
            <w:tcW w:w="3527" w:type="dxa"/>
            <w:vAlign w:val="center"/>
            <w:textDirection w:val="lrTb"/>
            <w:noWrap/>
          </w:tcPr>
          <w:p>
            <w:pPr>
              <w:spacing w:line="360" w:lineRule="auto"/>
              <w:rPr>
                <w:rFonts w:ascii="宋体" w:hAnsi="宋体" w:cs="宋体"/>
                <w:color w:val="000000"/>
                <w:sz w:val="24"/>
                <w:szCs w:val="28"/>
              </w:rPr>
            </w:pPr>
            <w:r>
              <w:rPr>
                <w:rFonts w:hint="eastAsia"/>
                <w:b/>
                <w:color w:val="000000"/>
                <w:sz w:val="24"/>
              </w:rPr>
              <w:t xml:space="preserve">投标优惠率=分项报价中中药饮片优惠率</w:t>
            </w:r>
            <w:r>
              <w:rPr>
                <w:rFonts w:ascii="Arial" w:hAnsi="Arial" w:cs="Arial"/>
                <w:b/>
                <w:color w:val="000000"/>
                <w:sz w:val="24"/>
              </w:rPr>
              <w:t xml:space="preserve">×</w:t>
            </w:r>
            <w:r>
              <w:rPr>
                <w:rFonts w:hint="eastAsia" w:ascii="Arial" w:hAnsi="Arial" w:cs="Arial"/>
                <w:b/>
                <w:color w:val="000000"/>
                <w:sz w:val="24"/>
              </w:rPr>
              <w:t xml:space="preserve">0.6+</w:t>
            </w:r>
            <w:r>
              <w:rPr>
                <w:rFonts w:hint="eastAsia"/>
                <w:b/>
                <w:color w:val="000000"/>
                <w:sz w:val="24"/>
              </w:rPr>
              <w:t xml:space="preserve">分项报价中代加工服务的优惠率</w:t>
            </w:r>
            <w:r>
              <w:rPr>
                <w:rFonts w:ascii="Arial" w:hAnsi="Arial" w:cs="Arial"/>
                <w:b/>
                <w:color w:val="000000"/>
                <w:sz w:val="24"/>
              </w:rPr>
              <w:t xml:space="preserve">×</w:t>
            </w:r>
            <w:r>
              <w:rPr>
                <w:rFonts w:hint="eastAsia" w:ascii="Arial" w:hAnsi="Arial" w:cs="Arial"/>
                <w:b/>
                <w:color w:val="000000"/>
                <w:sz w:val="24"/>
              </w:rPr>
              <w:t xml:space="preserve">0.4</w:t>
            </w:r>
            <w:r/>
          </w:p>
        </w:tc>
      </w:tr>
      <w:tr>
        <w:trPr>
          <w:cantSplit/>
          <w:jc w:val="center"/>
          <w:trHeight w:val="1031"/>
        </w:trPr>
        <w:tc>
          <w:tcPr>
            <w:shd w:val="clear" w:color="auto" w:fill="auto"/>
            <w:tcW w:w="2767" w:type="dxa"/>
            <w:vAlign w:val="center"/>
            <w:textDirection w:val="lrTb"/>
            <w:noWrap/>
          </w:tcPr>
          <w:p>
            <w:pPr>
              <w:jc w:val="center"/>
              <w:widowControl/>
              <w:rPr>
                <w:rFonts w:ascii="宋体" w:hAnsi="宋体" w:cs="宋体"/>
                <w:color w:val="000000"/>
                <w:sz w:val="24"/>
              </w:rPr>
            </w:pPr>
            <w:r>
              <w:rPr>
                <w:rFonts w:hint="eastAsia" w:ascii="宋体" w:hAnsi="宋体" w:cs="宋体"/>
                <w:color w:val="000000"/>
                <w:sz w:val="24"/>
              </w:rPr>
              <w:t xml:space="preserve">服务期</w:t>
            </w:r>
            <w:r/>
          </w:p>
        </w:tc>
        <w:tc>
          <w:tcPr>
            <w:gridSpan w:val="2"/>
            <w:shd w:val="clear" w:color="auto" w:fill="auto"/>
            <w:tcW w:w="6184" w:type="dxa"/>
            <w:vAlign w:val="center"/>
            <w:textDirection w:val="lrTb"/>
            <w:noWrap/>
          </w:tcPr>
          <w:p>
            <w:pPr>
              <w:jc w:val="center"/>
              <w:widowControl/>
              <w:rPr>
                <w:rFonts w:ascii="宋体" w:hAnsi="宋体" w:cs="宋体"/>
                <w:color w:val="000000"/>
                <w:sz w:val="24"/>
              </w:rPr>
            </w:pPr>
            <w:r>
              <w:rPr>
                <w:rFonts w:ascii="宋体" w:hAnsi="宋体" w:cs="宋体"/>
                <w:color w:val="000000"/>
                <w:sz w:val="24"/>
              </w:rPr>
            </w:r>
            <w:r/>
          </w:p>
        </w:tc>
      </w:tr>
      <w:tr>
        <w:trPr>
          <w:cantSplit/>
          <w:jc w:val="center"/>
          <w:trHeight w:val="1031"/>
        </w:trPr>
        <w:tc>
          <w:tcPr>
            <w:shd w:val="clear" w:color="auto" w:fill="auto"/>
            <w:tcW w:w="2767" w:type="dxa"/>
            <w:vAlign w:val="center"/>
            <w:textDirection w:val="lrTb"/>
            <w:noWrap w:val="false"/>
          </w:tcPr>
          <w:p>
            <w:pPr>
              <w:jc w:val="center"/>
              <w:widowControl/>
              <w:rPr>
                <w:rFonts w:ascii="宋体" w:hAnsi="宋体" w:cs="宋体"/>
                <w:color w:val="000000"/>
                <w:sz w:val="24"/>
              </w:rPr>
            </w:pPr>
            <w:r>
              <w:rPr>
                <w:rFonts w:hint="eastAsia" w:ascii="宋体" w:hAnsi="宋体" w:cs="宋体"/>
                <w:sz w:val="24"/>
              </w:rPr>
              <w:t xml:space="preserve">服务质量要求</w:t>
            </w:r>
            <w:r/>
          </w:p>
        </w:tc>
        <w:tc>
          <w:tcPr>
            <w:gridSpan w:val="2"/>
            <w:shd w:val="clear" w:color="auto" w:fill="auto"/>
            <w:tcW w:w="6184" w:type="dxa"/>
            <w:vAlign w:val="center"/>
            <w:textDirection w:val="lrTb"/>
            <w:noWrap w:val="false"/>
          </w:tcPr>
          <w:p>
            <w:pPr>
              <w:jc w:val="center"/>
              <w:widowControl/>
              <w:rPr>
                <w:rFonts w:ascii="宋体" w:hAnsi="宋体" w:cs="宋体"/>
                <w:sz w:val="24"/>
              </w:rPr>
            </w:pPr>
            <w:r>
              <w:rPr>
                <w:rFonts w:ascii="宋体" w:hAnsi="宋体" w:cs="宋体"/>
                <w:sz w:val="24"/>
              </w:rPr>
            </w:r>
            <w:r/>
          </w:p>
        </w:tc>
      </w:tr>
    </w:tbl>
    <w:p>
      <w:pPr>
        <w:spacing w:line="300" w:lineRule="auto"/>
        <w:rPr>
          <w:rFonts w:ascii="宋体" w:hAnsi="宋体"/>
          <w:color w:val="000000"/>
          <w:sz w:val="24"/>
        </w:rPr>
      </w:pPr>
      <w:r>
        <w:rPr>
          <w:rFonts w:ascii="宋体" w:hAnsi="宋体"/>
          <w:color w:val="000000"/>
          <w:sz w:val="24"/>
        </w:rPr>
      </w:r>
      <w:r/>
    </w:p>
    <w:p>
      <w:pPr>
        <w:rPr>
          <w:rFonts w:ascii="宋体" w:hAnsi="宋体"/>
          <w:color w:val="000000"/>
          <w:sz w:val="24"/>
        </w:rPr>
      </w:pPr>
      <w:r>
        <w:rPr>
          <w:rFonts w:hint="eastAsia" w:ascii="宋体" w:hAnsi="宋体"/>
          <w:color w:val="000000"/>
          <w:sz w:val="24"/>
        </w:rPr>
        <w:t xml:space="preserve">法定代表人或授权代表签字和盖章：               日期：   年   月   日</w:t>
      </w:r>
      <w:r/>
    </w:p>
    <w:p>
      <w:pPr>
        <w:ind w:firstLine="480"/>
        <w:spacing w:line="360" w:lineRule="auto"/>
        <w:rPr>
          <w:rFonts w:ascii="宋体" w:hAnsi="宋体"/>
          <w:color w:val="000000"/>
          <w:sz w:val="24"/>
        </w:rPr>
      </w:pPr>
      <w:r>
        <w:rPr>
          <w:rFonts w:ascii="宋体" w:hAnsi="宋体"/>
          <w:color w:val="000000"/>
          <w:sz w:val="24"/>
        </w:rPr>
      </w:r>
      <w:r/>
    </w:p>
    <w:p>
      <w:pPr>
        <w:rPr>
          <w:rFonts w:ascii="黑体" w:eastAsia="黑体"/>
          <w:b/>
          <w:color w:val="000000"/>
          <w:sz w:val="24"/>
          <w:szCs w:val="30"/>
        </w:rPr>
      </w:pPr>
      <w:r>
        <w:rPr>
          <w:rFonts w:ascii="黑体" w:eastAsia="黑体"/>
          <w:b/>
          <w:color w:val="000000"/>
          <w:sz w:val="24"/>
          <w:szCs w:val="30"/>
        </w:rPr>
      </w:r>
      <w:r/>
    </w:p>
    <w:p>
      <w:pPr>
        <w:rPr>
          <w:rFonts w:ascii="黑体" w:eastAsia="黑体"/>
          <w:b/>
          <w:color w:val="000000"/>
          <w:sz w:val="24"/>
          <w:szCs w:val="30"/>
        </w:rPr>
      </w:pPr>
      <w:r>
        <w:rPr>
          <w:rFonts w:ascii="黑体" w:eastAsia="黑体"/>
          <w:b/>
          <w:color w:val="000000"/>
          <w:sz w:val="24"/>
          <w:szCs w:val="30"/>
        </w:rPr>
      </w:r>
      <w:r/>
    </w:p>
    <w:p>
      <w:pPr>
        <w:ind w:left="843" w:hanging="843"/>
        <w:rPr>
          <w:rFonts w:ascii="黑体" w:eastAsia="黑体"/>
          <w:b/>
          <w:color w:val="000000"/>
          <w:sz w:val="24"/>
          <w:szCs w:val="30"/>
        </w:rPr>
      </w:pPr>
      <w:r>
        <w:rPr>
          <w:rFonts w:hint="eastAsia" w:ascii="黑体" w:eastAsia="黑体"/>
          <w:b/>
          <w:color w:val="000000"/>
          <w:sz w:val="24"/>
          <w:szCs w:val="30"/>
        </w:rPr>
        <w:t xml:space="preserve">注：</w:t>
      </w:r>
      <w:r/>
    </w:p>
    <w:p>
      <w:pPr>
        <w:ind w:left="239" w:firstLine="477"/>
        <w:rPr>
          <w:rFonts w:ascii="黑体" w:eastAsia="黑体"/>
          <w:b/>
          <w:color w:val="000000"/>
          <w:sz w:val="24"/>
          <w:szCs w:val="30"/>
        </w:rPr>
      </w:pPr>
      <w:r>
        <w:rPr>
          <w:rFonts w:hint="eastAsia" w:ascii="黑体" w:eastAsia="黑体"/>
          <w:b/>
          <w:color w:val="000000"/>
          <w:sz w:val="24"/>
          <w:szCs w:val="30"/>
        </w:rPr>
        <w:t xml:space="preserve">（1）如开标一览表格式与“苏采云”系统中提供的格式不一致，以“苏采云”系统中提供的格式为准。</w:t>
      </w:r>
      <w:r/>
    </w:p>
    <w:p>
      <w:pPr>
        <w:ind w:left="239" w:firstLine="477"/>
        <w:rPr>
          <w:rFonts w:ascii="黑体" w:eastAsia="黑体"/>
          <w:b/>
          <w:color w:val="000000"/>
          <w:sz w:val="24"/>
          <w:szCs w:val="30"/>
        </w:rPr>
      </w:pPr>
      <w:r>
        <w:rPr>
          <w:rFonts w:hint="eastAsia" w:ascii="黑体" w:eastAsia="黑体"/>
          <w:b/>
          <w:color w:val="000000"/>
          <w:sz w:val="24"/>
          <w:szCs w:val="30"/>
        </w:rPr>
        <w:t xml:space="preserve">（2）开标一览表中的内容应与投标函内容一致，否则评标时一律按开标一览表中内容为准，开标一览表中必须盖章或签字。</w:t>
      </w:r>
      <w:r/>
    </w:p>
    <w:p>
      <w:pPr>
        <w:ind w:left="239" w:firstLine="477"/>
        <w:rPr>
          <w:rFonts w:ascii="黑体" w:eastAsia="黑体"/>
          <w:b/>
          <w:color w:val="000000"/>
          <w:sz w:val="24"/>
          <w:szCs w:val="30"/>
        </w:rPr>
      </w:pPr>
      <w:r>
        <w:rPr>
          <w:rFonts w:hint="eastAsia" w:ascii="黑体" w:eastAsia="黑体"/>
          <w:b/>
          <w:color w:val="000000"/>
          <w:sz w:val="24"/>
          <w:szCs w:val="30"/>
        </w:rPr>
        <w:t xml:space="preserve">（3）开标一览表中填报的投标优惠率仅计算价格分使用。中标后以投标人填报的分项报价为准。</w:t>
      </w:r>
      <w:r/>
    </w:p>
    <w:p>
      <w:pPr>
        <w:ind w:left="239" w:firstLine="477"/>
        <w:rPr>
          <w:rFonts w:ascii="黑体" w:eastAsia="黑体"/>
          <w:b/>
          <w:color w:val="000000"/>
          <w:sz w:val="24"/>
          <w:szCs w:val="30"/>
        </w:rPr>
      </w:pPr>
      <w:r>
        <w:rPr>
          <w:rFonts w:hint="eastAsia" w:ascii="黑体" w:eastAsia="黑体"/>
          <w:b/>
          <w:color w:val="000000"/>
          <w:sz w:val="24"/>
          <w:szCs w:val="30"/>
        </w:rPr>
        <w:t xml:space="preserve">（4）报价填报的为优惠率，如折扣率为40%，则优惠率填写60%；如打四折，则优惠率填写60%，以此为例。</w:t>
      </w:r>
      <w:r>
        <w:rPr>
          <w:rFonts w:hint="eastAsia" w:ascii="黑体" w:eastAsia="黑体"/>
          <w:b/>
          <w:color w:val="000000"/>
          <w:sz w:val="24"/>
          <w:szCs w:val="30"/>
        </w:rPr>
        <w:br w:type="page" w:clear="all"/>
      </w:r>
      <w:r/>
    </w:p>
    <w:p>
      <w:pPr>
        <w:spacing w:line="400" w:lineRule="exact"/>
        <w:rPr>
          <w:rFonts w:ascii="黑体" w:eastAsia="黑体"/>
          <w:b/>
          <w:color w:val="000000"/>
          <w:sz w:val="24"/>
          <w:szCs w:val="30"/>
        </w:rPr>
      </w:pPr>
      <w:r>
        <w:rPr>
          <w:rFonts w:hint="eastAsia" w:ascii="黑体" w:eastAsia="黑体"/>
          <w:b/>
          <w:color w:val="000000"/>
          <w:sz w:val="24"/>
          <w:szCs w:val="30"/>
        </w:rPr>
        <w:t xml:space="preserve">（九）明细报价表（格式）</w:t>
      </w:r>
      <w:r/>
    </w:p>
    <w:p>
      <w:pPr>
        <w:pStyle w:val="754"/>
        <w:jc w:val="center"/>
        <w:spacing w:line="360" w:lineRule="exact"/>
      </w:pPr>
      <w:r>
        <w:rPr>
          <w:rFonts w:hint="eastAsia"/>
        </w:rPr>
        <w:t xml:space="preserve">明细报价表</w:t>
      </w:r>
      <w:r/>
    </w:p>
    <w:p>
      <w:pPr>
        <w:spacing w:line="400" w:lineRule="exact"/>
        <w:rPr>
          <w:rFonts w:ascii="宋体" w:hAnsi="宋体"/>
          <w:bCs/>
          <w:sz w:val="24"/>
          <w:szCs w:val="32"/>
        </w:rPr>
      </w:pPr>
      <w:r>
        <w:rPr>
          <w:rFonts w:hint="eastAsia" w:ascii="宋体" w:hAnsi="宋体"/>
          <w:bCs/>
          <w:sz w:val="24"/>
          <w:szCs w:val="32"/>
        </w:rPr>
        <w:t xml:space="preserve">投标供应商名称（盖章）                      采购项目编号：</w:t>
      </w:r>
      <w:r/>
    </w:p>
    <w:tbl>
      <w:tblPr>
        <w:tblStyle w:val="762"/>
        <w:tblW w:w="936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30"/>
        <w:gridCol w:w="3183"/>
        <w:gridCol w:w="750"/>
        <w:gridCol w:w="927"/>
        <w:gridCol w:w="1678"/>
        <w:gridCol w:w="2198"/>
      </w:tblGrid>
      <w:tr>
        <w:trPr>
          <w:cantSplit/>
          <w:trHeight w:val="454"/>
        </w:trPr>
        <w:tc>
          <w:tcPr>
            <w:tcMar>
              <w:left w:w="15" w:type="dxa"/>
              <w:top w:w="15" w:type="dxa"/>
              <w:right w:w="15" w:type="dxa"/>
              <w:bottom w:w="0" w:type="dxa"/>
            </w:tcMar>
            <w:tcW w:w="630" w:type="dxa"/>
            <w:vAlign w:val="center"/>
            <w:textDirection w:val="lrTb"/>
            <w:noWrap/>
          </w:tcPr>
          <w:p>
            <w:pPr>
              <w:jc w:val="center"/>
              <w:spacing w:before="5"/>
              <w:rPr>
                <w:rFonts w:ascii="宋体" w:hAnsi="宋体"/>
                <w:sz w:val="18"/>
              </w:rPr>
            </w:pPr>
            <w:r>
              <w:rPr>
                <w:rFonts w:hint="eastAsia" w:ascii="宋体" w:hAnsi="宋体"/>
                <w:sz w:val="18"/>
              </w:rPr>
              <w:t xml:space="preserve">序号</w:t>
            </w:r>
            <w:r/>
          </w:p>
        </w:tc>
        <w:tc>
          <w:tcPr>
            <w:tcBorders>
              <w:right w:val="single" w:color="auto" w:sz="4" w:space="0"/>
            </w:tcBorders>
            <w:tcMar>
              <w:left w:w="15" w:type="dxa"/>
              <w:top w:w="15" w:type="dxa"/>
              <w:right w:w="15" w:type="dxa"/>
              <w:bottom w:w="0" w:type="dxa"/>
            </w:tcMar>
            <w:tcW w:w="3183" w:type="dxa"/>
            <w:vAlign w:val="center"/>
            <w:textDirection w:val="lrTb"/>
            <w:noWrap/>
          </w:tcPr>
          <w:p>
            <w:pPr>
              <w:jc w:val="center"/>
              <w:spacing w:before="5"/>
              <w:rPr>
                <w:rFonts w:ascii="宋体" w:hAnsi="宋体"/>
                <w:sz w:val="18"/>
              </w:rPr>
            </w:pPr>
            <w:r>
              <w:rPr>
                <w:rFonts w:hint="eastAsia" w:ascii="宋体" w:hAnsi="宋体"/>
                <w:sz w:val="18"/>
              </w:rPr>
              <w:t xml:space="preserve">分项名称</w:t>
            </w:r>
            <w:r/>
          </w:p>
        </w:tc>
        <w:tc>
          <w:tcPr>
            <w:gridSpan w:val="2"/>
            <w:tcBorders>
              <w:left w:val="single" w:color="auto" w:sz="4" w:space="0"/>
            </w:tcBorders>
            <w:tcMar>
              <w:left w:w="15" w:type="dxa"/>
              <w:top w:w="15" w:type="dxa"/>
              <w:right w:w="15" w:type="dxa"/>
              <w:bottom w:w="0" w:type="dxa"/>
            </w:tcMar>
            <w:tcW w:w="1677" w:type="dxa"/>
            <w:vAlign w:val="center"/>
            <w:textDirection w:val="lrTb"/>
            <w:noWrap/>
          </w:tcPr>
          <w:p>
            <w:pPr>
              <w:jc w:val="center"/>
              <w:spacing w:before="5"/>
              <w:rPr>
                <w:rFonts w:ascii="宋体" w:hAnsi="宋体"/>
                <w:sz w:val="18"/>
              </w:rPr>
            </w:pPr>
            <w:r>
              <w:rPr>
                <w:rFonts w:hint="eastAsia" w:ascii="宋体" w:hAnsi="宋体"/>
                <w:sz w:val="18"/>
              </w:rPr>
              <w:t xml:space="preserve">规格（g、对）</w:t>
            </w:r>
            <w:r/>
          </w:p>
        </w:tc>
        <w:tc>
          <w:tcPr>
            <w:tcMar>
              <w:left w:w="15" w:type="dxa"/>
              <w:top w:w="15" w:type="dxa"/>
              <w:right w:w="15" w:type="dxa"/>
              <w:bottom w:w="0" w:type="dxa"/>
            </w:tcMar>
            <w:tcW w:w="1678" w:type="dxa"/>
            <w:vAlign w:val="center"/>
            <w:textDirection w:val="lrTb"/>
            <w:noWrap/>
          </w:tcPr>
          <w:p>
            <w:pPr>
              <w:jc w:val="center"/>
              <w:spacing w:before="5"/>
              <w:rPr>
                <w:rFonts w:ascii="宋体" w:hAnsi="宋体"/>
                <w:sz w:val="18"/>
              </w:rPr>
            </w:pPr>
            <w:r>
              <w:rPr>
                <w:rFonts w:hint="eastAsia" w:ascii="宋体" w:hAnsi="宋体"/>
                <w:sz w:val="18"/>
              </w:rPr>
              <w:t xml:space="preserve">产地</w:t>
            </w:r>
            <w:r/>
          </w:p>
        </w:tc>
        <w:tc>
          <w:tcPr>
            <w:tcW w:w="2198" w:type="dxa"/>
            <w:vAlign w:val="center"/>
            <w:textDirection w:val="lrTb"/>
            <w:noWrap/>
          </w:tcPr>
          <w:p>
            <w:pPr>
              <w:jc w:val="center"/>
              <w:spacing w:before="5"/>
              <w:rPr>
                <w:rFonts w:ascii="宋体" w:hAnsi="宋体"/>
                <w:sz w:val="18"/>
              </w:rPr>
            </w:pPr>
            <w:r>
              <w:rPr>
                <w:rFonts w:hint="eastAsia" w:ascii="宋体" w:hAnsi="宋体"/>
                <w:sz w:val="18"/>
              </w:rPr>
              <w:t xml:space="preserve">分项单价（元/g、个、对）</w:t>
            </w:r>
            <w:r/>
          </w:p>
        </w:tc>
      </w:tr>
      <w:tr>
        <w:trPr>
          <w:cantSplit/>
          <w:trHeight w:val="366"/>
        </w:trPr>
        <w:tc>
          <w:tcPr>
            <w:gridSpan w:val="6"/>
            <w:tcMar>
              <w:left w:w="15" w:type="dxa"/>
              <w:top w:w="15" w:type="dxa"/>
              <w:right w:w="15" w:type="dxa"/>
              <w:bottom w:w="0" w:type="dxa"/>
            </w:tcMar>
            <w:tcW w:w="9366" w:type="dxa"/>
            <w:vAlign w:val="center"/>
            <w:textDirection w:val="lrTb"/>
            <w:noWrap/>
          </w:tcPr>
          <w:p>
            <w:pPr>
              <w:jc w:val="center"/>
              <w:spacing w:before="5"/>
              <w:rPr>
                <w:rFonts w:ascii="宋体" w:hAnsi="宋体"/>
                <w:sz w:val="18"/>
              </w:rPr>
            </w:pPr>
            <w:r>
              <w:rPr>
                <w:rFonts w:hint="eastAsia" w:ascii="宋体" w:hAnsi="宋体"/>
                <w:b/>
                <w:bCs/>
                <w:szCs w:val="21"/>
              </w:rPr>
              <w:t xml:space="preserve">中药饮片</w:t>
            </w:r>
            <w:r/>
          </w:p>
        </w:tc>
      </w:tr>
      <w:tr>
        <w:trPr>
          <w:cantSplit/>
          <w:trHeight w:val="366"/>
        </w:trPr>
        <w:tc>
          <w:tcPr>
            <w:tcMar>
              <w:left w:w="15" w:type="dxa"/>
              <w:top w:w="15" w:type="dxa"/>
              <w:right w:w="15" w:type="dxa"/>
              <w:bottom w:w="0" w:type="dxa"/>
            </w:tcMar>
            <w:tcW w:w="630" w:type="dxa"/>
            <w:vAlign w:val="center"/>
            <w:textDirection w:val="lrTb"/>
            <w:noWrap/>
          </w:tcPr>
          <w:p>
            <w:pPr>
              <w:pStyle w:val="1201"/>
              <w:spacing w:before="5"/>
              <w:tabs>
                <w:tab w:val="clear" w:pos="4153" w:leader="none"/>
                <w:tab w:val="clear" w:pos="8306" w:leader="none"/>
              </w:tabs>
              <w:rPr>
                <w:rFonts w:ascii="宋体" w:hAnsi="宋体"/>
              </w:rPr>
              <w:pBdr>
                <w:bottom w:val="none" w:color="000000" w:sz="0" w:space="0"/>
              </w:pBdr>
            </w:pPr>
            <w:r>
              <w:rPr>
                <w:rFonts w:hint="eastAsia" w:ascii="宋体" w:hAnsi="宋体"/>
              </w:rPr>
              <w:t xml:space="preserve">1</w:t>
            </w:r>
            <w:r/>
          </w:p>
        </w:tc>
        <w:tc>
          <w:tcPr>
            <w:tcBorders>
              <w:right w:val="single" w:color="auto" w:sz="4" w:space="0"/>
            </w:tcBorders>
            <w:tcMar>
              <w:left w:w="15" w:type="dxa"/>
              <w:top w:w="15" w:type="dxa"/>
              <w:right w:w="15" w:type="dxa"/>
              <w:bottom w:w="0" w:type="dxa"/>
            </w:tcMar>
            <w:tcW w:w="3183" w:type="dxa"/>
            <w:vAlign w:val="center"/>
            <w:textDirection w:val="lrTb"/>
            <w:noWrap/>
          </w:tcPr>
          <w:p>
            <w:pPr>
              <w:jc w:val="center"/>
              <w:rPr>
                <w:rFonts w:ascii="宋体" w:hAnsi="宋体"/>
                <w:bCs/>
                <w:sz w:val="18"/>
              </w:rPr>
            </w:pPr>
            <w:r>
              <w:rPr>
                <w:rFonts w:ascii="宋体" w:hAnsi="宋体"/>
                <w:bCs/>
                <w:sz w:val="18"/>
              </w:rPr>
            </w:r>
            <w:r/>
          </w:p>
        </w:tc>
        <w:tc>
          <w:tcPr>
            <w:gridSpan w:val="2"/>
            <w:tcBorders>
              <w:left w:val="single" w:color="auto" w:sz="4" w:space="0"/>
            </w:tcBorders>
            <w:tcMar>
              <w:left w:w="15" w:type="dxa"/>
              <w:top w:w="15" w:type="dxa"/>
              <w:right w:w="15" w:type="dxa"/>
              <w:bottom w:w="0" w:type="dxa"/>
            </w:tcMar>
            <w:tcW w:w="1677" w:type="dxa"/>
            <w:vAlign w:val="center"/>
            <w:textDirection w:val="lrTb"/>
            <w:noWrap/>
          </w:tcPr>
          <w:p>
            <w:pPr>
              <w:jc w:val="center"/>
              <w:rPr>
                <w:rFonts w:ascii="宋体" w:hAnsi="宋体"/>
                <w:bCs/>
                <w:sz w:val="18"/>
              </w:rPr>
            </w:pPr>
            <w:r>
              <w:rPr>
                <w:rFonts w:ascii="宋体" w:hAnsi="宋体"/>
                <w:bCs/>
                <w:sz w:val="18"/>
              </w:rPr>
            </w:r>
            <w:r/>
          </w:p>
        </w:tc>
        <w:tc>
          <w:tcPr>
            <w:tcMar>
              <w:left w:w="15" w:type="dxa"/>
              <w:top w:w="15" w:type="dxa"/>
              <w:right w:w="15" w:type="dxa"/>
              <w:bottom w:w="0" w:type="dxa"/>
            </w:tcMar>
            <w:tcW w:w="1678" w:type="dxa"/>
            <w:vAlign w:val="center"/>
            <w:textDirection w:val="lrTb"/>
            <w:noWrap/>
          </w:tcPr>
          <w:p>
            <w:pPr>
              <w:jc w:val="center"/>
              <w:rPr>
                <w:rFonts w:ascii="宋体" w:hAnsi="宋体"/>
              </w:rPr>
            </w:pPr>
            <w:r>
              <w:rPr>
                <w:rFonts w:ascii="宋体" w:hAnsi="宋体"/>
              </w:rPr>
            </w:r>
            <w:r/>
          </w:p>
        </w:tc>
        <w:tc>
          <w:tcPr>
            <w:tcW w:w="2198" w:type="dxa"/>
            <w:vAlign w:val="center"/>
            <w:textDirection w:val="lrTb"/>
            <w:noWrap/>
          </w:tcPr>
          <w:p>
            <w:pPr>
              <w:jc w:val="center"/>
              <w:spacing w:before="5"/>
              <w:rPr>
                <w:rFonts w:ascii="宋体" w:hAnsi="宋体"/>
                <w:sz w:val="18"/>
              </w:rPr>
            </w:pPr>
            <w:r>
              <w:rPr>
                <w:rFonts w:ascii="宋体" w:hAnsi="宋体"/>
                <w:sz w:val="18"/>
              </w:rPr>
            </w:r>
            <w:r/>
          </w:p>
        </w:tc>
      </w:tr>
      <w:tr>
        <w:trPr>
          <w:cantSplit/>
          <w:trHeight w:val="366"/>
        </w:trPr>
        <w:tc>
          <w:tcPr>
            <w:tcMar>
              <w:left w:w="15" w:type="dxa"/>
              <w:top w:w="15" w:type="dxa"/>
              <w:right w:w="15" w:type="dxa"/>
              <w:bottom w:w="0" w:type="dxa"/>
            </w:tcMar>
            <w:tcW w:w="630" w:type="dxa"/>
            <w:vAlign w:val="center"/>
            <w:textDirection w:val="lrTb"/>
            <w:noWrap/>
          </w:tcPr>
          <w:p>
            <w:pPr>
              <w:pStyle w:val="1201"/>
              <w:spacing w:before="5"/>
              <w:tabs>
                <w:tab w:val="clear" w:pos="4153" w:leader="none"/>
                <w:tab w:val="clear" w:pos="8306" w:leader="none"/>
              </w:tabs>
              <w:rPr>
                <w:rFonts w:ascii="宋体" w:hAnsi="宋体"/>
              </w:rPr>
              <w:pBdr>
                <w:bottom w:val="none" w:color="000000" w:sz="0" w:space="0"/>
              </w:pBdr>
            </w:pPr>
            <w:r>
              <w:rPr>
                <w:rFonts w:hint="eastAsia" w:ascii="宋体" w:hAnsi="宋体"/>
              </w:rPr>
              <w:t xml:space="preserve">2</w:t>
            </w:r>
            <w:r/>
          </w:p>
        </w:tc>
        <w:tc>
          <w:tcPr>
            <w:tcBorders>
              <w:right w:val="single" w:color="auto" w:sz="4" w:space="0"/>
            </w:tcBorders>
            <w:tcMar>
              <w:left w:w="15" w:type="dxa"/>
              <w:top w:w="15" w:type="dxa"/>
              <w:right w:w="15" w:type="dxa"/>
              <w:bottom w:w="0" w:type="dxa"/>
            </w:tcMar>
            <w:tcW w:w="3183" w:type="dxa"/>
            <w:vAlign w:val="center"/>
            <w:textDirection w:val="lrTb"/>
            <w:noWrap/>
          </w:tcPr>
          <w:p>
            <w:pPr>
              <w:jc w:val="center"/>
              <w:rPr>
                <w:rFonts w:ascii="宋体" w:hAnsi="宋体"/>
                <w:bCs/>
                <w:sz w:val="18"/>
              </w:rPr>
            </w:pPr>
            <w:r>
              <w:rPr>
                <w:rFonts w:ascii="宋体" w:hAnsi="宋体"/>
                <w:bCs/>
                <w:sz w:val="18"/>
              </w:rPr>
            </w:r>
            <w:r/>
          </w:p>
        </w:tc>
        <w:tc>
          <w:tcPr>
            <w:gridSpan w:val="2"/>
            <w:tcBorders>
              <w:left w:val="single" w:color="auto" w:sz="4" w:space="0"/>
            </w:tcBorders>
            <w:tcMar>
              <w:left w:w="15" w:type="dxa"/>
              <w:top w:w="15" w:type="dxa"/>
              <w:right w:w="15" w:type="dxa"/>
              <w:bottom w:w="0" w:type="dxa"/>
            </w:tcMar>
            <w:tcW w:w="1677" w:type="dxa"/>
            <w:vAlign w:val="center"/>
            <w:textDirection w:val="lrTb"/>
            <w:noWrap/>
          </w:tcPr>
          <w:p>
            <w:pPr>
              <w:jc w:val="center"/>
              <w:rPr>
                <w:rFonts w:ascii="宋体" w:hAnsi="宋体"/>
                <w:bCs/>
                <w:sz w:val="18"/>
              </w:rPr>
            </w:pPr>
            <w:r>
              <w:rPr>
                <w:rFonts w:ascii="宋体" w:hAnsi="宋体"/>
                <w:bCs/>
                <w:sz w:val="18"/>
              </w:rPr>
            </w:r>
            <w:r/>
          </w:p>
        </w:tc>
        <w:tc>
          <w:tcPr>
            <w:tcMar>
              <w:left w:w="15" w:type="dxa"/>
              <w:top w:w="15" w:type="dxa"/>
              <w:right w:w="15" w:type="dxa"/>
              <w:bottom w:w="0" w:type="dxa"/>
            </w:tcMar>
            <w:tcW w:w="1678" w:type="dxa"/>
            <w:vAlign w:val="center"/>
            <w:textDirection w:val="lrTb"/>
            <w:noWrap/>
          </w:tcPr>
          <w:p>
            <w:pPr>
              <w:jc w:val="center"/>
              <w:rPr>
                <w:rFonts w:ascii="宋体" w:hAnsi="宋体"/>
              </w:rPr>
            </w:pPr>
            <w:r>
              <w:rPr>
                <w:rFonts w:ascii="宋体" w:hAnsi="宋体"/>
              </w:rPr>
            </w:r>
            <w:r/>
          </w:p>
        </w:tc>
        <w:tc>
          <w:tcPr>
            <w:tcW w:w="2198" w:type="dxa"/>
            <w:vAlign w:val="center"/>
            <w:textDirection w:val="lrTb"/>
            <w:noWrap/>
          </w:tcPr>
          <w:p>
            <w:pPr>
              <w:jc w:val="center"/>
              <w:spacing w:before="5"/>
              <w:rPr>
                <w:rFonts w:ascii="宋体" w:hAnsi="宋体"/>
                <w:sz w:val="18"/>
              </w:rPr>
            </w:pPr>
            <w:r>
              <w:rPr>
                <w:rFonts w:ascii="宋体" w:hAnsi="宋体"/>
                <w:sz w:val="18"/>
              </w:rPr>
            </w:r>
            <w:r/>
          </w:p>
        </w:tc>
      </w:tr>
      <w:tr>
        <w:trPr>
          <w:cantSplit/>
          <w:trHeight w:val="366"/>
        </w:trPr>
        <w:tc>
          <w:tcPr>
            <w:tcMar>
              <w:left w:w="15" w:type="dxa"/>
              <w:top w:w="15" w:type="dxa"/>
              <w:right w:w="15" w:type="dxa"/>
              <w:bottom w:w="0" w:type="dxa"/>
            </w:tcMar>
            <w:tcW w:w="630" w:type="dxa"/>
            <w:vAlign w:val="center"/>
            <w:textDirection w:val="lrTb"/>
            <w:noWrap/>
          </w:tcPr>
          <w:p>
            <w:pPr>
              <w:pStyle w:val="1201"/>
              <w:spacing w:before="5"/>
              <w:tabs>
                <w:tab w:val="clear" w:pos="4153" w:leader="none"/>
                <w:tab w:val="clear" w:pos="8306" w:leader="none"/>
              </w:tabs>
              <w:rPr>
                <w:rFonts w:ascii="宋体" w:hAnsi="宋体"/>
              </w:rPr>
              <w:pBdr>
                <w:bottom w:val="none" w:color="000000" w:sz="0" w:space="0"/>
              </w:pBdr>
            </w:pPr>
            <w:r>
              <w:rPr>
                <w:rFonts w:hint="eastAsia" w:ascii="宋体" w:hAnsi="宋体"/>
              </w:rPr>
              <w:t xml:space="preserve">3</w:t>
            </w:r>
            <w:r/>
          </w:p>
        </w:tc>
        <w:tc>
          <w:tcPr>
            <w:tcBorders>
              <w:right w:val="single" w:color="auto" w:sz="4" w:space="0"/>
            </w:tcBorders>
            <w:tcMar>
              <w:left w:w="15" w:type="dxa"/>
              <w:top w:w="15" w:type="dxa"/>
              <w:right w:w="15" w:type="dxa"/>
              <w:bottom w:w="0" w:type="dxa"/>
            </w:tcMar>
            <w:tcW w:w="3183" w:type="dxa"/>
            <w:vAlign w:val="center"/>
            <w:textDirection w:val="lrTb"/>
            <w:noWrap/>
          </w:tcPr>
          <w:p>
            <w:pPr>
              <w:jc w:val="center"/>
              <w:rPr>
                <w:rFonts w:ascii="宋体" w:hAnsi="宋体"/>
                <w:bCs/>
                <w:sz w:val="18"/>
              </w:rPr>
            </w:pPr>
            <w:r>
              <w:rPr>
                <w:rFonts w:ascii="宋体" w:hAnsi="宋体"/>
                <w:bCs/>
                <w:sz w:val="18"/>
              </w:rPr>
            </w:r>
            <w:r/>
          </w:p>
        </w:tc>
        <w:tc>
          <w:tcPr>
            <w:gridSpan w:val="2"/>
            <w:tcBorders>
              <w:left w:val="single" w:color="auto" w:sz="4" w:space="0"/>
            </w:tcBorders>
            <w:tcMar>
              <w:left w:w="15" w:type="dxa"/>
              <w:top w:w="15" w:type="dxa"/>
              <w:right w:w="15" w:type="dxa"/>
              <w:bottom w:w="0" w:type="dxa"/>
            </w:tcMar>
            <w:tcW w:w="1677" w:type="dxa"/>
            <w:vAlign w:val="center"/>
            <w:textDirection w:val="lrTb"/>
            <w:noWrap/>
          </w:tcPr>
          <w:p>
            <w:pPr>
              <w:jc w:val="center"/>
              <w:rPr>
                <w:rFonts w:ascii="宋体" w:hAnsi="宋体"/>
                <w:bCs/>
                <w:sz w:val="18"/>
              </w:rPr>
            </w:pPr>
            <w:r>
              <w:rPr>
                <w:rFonts w:ascii="宋体" w:hAnsi="宋体"/>
                <w:bCs/>
                <w:sz w:val="18"/>
              </w:rPr>
            </w:r>
            <w:r/>
          </w:p>
        </w:tc>
        <w:tc>
          <w:tcPr>
            <w:tcMar>
              <w:left w:w="15" w:type="dxa"/>
              <w:top w:w="15" w:type="dxa"/>
              <w:right w:w="15" w:type="dxa"/>
              <w:bottom w:w="0" w:type="dxa"/>
            </w:tcMar>
            <w:tcW w:w="1678" w:type="dxa"/>
            <w:vAlign w:val="center"/>
            <w:textDirection w:val="lrTb"/>
            <w:noWrap/>
          </w:tcPr>
          <w:p>
            <w:pPr>
              <w:jc w:val="center"/>
              <w:rPr>
                <w:rFonts w:ascii="宋体" w:hAnsi="宋体"/>
              </w:rPr>
            </w:pPr>
            <w:r>
              <w:rPr>
                <w:rFonts w:ascii="宋体" w:hAnsi="宋体"/>
              </w:rPr>
            </w:r>
            <w:r/>
          </w:p>
        </w:tc>
        <w:tc>
          <w:tcPr>
            <w:tcW w:w="2198" w:type="dxa"/>
            <w:vAlign w:val="center"/>
            <w:textDirection w:val="lrTb"/>
            <w:noWrap/>
          </w:tcPr>
          <w:p>
            <w:pPr>
              <w:jc w:val="center"/>
              <w:spacing w:before="5"/>
              <w:rPr>
                <w:rFonts w:ascii="宋体" w:hAnsi="宋体"/>
                <w:sz w:val="18"/>
              </w:rPr>
            </w:pPr>
            <w:r>
              <w:rPr>
                <w:rFonts w:hint="eastAsia" w:ascii="宋体" w:hAnsi="宋体"/>
                <w:sz w:val="18"/>
              </w:rPr>
              <w:t xml:space="preserve">　</w:t>
            </w:r>
            <w:r/>
          </w:p>
        </w:tc>
      </w:tr>
      <w:tr>
        <w:trPr>
          <w:cantSplit/>
          <w:trHeight w:val="366"/>
        </w:trPr>
        <w:tc>
          <w:tcPr>
            <w:tcMar>
              <w:left w:w="15" w:type="dxa"/>
              <w:top w:w="15" w:type="dxa"/>
              <w:right w:w="15" w:type="dxa"/>
              <w:bottom w:w="0" w:type="dxa"/>
            </w:tcMar>
            <w:tcW w:w="630" w:type="dxa"/>
            <w:vAlign w:val="center"/>
            <w:textDirection w:val="lrTb"/>
            <w:noWrap/>
          </w:tcPr>
          <w:p>
            <w:pPr>
              <w:pStyle w:val="1201"/>
              <w:spacing w:before="5"/>
              <w:tabs>
                <w:tab w:val="clear" w:pos="4153" w:leader="none"/>
                <w:tab w:val="clear" w:pos="8306" w:leader="none"/>
              </w:tabs>
              <w:rPr>
                <w:rFonts w:ascii="宋体" w:hAnsi="宋体"/>
              </w:rPr>
              <w:pBdr>
                <w:bottom w:val="none" w:color="000000" w:sz="0" w:space="0"/>
              </w:pBdr>
            </w:pPr>
            <w:r>
              <w:rPr>
                <w:rFonts w:hint="eastAsia" w:ascii="宋体" w:hAnsi="宋体"/>
              </w:rPr>
              <w:t xml:space="preserve">……</w:t>
            </w:r>
            <w:r/>
          </w:p>
        </w:tc>
        <w:tc>
          <w:tcPr>
            <w:tcBorders>
              <w:right w:val="single" w:color="auto" w:sz="4" w:space="0"/>
            </w:tcBorders>
            <w:tcMar>
              <w:left w:w="15" w:type="dxa"/>
              <w:top w:w="15" w:type="dxa"/>
              <w:right w:w="15" w:type="dxa"/>
              <w:bottom w:w="0" w:type="dxa"/>
            </w:tcMar>
            <w:tcW w:w="3183" w:type="dxa"/>
            <w:vAlign w:val="center"/>
            <w:textDirection w:val="lrTb"/>
            <w:noWrap/>
          </w:tcPr>
          <w:p>
            <w:pPr>
              <w:jc w:val="center"/>
              <w:rPr>
                <w:rFonts w:ascii="宋体" w:hAnsi="宋体"/>
                <w:bCs/>
                <w:sz w:val="18"/>
              </w:rPr>
            </w:pPr>
            <w:r>
              <w:rPr>
                <w:rFonts w:ascii="宋体" w:hAnsi="宋体"/>
                <w:bCs/>
                <w:sz w:val="18"/>
              </w:rPr>
            </w:r>
            <w:r/>
          </w:p>
        </w:tc>
        <w:tc>
          <w:tcPr>
            <w:gridSpan w:val="2"/>
            <w:tcBorders>
              <w:left w:val="single" w:color="auto" w:sz="4" w:space="0"/>
            </w:tcBorders>
            <w:tcMar>
              <w:left w:w="15" w:type="dxa"/>
              <w:top w:w="15" w:type="dxa"/>
              <w:right w:w="15" w:type="dxa"/>
              <w:bottom w:w="0" w:type="dxa"/>
            </w:tcMar>
            <w:tcW w:w="1677" w:type="dxa"/>
            <w:vAlign w:val="center"/>
            <w:textDirection w:val="lrTb"/>
            <w:noWrap/>
          </w:tcPr>
          <w:p>
            <w:pPr>
              <w:jc w:val="center"/>
              <w:rPr>
                <w:rFonts w:ascii="宋体" w:hAnsi="宋体"/>
                <w:bCs/>
                <w:sz w:val="18"/>
              </w:rPr>
            </w:pPr>
            <w:r>
              <w:rPr>
                <w:rFonts w:ascii="宋体" w:hAnsi="宋体"/>
                <w:bCs/>
                <w:sz w:val="18"/>
              </w:rPr>
            </w:r>
            <w:r/>
          </w:p>
        </w:tc>
        <w:tc>
          <w:tcPr>
            <w:tcMar>
              <w:left w:w="15" w:type="dxa"/>
              <w:top w:w="15" w:type="dxa"/>
              <w:right w:w="15" w:type="dxa"/>
              <w:bottom w:w="0" w:type="dxa"/>
            </w:tcMar>
            <w:tcW w:w="1678" w:type="dxa"/>
            <w:vAlign w:val="center"/>
            <w:textDirection w:val="lrTb"/>
            <w:noWrap/>
          </w:tcPr>
          <w:p>
            <w:pPr>
              <w:jc w:val="center"/>
              <w:rPr>
                <w:rFonts w:ascii="宋体" w:hAnsi="宋体"/>
              </w:rPr>
            </w:pPr>
            <w:r>
              <w:rPr>
                <w:rFonts w:ascii="宋体" w:hAnsi="宋体"/>
              </w:rPr>
            </w:r>
            <w:r/>
          </w:p>
        </w:tc>
        <w:tc>
          <w:tcPr>
            <w:tcW w:w="2198" w:type="dxa"/>
            <w:vAlign w:val="center"/>
            <w:textDirection w:val="lrTb"/>
            <w:noWrap/>
          </w:tcPr>
          <w:p>
            <w:pPr>
              <w:jc w:val="center"/>
              <w:spacing w:before="5"/>
              <w:rPr>
                <w:rFonts w:ascii="宋体" w:hAnsi="宋体"/>
                <w:sz w:val="18"/>
              </w:rPr>
            </w:pPr>
            <w:r>
              <w:rPr>
                <w:rFonts w:ascii="宋体" w:hAnsi="宋体"/>
                <w:sz w:val="18"/>
              </w:rPr>
            </w:r>
            <w:r/>
          </w:p>
        </w:tc>
      </w:tr>
      <w:tr>
        <w:trPr>
          <w:cantSplit/>
          <w:trHeight w:val="366"/>
        </w:trPr>
        <w:tc>
          <w:tcPr>
            <w:tcMar>
              <w:left w:w="15" w:type="dxa"/>
              <w:top w:w="15" w:type="dxa"/>
              <w:right w:w="15" w:type="dxa"/>
              <w:bottom w:w="0" w:type="dxa"/>
            </w:tcMar>
            <w:tcW w:w="630" w:type="dxa"/>
            <w:vAlign w:val="center"/>
            <w:textDirection w:val="lrTb"/>
            <w:noWrap/>
          </w:tcPr>
          <w:p>
            <w:pPr>
              <w:pStyle w:val="1201"/>
              <w:spacing w:before="5"/>
              <w:tabs>
                <w:tab w:val="clear" w:pos="4153" w:leader="none"/>
                <w:tab w:val="clear" w:pos="8306" w:leader="none"/>
              </w:tabs>
              <w:rPr>
                <w:rFonts w:ascii="宋体" w:hAnsi="宋体"/>
              </w:rPr>
              <w:pBdr>
                <w:bottom w:val="none" w:color="000000" w:sz="0" w:space="0"/>
              </w:pBdr>
            </w:pPr>
            <w:r>
              <w:rPr>
                <w:rFonts w:ascii="宋体" w:hAnsi="宋体"/>
              </w:rPr>
            </w:r>
            <w:r/>
          </w:p>
        </w:tc>
        <w:tc>
          <w:tcPr>
            <w:tcBorders>
              <w:right w:val="single" w:color="auto" w:sz="4" w:space="0"/>
            </w:tcBorders>
            <w:tcMar>
              <w:left w:w="15" w:type="dxa"/>
              <w:top w:w="15" w:type="dxa"/>
              <w:right w:w="15" w:type="dxa"/>
              <w:bottom w:w="0" w:type="dxa"/>
            </w:tcMar>
            <w:tcW w:w="3183" w:type="dxa"/>
            <w:vAlign w:val="center"/>
            <w:textDirection w:val="lrTb"/>
            <w:noWrap/>
          </w:tcPr>
          <w:p>
            <w:pPr>
              <w:jc w:val="center"/>
              <w:rPr>
                <w:rFonts w:ascii="宋体" w:hAnsi="宋体"/>
                <w:bCs/>
                <w:sz w:val="18"/>
              </w:rPr>
            </w:pPr>
            <w:r>
              <w:rPr>
                <w:rFonts w:hint="eastAsia" w:ascii="宋体" w:hAnsi="宋体"/>
                <w:b/>
                <w:bCs/>
                <w:szCs w:val="21"/>
              </w:rPr>
              <w:t xml:space="preserve">中药饮片优惠率（%）</w:t>
            </w:r>
            <w:r/>
          </w:p>
        </w:tc>
        <w:tc>
          <w:tcPr>
            <w:gridSpan w:val="4"/>
            <w:tcBorders>
              <w:left w:val="single" w:color="auto" w:sz="4" w:space="0"/>
            </w:tcBorders>
            <w:tcMar>
              <w:left w:w="15" w:type="dxa"/>
              <w:top w:w="15" w:type="dxa"/>
              <w:right w:w="15" w:type="dxa"/>
              <w:bottom w:w="0" w:type="dxa"/>
            </w:tcMar>
            <w:tcW w:w="5553" w:type="dxa"/>
            <w:vAlign w:val="center"/>
            <w:textDirection w:val="lrTb"/>
            <w:noWrap/>
          </w:tcPr>
          <w:p>
            <w:pPr>
              <w:jc w:val="center"/>
              <w:spacing w:before="5"/>
              <w:rPr>
                <w:rFonts w:ascii="宋体" w:hAnsi="宋体"/>
                <w:sz w:val="18"/>
              </w:rPr>
            </w:pPr>
            <w:r>
              <w:rPr>
                <w:rFonts w:ascii="宋体" w:hAnsi="宋体"/>
                <w:sz w:val="18"/>
              </w:rPr>
            </w:r>
            <w:r/>
          </w:p>
        </w:tc>
      </w:tr>
      <w:tr>
        <w:trPr>
          <w:cantSplit/>
          <w:trHeight w:val="366"/>
        </w:trPr>
        <w:tc>
          <w:tcPr>
            <w:gridSpan w:val="6"/>
            <w:tcMar>
              <w:left w:w="15" w:type="dxa"/>
              <w:top w:w="15" w:type="dxa"/>
              <w:right w:w="15" w:type="dxa"/>
              <w:bottom w:w="0" w:type="dxa"/>
            </w:tcMar>
            <w:tcW w:w="9366" w:type="dxa"/>
            <w:vAlign w:val="center"/>
            <w:textDirection w:val="lrTb"/>
            <w:noWrap/>
          </w:tcPr>
          <w:p>
            <w:pPr>
              <w:jc w:val="center"/>
              <w:spacing w:before="5"/>
              <w:rPr>
                <w:rFonts w:ascii="宋体" w:hAnsi="宋体"/>
                <w:sz w:val="18"/>
              </w:rPr>
            </w:pPr>
            <w:r>
              <w:rPr>
                <w:rFonts w:hint="eastAsia" w:ascii="宋体" w:hAnsi="宋体"/>
                <w:b/>
                <w:bCs/>
                <w:szCs w:val="21"/>
              </w:rPr>
              <w:t xml:space="preserve">代加工服务</w:t>
            </w:r>
            <w:r/>
          </w:p>
        </w:tc>
      </w:tr>
      <w:tr>
        <w:trPr>
          <w:cantSplit/>
          <w:trHeight w:val="366"/>
        </w:trPr>
        <w:tc>
          <w:tcPr>
            <w:tcMar>
              <w:left w:w="15" w:type="dxa"/>
              <w:top w:w="15" w:type="dxa"/>
              <w:right w:w="15" w:type="dxa"/>
              <w:bottom w:w="0" w:type="dxa"/>
            </w:tcMar>
            <w:tcW w:w="630" w:type="dxa"/>
            <w:vAlign w:val="center"/>
            <w:textDirection w:val="lrTb"/>
            <w:noWrap/>
          </w:tcPr>
          <w:p>
            <w:pPr>
              <w:jc w:val="center"/>
              <w:spacing w:before="5"/>
              <w:rPr>
                <w:rFonts w:ascii="宋体" w:hAnsi="宋体"/>
              </w:rPr>
            </w:pPr>
            <w:r>
              <w:rPr>
                <w:rFonts w:hint="eastAsia" w:ascii="宋体" w:hAnsi="宋体"/>
                <w:sz w:val="18"/>
              </w:rPr>
              <w:t xml:space="preserve">序号</w:t>
            </w:r>
            <w:r/>
          </w:p>
        </w:tc>
        <w:tc>
          <w:tcPr>
            <w:tcBorders>
              <w:right w:val="single" w:color="auto" w:sz="4" w:space="0"/>
            </w:tcBorders>
            <w:tcMar>
              <w:left w:w="15" w:type="dxa"/>
              <w:top w:w="15" w:type="dxa"/>
              <w:right w:w="15" w:type="dxa"/>
              <w:bottom w:w="0" w:type="dxa"/>
            </w:tcMar>
            <w:tcW w:w="3183" w:type="dxa"/>
            <w:vAlign w:val="center"/>
            <w:textDirection w:val="lrTb"/>
            <w:noWrap/>
          </w:tcPr>
          <w:p>
            <w:pPr>
              <w:jc w:val="center"/>
              <w:spacing w:before="5"/>
              <w:rPr>
                <w:rFonts w:ascii="宋体" w:hAnsi="宋体"/>
                <w:bCs/>
                <w:sz w:val="18"/>
              </w:rPr>
            </w:pPr>
            <w:r>
              <w:rPr>
                <w:rFonts w:hint="eastAsia" w:ascii="宋体" w:hAnsi="宋体"/>
                <w:sz w:val="18"/>
              </w:rPr>
              <w:t xml:space="preserve">分项名称</w:t>
            </w:r>
            <w:r/>
          </w:p>
        </w:tc>
        <w:tc>
          <w:tcPr>
            <w:tcBorders>
              <w:left w:val="single" w:color="auto" w:sz="4" w:space="0"/>
              <w:right w:val="single" w:color="auto" w:sz="4" w:space="0"/>
            </w:tcBorders>
            <w:tcMar>
              <w:left w:w="15" w:type="dxa"/>
              <w:top w:w="15" w:type="dxa"/>
              <w:right w:w="15" w:type="dxa"/>
              <w:bottom w:w="0" w:type="dxa"/>
            </w:tcMar>
            <w:tcW w:w="750" w:type="dxa"/>
            <w:vAlign w:val="center"/>
            <w:textDirection w:val="lrTb"/>
            <w:noWrap/>
          </w:tcPr>
          <w:p>
            <w:pPr>
              <w:jc w:val="center"/>
              <w:spacing w:before="5"/>
              <w:rPr>
                <w:rFonts w:ascii="宋体" w:hAnsi="宋体"/>
                <w:sz w:val="18"/>
              </w:rPr>
            </w:pPr>
            <w:r>
              <w:rPr>
                <w:rFonts w:hint="eastAsia" w:ascii="宋体" w:hAnsi="宋体"/>
                <w:sz w:val="18"/>
              </w:rPr>
              <w:t xml:space="preserve">单位</w:t>
            </w:r>
            <w:r/>
          </w:p>
        </w:tc>
        <w:tc>
          <w:tcPr>
            <w:tcBorders>
              <w:left w:val="single" w:color="auto" w:sz="4" w:space="0"/>
            </w:tcBorders>
            <w:tcMar>
              <w:left w:w="15" w:type="dxa"/>
              <w:top w:w="15" w:type="dxa"/>
              <w:right w:w="15" w:type="dxa"/>
              <w:bottom w:w="0" w:type="dxa"/>
            </w:tcMar>
            <w:tcW w:w="927" w:type="dxa"/>
            <w:vAlign w:val="center"/>
            <w:textDirection w:val="lrTb"/>
            <w:noWrap/>
          </w:tcPr>
          <w:p>
            <w:pPr>
              <w:jc w:val="center"/>
              <w:spacing w:before="5"/>
              <w:rPr>
                <w:rFonts w:ascii="宋体" w:hAnsi="宋体"/>
                <w:sz w:val="18"/>
              </w:rPr>
            </w:pPr>
            <w:r>
              <w:rPr>
                <w:rFonts w:hint="eastAsia" w:ascii="宋体" w:hAnsi="宋体"/>
                <w:sz w:val="18"/>
              </w:rPr>
              <w:t xml:space="preserve">最高限价（元）</w:t>
            </w:r>
            <w:r/>
          </w:p>
        </w:tc>
        <w:tc>
          <w:tcPr>
            <w:tcBorders>
              <w:right w:val="single" w:color="auto" w:sz="4" w:space="0"/>
            </w:tcBorders>
            <w:tcMar>
              <w:left w:w="15" w:type="dxa"/>
              <w:top w:w="15" w:type="dxa"/>
              <w:right w:w="15" w:type="dxa"/>
              <w:bottom w:w="0" w:type="dxa"/>
            </w:tcMar>
            <w:tcW w:w="1678" w:type="dxa"/>
            <w:vAlign w:val="center"/>
            <w:textDirection w:val="lrTb"/>
            <w:noWrap/>
          </w:tcPr>
          <w:p>
            <w:pPr>
              <w:jc w:val="center"/>
              <w:spacing w:before="5"/>
              <w:rPr>
                <w:rFonts w:ascii="宋体" w:hAnsi="宋体"/>
                <w:sz w:val="18"/>
              </w:rPr>
            </w:pPr>
            <w:r>
              <w:rPr>
                <w:rFonts w:hint="eastAsia" w:ascii="宋体" w:hAnsi="宋体"/>
                <w:sz w:val="18"/>
              </w:rPr>
              <w:t xml:space="preserve">分项单价（元/帖、料、500g）</w:t>
            </w:r>
            <w:r/>
          </w:p>
        </w:tc>
        <w:tc>
          <w:tcPr>
            <w:tcBorders>
              <w:left w:val="single" w:color="auto" w:sz="4" w:space="0"/>
            </w:tcBorders>
            <w:tcMar>
              <w:left w:w="15" w:type="dxa"/>
              <w:top w:w="15" w:type="dxa"/>
              <w:right w:w="15" w:type="dxa"/>
              <w:bottom w:w="0" w:type="dxa"/>
            </w:tcMar>
            <w:tcW w:w="2198" w:type="dxa"/>
            <w:vAlign w:val="center"/>
            <w:textDirection w:val="lrTb"/>
            <w:noWrap/>
          </w:tcPr>
          <w:p>
            <w:pPr>
              <w:jc w:val="center"/>
              <w:spacing w:before="5"/>
              <w:rPr>
                <w:rFonts w:ascii="宋体" w:hAnsi="宋体"/>
                <w:sz w:val="18"/>
              </w:rPr>
            </w:pPr>
            <w:r>
              <w:rPr>
                <w:rFonts w:hint="eastAsia" w:ascii="宋体" w:hAnsi="宋体"/>
                <w:sz w:val="18"/>
                <w:lang w:val="zh-CN"/>
              </w:rPr>
              <w:t xml:space="preserve">备注</w:t>
            </w:r>
            <w:r/>
          </w:p>
        </w:tc>
      </w:tr>
      <w:tr>
        <w:trPr>
          <w:cantSplit/>
          <w:trHeight w:val="354"/>
        </w:trPr>
        <w:tc>
          <w:tcPr>
            <w:tcMar>
              <w:left w:w="15" w:type="dxa"/>
              <w:top w:w="15" w:type="dxa"/>
              <w:right w:w="15" w:type="dxa"/>
              <w:bottom w:w="0" w:type="dxa"/>
            </w:tcMar>
            <w:tcW w:w="630" w:type="dxa"/>
            <w:vAlign w:val="center"/>
            <w:textDirection w:val="lrTb"/>
            <w:noWrap/>
          </w:tcPr>
          <w:p>
            <w:pPr>
              <w:pStyle w:val="1201"/>
              <w:spacing w:before="5"/>
              <w:tabs>
                <w:tab w:val="clear" w:pos="4153" w:leader="none"/>
                <w:tab w:val="clear" w:pos="8306" w:leader="none"/>
              </w:tabs>
              <w:rPr>
                <w:rFonts w:ascii="宋体" w:hAnsi="宋体"/>
              </w:rPr>
              <w:pBdr>
                <w:bottom w:val="none" w:color="000000" w:sz="0" w:space="0"/>
              </w:pBdr>
            </w:pPr>
            <w:r>
              <w:rPr>
                <w:rFonts w:hint="eastAsia" w:ascii="宋体" w:hAnsi="宋体"/>
              </w:rPr>
              <w:t xml:space="preserve">1</w:t>
            </w:r>
            <w:r/>
          </w:p>
        </w:tc>
        <w:tc>
          <w:tcPr>
            <w:tcBorders>
              <w:right w:val="single" w:color="auto" w:sz="4" w:space="0"/>
            </w:tcBorders>
            <w:tcMar>
              <w:left w:w="15" w:type="dxa"/>
              <w:top w:w="15" w:type="dxa"/>
              <w:right w:w="15" w:type="dxa"/>
              <w:bottom w:w="0" w:type="dxa"/>
            </w:tcMar>
            <w:tcW w:w="3183" w:type="dxa"/>
            <w:vAlign w:val="center"/>
            <w:textDirection w:val="lrTb"/>
            <w:noWrap/>
          </w:tcPr>
          <w:p>
            <w:pPr>
              <w:jc w:val="center"/>
              <w:spacing w:before="5"/>
              <w:rPr>
                <w:rFonts w:ascii="宋体" w:hAnsi="宋体"/>
                <w:sz w:val="18"/>
              </w:rPr>
            </w:pPr>
            <w:r>
              <w:rPr>
                <w:rFonts w:hint="eastAsia" w:ascii="宋体" w:hAnsi="宋体"/>
                <w:sz w:val="18"/>
              </w:rPr>
              <w:t xml:space="preserve">中药临方加工（煎汤）</w:t>
            </w:r>
            <w:r/>
          </w:p>
        </w:tc>
        <w:tc>
          <w:tcPr>
            <w:tcBorders>
              <w:left w:val="single" w:color="auto" w:sz="4" w:space="0"/>
              <w:right w:val="single" w:color="auto" w:sz="4" w:space="0"/>
            </w:tcBorders>
            <w:tcMar>
              <w:left w:w="15" w:type="dxa"/>
              <w:top w:w="15" w:type="dxa"/>
              <w:right w:w="15" w:type="dxa"/>
              <w:bottom w:w="0" w:type="dxa"/>
            </w:tcMar>
            <w:tcW w:w="750" w:type="dxa"/>
            <w:vAlign w:val="center"/>
            <w:textDirection w:val="lrTb"/>
            <w:noWrap/>
          </w:tcPr>
          <w:p>
            <w:pPr>
              <w:jc w:val="center"/>
              <w:spacing w:before="5"/>
              <w:rPr>
                <w:rFonts w:ascii="宋体" w:hAnsi="宋体"/>
                <w:sz w:val="18"/>
              </w:rPr>
            </w:pPr>
            <w:r>
              <w:rPr>
                <w:rFonts w:hint="eastAsia" w:ascii="宋体" w:hAnsi="宋体"/>
                <w:sz w:val="18"/>
              </w:rPr>
              <w:t xml:space="preserve">贴</w:t>
            </w:r>
            <w:r/>
          </w:p>
        </w:tc>
        <w:tc>
          <w:tcPr>
            <w:tcBorders>
              <w:left w:val="single" w:color="auto" w:sz="4" w:space="0"/>
            </w:tcBorders>
            <w:tcMar>
              <w:left w:w="15" w:type="dxa"/>
              <w:top w:w="15" w:type="dxa"/>
              <w:right w:w="15" w:type="dxa"/>
              <w:bottom w:w="0" w:type="dxa"/>
            </w:tcMar>
            <w:tcW w:w="927" w:type="dxa"/>
            <w:vAlign w:val="center"/>
            <w:textDirection w:val="lrTb"/>
            <w:noWrap/>
          </w:tcPr>
          <w:p>
            <w:pPr>
              <w:jc w:val="center"/>
              <w:spacing w:before="5"/>
              <w:rPr>
                <w:rFonts w:ascii="宋体" w:hAnsi="宋体"/>
                <w:sz w:val="18"/>
              </w:rPr>
            </w:pPr>
            <w:r>
              <w:rPr>
                <w:rFonts w:hint="eastAsia" w:ascii="宋体" w:hAnsi="宋体"/>
                <w:sz w:val="18"/>
              </w:rPr>
              <w:t xml:space="preserve">3.00</w:t>
            </w:r>
            <w:r/>
          </w:p>
        </w:tc>
        <w:tc>
          <w:tcPr>
            <w:tcBorders>
              <w:right w:val="single" w:color="auto" w:sz="4" w:space="0"/>
            </w:tcBorders>
            <w:tcMar>
              <w:left w:w="15" w:type="dxa"/>
              <w:top w:w="15" w:type="dxa"/>
              <w:right w:w="15" w:type="dxa"/>
              <w:bottom w:w="0" w:type="dxa"/>
            </w:tcMar>
            <w:tcW w:w="1678" w:type="dxa"/>
            <w:vAlign w:val="center"/>
            <w:textDirection w:val="lrTb"/>
            <w:noWrap/>
          </w:tcPr>
          <w:p>
            <w:pPr>
              <w:jc w:val="center"/>
              <w:spacing w:before="5"/>
              <w:rPr>
                <w:rFonts w:ascii="宋体" w:hAnsi="宋体"/>
                <w:sz w:val="18"/>
              </w:rPr>
            </w:pPr>
            <w:r>
              <w:rPr>
                <w:rFonts w:ascii="宋体" w:hAnsi="宋体"/>
                <w:sz w:val="18"/>
              </w:rPr>
            </w:r>
            <w:r/>
          </w:p>
        </w:tc>
        <w:tc>
          <w:tcPr>
            <w:tcBorders>
              <w:left w:val="single" w:color="auto" w:sz="4" w:space="0"/>
            </w:tcBorders>
            <w:tcMar>
              <w:left w:w="15" w:type="dxa"/>
              <w:top w:w="15" w:type="dxa"/>
              <w:right w:w="15" w:type="dxa"/>
              <w:bottom w:w="0" w:type="dxa"/>
            </w:tcMar>
            <w:tcW w:w="2198" w:type="dxa"/>
            <w:vAlign w:val="center"/>
            <w:textDirection w:val="lrTb"/>
            <w:noWrap/>
          </w:tcPr>
          <w:p>
            <w:pPr>
              <w:jc w:val="center"/>
              <w:spacing w:before="5"/>
              <w:rPr>
                <w:rFonts w:ascii="宋体" w:hAnsi="宋体"/>
                <w:sz w:val="18"/>
              </w:rPr>
            </w:pPr>
            <w:r>
              <w:rPr>
                <w:rFonts w:hint="eastAsia" w:ascii="宋体" w:hAnsi="宋体"/>
                <w:sz w:val="18"/>
              </w:rPr>
              <w:t xml:space="preserve">煎药机煎药</w:t>
            </w:r>
            <w:r/>
          </w:p>
        </w:tc>
      </w:tr>
      <w:tr>
        <w:trPr>
          <w:cantSplit/>
          <w:trHeight w:val="366"/>
        </w:trPr>
        <w:tc>
          <w:tcPr>
            <w:tcMar>
              <w:left w:w="15" w:type="dxa"/>
              <w:top w:w="15" w:type="dxa"/>
              <w:right w:w="15" w:type="dxa"/>
              <w:bottom w:w="0" w:type="dxa"/>
            </w:tcMar>
            <w:tcW w:w="630" w:type="dxa"/>
            <w:vAlign w:val="center"/>
            <w:textDirection w:val="lrTb"/>
            <w:noWrap/>
          </w:tcPr>
          <w:p>
            <w:pPr>
              <w:pStyle w:val="1201"/>
              <w:spacing w:before="5"/>
              <w:tabs>
                <w:tab w:val="clear" w:pos="4153" w:leader="none"/>
                <w:tab w:val="clear" w:pos="8306" w:leader="none"/>
              </w:tabs>
              <w:rPr>
                <w:rFonts w:ascii="宋体" w:hAnsi="宋体"/>
              </w:rPr>
              <w:pBdr>
                <w:bottom w:val="none" w:color="000000" w:sz="0" w:space="0"/>
              </w:pBdr>
            </w:pPr>
            <w:r>
              <w:rPr>
                <w:rFonts w:hint="eastAsia" w:ascii="宋体" w:hAnsi="宋体"/>
              </w:rPr>
              <w:t xml:space="preserve">2</w:t>
            </w:r>
            <w:r/>
          </w:p>
        </w:tc>
        <w:tc>
          <w:tcPr>
            <w:tcBorders>
              <w:right w:val="single" w:color="auto" w:sz="4" w:space="0"/>
            </w:tcBorders>
            <w:tcMar>
              <w:left w:w="15" w:type="dxa"/>
              <w:top w:w="15" w:type="dxa"/>
              <w:right w:w="15" w:type="dxa"/>
              <w:bottom w:w="0" w:type="dxa"/>
            </w:tcMar>
            <w:tcW w:w="3183" w:type="dxa"/>
            <w:vAlign w:val="center"/>
            <w:textDirection w:val="lrTb"/>
            <w:noWrap/>
          </w:tcPr>
          <w:p>
            <w:pPr>
              <w:jc w:val="center"/>
              <w:spacing w:before="5"/>
              <w:rPr>
                <w:rFonts w:ascii="宋体" w:hAnsi="宋体"/>
                <w:sz w:val="18"/>
              </w:rPr>
            </w:pPr>
            <w:r>
              <w:rPr>
                <w:rFonts w:hint="eastAsia" w:ascii="宋体" w:hAnsi="宋体"/>
                <w:sz w:val="18"/>
              </w:rPr>
              <w:t xml:space="preserve">中药临方加工（熬膏）</w:t>
            </w:r>
            <w:r/>
          </w:p>
        </w:tc>
        <w:tc>
          <w:tcPr>
            <w:tcBorders>
              <w:left w:val="single" w:color="auto" w:sz="4" w:space="0"/>
              <w:right w:val="single" w:color="auto" w:sz="4" w:space="0"/>
            </w:tcBorders>
            <w:tcMar>
              <w:left w:w="15" w:type="dxa"/>
              <w:top w:w="15" w:type="dxa"/>
              <w:right w:w="15" w:type="dxa"/>
              <w:bottom w:w="0" w:type="dxa"/>
            </w:tcMar>
            <w:tcW w:w="750" w:type="dxa"/>
            <w:vAlign w:val="center"/>
            <w:textDirection w:val="lrTb"/>
            <w:noWrap/>
          </w:tcPr>
          <w:p>
            <w:pPr>
              <w:jc w:val="center"/>
              <w:spacing w:before="5"/>
              <w:rPr>
                <w:rFonts w:ascii="宋体" w:hAnsi="宋体"/>
                <w:sz w:val="18"/>
              </w:rPr>
            </w:pPr>
            <w:r>
              <w:rPr>
                <w:rFonts w:hint="eastAsia" w:ascii="宋体" w:hAnsi="宋体"/>
                <w:sz w:val="18"/>
              </w:rPr>
              <w:t xml:space="preserve">料</w:t>
            </w:r>
            <w:r/>
          </w:p>
        </w:tc>
        <w:tc>
          <w:tcPr>
            <w:tcBorders>
              <w:left w:val="single" w:color="auto" w:sz="4" w:space="0"/>
            </w:tcBorders>
            <w:tcMar>
              <w:left w:w="15" w:type="dxa"/>
              <w:top w:w="15" w:type="dxa"/>
              <w:right w:w="15" w:type="dxa"/>
              <w:bottom w:w="0" w:type="dxa"/>
            </w:tcMar>
            <w:tcW w:w="927" w:type="dxa"/>
            <w:vAlign w:val="center"/>
            <w:textDirection w:val="lrTb"/>
            <w:noWrap/>
          </w:tcPr>
          <w:p>
            <w:pPr>
              <w:jc w:val="center"/>
              <w:spacing w:before="5"/>
              <w:rPr>
                <w:rFonts w:ascii="宋体" w:hAnsi="宋体"/>
                <w:sz w:val="18"/>
              </w:rPr>
            </w:pPr>
            <w:r>
              <w:rPr>
                <w:rFonts w:hint="eastAsia" w:ascii="宋体" w:hAnsi="宋体"/>
                <w:sz w:val="18"/>
              </w:rPr>
              <w:t xml:space="preserve">200.00</w:t>
            </w:r>
            <w:r/>
          </w:p>
        </w:tc>
        <w:tc>
          <w:tcPr>
            <w:tcBorders>
              <w:right w:val="single" w:color="auto" w:sz="4" w:space="0"/>
            </w:tcBorders>
            <w:tcMar>
              <w:left w:w="15" w:type="dxa"/>
              <w:top w:w="15" w:type="dxa"/>
              <w:right w:w="15" w:type="dxa"/>
              <w:bottom w:w="0" w:type="dxa"/>
            </w:tcMar>
            <w:tcW w:w="1678" w:type="dxa"/>
            <w:vAlign w:val="center"/>
            <w:textDirection w:val="lrTb"/>
            <w:noWrap/>
          </w:tcPr>
          <w:p>
            <w:pPr>
              <w:jc w:val="center"/>
              <w:spacing w:before="5"/>
              <w:rPr>
                <w:rFonts w:ascii="宋体" w:hAnsi="宋体"/>
                <w:sz w:val="18"/>
              </w:rPr>
            </w:pPr>
            <w:r>
              <w:rPr>
                <w:rFonts w:ascii="宋体" w:hAnsi="宋体"/>
                <w:sz w:val="18"/>
              </w:rPr>
            </w:r>
            <w:r/>
          </w:p>
        </w:tc>
        <w:tc>
          <w:tcPr>
            <w:tcBorders>
              <w:left w:val="single" w:color="auto" w:sz="4" w:space="0"/>
            </w:tcBorders>
            <w:tcMar>
              <w:left w:w="15" w:type="dxa"/>
              <w:top w:w="15" w:type="dxa"/>
              <w:right w:w="15" w:type="dxa"/>
              <w:bottom w:w="0" w:type="dxa"/>
            </w:tcMar>
            <w:tcW w:w="2198" w:type="dxa"/>
            <w:vAlign w:val="center"/>
            <w:textDirection w:val="lrTb"/>
            <w:noWrap/>
          </w:tcPr>
          <w:p>
            <w:pPr>
              <w:jc w:val="center"/>
              <w:spacing w:before="5"/>
              <w:rPr>
                <w:rFonts w:ascii="宋体" w:hAnsi="宋体"/>
                <w:sz w:val="18"/>
              </w:rPr>
            </w:pPr>
            <w:r>
              <w:rPr>
                <w:rFonts w:hint="eastAsia" w:ascii="宋体" w:hAnsi="宋体"/>
                <w:sz w:val="18"/>
              </w:rPr>
              <w:t xml:space="preserve">含黄酒、容器、冰糖</w:t>
            </w:r>
            <w:r/>
          </w:p>
        </w:tc>
      </w:tr>
      <w:tr>
        <w:trPr>
          <w:cantSplit/>
          <w:trHeight w:val="366"/>
        </w:trPr>
        <w:tc>
          <w:tcPr>
            <w:tcMar>
              <w:left w:w="15" w:type="dxa"/>
              <w:top w:w="15" w:type="dxa"/>
              <w:right w:w="15" w:type="dxa"/>
              <w:bottom w:w="0" w:type="dxa"/>
            </w:tcMar>
            <w:tcW w:w="630" w:type="dxa"/>
            <w:vAlign w:val="center"/>
            <w:textDirection w:val="lrTb"/>
            <w:noWrap/>
          </w:tcPr>
          <w:p>
            <w:pPr>
              <w:pStyle w:val="1201"/>
              <w:spacing w:before="5"/>
              <w:tabs>
                <w:tab w:val="clear" w:pos="4153" w:leader="none"/>
                <w:tab w:val="clear" w:pos="8306" w:leader="none"/>
              </w:tabs>
              <w:rPr>
                <w:rFonts w:ascii="宋体" w:hAnsi="宋体"/>
              </w:rPr>
              <w:pBdr>
                <w:bottom w:val="none" w:color="000000" w:sz="0" w:space="0"/>
              </w:pBdr>
            </w:pPr>
            <w:r>
              <w:rPr>
                <w:rFonts w:hint="eastAsia" w:ascii="宋体" w:hAnsi="宋体"/>
              </w:rPr>
              <w:t xml:space="preserve">3</w:t>
            </w:r>
            <w:r/>
          </w:p>
        </w:tc>
        <w:tc>
          <w:tcPr>
            <w:tcBorders>
              <w:right w:val="single" w:color="auto" w:sz="4" w:space="0"/>
            </w:tcBorders>
            <w:tcMar>
              <w:left w:w="15" w:type="dxa"/>
              <w:top w:w="15" w:type="dxa"/>
              <w:right w:w="15" w:type="dxa"/>
              <w:bottom w:w="0" w:type="dxa"/>
            </w:tcMar>
            <w:tcW w:w="3183" w:type="dxa"/>
            <w:vAlign w:val="center"/>
            <w:textDirection w:val="lrTb"/>
            <w:noWrap/>
          </w:tcPr>
          <w:p>
            <w:pPr>
              <w:jc w:val="center"/>
              <w:spacing w:before="5"/>
              <w:rPr>
                <w:rFonts w:ascii="宋体" w:hAnsi="宋体"/>
                <w:sz w:val="18"/>
              </w:rPr>
            </w:pPr>
            <w:r>
              <w:rPr>
                <w:rFonts w:hint="eastAsia" w:ascii="宋体" w:hAnsi="宋体"/>
                <w:sz w:val="18"/>
              </w:rPr>
              <w:t xml:space="preserve">中药临方加工（磨粉）</w:t>
            </w:r>
            <w:r/>
          </w:p>
        </w:tc>
        <w:tc>
          <w:tcPr>
            <w:tcBorders>
              <w:left w:val="single" w:color="auto" w:sz="4" w:space="0"/>
              <w:right w:val="single" w:color="auto" w:sz="4" w:space="0"/>
            </w:tcBorders>
            <w:tcMar>
              <w:left w:w="15" w:type="dxa"/>
              <w:top w:w="15" w:type="dxa"/>
              <w:right w:w="15" w:type="dxa"/>
              <w:bottom w:w="0" w:type="dxa"/>
            </w:tcMar>
            <w:tcW w:w="750" w:type="dxa"/>
            <w:vAlign w:val="center"/>
            <w:textDirection w:val="lrTb"/>
            <w:noWrap/>
          </w:tcPr>
          <w:p>
            <w:pPr>
              <w:jc w:val="center"/>
              <w:spacing w:before="5"/>
              <w:rPr>
                <w:rFonts w:ascii="宋体" w:hAnsi="宋体"/>
                <w:sz w:val="18"/>
              </w:rPr>
            </w:pPr>
            <w:r>
              <w:rPr>
                <w:rFonts w:hint="eastAsia" w:ascii="宋体" w:hAnsi="宋体"/>
                <w:sz w:val="18"/>
              </w:rPr>
              <w:t xml:space="preserve">500g</w:t>
            </w:r>
            <w:r/>
          </w:p>
        </w:tc>
        <w:tc>
          <w:tcPr>
            <w:tcBorders>
              <w:left w:val="single" w:color="auto" w:sz="4" w:space="0"/>
            </w:tcBorders>
            <w:tcMar>
              <w:left w:w="15" w:type="dxa"/>
              <w:top w:w="15" w:type="dxa"/>
              <w:right w:w="15" w:type="dxa"/>
              <w:bottom w:w="0" w:type="dxa"/>
            </w:tcMar>
            <w:tcW w:w="927" w:type="dxa"/>
            <w:vAlign w:val="center"/>
            <w:textDirection w:val="lrTb"/>
            <w:noWrap/>
          </w:tcPr>
          <w:p>
            <w:pPr>
              <w:jc w:val="center"/>
              <w:spacing w:before="5"/>
              <w:rPr>
                <w:rFonts w:ascii="宋体" w:hAnsi="宋体"/>
                <w:sz w:val="18"/>
              </w:rPr>
            </w:pPr>
            <w:r>
              <w:rPr>
                <w:rFonts w:hint="eastAsia" w:ascii="宋体" w:hAnsi="宋体"/>
                <w:sz w:val="18"/>
              </w:rPr>
              <w:t xml:space="preserve">25.00</w:t>
            </w:r>
            <w:r/>
          </w:p>
        </w:tc>
        <w:tc>
          <w:tcPr>
            <w:tcBorders>
              <w:right w:val="single" w:color="auto" w:sz="4" w:space="0"/>
            </w:tcBorders>
            <w:tcMar>
              <w:left w:w="15" w:type="dxa"/>
              <w:top w:w="15" w:type="dxa"/>
              <w:right w:w="15" w:type="dxa"/>
              <w:bottom w:w="0" w:type="dxa"/>
            </w:tcMar>
            <w:tcW w:w="1678" w:type="dxa"/>
            <w:vAlign w:val="center"/>
            <w:textDirection w:val="lrTb"/>
            <w:noWrap/>
          </w:tcPr>
          <w:p>
            <w:pPr>
              <w:jc w:val="center"/>
              <w:spacing w:before="5"/>
              <w:rPr>
                <w:rFonts w:ascii="宋体" w:hAnsi="宋体"/>
                <w:sz w:val="18"/>
              </w:rPr>
            </w:pPr>
            <w:r>
              <w:rPr>
                <w:rFonts w:ascii="宋体" w:hAnsi="宋体"/>
                <w:sz w:val="18"/>
              </w:rPr>
            </w:r>
            <w:r/>
          </w:p>
        </w:tc>
        <w:tc>
          <w:tcPr>
            <w:tcBorders>
              <w:left w:val="single" w:color="auto" w:sz="4" w:space="0"/>
            </w:tcBorders>
            <w:tcMar>
              <w:left w:w="15" w:type="dxa"/>
              <w:top w:w="15" w:type="dxa"/>
              <w:right w:w="15" w:type="dxa"/>
              <w:bottom w:w="0" w:type="dxa"/>
            </w:tcMar>
            <w:tcW w:w="2198" w:type="dxa"/>
            <w:vAlign w:val="center"/>
            <w:textDirection w:val="lrTb"/>
            <w:noWrap/>
          </w:tcPr>
          <w:p>
            <w:pPr>
              <w:jc w:val="center"/>
              <w:spacing w:before="5"/>
              <w:rPr>
                <w:rFonts w:ascii="宋体" w:hAnsi="宋体"/>
                <w:sz w:val="18"/>
              </w:rPr>
            </w:pPr>
            <w:r>
              <w:rPr>
                <w:rFonts w:hint="eastAsia" w:ascii="宋体" w:hAnsi="宋体"/>
                <w:sz w:val="18"/>
              </w:rPr>
              <w:t xml:space="preserve">以500g为收费起点，不足500g按500g收费；每超过100g加收1.50元，不足100g按100g收费。</w:t>
            </w:r>
            <w:r/>
          </w:p>
        </w:tc>
      </w:tr>
      <w:tr>
        <w:trPr>
          <w:cantSplit/>
          <w:trHeight w:val="366"/>
        </w:trPr>
        <w:tc>
          <w:tcPr>
            <w:tcMar>
              <w:left w:w="15" w:type="dxa"/>
              <w:top w:w="15" w:type="dxa"/>
              <w:right w:w="15" w:type="dxa"/>
              <w:bottom w:w="0" w:type="dxa"/>
            </w:tcMar>
            <w:tcW w:w="630" w:type="dxa"/>
            <w:vAlign w:val="center"/>
            <w:textDirection w:val="lrTb"/>
            <w:noWrap/>
          </w:tcPr>
          <w:p>
            <w:pPr>
              <w:pStyle w:val="1201"/>
              <w:spacing w:before="5"/>
              <w:tabs>
                <w:tab w:val="clear" w:pos="4153" w:leader="none"/>
                <w:tab w:val="clear" w:pos="8306" w:leader="none"/>
              </w:tabs>
              <w:rPr>
                <w:rFonts w:ascii="宋体" w:hAnsi="宋体"/>
              </w:rPr>
              <w:pBdr>
                <w:bottom w:val="none" w:color="000000" w:sz="0" w:space="0"/>
              </w:pBdr>
            </w:pPr>
            <w:r>
              <w:rPr>
                <w:rFonts w:hint="eastAsia" w:ascii="宋体" w:hAnsi="宋体"/>
              </w:rPr>
              <w:t xml:space="preserve">4</w:t>
            </w:r>
            <w:r/>
          </w:p>
        </w:tc>
        <w:tc>
          <w:tcPr>
            <w:tcBorders>
              <w:bottom w:val="single" w:color="auto" w:sz="4" w:space="0"/>
              <w:right w:val="single" w:color="auto" w:sz="4" w:space="0"/>
            </w:tcBorders>
            <w:tcMar>
              <w:left w:w="15" w:type="dxa"/>
              <w:top w:w="15" w:type="dxa"/>
              <w:right w:w="15" w:type="dxa"/>
              <w:bottom w:w="0" w:type="dxa"/>
            </w:tcMar>
            <w:tcW w:w="3183" w:type="dxa"/>
            <w:vAlign w:val="center"/>
            <w:textDirection w:val="lrTb"/>
            <w:noWrap/>
          </w:tcPr>
          <w:p>
            <w:pPr>
              <w:jc w:val="center"/>
              <w:spacing w:before="5"/>
              <w:rPr>
                <w:rFonts w:ascii="宋体" w:hAnsi="宋体"/>
                <w:sz w:val="18"/>
              </w:rPr>
            </w:pPr>
            <w:r>
              <w:rPr>
                <w:rFonts w:hint="eastAsia" w:ascii="宋体" w:hAnsi="宋体"/>
                <w:sz w:val="18"/>
              </w:rPr>
              <w:t xml:space="preserve">中药临方加工（制丸）</w:t>
            </w:r>
            <w:r/>
          </w:p>
        </w:tc>
        <w:tc>
          <w:tcPr>
            <w:tcBorders>
              <w:left w:val="single" w:color="auto" w:sz="4" w:space="0"/>
              <w:bottom w:val="single" w:color="auto" w:sz="4" w:space="0"/>
              <w:right w:val="single" w:color="auto" w:sz="4" w:space="0"/>
            </w:tcBorders>
            <w:tcMar>
              <w:left w:w="15" w:type="dxa"/>
              <w:top w:w="15" w:type="dxa"/>
              <w:right w:w="15" w:type="dxa"/>
              <w:bottom w:w="0" w:type="dxa"/>
            </w:tcMar>
            <w:tcW w:w="750" w:type="dxa"/>
            <w:vAlign w:val="center"/>
            <w:textDirection w:val="lrTb"/>
            <w:noWrap/>
          </w:tcPr>
          <w:p>
            <w:pPr>
              <w:jc w:val="center"/>
              <w:spacing w:before="5"/>
              <w:rPr>
                <w:rFonts w:ascii="宋体" w:hAnsi="宋体"/>
                <w:sz w:val="18"/>
              </w:rPr>
            </w:pPr>
            <w:r>
              <w:rPr>
                <w:rFonts w:hint="eastAsia" w:ascii="宋体" w:hAnsi="宋体"/>
                <w:sz w:val="18"/>
              </w:rPr>
              <w:t xml:space="preserve">500g</w:t>
            </w:r>
            <w:r/>
          </w:p>
        </w:tc>
        <w:tc>
          <w:tcPr>
            <w:tcBorders>
              <w:left w:val="single" w:color="auto" w:sz="4" w:space="0"/>
              <w:bottom w:val="single" w:color="auto" w:sz="4" w:space="0"/>
            </w:tcBorders>
            <w:tcMar>
              <w:left w:w="15" w:type="dxa"/>
              <w:top w:w="15" w:type="dxa"/>
              <w:right w:w="15" w:type="dxa"/>
              <w:bottom w:w="0" w:type="dxa"/>
            </w:tcMar>
            <w:tcW w:w="927" w:type="dxa"/>
            <w:vAlign w:val="center"/>
            <w:textDirection w:val="lrTb"/>
            <w:noWrap/>
          </w:tcPr>
          <w:p>
            <w:pPr>
              <w:jc w:val="center"/>
              <w:spacing w:before="5"/>
              <w:rPr>
                <w:rFonts w:ascii="宋体" w:hAnsi="宋体"/>
                <w:sz w:val="18"/>
              </w:rPr>
            </w:pPr>
            <w:r>
              <w:rPr>
                <w:rFonts w:hint="eastAsia" w:ascii="宋体" w:hAnsi="宋体"/>
                <w:sz w:val="18"/>
              </w:rPr>
              <w:t xml:space="preserve">50.00</w:t>
            </w:r>
            <w:r/>
          </w:p>
        </w:tc>
        <w:tc>
          <w:tcPr>
            <w:tcBorders>
              <w:right w:val="single" w:color="auto" w:sz="4" w:space="0"/>
            </w:tcBorders>
            <w:tcMar>
              <w:left w:w="15" w:type="dxa"/>
              <w:top w:w="15" w:type="dxa"/>
              <w:right w:w="15" w:type="dxa"/>
              <w:bottom w:w="0" w:type="dxa"/>
            </w:tcMar>
            <w:tcW w:w="1678" w:type="dxa"/>
            <w:vAlign w:val="center"/>
            <w:textDirection w:val="lrTb"/>
            <w:noWrap/>
          </w:tcPr>
          <w:p>
            <w:pPr>
              <w:jc w:val="center"/>
              <w:spacing w:before="5"/>
              <w:rPr>
                <w:rFonts w:ascii="宋体" w:hAnsi="宋体"/>
                <w:sz w:val="18"/>
              </w:rPr>
            </w:pPr>
            <w:r>
              <w:rPr>
                <w:rFonts w:ascii="宋体" w:hAnsi="宋体"/>
                <w:sz w:val="18"/>
              </w:rPr>
            </w:r>
            <w:r/>
          </w:p>
        </w:tc>
        <w:tc>
          <w:tcPr>
            <w:tcBorders>
              <w:left w:val="single" w:color="auto" w:sz="4" w:space="0"/>
            </w:tcBorders>
            <w:tcMar>
              <w:left w:w="15" w:type="dxa"/>
              <w:top w:w="15" w:type="dxa"/>
              <w:right w:w="15" w:type="dxa"/>
              <w:bottom w:w="0" w:type="dxa"/>
            </w:tcMar>
            <w:tcW w:w="2198" w:type="dxa"/>
            <w:vAlign w:val="center"/>
            <w:textDirection w:val="lrTb"/>
            <w:noWrap/>
          </w:tcPr>
          <w:p>
            <w:pPr>
              <w:jc w:val="center"/>
              <w:spacing w:before="5"/>
              <w:rPr>
                <w:rFonts w:ascii="宋体" w:hAnsi="宋体"/>
                <w:sz w:val="18"/>
              </w:rPr>
            </w:pPr>
            <w:r>
              <w:rPr>
                <w:rFonts w:hint="eastAsia" w:ascii="宋体" w:hAnsi="宋体"/>
                <w:sz w:val="18"/>
              </w:rPr>
              <w:t xml:space="preserve">以500g为收费起点，不足500g按500g收费；每超过100g加收5.00元，不足100g按100g收费。</w:t>
            </w:r>
            <w:r/>
          </w:p>
        </w:tc>
      </w:tr>
      <w:tr>
        <w:trPr>
          <w:cantSplit/>
          <w:trHeight w:val="366"/>
        </w:trPr>
        <w:tc>
          <w:tcPr>
            <w:tcMar>
              <w:left w:w="15" w:type="dxa"/>
              <w:top w:w="15" w:type="dxa"/>
              <w:right w:w="15" w:type="dxa"/>
              <w:bottom w:w="0" w:type="dxa"/>
            </w:tcMar>
            <w:tcW w:w="630" w:type="dxa"/>
            <w:vAlign w:val="center"/>
            <w:textDirection w:val="lrTb"/>
            <w:noWrap/>
          </w:tcPr>
          <w:p>
            <w:pPr>
              <w:pStyle w:val="1201"/>
              <w:spacing w:before="5"/>
              <w:tabs>
                <w:tab w:val="clear" w:pos="4153" w:leader="none"/>
                <w:tab w:val="clear" w:pos="8306" w:leader="none"/>
              </w:tabs>
              <w:rPr>
                <w:rFonts w:ascii="宋体" w:hAnsi="宋体"/>
              </w:rPr>
              <w:pBdr>
                <w:bottom w:val="none" w:color="000000" w:sz="0" w:space="0"/>
              </w:pBdr>
            </w:pPr>
            <w:r>
              <w:rPr>
                <w:rFonts w:ascii="宋体" w:hAnsi="宋体"/>
              </w:rPr>
            </w:r>
            <w:r/>
          </w:p>
        </w:tc>
        <w:tc>
          <w:tcPr>
            <w:tcBorders>
              <w:bottom w:val="single" w:color="auto" w:sz="4" w:space="0"/>
              <w:right w:val="single" w:color="auto" w:sz="4" w:space="0"/>
            </w:tcBorders>
            <w:tcMar>
              <w:left w:w="15" w:type="dxa"/>
              <w:top w:w="15" w:type="dxa"/>
              <w:right w:w="15" w:type="dxa"/>
              <w:bottom w:w="0" w:type="dxa"/>
            </w:tcMar>
            <w:tcW w:w="3183" w:type="dxa"/>
            <w:vAlign w:val="center"/>
            <w:textDirection w:val="lrTb"/>
            <w:noWrap/>
          </w:tcPr>
          <w:p>
            <w:pPr>
              <w:jc w:val="center"/>
              <w:spacing w:before="5"/>
              <w:rPr>
                <w:rFonts w:ascii="宋体" w:hAnsi="宋体"/>
                <w:sz w:val="18"/>
              </w:rPr>
            </w:pPr>
            <w:r>
              <w:rPr>
                <w:rFonts w:hint="eastAsia" w:ascii="宋体" w:hAnsi="宋体"/>
                <w:b/>
                <w:bCs/>
                <w:szCs w:val="21"/>
              </w:rPr>
              <w:t xml:space="preserve">代加工服务优惠率（%）</w:t>
            </w:r>
            <w:r/>
          </w:p>
        </w:tc>
        <w:tc>
          <w:tcPr>
            <w:gridSpan w:val="4"/>
            <w:tcBorders>
              <w:left w:val="single" w:color="auto" w:sz="4" w:space="0"/>
              <w:bottom w:val="single" w:color="auto" w:sz="4" w:space="0"/>
            </w:tcBorders>
            <w:tcMar>
              <w:left w:w="15" w:type="dxa"/>
              <w:top w:w="15" w:type="dxa"/>
              <w:right w:w="15" w:type="dxa"/>
              <w:bottom w:w="0" w:type="dxa"/>
            </w:tcMar>
            <w:tcW w:w="5553" w:type="dxa"/>
            <w:vAlign w:val="center"/>
            <w:textDirection w:val="lrTb"/>
            <w:noWrap/>
          </w:tcPr>
          <w:p>
            <w:pPr>
              <w:spacing w:line="360" w:lineRule="auto"/>
              <w:rPr>
                <w:rFonts w:ascii="宋体" w:hAnsi="宋体"/>
                <w:sz w:val="18"/>
              </w:rPr>
            </w:pPr>
            <w:r>
              <w:rPr>
                <w:rFonts w:ascii="宋体" w:hAnsi="宋体"/>
                <w:sz w:val="18"/>
              </w:rPr>
            </w:r>
            <w:r/>
          </w:p>
        </w:tc>
      </w:tr>
      <w:tr>
        <w:trPr>
          <w:cantSplit/>
          <w:trHeight w:val="369"/>
        </w:trPr>
        <w:tc>
          <w:tcPr>
            <w:gridSpan w:val="6"/>
            <w:tcMar>
              <w:left w:w="15" w:type="dxa"/>
              <w:top w:w="15" w:type="dxa"/>
              <w:right w:w="15" w:type="dxa"/>
              <w:bottom w:w="0" w:type="dxa"/>
            </w:tcMar>
            <w:tcW w:w="9366" w:type="dxa"/>
            <w:vAlign w:val="center"/>
            <w:textDirection w:val="lrTb"/>
            <w:noWrap/>
          </w:tcPr>
          <w:p>
            <w:pPr>
              <w:rPr>
                <w:rFonts w:ascii="宋体" w:hAnsi="宋体"/>
                <w:szCs w:val="21"/>
              </w:rPr>
            </w:pPr>
            <w:r>
              <w:rPr>
                <w:rFonts w:hint="eastAsia" w:ascii="宋体" w:hAnsi="宋体"/>
                <w:b/>
                <w:bCs/>
                <w:szCs w:val="21"/>
              </w:rPr>
              <w:t xml:space="preserve">投标优惠率：大写                                    小写</w:t>
            </w:r>
            <w:r/>
          </w:p>
        </w:tc>
      </w:tr>
      <w:tr>
        <w:trPr>
          <w:cantSplit/>
          <w:trHeight w:val="706"/>
        </w:trPr>
        <w:tc>
          <w:tcPr>
            <w:tcW w:w="630" w:type="dxa"/>
            <w:vAlign w:val="center"/>
            <w:vMerge w:val="restart"/>
            <w:textDirection w:val="lrTb"/>
            <w:noWrap/>
          </w:tcPr>
          <w:p>
            <w:pPr>
              <w:pStyle w:val="1202"/>
              <w:ind w:firstLine="120"/>
              <w:spacing w:line="240" w:lineRule="auto"/>
              <w:rPr>
                <w:rFonts w:ascii="宋体" w:hAnsi="宋体"/>
                <w:b/>
                <w:bCs/>
                <w:sz w:val="24"/>
                <w:szCs w:val="18"/>
              </w:rPr>
            </w:pPr>
            <w:r>
              <w:rPr>
                <w:rFonts w:hint="eastAsia" w:ascii="宋体" w:hAnsi="宋体"/>
                <w:b/>
                <w:bCs/>
                <w:sz w:val="24"/>
                <w:szCs w:val="18"/>
              </w:rPr>
              <w:t xml:space="preserve">服</w:t>
            </w:r>
            <w:r/>
          </w:p>
          <w:p>
            <w:pPr>
              <w:pStyle w:val="1202"/>
              <w:spacing w:line="240" w:lineRule="auto"/>
              <w:rPr>
                <w:rFonts w:ascii="宋体" w:hAnsi="宋体"/>
                <w:b/>
                <w:bCs/>
                <w:sz w:val="24"/>
                <w:szCs w:val="18"/>
              </w:rPr>
            </w:pPr>
            <w:r>
              <w:rPr>
                <w:rFonts w:ascii="宋体" w:hAnsi="宋体"/>
                <w:b/>
                <w:bCs/>
                <w:sz w:val="24"/>
                <w:szCs w:val="18"/>
              </w:rPr>
            </w:r>
            <w:r/>
          </w:p>
          <w:p>
            <w:pPr>
              <w:pStyle w:val="1202"/>
              <w:ind w:firstLine="120"/>
              <w:spacing w:line="240" w:lineRule="auto"/>
              <w:rPr>
                <w:rFonts w:ascii="宋体" w:hAnsi="宋体"/>
                <w:b/>
                <w:bCs/>
                <w:sz w:val="24"/>
                <w:szCs w:val="18"/>
              </w:rPr>
            </w:pPr>
            <w:r>
              <w:rPr>
                <w:rFonts w:hint="eastAsia" w:ascii="宋体" w:hAnsi="宋体"/>
                <w:b/>
                <w:bCs/>
                <w:sz w:val="24"/>
                <w:szCs w:val="18"/>
              </w:rPr>
              <w:t xml:space="preserve">务</w:t>
            </w:r>
            <w:r/>
          </w:p>
          <w:p>
            <w:pPr>
              <w:pStyle w:val="1202"/>
              <w:spacing w:line="240" w:lineRule="auto"/>
              <w:rPr>
                <w:rFonts w:ascii="宋体" w:hAnsi="宋体"/>
                <w:b/>
                <w:bCs/>
                <w:sz w:val="24"/>
                <w:szCs w:val="18"/>
              </w:rPr>
            </w:pPr>
            <w:r>
              <w:rPr>
                <w:rFonts w:ascii="宋体" w:hAnsi="宋体"/>
                <w:b/>
                <w:bCs/>
                <w:sz w:val="24"/>
                <w:szCs w:val="18"/>
              </w:rPr>
            </w:r>
            <w:r/>
          </w:p>
          <w:p>
            <w:pPr>
              <w:pStyle w:val="1202"/>
              <w:ind w:firstLine="120"/>
              <w:spacing w:line="240" w:lineRule="auto"/>
              <w:rPr>
                <w:rFonts w:ascii="宋体" w:hAnsi="宋体"/>
                <w:b/>
                <w:bCs/>
                <w:sz w:val="24"/>
                <w:szCs w:val="18"/>
              </w:rPr>
            </w:pPr>
            <w:r>
              <w:rPr>
                <w:rFonts w:hint="eastAsia" w:ascii="宋体" w:hAnsi="宋体"/>
                <w:b/>
                <w:bCs/>
                <w:sz w:val="24"/>
                <w:szCs w:val="18"/>
              </w:rPr>
              <w:t xml:space="preserve">承</w:t>
            </w:r>
            <w:r/>
          </w:p>
          <w:p>
            <w:pPr>
              <w:pStyle w:val="1202"/>
              <w:spacing w:line="240" w:lineRule="auto"/>
              <w:rPr>
                <w:rFonts w:ascii="宋体" w:hAnsi="宋体"/>
                <w:b/>
                <w:bCs/>
                <w:sz w:val="24"/>
                <w:szCs w:val="18"/>
              </w:rPr>
            </w:pPr>
            <w:r>
              <w:rPr>
                <w:rFonts w:ascii="宋体" w:hAnsi="宋体"/>
                <w:b/>
                <w:bCs/>
                <w:sz w:val="24"/>
                <w:szCs w:val="18"/>
              </w:rPr>
            </w:r>
            <w:r/>
          </w:p>
          <w:p>
            <w:pPr>
              <w:pStyle w:val="1202"/>
              <w:ind w:firstLine="120"/>
              <w:spacing w:line="240" w:lineRule="auto"/>
              <w:rPr>
                <w:rFonts w:ascii="宋体" w:hAnsi="宋体"/>
                <w:bCs/>
                <w:sz w:val="24"/>
              </w:rPr>
            </w:pPr>
            <w:r>
              <w:rPr>
                <w:rFonts w:hint="eastAsia" w:ascii="宋体" w:hAnsi="宋体"/>
                <w:b/>
                <w:bCs/>
                <w:sz w:val="24"/>
                <w:szCs w:val="18"/>
              </w:rPr>
              <w:t xml:space="preserve">诺</w:t>
            </w:r>
            <w:r/>
          </w:p>
        </w:tc>
        <w:tc>
          <w:tcPr>
            <w:gridSpan w:val="5"/>
            <w:tcW w:w="8736" w:type="dxa"/>
            <w:vAlign w:val="center"/>
            <w:textDirection w:val="lrTb"/>
            <w:noWrap/>
          </w:tcPr>
          <w:p>
            <w:pPr>
              <w:spacing w:line="360" w:lineRule="auto"/>
              <w:rPr>
                <w:rFonts w:ascii="宋体" w:hAnsi="宋体"/>
                <w:bCs/>
                <w:sz w:val="24"/>
              </w:rPr>
            </w:pPr>
            <w:r>
              <w:rPr>
                <w:rFonts w:hint="eastAsia" w:ascii="宋体" w:hAnsi="宋体"/>
                <w:bCs/>
                <w:sz w:val="24"/>
              </w:rPr>
              <w:t xml:space="preserve">1</w:t>
            </w:r>
            <w:r>
              <w:rPr>
                <w:rFonts w:ascii="宋体" w:hAnsi="宋体"/>
                <w:bCs/>
                <w:sz w:val="24"/>
              </w:rPr>
              <w:t xml:space="preserve">.</w:t>
            </w:r>
            <w:r>
              <w:rPr>
                <w:rFonts w:hint="eastAsia" w:ascii="宋体" w:hAnsi="宋体"/>
                <w:bCs/>
                <w:sz w:val="24"/>
              </w:rPr>
              <w:t xml:space="preserve">服务质量：</w:t>
            </w:r>
            <w:r/>
          </w:p>
          <w:p>
            <w:pPr>
              <w:spacing w:line="360" w:lineRule="auto"/>
              <w:rPr>
                <w:rFonts w:ascii="宋体" w:hAnsi="宋体"/>
                <w:bCs/>
                <w:sz w:val="24"/>
              </w:rPr>
            </w:pPr>
            <w:r>
              <w:rPr>
                <w:rFonts w:ascii="宋体" w:hAnsi="宋体"/>
                <w:bCs/>
                <w:sz w:val="24"/>
              </w:rPr>
              <w:t xml:space="preserve">2.</w:t>
            </w:r>
            <w:r>
              <w:rPr>
                <w:rFonts w:hint="eastAsia" w:ascii="宋体" w:hAnsi="宋体"/>
                <w:bCs/>
                <w:sz w:val="24"/>
              </w:rPr>
              <w:t xml:space="preserve">服务团队配置：</w:t>
            </w:r>
            <w:r/>
          </w:p>
          <w:p>
            <w:pPr>
              <w:spacing w:line="360" w:lineRule="auto"/>
              <w:rPr>
                <w:rFonts w:ascii="宋体" w:hAnsi="宋体"/>
                <w:bCs/>
                <w:sz w:val="24"/>
              </w:rPr>
            </w:pPr>
            <w:r>
              <w:rPr>
                <w:rFonts w:ascii="宋体" w:hAnsi="宋体"/>
                <w:bCs/>
                <w:sz w:val="24"/>
              </w:rPr>
              <w:t xml:space="preserve">3.</w:t>
            </w:r>
            <w:r>
              <w:rPr>
                <w:rFonts w:hint="eastAsia" w:ascii="宋体" w:hAnsi="宋体"/>
                <w:bCs/>
                <w:sz w:val="24"/>
              </w:rPr>
              <w:t xml:space="preserve">其他承诺：</w:t>
            </w:r>
            <w:r/>
          </w:p>
          <w:p>
            <w:pPr>
              <w:spacing w:line="360" w:lineRule="auto"/>
              <w:rPr>
                <w:rFonts w:ascii="宋体" w:hAnsi="宋体"/>
                <w:bCs/>
              </w:rPr>
            </w:pPr>
            <w:r>
              <w:rPr>
                <w:rFonts w:hint="eastAsia" w:ascii="宋体" w:hAnsi="宋体"/>
                <w:bCs/>
                <w:sz w:val="24"/>
              </w:rPr>
              <w:t xml:space="preserve">（以上是主要承诺，供投标供应商参考，投标供应商应在满足采购文件要求的基础上，根据自己单位的情况做出具体承诺）</w:t>
            </w:r>
            <w:r/>
          </w:p>
        </w:tc>
      </w:tr>
      <w:tr>
        <w:trPr>
          <w:cantSplit/>
          <w:trHeight w:val="1782"/>
        </w:trPr>
        <w:tc>
          <w:tcPr>
            <w:tcW w:w="630" w:type="dxa"/>
            <w:vAlign w:val="center"/>
            <w:vMerge w:val="continue"/>
            <w:textDirection w:val="lrTb"/>
            <w:noWrap/>
          </w:tcPr>
          <w:p>
            <w:pPr>
              <w:pStyle w:val="1202"/>
              <w:spacing w:line="240" w:lineRule="auto"/>
              <w:rPr>
                <w:rFonts w:ascii="宋体" w:hAnsi="宋体"/>
                <w:bCs/>
                <w:sz w:val="24"/>
              </w:rPr>
            </w:pPr>
            <w:r>
              <w:rPr>
                <w:rFonts w:ascii="宋体" w:hAnsi="宋体"/>
                <w:bCs/>
                <w:sz w:val="24"/>
              </w:rPr>
            </w:r>
            <w:r/>
          </w:p>
        </w:tc>
        <w:tc>
          <w:tcPr>
            <w:gridSpan w:val="5"/>
            <w:tcW w:w="8736" w:type="dxa"/>
            <w:vAlign w:val="center"/>
            <w:textDirection w:val="lrTb"/>
            <w:noWrap/>
          </w:tcPr>
          <w:p>
            <w:pPr>
              <w:rPr>
                <w:rFonts w:ascii="宋体" w:hAnsi="宋体"/>
                <w:bCs/>
              </w:rPr>
            </w:pPr>
            <w:r>
              <w:rPr>
                <w:rFonts w:ascii="宋体" w:hAnsi="宋体"/>
                <w:bCs/>
              </w:rPr>
            </w:r>
            <w:r/>
          </w:p>
        </w:tc>
      </w:tr>
    </w:tbl>
    <w:p>
      <w:pPr>
        <w:spacing w:before="5" w:line="560" w:lineRule="atLeast"/>
        <w:rPr>
          <w:rFonts w:ascii="宋体" w:hAnsi="宋体"/>
          <w:b/>
          <w:bCs/>
        </w:rPr>
      </w:pPr>
      <w:r>
        <w:rPr>
          <w:rFonts w:hint="eastAsia" w:ascii="宋体" w:hAnsi="宋体"/>
          <w:b/>
          <w:bCs/>
        </w:rPr>
        <w:t xml:space="preserve">法定代表人或法定代表人授权代表签字或盖章：</w:t>
      </w:r>
      <w:r/>
    </w:p>
    <w:p>
      <w:pPr>
        <w:spacing w:line="400" w:lineRule="exact"/>
        <w:rPr>
          <w:rFonts w:ascii="宋体" w:hAnsi="宋体" w:cs="宋体"/>
          <w:szCs w:val="21"/>
          <w:lang w:val="zh-CN"/>
        </w:rPr>
        <w:outlineLvl w:val="0"/>
      </w:pPr>
      <w:r>
        <w:rPr>
          <w:rFonts w:ascii="宋体" w:hAnsi="宋体" w:cs="宋体"/>
          <w:szCs w:val="21"/>
          <w:lang w:val="zh-CN"/>
        </w:rPr>
      </w:r>
      <w:r/>
    </w:p>
    <w:p>
      <w:pPr>
        <w:spacing w:line="400" w:lineRule="exact"/>
        <w:rPr>
          <w:rFonts w:ascii="宋体" w:hAnsi="宋体" w:cs="宋体"/>
          <w:szCs w:val="21"/>
          <w:lang w:val="zh-CN"/>
        </w:rPr>
        <w:outlineLvl w:val="0"/>
      </w:pPr>
      <w:r>
        <w:rPr>
          <w:rFonts w:hint="eastAsia" w:ascii="宋体" w:hAnsi="宋体" w:cs="宋体"/>
          <w:szCs w:val="21"/>
          <w:lang w:val="zh-CN"/>
        </w:rPr>
        <w:t xml:space="preserve">注：</w:t>
      </w:r>
      <w:r/>
    </w:p>
    <w:p>
      <w:pPr>
        <w:spacing w:line="400" w:lineRule="exact"/>
        <w:rPr>
          <w:rFonts w:ascii="宋体" w:hAnsi="宋体" w:cs="宋体"/>
          <w:szCs w:val="21"/>
          <w:lang w:val="zh-CN"/>
        </w:rPr>
        <w:outlineLvl w:val="0"/>
      </w:pPr>
      <w:r>
        <w:rPr>
          <w:rFonts w:hint="eastAsia" w:ascii="宋体" w:hAnsi="宋体" w:cs="宋体"/>
          <w:szCs w:val="21"/>
          <w:lang w:val="zh-CN"/>
        </w:rPr>
        <w:t xml:space="preserve">（</w:t>
      </w:r>
      <w:r>
        <w:rPr>
          <w:rFonts w:hint="eastAsia" w:ascii="宋体" w:hAnsi="宋体" w:cs="宋体"/>
          <w:szCs w:val="21"/>
        </w:rPr>
        <w:t xml:space="preserve">1</w:t>
      </w:r>
      <w:r>
        <w:rPr>
          <w:rFonts w:hint="eastAsia" w:ascii="宋体" w:hAnsi="宋体" w:cs="宋体"/>
          <w:szCs w:val="21"/>
          <w:lang w:val="zh-CN"/>
        </w:rPr>
        <w:t xml:space="preserve">）投标供应商应当根据“采购需求”的内容在上表中详细填写，</w:t>
      </w:r>
      <w:r>
        <w:rPr>
          <w:rFonts w:hint="eastAsia" w:ascii="宋体" w:hAnsi="宋体" w:cs="宋体"/>
          <w:b/>
          <w:bCs/>
          <w:sz w:val="24"/>
        </w:rPr>
        <w:t xml:space="preserve">中药饮片：按照医院中药饮片清单的最高限价统一优惠率进行报价；</w:t>
      </w:r>
      <w:r>
        <w:rPr>
          <w:rFonts w:hint="eastAsia"/>
          <w:b/>
          <w:color w:val="000000"/>
          <w:sz w:val="24"/>
        </w:rPr>
        <w:t xml:space="preserve">代加工服务：按照代加工服务需求清单内最高限价，统一优惠率进行报价</w:t>
      </w:r>
      <w:r>
        <w:rPr>
          <w:rFonts w:hint="eastAsia" w:ascii="宋体" w:hAnsi="宋体" w:cs="宋体"/>
          <w:b/>
          <w:bCs/>
          <w:sz w:val="24"/>
        </w:rPr>
        <w:t xml:space="preserve">。</w:t>
      </w:r>
      <w:r/>
    </w:p>
    <w:p>
      <w:pPr>
        <w:spacing w:line="400" w:lineRule="exact"/>
        <w:rPr>
          <w:rFonts w:ascii="宋体" w:hAnsi="宋体" w:cs="宋体"/>
          <w:szCs w:val="21"/>
          <w:lang w:val="zh-CN"/>
        </w:rPr>
        <w:outlineLvl w:val="0"/>
      </w:pPr>
      <w:r>
        <w:rPr>
          <w:rFonts w:hint="eastAsia" w:ascii="宋体" w:hAnsi="宋体" w:cs="宋体"/>
          <w:szCs w:val="21"/>
          <w:lang w:val="zh-CN"/>
        </w:rPr>
        <w:t xml:space="preserve">（2）上述表格不够可自行延长。表格如有不尽之处，投标供应商必须自行添加相应内容并填写完善。</w:t>
      </w:r>
      <w:r/>
    </w:p>
    <w:p>
      <w:pPr>
        <w:spacing w:line="400" w:lineRule="exact"/>
        <w:rPr>
          <w:rFonts w:ascii="宋体" w:hAnsi="宋体" w:cs="宋体"/>
          <w:szCs w:val="21"/>
          <w:lang w:val="zh-CN"/>
        </w:rPr>
        <w:outlineLvl w:val="0"/>
      </w:pPr>
      <w:r>
        <w:rPr>
          <w:rFonts w:hint="eastAsia" w:ascii="宋体" w:hAnsi="宋体" w:cs="宋体"/>
          <w:szCs w:val="21"/>
          <w:lang w:val="zh-CN"/>
        </w:rPr>
        <w:t xml:space="preserve">（3）投标供应商必须提供《中小企业声明函》《残疾人福利性单位声明函》或由省级以上监狱管理局、戒毒管理局（含新疆生产建设兵团）出具的属于监狱企业的证明文件复印件，如未按要求填写和提供有效证明或相关内容表述不清的，不得享受价格扣除。投标供应商对所报相关数据的真实性负责，采购人有权将相关内容进行公示。</w:t>
      </w:r>
      <w:r/>
    </w:p>
    <w:p>
      <w:pPr>
        <w:pStyle w:val="763"/>
        <w:ind w:firstLine="241"/>
        <w:rPr>
          <w:rFonts w:ascii="黑体" w:eastAsia="黑体" w:cs="宋体"/>
          <w:b/>
          <w:bCs/>
          <w:sz w:val="24"/>
          <w:szCs w:val="32"/>
        </w:rPr>
      </w:pPr>
      <w:r>
        <w:rPr>
          <w:rFonts w:ascii="黑体" w:eastAsia="黑体" w:cs="宋体"/>
          <w:b/>
          <w:bCs/>
          <w:sz w:val="24"/>
          <w:szCs w:val="32"/>
        </w:rPr>
      </w:r>
      <w:r/>
    </w:p>
    <w:p>
      <w:pPr>
        <w:pStyle w:val="763"/>
        <w:ind w:firstLine="241"/>
        <w:rPr>
          <w:rFonts w:ascii="黑体" w:eastAsia="黑体" w:cs="宋体"/>
          <w:b/>
          <w:bCs/>
          <w:sz w:val="24"/>
          <w:szCs w:val="32"/>
        </w:rPr>
      </w:pPr>
      <w:r>
        <w:rPr>
          <w:rFonts w:ascii="黑体" w:eastAsia="黑体" w:cs="宋体"/>
          <w:b/>
          <w:bCs/>
          <w:sz w:val="24"/>
          <w:szCs w:val="32"/>
        </w:rPr>
      </w:r>
      <w:r/>
    </w:p>
    <w:p>
      <w:pPr>
        <w:rPr>
          <w:rFonts w:ascii="宋体" w:hAnsi="宋体"/>
          <w:b/>
          <w:sz w:val="30"/>
          <w:szCs w:val="30"/>
        </w:rPr>
      </w:pPr>
      <w:r>
        <w:rPr>
          <w:rFonts w:ascii="宋体" w:hAnsi="宋体"/>
          <w:b/>
          <w:sz w:val="30"/>
          <w:szCs w:val="30"/>
        </w:rPr>
      </w:r>
      <w:r/>
    </w:p>
    <w:p>
      <w:pPr>
        <w:pStyle w:val="763"/>
        <w:rPr>
          <w:rFonts w:ascii="黑体" w:eastAsia="黑体"/>
          <w:b/>
          <w:color w:val="000000"/>
          <w:sz w:val="24"/>
          <w:szCs w:val="30"/>
        </w:rPr>
      </w:pPr>
      <w:r>
        <w:rPr>
          <w:rFonts w:hint="eastAsia" w:ascii="黑体" w:eastAsia="黑体"/>
          <w:b/>
          <w:color w:val="000000"/>
          <w:sz w:val="24"/>
          <w:szCs w:val="30"/>
        </w:rPr>
        <w:br w:type="page" w:clear="all"/>
      </w:r>
      <w:r>
        <w:rPr>
          <w:rFonts w:hint="eastAsia" w:ascii="黑体" w:eastAsia="黑体"/>
          <w:b/>
          <w:color w:val="000000"/>
          <w:sz w:val="24"/>
          <w:szCs w:val="30"/>
        </w:rPr>
        <w:t xml:space="preserve">（十）商务条款偏离表格式</w:t>
      </w:r>
      <w:r/>
    </w:p>
    <w:p>
      <w:pPr>
        <w:pStyle w:val="754"/>
        <w:jc w:val="center"/>
        <w:spacing w:after="0"/>
      </w:pPr>
      <w:r>
        <w:rPr>
          <w:rFonts w:hint="eastAsia"/>
        </w:rPr>
        <w:t xml:space="preserve"> 商务条款偏离表</w:t>
      </w:r>
      <w:r/>
    </w:p>
    <w:p>
      <w:pPr>
        <w:jc w:val="center"/>
        <w:rPr>
          <w:rFonts w:ascii="宋体" w:hAnsi="宋体"/>
          <w:b/>
          <w:bCs/>
          <w:sz w:val="24"/>
        </w:rPr>
      </w:pPr>
      <w:r>
        <w:rPr>
          <w:rFonts w:ascii="宋体" w:hAnsi="宋体"/>
          <w:b/>
          <w:bCs/>
          <w:sz w:val="24"/>
        </w:rPr>
      </w:r>
      <w:r/>
    </w:p>
    <w:p>
      <w:pPr>
        <w:spacing w:line="360" w:lineRule="auto"/>
        <w:rPr>
          <w:rFonts w:ascii="宋体" w:hAnsi="宋体"/>
          <w:sz w:val="24"/>
        </w:rPr>
      </w:pPr>
      <w:r>
        <w:rPr>
          <w:rFonts w:hint="eastAsia" w:ascii="宋体" w:hAnsi="宋体"/>
          <w:b/>
          <w:sz w:val="24"/>
        </w:rPr>
        <w:t xml:space="preserve">　项目名称：  　　　　　　　　　　　　　　采购编号：</w:t>
      </w:r>
      <w:r/>
    </w:p>
    <w:tbl>
      <w:tblPr>
        <w:tblStyle w:val="762"/>
        <w:tblW w:w="9193" w:type="dxa"/>
        <w:tblInd w:w="2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2041"/>
        <w:gridCol w:w="2041"/>
        <w:gridCol w:w="1612"/>
        <w:gridCol w:w="1393"/>
        <w:gridCol w:w="1205"/>
      </w:tblGrid>
      <w:tr>
        <w:trPr>
          <w:trHeight w:val="1079"/>
        </w:trPr>
        <w:tc>
          <w:tcPr>
            <w:tcBorders>
              <w:top w:val="single" w:color="auto" w:sz="4" w:space="0"/>
              <w:left w:val="single" w:color="auto" w:sz="4" w:space="0"/>
            </w:tcBorders>
            <w:tcW w:w="901" w:type="dxa"/>
            <w:vAlign w:val="center"/>
            <w:textDirection w:val="lrTb"/>
            <w:noWrap/>
          </w:tcPr>
          <w:p>
            <w:pPr>
              <w:jc w:val="center"/>
              <w:rPr>
                <w:rFonts w:ascii="宋体" w:hAnsi="宋体"/>
                <w:sz w:val="24"/>
              </w:rPr>
            </w:pPr>
            <w:r>
              <w:rPr>
                <w:rFonts w:hint="eastAsia" w:ascii="宋体" w:hAnsi="宋体"/>
                <w:sz w:val="24"/>
              </w:rPr>
              <w:t xml:space="preserve">序号</w:t>
            </w:r>
            <w:r/>
          </w:p>
        </w:tc>
        <w:tc>
          <w:tcPr>
            <w:tcBorders>
              <w:top w:val="single" w:color="auto" w:sz="4" w:space="0"/>
            </w:tcBorders>
            <w:tcW w:w="2041" w:type="dxa"/>
            <w:vAlign w:val="center"/>
            <w:textDirection w:val="lrTb"/>
            <w:noWrap/>
          </w:tcPr>
          <w:p>
            <w:pPr>
              <w:jc w:val="center"/>
              <w:rPr>
                <w:rFonts w:ascii="宋体" w:hAnsi="宋体"/>
                <w:sz w:val="24"/>
              </w:rPr>
            </w:pPr>
            <w:r>
              <w:rPr>
                <w:rFonts w:hint="eastAsia" w:ascii="宋体" w:hAnsi="宋体"/>
                <w:sz w:val="24"/>
              </w:rPr>
              <w:t xml:space="preserve">采购文件</w:t>
            </w:r>
            <w:r/>
          </w:p>
          <w:p>
            <w:pPr>
              <w:jc w:val="center"/>
              <w:rPr>
                <w:rFonts w:ascii="宋体" w:hAnsi="宋体"/>
                <w:sz w:val="24"/>
              </w:rPr>
            </w:pPr>
            <w:r>
              <w:rPr>
                <w:rFonts w:hint="eastAsia" w:ascii="宋体" w:hAnsi="宋体"/>
                <w:sz w:val="24"/>
              </w:rPr>
              <w:t xml:space="preserve">条款号</w:t>
            </w:r>
            <w:r/>
          </w:p>
        </w:tc>
        <w:tc>
          <w:tcPr>
            <w:tcBorders>
              <w:top w:val="single" w:color="auto" w:sz="4" w:space="0"/>
            </w:tcBorders>
            <w:tcW w:w="2041" w:type="dxa"/>
            <w:vAlign w:val="center"/>
            <w:textDirection w:val="lrTb"/>
            <w:noWrap/>
          </w:tcPr>
          <w:p>
            <w:pPr>
              <w:jc w:val="center"/>
              <w:rPr>
                <w:rFonts w:ascii="宋体" w:hAnsi="宋体"/>
                <w:sz w:val="24"/>
              </w:rPr>
            </w:pPr>
            <w:r>
              <w:rPr>
                <w:rFonts w:hint="eastAsia" w:ascii="宋体" w:hAnsi="宋体"/>
                <w:sz w:val="24"/>
              </w:rPr>
              <w:t xml:space="preserve">采购文件的</w:t>
            </w:r>
            <w:r/>
          </w:p>
          <w:p>
            <w:pPr>
              <w:jc w:val="center"/>
              <w:rPr>
                <w:rFonts w:ascii="宋体" w:hAnsi="宋体"/>
                <w:sz w:val="24"/>
              </w:rPr>
            </w:pPr>
            <w:r>
              <w:rPr>
                <w:rFonts w:hint="eastAsia" w:ascii="宋体" w:hAnsi="宋体"/>
                <w:sz w:val="24"/>
              </w:rPr>
              <w:t xml:space="preserve">商务条款</w:t>
            </w:r>
            <w:r/>
          </w:p>
        </w:tc>
        <w:tc>
          <w:tcPr>
            <w:tcBorders>
              <w:top w:val="single" w:color="auto" w:sz="4" w:space="0"/>
            </w:tcBorders>
            <w:tcW w:w="1612" w:type="dxa"/>
            <w:vAlign w:val="center"/>
            <w:textDirection w:val="lrTb"/>
            <w:noWrap/>
          </w:tcPr>
          <w:p>
            <w:pPr>
              <w:jc w:val="center"/>
              <w:rPr>
                <w:rFonts w:ascii="宋体" w:hAnsi="宋体"/>
                <w:sz w:val="24"/>
              </w:rPr>
            </w:pPr>
            <w:r>
              <w:rPr>
                <w:rFonts w:hint="eastAsia" w:ascii="宋体" w:hAnsi="宋体"/>
                <w:sz w:val="24"/>
              </w:rPr>
              <w:t xml:space="preserve">投标文件的商务条款</w:t>
            </w:r>
            <w:r/>
          </w:p>
        </w:tc>
        <w:tc>
          <w:tcPr>
            <w:tcBorders>
              <w:top w:val="single" w:color="auto" w:sz="4" w:space="0"/>
            </w:tcBorders>
            <w:tcW w:w="1393" w:type="dxa"/>
            <w:vAlign w:val="center"/>
            <w:textDirection w:val="lrTb"/>
            <w:noWrap/>
          </w:tcPr>
          <w:p>
            <w:pPr>
              <w:jc w:val="center"/>
              <w:rPr>
                <w:rFonts w:ascii="宋体" w:hAnsi="宋体"/>
                <w:sz w:val="24"/>
              </w:rPr>
            </w:pPr>
            <w:r>
              <w:rPr>
                <w:rFonts w:hint="eastAsia" w:ascii="宋体" w:hAnsi="宋体"/>
                <w:sz w:val="24"/>
              </w:rPr>
              <w:t xml:space="preserve">偏离情况</w:t>
            </w:r>
            <w:r/>
          </w:p>
        </w:tc>
        <w:tc>
          <w:tcPr>
            <w:tcBorders>
              <w:top w:val="single" w:color="auto" w:sz="4" w:space="0"/>
              <w:right w:val="single" w:color="auto" w:sz="4" w:space="0"/>
            </w:tcBorders>
            <w:tcW w:w="1205" w:type="dxa"/>
            <w:vAlign w:val="center"/>
            <w:textDirection w:val="lrTb"/>
            <w:noWrap/>
          </w:tcPr>
          <w:p>
            <w:pPr>
              <w:jc w:val="center"/>
              <w:rPr>
                <w:rFonts w:ascii="宋体" w:hAnsi="宋体"/>
                <w:sz w:val="24"/>
              </w:rPr>
            </w:pPr>
            <w:r>
              <w:rPr>
                <w:rFonts w:hint="eastAsia" w:ascii="宋体" w:hAnsi="宋体"/>
                <w:sz w:val="24"/>
              </w:rPr>
              <w:t xml:space="preserve">说明</w:t>
            </w:r>
            <w:r/>
          </w:p>
        </w:tc>
      </w:tr>
      <w:tr>
        <w:trPr>
          <w:trHeight w:val="1059"/>
        </w:trPr>
        <w:tc>
          <w:tcPr>
            <w:tcBorders>
              <w:left w:val="single" w:color="auto" w:sz="4" w:space="0"/>
            </w:tcBorders>
            <w:tcW w:w="901" w:type="dxa"/>
            <w:vAlign w:val="center"/>
            <w:textDirection w:val="lrTb"/>
            <w:noWrap/>
          </w:tcPr>
          <w:p>
            <w:pPr>
              <w:jc w:val="center"/>
              <w:rPr>
                <w:rFonts w:ascii="宋体" w:hAnsi="宋体"/>
                <w:sz w:val="24"/>
              </w:rPr>
            </w:pPr>
            <w:r>
              <w:rPr>
                <w:rFonts w:ascii="宋体" w:hAnsi="宋体"/>
                <w:sz w:val="24"/>
              </w:rPr>
            </w:r>
            <w:r/>
          </w:p>
        </w:tc>
        <w:tc>
          <w:tcPr>
            <w:tcW w:w="2041" w:type="dxa"/>
            <w:vAlign w:val="center"/>
            <w:textDirection w:val="lrTb"/>
            <w:noWrap/>
          </w:tcPr>
          <w:p>
            <w:pPr>
              <w:jc w:val="center"/>
              <w:rPr>
                <w:rFonts w:ascii="宋体" w:hAnsi="宋体"/>
                <w:sz w:val="24"/>
              </w:rPr>
            </w:pPr>
            <w:r>
              <w:rPr>
                <w:rFonts w:ascii="宋体" w:hAnsi="宋体"/>
                <w:sz w:val="24"/>
              </w:rPr>
            </w:r>
            <w:r/>
          </w:p>
        </w:tc>
        <w:tc>
          <w:tcPr>
            <w:tcW w:w="2041" w:type="dxa"/>
            <w:vAlign w:val="center"/>
            <w:textDirection w:val="lrTb"/>
            <w:noWrap/>
          </w:tcPr>
          <w:p>
            <w:pPr>
              <w:jc w:val="center"/>
              <w:rPr>
                <w:rFonts w:ascii="宋体" w:hAnsi="宋体"/>
                <w:sz w:val="24"/>
              </w:rPr>
            </w:pPr>
            <w:r>
              <w:rPr>
                <w:rFonts w:ascii="宋体" w:hAnsi="宋体"/>
                <w:sz w:val="24"/>
              </w:rPr>
            </w:r>
            <w:r/>
          </w:p>
        </w:tc>
        <w:tc>
          <w:tcPr>
            <w:tcW w:w="1612" w:type="dxa"/>
            <w:vAlign w:val="center"/>
            <w:textDirection w:val="lrTb"/>
            <w:noWrap/>
          </w:tcPr>
          <w:p>
            <w:pPr>
              <w:jc w:val="center"/>
              <w:rPr>
                <w:rFonts w:ascii="宋体" w:hAnsi="宋体"/>
                <w:sz w:val="24"/>
              </w:rPr>
            </w:pPr>
            <w:r>
              <w:rPr>
                <w:rFonts w:ascii="宋体" w:hAnsi="宋体"/>
                <w:sz w:val="24"/>
              </w:rPr>
            </w:r>
            <w:r/>
          </w:p>
        </w:tc>
        <w:tc>
          <w:tcPr>
            <w:tcW w:w="1393" w:type="dxa"/>
            <w:vAlign w:val="center"/>
            <w:textDirection w:val="lrTb"/>
            <w:noWrap/>
          </w:tcPr>
          <w:p>
            <w:pPr>
              <w:jc w:val="center"/>
              <w:rPr>
                <w:rFonts w:ascii="宋体" w:hAnsi="宋体"/>
                <w:sz w:val="24"/>
              </w:rPr>
            </w:pPr>
            <w:r>
              <w:rPr>
                <w:rFonts w:ascii="宋体" w:hAnsi="宋体"/>
                <w:sz w:val="24"/>
              </w:rPr>
            </w:r>
            <w:r/>
          </w:p>
        </w:tc>
        <w:tc>
          <w:tcPr>
            <w:tcBorders>
              <w:right w:val="single" w:color="auto" w:sz="4" w:space="0"/>
            </w:tcBorders>
            <w:tcW w:w="1205" w:type="dxa"/>
            <w:vAlign w:val="center"/>
            <w:textDirection w:val="lrTb"/>
            <w:noWrap/>
          </w:tcPr>
          <w:p>
            <w:pPr>
              <w:jc w:val="center"/>
              <w:rPr>
                <w:rFonts w:ascii="宋体" w:hAnsi="宋体"/>
                <w:sz w:val="24"/>
              </w:rPr>
            </w:pPr>
            <w:r>
              <w:rPr>
                <w:rFonts w:ascii="宋体" w:hAnsi="宋体"/>
                <w:sz w:val="24"/>
              </w:rPr>
            </w:r>
            <w:r/>
          </w:p>
        </w:tc>
      </w:tr>
      <w:tr>
        <w:trPr>
          <w:trHeight w:val="1059"/>
        </w:trPr>
        <w:tc>
          <w:tcPr>
            <w:tcBorders>
              <w:left w:val="single" w:color="auto" w:sz="4" w:space="0"/>
            </w:tcBorders>
            <w:tcW w:w="901" w:type="dxa"/>
            <w:vAlign w:val="center"/>
            <w:textDirection w:val="lrTb"/>
            <w:noWrap/>
          </w:tcPr>
          <w:p>
            <w:pPr>
              <w:jc w:val="center"/>
              <w:rPr>
                <w:rFonts w:ascii="宋体" w:hAnsi="宋体"/>
                <w:sz w:val="24"/>
              </w:rPr>
            </w:pPr>
            <w:r>
              <w:rPr>
                <w:rFonts w:ascii="宋体" w:hAnsi="宋体"/>
                <w:sz w:val="24"/>
              </w:rPr>
            </w:r>
            <w:r/>
          </w:p>
        </w:tc>
        <w:tc>
          <w:tcPr>
            <w:tcW w:w="2041" w:type="dxa"/>
            <w:vAlign w:val="center"/>
            <w:textDirection w:val="lrTb"/>
            <w:noWrap/>
          </w:tcPr>
          <w:p>
            <w:pPr>
              <w:jc w:val="center"/>
              <w:rPr>
                <w:rFonts w:ascii="宋体" w:hAnsi="宋体"/>
                <w:sz w:val="24"/>
              </w:rPr>
            </w:pPr>
            <w:r>
              <w:rPr>
                <w:rFonts w:ascii="宋体" w:hAnsi="宋体"/>
                <w:sz w:val="24"/>
              </w:rPr>
            </w:r>
            <w:r/>
          </w:p>
        </w:tc>
        <w:tc>
          <w:tcPr>
            <w:tcW w:w="2041" w:type="dxa"/>
            <w:vAlign w:val="center"/>
            <w:textDirection w:val="lrTb"/>
            <w:noWrap/>
          </w:tcPr>
          <w:p>
            <w:pPr>
              <w:jc w:val="center"/>
              <w:rPr>
                <w:rFonts w:ascii="宋体" w:hAnsi="宋体"/>
                <w:sz w:val="24"/>
              </w:rPr>
            </w:pPr>
            <w:r>
              <w:rPr>
                <w:rFonts w:ascii="宋体" w:hAnsi="宋体"/>
                <w:sz w:val="24"/>
              </w:rPr>
            </w:r>
            <w:r/>
          </w:p>
        </w:tc>
        <w:tc>
          <w:tcPr>
            <w:tcW w:w="1612" w:type="dxa"/>
            <w:vAlign w:val="center"/>
            <w:textDirection w:val="lrTb"/>
            <w:noWrap/>
          </w:tcPr>
          <w:p>
            <w:pPr>
              <w:jc w:val="center"/>
              <w:rPr>
                <w:rFonts w:ascii="宋体" w:hAnsi="宋体"/>
                <w:sz w:val="24"/>
              </w:rPr>
            </w:pPr>
            <w:r>
              <w:rPr>
                <w:rFonts w:ascii="宋体" w:hAnsi="宋体"/>
                <w:sz w:val="24"/>
              </w:rPr>
            </w:r>
            <w:r/>
          </w:p>
        </w:tc>
        <w:tc>
          <w:tcPr>
            <w:tcW w:w="1393" w:type="dxa"/>
            <w:vAlign w:val="center"/>
            <w:textDirection w:val="lrTb"/>
            <w:noWrap/>
          </w:tcPr>
          <w:p>
            <w:pPr>
              <w:jc w:val="center"/>
              <w:rPr>
                <w:rFonts w:ascii="宋体" w:hAnsi="宋体"/>
                <w:sz w:val="24"/>
              </w:rPr>
            </w:pPr>
            <w:r>
              <w:rPr>
                <w:rFonts w:ascii="宋体" w:hAnsi="宋体"/>
                <w:sz w:val="24"/>
              </w:rPr>
            </w:r>
            <w:r/>
          </w:p>
        </w:tc>
        <w:tc>
          <w:tcPr>
            <w:tcBorders>
              <w:right w:val="single" w:color="auto" w:sz="4" w:space="0"/>
            </w:tcBorders>
            <w:tcW w:w="1205" w:type="dxa"/>
            <w:vAlign w:val="center"/>
            <w:textDirection w:val="lrTb"/>
            <w:noWrap/>
          </w:tcPr>
          <w:p>
            <w:pPr>
              <w:jc w:val="center"/>
              <w:rPr>
                <w:rFonts w:ascii="宋体" w:hAnsi="宋体"/>
                <w:sz w:val="24"/>
              </w:rPr>
            </w:pPr>
            <w:r>
              <w:rPr>
                <w:rFonts w:ascii="宋体" w:hAnsi="宋体"/>
                <w:sz w:val="24"/>
              </w:rPr>
            </w:r>
            <w:r/>
          </w:p>
        </w:tc>
      </w:tr>
      <w:tr>
        <w:trPr>
          <w:trHeight w:val="1090"/>
        </w:trPr>
        <w:tc>
          <w:tcPr>
            <w:tcBorders>
              <w:left w:val="single" w:color="auto" w:sz="4" w:space="0"/>
              <w:bottom w:val="single" w:color="auto" w:sz="4" w:space="0"/>
            </w:tcBorders>
            <w:tcW w:w="901" w:type="dxa"/>
            <w:vAlign w:val="center"/>
            <w:textDirection w:val="lrTb"/>
            <w:noWrap/>
          </w:tcPr>
          <w:p>
            <w:pPr>
              <w:jc w:val="center"/>
              <w:rPr>
                <w:rFonts w:ascii="宋体" w:hAnsi="宋体"/>
                <w:sz w:val="24"/>
              </w:rPr>
            </w:pPr>
            <w:r>
              <w:rPr>
                <w:rFonts w:ascii="宋体" w:hAnsi="宋体"/>
                <w:sz w:val="24"/>
              </w:rPr>
            </w:r>
            <w:r/>
          </w:p>
        </w:tc>
        <w:tc>
          <w:tcPr>
            <w:tcBorders>
              <w:bottom w:val="single" w:color="auto" w:sz="4" w:space="0"/>
            </w:tcBorders>
            <w:tcW w:w="2041" w:type="dxa"/>
            <w:vAlign w:val="center"/>
            <w:textDirection w:val="lrTb"/>
            <w:noWrap/>
          </w:tcPr>
          <w:p>
            <w:pPr>
              <w:jc w:val="center"/>
              <w:rPr>
                <w:rFonts w:ascii="宋体" w:hAnsi="宋体"/>
                <w:sz w:val="24"/>
              </w:rPr>
            </w:pPr>
            <w:r>
              <w:rPr>
                <w:rFonts w:ascii="宋体" w:hAnsi="宋体"/>
                <w:sz w:val="24"/>
              </w:rPr>
            </w:r>
            <w:r/>
          </w:p>
        </w:tc>
        <w:tc>
          <w:tcPr>
            <w:tcBorders>
              <w:bottom w:val="single" w:color="auto" w:sz="4" w:space="0"/>
            </w:tcBorders>
            <w:tcW w:w="2041" w:type="dxa"/>
            <w:vAlign w:val="center"/>
            <w:textDirection w:val="lrTb"/>
            <w:noWrap/>
          </w:tcPr>
          <w:p>
            <w:pPr>
              <w:jc w:val="center"/>
              <w:rPr>
                <w:rFonts w:ascii="宋体" w:hAnsi="宋体"/>
                <w:sz w:val="24"/>
              </w:rPr>
            </w:pPr>
            <w:r>
              <w:rPr>
                <w:rFonts w:ascii="宋体" w:hAnsi="宋体"/>
                <w:sz w:val="24"/>
              </w:rPr>
            </w:r>
            <w:r/>
          </w:p>
        </w:tc>
        <w:tc>
          <w:tcPr>
            <w:tcBorders>
              <w:bottom w:val="single" w:color="auto" w:sz="4" w:space="0"/>
            </w:tcBorders>
            <w:tcW w:w="1612" w:type="dxa"/>
            <w:vAlign w:val="center"/>
            <w:textDirection w:val="lrTb"/>
            <w:noWrap/>
          </w:tcPr>
          <w:p>
            <w:pPr>
              <w:jc w:val="center"/>
              <w:rPr>
                <w:rFonts w:ascii="宋体" w:hAnsi="宋体"/>
                <w:sz w:val="24"/>
              </w:rPr>
            </w:pPr>
            <w:r>
              <w:rPr>
                <w:rFonts w:ascii="宋体" w:hAnsi="宋体"/>
                <w:sz w:val="24"/>
              </w:rPr>
            </w:r>
            <w:r/>
          </w:p>
        </w:tc>
        <w:tc>
          <w:tcPr>
            <w:tcBorders>
              <w:bottom w:val="single" w:color="auto" w:sz="4" w:space="0"/>
            </w:tcBorders>
            <w:tcW w:w="1393" w:type="dxa"/>
            <w:vAlign w:val="center"/>
            <w:textDirection w:val="lrTb"/>
            <w:noWrap/>
          </w:tcPr>
          <w:p>
            <w:pPr>
              <w:jc w:val="center"/>
              <w:rPr>
                <w:rFonts w:ascii="宋体" w:hAnsi="宋体"/>
                <w:sz w:val="24"/>
              </w:rPr>
            </w:pPr>
            <w:r>
              <w:rPr>
                <w:rFonts w:ascii="宋体" w:hAnsi="宋体"/>
                <w:sz w:val="24"/>
              </w:rPr>
            </w:r>
            <w:r/>
          </w:p>
        </w:tc>
        <w:tc>
          <w:tcPr>
            <w:tcBorders>
              <w:bottom w:val="single" w:color="auto" w:sz="4" w:space="0"/>
              <w:right w:val="single" w:color="auto" w:sz="4" w:space="0"/>
            </w:tcBorders>
            <w:tcW w:w="1205" w:type="dxa"/>
            <w:vAlign w:val="center"/>
            <w:textDirection w:val="lrTb"/>
            <w:noWrap/>
          </w:tcPr>
          <w:p>
            <w:pPr>
              <w:jc w:val="center"/>
              <w:rPr>
                <w:rFonts w:ascii="宋体" w:hAnsi="宋体"/>
                <w:sz w:val="24"/>
              </w:rPr>
            </w:pPr>
            <w:r>
              <w:rPr>
                <w:rFonts w:ascii="宋体" w:hAnsi="宋体"/>
                <w:sz w:val="24"/>
              </w:rPr>
            </w:r>
            <w:r/>
          </w:p>
        </w:tc>
      </w:tr>
    </w:tbl>
    <w:p>
      <w:pPr>
        <w:rPr>
          <w:rFonts w:ascii="宋体" w:hAnsi="宋体"/>
          <w:sz w:val="24"/>
        </w:rPr>
      </w:pPr>
      <w:r>
        <w:rPr>
          <w:rFonts w:ascii="宋体" w:hAnsi="宋体"/>
          <w:sz w:val="24"/>
        </w:rPr>
      </w:r>
      <w:r/>
    </w:p>
    <w:p>
      <w:pPr>
        <w:jc w:val="center"/>
        <w:spacing w:line="360" w:lineRule="auto"/>
        <w:rPr>
          <w:rFonts w:ascii="宋体" w:hAnsi="宋体"/>
          <w:b/>
          <w:sz w:val="24"/>
        </w:rPr>
      </w:pPr>
      <w:r>
        <w:rPr>
          <w:rFonts w:ascii="宋体" w:hAnsi="宋体"/>
          <w:b/>
          <w:sz w:val="24"/>
        </w:rPr>
      </w:r>
      <w:r/>
    </w:p>
    <w:p>
      <w:pPr>
        <w:ind w:firstLine="4320"/>
        <w:spacing w:line="480" w:lineRule="auto"/>
        <w:rPr>
          <w:rFonts w:ascii="宋体" w:hAnsi="宋体"/>
          <w:bCs/>
          <w:color w:val="000000"/>
          <w:sz w:val="24"/>
        </w:rPr>
      </w:pPr>
      <w:r>
        <w:rPr>
          <w:rFonts w:hint="eastAsia" w:ascii="宋体" w:hAnsi="宋体"/>
          <w:bCs/>
          <w:color w:val="000000"/>
          <w:sz w:val="24"/>
        </w:rPr>
        <w:t xml:space="preserve">投标供应商（盖章）：</w:t>
      </w:r>
      <w:r/>
    </w:p>
    <w:p>
      <w:pPr>
        <w:spacing w:line="480" w:lineRule="auto"/>
        <w:rPr>
          <w:rFonts w:ascii="宋体" w:hAnsi="宋体"/>
          <w:bCs/>
          <w:color w:val="000000"/>
          <w:sz w:val="24"/>
        </w:rPr>
      </w:pPr>
      <w:r>
        <w:rPr>
          <w:rFonts w:hint="eastAsia" w:ascii="宋体" w:hAnsi="宋体"/>
          <w:bCs/>
          <w:color w:val="000000"/>
          <w:sz w:val="24"/>
        </w:rPr>
        <w:t xml:space="preserve">                    法定代表人或授权委托人（签字或盖章）：</w:t>
      </w:r>
      <w:r/>
    </w:p>
    <w:p>
      <w:pPr>
        <w:ind w:firstLine="4680"/>
        <w:spacing w:line="480" w:lineRule="auto"/>
        <w:rPr>
          <w:rFonts w:ascii="宋体" w:hAnsi="宋体"/>
          <w:bCs/>
          <w:color w:val="000000"/>
          <w:sz w:val="24"/>
        </w:rPr>
      </w:pPr>
      <w:r>
        <w:rPr>
          <w:rFonts w:hint="eastAsia" w:ascii="宋体" w:hAnsi="宋体"/>
          <w:bCs/>
          <w:color w:val="000000"/>
          <w:sz w:val="24"/>
        </w:rPr>
        <w:t xml:space="preserve">年     月     日</w:t>
      </w:r>
      <w:r/>
    </w:p>
    <w:p>
      <w:pPr>
        <w:jc w:val="center"/>
        <w:rPr>
          <w:rFonts w:ascii="宋体" w:hAnsi="宋体"/>
          <w:b/>
          <w:bCs/>
          <w:sz w:val="30"/>
        </w:rPr>
      </w:pPr>
      <w:r>
        <w:rPr>
          <w:rFonts w:ascii="宋体" w:hAnsi="宋体"/>
          <w:b/>
          <w:bCs/>
          <w:sz w:val="30"/>
        </w:rPr>
      </w:r>
      <w:r/>
    </w:p>
    <w:p>
      <w:pPr>
        <w:jc w:val="center"/>
        <w:rPr>
          <w:rFonts w:ascii="宋体" w:hAnsi="宋体"/>
          <w:b/>
          <w:bCs/>
          <w:sz w:val="30"/>
        </w:rPr>
      </w:pPr>
      <w:r>
        <w:rPr>
          <w:rFonts w:ascii="宋体" w:hAnsi="宋体"/>
          <w:b/>
          <w:bCs/>
          <w:sz w:val="30"/>
        </w:rPr>
      </w:r>
      <w:r/>
    </w:p>
    <w:p>
      <w:pPr>
        <w:jc w:val="center"/>
        <w:rPr>
          <w:rFonts w:ascii="宋体" w:hAnsi="宋体"/>
          <w:b/>
          <w:bCs/>
          <w:sz w:val="30"/>
        </w:rPr>
      </w:pPr>
      <w:r>
        <w:rPr>
          <w:rFonts w:ascii="宋体" w:hAnsi="宋体"/>
          <w:b/>
          <w:bCs/>
          <w:sz w:val="30"/>
        </w:rPr>
      </w:r>
      <w:r/>
    </w:p>
    <w:p>
      <w:pPr>
        <w:pStyle w:val="754"/>
        <w:jc w:val="left"/>
        <w:spacing w:before="0" w:after="0" w:line="360" w:lineRule="auto"/>
        <w:rPr>
          <w:bCs w:val="0"/>
          <w:color w:val="000000"/>
          <w:sz w:val="24"/>
          <w:szCs w:val="30"/>
        </w:rPr>
      </w:pPr>
      <w:r>
        <w:rPr>
          <w:rFonts w:hint="eastAsia" w:cs="宋体"/>
          <w:color w:val="000000"/>
          <w:sz w:val="24"/>
        </w:rPr>
        <w:br w:type="page" w:clear="all"/>
      </w:r>
      <w:r>
        <w:rPr>
          <w:rFonts w:hint="eastAsia"/>
          <w:bCs w:val="0"/>
          <w:color w:val="000000"/>
          <w:sz w:val="24"/>
          <w:szCs w:val="30"/>
        </w:rPr>
        <w:t xml:space="preserve">（十一）服务要求响应表（格式）：</w:t>
      </w:r>
      <w:r/>
    </w:p>
    <w:p>
      <w:pPr>
        <w:pStyle w:val="754"/>
        <w:jc w:val="center"/>
        <w:spacing w:after="0"/>
      </w:pPr>
      <w:r/>
      <w:bookmarkStart w:id="31" w:name="_Toc26440"/>
      <w:r/>
      <w:bookmarkStart w:id="32" w:name="_Toc4610"/>
      <w:r>
        <w:rPr>
          <w:rFonts w:hint="eastAsia"/>
        </w:rPr>
        <w:t xml:space="preserve">服务要求响应表</w:t>
      </w:r>
      <w:bookmarkEnd w:id="31"/>
      <w:r/>
      <w:bookmarkEnd w:id="32"/>
      <w:r/>
      <w:r/>
    </w:p>
    <w:p>
      <w:pPr>
        <w:spacing w:line="360" w:lineRule="auto"/>
        <w:rPr>
          <w:rFonts w:ascii="宋体" w:hAnsi="宋体"/>
          <w:b/>
          <w:sz w:val="24"/>
        </w:rPr>
      </w:pPr>
      <w:r>
        <w:rPr>
          <w:rFonts w:hint="eastAsia" w:ascii="宋体" w:hAnsi="宋体"/>
          <w:b/>
          <w:sz w:val="24"/>
        </w:rPr>
        <w:t xml:space="preserve">　项目名称：  　　　　　　　　　　　　　　采购编号：</w:t>
      </w:r>
      <w:r/>
    </w:p>
    <w:tbl>
      <w:tblPr>
        <w:tblStyle w:val="762"/>
        <w:tblW w:w="9681" w:type="dxa"/>
        <w:tblInd w:w="0" w:type="dxa"/>
        <w:tblLayout w:type="fixed"/>
        <w:tblCellMar>
          <w:left w:w="0" w:type="dxa"/>
          <w:top w:w="0" w:type="dxa"/>
          <w:right w:w="0" w:type="dxa"/>
          <w:bottom w:w="0" w:type="dxa"/>
        </w:tblCellMar>
        <w:tblLook w:val="04A0" w:firstRow="1" w:lastRow="0" w:firstColumn="1" w:lastColumn="0" w:noHBand="0" w:noVBand="1"/>
      </w:tblPr>
      <w:tblGrid>
        <w:gridCol w:w="828"/>
        <w:gridCol w:w="3156"/>
        <w:gridCol w:w="3156"/>
        <w:gridCol w:w="2541"/>
      </w:tblGrid>
      <w:tr>
        <w:trPr>
          <w:cantSplit/>
          <w:trHeight w:val="49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spacing w:before="5"/>
              <w:rPr>
                <w:color w:val="000000"/>
                <w:sz w:val="24"/>
              </w:rPr>
            </w:pPr>
            <w:r>
              <w:rPr>
                <w:rFonts w:hint="eastAsia"/>
                <w:color w:val="000000"/>
                <w:sz w:val="24"/>
              </w:rPr>
              <w:t xml:space="preserve">序号</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jc w:val="center"/>
              <w:spacing w:before="5"/>
              <w:rPr>
                <w:color w:val="000000"/>
                <w:sz w:val="24"/>
              </w:rPr>
            </w:pPr>
            <w:r>
              <w:rPr>
                <w:rFonts w:hint="eastAsia"/>
                <w:color w:val="000000"/>
                <w:sz w:val="24"/>
              </w:rPr>
              <w:t xml:space="preserve">采购需求内容</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jc w:val="center"/>
              <w:spacing w:before="5"/>
              <w:rPr>
                <w:color w:val="000000"/>
                <w:sz w:val="24"/>
              </w:rPr>
            </w:pPr>
            <w:r>
              <w:rPr>
                <w:rFonts w:hint="eastAsia"/>
                <w:color w:val="000000"/>
                <w:sz w:val="24"/>
              </w:rPr>
              <w:t xml:space="preserve">响应情况</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541" w:type="dxa"/>
            <w:vAlign w:val="center"/>
            <w:textDirection w:val="lrTb"/>
            <w:noWrap/>
          </w:tcPr>
          <w:p>
            <w:pPr>
              <w:jc w:val="center"/>
              <w:spacing w:before="5"/>
              <w:rPr>
                <w:color w:val="000000"/>
                <w:sz w:val="24"/>
              </w:rPr>
            </w:pPr>
            <w:r>
              <w:rPr>
                <w:rFonts w:hint="eastAsia"/>
                <w:color w:val="000000"/>
                <w:sz w:val="24"/>
              </w:rPr>
              <w:t xml:space="preserve">偏离情况</w:t>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rPr>
                <w:rFonts w:ascii="宋体" w:hAnsi="宋体"/>
                <w:color w:val="000000"/>
                <w:sz w:val="24"/>
              </w:rPr>
            </w:pPr>
            <w:r>
              <w:rPr>
                <w:rFonts w:hint="eastAsia" w:ascii="宋体" w:hAnsi="宋体"/>
                <w:color w:val="000000"/>
                <w:sz w:val="24"/>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pStyle w:val="792"/>
              <w:tabs>
                <w:tab w:val="clear" w:pos="4153" w:leader="none"/>
                <w:tab w:val="clear" w:pos="8306" w:leader="none"/>
              </w:tabs>
              <w:rPr>
                <w:rFonts w:ascii="宋体"/>
                <w:bCs/>
                <w:color w:val="000000"/>
                <w:sz w:val="24"/>
                <w:szCs w:val="24"/>
              </w:rPr>
              <w:pBdr>
                <w:bottom w:val="none" w:color="auto" w:sz="0" w:space="0"/>
              </w:pBdr>
            </w:pPr>
            <w:r>
              <w:rPr>
                <w:rFonts w:ascii="宋体"/>
                <w:bCs/>
                <w:color w:val="000000"/>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541" w:type="dxa"/>
            <w:vAlign w:val="center"/>
            <w:textDirection w:val="lrTb"/>
            <w:noWrap/>
          </w:tcPr>
          <w:p>
            <w:pPr>
              <w:jc w:val="center"/>
              <w:rPr>
                <w:rFonts w:ascii="黑体" w:hAnsi="宋体" w:eastAsia="黑体"/>
                <w:b/>
                <w:bCs/>
                <w:color w:val="000000"/>
                <w:sz w:val="24"/>
              </w:rPr>
            </w:pPr>
            <w:r>
              <w:rPr>
                <w:rFonts w:ascii="黑体" w:hAnsi="宋体" w:eastAsia="黑体"/>
                <w:b/>
                <w:bCs/>
                <w:color w:val="000000"/>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rPr>
                <w:rFonts w:ascii="宋体" w:hAnsi="宋体"/>
                <w:color w:val="000000"/>
                <w:sz w:val="24"/>
              </w:rPr>
            </w:pPr>
            <w:r>
              <w:rPr>
                <w:rFonts w:hint="eastAsia" w:ascii="宋体" w:hAnsi="宋体"/>
                <w:color w:val="000000"/>
                <w:sz w:val="24"/>
              </w:rPr>
              <w:t xml:space="preserve">2</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pStyle w:val="792"/>
              <w:tabs>
                <w:tab w:val="clear" w:pos="4153" w:leader="none"/>
                <w:tab w:val="clear" w:pos="8306" w:leader="none"/>
              </w:tabs>
              <w:rPr>
                <w:rFonts w:ascii="宋体"/>
                <w:bCs/>
                <w:color w:val="000000"/>
                <w:sz w:val="24"/>
                <w:szCs w:val="24"/>
              </w:rPr>
              <w:pBdr>
                <w:bottom w:val="none" w:color="auto" w:sz="0" w:space="0"/>
              </w:pBdr>
            </w:pPr>
            <w:r>
              <w:rPr>
                <w:rFonts w:ascii="宋体"/>
                <w:bCs/>
                <w:color w:val="000000"/>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541" w:type="dxa"/>
            <w:vAlign w:val="center"/>
            <w:textDirection w:val="lrTb"/>
            <w:noWrap/>
          </w:tcPr>
          <w:p>
            <w:pPr>
              <w:jc w:val="center"/>
              <w:rPr>
                <w:rFonts w:ascii="黑体" w:hAnsi="宋体" w:eastAsia="黑体"/>
                <w:b/>
                <w:bCs/>
                <w:color w:val="000000"/>
                <w:sz w:val="24"/>
              </w:rPr>
            </w:pPr>
            <w:r>
              <w:rPr>
                <w:rFonts w:ascii="黑体" w:hAnsi="宋体" w:eastAsia="黑体"/>
                <w:b/>
                <w:bCs/>
                <w:color w:val="000000"/>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pStyle w:val="792"/>
              <w:tabs>
                <w:tab w:val="clear" w:pos="4153" w:leader="none"/>
                <w:tab w:val="clear" w:pos="8306" w:leader="none"/>
              </w:tabs>
              <w:rPr>
                <w:rFonts w:ascii="宋体"/>
                <w:bCs/>
                <w:color w:val="000000"/>
                <w:sz w:val="24"/>
                <w:szCs w:val="24"/>
              </w:rPr>
              <w:pBdr>
                <w:bottom w:val="none" w:color="auto" w:sz="0" w:space="0"/>
              </w:pBdr>
            </w:pPr>
            <w:r>
              <w:rPr>
                <w:rFonts w:ascii="宋体"/>
                <w:bCs/>
                <w:color w:val="000000"/>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541" w:type="dxa"/>
            <w:vAlign w:val="center"/>
            <w:textDirection w:val="lrTb"/>
            <w:noWrap/>
          </w:tcPr>
          <w:p>
            <w:pPr>
              <w:jc w:val="center"/>
              <w:rPr>
                <w:rFonts w:ascii="黑体" w:hAnsi="宋体" w:eastAsia="黑体"/>
                <w:b/>
                <w:bCs/>
                <w:color w:val="000000"/>
                <w:sz w:val="24"/>
              </w:rPr>
            </w:pPr>
            <w:r>
              <w:rPr>
                <w:rFonts w:ascii="黑体" w:hAnsi="宋体" w:eastAsia="黑体"/>
                <w:b/>
                <w:bCs/>
                <w:color w:val="000000"/>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pStyle w:val="792"/>
              <w:tabs>
                <w:tab w:val="clear" w:pos="4153" w:leader="none"/>
                <w:tab w:val="clear" w:pos="8306" w:leader="none"/>
              </w:tabs>
              <w:rPr>
                <w:rFonts w:ascii="宋体"/>
                <w:bCs/>
                <w:color w:val="000000"/>
                <w:sz w:val="24"/>
                <w:szCs w:val="24"/>
              </w:rPr>
              <w:pBdr>
                <w:bottom w:val="none" w:color="auto" w:sz="0" w:space="0"/>
              </w:pBdr>
            </w:pPr>
            <w:r>
              <w:rPr>
                <w:rFonts w:ascii="宋体"/>
                <w:bCs/>
                <w:color w:val="000000"/>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541" w:type="dxa"/>
            <w:vAlign w:val="center"/>
            <w:textDirection w:val="lrTb"/>
            <w:noWrap/>
          </w:tcPr>
          <w:p>
            <w:pPr>
              <w:jc w:val="center"/>
              <w:rPr>
                <w:rFonts w:ascii="黑体" w:hAnsi="宋体" w:eastAsia="黑体"/>
                <w:b/>
                <w:bCs/>
                <w:color w:val="000000"/>
                <w:sz w:val="24"/>
              </w:rPr>
            </w:pPr>
            <w:r>
              <w:rPr>
                <w:rFonts w:ascii="黑体" w:hAnsi="宋体" w:eastAsia="黑体"/>
                <w:b/>
                <w:bCs/>
                <w:color w:val="000000"/>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pStyle w:val="792"/>
              <w:tabs>
                <w:tab w:val="clear" w:pos="4153" w:leader="none"/>
                <w:tab w:val="clear" w:pos="8306" w:leader="none"/>
              </w:tabs>
              <w:rPr>
                <w:rFonts w:ascii="宋体"/>
                <w:bCs/>
                <w:color w:val="000000"/>
                <w:sz w:val="24"/>
                <w:szCs w:val="24"/>
              </w:rPr>
              <w:pBdr>
                <w:bottom w:val="none" w:color="auto" w:sz="0" w:space="0"/>
              </w:pBdr>
            </w:pPr>
            <w:r>
              <w:rPr>
                <w:rFonts w:ascii="宋体"/>
                <w:bCs/>
                <w:color w:val="000000"/>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541" w:type="dxa"/>
            <w:vAlign w:val="center"/>
            <w:textDirection w:val="lrTb"/>
            <w:noWrap/>
          </w:tcPr>
          <w:p>
            <w:pPr>
              <w:jc w:val="center"/>
              <w:rPr>
                <w:rFonts w:ascii="黑体" w:hAnsi="宋体" w:eastAsia="黑体"/>
                <w:b/>
                <w:bCs/>
                <w:color w:val="000000"/>
                <w:sz w:val="24"/>
              </w:rPr>
            </w:pPr>
            <w:r>
              <w:rPr>
                <w:rFonts w:ascii="黑体" w:hAnsi="宋体" w:eastAsia="黑体"/>
                <w:b/>
                <w:bCs/>
                <w:color w:val="000000"/>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pStyle w:val="792"/>
              <w:tabs>
                <w:tab w:val="clear" w:pos="4153" w:leader="none"/>
                <w:tab w:val="clear" w:pos="8306" w:leader="none"/>
              </w:tabs>
              <w:rPr>
                <w:rFonts w:ascii="宋体"/>
                <w:bCs/>
                <w:color w:val="000000"/>
                <w:sz w:val="24"/>
                <w:szCs w:val="24"/>
              </w:rPr>
              <w:pBdr>
                <w:bottom w:val="none" w:color="auto" w:sz="0" w:space="0"/>
              </w:pBdr>
            </w:pPr>
            <w:r>
              <w:rPr>
                <w:rFonts w:ascii="宋体"/>
                <w:bCs/>
                <w:color w:val="000000"/>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541" w:type="dxa"/>
            <w:vAlign w:val="center"/>
            <w:textDirection w:val="lrTb"/>
            <w:noWrap/>
          </w:tcPr>
          <w:p>
            <w:pPr>
              <w:jc w:val="center"/>
              <w:rPr>
                <w:rFonts w:ascii="黑体" w:hAnsi="宋体" w:eastAsia="黑体"/>
                <w:b/>
                <w:bCs/>
                <w:color w:val="000000"/>
                <w:sz w:val="24"/>
              </w:rPr>
            </w:pPr>
            <w:r>
              <w:rPr>
                <w:rFonts w:ascii="黑体" w:hAnsi="宋体" w:eastAsia="黑体"/>
                <w:b/>
                <w:bCs/>
                <w:color w:val="000000"/>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pStyle w:val="792"/>
              <w:tabs>
                <w:tab w:val="clear" w:pos="4153" w:leader="none"/>
                <w:tab w:val="clear" w:pos="8306" w:leader="none"/>
              </w:tabs>
              <w:rPr>
                <w:rFonts w:ascii="宋体"/>
                <w:bCs/>
                <w:color w:val="000000"/>
                <w:sz w:val="24"/>
                <w:szCs w:val="24"/>
              </w:rPr>
              <w:pBdr>
                <w:bottom w:val="none" w:color="auto" w:sz="0" w:space="0"/>
              </w:pBdr>
            </w:pPr>
            <w:r>
              <w:rPr>
                <w:rFonts w:ascii="宋体"/>
                <w:bCs/>
                <w:color w:val="000000"/>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541" w:type="dxa"/>
            <w:vAlign w:val="center"/>
            <w:textDirection w:val="lrTb"/>
            <w:noWrap/>
          </w:tcPr>
          <w:p>
            <w:pPr>
              <w:jc w:val="center"/>
              <w:rPr>
                <w:rFonts w:ascii="黑体" w:hAnsi="宋体" w:eastAsia="黑体"/>
                <w:b/>
                <w:bCs/>
                <w:color w:val="000000"/>
                <w:sz w:val="24"/>
              </w:rPr>
            </w:pPr>
            <w:r>
              <w:rPr>
                <w:rFonts w:ascii="黑体" w:hAnsi="宋体" w:eastAsia="黑体"/>
                <w:b/>
                <w:bCs/>
                <w:color w:val="000000"/>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pStyle w:val="792"/>
              <w:tabs>
                <w:tab w:val="clear" w:pos="4153" w:leader="none"/>
                <w:tab w:val="clear" w:pos="8306" w:leader="none"/>
              </w:tabs>
              <w:rPr>
                <w:rFonts w:ascii="宋体"/>
                <w:bCs/>
                <w:color w:val="000000"/>
                <w:sz w:val="24"/>
                <w:szCs w:val="24"/>
              </w:rPr>
              <w:pBdr>
                <w:bottom w:val="none" w:color="auto" w:sz="0" w:space="0"/>
              </w:pBdr>
            </w:pPr>
            <w:r>
              <w:rPr>
                <w:rFonts w:ascii="宋体"/>
                <w:bCs/>
                <w:color w:val="000000"/>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541" w:type="dxa"/>
            <w:vAlign w:val="center"/>
            <w:textDirection w:val="lrTb"/>
            <w:noWrap/>
          </w:tcPr>
          <w:p>
            <w:pPr>
              <w:jc w:val="center"/>
              <w:rPr>
                <w:rFonts w:ascii="黑体" w:hAnsi="宋体" w:eastAsia="黑体"/>
                <w:b/>
                <w:bCs/>
                <w:color w:val="000000"/>
                <w:sz w:val="24"/>
              </w:rPr>
            </w:pPr>
            <w:r>
              <w:rPr>
                <w:rFonts w:ascii="黑体" w:hAnsi="宋体" w:eastAsia="黑体"/>
                <w:b/>
                <w:bCs/>
                <w:color w:val="000000"/>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pStyle w:val="792"/>
              <w:tabs>
                <w:tab w:val="clear" w:pos="4153" w:leader="none"/>
                <w:tab w:val="clear" w:pos="8306" w:leader="none"/>
              </w:tabs>
              <w:rPr>
                <w:rFonts w:ascii="宋体"/>
                <w:bCs/>
                <w:color w:val="000000"/>
                <w:sz w:val="24"/>
                <w:szCs w:val="24"/>
              </w:rPr>
              <w:pBdr>
                <w:bottom w:val="none" w:color="auto" w:sz="0" w:space="0"/>
              </w:pBdr>
            </w:pPr>
            <w:r>
              <w:rPr>
                <w:rFonts w:ascii="宋体"/>
                <w:bCs/>
                <w:color w:val="000000"/>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541" w:type="dxa"/>
            <w:vAlign w:val="center"/>
            <w:textDirection w:val="lrTb"/>
            <w:noWrap/>
          </w:tcPr>
          <w:p>
            <w:pPr>
              <w:jc w:val="center"/>
              <w:rPr>
                <w:rFonts w:ascii="黑体" w:hAnsi="宋体" w:eastAsia="黑体"/>
                <w:b/>
                <w:bCs/>
                <w:color w:val="000000"/>
                <w:sz w:val="24"/>
              </w:rPr>
            </w:pPr>
            <w:r>
              <w:rPr>
                <w:rFonts w:ascii="黑体" w:hAnsi="宋体" w:eastAsia="黑体"/>
                <w:b/>
                <w:bCs/>
                <w:color w:val="000000"/>
                <w:sz w:val="24"/>
              </w:rPr>
            </w:r>
            <w:r/>
          </w:p>
        </w:tc>
      </w:tr>
    </w:tbl>
    <w:p>
      <w:pPr>
        <w:ind w:firstLine="4320"/>
        <w:spacing w:line="480" w:lineRule="auto"/>
        <w:rPr>
          <w:rFonts w:ascii="宋体" w:hAnsi="宋体"/>
          <w:bCs/>
          <w:color w:val="000000"/>
          <w:sz w:val="24"/>
        </w:rPr>
      </w:pPr>
      <w:r/>
      <w:bookmarkStart w:id="33" w:name="_Toc7357"/>
      <w:r/>
      <w:bookmarkStart w:id="34" w:name="_Toc27928"/>
      <w:r>
        <w:rPr>
          <w:rFonts w:hint="eastAsia" w:ascii="宋体" w:hAnsi="宋体"/>
          <w:bCs/>
          <w:color w:val="000000"/>
          <w:sz w:val="24"/>
        </w:rPr>
        <w:t xml:space="preserve">投标供应商（盖章）：</w:t>
      </w:r>
      <w:r/>
    </w:p>
    <w:p>
      <w:pPr>
        <w:spacing w:line="480" w:lineRule="auto"/>
        <w:rPr>
          <w:rFonts w:ascii="宋体" w:hAnsi="宋体"/>
          <w:bCs/>
          <w:color w:val="000000"/>
          <w:sz w:val="24"/>
        </w:rPr>
      </w:pPr>
      <w:r>
        <w:rPr>
          <w:rFonts w:hint="eastAsia" w:ascii="宋体" w:hAnsi="宋体"/>
          <w:bCs/>
          <w:color w:val="000000"/>
          <w:sz w:val="24"/>
        </w:rPr>
        <w:t xml:space="preserve">                    法定代表人或授权委托人（签字或盖章）：</w:t>
      </w:r>
      <w:r/>
    </w:p>
    <w:p>
      <w:pPr>
        <w:ind w:firstLine="4680"/>
        <w:spacing w:line="480" w:lineRule="auto"/>
        <w:rPr>
          <w:rFonts w:ascii="宋体" w:hAnsi="宋体"/>
          <w:bCs/>
          <w:color w:val="000000"/>
          <w:sz w:val="24"/>
        </w:rPr>
      </w:pPr>
      <w:r>
        <w:rPr>
          <w:rFonts w:hint="eastAsia" w:ascii="宋体" w:hAnsi="宋体"/>
          <w:bCs/>
          <w:color w:val="000000"/>
          <w:sz w:val="24"/>
        </w:rPr>
        <w:t xml:space="preserve">年     月     日</w:t>
      </w:r>
      <w:r/>
    </w:p>
    <w:p>
      <w:pPr>
        <w:spacing w:line="400" w:lineRule="exact"/>
        <w:rPr>
          <w:rFonts w:ascii="宋体" w:hAnsi="宋体"/>
          <w:bCs/>
          <w:color w:val="000000"/>
          <w:szCs w:val="21"/>
        </w:rPr>
        <w:outlineLvl w:val="0"/>
      </w:pPr>
      <w:r>
        <w:rPr>
          <w:rFonts w:hint="eastAsia" w:ascii="宋体" w:hAnsi="宋体"/>
          <w:bCs/>
          <w:color w:val="000000"/>
          <w:szCs w:val="21"/>
        </w:rPr>
        <w:t xml:space="preserve">注：（1）投标供应商应当根据本招标文件第三部分.采购需求的内容在上表“响应情况”中详细填写，并根据“采购需求”对应填写“偏离情况”；</w:t>
      </w:r>
      <w:bookmarkEnd w:id="33"/>
      <w:r/>
      <w:bookmarkEnd w:id="34"/>
      <w:r/>
      <w:r/>
    </w:p>
    <w:p>
      <w:pPr>
        <w:spacing w:line="400" w:lineRule="exact"/>
        <w:rPr>
          <w:rFonts w:ascii="宋体" w:hAnsi="宋体"/>
          <w:bCs/>
          <w:color w:val="000000"/>
          <w:szCs w:val="21"/>
        </w:rPr>
        <w:outlineLvl w:val="0"/>
      </w:pPr>
      <w:r/>
      <w:bookmarkStart w:id="35" w:name="_Toc17089"/>
      <w:r/>
      <w:bookmarkStart w:id="36" w:name="_Toc16084"/>
      <w:r>
        <w:rPr>
          <w:rFonts w:hint="eastAsia" w:ascii="宋体" w:hAnsi="宋体"/>
          <w:bCs/>
          <w:color w:val="000000"/>
          <w:szCs w:val="21"/>
        </w:rPr>
        <w:t xml:space="preserve">（2）表格不够可自行延长。</w:t>
      </w:r>
      <w:bookmarkEnd w:id="35"/>
      <w:r/>
      <w:bookmarkEnd w:id="36"/>
      <w:r/>
      <w:r/>
    </w:p>
    <w:p>
      <w:pPr>
        <w:rPr>
          <w:color w:val="000000"/>
        </w:rPr>
      </w:pPr>
      <w:r>
        <w:rPr>
          <w:color w:val="000000"/>
        </w:rPr>
      </w:r>
      <w:r/>
    </w:p>
    <w:p>
      <w:pPr>
        <w:jc w:val="center"/>
        <w:rPr>
          <w:rFonts w:ascii="宋体" w:hAnsi="宋体"/>
          <w:b/>
          <w:bCs/>
          <w:sz w:val="30"/>
        </w:rPr>
      </w:pPr>
      <w:r>
        <w:rPr>
          <w:rFonts w:ascii="宋体" w:hAnsi="宋体"/>
          <w:b/>
          <w:bCs/>
          <w:sz w:val="30"/>
        </w:rPr>
      </w:r>
      <w:r/>
    </w:p>
    <w:p>
      <w:pPr>
        <w:jc w:val="center"/>
        <w:rPr>
          <w:rFonts w:ascii="宋体" w:hAnsi="宋体"/>
          <w:b/>
          <w:bCs/>
          <w:sz w:val="30"/>
        </w:rPr>
      </w:pPr>
      <w:r>
        <w:rPr>
          <w:rFonts w:ascii="宋体" w:hAnsi="宋体"/>
          <w:b/>
          <w:bCs/>
          <w:sz w:val="30"/>
        </w:rPr>
      </w:r>
      <w:r/>
    </w:p>
    <w:p>
      <w:pPr>
        <w:jc w:val="center"/>
        <w:rPr>
          <w:rFonts w:ascii="宋体" w:hAnsi="宋体"/>
          <w:b/>
          <w:bCs/>
          <w:sz w:val="30"/>
        </w:rPr>
      </w:pPr>
      <w:r>
        <w:rPr>
          <w:rFonts w:ascii="宋体" w:hAnsi="宋体"/>
          <w:b/>
          <w:bCs/>
          <w:sz w:val="30"/>
        </w:rPr>
      </w:r>
      <w:r/>
    </w:p>
    <w:p>
      <w:pPr>
        <w:jc w:val="center"/>
        <w:rPr>
          <w:rFonts w:ascii="宋体" w:hAnsi="宋体"/>
          <w:b/>
          <w:bCs/>
          <w:sz w:val="30"/>
        </w:rPr>
      </w:pPr>
      <w:r>
        <w:rPr>
          <w:rFonts w:ascii="宋体" w:hAnsi="宋体"/>
          <w:b/>
          <w:bCs/>
          <w:sz w:val="30"/>
        </w:rPr>
      </w:r>
      <w:r/>
    </w:p>
    <w:p>
      <w:pPr>
        <w:rPr>
          <w:rFonts w:ascii="宋体" w:hAnsi="宋体"/>
          <w:b/>
          <w:bCs/>
          <w:sz w:val="30"/>
        </w:rPr>
      </w:pPr>
      <w:r>
        <w:rPr>
          <w:rFonts w:ascii="宋体" w:hAnsi="宋体"/>
          <w:b/>
          <w:bCs/>
          <w:sz w:val="30"/>
        </w:rPr>
        <w:br w:type="page" w:clear="all"/>
      </w:r>
      <w:r/>
    </w:p>
    <w:p>
      <w:pPr>
        <w:pStyle w:val="754"/>
        <w:jc w:val="left"/>
        <w:rPr>
          <w:rFonts w:hint="eastAsia" w:cs="宋体"/>
          <w:color w:val="000000"/>
          <w:sz w:val="24"/>
        </w:rPr>
      </w:pPr>
      <w:r>
        <w:rPr>
          <w:rFonts w:hint="eastAsia" w:cs="宋体"/>
          <w:color w:val="000000"/>
          <w:sz w:val="24"/>
        </w:rPr>
        <w:t xml:space="preserve">（十二）临方加工设备</w:t>
      </w:r>
      <w:r>
        <w:rPr>
          <w:rFonts w:hint="eastAsia" w:cs="宋体"/>
          <w:color w:val="000000"/>
          <w:sz w:val="24"/>
          <w:lang w:val="en-US" w:eastAsia="zh-CN"/>
        </w:rPr>
        <w:t xml:space="preserve">一览表</w:t>
      </w:r>
      <w:r>
        <w:rPr>
          <w:rFonts w:hint="eastAsia"/>
          <w:bCs w:val="0"/>
          <w:color w:val="000000"/>
          <w:sz w:val="24"/>
          <w:szCs w:val="30"/>
        </w:rPr>
        <w:t xml:space="preserve">（格式）</w:t>
      </w:r>
      <w:r>
        <w:rPr>
          <w:rFonts w:hint="eastAsia" w:cs="宋体"/>
          <w:color w:val="000000"/>
          <w:sz w:val="24"/>
          <w:lang w:val="en-US" w:eastAsia="zh-CN"/>
        </w:rPr>
        <w:t xml:space="preserve">：</w:t>
      </w:r>
      <w:r/>
    </w:p>
    <w:p>
      <w:pPr>
        <w:pStyle w:val="754"/>
        <w:jc w:val="center"/>
        <w:spacing w:after="0"/>
      </w:pPr>
      <w:r>
        <w:rPr>
          <w:rFonts w:hint="eastAsia"/>
        </w:rPr>
        <w:t xml:space="preserve">临方加工设备一览表</w:t>
      </w:r>
      <w:r/>
    </w:p>
    <w:p>
      <w:pPr>
        <w:spacing w:line="360" w:lineRule="auto"/>
        <w:rPr>
          <w:rFonts w:ascii="宋体" w:hAnsi="宋体"/>
          <w:b/>
          <w:sz w:val="24"/>
        </w:rPr>
      </w:pPr>
      <w:r>
        <w:rPr>
          <w:rFonts w:hint="eastAsia" w:ascii="宋体" w:hAnsi="宋体"/>
          <w:b/>
          <w:sz w:val="24"/>
        </w:rPr>
        <w:t xml:space="preserve">　项目名称：  　　　　　　　　　　　　　　采购编号：</w:t>
      </w:r>
      <w:r/>
    </w:p>
    <w:tbl>
      <w:tblPr>
        <w:tblStyle w:val="762"/>
        <w:tblW w:w="8520" w:type="dxa"/>
        <w:tblInd w:w="0" w:type="dxa"/>
        <w:tblLayout w:type="fixed"/>
        <w:tblCellMar>
          <w:left w:w="0" w:type="dxa"/>
          <w:top w:w="0" w:type="dxa"/>
          <w:right w:w="0" w:type="dxa"/>
          <w:bottom w:w="0" w:type="dxa"/>
        </w:tblCellMar>
        <w:tblLook w:val="04A0" w:firstRow="1" w:lastRow="0" w:firstColumn="1" w:lastColumn="0" w:noHBand="0" w:noVBand="1"/>
      </w:tblPr>
      <w:tblGrid>
        <w:gridCol w:w="828"/>
        <w:gridCol w:w="3156"/>
        <w:gridCol w:w="2268"/>
        <w:gridCol w:w="2268"/>
      </w:tblGrid>
      <w:tr>
        <w:trPr>
          <w:cantSplit/>
          <w:trHeight w:val="49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spacing w:before="5"/>
              <w:rPr>
                <w:color w:val="000000"/>
                <w:sz w:val="24"/>
              </w:rPr>
            </w:pPr>
            <w:r>
              <w:rPr>
                <w:rFonts w:hint="eastAsia"/>
                <w:color w:val="000000"/>
                <w:sz w:val="24"/>
              </w:rPr>
              <w:t xml:space="preserve">序号</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jc w:val="center"/>
              <w:spacing w:before="5"/>
              <w:rPr>
                <w:rFonts w:hint="default" w:eastAsia="宋体"/>
                <w:color w:val="000000"/>
                <w:sz w:val="24"/>
                <w:lang w:val="en-US" w:eastAsia="zh-CN"/>
              </w:rPr>
            </w:pPr>
            <w:r>
              <w:rPr>
                <w:rFonts w:hint="eastAsia"/>
                <w:color w:val="000000"/>
                <w:sz w:val="24"/>
                <w:lang w:val="en-US" w:eastAsia="zh-CN"/>
              </w:rPr>
              <w:t xml:space="preserve">设备名称</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268" w:type="dxa"/>
            <w:vAlign w:val="center"/>
            <w:textDirection w:val="lrTb"/>
            <w:noWrap/>
          </w:tcPr>
          <w:p>
            <w:pPr>
              <w:jc w:val="center"/>
              <w:spacing w:before="5"/>
              <w:rPr>
                <w:rFonts w:hint="default" w:eastAsia="宋体"/>
                <w:color w:val="000000"/>
                <w:sz w:val="24"/>
                <w:lang w:val="en-US" w:eastAsia="zh-CN"/>
              </w:rPr>
            </w:pPr>
            <w:r>
              <w:rPr>
                <w:rFonts w:hint="eastAsia"/>
                <w:color w:val="000000"/>
                <w:sz w:val="24"/>
                <w:lang w:val="en-US" w:eastAsia="zh-CN"/>
              </w:rPr>
              <w:t xml:space="preserve">自有/租赁</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268" w:type="dxa"/>
            <w:vAlign w:val="center"/>
            <w:textDirection w:val="lrTb"/>
            <w:noWrap/>
          </w:tcPr>
          <w:p>
            <w:pPr>
              <w:jc w:val="center"/>
              <w:spacing w:before="5"/>
              <w:rPr>
                <w:color w:val="000000"/>
                <w:sz w:val="24"/>
              </w:rPr>
            </w:pPr>
            <w:r>
              <w:rPr>
                <w:rFonts w:hint="eastAsia"/>
                <w:color w:val="000000"/>
                <w:sz w:val="24"/>
                <w:lang w:val="en-US" w:eastAsia="zh-CN"/>
              </w:rPr>
              <w:t xml:space="preserve">购置时间</w:t>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rPr>
                <w:rFonts w:ascii="宋体" w:hAnsi="宋体"/>
                <w:color w:val="000000"/>
                <w:sz w:val="24"/>
              </w:rPr>
            </w:pPr>
            <w:r>
              <w:rPr>
                <w:rFonts w:hint="eastAsia" w:ascii="宋体" w:hAnsi="宋体"/>
                <w:color w:val="000000"/>
                <w:sz w:val="24"/>
              </w:rPr>
              <w:t xml:space="preserve">1</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pStyle w:val="792"/>
              <w:tabs>
                <w:tab w:val="clear" w:pos="4153" w:leader="none"/>
                <w:tab w:val="clear" w:pos="8306" w:leader="none"/>
              </w:tabs>
              <w:rPr>
                <w:rFonts w:ascii="宋体"/>
                <w:bCs/>
                <w:color w:val="000000"/>
                <w:sz w:val="24"/>
                <w:szCs w:val="24"/>
              </w:rPr>
              <w:pBdr>
                <w:bottom w:val="none" w:color="auto" w:sz="0" w:space="0"/>
              </w:pBdr>
            </w:pPr>
            <w:r>
              <w:rPr>
                <w:rFonts w:ascii="宋体"/>
                <w:bCs/>
                <w:color w:val="000000"/>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268" w:type="dxa"/>
            <w:vAlign w:val="center"/>
            <w:textDirection w:val="lrTb"/>
            <w:noWrap/>
          </w:tcPr>
          <w:p>
            <w:pP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268" w:type="dxa"/>
            <w:vAlign w:val="center"/>
            <w:textDirection w:val="lrTb"/>
            <w:noWrap/>
          </w:tcPr>
          <w:p>
            <w:pPr>
              <w:jc w:val="center"/>
              <w:rPr>
                <w:rFonts w:ascii="黑体" w:hAnsi="宋体" w:eastAsia="黑体"/>
                <w:b/>
                <w:bCs/>
                <w:color w:val="000000"/>
                <w:sz w:val="24"/>
              </w:rPr>
            </w:pPr>
            <w:r>
              <w:rPr>
                <w:rFonts w:ascii="黑体" w:hAnsi="宋体" w:eastAsia="黑体"/>
                <w:b/>
                <w:bCs/>
                <w:color w:val="000000"/>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rPr>
                <w:rFonts w:ascii="宋体" w:hAnsi="宋体"/>
                <w:color w:val="000000"/>
                <w:sz w:val="24"/>
              </w:rPr>
            </w:pPr>
            <w:r>
              <w:rPr>
                <w:rFonts w:hint="eastAsia" w:ascii="宋体" w:hAnsi="宋体"/>
                <w:color w:val="000000"/>
                <w:sz w:val="24"/>
              </w:rPr>
              <w:t xml:space="preserve">2</w:t>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pStyle w:val="792"/>
              <w:tabs>
                <w:tab w:val="clear" w:pos="4153" w:leader="none"/>
                <w:tab w:val="clear" w:pos="8306" w:leader="none"/>
              </w:tabs>
              <w:rPr>
                <w:rFonts w:ascii="宋体"/>
                <w:bCs/>
                <w:color w:val="000000"/>
                <w:sz w:val="24"/>
                <w:szCs w:val="24"/>
              </w:rPr>
              <w:pBdr>
                <w:bottom w:val="none" w:color="auto" w:sz="0" w:space="0"/>
              </w:pBdr>
            </w:pPr>
            <w:r>
              <w:rPr>
                <w:rFonts w:ascii="宋体"/>
                <w:bCs/>
                <w:color w:val="000000"/>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268" w:type="dxa"/>
            <w:vAlign w:val="center"/>
            <w:textDirection w:val="lrTb"/>
            <w:noWrap/>
          </w:tcPr>
          <w:p>
            <w:pP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268" w:type="dxa"/>
            <w:vAlign w:val="center"/>
            <w:textDirection w:val="lrTb"/>
            <w:noWrap/>
          </w:tcPr>
          <w:p>
            <w:pPr>
              <w:jc w:val="center"/>
              <w:rPr>
                <w:rFonts w:ascii="黑体" w:hAnsi="宋体" w:eastAsia="黑体"/>
                <w:b/>
                <w:bCs/>
                <w:color w:val="000000"/>
                <w:sz w:val="24"/>
              </w:rPr>
            </w:pPr>
            <w:r>
              <w:rPr>
                <w:rFonts w:ascii="黑体" w:hAnsi="宋体" w:eastAsia="黑体"/>
                <w:b/>
                <w:bCs/>
                <w:color w:val="000000"/>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pStyle w:val="792"/>
              <w:tabs>
                <w:tab w:val="clear" w:pos="4153" w:leader="none"/>
                <w:tab w:val="clear" w:pos="8306" w:leader="none"/>
              </w:tabs>
              <w:rPr>
                <w:rFonts w:ascii="宋体"/>
                <w:bCs/>
                <w:color w:val="000000"/>
                <w:sz w:val="24"/>
                <w:szCs w:val="24"/>
              </w:rPr>
              <w:pBdr>
                <w:bottom w:val="none" w:color="auto" w:sz="0" w:space="0"/>
              </w:pBdr>
            </w:pPr>
            <w:r>
              <w:rPr>
                <w:rFonts w:ascii="宋体"/>
                <w:bCs/>
                <w:color w:val="000000"/>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268" w:type="dxa"/>
            <w:vAlign w:val="center"/>
            <w:textDirection w:val="lrTb"/>
            <w:noWrap/>
          </w:tcPr>
          <w:p>
            <w:pP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268" w:type="dxa"/>
            <w:vAlign w:val="center"/>
            <w:textDirection w:val="lrTb"/>
            <w:noWrap/>
          </w:tcPr>
          <w:p>
            <w:pPr>
              <w:jc w:val="center"/>
              <w:rPr>
                <w:rFonts w:ascii="黑体" w:hAnsi="宋体" w:eastAsia="黑体"/>
                <w:b/>
                <w:bCs/>
                <w:color w:val="000000"/>
                <w:sz w:val="24"/>
              </w:rPr>
            </w:pPr>
            <w:r>
              <w:rPr>
                <w:rFonts w:ascii="黑体" w:hAnsi="宋体" w:eastAsia="黑体"/>
                <w:b/>
                <w:bCs/>
                <w:color w:val="000000"/>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pStyle w:val="792"/>
              <w:tabs>
                <w:tab w:val="clear" w:pos="4153" w:leader="none"/>
                <w:tab w:val="clear" w:pos="8306" w:leader="none"/>
              </w:tabs>
              <w:rPr>
                <w:rFonts w:ascii="宋体"/>
                <w:bCs/>
                <w:color w:val="000000"/>
                <w:sz w:val="24"/>
                <w:szCs w:val="24"/>
              </w:rPr>
              <w:pBdr>
                <w:bottom w:val="none" w:color="auto" w:sz="0" w:space="0"/>
              </w:pBdr>
            </w:pPr>
            <w:r>
              <w:rPr>
                <w:rFonts w:ascii="宋体"/>
                <w:bCs/>
                <w:color w:val="000000"/>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268" w:type="dxa"/>
            <w:vAlign w:val="center"/>
            <w:textDirection w:val="lrTb"/>
            <w:noWrap/>
          </w:tcPr>
          <w:p>
            <w:pP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268" w:type="dxa"/>
            <w:vAlign w:val="center"/>
            <w:textDirection w:val="lrTb"/>
            <w:noWrap/>
          </w:tcPr>
          <w:p>
            <w:pPr>
              <w:jc w:val="center"/>
              <w:rPr>
                <w:rFonts w:ascii="黑体" w:hAnsi="宋体" w:eastAsia="黑体"/>
                <w:b/>
                <w:bCs/>
                <w:color w:val="000000"/>
                <w:sz w:val="24"/>
              </w:rPr>
            </w:pPr>
            <w:r>
              <w:rPr>
                <w:rFonts w:ascii="黑体" w:hAnsi="宋体" w:eastAsia="黑体"/>
                <w:b/>
                <w:bCs/>
                <w:color w:val="000000"/>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pStyle w:val="792"/>
              <w:tabs>
                <w:tab w:val="clear" w:pos="4153" w:leader="none"/>
                <w:tab w:val="clear" w:pos="8306" w:leader="none"/>
              </w:tabs>
              <w:rPr>
                <w:rFonts w:ascii="宋体"/>
                <w:bCs/>
                <w:color w:val="000000"/>
                <w:sz w:val="24"/>
                <w:szCs w:val="24"/>
              </w:rPr>
              <w:pBdr>
                <w:bottom w:val="none" w:color="auto" w:sz="0" w:space="0"/>
              </w:pBdr>
            </w:pPr>
            <w:r>
              <w:rPr>
                <w:rFonts w:ascii="宋体"/>
                <w:bCs/>
                <w:color w:val="000000"/>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268" w:type="dxa"/>
            <w:vAlign w:val="center"/>
            <w:textDirection w:val="lrTb"/>
            <w:noWrap/>
          </w:tcPr>
          <w:p>
            <w:pP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268" w:type="dxa"/>
            <w:vAlign w:val="center"/>
            <w:textDirection w:val="lrTb"/>
            <w:noWrap/>
          </w:tcPr>
          <w:p>
            <w:pPr>
              <w:jc w:val="center"/>
              <w:rPr>
                <w:rFonts w:ascii="黑体" w:hAnsi="宋体" w:eastAsia="黑体"/>
                <w:b/>
                <w:bCs/>
                <w:color w:val="000000"/>
                <w:sz w:val="24"/>
              </w:rPr>
            </w:pPr>
            <w:r>
              <w:rPr>
                <w:rFonts w:ascii="黑体" w:hAnsi="宋体" w:eastAsia="黑体"/>
                <w:b/>
                <w:bCs/>
                <w:color w:val="000000"/>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pStyle w:val="792"/>
              <w:tabs>
                <w:tab w:val="clear" w:pos="4153" w:leader="none"/>
                <w:tab w:val="clear" w:pos="8306" w:leader="none"/>
              </w:tabs>
              <w:rPr>
                <w:rFonts w:ascii="宋体"/>
                <w:bCs/>
                <w:color w:val="000000"/>
                <w:sz w:val="24"/>
                <w:szCs w:val="24"/>
              </w:rPr>
              <w:pBdr>
                <w:bottom w:val="none" w:color="auto" w:sz="0" w:space="0"/>
              </w:pBdr>
            </w:pPr>
            <w:r>
              <w:rPr>
                <w:rFonts w:ascii="宋体"/>
                <w:bCs/>
                <w:color w:val="000000"/>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268" w:type="dxa"/>
            <w:vAlign w:val="center"/>
            <w:textDirection w:val="lrTb"/>
            <w:noWrap/>
          </w:tcPr>
          <w:p>
            <w:pP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268" w:type="dxa"/>
            <w:vAlign w:val="center"/>
            <w:textDirection w:val="lrTb"/>
            <w:noWrap/>
          </w:tcPr>
          <w:p>
            <w:pPr>
              <w:jc w:val="center"/>
              <w:rPr>
                <w:rFonts w:ascii="黑体" w:hAnsi="宋体" w:eastAsia="黑体"/>
                <w:b/>
                <w:bCs/>
                <w:color w:val="000000"/>
                <w:sz w:val="24"/>
              </w:rPr>
            </w:pPr>
            <w:r>
              <w:rPr>
                <w:rFonts w:ascii="黑体" w:hAnsi="宋体" w:eastAsia="黑体"/>
                <w:b/>
                <w:bCs/>
                <w:color w:val="000000"/>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pStyle w:val="792"/>
              <w:tabs>
                <w:tab w:val="clear" w:pos="4153" w:leader="none"/>
                <w:tab w:val="clear" w:pos="8306" w:leader="none"/>
              </w:tabs>
              <w:rPr>
                <w:rFonts w:ascii="宋体"/>
                <w:bCs/>
                <w:color w:val="000000"/>
                <w:sz w:val="24"/>
                <w:szCs w:val="24"/>
              </w:rPr>
              <w:pBdr>
                <w:bottom w:val="none" w:color="auto" w:sz="0" w:space="0"/>
              </w:pBdr>
            </w:pPr>
            <w:r>
              <w:rPr>
                <w:rFonts w:ascii="宋体"/>
                <w:bCs/>
                <w:color w:val="000000"/>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268" w:type="dxa"/>
            <w:vAlign w:val="center"/>
            <w:textDirection w:val="lrTb"/>
            <w:noWrap/>
          </w:tcPr>
          <w:p>
            <w:pP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268" w:type="dxa"/>
            <w:vAlign w:val="center"/>
            <w:textDirection w:val="lrTb"/>
            <w:noWrap/>
          </w:tcPr>
          <w:p>
            <w:pPr>
              <w:jc w:val="center"/>
              <w:rPr>
                <w:rFonts w:ascii="黑体" w:hAnsi="宋体" w:eastAsia="黑体"/>
                <w:b/>
                <w:bCs/>
                <w:color w:val="000000"/>
                <w:sz w:val="24"/>
              </w:rPr>
            </w:pPr>
            <w:r>
              <w:rPr>
                <w:rFonts w:ascii="黑体" w:hAnsi="宋体" w:eastAsia="黑体"/>
                <w:b/>
                <w:bCs/>
                <w:color w:val="000000"/>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pStyle w:val="792"/>
              <w:tabs>
                <w:tab w:val="clear" w:pos="4153" w:leader="none"/>
                <w:tab w:val="clear" w:pos="8306" w:leader="none"/>
              </w:tabs>
              <w:rPr>
                <w:rFonts w:ascii="宋体"/>
                <w:bCs/>
                <w:color w:val="000000"/>
                <w:sz w:val="24"/>
                <w:szCs w:val="24"/>
              </w:rPr>
              <w:pBdr>
                <w:bottom w:val="none" w:color="auto" w:sz="0" w:space="0"/>
              </w:pBdr>
            </w:pPr>
            <w:r>
              <w:rPr>
                <w:rFonts w:ascii="宋体"/>
                <w:bCs/>
                <w:color w:val="000000"/>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268" w:type="dxa"/>
            <w:vAlign w:val="center"/>
            <w:textDirection w:val="lrTb"/>
            <w:noWrap/>
          </w:tcPr>
          <w:p>
            <w:pP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268" w:type="dxa"/>
            <w:vAlign w:val="center"/>
            <w:textDirection w:val="lrTb"/>
            <w:noWrap/>
          </w:tcPr>
          <w:p>
            <w:pPr>
              <w:jc w:val="center"/>
              <w:rPr>
                <w:rFonts w:ascii="黑体" w:hAnsi="宋体" w:eastAsia="黑体"/>
                <w:b/>
                <w:bCs/>
                <w:color w:val="000000"/>
                <w:sz w:val="24"/>
              </w:rPr>
            </w:pPr>
            <w:r>
              <w:rPr>
                <w:rFonts w:ascii="黑体" w:hAnsi="宋体" w:eastAsia="黑体"/>
                <w:b/>
                <w:bCs/>
                <w:color w:val="000000"/>
                <w:sz w:val="24"/>
              </w:rPr>
            </w:r>
            <w:r/>
          </w:p>
        </w:tc>
      </w:tr>
      <w:tr>
        <w:trPr>
          <w:cantSplit/>
          <w:trHeight w:val="458"/>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828" w:type="dxa"/>
            <w:vAlign w:val="center"/>
            <w:textDirection w:val="lrTb"/>
            <w:noWrap/>
          </w:tcPr>
          <w:p>
            <w:pPr>
              <w:jc w:val="cente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3156" w:type="dxa"/>
            <w:vAlign w:val="center"/>
            <w:textDirection w:val="lrTb"/>
            <w:noWrap/>
          </w:tcPr>
          <w:p>
            <w:pPr>
              <w:pStyle w:val="792"/>
              <w:tabs>
                <w:tab w:val="clear" w:pos="4153" w:leader="none"/>
                <w:tab w:val="clear" w:pos="8306" w:leader="none"/>
              </w:tabs>
              <w:rPr>
                <w:rFonts w:ascii="宋体"/>
                <w:bCs/>
                <w:color w:val="000000"/>
                <w:sz w:val="24"/>
                <w:szCs w:val="24"/>
              </w:rPr>
              <w:pBdr>
                <w:bottom w:val="none" w:color="auto" w:sz="0" w:space="0"/>
              </w:pBdr>
            </w:pPr>
            <w:r>
              <w:rPr>
                <w:rFonts w:ascii="宋体"/>
                <w:bCs/>
                <w:color w:val="000000"/>
                <w:sz w:val="24"/>
                <w:szCs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268" w:type="dxa"/>
            <w:vAlign w:val="center"/>
            <w:textDirection w:val="lrTb"/>
            <w:noWrap/>
          </w:tcPr>
          <w:p>
            <w:pPr>
              <w:rPr>
                <w:rFonts w:ascii="宋体" w:hAnsi="宋体"/>
                <w:color w:val="000000"/>
                <w:sz w:val="24"/>
              </w:rPr>
            </w:pPr>
            <w:r>
              <w:rPr>
                <w:rFonts w:ascii="宋体" w:hAnsi="宋体"/>
                <w:color w:val="000000"/>
                <w:sz w:val="24"/>
              </w:rPr>
            </w:r>
            <w:r/>
          </w:p>
        </w:tc>
        <w:tc>
          <w:tcPr>
            <w:tcBorders>
              <w:top w:val="single" w:color="auto" w:sz="4" w:space="0"/>
              <w:left w:val="none" w:color="000000" w:sz="4" w:space="0"/>
              <w:bottom w:val="single" w:color="auto" w:sz="4" w:space="0"/>
              <w:right w:val="single" w:color="auto" w:sz="4" w:space="0"/>
            </w:tcBorders>
            <w:tcMar>
              <w:left w:w="15" w:type="dxa"/>
              <w:top w:w="15" w:type="dxa"/>
              <w:right w:w="15" w:type="dxa"/>
              <w:bottom w:w="0" w:type="dxa"/>
            </w:tcMar>
            <w:tcW w:w="2268" w:type="dxa"/>
            <w:vAlign w:val="center"/>
            <w:textDirection w:val="lrTb"/>
            <w:noWrap/>
          </w:tcPr>
          <w:p>
            <w:pPr>
              <w:jc w:val="center"/>
              <w:rPr>
                <w:rFonts w:ascii="黑体" w:hAnsi="宋体" w:eastAsia="黑体"/>
                <w:b/>
                <w:bCs/>
                <w:color w:val="000000"/>
                <w:sz w:val="24"/>
              </w:rPr>
            </w:pPr>
            <w:r>
              <w:rPr>
                <w:rFonts w:ascii="黑体" w:hAnsi="宋体" w:eastAsia="黑体"/>
                <w:b/>
                <w:bCs/>
                <w:color w:val="000000"/>
                <w:sz w:val="24"/>
              </w:rPr>
            </w:r>
            <w:r/>
          </w:p>
        </w:tc>
      </w:tr>
    </w:tbl>
    <w:p>
      <w:pPr>
        <w:ind w:firstLine="4320"/>
        <w:spacing w:line="480" w:lineRule="auto"/>
        <w:rPr>
          <w:rFonts w:ascii="宋体" w:hAnsi="宋体"/>
          <w:bCs/>
          <w:color w:val="000000"/>
          <w:sz w:val="24"/>
        </w:rPr>
      </w:pPr>
      <w:r>
        <w:rPr>
          <w:rFonts w:hint="eastAsia" w:ascii="宋体" w:hAnsi="宋体"/>
          <w:bCs/>
          <w:color w:val="000000"/>
          <w:sz w:val="24"/>
        </w:rPr>
        <w:t xml:space="preserve">投标供应商（盖章）：</w:t>
      </w:r>
      <w:r/>
    </w:p>
    <w:p>
      <w:pPr>
        <w:spacing w:line="480" w:lineRule="auto"/>
        <w:rPr>
          <w:rFonts w:ascii="宋体" w:hAnsi="宋体"/>
          <w:bCs/>
          <w:color w:val="000000"/>
          <w:sz w:val="24"/>
        </w:rPr>
      </w:pPr>
      <w:r>
        <w:rPr>
          <w:rFonts w:hint="eastAsia" w:ascii="宋体" w:hAnsi="宋体"/>
          <w:bCs/>
          <w:color w:val="000000"/>
          <w:sz w:val="24"/>
        </w:rPr>
        <w:t xml:space="preserve">                    法定代表人或授权委托人（签字或盖章）：</w:t>
      </w:r>
      <w:r/>
    </w:p>
    <w:p>
      <w:pPr>
        <w:ind w:firstLine="4680"/>
        <w:spacing w:line="480" w:lineRule="auto"/>
        <w:rPr>
          <w:rFonts w:ascii="宋体" w:hAnsi="宋体"/>
          <w:bCs/>
          <w:color w:val="000000"/>
          <w:sz w:val="24"/>
        </w:rPr>
      </w:pPr>
      <w:r>
        <w:rPr>
          <w:rFonts w:hint="eastAsia" w:ascii="宋体" w:hAnsi="宋体"/>
          <w:bCs/>
          <w:color w:val="000000"/>
          <w:sz w:val="24"/>
        </w:rPr>
        <w:t xml:space="preserve">年     月     日</w:t>
      </w:r>
      <w:r/>
    </w:p>
    <w:p>
      <w:pPr>
        <w:spacing w:line="400" w:lineRule="exact"/>
        <w:rPr>
          <w:rFonts w:ascii="宋体" w:hAnsi="宋体"/>
          <w:bCs/>
          <w:color w:val="000000"/>
          <w:szCs w:val="21"/>
        </w:rPr>
        <w:outlineLvl w:val="0"/>
      </w:pPr>
      <w:r>
        <w:rPr>
          <w:rFonts w:hint="eastAsia" w:ascii="宋体" w:hAnsi="宋体"/>
          <w:bCs/>
          <w:color w:val="000000"/>
          <w:szCs w:val="21"/>
        </w:rPr>
        <w:t xml:space="preserve">注：表格不够可自行延长。</w:t>
      </w:r>
      <w:r/>
    </w:p>
    <w:p>
      <w:pPr>
        <w:rPr>
          <w:color w:val="000000"/>
        </w:rPr>
      </w:pPr>
      <w:r>
        <w:rPr>
          <w:color w:val="000000"/>
        </w:rPr>
      </w:r>
      <w:r/>
    </w:p>
    <w:p>
      <w:pPr>
        <w:rPr>
          <w:rFonts w:cs="宋体"/>
          <w:color w:val="000000"/>
          <w:sz w:val="24"/>
        </w:rPr>
      </w:pPr>
      <w:r>
        <w:rPr>
          <w:rFonts w:cs="宋体"/>
          <w:color w:val="000000"/>
          <w:sz w:val="24"/>
        </w:rPr>
      </w:r>
      <w:r/>
    </w:p>
    <w:p>
      <w:pPr>
        <w:rPr>
          <w:rFonts w:hint="eastAsia" w:cs="宋体"/>
          <w:color w:val="000000"/>
          <w:sz w:val="24"/>
        </w:rPr>
      </w:pPr>
      <w:r>
        <w:rPr>
          <w:rFonts w:hint="eastAsia" w:cs="宋体"/>
          <w:color w:val="000000"/>
          <w:sz w:val="24"/>
        </w:rPr>
        <w:br w:type="page" w:clear="all"/>
      </w:r>
      <w:r/>
    </w:p>
    <w:p>
      <w:pPr>
        <w:pStyle w:val="754"/>
        <w:jc w:val="left"/>
        <w:rPr>
          <w:rFonts w:cs="宋体"/>
          <w:color w:val="000000"/>
          <w:sz w:val="24"/>
        </w:rPr>
      </w:pPr>
      <w:r>
        <w:rPr>
          <w:rFonts w:hint="eastAsia" w:cs="宋体"/>
          <w:color w:val="000000"/>
          <w:sz w:val="24"/>
        </w:rPr>
        <w:t xml:space="preserve">（十</w:t>
      </w:r>
      <w:r>
        <w:rPr>
          <w:rFonts w:hint="eastAsia" w:cs="宋体"/>
          <w:color w:val="000000"/>
          <w:sz w:val="24"/>
          <w:lang w:val="en-US" w:eastAsia="zh-CN"/>
        </w:rPr>
        <w:t xml:space="preserve">三</w:t>
      </w:r>
      <w:r>
        <w:rPr>
          <w:rFonts w:hint="eastAsia" w:cs="宋体"/>
          <w:color w:val="000000"/>
          <w:sz w:val="24"/>
        </w:rPr>
        <w:t xml:space="preserve">）投标文件封面格式：</w:t>
      </w:r>
      <w:r/>
    </w:p>
    <w:p>
      <w:pPr>
        <w:jc w:val="center"/>
        <w:spacing w:line="360" w:lineRule="auto"/>
        <w:rPr>
          <w:rFonts w:ascii="宋体" w:hAnsi="宋体"/>
          <w:b/>
          <w:color w:val="000000"/>
          <w:sz w:val="48"/>
          <w:szCs w:val="20"/>
        </w:rPr>
      </w:pPr>
      <w:r>
        <w:rPr>
          <w:rFonts w:ascii="宋体" w:hAnsi="宋体"/>
          <w:b/>
          <w:color w:val="000000"/>
          <w:sz w:val="48"/>
          <w:szCs w:val="20"/>
        </w:rPr>
      </w:r>
      <w:r/>
    </w:p>
    <w:p>
      <w:pPr>
        <w:jc w:val="center"/>
        <w:spacing w:line="360" w:lineRule="auto"/>
        <w:rPr>
          <w:rFonts w:ascii="宋体" w:hAnsi="宋体"/>
          <w:b/>
          <w:color w:val="000000"/>
          <w:sz w:val="60"/>
        </w:rPr>
      </w:pPr>
      <w:r>
        <w:rPr>
          <w:rFonts w:hint="eastAsia" w:ascii="宋体" w:hAnsi="宋体"/>
          <w:b/>
          <w:color w:val="000000"/>
          <w:sz w:val="72"/>
          <w:szCs w:val="28"/>
        </w:rPr>
        <w:t xml:space="preserve">投标文件</w:t>
      </w:r>
      <w:r/>
    </w:p>
    <w:p>
      <w:pPr>
        <w:spacing w:line="360" w:lineRule="auto"/>
        <w:rPr>
          <w:rFonts w:ascii="宋体" w:hAnsi="宋体"/>
          <w:b/>
          <w:color w:val="000000"/>
          <w:sz w:val="30"/>
          <w:szCs w:val="20"/>
        </w:rPr>
      </w:pPr>
      <w:r>
        <w:rPr>
          <w:rFonts w:ascii="宋体" w:hAnsi="宋体"/>
          <w:b/>
          <w:color w:val="000000"/>
          <w:sz w:val="30"/>
          <w:szCs w:val="20"/>
        </w:rPr>
      </w:r>
      <w:r/>
    </w:p>
    <w:p>
      <w:pPr>
        <w:spacing w:line="360" w:lineRule="auto"/>
        <w:rPr>
          <w:rFonts w:ascii="宋体" w:hAnsi="宋体"/>
          <w:b/>
          <w:color w:val="000000"/>
          <w:sz w:val="30"/>
          <w:szCs w:val="20"/>
        </w:rPr>
      </w:pPr>
      <w:r>
        <w:rPr>
          <w:rFonts w:ascii="宋体" w:hAnsi="宋体"/>
          <w:b/>
          <w:color w:val="000000"/>
          <w:sz w:val="30"/>
          <w:szCs w:val="20"/>
        </w:rPr>
      </w:r>
      <w:r/>
    </w:p>
    <w:p>
      <w:pPr>
        <w:spacing w:line="360" w:lineRule="auto"/>
        <w:rPr>
          <w:rFonts w:ascii="宋体" w:hAnsi="宋体"/>
          <w:b/>
          <w:color w:val="000000"/>
          <w:sz w:val="30"/>
          <w:szCs w:val="20"/>
        </w:rPr>
      </w:pPr>
      <w:r>
        <w:rPr>
          <w:rFonts w:ascii="宋体" w:hAnsi="宋体"/>
          <w:b/>
          <w:color w:val="000000"/>
          <w:sz w:val="30"/>
          <w:szCs w:val="20"/>
        </w:rPr>
      </w:r>
      <w:r/>
    </w:p>
    <w:p>
      <w:pPr>
        <w:spacing w:line="360" w:lineRule="auto"/>
        <w:rPr>
          <w:rFonts w:ascii="宋体" w:hAnsi="宋体"/>
          <w:b/>
          <w:color w:val="000000"/>
          <w:sz w:val="30"/>
          <w:szCs w:val="20"/>
        </w:rPr>
      </w:pPr>
      <w:r>
        <w:rPr>
          <w:rFonts w:ascii="宋体" w:hAnsi="宋体"/>
          <w:b/>
          <w:color w:val="000000"/>
          <w:sz w:val="30"/>
          <w:szCs w:val="20"/>
        </w:rPr>
      </w:r>
      <w:r/>
    </w:p>
    <w:p>
      <w:pPr>
        <w:spacing w:line="360" w:lineRule="auto"/>
        <w:rPr>
          <w:rFonts w:ascii="宋体" w:hAnsi="宋体"/>
          <w:b/>
          <w:color w:val="000000"/>
          <w:sz w:val="30"/>
          <w:szCs w:val="20"/>
        </w:rPr>
      </w:pPr>
      <w:r>
        <w:rPr>
          <w:rFonts w:ascii="宋体" w:hAnsi="宋体"/>
          <w:b/>
          <w:color w:val="000000"/>
          <w:sz w:val="30"/>
          <w:szCs w:val="20"/>
        </w:rPr>
      </w:r>
      <w:r/>
    </w:p>
    <w:p>
      <w:pPr>
        <w:spacing w:line="360" w:lineRule="auto"/>
        <w:rPr>
          <w:rFonts w:ascii="宋体" w:hAnsi="宋体"/>
          <w:b/>
          <w:color w:val="000000"/>
          <w:sz w:val="30"/>
          <w:szCs w:val="20"/>
        </w:rPr>
      </w:pPr>
      <w:r>
        <w:rPr>
          <w:rFonts w:ascii="宋体" w:hAnsi="宋体"/>
          <w:b/>
          <w:color w:val="000000"/>
          <w:sz w:val="30"/>
          <w:szCs w:val="20"/>
        </w:rPr>
      </w:r>
      <w:r/>
    </w:p>
    <w:p>
      <w:pPr>
        <w:spacing w:line="360" w:lineRule="auto"/>
        <w:rPr>
          <w:rFonts w:ascii="宋体" w:hAnsi="宋体"/>
          <w:b/>
          <w:color w:val="000000"/>
          <w:sz w:val="30"/>
          <w:szCs w:val="20"/>
        </w:rPr>
      </w:pPr>
      <w:r>
        <w:rPr>
          <w:rFonts w:ascii="宋体" w:hAnsi="宋体"/>
          <w:b/>
          <w:color w:val="000000"/>
          <w:sz w:val="30"/>
          <w:szCs w:val="20"/>
        </w:rPr>
      </w:r>
      <w:r/>
    </w:p>
    <w:p>
      <w:pPr>
        <w:spacing w:line="480" w:lineRule="auto"/>
        <w:rPr>
          <w:rFonts w:ascii="宋体" w:hAnsi="宋体"/>
          <w:b/>
          <w:color w:val="000000"/>
          <w:sz w:val="30"/>
          <w:szCs w:val="20"/>
        </w:rPr>
      </w:pPr>
      <w:r>
        <w:rPr>
          <w:rFonts w:hint="eastAsia" w:ascii="宋体" w:hAnsi="宋体"/>
          <w:b/>
          <w:color w:val="000000"/>
          <w:sz w:val="30"/>
          <w:szCs w:val="20"/>
        </w:rPr>
        <w:t xml:space="preserve">项 目 名 称：</w:t>
      </w:r>
      <w:r>
        <w:rPr>
          <w:rFonts w:hint="eastAsia" w:ascii="宋体" w:hAnsi="宋体"/>
          <w:b/>
          <w:color w:val="000000"/>
          <w:sz w:val="30"/>
          <w:szCs w:val="20"/>
          <w:u w:val="single"/>
          <w:lang w:val="en-US" w:eastAsia="zh-CN"/>
        </w:rPr>
        <w:t xml:space="preserve">                     </w:t>
      </w:r>
      <w:r>
        <w:rPr>
          <w:rFonts w:hint="eastAsia" w:ascii="宋体" w:hAnsi="宋体"/>
          <w:b/>
          <w:color w:val="000000"/>
          <w:sz w:val="30"/>
          <w:szCs w:val="20"/>
          <w:u w:val="single"/>
        </w:rPr>
        <w:t xml:space="preserve">             </w:t>
      </w:r>
      <w:r/>
    </w:p>
    <w:p>
      <w:pPr>
        <w:spacing w:line="480" w:lineRule="auto"/>
        <w:rPr>
          <w:rFonts w:ascii="宋体" w:hAnsi="宋体"/>
          <w:b/>
          <w:color w:val="000000"/>
          <w:sz w:val="30"/>
          <w:szCs w:val="20"/>
        </w:rPr>
      </w:pPr>
      <w:r>
        <w:rPr>
          <w:rFonts w:hint="eastAsia" w:ascii="宋体" w:hAnsi="宋体"/>
          <w:b/>
          <w:color w:val="000000"/>
          <w:sz w:val="30"/>
          <w:szCs w:val="20"/>
        </w:rPr>
        <w:t xml:space="preserve">招 标 编 号：</w:t>
      </w:r>
      <w:r>
        <w:rPr>
          <w:rFonts w:hint="eastAsia" w:ascii="宋体" w:hAnsi="宋体"/>
          <w:b/>
          <w:color w:val="000000"/>
          <w:sz w:val="30"/>
          <w:szCs w:val="20"/>
          <w:u w:val="single"/>
          <w:lang w:val="en-US" w:eastAsia="zh-CN"/>
        </w:rPr>
        <w:t xml:space="preserve">                      </w:t>
      </w:r>
      <w:r>
        <w:rPr>
          <w:rFonts w:hint="eastAsia" w:ascii="宋体" w:hAnsi="宋体"/>
          <w:b/>
          <w:color w:val="000000"/>
          <w:sz w:val="30"/>
          <w:szCs w:val="20"/>
          <w:u w:val="single"/>
        </w:rPr>
        <w:t xml:space="preserve">            </w:t>
      </w:r>
      <w:r/>
    </w:p>
    <w:p>
      <w:pPr>
        <w:spacing w:line="480" w:lineRule="auto"/>
        <w:rPr>
          <w:rFonts w:ascii="宋体" w:hAnsi="宋体"/>
          <w:b/>
          <w:color w:val="000000"/>
          <w:sz w:val="30"/>
          <w:szCs w:val="20"/>
          <w:u w:val="single"/>
        </w:rPr>
      </w:pPr>
      <w:r>
        <w:rPr>
          <w:rFonts w:hint="eastAsia" w:ascii="宋体" w:hAnsi="宋体"/>
          <w:b/>
          <w:color w:val="000000"/>
          <w:sz w:val="30"/>
          <w:szCs w:val="20"/>
        </w:rPr>
        <w:t xml:space="preserve">投标人名称 ：</w:t>
      </w:r>
      <w:r>
        <w:rPr>
          <w:rFonts w:hint="eastAsia" w:ascii="宋体" w:hAnsi="宋体"/>
          <w:b/>
          <w:color w:val="000000"/>
          <w:sz w:val="30"/>
          <w:szCs w:val="20"/>
          <w:u w:val="single"/>
        </w:rPr>
        <w:t xml:space="preserve">（加盖 CA 电子公章）         </w:t>
      </w:r>
      <w:r>
        <w:rPr>
          <w:rFonts w:hint="eastAsia" w:ascii="宋体" w:hAnsi="宋体"/>
          <w:b/>
          <w:color w:val="000000"/>
          <w:sz w:val="30"/>
          <w:szCs w:val="20"/>
          <w:u w:val="single"/>
          <w:lang w:val="en-US" w:eastAsia="zh-CN"/>
        </w:rPr>
        <w:t xml:space="preserve"> </w:t>
      </w:r>
      <w:r>
        <w:rPr>
          <w:rFonts w:hint="eastAsia" w:ascii="宋体" w:hAnsi="宋体"/>
          <w:b/>
          <w:color w:val="000000"/>
          <w:sz w:val="30"/>
          <w:szCs w:val="20"/>
          <w:u w:val="single"/>
        </w:rPr>
        <w:t xml:space="preserve">    </w:t>
      </w:r>
      <w:r/>
    </w:p>
    <w:p>
      <w:pPr>
        <w:spacing w:line="480" w:lineRule="auto"/>
        <w:rPr>
          <w:rFonts w:ascii="宋体" w:hAnsi="宋体"/>
          <w:b/>
          <w:color w:val="000000"/>
          <w:sz w:val="30"/>
          <w:szCs w:val="20"/>
        </w:rPr>
      </w:pPr>
      <w:r>
        <w:rPr>
          <w:rFonts w:hint="eastAsia" w:ascii="宋体" w:hAnsi="宋体"/>
          <w:b/>
          <w:color w:val="000000"/>
          <w:sz w:val="30"/>
          <w:szCs w:val="20"/>
        </w:rPr>
        <w:t xml:space="preserve">日       期：</w:t>
      </w:r>
      <w:r>
        <w:rPr>
          <w:rFonts w:hint="eastAsia" w:ascii="宋体" w:hAnsi="宋体"/>
          <w:b/>
          <w:color w:val="000000"/>
          <w:sz w:val="30"/>
          <w:szCs w:val="20"/>
          <w:u w:val="single"/>
          <w:lang w:val="en-US" w:eastAsia="zh-CN"/>
        </w:rPr>
        <w:t xml:space="preserve">                    </w:t>
      </w:r>
      <w:r>
        <w:rPr>
          <w:rFonts w:hint="eastAsia" w:ascii="宋体" w:hAnsi="宋体"/>
          <w:b/>
          <w:color w:val="000000"/>
          <w:sz w:val="30"/>
          <w:szCs w:val="20"/>
          <w:u w:val="single"/>
        </w:rPr>
        <w:t xml:space="preserve">    </w:t>
      </w:r>
      <w:r>
        <w:rPr>
          <w:rFonts w:hint="eastAsia" w:ascii="宋体" w:hAnsi="宋体"/>
          <w:b/>
          <w:color w:val="000000"/>
          <w:sz w:val="30"/>
          <w:szCs w:val="20"/>
          <w:u w:val="single"/>
          <w:lang w:val="en-US" w:eastAsia="zh-CN"/>
        </w:rPr>
        <w:t xml:space="preserve"> </w:t>
      </w:r>
      <w:r>
        <w:rPr>
          <w:rFonts w:hint="eastAsia" w:ascii="宋体" w:hAnsi="宋体"/>
          <w:b/>
          <w:color w:val="000000"/>
          <w:sz w:val="30"/>
          <w:szCs w:val="20"/>
          <w:u w:val="single"/>
        </w:rPr>
        <w:t xml:space="preserve">         </w:t>
      </w:r>
      <w:r/>
    </w:p>
    <w:p>
      <w:pPr>
        <w:pStyle w:val="1001"/>
        <w:rPr>
          <w:rFonts w:hAnsi="宋体"/>
          <w:b/>
          <w:color w:val="000000"/>
          <w:sz w:val="30"/>
        </w:rPr>
      </w:pPr>
      <w:r>
        <w:rPr>
          <w:rFonts w:hAnsi="宋体"/>
          <w:b/>
          <w:color w:val="000000"/>
          <w:sz w:val="30"/>
        </w:rPr>
      </w:r>
      <w:r/>
    </w:p>
    <w:p>
      <w:pPr>
        <w:pStyle w:val="779"/>
        <w:ind w:left="0"/>
      </w:pPr>
      <w:r/>
      <w:r/>
    </w:p>
    <w:sectPr>
      <w:footerReference w:type="default" r:id="rId11"/>
      <w:footerReference w:type="even" r:id="rId12"/>
      <w:footnotePr/>
      <w:endnotePr/>
      <w:type w:val="nextPage"/>
      <w:pgSz w:w="11906" w:h="16838" w:orient="portrait"/>
      <w:pgMar w:top="1440" w:right="1800" w:bottom="1440" w:left="1800" w:header="851"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文鼎CS中宋">
    <w:panose1 w:val="020B0503020202020204"/>
  </w:font>
  <w:font w:name="Tahoma">
    <w:panose1 w:val="020B0604030504040204"/>
  </w:font>
  <w:font w:name="华文细黑">
    <w:panose1 w:val="02010600040101010101"/>
  </w:font>
  <w:font w:name="Cambria">
    <w:panose1 w:val="02040503050406030204"/>
  </w:font>
  <w:font w:name="楷体_GB2312">
    <w:panose1 w:val="02010609060101010101"/>
  </w:font>
  <w:font w:name="ˎ̥">
    <w:panose1 w:val="020B0503020202020204"/>
  </w:font>
  <w:font w:name="Courier New">
    <w:panose1 w:val="02070309020205020404"/>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SimSun">
    <w:panose1 w:val="02010600030101010101"/>
  </w:font>
  <w:font w:name="隶书">
    <w:panose1 w:val="02010509060101010101"/>
  </w:font>
  <w:font w:name="宋体">
    <w:panose1 w:val="02010600030101010101"/>
  </w:font>
  <w:font w:name="Times New Roman">
    <w:panose1 w:val="02020603050405020304"/>
  </w:font>
  <w:font w:name="@楷体_GB2312">
    <w:panose1 w:val="020B0503020202020204"/>
  </w:font>
  <w:font w:name="Times New Roman PSMT">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rPr>
        <w:rFonts w:eastAsia="仿宋_GB2312"/>
        <w:sz w:val="21"/>
        <w:szCs w:val="15"/>
      </w:rPr>
    </w:pPr>
    <w:r>
      <w:rPr>
        <w:rFonts w:eastAsia="仿宋_GB2312"/>
        <w:sz w:val="21"/>
        <w:szCs w:val="15"/>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jc w:val="center"/>
    </w:pPr>
    <w:r>
      <w:fldChar w:fldCharType="begin"/>
    </w:r>
    <w:r>
      <w:instrText xml:space="preserve">PAGE   \* MERGEFORMAT</w:instrText>
    </w:r>
    <w:r>
      <w:fldChar w:fldCharType="separate"/>
    </w:r>
    <w:r>
      <w:rPr>
        <w:lang w:val="zh-CN"/>
      </w:rPr>
      <w:t xml:space="preserve">6</w:t>
    </w:r>
    <w:r>
      <w:fldChar w:fldCharType="end"/>
    </w:r>
    <w:r/>
  </w:p>
  <w:p>
    <w:pPr>
      <w:pStyle w:val="791"/>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1"/>
      <w:rPr>
        <w:rStyle w:val="817"/>
      </w:rPr>
      <w:framePr w:wrap="around" w:vAnchor="text" w:hAnchor="margin" w:xAlign="center" w:y="1"/>
    </w:pPr>
    <w:r>
      <w:fldChar w:fldCharType="begin"/>
    </w:r>
    <w:r>
      <w:rPr>
        <w:rStyle w:val="817"/>
      </w:rPr>
      <w:instrText xml:space="preserve">PAGE  </w:instrText>
    </w:r>
    <w:r>
      <w:fldChar w:fldCharType="end"/>
    </w:r>
    <w:r/>
  </w:p>
  <w:p>
    <w:pPr>
      <w:pStyle w:val="7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2"/>
      <w:jc w:val="left"/>
    </w:pPr>
    <w:r>
      <w:t xml:space="preserve">JSZC-320200-GXIN-G2025-0008</w:t>
    </w:r>
    <w:r>
      <w:rPr>
        <w:rFonts w:hint="eastAsia"/>
      </w:rPr>
      <w:t xml:space="preserve">                      中药饮片、集中代加工及配送服务公开招标文件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69"/>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96"/>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3">
    <w:multiLevelType w:val="hybridMultilevel"/>
    <w:lvl w:ilvl="0">
      <w:start w:val="1"/>
      <w:numFmt w:val="bullet"/>
      <w:pStyle w:val="783"/>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77"/>
      <w:isLgl w:val="false"/>
      <w:suff w:val="tab"/>
      <w:lvlText w:val="（%1）"/>
      <w:lvlJc w:val="right"/>
      <w:pPr>
        <w:ind w:left="960" w:hanging="420"/>
        <w:tabs>
          <w:tab w:val="left" w:pos="96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lowerLetter"/>
      <w:pStyle w:val="1187"/>
      <w:isLgl w:val="false"/>
      <w:suff w:val="tab"/>
      <w:lvlText w:val="%1)"/>
      <w:lvlJc w:val="left"/>
      <w:pPr>
        <w:ind w:left="1620" w:hanging="420"/>
        <w:tabs>
          <w:tab w:val="left" w:pos="1620" w:leader="none"/>
        </w:tabs>
      </w:pPr>
    </w:lvl>
    <w:lvl w:ilvl="1">
      <w:start w:val="1"/>
      <w:numFmt w:val="decimal"/>
      <w:isLgl w:val="false"/>
      <w:suff w:val="tab"/>
      <w:lvlText w:val="%2."/>
      <w:lvlJc w:val="left"/>
      <w:pPr>
        <w:ind w:left="2040" w:hanging="420"/>
        <w:tabs>
          <w:tab w:val="left" w:pos="2040" w:leader="none"/>
        </w:tabs>
      </w:pPr>
    </w:lvl>
    <w:lvl w:ilvl="2">
      <w:start w:val="1"/>
      <w:numFmt w:val="lowerRoman"/>
      <w:pStyle w:val="1174"/>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7">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2">
    <w:multiLevelType w:val="hybridMultilevel"/>
    <w:lvl w:ilvl="0">
      <w:start w:val="1"/>
      <w:numFmt w:val="chineseCountingThousand"/>
      <w:pStyle w:val="1088"/>
      <w:isLgl w:val="false"/>
      <w:suff w:val="tab"/>
      <w:lvlText w:val="第%1部分"/>
      <w:lvlJc w:val="left"/>
      <w:pPr>
        <w:ind w:left="425" w:hanging="425"/>
        <w:tabs>
          <w:tab w:val="left" w:pos="1800" w:leader="none"/>
        </w:tabs>
      </w:pPr>
      <w:rPr>
        <w:rFonts w:hint="eastAsia"/>
      </w:rPr>
    </w:lvl>
    <w:lvl w:ilvl="1">
      <w:start w:val="1"/>
      <w:numFmt w:val="decimal"/>
      <w:pStyle w:val="753"/>
      <w:isLgl/>
      <w:suff w:val="tab"/>
      <w:lvlText w:val="%1.%2"/>
      <w:lvlJc w:val="left"/>
      <w:pPr>
        <w:ind w:left="567" w:hanging="567"/>
        <w:tabs>
          <w:tab w:val="left" w:pos="567" w:leader="none"/>
        </w:tabs>
      </w:pPr>
      <w:rPr>
        <w:rFonts w:hint="eastAsia"/>
      </w:rPr>
    </w:lvl>
    <w:lvl w:ilvl="2">
      <w:start w:val="1"/>
      <w:numFmt w:val="decimal"/>
      <w:pStyle w:val="1117"/>
      <w:isLgl/>
      <w:suff w:val="tab"/>
      <w:lvlText w:val="%1.%2.%3"/>
      <w:lvlJc w:val="left"/>
      <w:pPr>
        <w:ind w:left="340" w:hanging="340"/>
        <w:tabs>
          <w:tab w:val="left" w:pos="1080" w:leader="none"/>
        </w:tabs>
      </w:pPr>
      <w:rPr>
        <w:rFonts w:hint="eastAsia"/>
      </w:rPr>
    </w:lvl>
    <w:lvl w:ilvl="3">
      <w:start w:val="1"/>
      <w:numFmt w:val="decimal"/>
      <w:isLgl/>
      <w:suff w:val="tab"/>
      <w:lvlText w:val="%1.%2.%3.%4"/>
      <w:lvlJc w:val="left"/>
      <w:pPr>
        <w:ind w:left="851" w:hanging="851"/>
        <w:tabs>
          <w:tab w:val="left" w:pos="851" w:leader="none"/>
        </w:tabs>
      </w:pPr>
      <w:rPr>
        <w:rFonts w:hint="eastAsia"/>
      </w:rPr>
    </w:lvl>
    <w:lvl w:ilvl="4">
      <w:start w:val="1"/>
      <w:numFmt w:val="decimal"/>
      <w:pStyle w:val="755"/>
      <w:isLgl/>
      <w:suff w:val="tab"/>
      <w:lvlText w:val="%1.%2.%3.%4.%5"/>
      <w:lvlJc w:val="left"/>
      <w:pPr>
        <w:ind w:left="992" w:hanging="992"/>
        <w:tabs>
          <w:tab w:val="left" w:pos="1080" w:leader="none"/>
        </w:tabs>
      </w:pPr>
      <w:rPr>
        <w:rFonts w:hint="eastAsia"/>
      </w:rPr>
    </w:lvl>
    <w:lvl w:ilvl="5">
      <w:start w:val="1"/>
      <w:numFmt w:val="decimal"/>
      <w:pStyle w:val="756"/>
      <w:isLgl/>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3">
    <w:multiLevelType w:val="hybridMultilevel"/>
    <w:lvl w:ilvl="0">
      <w:start w:val="1"/>
      <w:numFmt w:val="decimal"/>
      <w:pStyle w:val="1159"/>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none"/>
      <w:pStyle w:val="1178"/>
      <w:isLgl w:val="false"/>
      <w:suff w:val="nothing"/>
      <w:lvlText w:val="%1"/>
      <w:lvlJc w:val="left"/>
      <w:pPr>
        <w:ind w:left="0" w:firstLine="0"/>
      </w:pPr>
      <w:rPr>
        <w:rFonts w:hint="default" w:ascii="Times New Roman" w:hAnsi="Times New Roman"/>
        <w:b/>
        <w:i w:val="0"/>
        <w:sz w:val="21"/>
      </w:rPr>
    </w:lvl>
    <w:lvl w:ilvl="1">
      <w:start w:val="1"/>
      <w:numFmt w:val="decimal"/>
      <w:pStyle w:val="1066"/>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087"/>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1104" w:hanging="696"/>
        <w:tabs>
          <w:tab w:val="left" w:pos="1104" w:leader="none"/>
        </w:tabs>
      </w:pPr>
      <w:rPr>
        <w:rFonts w:ascii="Times New Roman" w:hAnsi="Times New Roman" w:eastAsia="Times New Roman" w:cs="Times New Roman"/>
      </w:rPr>
    </w:lvl>
    <w:lvl w:ilvl="1">
      <w:start w:val="1"/>
      <w:numFmt w:val="bullet"/>
      <w:pStyle w:val="1173"/>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1">
    <w:multiLevelType w:val="hybridMultilevel"/>
    <w:lvl w:ilvl="0">
      <w:start w:val="1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japaneseCounting"/>
      <w:isLgl w:val="false"/>
      <w:suff w:val="tab"/>
      <w:lvlText w:val="（%1）"/>
      <w:lvlJc w:val="left"/>
      <w:pPr>
        <w:ind w:left="855" w:hanging="855"/>
        <w:tabs>
          <w:tab w:val="left" w:pos="855" w:leader="none"/>
        </w:tabs>
      </w:pPr>
      <w:rPr>
        <w:rFonts w:hint="eastAsia"/>
      </w:rPr>
    </w:lvl>
    <w:lvl w:ilvl="1">
      <w:start w:val="3"/>
      <w:numFmt w:val="decimal"/>
      <w:isLgl w:val="false"/>
      <w:suff w:val="tab"/>
      <w:lvlText w:val="%2."/>
      <w:lvlJc w:val="left"/>
      <w:pPr>
        <w:ind w:left="1125" w:hanging="705"/>
        <w:tabs>
          <w:tab w:val="left" w:pos="1125" w:leader="none"/>
        </w:tabs>
      </w:pPr>
      <w:rPr>
        <w:rFonts w:hint="default"/>
      </w:rPr>
    </w:lvl>
    <w:lvl w:ilvl="2">
      <w:start w:val="1"/>
      <w:numFmt w:val="decimal"/>
      <w:isLgl w:val="false"/>
      <w:suff w:val="tab"/>
      <w:lvlText w:val="%3."/>
      <w:lvlJc w:val="left"/>
      <w:pPr>
        <w:ind w:left="1740" w:hanging="900"/>
        <w:tabs>
          <w:tab w:val="left" w:pos="1740" w:leader="none"/>
        </w:tabs>
      </w:pPr>
      <w:rPr>
        <w:rFonts w:hint="eastAsia"/>
        <w:color w:val="auto"/>
      </w:rPr>
    </w:lvl>
    <w:lvl w:ilvl="3">
      <w:start w:val="1"/>
      <w:numFmt w:val="decimal"/>
      <w:isLgl w:val="false"/>
      <w:suff w:val="tab"/>
      <w:lvlText w:val="（%4）"/>
      <w:lvlJc w:val="left"/>
      <w:pPr>
        <w:ind w:left="1980" w:hanging="720"/>
        <w:tabs>
          <w:tab w:val="left" w:pos="1980" w:leader="none"/>
        </w:tabs>
      </w:pPr>
      <w:rPr>
        <w:rFonts w:hint="eastAsia" w:ascii="宋体" w:hAnsi="宋体" w:eastAsia="宋体"/>
        <w:sz w:val="24"/>
        <w:szCs w:val="24"/>
      </w:rPr>
    </w:lvl>
    <w:lvl w:ilvl="4">
      <w:start w:val="1"/>
      <w:numFmt w:val="lowerLetter"/>
      <w:isLgl w:val="false"/>
      <w:suff w:val="tab"/>
      <w:lvlText w:val="%5."/>
      <w:lvlJc w:val="left"/>
      <w:pPr>
        <w:ind w:left="2040" w:hanging="360"/>
        <w:tabs>
          <w:tab w:val="left" w:pos="2040" w:leader="none"/>
        </w:tabs>
      </w:pPr>
      <w:rPr>
        <w:rFonts w:hint="eastAsia"/>
      </w:rPr>
    </w:lvl>
    <w:lvl w:ilvl="5">
      <w:start w:val="1"/>
      <w:numFmt w:val="decimal"/>
      <w:isLgl w:val="false"/>
      <w:suff w:val="tab"/>
      <w:lvlText w:val="%6．"/>
      <w:lvlJc w:val="left"/>
      <w:pPr>
        <w:ind w:left="2820" w:hanging="720"/>
        <w:tabs>
          <w:tab w:val="left" w:pos="2820" w:leader="none"/>
        </w:tabs>
      </w:pPr>
      <w:rPr>
        <w:rFonts w:hint="eastAsia"/>
      </w:rPr>
    </w:lvl>
    <w:lvl w:ilvl="6">
      <w:start w:val="1"/>
      <w:numFmt w:val="decimal"/>
      <w:isLgl w:val="false"/>
      <w:suff w:val="tab"/>
      <w:lvlText w:val="%7、"/>
      <w:lvlJc w:val="left"/>
      <w:pPr>
        <w:ind w:left="2880" w:hanging="360"/>
        <w:tabs>
          <w:tab w:val="left" w:pos="2880" w:leader="none"/>
        </w:tabs>
      </w:pPr>
      <w:rPr>
        <w:rFonts w:hint="default"/>
      </w:rPr>
    </w:lvl>
    <w:lvl w:ilvl="7">
      <w:start w:val="1"/>
      <w:numFmt w:val="decimalEnclosedCircle"/>
      <w:isLgl w:val="false"/>
      <w:suff w:val="tab"/>
      <w:lvlText w:val="%8"/>
      <w:lvlJc w:val="left"/>
      <w:pPr>
        <w:ind w:left="3300" w:hanging="360"/>
        <w:tabs>
          <w:tab w:val="left" w:pos="3300" w:leader="none"/>
        </w:tabs>
      </w:pPr>
      <w:rPr>
        <w:rFonts w:hint="default"/>
      </w:rPr>
    </w:lvl>
    <w:lvl w:ilvl="8">
      <w:start w:val="1"/>
      <w:numFmt w:val="lowerRoman"/>
      <w:isLgl w:val="false"/>
      <w:suff w:val="tab"/>
      <w:lvlText w:val="%9."/>
      <w:lvlJc w:val="right"/>
      <w:pPr>
        <w:ind w:left="3780" w:hanging="420"/>
        <w:tabs>
          <w:tab w:val="left" w:pos="3780" w:leader="none"/>
        </w:tabs>
      </w:pPr>
    </w:lvl>
  </w:abstractNum>
  <w:abstractNum w:abstractNumId="23">
    <w:multiLevelType w:val="hybridMultilevel"/>
    <w:lvl w:ilvl="0">
      <w:start w:val="1"/>
      <w:numFmt w:val="decimal"/>
      <w:pStyle w:val="1183"/>
      <w:isLgl w:val="false"/>
      <w:suff w:val="tab"/>
      <w:lvlText w:val="（%1）"/>
      <w:lvlJc w:val="left"/>
      <w:pPr>
        <w:ind w:left="988" w:hanging="420"/>
        <w:tabs>
          <w:tab w:val="left" w:pos="988" w:leader="none"/>
        </w:tabs>
      </w:pPr>
      <w:rPr>
        <w:rFonts w:hint="eastAsia"/>
      </w:rPr>
    </w:lvl>
    <w:lvl w:ilvl="1">
      <w:start w:val="1"/>
      <w:numFmt w:val="decimal"/>
      <w:isLgl w:val="false"/>
      <w:suff w:val="tab"/>
      <w:lvlText w:val="（%2）"/>
      <w:lvlJc w:val="left"/>
      <w:pPr>
        <w:ind w:left="988" w:hanging="420"/>
        <w:tabs>
          <w:tab w:val="left" w:pos="988" w:leader="none"/>
        </w:tabs>
      </w:pPr>
      <w:rPr>
        <w:rFonts w:hint="eastAsia"/>
        <w:lang w:val="en-U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4">
    <w:multiLevelType w:val="hybridMultilevel"/>
    <w:lvl w:ilvl="0">
      <w:start w:val="1"/>
      <w:numFmt w:val="bullet"/>
      <w:pStyle w:val="778"/>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pStyle w:val="1175"/>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6">
    <w:multiLevelType w:val="hybridMultilevel"/>
    <w:lvl w:ilvl="0">
      <w:start w:val="1"/>
      <w:numFmt w:val="decimal"/>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pStyle w:val="1144"/>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2"/>
  </w:num>
  <w:num w:numId="2">
    <w:abstractNumId w:val="24"/>
  </w:num>
  <w:num w:numId="3">
    <w:abstractNumId w:val="3"/>
  </w:num>
  <w:num w:numId="4">
    <w:abstractNumId w:val="2"/>
  </w:num>
  <w:num w:numId="5">
    <w:abstractNumId w:val="14"/>
  </w:num>
  <w:num w:numId="6">
    <w:abstractNumId w:val="17"/>
  </w:num>
  <w:num w:numId="7">
    <w:abstractNumId w:val="28"/>
  </w:num>
  <w:num w:numId="8">
    <w:abstractNumId w:val="13"/>
  </w:num>
  <w:num w:numId="9">
    <w:abstractNumId w:val="0"/>
  </w:num>
  <w:num w:numId="10">
    <w:abstractNumId w:val="18"/>
  </w:num>
  <w:num w:numId="11">
    <w:abstractNumId w:val="6"/>
  </w:num>
  <w:num w:numId="12">
    <w:abstractNumId w:val="25"/>
  </w:num>
  <w:num w:numId="13">
    <w:abstractNumId w:val="5"/>
  </w:num>
  <w:num w:numId="14">
    <w:abstractNumId w:val="23"/>
  </w:num>
  <w:num w:numId="15">
    <w:abstractNumId w:val="10"/>
  </w:num>
  <w:num w:numId="16">
    <w:abstractNumId w:val="16"/>
  </w:num>
  <w:num w:numId="17">
    <w:abstractNumId w:val="15"/>
  </w:num>
  <w:num w:numId="18">
    <w:abstractNumId w:val="8"/>
  </w:num>
  <w:num w:numId="19">
    <w:abstractNumId w:val="7"/>
  </w:num>
  <w:num w:numId="20">
    <w:abstractNumId w:val="4"/>
  </w:num>
  <w:num w:numId="21">
    <w:abstractNumId w:val="1"/>
  </w:num>
  <w:num w:numId="22">
    <w:abstractNumId w:val="22"/>
  </w:num>
  <w:num w:numId="23">
    <w:abstractNumId w:val="26"/>
  </w:num>
  <w:num w:numId="24">
    <w:abstractNumId w:val="11"/>
  </w:num>
  <w:num w:numId="25">
    <w:abstractNumId w:val="20"/>
  </w:num>
  <w:num w:numId="26">
    <w:abstractNumId w:val="21"/>
  </w:num>
  <w:num w:numId="27">
    <w:abstractNumId w:val="9"/>
  </w:num>
  <w:num w:numId="28">
    <w:abstractNumId w:val="27"/>
  </w:num>
  <w:num w:numId="29">
    <w:abstractNumId w:val="29"/>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9">
    <w:name w:val="Endnote Text Char"/>
    <w:link w:val="788"/>
    <w:uiPriority w:val="99"/>
    <w:rPr>
      <w:sz w:val="20"/>
    </w:rPr>
  </w:style>
  <w:style w:type="paragraph" w:styleId="750">
    <w:name w:val="TOC Heading"/>
    <w:uiPriority w:val="39"/>
    <w:unhideWhenUsed/>
  </w:style>
  <w:style w:type="paragraph" w:styleId="751" w:default="1">
    <w:name w:val="Normal"/>
    <w:next w:val="763"/>
    <w:uiPriority w:val="0"/>
    <w:qFormat/>
    <w:pPr>
      <w:jc w:val="both"/>
      <w:widowControl w:val="off"/>
    </w:pPr>
    <w:rPr>
      <w:rFonts w:ascii="Times New Roman" w:hAnsi="Times New Roman" w:eastAsia="宋体" w:cs="Times New Roman"/>
      <w:sz w:val="21"/>
      <w:szCs w:val="24"/>
      <w:lang w:val="en-US" w:eastAsia="zh-CN" w:bidi="ar-SA"/>
    </w:rPr>
  </w:style>
  <w:style w:type="paragraph" w:styleId="752">
    <w:name w:val="Heading 1"/>
    <w:basedOn w:val="751"/>
    <w:next w:val="751"/>
    <w:link w:val="969"/>
    <w:uiPriority w:val="0"/>
    <w:qFormat/>
    <w:pPr>
      <w:jc w:val="center"/>
      <w:keepLines/>
      <w:keepNext/>
      <w:spacing w:before="340" w:after="330" w:line="578" w:lineRule="auto"/>
      <w:outlineLvl w:val="0"/>
    </w:pPr>
    <w:rPr>
      <w:rFonts w:ascii="黑体" w:hAnsi="黑体" w:eastAsia="黑体"/>
      <w:b/>
      <w:bCs/>
      <w:sz w:val="44"/>
      <w:szCs w:val="44"/>
    </w:rPr>
  </w:style>
  <w:style w:type="paragraph" w:styleId="753">
    <w:name w:val="Heading 2"/>
    <w:basedOn w:val="751"/>
    <w:next w:val="751"/>
    <w:link w:val="970"/>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754">
    <w:name w:val="Heading 3"/>
    <w:basedOn w:val="751"/>
    <w:next w:val="751"/>
    <w:link w:val="971"/>
    <w:uiPriority w:val="0"/>
    <w:qFormat/>
    <w:pPr>
      <w:keepLines/>
      <w:keepNext/>
      <w:spacing w:before="260" w:after="260" w:line="416" w:lineRule="auto"/>
      <w:outlineLvl w:val="2"/>
    </w:pPr>
    <w:rPr>
      <w:rFonts w:ascii="黑体" w:eastAsia="黑体"/>
      <w:b/>
      <w:bCs/>
      <w:sz w:val="32"/>
      <w:szCs w:val="32"/>
    </w:rPr>
  </w:style>
  <w:style w:type="paragraph" w:styleId="755">
    <w:name w:val="Heading 4"/>
    <w:basedOn w:val="751"/>
    <w:next w:val="751"/>
    <w:link w:val="972"/>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756">
    <w:name w:val="Heading 5"/>
    <w:basedOn w:val="751"/>
    <w:next w:val="751"/>
    <w:link w:val="973"/>
    <w:uiPriority w:val="0"/>
    <w:qFormat/>
    <w:pPr>
      <w:numPr>
        <w:ilvl w:val="5"/>
        <w:numId w:val="1"/>
      </w:numPr>
      <w:keepLines/>
      <w:keepNext/>
      <w:spacing w:before="280" w:after="290" w:line="376" w:lineRule="auto"/>
      <w:outlineLvl w:val="4"/>
    </w:pPr>
    <w:rPr>
      <w:rFonts w:ascii="黑体" w:eastAsia="黑体"/>
      <w:b/>
      <w:bCs/>
      <w:sz w:val="28"/>
      <w:szCs w:val="28"/>
    </w:rPr>
  </w:style>
  <w:style w:type="paragraph" w:styleId="757">
    <w:name w:val="Heading 6"/>
    <w:basedOn w:val="751"/>
    <w:next w:val="751"/>
    <w:link w:val="974"/>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758">
    <w:name w:val="Heading 7"/>
    <w:basedOn w:val="751"/>
    <w:next w:val="751"/>
    <w:link w:val="975"/>
    <w:uiPriority w:val="0"/>
    <w:qFormat/>
    <w:pPr>
      <w:ind w:left="1296" w:hanging="1296"/>
      <w:keepLines/>
      <w:keepNext/>
      <w:spacing w:before="240" w:after="64" w:line="320" w:lineRule="atLeast"/>
      <w:tabs>
        <w:tab w:val="left" w:pos="1296" w:leader="none"/>
      </w:tabs>
      <w:outlineLvl w:val="6"/>
    </w:pPr>
    <w:rPr>
      <w:b/>
      <w:sz w:val="24"/>
    </w:rPr>
  </w:style>
  <w:style w:type="paragraph" w:styleId="759">
    <w:name w:val="Heading 8"/>
    <w:basedOn w:val="751"/>
    <w:next w:val="751"/>
    <w:link w:val="976"/>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760">
    <w:name w:val="Heading 9"/>
    <w:basedOn w:val="751"/>
    <w:next w:val="751"/>
    <w:link w:val="977"/>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761" w:default="1">
    <w:name w:val="Default Paragraph Font"/>
    <w:uiPriority w:val="1"/>
    <w:semiHidden/>
    <w:unhideWhenUsed/>
    <w:qFormat/>
  </w:style>
  <w:style w:type="table" w:styleId="762" w:default="1">
    <w:name w:val="Normal Table"/>
    <w:uiPriority w:val="99"/>
    <w:semiHidden/>
    <w:unhideWhenUsed/>
    <w:qFormat/>
    <w:tblPr>
      <w:tblCellMar>
        <w:left w:w="108" w:type="dxa"/>
        <w:top w:w="0" w:type="dxa"/>
        <w:right w:w="108" w:type="dxa"/>
        <w:bottom w:w="0" w:type="dxa"/>
      </w:tblCellMar>
    </w:tblPr>
  </w:style>
  <w:style w:type="paragraph" w:styleId="763">
    <w:name w:val="Body Text"/>
    <w:basedOn w:val="751"/>
    <w:next w:val="751"/>
    <w:link w:val="984"/>
    <w:uiPriority w:val="0"/>
    <w:qFormat/>
    <w:rPr>
      <w:rFonts w:ascii="仿宋_GB2312" w:eastAsia="仿宋_GB2312"/>
      <w:sz w:val="28"/>
      <w:szCs w:val="20"/>
    </w:rPr>
  </w:style>
  <w:style w:type="paragraph" w:styleId="764">
    <w:name w:val="toc 7"/>
    <w:basedOn w:val="751"/>
    <w:next w:val="751"/>
    <w:uiPriority w:val="0"/>
    <w:qFormat/>
    <w:pPr>
      <w:ind w:left="1260" w:firstLine="420"/>
      <w:jc w:val="left"/>
      <w:spacing w:line="288" w:lineRule="auto"/>
    </w:pPr>
    <w:rPr>
      <w:sz w:val="18"/>
      <w:szCs w:val="18"/>
    </w:rPr>
  </w:style>
  <w:style w:type="paragraph" w:styleId="765">
    <w:name w:val="index 8"/>
    <w:basedOn w:val="751"/>
    <w:next w:val="751"/>
    <w:uiPriority w:val="0"/>
    <w:qFormat/>
    <w:pPr>
      <w:ind w:left="1400"/>
    </w:pPr>
    <w:rPr>
      <w:szCs w:val="20"/>
    </w:rPr>
  </w:style>
  <w:style w:type="paragraph" w:styleId="766">
    <w:name w:val="Normal Indent"/>
    <w:basedOn w:val="751"/>
    <w:link w:val="978"/>
    <w:uiPriority w:val="0"/>
    <w:qFormat/>
    <w:pPr>
      <w:ind w:firstLine="420"/>
      <w:jc w:val="left"/>
      <w:widowControl/>
    </w:pPr>
    <w:rPr>
      <w:sz w:val="20"/>
      <w:szCs w:val="20"/>
    </w:rPr>
  </w:style>
  <w:style w:type="paragraph" w:styleId="767">
    <w:name w:val="Caption"/>
    <w:basedOn w:val="751"/>
    <w:next w:val="751"/>
    <w:uiPriority w:val="0"/>
    <w:qFormat/>
    <w:rPr>
      <w:rFonts w:ascii="Arial" w:hAnsi="Arial" w:eastAsia="黑体" w:cs="Arial"/>
      <w:sz w:val="20"/>
      <w:szCs w:val="20"/>
    </w:rPr>
  </w:style>
  <w:style w:type="paragraph" w:styleId="768">
    <w:name w:val="index 5"/>
    <w:basedOn w:val="751"/>
    <w:next w:val="751"/>
    <w:uiPriority w:val="0"/>
    <w:qFormat/>
    <w:pPr>
      <w:ind w:left="800"/>
    </w:pPr>
    <w:rPr>
      <w:szCs w:val="20"/>
    </w:rPr>
  </w:style>
  <w:style w:type="paragraph" w:styleId="769">
    <w:name w:val="Document Map"/>
    <w:basedOn w:val="751"/>
    <w:link w:val="979"/>
    <w:uiPriority w:val="0"/>
    <w:qFormat/>
    <w:pPr>
      <w:shd w:val="clear" w:color="auto" w:fill="000080"/>
    </w:pPr>
  </w:style>
  <w:style w:type="paragraph" w:styleId="770">
    <w:name w:val="annotation text"/>
    <w:basedOn w:val="751"/>
    <w:link w:val="980"/>
    <w:uiPriority w:val="0"/>
    <w:qFormat/>
    <w:pPr>
      <w:jc w:val="left"/>
    </w:pPr>
  </w:style>
  <w:style w:type="paragraph" w:styleId="771">
    <w:name w:val="index 6"/>
    <w:basedOn w:val="751"/>
    <w:next w:val="751"/>
    <w:uiPriority w:val="0"/>
    <w:qFormat/>
    <w:pPr>
      <w:ind w:left="1000"/>
    </w:pPr>
    <w:rPr>
      <w:szCs w:val="20"/>
    </w:rPr>
  </w:style>
  <w:style w:type="paragraph" w:styleId="772">
    <w:name w:val="Salutation"/>
    <w:basedOn w:val="751"/>
    <w:next w:val="751"/>
    <w:link w:val="981"/>
    <w:uiPriority w:val="0"/>
    <w:qFormat/>
    <w:pPr>
      <w:ind w:firstLine="420"/>
      <w:spacing w:after="20" w:line="288" w:lineRule="auto"/>
    </w:pPr>
    <w:rPr>
      <w:sz w:val="28"/>
    </w:rPr>
  </w:style>
  <w:style w:type="paragraph" w:styleId="773">
    <w:name w:val="Body Text 3"/>
    <w:basedOn w:val="751"/>
    <w:link w:val="982"/>
    <w:uiPriority w:val="0"/>
    <w:qFormat/>
    <w:pPr>
      <w:jc w:val="center"/>
      <w:spacing w:after="20" w:line="288" w:lineRule="auto"/>
    </w:pPr>
    <w:rPr>
      <w:b/>
      <w:bCs/>
      <w:sz w:val="24"/>
    </w:rPr>
  </w:style>
  <w:style w:type="paragraph" w:styleId="774">
    <w:name w:val="Closing"/>
    <w:basedOn w:val="751"/>
    <w:link w:val="983"/>
    <w:uiPriority w:val="0"/>
    <w:qFormat/>
    <w:pPr>
      <w:ind w:left="100" w:firstLine="420"/>
      <w:spacing w:after="20" w:line="288" w:lineRule="auto"/>
    </w:pPr>
    <w:rPr>
      <w:sz w:val="28"/>
    </w:rPr>
  </w:style>
  <w:style w:type="paragraph" w:styleId="775">
    <w:name w:val="List Bullet 3"/>
    <w:basedOn w:val="751"/>
    <w:uiPriority w:val="0"/>
    <w:qFormat/>
    <w:pPr>
      <w:ind w:left="1620" w:hanging="420"/>
      <w:tabs>
        <w:tab w:val="left" w:pos="1620" w:leader="none"/>
      </w:tabs>
    </w:pPr>
  </w:style>
  <w:style w:type="paragraph" w:styleId="776">
    <w:name w:val="Body Text Indent"/>
    <w:basedOn w:val="751"/>
    <w:link w:val="985"/>
    <w:uiPriority w:val="0"/>
    <w:qFormat/>
    <w:pPr>
      <w:ind w:left="156"/>
      <w:spacing w:line="300" w:lineRule="auto"/>
      <w:widowControl/>
    </w:pPr>
    <w:rPr>
      <w:rFonts w:ascii="仿宋_GB2312" w:eastAsia="仿宋_GB2312"/>
      <w:sz w:val="28"/>
      <w:szCs w:val="20"/>
    </w:rPr>
  </w:style>
  <w:style w:type="paragraph" w:styleId="777">
    <w:name w:val="Block Text"/>
    <w:basedOn w:val="751"/>
    <w:uiPriority w:val="0"/>
    <w:qFormat/>
    <w:pPr>
      <w:ind w:left="420" w:right="33"/>
      <w:jc w:val="left"/>
    </w:pPr>
    <w:rPr>
      <w:sz w:val="24"/>
      <w:szCs w:val="20"/>
    </w:rPr>
  </w:style>
  <w:style w:type="paragraph" w:styleId="778">
    <w:name w:val="List Bullet 2"/>
    <w:basedOn w:val="751"/>
    <w:uiPriority w:val="0"/>
    <w:qFormat/>
    <w:pPr>
      <w:numPr>
        <w:ilvl w:val="0"/>
        <w:numId w:val="2"/>
      </w:numPr>
      <w:ind w:left="780"/>
      <w:tabs>
        <w:tab w:val="left" w:pos="780" w:leader="none"/>
        <w:tab w:val="clear" w:pos="1200" w:leader="none"/>
      </w:tabs>
    </w:pPr>
  </w:style>
  <w:style w:type="paragraph" w:styleId="779">
    <w:name w:val="index 4"/>
    <w:basedOn w:val="751"/>
    <w:next w:val="751"/>
    <w:uiPriority w:val="0"/>
    <w:qFormat/>
    <w:pPr>
      <w:ind w:left="600"/>
    </w:pPr>
    <w:rPr>
      <w:szCs w:val="20"/>
    </w:rPr>
  </w:style>
  <w:style w:type="paragraph" w:styleId="780">
    <w:name w:val="toc 5"/>
    <w:basedOn w:val="751"/>
    <w:next w:val="751"/>
    <w:uiPriority w:val="0"/>
    <w:qFormat/>
    <w:pPr>
      <w:ind w:left="840" w:firstLine="420"/>
      <w:jc w:val="left"/>
      <w:spacing w:line="288" w:lineRule="auto"/>
    </w:pPr>
    <w:rPr>
      <w:sz w:val="18"/>
      <w:szCs w:val="18"/>
    </w:rPr>
  </w:style>
  <w:style w:type="paragraph" w:styleId="781">
    <w:name w:val="toc 3"/>
    <w:basedOn w:val="751"/>
    <w:next w:val="751"/>
    <w:uiPriority w:val="39"/>
    <w:qFormat/>
    <w:pPr>
      <w:ind w:left="420" w:firstLine="420"/>
      <w:jc w:val="left"/>
      <w:spacing w:line="288" w:lineRule="auto"/>
    </w:pPr>
    <w:rPr>
      <w:iCs/>
      <w:sz w:val="20"/>
      <w:szCs w:val="20"/>
    </w:rPr>
  </w:style>
  <w:style w:type="paragraph" w:styleId="782">
    <w:name w:val="Plain Text"/>
    <w:basedOn w:val="751"/>
    <w:link w:val="986"/>
    <w:uiPriority w:val="0"/>
    <w:qFormat/>
    <w:rPr>
      <w:rFonts w:ascii="宋体" w:hAnsi="Courier New"/>
      <w:szCs w:val="21"/>
    </w:rPr>
  </w:style>
  <w:style w:type="paragraph" w:styleId="783">
    <w:name w:val="List Bullet 5"/>
    <w:basedOn w:val="751"/>
    <w:uiPriority w:val="0"/>
    <w:qFormat/>
    <w:pPr>
      <w:numPr>
        <w:ilvl w:val="0"/>
        <w:numId w:val="3"/>
      </w:numPr>
      <w:spacing w:line="360" w:lineRule="exact"/>
      <w:widowControl/>
    </w:pPr>
    <w:rPr>
      <w:rFonts w:eastAsia="楷体_GB2312"/>
      <w:sz w:val="24"/>
      <w:szCs w:val="20"/>
    </w:rPr>
  </w:style>
  <w:style w:type="paragraph" w:styleId="784">
    <w:name w:val="toc 8"/>
    <w:basedOn w:val="751"/>
    <w:next w:val="751"/>
    <w:uiPriority w:val="0"/>
    <w:qFormat/>
    <w:pPr>
      <w:ind w:left="1470" w:firstLine="420"/>
      <w:jc w:val="left"/>
      <w:spacing w:line="288" w:lineRule="auto"/>
    </w:pPr>
    <w:rPr>
      <w:sz w:val="18"/>
      <w:szCs w:val="18"/>
    </w:rPr>
  </w:style>
  <w:style w:type="paragraph" w:styleId="785">
    <w:name w:val="index 3"/>
    <w:basedOn w:val="751"/>
    <w:next w:val="751"/>
    <w:uiPriority w:val="0"/>
    <w:qFormat/>
    <w:pPr>
      <w:ind w:left="400"/>
    </w:pPr>
    <w:rPr>
      <w:szCs w:val="20"/>
    </w:rPr>
  </w:style>
  <w:style w:type="paragraph" w:styleId="786">
    <w:name w:val="Date"/>
    <w:basedOn w:val="751"/>
    <w:next w:val="751"/>
    <w:link w:val="987"/>
    <w:uiPriority w:val="0"/>
    <w:qFormat/>
    <w:pPr>
      <w:ind w:left="100"/>
    </w:pPr>
    <w:rPr>
      <w:rFonts w:ascii="楷体_GB2312" w:eastAsia="楷体_GB2312"/>
      <w:b/>
      <w:sz w:val="28"/>
    </w:rPr>
  </w:style>
  <w:style w:type="paragraph" w:styleId="787">
    <w:name w:val="Body Text Indent 2"/>
    <w:basedOn w:val="751"/>
    <w:link w:val="988"/>
    <w:uiPriority w:val="0"/>
    <w:qFormat/>
    <w:pPr>
      <w:ind w:firstLine="559"/>
      <w:spacing w:line="400" w:lineRule="exact"/>
      <w:tabs>
        <w:tab w:val="left" w:pos="0" w:leader="none"/>
        <w:tab w:val="left" w:pos="1134" w:leader="none"/>
      </w:tabs>
    </w:pPr>
    <w:rPr>
      <w:rFonts w:ascii="楷体_GB2312" w:eastAsia="楷体_GB2312"/>
      <w:sz w:val="24"/>
    </w:rPr>
  </w:style>
  <w:style w:type="paragraph" w:styleId="788">
    <w:name w:val="endnote text"/>
    <w:basedOn w:val="789"/>
    <w:link w:val="967"/>
    <w:uiPriority w:val="99"/>
    <w:semiHidden/>
    <w:unhideWhenUsed/>
    <w:qFormat/>
    <w:pPr>
      <w:spacing w:line="240" w:lineRule="auto"/>
    </w:pPr>
    <w:rPr>
      <w:sz w:val="20"/>
    </w:rPr>
  </w:style>
  <w:style w:type="paragraph" w:styleId="789"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790">
    <w:name w:val="Balloon Text"/>
    <w:basedOn w:val="751"/>
    <w:link w:val="989"/>
    <w:uiPriority w:val="0"/>
    <w:qFormat/>
    <w:rPr>
      <w:sz w:val="18"/>
      <w:szCs w:val="18"/>
    </w:rPr>
  </w:style>
  <w:style w:type="paragraph" w:styleId="791">
    <w:name w:val="Footer"/>
    <w:basedOn w:val="751"/>
    <w:link w:val="990"/>
    <w:uiPriority w:val="0"/>
    <w:qFormat/>
    <w:pPr>
      <w:jc w:val="left"/>
      <w:tabs>
        <w:tab w:val="center" w:pos="4153" w:leader="none"/>
        <w:tab w:val="right" w:pos="8306" w:leader="none"/>
      </w:tabs>
    </w:pPr>
    <w:rPr>
      <w:sz w:val="18"/>
      <w:szCs w:val="18"/>
    </w:rPr>
  </w:style>
  <w:style w:type="paragraph" w:styleId="792">
    <w:name w:val="Header"/>
    <w:basedOn w:val="751"/>
    <w:link w:val="991"/>
    <w:uiPriority w:val="99"/>
    <w:qFormat/>
    <w:pPr>
      <w:jc w:val="center"/>
      <w:tabs>
        <w:tab w:val="center" w:pos="4153" w:leader="none"/>
        <w:tab w:val="right" w:pos="8306" w:leader="none"/>
      </w:tabs>
      <w:pBdr>
        <w:bottom w:val="single" w:color="auto" w:sz="6" w:space="1"/>
      </w:pBdr>
    </w:pPr>
    <w:rPr>
      <w:sz w:val="18"/>
      <w:szCs w:val="18"/>
    </w:rPr>
  </w:style>
  <w:style w:type="paragraph" w:styleId="793">
    <w:name w:val="toc 1"/>
    <w:basedOn w:val="751"/>
    <w:next w:val="751"/>
    <w:uiPriority w:val="0"/>
    <w:qFormat/>
    <w:pPr>
      <w:spacing w:before="120" w:after="120" w:line="288" w:lineRule="auto"/>
      <w:tabs>
        <w:tab w:val="right" w:pos="8296" w:leader="dot"/>
      </w:tabs>
    </w:pPr>
    <w:rPr>
      <w:rFonts w:ascii="黑体" w:hAnsi="宋体" w:eastAsia="黑体"/>
      <w:caps/>
      <w:sz w:val="30"/>
      <w:szCs w:val="30"/>
    </w:rPr>
  </w:style>
  <w:style w:type="paragraph" w:styleId="794">
    <w:name w:val="toc 4"/>
    <w:basedOn w:val="751"/>
    <w:next w:val="751"/>
    <w:uiPriority w:val="39"/>
    <w:qFormat/>
    <w:pPr>
      <w:ind w:left="630" w:firstLine="420"/>
      <w:jc w:val="left"/>
      <w:spacing w:line="288" w:lineRule="auto"/>
    </w:pPr>
    <w:rPr>
      <w:sz w:val="18"/>
      <w:szCs w:val="18"/>
    </w:rPr>
  </w:style>
  <w:style w:type="paragraph" w:styleId="795">
    <w:name w:val="Subtitle"/>
    <w:basedOn w:val="751"/>
    <w:next w:val="751"/>
    <w:link w:val="992"/>
    <w:uiPriority w:val="0"/>
    <w:qFormat/>
    <w:pPr>
      <w:jc w:val="center"/>
      <w:spacing w:before="240" w:after="60" w:line="312" w:lineRule="auto"/>
      <w:outlineLvl w:val="1"/>
    </w:pPr>
    <w:rPr>
      <w:rFonts w:ascii="幼圆" w:hAnsi="幼圆" w:eastAsia="Times New Roman"/>
      <w:b/>
      <w:bCs/>
      <w:sz w:val="32"/>
      <w:szCs w:val="32"/>
    </w:rPr>
  </w:style>
  <w:style w:type="paragraph" w:styleId="796">
    <w:name w:val="List"/>
    <w:basedOn w:val="751"/>
    <w:uiPriority w:val="0"/>
    <w:qFormat/>
    <w:pPr>
      <w:numPr>
        <w:ilvl w:val="0"/>
        <w:numId w:val="4"/>
      </w:numPr>
      <w:spacing w:after="20" w:line="288" w:lineRule="auto"/>
    </w:pPr>
    <w:rPr>
      <w:szCs w:val="20"/>
      <w:lang w:val="en-GB"/>
    </w:rPr>
  </w:style>
  <w:style w:type="paragraph" w:styleId="797">
    <w:name w:val="footnote text"/>
    <w:basedOn w:val="751"/>
    <w:link w:val="993"/>
    <w:uiPriority w:val="0"/>
    <w:qFormat/>
    <w:pPr>
      <w:ind w:firstLine="425"/>
      <w:jc w:val="left"/>
      <w:spacing w:after="60" w:line="360" w:lineRule="exact"/>
    </w:pPr>
    <w:rPr>
      <w:sz w:val="18"/>
      <w:szCs w:val="18"/>
    </w:rPr>
  </w:style>
  <w:style w:type="paragraph" w:styleId="798">
    <w:name w:val="toc 6"/>
    <w:basedOn w:val="751"/>
    <w:next w:val="751"/>
    <w:uiPriority w:val="0"/>
    <w:qFormat/>
    <w:pPr>
      <w:ind w:left="1050" w:firstLine="420"/>
      <w:jc w:val="left"/>
      <w:spacing w:line="288" w:lineRule="auto"/>
    </w:pPr>
    <w:rPr>
      <w:sz w:val="18"/>
      <w:szCs w:val="18"/>
    </w:rPr>
  </w:style>
  <w:style w:type="paragraph" w:styleId="799">
    <w:name w:val="Body Text Indent 3"/>
    <w:basedOn w:val="751"/>
    <w:link w:val="994"/>
    <w:uiPriority w:val="0"/>
    <w:qFormat/>
    <w:pPr>
      <w:ind w:firstLine="698"/>
      <w:jc w:val="left"/>
      <w:spacing w:line="360" w:lineRule="auto"/>
    </w:pPr>
    <w:rPr>
      <w:rFonts w:ascii="仿宋_GB2312" w:eastAsia="仿宋_GB2312"/>
      <w:sz w:val="32"/>
      <w:szCs w:val="20"/>
    </w:rPr>
  </w:style>
  <w:style w:type="paragraph" w:styleId="800">
    <w:name w:val="index 7"/>
    <w:basedOn w:val="751"/>
    <w:next w:val="751"/>
    <w:uiPriority w:val="0"/>
    <w:qFormat/>
    <w:pPr>
      <w:ind w:left="1200"/>
    </w:pPr>
    <w:rPr>
      <w:szCs w:val="20"/>
    </w:rPr>
  </w:style>
  <w:style w:type="paragraph" w:styleId="801">
    <w:name w:val="index 9"/>
    <w:basedOn w:val="751"/>
    <w:next w:val="751"/>
    <w:uiPriority w:val="0"/>
    <w:qFormat/>
    <w:pPr>
      <w:ind w:left="1600"/>
    </w:pPr>
    <w:rPr>
      <w:szCs w:val="20"/>
    </w:rPr>
  </w:style>
  <w:style w:type="paragraph" w:styleId="802">
    <w:name w:val="table of figures"/>
    <w:basedOn w:val="789"/>
    <w:next w:val="789"/>
    <w:uiPriority w:val="99"/>
    <w:unhideWhenUsed/>
    <w:qFormat/>
  </w:style>
  <w:style w:type="paragraph" w:styleId="803">
    <w:name w:val="toc 2"/>
    <w:basedOn w:val="751"/>
    <w:next w:val="751"/>
    <w:uiPriority w:val="0"/>
    <w:qFormat/>
    <w:pPr>
      <w:ind w:left="210" w:firstLine="420"/>
      <w:jc w:val="left"/>
      <w:spacing w:line="288" w:lineRule="auto"/>
    </w:pPr>
    <w:rPr>
      <w:smallCaps/>
      <w:sz w:val="20"/>
      <w:szCs w:val="20"/>
    </w:rPr>
  </w:style>
  <w:style w:type="paragraph" w:styleId="804">
    <w:name w:val="toc 9"/>
    <w:basedOn w:val="751"/>
    <w:next w:val="751"/>
    <w:uiPriority w:val="0"/>
    <w:qFormat/>
    <w:pPr>
      <w:ind w:left="1680" w:firstLine="420"/>
      <w:jc w:val="left"/>
      <w:spacing w:line="288" w:lineRule="auto"/>
    </w:pPr>
    <w:rPr>
      <w:sz w:val="18"/>
      <w:szCs w:val="18"/>
    </w:rPr>
  </w:style>
  <w:style w:type="paragraph" w:styleId="805">
    <w:name w:val="Body Text 2"/>
    <w:basedOn w:val="751"/>
    <w:link w:val="995"/>
    <w:uiPriority w:val="0"/>
    <w:qFormat/>
    <w:pPr>
      <w:ind w:firstLine="420"/>
      <w:spacing w:after="20" w:line="720" w:lineRule="auto"/>
    </w:pPr>
    <w:rPr>
      <w:sz w:val="30"/>
    </w:rPr>
  </w:style>
  <w:style w:type="paragraph" w:styleId="806">
    <w:name w:val="HTML Preformatted"/>
    <w:basedOn w:val="751"/>
    <w:link w:val="996"/>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07">
    <w:name w:val="Normal (Web)"/>
    <w:basedOn w:val="751"/>
    <w:link w:val="997"/>
    <w:uiPriority w:val="99"/>
    <w:qFormat/>
    <w:pPr>
      <w:jc w:val="left"/>
      <w:spacing w:before="100" w:beforeAutospacing="1" w:after="100" w:afterAutospacing="1"/>
      <w:widowControl/>
    </w:pPr>
    <w:rPr>
      <w:rFonts w:ascii="宋体" w:hAnsi="宋体"/>
      <w:sz w:val="24"/>
    </w:rPr>
  </w:style>
  <w:style w:type="paragraph" w:styleId="808">
    <w:name w:val="index 1"/>
    <w:basedOn w:val="751"/>
    <w:next w:val="751"/>
    <w:uiPriority w:val="0"/>
    <w:qFormat/>
    <w:rPr>
      <w:szCs w:val="20"/>
    </w:rPr>
  </w:style>
  <w:style w:type="paragraph" w:styleId="809">
    <w:name w:val="index 2"/>
    <w:basedOn w:val="751"/>
    <w:next w:val="751"/>
    <w:uiPriority w:val="0"/>
    <w:qFormat/>
    <w:pPr>
      <w:ind w:left="200"/>
    </w:pPr>
    <w:rPr>
      <w:szCs w:val="20"/>
    </w:rPr>
  </w:style>
  <w:style w:type="paragraph" w:styleId="810">
    <w:name w:val="Title"/>
    <w:basedOn w:val="751"/>
    <w:link w:val="998"/>
    <w:uiPriority w:val="0"/>
    <w:qFormat/>
    <w:pPr>
      <w:ind w:firstLine="420"/>
      <w:jc w:val="center"/>
      <w:spacing w:before="240" w:after="60" w:line="288" w:lineRule="auto"/>
      <w:outlineLvl w:val="0"/>
    </w:pPr>
    <w:rPr>
      <w:rFonts w:ascii="Arial" w:hAnsi="Arial"/>
      <w:b/>
      <w:bCs/>
      <w:sz w:val="32"/>
      <w:szCs w:val="32"/>
    </w:rPr>
  </w:style>
  <w:style w:type="paragraph" w:styleId="811">
    <w:name w:val="annotation subject"/>
    <w:basedOn w:val="770"/>
    <w:next w:val="770"/>
    <w:link w:val="999"/>
    <w:uiPriority w:val="0"/>
    <w:qFormat/>
    <w:rPr>
      <w:b/>
      <w:bCs/>
    </w:rPr>
  </w:style>
  <w:style w:type="paragraph" w:styleId="812">
    <w:name w:val="Body Text First Indent 2"/>
    <w:basedOn w:val="776"/>
    <w:link w:val="1000"/>
    <w:uiPriority w:val="0"/>
    <w:qFormat/>
    <w:pPr>
      <w:ind w:left="420" w:firstLine="420"/>
      <w:spacing w:after="120" w:line="240" w:lineRule="auto"/>
      <w:widowControl w:val="off"/>
    </w:pPr>
    <w:rPr>
      <w:rFonts w:ascii="Cambria" w:hAnsi="Cambria" w:eastAsia="华文细黑"/>
      <w:sz w:val="21"/>
    </w:rPr>
  </w:style>
  <w:style w:type="table" w:styleId="813">
    <w:name w:val="Table Grid"/>
    <w:basedOn w:val="76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4">
    <w:name w:val="Table Grid 2"/>
    <w:basedOn w:val="762"/>
    <w:uiPriority w:val="0"/>
    <w:qFormat/>
    <w:pPr>
      <w:jc w:val="both"/>
      <w:widowControl w:val="off"/>
    </w:pPr>
    <w:tblPr>
      <w:tblBorders>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tcBorders>
          <w:top w:val="single" w:color="000000" w:sz="6"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15">
    <w:name w:val="Strong"/>
    <w:uiPriority w:val="22"/>
    <w:qFormat/>
    <w:rPr>
      <w:b/>
      <w:bCs/>
    </w:rPr>
  </w:style>
  <w:style w:type="character" w:styleId="816">
    <w:name w:val="endnote reference"/>
    <w:basedOn w:val="761"/>
    <w:uiPriority w:val="99"/>
    <w:semiHidden/>
    <w:unhideWhenUsed/>
    <w:qFormat/>
    <w:rPr>
      <w:vertAlign w:val="superscript"/>
    </w:rPr>
  </w:style>
  <w:style w:type="character" w:styleId="817">
    <w:name w:val="page number"/>
    <w:uiPriority w:val="0"/>
    <w:qFormat/>
  </w:style>
  <w:style w:type="character" w:styleId="818">
    <w:name w:val="FollowedHyperlink"/>
    <w:uiPriority w:val="0"/>
    <w:qFormat/>
    <w:rPr>
      <w:color w:val="800080"/>
      <w:u w:val="single"/>
    </w:rPr>
  </w:style>
  <w:style w:type="character" w:styleId="819">
    <w:name w:val="Emphasis"/>
    <w:uiPriority w:val="0"/>
    <w:qFormat/>
    <w:rPr>
      <w:i/>
    </w:rPr>
  </w:style>
  <w:style w:type="character" w:styleId="820">
    <w:name w:val="HTML Typewriter"/>
    <w:uiPriority w:val="0"/>
    <w:unhideWhenUsed/>
    <w:qFormat/>
    <w:rPr>
      <w:rFonts w:ascii="宋体" w:hAnsi="宋体" w:eastAsia="宋体" w:cs="宋体"/>
      <w:sz w:val="24"/>
      <w:szCs w:val="24"/>
    </w:rPr>
  </w:style>
  <w:style w:type="character" w:styleId="821">
    <w:name w:val="Hyperlink"/>
    <w:basedOn w:val="761"/>
    <w:uiPriority w:val="99"/>
    <w:qFormat/>
    <w:rPr>
      <w:color w:val="0000ff"/>
      <w:u w:val="single"/>
    </w:rPr>
  </w:style>
  <w:style w:type="character" w:styleId="822">
    <w:name w:val="annotation reference"/>
    <w:uiPriority w:val="0"/>
    <w:qFormat/>
    <w:rPr>
      <w:sz w:val="21"/>
      <w:szCs w:val="21"/>
    </w:rPr>
  </w:style>
  <w:style w:type="character" w:styleId="823">
    <w:name w:val="footnote reference"/>
    <w:uiPriority w:val="0"/>
    <w:qFormat/>
    <w:rPr>
      <w:rFonts w:ascii="宋体" w:hAnsi="宋体" w:eastAsia="宋体"/>
      <w:vertAlign w:val="superscript"/>
    </w:rPr>
  </w:style>
  <w:style w:type="paragraph" w:styleId="824" w:customStyle="1">
    <w:name w:val="正文文本1"/>
    <w:basedOn w:val="751"/>
    <w:next w:val="751"/>
    <w:uiPriority w:val="0"/>
    <w:qFormat/>
    <w:rPr>
      <w:rFonts w:ascii="仿宋_GB2312" w:eastAsia="仿宋_GB2312"/>
      <w:sz w:val="28"/>
      <w:szCs w:val="20"/>
    </w:rPr>
  </w:style>
  <w:style w:type="character" w:styleId="825" w:customStyle="1">
    <w:name w:val="Heading 1 Char"/>
    <w:basedOn w:val="761"/>
    <w:uiPriority w:val="9"/>
    <w:qFormat/>
    <w:rPr>
      <w:rFonts w:ascii="Arial" w:hAnsi="Arial" w:eastAsia="Arial" w:cs="Arial"/>
      <w:sz w:val="40"/>
      <w:szCs w:val="40"/>
    </w:rPr>
  </w:style>
  <w:style w:type="character" w:styleId="826" w:customStyle="1">
    <w:name w:val="Heading 2 Char"/>
    <w:basedOn w:val="761"/>
    <w:uiPriority w:val="9"/>
    <w:qFormat/>
    <w:rPr>
      <w:rFonts w:ascii="Arial" w:hAnsi="Arial" w:eastAsia="Arial" w:cs="Arial"/>
      <w:sz w:val="34"/>
    </w:rPr>
  </w:style>
  <w:style w:type="character" w:styleId="827" w:customStyle="1">
    <w:name w:val="Heading 3 Char"/>
    <w:basedOn w:val="761"/>
    <w:uiPriority w:val="9"/>
    <w:qFormat/>
    <w:rPr>
      <w:rFonts w:ascii="Arial" w:hAnsi="Arial" w:eastAsia="Arial" w:cs="Arial"/>
      <w:sz w:val="30"/>
      <w:szCs w:val="30"/>
    </w:rPr>
  </w:style>
  <w:style w:type="character" w:styleId="828" w:customStyle="1">
    <w:name w:val="Heading 4 Char"/>
    <w:basedOn w:val="761"/>
    <w:uiPriority w:val="9"/>
    <w:qFormat/>
    <w:rPr>
      <w:rFonts w:ascii="Arial" w:hAnsi="Arial" w:eastAsia="Arial" w:cs="Arial"/>
      <w:b/>
      <w:bCs/>
      <w:sz w:val="26"/>
      <w:szCs w:val="26"/>
    </w:rPr>
  </w:style>
  <w:style w:type="character" w:styleId="829" w:customStyle="1">
    <w:name w:val="Heading 5 Char"/>
    <w:basedOn w:val="761"/>
    <w:uiPriority w:val="9"/>
    <w:qFormat/>
    <w:rPr>
      <w:rFonts w:ascii="Arial" w:hAnsi="Arial" w:eastAsia="Arial" w:cs="Arial"/>
      <w:b/>
      <w:bCs/>
      <w:sz w:val="24"/>
      <w:szCs w:val="24"/>
    </w:rPr>
  </w:style>
  <w:style w:type="character" w:styleId="830" w:customStyle="1">
    <w:name w:val="Heading 6 Char"/>
    <w:basedOn w:val="761"/>
    <w:uiPriority w:val="9"/>
    <w:qFormat/>
    <w:rPr>
      <w:rFonts w:ascii="Arial" w:hAnsi="Arial" w:eastAsia="Arial" w:cs="Arial"/>
      <w:b/>
      <w:bCs/>
      <w:sz w:val="22"/>
      <w:szCs w:val="22"/>
    </w:rPr>
  </w:style>
  <w:style w:type="character" w:styleId="831" w:customStyle="1">
    <w:name w:val="Heading 7 Char"/>
    <w:basedOn w:val="761"/>
    <w:uiPriority w:val="9"/>
    <w:qFormat/>
    <w:rPr>
      <w:rFonts w:ascii="Arial" w:hAnsi="Arial" w:eastAsia="Arial" w:cs="Arial"/>
      <w:b/>
      <w:bCs/>
      <w:i/>
      <w:iCs/>
      <w:sz w:val="22"/>
      <w:szCs w:val="22"/>
    </w:rPr>
  </w:style>
  <w:style w:type="character" w:styleId="832" w:customStyle="1">
    <w:name w:val="Heading 8 Char"/>
    <w:basedOn w:val="761"/>
    <w:uiPriority w:val="9"/>
    <w:qFormat/>
    <w:rPr>
      <w:rFonts w:ascii="Arial" w:hAnsi="Arial" w:eastAsia="Arial" w:cs="Arial"/>
      <w:i/>
      <w:iCs/>
      <w:sz w:val="22"/>
      <w:szCs w:val="22"/>
    </w:rPr>
  </w:style>
  <w:style w:type="character" w:styleId="833" w:customStyle="1">
    <w:name w:val="Heading 9 Char"/>
    <w:basedOn w:val="761"/>
    <w:uiPriority w:val="9"/>
    <w:qFormat/>
    <w:rPr>
      <w:rFonts w:ascii="Arial" w:hAnsi="Arial" w:eastAsia="Arial" w:cs="Arial"/>
      <w:i/>
      <w:iCs/>
      <w:sz w:val="21"/>
      <w:szCs w:val="21"/>
    </w:rPr>
  </w:style>
  <w:style w:type="character" w:styleId="834" w:customStyle="1">
    <w:name w:val="Title Char"/>
    <w:basedOn w:val="761"/>
    <w:uiPriority w:val="10"/>
    <w:qFormat/>
    <w:rPr>
      <w:sz w:val="48"/>
      <w:szCs w:val="48"/>
    </w:rPr>
  </w:style>
  <w:style w:type="character" w:styleId="835" w:customStyle="1">
    <w:name w:val="Subtitle Char"/>
    <w:basedOn w:val="761"/>
    <w:uiPriority w:val="11"/>
    <w:qFormat/>
    <w:rPr>
      <w:sz w:val="24"/>
      <w:szCs w:val="24"/>
    </w:rPr>
  </w:style>
  <w:style w:type="character" w:styleId="836" w:customStyle="1">
    <w:name w:val="Quote Char"/>
    <w:uiPriority w:val="29"/>
    <w:qFormat/>
    <w:rPr>
      <w:i/>
    </w:rPr>
  </w:style>
  <w:style w:type="character" w:styleId="837" w:customStyle="1">
    <w:name w:val="Intense Quote Char"/>
    <w:uiPriority w:val="30"/>
    <w:qFormat/>
    <w:rPr>
      <w:i/>
    </w:rPr>
  </w:style>
  <w:style w:type="character" w:styleId="838" w:customStyle="1">
    <w:name w:val="Header Char"/>
    <w:basedOn w:val="761"/>
    <w:uiPriority w:val="99"/>
    <w:qFormat/>
  </w:style>
  <w:style w:type="character" w:styleId="839" w:customStyle="1">
    <w:name w:val="Footer Char"/>
    <w:basedOn w:val="761"/>
    <w:uiPriority w:val="99"/>
    <w:qFormat/>
  </w:style>
  <w:style w:type="character" w:styleId="840" w:customStyle="1">
    <w:name w:val="Caption Char"/>
    <w:uiPriority w:val="99"/>
    <w:qFormat/>
  </w:style>
  <w:style w:type="table" w:styleId="841" w:customStyle="1">
    <w:name w:val="Table Grid Light"/>
    <w:basedOn w:val="76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2" w:customStyle="1">
    <w:name w:val="Plain Table 1"/>
    <w:basedOn w:val="76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Plain Table 2"/>
    <w:basedOn w:val="76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4" w:customStyle="1">
    <w:name w:val="Plain Table 3"/>
    <w:basedOn w:val="76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5" w:customStyle="1">
    <w:name w:val="Plain Table 4"/>
    <w:basedOn w:val="76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6" w:customStyle="1">
    <w:name w:val="Plain Table 5"/>
    <w:basedOn w:val="762"/>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7" w:customStyle="1">
    <w:name w:val="Grid Table 1 Light"/>
    <w:basedOn w:val="76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1"/>
    <w:basedOn w:val="76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2"/>
    <w:basedOn w:val="76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0" w:customStyle="1">
    <w:name w:val="Grid Table 1 Light - Accent 3"/>
    <w:basedOn w:val="76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4"/>
    <w:basedOn w:val="76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5"/>
    <w:basedOn w:val="76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6"/>
    <w:basedOn w:val="76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4" w:customStyle="1">
    <w:name w:val="Grid Table 2"/>
    <w:basedOn w:val="76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5" w:customStyle="1">
    <w:name w:val="Grid Table 2 - Accent 1"/>
    <w:basedOn w:val="76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6" w:customStyle="1">
    <w:name w:val="Grid Table 2 - Accent 2"/>
    <w:basedOn w:val="76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7" w:customStyle="1">
    <w:name w:val="Grid Table 2 - Accent 3"/>
    <w:basedOn w:val="76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8" w:customStyle="1">
    <w:name w:val="Grid Table 2 - Accent 4"/>
    <w:basedOn w:val="76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9" w:customStyle="1">
    <w:name w:val="Grid Table 2 - Accent 5"/>
    <w:basedOn w:val="76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0" w:customStyle="1">
    <w:name w:val="Grid Table 2 - Accent 6"/>
    <w:basedOn w:val="76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1" w:customStyle="1">
    <w:name w:val="Grid Table 3"/>
    <w:basedOn w:val="76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1"/>
    <w:basedOn w:val="76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2"/>
    <w:basedOn w:val="76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Grid Table 3 - Accent 3"/>
    <w:basedOn w:val="76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4"/>
    <w:basedOn w:val="76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5"/>
    <w:basedOn w:val="762"/>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6"/>
    <w:basedOn w:val="762"/>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4"/>
    <w:basedOn w:val="76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9" w:customStyle="1">
    <w:name w:val="Grid Table 4 - Accent 1"/>
    <w:basedOn w:val="76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0" w:customStyle="1">
    <w:name w:val="Grid Table 4 - Accent 2"/>
    <w:basedOn w:val="76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1" w:customStyle="1">
    <w:name w:val="Grid Table 4 - Accent 3"/>
    <w:basedOn w:val="76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2" w:customStyle="1">
    <w:name w:val="Grid Table 4 - Accent 4"/>
    <w:basedOn w:val="76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3" w:customStyle="1">
    <w:name w:val="Grid Table 4 - Accent 5"/>
    <w:basedOn w:val="76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4" w:customStyle="1">
    <w:name w:val="Grid Table 4 - Accent 6"/>
    <w:basedOn w:val="76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5" w:customStyle="1">
    <w:name w:val="Grid Table 5 Dark"/>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6" w:customStyle="1">
    <w:name w:val="Grid Table 5 Dark- Accent 1"/>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7" w:customStyle="1">
    <w:name w:val="Grid Table 5 Dark - Accent 2"/>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8" w:customStyle="1">
    <w:name w:val="Grid Table 5 Dark - Accent 3"/>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9" w:customStyle="1">
    <w:name w:val="Grid Table 5 Dark- Accent 4"/>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0" w:customStyle="1">
    <w:name w:val="Grid Table 5 Dark - Accent 5"/>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1" w:customStyle="1">
    <w:name w:val="Grid Table 5 Dark - Accent 6"/>
    <w:basedOn w:val="76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2" w:customStyle="1">
    <w:name w:val="Grid Table 6 Colorful"/>
    <w:basedOn w:val="76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883" w:customStyle="1">
    <w:name w:val="Grid Table 6 Colorful - Accent 1"/>
    <w:basedOn w:val="76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84" w:customStyle="1">
    <w:name w:val="Grid Table 6 Colorful - Accent 2"/>
    <w:basedOn w:val="76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885" w:customStyle="1">
    <w:name w:val="Grid Table 6 Colorful - Accent 3"/>
    <w:basedOn w:val="76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86" w:customStyle="1">
    <w:name w:val="Grid Table 6 Colorful - Accent 4"/>
    <w:basedOn w:val="76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87" w:customStyle="1">
    <w:name w:val="Grid Table 6 Colorful - Accent 5"/>
    <w:basedOn w:val="76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8" w:customStyle="1">
    <w:name w:val="Grid Table 6 Colorful - Accent 6"/>
    <w:basedOn w:val="76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89" w:customStyle="1">
    <w:name w:val="Grid Table 7 Colorful"/>
    <w:basedOn w:val="76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Grid Table 7 Colorful - Accent 1"/>
    <w:basedOn w:val="76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1" w:customStyle="1">
    <w:name w:val="Grid Table 7 Colorful - Accent 2"/>
    <w:basedOn w:val="76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Grid Table 7 Colorful - Accent 3"/>
    <w:basedOn w:val="76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3" w:customStyle="1">
    <w:name w:val="Grid Table 7 Colorful - Accent 4"/>
    <w:basedOn w:val="76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Grid Table 7 Colorful - Accent 5"/>
    <w:basedOn w:val="76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5" w:customStyle="1">
    <w:name w:val="Grid Table 7 Colorful - Accent 6"/>
    <w:basedOn w:val="76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6" w:customStyle="1">
    <w:name w:val="List Table 1 Light"/>
    <w:basedOn w:val="762"/>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customStyle="1">
    <w:name w:val="List Table 1 Light - Accent 1"/>
    <w:basedOn w:val="762"/>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8" w:customStyle="1">
    <w:name w:val="List Table 1 Light - Accent 2"/>
    <w:basedOn w:val="762"/>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9" w:customStyle="1">
    <w:name w:val="List Table 1 Light - Accent 3"/>
    <w:basedOn w:val="762"/>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0" w:customStyle="1">
    <w:name w:val="List Table 1 Light - Accent 4"/>
    <w:basedOn w:val="762"/>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1" w:customStyle="1">
    <w:name w:val="List Table 1 Light - Accent 5"/>
    <w:basedOn w:val="762"/>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2" w:customStyle="1">
    <w:name w:val="List Table 1 Light - Accent 6"/>
    <w:basedOn w:val="762"/>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3" w:customStyle="1">
    <w:name w:val="List Table 2"/>
    <w:basedOn w:val="76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4" w:customStyle="1">
    <w:name w:val="List Table 2 - Accent 1"/>
    <w:basedOn w:val="76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5" w:customStyle="1">
    <w:name w:val="List Table 2 - Accent 2"/>
    <w:basedOn w:val="76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6" w:customStyle="1">
    <w:name w:val="List Table 2 - Accent 3"/>
    <w:basedOn w:val="76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7" w:customStyle="1">
    <w:name w:val="List Table 2 - Accent 4"/>
    <w:basedOn w:val="76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8" w:customStyle="1">
    <w:name w:val="List Table 2 - Accent 5"/>
    <w:basedOn w:val="76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9" w:customStyle="1">
    <w:name w:val="List Table 2 - Accent 6"/>
    <w:basedOn w:val="76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0" w:customStyle="1">
    <w:name w:val="List Table 3"/>
    <w:basedOn w:val="76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3 - Accent 1"/>
    <w:basedOn w:val="76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3 - Accent 2"/>
    <w:basedOn w:val="76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3" w:customStyle="1">
    <w:name w:val="List Table 3 - Accent 3"/>
    <w:basedOn w:val="76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4" w:customStyle="1">
    <w:name w:val="List Table 3 - Accent 4"/>
    <w:basedOn w:val="76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5" w:customStyle="1">
    <w:name w:val="List Table 3 - Accent 5"/>
    <w:basedOn w:val="76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6" w:customStyle="1">
    <w:name w:val="List Table 3 - Accent 6"/>
    <w:basedOn w:val="76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7" w:customStyle="1">
    <w:name w:val="List Table 4"/>
    <w:basedOn w:val="76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4 - Accent 1"/>
    <w:basedOn w:val="76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9" w:customStyle="1">
    <w:name w:val="List Table 4 - Accent 2"/>
    <w:basedOn w:val="76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0" w:customStyle="1">
    <w:name w:val="List Table 4 - Accent 3"/>
    <w:basedOn w:val="76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1" w:customStyle="1">
    <w:name w:val="List Table 4 - Accent 4"/>
    <w:basedOn w:val="76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2" w:customStyle="1">
    <w:name w:val="List Table 4 - Accent 5"/>
    <w:basedOn w:val="76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3" w:customStyle="1">
    <w:name w:val="List Table 4 - Accent 6"/>
    <w:basedOn w:val="76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4" w:customStyle="1">
    <w:name w:val="List Table 5 Dark"/>
    <w:basedOn w:val="76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25" w:customStyle="1">
    <w:name w:val="List Table 5 Dark - Accent 1"/>
    <w:basedOn w:val="76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26" w:customStyle="1">
    <w:name w:val="List Table 5 Dark - Accent 2"/>
    <w:basedOn w:val="76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27" w:customStyle="1">
    <w:name w:val="List Table 5 Dark - Accent 3"/>
    <w:basedOn w:val="76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28" w:customStyle="1">
    <w:name w:val="List Table 5 Dark - Accent 4"/>
    <w:basedOn w:val="76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29" w:customStyle="1">
    <w:name w:val="List Table 5 Dark - Accent 5"/>
    <w:basedOn w:val="76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30" w:customStyle="1">
    <w:name w:val="List Table 5 Dark - Accent 6"/>
    <w:basedOn w:val="76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31" w:customStyle="1">
    <w:name w:val="List Table 6 Colorful"/>
    <w:basedOn w:val="762"/>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32" w:customStyle="1">
    <w:name w:val="List Table 6 Colorful - Accent 1"/>
    <w:basedOn w:val="762"/>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933" w:customStyle="1">
    <w:name w:val="List Table 6 Colorful - Accent 2"/>
    <w:basedOn w:val="762"/>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934" w:customStyle="1">
    <w:name w:val="List Table 6 Colorful - Accent 3"/>
    <w:basedOn w:val="762"/>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935" w:customStyle="1">
    <w:name w:val="List Table 6 Colorful - Accent 4"/>
    <w:basedOn w:val="762"/>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36" w:customStyle="1">
    <w:name w:val="List Table 6 Colorful - Accent 5"/>
    <w:basedOn w:val="762"/>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37" w:customStyle="1">
    <w:name w:val="List Table 6 Colorful - Accent 6"/>
    <w:basedOn w:val="762"/>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38" w:customStyle="1">
    <w:name w:val="List Table 7 Colorful"/>
    <w:basedOn w:val="762"/>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9" w:customStyle="1">
    <w:name w:val="List Table 7 Colorful - Accent 1"/>
    <w:basedOn w:val="762"/>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0" w:customStyle="1">
    <w:name w:val="List Table 7 Colorful - Accent 2"/>
    <w:basedOn w:val="762"/>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1" w:customStyle="1">
    <w:name w:val="List Table 7 Colorful - Accent 3"/>
    <w:basedOn w:val="762"/>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2" w:customStyle="1">
    <w:name w:val="List Table 7 Colorful - Accent 4"/>
    <w:basedOn w:val="762"/>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3" w:customStyle="1">
    <w:name w:val="List Table 7 Colorful - Accent 5"/>
    <w:basedOn w:val="762"/>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4" w:customStyle="1">
    <w:name w:val="List Table 7 Colorful - Accent 6"/>
    <w:basedOn w:val="762"/>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5" w:customStyle="1">
    <w:name w:val="Lined - Accent"/>
    <w:basedOn w:val="76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Lined - Accent 1"/>
    <w:basedOn w:val="76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7" w:customStyle="1">
    <w:name w:val="Lined - Accent 2"/>
    <w:basedOn w:val="76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8" w:customStyle="1">
    <w:name w:val="Lined - Accent 3"/>
    <w:basedOn w:val="76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9" w:customStyle="1">
    <w:name w:val="Lined - Accent 4"/>
    <w:basedOn w:val="76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Lined - Accent 5"/>
    <w:basedOn w:val="76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Lined - Accent 6"/>
    <w:basedOn w:val="762"/>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amp; Lined - Accent"/>
    <w:basedOn w:val="76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Bordered &amp; Lined - Accent 1"/>
    <w:basedOn w:val="76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4" w:customStyle="1">
    <w:name w:val="Bordered &amp; Lined - Accent 2"/>
    <w:basedOn w:val="76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5" w:customStyle="1">
    <w:name w:val="Bordered &amp; Lined - Accent 3"/>
    <w:basedOn w:val="76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6" w:customStyle="1">
    <w:name w:val="Bordered &amp; Lined - Accent 4"/>
    <w:basedOn w:val="76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7" w:customStyle="1">
    <w:name w:val="Bordered &amp; Lined - Accent 5"/>
    <w:basedOn w:val="76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8" w:customStyle="1">
    <w:name w:val="Bordered &amp; Lined - Accent 6"/>
    <w:basedOn w:val="76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9" w:customStyle="1">
    <w:name w:val="Bordered"/>
    <w:basedOn w:val="76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0" w:customStyle="1">
    <w:name w:val="Bordered - Accent 1"/>
    <w:basedOn w:val="76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1" w:customStyle="1">
    <w:name w:val="Bordered - Accent 2"/>
    <w:basedOn w:val="76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2" w:customStyle="1">
    <w:name w:val="Bordered - Accent 3"/>
    <w:basedOn w:val="76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3" w:customStyle="1">
    <w:name w:val="Bordered - Accent 4"/>
    <w:basedOn w:val="76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4" w:customStyle="1">
    <w:name w:val="Bordered - Accent 5"/>
    <w:basedOn w:val="76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5" w:customStyle="1">
    <w:name w:val="Bordered - Accent 6"/>
    <w:basedOn w:val="76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6" w:customStyle="1">
    <w:name w:val="Footnote Text Char"/>
    <w:uiPriority w:val="99"/>
    <w:qFormat/>
    <w:rPr>
      <w:sz w:val="18"/>
    </w:rPr>
  </w:style>
  <w:style w:type="character" w:styleId="967" w:customStyle="1">
    <w:name w:val="尾注文本 Char"/>
    <w:link w:val="788"/>
    <w:uiPriority w:val="99"/>
    <w:qFormat/>
    <w:rPr>
      <w:sz w:val="20"/>
    </w:rPr>
  </w:style>
  <w:style w:type="paragraph" w:styleId="968" w:customStyle="1">
    <w:name w:val="TOC 标题1"/>
    <w:uiPriority w:val="39"/>
    <w:unhideWhenUsed/>
    <w:qFormat/>
    <w:rPr>
      <w:rFonts w:ascii="Times New Roman" w:hAnsi="Times New Roman" w:eastAsia="宋体" w:cs="Times New Roman"/>
      <w:lang w:val="en-US" w:eastAsia="zh-CN" w:bidi="ar-SA"/>
    </w:rPr>
  </w:style>
  <w:style w:type="character" w:styleId="969" w:customStyle="1">
    <w:name w:val="标题 1 Char"/>
    <w:link w:val="752"/>
    <w:uiPriority w:val="0"/>
    <w:qFormat/>
    <w:rPr>
      <w:rFonts w:ascii="黑体" w:hAnsi="黑体" w:eastAsia="黑体"/>
      <w:b/>
      <w:bCs/>
      <w:sz w:val="44"/>
      <w:szCs w:val="44"/>
    </w:rPr>
  </w:style>
  <w:style w:type="character" w:styleId="970" w:customStyle="1">
    <w:name w:val="标题 2 Char"/>
    <w:link w:val="753"/>
    <w:uiPriority w:val="0"/>
    <w:qFormat/>
    <w:rPr>
      <w:rFonts w:ascii="Arial" w:hAnsi="Arial" w:eastAsia="黑体"/>
      <w:b/>
      <w:bCs/>
      <w:sz w:val="32"/>
      <w:szCs w:val="32"/>
    </w:rPr>
  </w:style>
  <w:style w:type="character" w:styleId="971" w:customStyle="1">
    <w:name w:val="标题 3 Char"/>
    <w:link w:val="754"/>
    <w:uiPriority w:val="0"/>
    <w:qFormat/>
    <w:rPr>
      <w:rFonts w:ascii="黑体" w:eastAsia="黑体"/>
      <w:b/>
      <w:bCs/>
      <w:sz w:val="32"/>
      <w:szCs w:val="32"/>
    </w:rPr>
  </w:style>
  <w:style w:type="character" w:styleId="972" w:customStyle="1">
    <w:name w:val="标题 4 Char"/>
    <w:link w:val="755"/>
    <w:uiPriority w:val="0"/>
    <w:qFormat/>
    <w:rPr>
      <w:rFonts w:ascii="Arial" w:hAnsi="Arial" w:eastAsia="黑体"/>
      <w:b/>
      <w:bCs/>
      <w:sz w:val="28"/>
      <w:szCs w:val="28"/>
    </w:rPr>
  </w:style>
  <w:style w:type="character" w:styleId="973" w:customStyle="1">
    <w:name w:val="标题 5 Char"/>
    <w:link w:val="756"/>
    <w:uiPriority w:val="0"/>
    <w:qFormat/>
    <w:rPr>
      <w:rFonts w:ascii="黑体" w:eastAsia="黑体"/>
      <w:b/>
      <w:bCs/>
      <w:sz w:val="28"/>
      <w:szCs w:val="28"/>
    </w:rPr>
  </w:style>
  <w:style w:type="character" w:styleId="974" w:customStyle="1">
    <w:name w:val="标题 6 Char"/>
    <w:link w:val="757"/>
    <w:uiPriority w:val="0"/>
    <w:qFormat/>
    <w:rPr>
      <w:rFonts w:ascii="Arial" w:hAnsi="Arial" w:eastAsia="黑体"/>
      <w:b/>
      <w:sz w:val="24"/>
      <w:szCs w:val="24"/>
    </w:rPr>
  </w:style>
  <w:style w:type="character" w:styleId="975" w:customStyle="1">
    <w:name w:val="标题 7 Char"/>
    <w:link w:val="758"/>
    <w:uiPriority w:val="0"/>
    <w:qFormat/>
    <w:rPr>
      <w:b/>
      <w:sz w:val="24"/>
      <w:szCs w:val="24"/>
    </w:rPr>
  </w:style>
  <w:style w:type="character" w:styleId="976" w:customStyle="1">
    <w:name w:val="标题 8 Char"/>
    <w:link w:val="759"/>
    <w:uiPriority w:val="0"/>
    <w:qFormat/>
    <w:rPr>
      <w:rFonts w:ascii="Arial" w:hAnsi="Arial" w:eastAsia="黑体"/>
      <w:sz w:val="24"/>
      <w:szCs w:val="24"/>
    </w:rPr>
  </w:style>
  <w:style w:type="character" w:styleId="977" w:customStyle="1">
    <w:name w:val="标题 9 Char"/>
    <w:link w:val="760"/>
    <w:uiPriority w:val="0"/>
    <w:qFormat/>
    <w:rPr>
      <w:rFonts w:ascii="Arial" w:hAnsi="Arial" w:eastAsia="黑体"/>
      <w:sz w:val="21"/>
      <w:szCs w:val="24"/>
    </w:rPr>
  </w:style>
  <w:style w:type="character" w:styleId="978" w:customStyle="1">
    <w:name w:val="正文缩进 Char"/>
    <w:link w:val="766"/>
    <w:uiPriority w:val="0"/>
    <w:qFormat/>
  </w:style>
  <w:style w:type="character" w:styleId="979" w:customStyle="1">
    <w:name w:val="文档结构图 Char"/>
    <w:link w:val="769"/>
    <w:uiPriority w:val="0"/>
    <w:qFormat/>
    <w:rPr>
      <w:sz w:val="21"/>
      <w:szCs w:val="24"/>
      <w:shd w:val="clear" w:color="auto" w:fill="000080"/>
    </w:rPr>
  </w:style>
  <w:style w:type="character" w:styleId="980" w:customStyle="1">
    <w:name w:val="批注文字 Char"/>
    <w:link w:val="770"/>
    <w:uiPriority w:val="0"/>
    <w:qFormat/>
    <w:rPr>
      <w:sz w:val="21"/>
      <w:szCs w:val="24"/>
    </w:rPr>
  </w:style>
  <w:style w:type="character" w:styleId="981" w:customStyle="1">
    <w:name w:val="称呼 Char"/>
    <w:link w:val="772"/>
    <w:uiPriority w:val="0"/>
    <w:qFormat/>
    <w:rPr>
      <w:sz w:val="28"/>
      <w:szCs w:val="24"/>
    </w:rPr>
  </w:style>
  <w:style w:type="character" w:styleId="982" w:customStyle="1">
    <w:name w:val="正文文本 3 Char"/>
    <w:link w:val="773"/>
    <w:uiPriority w:val="0"/>
    <w:qFormat/>
    <w:rPr>
      <w:b/>
      <w:bCs/>
      <w:sz w:val="24"/>
      <w:szCs w:val="24"/>
    </w:rPr>
  </w:style>
  <w:style w:type="character" w:styleId="983" w:customStyle="1">
    <w:name w:val="结束语 Char"/>
    <w:link w:val="774"/>
    <w:uiPriority w:val="0"/>
    <w:qFormat/>
    <w:rPr>
      <w:sz w:val="28"/>
      <w:szCs w:val="24"/>
    </w:rPr>
  </w:style>
  <w:style w:type="character" w:styleId="984" w:customStyle="1">
    <w:name w:val="正文文本 Char"/>
    <w:link w:val="763"/>
    <w:uiPriority w:val="0"/>
    <w:qFormat/>
    <w:rPr>
      <w:rFonts w:ascii="仿宋_GB2312" w:eastAsia="仿宋_GB2312"/>
      <w:sz w:val="28"/>
    </w:rPr>
  </w:style>
  <w:style w:type="character" w:styleId="985" w:customStyle="1">
    <w:name w:val="正文文本缩进 Char"/>
    <w:link w:val="776"/>
    <w:uiPriority w:val="0"/>
    <w:qFormat/>
    <w:rPr>
      <w:rFonts w:ascii="仿宋_GB2312" w:eastAsia="仿宋_GB2312"/>
      <w:sz w:val="28"/>
    </w:rPr>
  </w:style>
  <w:style w:type="character" w:styleId="986" w:customStyle="1">
    <w:name w:val="纯文本 Char"/>
    <w:link w:val="782"/>
    <w:uiPriority w:val="0"/>
    <w:qFormat/>
    <w:rPr>
      <w:rFonts w:ascii="宋体" w:hAnsi="Courier New"/>
      <w:sz w:val="21"/>
      <w:szCs w:val="21"/>
    </w:rPr>
  </w:style>
  <w:style w:type="character" w:styleId="987" w:customStyle="1">
    <w:name w:val="日期 Char"/>
    <w:link w:val="786"/>
    <w:uiPriority w:val="0"/>
    <w:qFormat/>
    <w:rPr>
      <w:rFonts w:ascii="楷体_GB2312" w:eastAsia="楷体_GB2312"/>
      <w:b/>
      <w:sz w:val="28"/>
      <w:szCs w:val="24"/>
    </w:rPr>
  </w:style>
  <w:style w:type="character" w:styleId="988" w:customStyle="1">
    <w:name w:val="正文文本缩进 2 Char"/>
    <w:link w:val="787"/>
    <w:uiPriority w:val="0"/>
    <w:qFormat/>
    <w:rPr>
      <w:rFonts w:ascii="楷体_GB2312" w:eastAsia="楷体_GB2312"/>
      <w:sz w:val="24"/>
      <w:szCs w:val="24"/>
    </w:rPr>
  </w:style>
  <w:style w:type="character" w:styleId="989" w:customStyle="1">
    <w:name w:val="批注框文本 Char"/>
    <w:link w:val="790"/>
    <w:uiPriority w:val="0"/>
    <w:qFormat/>
    <w:rPr>
      <w:sz w:val="18"/>
      <w:szCs w:val="18"/>
    </w:rPr>
  </w:style>
  <w:style w:type="character" w:styleId="990" w:customStyle="1">
    <w:name w:val="页脚 Char"/>
    <w:link w:val="791"/>
    <w:uiPriority w:val="0"/>
    <w:qFormat/>
    <w:rPr>
      <w:sz w:val="18"/>
      <w:szCs w:val="18"/>
    </w:rPr>
  </w:style>
  <w:style w:type="character" w:styleId="991" w:customStyle="1">
    <w:name w:val="页眉 Char"/>
    <w:link w:val="792"/>
    <w:uiPriority w:val="99"/>
    <w:qFormat/>
    <w:rPr>
      <w:sz w:val="18"/>
      <w:szCs w:val="18"/>
    </w:rPr>
  </w:style>
  <w:style w:type="character" w:styleId="992" w:customStyle="1">
    <w:name w:val="副标题 Char"/>
    <w:link w:val="795"/>
    <w:uiPriority w:val="0"/>
    <w:qFormat/>
    <w:rPr>
      <w:rFonts w:ascii="幼圆" w:hAnsi="幼圆" w:eastAsia="Times New Roman"/>
      <w:b/>
      <w:bCs/>
      <w:sz w:val="32"/>
      <w:szCs w:val="32"/>
    </w:rPr>
  </w:style>
  <w:style w:type="character" w:styleId="993" w:customStyle="1">
    <w:name w:val="脚注文本 Char"/>
    <w:link w:val="797"/>
    <w:uiPriority w:val="0"/>
    <w:qFormat/>
    <w:rPr>
      <w:sz w:val="18"/>
      <w:szCs w:val="18"/>
    </w:rPr>
  </w:style>
  <w:style w:type="character" w:styleId="994" w:customStyle="1">
    <w:name w:val="正文文本缩进 3 Char"/>
    <w:link w:val="799"/>
    <w:uiPriority w:val="0"/>
    <w:qFormat/>
    <w:rPr>
      <w:rFonts w:ascii="仿宋_GB2312" w:eastAsia="仿宋_GB2312"/>
      <w:sz w:val="32"/>
    </w:rPr>
  </w:style>
  <w:style w:type="character" w:styleId="995" w:customStyle="1">
    <w:name w:val="正文文本 2 Char"/>
    <w:link w:val="805"/>
    <w:uiPriority w:val="0"/>
    <w:qFormat/>
    <w:rPr>
      <w:sz w:val="30"/>
      <w:szCs w:val="24"/>
    </w:rPr>
  </w:style>
  <w:style w:type="character" w:styleId="996" w:customStyle="1">
    <w:name w:val="HTML 预设格式 Char"/>
    <w:link w:val="806"/>
    <w:uiPriority w:val="0"/>
    <w:qFormat/>
    <w:rPr>
      <w:rFonts w:ascii="黑体" w:hAnsi="Courier New" w:eastAsia="黑体"/>
    </w:rPr>
  </w:style>
  <w:style w:type="character" w:styleId="997" w:customStyle="1">
    <w:name w:val="普通(网站) Char"/>
    <w:link w:val="807"/>
    <w:uiPriority w:val="99"/>
    <w:qFormat/>
    <w:rPr>
      <w:rFonts w:ascii="宋体" w:hAnsi="宋体" w:cs="宋体"/>
      <w:sz w:val="24"/>
      <w:szCs w:val="24"/>
    </w:rPr>
  </w:style>
  <w:style w:type="character" w:styleId="998" w:customStyle="1">
    <w:name w:val="标题 Char"/>
    <w:link w:val="810"/>
    <w:uiPriority w:val="0"/>
    <w:qFormat/>
    <w:rPr>
      <w:rFonts w:ascii="Arial" w:hAnsi="Arial" w:cs="Arial"/>
      <w:b/>
      <w:bCs/>
      <w:sz w:val="32"/>
      <w:szCs w:val="32"/>
    </w:rPr>
  </w:style>
  <w:style w:type="character" w:styleId="999" w:customStyle="1">
    <w:name w:val="批注主题 Char"/>
    <w:link w:val="811"/>
    <w:uiPriority w:val="0"/>
    <w:qFormat/>
    <w:rPr>
      <w:b/>
      <w:bCs/>
      <w:sz w:val="21"/>
      <w:szCs w:val="24"/>
    </w:rPr>
  </w:style>
  <w:style w:type="character" w:styleId="1000" w:customStyle="1">
    <w:name w:val="正文首行缩进 2 Char"/>
    <w:link w:val="812"/>
    <w:uiPriority w:val="0"/>
    <w:qFormat/>
    <w:rPr>
      <w:rFonts w:ascii="Cambria" w:hAnsi="Cambria" w:eastAsia="华文细黑" w:cs="Cambria"/>
      <w:sz w:val="21"/>
    </w:rPr>
  </w:style>
  <w:style w:type="paragraph" w:styleId="1001" w:customStyle="1">
    <w:name w:val="段"/>
    <w:next w:val="751"/>
    <w:uiPriority w:val="0"/>
    <w:qFormat/>
    <w:pPr>
      <w:ind w:firstLine="200"/>
      <w:jc w:val="both"/>
    </w:pPr>
    <w:rPr>
      <w:rFonts w:ascii="宋体" w:hAnsi="Times New Roman" w:eastAsia="宋体" w:cs="Times New Roman"/>
      <w:sz w:val="21"/>
      <w:lang w:val="en-US" w:eastAsia="zh-CN" w:bidi="ar-SA"/>
    </w:rPr>
  </w:style>
  <w:style w:type="character" w:styleId="1002" w:customStyle="1">
    <w:name w:val="表格正文 Char Char"/>
    <w:uiPriority w:val="0"/>
    <w:qFormat/>
    <w:rPr>
      <w:szCs w:val="24"/>
    </w:rPr>
  </w:style>
  <w:style w:type="character" w:styleId="1003" w:customStyle="1">
    <w:name w:val="StGen0"/>
    <w:uiPriority w:val="0"/>
    <w:qFormat/>
    <w:rPr>
      <w:smallCaps/>
      <w:color w:val="c0504d"/>
      <w:u w:val="single"/>
    </w:rPr>
  </w:style>
  <w:style w:type="character" w:styleId="1004" w:customStyle="1">
    <w:name w:val="引用 Char2"/>
    <w:uiPriority w:val="29"/>
    <w:qFormat/>
    <w:rPr>
      <w:i/>
      <w:iCs/>
      <w:color w:val="000000"/>
      <w:sz w:val="21"/>
      <w:szCs w:val="24"/>
    </w:rPr>
  </w:style>
  <w:style w:type="character" w:styleId="1005" w:customStyle="1">
    <w:name w:val="标题 Char1"/>
    <w:uiPriority w:val="10"/>
    <w:qFormat/>
    <w:rPr>
      <w:rFonts w:ascii="Cambria" w:hAnsi="Cambria" w:eastAsia="宋体" w:cs="Times New Roman"/>
      <w:b/>
      <w:bCs/>
      <w:sz w:val="32"/>
      <w:szCs w:val="32"/>
    </w:rPr>
  </w:style>
  <w:style w:type="character" w:styleId="1006" w:customStyle="1">
    <w:name w:val="Definition"/>
    <w:uiPriority w:val="0"/>
    <w:qFormat/>
    <w:rPr>
      <w:i/>
    </w:rPr>
  </w:style>
  <w:style w:type="character" w:styleId="1007" w:customStyle="1">
    <w:name w:val="明显引用 Char2"/>
    <w:uiPriority w:val="30"/>
    <w:qFormat/>
    <w:rPr>
      <w:b/>
      <w:bCs/>
      <w:i/>
      <w:iCs/>
      <w:color w:val="4f81bd"/>
      <w:sz w:val="21"/>
      <w:szCs w:val="24"/>
    </w:rPr>
  </w:style>
  <w:style w:type="character" w:styleId="1008" w:customStyle="1">
    <w:name w:val="正文文本 Char1"/>
    <w:uiPriority w:val="0"/>
    <w:qFormat/>
    <w:rPr>
      <w:sz w:val="21"/>
      <w:szCs w:val="22"/>
    </w:rPr>
  </w:style>
  <w:style w:type="character" w:styleId="1009" w:customStyle="1">
    <w:name w:val="Comment"/>
    <w:uiPriority w:val="0"/>
    <w:qFormat/>
    <w:rPr>
      <w:vanish/>
    </w:rPr>
  </w:style>
  <w:style w:type="character" w:styleId="1010" w:customStyle="1">
    <w:name w:val="HTML Markup"/>
    <w:uiPriority w:val="0"/>
    <w:qFormat/>
    <w:rPr>
      <w:vanish/>
      <w:color w:val="ff0000"/>
    </w:rPr>
  </w:style>
  <w:style w:type="character" w:styleId="1011" w:customStyle="1">
    <w:name w:val="Char Char3"/>
    <w:uiPriority w:val="0"/>
    <w:qFormat/>
    <w:rPr>
      <w:rFonts w:ascii="幼圆" w:hAnsi="华文细黑" w:eastAsia="幼圆" w:cs="Tahoma"/>
      <w:b/>
      <w:bCs/>
      <w:sz w:val="24"/>
      <w:szCs w:val="24"/>
      <w:lang w:val="en-US" w:eastAsia="zh-CN" w:bidi="ar-SA"/>
    </w:rPr>
  </w:style>
  <w:style w:type="character" w:styleId="1012" w:customStyle="1">
    <w:name w:val="Sample"/>
    <w:uiPriority w:val="0"/>
    <w:qFormat/>
    <w:rPr>
      <w:rFonts w:ascii="华文细黑" w:hAnsi="华文细黑"/>
    </w:rPr>
  </w:style>
  <w:style w:type="character" w:styleId="1013" w:customStyle="1">
    <w:name w:val="Char Char Char Char Char Char Char Char Char Char"/>
    <w:uiPriority w:val="0"/>
    <w:qFormat/>
    <w:rPr>
      <w:rFonts w:eastAsia="宋体"/>
      <w:b/>
      <w:bCs/>
      <w:sz w:val="32"/>
      <w:szCs w:val="44"/>
      <w:lang w:val="en-US" w:eastAsia="zh-CN" w:bidi="ar-SA"/>
    </w:rPr>
  </w:style>
  <w:style w:type="character" w:styleId="1014" w:customStyle="1">
    <w:name w:val="Char Char1"/>
    <w:uiPriority w:val="0"/>
    <w:qFormat/>
    <w:rPr>
      <w:rFonts w:ascii="幼圆" w:hAnsi="Tahoma" w:eastAsia="幼圆" w:cs="Tahoma"/>
      <w:b/>
      <w:bCs/>
      <w:sz w:val="32"/>
      <w:szCs w:val="32"/>
      <w:lang w:val="en-US" w:eastAsia="zh-CN" w:bidi="ar-SA"/>
    </w:rPr>
  </w:style>
  <w:style w:type="character" w:styleId="1015" w:customStyle="1">
    <w:name w:val="引用 Char"/>
    <w:link w:val="1016"/>
    <w:uiPriority w:val="0"/>
    <w:qFormat/>
    <w:rPr>
      <w:i/>
      <w:iCs/>
      <w:color w:val="000000"/>
    </w:rPr>
  </w:style>
  <w:style w:type="paragraph" w:styleId="1016">
    <w:name w:val="Quote"/>
    <w:basedOn w:val="751"/>
    <w:next w:val="751"/>
    <w:link w:val="1015"/>
    <w:uiPriority w:val="0"/>
    <w:qFormat/>
    <w:rPr>
      <w:i/>
      <w:iCs/>
      <w:color w:val="000000"/>
      <w:sz w:val="20"/>
      <w:szCs w:val="20"/>
    </w:rPr>
  </w:style>
  <w:style w:type="character" w:styleId="1017" w:customStyle="1">
    <w:name w:val="Para head"/>
    <w:uiPriority w:val="0"/>
    <w:qFormat/>
    <w:rPr>
      <w:rFonts w:ascii="Arial" w:hAnsi="Arial" w:eastAsia="Times New Roman"/>
      <w:sz w:val="20"/>
    </w:rPr>
  </w:style>
  <w:style w:type="character" w:styleId="1018" w:customStyle="1">
    <w:name w:val="脚注文本 Char1"/>
    <w:uiPriority w:val="0"/>
    <w:qFormat/>
    <w:rPr>
      <w:sz w:val="18"/>
      <w:szCs w:val="18"/>
    </w:rPr>
  </w:style>
  <w:style w:type="character" w:styleId="1019" w:customStyle="1">
    <w:name w:val="Keyboard"/>
    <w:uiPriority w:val="0"/>
    <w:qFormat/>
    <w:rPr>
      <w:rFonts w:ascii="华文细黑" w:hAnsi="华文细黑"/>
      <w:b/>
      <w:sz w:val="20"/>
    </w:rPr>
  </w:style>
  <w:style w:type="character" w:styleId="1020" w:customStyle="1">
    <w:name w:val="StGen1"/>
    <w:uiPriority w:val="0"/>
    <w:qFormat/>
    <w:rPr>
      <w:b/>
      <w:bCs/>
      <w:smallCaps/>
      <w:spacing w:val="5"/>
    </w:rPr>
  </w:style>
  <w:style w:type="character" w:styleId="1021" w:customStyle="1">
    <w:name w:val="批注主题 Char1"/>
    <w:uiPriority w:val="0"/>
    <w:qFormat/>
    <w:rPr>
      <w:rFonts w:eastAsia="宋体"/>
      <w:b/>
      <w:bCs/>
      <w:sz w:val="21"/>
      <w:szCs w:val="24"/>
      <w:lang w:val="en-US" w:eastAsia="zh-CN" w:bidi="ar-SA"/>
    </w:rPr>
  </w:style>
  <w:style w:type="character" w:styleId="1022" w:customStyle="1">
    <w:name w:val="Variable"/>
    <w:uiPriority w:val="0"/>
    <w:qFormat/>
    <w:rPr>
      <w:i/>
    </w:rPr>
  </w:style>
  <w:style w:type="character" w:styleId="1023" w:customStyle="1">
    <w:name w:val="引用 Char1"/>
    <w:uiPriority w:val="29"/>
    <w:qFormat/>
    <w:rPr>
      <w:i/>
      <w:iCs/>
      <w:color w:val="000000"/>
      <w:sz w:val="21"/>
      <w:szCs w:val="24"/>
    </w:rPr>
  </w:style>
  <w:style w:type="character" w:styleId="1024" w:customStyle="1">
    <w:name w:val="正文首行缩进 2 Char1"/>
    <w:uiPriority w:val="0"/>
    <w:qFormat/>
    <w:rPr>
      <w:rFonts w:ascii="仿宋_GB2312" w:eastAsia="仿宋_GB2312"/>
      <w:sz w:val="21"/>
      <w:szCs w:val="24"/>
    </w:rPr>
  </w:style>
  <w:style w:type="character" w:styleId="1025" w:customStyle="1">
    <w:name w:val="itm1"/>
    <w:uiPriority w:val="0"/>
    <w:qFormat/>
    <w:rPr>
      <w:rFonts w:hint="eastAsia" w:ascii="宋体" w:hAnsi="宋体" w:eastAsia="宋体"/>
      <w:sz w:val="21"/>
      <w:szCs w:val="21"/>
    </w:rPr>
  </w:style>
  <w:style w:type="character" w:styleId="1026" w:customStyle="1">
    <w:name w:val="正文缩进 字符"/>
    <w:uiPriority w:val="0"/>
    <w:qFormat/>
  </w:style>
  <w:style w:type="character" w:styleId="1027" w:customStyle="1">
    <w:name w:val="CITE"/>
    <w:uiPriority w:val="0"/>
    <w:qFormat/>
    <w:rPr>
      <w:i/>
    </w:rPr>
  </w:style>
  <w:style w:type="character" w:styleId="1028" w:customStyle="1">
    <w:name w:val="Char Char4"/>
    <w:uiPriority w:val="0"/>
    <w:qFormat/>
    <w:rPr>
      <w:rFonts w:ascii="华文细黑" w:hAnsi="华文细黑" w:eastAsia="幼圆" w:cs="Tahoma"/>
      <w:b/>
      <w:sz w:val="28"/>
      <w:szCs w:val="32"/>
      <w:lang w:val="en-US" w:eastAsia="zh-CN" w:bidi="ar-SA"/>
    </w:rPr>
  </w:style>
  <w:style w:type="character" w:styleId="1029" w:customStyle="1">
    <w:name w:val="text_list1"/>
    <w:uiPriority w:val="0"/>
    <w:qFormat/>
    <w:rPr>
      <w:rFonts w:hint="default" w:ascii="Arial" w:hAnsi="Arial" w:cs="Arial"/>
      <w:color w:val="000000"/>
      <w:spacing w:val="272"/>
      <w:sz w:val="16"/>
      <w:szCs w:val="16"/>
    </w:rPr>
  </w:style>
  <w:style w:type="character" w:styleId="1030" w:customStyle="1">
    <w:name w:val="普通(网站) Char Char"/>
    <w:uiPriority w:val="0"/>
    <w:qFormat/>
    <w:rPr>
      <w:rFonts w:ascii="宋体" w:hAnsi="宋体"/>
      <w:sz w:val="24"/>
      <w:szCs w:val="24"/>
    </w:rPr>
  </w:style>
  <w:style w:type="character" w:styleId="1031" w:customStyle="1">
    <w:name w:val="标题 31"/>
    <w:uiPriority w:val="0"/>
    <w:qFormat/>
    <w:rPr>
      <w:rFonts w:hint="eastAsia" w:ascii="黑体" w:hAnsi="ˎ̥" w:eastAsia="黑体"/>
      <w:sz w:val="28"/>
    </w:rPr>
  </w:style>
  <w:style w:type="character" w:styleId="1032" w:customStyle="1">
    <w:name w:val="标题5 Char Char"/>
    <w:link w:val="1033"/>
    <w:uiPriority w:val="0"/>
    <w:qFormat/>
    <w:rPr>
      <w:rFonts w:ascii="Tahoma" w:hAnsi="Tahoma"/>
      <w:b/>
      <w:bCs/>
      <w:sz w:val="24"/>
      <w:szCs w:val="32"/>
    </w:rPr>
  </w:style>
  <w:style w:type="paragraph" w:styleId="1033" w:customStyle="1">
    <w:name w:val="标题5"/>
    <w:basedOn w:val="754"/>
    <w:link w:val="1032"/>
    <w:uiPriority w:val="0"/>
    <w:qFormat/>
    <w:pPr>
      <w:spacing w:line="413" w:lineRule="auto"/>
    </w:pPr>
    <w:rPr>
      <w:rFonts w:ascii="Tahoma" w:hAnsi="Tahoma" w:eastAsia="宋体"/>
      <w:sz w:val="24"/>
    </w:rPr>
  </w:style>
  <w:style w:type="character" w:styleId="1034" w:customStyle="1">
    <w:name w:val="Char Char"/>
    <w:uiPriority w:val="0"/>
    <w:qFormat/>
    <w:rPr>
      <w:rFonts w:eastAsia="宋体"/>
      <w:b/>
      <w:bCs/>
      <w:sz w:val="32"/>
      <w:szCs w:val="44"/>
      <w:lang w:val="en-US" w:eastAsia="zh-CN" w:bidi="ar-SA"/>
    </w:rPr>
  </w:style>
  <w:style w:type="character" w:styleId="1035" w:customStyle="1">
    <w:name w:val="textcontents"/>
    <w:uiPriority w:val="0"/>
    <w:qFormat/>
    <w:rPr>
      <w:rFonts w:cs="Cambria"/>
    </w:rPr>
  </w:style>
  <w:style w:type="character" w:styleId="1036" w:customStyle="1">
    <w:name w:val="Char Char21"/>
    <w:uiPriority w:val="0"/>
    <w:qFormat/>
    <w:rPr>
      <w:rFonts w:eastAsia="华文细黑"/>
      <w:b/>
      <w:bCs/>
      <w:sz w:val="21"/>
      <w:szCs w:val="24"/>
      <w:lang w:val="en-US" w:eastAsia="zh-CN" w:bidi="ar-SA"/>
    </w:rPr>
  </w:style>
  <w:style w:type="character" w:styleId="1037" w:customStyle="1">
    <w:name w:val="chword"/>
    <w:uiPriority w:val="0"/>
    <w:qFormat/>
  </w:style>
  <w:style w:type="character" w:styleId="1038" w:customStyle="1">
    <w:name w:val="明显引用 Char1"/>
    <w:uiPriority w:val="30"/>
    <w:qFormat/>
    <w:rPr>
      <w:b/>
      <w:bCs/>
      <w:i/>
      <w:iCs/>
      <w:color w:val="4f81bd"/>
      <w:sz w:val="21"/>
      <w:szCs w:val="24"/>
    </w:rPr>
  </w:style>
  <w:style w:type="character" w:styleId="1039" w:customStyle="1">
    <w:name w:val="样式 标题 3 + (中文) 黑体 小四 非加粗 段前: 7.8 磅 段后: 0 磅 行距: 固定值 20 磅 Char"/>
    <w:uiPriority w:val="0"/>
    <w:qFormat/>
    <w:rPr>
      <w:rFonts w:ascii="幼圆" w:hAnsi="华文细黑" w:eastAsia="幼圆" w:cs="华文细黑"/>
      <w:b/>
      <w:bCs/>
      <w:sz w:val="24"/>
      <w:lang w:val="en-US" w:eastAsia="zh-CN" w:bidi="ar-SA"/>
    </w:rPr>
  </w:style>
  <w:style w:type="character" w:styleId="1040" w:customStyle="1">
    <w:name w:val="明显引用 Char"/>
    <w:link w:val="1041"/>
    <w:uiPriority w:val="0"/>
    <w:qFormat/>
    <w:rPr>
      <w:b/>
      <w:bCs/>
      <w:i/>
      <w:iCs/>
      <w:color w:val="4f81bd"/>
    </w:rPr>
  </w:style>
  <w:style w:type="paragraph" w:styleId="1041">
    <w:name w:val="Intense Quote"/>
    <w:basedOn w:val="751"/>
    <w:next w:val="751"/>
    <w:link w:val="1040"/>
    <w:uiPriority w:val="0"/>
    <w:qFormat/>
    <w:pPr>
      <w:ind w:left="936" w:right="936"/>
      <w:spacing w:before="200" w:after="280"/>
      <w:pBdr>
        <w:bottom w:val="single" w:color="4F81BD" w:sz="4" w:space="4"/>
      </w:pBdr>
    </w:pPr>
    <w:rPr>
      <w:b/>
      <w:bCs/>
      <w:i/>
      <w:iCs/>
      <w:color w:val="4f81bd"/>
      <w:sz w:val="20"/>
      <w:szCs w:val="20"/>
    </w:rPr>
  </w:style>
  <w:style w:type="character" w:styleId="1042" w:customStyle="1">
    <w:name w:val="Char Char2"/>
    <w:uiPriority w:val="0"/>
    <w:semiHidden/>
    <w:qFormat/>
    <w:rPr>
      <w:rFonts w:eastAsia="华文细黑"/>
      <w:sz w:val="21"/>
      <w:szCs w:val="24"/>
      <w:lang w:val="en-US" w:eastAsia="zh-CN" w:bidi="ar-SA"/>
    </w:rPr>
  </w:style>
  <w:style w:type="character" w:styleId="1043" w:customStyle="1">
    <w:name w:val="批注文字 Char Char"/>
    <w:uiPriority w:val="0"/>
    <w:qFormat/>
    <w:rPr>
      <w:rFonts w:ascii="华文细黑" w:hAnsi="Cambria" w:eastAsia="华文细黑" w:cs="Cambria"/>
      <w:sz w:val="28"/>
      <w:szCs w:val="20"/>
    </w:rPr>
  </w:style>
  <w:style w:type="character" w:styleId="1044" w:customStyle="1">
    <w:name w:val="HTML 预设格式 Char1"/>
    <w:uiPriority w:val="0"/>
    <w:qFormat/>
    <w:rPr>
      <w:rFonts w:ascii="Courier New" w:hAnsi="Courier New" w:cs="Courier New"/>
    </w:rPr>
  </w:style>
  <w:style w:type="character" w:styleId="1045" w:customStyle="1">
    <w:name w:val="副标题 Char1"/>
    <w:uiPriority w:val="0"/>
    <w:qFormat/>
    <w:rPr>
      <w:rFonts w:ascii="Cambria" w:hAnsi="Cambria" w:cs="Times New Roman"/>
      <w:b/>
      <w:bCs/>
      <w:sz w:val="32"/>
      <w:szCs w:val="32"/>
    </w:rPr>
  </w:style>
  <w:style w:type="character" w:styleId="1046" w:customStyle="1">
    <w:name w:val="日期 Char1"/>
    <w:uiPriority w:val="0"/>
    <w:qFormat/>
    <w:rPr>
      <w:sz w:val="21"/>
      <w:szCs w:val="22"/>
    </w:rPr>
  </w:style>
  <w:style w:type="character" w:styleId="1047" w:customStyle="1">
    <w:name w:val="称呼 Char1"/>
    <w:uiPriority w:val="0"/>
    <w:qFormat/>
    <w:rPr>
      <w:sz w:val="21"/>
      <w:szCs w:val="24"/>
    </w:rPr>
  </w:style>
  <w:style w:type="character" w:styleId="1048" w:customStyle="1">
    <w:name w:val="文档结构图 Char1"/>
    <w:uiPriority w:val="0"/>
    <w:qFormat/>
    <w:rPr>
      <w:rFonts w:ascii="华文细黑"/>
      <w:sz w:val="18"/>
      <w:szCs w:val="18"/>
    </w:rPr>
  </w:style>
  <w:style w:type="character" w:styleId="1049" w:customStyle="1">
    <w:name w:val="普通(网站) 字符"/>
    <w:uiPriority w:val="99"/>
    <w:qFormat/>
    <w:rPr>
      <w:rFonts w:ascii="@楷体_GB2312" w:hAnsi="@楷体_GB2312"/>
      <w:sz w:val="24"/>
      <w:szCs w:val="24"/>
    </w:rPr>
  </w:style>
  <w:style w:type="character" w:styleId="1050" w:customStyle="1">
    <w:name w:val="StGen2"/>
    <w:uiPriority w:val="0"/>
    <w:qFormat/>
    <w:rPr>
      <w:b/>
      <w:bCs/>
      <w:i/>
      <w:iCs/>
      <w:color w:val="4f81bd"/>
    </w:rPr>
  </w:style>
  <w:style w:type="character" w:styleId="1051" w:customStyle="1">
    <w:name w:val="StGen3"/>
    <w:uiPriority w:val="0"/>
    <w:qFormat/>
    <w:rPr>
      <w:b/>
      <w:bCs/>
      <w:smallCaps/>
      <w:color w:val="c0504d"/>
      <w:spacing w:val="5"/>
      <w:u w:val="single"/>
    </w:rPr>
  </w:style>
  <w:style w:type="character" w:styleId="1052" w:customStyle="1">
    <w:name w:val="StGen4"/>
    <w:uiPriority w:val="0"/>
    <w:qFormat/>
    <w:rPr>
      <w:i/>
      <w:iCs/>
      <w:color w:val="808080"/>
    </w:rPr>
  </w:style>
  <w:style w:type="character" w:styleId="1053" w:customStyle="1">
    <w:name w:val="CODE"/>
    <w:uiPriority w:val="0"/>
    <w:qFormat/>
    <w:rPr>
      <w:rFonts w:ascii="华文细黑" w:hAnsi="华文细黑"/>
      <w:sz w:val="20"/>
    </w:rPr>
  </w:style>
  <w:style w:type="character" w:styleId="1054" w:customStyle="1">
    <w:name w:val="表格正文 Char"/>
    <w:link w:val="1055"/>
    <w:uiPriority w:val="0"/>
    <w:qFormat/>
    <w:rPr>
      <w:sz w:val="21"/>
      <w:szCs w:val="24"/>
    </w:rPr>
  </w:style>
  <w:style w:type="paragraph" w:styleId="1055" w:customStyle="1">
    <w:name w:val="表格正文"/>
    <w:basedOn w:val="751"/>
    <w:link w:val="1054"/>
    <w:uiPriority w:val="0"/>
    <w:qFormat/>
  </w:style>
  <w:style w:type="character" w:styleId="1056" w:customStyle="1">
    <w:name w:val="正文文本缩进 Char1"/>
    <w:uiPriority w:val="0"/>
    <w:qFormat/>
    <w:rPr>
      <w:rFonts w:ascii="仿宋_GB2312" w:eastAsia="仿宋_GB2312"/>
      <w:sz w:val="28"/>
    </w:rPr>
  </w:style>
  <w:style w:type="character" w:styleId="1057" w:customStyle="1">
    <w:name w:val="Typewriter"/>
    <w:uiPriority w:val="0"/>
    <w:qFormat/>
    <w:rPr>
      <w:rFonts w:ascii="华文细黑" w:hAnsi="华文细黑"/>
      <w:sz w:val="20"/>
    </w:rPr>
  </w:style>
  <w:style w:type="character" w:styleId="1058" w:customStyle="1">
    <w:name w:val="结束语 Char1"/>
    <w:uiPriority w:val="0"/>
    <w:qFormat/>
    <w:rPr>
      <w:sz w:val="21"/>
      <w:szCs w:val="24"/>
    </w:rPr>
  </w:style>
  <w:style w:type="character" w:styleId="1059" w:customStyle="1">
    <w:name w:val="Char Char Char"/>
    <w:uiPriority w:val="0"/>
    <w:qFormat/>
    <w:rPr>
      <w:rFonts w:ascii="宋体" w:hAnsi="宋体" w:eastAsia="宋体"/>
      <w:b/>
      <w:sz w:val="24"/>
      <w:lang w:val="en-US" w:eastAsia="zh-CN" w:bidi="ar-SA"/>
    </w:rPr>
  </w:style>
  <w:style w:type="character" w:styleId="1060" w:customStyle="1">
    <w:name w:val="批注框文本 Char1"/>
    <w:uiPriority w:val="0"/>
    <w:qFormat/>
    <w:rPr>
      <w:sz w:val="18"/>
      <w:szCs w:val="18"/>
    </w:rPr>
  </w:style>
  <w:style w:type="paragraph" w:styleId="1061" w:customStyle="1">
    <w:name w:val="Char Char Char Char Char Char"/>
    <w:basedOn w:val="751"/>
    <w:uiPriority w:val="0"/>
    <w:qFormat/>
    <w:pPr>
      <w:jc w:val="left"/>
      <w:spacing w:after="160" w:line="240" w:lineRule="exact"/>
      <w:widowControl/>
    </w:pPr>
    <w:rPr>
      <w:rFonts w:ascii="黑体" w:hAnsi="Verdana" w:eastAsia="黑体"/>
      <w:sz w:val="32"/>
      <w:szCs w:val="32"/>
    </w:rPr>
  </w:style>
  <w:style w:type="paragraph" w:styleId="1062" w:customStyle="1">
    <w:name w:val="font5"/>
    <w:basedOn w:val="751"/>
    <w:uiPriority w:val="0"/>
    <w:qFormat/>
    <w:pPr>
      <w:jc w:val="left"/>
      <w:spacing w:before="100" w:beforeAutospacing="1" w:after="100" w:afterAutospacing="1"/>
      <w:widowControl/>
    </w:pPr>
    <w:rPr>
      <w:rFonts w:hint="eastAsia" w:ascii="宋体" w:hAnsi="宋体"/>
      <w:sz w:val="18"/>
      <w:szCs w:val="18"/>
    </w:rPr>
  </w:style>
  <w:style w:type="paragraph" w:styleId="1063" w:customStyle="1">
    <w:name w:val="flNote"/>
    <w:basedOn w:val="751"/>
    <w:uiPriority w:val="0"/>
    <w:qFormat/>
    <w:pPr>
      <w:jc w:val="center"/>
      <w:spacing w:before="320" w:after="160" w:line="360" w:lineRule="atLeast"/>
    </w:pPr>
    <w:rPr>
      <w:rFonts w:ascii="Tahoma" w:hAnsi="Cambria" w:eastAsia="幼圆" w:cs="Cambria"/>
      <w:sz w:val="30"/>
      <w:szCs w:val="20"/>
    </w:rPr>
  </w:style>
  <w:style w:type="paragraph" w:styleId="1064" w:customStyle="1">
    <w:name w:val="StGen5"/>
    <w:uiPriority w:val="0"/>
    <w:qFormat/>
    <w:rPr>
      <w:rFonts w:ascii="Times New Roman" w:hAnsi="Times New Roman" w:eastAsia="宋体" w:cs="Times New Roman"/>
      <w:sz w:val="21"/>
      <w:lang w:val="en-US" w:eastAsia="zh-CN" w:bidi="ar-SA"/>
    </w:rPr>
  </w:style>
  <w:style w:type="paragraph" w:styleId="1065" w:customStyle="1">
    <w:name w:val="并列项-点"/>
    <w:basedOn w:val="751"/>
    <w:uiPriority w:val="0"/>
    <w:qFormat/>
    <w:pPr>
      <w:ind w:left="851" w:hanging="284"/>
      <w:spacing w:before="120" w:line="360" w:lineRule="auto"/>
      <w:widowControl/>
      <w:tabs>
        <w:tab w:val="left" w:pos="851" w:leader="none"/>
        <w:tab w:val="left" w:pos="927" w:leader="none"/>
      </w:tabs>
    </w:pPr>
    <w:rPr>
      <w:sz w:val="24"/>
      <w:szCs w:val="20"/>
    </w:rPr>
  </w:style>
  <w:style w:type="paragraph" w:styleId="1066" w:customStyle="1">
    <w:name w:val="章标题"/>
    <w:next w:val="751"/>
    <w:uiPriority w:val="0"/>
    <w:qFormat/>
    <w:pPr>
      <w:numPr>
        <w:ilvl w:val="1"/>
        <w:numId w:val="5"/>
      </w:numPr>
      <w:jc w:val="both"/>
      <w:outlineLvl w:val="1"/>
    </w:pPr>
    <w:rPr>
      <w:rFonts w:ascii="黑体" w:hAnsi="Times New Roman" w:eastAsia="黑体" w:cs="Times New Roman"/>
      <w:sz w:val="21"/>
      <w:lang w:val="en-US" w:eastAsia="zh-CN" w:bidi="ar-SA"/>
    </w:rPr>
  </w:style>
  <w:style w:type="paragraph" w:styleId="1067" w:customStyle="1">
    <w:name w:val="xl31"/>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068" w:customStyle="1">
    <w:name w:val="xl49"/>
    <w:basedOn w:val="751"/>
    <w:uiPriority w:val="0"/>
    <w:qFormat/>
    <w:pPr>
      <w:jc w:val="center"/>
      <w:spacing w:before="100" w:beforeAutospacing="1" w:after="100" w:afterAutospacing="1"/>
      <w:widowControl/>
    </w:pPr>
    <w:rPr>
      <w:rFonts w:ascii="宋体" w:hAnsi="宋体"/>
      <w:b/>
      <w:bCs/>
      <w:color w:val="000000"/>
      <w:sz w:val="40"/>
      <w:szCs w:val="40"/>
    </w:rPr>
  </w:style>
  <w:style w:type="paragraph" w:styleId="1069" w:customStyle="1">
    <w:name w:val="菲页(卷)"/>
    <w:basedOn w:val="752"/>
    <w:next w:val="789"/>
    <w:uiPriority w:val="0"/>
    <w:qFormat/>
    <w:pPr>
      <w:ind w:left="960" w:hanging="960"/>
      <w:keepLines w:val="0"/>
      <w:spacing w:before="0" w:after="0" w:line="240" w:lineRule="auto"/>
      <w:widowControl/>
      <w:tabs>
        <w:tab w:val="left" w:pos="960" w:leader="none"/>
        <w:tab w:val="left" w:pos="1620" w:leader="none"/>
        <w:tab w:val="left" w:pos="1800" w:leader="none"/>
      </w:tabs>
      <w:outlineLvl w:val="1"/>
    </w:pPr>
    <w:rPr>
      <w:b w:val="0"/>
      <w:bCs w:val="0"/>
      <w:sz w:val="52"/>
      <w:szCs w:val="20"/>
    </w:rPr>
  </w:style>
  <w:style w:type="paragraph" w:styleId="1070" w:customStyle="1">
    <w:name w:val="_Style 137"/>
    <w:next w:val="751"/>
    <w:uiPriority w:val="0"/>
    <w:qFormat/>
    <w:pPr>
      <w:jc w:val="both"/>
      <w:widowControl w:val="off"/>
    </w:pPr>
    <w:rPr>
      <w:rFonts w:ascii="Times New Roman" w:hAnsi="Times New Roman" w:eastAsia="宋体" w:cs="Times New Roman"/>
      <w:sz w:val="21"/>
      <w:szCs w:val="24"/>
      <w:lang w:val="en-US" w:eastAsia="zh-CN" w:bidi="ar-SA"/>
    </w:rPr>
  </w:style>
  <w:style w:type="paragraph" w:styleId="1071" w:customStyle="1">
    <w:name w:val="xl45"/>
    <w:basedOn w:val="75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1072" w:customStyle="1">
    <w:name w:val="xl51"/>
    <w:basedOn w:val="751"/>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073" w:customStyle="1">
    <w:name w:val="回信地址"/>
    <w:basedOn w:val="751"/>
    <w:uiPriority w:val="0"/>
    <w:qFormat/>
    <w:pPr>
      <w:ind w:right="-120" w:firstLine="420"/>
      <w:jc w:val="left"/>
      <w:keepLines/>
      <w:spacing w:after="20" w:line="200" w:lineRule="atLeast"/>
      <w:widowControl/>
      <w:framePr w:w="2635" w:h="1138" w:wrap="notBeside" w:vAnchor="page" w:hAnchor="margin" w:xAlign="right" w:y="678"/>
    </w:pPr>
    <w:rPr>
      <w:sz w:val="16"/>
      <w:szCs w:val="20"/>
    </w:rPr>
  </w:style>
  <w:style w:type="paragraph" w:styleId="1074" w:customStyle="1">
    <w:name w:val="名词解释11"/>
    <w:basedOn w:val="1075"/>
    <w:uiPriority w:val="0"/>
    <w:qFormat/>
    <w:pPr>
      <w:ind w:firstLine="0"/>
      <w:spacing w:after="0"/>
    </w:pPr>
  </w:style>
  <w:style w:type="paragraph" w:styleId="1075" w:customStyle="1">
    <w:name w:val="名词解释"/>
    <w:basedOn w:val="751"/>
    <w:uiPriority w:val="0"/>
    <w:qFormat/>
    <w:pPr>
      <w:ind w:left="2325" w:hanging="2325"/>
      <w:spacing w:after="20" w:line="288" w:lineRule="auto"/>
    </w:pPr>
    <w:rPr>
      <w:szCs w:val="20"/>
    </w:rPr>
  </w:style>
  <w:style w:type="paragraph" w:styleId="1076" w:customStyle="1">
    <w:name w:val="StGen6"/>
    <w:basedOn w:val="752"/>
    <w:next w:val="751"/>
    <w:uiPriority w:val="0"/>
    <w:qFormat/>
    <w:pPr>
      <w:jc w:val="both"/>
      <w:tabs>
        <w:tab w:val="left" w:pos="1800" w:leader="none"/>
      </w:tabs>
      <w:outlineLvl w:val="9"/>
    </w:pPr>
    <w:rPr>
      <w:rFonts w:ascii="Times New Roman" w:eastAsia="宋体"/>
    </w:rPr>
  </w:style>
  <w:style w:type="paragraph" w:styleId="1077" w:customStyle="1">
    <w:name w:val="xl39"/>
    <w:basedOn w:val="75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1078" w:customStyle="1">
    <w:name w:val="列表2"/>
    <w:basedOn w:val="751"/>
    <w:uiPriority w:val="0"/>
    <w:qFormat/>
    <w:pPr>
      <w:ind w:left="1469" w:hanging="420"/>
      <w:spacing w:after="20" w:line="288" w:lineRule="auto"/>
      <w:tabs>
        <w:tab w:val="left" w:pos="1470" w:leader="none"/>
      </w:tabs>
    </w:pPr>
  </w:style>
  <w:style w:type="paragraph" w:styleId="1079" w:customStyle="1">
    <w:name w:val="首行缩进"/>
    <w:basedOn w:val="751"/>
    <w:uiPriority w:val="0"/>
    <w:qFormat/>
    <w:pPr>
      <w:ind w:firstLine="420"/>
      <w:spacing w:line="360" w:lineRule="auto"/>
    </w:pPr>
  </w:style>
  <w:style w:type="paragraph" w:styleId="1080" w:customStyle="1">
    <w:name w:val="Char Char Char Char Char Char1"/>
    <w:basedOn w:val="751"/>
    <w:uiPriority w:val="0"/>
    <w:qFormat/>
    <w:pPr>
      <w:jc w:val="left"/>
      <w:spacing w:after="160" w:line="240" w:lineRule="exact"/>
      <w:widowControl/>
    </w:pPr>
    <w:rPr>
      <w:rFonts w:ascii="黑体" w:hAnsi="Verdana" w:eastAsia="黑体"/>
      <w:sz w:val="32"/>
      <w:szCs w:val="32"/>
    </w:rPr>
  </w:style>
  <w:style w:type="paragraph" w:styleId="1081" w:customStyle="1">
    <w:name w:val="产品型号"/>
    <w:basedOn w:val="751"/>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82" w:customStyle="1">
    <w:name w:val="xl24"/>
    <w:basedOn w:val="751"/>
    <w:uiPriority w:val="0"/>
    <w:qFormat/>
    <w:pPr>
      <w:jc w:val="center"/>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083" w:customStyle="1">
    <w:name w:val="Address"/>
    <w:basedOn w:val="751"/>
    <w:next w:val="751"/>
    <w:uiPriority w:val="0"/>
    <w:qFormat/>
    <w:pPr>
      <w:jc w:val="left"/>
    </w:pPr>
    <w:rPr>
      <w:i/>
      <w:sz w:val="24"/>
      <w:szCs w:val="20"/>
    </w:rPr>
  </w:style>
  <w:style w:type="paragraph" w:styleId="1084" w:customStyle="1">
    <w:name w:val="xl50"/>
    <w:basedOn w:val="751"/>
    <w:uiPriority w:val="0"/>
    <w:qFormat/>
    <w:pPr>
      <w:jc w:val="center"/>
      <w:spacing w:before="100" w:beforeAutospacing="1" w:after="100" w:afterAutospacing="1"/>
      <w:widowControl/>
    </w:pPr>
    <w:rPr>
      <w:rFonts w:ascii="宋体" w:hAnsi="宋体"/>
      <w:b/>
      <w:bCs/>
      <w:sz w:val="40"/>
      <w:szCs w:val="40"/>
    </w:rPr>
  </w:style>
  <w:style w:type="paragraph" w:styleId="1085" w:customStyle="1">
    <w:name w:val="CM41"/>
    <w:basedOn w:val="1086"/>
    <w:next w:val="1086"/>
    <w:uiPriority w:val="99"/>
    <w:qFormat/>
    <w:pPr>
      <w:spacing w:after="478"/>
    </w:pPr>
    <w:rPr>
      <w:rFonts w:ascii="Times New Roman PSMT" w:eastAsia="Times New Roman PSMT" w:cs="Times New Roman PSMT"/>
      <w:color w:val="auto"/>
    </w:rPr>
  </w:style>
  <w:style w:type="paragraph" w:styleId="1086"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087" w:customStyle="1">
    <w:name w:val="简介正文"/>
    <w:basedOn w:val="751"/>
    <w:uiPriority w:val="0"/>
    <w:qFormat/>
    <w:pPr>
      <w:numPr>
        <w:ilvl w:val="0"/>
        <w:numId w:val="6"/>
      </w:numPr>
      <w:ind w:left="1701" w:hanging="1701"/>
      <w:spacing w:after="20" w:line="520" w:lineRule="exact"/>
      <w:tabs>
        <w:tab w:val="clear" w:pos="425" w:leader="none"/>
      </w:tabs>
    </w:pPr>
    <w:rPr>
      <w:sz w:val="24"/>
      <w:szCs w:val="20"/>
    </w:rPr>
  </w:style>
  <w:style w:type="paragraph" w:styleId="1088" w:customStyle="1">
    <w:name w:val="Char Char Char Char Char Char Char"/>
    <w:basedOn w:val="751"/>
    <w:uiPriority w:val="0"/>
    <w:qFormat/>
    <w:pPr>
      <w:numPr>
        <w:ilvl w:val="0"/>
        <w:numId w:val="1"/>
      </w:numPr>
      <w:ind w:left="0" w:firstLine="0"/>
      <w:jc w:val="left"/>
      <w:spacing w:after="160" w:line="240" w:lineRule="exact"/>
      <w:widowControl/>
    </w:pPr>
    <w:rPr>
      <w:rFonts w:ascii="Arial" w:hAnsi="Arial" w:eastAsia="Times New Roman" w:cs="Verdana"/>
      <w:b/>
      <w:sz w:val="24"/>
      <w:lang w:eastAsia="en-US"/>
    </w:rPr>
  </w:style>
  <w:style w:type="paragraph" w:styleId="1089" w:customStyle="1">
    <w:name w:val="xl22"/>
    <w:basedOn w:val="751"/>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90" w:customStyle="1">
    <w:name w:val="Char Char Char Char"/>
    <w:basedOn w:val="751"/>
    <w:uiPriority w:val="0"/>
    <w:qFormat/>
    <w:rPr>
      <w:rFonts w:ascii="Tahoma" w:hAnsi="Tahoma"/>
      <w:sz w:val="24"/>
      <w:szCs w:val="20"/>
    </w:rPr>
  </w:style>
  <w:style w:type="paragraph" w:styleId="1091" w:customStyle="1">
    <w:name w:val="样式 纯文本 + 楷体_GB2312 小四 行距: 固定值 20 磅1"/>
    <w:basedOn w:val="782"/>
    <w:uiPriority w:val="0"/>
    <w:qFormat/>
    <w:pPr>
      <w:ind w:firstLine="200"/>
      <w:spacing w:line="400" w:lineRule="exact"/>
    </w:pPr>
    <w:rPr>
      <w:rFonts w:ascii="楷体_GB2312" w:eastAsia="楷体_GB2312"/>
      <w:sz w:val="24"/>
      <w:szCs w:val="20"/>
    </w:rPr>
  </w:style>
  <w:style w:type="paragraph" w:styleId="1092" w:customStyle="1">
    <w:name w:val="xl43"/>
    <w:basedOn w:val="751"/>
    <w:uiPriority w:val="0"/>
    <w:qFormat/>
    <w:pPr>
      <w:jc w:val="center"/>
      <w:spacing w:before="100" w:beforeAutospacing="1" w:after="100" w:afterAutospacing="1"/>
      <w:widowControl/>
      <w:pBdr>
        <w:left w:val="single" w:color="auto" w:sz="4" w:space="0"/>
        <w:bottom w:val="single" w:color="auto" w:sz="4" w:space="0"/>
      </w:pBdr>
    </w:pPr>
    <w:rPr>
      <w:rFonts w:ascii="宋体" w:hAnsi="宋体"/>
      <w:b/>
      <w:bCs/>
      <w:sz w:val="20"/>
      <w:szCs w:val="20"/>
    </w:rPr>
  </w:style>
  <w:style w:type="paragraph" w:styleId="1093" w:customStyle="1">
    <w:name w:val="xl30"/>
    <w:basedOn w:val="751"/>
    <w:uiPriority w:val="0"/>
    <w:qFormat/>
    <w:pPr>
      <w:jc w:val="right"/>
      <w:spacing w:before="100" w:beforeAutospacing="1" w:after="100" w:afterAutospacing="1"/>
      <w:widowControl/>
      <w:pBdr>
        <w:top w:val="single" w:color="auto" w:sz="4" w:space="0"/>
        <w:bottom w:val="single" w:color="auto" w:sz="4" w:space="0"/>
        <w:right w:val="single" w:color="auto" w:sz="4" w:space="0"/>
      </w:pBdr>
    </w:pPr>
    <w:rPr>
      <w:rFonts w:ascii="宋体" w:hAnsi="宋体"/>
      <w:b/>
      <w:bCs/>
      <w:sz w:val="20"/>
      <w:szCs w:val="20"/>
    </w:rPr>
  </w:style>
  <w:style w:type="paragraph" w:styleId="1094" w:customStyle="1">
    <w:name w:val="程序代码"/>
    <w:basedOn w:val="751"/>
    <w:uiPriority w:val="0"/>
    <w:qFormat/>
    <w:pPr>
      <w:ind w:left="839" w:firstLine="420"/>
      <w:spacing w:after="20" w:line="288" w:lineRule="auto"/>
    </w:pPr>
    <w:rPr>
      <w:rFonts w:eastAsia="仿宋_GB2312"/>
    </w:rPr>
  </w:style>
  <w:style w:type="paragraph" w:styleId="1095" w:customStyle="1">
    <w:name w:val="菲页1"/>
    <w:basedOn w:val="753"/>
    <w:uiPriority w:val="0"/>
    <w:qFormat/>
    <w:pPr>
      <w:numPr>
        <w:numId w:val="0"/>
      </w:numPr>
      <w:jc w:val="center"/>
      <w:widowControl/>
    </w:pPr>
    <w:rPr>
      <w:rFonts w:ascii="黑体" w:hAnsi="宋体"/>
      <w:b w:val="0"/>
      <w:bCs w:val="0"/>
      <w:sz w:val="52"/>
      <w:szCs w:val="20"/>
    </w:rPr>
  </w:style>
  <w:style w:type="paragraph" w:styleId="1096" w:customStyle="1">
    <w:name w:val="xl44"/>
    <w:basedOn w:val="751"/>
    <w:uiPriority w:val="0"/>
    <w:qFormat/>
    <w:pPr>
      <w:jc w:val="center"/>
      <w:spacing w:before="100" w:beforeAutospacing="1" w:after="100" w:afterAutospacing="1"/>
      <w:widowControl/>
      <w:pBdr>
        <w:bottom w:val="single" w:color="auto" w:sz="4" w:space="0"/>
        <w:right w:val="single" w:color="auto" w:sz="4" w:space="0"/>
      </w:pBdr>
    </w:pPr>
    <w:rPr>
      <w:rFonts w:ascii="宋体" w:hAnsi="宋体"/>
      <w:sz w:val="24"/>
    </w:rPr>
  </w:style>
  <w:style w:type="paragraph" w:styleId="1097" w:customStyle="1">
    <w:name w:val="xl28"/>
    <w:basedOn w:val="751"/>
    <w:uiPriority w:val="0"/>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098" w:customStyle="1">
    <w:name w:val="样式 标题 3 + (中文) 黑体 小四 非加粗 段前: 7.8 磅 段后: 0 磅 行距: 固定值 20 磅"/>
    <w:basedOn w:val="754"/>
    <w:uiPriority w:val="0"/>
    <w:qFormat/>
    <w:pPr>
      <w:jc w:val="left"/>
      <w:spacing w:before="0" w:after="0" w:line="400" w:lineRule="exact"/>
      <w:tabs>
        <w:tab w:val="left" w:pos="7200" w:leader="none"/>
      </w:tabs>
    </w:pPr>
    <w:rPr>
      <w:rFonts w:ascii="华文细黑" w:hAnsi="华文细黑" w:eastAsia="幼圆" w:cs="华文细黑"/>
      <w:bCs w:val="0"/>
      <w:sz w:val="30"/>
      <w:szCs w:val="20"/>
    </w:rPr>
  </w:style>
  <w:style w:type="paragraph" w:styleId="1099">
    <w:name w:val="List Paragraph"/>
    <w:basedOn w:val="751"/>
    <w:uiPriority w:val="34"/>
    <w:qFormat/>
    <w:pPr>
      <w:ind w:firstLine="420"/>
    </w:pPr>
  </w:style>
  <w:style w:type="paragraph" w:styleId="1100" w:customStyle="1">
    <w:name w:val="表蕊"/>
    <w:basedOn w:val="751"/>
    <w:uiPriority w:val="0"/>
    <w:qFormat/>
    <w:pPr>
      <w:jc w:val="left"/>
      <w:spacing w:line="320" w:lineRule="atLeast"/>
    </w:pPr>
    <w:rPr>
      <w:rFonts w:eastAsia="楷体_GB2312"/>
      <w:spacing w:val="-10"/>
      <w:szCs w:val="20"/>
    </w:rPr>
  </w:style>
  <w:style w:type="paragraph" w:styleId="1101" w:customStyle="1">
    <w:name w:val="默认段落字体 Para Char Char Char"/>
    <w:basedOn w:val="751"/>
    <w:uiPriority w:val="0"/>
    <w:qFormat/>
  </w:style>
  <w:style w:type="paragraph" w:styleId="1102" w:customStyle="1">
    <w:name w:val="CM4"/>
    <w:basedOn w:val="1086"/>
    <w:next w:val="1086"/>
    <w:uiPriority w:val="99"/>
    <w:qFormat/>
    <w:pPr>
      <w:spacing w:line="468" w:lineRule="atLeast"/>
    </w:pPr>
    <w:rPr>
      <w:rFonts w:ascii="Times New Roman PSMT" w:eastAsia="Times New Roman PSMT" w:cs="Times New Roman PSMT"/>
      <w:color w:val="auto"/>
    </w:rPr>
  </w:style>
  <w:style w:type="paragraph" w:styleId="1103" w:customStyle="1">
    <w:name w:val="font0"/>
    <w:basedOn w:val="751"/>
    <w:uiPriority w:val="0"/>
    <w:qFormat/>
    <w:pPr>
      <w:jc w:val="left"/>
      <w:spacing w:before="100" w:beforeAutospacing="1" w:after="100" w:afterAutospacing="1"/>
      <w:widowControl/>
    </w:pPr>
    <w:rPr>
      <w:rFonts w:hint="eastAsia" w:ascii="宋体" w:hAnsi="宋体"/>
      <w:sz w:val="18"/>
      <w:szCs w:val="18"/>
    </w:rPr>
  </w:style>
  <w:style w:type="paragraph" w:styleId="1104" w:customStyle="1">
    <w:name w:val="表格文字"/>
    <w:basedOn w:val="751"/>
    <w:uiPriority w:val="0"/>
    <w:qFormat/>
    <w:pPr>
      <w:jc w:val="left"/>
      <w:spacing w:line="288" w:lineRule="auto"/>
    </w:pPr>
    <w:rPr>
      <w:szCs w:val="20"/>
    </w:rPr>
  </w:style>
  <w:style w:type="paragraph" w:styleId="1105" w:customStyle="1">
    <w:name w:val="样式 标题 1 + 黑体 三号 非加粗 居中 段前: 6 磅 段后: 6 磅 行距: 固定值 20 磅"/>
    <w:basedOn w:val="752"/>
    <w:uiPriority w:val="0"/>
    <w:qFormat/>
    <w:pPr>
      <w:spacing w:before="120" w:after="120" w:line="400" w:lineRule="exact"/>
      <w:tabs>
        <w:tab w:val="left" w:pos="1800" w:leader="none"/>
      </w:tabs>
    </w:pPr>
    <w:rPr>
      <w:rFonts w:ascii="幼圆" w:hAnsi="幼圆" w:eastAsia="幼圆" w:cs="华文细黑"/>
      <w:b w:val="0"/>
      <w:bCs w:val="0"/>
      <w:sz w:val="32"/>
      <w:szCs w:val="20"/>
    </w:rPr>
  </w:style>
  <w:style w:type="paragraph" w:styleId="1106" w:customStyle="1">
    <w:name w:val="font7"/>
    <w:basedOn w:val="751"/>
    <w:uiPriority w:val="0"/>
    <w:qFormat/>
    <w:pPr>
      <w:ind w:firstLine="420"/>
      <w:jc w:val="left"/>
      <w:spacing w:before="100" w:beforeAutospacing="1" w:after="100" w:afterAutospacing="1" w:line="288" w:lineRule="auto"/>
      <w:widowControl/>
    </w:pPr>
    <w:rPr>
      <w:b/>
      <w:bCs/>
      <w:sz w:val="24"/>
    </w:rPr>
  </w:style>
  <w:style w:type="paragraph" w:styleId="1107" w:customStyle="1">
    <w:name w:val="正文2"/>
    <w:basedOn w:val="751"/>
    <w:uiPriority w:val="0"/>
    <w:qFormat/>
    <w:pPr>
      <w:ind w:firstLine="200"/>
      <w:jc w:val="left"/>
      <w:spacing w:after="160" w:line="360" w:lineRule="auto"/>
      <w:widowControl/>
    </w:pPr>
    <w:rPr>
      <w:rFonts w:ascii="Verdana" w:hAnsi="Verdana" w:eastAsia="黑体"/>
      <w:szCs w:val="20"/>
      <w:lang w:eastAsia="en-US"/>
    </w:rPr>
  </w:style>
  <w:style w:type="paragraph" w:styleId="1108" w:customStyle="1">
    <w:name w:val="xl42"/>
    <w:basedOn w:val="751"/>
    <w:uiPriority w:val="0"/>
    <w:qFormat/>
    <w:pPr>
      <w:jc w:val="center"/>
      <w:spacing w:before="100" w:beforeAutospacing="1" w:after="100" w:afterAutospacing="1"/>
      <w:widowControl/>
      <w:pBdr>
        <w:top w:val="single" w:color="auto" w:sz="4" w:space="0"/>
        <w:right w:val="single" w:color="auto" w:sz="4" w:space="0"/>
      </w:pBdr>
    </w:pPr>
    <w:rPr>
      <w:rFonts w:ascii="宋体" w:hAnsi="宋体"/>
      <w:sz w:val="24"/>
    </w:rPr>
  </w:style>
  <w:style w:type="paragraph" w:styleId="1109" w:customStyle="1">
    <w:name w:val="默认段落字体 Para Char Char Char1 Char"/>
    <w:basedOn w:val="751"/>
    <w:uiPriority w:val="0"/>
    <w:qFormat/>
    <w:pPr>
      <w:ind w:left="420" w:firstLine="420"/>
      <w:spacing w:line="360" w:lineRule="auto"/>
    </w:pPr>
    <w:rPr>
      <w:sz w:val="24"/>
      <w:szCs w:val="21"/>
    </w:rPr>
  </w:style>
  <w:style w:type="paragraph" w:styleId="1110" w:customStyle="1">
    <w:name w:val="xl40"/>
    <w:basedOn w:val="75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1111" w:customStyle="1">
    <w:name w:val="xl68"/>
    <w:basedOn w:val="75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1112" w:customStyle="1">
    <w:name w:val="xl47"/>
    <w:basedOn w:val="751"/>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113" w:customStyle="1">
    <w:name w:val="函数注释1"/>
    <w:basedOn w:val="751"/>
    <w:uiPriority w:val="0"/>
    <w:qFormat/>
    <w:pPr>
      <w:ind w:left="1678" w:right="210" w:hanging="1049"/>
      <w:jc w:val="left"/>
      <w:spacing w:after="20" w:line="320" w:lineRule="exact"/>
    </w:pPr>
    <w:rPr>
      <w:szCs w:val="20"/>
    </w:rPr>
  </w:style>
  <w:style w:type="paragraph" w:styleId="1114" w:customStyle="1">
    <w:name w:val="xl23"/>
    <w:basedOn w:val="751"/>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15" w:customStyle="1">
    <w:name w:val="样式 标题 2 + Times New Roman 四号 非加粗 段前: 5 磅 段后: 0 磅 行距: 固定值 20..."/>
    <w:basedOn w:val="753"/>
    <w:uiPriority w:val="0"/>
    <w:qFormat/>
    <w:pPr>
      <w:numPr>
        <w:numId w:val="0"/>
      </w:numPr>
      <w:spacing w:before="100" w:after="0" w:line="400" w:lineRule="exact"/>
    </w:pPr>
    <w:rPr>
      <w:rFonts w:ascii="Cambria" w:hAnsi="Cambria" w:eastAsia="幼圆" w:cs="华文细黑"/>
      <w:b w:val="0"/>
      <w:bCs w:val="0"/>
      <w:color w:val="ff0000"/>
      <w:sz w:val="30"/>
      <w:szCs w:val="20"/>
    </w:rPr>
  </w:style>
  <w:style w:type="paragraph" w:styleId="1116" w:customStyle="1">
    <w:name w:val="p0"/>
    <w:basedOn w:val="751"/>
    <w:uiPriority w:val="0"/>
    <w:qFormat/>
    <w:pPr>
      <w:widowControl/>
    </w:pPr>
    <w:rPr>
      <w:szCs w:val="21"/>
    </w:rPr>
  </w:style>
  <w:style w:type="paragraph" w:styleId="1117" w:customStyle="1">
    <w:name w:val="样式一"/>
    <w:basedOn w:val="751"/>
    <w:uiPriority w:val="0"/>
    <w:qFormat/>
    <w:pPr>
      <w:numPr>
        <w:ilvl w:val="2"/>
        <w:numId w:val="1"/>
      </w:numPr>
      <w:spacing w:before="100" w:after="100" w:line="360" w:lineRule="exact"/>
    </w:pPr>
    <w:rPr>
      <w:rFonts w:ascii="宋体" w:hAnsi="宋体" w:eastAsia="黑体"/>
      <w:sz w:val="24"/>
      <w:szCs w:val="20"/>
      <w:lang w:val="en-GB"/>
    </w:rPr>
  </w:style>
  <w:style w:type="paragraph" w:styleId="1118" w:customStyle="1">
    <w:name w:val="表中"/>
    <w:basedOn w:val="751"/>
    <w:uiPriority w:val="0"/>
    <w:qFormat/>
    <w:pPr>
      <w:jc w:val="center"/>
      <w:spacing w:line="360" w:lineRule="atLeast"/>
    </w:pPr>
    <w:rPr>
      <w:szCs w:val="20"/>
    </w:rPr>
  </w:style>
  <w:style w:type="paragraph" w:styleId="1119" w:customStyle="1">
    <w:name w:val="标题0"/>
    <w:basedOn w:val="810"/>
    <w:next w:val="810"/>
    <w:uiPriority w:val="0"/>
    <w:qFormat/>
    <w:rPr>
      <w:sz w:val="52"/>
    </w:rPr>
  </w:style>
  <w:style w:type="paragraph" w:styleId="1120" w:customStyle="1">
    <w:name w:val="函数注释2"/>
    <w:basedOn w:val="751"/>
    <w:uiPriority w:val="0"/>
    <w:qFormat/>
    <w:pPr>
      <w:ind w:left="1680" w:firstLine="420"/>
      <w:spacing w:after="20" w:line="288" w:lineRule="auto"/>
    </w:pPr>
  </w:style>
  <w:style w:type="paragraph" w:styleId="1121" w:customStyle="1">
    <w:name w:val="标准式样"/>
    <w:basedOn w:val="803"/>
    <w:uiPriority w:val="0"/>
    <w:qFormat/>
  </w:style>
  <w:style w:type="paragraph" w:styleId="1122" w:customStyle="1">
    <w:name w:val="xl26"/>
    <w:basedOn w:val="751"/>
    <w:uiPriority w:val="0"/>
    <w:qFormat/>
    <w:pPr>
      <w:jc w:val="center"/>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123" w:customStyle="1">
    <w:name w:val="表头"/>
    <w:basedOn w:val="751"/>
    <w:uiPriority w:val="0"/>
    <w:qFormat/>
    <w:pPr>
      <w:jc w:val="center"/>
      <w:spacing w:line="320" w:lineRule="atLeast"/>
    </w:pPr>
    <w:rPr>
      <w:rFonts w:eastAsia="黑体"/>
      <w:spacing w:val="-10"/>
      <w:szCs w:val="20"/>
    </w:rPr>
  </w:style>
  <w:style w:type="paragraph" w:styleId="1124" w:customStyle="1">
    <w:name w:val="目录"/>
    <w:basedOn w:val="751"/>
    <w:next w:val="751"/>
    <w:uiPriority w:val="0"/>
    <w:qFormat/>
    <w:pPr>
      <w:ind w:firstLine="420"/>
      <w:jc w:val="center"/>
      <w:spacing w:before="360" w:after="360" w:line="360" w:lineRule="auto"/>
    </w:pPr>
    <w:rPr>
      <w:b/>
      <w:spacing w:val="200"/>
      <w:sz w:val="36"/>
      <w:szCs w:val="20"/>
    </w:rPr>
  </w:style>
  <w:style w:type="paragraph" w:styleId="1125" w:customStyle="1">
    <w:name w:val="Char1"/>
    <w:basedOn w:val="751"/>
    <w:uiPriority w:val="0"/>
    <w:qFormat/>
    <w:pPr>
      <w:jc w:val="left"/>
      <w:spacing w:after="160" w:line="240" w:lineRule="exact"/>
      <w:widowControl/>
    </w:pPr>
    <w:rPr>
      <w:rFonts w:ascii="Verdana" w:hAnsi="Verdana" w:eastAsia="仿宋_GB2312"/>
      <w:sz w:val="24"/>
      <w:szCs w:val="20"/>
      <w:lang w:eastAsia="en-US"/>
    </w:rPr>
  </w:style>
  <w:style w:type="paragraph" w:styleId="1126" w:customStyle="1">
    <w:name w:val="xl48"/>
    <w:basedOn w:val="75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27" w:customStyle="1">
    <w:name w:val="列表_名词"/>
    <w:basedOn w:val="1074"/>
    <w:uiPriority w:val="0"/>
    <w:qFormat/>
    <w:pPr>
      <w:ind w:left="2745" w:hanging="420"/>
      <w:tabs>
        <w:tab w:val="left" w:pos="2745" w:leader="none"/>
      </w:tabs>
    </w:pPr>
  </w:style>
  <w:style w:type="paragraph" w:styleId="1128" w:customStyle="1">
    <w:name w:val="xl34"/>
    <w:basedOn w:val="75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129" w:customStyle="1">
    <w:name w:val="图形"/>
    <w:basedOn w:val="751"/>
    <w:uiPriority w:val="0"/>
    <w:qFormat/>
    <w:pPr>
      <w:ind w:firstLine="420"/>
      <w:jc w:val="center"/>
      <w:spacing w:after="20" w:line="288" w:lineRule="auto"/>
    </w:pPr>
  </w:style>
  <w:style w:type="paragraph" w:styleId="1130" w:customStyle="1">
    <w:name w:val="xl32"/>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131" w:customStyle="1">
    <w:name w:val="Definition List"/>
    <w:basedOn w:val="751"/>
    <w:next w:val="1132"/>
    <w:uiPriority w:val="0"/>
    <w:qFormat/>
    <w:pPr>
      <w:ind w:left="360"/>
      <w:jc w:val="left"/>
    </w:pPr>
    <w:rPr>
      <w:sz w:val="24"/>
      <w:szCs w:val="20"/>
    </w:rPr>
  </w:style>
  <w:style w:type="paragraph" w:styleId="1132" w:customStyle="1">
    <w:name w:val="Definition Term"/>
    <w:basedOn w:val="751"/>
    <w:next w:val="1131"/>
    <w:uiPriority w:val="0"/>
    <w:qFormat/>
    <w:pPr>
      <w:jc w:val="left"/>
    </w:pPr>
    <w:rPr>
      <w:sz w:val="24"/>
      <w:szCs w:val="20"/>
    </w:rPr>
  </w:style>
  <w:style w:type="paragraph" w:styleId="1133" w:customStyle="1">
    <w:name w:val="xl36"/>
    <w:basedOn w:val="75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1134" w:customStyle="1">
    <w:name w:val="xl25"/>
    <w:basedOn w:val="751"/>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b/>
      <w:bCs/>
      <w:sz w:val="20"/>
      <w:szCs w:val="20"/>
    </w:rPr>
  </w:style>
  <w:style w:type="paragraph" w:styleId="1135" w:customStyle="1">
    <w:name w:val="Char"/>
    <w:basedOn w:val="751"/>
    <w:uiPriority w:val="0"/>
    <w:qFormat/>
    <w:pPr>
      <w:ind w:left="420" w:firstLine="420"/>
      <w:spacing w:line="240" w:lineRule="atLeast"/>
    </w:pPr>
    <w:rPr>
      <w:szCs w:val="21"/>
    </w:rPr>
  </w:style>
  <w:style w:type="paragraph" w:styleId="1136" w:customStyle="1">
    <w:name w:val="xl52"/>
    <w:basedOn w:val="751"/>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137" w:customStyle="1">
    <w:name w:val="Default Paragraph Font Para Char"/>
    <w:basedOn w:val="751"/>
    <w:uiPriority w:val="0"/>
    <w:qFormat/>
    <w:pPr>
      <w:jc w:val="left"/>
      <w:spacing w:after="160" w:line="240" w:lineRule="exact"/>
      <w:widowControl/>
    </w:pPr>
  </w:style>
  <w:style w:type="paragraph" w:styleId="1138" w:customStyle="1">
    <w:name w:val="1"/>
    <w:basedOn w:val="751"/>
    <w:uiPriority w:val="0"/>
    <w:qFormat/>
    <w:pPr>
      <w:ind w:firstLine="200"/>
      <w:spacing w:line="360" w:lineRule="auto"/>
    </w:pPr>
    <w:rPr>
      <w:rFonts w:ascii="华文细黑" w:hAnsi="华文细黑" w:eastAsia="华文细黑" w:cs="华文细黑"/>
      <w:sz w:val="24"/>
    </w:rPr>
  </w:style>
  <w:style w:type="paragraph" w:styleId="1139" w:customStyle="1">
    <w:name w:val="xl37"/>
    <w:basedOn w:val="751"/>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sz w:val="24"/>
    </w:rPr>
  </w:style>
  <w:style w:type="paragraph" w:styleId="1140" w:customStyle="1">
    <w:name w:val="xl46"/>
    <w:basedOn w:val="75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41" w:customStyle="1">
    <w:name w:val="默认段落字体 Para Char"/>
    <w:basedOn w:val="751"/>
    <w:uiPriority w:val="0"/>
    <w:qFormat/>
    <w:pPr>
      <w:ind w:firstLine="200"/>
      <w:spacing w:line="360" w:lineRule="auto"/>
    </w:pPr>
    <w:rPr>
      <w:rFonts w:ascii="宋体" w:hAnsi="宋体" w:cs="宋体"/>
      <w:sz w:val="24"/>
    </w:rPr>
  </w:style>
  <w:style w:type="paragraph" w:styleId="1142" w:customStyle="1">
    <w:name w:val="空半行"/>
    <w:basedOn w:val="751"/>
    <w:uiPriority w:val="0"/>
    <w:qFormat/>
    <w:pPr>
      <w:spacing w:line="120" w:lineRule="exact"/>
    </w:pPr>
    <w:rPr>
      <w:rFonts w:ascii="Cambria" w:hAnsi="Cambria" w:eastAsia="Tahoma" w:cs="Cambria"/>
      <w:color w:val="ffffff"/>
      <w:sz w:val="30"/>
      <w:szCs w:val="20"/>
    </w:rPr>
  </w:style>
  <w:style w:type="paragraph" w:styleId="1143" w:customStyle="1">
    <w:name w:val="正文1)"/>
    <w:basedOn w:val="751"/>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144" w:customStyle="1">
    <w:name w:val="Char Char Char1 Char Char Char"/>
    <w:basedOn w:val="751"/>
    <w:uiPriority w:val="0"/>
    <w:qFormat/>
    <w:pPr>
      <w:numPr>
        <w:ilvl w:val="0"/>
        <w:numId w:val="7"/>
      </w:numPr>
      <w:ind w:left="0" w:firstLine="200"/>
    </w:pPr>
    <w:rPr>
      <w:rFonts w:ascii="Tahoma" w:hAnsi="Tahoma"/>
      <w:sz w:val="24"/>
      <w:szCs w:val="20"/>
    </w:rPr>
  </w:style>
  <w:style w:type="paragraph" w:styleId="1145" w:customStyle="1">
    <w:name w:val="xl33"/>
    <w:basedOn w:val="75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146" w:customStyle="1">
    <w:name w:val="xl29"/>
    <w:basedOn w:val="751"/>
    <w:uiPriority w:val="0"/>
    <w:qFormat/>
    <w:pPr>
      <w:jc w:val="righ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147" w:customStyle="1">
    <w:name w:val="z-Top of Form"/>
    <w:next w:val="751"/>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148" w:customStyle="1">
    <w:name w:val="xl41"/>
    <w:basedOn w:val="751"/>
    <w:uiPriority w:val="0"/>
    <w:qFormat/>
    <w:pPr>
      <w:jc w:val="center"/>
      <w:spacing w:before="100" w:beforeAutospacing="1" w:after="100" w:afterAutospacing="1"/>
      <w:widowControl/>
      <w:pBdr>
        <w:top w:val="single" w:color="auto" w:sz="4" w:space="0"/>
        <w:left w:val="single" w:color="auto" w:sz="4" w:space="0"/>
      </w:pBdr>
    </w:pPr>
    <w:rPr>
      <w:rFonts w:ascii="宋体" w:hAnsi="宋体"/>
      <w:b/>
      <w:bCs/>
      <w:sz w:val="20"/>
      <w:szCs w:val="20"/>
    </w:rPr>
  </w:style>
  <w:style w:type="paragraph" w:styleId="1149" w:customStyle="1">
    <w:name w:val="Char Char Char Char Char Char Char Char Char Char Char Char Char Char Char Char"/>
    <w:basedOn w:val="751"/>
    <w:uiPriority w:val="0"/>
    <w:qFormat/>
    <w:pPr>
      <w:tabs>
        <w:tab w:val="left" w:pos="360" w:leader="none"/>
      </w:tabs>
    </w:pPr>
    <w:rPr>
      <w:sz w:val="24"/>
    </w:rPr>
  </w:style>
  <w:style w:type="paragraph" w:styleId="1150" w:customStyle="1">
    <w:name w:val="Char Char Char Char Char Char Char Char Char Char1"/>
    <w:basedOn w:val="751"/>
    <w:uiPriority w:val="0"/>
    <w:qFormat/>
    <w:pPr>
      <w:ind w:left="425" w:hanging="425"/>
      <w:tabs>
        <w:tab w:val="left" w:pos="425" w:leader="none"/>
      </w:tabs>
    </w:pPr>
    <w:rPr>
      <w:sz w:val="28"/>
      <w:szCs w:val="20"/>
    </w:rPr>
  </w:style>
  <w:style w:type="paragraph" w:styleId="1151" w:customStyle="1">
    <w:name w:val="xl38"/>
    <w:basedOn w:val="751"/>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52" w:customStyle="1">
    <w:name w:val="表格"/>
    <w:basedOn w:val="751"/>
    <w:uiPriority w:val="0"/>
    <w:qFormat/>
    <w:pPr>
      <w:jc w:val="center"/>
    </w:pPr>
    <w:rPr>
      <w:szCs w:val="21"/>
    </w:rPr>
  </w:style>
  <w:style w:type="paragraph" w:styleId="1153" w:customStyle="1">
    <w:name w:val="xl35"/>
    <w:basedOn w:val="75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1154" w:customStyle="1">
    <w:name w:val="Char Char Char1 Char Char Char1"/>
    <w:basedOn w:val="751"/>
    <w:uiPriority w:val="0"/>
    <w:qFormat/>
    <w:pPr>
      <w:ind w:firstLine="200"/>
    </w:pPr>
    <w:rPr>
      <w:rFonts w:ascii="Tahoma" w:hAnsi="Tahoma"/>
      <w:sz w:val="24"/>
      <w:szCs w:val="20"/>
    </w:rPr>
  </w:style>
  <w:style w:type="paragraph" w:styleId="1155" w:customStyle="1">
    <w:name w:val="Blockquote"/>
    <w:basedOn w:val="751"/>
    <w:uiPriority w:val="0"/>
    <w:qFormat/>
    <w:pPr>
      <w:ind w:left="360" w:right="360"/>
      <w:jc w:val="left"/>
      <w:spacing w:before="100" w:after="100"/>
    </w:pPr>
    <w:rPr>
      <w:sz w:val="24"/>
      <w:szCs w:val="20"/>
    </w:rPr>
  </w:style>
  <w:style w:type="paragraph" w:styleId="1156" w:customStyle="1">
    <w:name w:val="font6"/>
    <w:basedOn w:val="751"/>
    <w:uiPriority w:val="0"/>
    <w:qFormat/>
    <w:pPr>
      <w:ind w:firstLine="420"/>
      <w:jc w:val="left"/>
      <w:spacing w:before="100" w:beforeAutospacing="1" w:after="100" w:afterAutospacing="1" w:line="288" w:lineRule="auto"/>
      <w:widowControl/>
    </w:pPr>
    <w:rPr>
      <w:sz w:val="24"/>
    </w:rPr>
  </w:style>
  <w:style w:type="paragraph" w:styleId="1157" w:customStyle="1">
    <w:name w:val="xl27"/>
    <w:basedOn w:val="751"/>
    <w:uiPriority w:val="0"/>
    <w:qFormat/>
    <w:pPr>
      <w:jc w:val="left"/>
      <w:spacing w:before="100" w:beforeAutospacing="1" w:after="100" w:afterAutospacing="1"/>
      <w:widowControl/>
      <w:pBdr>
        <w:top w:val="single" w:color="auto" w:sz="4" w:space="0"/>
        <w:bottom w:val="single" w:color="auto" w:sz="4" w:space="0"/>
      </w:pBdr>
    </w:pPr>
    <w:rPr>
      <w:rFonts w:ascii="宋体" w:hAnsi="宋体"/>
      <w:b/>
      <w:bCs/>
      <w:sz w:val="20"/>
      <w:szCs w:val="20"/>
    </w:rPr>
  </w:style>
  <w:style w:type="paragraph" w:styleId="1158" w:customStyle="1">
    <w:name w:val="页眉1"/>
    <w:basedOn w:val="751"/>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szCs w:val="20"/>
    </w:rPr>
  </w:style>
  <w:style w:type="paragraph" w:styleId="1159" w:customStyle="1">
    <w:name w:val="项目编号1"/>
    <w:basedOn w:val="751"/>
    <w:next w:val="751"/>
    <w:uiPriority w:val="0"/>
    <w:qFormat/>
    <w:pPr>
      <w:numPr>
        <w:ilvl w:val="0"/>
        <w:numId w:val="8"/>
      </w:numPr>
      <w:jc w:val="left"/>
      <w:spacing w:line="360" w:lineRule="auto"/>
      <w:tabs>
        <w:tab w:val="left" w:pos="780" w:leader="none"/>
      </w:tabs>
    </w:pPr>
    <w:rPr>
      <w:rFonts w:ascii="宋体"/>
      <w:sz w:val="24"/>
    </w:rPr>
  </w:style>
  <w:style w:type="paragraph" w:styleId="1160" w:customStyle="1">
    <w:name w:val="标准文字"/>
    <w:basedOn w:val="751"/>
    <w:uiPriority w:val="0"/>
    <w:qFormat/>
    <w:pPr>
      <w:ind w:firstLine="420"/>
      <w:spacing w:after="20" w:line="360" w:lineRule="auto"/>
    </w:pPr>
  </w:style>
  <w:style w:type="paragraph" w:styleId="1161" w:customStyle="1">
    <w:name w:val="列出段落1"/>
    <w:basedOn w:val="751"/>
    <w:uiPriority w:val="34"/>
    <w:qFormat/>
    <w:pPr>
      <w:ind w:firstLine="420"/>
      <w:spacing w:before="120" w:after="120" w:line="360" w:lineRule="auto"/>
    </w:pPr>
    <w:rPr>
      <w:rFonts w:ascii="Calibri" w:hAnsi="Calibri"/>
      <w:sz w:val="24"/>
      <w:szCs w:val="22"/>
    </w:rPr>
  </w:style>
  <w:style w:type="paragraph" w:styleId="1162" w:customStyle="1">
    <w:name w:val="表格标题"/>
    <w:basedOn w:val="751"/>
    <w:uiPriority w:val="0"/>
    <w:qFormat/>
    <w:pPr>
      <w:jc w:val="center"/>
      <w:spacing w:before="120" w:line="400" w:lineRule="exact"/>
    </w:pPr>
    <w:rPr>
      <w:rFonts w:eastAsia="文鼎CS中宋"/>
      <w:spacing w:val="8"/>
      <w:sz w:val="24"/>
      <w:szCs w:val="20"/>
    </w:rPr>
  </w:style>
  <w:style w:type="paragraph" w:styleId="1163" w:customStyle="1">
    <w:name w:val="重点"/>
    <w:basedOn w:val="751"/>
    <w:uiPriority w:val="0"/>
    <w:qFormat/>
    <w:pPr>
      <w:ind w:firstLine="420"/>
      <w:spacing w:after="20" w:line="288" w:lineRule="auto"/>
      <w:shd w:val="pct10" w:color="auto" w:fill="auto"/>
    </w:pPr>
    <w:rPr>
      <w:rFonts w:eastAsia="黑体"/>
      <w:b/>
    </w:rPr>
  </w:style>
  <w:style w:type="paragraph" w:styleId="1164" w:customStyle="1">
    <w:name w:val="yyn"/>
    <w:basedOn w:val="751"/>
    <w:uiPriority w:val="0"/>
    <w:qFormat/>
    <w:pPr>
      <w:ind w:right="562" w:firstLine="576"/>
      <w:keepNext/>
      <w:spacing w:line="360" w:lineRule="auto"/>
      <w:widowControl/>
    </w:pPr>
    <w:rPr>
      <w:rFonts w:ascii="宋体"/>
      <w:sz w:val="28"/>
      <w:szCs w:val="20"/>
    </w:rPr>
  </w:style>
  <w:style w:type="paragraph" w:styleId="1165" w:customStyle="1">
    <w:name w:val="Javis"/>
    <w:basedOn w:val="751"/>
    <w:uiPriority w:val="0"/>
    <w:qFormat/>
    <w:pPr>
      <w:ind w:right="210"/>
    </w:pPr>
    <w:rPr>
      <w:rFonts w:cs="宋体"/>
      <w:sz w:val="24"/>
      <w:szCs w:val="20"/>
    </w:rPr>
  </w:style>
  <w:style w:type="paragraph" w:styleId="1166" w:customStyle="1">
    <w:name w:val="Char Char Char Char Char Char Char1"/>
    <w:basedOn w:val="751"/>
    <w:uiPriority w:val="0"/>
    <w:qFormat/>
    <w:pPr>
      <w:jc w:val="left"/>
      <w:spacing w:after="160" w:line="240" w:lineRule="exact"/>
      <w:widowControl/>
    </w:pPr>
    <w:rPr>
      <w:rFonts w:ascii="Arial" w:hAnsi="Arial" w:eastAsia="Times New Roman" w:cs="Verdana"/>
      <w:b/>
      <w:sz w:val="24"/>
      <w:lang w:eastAsia="en-US"/>
    </w:rPr>
  </w:style>
  <w:style w:type="paragraph" w:styleId="1167" w:customStyle="1">
    <w:name w:val="样式1"/>
    <w:basedOn w:val="751"/>
    <w:uiPriority w:val="0"/>
    <w:qFormat/>
    <w:pPr>
      <w:spacing w:before="120" w:after="120" w:line="300" w:lineRule="auto"/>
    </w:pPr>
    <w:rPr>
      <w:rFonts w:ascii="宋体" w:hAnsi="宋体"/>
      <w:b/>
      <w:sz w:val="24"/>
      <w:szCs w:val="20"/>
    </w:rPr>
  </w:style>
  <w:style w:type="paragraph" w:styleId="1168" w:customStyle="1">
    <w:name w:val="正文(缩进)"/>
    <w:basedOn w:val="751"/>
    <w:uiPriority w:val="0"/>
    <w:qFormat/>
    <w:pPr>
      <w:ind w:firstLine="200"/>
      <w:spacing w:line="360" w:lineRule="auto"/>
      <w:widowControl/>
    </w:pPr>
    <w:rPr>
      <w:rFonts w:eastAsia="仿宋_GB2312"/>
      <w:sz w:val="24"/>
      <w:szCs w:val="20"/>
    </w:rPr>
  </w:style>
  <w:style w:type="paragraph" w:styleId="1169" w:customStyle="1">
    <w:name w:val="Char Char Char Char1"/>
    <w:basedOn w:val="751"/>
    <w:uiPriority w:val="0"/>
    <w:qFormat/>
    <w:pPr>
      <w:numPr>
        <w:ilvl w:val="0"/>
        <w:numId w:val="9"/>
      </w:numPr>
      <w:ind w:left="560" w:firstLine="480"/>
      <w:jc w:val="left"/>
      <w:spacing w:after="120" w:line="360" w:lineRule="auto"/>
      <w:widowControl/>
      <w:tabs>
        <w:tab w:val="clear" w:pos="780" w:leader="none"/>
      </w:tabs>
    </w:pPr>
    <w:rPr>
      <w:rFonts w:ascii="Verdana" w:hAnsi="Verdana"/>
      <w:sz w:val="24"/>
    </w:rPr>
  </w:style>
  <w:style w:type="paragraph" w:styleId="1170" w:customStyle="1">
    <w:name w:val="Char Char Char Char Char Char Char Char Char Char Char Char Char Char Char Char1"/>
    <w:basedOn w:val="751"/>
    <w:uiPriority w:val="0"/>
    <w:qFormat/>
    <w:pPr>
      <w:tabs>
        <w:tab w:val="left" w:pos="360" w:leader="none"/>
      </w:tabs>
    </w:pPr>
    <w:rPr>
      <w:sz w:val="24"/>
    </w:rPr>
  </w:style>
  <w:style w:type="paragraph" w:styleId="1171" w:customStyle="1">
    <w:name w:val="目录文字"/>
    <w:basedOn w:val="751"/>
    <w:uiPriority w:val="0"/>
    <w:qFormat/>
    <w:pPr>
      <w:jc w:val="left"/>
      <w:spacing w:line="480" w:lineRule="auto"/>
      <w:widowControl/>
    </w:pPr>
    <w:rPr>
      <w:rFonts w:ascii="宋体" w:hAnsi="宋体"/>
      <w:sz w:val="24"/>
      <w:szCs w:val="20"/>
    </w:rPr>
  </w:style>
  <w:style w:type="paragraph" w:styleId="1172" w:customStyle="1">
    <w:name w:val="Preformatted"/>
    <w:basedOn w:val="751"/>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173" w:customStyle="1">
    <w:name w:val="项目符号1"/>
    <w:basedOn w:val="751"/>
    <w:uiPriority w:val="0"/>
    <w:qFormat/>
    <w:pPr>
      <w:numPr>
        <w:ilvl w:val="1"/>
        <w:numId w:val="10"/>
      </w:numPr>
      <w:tabs>
        <w:tab w:val="left" w:pos="1104" w:leader="none"/>
      </w:tabs>
    </w:pPr>
    <w:rPr>
      <w:szCs w:val="20"/>
    </w:rPr>
  </w:style>
  <w:style w:type="paragraph" w:styleId="1174" w:customStyle="1">
    <w:name w:val="菲页2"/>
    <w:basedOn w:val="754"/>
    <w:uiPriority w:val="0"/>
    <w:qFormat/>
    <w:pPr>
      <w:numPr>
        <w:ilvl w:val="2"/>
        <w:numId w:val="11"/>
      </w:numPr>
      <w:jc w:val="center"/>
      <w:spacing w:before="120" w:after="120" w:line="360" w:lineRule="auto"/>
      <w:widowControl/>
    </w:pPr>
    <w:rPr>
      <w:rFonts w:hAnsi="宋体"/>
      <w:b w:val="0"/>
      <w:bCs w:val="0"/>
      <w:sz w:val="44"/>
      <w:szCs w:val="20"/>
    </w:rPr>
  </w:style>
  <w:style w:type="paragraph" w:styleId="1175" w:customStyle="1">
    <w:name w:val="项目编号3"/>
    <w:basedOn w:val="751"/>
    <w:next w:val="751"/>
    <w:uiPriority w:val="0"/>
    <w:qFormat/>
    <w:pPr>
      <w:numPr>
        <w:ilvl w:val="0"/>
        <w:numId w:val="12"/>
      </w:numPr>
      <w:ind w:left="0" w:firstLine="200"/>
      <w:jc w:val="left"/>
      <w:spacing w:line="360" w:lineRule="auto"/>
      <w:tabs>
        <w:tab w:val="left" w:pos="2040" w:leader="none"/>
      </w:tabs>
    </w:pPr>
    <w:rPr>
      <w:rFonts w:ascii="宋体"/>
      <w:sz w:val="24"/>
    </w:rPr>
  </w:style>
  <w:style w:type="paragraph" w:styleId="1176" w:customStyle="1">
    <w:name w:val="a2"/>
    <w:basedOn w:val="751"/>
    <w:uiPriority w:val="0"/>
    <w:qFormat/>
    <w:pPr>
      <w:jc w:val="left"/>
      <w:spacing w:before="100" w:beforeAutospacing="1" w:after="100" w:afterAutospacing="1"/>
      <w:widowControl/>
    </w:pPr>
    <w:rPr>
      <w:rFonts w:ascii="宋体" w:hAnsi="宋体" w:cs="宋体"/>
      <w:sz w:val="24"/>
    </w:rPr>
  </w:style>
  <w:style w:type="paragraph" w:styleId="1177" w:customStyle="1">
    <w:name w:val="Char2"/>
    <w:basedOn w:val="751"/>
    <w:uiPriority w:val="0"/>
    <w:qFormat/>
    <w:pPr>
      <w:numPr>
        <w:ilvl w:val="0"/>
        <w:numId w:val="13"/>
      </w:numPr>
      <w:ind w:left="0" w:firstLine="0"/>
    </w:pPr>
    <w:rPr>
      <w:rFonts w:ascii="仿宋_GB2312" w:eastAsia="仿宋_GB2312"/>
      <w:b/>
      <w:sz w:val="32"/>
      <w:szCs w:val="32"/>
    </w:rPr>
  </w:style>
  <w:style w:type="paragraph" w:styleId="1178" w:customStyle="1">
    <w:name w:val="样式2"/>
    <w:basedOn w:val="752"/>
    <w:uiPriority w:val="0"/>
    <w:qFormat/>
    <w:pPr>
      <w:numPr>
        <w:ilvl w:val="0"/>
        <w:numId w:val="5"/>
      </w:numPr>
      <w:jc w:val="both"/>
      <w:tabs>
        <w:tab w:val="left" w:pos="1200" w:leader="none"/>
        <w:tab w:val="left" w:pos="1800" w:leader="none"/>
      </w:tabs>
    </w:pPr>
    <w:rPr>
      <w:rFonts w:ascii="Times New Roman"/>
      <w:sz w:val="32"/>
    </w:rPr>
  </w:style>
  <w:style w:type="paragraph" w:styleId="1179" w:customStyle="1">
    <w:name w:val="aa"/>
    <w:basedOn w:val="751"/>
    <w:uiPriority w:val="0"/>
    <w:qFormat/>
    <w:pPr>
      <w:jc w:val="left"/>
      <w:spacing w:before="100" w:beforeAutospacing="1" w:after="100" w:afterAutospacing="1"/>
      <w:widowControl/>
    </w:pPr>
    <w:rPr>
      <w:rFonts w:ascii="宋体" w:hAnsi="宋体" w:cs="宋体"/>
      <w:sz w:val="24"/>
    </w:rPr>
  </w:style>
  <w:style w:type="paragraph" w:styleId="1180" w:customStyle="1">
    <w:name w:val="题注4"/>
    <w:basedOn w:val="751"/>
    <w:next w:val="767"/>
    <w:uiPriority w:val="0"/>
    <w:qFormat/>
    <w:pPr>
      <w:jc w:val="center"/>
      <w:framePr w:hSpace="180" w:wrap="around" w:vAnchor="text" w:hAnchor="margin" w:y="514"/>
    </w:pPr>
    <w:rPr>
      <w:b/>
      <w:color w:val="000000"/>
      <w:szCs w:val="21"/>
      <w:lang w:val="en-GB"/>
    </w:rPr>
  </w:style>
  <w:style w:type="paragraph" w:styleId="1181" w:customStyle="1">
    <w:name w:val="z-Bottom of Form"/>
    <w:next w:val="751"/>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182"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1183" w:customStyle="1">
    <w:name w:val="TOC 标题11"/>
    <w:basedOn w:val="752"/>
    <w:next w:val="751"/>
    <w:uiPriority w:val="39"/>
    <w:unhideWhenUsed/>
    <w:qFormat/>
    <w:pPr>
      <w:numPr>
        <w:ilvl w:val="0"/>
        <w:numId w:val="14"/>
      </w:numPr>
      <w:ind w:left="0" w:firstLine="0"/>
      <w:jc w:val="left"/>
      <w:spacing w:before="240" w:after="0" w:line="259" w:lineRule="auto"/>
      <w:widowControl/>
      <w:tabs>
        <w:tab w:val="left" w:pos="1800" w:leader="none"/>
      </w:tabs>
      <w:outlineLvl w:val="9"/>
    </w:pPr>
    <w:rPr>
      <w:rFonts w:ascii="Cambria" w:hAnsi="Cambria" w:eastAsia="宋体"/>
      <w:b w:val="0"/>
      <w:bCs w:val="0"/>
      <w:color w:val="365f90"/>
      <w:sz w:val="32"/>
      <w:szCs w:val="32"/>
    </w:rPr>
  </w:style>
  <w:style w:type="paragraph" w:styleId="1184" w:customStyle="1">
    <w:name w:val="List Paragraph1"/>
    <w:uiPriority w:val="34"/>
    <w:qFormat/>
    <w:pPr>
      <w:ind w:firstLine="420"/>
    </w:pPr>
    <w:rPr>
      <w:rFonts w:ascii="Times New Roman" w:hAnsi="Times New Roman" w:eastAsia="宋体" w:cs="Times New Roman"/>
      <w:lang w:val="en-US" w:eastAsia="zh-CN" w:bidi="ar-SA"/>
    </w:rPr>
  </w:style>
  <w:style w:type="paragraph" w:styleId="1185" w:customStyle="1">
    <w:name w:val="Char11"/>
    <w:basedOn w:val="751"/>
    <w:uiPriority w:val="0"/>
    <w:qFormat/>
    <w:rPr>
      <w:rFonts w:ascii="仿宋_GB2312" w:eastAsia="仿宋_GB2312"/>
      <w:b/>
      <w:sz w:val="32"/>
      <w:szCs w:val="32"/>
    </w:rPr>
  </w:style>
  <w:style w:type="paragraph" w:styleId="1186" w:customStyle="1">
    <w:name w:val="样式 (西文) 仿宋_GB2312 居中 行距: 1.5 倍行距"/>
    <w:basedOn w:val="751"/>
    <w:uiPriority w:val="0"/>
    <w:qFormat/>
    <w:pPr>
      <w:jc w:val="center"/>
      <w:spacing w:line="360" w:lineRule="auto"/>
    </w:pPr>
    <w:rPr>
      <w:rFonts w:ascii="华文细黑" w:hAnsi="华文细黑" w:eastAsia="华文细黑" w:cs="华文细黑"/>
      <w:szCs w:val="20"/>
    </w:rPr>
  </w:style>
  <w:style w:type="paragraph" w:styleId="1187" w:customStyle="1">
    <w:name w:val="Char Char Char Char Char Char Char Char Char Char2"/>
    <w:basedOn w:val="751"/>
    <w:uiPriority w:val="0"/>
    <w:qFormat/>
    <w:pPr>
      <w:numPr>
        <w:ilvl w:val="0"/>
        <w:numId w:val="11"/>
      </w:numPr>
    </w:pPr>
    <w:rPr>
      <w:sz w:val="24"/>
    </w:rPr>
  </w:style>
  <w:style w:type="paragraph" w:styleId="1188" w:customStyle="1">
    <w:name w:val="默认段落字体 Para Char Char Char Char Char Char Char"/>
    <w:basedOn w:val="751"/>
    <w:uiPriority w:val="0"/>
    <w:qFormat/>
    <w:rPr>
      <w:rFonts w:eastAsia="华文细黑" w:cs="Cambria"/>
      <w:sz w:val="24"/>
      <w:szCs w:val="20"/>
    </w:rPr>
  </w:style>
  <w:style w:type="paragraph" w:styleId="1189">
    <w:name w:val="No Spacing"/>
    <w:uiPriority w:val="0"/>
    <w:qFormat/>
    <w:pPr>
      <w:jc w:val="both"/>
      <w:widowControl w:val="off"/>
    </w:pPr>
    <w:rPr>
      <w:rFonts w:ascii="仿宋_GB2312" w:hAnsi="仿宋_GB2312" w:eastAsia="华文细黑" w:cs="Cambria"/>
      <w:sz w:val="21"/>
      <w:szCs w:val="22"/>
      <w:lang w:val="en-US" w:eastAsia="zh-CN" w:bidi="ar-SA"/>
    </w:rPr>
  </w:style>
  <w:style w:type="paragraph" w:styleId="1190" w:customStyle="1">
    <w:name w:val="ZDY正文"/>
    <w:basedOn w:val="751"/>
    <w:uiPriority w:val="0"/>
    <w:qFormat/>
    <w:pPr>
      <w:ind w:firstLine="200"/>
      <w:jc w:val="left"/>
      <w:spacing w:line="360" w:lineRule="auto"/>
    </w:pPr>
    <w:rPr>
      <w:rFonts w:ascii="宋体" w:hAnsi="宋体"/>
      <w:sz w:val="24"/>
    </w:rPr>
  </w:style>
  <w:style w:type="paragraph" w:styleId="1191" w:customStyle="1">
    <w:name w:val="二级标题"/>
    <w:basedOn w:val="751"/>
    <w:uiPriority w:val="0"/>
    <w:qFormat/>
    <w:pPr>
      <w:ind w:firstLine="420"/>
      <w:tabs>
        <w:tab w:val="left" w:pos="851" w:leader="none"/>
        <w:tab w:val="left" w:pos="1418" w:leader="none"/>
      </w:tabs>
    </w:pPr>
    <w:rPr>
      <w:rFonts w:eastAsia="Times New Roman"/>
      <w:sz w:val="20"/>
      <w:szCs w:val="21"/>
    </w:rPr>
  </w:style>
  <w:style w:type="table" w:styleId="1192" w:customStyle="1">
    <w:name w:val="网格型 21"/>
    <w:basedOn w:val="762"/>
    <w:uiPriority w:val="0"/>
    <w:qFormat/>
    <w:pPr>
      <w:jc w:val="both"/>
      <w:widowControl w:val="off"/>
    </w:pPr>
    <w:tblPr>
      <w:tblBorders>
        <w:insideH w:val="single" w:color="000000" w:sz="6" w:space="0"/>
        <w:insideV w:val="single" w:color="000000" w:sz="6" w:space="0"/>
      </w:tblBorders>
      <w:tblCellMar>
        <w:left w:w="108" w:type="dxa"/>
        <w:top w:w="0" w:type="dxa"/>
        <w:right w:w="108" w:type="dxa"/>
        <w:bottom w:w="0" w:type="dxa"/>
      </w:tblCellMar>
    </w:tblPr>
    <w:tcPr>
      <w:shd w:val="clear" w:color="auto" w:fill="auto"/>
    </w:tcPr>
    <w:tblStylePr w:type="fir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b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rPr>
      <w:tcPr>
        <w:tcBorders>
          <w:top w:val="single" w:color="000000" w:sz="6"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1193" w:customStyle="1">
    <w:name w:val="网格型1"/>
    <w:basedOn w:val="762"/>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94" w:customStyle="1">
    <w:name w:val="纯文本 字符"/>
    <w:uiPriority w:val="0"/>
    <w:qFormat/>
    <w:rPr>
      <w:rFonts w:ascii="宋体" w:hAnsi="Courier New"/>
      <w:sz w:val="21"/>
      <w:szCs w:val="21"/>
    </w:rPr>
  </w:style>
  <w:style w:type="paragraph" w:styleId="1195" w:customStyle="1">
    <w:name w:val="_Style 1"/>
    <w:basedOn w:val="751"/>
    <w:uiPriority w:val="0"/>
    <w:qFormat/>
    <w:pPr>
      <w:ind w:firstLine="420"/>
      <w:spacing w:line="360" w:lineRule="auto"/>
    </w:pPr>
    <w:rPr>
      <w:rFonts w:ascii="Calibri" w:hAnsi="Calibri"/>
      <w:sz w:val="24"/>
      <w:szCs w:val="22"/>
    </w:rPr>
  </w:style>
  <w:style w:type="character" w:styleId="1196" w:customStyle="1">
    <w:name w:val="页脚 字符"/>
    <w:uiPriority w:val="99"/>
    <w:qFormat/>
  </w:style>
  <w:style w:type="paragraph" w:styleId="1197" w:customStyle="1">
    <w:name w:val="正文_0"/>
    <w:uiPriority w:val="0"/>
    <w:qFormat/>
    <w:pPr>
      <w:jc w:val="both"/>
      <w:widowControl w:val="off"/>
    </w:pPr>
    <w:rPr>
      <w:rFonts w:ascii="Calibri" w:hAnsi="Calibri" w:eastAsia="宋体" w:cs="Times New Roman"/>
      <w:sz w:val="21"/>
      <w:szCs w:val="22"/>
      <w:lang w:val="en-US" w:eastAsia="zh-CN" w:bidi="ar-SA"/>
    </w:rPr>
  </w:style>
  <w:style w:type="paragraph" w:styleId="1198" w:customStyle="1">
    <w:name w:val="样式 小四 段前: 5 磅 段后: 5 磅 首行缩进:  2 字符"/>
    <w:basedOn w:val="751"/>
    <w:uiPriority w:val="0"/>
    <w:qFormat/>
    <w:pPr>
      <w:spacing w:line="360" w:lineRule="auto"/>
    </w:pPr>
    <w:rPr>
      <w:rFonts w:ascii="宋体" w:hAnsi="宋体"/>
      <w:szCs w:val="21"/>
    </w:rPr>
  </w:style>
  <w:style w:type="character" w:styleId="1199" w:customStyle="1">
    <w:name w:val="bookmark-item"/>
    <w:uiPriority w:val="0"/>
    <w:qFormat/>
  </w:style>
  <w:style w:type="paragraph" w:styleId="1200" w:customStyle="1">
    <w:name w:val="TOC Heading1"/>
    <w:next w:val="751"/>
    <w:uiPriority w:val="0"/>
    <w:qFormat/>
    <w:rPr>
      <w:rFonts w:ascii="Times New Roman" w:hAnsi="Times New Roman" w:eastAsia="宋体" w:cs="Times New Roman"/>
      <w:sz w:val="32"/>
      <w:lang w:val="en-US" w:eastAsia="zh-CN" w:bidi="ar-SA"/>
    </w:rPr>
  </w:style>
  <w:style w:type="paragraph" w:styleId="1201" w:customStyle="1">
    <w:name w:val="页眉11"/>
    <w:basedOn w:val="751"/>
    <w:uiPriority w:val="0"/>
    <w:qFormat/>
    <w:pPr>
      <w:jc w:val="center"/>
      <w:tabs>
        <w:tab w:val="center" w:pos="4153" w:leader="none"/>
        <w:tab w:val="right" w:pos="8306" w:leader="none"/>
      </w:tabs>
      <w:pBdr>
        <w:bottom w:val="single" w:color="000000" w:sz="6" w:space="1"/>
      </w:pBdr>
    </w:pPr>
    <w:rPr>
      <w:sz w:val="18"/>
      <w:szCs w:val="18"/>
    </w:rPr>
  </w:style>
  <w:style w:type="paragraph" w:styleId="1202" w:customStyle="1">
    <w:name w:val="正文文本 21"/>
    <w:basedOn w:val="751"/>
    <w:uiPriority w:val="0"/>
    <w:qFormat/>
    <w:pPr>
      <w:ind w:firstLine="420"/>
      <w:spacing w:after="20" w:line="720" w:lineRule="auto"/>
    </w:pPr>
    <w:rPr>
      <w:sz w:val="30"/>
    </w:rPr>
  </w:style>
  <w:style w:type="paragraph" w:styleId="1203" w:customStyle="1">
    <w:name w:val="纯文本1"/>
    <w:basedOn w:val="751"/>
    <w:uiPriority w:val="0"/>
    <w:qFormat/>
    <w:rPr>
      <w:rFonts w:ascii="宋体" w:hAnsi="Courier New" w:eastAsia="楷体_GB2312"/>
      <w:sz w:val="26"/>
      <w:szCs w:val="22"/>
    </w:rPr>
  </w:style>
  <w:style w:type="character" w:styleId="1204" w:customStyle="1">
    <w:name w:val="15"/>
    <w:basedOn w:val="761"/>
    <w:uiPriority w:val="0"/>
    <w:qFormat/>
    <w:rPr>
      <w:rFonts w:hint="default" w:ascii="Times New Roman" w:hAnsi="Times New Roman" w:cs="Times New Roman"/>
    </w:rPr>
  </w:style>
  <w:style w:type="numbering" w:styleId="12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无锡市政府采购</dc:title>
  <dc:creator>微软用户</dc:creator>
  <cp:lastModifiedBy>杨冬青</cp:lastModifiedBy>
  <cp:revision>5</cp:revision>
  <dcterms:created xsi:type="dcterms:W3CDTF">2025-03-06T08:19:00Z</dcterms:created>
  <dcterms:modified xsi:type="dcterms:W3CDTF">2025-03-07T07:34:40Z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C1DD5B1F5A3949F2BC8882AB43CED6D4_13</vt:lpwstr>
  </property>
  <property fmtid="{D5CDD505-2E9C-101B-9397-08002B2CF9AE}" pid="4" name="KSOTemplateDocerSaveRecord">
    <vt:lpwstr>eyJoZGlkIjoiMGY2NTE1MTBiNDljN2JhMTAzYzY4NDY0MTNhMDY0ZTQiLCJ1c2VySWQiOiIxMjY3MzMxODU1In0=</vt:lpwstr>
  </property>
</Properties>
</file>