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E1BF4">
      <w:pPr>
        <w:spacing w:line="600" w:lineRule="exact"/>
        <w:jc w:val="center"/>
        <w:rPr>
          <w:rFonts w:hint="eastAsia" w:ascii="宋体" w:hAnsi="宋体"/>
          <w:b/>
          <w:color w:val="auto"/>
          <w:sz w:val="72"/>
          <w:highlight w:val="none"/>
        </w:rPr>
      </w:pPr>
    </w:p>
    <w:p w14:paraId="70976D83">
      <w:pPr>
        <w:spacing w:line="600" w:lineRule="exact"/>
        <w:jc w:val="center"/>
        <w:rPr>
          <w:rFonts w:hint="eastAsia"/>
          <w:b/>
          <w:color w:val="auto"/>
          <w:spacing w:val="100"/>
          <w:sz w:val="48"/>
          <w:highlight w:val="none"/>
        </w:rPr>
      </w:pPr>
      <w:r>
        <w:rPr>
          <w:rFonts w:hint="eastAsia"/>
          <w:b/>
          <w:color w:val="auto"/>
          <w:spacing w:val="100"/>
          <w:sz w:val="48"/>
          <w:highlight w:val="none"/>
        </w:rPr>
        <w:t>太仓市政府采购</w:t>
      </w:r>
    </w:p>
    <w:p w14:paraId="5CF9E1AC">
      <w:pPr>
        <w:spacing w:line="600" w:lineRule="exact"/>
        <w:jc w:val="center"/>
        <w:rPr>
          <w:rFonts w:hint="eastAsia" w:eastAsia="宋体"/>
          <w:b/>
          <w:color w:val="auto"/>
          <w:spacing w:val="100"/>
          <w:sz w:val="48"/>
          <w:highlight w:val="none"/>
          <w:lang w:val="en-US" w:eastAsia="zh-CN"/>
        </w:rPr>
      </w:pPr>
      <w:r>
        <w:rPr>
          <w:color w:val="auto"/>
          <w:sz w:val="28"/>
          <w:highlight w:val="none"/>
        </w:rPr>
        <w:t>TAICANG PROCUREMENT GOVERNMENT</w:t>
      </w:r>
    </w:p>
    <w:p w14:paraId="7B2B6704">
      <w:pPr>
        <w:overflowPunct w:val="0"/>
        <w:spacing w:line="360" w:lineRule="auto"/>
        <w:jc w:val="center"/>
        <w:rPr>
          <w:rFonts w:hint="eastAsia" w:ascii="宋体" w:hAnsi="宋体"/>
          <w:b/>
          <w:color w:val="auto"/>
          <w:sz w:val="72"/>
          <w:highlight w:val="none"/>
        </w:rPr>
      </w:pPr>
    </w:p>
    <w:p w14:paraId="0F9BE58B">
      <w:pPr>
        <w:overflowPunct w:val="0"/>
        <w:spacing w:line="360" w:lineRule="auto"/>
        <w:jc w:val="center"/>
        <w:rPr>
          <w:rFonts w:hint="eastAsia" w:ascii="宋体" w:hAnsi="宋体"/>
          <w:b/>
          <w:color w:val="auto"/>
          <w:sz w:val="72"/>
          <w:highlight w:val="none"/>
        </w:rPr>
      </w:pPr>
    </w:p>
    <w:p w14:paraId="65849379">
      <w:pPr>
        <w:overflowPunct w:val="0"/>
        <w:spacing w:line="360" w:lineRule="auto"/>
        <w:jc w:val="center"/>
        <w:rPr>
          <w:rFonts w:hint="eastAsia" w:ascii="宋体" w:hAnsi="宋体"/>
          <w:b/>
          <w:color w:val="auto"/>
          <w:sz w:val="72"/>
          <w:highlight w:val="none"/>
        </w:rPr>
      </w:pPr>
      <w:r>
        <w:rPr>
          <w:rFonts w:hint="eastAsia" w:ascii="宋体" w:hAnsi="宋体"/>
          <w:b/>
          <w:color w:val="auto"/>
          <w:sz w:val="72"/>
          <w:highlight w:val="none"/>
        </w:rPr>
        <w:t>公 开 招 标 文 件</w:t>
      </w:r>
    </w:p>
    <w:p w14:paraId="1A791397">
      <w:pPr>
        <w:overflowPunct w:val="0"/>
        <w:spacing w:line="360" w:lineRule="auto"/>
        <w:jc w:val="center"/>
        <w:rPr>
          <w:rFonts w:hint="eastAsia" w:ascii="宋体" w:hAnsi="宋体"/>
          <w:color w:val="auto"/>
          <w:highlight w:val="none"/>
        </w:rPr>
      </w:pPr>
    </w:p>
    <w:p w14:paraId="12AB8ACF">
      <w:pPr>
        <w:tabs>
          <w:tab w:val="left" w:pos="3570"/>
        </w:tabs>
        <w:spacing w:line="360" w:lineRule="auto"/>
        <w:ind w:firstLine="630"/>
        <w:rPr>
          <w:rFonts w:hint="eastAsia" w:ascii="宋体" w:hAnsi="宋体"/>
          <w:color w:val="auto"/>
          <w:highlight w:val="none"/>
        </w:rPr>
      </w:pPr>
      <w:r>
        <w:rPr>
          <w:rFonts w:ascii="宋体" w:hAnsi="宋体"/>
          <w:color w:val="auto"/>
          <w:highlight w:val="none"/>
        </w:rPr>
        <w:tab/>
      </w:r>
    </w:p>
    <w:p w14:paraId="1D9FCE4D">
      <w:pPr>
        <w:spacing w:line="360" w:lineRule="auto"/>
        <w:ind w:firstLine="630" w:firstLineChars="300"/>
        <w:rPr>
          <w:rFonts w:hint="eastAsia" w:ascii="宋体" w:hAnsi="宋体"/>
          <w:color w:val="auto"/>
          <w:highlight w:val="none"/>
        </w:rPr>
      </w:pPr>
    </w:p>
    <w:p w14:paraId="55975A64">
      <w:pPr>
        <w:spacing w:line="360" w:lineRule="auto"/>
        <w:rPr>
          <w:rFonts w:hint="eastAsia" w:ascii="宋体" w:hAnsi="宋体"/>
          <w:color w:val="auto"/>
          <w:highlight w:val="none"/>
        </w:rPr>
      </w:pPr>
    </w:p>
    <w:p w14:paraId="192BFB58">
      <w:pPr>
        <w:adjustRightInd w:val="0"/>
        <w:snapToGrid w:val="0"/>
        <w:spacing w:line="360" w:lineRule="auto"/>
        <w:ind w:firstLine="904" w:firstLineChars="300"/>
        <w:jc w:val="left"/>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招标编号：</w:t>
      </w:r>
      <w:r>
        <w:rPr>
          <w:rFonts w:hint="eastAsia" w:ascii="宋体" w:hAnsi="宋体"/>
          <w:b/>
          <w:color w:val="auto"/>
          <w:sz w:val="30"/>
          <w:szCs w:val="30"/>
          <w:highlight w:val="none"/>
          <w:lang w:eastAsia="zh-CN"/>
        </w:rPr>
        <w:t>JSZC-320585-FYWL-G2024-0017</w:t>
      </w:r>
    </w:p>
    <w:p w14:paraId="0EEEF586">
      <w:pPr>
        <w:overflowPunct w:val="0"/>
        <w:snapToGrid w:val="0"/>
        <w:spacing w:line="360" w:lineRule="auto"/>
        <w:ind w:firstLine="904" w:firstLineChars="300"/>
        <w:jc w:val="left"/>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招标内容：</w:t>
      </w:r>
      <w:r>
        <w:rPr>
          <w:rFonts w:hint="eastAsia" w:ascii="宋体" w:hAnsi="宋体"/>
          <w:b/>
          <w:bCs/>
          <w:color w:val="auto"/>
          <w:sz w:val="30"/>
          <w:szCs w:val="30"/>
          <w:highlight w:val="none"/>
          <w:lang w:eastAsia="zh-CN"/>
        </w:rPr>
        <w:t>太仓高新区2025年土壤污染状况调查</w:t>
      </w:r>
    </w:p>
    <w:p w14:paraId="3D36D7A0">
      <w:pPr>
        <w:adjustRightInd w:val="0"/>
        <w:snapToGrid w:val="0"/>
        <w:spacing w:line="360" w:lineRule="auto"/>
        <w:ind w:firstLine="904" w:firstLineChars="300"/>
        <w:jc w:val="left"/>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采购单位：</w:t>
      </w:r>
      <w:r>
        <w:rPr>
          <w:rFonts w:hint="eastAsia" w:ascii="宋体" w:hAnsi="宋体"/>
          <w:b/>
          <w:color w:val="auto"/>
          <w:sz w:val="30"/>
          <w:szCs w:val="30"/>
          <w:highlight w:val="none"/>
          <w:lang w:eastAsia="zh-CN"/>
        </w:rPr>
        <w:t>江苏省太仓高新技术产业开发区管理委员会</w:t>
      </w:r>
    </w:p>
    <w:p w14:paraId="33513135">
      <w:pPr>
        <w:adjustRightInd w:val="0"/>
        <w:snapToGrid w:val="0"/>
        <w:spacing w:line="360" w:lineRule="auto"/>
        <w:ind w:firstLine="904" w:firstLineChars="300"/>
        <w:jc w:val="left"/>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采购项目类别：</w:t>
      </w:r>
      <w:r>
        <w:rPr>
          <w:rFonts w:hint="eastAsia" w:ascii="宋体" w:hAnsi="宋体"/>
          <w:b/>
          <w:color w:val="auto"/>
          <w:sz w:val="30"/>
          <w:szCs w:val="30"/>
          <w:highlight w:val="none"/>
          <w:lang w:val="en-US" w:eastAsia="zh-CN"/>
        </w:rPr>
        <w:t xml:space="preserve">服务类 </w:t>
      </w:r>
    </w:p>
    <w:p w14:paraId="03BB9187">
      <w:pPr>
        <w:adjustRightInd w:val="0"/>
        <w:snapToGrid w:val="0"/>
        <w:spacing w:line="360" w:lineRule="auto"/>
        <w:ind w:firstLine="904" w:firstLineChars="300"/>
        <w:jc w:val="left"/>
        <w:rPr>
          <w:rFonts w:hint="eastAsia" w:ascii="宋体" w:hAnsi="宋体"/>
          <w:b/>
          <w:color w:val="auto"/>
          <w:sz w:val="30"/>
          <w:szCs w:val="30"/>
          <w:highlight w:val="none"/>
        </w:rPr>
      </w:pPr>
      <w:r>
        <w:rPr>
          <w:rFonts w:hint="eastAsia" w:ascii="宋体" w:hAnsi="宋体"/>
          <w:b/>
          <w:color w:val="auto"/>
          <w:sz w:val="30"/>
          <w:szCs w:val="30"/>
          <w:highlight w:val="none"/>
        </w:rPr>
        <w:t>所属行业：</w:t>
      </w:r>
      <w:r>
        <w:rPr>
          <w:rFonts w:hint="eastAsia" w:ascii="宋体" w:hAnsi="宋体"/>
          <w:b/>
          <w:color w:val="auto"/>
          <w:sz w:val="30"/>
          <w:szCs w:val="30"/>
          <w:highlight w:val="none"/>
          <w:lang w:eastAsia="zh-CN"/>
        </w:rPr>
        <w:t>（</w:t>
      </w:r>
      <w:r>
        <w:rPr>
          <w:rFonts w:hint="eastAsia" w:ascii="宋体" w:hAnsi="宋体"/>
          <w:b/>
          <w:color w:val="auto"/>
          <w:sz w:val="30"/>
          <w:szCs w:val="30"/>
          <w:highlight w:val="none"/>
          <w:lang w:val="en-US" w:eastAsia="zh-CN"/>
        </w:rPr>
        <w:t>十六</w:t>
      </w:r>
      <w:r>
        <w:rPr>
          <w:rFonts w:hint="eastAsia" w:ascii="宋体" w:hAnsi="宋体"/>
          <w:b/>
          <w:color w:val="auto"/>
          <w:sz w:val="30"/>
          <w:szCs w:val="30"/>
          <w:highlight w:val="none"/>
          <w:lang w:eastAsia="zh-CN"/>
        </w:rPr>
        <w:t>）</w:t>
      </w:r>
      <w:r>
        <w:rPr>
          <w:rFonts w:hint="eastAsia" w:ascii="宋体" w:hAnsi="宋体"/>
          <w:b/>
          <w:color w:val="auto"/>
          <w:sz w:val="30"/>
          <w:szCs w:val="30"/>
          <w:highlight w:val="none"/>
        </w:rPr>
        <w:t>其他未列明行业</w:t>
      </w:r>
    </w:p>
    <w:p w14:paraId="31310546">
      <w:pPr>
        <w:overflowPunct w:val="0"/>
        <w:snapToGrid w:val="0"/>
        <w:spacing w:line="360" w:lineRule="auto"/>
        <w:rPr>
          <w:rFonts w:hint="eastAsia" w:ascii="宋体" w:hAnsi="宋体"/>
          <w:color w:val="auto"/>
          <w:sz w:val="28"/>
          <w:highlight w:val="none"/>
        </w:rPr>
      </w:pPr>
    </w:p>
    <w:p w14:paraId="1E312BD7">
      <w:pPr>
        <w:pStyle w:val="28"/>
        <w:rPr>
          <w:rFonts w:hint="eastAsia"/>
          <w:color w:val="auto"/>
          <w:highlight w:val="none"/>
        </w:rPr>
      </w:pPr>
    </w:p>
    <w:p w14:paraId="407B6B21">
      <w:pPr>
        <w:overflowPunct w:val="0"/>
        <w:spacing w:line="360" w:lineRule="auto"/>
        <w:jc w:val="center"/>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 </w:t>
      </w:r>
      <w:r>
        <w:rPr>
          <w:rFonts w:hint="eastAsia" w:ascii="宋体" w:hAnsi="宋体"/>
          <w:color w:val="auto"/>
          <w:sz w:val="32"/>
          <w:szCs w:val="32"/>
          <w:highlight w:val="none"/>
          <w:lang w:eastAsia="zh-CN"/>
        </w:rPr>
        <w:t>苏州泛亚万隆建设工程咨询有限公司</w:t>
      </w:r>
    </w:p>
    <w:p w14:paraId="604C6E2C">
      <w:pPr>
        <w:overflowPunct w:val="0"/>
        <w:spacing w:line="360" w:lineRule="auto"/>
        <w:jc w:val="center"/>
        <w:rPr>
          <w:rFonts w:hint="eastAsia" w:ascii="宋体" w:hAnsi="宋体"/>
          <w:color w:val="auto"/>
          <w:sz w:val="32"/>
          <w:szCs w:val="32"/>
          <w:highlight w:val="none"/>
        </w:rPr>
      </w:pPr>
      <w:r>
        <w:rPr>
          <w:rFonts w:ascii="宋体" w:hAnsi="宋体"/>
          <w:color w:val="auto"/>
          <w:sz w:val="32"/>
          <w:szCs w:val="32"/>
          <w:highlight w:val="none"/>
        </w:rPr>
        <w:t>二〇二</w:t>
      </w:r>
      <w:r>
        <w:rPr>
          <w:rFonts w:hint="eastAsia" w:ascii="宋体" w:hAnsi="宋体"/>
          <w:color w:val="auto"/>
          <w:sz w:val="32"/>
          <w:szCs w:val="32"/>
          <w:highlight w:val="none"/>
        </w:rPr>
        <w:t>四年</w:t>
      </w:r>
      <w:r>
        <w:rPr>
          <w:rFonts w:hint="eastAsia" w:ascii="宋体" w:hAnsi="宋体"/>
          <w:color w:val="auto"/>
          <w:sz w:val="32"/>
          <w:szCs w:val="32"/>
          <w:highlight w:val="none"/>
          <w:lang w:val="en-US" w:eastAsia="zh-CN"/>
        </w:rPr>
        <w:t>十二</w:t>
      </w:r>
      <w:r>
        <w:rPr>
          <w:rFonts w:hint="eastAsia" w:ascii="宋体" w:hAnsi="宋体"/>
          <w:color w:val="auto"/>
          <w:sz w:val="32"/>
          <w:szCs w:val="32"/>
          <w:highlight w:val="none"/>
        </w:rPr>
        <w:t>月</w:t>
      </w:r>
    </w:p>
    <w:p w14:paraId="4B308489">
      <w:pPr>
        <w:overflowPunct w:val="0"/>
        <w:spacing w:line="360" w:lineRule="auto"/>
        <w:jc w:val="center"/>
        <w:rPr>
          <w:rFonts w:hint="eastAsia" w:ascii="宋体" w:hAnsi="宋体"/>
          <w:color w:val="auto"/>
          <w:sz w:val="44"/>
          <w:szCs w:val="44"/>
          <w:highlight w:val="none"/>
        </w:rPr>
      </w:pPr>
    </w:p>
    <w:p w14:paraId="7EA2A1A3">
      <w:pPr>
        <w:overflowPunct w:val="0"/>
        <w:spacing w:line="360" w:lineRule="auto"/>
        <w:jc w:val="center"/>
        <w:rPr>
          <w:rFonts w:hint="eastAsia"/>
          <w:b/>
          <w:color w:val="auto"/>
          <w:sz w:val="36"/>
          <w:szCs w:val="36"/>
          <w:highlight w:val="none"/>
        </w:rPr>
      </w:pPr>
    </w:p>
    <w:p w14:paraId="7BE6D62C">
      <w:pPr>
        <w:overflowPunct w:val="0"/>
        <w:spacing w:line="360" w:lineRule="auto"/>
        <w:jc w:val="center"/>
        <w:rPr>
          <w:rFonts w:hint="eastAsia"/>
          <w:b/>
          <w:color w:val="auto"/>
          <w:sz w:val="36"/>
          <w:szCs w:val="36"/>
          <w:highlight w:val="none"/>
        </w:rPr>
      </w:pPr>
    </w:p>
    <w:p w14:paraId="3EDC0562">
      <w:pPr>
        <w:overflowPunct w:val="0"/>
        <w:spacing w:line="360" w:lineRule="auto"/>
        <w:jc w:val="center"/>
        <w:outlineLvl w:val="0"/>
        <w:rPr>
          <w:rFonts w:hint="eastAsia" w:ascii="宋体" w:hAnsi="宋体"/>
          <w:color w:val="auto"/>
          <w:sz w:val="44"/>
          <w:szCs w:val="44"/>
          <w:highlight w:val="none"/>
        </w:rPr>
      </w:pPr>
      <w:r>
        <w:rPr>
          <w:b/>
          <w:color w:val="auto"/>
          <w:sz w:val="36"/>
          <w:szCs w:val="36"/>
          <w:highlight w:val="none"/>
        </w:rPr>
        <w:t>目   录</w:t>
      </w:r>
      <w:bookmarkStart w:id="0" w:name="_Toc158691765"/>
    </w:p>
    <w:p w14:paraId="3ADE911D">
      <w:pPr>
        <w:spacing w:line="360" w:lineRule="auto"/>
        <w:rPr>
          <w:rFonts w:hint="eastAsia" w:ascii="宋体"/>
          <w:color w:val="auto"/>
          <w:sz w:val="30"/>
          <w:szCs w:val="30"/>
          <w:highlight w:val="none"/>
        </w:rPr>
      </w:pPr>
      <w:r>
        <w:rPr>
          <w:rFonts w:hint="eastAsia" w:ascii="宋体"/>
          <w:color w:val="auto"/>
          <w:sz w:val="30"/>
          <w:szCs w:val="30"/>
          <w:highlight w:val="none"/>
        </w:rPr>
        <w:t>第一章：招标公告</w:t>
      </w:r>
    </w:p>
    <w:p w14:paraId="54ADF672">
      <w:pPr>
        <w:spacing w:line="360" w:lineRule="auto"/>
        <w:rPr>
          <w:rFonts w:hint="eastAsia" w:ascii="宋体"/>
          <w:color w:val="auto"/>
          <w:sz w:val="30"/>
          <w:szCs w:val="30"/>
          <w:highlight w:val="none"/>
        </w:rPr>
      </w:pPr>
      <w:r>
        <w:rPr>
          <w:rFonts w:hint="eastAsia" w:ascii="宋体"/>
          <w:color w:val="auto"/>
          <w:sz w:val="30"/>
          <w:szCs w:val="30"/>
          <w:highlight w:val="none"/>
        </w:rPr>
        <w:t>第二章：</w:t>
      </w:r>
      <w:r>
        <w:rPr>
          <w:rFonts w:hint="eastAsia" w:ascii="宋体"/>
          <w:color w:val="auto"/>
          <w:sz w:val="30"/>
          <w:szCs w:val="30"/>
          <w:highlight w:val="none"/>
          <w:lang w:eastAsia="zh-CN"/>
        </w:rPr>
        <w:t>供应商</w:t>
      </w:r>
      <w:r>
        <w:rPr>
          <w:rFonts w:hint="eastAsia" w:ascii="宋体"/>
          <w:color w:val="auto"/>
          <w:sz w:val="30"/>
          <w:szCs w:val="30"/>
          <w:highlight w:val="none"/>
        </w:rPr>
        <w:t>须知</w:t>
      </w:r>
    </w:p>
    <w:p w14:paraId="79F134EF">
      <w:pPr>
        <w:spacing w:line="360" w:lineRule="auto"/>
        <w:rPr>
          <w:rFonts w:hint="eastAsia" w:ascii="宋体"/>
          <w:color w:val="auto"/>
          <w:sz w:val="30"/>
          <w:szCs w:val="30"/>
          <w:highlight w:val="none"/>
        </w:rPr>
      </w:pPr>
      <w:r>
        <w:rPr>
          <w:rFonts w:hint="eastAsia" w:ascii="宋体"/>
          <w:color w:val="auto"/>
          <w:sz w:val="30"/>
          <w:szCs w:val="30"/>
          <w:highlight w:val="none"/>
        </w:rPr>
        <w:t>第三章：项目需求</w:t>
      </w:r>
    </w:p>
    <w:p w14:paraId="1E3B4016">
      <w:pPr>
        <w:spacing w:line="360" w:lineRule="auto"/>
        <w:rPr>
          <w:rFonts w:hint="eastAsia" w:ascii="宋体"/>
          <w:color w:val="auto"/>
          <w:sz w:val="30"/>
          <w:szCs w:val="30"/>
          <w:highlight w:val="none"/>
        </w:rPr>
      </w:pPr>
      <w:r>
        <w:rPr>
          <w:rFonts w:hint="eastAsia" w:ascii="宋体"/>
          <w:color w:val="auto"/>
          <w:sz w:val="30"/>
          <w:szCs w:val="30"/>
          <w:highlight w:val="none"/>
        </w:rPr>
        <w:t>第四章：投标文件格式</w:t>
      </w:r>
    </w:p>
    <w:p w14:paraId="4C1A218A">
      <w:pPr>
        <w:spacing w:line="360" w:lineRule="auto"/>
        <w:rPr>
          <w:rFonts w:hint="eastAsia" w:ascii="宋体"/>
          <w:color w:val="auto"/>
          <w:sz w:val="30"/>
          <w:szCs w:val="30"/>
          <w:highlight w:val="none"/>
        </w:rPr>
      </w:pPr>
      <w:r>
        <w:rPr>
          <w:rFonts w:hint="eastAsia" w:ascii="宋体"/>
          <w:color w:val="auto"/>
          <w:sz w:val="30"/>
          <w:szCs w:val="30"/>
          <w:highlight w:val="none"/>
        </w:rPr>
        <w:t>第五章：合同主要条款</w:t>
      </w:r>
      <w:bookmarkStart w:id="1" w:name="_Toc315875312"/>
      <w:bookmarkStart w:id="2" w:name="_Toc467507028"/>
      <w:bookmarkStart w:id="3" w:name="_Toc315868049"/>
    </w:p>
    <w:p w14:paraId="4D502DA7">
      <w:pPr>
        <w:spacing w:line="360" w:lineRule="auto"/>
        <w:rPr>
          <w:rFonts w:hint="eastAsia" w:ascii="宋体"/>
          <w:color w:val="auto"/>
          <w:sz w:val="30"/>
          <w:szCs w:val="30"/>
          <w:highlight w:val="none"/>
        </w:rPr>
      </w:pPr>
      <w:r>
        <w:rPr>
          <w:rFonts w:hint="eastAsia" w:ascii="宋体"/>
          <w:color w:val="auto"/>
          <w:sz w:val="30"/>
          <w:szCs w:val="30"/>
          <w:highlight w:val="none"/>
        </w:rPr>
        <w:t>第六章：评标方法与评标标准</w:t>
      </w:r>
    </w:p>
    <w:p w14:paraId="2E8C5643">
      <w:pPr>
        <w:rPr>
          <w:rFonts w:hint="eastAsia"/>
          <w:b/>
          <w:color w:val="auto"/>
          <w:sz w:val="36"/>
          <w:szCs w:val="36"/>
          <w:highlight w:val="none"/>
        </w:rPr>
      </w:pPr>
    </w:p>
    <w:p w14:paraId="254A9950">
      <w:pPr>
        <w:pStyle w:val="62"/>
        <w:outlineLvl w:val="9"/>
        <w:rPr>
          <w:rFonts w:hint="eastAsia"/>
          <w:color w:val="auto"/>
          <w:highlight w:val="none"/>
        </w:rPr>
      </w:pPr>
    </w:p>
    <w:p w14:paraId="186883A1">
      <w:pPr>
        <w:pStyle w:val="62"/>
        <w:outlineLvl w:val="9"/>
        <w:rPr>
          <w:rFonts w:hint="eastAsia"/>
          <w:color w:val="auto"/>
          <w:highlight w:val="none"/>
        </w:rPr>
      </w:pPr>
    </w:p>
    <w:p w14:paraId="2B12B8A8">
      <w:pPr>
        <w:pStyle w:val="62"/>
        <w:outlineLvl w:val="9"/>
        <w:rPr>
          <w:rFonts w:hint="eastAsia"/>
          <w:color w:val="auto"/>
          <w:highlight w:val="none"/>
        </w:rPr>
      </w:pPr>
    </w:p>
    <w:p w14:paraId="1536FD6B">
      <w:pPr>
        <w:pStyle w:val="62"/>
        <w:outlineLvl w:val="9"/>
        <w:rPr>
          <w:rFonts w:hint="eastAsia"/>
          <w:color w:val="auto"/>
          <w:highlight w:val="none"/>
        </w:rPr>
      </w:pPr>
    </w:p>
    <w:p w14:paraId="4440C0F5">
      <w:pPr>
        <w:pStyle w:val="62"/>
        <w:outlineLvl w:val="9"/>
        <w:rPr>
          <w:rFonts w:hint="eastAsia"/>
          <w:color w:val="auto"/>
          <w:highlight w:val="none"/>
        </w:rPr>
      </w:pPr>
    </w:p>
    <w:p w14:paraId="39E703C1">
      <w:pPr>
        <w:pStyle w:val="62"/>
        <w:outlineLvl w:val="9"/>
        <w:rPr>
          <w:rFonts w:hint="eastAsia"/>
          <w:color w:val="auto"/>
          <w:highlight w:val="none"/>
        </w:rPr>
      </w:pPr>
    </w:p>
    <w:p w14:paraId="1D0D66BA">
      <w:pPr>
        <w:pStyle w:val="62"/>
        <w:jc w:val="both"/>
        <w:outlineLvl w:val="9"/>
        <w:rPr>
          <w:rFonts w:hint="eastAsia"/>
          <w:color w:val="auto"/>
          <w:highlight w:val="none"/>
        </w:rPr>
      </w:pPr>
    </w:p>
    <w:p w14:paraId="0BAF4C3A">
      <w:pPr>
        <w:rPr>
          <w:rFonts w:hint="eastAsia"/>
          <w:color w:val="auto"/>
          <w:highlight w:val="none"/>
        </w:rPr>
      </w:pPr>
    </w:p>
    <w:p w14:paraId="3DF4E5F6">
      <w:pPr>
        <w:pStyle w:val="62"/>
        <w:outlineLvl w:val="9"/>
        <w:rPr>
          <w:rFonts w:hint="eastAsia"/>
          <w:color w:val="auto"/>
          <w:highlight w:val="none"/>
        </w:rPr>
      </w:pPr>
    </w:p>
    <w:p w14:paraId="106ABF2F">
      <w:pPr>
        <w:rPr>
          <w:rFonts w:hint="eastAsia"/>
          <w:color w:val="auto"/>
          <w:highlight w:val="none"/>
        </w:rPr>
      </w:pPr>
    </w:p>
    <w:p w14:paraId="69E0CA41">
      <w:pPr>
        <w:pStyle w:val="65"/>
        <w:rPr>
          <w:rFonts w:hint="eastAsia"/>
          <w:color w:val="auto"/>
          <w:highlight w:val="none"/>
        </w:rPr>
      </w:pPr>
    </w:p>
    <w:p w14:paraId="11514AB7">
      <w:pPr>
        <w:pStyle w:val="28"/>
        <w:rPr>
          <w:rFonts w:hint="eastAsia"/>
          <w:color w:val="auto"/>
          <w:highlight w:val="none"/>
        </w:rPr>
      </w:pPr>
    </w:p>
    <w:p w14:paraId="0B7B2141">
      <w:pPr>
        <w:pStyle w:val="274"/>
        <w:jc w:val="center"/>
        <w:outlineLvl w:val="0"/>
        <w:rPr>
          <w:rFonts w:hint="eastAsia"/>
          <w:b/>
          <w:color w:val="auto"/>
          <w:sz w:val="30"/>
          <w:szCs w:val="30"/>
          <w:highlight w:val="none"/>
        </w:rPr>
      </w:pPr>
      <w:bookmarkStart w:id="4" w:name="_Toc35393789"/>
      <w:bookmarkStart w:id="5" w:name="_Toc28359001"/>
      <w:r>
        <w:rPr>
          <w:rFonts w:hint="eastAsia"/>
          <w:b/>
          <w:color w:val="auto"/>
          <w:sz w:val="30"/>
          <w:szCs w:val="30"/>
          <w:highlight w:val="none"/>
        </w:rPr>
        <w:t>第一章  招标公告</w:t>
      </w:r>
      <w:bookmarkEnd w:id="4"/>
      <w:bookmarkEnd w:id="5"/>
    </w:p>
    <w:tbl>
      <w:tblPr>
        <w:tblStyle w:val="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9"/>
      </w:tblGrid>
      <w:tr w14:paraId="77E2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jc w:val="center"/>
        </w:trPr>
        <w:tc>
          <w:tcPr>
            <w:tcW w:w="9889" w:type="dxa"/>
            <w:noWrap w:val="0"/>
            <w:vAlign w:val="top"/>
          </w:tcPr>
          <w:p w14:paraId="67710AE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项目概况</w:t>
            </w:r>
          </w:p>
          <w:p w14:paraId="6A0E756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240" w:firstLineChars="100"/>
              <w:jc w:val="left"/>
              <w:rPr>
                <w:rFonts w:ascii="Calibri" w:hAnsi="Calibri"/>
                <w:color w:val="auto"/>
                <w:kern w:val="0"/>
                <w:sz w:val="24"/>
                <w:szCs w:val="24"/>
                <w:highlight w:val="none"/>
              </w:rPr>
            </w:pPr>
            <w:r>
              <w:rPr>
                <w:rFonts w:hint="eastAsia" w:ascii="宋体" w:hAnsi="宋体" w:cs="宋体"/>
                <w:i w:val="0"/>
                <w:iCs w:val="0"/>
                <w:caps w:val="0"/>
                <w:color w:val="auto"/>
                <w:spacing w:val="0"/>
                <w:sz w:val="24"/>
                <w:szCs w:val="24"/>
                <w:highlight w:val="none"/>
                <w:lang w:val="en-US" w:eastAsia="zh-CN" w:bidi="ar"/>
              </w:rPr>
              <w:t>太仓高新区2025年土壤污染状况调查</w:t>
            </w:r>
            <w:r>
              <w:rPr>
                <w:rFonts w:hint="eastAsia" w:ascii="宋体" w:hAnsi="宋体" w:eastAsia="宋体" w:cs="宋体"/>
                <w:i w:val="0"/>
                <w:iCs w:val="0"/>
                <w:caps w:val="0"/>
                <w:color w:val="auto"/>
                <w:spacing w:val="0"/>
                <w:sz w:val="24"/>
                <w:szCs w:val="24"/>
                <w:highlight w:val="none"/>
                <w:lang w:val="en-US" w:eastAsia="zh-CN" w:bidi="ar"/>
              </w:rPr>
              <w:t>招标项目的潜在</w:t>
            </w:r>
            <w:r>
              <w:rPr>
                <w:rFonts w:hint="eastAsia" w:ascii="宋体" w:hAnsi="宋体" w:cs="宋体"/>
                <w:i w:val="0"/>
                <w:iCs w:val="0"/>
                <w:caps w:val="0"/>
                <w:color w:val="auto"/>
                <w:spacing w:val="0"/>
                <w:sz w:val="24"/>
                <w:szCs w:val="24"/>
                <w:highlight w:val="none"/>
                <w:lang w:val="en-US" w:eastAsia="zh-CN" w:bidi="ar"/>
              </w:rPr>
              <w:t>供应商</w:t>
            </w:r>
            <w:r>
              <w:rPr>
                <w:rFonts w:hint="eastAsia" w:ascii="宋体" w:hAnsi="宋体" w:eastAsia="宋体" w:cs="宋体"/>
                <w:i w:val="0"/>
                <w:iCs w:val="0"/>
                <w:caps w:val="0"/>
                <w:color w:val="auto"/>
                <w:spacing w:val="0"/>
                <w:sz w:val="24"/>
                <w:szCs w:val="24"/>
                <w:highlight w:val="none"/>
                <w:lang w:val="en-US" w:eastAsia="zh-CN" w:bidi="ar"/>
              </w:rPr>
              <w:t>应在“苏采云政府采购一体化平台”中下载获取电子招标文件，并于202</w:t>
            </w:r>
            <w:r>
              <w:rPr>
                <w:rFonts w:hint="eastAsia" w:ascii="宋体" w:hAnsi="宋体" w:cs="宋体"/>
                <w:i w:val="0"/>
                <w:iCs w:val="0"/>
                <w:caps w:val="0"/>
                <w:color w:val="auto"/>
                <w:spacing w:val="0"/>
                <w:sz w:val="24"/>
                <w:szCs w:val="24"/>
                <w:highlight w:val="none"/>
                <w:lang w:val="en-US" w:eastAsia="zh-CN" w:bidi="ar"/>
              </w:rPr>
              <w:t>5</w:t>
            </w:r>
            <w:r>
              <w:rPr>
                <w:rFonts w:hint="eastAsia" w:ascii="宋体" w:hAnsi="宋体" w:eastAsia="宋体" w:cs="宋体"/>
                <w:i w:val="0"/>
                <w:iCs w:val="0"/>
                <w:caps w:val="0"/>
                <w:color w:val="auto"/>
                <w:spacing w:val="0"/>
                <w:sz w:val="24"/>
                <w:szCs w:val="24"/>
                <w:highlight w:val="none"/>
                <w:lang w:val="en-US" w:eastAsia="zh-CN" w:bidi="ar"/>
              </w:rPr>
              <w:t>年</w:t>
            </w:r>
            <w:r>
              <w:rPr>
                <w:rFonts w:hint="eastAsia" w:ascii="宋体" w:hAnsi="宋体" w:cs="宋体"/>
                <w:i w:val="0"/>
                <w:iCs w:val="0"/>
                <w:caps w:val="0"/>
                <w:color w:val="auto"/>
                <w:spacing w:val="0"/>
                <w:sz w:val="24"/>
                <w:szCs w:val="24"/>
                <w:highlight w:val="none"/>
                <w:lang w:val="en-US" w:eastAsia="zh-CN" w:bidi="ar"/>
              </w:rPr>
              <w:t>1</w:t>
            </w:r>
            <w:r>
              <w:rPr>
                <w:rFonts w:hint="eastAsia" w:ascii="宋体" w:hAnsi="宋体" w:eastAsia="宋体" w:cs="宋体"/>
                <w:i w:val="0"/>
                <w:iCs w:val="0"/>
                <w:caps w:val="0"/>
                <w:color w:val="auto"/>
                <w:spacing w:val="0"/>
                <w:sz w:val="24"/>
                <w:szCs w:val="24"/>
                <w:highlight w:val="none"/>
                <w:lang w:val="en-US" w:eastAsia="zh-CN" w:bidi="ar"/>
              </w:rPr>
              <w:t>月</w:t>
            </w:r>
            <w:r>
              <w:rPr>
                <w:rFonts w:hint="eastAsia" w:ascii="宋体" w:hAnsi="宋体" w:cs="宋体"/>
                <w:i w:val="0"/>
                <w:iCs w:val="0"/>
                <w:caps w:val="0"/>
                <w:color w:val="auto"/>
                <w:spacing w:val="0"/>
                <w:sz w:val="24"/>
                <w:szCs w:val="24"/>
                <w:highlight w:val="none"/>
                <w:lang w:val="en-US" w:eastAsia="zh-CN" w:bidi="ar"/>
              </w:rPr>
              <w:t>2</w:t>
            </w:r>
            <w:r>
              <w:rPr>
                <w:rFonts w:hint="eastAsia" w:ascii="宋体" w:hAnsi="宋体" w:eastAsia="宋体" w:cs="宋体"/>
                <w:i w:val="0"/>
                <w:iCs w:val="0"/>
                <w:caps w:val="0"/>
                <w:color w:val="auto"/>
                <w:spacing w:val="0"/>
                <w:sz w:val="24"/>
                <w:szCs w:val="24"/>
                <w:highlight w:val="none"/>
                <w:lang w:val="en-US" w:eastAsia="zh-CN" w:bidi="ar"/>
              </w:rPr>
              <w:t>日</w:t>
            </w:r>
            <w:r>
              <w:rPr>
                <w:rFonts w:hint="eastAsia" w:ascii="宋体" w:hAnsi="宋体" w:cs="宋体"/>
                <w:i w:val="0"/>
                <w:iCs w:val="0"/>
                <w:caps w:val="0"/>
                <w:color w:val="auto"/>
                <w:spacing w:val="0"/>
                <w:sz w:val="24"/>
                <w:szCs w:val="24"/>
                <w:highlight w:val="none"/>
                <w:lang w:val="en-US" w:eastAsia="zh-CN" w:bidi="ar"/>
              </w:rPr>
              <w:t>13</w:t>
            </w:r>
            <w:r>
              <w:rPr>
                <w:rFonts w:hint="eastAsia" w:ascii="宋体" w:hAnsi="宋体" w:eastAsia="宋体" w:cs="宋体"/>
                <w:i w:val="0"/>
                <w:iCs w:val="0"/>
                <w:caps w:val="0"/>
                <w:color w:val="auto"/>
                <w:spacing w:val="0"/>
                <w:sz w:val="24"/>
                <w:szCs w:val="24"/>
                <w:highlight w:val="none"/>
                <w:lang w:val="en-US" w:eastAsia="zh-CN" w:bidi="ar"/>
              </w:rPr>
              <w:t>点</w:t>
            </w:r>
            <w:r>
              <w:rPr>
                <w:rFonts w:hint="eastAsia" w:ascii="宋体" w:hAnsi="宋体" w:cs="宋体"/>
                <w:i w:val="0"/>
                <w:iCs w:val="0"/>
                <w:caps w:val="0"/>
                <w:color w:val="auto"/>
                <w:spacing w:val="0"/>
                <w:sz w:val="24"/>
                <w:szCs w:val="24"/>
                <w:highlight w:val="none"/>
                <w:lang w:val="en-US" w:eastAsia="zh-CN" w:bidi="ar"/>
              </w:rPr>
              <w:t>3</w:t>
            </w:r>
            <w:r>
              <w:rPr>
                <w:rFonts w:hint="eastAsia" w:ascii="宋体" w:hAnsi="宋体" w:eastAsia="宋体" w:cs="宋体"/>
                <w:i w:val="0"/>
                <w:iCs w:val="0"/>
                <w:caps w:val="0"/>
                <w:color w:val="auto"/>
                <w:spacing w:val="0"/>
                <w:sz w:val="24"/>
                <w:szCs w:val="24"/>
                <w:highlight w:val="none"/>
                <w:lang w:val="en-US" w:eastAsia="zh-CN" w:bidi="ar"/>
              </w:rPr>
              <w:t>0分（北京时间）前上传电子投标文件。</w:t>
            </w:r>
          </w:p>
        </w:tc>
      </w:tr>
    </w:tbl>
    <w:p w14:paraId="4455FB1A">
      <w:pPr>
        <w:widowControl/>
        <w:spacing w:line="480" w:lineRule="auto"/>
        <w:jc w:val="left"/>
        <w:rPr>
          <w:rFonts w:ascii="Calibri" w:hAnsi="Calibri"/>
          <w:b/>
          <w:color w:val="auto"/>
          <w:kern w:val="0"/>
          <w:sz w:val="24"/>
          <w:szCs w:val="24"/>
          <w:highlight w:val="none"/>
        </w:rPr>
      </w:pPr>
      <w:bookmarkStart w:id="6" w:name="_Toc35393790"/>
      <w:bookmarkStart w:id="7" w:name="_Toc35393621"/>
      <w:bookmarkStart w:id="8" w:name="_Toc28359079"/>
      <w:bookmarkStart w:id="9" w:name="_Toc28359002"/>
      <w:bookmarkStart w:id="10" w:name="_Hlk24379207"/>
      <w:r>
        <w:rPr>
          <w:rFonts w:hint="eastAsia" w:ascii="Calibri" w:hAnsi="Calibri"/>
          <w:b/>
          <w:color w:val="auto"/>
          <w:kern w:val="0"/>
          <w:sz w:val="24"/>
          <w:szCs w:val="24"/>
          <w:highlight w:val="none"/>
        </w:rPr>
        <w:t>一、项目基本情况</w:t>
      </w:r>
      <w:bookmarkEnd w:id="6"/>
      <w:bookmarkEnd w:id="7"/>
      <w:bookmarkEnd w:id="8"/>
      <w:bookmarkEnd w:id="9"/>
    </w:p>
    <w:bookmarkEnd w:id="10"/>
    <w:p w14:paraId="37BA39E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240" w:firstLineChars="100"/>
        <w:jc w:val="left"/>
        <w:rPr>
          <w:rFonts w:ascii="宋体" w:hAnsi="宋体" w:eastAsia="宋体" w:cs="宋体"/>
          <w:i w:val="0"/>
          <w:iCs w:val="0"/>
          <w:caps w:val="0"/>
          <w:color w:val="auto"/>
          <w:spacing w:val="0"/>
          <w:sz w:val="24"/>
          <w:szCs w:val="24"/>
          <w:highlight w:val="none"/>
          <w:lang w:val="en-US" w:eastAsia="zh-CN" w:bidi="ar"/>
        </w:rPr>
      </w:pPr>
      <w:r>
        <w:rPr>
          <w:rFonts w:hint="eastAsia" w:ascii="宋体" w:hAnsi="宋体" w:cs="宋体"/>
          <w:i w:val="0"/>
          <w:iCs w:val="0"/>
          <w:caps w:val="0"/>
          <w:color w:val="auto"/>
          <w:spacing w:val="0"/>
          <w:sz w:val="24"/>
          <w:szCs w:val="24"/>
          <w:highlight w:val="none"/>
          <w:lang w:val="en-US" w:eastAsia="zh-CN" w:bidi="ar"/>
        </w:rPr>
        <w:t>1.</w:t>
      </w:r>
      <w:r>
        <w:rPr>
          <w:rFonts w:hint="eastAsia" w:ascii="宋体" w:hAnsi="宋体" w:eastAsia="宋体" w:cs="宋体"/>
          <w:i w:val="0"/>
          <w:iCs w:val="0"/>
          <w:caps w:val="0"/>
          <w:color w:val="auto"/>
          <w:spacing w:val="0"/>
          <w:sz w:val="24"/>
          <w:szCs w:val="24"/>
          <w:highlight w:val="none"/>
          <w:lang w:val="en-US" w:eastAsia="zh-CN" w:bidi="ar"/>
        </w:rPr>
        <w:t>项目编号：</w:t>
      </w:r>
      <w:r>
        <w:rPr>
          <w:rFonts w:hint="eastAsia" w:cs="Times New Roman"/>
          <w:color w:val="auto"/>
          <w:sz w:val="24"/>
          <w:szCs w:val="24"/>
          <w:highlight w:val="none"/>
          <w:lang w:eastAsia="zh-CN"/>
        </w:rPr>
        <w:t>JSZC-320585-FYWL-G2024-0017</w:t>
      </w:r>
      <w:r>
        <w:rPr>
          <w:rFonts w:hint="eastAsia" w:ascii="Times New Roman" w:hAnsi="Times New Roman" w:eastAsia="宋体" w:cs="Times New Roman"/>
          <w:color w:val="auto"/>
          <w:sz w:val="24"/>
          <w:szCs w:val="24"/>
          <w:highlight w:val="none"/>
          <w:lang w:val="en-US" w:eastAsia="zh-CN"/>
        </w:rPr>
        <w:t xml:space="preserve"> </w:t>
      </w:r>
    </w:p>
    <w:p w14:paraId="3B5D8B6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240" w:firstLineChars="100"/>
        <w:jc w:val="left"/>
        <w:rPr>
          <w:rFonts w:ascii="宋体" w:hAnsi="宋体" w:eastAsia="宋体" w:cs="宋体"/>
          <w:i w:val="0"/>
          <w:iCs w:val="0"/>
          <w:caps w:val="0"/>
          <w:color w:val="auto"/>
          <w:spacing w:val="0"/>
          <w:sz w:val="24"/>
          <w:szCs w:val="24"/>
          <w:highlight w:val="none"/>
          <w:lang w:val="en-US" w:eastAsia="zh-CN" w:bidi="ar"/>
        </w:rPr>
      </w:pPr>
      <w:r>
        <w:rPr>
          <w:rFonts w:hint="eastAsia" w:ascii="宋体" w:hAnsi="宋体" w:cs="宋体"/>
          <w:i w:val="0"/>
          <w:iCs w:val="0"/>
          <w:caps w:val="0"/>
          <w:color w:val="auto"/>
          <w:spacing w:val="0"/>
          <w:sz w:val="24"/>
          <w:szCs w:val="24"/>
          <w:highlight w:val="none"/>
          <w:lang w:val="en-US" w:eastAsia="zh-CN" w:bidi="ar"/>
        </w:rPr>
        <w:t>2.</w:t>
      </w:r>
      <w:r>
        <w:rPr>
          <w:rFonts w:hint="eastAsia" w:ascii="宋体" w:hAnsi="宋体" w:eastAsia="宋体" w:cs="宋体"/>
          <w:i w:val="0"/>
          <w:iCs w:val="0"/>
          <w:caps w:val="0"/>
          <w:color w:val="auto"/>
          <w:spacing w:val="0"/>
          <w:sz w:val="24"/>
          <w:szCs w:val="24"/>
          <w:highlight w:val="none"/>
          <w:lang w:val="en-US" w:eastAsia="zh-CN" w:bidi="ar"/>
        </w:rPr>
        <w:t>项目名称：</w:t>
      </w:r>
      <w:r>
        <w:rPr>
          <w:rFonts w:hint="eastAsia" w:ascii="Calibri" w:hAnsi="Calibri"/>
          <w:color w:val="auto"/>
          <w:kern w:val="0"/>
          <w:sz w:val="24"/>
          <w:szCs w:val="24"/>
          <w:highlight w:val="none"/>
          <w:lang w:eastAsia="zh-CN"/>
        </w:rPr>
        <w:t>太仓高新区2025年土壤污染状况调查</w:t>
      </w:r>
    </w:p>
    <w:p w14:paraId="67E19A7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240" w:firstLineChars="100"/>
        <w:jc w:val="left"/>
        <w:rPr>
          <w:rFonts w:hint="default" w:ascii="宋体" w:hAnsi="宋体" w:eastAsia="宋体" w:cs="宋体"/>
          <w:i w:val="0"/>
          <w:iCs w:val="0"/>
          <w:caps w:val="0"/>
          <w:color w:val="auto"/>
          <w:spacing w:val="0"/>
          <w:sz w:val="24"/>
          <w:szCs w:val="24"/>
          <w:highlight w:val="none"/>
          <w:lang w:val="en-US" w:eastAsia="zh-CN" w:bidi="ar"/>
        </w:rPr>
      </w:pPr>
      <w:r>
        <w:rPr>
          <w:rFonts w:hint="eastAsia" w:ascii="宋体" w:hAnsi="宋体" w:cs="宋体"/>
          <w:i w:val="0"/>
          <w:iCs w:val="0"/>
          <w:caps w:val="0"/>
          <w:color w:val="auto"/>
          <w:spacing w:val="0"/>
          <w:sz w:val="24"/>
          <w:szCs w:val="24"/>
          <w:highlight w:val="none"/>
          <w:lang w:val="en-US" w:eastAsia="zh-CN" w:bidi="ar"/>
        </w:rPr>
        <w:t>3.</w:t>
      </w:r>
      <w:r>
        <w:rPr>
          <w:rFonts w:hint="eastAsia" w:ascii="宋体" w:hAnsi="宋体" w:eastAsia="宋体" w:cs="宋体"/>
          <w:i w:val="0"/>
          <w:iCs w:val="0"/>
          <w:caps w:val="0"/>
          <w:color w:val="auto"/>
          <w:spacing w:val="0"/>
          <w:sz w:val="24"/>
          <w:szCs w:val="24"/>
          <w:highlight w:val="none"/>
          <w:lang w:val="en-US" w:eastAsia="zh-CN" w:bidi="ar"/>
        </w:rPr>
        <w:t>预算金额：</w:t>
      </w:r>
      <w:r>
        <w:rPr>
          <w:rFonts w:hint="eastAsia" w:ascii="宋体" w:hAnsi="宋体" w:cs="宋体"/>
          <w:i w:val="0"/>
          <w:iCs w:val="0"/>
          <w:caps w:val="0"/>
          <w:color w:val="auto"/>
          <w:spacing w:val="0"/>
          <w:sz w:val="24"/>
          <w:szCs w:val="24"/>
          <w:highlight w:val="none"/>
          <w:lang w:val="en-US" w:eastAsia="zh-CN" w:bidi="ar"/>
        </w:rPr>
        <w:t>¥6000000.00元，其中：</w:t>
      </w:r>
    </w:p>
    <w:p w14:paraId="5441DB1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720" w:firstLineChars="300"/>
        <w:jc w:val="left"/>
        <w:rPr>
          <w:rFonts w:hint="eastAsia" w:ascii="宋体" w:hAnsi="宋体" w:cs="宋体"/>
          <w:i w:val="0"/>
          <w:iCs w:val="0"/>
          <w:caps w:val="0"/>
          <w:color w:val="auto"/>
          <w:spacing w:val="0"/>
          <w:sz w:val="24"/>
          <w:szCs w:val="24"/>
          <w:highlight w:val="none"/>
          <w:lang w:val="en-US" w:eastAsia="zh-CN" w:bidi="ar"/>
        </w:rPr>
      </w:pPr>
      <w:r>
        <w:rPr>
          <w:rFonts w:hint="eastAsia" w:ascii="宋体" w:hAnsi="宋体" w:cs="宋体"/>
          <w:i w:val="0"/>
          <w:iCs w:val="0"/>
          <w:caps w:val="0"/>
          <w:color w:val="auto"/>
          <w:spacing w:val="0"/>
          <w:sz w:val="24"/>
          <w:szCs w:val="24"/>
          <w:highlight w:val="none"/>
          <w:lang w:val="en-US" w:eastAsia="zh-CN" w:bidi="ar"/>
        </w:rPr>
        <w:t>一标段（采购包1）：¥3000000.00元（人民币叁佰万元）；</w:t>
      </w:r>
    </w:p>
    <w:p w14:paraId="1E440D2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720" w:firstLineChars="300"/>
        <w:jc w:val="left"/>
        <w:rPr>
          <w:rFonts w:hint="default"/>
          <w:color w:val="auto"/>
          <w:highlight w:val="none"/>
          <w:lang w:val="en-US" w:eastAsia="zh-CN"/>
        </w:rPr>
      </w:pPr>
      <w:r>
        <w:rPr>
          <w:rFonts w:hint="eastAsia" w:hAnsi="宋体" w:cs="宋体"/>
          <w:i w:val="0"/>
          <w:iCs w:val="0"/>
          <w:caps w:val="0"/>
          <w:color w:val="auto"/>
          <w:spacing w:val="0"/>
          <w:sz w:val="24"/>
          <w:szCs w:val="24"/>
          <w:highlight w:val="none"/>
          <w:lang w:val="en-US" w:eastAsia="zh-CN" w:bidi="ar"/>
        </w:rPr>
        <w:t>二标段</w:t>
      </w:r>
      <w:r>
        <w:rPr>
          <w:rFonts w:hint="eastAsia" w:ascii="宋体" w:hAnsi="宋体" w:cs="宋体"/>
          <w:i w:val="0"/>
          <w:iCs w:val="0"/>
          <w:caps w:val="0"/>
          <w:color w:val="auto"/>
          <w:spacing w:val="0"/>
          <w:sz w:val="24"/>
          <w:szCs w:val="24"/>
          <w:highlight w:val="none"/>
          <w:lang w:val="en-US" w:eastAsia="zh-CN" w:bidi="ar"/>
        </w:rPr>
        <w:t>（采购包2）：¥3000000.00元（人民币叁佰万元）；</w:t>
      </w:r>
    </w:p>
    <w:p w14:paraId="372B655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240" w:firstLineChars="100"/>
        <w:jc w:val="left"/>
        <w:rPr>
          <w:rFonts w:hint="default" w:ascii="宋体" w:hAnsi="宋体" w:eastAsia="宋体" w:cs="宋体"/>
          <w:i w:val="0"/>
          <w:iCs w:val="0"/>
          <w:caps w:val="0"/>
          <w:color w:val="auto"/>
          <w:spacing w:val="0"/>
          <w:sz w:val="24"/>
          <w:szCs w:val="24"/>
          <w:highlight w:val="none"/>
          <w:lang w:val="en-US" w:eastAsia="zh-CN" w:bidi="ar"/>
        </w:rPr>
      </w:pPr>
      <w:r>
        <w:rPr>
          <w:rFonts w:hint="eastAsia" w:ascii="宋体" w:hAnsi="宋体" w:cs="宋体"/>
          <w:i w:val="0"/>
          <w:iCs w:val="0"/>
          <w:caps w:val="0"/>
          <w:color w:val="auto"/>
          <w:spacing w:val="0"/>
          <w:sz w:val="24"/>
          <w:szCs w:val="24"/>
          <w:highlight w:val="none"/>
          <w:lang w:val="en-US" w:eastAsia="zh-CN" w:bidi="ar"/>
        </w:rPr>
        <w:t>4.</w:t>
      </w:r>
      <w:r>
        <w:rPr>
          <w:rFonts w:hint="eastAsia" w:ascii="宋体" w:hAnsi="宋体" w:eastAsia="宋体" w:cs="宋体"/>
          <w:i w:val="0"/>
          <w:iCs w:val="0"/>
          <w:caps w:val="0"/>
          <w:color w:val="auto"/>
          <w:spacing w:val="0"/>
          <w:sz w:val="24"/>
          <w:szCs w:val="24"/>
          <w:highlight w:val="none"/>
          <w:lang w:val="en-US" w:eastAsia="zh-CN" w:bidi="ar"/>
        </w:rPr>
        <w:t>最高限价：</w:t>
      </w:r>
      <w:r>
        <w:rPr>
          <w:rFonts w:hint="eastAsia" w:ascii="宋体" w:hAnsi="宋体" w:cs="宋体"/>
          <w:i w:val="0"/>
          <w:iCs w:val="0"/>
          <w:caps w:val="0"/>
          <w:color w:val="auto"/>
          <w:spacing w:val="0"/>
          <w:sz w:val="24"/>
          <w:szCs w:val="24"/>
          <w:highlight w:val="none"/>
          <w:lang w:val="en-US" w:eastAsia="zh-CN" w:bidi="ar"/>
        </w:rPr>
        <w:t>¥6000000.00元，其中：</w:t>
      </w:r>
    </w:p>
    <w:p w14:paraId="7DD7E6D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720" w:firstLineChars="300"/>
        <w:jc w:val="left"/>
        <w:rPr>
          <w:rFonts w:hint="eastAsia" w:ascii="宋体" w:hAnsi="宋体" w:cs="宋体"/>
          <w:i w:val="0"/>
          <w:iCs w:val="0"/>
          <w:caps w:val="0"/>
          <w:color w:val="auto"/>
          <w:spacing w:val="0"/>
          <w:sz w:val="24"/>
          <w:szCs w:val="24"/>
          <w:highlight w:val="none"/>
          <w:lang w:val="en-US" w:eastAsia="zh-CN" w:bidi="ar"/>
        </w:rPr>
      </w:pPr>
      <w:r>
        <w:rPr>
          <w:rFonts w:hint="eastAsia" w:ascii="宋体" w:hAnsi="宋体" w:cs="宋体"/>
          <w:i w:val="0"/>
          <w:iCs w:val="0"/>
          <w:caps w:val="0"/>
          <w:color w:val="auto"/>
          <w:spacing w:val="0"/>
          <w:sz w:val="24"/>
          <w:szCs w:val="24"/>
          <w:highlight w:val="none"/>
          <w:lang w:val="en-US" w:eastAsia="zh-CN" w:bidi="ar"/>
        </w:rPr>
        <w:t>一标段（采购包1）：¥3000000.00元（人民币叁佰万元）；</w:t>
      </w:r>
    </w:p>
    <w:p w14:paraId="2A11895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right="0" w:firstLine="720" w:firstLineChars="300"/>
        <w:jc w:val="left"/>
        <w:rPr>
          <w:rFonts w:hint="eastAsia" w:ascii="宋体" w:hAnsi="宋体" w:cs="宋体"/>
          <w:i w:val="0"/>
          <w:iCs w:val="0"/>
          <w:caps w:val="0"/>
          <w:color w:val="auto"/>
          <w:spacing w:val="0"/>
          <w:sz w:val="24"/>
          <w:szCs w:val="24"/>
          <w:highlight w:val="none"/>
          <w:lang w:val="en-US" w:eastAsia="zh-CN" w:bidi="ar"/>
        </w:rPr>
      </w:pPr>
      <w:r>
        <w:rPr>
          <w:rFonts w:hint="eastAsia" w:hAnsi="宋体" w:cs="宋体"/>
          <w:i w:val="0"/>
          <w:iCs w:val="0"/>
          <w:caps w:val="0"/>
          <w:color w:val="auto"/>
          <w:spacing w:val="0"/>
          <w:sz w:val="24"/>
          <w:szCs w:val="24"/>
          <w:highlight w:val="none"/>
          <w:lang w:val="en-US" w:eastAsia="zh-CN" w:bidi="ar"/>
        </w:rPr>
        <w:t>二标段（采购包2）</w:t>
      </w:r>
      <w:r>
        <w:rPr>
          <w:rFonts w:hint="eastAsia" w:ascii="宋体" w:hAnsi="宋体" w:cs="宋体"/>
          <w:i w:val="0"/>
          <w:iCs w:val="0"/>
          <w:caps w:val="0"/>
          <w:color w:val="auto"/>
          <w:spacing w:val="0"/>
          <w:sz w:val="24"/>
          <w:szCs w:val="24"/>
          <w:highlight w:val="none"/>
          <w:lang w:val="en-US" w:eastAsia="zh-CN" w:bidi="ar"/>
        </w:rPr>
        <w:t>：¥3000000.00元（人民币叁佰万元）；</w:t>
      </w:r>
    </w:p>
    <w:p w14:paraId="5EE86D59">
      <w:pPr>
        <w:pStyle w:val="60"/>
        <w:shd w:val="clear" w:color="auto" w:fill="FFFFFF"/>
        <w:spacing w:before="0" w:beforeAutospacing="0" w:after="0" w:afterAutospacing="0" w:line="360" w:lineRule="auto"/>
        <w:ind w:firstLine="789" w:firstLineChars="329"/>
        <w:rPr>
          <w:rFonts w:eastAsia="宋体"/>
          <w:b w:val="0"/>
          <w:bCs/>
          <w:color w:val="auto"/>
          <w:highlight w:val="none"/>
        </w:rPr>
      </w:pPr>
      <w:r>
        <w:rPr>
          <w:rFonts w:hint="eastAsia" w:eastAsia="宋体"/>
          <w:b w:val="0"/>
          <w:bCs/>
          <w:color w:val="auto"/>
          <w:highlight w:val="none"/>
          <w:lang w:val="en-US" w:eastAsia="zh-CN"/>
        </w:rPr>
        <w:t>本项目共分二个标段，</w:t>
      </w:r>
      <w:r>
        <w:rPr>
          <w:rFonts w:hint="eastAsia" w:eastAsia="宋体"/>
          <w:b w:val="0"/>
          <w:bCs/>
          <w:color w:val="auto"/>
          <w:highlight w:val="none"/>
          <w:lang w:eastAsia="zh-CN"/>
        </w:rPr>
        <w:t>供应商</w:t>
      </w:r>
      <w:r>
        <w:rPr>
          <w:rFonts w:hint="eastAsia" w:eastAsia="宋体"/>
          <w:b w:val="0"/>
          <w:bCs/>
          <w:color w:val="auto"/>
          <w:highlight w:val="none"/>
        </w:rPr>
        <w:t>可以选择只投其中一个标段，也可以投全部标段，但需对拟投标标段分别进行报名、投标报价和制作投标文件。一个</w:t>
      </w:r>
      <w:r>
        <w:rPr>
          <w:rFonts w:hint="eastAsia" w:eastAsia="宋体"/>
          <w:b w:val="0"/>
          <w:bCs/>
          <w:color w:val="auto"/>
          <w:highlight w:val="none"/>
          <w:lang w:eastAsia="zh-CN"/>
        </w:rPr>
        <w:t>供应商</w:t>
      </w:r>
      <w:r>
        <w:rPr>
          <w:rFonts w:hint="eastAsia" w:eastAsia="宋体"/>
          <w:b w:val="0"/>
          <w:bCs/>
          <w:color w:val="auto"/>
          <w:highlight w:val="none"/>
        </w:rPr>
        <w:t>最多只能就其中一个标段中标，标段开标顺序按标段号顺序确定。每个标段中标人为一名，按先开先中的原则，确定</w:t>
      </w:r>
      <w:r>
        <w:rPr>
          <w:rFonts w:hint="eastAsia" w:eastAsia="宋体"/>
          <w:b w:val="0"/>
          <w:bCs/>
          <w:color w:val="auto"/>
          <w:highlight w:val="none"/>
          <w:lang w:eastAsia="zh-CN"/>
        </w:rPr>
        <w:t>供应商</w:t>
      </w:r>
      <w:r>
        <w:rPr>
          <w:rFonts w:hint="eastAsia" w:eastAsia="宋体"/>
          <w:b w:val="0"/>
          <w:bCs/>
          <w:color w:val="auto"/>
          <w:highlight w:val="none"/>
        </w:rPr>
        <w:t>的中标标段。已中标的</w:t>
      </w:r>
      <w:r>
        <w:rPr>
          <w:rFonts w:hint="eastAsia" w:eastAsia="宋体"/>
          <w:b w:val="0"/>
          <w:bCs/>
          <w:color w:val="auto"/>
          <w:highlight w:val="none"/>
          <w:lang w:eastAsia="zh-CN"/>
        </w:rPr>
        <w:t>供应商</w:t>
      </w:r>
      <w:r>
        <w:rPr>
          <w:rFonts w:hint="eastAsia" w:eastAsia="宋体"/>
          <w:b w:val="0"/>
          <w:bCs/>
          <w:color w:val="auto"/>
          <w:highlight w:val="none"/>
        </w:rPr>
        <w:t>在后面的标段中失去得标权，由该标段具有得标权且评标总得分最高的为该标段中标人。投标报价超过预算金额或其限价金额，其投标无效。</w:t>
      </w:r>
    </w:p>
    <w:p w14:paraId="17A587F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default" w:ascii="宋体" w:hAnsi="宋体" w:eastAsia="宋体" w:cs="宋体"/>
          <w:i w:val="0"/>
          <w:iCs w:val="0"/>
          <w:caps w:val="0"/>
          <w:color w:val="auto"/>
          <w:spacing w:val="0"/>
          <w:sz w:val="24"/>
          <w:szCs w:val="24"/>
          <w:highlight w:val="none"/>
          <w:lang w:val="en-US" w:eastAsia="zh-CN" w:bidi="ar"/>
        </w:rPr>
      </w:pPr>
      <w:r>
        <w:rPr>
          <w:rFonts w:hint="eastAsia" w:ascii="宋体" w:hAnsi="宋体" w:cs="宋体"/>
          <w:i w:val="0"/>
          <w:iCs w:val="0"/>
          <w:caps w:val="0"/>
          <w:color w:val="auto"/>
          <w:spacing w:val="0"/>
          <w:sz w:val="24"/>
          <w:szCs w:val="24"/>
          <w:highlight w:val="none"/>
          <w:lang w:val="en-US" w:eastAsia="zh-CN" w:bidi="ar"/>
        </w:rPr>
        <w:t>5.</w:t>
      </w:r>
      <w:r>
        <w:rPr>
          <w:rFonts w:hint="eastAsia" w:ascii="宋体" w:hAnsi="宋体" w:eastAsia="宋体" w:cs="宋体"/>
          <w:i w:val="0"/>
          <w:iCs w:val="0"/>
          <w:caps w:val="0"/>
          <w:color w:val="auto"/>
          <w:spacing w:val="0"/>
          <w:sz w:val="24"/>
          <w:szCs w:val="24"/>
          <w:highlight w:val="none"/>
          <w:lang w:val="en-US" w:eastAsia="zh-CN" w:bidi="ar"/>
        </w:rPr>
        <w:t>采购需求：</w:t>
      </w:r>
      <w:r>
        <w:rPr>
          <w:rFonts w:hint="eastAsia" w:ascii="Calibri" w:hAnsi="Calibri"/>
          <w:color w:val="auto"/>
          <w:kern w:val="0"/>
          <w:sz w:val="24"/>
          <w:szCs w:val="24"/>
          <w:highlight w:val="none"/>
          <w:lang w:eastAsia="zh-CN"/>
        </w:rPr>
        <w:t>太仓高新区土壤污染状况调查服务，根据我国相关技术导则、规范要求，本次场地土壤及地下水环境初步调查工作主要由资料收集、人员访谈、现场踏勘、调查方案编制、水文地质勘查、现场采样、样品实验室分析、数据处理、调查报告编制、专家评审、环保备案等</w:t>
      </w:r>
      <w:r>
        <w:rPr>
          <w:rFonts w:hint="eastAsia" w:ascii="宋体" w:hAnsi="宋体" w:cs="宋体"/>
          <w:i w:val="0"/>
          <w:iCs w:val="0"/>
          <w:caps w:val="0"/>
          <w:color w:val="auto"/>
          <w:spacing w:val="0"/>
          <w:sz w:val="24"/>
          <w:szCs w:val="24"/>
          <w:highlight w:val="none"/>
          <w:lang w:val="en-US" w:eastAsia="zh-CN" w:bidi="ar"/>
        </w:rPr>
        <w:t>。</w:t>
      </w:r>
    </w:p>
    <w:p w14:paraId="018743A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6.合同履行期限：自合同生效之日起至202</w:t>
      </w:r>
      <w:r>
        <w:rPr>
          <w:rFonts w:hint="eastAsia" w:ascii="宋体" w:hAnsi="宋体" w:cs="宋体"/>
          <w:i w:val="0"/>
          <w:iCs w:val="0"/>
          <w:caps w:val="0"/>
          <w:color w:val="auto"/>
          <w:spacing w:val="0"/>
          <w:sz w:val="24"/>
          <w:szCs w:val="24"/>
          <w:highlight w:val="none"/>
          <w:lang w:val="en-US" w:eastAsia="zh-CN" w:bidi="ar"/>
        </w:rPr>
        <w:t>5</w:t>
      </w:r>
      <w:r>
        <w:rPr>
          <w:rFonts w:hint="eastAsia" w:ascii="宋体" w:hAnsi="宋体" w:eastAsia="宋体" w:cs="宋体"/>
          <w:i w:val="0"/>
          <w:iCs w:val="0"/>
          <w:caps w:val="0"/>
          <w:color w:val="auto"/>
          <w:spacing w:val="0"/>
          <w:sz w:val="24"/>
          <w:szCs w:val="24"/>
          <w:highlight w:val="none"/>
          <w:lang w:val="en-US" w:eastAsia="zh-CN" w:bidi="ar"/>
        </w:rPr>
        <w:t>年12月31日止</w:t>
      </w:r>
      <w:r>
        <w:rPr>
          <w:rFonts w:hint="eastAsia" w:ascii="宋体" w:hAnsi="宋体" w:cs="宋体"/>
          <w:i w:val="0"/>
          <w:iCs w:val="0"/>
          <w:caps w:val="0"/>
          <w:color w:val="auto"/>
          <w:spacing w:val="0"/>
          <w:sz w:val="24"/>
          <w:szCs w:val="24"/>
          <w:highlight w:val="none"/>
          <w:lang w:val="en-US" w:eastAsia="zh-CN" w:bidi="ar"/>
        </w:rPr>
        <w:t>，</w:t>
      </w:r>
      <w:r>
        <w:rPr>
          <w:rFonts w:hint="eastAsia" w:ascii="宋体" w:hAnsi="宋体"/>
          <w:color w:val="auto"/>
          <w:sz w:val="24"/>
          <w:szCs w:val="24"/>
          <w:highlight w:val="none"/>
        </w:rPr>
        <w:t>完成项目调查且全部成果通过专家评审</w:t>
      </w:r>
      <w:r>
        <w:rPr>
          <w:rFonts w:hint="eastAsia" w:ascii="宋体" w:hAnsi="宋体" w:eastAsia="宋体" w:cs="宋体"/>
          <w:i w:val="0"/>
          <w:iCs w:val="0"/>
          <w:caps w:val="0"/>
          <w:color w:val="auto"/>
          <w:spacing w:val="0"/>
          <w:sz w:val="24"/>
          <w:szCs w:val="24"/>
          <w:highlight w:val="none"/>
          <w:lang w:val="en-US" w:eastAsia="zh-CN" w:bidi="ar"/>
        </w:rPr>
        <w:t>（具体按照</w:t>
      </w:r>
      <w:r>
        <w:rPr>
          <w:rFonts w:hint="eastAsia" w:ascii="宋体" w:hAnsi="宋体" w:cs="宋体"/>
          <w:i w:val="0"/>
          <w:iCs w:val="0"/>
          <w:caps w:val="0"/>
          <w:color w:val="auto"/>
          <w:spacing w:val="0"/>
          <w:sz w:val="24"/>
          <w:szCs w:val="24"/>
          <w:highlight w:val="none"/>
          <w:lang w:val="en-US" w:eastAsia="zh-CN" w:bidi="ar"/>
        </w:rPr>
        <w:t>采购人</w:t>
      </w:r>
      <w:r>
        <w:rPr>
          <w:rFonts w:hint="eastAsia" w:ascii="宋体" w:hAnsi="宋体" w:eastAsia="宋体" w:cs="宋体"/>
          <w:i w:val="0"/>
          <w:iCs w:val="0"/>
          <w:caps w:val="0"/>
          <w:color w:val="auto"/>
          <w:spacing w:val="0"/>
          <w:sz w:val="24"/>
          <w:szCs w:val="24"/>
          <w:highlight w:val="none"/>
          <w:lang w:val="en-US" w:eastAsia="zh-CN" w:bidi="ar"/>
        </w:rPr>
        <w:t>通知时间为准）。</w:t>
      </w:r>
    </w:p>
    <w:p w14:paraId="1E6D1AC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宋体" w:hAnsi="宋体" w:eastAsia="宋体" w:cs="宋体"/>
          <w:i w:val="0"/>
          <w:iCs w:val="0"/>
          <w:caps w:val="0"/>
          <w:color w:val="auto"/>
          <w:spacing w:val="0"/>
          <w:sz w:val="24"/>
          <w:szCs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7.本项目不接受联合体投标。</w:t>
      </w:r>
    </w:p>
    <w:p w14:paraId="6D617C1F">
      <w:pPr>
        <w:widowControl/>
        <w:spacing w:line="480" w:lineRule="auto"/>
        <w:jc w:val="left"/>
        <w:rPr>
          <w:rFonts w:ascii="Calibri" w:hAnsi="Calibri"/>
          <w:b/>
          <w:color w:val="auto"/>
          <w:kern w:val="0"/>
          <w:sz w:val="24"/>
          <w:szCs w:val="24"/>
          <w:highlight w:val="none"/>
        </w:rPr>
      </w:pPr>
      <w:r>
        <w:rPr>
          <w:rFonts w:hint="eastAsia" w:ascii="Calibri" w:hAnsi="Calibri"/>
          <w:b/>
          <w:color w:val="auto"/>
          <w:kern w:val="0"/>
          <w:sz w:val="24"/>
          <w:szCs w:val="24"/>
          <w:highlight w:val="none"/>
        </w:rPr>
        <w:t>二、申请人的资格要求：</w:t>
      </w:r>
    </w:p>
    <w:p w14:paraId="16039D1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一</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 xml:space="preserve">根据《中华人民共和国政府采购法》，供应商应当具备下列一般资格条件： </w:t>
      </w:r>
    </w:p>
    <w:p w14:paraId="1FF9714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1）具有独立承担民事责任的能力（提供法人或者其他组织的营业执照等证明文件，自然人的身份证明）；</w:t>
      </w:r>
    </w:p>
    <w:p w14:paraId="23D5F3D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2）具有良好的商业信誉和健全的财务会计制度（包括但不限于最近一期的财务报告，其他组织、自然人及成立未满一年的法人应提供银行出具的资信证明）； </w:t>
      </w:r>
    </w:p>
    <w:p w14:paraId="79AB5E7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3）具有履行合同所必需的设备和专业技术能力（根据项目需求提供履行合同所必需的设备和专业技术能力的证明材料）；</w:t>
      </w:r>
    </w:p>
    <w:p w14:paraId="195AB0D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参加采购活动前三年内，在经营活动中没有重大违法记录（提供参加本次政府采购活动前3年内在经营活动中没有重大违法记录的书面声明）； </w:t>
      </w:r>
    </w:p>
    <w:p w14:paraId="047742C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5）有依法缴纳税收和社会保障资金的良好记录（提供参加本次采购活动前半年（至少一个月）依法缴纳税收和社会保障资金的相关材料）； </w:t>
      </w:r>
    </w:p>
    <w:p w14:paraId="14CF0A2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6）法律、行政法规规定的其他条件。 </w:t>
      </w:r>
    </w:p>
    <w:p w14:paraId="690C592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二</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落实政府采购政策需满足的资格要求：</w:t>
      </w:r>
      <w:r>
        <w:rPr>
          <w:rFonts w:hint="eastAsia" w:ascii="Times New Roman" w:hAnsi="Times New Roman" w:eastAsia="宋体" w:cs="Times New Roman"/>
          <w:b/>
          <w:bCs/>
          <w:color w:val="auto"/>
          <w:sz w:val="24"/>
          <w:szCs w:val="24"/>
          <w:highlight w:val="none"/>
        </w:rPr>
        <w:t>本项</w:t>
      </w:r>
      <w:r>
        <w:rPr>
          <w:rFonts w:hint="eastAsia" w:ascii="宋体" w:hAnsi="宋体" w:eastAsia="宋体" w:cs="宋体"/>
          <w:b/>
          <w:bCs/>
          <w:color w:val="auto"/>
          <w:sz w:val="24"/>
          <w:szCs w:val="24"/>
          <w:highlight w:val="none"/>
        </w:rPr>
        <w:t>目</w:t>
      </w:r>
      <w:r>
        <w:rPr>
          <w:rStyle w:val="70"/>
          <w:rFonts w:hint="eastAsia" w:ascii="宋体" w:hAnsi="宋体" w:eastAsia="宋体" w:cs="宋体"/>
          <w:color w:val="auto"/>
          <w:sz w:val="24"/>
          <w:szCs w:val="24"/>
          <w:highlight w:val="none"/>
        </w:rPr>
        <w:t>标段一（采购包1）、标段二（采购包2）</w:t>
      </w:r>
      <w:r>
        <w:rPr>
          <w:rFonts w:hint="eastAsia" w:ascii="宋体" w:hAnsi="宋体" w:eastAsia="宋体" w:cs="宋体"/>
          <w:b/>
          <w:bCs/>
          <w:color w:val="auto"/>
          <w:sz w:val="24"/>
          <w:szCs w:val="24"/>
          <w:highlight w:val="none"/>
        </w:rPr>
        <w:t>专门面向中小企业采购，根据《政府采购促进中小企业发展管理办法》（财库〔2020〕46号）有关规定，</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应提供中小企业声明函或残</w:t>
      </w:r>
      <w:r>
        <w:rPr>
          <w:rFonts w:hint="eastAsia" w:ascii="Times New Roman" w:hAnsi="Times New Roman" w:eastAsia="宋体" w:cs="Times New Roman"/>
          <w:b/>
          <w:bCs/>
          <w:color w:val="auto"/>
          <w:sz w:val="24"/>
          <w:szCs w:val="24"/>
          <w:highlight w:val="none"/>
        </w:rPr>
        <w:t>疾人福利性单位声明函或省级以上监狱管理局、戒毒管理局（含新疆生产建设兵团）出具的属于监狱企业的证明文件,否则视为投标无效。</w:t>
      </w:r>
    </w:p>
    <w:p w14:paraId="3162D14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三</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本项目的特定资格要求：</w:t>
      </w:r>
      <w:r>
        <w:rPr>
          <w:rFonts w:hint="eastAsia" w:cs="Times New Roman"/>
          <w:color w:val="auto"/>
          <w:sz w:val="24"/>
          <w:szCs w:val="24"/>
          <w:highlight w:val="none"/>
          <w:lang w:val="en-US" w:eastAsia="zh-CN"/>
        </w:rPr>
        <w:t>/</w:t>
      </w:r>
    </w:p>
    <w:p w14:paraId="2854FE5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四</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拒绝下述供应商参加本次采购活动的情形：</w:t>
      </w:r>
    </w:p>
    <w:p w14:paraId="39F6C5A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1、供应商单位负责人为同一人或者存在直接控股、管理关系的不同供应商，不得参加同一合同项下的政府采购活动。</w:t>
      </w:r>
    </w:p>
    <w:p w14:paraId="6E8A6AA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2、凡为采购项目提供整体设计、规范编制或者项目管理、监理、检测等服务的供应商，不得再参加本项目的采购活动。</w:t>
      </w:r>
    </w:p>
    <w:p w14:paraId="7EB78FE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3、法人的分支机构不得参加投标（除银行、保险、石油石化、电力、电信等行业特殊情况外）</w:t>
      </w:r>
    </w:p>
    <w:p w14:paraId="7D82AEF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4、未被“信用中国”网站（www.creditchina.gov.cn）列入失信被执行人、重大税收违法案件当事人名单、政府采购严重失信行为记录名单。</w:t>
      </w:r>
    </w:p>
    <w:p w14:paraId="623D32C3">
      <w:pPr>
        <w:widowControl/>
        <w:spacing w:line="480" w:lineRule="auto"/>
        <w:jc w:val="left"/>
        <w:rPr>
          <w:rFonts w:ascii="Calibri" w:hAnsi="Calibri"/>
          <w:b/>
          <w:color w:val="auto"/>
          <w:kern w:val="0"/>
          <w:sz w:val="24"/>
          <w:szCs w:val="24"/>
          <w:highlight w:val="none"/>
        </w:rPr>
      </w:pPr>
      <w:r>
        <w:rPr>
          <w:rFonts w:hint="eastAsia" w:ascii="Calibri" w:hAnsi="Calibri"/>
          <w:b/>
          <w:color w:val="auto"/>
          <w:kern w:val="0"/>
          <w:sz w:val="24"/>
          <w:szCs w:val="24"/>
          <w:highlight w:val="none"/>
        </w:rPr>
        <w:t>三、获取招标文件</w:t>
      </w:r>
    </w:p>
    <w:p w14:paraId="411F24C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1.</w:t>
      </w:r>
      <w:r>
        <w:rPr>
          <w:rFonts w:hint="eastAsia" w:ascii="Times New Roman" w:hAnsi="Times New Roman" w:eastAsia="宋体" w:cs="Times New Roman"/>
          <w:color w:val="auto"/>
          <w:sz w:val="24"/>
          <w:szCs w:val="24"/>
          <w:highlight w:val="none"/>
          <w:lang w:val="zh-CN"/>
        </w:rPr>
        <w:tab/>
      </w:r>
      <w:r>
        <w:rPr>
          <w:rFonts w:hint="eastAsia" w:ascii="Times New Roman" w:hAnsi="Times New Roman" w:eastAsia="宋体" w:cs="Times New Roman"/>
          <w:color w:val="auto"/>
          <w:sz w:val="24"/>
          <w:szCs w:val="24"/>
          <w:highlight w:val="none"/>
        </w:rPr>
        <w:t>依法获取电子招标文件：</w:t>
      </w: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rPr>
        <w:t>在2024年</w:t>
      </w:r>
      <w:r>
        <w:rPr>
          <w:rFonts w:hint="eastAsia"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rPr>
        <w:t>日至2024年</w:t>
      </w:r>
      <w:r>
        <w:rPr>
          <w:rFonts w:hint="eastAsia"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16</w:t>
      </w:r>
      <w:r>
        <w:rPr>
          <w:rFonts w:hint="eastAsia" w:ascii="Times New Roman" w:hAnsi="Times New Roman" w:eastAsia="宋体" w:cs="Times New Roman"/>
          <w:color w:val="auto"/>
          <w:sz w:val="24"/>
          <w:szCs w:val="24"/>
          <w:highlight w:val="none"/>
        </w:rPr>
        <w:t>日，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2888802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2.</w:t>
      </w:r>
      <w:r>
        <w:rPr>
          <w:rFonts w:hint="eastAsia" w:ascii="Times New Roman" w:hAnsi="Times New Roman" w:eastAsia="宋体" w:cs="Times New Roman"/>
          <w:color w:val="auto"/>
          <w:sz w:val="24"/>
          <w:szCs w:val="24"/>
          <w:highlight w:val="none"/>
          <w:lang w:val="zh-CN"/>
        </w:rPr>
        <w:tab/>
      </w:r>
      <w:r>
        <w:rPr>
          <w:rFonts w:hint="eastAsia" w:ascii="Times New Roman" w:hAnsi="Times New Roman" w:eastAsia="宋体" w:cs="Times New Roman"/>
          <w:color w:val="auto"/>
          <w:sz w:val="24"/>
          <w:szCs w:val="24"/>
          <w:highlight w:val="none"/>
          <w:lang w:val="zh-CN"/>
        </w:rPr>
        <w:t>获取方式：网上下载电子招标文件</w:t>
      </w:r>
    </w:p>
    <w:p w14:paraId="3742536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3.</w:t>
      </w:r>
      <w:r>
        <w:rPr>
          <w:rFonts w:hint="eastAsia" w:ascii="Times New Roman" w:hAnsi="Times New Roman" w:eastAsia="宋体" w:cs="Times New Roman"/>
          <w:color w:val="auto"/>
          <w:sz w:val="24"/>
          <w:szCs w:val="24"/>
          <w:highlight w:val="none"/>
          <w:lang w:val="zh-CN"/>
        </w:rPr>
        <w:tab/>
      </w:r>
      <w:r>
        <w:rPr>
          <w:rFonts w:hint="eastAsia" w:ascii="Times New Roman" w:hAnsi="Times New Roman" w:eastAsia="宋体" w:cs="Times New Roman"/>
          <w:color w:val="auto"/>
          <w:sz w:val="24"/>
          <w:szCs w:val="24"/>
          <w:highlight w:val="none"/>
          <w:lang w:val="zh-CN"/>
        </w:rPr>
        <w:t>本项目免费下载电子招标文件</w:t>
      </w:r>
    </w:p>
    <w:p w14:paraId="6BD5BB4E">
      <w:pPr>
        <w:widowControl/>
        <w:spacing w:line="480" w:lineRule="auto"/>
        <w:jc w:val="left"/>
        <w:rPr>
          <w:rFonts w:ascii="Calibri" w:hAnsi="Calibri"/>
          <w:b/>
          <w:color w:val="auto"/>
          <w:kern w:val="0"/>
          <w:sz w:val="24"/>
          <w:szCs w:val="24"/>
          <w:highlight w:val="none"/>
          <w:lang w:val="zh-CN"/>
        </w:rPr>
      </w:pPr>
      <w:r>
        <w:rPr>
          <w:rFonts w:hint="eastAsia" w:ascii="Calibri" w:hAnsi="Calibri"/>
          <w:b/>
          <w:color w:val="auto"/>
          <w:kern w:val="0"/>
          <w:sz w:val="24"/>
          <w:szCs w:val="24"/>
          <w:highlight w:val="none"/>
        </w:rPr>
        <w:t>四、</w:t>
      </w:r>
      <w:r>
        <w:rPr>
          <w:rFonts w:hint="eastAsia" w:ascii="Calibri" w:hAnsi="Calibri"/>
          <w:b/>
          <w:color w:val="auto"/>
          <w:kern w:val="0"/>
          <w:sz w:val="24"/>
          <w:szCs w:val="24"/>
          <w:highlight w:val="none"/>
          <w:lang w:val="zh-CN"/>
        </w:rPr>
        <w:t>提交电子投标文件截止时间、开标时间和地点：</w:t>
      </w:r>
    </w:p>
    <w:p w14:paraId="00AB210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1、加密的电子投标文件上传截止时间：202</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zh-CN"/>
        </w:rPr>
        <w:t>年</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zh-CN"/>
        </w:rPr>
        <w:t>月</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zh-CN"/>
        </w:rPr>
        <w:t>日</w:t>
      </w:r>
      <w:r>
        <w:rPr>
          <w:rFonts w:hint="eastAsia" w:cs="Times New Roman"/>
          <w:color w:val="auto"/>
          <w:sz w:val="24"/>
          <w:szCs w:val="24"/>
          <w:highlight w:val="none"/>
          <w:lang w:val="en-US" w:eastAsia="zh-CN"/>
        </w:rPr>
        <w:t>13</w:t>
      </w:r>
      <w:r>
        <w:rPr>
          <w:rFonts w:hint="eastAsia" w:ascii="Times New Roman" w:hAnsi="Times New Roman" w:eastAsia="宋体" w:cs="Times New Roman"/>
          <w:color w:val="auto"/>
          <w:sz w:val="24"/>
          <w:szCs w:val="24"/>
          <w:highlight w:val="none"/>
          <w:lang w:val="zh-CN"/>
        </w:rPr>
        <w:t>点</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zh-CN"/>
        </w:rPr>
        <w:t>分（北京时间），</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登录苏采云政府采购一体化平台，进入“参与详情”页面，上传电子投标文件。</w:t>
      </w:r>
    </w:p>
    <w:p w14:paraId="40FEC76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注：考虑网络上传速度因素，请投标供应商适当提前上传电子投标文件。</w:t>
      </w:r>
    </w:p>
    <w:p w14:paraId="66923A4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2、开标时间：202</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zh-CN"/>
        </w:rPr>
        <w:t>年</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zh-CN"/>
        </w:rPr>
        <w:t>月</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zh-CN"/>
        </w:rPr>
        <w:t>日</w:t>
      </w:r>
      <w:r>
        <w:rPr>
          <w:rFonts w:hint="eastAsia" w:cs="Times New Roman"/>
          <w:color w:val="auto"/>
          <w:sz w:val="24"/>
          <w:szCs w:val="24"/>
          <w:highlight w:val="none"/>
          <w:lang w:val="en-US" w:eastAsia="zh-CN"/>
        </w:rPr>
        <w:t>13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分</w:t>
      </w:r>
      <w:r>
        <w:rPr>
          <w:rFonts w:hint="eastAsia" w:ascii="Times New Roman" w:hAnsi="Times New Roman" w:eastAsia="宋体" w:cs="Times New Roman"/>
          <w:color w:val="auto"/>
          <w:sz w:val="24"/>
          <w:szCs w:val="24"/>
          <w:highlight w:val="none"/>
          <w:lang w:val="zh-CN"/>
        </w:rPr>
        <w:t>（北京时间）</w:t>
      </w:r>
    </w:p>
    <w:p w14:paraId="0E60DA7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3、开标地点：苏采云网上不见面开标大厅</w:t>
      </w:r>
    </w:p>
    <w:p w14:paraId="041C370B">
      <w:pPr>
        <w:widowControl/>
        <w:spacing w:line="480" w:lineRule="auto"/>
        <w:jc w:val="left"/>
        <w:rPr>
          <w:rFonts w:ascii="Calibri" w:hAnsi="Calibri"/>
          <w:b/>
          <w:color w:val="auto"/>
          <w:kern w:val="0"/>
          <w:sz w:val="24"/>
          <w:szCs w:val="24"/>
          <w:highlight w:val="none"/>
        </w:rPr>
      </w:pPr>
      <w:r>
        <w:rPr>
          <w:rFonts w:hint="eastAsia" w:ascii="Calibri" w:hAnsi="Calibri"/>
          <w:b/>
          <w:color w:val="auto"/>
          <w:kern w:val="0"/>
          <w:sz w:val="24"/>
          <w:szCs w:val="24"/>
          <w:highlight w:val="none"/>
        </w:rPr>
        <w:t>五、公告期限：</w:t>
      </w:r>
      <w:r>
        <w:rPr>
          <w:rFonts w:hint="eastAsia" w:ascii="宋体" w:hAnsi="宋体" w:cs="宋体"/>
          <w:b/>
          <w:color w:val="auto"/>
          <w:sz w:val="24"/>
          <w:highlight w:val="none"/>
        </w:rPr>
        <w:t>自本公告发布之日起5个工作日。</w:t>
      </w:r>
    </w:p>
    <w:p w14:paraId="7DB3F8B9">
      <w:pPr>
        <w:widowControl/>
        <w:spacing w:line="480" w:lineRule="auto"/>
        <w:jc w:val="left"/>
        <w:rPr>
          <w:rFonts w:ascii="Calibri" w:hAnsi="Calibri"/>
          <w:b/>
          <w:color w:val="auto"/>
          <w:kern w:val="0"/>
          <w:sz w:val="24"/>
          <w:szCs w:val="24"/>
          <w:highlight w:val="none"/>
        </w:rPr>
      </w:pPr>
      <w:r>
        <w:rPr>
          <w:rFonts w:hint="eastAsia" w:ascii="Calibri" w:hAnsi="Calibri"/>
          <w:b/>
          <w:color w:val="auto"/>
          <w:kern w:val="0"/>
          <w:sz w:val="24"/>
          <w:szCs w:val="24"/>
          <w:highlight w:val="none"/>
        </w:rPr>
        <w:t>六、其他补充事宜：</w:t>
      </w:r>
    </w:p>
    <w:p w14:paraId="63C0D7A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1、本项目需要使用CA数字证书制作、上传电子投标文件完成电子投标，请供应商在参加投标活动前办理好CA数字证书申领及电子签章等操作。</w:t>
      </w:r>
    </w:p>
    <w:p w14:paraId="7757F7B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2、本项目采用不见面开标，</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开标时无需到开标现场进行解密，采取网上开标大厅解密电子投标文件，</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远程解密要求如下：</w:t>
      </w:r>
    </w:p>
    <w:p w14:paraId="0031165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1）</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使用CA数字证书进行远程解密，解密的CA数字证书与生成加密电子投标文件时的CA数字证书需为同一个CA数字证书，否则无法解密，造成的后果由</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自行负责。</w:t>
      </w:r>
    </w:p>
    <w:p w14:paraId="0EA20C8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2）</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登录苏采云系统，点击开标大厅，选择开标项目，完成不见面开标流程。</w:t>
      </w:r>
    </w:p>
    <w:p w14:paraId="46F9D05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3）投标截止时间后根据系统提示解密电子投标文件。解密时间为 15分钟，未在规定时间内完成解密，其投标文件将被拒绝，不参与后续投标流程。</w:t>
      </w:r>
    </w:p>
    <w:p w14:paraId="751398B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Calibri" w:hAnsi="Calibri" w:eastAsia="宋体" w:cs="Times New Roman"/>
          <w:b w:val="0"/>
          <w:bCs/>
          <w:color w:val="auto"/>
          <w:kern w:val="0"/>
          <w:sz w:val="24"/>
          <w:szCs w:val="24"/>
          <w:highlight w:val="none"/>
        </w:rPr>
      </w:pPr>
      <w:r>
        <w:rPr>
          <w:rFonts w:hint="eastAsia" w:ascii="Times New Roman" w:hAnsi="Times New Roman" w:eastAsia="宋体" w:cs="Times New Roman"/>
          <w:color w:val="auto"/>
          <w:sz w:val="24"/>
          <w:szCs w:val="24"/>
          <w:highlight w:val="none"/>
          <w:lang w:val="zh-CN"/>
        </w:rPr>
        <w:t>4）在开标、评标过程中</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代表须在网上不见面开标系统中保持在线状态，以应对可能发生的澄清、说明等回复，由于</w:t>
      </w:r>
      <w:r>
        <w:rPr>
          <w:rFonts w:hint="eastAsia" w:cs="Times New Roman"/>
          <w:color w:val="auto"/>
          <w:sz w:val="24"/>
          <w:szCs w:val="24"/>
          <w:highlight w:val="none"/>
          <w:lang w:val="zh-CN"/>
        </w:rPr>
        <w:t>供应商</w:t>
      </w:r>
      <w:r>
        <w:rPr>
          <w:rFonts w:hint="eastAsia" w:ascii="Times New Roman" w:hAnsi="Times New Roman" w:eastAsia="宋体" w:cs="Times New Roman"/>
          <w:color w:val="auto"/>
          <w:sz w:val="24"/>
          <w:szCs w:val="24"/>
          <w:highlight w:val="none"/>
          <w:lang w:val="zh-CN"/>
        </w:rPr>
        <w:t>代表不在线所造成的一切后</w:t>
      </w:r>
      <w:r>
        <w:rPr>
          <w:rFonts w:hint="eastAsia" w:ascii="Calibri" w:hAnsi="Calibri" w:eastAsia="宋体" w:cs="Times New Roman"/>
          <w:b w:val="0"/>
          <w:bCs/>
          <w:color w:val="auto"/>
          <w:kern w:val="0"/>
          <w:sz w:val="24"/>
          <w:szCs w:val="24"/>
          <w:highlight w:val="none"/>
        </w:rPr>
        <w:t>果由</w:t>
      </w:r>
      <w:r>
        <w:rPr>
          <w:rFonts w:hint="eastAsia" w:ascii="Calibri" w:hAnsi="Calibri" w:cs="Times New Roman"/>
          <w:b w:val="0"/>
          <w:bCs/>
          <w:color w:val="auto"/>
          <w:kern w:val="0"/>
          <w:sz w:val="24"/>
          <w:szCs w:val="24"/>
          <w:highlight w:val="none"/>
          <w:lang w:eastAsia="zh-CN"/>
        </w:rPr>
        <w:t>供应商</w:t>
      </w:r>
      <w:r>
        <w:rPr>
          <w:rFonts w:hint="eastAsia" w:ascii="Calibri" w:hAnsi="Calibri" w:eastAsia="宋体" w:cs="Times New Roman"/>
          <w:b w:val="0"/>
          <w:bCs/>
          <w:color w:val="auto"/>
          <w:kern w:val="0"/>
          <w:sz w:val="24"/>
          <w:szCs w:val="24"/>
          <w:highlight w:val="none"/>
        </w:rPr>
        <w:t>自行承担。</w:t>
      </w:r>
    </w:p>
    <w:p w14:paraId="56DB12F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3、有关苏采云系统驱动安装，登录苏州政府采购网，点击页面底部苏采云图标，进入苏采云政府采购一体化平台，点击“驱动下载”，下载“政务CA、方正签章控件驱动安装包及安装说明”文件，按要求安装驱动。</w:t>
      </w:r>
    </w:p>
    <w:p w14:paraId="65DAE34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4、有关供应商注册、报名、下载电子招标文件、制作上传电子投标文件、不见面开标及其他注意事项登录苏州政府采购网，在“下载中心”栏目下载“苏采云系统供应商操作手册”查阅。</w:t>
      </w:r>
    </w:p>
    <w:p w14:paraId="630A599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6、有关办理CA数字申领及电子签章事项，登录苏州政府采购网，点击页面底部苏采云图标，进入苏采云政府采购一体化平台，下载“新CA办理指南”文件查阅。</w:t>
      </w:r>
    </w:p>
    <w:p w14:paraId="776AB85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7、本公告有关信息将同时在江苏省政府采购网、苏州市政府采购网等政府采购指定的相关媒体上发布，敬请留意。</w:t>
      </w:r>
    </w:p>
    <w:p w14:paraId="6069443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8、中标服务费：中标服务费应由中标单位在领取中标通知书时一次性付清，该费用综合含在投标报价中。具体收费以采购预算金额为基数依据，100万元以下部分收取1.5%；100万元（含）~500万元部分收取1.1%，按差额定率累进法分段确认收费比例，如按上述方法计算的金额低于人民币3</w:t>
      </w:r>
      <w:r>
        <w:rPr>
          <w:rFonts w:hint="eastAsia"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zh-CN"/>
        </w:rPr>
        <w:t>00元的，则中标服务费按人民币3</w:t>
      </w:r>
      <w:r>
        <w:rPr>
          <w:rFonts w:hint="eastAsia"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zh-CN"/>
        </w:rPr>
        <w:t>00元计取。</w:t>
      </w:r>
    </w:p>
    <w:p w14:paraId="0319AE0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zh-CN"/>
        </w:rPr>
        <w:t>、纸质投标文件份数：1正2副。（中标人在领取中标通知书后需向招标代理机构额外提供与投标所报电子文件一致的纸质投标书）</w:t>
      </w:r>
    </w:p>
    <w:p w14:paraId="3B50AA6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zh-CN"/>
        </w:rPr>
        <w:t>、有关电子投标制作技术疑问，请咨询苏采云软件公司客服：18261002950、0512-69820854、0519-86722802</w:t>
      </w:r>
    </w:p>
    <w:p w14:paraId="12505DF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0" w:firstLineChars="0"/>
        <w:jc w:val="lef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en-US" w:eastAsia="zh-CN"/>
        </w:rPr>
        <w:t>11</w:t>
      </w:r>
      <w:r>
        <w:rPr>
          <w:rFonts w:hint="eastAsia" w:ascii="Times New Roman" w:hAnsi="Times New Roman" w:eastAsia="宋体" w:cs="Times New Roman"/>
          <w:color w:val="auto"/>
          <w:sz w:val="24"/>
          <w:szCs w:val="24"/>
          <w:highlight w:val="none"/>
          <w:lang w:val="zh-CN"/>
        </w:rPr>
        <w:t>、政府采购监督电话：0512-53512539</w:t>
      </w:r>
    </w:p>
    <w:p w14:paraId="1BA5A903">
      <w:pPr>
        <w:widowControl/>
        <w:spacing w:line="480" w:lineRule="auto"/>
        <w:jc w:val="left"/>
        <w:rPr>
          <w:rFonts w:ascii="Calibri" w:hAnsi="Calibri"/>
          <w:b/>
          <w:color w:val="auto"/>
          <w:kern w:val="0"/>
          <w:sz w:val="24"/>
          <w:szCs w:val="24"/>
          <w:highlight w:val="none"/>
        </w:rPr>
      </w:pPr>
      <w:r>
        <w:rPr>
          <w:rFonts w:hint="eastAsia" w:ascii="Calibri" w:hAnsi="Calibri"/>
          <w:b/>
          <w:color w:val="auto"/>
          <w:kern w:val="0"/>
          <w:sz w:val="24"/>
          <w:szCs w:val="24"/>
          <w:highlight w:val="none"/>
        </w:rPr>
        <w:t>七、本次招标投标保证金：本项目无须缴纳投标保证金</w:t>
      </w:r>
    </w:p>
    <w:p w14:paraId="27DE89E2">
      <w:pPr>
        <w:widowControl/>
        <w:spacing w:line="480" w:lineRule="auto"/>
        <w:jc w:val="left"/>
        <w:rPr>
          <w:rFonts w:ascii="Calibri" w:hAnsi="Calibri"/>
          <w:b/>
          <w:color w:val="auto"/>
          <w:kern w:val="0"/>
          <w:sz w:val="24"/>
          <w:szCs w:val="24"/>
          <w:highlight w:val="none"/>
        </w:rPr>
      </w:pPr>
      <w:r>
        <w:rPr>
          <w:rFonts w:hint="eastAsia" w:ascii="Calibri" w:hAnsi="Calibri"/>
          <w:b/>
          <w:color w:val="auto"/>
          <w:kern w:val="0"/>
          <w:sz w:val="24"/>
          <w:szCs w:val="24"/>
          <w:highlight w:val="none"/>
        </w:rPr>
        <w:t>八、对本次招标提出询问，请按以下方式联系。</w:t>
      </w:r>
    </w:p>
    <w:p w14:paraId="6E9E4F5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1075"/>
          <w:rFonts w:hint="eastAsia" w:ascii="宋体" w:hAnsi="宋体" w:eastAsia="宋体" w:cs="宋体"/>
          <w:i w:val="0"/>
          <w:iCs w:val="0"/>
          <w:caps w:val="0"/>
          <w:color w:val="auto"/>
          <w:spacing w:val="0"/>
          <w:sz w:val="24"/>
          <w:szCs w:val="24"/>
          <w:highlight w:val="none"/>
          <w:u w:val="none"/>
          <w:lang w:val="en-US" w:eastAsia="zh-CN"/>
        </w:rPr>
      </w:pPr>
      <w:r>
        <w:rPr>
          <w:rStyle w:val="1075"/>
          <w:rFonts w:hint="eastAsia" w:ascii="宋体" w:hAnsi="宋体" w:eastAsia="宋体" w:cs="宋体"/>
          <w:i w:val="0"/>
          <w:iCs w:val="0"/>
          <w:caps w:val="0"/>
          <w:color w:val="auto"/>
          <w:spacing w:val="0"/>
          <w:sz w:val="24"/>
          <w:szCs w:val="24"/>
          <w:highlight w:val="none"/>
          <w:u w:val="none"/>
          <w:lang w:val="en-US" w:eastAsia="zh-CN"/>
        </w:rPr>
        <w:t>1.招标人信息</w:t>
      </w:r>
    </w:p>
    <w:p w14:paraId="1BFDC33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1075"/>
          <w:rFonts w:hint="eastAsia" w:ascii="宋体" w:hAnsi="宋体" w:eastAsia="宋体" w:cs="宋体"/>
          <w:i w:val="0"/>
          <w:iCs w:val="0"/>
          <w:caps w:val="0"/>
          <w:color w:val="auto"/>
          <w:spacing w:val="0"/>
          <w:sz w:val="24"/>
          <w:szCs w:val="24"/>
          <w:highlight w:val="none"/>
          <w:u w:val="none"/>
          <w:lang w:val="en-US" w:eastAsia="zh-CN"/>
        </w:rPr>
      </w:pPr>
      <w:r>
        <w:rPr>
          <w:rStyle w:val="1075"/>
          <w:rFonts w:hint="eastAsia" w:ascii="宋体" w:hAnsi="宋体" w:eastAsia="宋体" w:cs="宋体"/>
          <w:i w:val="0"/>
          <w:iCs w:val="0"/>
          <w:caps w:val="0"/>
          <w:color w:val="auto"/>
          <w:spacing w:val="0"/>
          <w:sz w:val="24"/>
          <w:szCs w:val="24"/>
          <w:highlight w:val="none"/>
          <w:u w:val="none"/>
          <w:lang w:val="en-US" w:eastAsia="zh-CN"/>
        </w:rPr>
        <w:t>名  称：江苏省太仓高新技术产业开发区管理委员会</w:t>
      </w:r>
    </w:p>
    <w:p w14:paraId="4F1901B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Style w:val="1075"/>
          <w:rFonts w:hint="eastAsia" w:ascii="宋体" w:hAnsi="宋体" w:eastAsia="宋体" w:cs="宋体"/>
          <w:i w:val="0"/>
          <w:iCs w:val="0"/>
          <w:caps w:val="0"/>
          <w:color w:val="auto"/>
          <w:spacing w:val="0"/>
          <w:sz w:val="24"/>
          <w:szCs w:val="24"/>
          <w:highlight w:val="none"/>
          <w:u w:val="none"/>
        </w:rPr>
      </w:pPr>
      <w:r>
        <w:rPr>
          <w:rStyle w:val="1075"/>
          <w:rFonts w:hint="eastAsia" w:ascii="宋体" w:hAnsi="宋体" w:eastAsia="宋体" w:cs="宋体"/>
          <w:i w:val="0"/>
          <w:iCs w:val="0"/>
          <w:caps w:val="0"/>
          <w:color w:val="auto"/>
          <w:spacing w:val="0"/>
          <w:sz w:val="24"/>
          <w:szCs w:val="24"/>
          <w:highlight w:val="none"/>
          <w:u w:val="none"/>
        </w:rPr>
        <w:t>地  址：太仓市上海东路</w:t>
      </w:r>
      <w:r>
        <w:rPr>
          <w:rStyle w:val="1075"/>
          <w:rFonts w:hint="eastAsia" w:ascii="宋体" w:hAnsi="宋体" w:eastAsia="宋体" w:cs="宋体"/>
          <w:i w:val="0"/>
          <w:iCs w:val="0"/>
          <w:caps w:val="0"/>
          <w:color w:val="auto"/>
          <w:spacing w:val="0"/>
          <w:sz w:val="24"/>
          <w:szCs w:val="24"/>
          <w:highlight w:val="none"/>
          <w:u w:val="none"/>
          <w:lang w:val="en-US" w:eastAsia="zh-CN"/>
        </w:rPr>
        <w:t>88</w:t>
      </w:r>
      <w:r>
        <w:rPr>
          <w:rStyle w:val="1075"/>
          <w:rFonts w:hint="eastAsia" w:ascii="宋体" w:hAnsi="宋体" w:eastAsia="宋体" w:cs="宋体"/>
          <w:i w:val="0"/>
          <w:iCs w:val="0"/>
          <w:caps w:val="0"/>
          <w:color w:val="auto"/>
          <w:spacing w:val="0"/>
          <w:sz w:val="24"/>
          <w:szCs w:val="24"/>
          <w:highlight w:val="none"/>
          <w:u w:val="none"/>
        </w:rPr>
        <w:t>号</w:t>
      </w:r>
    </w:p>
    <w:p w14:paraId="332D142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210" w:leftChars="100" w:right="0" w:firstLine="240" w:firstLineChars="100"/>
        <w:jc w:val="left"/>
        <w:rPr>
          <w:rFonts w:hint="eastAsia" w:ascii="宋体" w:hAnsi="宋体" w:eastAsia="宋体" w:cs="宋体"/>
          <w:color w:val="auto"/>
          <w:sz w:val="24"/>
          <w:szCs w:val="24"/>
          <w:highlight w:val="none"/>
          <w:lang w:val="en-US" w:eastAsia="zh-CN"/>
        </w:rPr>
      </w:pPr>
      <w:r>
        <w:rPr>
          <w:rStyle w:val="1075"/>
          <w:rFonts w:hint="eastAsia" w:ascii="宋体" w:hAnsi="宋体" w:eastAsia="宋体" w:cs="宋体"/>
          <w:i w:val="0"/>
          <w:iCs w:val="0"/>
          <w:caps w:val="0"/>
          <w:color w:val="auto"/>
          <w:spacing w:val="0"/>
          <w:sz w:val="24"/>
          <w:szCs w:val="24"/>
          <w:highlight w:val="none"/>
          <w:u w:val="none"/>
        </w:rPr>
        <w:t>联系人：</w:t>
      </w:r>
      <w:r>
        <w:rPr>
          <w:rStyle w:val="1075"/>
          <w:rFonts w:hint="eastAsia" w:ascii="宋体" w:hAnsi="宋体" w:cs="宋体"/>
          <w:i w:val="0"/>
          <w:iCs w:val="0"/>
          <w:caps w:val="0"/>
          <w:color w:val="auto"/>
          <w:spacing w:val="0"/>
          <w:sz w:val="24"/>
          <w:szCs w:val="24"/>
          <w:highlight w:val="none"/>
          <w:u w:val="none"/>
          <w:lang w:val="en-US"/>
        </w:rPr>
        <w:t>施彦清</w:t>
      </w:r>
      <w:r>
        <w:rPr>
          <w:rStyle w:val="1075"/>
          <w:rFonts w:hint="eastAsia" w:ascii="宋体" w:hAnsi="宋体" w:eastAsia="宋体" w:cs="宋体"/>
          <w:i w:val="0"/>
          <w:iCs w:val="0"/>
          <w:caps w:val="0"/>
          <w:color w:val="auto"/>
          <w:spacing w:val="0"/>
          <w:sz w:val="24"/>
          <w:szCs w:val="24"/>
          <w:highlight w:val="none"/>
          <w:u w:val="none"/>
        </w:rPr>
        <w:t xml:space="preserve">          联系电话：</w:t>
      </w:r>
      <w:r>
        <w:rPr>
          <w:rStyle w:val="1075"/>
          <w:rFonts w:hint="eastAsia" w:ascii="宋体" w:hAnsi="宋体" w:cs="宋体"/>
          <w:i w:val="0"/>
          <w:iCs w:val="0"/>
          <w:caps w:val="0"/>
          <w:color w:val="auto"/>
          <w:spacing w:val="0"/>
          <w:sz w:val="24"/>
          <w:szCs w:val="24"/>
          <w:highlight w:val="none"/>
          <w:u w:val="none"/>
          <w:lang w:val="en-US" w:eastAsia="zh-CN"/>
        </w:rPr>
        <w:t>0512-53595172</w:t>
      </w:r>
      <w:r>
        <w:rPr>
          <w:rStyle w:val="1075"/>
          <w:rFonts w:hint="eastAsia" w:ascii="宋体" w:hAnsi="宋体" w:eastAsia="宋体" w:cs="宋体"/>
          <w:i w:val="0"/>
          <w:iCs w:val="0"/>
          <w:caps w:val="0"/>
          <w:color w:val="auto"/>
          <w:spacing w:val="0"/>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w:t>
      </w:r>
    </w:p>
    <w:bookmarkEnd w:id="0"/>
    <w:bookmarkEnd w:id="1"/>
    <w:bookmarkEnd w:id="2"/>
    <w:bookmarkEnd w:id="3"/>
    <w:p w14:paraId="6C538BB5">
      <w:pPr>
        <w:widowControl w:val="0"/>
        <w:adjustRightInd w:val="0"/>
        <w:snapToGrid w:val="0"/>
        <w:spacing w:line="360" w:lineRule="auto"/>
        <w:ind w:firstLine="480" w:firstLineChars="200"/>
        <w:rPr>
          <w:rFonts w:hint="eastAsia" w:ascii="宋体" w:hAnsi="宋体" w:eastAsia="宋体" w:cs="宋体"/>
          <w:color w:val="auto"/>
          <w:sz w:val="24"/>
          <w:szCs w:val="24"/>
          <w:highlight w:val="none"/>
        </w:rPr>
      </w:pPr>
      <w:bookmarkStart w:id="11" w:name="_Toc158691767"/>
      <w:bookmarkStart w:id="12" w:name="_Toc315868051"/>
      <w:bookmarkStart w:id="13" w:name="_Toc467507030"/>
      <w:bookmarkStart w:id="14" w:name="_Toc315875314"/>
      <w:r>
        <w:rPr>
          <w:rFonts w:hint="eastAsia" w:ascii="宋体" w:hAnsi="宋体" w:eastAsia="宋体" w:cs="宋体"/>
          <w:color w:val="auto"/>
          <w:sz w:val="24"/>
          <w:szCs w:val="24"/>
          <w:highlight w:val="none"/>
        </w:rPr>
        <w:t>2. 采购代理机构信息</w:t>
      </w:r>
    </w:p>
    <w:p w14:paraId="374BB227">
      <w:pPr>
        <w:widowControl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苏州泛亚万隆建设工程咨询有限公司</w:t>
      </w:r>
      <w:r>
        <w:rPr>
          <w:rFonts w:hint="eastAsia" w:ascii="宋体" w:hAnsi="宋体" w:eastAsia="宋体" w:cs="宋体"/>
          <w:color w:val="auto"/>
          <w:sz w:val="24"/>
          <w:szCs w:val="24"/>
          <w:highlight w:val="none"/>
          <w:lang w:val="en-US" w:eastAsia="zh-CN"/>
        </w:rPr>
        <w:t xml:space="preserve">  </w:t>
      </w:r>
    </w:p>
    <w:p w14:paraId="7148C199">
      <w:pPr>
        <w:widowControl w:val="0"/>
        <w:adjustRightInd w:val="0"/>
        <w:snapToGrid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none"/>
          <w:lang w:eastAsia="zh-CN"/>
        </w:rPr>
        <w:t>太仓市锦州路89-5号</w:t>
      </w:r>
    </w:p>
    <w:p w14:paraId="1AFF0426">
      <w:pPr>
        <w:widowControl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none"/>
          <w:lang w:val="en-US" w:eastAsia="zh-CN"/>
        </w:rPr>
        <w:t>杜士向</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u w:val="none"/>
          <w:shd w:val="clear" w:color="auto" w:fill="FFFFFF"/>
          <w:lang w:val="en-US" w:eastAsia="zh-CN"/>
        </w:rPr>
        <w:t>13862600335</w:t>
      </w:r>
      <w:r>
        <w:rPr>
          <w:rFonts w:hint="eastAsia" w:ascii="宋体" w:hAnsi="宋体" w:eastAsia="宋体" w:cs="宋体"/>
          <w:color w:val="auto"/>
          <w:sz w:val="24"/>
          <w:szCs w:val="24"/>
          <w:highlight w:val="none"/>
          <w:u w:val="none"/>
        </w:rPr>
        <w:t xml:space="preserve"> </w:t>
      </w:r>
    </w:p>
    <w:p w14:paraId="2EA72A29">
      <w:pPr>
        <w:pStyle w:val="274"/>
        <w:jc w:val="center"/>
        <w:rPr>
          <w:b/>
          <w:color w:val="auto"/>
          <w:sz w:val="30"/>
          <w:szCs w:val="30"/>
          <w:highlight w:val="none"/>
        </w:rPr>
      </w:pPr>
    </w:p>
    <w:p w14:paraId="0652CF6C">
      <w:pPr>
        <w:pStyle w:val="274"/>
        <w:jc w:val="center"/>
        <w:rPr>
          <w:rFonts w:hint="eastAsia"/>
          <w:b/>
          <w:color w:val="auto"/>
          <w:sz w:val="30"/>
          <w:szCs w:val="30"/>
          <w:highlight w:val="none"/>
          <w:lang w:eastAsia="zh-CN"/>
        </w:rPr>
      </w:pPr>
    </w:p>
    <w:p w14:paraId="29188EE0">
      <w:pPr>
        <w:pStyle w:val="274"/>
        <w:jc w:val="center"/>
        <w:rPr>
          <w:rFonts w:hint="eastAsia"/>
          <w:b/>
          <w:color w:val="auto"/>
          <w:sz w:val="30"/>
          <w:szCs w:val="30"/>
          <w:highlight w:val="none"/>
          <w:lang w:eastAsia="zh-CN"/>
        </w:rPr>
      </w:pPr>
    </w:p>
    <w:p w14:paraId="7190B1DA">
      <w:pPr>
        <w:pStyle w:val="274"/>
        <w:jc w:val="center"/>
        <w:rPr>
          <w:b/>
          <w:color w:val="auto"/>
          <w:sz w:val="30"/>
          <w:szCs w:val="30"/>
          <w:highlight w:val="none"/>
        </w:rPr>
      </w:pPr>
    </w:p>
    <w:p w14:paraId="6CDCC7BD">
      <w:pPr>
        <w:pStyle w:val="274"/>
        <w:jc w:val="center"/>
        <w:rPr>
          <w:b/>
          <w:color w:val="auto"/>
          <w:sz w:val="30"/>
          <w:szCs w:val="30"/>
          <w:highlight w:val="none"/>
        </w:rPr>
      </w:pPr>
    </w:p>
    <w:p w14:paraId="0CA049EF">
      <w:pPr>
        <w:pStyle w:val="274"/>
        <w:jc w:val="center"/>
        <w:rPr>
          <w:b/>
          <w:color w:val="auto"/>
          <w:sz w:val="30"/>
          <w:szCs w:val="30"/>
          <w:highlight w:val="none"/>
        </w:rPr>
      </w:pPr>
    </w:p>
    <w:p w14:paraId="58CAAAA8">
      <w:pPr>
        <w:pStyle w:val="274"/>
        <w:jc w:val="center"/>
        <w:rPr>
          <w:b/>
          <w:color w:val="auto"/>
          <w:sz w:val="30"/>
          <w:szCs w:val="30"/>
          <w:highlight w:val="none"/>
        </w:rPr>
      </w:pPr>
    </w:p>
    <w:p w14:paraId="52E04EA5">
      <w:pPr>
        <w:pStyle w:val="274"/>
        <w:jc w:val="center"/>
        <w:outlineLvl w:val="0"/>
        <w:rPr>
          <w:rFonts w:hint="eastAsia"/>
          <w:b/>
          <w:color w:val="auto"/>
          <w:sz w:val="30"/>
          <w:szCs w:val="30"/>
          <w:highlight w:val="none"/>
        </w:rPr>
      </w:pPr>
      <w:r>
        <w:rPr>
          <w:b/>
          <w:color w:val="auto"/>
          <w:sz w:val="30"/>
          <w:szCs w:val="30"/>
          <w:highlight w:val="none"/>
        </w:rPr>
        <w:t>第</w:t>
      </w:r>
      <w:r>
        <w:rPr>
          <w:rFonts w:hint="eastAsia"/>
          <w:b/>
          <w:color w:val="auto"/>
          <w:sz w:val="30"/>
          <w:szCs w:val="30"/>
          <w:highlight w:val="none"/>
        </w:rPr>
        <w:t>二章</w:t>
      </w:r>
      <w:r>
        <w:rPr>
          <w:b/>
          <w:color w:val="auto"/>
          <w:sz w:val="30"/>
          <w:szCs w:val="30"/>
          <w:highlight w:val="none"/>
        </w:rPr>
        <w:t xml:space="preserve">  </w:t>
      </w:r>
      <w:r>
        <w:rPr>
          <w:rFonts w:hint="eastAsia"/>
          <w:b/>
          <w:color w:val="auto"/>
          <w:sz w:val="30"/>
          <w:szCs w:val="30"/>
          <w:highlight w:val="none"/>
          <w:lang w:eastAsia="zh-CN"/>
        </w:rPr>
        <w:t>供应商</w:t>
      </w:r>
      <w:r>
        <w:rPr>
          <w:b/>
          <w:color w:val="auto"/>
          <w:sz w:val="30"/>
          <w:szCs w:val="30"/>
          <w:highlight w:val="none"/>
        </w:rPr>
        <w:t>须知</w:t>
      </w:r>
      <w:bookmarkEnd w:id="11"/>
      <w:bookmarkEnd w:id="12"/>
      <w:bookmarkEnd w:id="13"/>
      <w:bookmarkEnd w:id="14"/>
    </w:p>
    <w:p w14:paraId="41BC8F5D">
      <w:pPr>
        <w:spacing w:line="350" w:lineRule="auto"/>
        <w:ind w:left="451" w:leftChars="100" w:hanging="241" w:hangingChars="100"/>
        <w:rPr>
          <w:rFonts w:hint="eastAsia"/>
          <w:b/>
          <w:color w:val="auto"/>
          <w:sz w:val="24"/>
          <w:szCs w:val="24"/>
          <w:highlight w:val="none"/>
        </w:rPr>
      </w:pPr>
      <w:bookmarkStart w:id="15" w:name="_Toc467507037"/>
      <w:bookmarkStart w:id="16" w:name="_Toc315868058"/>
      <w:bookmarkStart w:id="17" w:name="_Toc315875321"/>
      <w:bookmarkStart w:id="18" w:name="_Toc158691774"/>
      <w:r>
        <w:rPr>
          <w:rFonts w:hint="eastAsia"/>
          <w:b/>
          <w:color w:val="auto"/>
          <w:sz w:val="24"/>
          <w:szCs w:val="24"/>
          <w:highlight w:val="none"/>
        </w:rPr>
        <w:t>一、说明和释义</w:t>
      </w:r>
    </w:p>
    <w:p w14:paraId="68505C7F">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 说明</w:t>
      </w:r>
    </w:p>
    <w:p w14:paraId="36E2C29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1.1本招标文件仅适用于</w:t>
      </w:r>
      <w:r>
        <w:rPr>
          <w:rFonts w:hint="eastAsia"/>
          <w:color w:val="auto"/>
          <w:sz w:val="24"/>
          <w:szCs w:val="24"/>
          <w:highlight w:val="none"/>
          <w:lang w:eastAsia="zh-CN"/>
        </w:rPr>
        <w:t>苏州泛亚万隆建设工程咨询有限公司</w:t>
      </w:r>
      <w:r>
        <w:rPr>
          <w:rFonts w:hint="eastAsia"/>
          <w:color w:val="auto"/>
          <w:sz w:val="24"/>
          <w:szCs w:val="24"/>
          <w:highlight w:val="none"/>
        </w:rPr>
        <w:t>组织的招标活动。</w:t>
      </w:r>
    </w:p>
    <w:p w14:paraId="3DD62D42">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1.2本次招标活动及因本次招标产生的合同受中国法律制约和保护。</w:t>
      </w:r>
    </w:p>
    <w:p w14:paraId="756FC49E">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1.3本招标文件的解释权属于</w:t>
      </w:r>
      <w:r>
        <w:rPr>
          <w:rFonts w:hint="eastAsia"/>
          <w:color w:val="auto"/>
          <w:sz w:val="24"/>
          <w:szCs w:val="24"/>
          <w:highlight w:val="none"/>
          <w:lang w:eastAsia="zh-CN"/>
        </w:rPr>
        <w:t>苏州泛亚万隆建设工程咨询有限公司</w:t>
      </w:r>
      <w:r>
        <w:rPr>
          <w:rFonts w:hint="eastAsia"/>
          <w:color w:val="auto"/>
          <w:sz w:val="24"/>
          <w:szCs w:val="24"/>
          <w:highlight w:val="none"/>
        </w:rPr>
        <w:t>。</w:t>
      </w:r>
    </w:p>
    <w:p w14:paraId="3340342A">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2. 词语释义</w:t>
      </w:r>
    </w:p>
    <w:p w14:paraId="2270E344">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2.1招标代理机构：具体组织实施招标活动的法人。</w:t>
      </w:r>
    </w:p>
    <w:p w14:paraId="66E20E5B">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2.2</w:t>
      </w:r>
      <w:r>
        <w:rPr>
          <w:rFonts w:hint="eastAsia"/>
          <w:color w:val="auto"/>
          <w:sz w:val="24"/>
          <w:szCs w:val="24"/>
          <w:highlight w:val="none"/>
          <w:lang w:eastAsia="zh-CN"/>
        </w:rPr>
        <w:t>供应商</w:t>
      </w:r>
      <w:r>
        <w:rPr>
          <w:rFonts w:hint="eastAsia"/>
          <w:color w:val="auto"/>
          <w:sz w:val="24"/>
          <w:szCs w:val="24"/>
          <w:highlight w:val="none"/>
        </w:rPr>
        <w:t>(单位)：经认定有资格响应招标，参加投标竞争的法人或其他组织和自然人。</w:t>
      </w:r>
    </w:p>
    <w:p w14:paraId="6F48C418">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2.3响应：</w:t>
      </w:r>
      <w:r>
        <w:rPr>
          <w:rFonts w:hint="eastAsia"/>
          <w:color w:val="auto"/>
          <w:sz w:val="24"/>
          <w:szCs w:val="24"/>
          <w:highlight w:val="none"/>
          <w:lang w:eastAsia="zh-CN"/>
        </w:rPr>
        <w:t>供应商</w:t>
      </w:r>
      <w:r>
        <w:rPr>
          <w:rFonts w:hint="eastAsia"/>
          <w:color w:val="auto"/>
          <w:sz w:val="24"/>
          <w:szCs w:val="24"/>
          <w:highlight w:val="none"/>
        </w:rPr>
        <w:t>根据招标代理机构或招标代理机构发布的招标文件，编制投标文件并按规定投标的行为。</w:t>
      </w:r>
    </w:p>
    <w:p w14:paraId="207AA06D">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2.4合同：采供双方根据招标文件和中标的投标文件及中标通知书规定的内容签署的以书面形式所达成的协议，包括所有的附件、附录和构成协议的所有文件。</w:t>
      </w:r>
    </w:p>
    <w:p w14:paraId="601A4F02">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2.5甲方（采购方）：合同中明确规定的实际购买货物和服务的法人或其他组织和自然人。</w:t>
      </w:r>
    </w:p>
    <w:p w14:paraId="1AD0B7D4">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2.6乙方（供应商）：合同中规定的向采购方提供货物和服务的法人或其他组织和自然人。</w:t>
      </w:r>
    </w:p>
    <w:p w14:paraId="00720490">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2.7货物：系指乙方根据合同规定须向甲方提供的一切实物内容。</w:t>
      </w:r>
    </w:p>
    <w:p w14:paraId="4ED30AC7">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2.8服务：系指本次招标采购文件规定乙方应承担的与提供货物和服务有关的辅助服务，比如运输、保险、调试、提供技术援助、培训、配合措施、维修响应及合同中规定乙方应承担的其它义务。</w:t>
      </w:r>
    </w:p>
    <w:p w14:paraId="367A5C19">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2.9知识产权：指专利权、商标权、著作权等无形财产专有权的统称。</w:t>
      </w:r>
    </w:p>
    <w:p w14:paraId="059E9D5A">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2.10天：日历日。</w:t>
      </w:r>
    </w:p>
    <w:p w14:paraId="089ABB48">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2.11交货地点：合同中明确约定的乙方提交的货物和服务最终到达地点。</w:t>
      </w:r>
    </w:p>
    <w:p w14:paraId="46F2B8C5">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2.12合同价款：根据合同规定，乙方在正确地履行合同义务后甲方应支付乙方的价款。</w:t>
      </w:r>
    </w:p>
    <w:p w14:paraId="237182C5">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2.13产地：货物开采、生长、生产、最终制造、加工或提供服务的来源地。</w:t>
      </w:r>
    </w:p>
    <w:p w14:paraId="4D556B8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2.14不可抗力：不能预见、不能避免并且不能克服的客观情况。</w:t>
      </w:r>
    </w:p>
    <w:p w14:paraId="1D803592">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2.15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9B9377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2.16进口产品：指通过中国海关报关验收进入中国境内且产自境外的产品，具体按照苏财购〔2008〕14号江苏省财政厅转发财政部办公厅关于政府采购进口产品管理有关问题的通知的规定。</w:t>
      </w:r>
    </w:p>
    <w:p w14:paraId="471E386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2.17书面形式：指书面文字、合同书、信件和数据电文（包括电报、电传、传真、电子数据交换和电子邮件）等可以有形地表现所载内容的形式。</w:t>
      </w:r>
    </w:p>
    <w:p w14:paraId="0924785F">
      <w:pPr>
        <w:spacing w:line="350" w:lineRule="auto"/>
        <w:ind w:left="451" w:leftChars="100" w:hanging="241" w:hangingChars="100"/>
        <w:rPr>
          <w:rFonts w:hint="eastAsia" w:eastAsia="宋体"/>
          <w:b/>
          <w:color w:val="auto"/>
          <w:sz w:val="24"/>
          <w:szCs w:val="24"/>
          <w:highlight w:val="none"/>
          <w:lang w:eastAsia="zh-CN"/>
        </w:rPr>
      </w:pPr>
      <w:r>
        <w:rPr>
          <w:rFonts w:hint="eastAsia"/>
          <w:b/>
          <w:color w:val="auto"/>
          <w:sz w:val="24"/>
          <w:szCs w:val="24"/>
          <w:highlight w:val="none"/>
        </w:rPr>
        <w:t>二、</w:t>
      </w:r>
      <w:r>
        <w:rPr>
          <w:rFonts w:hint="eastAsia"/>
          <w:b/>
          <w:color w:val="auto"/>
          <w:sz w:val="24"/>
          <w:szCs w:val="24"/>
          <w:highlight w:val="none"/>
          <w:lang w:eastAsia="zh-CN"/>
        </w:rPr>
        <w:t>供应商</w:t>
      </w:r>
    </w:p>
    <w:p w14:paraId="62B03853">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3. 合格</w:t>
      </w:r>
      <w:r>
        <w:rPr>
          <w:rFonts w:hint="eastAsia"/>
          <w:b/>
          <w:color w:val="auto"/>
          <w:sz w:val="24"/>
          <w:szCs w:val="24"/>
          <w:highlight w:val="none"/>
          <w:lang w:eastAsia="zh-CN"/>
        </w:rPr>
        <w:t>供应商</w:t>
      </w:r>
      <w:r>
        <w:rPr>
          <w:rFonts w:hint="eastAsia"/>
          <w:b/>
          <w:color w:val="auto"/>
          <w:sz w:val="24"/>
          <w:szCs w:val="24"/>
          <w:highlight w:val="none"/>
        </w:rPr>
        <w:t>条件及资格条件见招标公告</w:t>
      </w:r>
    </w:p>
    <w:p w14:paraId="4979DD0B">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4. 投标方代表</w:t>
      </w:r>
    </w:p>
    <w:p w14:paraId="06B474D7">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4.1指全权代表投标方参加投标活动并签署投标文件的人，如果投标方代表不是法定代表人，须持有《法定代表人授权委托书》（详见统一格式）。</w:t>
      </w:r>
    </w:p>
    <w:p w14:paraId="3CE06A25">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5. 投标费用</w:t>
      </w:r>
    </w:p>
    <w:p w14:paraId="6B1DCAB8">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5.1无论投标过程中的做法和结果如何，</w:t>
      </w:r>
      <w:r>
        <w:rPr>
          <w:rFonts w:hint="eastAsia"/>
          <w:color w:val="auto"/>
          <w:sz w:val="24"/>
          <w:szCs w:val="24"/>
          <w:highlight w:val="none"/>
          <w:lang w:eastAsia="zh-CN"/>
        </w:rPr>
        <w:t>供应商</w:t>
      </w:r>
      <w:r>
        <w:rPr>
          <w:rFonts w:hint="eastAsia"/>
          <w:color w:val="auto"/>
          <w:sz w:val="24"/>
          <w:szCs w:val="24"/>
          <w:highlight w:val="none"/>
        </w:rPr>
        <w:t>自行承担所有与参加投标有关的全部费用。</w:t>
      </w:r>
    </w:p>
    <w:p w14:paraId="582FC56F">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6.联合投标及分包转包</w:t>
      </w:r>
    </w:p>
    <w:p w14:paraId="14F0C1B9">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6.1本次招标不接受联合投标的方式；</w:t>
      </w:r>
    </w:p>
    <w:p w14:paraId="341390C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6.2本项目不允许分包转包。</w:t>
      </w:r>
    </w:p>
    <w:p w14:paraId="47552C83">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三、招标文件的说明</w:t>
      </w:r>
    </w:p>
    <w:p w14:paraId="77AFDBCC">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7. 招标文件</w:t>
      </w:r>
    </w:p>
    <w:p w14:paraId="096A57A0">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7.1招标文件由招标文件总目录所列内容组成。</w:t>
      </w:r>
      <w:r>
        <w:rPr>
          <w:rFonts w:hint="eastAsia"/>
          <w:color w:val="auto"/>
          <w:sz w:val="24"/>
          <w:szCs w:val="24"/>
          <w:highlight w:val="none"/>
          <w:lang w:eastAsia="zh-CN"/>
        </w:rPr>
        <w:t>供应商</w:t>
      </w:r>
      <w:r>
        <w:rPr>
          <w:rFonts w:hint="eastAsia"/>
          <w:color w:val="auto"/>
          <w:sz w:val="24"/>
          <w:szCs w:val="24"/>
          <w:highlight w:val="none"/>
        </w:rPr>
        <w:t>应详细阅读招标文件的全部内容。不按招标文件的要求提供的投标文件和资料，可能导致投标被拒绝。</w:t>
      </w:r>
    </w:p>
    <w:p w14:paraId="797DCCC2">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7.2 招标文件及其更正公告不是直接从采购代理机构或指定媒体获得的，招标采购单位对招标文件及其补遗的真实性、完整性不承担任何责任。</w:t>
      </w:r>
    </w:p>
    <w:p w14:paraId="1FFF504F">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8. 招标文件的澄清</w:t>
      </w:r>
    </w:p>
    <w:p w14:paraId="2F26DDFA">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8.1</w:t>
      </w:r>
      <w:r>
        <w:rPr>
          <w:rFonts w:hint="eastAsia"/>
          <w:color w:val="auto"/>
          <w:sz w:val="24"/>
          <w:szCs w:val="24"/>
          <w:highlight w:val="none"/>
          <w:lang w:eastAsia="zh-CN"/>
        </w:rPr>
        <w:t>供应商</w:t>
      </w:r>
      <w:r>
        <w:rPr>
          <w:rFonts w:hint="eastAsia"/>
          <w:color w:val="auto"/>
          <w:sz w:val="24"/>
          <w:szCs w:val="24"/>
          <w:highlight w:val="none"/>
        </w:rPr>
        <w:t>在获取招标文件后，若有疑问，应于投标截止时间之前，向采购代理机构提出，采购代理机构将予以解答。</w:t>
      </w:r>
    </w:p>
    <w:p w14:paraId="30A9CA5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8.2如有必要，问题答复将以“变更公告”形式由采购代理机构按照本须知第10条的规定发出。</w:t>
      </w:r>
    </w:p>
    <w:p w14:paraId="2214A667">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9. 招标文件的修改</w:t>
      </w:r>
    </w:p>
    <w:p w14:paraId="4F4E612A">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9.1采购代理机构无论出于自己的考虑，还是出于对</w:t>
      </w:r>
      <w:r>
        <w:rPr>
          <w:rFonts w:hint="eastAsia"/>
          <w:color w:val="auto"/>
          <w:sz w:val="24"/>
          <w:szCs w:val="24"/>
          <w:highlight w:val="none"/>
          <w:lang w:eastAsia="zh-CN"/>
        </w:rPr>
        <w:t>供应商</w:t>
      </w:r>
      <w:r>
        <w:rPr>
          <w:rFonts w:hint="eastAsia"/>
          <w:color w:val="auto"/>
          <w:sz w:val="24"/>
          <w:szCs w:val="24"/>
          <w:highlight w:val="none"/>
        </w:rPr>
        <w:t>提问的澄清，均可对已发出的招标文件用补充文件的方式进行必要澄清或者修改。</w:t>
      </w:r>
    </w:p>
    <w:p w14:paraId="426700F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9.2为使</w:t>
      </w:r>
      <w:r>
        <w:rPr>
          <w:rFonts w:hint="eastAsia"/>
          <w:color w:val="auto"/>
          <w:sz w:val="24"/>
          <w:szCs w:val="24"/>
          <w:highlight w:val="none"/>
          <w:lang w:eastAsia="zh-CN"/>
        </w:rPr>
        <w:t>供应商</w:t>
      </w:r>
      <w:r>
        <w:rPr>
          <w:rFonts w:hint="eastAsia"/>
          <w:color w:val="auto"/>
          <w:sz w:val="24"/>
          <w:szCs w:val="24"/>
          <w:highlight w:val="none"/>
        </w:rPr>
        <w:t>有足够的时间按招标文件的修改要求考虑修正投标文件，或出于其他原因，采购代理机构有权推迟投标截止日期和开标日期，并将此变更以补充通知的形式在网上发布公告。</w:t>
      </w:r>
    </w:p>
    <w:p w14:paraId="2F7805C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9.3招标文件的更正（含澄清、修改等）内容与原招标文件在同一内容上表述不一致时，以发出日期最接近开标时间的公告为准。</w:t>
      </w:r>
    </w:p>
    <w:p w14:paraId="31C8FD1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9.4招标文件的更正（含澄清、修改等）内容将在财政部门指定的政府采购信息发布媒体上（苏州市政府采购网、江苏省政府采购网）发布，请</w:t>
      </w:r>
      <w:r>
        <w:rPr>
          <w:rFonts w:hint="eastAsia"/>
          <w:color w:val="auto"/>
          <w:sz w:val="24"/>
          <w:szCs w:val="24"/>
          <w:highlight w:val="none"/>
          <w:lang w:eastAsia="zh-CN"/>
        </w:rPr>
        <w:t>供应商</w:t>
      </w:r>
      <w:r>
        <w:rPr>
          <w:rFonts w:hint="eastAsia"/>
          <w:color w:val="auto"/>
          <w:sz w:val="24"/>
          <w:szCs w:val="24"/>
          <w:highlight w:val="none"/>
        </w:rPr>
        <w:t>及时查询，更正（含澄清、修改等）内容作为招标文件的组成部分，对</w:t>
      </w:r>
      <w:r>
        <w:rPr>
          <w:rFonts w:hint="eastAsia"/>
          <w:color w:val="auto"/>
          <w:sz w:val="24"/>
          <w:szCs w:val="24"/>
          <w:highlight w:val="none"/>
          <w:lang w:eastAsia="zh-CN"/>
        </w:rPr>
        <w:t>供应商</w:t>
      </w:r>
      <w:r>
        <w:rPr>
          <w:rFonts w:hint="eastAsia"/>
          <w:color w:val="auto"/>
          <w:sz w:val="24"/>
          <w:szCs w:val="24"/>
          <w:highlight w:val="none"/>
        </w:rPr>
        <w:t>起约束作用。</w:t>
      </w:r>
    </w:p>
    <w:p w14:paraId="078C06E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9.5招标文件若有最新的答疑文件，投标供应商必须下载并使用该文件制作新的电子投标文件，否则将无法完成电子投标文件的上传及投标。</w:t>
      </w:r>
    </w:p>
    <w:p w14:paraId="529B8AC6">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10. 质疑</w:t>
      </w:r>
    </w:p>
    <w:p w14:paraId="5A8C2A7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10.1 供应商认为采购文件使自己的权益受到损害的，可以在知道或者应知其权益受到损害之日起七个工作日内，以书面形式向采购人提出质疑。采购人应当在收到供应商书面质疑函后七个工作日内作出答复。</w:t>
      </w:r>
    </w:p>
    <w:p w14:paraId="34A28D33">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10.2 提出质疑的供应商应当是参与所质疑项目采购活动的供应商，未参加投标活动的供应商或在投标活动中自身权益未受到损害的供应商所提出的质疑不予受理。</w:t>
      </w:r>
    </w:p>
    <w:p w14:paraId="1ED4124D">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10.3上述应知其权益受到损害之日是指：</w:t>
      </w:r>
    </w:p>
    <w:p w14:paraId="5BA7569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10.3.1对采购文件提出质疑的，为获取采购文件或者采购文件公告期限届满之日起计算；</w:t>
      </w:r>
    </w:p>
    <w:p w14:paraId="17D12F1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10.3.2对采购过程提出质疑的，自采购程序环节结束之日起计算；</w:t>
      </w:r>
    </w:p>
    <w:p w14:paraId="7C31C17B">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10.3.3对中标结果提出质疑的，自中标结果公告期限届满之日起计算。</w:t>
      </w:r>
    </w:p>
    <w:p w14:paraId="4D67C19D">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10.4 供应商提出质疑应当提交质疑函和必要的证明材料。质疑函应当包括下列内容：</w:t>
      </w:r>
    </w:p>
    <w:p w14:paraId="49800193">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10.4.1 供应商的姓名或者名称、地址、邮编、联系人及联系电话；</w:t>
      </w:r>
    </w:p>
    <w:p w14:paraId="6FBD7580">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10.4.2 质疑项目的名称、编号；</w:t>
      </w:r>
    </w:p>
    <w:p w14:paraId="7B192EC2">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10.4.3 具体、明确的质疑事项和与质疑事项相关的请求；</w:t>
      </w:r>
    </w:p>
    <w:p w14:paraId="67BEAC19">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10.4.4 事实依据；</w:t>
      </w:r>
    </w:p>
    <w:p w14:paraId="7101A748">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10.4.5 必要的法律依据；</w:t>
      </w:r>
    </w:p>
    <w:p w14:paraId="609AEF13">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10.4.6 提出质疑的日期。</w:t>
      </w:r>
    </w:p>
    <w:p w14:paraId="76EA2395">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10.5质疑函的格式和内容应当符合财政部《政府采购供应商质疑函范本》 要求，质疑函范本在财政部官网上提供下载。</w:t>
      </w:r>
    </w:p>
    <w:p w14:paraId="337E63DD">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10.6 提交质疑函同时应当附如下证明材料：</w:t>
      </w:r>
    </w:p>
    <w:p w14:paraId="75D9413C">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10.6.1对采购文件提出质疑的供应商提供参加本项目的“交易文件下载确认单”；</w:t>
      </w:r>
    </w:p>
    <w:p w14:paraId="4F9E14A4">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10.6.2质疑供应商的营业执照复印件加盖单位公章；</w:t>
      </w:r>
    </w:p>
    <w:p w14:paraId="10EA8EE5">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10.6.3质疑供应商法定代表人身份证复印件加盖单位公章；</w:t>
      </w:r>
    </w:p>
    <w:p w14:paraId="15912E7E">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10.6.4质疑供应商若委托代理人进行质疑的，提供法人授权委托书及代理人身份证复印件加盖单位公章，授权委托书应载明代理人的姓名或者名称、代理事项、具体权限、期限和相关事项；</w:t>
      </w:r>
    </w:p>
    <w:p w14:paraId="47A7E7E2">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 xml:space="preserve">10.7 供应商为自然人的，应当由本人签字；供应商为法人或者其他组织的，应当由法定代表人、主要负责人，或者其授权代表签字或者盖章，并加盖公章。 </w:t>
      </w:r>
    </w:p>
    <w:p w14:paraId="0335260A">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10.8供应商对招标项目技术、商务及其他要求，以及评审细则、标准提出询问或质疑的，应向采购人提出；供应商对采购过程及中标结果提出询问或质疑的，应向采购机代理构提出；</w:t>
      </w:r>
    </w:p>
    <w:p w14:paraId="352E8BB8">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10.9 供应商如对本项目提出质疑须在法定质疑期内一次性提出针对同一采购程序环节的质疑。</w:t>
      </w:r>
    </w:p>
    <w:p w14:paraId="58E1330B">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10.10接受质疑函联系方式见采购公告联系事项。</w:t>
      </w:r>
    </w:p>
    <w:p w14:paraId="19FA555A">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四、投标文件说明</w:t>
      </w:r>
    </w:p>
    <w:p w14:paraId="05DD2846">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11． 提示与要求</w:t>
      </w:r>
    </w:p>
    <w:p w14:paraId="633DA970">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11.1投标方应仔细阅读招标文件的所有内容，按招标文件的要求提供投标文件，并保证所提供的全部资料的真实性，以使其投标对招标文件做出实质性响应，否则，其投标可能被拒绝。</w:t>
      </w:r>
    </w:p>
    <w:p w14:paraId="63C3265B">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11.2无论是否递交投标文件，</w:t>
      </w:r>
      <w:r>
        <w:rPr>
          <w:rFonts w:hint="eastAsia"/>
          <w:color w:val="auto"/>
          <w:sz w:val="24"/>
          <w:szCs w:val="24"/>
          <w:highlight w:val="none"/>
          <w:lang w:eastAsia="zh-CN"/>
        </w:rPr>
        <w:t>供应商</w:t>
      </w:r>
      <w:r>
        <w:rPr>
          <w:rFonts w:hint="eastAsia"/>
          <w:color w:val="auto"/>
          <w:sz w:val="24"/>
          <w:szCs w:val="24"/>
          <w:highlight w:val="none"/>
        </w:rPr>
        <w:t>都应将招标文件及以后的所有通知、文件等视为保密文件。</w:t>
      </w:r>
    </w:p>
    <w:p w14:paraId="554B34C5">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12. 投标文件计量单位和使用文字</w:t>
      </w:r>
    </w:p>
    <w:p w14:paraId="62760489">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12.1投标文件中所使用的计量单位，除招标文件中有特殊要求外，均应使用中华人民共和国法定计量单位。</w:t>
      </w:r>
    </w:p>
    <w:p w14:paraId="72BBD1A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12.2投标文件应使用中文编制，投标文件中必须使用其他文字的，必须附有中文译本。对于未附有中文译本和中文译本不准确的投标文件可能引起的对</w:t>
      </w:r>
      <w:r>
        <w:rPr>
          <w:rFonts w:hint="eastAsia"/>
          <w:color w:val="auto"/>
          <w:sz w:val="24"/>
          <w:szCs w:val="24"/>
          <w:highlight w:val="none"/>
          <w:lang w:eastAsia="zh-CN"/>
        </w:rPr>
        <w:t>供应商</w:t>
      </w:r>
      <w:r>
        <w:rPr>
          <w:rFonts w:hint="eastAsia"/>
          <w:color w:val="auto"/>
          <w:sz w:val="24"/>
          <w:szCs w:val="24"/>
          <w:highlight w:val="none"/>
        </w:rPr>
        <w:t>不利的后果，招标代理机构概不负责。</w:t>
      </w:r>
    </w:p>
    <w:p w14:paraId="4D988FEF">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13. 知识产权</w:t>
      </w:r>
    </w:p>
    <w:p w14:paraId="1DF455AB">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 xml:space="preserve">13.1 </w:t>
      </w:r>
      <w:r>
        <w:rPr>
          <w:rFonts w:hint="eastAsia"/>
          <w:color w:val="auto"/>
          <w:sz w:val="24"/>
          <w:szCs w:val="24"/>
          <w:highlight w:val="none"/>
          <w:lang w:eastAsia="zh-CN"/>
        </w:rPr>
        <w:t>供应商</w:t>
      </w:r>
      <w:r>
        <w:rPr>
          <w:rFonts w:hint="eastAsia"/>
          <w:color w:val="auto"/>
          <w:sz w:val="24"/>
          <w:szCs w:val="24"/>
          <w:highlight w:val="none"/>
        </w:rPr>
        <w:t>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color w:val="auto"/>
          <w:sz w:val="24"/>
          <w:szCs w:val="24"/>
          <w:highlight w:val="none"/>
          <w:lang w:eastAsia="zh-CN"/>
        </w:rPr>
        <w:t>供应商</w:t>
      </w:r>
      <w:r>
        <w:rPr>
          <w:rFonts w:hint="eastAsia"/>
          <w:color w:val="auto"/>
          <w:sz w:val="24"/>
          <w:szCs w:val="24"/>
          <w:highlight w:val="none"/>
        </w:rPr>
        <w:t>承担所有相关责任。</w:t>
      </w:r>
    </w:p>
    <w:p w14:paraId="475DA092">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14. 投标文件的组成</w:t>
      </w:r>
    </w:p>
    <w:p w14:paraId="78C3AEAF">
      <w:pPr>
        <w:pBdr>
          <w:top w:val="none" w:color="000000" w:sz="0" w:space="0"/>
          <w:left w:val="none" w:color="000000" w:sz="0" w:space="0"/>
          <w:bottom w:val="none" w:color="000000" w:sz="0" w:space="0"/>
          <w:right w:val="none" w:color="000000" w:sz="0" w:space="0"/>
        </w:pBdr>
        <w:spacing w:line="439" w:lineRule="atLeast"/>
        <w:ind w:firstLine="120"/>
        <w:rPr>
          <w:color w:val="auto"/>
          <w:highlight w:val="none"/>
        </w:rPr>
      </w:pPr>
      <w:r>
        <w:rPr>
          <w:rFonts w:ascii="宋体" w:hAnsi="宋体" w:cs="宋体"/>
          <w:b/>
          <w:color w:val="auto"/>
          <w:sz w:val="24"/>
          <w:highlight w:val="none"/>
        </w:rPr>
        <w:t>1</w:t>
      </w:r>
      <w:r>
        <w:rPr>
          <w:rFonts w:hint="eastAsia" w:ascii="宋体" w:hAnsi="宋体" w:cs="宋体"/>
          <w:b/>
          <w:color w:val="auto"/>
          <w:sz w:val="24"/>
          <w:highlight w:val="none"/>
        </w:rPr>
        <w:t>4</w:t>
      </w:r>
      <w:r>
        <w:rPr>
          <w:rFonts w:ascii="宋体" w:hAnsi="宋体" w:cs="宋体"/>
          <w:b/>
          <w:color w:val="auto"/>
          <w:sz w:val="24"/>
          <w:highlight w:val="none"/>
        </w:rPr>
        <w:t>.1报价部分（详见投标文件格式）：</w:t>
      </w:r>
    </w:p>
    <w:p w14:paraId="4FEE0118">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.1.1封面</w:t>
      </w:r>
    </w:p>
    <w:p w14:paraId="573DDB70">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.1.2《开标一览表》(统一格式)；</w:t>
      </w:r>
    </w:p>
    <w:p w14:paraId="4FEA61C3">
      <w:pPr>
        <w:pBdr>
          <w:top w:val="none" w:color="000000" w:sz="0" w:space="0"/>
          <w:left w:val="none" w:color="000000" w:sz="0" w:space="0"/>
          <w:bottom w:val="none" w:color="000000" w:sz="0" w:space="0"/>
          <w:right w:val="none" w:color="000000" w:sz="0" w:space="0"/>
        </w:pBdr>
        <w:spacing w:line="439" w:lineRule="atLeast"/>
        <w:ind w:firstLine="120"/>
        <w:rPr>
          <w:color w:val="auto"/>
          <w:highlight w:val="none"/>
        </w:rPr>
      </w:pPr>
      <w:r>
        <w:rPr>
          <w:rFonts w:ascii="宋体" w:hAnsi="宋体" w:cs="宋体"/>
          <w:b/>
          <w:color w:val="auto"/>
          <w:sz w:val="24"/>
          <w:highlight w:val="none"/>
        </w:rPr>
        <w:t>1</w:t>
      </w:r>
      <w:r>
        <w:rPr>
          <w:rFonts w:hint="eastAsia" w:ascii="宋体" w:hAnsi="宋体" w:cs="宋体"/>
          <w:b/>
          <w:color w:val="auto"/>
          <w:sz w:val="24"/>
          <w:highlight w:val="none"/>
        </w:rPr>
        <w:t>4</w:t>
      </w:r>
      <w:r>
        <w:rPr>
          <w:rFonts w:ascii="宋体" w:hAnsi="宋体" w:cs="宋体"/>
          <w:b/>
          <w:color w:val="auto"/>
          <w:sz w:val="24"/>
          <w:highlight w:val="none"/>
        </w:rPr>
        <w:t>.2 投标正文部分（包含资质证明和技术部分）</w:t>
      </w:r>
    </w:p>
    <w:p w14:paraId="3E31C2CC">
      <w:pPr>
        <w:pBdr>
          <w:top w:val="none" w:color="000000" w:sz="0" w:space="0"/>
          <w:left w:val="none" w:color="000000" w:sz="0" w:space="0"/>
          <w:bottom w:val="none" w:color="000000" w:sz="0" w:space="0"/>
          <w:right w:val="none" w:color="000000" w:sz="0" w:space="0"/>
        </w:pBdr>
        <w:spacing w:line="439" w:lineRule="atLeast"/>
        <w:ind w:firstLine="361"/>
        <w:rPr>
          <w:color w:val="auto"/>
          <w:highlight w:val="none"/>
        </w:rPr>
      </w:pPr>
      <w:r>
        <w:rPr>
          <w:rFonts w:ascii="宋体" w:hAnsi="宋体" w:cs="宋体"/>
          <w:b/>
          <w:color w:val="auto"/>
          <w:sz w:val="24"/>
          <w:highlight w:val="none"/>
        </w:rPr>
        <w:t>1</w:t>
      </w:r>
      <w:r>
        <w:rPr>
          <w:rFonts w:hint="eastAsia" w:ascii="宋体" w:hAnsi="宋体" w:cs="宋体"/>
          <w:b/>
          <w:color w:val="auto"/>
          <w:sz w:val="24"/>
          <w:highlight w:val="none"/>
        </w:rPr>
        <w:t>4</w:t>
      </w:r>
      <w:r>
        <w:rPr>
          <w:rFonts w:ascii="宋体" w:hAnsi="宋体" w:cs="宋体"/>
          <w:b/>
          <w:color w:val="auto"/>
          <w:sz w:val="24"/>
          <w:highlight w:val="none"/>
        </w:rPr>
        <w:t>.2.1资质证明文件部分</w:t>
      </w:r>
    </w:p>
    <w:p w14:paraId="0DDB72A6">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.2.1.1关于资格文件的声明函（详见投标文件格式）；</w:t>
      </w:r>
    </w:p>
    <w:p w14:paraId="008F8400">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.2.1.2投标承诺函（详见投标文件格式）；</w:t>
      </w:r>
    </w:p>
    <w:p w14:paraId="1B9AAC36">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.2.1.3</w:t>
      </w:r>
      <w:r>
        <w:rPr>
          <w:rFonts w:hint="eastAsia" w:ascii="宋体" w:hAnsi="宋体" w:cs="宋体"/>
          <w:color w:val="auto"/>
          <w:sz w:val="24"/>
          <w:highlight w:val="none"/>
          <w:lang w:eastAsia="zh-CN"/>
        </w:rPr>
        <w:t>供应商</w:t>
      </w:r>
      <w:r>
        <w:rPr>
          <w:rFonts w:ascii="宋体" w:hAnsi="宋体" w:cs="宋体"/>
          <w:color w:val="auto"/>
          <w:sz w:val="24"/>
          <w:highlight w:val="none"/>
        </w:rPr>
        <w:t>基本情况表（详见投标文件格式）；</w:t>
      </w:r>
    </w:p>
    <w:p w14:paraId="7A30BB1F">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hint="eastAsia" w:ascii="宋体" w:hAnsi="宋体" w:cs="宋体"/>
          <w:color w:val="auto"/>
          <w:sz w:val="24"/>
          <w:highlight w:val="none"/>
        </w:rPr>
        <w:t>14</w:t>
      </w:r>
      <w:r>
        <w:rPr>
          <w:rFonts w:ascii="宋体" w:hAnsi="宋体" w:cs="宋体"/>
          <w:color w:val="auto"/>
          <w:sz w:val="24"/>
          <w:highlight w:val="none"/>
        </w:rPr>
        <w:t>.2.1.4</w:t>
      </w:r>
      <w:r>
        <w:rPr>
          <w:rFonts w:hint="eastAsia" w:ascii="宋体" w:hAnsi="宋体" w:cs="宋体"/>
          <w:color w:val="auto"/>
          <w:sz w:val="24"/>
          <w:highlight w:val="none"/>
          <w:lang w:eastAsia="zh-CN"/>
        </w:rPr>
        <w:t>供应商</w:t>
      </w:r>
      <w:r>
        <w:rPr>
          <w:rFonts w:ascii="宋体" w:hAnsi="宋体" w:cs="宋体"/>
          <w:color w:val="auto"/>
          <w:sz w:val="24"/>
          <w:highlight w:val="none"/>
        </w:rPr>
        <w:t>法定代表人身份证复印件；</w:t>
      </w:r>
    </w:p>
    <w:p w14:paraId="7F72291B">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.2.1.5</w:t>
      </w:r>
      <w:r>
        <w:rPr>
          <w:rFonts w:hint="eastAsia" w:ascii="宋体" w:hAnsi="宋体" w:cs="宋体"/>
          <w:color w:val="auto"/>
          <w:sz w:val="24"/>
          <w:highlight w:val="none"/>
          <w:lang w:eastAsia="zh-CN"/>
        </w:rPr>
        <w:t>供应商</w:t>
      </w:r>
      <w:r>
        <w:rPr>
          <w:rFonts w:ascii="宋体" w:hAnsi="宋体" w:cs="宋体"/>
          <w:color w:val="auto"/>
          <w:sz w:val="24"/>
          <w:highlight w:val="none"/>
        </w:rPr>
        <w:t>法定代表人授权委托书原件（如有授权）（详见投标文件格式）</w:t>
      </w:r>
    </w:p>
    <w:p w14:paraId="66E51E86">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.2.1.6</w:t>
      </w:r>
      <w:r>
        <w:rPr>
          <w:rFonts w:hint="eastAsia" w:ascii="宋体" w:hAnsi="宋体" w:cs="宋体"/>
          <w:color w:val="auto"/>
          <w:sz w:val="24"/>
          <w:highlight w:val="none"/>
          <w:lang w:eastAsia="zh-CN"/>
        </w:rPr>
        <w:t>供应商</w:t>
      </w:r>
      <w:r>
        <w:rPr>
          <w:rFonts w:ascii="宋体" w:hAnsi="宋体" w:cs="宋体"/>
          <w:color w:val="auto"/>
          <w:sz w:val="24"/>
          <w:highlight w:val="none"/>
        </w:rPr>
        <w:t>授权代理人身份证复印件（如有授权）</w:t>
      </w:r>
    </w:p>
    <w:p w14:paraId="0544F70F">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.2.1.7</w:t>
      </w:r>
      <w:r>
        <w:rPr>
          <w:rFonts w:hint="eastAsia" w:ascii="宋体" w:hAnsi="宋体" w:cs="宋体"/>
          <w:color w:val="auto"/>
          <w:sz w:val="24"/>
          <w:highlight w:val="none"/>
          <w:lang w:eastAsia="zh-CN"/>
        </w:rPr>
        <w:t>供应商</w:t>
      </w:r>
      <w:r>
        <w:rPr>
          <w:rFonts w:ascii="宋体" w:hAnsi="宋体" w:cs="宋体"/>
          <w:color w:val="auto"/>
          <w:sz w:val="24"/>
          <w:highlight w:val="none"/>
        </w:rPr>
        <w:t>营业执照副本或三证合一营业执照复印件；</w:t>
      </w:r>
    </w:p>
    <w:p w14:paraId="03E1E138">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hint="eastAsia" w:ascii="宋体" w:hAnsi="宋体" w:cs="宋体"/>
          <w:color w:val="auto"/>
          <w:sz w:val="24"/>
          <w:highlight w:val="none"/>
        </w:rPr>
        <w:t>14</w:t>
      </w:r>
      <w:r>
        <w:rPr>
          <w:rFonts w:ascii="宋体" w:hAnsi="宋体" w:cs="宋体"/>
          <w:color w:val="auto"/>
          <w:sz w:val="24"/>
          <w:highlight w:val="none"/>
        </w:rPr>
        <w:t>.2.1.8</w:t>
      </w:r>
      <w:r>
        <w:rPr>
          <w:rFonts w:hint="eastAsia" w:ascii="宋体" w:hAnsi="宋体" w:cs="宋体"/>
          <w:color w:val="auto"/>
          <w:sz w:val="24"/>
          <w:highlight w:val="none"/>
          <w:lang w:eastAsia="zh-CN"/>
        </w:rPr>
        <w:t>供应商</w:t>
      </w:r>
      <w:r>
        <w:rPr>
          <w:rFonts w:ascii="宋体" w:hAnsi="宋体" w:cs="宋体"/>
          <w:color w:val="auto"/>
          <w:sz w:val="24"/>
          <w:highlight w:val="none"/>
        </w:rPr>
        <w:t>参加本次政府采购活动前的财务状况报告或者银行出具的资信证明；</w:t>
      </w:r>
    </w:p>
    <w:p w14:paraId="2D600B5B">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.2.1.9</w:t>
      </w:r>
      <w:r>
        <w:rPr>
          <w:rFonts w:hint="eastAsia" w:ascii="宋体" w:hAnsi="宋体" w:cs="宋体"/>
          <w:color w:val="auto"/>
          <w:sz w:val="24"/>
          <w:highlight w:val="none"/>
          <w:lang w:eastAsia="zh-CN"/>
        </w:rPr>
        <w:t>供应商</w:t>
      </w:r>
      <w:r>
        <w:rPr>
          <w:rFonts w:ascii="宋体" w:hAnsi="宋体" w:cs="宋体"/>
          <w:color w:val="auto"/>
          <w:sz w:val="24"/>
          <w:highlight w:val="none"/>
        </w:rPr>
        <w:t>根据项目需求提供履行合同所必需的设备和专业技术能力的证明材料；</w:t>
      </w:r>
    </w:p>
    <w:p w14:paraId="7E630C51">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.2.1.10</w:t>
      </w:r>
      <w:r>
        <w:rPr>
          <w:rFonts w:hint="eastAsia" w:ascii="宋体" w:hAnsi="宋体" w:cs="宋体"/>
          <w:color w:val="auto"/>
          <w:sz w:val="24"/>
          <w:highlight w:val="none"/>
          <w:lang w:eastAsia="zh-CN"/>
        </w:rPr>
        <w:t>供应商</w:t>
      </w:r>
      <w:r>
        <w:rPr>
          <w:rFonts w:ascii="宋体" w:hAnsi="宋体" w:cs="宋体"/>
          <w:color w:val="auto"/>
          <w:sz w:val="24"/>
          <w:highlight w:val="none"/>
        </w:rPr>
        <w:t>参加本次政府采购活动前半年（至少一个月）依法缴纳税收和社会保障资金的证明材料；</w:t>
      </w:r>
    </w:p>
    <w:p w14:paraId="64E1C403">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.2.1.11</w:t>
      </w:r>
      <w:r>
        <w:rPr>
          <w:rFonts w:hint="eastAsia" w:ascii="宋体" w:hAnsi="宋体" w:cs="宋体"/>
          <w:color w:val="auto"/>
          <w:sz w:val="24"/>
          <w:highlight w:val="none"/>
          <w:lang w:eastAsia="zh-CN"/>
        </w:rPr>
        <w:t>供应商</w:t>
      </w:r>
      <w:r>
        <w:rPr>
          <w:rFonts w:ascii="宋体" w:hAnsi="宋体" w:cs="宋体"/>
          <w:color w:val="auto"/>
          <w:sz w:val="24"/>
          <w:highlight w:val="none"/>
        </w:rPr>
        <w:t>参加政府采购活动前三年在经营活动中没有重大违法记录的书面申明</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w:t>
      </w:r>
    </w:p>
    <w:p w14:paraId="783F52AE">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.2.1.12</w:t>
      </w:r>
      <w:r>
        <w:rPr>
          <w:rFonts w:hint="eastAsia" w:ascii="宋体" w:hAnsi="宋体" w:cs="宋体"/>
          <w:color w:val="auto"/>
          <w:sz w:val="24"/>
          <w:highlight w:val="none"/>
          <w:lang w:eastAsia="zh-CN"/>
        </w:rPr>
        <w:t>供应商</w:t>
      </w:r>
      <w:r>
        <w:rPr>
          <w:rFonts w:ascii="宋体" w:hAnsi="宋体" w:cs="宋体"/>
          <w:color w:val="auto"/>
          <w:sz w:val="24"/>
          <w:highlight w:val="none"/>
        </w:rPr>
        <w:t>证明其符合招标文件规定的</w:t>
      </w:r>
      <w:r>
        <w:rPr>
          <w:rFonts w:hint="eastAsia" w:ascii="宋体" w:hAnsi="宋体" w:cs="宋体"/>
          <w:color w:val="auto"/>
          <w:sz w:val="24"/>
          <w:highlight w:val="none"/>
          <w:lang w:eastAsia="zh-CN"/>
        </w:rPr>
        <w:t>供应商</w:t>
      </w:r>
      <w:r>
        <w:rPr>
          <w:rFonts w:ascii="宋体" w:hAnsi="宋体" w:cs="宋体"/>
          <w:color w:val="auto"/>
          <w:sz w:val="24"/>
          <w:highlight w:val="none"/>
        </w:rPr>
        <w:t>特定资格条件的证书、证明和文件材料；（如有）</w:t>
      </w:r>
    </w:p>
    <w:p w14:paraId="60C5FB48">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.2.1.13中小企业声明函</w:t>
      </w:r>
    </w:p>
    <w:p w14:paraId="74B2213B">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.2.1.14残疾人福利性单位声明函（如有）；</w:t>
      </w:r>
    </w:p>
    <w:p w14:paraId="307C357B">
      <w:pPr>
        <w:pBdr>
          <w:top w:val="none" w:color="000000" w:sz="0" w:space="0"/>
          <w:left w:val="none" w:color="000000" w:sz="0" w:space="0"/>
          <w:bottom w:val="none" w:color="000000" w:sz="0" w:space="0"/>
          <w:right w:val="none" w:color="000000" w:sz="0" w:space="0"/>
        </w:pBdr>
        <w:spacing w:line="439" w:lineRule="atLeast"/>
        <w:ind w:firstLine="361"/>
        <w:rPr>
          <w:color w:val="auto"/>
          <w:highlight w:val="none"/>
        </w:rPr>
      </w:pPr>
      <w:r>
        <w:rPr>
          <w:rFonts w:ascii="宋体" w:hAnsi="宋体" w:cs="宋体"/>
          <w:b/>
          <w:color w:val="auto"/>
          <w:sz w:val="24"/>
          <w:highlight w:val="none"/>
        </w:rPr>
        <w:t>1</w:t>
      </w:r>
      <w:r>
        <w:rPr>
          <w:rFonts w:hint="eastAsia" w:ascii="宋体" w:hAnsi="宋体" w:cs="宋体"/>
          <w:b/>
          <w:color w:val="auto"/>
          <w:sz w:val="24"/>
          <w:highlight w:val="none"/>
        </w:rPr>
        <w:t>4</w:t>
      </w:r>
      <w:r>
        <w:rPr>
          <w:rFonts w:ascii="宋体" w:hAnsi="宋体" w:cs="宋体"/>
          <w:b/>
          <w:color w:val="auto"/>
          <w:sz w:val="24"/>
          <w:highlight w:val="none"/>
        </w:rPr>
        <w:t>.2.2技术部分</w:t>
      </w:r>
    </w:p>
    <w:p w14:paraId="5BCCFFC1">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.2.2.1服务要求偏离表</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w:t>
      </w:r>
    </w:p>
    <w:p w14:paraId="136A3B2C">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.2.2.2商务要求偏离表</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w:t>
      </w:r>
    </w:p>
    <w:p w14:paraId="2B8E03E2">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.2.2.3</w:t>
      </w:r>
      <w:r>
        <w:rPr>
          <w:rFonts w:hint="eastAsia" w:ascii="宋体" w:hAnsi="宋体" w:cs="宋体"/>
          <w:color w:val="auto"/>
          <w:sz w:val="24"/>
          <w:highlight w:val="none"/>
        </w:rPr>
        <w:t>项目实施方案</w:t>
      </w:r>
      <w:r>
        <w:rPr>
          <w:rFonts w:ascii="宋体" w:hAnsi="宋体" w:cs="宋体"/>
          <w:color w:val="auto"/>
          <w:sz w:val="24"/>
          <w:highlight w:val="none"/>
        </w:rPr>
        <w:t>；</w:t>
      </w:r>
    </w:p>
    <w:p w14:paraId="39D8B12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.2.2.</w:t>
      </w:r>
      <w:r>
        <w:rPr>
          <w:rFonts w:hint="eastAsia" w:ascii="宋体" w:hAnsi="宋体" w:cs="宋体"/>
          <w:color w:val="auto"/>
          <w:sz w:val="24"/>
          <w:highlight w:val="none"/>
        </w:rPr>
        <w:t>4</w:t>
      </w:r>
      <w:r>
        <w:rPr>
          <w:rFonts w:ascii="宋体" w:hAnsi="宋体" w:cs="宋体"/>
          <w:color w:val="auto"/>
          <w:sz w:val="24"/>
          <w:highlight w:val="none"/>
        </w:rPr>
        <w:t>投入本项目技术（服务）人员一览表及相关证明材料；</w:t>
      </w:r>
    </w:p>
    <w:p w14:paraId="61C4B4D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类似业绩一览表</w:t>
      </w:r>
      <w:r>
        <w:rPr>
          <w:rFonts w:ascii="宋体" w:hAnsi="宋体" w:cs="宋体"/>
          <w:color w:val="auto"/>
          <w:sz w:val="24"/>
          <w:highlight w:val="none"/>
        </w:rPr>
        <w:t>及相关证明材料；</w:t>
      </w:r>
    </w:p>
    <w:p w14:paraId="0C2686B7">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1</w:t>
      </w:r>
      <w:r>
        <w:rPr>
          <w:rFonts w:hint="eastAsia" w:ascii="宋体" w:hAnsi="宋体" w:cs="宋体"/>
          <w:color w:val="auto"/>
          <w:sz w:val="24"/>
          <w:highlight w:val="none"/>
        </w:rPr>
        <w:t>4</w:t>
      </w:r>
      <w:r>
        <w:rPr>
          <w:rFonts w:ascii="宋体" w:hAnsi="宋体" w:cs="宋体"/>
          <w:color w:val="auto"/>
          <w:sz w:val="24"/>
          <w:highlight w:val="none"/>
        </w:rPr>
        <w:t>.2.2.</w:t>
      </w:r>
      <w:r>
        <w:rPr>
          <w:rFonts w:hint="eastAsia" w:ascii="宋体" w:hAnsi="宋体" w:cs="宋体"/>
          <w:color w:val="auto"/>
          <w:sz w:val="24"/>
          <w:highlight w:val="none"/>
          <w:lang w:val="en-US" w:eastAsia="zh-CN"/>
        </w:rPr>
        <w:t>6</w:t>
      </w:r>
      <w:r>
        <w:rPr>
          <w:rFonts w:ascii="宋体" w:hAnsi="宋体" w:cs="宋体"/>
          <w:color w:val="auto"/>
          <w:sz w:val="24"/>
          <w:highlight w:val="none"/>
        </w:rPr>
        <w:t>其他</w:t>
      </w:r>
      <w:r>
        <w:rPr>
          <w:rFonts w:hint="eastAsia" w:ascii="宋体" w:hAnsi="宋体" w:cs="宋体"/>
          <w:color w:val="auto"/>
          <w:sz w:val="24"/>
          <w:highlight w:val="none"/>
          <w:lang w:eastAsia="zh-CN"/>
        </w:rPr>
        <w:t>供应商</w:t>
      </w:r>
      <w:r>
        <w:rPr>
          <w:rFonts w:ascii="宋体" w:hAnsi="宋体" w:cs="宋体"/>
          <w:color w:val="auto"/>
          <w:sz w:val="24"/>
          <w:highlight w:val="none"/>
        </w:rPr>
        <w:t>认为需要提供的材料；</w:t>
      </w:r>
    </w:p>
    <w:p w14:paraId="639BA9D8">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注：</w:t>
      </w:r>
      <w:r>
        <w:rPr>
          <w:rFonts w:hint="eastAsia" w:ascii="宋体" w:hAnsi="宋体" w:cs="宋体"/>
          <w:color w:val="auto"/>
          <w:sz w:val="24"/>
          <w:highlight w:val="none"/>
          <w:lang w:eastAsia="zh-CN"/>
        </w:rPr>
        <w:t>供应商</w:t>
      </w:r>
      <w:r>
        <w:rPr>
          <w:rFonts w:ascii="宋体" w:hAnsi="宋体" w:cs="宋体"/>
          <w:color w:val="auto"/>
          <w:sz w:val="24"/>
          <w:highlight w:val="none"/>
        </w:rPr>
        <w:t>按上述要求提交相关资料，</w:t>
      </w:r>
      <w:r>
        <w:rPr>
          <w:rFonts w:hint="eastAsia" w:ascii="宋体" w:hAnsi="宋体" w:cs="宋体"/>
          <w:color w:val="auto"/>
          <w:sz w:val="24"/>
          <w:highlight w:val="none"/>
          <w:lang w:eastAsia="zh-CN"/>
        </w:rPr>
        <w:t>供应商</w:t>
      </w:r>
      <w:r>
        <w:rPr>
          <w:rFonts w:ascii="宋体" w:hAnsi="宋体" w:cs="宋体"/>
          <w:color w:val="auto"/>
          <w:sz w:val="24"/>
          <w:highlight w:val="none"/>
        </w:rPr>
        <w:t>所提交的资格文件的完整与否，将直接影响</w:t>
      </w:r>
      <w:r>
        <w:rPr>
          <w:rFonts w:hint="eastAsia" w:ascii="宋体" w:hAnsi="宋体" w:cs="宋体"/>
          <w:color w:val="auto"/>
          <w:sz w:val="24"/>
          <w:highlight w:val="none"/>
          <w:lang w:eastAsia="zh-CN"/>
        </w:rPr>
        <w:t>供应商</w:t>
      </w:r>
      <w:r>
        <w:rPr>
          <w:rFonts w:ascii="宋体" w:hAnsi="宋体" w:cs="宋体"/>
          <w:color w:val="auto"/>
          <w:sz w:val="24"/>
          <w:highlight w:val="none"/>
        </w:rPr>
        <w:t>的评分。</w:t>
      </w:r>
      <w:r>
        <w:rPr>
          <w:rFonts w:hint="eastAsia" w:ascii="宋体" w:hAnsi="宋体" w:cs="宋体"/>
          <w:color w:val="auto"/>
          <w:sz w:val="24"/>
          <w:highlight w:val="none"/>
          <w:lang w:eastAsia="zh-CN"/>
        </w:rPr>
        <w:t>供应商</w:t>
      </w:r>
      <w:r>
        <w:rPr>
          <w:rFonts w:ascii="宋体" w:hAnsi="宋体" w:cs="宋体"/>
          <w:color w:val="auto"/>
          <w:sz w:val="24"/>
          <w:highlight w:val="none"/>
        </w:rPr>
        <w:t>必须保证全部投标资料的真实性，如有虚假或对招标文件所要求说明的情况故意隐瞒或虚报，视为不实质性响应招标文件，为无效投标，并报政府监管部门按政府采购法相关规定给予处罚。</w:t>
      </w:r>
    </w:p>
    <w:p w14:paraId="6AC3B34C">
      <w:pPr>
        <w:spacing w:line="350" w:lineRule="auto"/>
        <w:ind w:left="451" w:leftChars="100" w:hanging="241" w:hangingChars="100"/>
        <w:rPr>
          <w:rFonts w:hint="eastAsia"/>
          <w:color w:val="auto"/>
          <w:sz w:val="24"/>
          <w:szCs w:val="24"/>
          <w:highlight w:val="none"/>
        </w:rPr>
      </w:pPr>
      <w:r>
        <w:rPr>
          <w:rFonts w:ascii="宋体" w:hAnsi="宋体" w:cs="宋体"/>
          <w:b/>
          <w:color w:val="auto"/>
          <w:sz w:val="24"/>
          <w:highlight w:val="none"/>
        </w:rPr>
        <w:t>1</w:t>
      </w:r>
      <w:r>
        <w:rPr>
          <w:rFonts w:hint="eastAsia" w:ascii="宋体" w:hAnsi="宋体" w:cs="宋体"/>
          <w:b/>
          <w:color w:val="auto"/>
          <w:sz w:val="24"/>
          <w:highlight w:val="none"/>
        </w:rPr>
        <w:t>4</w:t>
      </w:r>
      <w:r>
        <w:rPr>
          <w:rFonts w:ascii="宋体" w:hAnsi="宋体" w:cs="宋体"/>
          <w:b/>
          <w:color w:val="auto"/>
          <w:sz w:val="24"/>
          <w:highlight w:val="none"/>
        </w:rPr>
        <w:t>.3投标文件由1</w:t>
      </w:r>
      <w:r>
        <w:rPr>
          <w:rFonts w:hint="eastAsia" w:ascii="宋体" w:hAnsi="宋体" w:cs="宋体"/>
          <w:b/>
          <w:color w:val="auto"/>
          <w:sz w:val="24"/>
          <w:highlight w:val="none"/>
        </w:rPr>
        <w:t>4</w:t>
      </w:r>
      <w:r>
        <w:rPr>
          <w:rFonts w:ascii="宋体" w:hAnsi="宋体" w:cs="宋体"/>
          <w:b/>
          <w:color w:val="auto"/>
          <w:sz w:val="24"/>
          <w:highlight w:val="none"/>
        </w:rPr>
        <w:t>.1、1</w:t>
      </w:r>
      <w:r>
        <w:rPr>
          <w:rFonts w:hint="eastAsia" w:ascii="宋体" w:hAnsi="宋体" w:cs="宋体"/>
          <w:b/>
          <w:color w:val="auto"/>
          <w:sz w:val="24"/>
          <w:highlight w:val="none"/>
        </w:rPr>
        <w:t>4</w:t>
      </w:r>
      <w:r>
        <w:rPr>
          <w:rFonts w:ascii="宋体" w:hAnsi="宋体" w:cs="宋体"/>
          <w:b/>
          <w:color w:val="auto"/>
          <w:sz w:val="24"/>
          <w:highlight w:val="none"/>
        </w:rPr>
        <w:t>.2款规定的内容共同组成。</w:t>
      </w:r>
    </w:p>
    <w:p w14:paraId="49B1DC3A">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15. 投标文件编制要求</w:t>
      </w:r>
    </w:p>
    <w:p w14:paraId="22D6FD94">
      <w:pPr>
        <w:spacing w:line="360" w:lineRule="auto"/>
        <w:ind w:firstLine="424" w:firstLineChars="177"/>
        <w:rPr>
          <w:rFonts w:hint="eastAsia" w:ascii="宋体" w:hAnsi="宋体" w:cs="宋体"/>
          <w:b/>
          <w:color w:val="auto"/>
          <w:sz w:val="24"/>
          <w:szCs w:val="24"/>
          <w:highlight w:val="none"/>
        </w:rPr>
      </w:pPr>
      <w:r>
        <w:rPr>
          <w:rFonts w:hint="eastAsia" w:ascii="宋体" w:hAnsi="宋体" w:cs="宋体"/>
          <w:color w:val="auto"/>
          <w:sz w:val="24"/>
          <w:szCs w:val="24"/>
          <w:highlight w:val="none"/>
        </w:rPr>
        <w:t>15.1</w:t>
      </w:r>
      <w:r>
        <w:rPr>
          <w:rFonts w:ascii="宋体" w:hAnsi="宋体" w:cs="宋体"/>
          <w:b/>
          <w:color w:val="auto"/>
          <w:sz w:val="24"/>
          <w:highlight w:val="none"/>
        </w:rPr>
        <w:t>电子投标文件编制要求：</w:t>
      </w:r>
      <w:r>
        <w:rPr>
          <w:rFonts w:hint="eastAsia" w:ascii="宋体" w:hAnsi="宋体" w:cs="宋体"/>
          <w:color w:val="auto"/>
          <w:sz w:val="24"/>
          <w:highlight w:val="none"/>
          <w:lang w:eastAsia="zh-CN"/>
        </w:rPr>
        <w:t>供应商</w:t>
      </w:r>
      <w:r>
        <w:rPr>
          <w:rFonts w:ascii="宋体" w:hAnsi="宋体" w:cs="宋体"/>
          <w:color w:val="auto"/>
          <w:sz w:val="24"/>
          <w:highlight w:val="none"/>
        </w:rPr>
        <w:t>应使用</w:t>
      </w:r>
      <w:r>
        <w:rPr>
          <w:rFonts w:ascii="宋体" w:hAnsi="宋体" w:cs="宋体"/>
          <w:b/>
          <w:color w:val="auto"/>
          <w:sz w:val="24"/>
          <w:highlight w:val="none"/>
        </w:rPr>
        <w:t>招标文件要求的投标文件制作软件制作电子投标文件</w:t>
      </w:r>
      <w:r>
        <w:rPr>
          <w:rFonts w:ascii="宋体" w:hAnsi="宋体" w:cs="宋体"/>
          <w:color w:val="auto"/>
          <w:sz w:val="24"/>
          <w:highlight w:val="none"/>
        </w:rPr>
        <w:t>，电子投标文件按招标文件规定的格式制作，如果未按要求制作上传，可能导致投标无效。</w:t>
      </w:r>
    </w:p>
    <w:p w14:paraId="638A8F14">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16. 投标报价（编制）要求的说明</w:t>
      </w:r>
    </w:p>
    <w:p w14:paraId="1C1D9176">
      <w:pPr>
        <w:spacing w:line="350" w:lineRule="auto"/>
        <w:ind w:left="450" w:leftChars="100" w:hanging="240" w:hangingChars="100"/>
        <w:rPr>
          <w:rFonts w:hint="eastAsia"/>
          <w:color w:val="auto"/>
          <w:sz w:val="24"/>
          <w:szCs w:val="24"/>
          <w:highlight w:val="none"/>
        </w:rPr>
      </w:pPr>
      <w:r>
        <w:rPr>
          <w:rFonts w:ascii="宋体" w:hAnsi="宋体" w:cs="宋体"/>
          <w:color w:val="auto"/>
          <w:sz w:val="24"/>
          <w:highlight w:val="none"/>
        </w:rPr>
        <w:t>1</w:t>
      </w:r>
      <w:r>
        <w:rPr>
          <w:rFonts w:hint="eastAsia" w:ascii="宋体" w:hAnsi="宋体" w:cs="宋体"/>
          <w:color w:val="auto"/>
          <w:sz w:val="24"/>
          <w:highlight w:val="none"/>
        </w:rPr>
        <w:t>6</w:t>
      </w:r>
      <w:r>
        <w:rPr>
          <w:rFonts w:ascii="宋体" w:hAnsi="宋体" w:cs="宋体"/>
          <w:color w:val="auto"/>
          <w:sz w:val="24"/>
          <w:highlight w:val="none"/>
        </w:rPr>
        <w:t>.1除非合同中另有规定，</w:t>
      </w:r>
      <w:r>
        <w:rPr>
          <w:rFonts w:hint="eastAsia" w:ascii="宋体" w:hAnsi="宋体" w:cs="宋体"/>
          <w:color w:val="auto"/>
          <w:sz w:val="24"/>
          <w:highlight w:val="none"/>
          <w:lang w:eastAsia="zh-CN"/>
        </w:rPr>
        <w:t>供应商</w:t>
      </w:r>
      <w:r>
        <w:rPr>
          <w:rFonts w:ascii="宋体" w:hAnsi="宋体" w:cs="宋体"/>
          <w:color w:val="auto"/>
          <w:sz w:val="24"/>
          <w:highlight w:val="none"/>
        </w:rPr>
        <w:t>对《开标一览表》中的全部货物和服务的报价应包括本项目的货物、劳务、运输、管理、安装、维护、保险、利润、税金、政策性文件规定及合同包含的所有风险、责任等各项应有费用，采购人不再支付其他任何费用。</w:t>
      </w:r>
    </w:p>
    <w:p w14:paraId="122FD267">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16.2</w:t>
      </w:r>
      <w:r>
        <w:rPr>
          <w:rFonts w:hint="eastAsia" w:ascii="宋体" w:hAnsi="宋体" w:cs="宋体"/>
          <w:color w:val="auto"/>
          <w:sz w:val="24"/>
          <w:highlight w:val="none"/>
          <w:lang w:eastAsia="zh-CN"/>
        </w:rPr>
        <w:t>供应商</w:t>
      </w:r>
      <w:r>
        <w:rPr>
          <w:rFonts w:ascii="宋体" w:hAnsi="宋体" w:cs="宋体"/>
          <w:color w:val="auto"/>
          <w:sz w:val="24"/>
          <w:highlight w:val="none"/>
        </w:rPr>
        <w:t>应对招标文件内所要采购的全部内容进行报价，只投其中部分内容者，其标书将被拒绝。但如果招标文件要求分标段投标的，则</w:t>
      </w:r>
      <w:r>
        <w:rPr>
          <w:rFonts w:hint="eastAsia" w:ascii="宋体" w:hAnsi="宋体" w:cs="宋体"/>
          <w:color w:val="auto"/>
          <w:sz w:val="24"/>
          <w:highlight w:val="none"/>
          <w:lang w:eastAsia="zh-CN"/>
        </w:rPr>
        <w:t>供应商</w:t>
      </w:r>
      <w:r>
        <w:rPr>
          <w:rFonts w:ascii="宋体" w:hAnsi="宋体" w:cs="宋体"/>
          <w:color w:val="auto"/>
          <w:sz w:val="24"/>
          <w:highlight w:val="none"/>
        </w:rPr>
        <w:t>可以按招标文件要求有选择地只投其中一个或几个标段，也可以投全部标段，但各标段应分别计算填写单价和总价。</w:t>
      </w:r>
    </w:p>
    <w:p w14:paraId="2D22D3D6">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16.3 一项投标内容只允许一个报价，招标代理机构不接受任何有选择性的投标报价。</w:t>
      </w:r>
    </w:p>
    <w:p w14:paraId="24C8F7A7">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16.4投标文件报价中的单价和总价全部采用人民币表示，除非合同的特殊条款另有规定。</w:t>
      </w:r>
    </w:p>
    <w:p w14:paraId="001D348B">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16.5最低的投标报价是中标的重要条件，但不是中标的唯一条件。</w:t>
      </w:r>
    </w:p>
    <w:p w14:paraId="0AE5C318">
      <w:pPr>
        <w:spacing w:line="350" w:lineRule="auto"/>
        <w:ind w:left="451" w:leftChars="100" w:hanging="241" w:hangingChars="100"/>
        <w:rPr>
          <w:rFonts w:hint="eastAsia" w:ascii="宋体" w:hAnsi="宋体" w:cs="宋体"/>
          <w:b/>
          <w:color w:val="auto"/>
          <w:sz w:val="24"/>
          <w:szCs w:val="24"/>
          <w:highlight w:val="none"/>
        </w:rPr>
      </w:pPr>
      <w:r>
        <w:rPr>
          <w:rFonts w:hint="eastAsia"/>
          <w:b/>
          <w:color w:val="auto"/>
          <w:sz w:val="24"/>
          <w:szCs w:val="24"/>
          <w:highlight w:val="none"/>
        </w:rPr>
        <w:t>17. 投标保证金：</w:t>
      </w:r>
      <w:r>
        <w:rPr>
          <w:rFonts w:hint="eastAsia" w:ascii="宋体" w:hAnsi="宋体" w:cs="宋体"/>
          <w:color w:val="auto"/>
          <w:sz w:val="24"/>
          <w:szCs w:val="24"/>
          <w:highlight w:val="none"/>
        </w:rPr>
        <w:t>本项目无须缴纳投标保证金。</w:t>
      </w:r>
      <w:r>
        <w:rPr>
          <w:rFonts w:hint="eastAsia" w:ascii="宋体" w:hAnsi="宋体" w:cs="宋体"/>
          <w:b/>
          <w:color w:val="auto"/>
          <w:sz w:val="24"/>
          <w:szCs w:val="24"/>
          <w:highlight w:val="none"/>
        </w:rPr>
        <w:t xml:space="preserve"> </w:t>
      </w:r>
    </w:p>
    <w:p w14:paraId="03AB684B">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18. 投标文件的有效期</w:t>
      </w:r>
    </w:p>
    <w:p w14:paraId="1B7C8615">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18.1自开标日起45天内，投标书应保持有效。</w:t>
      </w:r>
      <w:r>
        <w:rPr>
          <w:rFonts w:hint="eastAsia"/>
          <w:b/>
          <w:color w:val="auto"/>
          <w:sz w:val="24"/>
          <w:szCs w:val="24"/>
          <w:highlight w:val="none"/>
        </w:rPr>
        <w:t>有效期短于这个规定期限的投标文件，将被认定为未实质性响应招标文件要求。</w:t>
      </w:r>
    </w:p>
    <w:p w14:paraId="2AB3E5BF">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18.2在特殊情况下，招标代理机构可与</w:t>
      </w:r>
      <w:r>
        <w:rPr>
          <w:rFonts w:hint="eastAsia"/>
          <w:color w:val="auto"/>
          <w:sz w:val="24"/>
          <w:szCs w:val="24"/>
          <w:highlight w:val="none"/>
          <w:lang w:eastAsia="zh-CN"/>
        </w:rPr>
        <w:t>供应商</w:t>
      </w:r>
      <w:r>
        <w:rPr>
          <w:rFonts w:hint="eastAsia"/>
          <w:color w:val="auto"/>
          <w:sz w:val="24"/>
          <w:szCs w:val="24"/>
          <w:highlight w:val="none"/>
        </w:rPr>
        <w:t>协商延长投标书的有效期。这种要求和答复都应以书面形式进行。同意延长有效期的</w:t>
      </w:r>
      <w:r>
        <w:rPr>
          <w:rFonts w:hint="eastAsia"/>
          <w:color w:val="auto"/>
          <w:sz w:val="24"/>
          <w:szCs w:val="24"/>
          <w:highlight w:val="none"/>
          <w:lang w:eastAsia="zh-CN"/>
        </w:rPr>
        <w:t>供应商</w:t>
      </w:r>
      <w:r>
        <w:rPr>
          <w:rFonts w:hint="eastAsia"/>
          <w:color w:val="auto"/>
          <w:sz w:val="24"/>
          <w:szCs w:val="24"/>
          <w:highlight w:val="none"/>
        </w:rPr>
        <w:t>不能修改投标文件。拒绝接受延期要求的</w:t>
      </w:r>
      <w:r>
        <w:rPr>
          <w:rFonts w:hint="eastAsia"/>
          <w:color w:val="auto"/>
          <w:sz w:val="24"/>
          <w:szCs w:val="24"/>
          <w:highlight w:val="none"/>
          <w:lang w:eastAsia="zh-CN"/>
        </w:rPr>
        <w:t>供应商</w:t>
      </w:r>
      <w:r>
        <w:rPr>
          <w:rFonts w:hint="eastAsia"/>
          <w:color w:val="auto"/>
          <w:sz w:val="24"/>
          <w:szCs w:val="24"/>
          <w:highlight w:val="none"/>
        </w:rPr>
        <w:t>的投标将被拒绝。</w:t>
      </w:r>
    </w:p>
    <w:p w14:paraId="4B8166D1">
      <w:pPr>
        <w:spacing w:line="350" w:lineRule="auto"/>
        <w:ind w:left="451" w:leftChars="100" w:hanging="241" w:hangingChars="100"/>
        <w:rPr>
          <w:rFonts w:hint="default" w:eastAsia="宋体"/>
          <w:b/>
          <w:color w:val="auto"/>
          <w:sz w:val="24"/>
          <w:szCs w:val="24"/>
          <w:highlight w:val="none"/>
          <w:lang w:val="en-US" w:eastAsia="zh-CN"/>
        </w:rPr>
      </w:pPr>
      <w:r>
        <w:rPr>
          <w:rFonts w:hint="eastAsia"/>
          <w:b/>
          <w:color w:val="auto"/>
          <w:sz w:val="24"/>
          <w:szCs w:val="24"/>
          <w:highlight w:val="none"/>
        </w:rPr>
        <w:t>19. 投标文件的份数和签署（中标单位提供）</w:t>
      </w:r>
    </w:p>
    <w:p w14:paraId="7F5A55FE">
      <w:pPr>
        <w:spacing w:line="350" w:lineRule="auto"/>
        <w:ind w:left="450" w:leftChars="100" w:hanging="240" w:hangingChars="100"/>
        <w:rPr>
          <w:rFonts w:hint="eastAsia"/>
          <w:color w:val="auto"/>
          <w:sz w:val="24"/>
          <w:szCs w:val="24"/>
          <w:highlight w:val="none"/>
        </w:rPr>
      </w:pPr>
      <w:r>
        <w:rPr>
          <w:rFonts w:hint="eastAsia"/>
          <w:color w:val="auto"/>
          <w:sz w:val="24"/>
          <w:szCs w:val="24"/>
          <w:highlight w:val="none"/>
        </w:rPr>
        <w:t>19.1</w:t>
      </w:r>
      <w:r>
        <w:rPr>
          <w:rFonts w:hint="eastAsia"/>
          <w:color w:val="auto"/>
          <w:sz w:val="24"/>
          <w:szCs w:val="24"/>
          <w:highlight w:val="none"/>
          <w:lang w:eastAsia="zh-CN"/>
        </w:rPr>
        <w:t>供应商</w:t>
      </w:r>
      <w:r>
        <w:rPr>
          <w:rFonts w:hint="eastAsia"/>
          <w:color w:val="auto"/>
          <w:sz w:val="24"/>
          <w:szCs w:val="24"/>
          <w:highlight w:val="none"/>
        </w:rPr>
        <w:t>中标后应按公告规定提交给招标代理机构纸质投标文件。</w:t>
      </w:r>
    </w:p>
    <w:p w14:paraId="24F11414">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五、投标文件的递交</w:t>
      </w:r>
    </w:p>
    <w:p w14:paraId="782ABA11">
      <w:pPr>
        <w:spacing w:line="350" w:lineRule="auto"/>
        <w:ind w:left="451" w:leftChars="100" w:hanging="241" w:hangingChars="100"/>
        <w:rPr>
          <w:rFonts w:hint="eastAsia" w:ascii="宋体" w:hAnsi="宋体" w:cs="宋体"/>
          <w:b/>
          <w:color w:val="auto"/>
          <w:sz w:val="24"/>
          <w:szCs w:val="24"/>
          <w:highlight w:val="none"/>
        </w:rPr>
      </w:pPr>
      <w:r>
        <w:rPr>
          <w:rFonts w:hint="eastAsia"/>
          <w:b/>
          <w:color w:val="auto"/>
          <w:sz w:val="24"/>
          <w:szCs w:val="24"/>
          <w:highlight w:val="none"/>
        </w:rPr>
        <w:t xml:space="preserve">20. </w:t>
      </w:r>
      <w:r>
        <w:rPr>
          <w:rFonts w:hint="eastAsia"/>
          <w:b/>
          <w:color w:val="auto"/>
          <w:sz w:val="24"/>
          <w:szCs w:val="24"/>
          <w:highlight w:val="none"/>
          <w:lang w:eastAsia="zh-CN"/>
        </w:rPr>
        <w:t>供应商</w:t>
      </w:r>
      <w:r>
        <w:rPr>
          <w:rFonts w:hint="eastAsia"/>
          <w:b/>
          <w:color w:val="auto"/>
          <w:sz w:val="24"/>
          <w:szCs w:val="24"/>
          <w:highlight w:val="none"/>
        </w:rPr>
        <w:t>应将制作好的加密电子投标文件按要求在投标截止时间前上传到交易系统平台中。</w:t>
      </w:r>
    </w:p>
    <w:p w14:paraId="217CC0AA">
      <w:pPr>
        <w:spacing w:line="360" w:lineRule="auto"/>
        <w:ind w:firstLine="241" w:firstLineChars="100"/>
        <w:rPr>
          <w:rFonts w:hint="eastAsia" w:ascii="宋体" w:hAnsi="宋体" w:cs="宋体"/>
          <w:b/>
          <w:color w:val="auto"/>
          <w:sz w:val="24"/>
          <w:szCs w:val="24"/>
          <w:highlight w:val="none"/>
        </w:rPr>
      </w:pPr>
      <w:r>
        <w:rPr>
          <w:rFonts w:hint="eastAsia" w:ascii="宋体" w:hAnsi="宋体" w:cs="宋体"/>
          <w:b/>
          <w:color w:val="auto"/>
          <w:sz w:val="24"/>
          <w:szCs w:val="24"/>
          <w:highlight w:val="none"/>
        </w:rPr>
        <w:t>21. 投标截止时间</w:t>
      </w:r>
    </w:p>
    <w:p w14:paraId="2DE6D7DA">
      <w:pPr>
        <w:tabs>
          <w:tab w:val="left" w:pos="284"/>
        </w:tabs>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21.1</w:t>
      </w:r>
      <w:r>
        <w:rPr>
          <w:rFonts w:hint="eastAsia" w:ascii="宋体" w:hAnsi="宋体" w:cs="宋体"/>
          <w:b/>
          <w:color w:val="auto"/>
          <w:sz w:val="24"/>
          <w:szCs w:val="24"/>
          <w:highlight w:val="none"/>
        </w:rPr>
        <w:t>电子投标文件必须按招标公告中规定的网上投标截止时间前提交</w:t>
      </w:r>
      <w:r>
        <w:rPr>
          <w:rFonts w:hint="eastAsia" w:ascii="宋体" w:hAnsi="宋体" w:cs="宋体"/>
          <w:color w:val="auto"/>
          <w:sz w:val="24"/>
          <w:szCs w:val="24"/>
          <w:highlight w:val="none"/>
        </w:rPr>
        <w:t>，</w:t>
      </w:r>
      <w:r>
        <w:rPr>
          <w:rFonts w:hint="eastAsia" w:ascii="宋体" w:hAnsi="宋体" w:cs="宋体"/>
          <w:b/>
          <w:color w:val="auto"/>
          <w:sz w:val="24"/>
          <w:szCs w:val="24"/>
          <w:highlight w:val="none"/>
        </w:rPr>
        <w:t>否则投标无效</w:t>
      </w:r>
      <w:r>
        <w:rPr>
          <w:rFonts w:hint="eastAsia" w:ascii="宋体" w:hAnsi="宋体" w:cs="宋体"/>
          <w:color w:val="auto"/>
          <w:sz w:val="24"/>
          <w:szCs w:val="24"/>
          <w:highlight w:val="none"/>
        </w:rPr>
        <w:t>。</w:t>
      </w:r>
    </w:p>
    <w:p w14:paraId="0D2E1F72">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21.2采购代理机构</w:t>
      </w:r>
      <w:r>
        <w:rPr>
          <w:rFonts w:hint="eastAsia" w:ascii="宋体" w:hAnsi="宋体" w:cs="宋体"/>
          <w:color w:val="auto"/>
          <w:sz w:val="24"/>
          <w:szCs w:val="24"/>
          <w:highlight w:val="none"/>
          <w:lang w:bidi="ar"/>
        </w:rPr>
        <w:t>推迟投标截止时间时，</w:t>
      </w:r>
      <w:r>
        <w:rPr>
          <w:rFonts w:hint="eastAsia" w:ascii="宋体" w:hAnsi="宋体" w:cs="宋体"/>
          <w:color w:val="auto"/>
          <w:sz w:val="24"/>
          <w:szCs w:val="24"/>
          <w:highlight w:val="none"/>
        </w:rPr>
        <w:t>应以更正公告的形式，通知所有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lang w:bidi="ar"/>
        </w:rPr>
        <w:t>。在这种情况下，采购代理机构和</w:t>
      </w:r>
      <w:r>
        <w:rPr>
          <w:rFonts w:hint="eastAsia" w:ascii="宋体" w:hAnsi="宋体" w:cs="宋体"/>
          <w:color w:val="auto"/>
          <w:sz w:val="24"/>
          <w:szCs w:val="24"/>
          <w:highlight w:val="none"/>
          <w:lang w:eastAsia="zh-CN" w:bidi="ar"/>
        </w:rPr>
        <w:t>供应商</w:t>
      </w:r>
      <w:r>
        <w:rPr>
          <w:rFonts w:hint="eastAsia" w:ascii="宋体" w:hAnsi="宋体" w:cs="宋体"/>
          <w:color w:val="auto"/>
          <w:sz w:val="24"/>
          <w:szCs w:val="24"/>
          <w:highlight w:val="none"/>
          <w:lang w:bidi="ar"/>
        </w:rPr>
        <w:t>的权利和义务将受到新的截止期的约束。</w:t>
      </w:r>
    </w:p>
    <w:p w14:paraId="0A9E0AB0">
      <w:pPr>
        <w:spacing w:line="360" w:lineRule="auto"/>
        <w:ind w:firstLine="360" w:firstLineChars="150"/>
        <w:rPr>
          <w:rFonts w:hint="eastAsia"/>
          <w:color w:val="auto"/>
          <w:sz w:val="24"/>
          <w:szCs w:val="24"/>
          <w:highlight w:val="none"/>
        </w:rPr>
      </w:pPr>
      <w:r>
        <w:rPr>
          <w:rFonts w:hint="eastAsia" w:ascii="宋体" w:hAnsi="宋体" w:cs="宋体"/>
          <w:color w:val="auto"/>
          <w:sz w:val="24"/>
          <w:szCs w:val="24"/>
          <w:highlight w:val="none"/>
        </w:rPr>
        <w:t>21.3在投标截止时间止，采购代理机构于本项目（或标段）收到的电子投标文件少于三份的，采购代理机构有权宣布本项目（或标段）招标失败。</w:t>
      </w:r>
    </w:p>
    <w:p w14:paraId="1B37A9DD">
      <w:pPr>
        <w:spacing w:line="350" w:lineRule="auto"/>
        <w:ind w:left="451" w:leftChars="100" w:hanging="241" w:hangingChars="100"/>
        <w:rPr>
          <w:rFonts w:hint="eastAsia"/>
          <w:b/>
          <w:color w:val="auto"/>
          <w:sz w:val="24"/>
          <w:szCs w:val="24"/>
          <w:highlight w:val="none"/>
        </w:rPr>
      </w:pPr>
      <w:r>
        <w:rPr>
          <w:rFonts w:hint="eastAsia"/>
          <w:b/>
          <w:color w:val="auto"/>
          <w:sz w:val="24"/>
          <w:szCs w:val="24"/>
          <w:highlight w:val="none"/>
        </w:rPr>
        <w:t>22. 投标文件的修改和撤回</w:t>
      </w:r>
    </w:p>
    <w:p w14:paraId="64D15071">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22.1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在提交投标文件截止时间前，可对其投标文件进行撤回或修改。</w:t>
      </w:r>
    </w:p>
    <w:p w14:paraId="1D551E37">
      <w:pPr>
        <w:spacing w:line="360" w:lineRule="auto"/>
        <w:ind w:firstLine="360" w:firstLineChars="150"/>
        <w:rPr>
          <w:rFonts w:hint="eastAsia"/>
          <w:color w:val="auto"/>
          <w:sz w:val="24"/>
          <w:szCs w:val="24"/>
          <w:highlight w:val="none"/>
        </w:rPr>
      </w:pPr>
      <w:r>
        <w:rPr>
          <w:rFonts w:hint="eastAsia" w:ascii="宋体" w:hAnsi="宋体" w:cs="宋体"/>
          <w:color w:val="auto"/>
          <w:sz w:val="24"/>
          <w:szCs w:val="24"/>
          <w:highlight w:val="none"/>
        </w:rPr>
        <w:t>23.2开标后</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不得撤回投标。</w:t>
      </w:r>
    </w:p>
    <w:p w14:paraId="64F43E85">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六、开标和评标</w:t>
      </w:r>
    </w:p>
    <w:p w14:paraId="466C5425">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23. 开标</w:t>
      </w:r>
    </w:p>
    <w:p w14:paraId="0FCFB1FD">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23.1采购代理机构按采购公告规定的时间、地点主持不见面开标活动。开标仪式由采购代理机构、采购人等主持。</w:t>
      </w:r>
    </w:p>
    <w:p w14:paraId="2BFC918A">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23.2</w:t>
      </w:r>
      <w:r>
        <w:rPr>
          <w:rFonts w:ascii="宋体" w:hAnsi="宋体" w:cs="宋体"/>
          <w:b/>
          <w:color w:val="auto"/>
          <w:sz w:val="24"/>
          <w:highlight w:val="none"/>
        </w:rPr>
        <w:t>参加开标的投标法定代表人或授权代理人须在项目开标前登录苏采云不见面开标系统，进入网上不见面开标大厅，做好相关准备工作。</w:t>
      </w:r>
    </w:p>
    <w:p w14:paraId="70D7C727">
      <w:pPr>
        <w:spacing w:line="360" w:lineRule="auto"/>
        <w:ind w:firstLine="360" w:firstLineChars="150"/>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23.3</w:t>
      </w:r>
      <w:r>
        <w:rPr>
          <w:rFonts w:hint="eastAsia" w:ascii="宋体" w:hAnsi="宋体" w:cs="宋体"/>
          <w:b/>
          <w:color w:val="auto"/>
          <w:sz w:val="24"/>
          <w:szCs w:val="24"/>
          <w:highlight w:val="none"/>
        </w:rPr>
        <w:t>本项目开标后在规定的解密时间内，</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须自行登录网上开标大厅解密投标文件，解密时间为15分钟，因自身原因导致解密失败的，由</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自行承担相关责任。</w:t>
      </w:r>
    </w:p>
    <w:p w14:paraId="5A54652D">
      <w:pPr>
        <w:spacing w:line="360" w:lineRule="auto"/>
        <w:ind w:firstLine="360" w:firstLineChars="150"/>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23.4</w:t>
      </w:r>
      <w:r>
        <w:rPr>
          <w:rFonts w:hint="eastAsia" w:ascii="宋体" w:hAnsi="宋体" w:cs="宋体"/>
          <w:color w:val="auto"/>
          <w:sz w:val="24"/>
          <w:szCs w:val="24"/>
          <w:highlight w:val="none"/>
          <w:lang w:bidi="ar"/>
        </w:rPr>
        <w:t>采购代理机构在开标仪式上，将公布</w:t>
      </w:r>
      <w:r>
        <w:rPr>
          <w:rFonts w:hint="eastAsia" w:ascii="宋体" w:hAnsi="宋体" w:cs="宋体"/>
          <w:color w:val="auto"/>
          <w:sz w:val="24"/>
          <w:szCs w:val="24"/>
          <w:highlight w:val="none"/>
          <w:lang w:eastAsia="zh-CN" w:bidi="ar"/>
        </w:rPr>
        <w:t>供应商</w:t>
      </w:r>
      <w:r>
        <w:rPr>
          <w:rFonts w:hint="eastAsia" w:ascii="宋体" w:hAnsi="宋体" w:cs="宋体"/>
          <w:color w:val="auto"/>
          <w:sz w:val="24"/>
          <w:szCs w:val="24"/>
          <w:highlight w:val="none"/>
          <w:lang w:bidi="ar"/>
        </w:rPr>
        <w:t>的名称、投标价格，并将作唱标记录。</w:t>
      </w:r>
    </w:p>
    <w:p w14:paraId="464A57AB">
      <w:pPr>
        <w:spacing w:line="360" w:lineRule="auto"/>
        <w:ind w:firstLine="360" w:firstLineChars="150"/>
        <w:rPr>
          <w:rFonts w:hint="eastAsia" w:ascii="宋体" w:hAnsi="宋体" w:cs="宋体"/>
          <w:color w:val="auto"/>
          <w:kern w:val="0"/>
          <w:sz w:val="24"/>
          <w:szCs w:val="24"/>
          <w:highlight w:val="none"/>
        </w:rPr>
      </w:pPr>
      <w:r>
        <w:rPr>
          <w:rFonts w:hint="eastAsia" w:ascii="宋体" w:hAnsi="宋体" w:cs="宋体"/>
          <w:color w:val="auto"/>
          <w:sz w:val="24"/>
          <w:szCs w:val="24"/>
          <w:highlight w:val="none"/>
        </w:rPr>
        <w:t>23.5</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代表对开标过程和开标记录有疑义，以及认为采购人、采购代理机构相关工作人员有需要回避的情形的，</w:t>
      </w:r>
      <w:r>
        <w:rPr>
          <w:rFonts w:hint="eastAsia" w:ascii="宋体" w:hAnsi="宋体" w:cs="宋体"/>
          <w:b/>
          <w:color w:val="auto"/>
          <w:kern w:val="0"/>
          <w:sz w:val="24"/>
          <w:szCs w:val="24"/>
          <w:highlight w:val="none"/>
        </w:rPr>
        <w:t>应通过不见面开标大厅提出</w:t>
      </w:r>
      <w:r>
        <w:rPr>
          <w:rFonts w:hint="eastAsia" w:ascii="宋体" w:hAnsi="宋体" w:cs="宋体"/>
          <w:color w:val="auto"/>
          <w:kern w:val="0"/>
          <w:sz w:val="24"/>
          <w:szCs w:val="24"/>
          <w:highlight w:val="none"/>
        </w:rPr>
        <w:t>询问或者回避申请。采购人、采购代理机构对</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代表提出的询问或者回避申请应当及时处理。</w:t>
      </w:r>
    </w:p>
    <w:p w14:paraId="5F92C822">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24. 评标委员会</w:t>
      </w:r>
      <w:r>
        <w:rPr>
          <w:rFonts w:hint="eastAsia" w:ascii="宋体" w:hAnsi="宋体" w:cs="宋体"/>
          <w:b/>
          <w:color w:val="auto"/>
          <w:sz w:val="24"/>
          <w:szCs w:val="24"/>
          <w:highlight w:val="none"/>
        </w:rPr>
        <w:tab/>
      </w:r>
    </w:p>
    <w:p w14:paraId="4245BC5E">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24.1评标委员会由采购人或委托采购代理机构依法组建，负责本项目的评标事务。</w:t>
      </w:r>
    </w:p>
    <w:p w14:paraId="294A357B">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24.2评标委员会独立履行下列职责：</w:t>
      </w:r>
    </w:p>
    <w:p w14:paraId="2937FF8F">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24.2.1审查投标文件是否符合招标文件的要求，并作出评价；</w:t>
      </w:r>
    </w:p>
    <w:p w14:paraId="4935029A">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24.2.2可以要求投标供应商对投标文件有关事项作出解释或澄清；</w:t>
      </w:r>
    </w:p>
    <w:p w14:paraId="5A043778">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24.2.3推荐中标候选供应商名单，或者受采购人委托按照事先确定的办法直接确定中标供应商；</w:t>
      </w:r>
    </w:p>
    <w:p w14:paraId="3463BE44">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24.2.4向采购代理机构或者有关部门报告非法干预评标工作的行为。</w:t>
      </w:r>
    </w:p>
    <w:p w14:paraId="53049A6B">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24.3评标委员会成员应当履行下列义务：</w:t>
      </w:r>
    </w:p>
    <w:p w14:paraId="19D493DE">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24.3.1遵纪守法，客观、公正、廉洁地履行职责；</w:t>
      </w:r>
    </w:p>
    <w:p w14:paraId="33EB668D">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24.3.2按照招标文件规定的评标办法和评标标准进行评标，对评审意见承担个人责任；</w:t>
      </w:r>
    </w:p>
    <w:p w14:paraId="6C2BCF48">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24.3.3对评标过程和结果，以及</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的商业秘密保密；</w:t>
      </w:r>
    </w:p>
    <w:p w14:paraId="6506256E">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24.3.4参与评标报告的起草；</w:t>
      </w:r>
    </w:p>
    <w:p w14:paraId="23D60DA0">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24.3.5配合采购代理机构答复投标供应商提出的质疑；</w:t>
      </w:r>
    </w:p>
    <w:p w14:paraId="25EA6264">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24.3.6配合相关部门的投诉处理工作；</w:t>
      </w:r>
    </w:p>
    <w:p w14:paraId="31945748">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25. 评标内容的保密</w:t>
      </w:r>
    </w:p>
    <w:p w14:paraId="032D112B">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25.1公开开标后，直到宣布授予中标供应商合同为止，凡属于审查、澄清、评价和比较投标的所有资料，有关授予合同的信息都不应向</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或与评标无关的其他人泄露。</w:t>
      </w:r>
    </w:p>
    <w:p w14:paraId="5BC1A80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25.2 在投标文件的审查、澄清、评价和比较以及授予合同的过程中，</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对采购代理机构和评标委员会成员施加影响的任何行为，都将取消其投标资格。</w:t>
      </w:r>
    </w:p>
    <w:p w14:paraId="0E8501AA">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25.3在评标期间，采购代理机构将通过指定联络人与</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进行联系。</w:t>
      </w:r>
    </w:p>
    <w:p w14:paraId="7DF326D6">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26.对投标文件初审</w:t>
      </w:r>
    </w:p>
    <w:p w14:paraId="2F05DB5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26.1投标文件初审分为资格性检查和符合性检查。</w:t>
      </w:r>
    </w:p>
    <w:p w14:paraId="288AEFB8">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26.1.1资格性检查。依据法律法规和招标文件的规定，</w:t>
      </w:r>
      <w:r>
        <w:rPr>
          <w:rFonts w:hint="eastAsia" w:ascii="宋体" w:hAnsi="宋体" w:cs="宋体"/>
          <w:color w:val="auto"/>
          <w:kern w:val="0"/>
          <w:sz w:val="24"/>
          <w:szCs w:val="24"/>
          <w:highlight w:val="none"/>
        </w:rPr>
        <w:t>采购人或者采购代理机构依法对</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的资格进行审查。</w:t>
      </w:r>
      <w:r>
        <w:rPr>
          <w:rFonts w:hint="eastAsia" w:ascii="宋体" w:hAnsi="宋体" w:cs="宋体"/>
          <w:color w:val="auto"/>
          <w:sz w:val="24"/>
          <w:szCs w:val="24"/>
          <w:highlight w:val="none"/>
        </w:rPr>
        <w:t>对投标文件中的资格证明、投标保证金承诺书等进行审查，以确定投标供应商是否具备投标资格。</w:t>
      </w:r>
    </w:p>
    <w:p w14:paraId="282EAB59">
      <w:pPr>
        <w:autoSpaceDE w:val="0"/>
        <w:autoSpaceDN w:val="0"/>
        <w:adjustRightInd w:val="0"/>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26.1.2 </w:t>
      </w:r>
      <w:r>
        <w:rPr>
          <w:rFonts w:hint="eastAsia" w:ascii="宋体" w:hAnsi="宋体" w:cs="宋体"/>
          <w:color w:val="auto"/>
          <w:sz w:val="24"/>
          <w:szCs w:val="24"/>
          <w:highlight w:val="none"/>
          <w:lang w:val="zh-CN"/>
        </w:rPr>
        <w:t>关于信用记录查询：</w:t>
      </w:r>
    </w:p>
    <w:p w14:paraId="21D437D3">
      <w:pPr>
        <w:autoSpaceDE w:val="0"/>
        <w:autoSpaceDN w:val="0"/>
        <w:adjustRightInd w:val="0"/>
        <w:spacing w:line="360" w:lineRule="auto"/>
        <w:ind w:firstLine="505"/>
        <w:rPr>
          <w:rFonts w:hint="eastAsia" w:ascii="宋体" w:hAnsi="宋体" w:cs="宋体"/>
          <w:color w:val="auto"/>
          <w:sz w:val="24"/>
          <w:szCs w:val="24"/>
          <w:highlight w:val="none"/>
          <w:lang w:val="zh-CN"/>
        </w:rPr>
      </w:pPr>
      <w:r>
        <w:rPr>
          <w:rFonts w:ascii="宋体" w:hAnsi="宋体" w:cs="宋体"/>
          <w:color w:val="auto"/>
          <w:sz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8A14C89">
      <w:pPr>
        <w:autoSpaceDE w:val="0"/>
        <w:autoSpaceDN w:val="0"/>
        <w:adjustRightInd w:val="0"/>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26.1.2.1</w:t>
      </w:r>
      <w:r>
        <w:rPr>
          <w:rFonts w:hint="eastAsia" w:ascii="宋体" w:hAnsi="宋体" w:cs="宋体"/>
          <w:color w:val="auto"/>
          <w:sz w:val="24"/>
          <w:szCs w:val="24"/>
          <w:highlight w:val="none"/>
          <w:lang w:val="zh-CN"/>
        </w:rPr>
        <w:t>查询时间：投标文件递交截止时间。</w:t>
      </w:r>
    </w:p>
    <w:p w14:paraId="56758A49">
      <w:pPr>
        <w:autoSpaceDE w:val="0"/>
        <w:autoSpaceDN w:val="0"/>
        <w:adjustRightInd w:val="0"/>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26.1.2.2</w:t>
      </w:r>
      <w:r>
        <w:rPr>
          <w:rFonts w:hint="eastAsia" w:ascii="宋体" w:hAnsi="宋体" w:cs="宋体"/>
          <w:color w:val="auto"/>
          <w:sz w:val="24"/>
          <w:szCs w:val="24"/>
          <w:highlight w:val="none"/>
          <w:lang w:val="zh-CN"/>
        </w:rPr>
        <w:t>查询渠道：通过“信用中国”网站、中国政府采购网等渠道查询相关主体信用记录。</w:t>
      </w:r>
    </w:p>
    <w:p w14:paraId="3B181488">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26.1.2.3</w:t>
      </w:r>
      <w:r>
        <w:rPr>
          <w:rFonts w:hint="eastAsia" w:ascii="宋体" w:hAnsi="宋体" w:cs="宋体"/>
          <w:color w:val="auto"/>
          <w:sz w:val="24"/>
          <w:szCs w:val="24"/>
          <w:highlight w:val="none"/>
          <w:lang w:val="zh-CN"/>
        </w:rPr>
        <w:t>查询证据留存方式：</w:t>
      </w:r>
      <w:r>
        <w:rPr>
          <w:rFonts w:ascii="宋体" w:hAnsi="宋体" w:cs="宋体"/>
          <w:color w:val="auto"/>
          <w:sz w:val="24"/>
          <w:highlight w:val="none"/>
        </w:rPr>
        <w:t>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1C47E780">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26.1.2.4</w:t>
      </w:r>
      <w:r>
        <w:rPr>
          <w:rFonts w:hint="eastAsia" w:ascii="宋体" w:hAnsi="宋体" w:cs="宋体"/>
          <w:color w:val="auto"/>
          <w:sz w:val="24"/>
          <w:szCs w:val="24"/>
          <w:highlight w:val="none"/>
          <w:lang w:val="zh-CN"/>
        </w:rPr>
        <w:t>信用记录使用规则：评审小组在对供应商进行资格性审查时，应根据查询结果对供应商的不良信用记录逐项甄别确认。</w:t>
      </w:r>
    </w:p>
    <w:p w14:paraId="34F1BB54">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26.1.3符合性检查。依据招标文件的规定，从投标文件的有效性、完整性和对招标文件的响应程度进行审查，以确定是否对招标文件的实质性要求作出响应。</w:t>
      </w:r>
    </w:p>
    <w:p w14:paraId="2A882A96">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3D86DC1E">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26.2.1</w:t>
      </w:r>
      <w:r>
        <w:rPr>
          <w:rFonts w:hint="eastAsia" w:ascii="宋体" w:hAnsi="宋体" w:cs="宋体"/>
          <w:b/>
          <w:color w:val="auto"/>
          <w:sz w:val="24"/>
          <w:szCs w:val="24"/>
          <w:highlight w:val="none"/>
          <w:lang w:val="zh-CN"/>
        </w:rPr>
        <w:t>不同供应商的投标文件由同一单位或者个人或者同一机器编制</w:t>
      </w:r>
      <w:r>
        <w:rPr>
          <w:rFonts w:hint="eastAsia" w:ascii="宋体" w:hAnsi="宋体" w:cs="宋体"/>
          <w:color w:val="auto"/>
          <w:sz w:val="24"/>
          <w:szCs w:val="24"/>
          <w:highlight w:val="none"/>
          <w:lang w:val="zh-CN"/>
        </w:rPr>
        <w:t>；</w:t>
      </w:r>
    </w:p>
    <w:p w14:paraId="25D494BF">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26.2.2不同供应商</w:t>
      </w:r>
      <w:r>
        <w:rPr>
          <w:rFonts w:hint="eastAsia" w:ascii="宋体" w:hAnsi="宋体" w:cs="宋体"/>
          <w:color w:val="auto"/>
          <w:sz w:val="24"/>
          <w:szCs w:val="24"/>
          <w:highlight w:val="none"/>
        </w:rPr>
        <w:t>委托同一单位或者个人办理投标事宜；</w:t>
      </w:r>
    </w:p>
    <w:p w14:paraId="45B24EA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26.2.3不同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的投标文件载明的项目管理成员或者联系人员为同一人；</w:t>
      </w:r>
    </w:p>
    <w:p w14:paraId="51EDECCC">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26.2.4不同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的投标文件异常一致或者投标报价呈规律性差异；</w:t>
      </w:r>
    </w:p>
    <w:p w14:paraId="0A959967">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26.2.5不同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的投标文件相互混装；</w:t>
      </w:r>
    </w:p>
    <w:p w14:paraId="76E75F03">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26.2.6不同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的投标文件同一IP地址上传</w:t>
      </w:r>
    </w:p>
    <w:p w14:paraId="72416B18">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供应商的义务。这些偏离或保留将会对其他实质上响应要求的供应商的竞争地位产生不公正的影响。</w:t>
      </w:r>
    </w:p>
    <w:p w14:paraId="388C4056">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30063FAF">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26.5</w:t>
      </w:r>
      <w:r>
        <w:rPr>
          <w:rFonts w:hint="eastAsia" w:ascii="宋体" w:hAnsi="宋体" w:cs="宋体"/>
          <w:color w:val="auto"/>
          <w:sz w:val="24"/>
          <w:szCs w:val="24"/>
          <w:highlight w:val="none"/>
        </w:rPr>
        <w:t>评标委员会</w:t>
      </w:r>
      <w:r>
        <w:rPr>
          <w:rFonts w:hint="eastAsia" w:ascii="宋体" w:hAnsi="宋体" w:cs="宋体"/>
          <w:color w:val="auto"/>
          <w:sz w:val="24"/>
          <w:szCs w:val="24"/>
          <w:highlight w:val="none"/>
          <w:lang w:val="zh-CN"/>
        </w:rPr>
        <w:t>将允许修改投标中不构成重大偏离的微小的、非正规、不一致或不规则的地方，但这些修改不能影响任何供应商的名次相应排列。供应商不得对招标文件进行实质性修改，否则投标文件将被拒绝。</w:t>
      </w:r>
    </w:p>
    <w:p w14:paraId="42B4CC95">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26.6评委会将对确定为实质性响应的投标进行审核，看其是否有计算上或累加上的算术错误，修正错误的原则如下：</w:t>
      </w:r>
    </w:p>
    <w:p w14:paraId="65CC18E0">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26.6.1投标文件中开标一览表（报价表）内容与投标文件中相应内容不一致的，以开标一览表（报价表）为准；；</w:t>
      </w:r>
    </w:p>
    <w:p w14:paraId="423FE07E">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26.6.2大写金额和小写金额不一致的，以大写金额为准；</w:t>
      </w:r>
    </w:p>
    <w:p w14:paraId="1E2E5FFD">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26.6.3单价金额小数点或者百分比有明显错位的，以开标一览表的总价为准，并修改单价；</w:t>
      </w:r>
    </w:p>
    <w:p w14:paraId="3BF4D613">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26.6.4总价金额与按单价汇总金额不一致的，以单价金额计算结果为准。</w:t>
      </w:r>
    </w:p>
    <w:p w14:paraId="439E4372">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同时出现两种以上不一致的，按照前款规定的顺序修正。修正后的报价按照本须知26.6条规定经供应商确认后产生约束力，供应商不确认的，其投标无效。</w:t>
      </w:r>
    </w:p>
    <w:p w14:paraId="32110B68">
      <w:pPr>
        <w:spacing w:line="360" w:lineRule="auto"/>
        <w:ind w:firstLine="360" w:firstLineChars="15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26.7</w:t>
      </w:r>
      <w:r>
        <w:rPr>
          <w:rFonts w:hint="eastAsia" w:ascii="宋体" w:hAnsi="宋体" w:cs="宋体"/>
          <w:b/>
          <w:color w:val="auto"/>
          <w:sz w:val="24"/>
          <w:szCs w:val="24"/>
          <w:highlight w:val="none"/>
          <w:lang w:val="zh-CN"/>
        </w:rPr>
        <w:t>评标委员会认为供应商的报价明显低于其他通过符合性审查供应商的报价，有可能影响产品质量或者不能诚信履约的，应当要求其在</w:t>
      </w:r>
      <w:r>
        <w:rPr>
          <w:rFonts w:hint="eastAsia" w:ascii="宋体" w:hAnsi="宋体" w:cs="宋体"/>
          <w:b/>
          <w:color w:val="auto"/>
          <w:kern w:val="0"/>
          <w:sz w:val="24"/>
          <w:szCs w:val="24"/>
          <w:highlight w:val="none"/>
        </w:rPr>
        <w:t>不见面开标大厅内</w:t>
      </w:r>
      <w:r>
        <w:rPr>
          <w:rFonts w:hint="eastAsia" w:ascii="宋体" w:hAnsi="宋体" w:cs="宋体"/>
          <w:b/>
          <w:color w:val="auto"/>
          <w:sz w:val="24"/>
          <w:szCs w:val="24"/>
          <w:highlight w:val="none"/>
          <w:lang w:val="zh-CN"/>
        </w:rPr>
        <w:t>合理的时间内提供说明，必要时提交相关证明材料；供应商不能证明其报价合理性的，评标委员会应当将其作为无效投标处理。</w:t>
      </w:r>
    </w:p>
    <w:p w14:paraId="4CFD7938">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26.8</w:t>
      </w:r>
      <w:r>
        <w:rPr>
          <w:rFonts w:hint="eastAsia" w:ascii="宋体" w:hAnsi="宋体" w:cs="宋体"/>
          <w:color w:val="auto"/>
          <w:sz w:val="24"/>
          <w:szCs w:val="24"/>
          <w:highlight w:val="none"/>
        </w:rPr>
        <w:t>对不同文字文本投标文件的解释发生异议的，以中文文本为准；</w:t>
      </w:r>
    </w:p>
    <w:p w14:paraId="5400DAB6">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26.9</w:t>
      </w:r>
      <w:r>
        <w:rPr>
          <w:rFonts w:hint="eastAsia" w:ascii="宋体" w:hAnsi="宋体" w:cs="宋体"/>
          <w:color w:val="auto"/>
          <w:sz w:val="24"/>
          <w:szCs w:val="24"/>
          <w:highlight w:val="none"/>
          <w:lang w:val="zh-CN"/>
        </w:rPr>
        <w:t>评标委员会</w:t>
      </w:r>
      <w:r>
        <w:rPr>
          <w:rFonts w:hint="eastAsia" w:ascii="宋体" w:hAnsi="宋体" w:cs="宋体"/>
          <w:color w:val="auto"/>
          <w:sz w:val="24"/>
          <w:szCs w:val="24"/>
          <w:highlight w:val="none"/>
        </w:rPr>
        <w:t>对投标文件的判定，只依据投标内容本身，不依靠开标后的任何外来证明。</w:t>
      </w:r>
    </w:p>
    <w:p w14:paraId="04FEBB69">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26.10</w:t>
      </w:r>
      <w:r>
        <w:rPr>
          <w:rFonts w:hint="eastAsia" w:ascii="宋体" w:hAnsi="宋体" w:cs="宋体"/>
          <w:color w:val="auto"/>
          <w:sz w:val="24"/>
          <w:szCs w:val="24"/>
          <w:highlight w:val="none"/>
          <w:lang w:val="zh-CN"/>
        </w:rPr>
        <w:t>评标委员会</w:t>
      </w:r>
      <w:r>
        <w:rPr>
          <w:rFonts w:hint="eastAsia" w:ascii="宋体" w:hAnsi="宋体" w:cs="宋体"/>
          <w:color w:val="auto"/>
          <w:sz w:val="24"/>
          <w:szCs w:val="24"/>
          <w:highlight w:val="none"/>
        </w:rPr>
        <w:t>将拒绝被确定为非实质性响应的投标，</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不能通过修正或撤销不符之处而使其投标成为实质性响应的投标。</w:t>
      </w:r>
    </w:p>
    <w:p w14:paraId="161EE763">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27.投标的澄清</w:t>
      </w:r>
    </w:p>
    <w:p w14:paraId="730AB64E">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27.1在投标文件中含有不明确、同类问题表述不一致或者有明显文字和计算错误的内容，评标委员会应当以书面（或电子件）形式（应当由评标委员会专家签字）要求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作出必要的澄清、说明或者纠正。</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的澄清、说明或者补正应当采用书面（或电子件）形式，由其授权的代理人签字，并不得超出投标文件的范围或者改变投标文件的实质性内容。</w:t>
      </w:r>
    </w:p>
    <w:p w14:paraId="70F9361A">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28.无效投标和废标</w:t>
      </w:r>
    </w:p>
    <w:p w14:paraId="0E5C2DD4">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28.1无效投标的具体情形有：  </w:t>
      </w:r>
    </w:p>
    <w:p w14:paraId="39B6E57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28.1.1投标文件未按招标文件要求签署、盖章或电子签章的；</w:t>
      </w:r>
    </w:p>
    <w:p w14:paraId="354052E8">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28.1.2不具备招标文件中规定的资格要求的；</w:t>
      </w:r>
    </w:p>
    <w:p w14:paraId="13916C5A">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28.1.3报价超过招标文件中规定的预算金额或者最高限价的；</w:t>
      </w:r>
    </w:p>
    <w:p w14:paraId="4629AD85">
      <w:pPr>
        <w:spacing w:line="360" w:lineRule="auto"/>
        <w:ind w:firstLine="361" w:firstLineChars="150"/>
        <w:rPr>
          <w:rFonts w:hint="eastAsia" w:ascii="宋体" w:hAnsi="宋体" w:cs="宋体"/>
          <w:b/>
          <w:color w:val="auto"/>
          <w:sz w:val="24"/>
          <w:szCs w:val="24"/>
          <w:highlight w:val="none"/>
        </w:rPr>
      </w:pPr>
      <w:r>
        <w:rPr>
          <w:rFonts w:hint="eastAsia" w:ascii="宋体" w:hAnsi="宋体" w:cs="宋体"/>
          <w:b/>
          <w:color w:val="auto"/>
          <w:sz w:val="24"/>
          <w:szCs w:val="24"/>
          <w:highlight w:val="none"/>
        </w:rPr>
        <w:t>28.1.4</w:t>
      </w:r>
      <w:r>
        <w:rPr>
          <w:rFonts w:ascii="宋体" w:hAnsi="宋体" w:cs="宋体"/>
          <w:b/>
          <w:color w:val="auto"/>
          <w:sz w:val="24"/>
          <w:highlight w:val="none"/>
        </w:rPr>
        <w:t>不同</w:t>
      </w:r>
      <w:r>
        <w:rPr>
          <w:rFonts w:hint="eastAsia" w:ascii="宋体" w:hAnsi="宋体" w:cs="宋体"/>
          <w:b/>
          <w:color w:val="auto"/>
          <w:sz w:val="24"/>
          <w:highlight w:val="none"/>
          <w:lang w:eastAsia="zh-CN"/>
        </w:rPr>
        <w:t>供应商</w:t>
      </w:r>
      <w:r>
        <w:rPr>
          <w:rFonts w:ascii="宋体" w:hAnsi="宋体" w:cs="宋体"/>
          <w:b/>
          <w:color w:val="auto"/>
          <w:sz w:val="24"/>
          <w:highlight w:val="none"/>
        </w:rPr>
        <w:t>的投标文件使用同一台电脑编制的</w:t>
      </w:r>
    </w:p>
    <w:p w14:paraId="0035938A">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28.1.5投标文件含有采购人不能接受的附加条件的；</w:t>
      </w:r>
    </w:p>
    <w:p w14:paraId="6C0E880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28.1.6法律、法规和招标文件规定的其他无效情形。</w:t>
      </w:r>
    </w:p>
    <w:p w14:paraId="5040C5D3">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28.2 在招标采购中，出现下列情形之一的，应予废标：</w:t>
      </w:r>
    </w:p>
    <w:p w14:paraId="6276984B">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28.2.1符合专业条件的供应商或者对招标文件作实质响应的供应商不足三家的；</w:t>
      </w:r>
    </w:p>
    <w:p w14:paraId="4961C939">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28.2.2出现影响采购公正的违法、违规行为的；</w:t>
      </w:r>
    </w:p>
    <w:p w14:paraId="116152C8">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28.2.3</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的报价均超过了采购预算，采购人不能支付的；</w:t>
      </w:r>
    </w:p>
    <w:p w14:paraId="7451B442">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28.2.4因重大变故，采购任务取消的。</w:t>
      </w:r>
    </w:p>
    <w:p w14:paraId="13532C56">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28.3 废标后，采购人应当将废标理由通知所有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w:t>
      </w:r>
    </w:p>
    <w:p w14:paraId="4F301DC1">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29. 投标文件的评价和比较</w:t>
      </w:r>
    </w:p>
    <w:p w14:paraId="1EE689A1">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29.1评标委员会按招标文件规定的评标方法和标准，仅对资格性检查和符合性检查合格的投标文件进行商务和技术评估，综合比较与评价。</w:t>
      </w:r>
    </w:p>
    <w:p w14:paraId="0249955E">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29.2评价和比较采用综合评分法，评标委员会严格按照招标文件的要求、条件、评分标准，对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 xml:space="preserve">所提供货物和服务的先进性、可靠性、售后服务承诺、质量保证承诺等实质性响应内容进行比较报价，同时考虑以下因素：    </w:t>
      </w:r>
    </w:p>
    <w:p w14:paraId="75ABFE9E">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29.2.1服务的质量保证（保障）内容；</w:t>
      </w:r>
    </w:p>
    <w:p w14:paraId="65AB8DE3">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29.2.2服务配备的人员；</w:t>
      </w:r>
    </w:p>
    <w:p w14:paraId="209F681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29.2.3投标者的资信情况和履约能力；</w:t>
      </w:r>
    </w:p>
    <w:p w14:paraId="7FF747F8">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29.2.4投标者提供的其他优惠条件；</w:t>
      </w:r>
    </w:p>
    <w:p w14:paraId="073E1ADE">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29.2.5参与本项目政府采购工作的态度及信誉；</w:t>
      </w:r>
    </w:p>
    <w:p w14:paraId="14B0BEC4">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29.2.6最低的投标报价或最高的折扣比例是中标的重要条件，但不是唯一条件。</w:t>
      </w:r>
    </w:p>
    <w:p w14:paraId="6DD4A11A">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七、授予合同</w:t>
      </w:r>
    </w:p>
    <w:p w14:paraId="5EA20B07">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30. 中标供应商的确认</w:t>
      </w:r>
    </w:p>
    <w:p w14:paraId="17385722">
      <w:pPr>
        <w:spacing w:line="360" w:lineRule="auto"/>
        <w:ind w:firstLine="360" w:firstLineChars="150"/>
        <w:rPr>
          <w:rFonts w:ascii="宋体" w:hAnsi="宋体" w:cs="宋体"/>
          <w:color w:val="auto"/>
          <w:sz w:val="24"/>
          <w:szCs w:val="24"/>
          <w:highlight w:val="none"/>
        </w:rPr>
      </w:pPr>
      <w:r>
        <w:rPr>
          <w:rFonts w:ascii="宋体" w:hAnsi="宋体" w:cs="宋体"/>
          <w:color w:val="auto"/>
          <w:sz w:val="24"/>
          <w:szCs w:val="24"/>
          <w:highlight w:val="none"/>
        </w:rPr>
        <w:t>30.1评标委员会按招标文件规定的评标方法和标准进行详细评审后，按采购人的委托向采购人推荐中标候选单位或根据采购人授权直接确定中标供应商。</w:t>
      </w:r>
    </w:p>
    <w:p w14:paraId="53C75F2E">
      <w:pPr>
        <w:spacing w:line="360" w:lineRule="auto"/>
        <w:ind w:firstLine="360" w:firstLineChars="150"/>
        <w:rPr>
          <w:rFonts w:ascii="宋体" w:hAnsi="宋体" w:cs="宋体"/>
          <w:color w:val="auto"/>
          <w:sz w:val="24"/>
          <w:szCs w:val="24"/>
          <w:highlight w:val="none"/>
        </w:rPr>
      </w:pPr>
      <w:r>
        <w:rPr>
          <w:rFonts w:ascii="宋体" w:hAnsi="宋体" w:cs="宋体"/>
          <w:color w:val="auto"/>
          <w:sz w:val="24"/>
          <w:szCs w:val="24"/>
          <w:highlight w:val="none"/>
        </w:rPr>
        <w:t>30.2经评标委员会评审并确定中标供应商后，采购人或授权采购代理机构将在规定的时间内将中标结果在相关媒体上予以公告。</w:t>
      </w:r>
    </w:p>
    <w:p w14:paraId="7C862992">
      <w:pPr>
        <w:spacing w:line="360" w:lineRule="auto"/>
        <w:ind w:firstLine="360" w:firstLineChars="150"/>
        <w:rPr>
          <w:rFonts w:ascii="宋体" w:hAnsi="宋体" w:cs="宋体"/>
          <w:color w:val="auto"/>
          <w:sz w:val="24"/>
          <w:szCs w:val="24"/>
          <w:highlight w:val="none"/>
        </w:rPr>
      </w:pPr>
      <w:r>
        <w:rPr>
          <w:rFonts w:ascii="宋体" w:hAnsi="宋体" w:cs="宋体"/>
          <w:color w:val="auto"/>
          <w:sz w:val="24"/>
          <w:szCs w:val="24"/>
          <w:highlight w:val="none"/>
        </w:rPr>
        <w:t>30.3各</w:t>
      </w:r>
      <w:r>
        <w:rPr>
          <w:rFonts w:hint="eastAsia" w:ascii="宋体" w:hAnsi="宋体" w:cs="宋体"/>
          <w:color w:val="auto"/>
          <w:sz w:val="24"/>
          <w:szCs w:val="24"/>
          <w:highlight w:val="none"/>
          <w:lang w:eastAsia="zh-CN"/>
        </w:rPr>
        <w:t>供应商</w:t>
      </w:r>
      <w:r>
        <w:rPr>
          <w:rFonts w:ascii="宋体" w:hAnsi="宋体" w:cs="宋体"/>
          <w:color w:val="auto"/>
          <w:sz w:val="24"/>
          <w:szCs w:val="24"/>
          <w:highlight w:val="none"/>
        </w:rPr>
        <w:t>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w:t>
      </w:r>
      <w:r>
        <w:rPr>
          <w:rFonts w:hint="eastAsia" w:ascii="宋体" w:hAnsi="宋体" w:cs="宋体"/>
          <w:color w:val="auto"/>
          <w:sz w:val="24"/>
          <w:szCs w:val="24"/>
          <w:highlight w:val="none"/>
          <w:lang w:eastAsia="zh-CN"/>
        </w:rPr>
        <w:t>供应商</w:t>
      </w:r>
      <w:r>
        <w:rPr>
          <w:rFonts w:ascii="宋体" w:hAnsi="宋体" w:cs="宋体"/>
          <w:color w:val="auto"/>
          <w:sz w:val="24"/>
          <w:szCs w:val="24"/>
          <w:highlight w:val="none"/>
        </w:rPr>
        <w:t>法定代表人或参加投标的代理人签署的书面质疑后七个工作日内，对质疑内容作出答复。在此期限后向采购人或采购代理机构提出质疑或质疑未经</w:t>
      </w:r>
      <w:r>
        <w:rPr>
          <w:rFonts w:hint="eastAsia" w:ascii="宋体" w:hAnsi="宋体" w:cs="宋体"/>
          <w:color w:val="auto"/>
          <w:sz w:val="24"/>
          <w:szCs w:val="24"/>
          <w:highlight w:val="none"/>
          <w:lang w:eastAsia="zh-CN"/>
        </w:rPr>
        <w:t>供应商</w:t>
      </w:r>
      <w:r>
        <w:rPr>
          <w:rFonts w:ascii="宋体" w:hAnsi="宋体" w:cs="宋体"/>
          <w:color w:val="auto"/>
          <w:sz w:val="24"/>
          <w:szCs w:val="24"/>
          <w:highlight w:val="none"/>
        </w:rPr>
        <w:t>法定代表人或参加投标的代理人签署和盖公章（原件），采购人或采购代理机构有权对该质疑不予答复。</w:t>
      </w:r>
    </w:p>
    <w:p w14:paraId="4B1FC336">
      <w:pPr>
        <w:spacing w:line="360" w:lineRule="auto"/>
        <w:ind w:firstLine="360" w:firstLineChars="150"/>
        <w:rPr>
          <w:rFonts w:hint="eastAsia" w:ascii="宋体" w:hAnsi="宋体" w:cs="宋体"/>
          <w:color w:val="auto"/>
          <w:sz w:val="24"/>
          <w:szCs w:val="24"/>
          <w:highlight w:val="none"/>
        </w:rPr>
      </w:pPr>
      <w:r>
        <w:rPr>
          <w:rFonts w:ascii="宋体" w:hAnsi="宋体" w:cs="宋体"/>
          <w:color w:val="auto"/>
          <w:sz w:val="24"/>
          <w:szCs w:val="24"/>
          <w:highlight w:val="none"/>
        </w:rPr>
        <w:t>30.4质疑函递交地点及联系方式详见公告内容</w:t>
      </w:r>
    </w:p>
    <w:p w14:paraId="07ED8C9A">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31. 合同授予标准</w:t>
      </w:r>
    </w:p>
    <w:p w14:paraId="77A85547">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31.1采购人将把合同授予其投标文件在实质上响应招标文件要求和按本须知规定评选出的</w:t>
      </w:r>
      <w:r>
        <w:rPr>
          <w:rFonts w:hint="eastAsia" w:ascii="宋体" w:hAnsi="宋体" w:cs="宋体"/>
          <w:color w:val="auto"/>
          <w:sz w:val="24"/>
          <w:highlight w:val="none"/>
          <w:lang w:eastAsia="zh-CN"/>
        </w:rPr>
        <w:t>供应商</w:t>
      </w:r>
      <w:r>
        <w:rPr>
          <w:rFonts w:ascii="宋体" w:hAnsi="宋体" w:cs="宋体"/>
          <w:color w:val="auto"/>
          <w:sz w:val="24"/>
          <w:highlight w:val="none"/>
        </w:rPr>
        <w:t>。确定为中标的</w:t>
      </w:r>
      <w:r>
        <w:rPr>
          <w:rFonts w:hint="eastAsia" w:ascii="宋体" w:hAnsi="宋体" w:cs="宋体"/>
          <w:color w:val="auto"/>
          <w:sz w:val="24"/>
          <w:highlight w:val="none"/>
          <w:lang w:eastAsia="zh-CN"/>
        </w:rPr>
        <w:t>供应商</w:t>
      </w:r>
      <w:r>
        <w:rPr>
          <w:rFonts w:ascii="宋体" w:hAnsi="宋体" w:cs="宋体"/>
          <w:color w:val="auto"/>
          <w:sz w:val="24"/>
          <w:highlight w:val="none"/>
        </w:rPr>
        <w:t>必须具有实施本合同的能力和资源。</w:t>
      </w:r>
    </w:p>
    <w:p w14:paraId="2520845F">
      <w:pPr>
        <w:spacing w:line="360" w:lineRule="auto"/>
        <w:ind w:firstLine="360" w:firstLineChars="150"/>
        <w:rPr>
          <w:rFonts w:hint="eastAsia" w:ascii="宋体" w:hAnsi="宋体" w:cs="宋体"/>
          <w:color w:val="auto"/>
          <w:sz w:val="24"/>
          <w:szCs w:val="24"/>
          <w:highlight w:val="none"/>
        </w:rPr>
      </w:pPr>
      <w:r>
        <w:rPr>
          <w:rFonts w:ascii="宋体" w:hAnsi="宋体" w:cs="宋体"/>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7CA1A0DE">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32. 中标通知书</w:t>
      </w:r>
    </w:p>
    <w:p w14:paraId="45248BAF">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BBE9B48">
      <w:pPr>
        <w:spacing w:line="360" w:lineRule="auto"/>
        <w:ind w:firstLine="361" w:firstLineChars="150"/>
        <w:rPr>
          <w:rFonts w:hint="eastAsia" w:ascii="宋体" w:hAnsi="宋体" w:cs="宋体"/>
          <w:b/>
          <w:color w:val="auto"/>
          <w:sz w:val="24"/>
          <w:szCs w:val="24"/>
          <w:highlight w:val="none"/>
        </w:rPr>
      </w:pPr>
      <w:r>
        <w:rPr>
          <w:rFonts w:hint="eastAsia" w:ascii="宋体" w:hAnsi="宋体" w:cs="宋体"/>
          <w:b/>
          <w:color w:val="auto"/>
          <w:sz w:val="24"/>
          <w:szCs w:val="24"/>
          <w:highlight w:val="none"/>
        </w:rPr>
        <w:t>32.2中标通知书在中标公告发布后将发布在业务系统中，中标通知书发布之日视为中标供应商领取之日，中标供应商自行在业务系统中下载打印。</w:t>
      </w:r>
    </w:p>
    <w:p w14:paraId="0EAC5396">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32.3中标通知书将成为合同的组成部分。</w:t>
      </w:r>
    </w:p>
    <w:p w14:paraId="6AAFFC6D">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32.4采购代理机构对未中标供应商不承担解释未中标原因的义务。</w:t>
      </w:r>
    </w:p>
    <w:p w14:paraId="04DF740F">
      <w:pP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33.履约保证金</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若有</w:t>
      </w:r>
      <w:r>
        <w:rPr>
          <w:rFonts w:hint="eastAsia" w:ascii="宋体" w:hAnsi="宋体" w:cs="宋体"/>
          <w:b/>
          <w:color w:val="auto"/>
          <w:sz w:val="24"/>
          <w:szCs w:val="24"/>
          <w:highlight w:val="none"/>
          <w:lang w:eastAsia="zh-CN"/>
        </w:rPr>
        <w:t>）</w:t>
      </w:r>
    </w:p>
    <w:p w14:paraId="440D48B4">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33.1中标供应商按合同约定要求提交履约保证金。</w:t>
      </w:r>
    </w:p>
    <w:p w14:paraId="4409A697">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33.2履约保证金用以约束供应商在合同履行中的行为，弥补合同执行中由于自身行为可能给采购人带来的各种损失。</w:t>
      </w:r>
    </w:p>
    <w:p w14:paraId="1458F0FA">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33.3履约保证金（无息）将在中标供应商合同履行完毕且质保期满后，采购人在五个工作日内退返中标供应商。</w:t>
      </w:r>
    </w:p>
    <w:p w14:paraId="26F0CC64">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34. 合同的签订</w:t>
      </w:r>
    </w:p>
    <w:p w14:paraId="580688C1">
      <w:pPr>
        <w:spacing w:line="360" w:lineRule="auto"/>
        <w:ind w:firstLine="360" w:firstLineChars="150"/>
        <w:rPr>
          <w:rFonts w:hint="eastAsia" w:ascii="宋体" w:hAnsi="宋体" w:cs="宋体"/>
          <w:color w:val="auto"/>
          <w:sz w:val="24"/>
          <w:szCs w:val="24"/>
          <w:highlight w:val="none"/>
        </w:rPr>
      </w:pPr>
      <w:r>
        <w:rPr>
          <w:rFonts w:ascii="宋体" w:hAnsi="宋体" w:cs="宋体"/>
          <w:color w:val="auto"/>
          <w:sz w:val="24"/>
          <w:highlight w:val="none"/>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1988278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34.2中标供应商应按中标通知书中中规定，由法定代表人或授权代理人与采购人代表签订合同，否则按放弃中标权处理。</w:t>
      </w:r>
    </w:p>
    <w:p w14:paraId="5C3B634C">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34.3签订合同及合同条款应以招标文件和中标供应商的投标文件及其澄清文件为依据。</w:t>
      </w:r>
    </w:p>
    <w:p w14:paraId="289364B0">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34.4中标人无正当理由拒签合同的，或在签订合同时向采购人提出附加条件或者更改合同实质性内容的，采购人可取消其中标资格，同时由中标人承担相应的法律责任。</w:t>
      </w:r>
    </w:p>
    <w:p w14:paraId="1F91D5ED">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08AFB51">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b/>
          <w:color w:val="auto"/>
          <w:sz w:val="24"/>
          <w:highlight w:val="none"/>
        </w:rPr>
        <w:t>八、政府采购相关政策</w:t>
      </w:r>
    </w:p>
    <w:p w14:paraId="17048CDA">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b/>
          <w:color w:val="auto"/>
          <w:sz w:val="24"/>
          <w:highlight w:val="none"/>
        </w:rPr>
        <w:t>35.节能产品和环境标志产品</w:t>
      </w:r>
    </w:p>
    <w:p w14:paraId="0E23E8DE">
      <w:pPr>
        <w:pBdr>
          <w:top w:val="none" w:color="000000" w:sz="0" w:space="0"/>
          <w:left w:val="none" w:color="000000" w:sz="0" w:space="0"/>
          <w:bottom w:val="none" w:color="000000" w:sz="0" w:space="0"/>
          <w:right w:val="none" w:color="000000" w:sz="0" w:space="0"/>
        </w:pBdr>
        <w:spacing w:line="439" w:lineRule="atLeast"/>
        <w:ind w:firstLine="360"/>
        <w:rPr>
          <w:color w:val="auto"/>
          <w:highlight w:val="none"/>
        </w:rPr>
      </w:pPr>
      <w:r>
        <w:rPr>
          <w:rFonts w:ascii="宋体" w:hAnsi="宋体" w:cs="宋体"/>
          <w:color w:val="auto"/>
          <w:sz w:val="24"/>
          <w:highlight w:val="none"/>
        </w:rPr>
        <w:t>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cs="宋体"/>
          <w:b/>
          <w:color w:val="auto"/>
          <w:sz w:val="24"/>
          <w:highlight w:val="none"/>
        </w:rPr>
        <w:t>采购清单产品如属于国家节能或环保品目清单的强制采购产品的，</w:t>
      </w:r>
      <w:r>
        <w:rPr>
          <w:rFonts w:hint="eastAsia" w:ascii="宋体" w:hAnsi="宋体" w:cs="宋体"/>
          <w:b/>
          <w:color w:val="auto"/>
          <w:sz w:val="24"/>
          <w:highlight w:val="none"/>
          <w:lang w:eastAsia="zh-CN"/>
        </w:rPr>
        <w:t>供应商</w:t>
      </w:r>
      <w:r>
        <w:rPr>
          <w:rFonts w:ascii="宋体" w:hAnsi="宋体" w:cs="宋体"/>
          <w:b/>
          <w:color w:val="auto"/>
          <w:sz w:val="24"/>
          <w:highlight w:val="none"/>
        </w:rPr>
        <w:t>应当选择强制采购产品，并提供由国家确定的认证机构出具的、处于有效期之内的节能产品或环境标志产品认证证书，否则视为未实质响应。</w:t>
      </w:r>
    </w:p>
    <w:p w14:paraId="5D8BC3FD">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b/>
          <w:color w:val="auto"/>
          <w:sz w:val="24"/>
          <w:highlight w:val="none"/>
        </w:rPr>
        <w:t>36.中小企业相关政策：</w:t>
      </w:r>
    </w:p>
    <w:p w14:paraId="41A41229">
      <w:pPr>
        <w:pBdr>
          <w:top w:val="none" w:color="000000" w:sz="0" w:space="0"/>
          <w:left w:val="none" w:color="000000" w:sz="0" w:space="0"/>
          <w:bottom w:val="none" w:color="000000" w:sz="0" w:space="0"/>
          <w:right w:val="none" w:color="000000" w:sz="0" w:space="0"/>
        </w:pBdr>
        <w:spacing w:line="499" w:lineRule="atLeast"/>
        <w:ind w:firstLine="482"/>
        <w:rPr>
          <w:color w:val="auto"/>
          <w:highlight w:val="none"/>
        </w:rPr>
      </w:pPr>
      <w:r>
        <w:rPr>
          <w:rFonts w:ascii="宋体" w:hAnsi="宋体" w:cs="宋体"/>
          <w:b/>
          <w:color w:val="auto"/>
          <w:sz w:val="24"/>
          <w:highlight w:val="none"/>
        </w:rPr>
        <w:t>36.1本项目专门面向中小企业采购，执行以下相关政策：</w:t>
      </w:r>
    </w:p>
    <w:p w14:paraId="40736DAD">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根据《政府采购促进中小企业发展管理办法》（财库〔2020〕46号）有关规定，</w:t>
      </w:r>
      <w:r>
        <w:rPr>
          <w:rFonts w:hint="eastAsia" w:ascii="宋体" w:hAnsi="宋体" w:cs="宋体"/>
          <w:color w:val="auto"/>
          <w:sz w:val="24"/>
          <w:highlight w:val="none"/>
          <w:lang w:eastAsia="zh-CN"/>
        </w:rPr>
        <w:t>供应商</w:t>
      </w:r>
      <w:r>
        <w:rPr>
          <w:rFonts w:ascii="宋体" w:hAnsi="宋体" w:cs="宋体"/>
          <w:color w:val="auto"/>
          <w:sz w:val="24"/>
          <w:highlight w:val="none"/>
        </w:rPr>
        <w:t>应当提供中小企业声明函或残疾人福利性单位声明函或省级以上监狱管理局、戒毒管理局（含新疆生产建设兵团）出具的属于监狱企业的证明文件,</w:t>
      </w:r>
      <w:r>
        <w:rPr>
          <w:rFonts w:ascii="宋体" w:hAnsi="宋体" w:cs="宋体"/>
          <w:b/>
          <w:color w:val="auto"/>
          <w:sz w:val="24"/>
          <w:highlight w:val="none"/>
        </w:rPr>
        <w:t>否则视为投标无效。</w:t>
      </w:r>
    </w:p>
    <w:p w14:paraId="788850ED">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36.1.1中小企业划分：</w:t>
      </w:r>
    </w:p>
    <w:p w14:paraId="4D106037">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（1）符合中小企业划分标准的个体工商户，在政府采购活动中视同中小企业。</w:t>
      </w:r>
    </w:p>
    <w:p w14:paraId="7BDF1A12">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（2）中小企业划分标准详见“工信部联企业〔2011〕300号通知”</w:t>
      </w:r>
    </w:p>
    <w:p w14:paraId="7CD0CE2B">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36.1.2残疾人福利性单位政策：</w:t>
      </w:r>
    </w:p>
    <w:p w14:paraId="00CB5763">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根据《关于促进残疾人就业政府采购政策的通知》（财库〔2017〕141号）规定，</w:t>
      </w:r>
      <w:r>
        <w:rPr>
          <w:rFonts w:hint="eastAsia" w:ascii="宋体" w:hAnsi="宋体" w:cs="宋体"/>
          <w:color w:val="auto"/>
          <w:sz w:val="24"/>
          <w:highlight w:val="none"/>
          <w:lang w:eastAsia="zh-CN"/>
        </w:rPr>
        <w:t>供应商</w:t>
      </w:r>
      <w:r>
        <w:rPr>
          <w:rFonts w:ascii="宋体" w:hAnsi="宋体" w:cs="宋体"/>
          <w:color w:val="auto"/>
          <w:sz w:val="24"/>
          <w:highlight w:val="none"/>
        </w:rPr>
        <w:t>若为残疾人福利性单位的，提供残疾人福利性单位声明函的，视同小微型企业。残疾人福利性单位属于小微型企业的，不重复认定。</w:t>
      </w:r>
    </w:p>
    <w:p w14:paraId="03221FE7">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36.1.3监狱企业发展政策：</w:t>
      </w:r>
    </w:p>
    <w:p w14:paraId="5118EA15">
      <w:pPr>
        <w:pBdr>
          <w:top w:val="none" w:color="000000" w:sz="0" w:space="0"/>
          <w:left w:val="none" w:color="000000" w:sz="0" w:space="0"/>
          <w:bottom w:val="none" w:color="000000" w:sz="0" w:space="0"/>
          <w:right w:val="none" w:color="000000" w:sz="0" w:space="0"/>
        </w:pBdr>
        <w:spacing w:line="499" w:lineRule="atLeast"/>
        <w:ind w:firstLine="480"/>
        <w:rPr>
          <w:rFonts w:ascii="宋体" w:hAnsi="宋体" w:eastAsia="宋体" w:cs="宋体"/>
          <w:color w:val="auto"/>
          <w:sz w:val="24"/>
          <w:highlight w:val="none"/>
        </w:rPr>
      </w:pPr>
      <w:r>
        <w:rPr>
          <w:rFonts w:ascii="宋体" w:hAnsi="宋体" w:cs="宋体"/>
          <w:color w:val="auto"/>
          <w:sz w:val="24"/>
          <w:highlight w:val="none"/>
        </w:rPr>
        <w:t>根据《关于政府采购支持监狱企业发展有关问题的通知》（财库〔2014〕68</w:t>
      </w:r>
      <w:r>
        <w:rPr>
          <w:rFonts w:ascii="宋体" w:hAnsi="宋体" w:eastAsia="宋体" w:cs="宋体"/>
          <w:color w:val="auto"/>
          <w:sz w:val="24"/>
          <w:highlight w:val="none"/>
        </w:rPr>
        <w:t>号）规定，</w:t>
      </w:r>
      <w:r>
        <w:rPr>
          <w:rFonts w:hint="eastAsia" w:ascii="宋体" w:hAnsi="宋体" w:cs="宋体"/>
          <w:color w:val="auto"/>
          <w:sz w:val="24"/>
          <w:highlight w:val="none"/>
          <w:lang w:eastAsia="zh-CN"/>
        </w:rPr>
        <w:t>供应商</w:t>
      </w:r>
      <w:r>
        <w:rPr>
          <w:rFonts w:ascii="宋体" w:hAnsi="宋体" w:eastAsia="宋体" w:cs="宋体"/>
          <w:color w:val="auto"/>
          <w:sz w:val="24"/>
          <w:highlight w:val="none"/>
        </w:rPr>
        <w:t>若为监狱企业的，提供省级以上监狱管理局、戒毒管理局（含新疆生产建设兵团）出具的属于监狱企业的证明文件的，视同小微型企业。</w:t>
      </w:r>
    </w:p>
    <w:p w14:paraId="1D3A0DBF">
      <w:pPr>
        <w:pBdr>
          <w:top w:val="none" w:color="000000" w:sz="0" w:space="0"/>
          <w:left w:val="none" w:color="000000" w:sz="0" w:space="0"/>
          <w:bottom w:val="none" w:color="000000" w:sz="0" w:space="0"/>
          <w:right w:val="none" w:color="000000" w:sz="0" w:space="0"/>
        </w:pBdr>
        <w:spacing w:line="499" w:lineRule="atLeast"/>
        <w:ind w:firstLine="480"/>
        <w:rPr>
          <w:rFonts w:ascii="宋体" w:hAnsi="宋体" w:eastAsia="宋体" w:cs="宋体"/>
          <w:color w:val="auto"/>
          <w:sz w:val="24"/>
          <w:highlight w:val="none"/>
        </w:rPr>
      </w:pPr>
      <w:r>
        <w:rPr>
          <w:rFonts w:ascii="宋体" w:hAnsi="宋体" w:eastAsia="宋体" w:cs="宋体"/>
          <w:color w:val="auto"/>
          <w:sz w:val="24"/>
          <w:highlight w:val="none"/>
        </w:rPr>
        <w:t>36.1.4、中标、成交供应商享受规定的中小企业扶持政策的，其声明函及相关证明材料应当随中标、成交结果同时公告，接受社会监督。</w:t>
      </w:r>
    </w:p>
    <w:p w14:paraId="40D124FF">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color w:val="auto"/>
          <w:sz w:val="24"/>
          <w:highlight w:val="none"/>
        </w:rPr>
      </w:pPr>
      <w:r>
        <w:rPr>
          <w:rFonts w:ascii="宋体" w:hAnsi="宋体" w:eastAsia="宋体" w:cs="宋体"/>
          <w:color w:val="auto"/>
          <w:sz w:val="24"/>
          <w:highlight w:val="none"/>
        </w:rPr>
        <w:t>36.1.5、专门面向中小企业采购的项目，不再执行价格评审优惠的扶持政策。</w:t>
      </w:r>
    </w:p>
    <w:p w14:paraId="185587F8">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九、其他事项</w:t>
      </w:r>
    </w:p>
    <w:p w14:paraId="28BD3088">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37. 监督和公证</w:t>
      </w:r>
    </w:p>
    <w:p w14:paraId="107F3885">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35.1政府有关监督部门将对招投标全过程进行监督。</w:t>
      </w:r>
    </w:p>
    <w:p w14:paraId="36FD36D4">
      <w:pPr>
        <w:spacing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35.2采购代理机构的招标过程将通过公证机关进行公证。</w:t>
      </w:r>
    </w:p>
    <w:p w14:paraId="2AD6F73D">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38. 未尽事宜</w:t>
      </w:r>
    </w:p>
    <w:p w14:paraId="3DD41C93">
      <w:pPr>
        <w:spacing w:line="440" w:lineRule="exact"/>
        <w:ind w:firstLine="360" w:firstLineChars="150"/>
        <w:rPr>
          <w:rFonts w:hint="eastAsia"/>
          <w:color w:val="auto"/>
          <w:sz w:val="24"/>
          <w:szCs w:val="24"/>
          <w:highlight w:val="none"/>
        </w:rPr>
      </w:pPr>
      <w:r>
        <w:rPr>
          <w:rFonts w:hint="eastAsia" w:ascii="宋体" w:hAnsi="宋体" w:cs="宋体"/>
          <w:color w:val="auto"/>
          <w:sz w:val="24"/>
          <w:szCs w:val="24"/>
          <w:highlight w:val="none"/>
        </w:rPr>
        <w:t>36.1按《中华人民共和国政府采购法》及其他有关法律法规的规定执行。</w:t>
      </w:r>
    </w:p>
    <w:p w14:paraId="5CB53793">
      <w:pPr>
        <w:pStyle w:val="274"/>
        <w:jc w:val="center"/>
        <w:rPr>
          <w:rFonts w:hint="eastAsia"/>
          <w:b/>
          <w:color w:val="auto"/>
          <w:sz w:val="30"/>
          <w:szCs w:val="30"/>
          <w:highlight w:val="none"/>
        </w:rPr>
      </w:pPr>
      <w:bookmarkStart w:id="19" w:name="_Toc467507043"/>
    </w:p>
    <w:p w14:paraId="314BD5E7">
      <w:pPr>
        <w:pStyle w:val="274"/>
        <w:jc w:val="center"/>
        <w:rPr>
          <w:rFonts w:hint="eastAsia"/>
          <w:b/>
          <w:color w:val="auto"/>
          <w:sz w:val="30"/>
          <w:szCs w:val="30"/>
          <w:highlight w:val="none"/>
        </w:rPr>
      </w:pPr>
    </w:p>
    <w:p w14:paraId="5FE11781">
      <w:pPr>
        <w:pStyle w:val="274"/>
        <w:jc w:val="center"/>
        <w:rPr>
          <w:rFonts w:hint="eastAsia"/>
          <w:b/>
          <w:color w:val="auto"/>
          <w:sz w:val="30"/>
          <w:szCs w:val="30"/>
          <w:highlight w:val="none"/>
        </w:rPr>
      </w:pPr>
    </w:p>
    <w:p w14:paraId="63B23277">
      <w:pPr>
        <w:pStyle w:val="274"/>
        <w:jc w:val="center"/>
        <w:rPr>
          <w:rFonts w:hint="eastAsia"/>
          <w:b/>
          <w:color w:val="auto"/>
          <w:sz w:val="30"/>
          <w:szCs w:val="30"/>
          <w:highlight w:val="none"/>
        </w:rPr>
      </w:pPr>
    </w:p>
    <w:p w14:paraId="2FA528C1">
      <w:pPr>
        <w:pStyle w:val="274"/>
        <w:jc w:val="center"/>
        <w:rPr>
          <w:rFonts w:hint="eastAsia"/>
          <w:b/>
          <w:color w:val="auto"/>
          <w:sz w:val="30"/>
          <w:szCs w:val="30"/>
          <w:highlight w:val="none"/>
        </w:rPr>
      </w:pPr>
    </w:p>
    <w:p w14:paraId="5BAD2488">
      <w:pPr>
        <w:pStyle w:val="274"/>
        <w:jc w:val="center"/>
        <w:outlineLvl w:val="0"/>
        <w:rPr>
          <w:rFonts w:hint="eastAsia"/>
          <w:b/>
          <w:color w:val="auto"/>
          <w:sz w:val="30"/>
          <w:szCs w:val="30"/>
          <w:highlight w:val="none"/>
        </w:rPr>
      </w:pPr>
      <w:r>
        <w:rPr>
          <w:rFonts w:hint="eastAsia"/>
          <w:b/>
          <w:color w:val="auto"/>
          <w:sz w:val="30"/>
          <w:szCs w:val="30"/>
          <w:highlight w:val="none"/>
        </w:rPr>
        <w:t>第三章</w:t>
      </w:r>
      <w:r>
        <w:rPr>
          <w:b/>
          <w:color w:val="auto"/>
          <w:sz w:val="30"/>
          <w:szCs w:val="30"/>
          <w:highlight w:val="none"/>
        </w:rPr>
        <w:t xml:space="preserve"> </w:t>
      </w:r>
      <w:r>
        <w:rPr>
          <w:rFonts w:hint="eastAsia"/>
          <w:b/>
          <w:color w:val="auto"/>
          <w:sz w:val="30"/>
          <w:szCs w:val="30"/>
          <w:highlight w:val="none"/>
        </w:rPr>
        <w:t>项目需求</w:t>
      </w:r>
    </w:p>
    <w:p w14:paraId="382E813E">
      <w:pPr>
        <w:pStyle w:val="197"/>
        <w:spacing w:line="360" w:lineRule="auto"/>
        <w:ind w:firstLine="480" w:firstLineChars="200"/>
        <w:rPr>
          <w:rFonts w:hint="eastAsia" w:ascii="宋体" w:hAnsi="宋体" w:eastAsia="宋体" w:cs="宋体"/>
          <w:b/>
          <w:color w:val="auto"/>
          <w:szCs w:val="24"/>
          <w:highlight w:val="none"/>
          <w:lang w:eastAsia="zh-CN"/>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江苏省太仓高新技术产业开发区管理委员会</w:t>
      </w:r>
      <w:r>
        <w:rPr>
          <w:rFonts w:hint="eastAsia" w:ascii="宋体" w:hAnsi="宋体" w:eastAsia="宋体" w:cs="宋体"/>
          <w:color w:val="auto"/>
          <w:sz w:val="24"/>
          <w:szCs w:val="24"/>
          <w:highlight w:val="none"/>
        </w:rPr>
        <w:t>之委托，</w:t>
      </w:r>
      <w:r>
        <w:rPr>
          <w:rFonts w:hint="eastAsia" w:ascii="宋体" w:hAnsi="宋体" w:eastAsia="宋体" w:cs="宋体"/>
          <w:color w:val="auto"/>
          <w:sz w:val="24"/>
          <w:szCs w:val="24"/>
          <w:highlight w:val="none"/>
          <w:lang w:val="en-US" w:eastAsia="zh-CN"/>
        </w:rPr>
        <w:t>苏州泛亚万隆建设工程咨询有限公司</w:t>
      </w:r>
      <w:r>
        <w:rPr>
          <w:rFonts w:hint="eastAsia" w:ascii="宋体" w:hAnsi="宋体" w:eastAsia="宋体" w:cs="宋体"/>
          <w:color w:val="auto"/>
          <w:sz w:val="24"/>
          <w:szCs w:val="24"/>
          <w:highlight w:val="none"/>
        </w:rPr>
        <w:t>作为招标代理机构，对其拟采购的</w:t>
      </w:r>
      <w:r>
        <w:rPr>
          <w:rFonts w:hint="eastAsia" w:ascii="宋体" w:hAnsi="宋体" w:cs="宋体"/>
          <w:color w:val="auto"/>
          <w:szCs w:val="24"/>
          <w:highlight w:val="none"/>
          <w:lang w:eastAsia="zh-CN"/>
        </w:rPr>
        <w:t>太仓高新区2025年土壤污染状况调查</w:t>
      </w:r>
      <w:r>
        <w:rPr>
          <w:rFonts w:hint="eastAsia" w:ascii="宋体" w:hAnsi="宋体" w:eastAsia="宋体" w:cs="宋体"/>
          <w:color w:val="auto"/>
          <w:sz w:val="24"/>
          <w:szCs w:val="24"/>
          <w:highlight w:val="none"/>
        </w:rPr>
        <w:t>进行公开招标。欢迎符合资格条件的供应商前来报名参加投标</w:t>
      </w:r>
      <w:r>
        <w:rPr>
          <w:rFonts w:hint="eastAsia" w:ascii="宋体" w:hAnsi="宋体" w:eastAsia="宋体" w:cs="宋体"/>
          <w:color w:val="auto"/>
          <w:sz w:val="24"/>
          <w:szCs w:val="24"/>
          <w:highlight w:val="none"/>
          <w:lang w:eastAsia="zh-CN"/>
        </w:rPr>
        <w:t>。</w:t>
      </w:r>
    </w:p>
    <w:p w14:paraId="4DD35C07">
      <w:pPr>
        <w:pStyle w:val="197"/>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一、采购项目概况：</w:t>
      </w:r>
    </w:p>
    <w:p w14:paraId="5EA4ED28">
      <w:pPr>
        <w:pStyle w:val="197"/>
        <w:spacing w:line="360" w:lineRule="auto"/>
        <w:rPr>
          <w:rFonts w:hint="eastAsia" w:ascii="宋体" w:hAnsi="宋体" w:cs="宋体"/>
          <w:color w:val="auto"/>
          <w:szCs w:val="24"/>
          <w:highlight w:val="none"/>
        </w:rPr>
      </w:pPr>
      <w:r>
        <w:rPr>
          <w:rFonts w:hint="eastAsia" w:ascii="宋体" w:hAnsi="宋体" w:cs="宋体"/>
          <w:color w:val="auto"/>
          <w:szCs w:val="24"/>
          <w:highlight w:val="none"/>
        </w:rPr>
        <w:t>1.项目编号：</w:t>
      </w:r>
      <w:r>
        <w:rPr>
          <w:rFonts w:hint="eastAsia" w:ascii="宋体" w:hAnsi="宋体" w:cs="宋体"/>
          <w:color w:val="auto"/>
          <w:szCs w:val="24"/>
          <w:highlight w:val="none"/>
          <w:lang w:eastAsia="zh-CN"/>
        </w:rPr>
        <w:t>JSZC-320585-FYWL-G2024-0017</w:t>
      </w:r>
      <w:r>
        <w:rPr>
          <w:rFonts w:hint="eastAsia" w:ascii="宋体" w:hAnsi="宋体" w:cs="宋体"/>
          <w:color w:val="auto"/>
          <w:szCs w:val="24"/>
          <w:highlight w:val="none"/>
        </w:rPr>
        <w:t xml:space="preserve"> </w:t>
      </w:r>
    </w:p>
    <w:p w14:paraId="4A1D0815">
      <w:pPr>
        <w:pStyle w:val="197"/>
        <w:spacing w:line="360" w:lineRule="auto"/>
        <w:rPr>
          <w:rFonts w:hint="eastAsia" w:ascii="宋体" w:hAnsi="宋体" w:cs="宋体"/>
          <w:color w:val="auto"/>
          <w:szCs w:val="24"/>
          <w:highlight w:val="none"/>
        </w:rPr>
      </w:pPr>
      <w:r>
        <w:rPr>
          <w:rFonts w:hint="eastAsia" w:ascii="宋体" w:hAnsi="宋体" w:cs="宋体"/>
          <w:color w:val="auto"/>
          <w:szCs w:val="24"/>
          <w:highlight w:val="none"/>
        </w:rPr>
        <w:t>2.项目名称：太仓高新区2025年土壤污染状况调查</w:t>
      </w:r>
    </w:p>
    <w:p w14:paraId="19738D36">
      <w:pPr>
        <w:pStyle w:val="197"/>
        <w:spacing w:line="360" w:lineRule="auto"/>
        <w:rPr>
          <w:rFonts w:hint="eastAsia" w:ascii="宋体" w:hAnsi="宋体" w:cs="宋体"/>
          <w:color w:val="auto"/>
          <w:szCs w:val="24"/>
          <w:highlight w:val="none"/>
        </w:rPr>
      </w:pPr>
      <w:r>
        <w:rPr>
          <w:rFonts w:hint="eastAsia" w:ascii="宋体" w:hAnsi="宋体" w:cs="宋体"/>
          <w:color w:val="auto"/>
          <w:szCs w:val="24"/>
          <w:highlight w:val="none"/>
        </w:rPr>
        <w:t>3.预算金额：¥6000000.00元，其中：</w:t>
      </w:r>
    </w:p>
    <w:p w14:paraId="44D60C34">
      <w:pPr>
        <w:pStyle w:val="197"/>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一标段</w:t>
      </w:r>
      <w:r>
        <w:rPr>
          <w:rFonts w:hint="eastAsia" w:ascii="宋体" w:hAnsi="宋体" w:cs="宋体"/>
          <w:i w:val="0"/>
          <w:iCs w:val="0"/>
          <w:caps w:val="0"/>
          <w:color w:val="auto"/>
          <w:spacing w:val="0"/>
          <w:sz w:val="24"/>
          <w:szCs w:val="24"/>
          <w:highlight w:val="none"/>
          <w:lang w:val="en-US" w:eastAsia="zh-CN" w:bidi="ar"/>
        </w:rPr>
        <w:t>（采购包1）</w:t>
      </w:r>
      <w:r>
        <w:rPr>
          <w:rFonts w:hint="eastAsia" w:ascii="宋体" w:hAnsi="宋体" w:cs="宋体"/>
          <w:color w:val="auto"/>
          <w:szCs w:val="24"/>
          <w:highlight w:val="none"/>
        </w:rPr>
        <w:t>：¥3000000.00元（人民币叁佰万元）；</w:t>
      </w:r>
    </w:p>
    <w:p w14:paraId="28B27AAD">
      <w:pPr>
        <w:pStyle w:val="197"/>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二标段</w:t>
      </w:r>
      <w:r>
        <w:rPr>
          <w:rFonts w:hint="eastAsia" w:ascii="宋体" w:hAnsi="宋体" w:cs="宋体"/>
          <w:i w:val="0"/>
          <w:iCs w:val="0"/>
          <w:caps w:val="0"/>
          <w:color w:val="auto"/>
          <w:spacing w:val="0"/>
          <w:sz w:val="24"/>
          <w:szCs w:val="24"/>
          <w:highlight w:val="none"/>
          <w:lang w:val="en-US" w:eastAsia="zh-CN" w:bidi="ar"/>
        </w:rPr>
        <w:t>（采购包2）</w:t>
      </w:r>
      <w:r>
        <w:rPr>
          <w:rFonts w:hint="eastAsia" w:ascii="宋体" w:hAnsi="宋体" w:cs="宋体"/>
          <w:color w:val="auto"/>
          <w:szCs w:val="24"/>
          <w:highlight w:val="none"/>
        </w:rPr>
        <w:t>：¥3000000.00元（人民币叁佰万元）；</w:t>
      </w:r>
    </w:p>
    <w:p w14:paraId="0466AC49">
      <w:pPr>
        <w:pStyle w:val="197"/>
        <w:spacing w:line="360" w:lineRule="auto"/>
        <w:rPr>
          <w:rFonts w:hint="eastAsia" w:ascii="宋体" w:hAnsi="宋体" w:cs="宋体"/>
          <w:color w:val="auto"/>
          <w:szCs w:val="24"/>
          <w:highlight w:val="none"/>
        </w:rPr>
      </w:pPr>
      <w:r>
        <w:rPr>
          <w:rFonts w:hint="eastAsia" w:ascii="宋体" w:hAnsi="宋体" w:cs="宋体"/>
          <w:color w:val="auto"/>
          <w:szCs w:val="24"/>
          <w:highlight w:val="none"/>
        </w:rPr>
        <w:t>4.最高限价：¥6000000.00元，其中：</w:t>
      </w:r>
    </w:p>
    <w:p w14:paraId="31B1C68E">
      <w:pPr>
        <w:pStyle w:val="197"/>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一标段</w:t>
      </w:r>
      <w:r>
        <w:rPr>
          <w:rFonts w:hint="eastAsia" w:ascii="宋体" w:hAnsi="宋体" w:cs="宋体"/>
          <w:i w:val="0"/>
          <w:iCs w:val="0"/>
          <w:caps w:val="0"/>
          <w:color w:val="auto"/>
          <w:spacing w:val="0"/>
          <w:sz w:val="24"/>
          <w:szCs w:val="24"/>
          <w:highlight w:val="none"/>
          <w:lang w:val="en-US" w:eastAsia="zh-CN" w:bidi="ar"/>
        </w:rPr>
        <w:t>（采购包1）</w:t>
      </w:r>
      <w:r>
        <w:rPr>
          <w:rFonts w:hint="eastAsia" w:ascii="宋体" w:hAnsi="宋体" w:cs="宋体"/>
          <w:color w:val="auto"/>
          <w:szCs w:val="24"/>
          <w:highlight w:val="none"/>
        </w:rPr>
        <w:t>：¥3000000.00元（人民币叁佰万元）；</w:t>
      </w:r>
    </w:p>
    <w:p w14:paraId="43A7C2B2">
      <w:pPr>
        <w:pStyle w:val="197"/>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二标段</w:t>
      </w:r>
      <w:r>
        <w:rPr>
          <w:rFonts w:hint="eastAsia" w:ascii="宋体" w:hAnsi="宋体" w:cs="宋体"/>
          <w:i w:val="0"/>
          <w:iCs w:val="0"/>
          <w:caps w:val="0"/>
          <w:color w:val="auto"/>
          <w:spacing w:val="0"/>
          <w:sz w:val="24"/>
          <w:szCs w:val="24"/>
          <w:highlight w:val="none"/>
          <w:lang w:val="en-US" w:eastAsia="zh-CN" w:bidi="ar"/>
        </w:rPr>
        <w:t>（采购包2）</w:t>
      </w:r>
      <w:r>
        <w:rPr>
          <w:rFonts w:hint="eastAsia" w:ascii="宋体" w:hAnsi="宋体" w:cs="宋体"/>
          <w:color w:val="auto"/>
          <w:szCs w:val="24"/>
          <w:highlight w:val="none"/>
        </w:rPr>
        <w:t>：¥3000000.00元（人民币叁佰万元）；</w:t>
      </w:r>
    </w:p>
    <w:p w14:paraId="07D5992E">
      <w:pPr>
        <w:pStyle w:val="197"/>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lang w:val="en-US" w:eastAsia="zh-CN"/>
        </w:rPr>
        <w:t>本项目共分二个标段，</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可以选择只投其中一个标段，也可以投全部标段，但需对拟投标标段分别进行报名、投标报价和制作投标文件。一个</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最多只能就其中一个标段中标，标段开标顺序按标段号顺序确定。每个标段中标人为一名，按先开先中的原则，确定</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的中标标段。已中标的</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在后面的标段中失去得标权，由该标段具有得标权且评标总得分最高的为该标段中标人。投标报价超过预算金额或其限价金额，其投标无效。</w:t>
      </w:r>
    </w:p>
    <w:p w14:paraId="3BD3AC0D">
      <w:pPr>
        <w:pStyle w:val="197"/>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.合同履行期限：自合同生效之日起至2025年12月31日止，完成项目调查且全部成果通过专家评审（具体按照</w:t>
      </w:r>
      <w:r>
        <w:rPr>
          <w:rFonts w:hint="eastAsia" w:ascii="宋体" w:hAnsi="宋体" w:cs="宋体"/>
          <w:color w:val="auto"/>
          <w:szCs w:val="24"/>
          <w:highlight w:val="none"/>
          <w:lang w:eastAsia="zh-CN"/>
        </w:rPr>
        <w:t>采购人</w:t>
      </w:r>
      <w:r>
        <w:rPr>
          <w:rFonts w:hint="eastAsia" w:ascii="宋体" w:hAnsi="宋体" w:cs="宋体"/>
          <w:color w:val="auto"/>
          <w:szCs w:val="24"/>
          <w:highlight w:val="none"/>
        </w:rPr>
        <w:t>通知时间为准）。</w:t>
      </w:r>
    </w:p>
    <w:p w14:paraId="2EA8DB0C">
      <w:pPr>
        <w:pStyle w:val="197"/>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二、采购内容及要求：</w:t>
      </w:r>
    </w:p>
    <w:p w14:paraId="26ED8E47">
      <w:pPr>
        <w:pStyle w:val="197"/>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1、项目概况：</w:t>
      </w:r>
    </w:p>
    <w:p w14:paraId="4B18C2B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1、服务内容</w:t>
      </w:r>
    </w:p>
    <w:p w14:paraId="728B4F3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太仓高新区土壤污染状况调查服务，根据我国相关技术导则、规范要求，本次场地土壤及地下水环境初步调查工作主要由资料收集、人员访谈、现场踏勘、调查方案编制、水文地质勘查、现场采样、样品实验室分析、数据处理、调查报告编制、专家评审、环保备案等组成。</w:t>
      </w:r>
    </w:p>
    <w:p w14:paraId="44FC2B2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2、场地环境调查依据</w:t>
      </w:r>
    </w:p>
    <w:p w14:paraId="6B657B30">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《中华人民共和国环境保护法》</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主席令第9号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（2014年修订）</w:t>
      </w:r>
    </w:p>
    <w:p w14:paraId="14EB3D1E">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《中华人民共和国土壤污染防治法》</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主席令第8号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（2018年）</w:t>
      </w:r>
    </w:p>
    <w:p w14:paraId="49C8A0AF">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《污染地块土壤环境管理办法（试行）》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环境保护部令第42号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（2016年）</w:t>
      </w:r>
    </w:p>
    <w:p w14:paraId="7139CFFB">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《工矿用地土壤环境管理办法（试行）》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环境保护部令第43号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（2016年）</w:t>
      </w:r>
    </w:p>
    <w:p w14:paraId="442ECD61">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《土壤环境质量 建设用地土壤污染风险管控标准（试行）》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GB36600-2018</w:t>
      </w:r>
      <w:r>
        <w:rPr>
          <w:rStyle w:val="1073"/>
          <w:rFonts w:hint="eastAsia" w:ascii="宋体" w:hAnsi="宋体"/>
          <w:color w:val="auto"/>
          <w:szCs w:val="21"/>
          <w:highlight w:val="none"/>
          <w:lang w:eastAsia="zh-CN"/>
        </w:rPr>
        <w:t>）</w:t>
      </w:r>
    </w:p>
    <w:p w14:paraId="61F0D498">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《地下水质量标准》</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GB/T 14848-2017</w:t>
      </w:r>
      <w:r>
        <w:rPr>
          <w:rStyle w:val="1073"/>
          <w:rFonts w:hint="eastAsia" w:ascii="宋体" w:hAnsi="宋体"/>
          <w:color w:val="auto"/>
          <w:szCs w:val="21"/>
          <w:highlight w:val="none"/>
          <w:lang w:eastAsia="zh-CN"/>
        </w:rPr>
        <w:t>）</w:t>
      </w:r>
    </w:p>
    <w:p w14:paraId="169808A3">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《建设用地土壤污染状况调查技术导则》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25.1-2019</w:t>
      </w:r>
      <w:r>
        <w:rPr>
          <w:rStyle w:val="1073"/>
          <w:rFonts w:hint="eastAsia" w:ascii="宋体" w:hAnsi="宋体"/>
          <w:color w:val="auto"/>
          <w:szCs w:val="21"/>
          <w:highlight w:val="none"/>
          <w:lang w:eastAsia="zh-CN"/>
        </w:rPr>
        <w:t>）</w:t>
      </w:r>
    </w:p>
    <w:p w14:paraId="6A2D4726">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《建设用地土壤污染风险管控和修复监测技术导则》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25.2-2019</w:t>
      </w:r>
      <w:r>
        <w:rPr>
          <w:rStyle w:val="1073"/>
          <w:rFonts w:hint="eastAsia" w:ascii="宋体" w:hAnsi="宋体"/>
          <w:color w:val="auto"/>
          <w:szCs w:val="21"/>
          <w:highlight w:val="none"/>
          <w:lang w:eastAsia="zh-CN"/>
        </w:rPr>
        <w:t>）</w:t>
      </w:r>
    </w:p>
    <w:p w14:paraId="11032F9B">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《建设用地土壤污染风险评估技术导则》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25.3-2019</w:t>
      </w:r>
      <w:r>
        <w:rPr>
          <w:rStyle w:val="1073"/>
          <w:rFonts w:hint="eastAsia" w:ascii="宋体" w:hAnsi="宋体"/>
          <w:color w:val="auto"/>
          <w:szCs w:val="21"/>
          <w:highlight w:val="none"/>
          <w:lang w:eastAsia="zh-CN"/>
        </w:rPr>
        <w:t>）</w:t>
      </w:r>
    </w:p>
    <w:p w14:paraId="446D436D">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《建设用地土壤修复技术导则》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25.4-2019</w:t>
      </w:r>
      <w:r>
        <w:rPr>
          <w:rStyle w:val="1073"/>
          <w:rFonts w:hint="eastAsia" w:ascii="宋体" w:hAnsi="宋体"/>
          <w:color w:val="auto"/>
          <w:szCs w:val="21"/>
          <w:highlight w:val="none"/>
          <w:lang w:eastAsia="zh-CN"/>
        </w:rPr>
        <w:t>）</w:t>
      </w:r>
    </w:p>
    <w:p w14:paraId="5A7921EB">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《污染地块风险管控与土壤修复效果评估技术导则》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25.5-2019</w:t>
      </w:r>
      <w:r>
        <w:rPr>
          <w:rStyle w:val="1073"/>
          <w:rFonts w:hint="eastAsia" w:ascii="宋体" w:hAnsi="宋体"/>
          <w:color w:val="auto"/>
          <w:szCs w:val="21"/>
          <w:highlight w:val="none"/>
          <w:lang w:eastAsia="zh-CN"/>
        </w:rPr>
        <w:t>）</w:t>
      </w:r>
    </w:p>
    <w:p w14:paraId="3BDB7C17">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《污染地块地下水修复和风险管控技术导则》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25.6-2019</w:t>
      </w:r>
      <w:r>
        <w:rPr>
          <w:rStyle w:val="1073"/>
          <w:rFonts w:hint="eastAsia" w:ascii="宋体" w:hAnsi="宋体"/>
          <w:color w:val="auto"/>
          <w:szCs w:val="21"/>
          <w:highlight w:val="none"/>
          <w:lang w:eastAsia="zh-CN"/>
        </w:rPr>
        <w:t>）</w:t>
      </w:r>
    </w:p>
    <w:p w14:paraId="60A2490B">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《地块土壤和地下水中挥发性有机物采样技术导则》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25.7-2019</w:t>
      </w:r>
      <w:r>
        <w:rPr>
          <w:rStyle w:val="1073"/>
          <w:rFonts w:hint="eastAsia" w:ascii="宋体" w:hAnsi="宋体"/>
          <w:color w:val="auto"/>
          <w:szCs w:val="21"/>
          <w:highlight w:val="none"/>
          <w:lang w:eastAsia="zh-CN"/>
        </w:rPr>
        <w:t>）</w:t>
      </w:r>
    </w:p>
    <w:p w14:paraId="6C21BD0E">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《工业企业场地环境调查评估与修复工作指南（试行）》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环境保护部公告2014年第35号</w:t>
      </w:r>
      <w:r>
        <w:rPr>
          <w:rStyle w:val="1073"/>
          <w:rFonts w:hint="eastAsia" w:ascii="宋体" w:hAnsi="宋体"/>
          <w:color w:val="auto"/>
          <w:szCs w:val="21"/>
          <w:highlight w:val="none"/>
          <w:lang w:eastAsia="zh-CN"/>
        </w:rPr>
        <w:t>）</w:t>
      </w:r>
    </w:p>
    <w:p w14:paraId="400F07A6">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《建设用地土壤环境调查评估技术指南》</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25.2-2019</w:t>
      </w:r>
      <w:r>
        <w:rPr>
          <w:rStyle w:val="1073"/>
          <w:rFonts w:hint="eastAsia" w:ascii="宋体" w:hAnsi="宋体"/>
          <w:color w:val="auto"/>
          <w:szCs w:val="21"/>
          <w:highlight w:val="none"/>
          <w:lang w:eastAsia="zh-CN"/>
        </w:rPr>
        <w:t>）</w:t>
      </w:r>
    </w:p>
    <w:p w14:paraId="371B8FA0">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《固体废物鉴别标准 通则》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 34330-2017</w:t>
      </w:r>
      <w:r>
        <w:rPr>
          <w:rStyle w:val="1073"/>
          <w:rFonts w:hint="eastAsia" w:ascii="宋体" w:hAnsi="宋体"/>
          <w:color w:val="auto"/>
          <w:szCs w:val="21"/>
          <w:highlight w:val="none"/>
          <w:lang w:eastAsia="zh-CN"/>
        </w:rPr>
        <w:t>）</w:t>
      </w:r>
    </w:p>
    <w:p w14:paraId="4D1E0DE9">
      <w:pPr>
        <w:pStyle w:val="14"/>
        <w:spacing w:line="360" w:lineRule="auto"/>
        <w:ind w:left="0" w:firstLine="420"/>
        <w:rPr>
          <w:rStyle w:val="1073"/>
          <w:rFonts w:hint="eastAsia" w:ascii="宋体" w:hAnsi="宋体" w:eastAsia="宋体" w:cs="宋体"/>
          <w:color w:val="auto"/>
          <w:sz w:val="24"/>
          <w:szCs w:val="24"/>
          <w:highlight w:val="none"/>
        </w:rPr>
      </w:pPr>
      <w:r>
        <w:rPr>
          <w:rStyle w:val="1073"/>
          <w:rFonts w:hint="eastAsia" w:ascii="宋体" w:hAnsi="宋体"/>
          <w:color w:val="auto"/>
          <w:szCs w:val="21"/>
          <w:highlight w:val="none"/>
        </w:rPr>
        <w:t>《危险废物鉴别标准 通则》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 5085.7-2019</w:t>
      </w:r>
      <w:r>
        <w:rPr>
          <w:rStyle w:val="1073"/>
          <w:rFonts w:hint="eastAsia" w:ascii="宋体" w:hAnsi="宋体"/>
          <w:color w:val="auto"/>
          <w:szCs w:val="21"/>
          <w:highlight w:val="none"/>
          <w:lang w:eastAsia="zh-CN"/>
        </w:rPr>
        <w:t>）</w:t>
      </w:r>
    </w:p>
    <w:p w14:paraId="7DFC1A76">
      <w:pPr>
        <w:pStyle w:val="14"/>
        <w:numPr>
          <w:ilvl w:val="0"/>
          <w:numId w:val="20"/>
        </w:numPr>
        <w:spacing w:line="360" w:lineRule="auto"/>
        <w:ind w:left="0" w:firstLine="422"/>
        <w:rPr>
          <w:rStyle w:val="1073"/>
          <w:rFonts w:hint="eastAsia" w:ascii="宋体" w:hAnsi="宋体" w:eastAsia="宋体" w:cs="宋体"/>
          <w:b/>
          <w:color w:val="auto"/>
          <w:sz w:val="24"/>
          <w:szCs w:val="24"/>
          <w:highlight w:val="none"/>
        </w:rPr>
      </w:pPr>
      <w:r>
        <w:rPr>
          <w:rStyle w:val="1073"/>
          <w:rFonts w:hint="eastAsia" w:ascii="宋体" w:hAnsi="宋体" w:eastAsia="宋体" w:cs="宋体"/>
          <w:b/>
          <w:color w:val="auto"/>
          <w:sz w:val="24"/>
          <w:szCs w:val="24"/>
          <w:highlight w:val="none"/>
        </w:rPr>
        <w:t>服务要求：</w:t>
      </w:r>
    </w:p>
    <w:p w14:paraId="7188D2D8">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lang w:eastAsia="zh-CN"/>
        </w:rPr>
        <w:t>）</w:t>
      </w:r>
      <w:r>
        <w:rPr>
          <w:rFonts w:ascii="宋体" w:hAnsi="宋体"/>
          <w:color w:val="auto"/>
          <w:sz w:val="24"/>
          <w:szCs w:val="24"/>
          <w:highlight w:val="none"/>
        </w:rPr>
        <w:t>根据相关技术规范要求，结合地块的实际情况开展并完成以下工作：</w:t>
      </w:r>
    </w:p>
    <w:p w14:paraId="3F4AE015">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1、第一阶段土壤污染状况调查：</w:t>
      </w:r>
      <w:r>
        <w:rPr>
          <w:rFonts w:ascii="宋体" w:hAnsi="宋体"/>
          <w:color w:val="auto"/>
          <w:sz w:val="24"/>
          <w:szCs w:val="24"/>
          <w:highlight w:val="none"/>
        </w:rPr>
        <w:t>确定调查对象，开展第一阶段土壤污染状况调查，对地块进行</w:t>
      </w:r>
      <w:r>
        <w:rPr>
          <w:rFonts w:hint="eastAsia" w:ascii="宋体" w:hAnsi="宋体"/>
          <w:color w:val="auto"/>
          <w:sz w:val="24"/>
          <w:szCs w:val="24"/>
          <w:highlight w:val="none"/>
        </w:rPr>
        <w:t>资料收集、实地踏勘、人员访谈及土壤样品快速检测分析</w:t>
      </w:r>
      <w:r>
        <w:rPr>
          <w:rFonts w:ascii="宋体" w:hAnsi="宋体"/>
          <w:color w:val="auto"/>
          <w:sz w:val="24"/>
          <w:szCs w:val="24"/>
          <w:highlight w:val="none"/>
        </w:rPr>
        <w:t>，在此基础上对污染状况进行初步判断。</w:t>
      </w:r>
    </w:p>
    <w:p w14:paraId="42B6A534">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2、第二阶段土壤污染状况调查：</w:t>
      </w:r>
      <w:r>
        <w:rPr>
          <w:rFonts w:ascii="宋体" w:hAnsi="宋体"/>
          <w:color w:val="auto"/>
          <w:sz w:val="24"/>
          <w:szCs w:val="24"/>
          <w:highlight w:val="none"/>
        </w:rPr>
        <w:t>如</w:t>
      </w:r>
      <w:r>
        <w:rPr>
          <w:rFonts w:hint="eastAsia" w:ascii="宋体" w:hAnsi="宋体"/>
          <w:color w:val="auto"/>
          <w:sz w:val="24"/>
          <w:szCs w:val="24"/>
          <w:highlight w:val="none"/>
        </w:rPr>
        <w:t>第一阶段土壤污染状况调查</w:t>
      </w:r>
      <w:r>
        <w:rPr>
          <w:rFonts w:ascii="宋体" w:hAnsi="宋体"/>
          <w:color w:val="auto"/>
          <w:sz w:val="24"/>
          <w:szCs w:val="24"/>
          <w:highlight w:val="none"/>
        </w:rPr>
        <w:t>无法确定未受到污染，则进入第二阶段调查，</w:t>
      </w:r>
      <w:r>
        <w:rPr>
          <w:rFonts w:hint="eastAsia" w:ascii="宋体" w:hAnsi="宋体"/>
          <w:color w:val="auto"/>
          <w:sz w:val="24"/>
          <w:szCs w:val="24"/>
          <w:highlight w:val="none"/>
        </w:rPr>
        <w:t>包含布点采样方案编制、现场样品采集、样品检测分析工作。</w:t>
      </w:r>
    </w:p>
    <w:p w14:paraId="2566CB2D">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3、报告编制、</w:t>
      </w:r>
      <w:r>
        <w:rPr>
          <w:rFonts w:ascii="宋体" w:hAnsi="宋体"/>
          <w:color w:val="auto"/>
          <w:sz w:val="24"/>
          <w:szCs w:val="24"/>
          <w:highlight w:val="none"/>
        </w:rPr>
        <w:t>评审</w:t>
      </w:r>
      <w:r>
        <w:rPr>
          <w:rFonts w:hint="eastAsia" w:ascii="宋体" w:hAnsi="宋体"/>
          <w:color w:val="auto"/>
          <w:sz w:val="24"/>
          <w:szCs w:val="24"/>
          <w:highlight w:val="none"/>
        </w:rPr>
        <w:t>与备案</w:t>
      </w:r>
      <w:r>
        <w:rPr>
          <w:rFonts w:ascii="宋体" w:hAnsi="宋体"/>
          <w:color w:val="auto"/>
          <w:sz w:val="24"/>
          <w:szCs w:val="24"/>
          <w:highlight w:val="none"/>
        </w:rPr>
        <w:t>：根据现行要求，</w:t>
      </w:r>
      <w:r>
        <w:rPr>
          <w:rFonts w:hint="eastAsia" w:ascii="宋体" w:hAnsi="宋体"/>
          <w:color w:val="auto"/>
          <w:sz w:val="24"/>
          <w:szCs w:val="24"/>
          <w:highlight w:val="none"/>
        </w:rPr>
        <w:t>完成土壤污染状况调查报告，进行调查报告评审工作与报告备案工作。</w:t>
      </w:r>
    </w:p>
    <w:p w14:paraId="3A3B1140">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须根据相关的技术规范，对</w:t>
      </w:r>
      <w:r>
        <w:rPr>
          <w:rFonts w:hint="eastAsia" w:ascii="宋体" w:hAnsi="宋体" w:eastAsia="宋体" w:cs="宋体"/>
          <w:color w:val="auto"/>
          <w:sz w:val="24"/>
          <w:szCs w:val="24"/>
          <w:highlight w:val="none"/>
          <w:lang w:val="en-US" w:eastAsia="zh-CN"/>
        </w:rPr>
        <w:t>太仓市高新区</w:t>
      </w:r>
      <w:r>
        <w:rPr>
          <w:rFonts w:hint="eastAsia" w:ascii="宋体" w:hAnsi="宋体" w:eastAsia="宋体" w:cs="宋体"/>
          <w:color w:val="auto"/>
          <w:sz w:val="24"/>
          <w:szCs w:val="24"/>
          <w:highlight w:val="none"/>
        </w:rPr>
        <w:t>地块土壤污染状况进行调查并出具调查报告。主要内容和标准须满足所有相关政策文件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主要包括但不限于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土壤、地下水等样品采集及现场分析、样品保存和流转、样品实验室检测分析、检测数据的处理和检测报告的编制。服务方式包括但不限于：</w:t>
      </w:r>
      <w:r>
        <w:rPr>
          <w:rFonts w:ascii="宋体" w:hAnsi="宋体" w:eastAsia="宋体" w:cs="宋体"/>
          <w:color w:val="auto"/>
          <w:sz w:val="24"/>
          <w:szCs w:val="24"/>
          <w:highlight w:val="none"/>
        </w:rPr>
        <w:t>人员访谈、现场踏勘</w:t>
      </w:r>
      <w:r>
        <w:rPr>
          <w:rFonts w:hint="eastAsia" w:ascii="宋体" w:hAnsi="宋体" w:eastAsia="宋体" w:cs="宋体"/>
          <w:color w:val="auto"/>
          <w:sz w:val="24"/>
          <w:szCs w:val="24"/>
          <w:highlight w:val="none"/>
        </w:rPr>
        <w:t>、资料收集、土壤与地下水样品采集、样品分析、专家评审、调查报告编制等一系列任务。</w:t>
      </w:r>
      <w:r>
        <w:rPr>
          <w:rFonts w:hint="eastAsia" w:ascii="宋体" w:hAnsi="宋体" w:eastAsia="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rPr>
        <w:t>：</w:t>
      </w:r>
    </w:p>
    <w:p w14:paraId="577BDC18">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（1）收集、了解场地现状与历史情况、场地环境资料、场地相关记录； </w:t>
      </w:r>
    </w:p>
    <w:p w14:paraId="1904A95B">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（2）收集场地利用变迁资料； </w:t>
      </w:r>
    </w:p>
    <w:p w14:paraId="6D096310">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（3）了解相邻场地、周围区域的现状与历史情况； </w:t>
      </w:r>
    </w:p>
    <w:p w14:paraId="25AADBC9">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（4）对地质、水文地质勘察和地形调查； </w:t>
      </w:r>
    </w:p>
    <w:p w14:paraId="10AD9896">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（5）整理场地及周边环境状况和敏感目标； </w:t>
      </w:r>
    </w:p>
    <w:p w14:paraId="3D221E87">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（6）出具调查布点方案设计、采样方案及质量保证计划</w:t>
      </w:r>
      <w:r>
        <w:rPr>
          <w:rFonts w:hint="eastAsia" w:ascii="宋体" w:hAnsi="宋体" w:eastAsia="宋体" w:cs="宋体"/>
          <w:color w:val="auto"/>
          <w:sz w:val="24"/>
          <w:szCs w:val="24"/>
          <w:highlight w:val="none"/>
          <w:lang w:val="en-US" w:eastAsia="zh-CN"/>
        </w:rPr>
        <w:t>并通过专家评审</w:t>
      </w:r>
      <w:r>
        <w:rPr>
          <w:rFonts w:hint="eastAsia" w:ascii="宋体" w:hAnsi="宋体" w:eastAsia="宋体" w:cs="宋体"/>
          <w:color w:val="auto"/>
          <w:sz w:val="24"/>
          <w:szCs w:val="24"/>
          <w:highlight w:val="none"/>
        </w:rPr>
        <w:t xml:space="preserve">； </w:t>
      </w:r>
    </w:p>
    <w:p w14:paraId="6DF07342">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（7）土壤和地下水采样及</w:t>
      </w:r>
      <w:r>
        <w:rPr>
          <w:rFonts w:hint="eastAsia" w:ascii="宋体" w:hAnsi="宋体" w:eastAsia="宋体" w:cs="宋体"/>
          <w:color w:val="auto"/>
          <w:sz w:val="24"/>
          <w:szCs w:val="24"/>
          <w:highlight w:val="none"/>
          <w:lang w:val="en-US" w:eastAsia="zh-CN"/>
        </w:rPr>
        <w:t>实验室</w:t>
      </w:r>
      <w:r>
        <w:rPr>
          <w:rFonts w:hint="eastAsia" w:ascii="宋体" w:hAnsi="宋体" w:eastAsia="宋体" w:cs="宋体"/>
          <w:color w:val="auto"/>
          <w:sz w:val="24"/>
          <w:szCs w:val="24"/>
          <w:highlight w:val="none"/>
        </w:rPr>
        <w:t xml:space="preserve">分析； </w:t>
      </w:r>
    </w:p>
    <w:p w14:paraId="7EC95A53">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（8）调查结果分析； </w:t>
      </w:r>
    </w:p>
    <w:p w14:paraId="6CE9EA19">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（9）通过污染状况调查报告评审会； </w:t>
      </w:r>
    </w:p>
    <w:p w14:paraId="0B41268A">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（10）出具符合要求的污染状况调查报告(根据需要编制)。 </w:t>
      </w:r>
    </w:p>
    <w:p w14:paraId="5DD2EA5F">
      <w:pPr>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lang w:val="en-US" w:eastAsia="zh-CN"/>
        </w:rPr>
        <w:t>5</w:t>
      </w:r>
      <w:r>
        <w:rPr>
          <w:rStyle w:val="1073"/>
          <w:rFonts w:hint="eastAsia" w:ascii="宋体" w:hAnsi="宋体" w:eastAsia="宋体" w:cs="宋体"/>
          <w:color w:val="auto"/>
          <w:sz w:val="24"/>
          <w:szCs w:val="24"/>
          <w:highlight w:val="none"/>
        </w:rPr>
        <w:t>、调查单位需根据《</w:t>
      </w:r>
      <w:r>
        <w:rPr>
          <w:rStyle w:val="1073"/>
          <w:rFonts w:hint="eastAsia" w:ascii="宋体" w:hAnsi="宋体" w:cs="宋体"/>
          <w:color w:val="auto"/>
          <w:sz w:val="24"/>
          <w:szCs w:val="24"/>
          <w:highlight w:val="none"/>
          <w:lang w:eastAsia="zh-CN"/>
        </w:rPr>
        <w:t>建设用地土壤污染状况调查技术导则（HJ25.1-2019）</w:t>
      </w:r>
      <w:r>
        <w:rPr>
          <w:rStyle w:val="1073"/>
          <w:rFonts w:hint="eastAsia" w:ascii="宋体" w:hAnsi="宋体" w:eastAsia="宋体" w:cs="宋体"/>
          <w:color w:val="auto"/>
          <w:sz w:val="24"/>
          <w:szCs w:val="24"/>
          <w:highlight w:val="none"/>
        </w:rPr>
        <w:t>》、《建设用地土壤环境调查评估技术指南》等规范要求，编制调查方案并开展相应调查工作；土壤及地下水采样点数量不得低于国家最低规范要求；采样深度应结合项目场地水文地质实测情况。</w:t>
      </w:r>
    </w:p>
    <w:p w14:paraId="0E7B8E59">
      <w:pPr>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lang w:val="en-US" w:eastAsia="zh-CN"/>
        </w:rPr>
        <w:t>6</w:t>
      </w:r>
      <w:r>
        <w:rPr>
          <w:rStyle w:val="1073"/>
          <w:rFonts w:hint="eastAsia" w:ascii="宋体" w:hAnsi="宋体" w:eastAsia="宋体" w:cs="宋体"/>
          <w:color w:val="auto"/>
          <w:sz w:val="24"/>
          <w:szCs w:val="24"/>
          <w:highlight w:val="none"/>
        </w:rPr>
        <w:t>、土壤及地下水采样需使用专业设备，确保采集样品的质量。</w:t>
      </w:r>
    </w:p>
    <w:p w14:paraId="5E2088EC">
      <w:pPr>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lang w:val="en-US" w:eastAsia="zh-CN"/>
        </w:rPr>
        <w:t>7</w:t>
      </w:r>
      <w:r>
        <w:rPr>
          <w:rStyle w:val="1073"/>
          <w:rFonts w:hint="eastAsia" w:ascii="宋体" w:hAnsi="宋体" w:eastAsia="宋体" w:cs="宋体"/>
          <w:color w:val="auto"/>
          <w:sz w:val="24"/>
          <w:szCs w:val="24"/>
          <w:highlight w:val="none"/>
        </w:rPr>
        <w:t>、合同生效后中标单位应立即组建专业团队，选派具有丰富调查经验和良好沟通、协调能力的项目经理开展调查项目。</w:t>
      </w:r>
    </w:p>
    <w:p w14:paraId="6C8FE04F">
      <w:pPr>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lang w:val="en-US" w:eastAsia="zh-CN"/>
        </w:rPr>
        <w:t>8</w:t>
      </w:r>
      <w:r>
        <w:rPr>
          <w:rStyle w:val="1073"/>
          <w:rFonts w:hint="eastAsia" w:ascii="宋体" w:hAnsi="宋体" w:eastAsia="宋体" w:cs="宋体"/>
          <w:color w:val="auto"/>
          <w:sz w:val="24"/>
          <w:szCs w:val="24"/>
          <w:highlight w:val="none"/>
        </w:rPr>
        <w:t>、完成调查项目后，调查单位应编制符合规范要求的调查报告并通过专家评审。</w:t>
      </w:r>
    </w:p>
    <w:p w14:paraId="5FA60B0B">
      <w:pPr>
        <w:spacing w:line="360" w:lineRule="auto"/>
        <w:ind w:firstLine="420"/>
        <w:rPr>
          <w:rStyle w:val="1073"/>
          <w:rFonts w:hint="eastAsia" w:ascii="宋体" w:hAnsi="宋体" w:eastAsia="宋体" w:cs="宋体"/>
          <w:b/>
          <w:bCs/>
          <w:color w:val="auto"/>
          <w:sz w:val="24"/>
          <w:szCs w:val="24"/>
          <w:highlight w:val="none"/>
        </w:rPr>
      </w:pPr>
      <w:r>
        <w:rPr>
          <w:rStyle w:val="1073"/>
          <w:rFonts w:hint="eastAsia" w:ascii="宋体" w:hAnsi="宋体" w:eastAsia="宋体" w:cs="宋体"/>
          <w:color w:val="auto"/>
          <w:sz w:val="24"/>
          <w:szCs w:val="24"/>
          <w:highlight w:val="none"/>
          <w:lang w:val="en-US" w:eastAsia="zh-CN"/>
        </w:rPr>
        <w:t>9</w:t>
      </w:r>
      <w:r>
        <w:rPr>
          <w:rStyle w:val="1073"/>
          <w:rFonts w:hint="eastAsia" w:ascii="宋体" w:hAnsi="宋体" w:eastAsia="宋体" w:cs="宋体"/>
          <w:color w:val="auto"/>
          <w:sz w:val="24"/>
          <w:szCs w:val="24"/>
          <w:highlight w:val="none"/>
        </w:rPr>
        <w:t>、完成期限：每个拟调查地块由采购单位根据开发进程确定具体进场时间，中标单位接到地块进场通知后在约定时间内完成地块调查，具体时间要求为：</w:t>
      </w:r>
      <w:r>
        <w:rPr>
          <w:rStyle w:val="1073"/>
          <w:rFonts w:hint="eastAsia" w:ascii="宋体" w:hAnsi="宋体" w:eastAsia="宋体" w:cs="宋体"/>
          <w:b/>
          <w:bCs/>
          <w:color w:val="auto"/>
          <w:sz w:val="24"/>
          <w:szCs w:val="24"/>
          <w:highlight w:val="none"/>
        </w:rPr>
        <w:t>住宅、公共管理与公共服务用地需在50个日历天内完成，工业用地、商业用地需在</w:t>
      </w:r>
      <w:r>
        <w:rPr>
          <w:rStyle w:val="1073"/>
          <w:rFonts w:hint="eastAsia" w:ascii="宋体" w:hAnsi="宋体" w:cs="宋体"/>
          <w:b/>
          <w:bCs/>
          <w:color w:val="auto"/>
          <w:sz w:val="24"/>
          <w:szCs w:val="24"/>
          <w:highlight w:val="none"/>
          <w:lang w:val="en-US" w:eastAsia="zh-CN"/>
        </w:rPr>
        <w:t>25</w:t>
      </w:r>
      <w:r>
        <w:rPr>
          <w:rStyle w:val="1073"/>
          <w:rFonts w:hint="eastAsia" w:ascii="宋体" w:hAnsi="宋体" w:eastAsia="宋体" w:cs="宋体"/>
          <w:b/>
          <w:bCs/>
          <w:color w:val="auto"/>
          <w:sz w:val="24"/>
          <w:szCs w:val="24"/>
          <w:highlight w:val="none"/>
        </w:rPr>
        <w:t>个日历天内完成。</w:t>
      </w:r>
    </w:p>
    <w:p w14:paraId="7F6B7AFA">
      <w:pPr>
        <w:pStyle w:val="62"/>
        <w:jc w:val="both"/>
        <w:outlineLvl w:val="9"/>
        <w:rPr>
          <w:rStyle w:val="1073"/>
          <w:rFonts w:hint="eastAsia" w:ascii="宋体" w:hAnsi="宋体" w:eastAsia="宋体" w:cs="宋体"/>
          <w:color w:val="auto"/>
          <w:sz w:val="24"/>
          <w:szCs w:val="24"/>
          <w:highlight w:val="none"/>
          <w:lang w:val="en-US" w:eastAsia="zh-CN"/>
        </w:rPr>
      </w:pPr>
      <w:r>
        <w:rPr>
          <w:rStyle w:val="1073"/>
          <w:rFonts w:hint="eastAsia" w:ascii="宋体" w:hAnsi="宋体" w:eastAsia="宋体" w:cs="宋体"/>
          <w:color w:val="auto"/>
          <w:sz w:val="24"/>
          <w:szCs w:val="24"/>
          <w:highlight w:val="none"/>
          <w:lang w:eastAsia="zh-CN"/>
        </w:rPr>
        <w:t>（</w:t>
      </w:r>
      <w:r>
        <w:rPr>
          <w:rStyle w:val="1073"/>
          <w:rFonts w:hint="eastAsia" w:ascii="宋体" w:hAnsi="宋体" w:eastAsia="宋体" w:cs="宋体"/>
          <w:color w:val="auto"/>
          <w:sz w:val="24"/>
          <w:szCs w:val="24"/>
          <w:highlight w:val="none"/>
          <w:lang w:val="en-US" w:eastAsia="zh-CN"/>
        </w:rPr>
        <w:t>二</w:t>
      </w:r>
      <w:r>
        <w:rPr>
          <w:rStyle w:val="1073"/>
          <w:rFonts w:hint="eastAsia" w:ascii="宋体" w:hAnsi="宋体" w:eastAsia="宋体" w:cs="宋体"/>
          <w:color w:val="auto"/>
          <w:sz w:val="24"/>
          <w:szCs w:val="24"/>
          <w:highlight w:val="none"/>
          <w:lang w:eastAsia="zh-CN"/>
        </w:rPr>
        <w:t>）</w:t>
      </w:r>
      <w:r>
        <w:rPr>
          <w:rStyle w:val="1073"/>
          <w:rFonts w:hint="eastAsia" w:ascii="宋体" w:hAnsi="宋体" w:eastAsia="宋体" w:cs="宋体"/>
          <w:color w:val="auto"/>
          <w:sz w:val="24"/>
          <w:szCs w:val="24"/>
          <w:highlight w:val="none"/>
          <w:lang w:val="en-US" w:eastAsia="zh-CN"/>
        </w:rPr>
        <w:t>人员要求</w:t>
      </w:r>
    </w:p>
    <w:p w14:paraId="6A64C96F">
      <w:pPr>
        <w:keepNext w:val="0"/>
        <w:keepLines w:val="0"/>
        <w:pageBreakBefore w:val="0"/>
        <w:widowControl w:val="0"/>
        <w:tabs>
          <w:tab w:val="left" w:pos="0"/>
        </w:tabs>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应熟悉本地情况，根据自身专业优势和项目需要，精心组建项目团队，并对团队成员的政治素质和业务素质负责。人员结构及专业配置须规模适度、结构合理，与项目的内容和要求相适应。</w:t>
      </w:r>
    </w:p>
    <w:p w14:paraId="32DD77D0">
      <w:pPr>
        <w:keepNext w:val="0"/>
        <w:keepLines w:val="0"/>
        <w:pageBreakBefore w:val="0"/>
        <w:widowControl w:val="0"/>
        <w:tabs>
          <w:tab w:val="left" w:pos="0"/>
        </w:tabs>
        <w:spacing w:line="360" w:lineRule="auto"/>
        <w:ind w:firstLine="480"/>
        <w:rPr>
          <w:rFonts w:hint="default"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拟配</w:t>
      </w:r>
      <w:r>
        <w:rPr>
          <w:rFonts w:hint="eastAsia" w:asciiTheme="minorEastAsia" w:hAnsiTheme="minorEastAsia" w:eastAsiaTheme="minorEastAsia"/>
          <w:bCs/>
          <w:color w:val="auto"/>
          <w:sz w:val="24"/>
          <w:szCs w:val="24"/>
          <w:highlight w:val="none"/>
        </w:rPr>
        <w:t>备一名项目负责人，</w:t>
      </w:r>
      <w:r>
        <w:rPr>
          <w:rFonts w:hint="eastAsia"/>
          <w:b w:val="0"/>
          <w:bCs/>
          <w:color w:val="auto"/>
          <w:sz w:val="24"/>
          <w:szCs w:val="24"/>
          <w:highlight w:val="none"/>
          <w:lang w:val="en-US" w:eastAsia="zh-CN"/>
        </w:rPr>
        <w:t>具有较高的学历并拥有相应的专业基础知识和对项目行业的深刻理解‌，具有丰富的项目管理经验，能够协调团队成员的工作，确保任务按时、准确、高效完成，胜任本项目的组织管理协调工作。</w:t>
      </w:r>
      <w:r>
        <w:rPr>
          <w:rFonts w:hint="eastAsia" w:asciiTheme="minorEastAsia" w:hAnsiTheme="minorEastAsia" w:eastAsiaTheme="minorEastAsia"/>
          <w:bCs/>
          <w:color w:val="auto"/>
          <w:sz w:val="24"/>
          <w:szCs w:val="24"/>
          <w:highlight w:val="none"/>
          <w:lang w:val="en-US" w:eastAsia="zh-CN"/>
        </w:rPr>
        <w:t>一名技术负责人，对现有标准技术非常熟悉，能够对项目过程遇到技术问题及时解决，具有较高的学历并满足项目需求的学历、职称证书，能够胜任本项目的技术指导工作；</w:t>
      </w:r>
    </w:p>
    <w:p w14:paraId="17A97A5D">
      <w:pPr>
        <w:keepNext w:val="0"/>
        <w:keepLines w:val="0"/>
        <w:pageBreakBefore w:val="0"/>
        <w:widowControl w:val="0"/>
        <w:tabs>
          <w:tab w:val="left" w:pos="0"/>
        </w:tabs>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3、</w:t>
      </w:r>
      <w:r>
        <w:rPr>
          <w:rFonts w:hint="eastAsia" w:asciiTheme="minorEastAsia" w:hAnsiTheme="minorEastAsia" w:eastAsiaTheme="minorEastAsia"/>
          <w:bCs/>
          <w:color w:val="auto"/>
          <w:sz w:val="24"/>
          <w:szCs w:val="24"/>
          <w:highlight w:val="none"/>
          <w:lang w:val="en-US" w:eastAsia="zh-CN"/>
        </w:rPr>
        <w:t>为保证项目顺利实施，本项目拟投入相关服务人员合计不得少于12人，其中包括项目负责人1名，技术负责人1名，项目其他成员至少10名。</w:t>
      </w:r>
      <w:r>
        <w:rPr>
          <w:rFonts w:hint="eastAsia" w:asciiTheme="minorEastAsia" w:hAnsiTheme="minorEastAsia" w:eastAsiaTheme="minorEastAsia"/>
          <w:bCs/>
          <w:color w:val="auto"/>
          <w:sz w:val="24"/>
          <w:szCs w:val="24"/>
          <w:highlight w:val="none"/>
        </w:rPr>
        <w:t>成员配备应科学合理</w:t>
      </w:r>
      <w:r>
        <w:rPr>
          <w:rFonts w:hint="eastAsia" w:asciiTheme="minorEastAsia" w:hAnsiTheme="minorEastAsia" w:eastAsiaTheme="minorEastAsia"/>
          <w:bCs/>
          <w:color w:val="auto"/>
          <w:sz w:val="24"/>
          <w:szCs w:val="24"/>
          <w:highlight w:val="none"/>
          <w:lang w:eastAsia="zh-CN"/>
        </w:rPr>
        <w:t>，</w:t>
      </w:r>
      <w:r>
        <w:rPr>
          <w:rFonts w:hint="eastAsia" w:asciiTheme="minorEastAsia" w:hAnsiTheme="minorEastAsia" w:eastAsiaTheme="minorEastAsia"/>
          <w:bCs/>
          <w:color w:val="auto"/>
          <w:sz w:val="24"/>
          <w:szCs w:val="24"/>
          <w:highlight w:val="none"/>
          <w:lang w:val="en-US" w:eastAsia="zh-CN"/>
        </w:rPr>
        <w:t>必须根据甲方实际委托地块情况增减人数</w:t>
      </w:r>
      <w:r>
        <w:rPr>
          <w:rFonts w:hint="eastAsia" w:asciiTheme="minorEastAsia" w:hAnsiTheme="minorEastAsia" w:eastAsiaTheme="minorEastAsia"/>
          <w:bCs/>
          <w:color w:val="auto"/>
          <w:sz w:val="24"/>
          <w:szCs w:val="24"/>
          <w:highlight w:val="none"/>
        </w:rPr>
        <w:t>，具有</w:t>
      </w:r>
      <w:r>
        <w:rPr>
          <w:rFonts w:hint="eastAsia" w:asciiTheme="minorEastAsia" w:hAnsiTheme="minorEastAsia" w:eastAsiaTheme="minorEastAsia"/>
          <w:bCs/>
          <w:color w:val="auto"/>
          <w:sz w:val="24"/>
          <w:szCs w:val="24"/>
          <w:highlight w:val="none"/>
          <w:lang w:val="en-US" w:eastAsia="zh-CN"/>
        </w:rPr>
        <w:t>环保或土壤</w:t>
      </w:r>
      <w:r>
        <w:rPr>
          <w:rFonts w:hint="eastAsia" w:asciiTheme="minorEastAsia" w:hAnsiTheme="minorEastAsia" w:eastAsiaTheme="minorEastAsia"/>
          <w:bCs/>
          <w:color w:val="auto"/>
          <w:sz w:val="24"/>
          <w:szCs w:val="24"/>
          <w:highlight w:val="none"/>
        </w:rPr>
        <w:t>相关专业背景，职称和学历层次高，满足项目实施管理和技术方面的需求</w:t>
      </w:r>
      <w:r>
        <w:rPr>
          <w:rFonts w:hint="eastAsia" w:asciiTheme="minorEastAsia" w:hAnsiTheme="minorEastAsia" w:eastAsiaTheme="minorEastAsia"/>
          <w:color w:val="auto"/>
          <w:sz w:val="24"/>
          <w:szCs w:val="24"/>
          <w:highlight w:val="none"/>
        </w:rPr>
        <w:t xml:space="preserve">。 </w:t>
      </w:r>
    </w:p>
    <w:p w14:paraId="61393AB0">
      <w:pPr>
        <w:keepNext w:val="0"/>
        <w:keepLines w:val="0"/>
        <w:pageBreakBefore w:val="0"/>
        <w:widowControl w:val="0"/>
        <w:tabs>
          <w:tab w:val="left" w:pos="0"/>
        </w:tabs>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中标单位如需更换项目人员，应向采购人提出书面申请，经采购人批准后方可进行更换，所更换人员资格不得低于其投标文件承诺；中标后由于项目人员现场管理工作不到位，或无法起到应有的作用，视为不称职，采购方将要求中标单位更换项目人员，且所更换人员不得低于其投标响应文件承诺。</w:t>
      </w:r>
    </w:p>
    <w:p w14:paraId="42D4C336">
      <w:pPr>
        <w:pStyle w:val="62"/>
        <w:jc w:val="both"/>
        <w:outlineLvl w:val="9"/>
        <w:rPr>
          <w:rStyle w:val="1073"/>
          <w:rFonts w:hint="eastAsia" w:ascii="宋体" w:hAnsi="宋体" w:eastAsia="宋体" w:cs="宋体"/>
          <w:color w:val="auto"/>
          <w:sz w:val="24"/>
          <w:szCs w:val="24"/>
          <w:highlight w:val="none"/>
          <w:lang w:val="en-US" w:eastAsia="zh-CN"/>
        </w:rPr>
      </w:pPr>
      <w:r>
        <w:rPr>
          <w:rStyle w:val="1073"/>
          <w:rFonts w:hint="eastAsia" w:ascii="宋体" w:hAnsi="宋体" w:eastAsia="宋体" w:cs="宋体"/>
          <w:color w:val="auto"/>
          <w:sz w:val="24"/>
          <w:szCs w:val="24"/>
          <w:highlight w:val="none"/>
          <w:lang w:val="en-US" w:eastAsia="zh-CN"/>
        </w:rPr>
        <w:t>（三）实施要求</w:t>
      </w:r>
    </w:p>
    <w:p w14:paraId="22EAEF29">
      <w:pPr>
        <w:spacing w:line="360" w:lineRule="auto"/>
        <w:ind w:firstLine="422"/>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1、项目理解：</w:t>
      </w:r>
      <w:r>
        <w:rPr>
          <w:rFonts w:hint="eastAsia" w:asciiTheme="minorEastAsia" w:hAnsiTheme="minorEastAsia" w:eastAsiaTheme="minorEastAsia"/>
          <w:color w:val="auto"/>
          <w:sz w:val="24"/>
          <w:szCs w:val="24"/>
          <w:highlight w:val="none"/>
          <w:lang w:val="en-US" w:eastAsia="zh-CN"/>
        </w:rPr>
        <w:t>供应商应对本项目政策背景、标准依据非常熟悉，开展太仓高新区范围土壤及地下水相关信息调研工作，对本项目背景、工作主要内容、项目及服务地土壤及地下水风险分级情况、项目工作范围及目标、</w:t>
      </w:r>
      <w:r>
        <w:rPr>
          <w:rFonts w:hint="eastAsia" w:hAnsi="宋体" w:cs="宋体"/>
          <w:color w:val="auto"/>
          <w:sz w:val="24"/>
          <w:szCs w:val="24"/>
          <w:highlight w:val="none"/>
          <w:lang w:val="en-US" w:eastAsia="zh-CN"/>
        </w:rPr>
        <w:t>项目实施过程可能存在的难点</w:t>
      </w:r>
      <w:r>
        <w:rPr>
          <w:rFonts w:hint="eastAsia" w:asciiTheme="minorEastAsia" w:hAnsiTheme="minorEastAsia" w:eastAsiaTheme="minorEastAsia"/>
          <w:color w:val="auto"/>
          <w:sz w:val="24"/>
          <w:szCs w:val="24"/>
          <w:highlight w:val="none"/>
          <w:lang w:val="en-US" w:eastAsia="zh-CN"/>
        </w:rPr>
        <w:t>等</w:t>
      </w:r>
      <w:r>
        <w:rPr>
          <w:rFonts w:hint="eastAsia" w:hAnsi="宋体" w:cs="宋体"/>
          <w:color w:val="auto"/>
          <w:sz w:val="24"/>
          <w:szCs w:val="24"/>
          <w:highlight w:val="none"/>
          <w:lang w:val="en-US" w:eastAsia="zh-CN"/>
        </w:rPr>
        <w:t>进行预判与分析</w:t>
      </w:r>
      <w:r>
        <w:rPr>
          <w:rFonts w:hint="eastAsia" w:asciiTheme="minorEastAsia" w:hAnsiTheme="minorEastAsia" w:eastAsiaTheme="minorEastAsia"/>
          <w:color w:val="auto"/>
          <w:sz w:val="24"/>
          <w:szCs w:val="24"/>
          <w:highlight w:val="none"/>
          <w:lang w:val="en-US" w:eastAsia="zh-CN"/>
        </w:rPr>
        <w:t>。</w:t>
      </w:r>
    </w:p>
    <w:p w14:paraId="521AB07E">
      <w:pPr>
        <w:spacing w:line="360" w:lineRule="auto"/>
        <w:ind w:firstLine="422"/>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2、第一阶段调查组织实施方案：对地块相关历史资料收集进行收集，包含收集方式、收集内容、资料整理等；结合本项目服务地土壤及地下水风险分级情况，对服务地地块开展初判；开展相关人员访谈，包含访谈内容、对象、方法、资料整理等；进行地块现场踏勘，包含踏勘目的、原则、方法、内容等；</w:t>
      </w:r>
      <w:r>
        <w:rPr>
          <w:rFonts w:hint="eastAsia" w:asciiTheme="minorEastAsia" w:hAnsiTheme="minorEastAsia" w:eastAsiaTheme="minorEastAsia"/>
          <w:color w:val="auto"/>
          <w:sz w:val="24"/>
          <w:szCs w:val="24"/>
          <w:highlight w:val="none"/>
          <w:lang w:val="en-US" w:eastAsia="zh-CN"/>
        </w:rPr>
        <w:t>分析</w:t>
      </w:r>
      <w:r>
        <w:rPr>
          <w:rFonts w:hint="eastAsia" w:ascii="宋体" w:hAnsi="宋体" w:cs="宋体"/>
          <w:color w:val="auto"/>
          <w:sz w:val="24"/>
          <w:szCs w:val="24"/>
          <w:highlight w:val="none"/>
          <w:shd w:val="clear" w:color="auto" w:fill="auto"/>
          <w:lang w:val="en-US" w:eastAsia="zh-CN"/>
        </w:rPr>
        <w:t>污染源识别的重点关注内容，明确调查是否止于第一阶段的关键判别依据</w:t>
      </w:r>
      <w:r>
        <w:rPr>
          <w:rFonts w:hint="eastAsia" w:asciiTheme="minorEastAsia" w:hAnsiTheme="minorEastAsia" w:eastAsiaTheme="minorEastAsia"/>
          <w:color w:val="auto"/>
          <w:sz w:val="24"/>
          <w:szCs w:val="24"/>
          <w:highlight w:val="none"/>
          <w:lang w:val="en-US" w:eastAsia="zh-CN"/>
        </w:rPr>
        <w:t>。</w:t>
      </w:r>
    </w:p>
    <w:p w14:paraId="7F6E62B1">
      <w:pPr>
        <w:spacing w:line="360" w:lineRule="auto"/>
        <w:ind w:firstLine="422"/>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3、第二阶段调查组织实施方案：地块点位布设包含布点方法、布点数量、布点位置等；开展现场采样包含采样准备、土壤采样、地下水采样等；进行样品流转包含装运前核对、样品保存、样品流转等；分析检测包含分析方法的选择与确认、土壤样品检测分析质量控制、地下水样品检测分析质量控制、实验室质量控制等；</w:t>
      </w:r>
      <w:r>
        <w:rPr>
          <w:rFonts w:hint="eastAsia" w:asciiTheme="minorEastAsia" w:hAnsiTheme="minorEastAsia" w:eastAsiaTheme="minorEastAsia"/>
          <w:color w:val="auto"/>
          <w:sz w:val="24"/>
          <w:szCs w:val="24"/>
          <w:highlight w:val="none"/>
          <w:lang w:val="en-US" w:eastAsia="zh-CN"/>
        </w:rPr>
        <w:t>梳理初步</w:t>
      </w:r>
      <w:r>
        <w:rPr>
          <w:rFonts w:hint="eastAsia" w:ascii="宋体" w:hAnsi="宋体" w:cs="宋体"/>
          <w:color w:val="auto"/>
          <w:sz w:val="24"/>
          <w:szCs w:val="24"/>
          <w:highlight w:val="none"/>
          <w:shd w:val="clear" w:color="auto" w:fill="auto"/>
          <w:lang w:val="en-US" w:eastAsia="zh-CN"/>
        </w:rPr>
        <w:t>采样调查内部质量控制与外部质量控制的关键技术环节及审查计划</w:t>
      </w:r>
      <w:r>
        <w:rPr>
          <w:rFonts w:hint="eastAsia" w:asciiTheme="minorEastAsia" w:hAnsiTheme="minorEastAsia" w:eastAsiaTheme="minorEastAsia"/>
          <w:color w:val="auto"/>
          <w:sz w:val="24"/>
          <w:szCs w:val="24"/>
          <w:highlight w:val="none"/>
          <w:lang w:val="en-US" w:eastAsia="zh-CN"/>
        </w:rPr>
        <w:t>。对可能存在的异常点位排查分析。</w:t>
      </w:r>
    </w:p>
    <w:p w14:paraId="37416A52">
      <w:pPr>
        <w:spacing w:line="360" w:lineRule="auto"/>
        <w:ind w:firstLine="422"/>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4、土壤污染状况调查报告编制实施方案：土壤污染状况调查报告编制框架、编制目的、报告内容和格式、不确定性分析等；报告评审及备案流程、要点等；</w:t>
      </w:r>
      <w:r>
        <w:rPr>
          <w:rFonts w:hint="eastAsia" w:asciiTheme="minorEastAsia" w:hAnsiTheme="minorEastAsia" w:eastAsiaTheme="minorEastAsia"/>
          <w:color w:val="auto"/>
          <w:sz w:val="24"/>
          <w:szCs w:val="24"/>
          <w:highlight w:val="none"/>
          <w:lang w:val="en-US" w:eastAsia="zh-CN"/>
        </w:rPr>
        <w:t>对</w:t>
      </w:r>
      <w:r>
        <w:rPr>
          <w:rFonts w:hint="eastAsia" w:ascii="宋体" w:hAnsi="宋体" w:cs="宋体"/>
          <w:color w:val="auto"/>
          <w:sz w:val="24"/>
          <w:szCs w:val="24"/>
          <w:highlight w:val="none"/>
          <w:shd w:val="clear" w:color="auto" w:fill="auto"/>
          <w:lang w:val="en-US" w:eastAsia="zh-CN"/>
        </w:rPr>
        <w:t>报告编制重点模块及专家评审的审查的要点进行分析，提高土壤污染状况调查报告评审通过率</w:t>
      </w:r>
      <w:r>
        <w:rPr>
          <w:rFonts w:hint="eastAsia" w:asciiTheme="minorEastAsia" w:hAnsiTheme="minorEastAsia" w:eastAsiaTheme="minorEastAsia"/>
          <w:color w:val="auto"/>
          <w:sz w:val="24"/>
          <w:szCs w:val="24"/>
          <w:highlight w:val="none"/>
          <w:lang w:val="en-US" w:eastAsia="zh-CN"/>
        </w:rPr>
        <w:t>。</w:t>
      </w:r>
    </w:p>
    <w:p w14:paraId="5DC64308">
      <w:pPr>
        <w:spacing w:line="360" w:lineRule="auto"/>
        <w:ind w:firstLine="422"/>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5、项目服务方案：制定详细的服务计划，包含各项任务安排、相关责任等；制定服务响应方案，包含从资料收集到土壤污染状况调查报告编制全过程的响应；确定与采购方的配合工作，包含联络体系、响应能力、具体措施等；制定安全保障措施，包含安全管理体系、现场管理措施等；制定紧急情况及突发事件处理方案，包含紧急情况分析、突发事件处理方案等；对项目服务全过程做重点、难点分析。</w:t>
      </w:r>
    </w:p>
    <w:p w14:paraId="1E84B0EA">
      <w:pPr>
        <w:spacing w:line="360" w:lineRule="auto"/>
        <w:ind w:firstLine="422"/>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6、进度控制：做好项目进度控制，编制进度计划图表；制定进度保障措施，包含人员、技术、设备等；分析进度控制重点、难点。</w:t>
      </w:r>
    </w:p>
    <w:p w14:paraId="79137D5C">
      <w:pPr>
        <w:spacing w:line="360" w:lineRule="auto"/>
        <w:ind w:firstLine="422"/>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7、质量控制：明确质控工作总体要求、质控工作目标、质控工作程序、质量控制实施计划等。</w:t>
      </w:r>
    </w:p>
    <w:p w14:paraId="2F3A99F0">
      <w:pPr>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三、报价要求：</w:t>
      </w:r>
    </w:p>
    <w:p w14:paraId="483862FC">
      <w:pPr>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rPr>
        <w:t>1、</w:t>
      </w:r>
      <w:r>
        <w:rPr>
          <w:rFonts w:hint="eastAsia" w:ascii="宋体" w:hAnsi="宋体"/>
          <w:b/>
          <w:color w:val="auto"/>
          <w:sz w:val="24"/>
          <w:szCs w:val="24"/>
          <w:highlight w:val="none"/>
        </w:rPr>
        <w:t>本项目</w:t>
      </w:r>
      <w:r>
        <w:rPr>
          <w:rFonts w:hint="eastAsia" w:ascii="宋体" w:hAnsi="宋体"/>
          <w:b/>
          <w:color w:val="auto"/>
          <w:sz w:val="24"/>
          <w:szCs w:val="24"/>
          <w:highlight w:val="none"/>
          <w:lang w:val="en-US" w:eastAsia="zh-CN"/>
        </w:rPr>
        <w:t>采用固定</w:t>
      </w:r>
      <w:r>
        <w:rPr>
          <w:rFonts w:hint="eastAsia" w:ascii="宋体" w:hAnsi="宋体"/>
          <w:b/>
          <w:color w:val="auto"/>
          <w:sz w:val="24"/>
          <w:szCs w:val="24"/>
          <w:highlight w:val="none"/>
        </w:rPr>
        <w:t>优惠率</w:t>
      </w:r>
      <w:r>
        <w:rPr>
          <w:rFonts w:hint="eastAsia" w:ascii="宋体" w:hAnsi="宋体"/>
          <w:b/>
          <w:color w:val="auto"/>
          <w:sz w:val="24"/>
          <w:szCs w:val="24"/>
          <w:highlight w:val="none"/>
          <w:lang w:val="en-US" w:eastAsia="zh-CN"/>
        </w:rPr>
        <w:t>报价（优惠率即为折扣率），</w:t>
      </w:r>
      <w:r>
        <w:rPr>
          <w:rFonts w:hint="eastAsia" w:ascii="宋体" w:hAnsi="宋体" w:cs="宋体"/>
          <w:b/>
          <w:bCs/>
          <w:color w:val="auto"/>
          <w:sz w:val="24"/>
          <w:szCs w:val="24"/>
          <w:highlight w:val="none"/>
          <w:lang w:val="en-US" w:eastAsia="zh-CN"/>
        </w:rPr>
        <w:t>报价保留2位小数</w:t>
      </w:r>
      <w:r>
        <w:rPr>
          <w:rFonts w:hint="eastAsia" w:ascii="宋体" w:hAnsi="宋体"/>
          <w:b/>
          <w:color w:val="auto"/>
          <w:sz w:val="24"/>
          <w:szCs w:val="24"/>
          <w:highlight w:val="none"/>
          <w:lang w:val="en-US" w:eastAsia="zh-CN"/>
        </w:rPr>
        <w:t>，当 0≤投标优惠率＜100%，为有效投标报价，否则视为未实质性响应文件，不参与评审。</w:t>
      </w:r>
    </w:p>
    <w:p w14:paraId="445A4339">
      <w:pPr>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rPr>
        <w:t>2、</w:t>
      </w:r>
      <w:r>
        <w:rPr>
          <w:rStyle w:val="1073"/>
          <w:rFonts w:hint="eastAsia" w:ascii="宋体" w:hAnsi="宋体" w:cs="宋体"/>
          <w:color w:val="auto"/>
          <w:sz w:val="24"/>
          <w:szCs w:val="24"/>
          <w:highlight w:val="none"/>
          <w:lang w:eastAsia="zh-CN"/>
        </w:rPr>
        <w:t>供应商</w:t>
      </w:r>
      <w:r>
        <w:rPr>
          <w:rStyle w:val="1073"/>
          <w:rFonts w:hint="eastAsia" w:ascii="宋体" w:hAnsi="宋体" w:eastAsia="宋体" w:cs="宋体"/>
          <w:color w:val="auto"/>
          <w:sz w:val="24"/>
          <w:szCs w:val="24"/>
          <w:highlight w:val="none"/>
        </w:rPr>
        <w:t>应对所投项目的全部内容进行报价，只投其中部分内容者，其标书将被拒绝。</w:t>
      </w:r>
    </w:p>
    <w:p w14:paraId="4A39078D">
      <w:pPr>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rPr>
        <w:t>3、本项目调查服务费按实结算，</w:t>
      </w:r>
      <w:r>
        <w:rPr>
          <w:rFonts w:hint="eastAsia" w:ascii="宋体" w:hAnsi="宋体"/>
          <w:b/>
          <w:color w:val="auto"/>
          <w:sz w:val="24"/>
          <w:szCs w:val="24"/>
          <w:highlight w:val="none"/>
        </w:rPr>
        <w:t>结算金额=采购预算</w:t>
      </w:r>
      <w:r>
        <w:rPr>
          <w:rFonts w:hint="eastAsia" w:ascii="宋体" w:hAnsi="宋体"/>
          <w:b/>
          <w:color w:val="auto"/>
          <w:sz w:val="24"/>
          <w:szCs w:val="24"/>
          <w:highlight w:val="none"/>
          <w:lang w:val="en-US" w:eastAsia="zh-CN"/>
        </w:rPr>
        <w:t>×优惠率（折扣率）</w:t>
      </w:r>
      <w:r>
        <w:rPr>
          <w:rFonts w:hint="eastAsia" w:ascii="宋体" w:hAnsi="宋体"/>
          <w:b/>
          <w:color w:val="auto"/>
          <w:sz w:val="24"/>
          <w:szCs w:val="24"/>
          <w:highlight w:val="none"/>
          <w:lang w:eastAsia="zh-CN"/>
        </w:rPr>
        <w:t>，</w:t>
      </w:r>
      <w:r>
        <w:rPr>
          <w:rStyle w:val="1073"/>
          <w:rFonts w:hint="eastAsia" w:ascii="宋体" w:hAnsi="宋体" w:eastAsia="宋体" w:cs="宋体"/>
          <w:color w:val="auto"/>
          <w:sz w:val="24"/>
          <w:szCs w:val="24"/>
          <w:highlight w:val="none"/>
        </w:rPr>
        <w:t>按中标</w:t>
      </w:r>
      <w:r>
        <w:rPr>
          <w:rStyle w:val="1073"/>
          <w:rFonts w:hint="eastAsia" w:ascii="宋体" w:hAnsi="宋体" w:eastAsia="宋体" w:cs="宋体"/>
          <w:color w:val="auto"/>
          <w:sz w:val="24"/>
          <w:szCs w:val="24"/>
          <w:highlight w:val="none"/>
          <w:lang w:val="en-US" w:eastAsia="zh-CN"/>
        </w:rPr>
        <w:t>优惠率</w:t>
      </w:r>
      <w:r>
        <w:rPr>
          <w:rStyle w:val="1073"/>
          <w:rFonts w:hint="eastAsia" w:ascii="宋体" w:hAnsi="宋体" w:eastAsia="宋体" w:cs="宋体"/>
          <w:color w:val="auto"/>
          <w:sz w:val="24"/>
          <w:szCs w:val="24"/>
          <w:highlight w:val="none"/>
        </w:rPr>
        <w:t>乘以采购文件中约定的调查服务费计算。包括但不限于收集资料费、调查费、人员费、培训费、交通费、办公设备费、食宿费、风险费、保险费</w:t>
      </w:r>
      <w:r>
        <w:rPr>
          <w:rStyle w:val="1073"/>
          <w:rFonts w:hint="eastAsia" w:ascii="宋体" w:hAnsi="宋体" w:eastAsia="宋体" w:cs="宋体"/>
          <w:color w:val="auto"/>
          <w:sz w:val="24"/>
          <w:szCs w:val="24"/>
          <w:highlight w:val="none"/>
          <w:lang w:eastAsia="zh-CN"/>
        </w:rPr>
        <w:t>、</w:t>
      </w:r>
      <w:r>
        <w:rPr>
          <w:rFonts w:hint="eastAsia" w:ascii="宋体" w:hAnsi="宋体" w:eastAsia="宋体"/>
          <w:color w:val="auto"/>
          <w:sz w:val="21"/>
          <w:szCs w:val="21"/>
          <w:highlight w:val="none"/>
        </w:rPr>
        <w:t>专利技术、代理服务费</w:t>
      </w:r>
      <w:r>
        <w:rPr>
          <w:rStyle w:val="1073"/>
          <w:rFonts w:hint="eastAsia" w:ascii="宋体" w:hAnsi="宋体" w:eastAsia="宋体" w:cs="宋体"/>
          <w:color w:val="auto"/>
          <w:sz w:val="24"/>
          <w:szCs w:val="24"/>
          <w:highlight w:val="none"/>
        </w:rPr>
        <w:t>、税金、利润等政策性文件规定及合同包含的所有风险、责任等各项应有费用。合同价格不因服务期延长、物价变动及规范性、指导性、政策性文件等发生变化等因素而调整。本项目服务期满（具体时间在合同中约定）或各标段实际服务费满各标段预算金额后合同终止，中标人提出的任何补偿、赔偿，采购人均不予接受。</w:t>
      </w:r>
    </w:p>
    <w:tbl>
      <w:tblPr>
        <w:tblStyle w:val="66"/>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850"/>
        <w:gridCol w:w="567"/>
        <w:gridCol w:w="993"/>
        <w:gridCol w:w="850"/>
        <w:gridCol w:w="799"/>
        <w:gridCol w:w="1559"/>
        <w:gridCol w:w="1560"/>
        <w:gridCol w:w="772"/>
      </w:tblGrid>
      <w:tr w14:paraId="2FD9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restart"/>
            <w:noWrap w:val="0"/>
            <w:vAlign w:val="center"/>
          </w:tcPr>
          <w:p w14:paraId="1E41009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850" w:type="dxa"/>
            <w:vMerge w:val="restart"/>
            <w:noWrap w:val="0"/>
            <w:vAlign w:val="center"/>
          </w:tcPr>
          <w:p w14:paraId="3F03FA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拟规划用途</w:t>
            </w:r>
          </w:p>
        </w:tc>
        <w:tc>
          <w:tcPr>
            <w:tcW w:w="1560" w:type="dxa"/>
            <w:gridSpan w:val="2"/>
            <w:vMerge w:val="restart"/>
            <w:noWrap w:val="0"/>
            <w:vAlign w:val="center"/>
          </w:tcPr>
          <w:p w14:paraId="1205034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历史用地情况</w:t>
            </w:r>
          </w:p>
        </w:tc>
        <w:tc>
          <w:tcPr>
            <w:tcW w:w="4768" w:type="dxa"/>
            <w:gridSpan w:val="4"/>
            <w:tcBorders>
              <w:bottom w:val="single" w:color="auto" w:sz="4" w:space="0"/>
            </w:tcBorders>
            <w:noWrap w:val="0"/>
            <w:vAlign w:val="center"/>
          </w:tcPr>
          <w:p w14:paraId="4A6FA04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初步调查费</w:t>
            </w:r>
          </w:p>
        </w:tc>
        <w:tc>
          <w:tcPr>
            <w:tcW w:w="772" w:type="dxa"/>
            <w:vMerge w:val="restart"/>
            <w:noWrap w:val="0"/>
            <w:vAlign w:val="center"/>
          </w:tcPr>
          <w:p w14:paraId="66D88B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统一折扣率（%）</w:t>
            </w:r>
          </w:p>
        </w:tc>
      </w:tr>
      <w:tr w14:paraId="307E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3F998527">
            <w:pPr>
              <w:jc w:val="center"/>
              <w:rPr>
                <w:rFonts w:hint="eastAsia" w:ascii="宋体" w:hAnsi="宋体" w:eastAsia="宋体" w:cs="宋体"/>
                <w:color w:val="auto"/>
                <w:sz w:val="24"/>
                <w:szCs w:val="24"/>
                <w:highlight w:val="none"/>
              </w:rPr>
            </w:pPr>
          </w:p>
        </w:tc>
        <w:tc>
          <w:tcPr>
            <w:tcW w:w="850" w:type="dxa"/>
            <w:vMerge w:val="continue"/>
            <w:noWrap w:val="0"/>
            <w:vAlign w:val="center"/>
          </w:tcPr>
          <w:p w14:paraId="1A3B090C">
            <w:pPr>
              <w:jc w:val="center"/>
              <w:rPr>
                <w:rFonts w:hint="eastAsia" w:ascii="宋体" w:hAnsi="宋体" w:eastAsia="宋体" w:cs="宋体"/>
                <w:color w:val="auto"/>
                <w:sz w:val="24"/>
                <w:szCs w:val="24"/>
                <w:highlight w:val="none"/>
              </w:rPr>
            </w:pPr>
          </w:p>
        </w:tc>
        <w:tc>
          <w:tcPr>
            <w:tcW w:w="1560" w:type="dxa"/>
            <w:gridSpan w:val="2"/>
            <w:vMerge w:val="continue"/>
            <w:noWrap w:val="0"/>
            <w:vAlign w:val="center"/>
          </w:tcPr>
          <w:p w14:paraId="66EA4D86">
            <w:pPr>
              <w:jc w:val="center"/>
              <w:rPr>
                <w:rFonts w:hint="eastAsia" w:ascii="宋体" w:hAnsi="宋体" w:eastAsia="宋体" w:cs="宋体"/>
                <w:color w:val="auto"/>
                <w:sz w:val="24"/>
                <w:szCs w:val="24"/>
                <w:highlight w:val="none"/>
              </w:rPr>
            </w:pPr>
          </w:p>
        </w:tc>
        <w:tc>
          <w:tcPr>
            <w:tcW w:w="1649" w:type="dxa"/>
            <w:gridSpan w:val="2"/>
            <w:noWrap w:val="0"/>
            <w:vAlign w:val="center"/>
          </w:tcPr>
          <w:p w14:paraId="42FC3B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1ha及以下</w:t>
            </w:r>
          </w:p>
        </w:tc>
        <w:tc>
          <w:tcPr>
            <w:tcW w:w="1559" w:type="dxa"/>
            <w:noWrap w:val="0"/>
            <w:vAlign w:val="center"/>
          </w:tcPr>
          <w:p w14:paraId="0FB301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1ha-5ha</w:t>
            </w:r>
          </w:p>
        </w:tc>
        <w:tc>
          <w:tcPr>
            <w:tcW w:w="1560" w:type="dxa"/>
            <w:noWrap w:val="0"/>
            <w:vAlign w:val="center"/>
          </w:tcPr>
          <w:p w14:paraId="4D6C8A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5ha以上</w:t>
            </w:r>
          </w:p>
        </w:tc>
        <w:tc>
          <w:tcPr>
            <w:tcW w:w="772" w:type="dxa"/>
            <w:vMerge w:val="continue"/>
            <w:noWrap w:val="0"/>
            <w:vAlign w:val="center"/>
          </w:tcPr>
          <w:p w14:paraId="01383E95">
            <w:pPr>
              <w:jc w:val="center"/>
              <w:rPr>
                <w:rFonts w:hint="eastAsia" w:ascii="宋体" w:hAnsi="宋体" w:eastAsia="宋体" w:cs="宋体"/>
                <w:color w:val="auto"/>
                <w:sz w:val="24"/>
                <w:szCs w:val="24"/>
                <w:highlight w:val="none"/>
              </w:rPr>
            </w:pPr>
          </w:p>
        </w:tc>
      </w:tr>
      <w:tr w14:paraId="2827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restart"/>
            <w:noWrap w:val="0"/>
            <w:vAlign w:val="center"/>
          </w:tcPr>
          <w:p w14:paraId="69A9113A">
            <w:pPr>
              <w:jc w:val="center"/>
              <w:rPr>
                <w:rFonts w:hint="eastAsia" w:ascii="宋体" w:hAnsi="宋体" w:eastAsia="宋体" w:cs="宋体"/>
                <w:color w:val="auto"/>
                <w:sz w:val="24"/>
                <w:szCs w:val="24"/>
                <w:highlight w:val="none"/>
              </w:rPr>
            </w:pPr>
          </w:p>
          <w:p w14:paraId="23F498A3">
            <w:pPr>
              <w:jc w:val="center"/>
              <w:rPr>
                <w:rFonts w:hint="eastAsia" w:ascii="宋体" w:hAnsi="宋体" w:eastAsia="宋体" w:cs="宋体"/>
                <w:color w:val="auto"/>
                <w:sz w:val="24"/>
                <w:szCs w:val="24"/>
                <w:highlight w:val="none"/>
              </w:rPr>
            </w:pPr>
          </w:p>
          <w:p w14:paraId="13C9EE1C">
            <w:pPr>
              <w:jc w:val="center"/>
              <w:rPr>
                <w:rFonts w:hint="eastAsia" w:ascii="宋体" w:hAnsi="宋体" w:eastAsia="宋体" w:cs="宋体"/>
                <w:color w:val="auto"/>
                <w:sz w:val="24"/>
                <w:szCs w:val="24"/>
                <w:highlight w:val="none"/>
              </w:rPr>
            </w:pPr>
          </w:p>
          <w:p w14:paraId="65B85FC0">
            <w:pPr>
              <w:jc w:val="center"/>
              <w:rPr>
                <w:rFonts w:hint="eastAsia" w:ascii="宋体" w:hAnsi="宋体" w:eastAsia="宋体" w:cs="宋体"/>
                <w:color w:val="auto"/>
                <w:sz w:val="24"/>
                <w:szCs w:val="24"/>
                <w:highlight w:val="none"/>
              </w:rPr>
            </w:pPr>
          </w:p>
          <w:p w14:paraId="3DD49857">
            <w:pPr>
              <w:jc w:val="center"/>
              <w:rPr>
                <w:rFonts w:hint="eastAsia" w:ascii="宋体" w:hAnsi="宋体" w:eastAsia="宋体" w:cs="宋体"/>
                <w:color w:val="auto"/>
                <w:sz w:val="24"/>
                <w:szCs w:val="24"/>
                <w:highlight w:val="none"/>
              </w:rPr>
            </w:pPr>
          </w:p>
          <w:p w14:paraId="567E2F8A">
            <w:pPr>
              <w:jc w:val="center"/>
              <w:rPr>
                <w:rFonts w:hint="eastAsia" w:ascii="宋体" w:hAnsi="宋体" w:eastAsia="宋体" w:cs="宋体"/>
                <w:color w:val="auto"/>
                <w:sz w:val="24"/>
                <w:szCs w:val="24"/>
                <w:highlight w:val="none"/>
              </w:rPr>
            </w:pPr>
          </w:p>
          <w:p w14:paraId="209922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太仓高新区土壤污染状况调查服务</w:t>
            </w:r>
          </w:p>
        </w:tc>
        <w:tc>
          <w:tcPr>
            <w:tcW w:w="850" w:type="dxa"/>
            <w:vMerge w:val="restart"/>
            <w:shd w:val="clear" w:color="auto" w:fill="auto"/>
            <w:noWrap w:val="0"/>
            <w:vAlign w:val="center"/>
          </w:tcPr>
          <w:p w14:paraId="35E576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住宅、公共管理与公共服务用地</w:t>
            </w:r>
          </w:p>
        </w:tc>
        <w:tc>
          <w:tcPr>
            <w:tcW w:w="567" w:type="dxa"/>
            <w:vMerge w:val="restart"/>
            <w:noWrap w:val="0"/>
            <w:vAlign w:val="center"/>
          </w:tcPr>
          <w:p w14:paraId="7961C86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存量土地</w:t>
            </w:r>
          </w:p>
        </w:tc>
        <w:tc>
          <w:tcPr>
            <w:tcW w:w="993" w:type="dxa"/>
            <w:noWrap w:val="0"/>
            <w:vAlign w:val="center"/>
          </w:tcPr>
          <w:p w14:paraId="6268AC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原重点行业</w:t>
            </w:r>
          </w:p>
          <w:p w14:paraId="7022D24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用地</w:t>
            </w:r>
          </w:p>
        </w:tc>
        <w:tc>
          <w:tcPr>
            <w:tcW w:w="1649" w:type="dxa"/>
            <w:gridSpan w:val="2"/>
            <w:noWrap w:val="0"/>
            <w:vAlign w:val="center"/>
          </w:tcPr>
          <w:p w14:paraId="38372F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16万元</w:t>
            </w:r>
          </w:p>
        </w:tc>
        <w:tc>
          <w:tcPr>
            <w:tcW w:w="1559" w:type="dxa"/>
            <w:noWrap w:val="0"/>
            <w:vAlign w:val="center"/>
          </w:tcPr>
          <w:p w14:paraId="526F493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16万+（实际面积-1）×4万元</w:t>
            </w:r>
          </w:p>
        </w:tc>
        <w:tc>
          <w:tcPr>
            <w:tcW w:w="1560" w:type="dxa"/>
            <w:noWrap w:val="0"/>
            <w:vAlign w:val="center"/>
          </w:tcPr>
          <w:p w14:paraId="565427D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32万+（实际面积-5）×3万元</w:t>
            </w:r>
          </w:p>
        </w:tc>
        <w:tc>
          <w:tcPr>
            <w:tcW w:w="772" w:type="dxa"/>
            <w:vMerge w:val="restart"/>
            <w:noWrap w:val="0"/>
            <w:vAlign w:val="center"/>
          </w:tcPr>
          <w:p w14:paraId="2267755D">
            <w:pPr>
              <w:jc w:val="center"/>
              <w:rPr>
                <w:rFonts w:hint="eastAsia" w:ascii="宋体" w:hAnsi="宋体" w:eastAsia="宋体" w:cs="宋体"/>
                <w:color w:val="auto"/>
                <w:sz w:val="24"/>
                <w:szCs w:val="24"/>
                <w:highlight w:val="none"/>
              </w:rPr>
            </w:pPr>
          </w:p>
        </w:tc>
      </w:tr>
      <w:tr w14:paraId="7525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34C161C6">
            <w:pPr>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7076034C">
            <w:pPr>
              <w:jc w:val="center"/>
              <w:rPr>
                <w:rFonts w:hint="eastAsia" w:ascii="宋体" w:hAnsi="宋体" w:eastAsia="宋体" w:cs="宋体"/>
                <w:color w:val="auto"/>
                <w:sz w:val="24"/>
                <w:szCs w:val="24"/>
                <w:highlight w:val="none"/>
              </w:rPr>
            </w:pPr>
          </w:p>
        </w:tc>
        <w:tc>
          <w:tcPr>
            <w:tcW w:w="567" w:type="dxa"/>
            <w:vMerge w:val="continue"/>
            <w:noWrap w:val="0"/>
            <w:vAlign w:val="center"/>
          </w:tcPr>
          <w:p w14:paraId="01F417E8">
            <w:pPr>
              <w:jc w:val="center"/>
              <w:rPr>
                <w:rFonts w:hint="eastAsia" w:ascii="宋体" w:hAnsi="宋体" w:eastAsia="宋体" w:cs="宋体"/>
                <w:color w:val="auto"/>
                <w:sz w:val="24"/>
                <w:szCs w:val="24"/>
                <w:highlight w:val="none"/>
              </w:rPr>
            </w:pPr>
          </w:p>
        </w:tc>
        <w:tc>
          <w:tcPr>
            <w:tcW w:w="993" w:type="dxa"/>
            <w:noWrap w:val="0"/>
            <w:vAlign w:val="center"/>
          </w:tcPr>
          <w:p w14:paraId="6382E9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原非重点行业用地</w:t>
            </w:r>
          </w:p>
        </w:tc>
        <w:tc>
          <w:tcPr>
            <w:tcW w:w="1649" w:type="dxa"/>
            <w:gridSpan w:val="2"/>
            <w:noWrap w:val="0"/>
            <w:vAlign w:val="center"/>
          </w:tcPr>
          <w:p w14:paraId="4C81432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9万元</w:t>
            </w:r>
          </w:p>
        </w:tc>
        <w:tc>
          <w:tcPr>
            <w:tcW w:w="1559" w:type="dxa"/>
            <w:noWrap w:val="0"/>
            <w:vAlign w:val="center"/>
          </w:tcPr>
          <w:p w14:paraId="1360B8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9万+（实际面积-1）×3万元</w:t>
            </w:r>
          </w:p>
        </w:tc>
        <w:tc>
          <w:tcPr>
            <w:tcW w:w="1560" w:type="dxa"/>
            <w:noWrap w:val="0"/>
            <w:vAlign w:val="center"/>
          </w:tcPr>
          <w:p w14:paraId="0AC0612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21万+（实际面积-5）×2万元</w:t>
            </w:r>
          </w:p>
        </w:tc>
        <w:tc>
          <w:tcPr>
            <w:tcW w:w="772" w:type="dxa"/>
            <w:vMerge w:val="continue"/>
            <w:noWrap w:val="0"/>
            <w:vAlign w:val="center"/>
          </w:tcPr>
          <w:p w14:paraId="1BB29779">
            <w:pPr>
              <w:jc w:val="center"/>
              <w:rPr>
                <w:rFonts w:hint="eastAsia" w:ascii="宋体" w:hAnsi="宋体" w:eastAsia="宋体" w:cs="宋体"/>
                <w:color w:val="auto"/>
                <w:sz w:val="24"/>
                <w:szCs w:val="24"/>
                <w:highlight w:val="none"/>
              </w:rPr>
            </w:pPr>
          </w:p>
        </w:tc>
      </w:tr>
      <w:tr w14:paraId="3CB5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2EB8D40C">
            <w:pPr>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3352E26B">
            <w:pPr>
              <w:jc w:val="center"/>
              <w:rPr>
                <w:rFonts w:hint="eastAsia" w:ascii="宋体" w:hAnsi="宋体" w:eastAsia="宋体" w:cs="宋体"/>
                <w:color w:val="auto"/>
                <w:sz w:val="24"/>
                <w:szCs w:val="24"/>
                <w:highlight w:val="none"/>
              </w:rPr>
            </w:pPr>
          </w:p>
        </w:tc>
        <w:tc>
          <w:tcPr>
            <w:tcW w:w="1560" w:type="dxa"/>
            <w:gridSpan w:val="2"/>
            <w:tcBorders>
              <w:bottom w:val="single" w:color="auto" w:sz="4" w:space="0"/>
            </w:tcBorders>
            <w:noWrap w:val="0"/>
            <w:vAlign w:val="center"/>
          </w:tcPr>
          <w:p w14:paraId="70F7971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新征收土地（农用地）</w:t>
            </w:r>
          </w:p>
        </w:tc>
        <w:tc>
          <w:tcPr>
            <w:tcW w:w="1649" w:type="dxa"/>
            <w:gridSpan w:val="2"/>
            <w:tcBorders>
              <w:bottom w:val="single" w:color="auto" w:sz="4" w:space="0"/>
            </w:tcBorders>
            <w:noWrap w:val="0"/>
            <w:vAlign w:val="center"/>
          </w:tcPr>
          <w:p w14:paraId="0D3FC9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5万元</w:t>
            </w:r>
          </w:p>
        </w:tc>
        <w:tc>
          <w:tcPr>
            <w:tcW w:w="1559" w:type="dxa"/>
            <w:tcBorders>
              <w:bottom w:val="single" w:color="auto" w:sz="4" w:space="0"/>
            </w:tcBorders>
            <w:noWrap w:val="0"/>
            <w:vAlign w:val="center"/>
          </w:tcPr>
          <w:p w14:paraId="73ADFFB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5万+（实际面积-1）×2万元</w:t>
            </w:r>
          </w:p>
        </w:tc>
        <w:tc>
          <w:tcPr>
            <w:tcW w:w="1560" w:type="dxa"/>
            <w:tcBorders>
              <w:bottom w:val="single" w:color="auto" w:sz="4" w:space="0"/>
            </w:tcBorders>
            <w:noWrap w:val="0"/>
            <w:vAlign w:val="center"/>
          </w:tcPr>
          <w:p w14:paraId="102609C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13万+（实际面积-5）×1万元</w:t>
            </w:r>
          </w:p>
        </w:tc>
        <w:tc>
          <w:tcPr>
            <w:tcW w:w="772" w:type="dxa"/>
            <w:vMerge w:val="continue"/>
            <w:tcBorders>
              <w:bottom w:val="single" w:color="auto" w:sz="4" w:space="0"/>
            </w:tcBorders>
            <w:noWrap w:val="0"/>
            <w:vAlign w:val="center"/>
          </w:tcPr>
          <w:p w14:paraId="72DA3E10">
            <w:pPr>
              <w:jc w:val="center"/>
              <w:rPr>
                <w:rFonts w:hint="eastAsia" w:ascii="宋体" w:hAnsi="宋体" w:eastAsia="宋体" w:cs="宋体"/>
                <w:color w:val="auto"/>
                <w:sz w:val="24"/>
                <w:szCs w:val="24"/>
                <w:highlight w:val="none"/>
              </w:rPr>
            </w:pPr>
          </w:p>
        </w:tc>
      </w:tr>
      <w:tr w14:paraId="1817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702873B1">
            <w:pPr>
              <w:jc w:val="center"/>
              <w:rPr>
                <w:rFonts w:hint="eastAsia" w:ascii="宋体" w:hAnsi="宋体" w:eastAsia="宋体" w:cs="宋体"/>
                <w:color w:val="auto"/>
                <w:sz w:val="24"/>
                <w:szCs w:val="24"/>
                <w:highlight w:val="none"/>
              </w:rPr>
            </w:pPr>
          </w:p>
        </w:tc>
        <w:tc>
          <w:tcPr>
            <w:tcW w:w="850" w:type="dxa"/>
            <w:vMerge w:val="restart"/>
            <w:shd w:val="clear" w:color="auto" w:fill="auto"/>
            <w:noWrap w:val="0"/>
            <w:vAlign w:val="center"/>
          </w:tcPr>
          <w:p w14:paraId="46600BF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工业用地、商业用地</w:t>
            </w:r>
          </w:p>
        </w:tc>
        <w:tc>
          <w:tcPr>
            <w:tcW w:w="1560" w:type="dxa"/>
            <w:gridSpan w:val="2"/>
            <w:vMerge w:val="restart"/>
            <w:noWrap w:val="0"/>
            <w:vAlign w:val="center"/>
          </w:tcPr>
          <w:p w14:paraId="390E706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历史用地情况</w:t>
            </w:r>
          </w:p>
        </w:tc>
        <w:tc>
          <w:tcPr>
            <w:tcW w:w="4768" w:type="dxa"/>
            <w:gridSpan w:val="4"/>
            <w:tcBorders>
              <w:bottom w:val="single" w:color="auto" w:sz="4" w:space="0"/>
            </w:tcBorders>
            <w:noWrap w:val="0"/>
            <w:vAlign w:val="center"/>
          </w:tcPr>
          <w:p w14:paraId="07F4E7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初步调查费</w:t>
            </w:r>
          </w:p>
        </w:tc>
        <w:tc>
          <w:tcPr>
            <w:tcW w:w="772" w:type="dxa"/>
            <w:vMerge w:val="continue"/>
            <w:noWrap w:val="0"/>
            <w:vAlign w:val="center"/>
          </w:tcPr>
          <w:p w14:paraId="02D136B3">
            <w:pPr>
              <w:jc w:val="center"/>
              <w:rPr>
                <w:rFonts w:hint="eastAsia" w:ascii="宋体" w:hAnsi="宋体" w:eastAsia="宋体" w:cs="宋体"/>
                <w:color w:val="auto"/>
                <w:sz w:val="24"/>
                <w:szCs w:val="24"/>
                <w:highlight w:val="none"/>
              </w:rPr>
            </w:pPr>
          </w:p>
        </w:tc>
      </w:tr>
      <w:tr w14:paraId="6011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15C889EF">
            <w:pPr>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256E58AA">
            <w:pPr>
              <w:jc w:val="center"/>
              <w:rPr>
                <w:rFonts w:hint="eastAsia" w:ascii="宋体" w:hAnsi="宋体" w:eastAsia="宋体" w:cs="宋体"/>
                <w:color w:val="auto"/>
                <w:sz w:val="24"/>
                <w:szCs w:val="24"/>
                <w:highlight w:val="none"/>
              </w:rPr>
            </w:pPr>
          </w:p>
        </w:tc>
        <w:tc>
          <w:tcPr>
            <w:tcW w:w="1560" w:type="dxa"/>
            <w:gridSpan w:val="2"/>
            <w:vMerge w:val="continue"/>
            <w:noWrap w:val="0"/>
            <w:vAlign w:val="center"/>
          </w:tcPr>
          <w:p w14:paraId="186FEA29">
            <w:pPr>
              <w:jc w:val="center"/>
              <w:rPr>
                <w:rFonts w:hint="eastAsia" w:ascii="宋体" w:hAnsi="宋体" w:eastAsia="宋体" w:cs="宋体"/>
                <w:color w:val="auto"/>
                <w:sz w:val="24"/>
                <w:szCs w:val="24"/>
                <w:highlight w:val="none"/>
              </w:rPr>
            </w:pPr>
          </w:p>
        </w:tc>
        <w:tc>
          <w:tcPr>
            <w:tcW w:w="850" w:type="dxa"/>
            <w:noWrap w:val="0"/>
            <w:vAlign w:val="center"/>
          </w:tcPr>
          <w:p w14:paraId="4A9A860C">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1ha及以下</w:t>
            </w:r>
          </w:p>
        </w:tc>
        <w:tc>
          <w:tcPr>
            <w:tcW w:w="799" w:type="dxa"/>
            <w:noWrap w:val="0"/>
            <w:vAlign w:val="center"/>
          </w:tcPr>
          <w:p w14:paraId="78B70BCB">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1ha-5ha</w:t>
            </w:r>
          </w:p>
        </w:tc>
        <w:tc>
          <w:tcPr>
            <w:tcW w:w="1559" w:type="dxa"/>
            <w:noWrap w:val="0"/>
            <w:vAlign w:val="center"/>
          </w:tcPr>
          <w:p w14:paraId="7BED0401">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5ha-10ha</w:t>
            </w:r>
          </w:p>
        </w:tc>
        <w:tc>
          <w:tcPr>
            <w:tcW w:w="1560" w:type="dxa"/>
            <w:noWrap w:val="0"/>
            <w:vAlign w:val="center"/>
          </w:tcPr>
          <w:p w14:paraId="48C994A4">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10ha以上</w:t>
            </w:r>
          </w:p>
        </w:tc>
        <w:tc>
          <w:tcPr>
            <w:tcW w:w="772" w:type="dxa"/>
            <w:vMerge w:val="continue"/>
            <w:noWrap w:val="0"/>
            <w:vAlign w:val="center"/>
          </w:tcPr>
          <w:p w14:paraId="6DA13CB5">
            <w:pPr>
              <w:jc w:val="center"/>
              <w:rPr>
                <w:rFonts w:hint="eastAsia" w:ascii="宋体" w:hAnsi="宋体" w:eastAsia="宋体" w:cs="宋体"/>
                <w:color w:val="auto"/>
                <w:sz w:val="24"/>
                <w:szCs w:val="24"/>
                <w:highlight w:val="none"/>
              </w:rPr>
            </w:pPr>
          </w:p>
        </w:tc>
      </w:tr>
      <w:tr w14:paraId="5324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5FEC35AD">
            <w:pPr>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12CBF2E9">
            <w:pPr>
              <w:jc w:val="center"/>
              <w:rPr>
                <w:rFonts w:hint="eastAsia" w:ascii="宋体" w:hAnsi="宋体" w:eastAsia="宋体" w:cs="宋体"/>
                <w:color w:val="auto"/>
                <w:sz w:val="24"/>
                <w:szCs w:val="24"/>
                <w:highlight w:val="none"/>
              </w:rPr>
            </w:pPr>
          </w:p>
        </w:tc>
        <w:tc>
          <w:tcPr>
            <w:tcW w:w="1560" w:type="dxa"/>
            <w:gridSpan w:val="2"/>
            <w:noWrap w:val="0"/>
            <w:vAlign w:val="center"/>
          </w:tcPr>
          <w:p w14:paraId="54DD5E0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存量土地</w:t>
            </w:r>
          </w:p>
        </w:tc>
        <w:tc>
          <w:tcPr>
            <w:tcW w:w="850" w:type="dxa"/>
            <w:noWrap w:val="0"/>
            <w:vAlign w:val="center"/>
          </w:tcPr>
          <w:p w14:paraId="638D6D1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7.5万元</w:t>
            </w:r>
          </w:p>
        </w:tc>
        <w:tc>
          <w:tcPr>
            <w:tcW w:w="799" w:type="dxa"/>
            <w:noWrap w:val="0"/>
            <w:vAlign w:val="center"/>
          </w:tcPr>
          <w:p w14:paraId="59AC54B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10万元</w:t>
            </w:r>
          </w:p>
        </w:tc>
        <w:tc>
          <w:tcPr>
            <w:tcW w:w="1559" w:type="dxa"/>
            <w:noWrap w:val="0"/>
            <w:vAlign w:val="center"/>
          </w:tcPr>
          <w:p w14:paraId="061A29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10万+（实际面积-5）×2万元</w:t>
            </w:r>
          </w:p>
        </w:tc>
        <w:tc>
          <w:tcPr>
            <w:tcW w:w="1560" w:type="dxa"/>
            <w:noWrap w:val="0"/>
            <w:vAlign w:val="center"/>
          </w:tcPr>
          <w:p w14:paraId="28942E1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19万+（实际面积-10）×1.5万元</w:t>
            </w:r>
          </w:p>
        </w:tc>
        <w:tc>
          <w:tcPr>
            <w:tcW w:w="772" w:type="dxa"/>
            <w:vMerge w:val="continue"/>
            <w:noWrap w:val="0"/>
            <w:vAlign w:val="center"/>
          </w:tcPr>
          <w:p w14:paraId="32445713">
            <w:pPr>
              <w:jc w:val="center"/>
              <w:rPr>
                <w:rFonts w:hint="eastAsia" w:ascii="宋体" w:hAnsi="宋体" w:eastAsia="宋体" w:cs="宋体"/>
                <w:color w:val="auto"/>
                <w:sz w:val="24"/>
                <w:szCs w:val="24"/>
                <w:highlight w:val="none"/>
              </w:rPr>
            </w:pPr>
          </w:p>
        </w:tc>
      </w:tr>
      <w:tr w14:paraId="75B5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2B560D5E">
            <w:pPr>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715B27B0">
            <w:pPr>
              <w:jc w:val="center"/>
              <w:rPr>
                <w:rFonts w:hint="eastAsia" w:ascii="宋体" w:hAnsi="宋体" w:eastAsia="宋体" w:cs="宋体"/>
                <w:color w:val="auto"/>
                <w:sz w:val="24"/>
                <w:szCs w:val="24"/>
                <w:highlight w:val="none"/>
              </w:rPr>
            </w:pPr>
          </w:p>
        </w:tc>
        <w:tc>
          <w:tcPr>
            <w:tcW w:w="1560" w:type="dxa"/>
            <w:gridSpan w:val="2"/>
            <w:noWrap w:val="0"/>
            <w:vAlign w:val="center"/>
          </w:tcPr>
          <w:p w14:paraId="438EDF8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新征收土地（农用地）</w:t>
            </w:r>
          </w:p>
        </w:tc>
        <w:tc>
          <w:tcPr>
            <w:tcW w:w="850" w:type="dxa"/>
            <w:noWrap w:val="0"/>
            <w:vAlign w:val="center"/>
          </w:tcPr>
          <w:p w14:paraId="54919F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4万元</w:t>
            </w:r>
          </w:p>
        </w:tc>
        <w:tc>
          <w:tcPr>
            <w:tcW w:w="799" w:type="dxa"/>
            <w:noWrap w:val="0"/>
            <w:vAlign w:val="center"/>
          </w:tcPr>
          <w:p w14:paraId="53F05A4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5万元</w:t>
            </w:r>
          </w:p>
        </w:tc>
        <w:tc>
          <w:tcPr>
            <w:tcW w:w="1559" w:type="dxa"/>
            <w:noWrap w:val="0"/>
            <w:vAlign w:val="center"/>
          </w:tcPr>
          <w:p w14:paraId="7ECE56F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5万+（实际面积-5）×1.5万元</w:t>
            </w:r>
          </w:p>
        </w:tc>
        <w:tc>
          <w:tcPr>
            <w:tcW w:w="1560" w:type="dxa"/>
            <w:noWrap w:val="0"/>
            <w:vAlign w:val="center"/>
          </w:tcPr>
          <w:p w14:paraId="68C0829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12.5万+（实际面积-10）×1万元</w:t>
            </w:r>
          </w:p>
        </w:tc>
        <w:tc>
          <w:tcPr>
            <w:tcW w:w="772" w:type="dxa"/>
            <w:vMerge w:val="continue"/>
            <w:noWrap w:val="0"/>
            <w:vAlign w:val="center"/>
          </w:tcPr>
          <w:p w14:paraId="485A8AA4">
            <w:pPr>
              <w:jc w:val="center"/>
              <w:rPr>
                <w:rFonts w:hint="eastAsia" w:ascii="宋体" w:hAnsi="宋体" w:eastAsia="宋体" w:cs="宋体"/>
                <w:color w:val="auto"/>
                <w:sz w:val="24"/>
                <w:szCs w:val="24"/>
                <w:highlight w:val="none"/>
              </w:rPr>
            </w:pPr>
          </w:p>
        </w:tc>
      </w:tr>
      <w:tr w14:paraId="5DD6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87" w:type="dxa"/>
            <w:gridSpan w:val="9"/>
            <w:noWrap w:val="0"/>
            <w:vAlign w:val="center"/>
          </w:tcPr>
          <w:p w14:paraId="1B1B93A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只需开展初步调查第一阶段的地块包干价均为3万元，不下浮。</w:t>
            </w:r>
          </w:p>
        </w:tc>
      </w:tr>
    </w:tbl>
    <w:p w14:paraId="35354C68">
      <w:pPr>
        <w:pStyle w:val="197"/>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四、付款方式：</w:t>
      </w:r>
    </w:p>
    <w:p w14:paraId="1FAFD8F9">
      <w:pPr>
        <w:tabs>
          <w:tab w:val="center" w:pos="5131"/>
        </w:tabs>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lang w:val="en-US" w:eastAsia="zh-CN"/>
        </w:rPr>
        <w:t>1</w:t>
      </w:r>
      <w:r>
        <w:rPr>
          <w:rStyle w:val="1073"/>
          <w:rFonts w:hint="eastAsia" w:ascii="宋体" w:hAnsi="宋体" w:eastAsia="宋体" w:cs="宋体"/>
          <w:color w:val="auto"/>
          <w:sz w:val="24"/>
          <w:szCs w:val="24"/>
          <w:highlight w:val="none"/>
        </w:rPr>
        <w:t>、付款步骤：</w:t>
      </w:r>
    </w:p>
    <w:p w14:paraId="5D9F838F">
      <w:pPr>
        <w:tabs>
          <w:tab w:val="center" w:pos="5131"/>
        </w:tabs>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rPr>
        <w:t>（1）采购人根据与中标人双方确认的委托任务清单按采购人付款计划支付实际调查服务费。结算依据为调查报告需通过专家评审且满足相关文件要求。</w:t>
      </w:r>
    </w:p>
    <w:p w14:paraId="39454F66">
      <w:pPr>
        <w:tabs>
          <w:tab w:val="center" w:pos="5131"/>
        </w:tabs>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rPr>
        <w:t>（2）采购人每次付款时，中标人需提供经专家评审通过后的最终版调查报告（含附件）、符合</w:t>
      </w:r>
      <w:r>
        <w:rPr>
          <w:rStyle w:val="1073"/>
          <w:rFonts w:hint="eastAsia" w:ascii="宋体" w:hAnsi="宋体" w:eastAsia="宋体" w:cs="宋体"/>
          <w:color w:val="auto"/>
          <w:sz w:val="24"/>
          <w:szCs w:val="24"/>
          <w:highlight w:val="none"/>
          <w:lang w:eastAsia="zh-CN"/>
        </w:rPr>
        <w:t>采购人</w:t>
      </w:r>
      <w:r>
        <w:rPr>
          <w:rStyle w:val="1073"/>
          <w:rFonts w:hint="eastAsia" w:ascii="宋体" w:hAnsi="宋体" w:eastAsia="宋体" w:cs="宋体"/>
          <w:color w:val="auto"/>
          <w:sz w:val="24"/>
          <w:szCs w:val="24"/>
          <w:highlight w:val="none"/>
        </w:rPr>
        <w:t>要求的项目委托清单及等额票据等。</w:t>
      </w:r>
    </w:p>
    <w:p w14:paraId="220A1F0B">
      <w:pPr>
        <w:tabs>
          <w:tab w:val="center" w:pos="5131"/>
        </w:tabs>
        <w:spacing w:line="360" w:lineRule="auto"/>
        <w:ind w:firstLine="420"/>
        <w:rPr>
          <w:rStyle w:val="1073"/>
          <w:rFonts w:hint="eastAsia" w:ascii="宋体" w:hAnsi="宋体" w:eastAsia="宋体" w:cs="宋体"/>
          <w:color w:val="auto"/>
          <w:sz w:val="24"/>
          <w:szCs w:val="24"/>
          <w:highlight w:val="none"/>
        </w:rPr>
      </w:pPr>
      <w:r>
        <w:rPr>
          <w:rStyle w:val="1073"/>
          <w:rFonts w:hint="eastAsia" w:ascii="宋体" w:hAnsi="宋体" w:eastAsia="宋体" w:cs="宋体"/>
          <w:color w:val="auto"/>
          <w:sz w:val="24"/>
          <w:szCs w:val="24"/>
          <w:highlight w:val="none"/>
          <w:lang w:val="en-US" w:eastAsia="zh-CN"/>
        </w:rPr>
        <w:t>2</w:t>
      </w:r>
      <w:r>
        <w:rPr>
          <w:rStyle w:val="1073"/>
          <w:rFonts w:hint="eastAsia" w:ascii="宋体" w:hAnsi="宋体" w:eastAsia="宋体" w:cs="宋体"/>
          <w:color w:val="auto"/>
          <w:sz w:val="24"/>
          <w:szCs w:val="24"/>
          <w:highlight w:val="none"/>
        </w:rPr>
        <w:t>、付款方式：银行汇票或转帐支票、网银汇款。</w:t>
      </w:r>
    </w:p>
    <w:p w14:paraId="0D45B3A6">
      <w:pPr>
        <w:pStyle w:val="197"/>
        <w:spacing w:line="360" w:lineRule="auto"/>
        <w:ind w:firstLine="422"/>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五、其他说明：</w:t>
      </w:r>
    </w:p>
    <w:p w14:paraId="2A3E76EE">
      <w:pPr>
        <w:pStyle w:val="29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eastAsia="zh-CN"/>
        </w:rPr>
        <w:t>供应商</w:t>
      </w:r>
      <w:r>
        <w:rPr>
          <w:rFonts w:hint="eastAsia" w:ascii="宋体" w:hAnsi="宋体" w:eastAsia="宋体" w:cs="宋体"/>
          <w:color w:val="auto"/>
          <w:sz w:val="24"/>
          <w:szCs w:val="24"/>
          <w:highlight w:val="none"/>
        </w:rPr>
        <w:t>必须说明其是否响应采购文件中提出的全部服务内容与要求，如果以其中某些条款不响应时，应在文件中逐条列出，未列出的视同响应。</w:t>
      </w:r>
    </w:p>
    <w:p w14:paraId="60CB77C7">
      <w:pPr>
        <w:pStyle w:val="29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eastAsia="zh-CN"/>
        </w:rPr>
        <w:t>供应商</w:t>
      </w:r>
      <w:r>
        <w:rPr>
          <w:rFonts w:hint="eastAsia" w:ascii="宋体" w:hAnsi="宋体" w:eastAsia="宋体" w:cs="宋体"/>
          <w:color w:val="auto"/>
          <w:sz w:val="24"/>
          <w:szCs w:val="24"/>
          <w:highlight w:val="none"/>
        </w:rPr>
        <w:t>提供的服务能够至少达到以上要求，同时明确具体的服务方案，方案中应包含人员配备、配备人员的具体情况、相关配置等。</w:t>
      </w:r>
    </w:p>
    <w:p w14:paraId="3A31CCF9">
      <w:pPr>
        <w:pStyle w:val="29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eastAsia="zh-CN"/>
        </w:rPr>
        <w:t>供应商</w:t>
      </w:r>
      <w:r>
        <w:rPr>
          <w:rFonts w:hint="eastAsia" w:ascii="宋体" w:hAnsi="宋体" w:eastAsia="宋体" w:cs="宋体"/>
          <w:color w:val="auto"/>
          <w:sz w:val="24"/>
          <w:szCs w:val="24"/>
          <w:highlight w:val="none"/>
        </w:rPr>
        <w:t>应对所投项目的全部内容进行报价，只投其中部分内容者，其投标文件将被拒绝。中标单位对服务缺陷不予更正，采购方有权另请其他单位更正，所发生的费用由中标单位承担。</w:t>
      </w:r>
    </w:p>
    <w:p w14:paraId="3BDE7FD1">
      <w:pPr>
        <w:keepNext w:val="0"/>
        <w:keepLines w:val="0"/>
        <w:pageBreakBefore w:val="0"/>
        <w:widowControl w:val="0"/>
        <w:tabs>
          <w:tab w:val="left" w:pos="0"/>
        </w:tabs>
        <w:spacing w:line="360" w:lineRule="auto"/>
        <w:ind w:firstLine="480"/>
        <w:rPr>
          <w:rFonts w:asciiTheme="minorEastAsia" w:hAnsiTheme="minorEastAsia" w:eastAsiaTheme="minorEastAsia"/>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所安排的工作人员的素质均符合本次采购项目及</w:t>
      </w:r>
      <w:r>
        <w:rPr>
          <w:rFonts w:hint="eastAsia" w:asciiTheme="minorEastAsia" w:hAnsiTheme="minorEastAsia" w:eastAsiaTheme="minorEastAsia"/>
          <w:color w:val="auto"/>
          <w:sz w:val="24"/>
          <w:szCs w:val="24"/>
          <w:highlight w:val="none"/>
          <w:lang w:eastAsia="zh-CN"/>
        </w:rPr>
        <w:t>采购单位</w:t>
      </w:r>
      <w:r>
        <w:rPr>
          <w:rFonts w:hint="eastAsia" w:asciiTheme="minorEastAsia" w:hAnsiTheme="minorEastAsia" w:eastAsiaTheme="minorEastAsia"/>
          <w:color w:val="auto"/>
          <w:sz w:val="24"/>
          <w:szCs w:val="24"/>
          <w:highlight w:val="none"/>
        </w:rPr>
        <w:t>的要求且以优良的服务态度，在1小时内对</w:t>
      </w:r>
      <w:r>
        <w:rPr>
          <w:rFonts w:hint="eastAsia" w:asciiTheme="minorEastAsia" w:hAnsiTheme="minorEastAsia" w:eastAsiaTheme="minorEastAsia"/>
          <w:color w:val="auto"/>
          <w:sz w:val="24"/>
          <w:szCs w:val="24"/>
          <w:highlight w:val="none"/>
          <w:lang w:eastAsia="zh-CN"/>
        </w:rPr>
        <w:t>采购单位</w:t>
      </w:r>
      <w:r>
        <w:rPr>
          <w:rFonts w:hint="eastAsia" w:asciiTheme="minorEastAsia" w:hAnsiTheme="minorEastAsia" w:eastAsiaTheme="minorEastAsia"/>
          <w:color w:val="auto"/>
          <w:sz w:val="24"/>
          <w:szCs w:val="24"/>
          <w:highlight w:val="none"/>
        </w:rPr>
        <w:t xml:space="preserve">所提出的问题或要求作出响应，12小时内到达现场作出相应处理。                 </w:t>
      </w:r>
    </w:p>
    <w:p w14:paraId="09560C4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项目涉及的相关资料、信息属保密性质，未经采购人同意，中标单位不得向第三方泄露。对不属于中标单位且受知识产权保护的产品、资料、信息等不得用于其他目的。本项目全部数据成果的所有权、使用权和著作权归属采购人，中标单位使用必须经采购人授权同意。在项目实施和成果提交过程中，出现的一切人身、设备和数据成果资料等安全问题均由中标单位承担全部责任，采购人不承担任何责任。</w:t>
      </w:r>
    </w:p>
    <w:p w14:paraId="0B4561D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对招标文件自行所做出的判断、推论、解释和结论，并由此所造成的后果，均由</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自负。</w:t>
      </w:r>
    </w:p>
    <w:p w14:paraId="5B49516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、凡涉及招标文件的补充说明和修改，均以苏州政府采购网上发布的公告为准。</w:t>
      </w:r>
    </w:p>
    <w:p w14:paraId="2341D7B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、中标人在合同履行过程中应对本项目的安全生产负全责，项目实施过程中发生的任何安全生产事故均由中标人负责，采购人不承担任何法律和经济上的责任。</w:t>
      </w:r>
    </w:p>
    <w:p w14:paraId="53745C4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、因中标人原因，给采购人及第三人造成的一切后果及损失，由中标人承担，后果严重的采购方有权解除合同。</w:t>
      </w:r>
    </w:p>
    <w:p w14:paraId="2CAB413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、中标人在合同履行期间应严格遵守国家相关法律法规和项目所在地的相关规定，所有产生的一切纠纷由中标人承担，采购人不承担任何责任。</w:t>
      </w:r>
    </w:p>
    <w:p w14:paraId="04E7C27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、中标人在合同履行期间应严格遵守采购人的廉政、保密等相关制度，如有违反，采购人有权无条件终止合同，情节严重的，移交纪委、司法部门处理。</w:t>
      </w:r>
    </w:p>
    <w:p w14:paraId="740727DB">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、中标人须按招标文件的要求和投标承诺完成全部工作。</w:t>
      </w:r>
    </w:p>
    <w:p w14:paraId="3E4183F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、中标人对服务缺陷不予更正，采购人有权另请其他单位更正，所发生的费用在服务费用中扣除。</w:t>
      </w:r>
    </w:p>
    <w:p w14:paraId="01992549">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、中标人在合同期内如因考核不合格或其他原因提前退场的，则须无条件配合采购单位做好交接工作。</w:t>
      </w:r>
    </w:p>
    <w:p w14:paraId="70B1832A">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、本项目采购人不组织统一现场勘察，请各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认真阅读招标文件，自行踏勘现场，充分了解本次招标物业情况，承担投标风险。任何因</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对招标文件理解、现场踏勘原因导致的投标失误，均由</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承担，采购人不承担任何责任。</w:t>
      </w:r>
    </w:p>
    <w:p w14:paraId="02E2FD80">
      <w:pPr>
        <w:pStyle w:val="197"/>
        <w:spacing w:line="460" w:lineRule="exact"/>
        <w:jc w:val="center"/>
        <w:outlineLvl w:val="0"/>
        <w:rPr>
          <w:rFonts w:hint="eastAsia"/>
          <w:b/>
          <w:color w:val="auto"/>
          <w:sz w:val="30"/>
          <w:szCs w:val="30"/>
          <w:highlight w:val="none"/>
        </w:rPr>
      </w:pPr>
      <w:r>
        <w:rPr>
          <w:rFonts w:hint="eastAsia" w:ascii="宋体" w:hAnsi="宋体" w:eastAsia="宋体" w:cs="宋体"/>
          <w:color w:val="auto"/>
          <w:szCs w:val="24"/>
          <w:highlight w:val="none"/>
          <w:lang w:val="en-US" w:eastAsia="zh-CN"/>
        </w:rPr>
        <w:br w:type="page"/>
      </w:r>
      <w:r>
        <w:rPr>
          <w:rFonts w:hint="eastAsia" w:ascii="宋体" w:hAnsi="Courier New" w:eastAsia="楷体_GB2312" w:cs="Times New Roman"/>
          <w:b/>
          <w:color w:val="auto"/>
          <w:kern w:val="2"/>
          <w:sz w:val="30"/>
          <w:szCs w:val="30"/>
          <w:highlight w:val="none"/>
          <w:lang w:val="en-US" w:eastAsia="zh-CN" w:bidi="ar-SA"/>
        </w:rPr>
        <w:t>第四章 投标文件格式</w:t>
      </w:r>
    </w:p>
    <w:p w14:paraId="5FE689E9">
      <w:pPr>
        <w:spacing w:line="380" w:lineRule="exact"/>
        <w:jc w:val="center"/>
        <w:rPr>
          <w:rFonts w:eastAsia="黑体"/>
          <w:b/>
          <w:color w:val="auto"/>
          <w:sz w:val="32"/>
          <w:highlight w:val="none"/>
        </w:rPr>
      </w:pPr>
    </w:p>
    <w:p w14:paraId="6FE1DE97">
      <w:pPr>
        <w:overflowPunct w:val="0"/>
        <w:adjustRightInd w:val="0"/>
        <w:spacing w:line="360" w:lineRule="auto"/>
        <w:jc w:val="left"/>
        <w:rPr>
          <w:rFonts w:ascii="宋体" w:hAnsi="宋体"/>
          <w:color w:val="auto"/>
          <w:sz w:val="24"/>
          <w:highlight w:val="none"/>
        </w:rPr>
      </w:pPr>
      <w:r>
        <w:rPr>
          <w:rFonts w:hint="eastAsia" w:ascii="宋体" w:hAnsi="宋体"/>
          <w:color w:val="auto"/>
          <w:sz w:val="24"/>
          <w:highlight w:val="none"/>
        </w:rPr>
        <w:t>说明：</w:t>
      </w:r>
    </w:p>
    <w:p w14:paraId="3FCAEE53">
      <w:pPr>
        <w:overflowPunct w:val="0"/>
        <w:adjustRightInd w:val="0"/>
        <w:spacing w:line="360" w:lineRule="auto"/>
        <w:jc w:val="lef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对本章所有的投标书格式</w:t>
      </w:r>
      <w:r>
        <w:rPr>
          <w:rFonts w:ascii="宋体" w:hAnsi="宋体"/>
          <w:color w:val="auto"/>
          <w:sz w:val="24"/>
          <w:highlight w:val="none"/>
        </w:rPr>
        <w:t>，投标方可根据自身情况进行补充和修改，但补充和修改不得造成与本格式内容有实质性的违背。</w:t>
      </w:r>
    </w:p>
    <w:p w14:paraId="27EFA536">
      <w:pPr>
        <w:overflowPunct w:val="0"/>
        <w:adjustRightInd w:val="0"/>
        <w:jc w:val="left"/>
        <w:rPr>
          <w:rFonts w:ascii="宋体" w:hAnsi="宋体"/>
          <w:b/>
          <w:color w:val="auto"/>
          <w:sz w:val="28"/>
          <w:highlight w:val="none"/>
        </w:rPr>
      </w:pPr>
    </w:p>
    <w:p w14:paraId="0ADE9E8C">
      <w:pPr>
        <w:overflowPunct w:val="0"/>
        <w:adjustRightInd w:val="0"/>
        <w:jc w:val="left"/>
        <w:rPr>
          <w:rFonts w:hint="eastAsia" w:ascii="宋体" w:hAnsi="宋体"/>
          <w:color w:val="auto"/>
          <w:sz w:val="24"/>
          <w:highlight w:val="none"/>
        </w:rPr>
      </w:pPr>
    </w:p>
    <w:p w14:paraId="06EC5593">
      <w:pPr>
        <w:overflowPunct w:val="0"/>
        <w:adjustRightInd w:val="0"/>
        <w:jc w:val="left"/>
        <w:rPr>
          <w:rFonts w:hint="eastAsia" w:ascii="宋体" w:hAnsi="宋体"/>
          <w:color w:val="auto"/>
          <w:sz w:val="24"/>
          <w:highlight w:val="none"/>
        </w:rPr>
      </w:pPr>
    </w:p>
    <w:p w14:paraId="4BA0F68C">
      <w:pPr>
        <w:overflowPunct w:val="0"/>
        <w:adjustRightInd w:val="0"/>
        <w:jc w:val="left"/>
        <w:rPr>
          <w:rFonts w:hint="eastAsia" w:ascii="宋体" w:hAnsi="宋体"/>
          <w:color w:val="auto"/>
          <w:sz w:val="24"/>
          <w:highlight w:val="none"/>
        </w:rPr>
      </w:pPr>
    </w:p>
    <w:p w14:paraId="3593E188">
      <w:pPr>
        <w:overflowPunct w:val="0"/>
        <w:adjustRightInd w:val="0"/>
        <w:jc w:val="left"/>
        <w:rPr>
          <w:rFonts w:ascii="宋体" w:hAnsi="宋体"/>
          <w:color w:val="auto"/>
          <w:sz w:val="24"/>
          <w:highlight w:val="none"/>
        </w:rPr>
      </w:pPr>
    </w:p>
    <w:p w14:paraId="4ED95F9E">
      <w:pPr>
        <w:overflowPunct w:val="0"/>
        <w:adjustRightInd w:val="0"/>
        <w:jc w:val="left"/>
        <w:rPr>
          <w:rFonts w:ascii="宋体" w:hAnsi="宋体"/>
          <w:color w:val="auto"/>
          <w:sz w:val="24"/>
          <w:highlight w:val="none"/>
        </w:rPr>
      </w:pPr>
    </w:p>
    <w:bookmarkEnd w:id="19"/>
    <w:p w14:paraId="68298460">
      <w:pPr>
        <w:rPr>
          <w:b/>
          <w:color w:val="auto"/>
          <w:sz w:val="44"/>
          <w:szCs w:val="44"/>
          <w:highlight w:val="none"/>
        </w:rPr>
      </w:pPr>
    </w:p>
    <w:p w14:paraId="7C2CB305">
      <w:pPr>
        <w:rPr>
          <w:b/>
          <w:color w:val="auto"/>
          <w:sz w:val="44"/>
          <w:szCs w:val="44"/>
          <w:highlight w:val="none"/>
        </w:rPr>
      </w:pPr>
    </w:p>
    <w:p w14:paraId="56E05BD8">
      <w:pPr>
        <w:rPr>
          <w:b/>
          <w:color w:val="auto"/>
          <w:sz w:val="44"/>
          <w:szCs w:val="44"/>
          <w:highlight w:val="none"/>
        </w:rPr>
      </w:pPr>
    </w:p>
    <w:p w14:paraId="0673DC3B">
      <w:pPr>
        <w:rPr>
          <w:b/>
          <w:color w:val="auto"/>
          <w:sz w:val="44"/>
          <w:szCs w:val="44"/>
          <w:highlight w:val="none"/>
        </w:rPr>
      </w:pPr>
    </w:p>
    <w:p w14:paraId="748B700F">
      <w:pPr>
        <w:rPr>
          <w:rFonts w:hint="eastAsia"/>
          <w:b/>
          <w:color w:val="auto"/>
          <w:sz w:val="44"/>
          <w:szCs w:val="44"/>
          <w:highlight w:val="none"/>
        </w:rPr>
      </w:pPr>
    </w:p>
    <w:p w14:paraId="3C64798E">
      <w:pPr>
        <w:pStyle w:val="28"/>
        <w:rPr>
          <w:rFonts w:hint="eastAsia"/>
          <w:color w:val="auto"/>
          <w:highlight w:val="none"/>
        </w:rPr>
      </w:pPr>
    </w:p>
    <w:p w14:paraId="15B27ABE">
      <w:pPr>
        <w:pStyle w:val="28"/>
        <w:rPr>
          <w:rFonts w:hint="eastAsia"/>
          <w:color w:val="auto"/>
          <w:highlight w:val="none"/>
        </w:rPr>
      </w:pPr>
    </w:p>
    <w:p w14:paraId="457F4E50">
      <w:pPr>
        <w:pStyle w:val="28"/>
        <w:rPr>
          <w:rFonts w:hint="eastAsia"/>
          <w:color w:val="auto"/>
          <w:highlight w:val="none"/>
        </w:rPr>
      </w:pPr>
    </w:p>
    <w:p w14:paraId="5E2D586C">
      <w:pPr>
        <w:pStyle w:val="28"/>
        <w:rPr>
          <w:rFonts w:hint="eastAsia"/>
          <w:color w:val="auto"/>
          <w:highlight w:val="none"/>
        </w:rPr>
      </w:pPr>
    </w:p>
    <w:p w14:paraId="6F65CDC8">
      <w:pPr>
        <w:pStyle w:val="28"/>
        <w:rPr>
          <w:rFonts w:hint="eastAsia"/>
          <w:color w:val="auto"/>
          <w:highlight w:val="none"/>
        </w:rPr>
      </w:pPr>
    </w:p>
    <w:p w14:paraId="2E074F90">
      <w:pPr>
        <w:pStyle w:val="28"/>
        <w:rPr>
          <w:rFonts w:hint="eastAsia"/>
          <w:color w:val="auto"/>
          <w:highlight w:val="none"/>
        </w:rPr>
      </w:pPr>
    </w:p>
    <w:p w14:paraId="4EA6EF1A">
      <w:pPr>
        <w:pStyle w:val="28"/>
        <w:rPr>
          <w:rFonts w:hint="eastAsia"/>
          <w:color w:val="auto"/>
          <w:highlight w:val="none"/>
        </w:rPr>
      </w:pPr>
    </w:p>
    <w:p w14:paraId="7E143FA0">
      <w:pPr>
        <w:autoSpaceDE w:val="0"/>
        <w:autoSpaceDN w:val="0"/>
        <w:adjustRightInd w:val="0"/>
        <w:spacing w:line="360" w:lineRule="auto"/>
        <w:rPr>
          <w:rFonts w:hint="eastAsia" w:ascii="宋体" w:hAnsi="宋体" w:eastAsia="宋体" w:cs="宋体"/>
          <w:bCs/>
          <w:color w:val="auto"/>
          <w:sz w:val="24"/>
          <w:szCs w:val="24"/>
          <w:highlight w:val="none"/>
          <w:lang w:val="zh-CN"/>
        </w:rPr>
      </w:pPr>
      <w:bookmarkStart w:id="20" w:name="_Toc467507054"/>
      <w:bookmarkStart w:id="21" w:name="_Toc322442932"/>
      <w:bookmarkStart w:id="22" w:name="_Toc467507044"/>
      <w:bookmarkStart w:id="23" w:name="_Toc430265233"/>
      <w:bookmarkStart w:id="24" w:name="_Toc405288080"/>
      <w:r>
        <w:rPr>
          <w:rFonts w:hint="eastAsia" w:ascii="宋体" w:hAnsi="宋体" w:eastAsia="宋体" w:cs="宋体"/>
          <w:bCs/>
          <w:color w:val="auto"/>
          <w:sz w:val="24"/>
          <w:szCs w:val="24"/>
          <w:highlight w:val="none"/>
          <w:lang w:val="zh-CN"/>
        </w:rPr>
        <w:t>格式1：</w:t>
      </w:r>
      <w:r>
        <w:rPr>
          <w:rFonts w:hint="eastAsia" w:ascii="宋体" w:hAnsi="宋体" w:eastAsia="宋体" w:cs="宋体"/>
          <w:b/>
          <w:bCs/>
          <w:color w:val="auto"/>
          <w:sz w:val="24"/>
          <w:szCs w:val="24"/>
          <w:highlight w:val="none"/>
          <w:lang w:val="zh-CN"/>
        </w:rPr>
        <w:t>投标函</w:t>
      </w:r>
    </w:p>
    <w:p w14:paraId="54E9E3BB">
      <w:pPr>
        <w:pStyle w:val="274"/>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投标函</w:t>
      </w:r>
    </w:p>
    <w:p w14:paraId="2D148239">
      <w:pPr>
        <w:pStyle w:val="274"/>
        <w:spacing w:line="360" w:lineRule="exact"/>
        <w:rPr>
          <w:rFonts w:hint="eastAsia" w:ascii="宋体" w:hAnsi="宋体" w:eastAsia="宋体" w:cs="宋体"/>
          <w:bCs/>
          <w:color w:val="auto"/>
          <w:sz w:val="24"/>
          <w:szCs w:val="24"/>
          <w:highlight w:val="none"/>
        </w:rPr>
      </w:pPr>
      <w:r>
        <w:rPr>
          <w:rFonts w:hint="eastAsia" w:hAnsi="宋体" w:eastAsia="宋体" w:cs="宋体"/>
          <w:bCs/>
          <w:color w:val="auto"/>
          <w:sz w:val="24"/>
          <w:szCs w:val="24"/>
          <w:highlight w:val="none"/>
          <w:lang w:eastAsia="zh-CN"/>
        </w:rPr>
        <w:t>苏州泛亚万隆建设工程咨询有限公司</w:t>
      </w:r>
      <w:r>
        <w:rPr>
          <w:rFonts w:hint="eastAsia" w:ascii="宋体" w:hAnsi="宋体" w:eastAsia="宋体" w:cs="宋体"/>
          <w:bCs/>
          <w:color w:val="auto"/>
          <w:sz w:val="24"/>
          <w:szCs w:val="24"/>
          <w:highlight w:val="none"/>
        </w:rPr>
        <w:t>：</w:t>
      </w:r>
    </w:p>
    <w:p w14:paraId="4080F8F6">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我方收到贵公司</w:t>
      </w:r>
      <w:r>
        <w:rPr>
          <w:rFonts w:hint="eastAsia" w:ascii="宋体" w:hAnsi="宋体" w:cs="宋体"/>
          <w:color w:val="auto"/>
          <w:sz w:val="24"/>
          <w:szCs w:val="24"/>
          <w:highlight w:val="none"/>
          <w:u w:val="single"/>
          <w:lang w:eastAsia="zh-CN"/>
        </w:rPr>
        <w:t>JSZC-320585-FYWL-G2024-0017</w:t>
      </w:r>
      <w:r>
        <w:rPr>
          <w:rFonts w:hint="eastAsia" w:ascii="宋体" w:hAnsi="宋体" w:eastAsia="宋体" w:cs="宋体"/>
          <w:color w:val="auto"/>
          <w:sz w:val="24"/>
          <w:szCs w:val="24"/>
          <w:highlight w:val="none"/>
        </w:rPr>
        <w:t>号招标文件，经仔细阅读和研究，我方决定参加投标。并向贵公司承诺：</w:t>
      </w:r>
    </w:p>
    <w:p w14:paraId="647D4718">
      <w:pPr>
        <w:pStyle w:val="284"/>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1、我方愿意按照招标文件的一切要求提供服务，我方的投标报价包含</w:t>
      </w:r>
      <w:r>
        <w:rPr>
          <w:rFonts w:hint="eastAsia" w:ascii="宋体" w:hAnsi="宋体" w:eastAsia="宋体" w:cs="宋体"/>
          <w:color w:val="auto"/>
          <w:sz w:val="24"/>
          <w:szCs w:val="24"/>
          <w:highlight w:val="none"/>
          <w:lang w:val="zh-CN"/>
        </w:rPr>
        <w:t>完成该项工作所需的租赁费、接入费、各种税费、利润、政策性文件规定及合同包含的所有风险、责任等各项应有费用</w:t>
      </w:r>
      <w:r>
        <w:rPr>
          <w:rFonts w:hint="eastAsia" w:ascii="宋体" w:hAnsi="宋体" w:eastAsia="宋体" w:cs="宋体"/>
          <w:color w:val="auto"/>
          <w:sz w:val="24"/>
          <w:szCs w:val="24"/>
          <w:highlight w:val="none"/>
        </w:rPr>
        <w:t>。</w:t>
      </w:r>
    </w:p>
    <w:p w14:paraId="4E94259F">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2、如果我方的投标书被接受，我方将严格履行招标文件中规定的每一项要求，严格履行合同的责任和义务，保证按期、按质履行合同，完成合同内容所规定的全部工作。</w:t>
      </w:r>
    </w:p>
    <w:p w14:paraId="5172FB34">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3、我方同意按招标文件中的规定，本投标书的有效期限为开标后</w:t>
      </w:r>
      <w:r>
        <w:rPr>
          <w:rFonts w:hint="eastAsia" w:ascii="宋体" w:hAnsi="宋体" w:eastAsia="宋体" w:cs="宋体"/>
          <w:color w:val="auto"/>
          <w:sz w:val="24"/>
          <w:szCs w:val="24"/>
          <w:highlight w:val="none"/>
          <w:u w:val="single"/>
        </w:rPr>
        <w:t>45</w:t>
      </w:r>
      <w:r>
        <w:rPr>
          <w:rFonts w:hint="eastAsia" w:ascii="宋体" w:hAnsi="宋体" w:eastAsia="宋体" w:cs="宋体"/>
          <w:color w:val="auto"/>
          <w:sz w:val="24"/>
          <w:szCs w:val="24"/>
          <w:highlight w:val="none"/>
          <w:u w:val="none"/>
        </w:rPr>
        <w:t>天</w:t>
      </w:r>
      <w:r>
        <w:rPr>
          <w:rFonts w:hint="eastAsia" w:ascii="宋体" w:hAnsi="宋体" w:eastAsia="宋体" w:cs="宋体"/>
          <w:color w:val="auto"/>
          <w:sz w:val="24"/>
          <w:szCs w:val="24"/>
          <w:highlight w:val="none"/>
        </w:rPr>
        <w:t>，如果我方在开标后规定的投标有效期内撤回投标，我方的投标保证金可被贵方没收。</w:t>
      </w:r>
    </w:p>
    <w:p w14:paraId="528E9A7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p>
    <w:p w14:paraId="5F94CC73">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5、我方认为贵方有权决定中标者，还认为贵方有权接受或拒绝所有的投标者。</w:t>
      </w:r>
    </w:p>
    <w:p w14:paraId="7836375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6、我方愿意遵守招标公告及招标文件中所列的收费标准。</w:t>
      </w:r>
    </w:p>
    <w:p w14:paraId="6F9B9E91">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p>
    <w:p w14:paraId="229C5983">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8、我方同意中标方若无法按约定条款履行义务等行为，招标方有权取消我方的中标资格。</w:t>
      </w:r>
    </w:p>
    <w:p w14:paraId="34B0A06D">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9、如果我方中标，我方愿意按招标文件规定支付中标服务费。</w:t>
      </w:r>
    </w:p>
    <w:p w14:paraId="3F7AFF0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10、与本投标有关的通讯地址：</w:t>
      </w:r>
    </w:p>
    <w:p w14:paraId="29A82338">
      <w:pPr>
        <w:pStyle w:val="274"/>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    位：                联 系 人：</w:t>
      </w:r>
    </w:p>
    <w:p w14:paraId="06622E45">
      <w:pPr>
        <w:pStyle w:val="274"/>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                邮政编码：</w:t>
      </w:r>
    </w:p>
    <w:p w14:paraId="5A5F9410">
      <w:pPr>
        <w:pStyle w:val="274"/>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联系电话：                传    真：</w:t>
      </w:r>
    </w:p>
    <w:p w14:paraId="3F2202C2">
      <w:pPr>
        <w:pStyle w:val="274"/>
        <w:spacing w:line="360" w:lineRule="exact"/>
        <w:ind w:firstLine="425"/>
        <w:rPr>
          <w:rFonts w:hint="eastAsia" w:ascii="宋体" w:hAnsi="宋体" w:eastAsia="宋体" w:cs="宋体"/>
          <w:color w:val="auto"/>
          <w:sz w:val="24"/>
          <w:szCs w:val="24"/>
          <w:highlight w:val="none"/>
        </w:rPr>
      </w:pPr>
    </w:p>
    <w:p w14:paraId="0A8A5A3F">
      <w:pPr>
        <w:pStyle w:val="274"/>
        <w:spacing w:line="360" w:lineRule="exact"/>
        <w:ind w:firstLine="425"/>
        <w:rPr>
          <w:rFonts w:hint="eastAsia" w:ascii="宋体" w:hAnsi="宋体" w:eastAsia="宋体" w:cs="宋体"/>
          <w:color w:val="auto"/>
          <w:sz w:val="24"/>
          <w:szCs w:val="24"/>
          <w:highlight w:val="none"/>
        </w:rPr>
      </w:pPr>
    </w:p>
    <w:p w14:paraId="7640B2FB">
      <w:pPr>
        <w:pStyle w:val="274"/>
        <w:spacing w:line="360" w:lineRule="exact"/>
        <w:ind w:firstLine="425"/>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p>
    <w:p w14:paraId="5E2C5ADD">
      <w:pPr>
        <w:pStyle w:val="274"/>
        <w:spacing w:line="360" w:lineRule="exact"/>
        <w:ind w:firstLine="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单位法定代表人或代理人：（签字或签章）              </w:t>
      </w:r>
    </w:p>
    <w:p w14:paraId="41954462">
      <w:pPr>
        <w:pStyle w:val="274"/>
        <w:spacing w:line="360" w:lineRule="exact"/>
        <w:ind w:firstLine="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1E3F2CD">
      <w:pPr>
        <w:autoSpaceDE w:val="0"/>
        <w:autoSpaceDN w:val="0"/>
        <w:adjustRightIn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Cs/>
          <w:color w:val="auto"/>
          <w:sz w:val="24"/>
          <w:szCs w:val="24"/>
          <w:highlight w:val="none"/>
          <w:lang w:val="zh-CN"/>
        </w:rPr>
        <w:t>格式2：</w:t>
      </w:r>
      <w:r>
        <w:rPr>
          <w:rFonts w:hint="eastAsia" w:ascii="宋体" w:hAnsi="宋体" w:eastAsia="宋体" w:cs="宋体"/>
          <w:b/>
          <w:color w:val="auto"/>
          <w:sz w:val="24"/>
          <w:szCs w:val="24"/>
          <w:highlight w:val="none"/>
        </w:rPr>
        <w:t>法人授权委托书</w:t>
      </w:r>
    </w:p>
    <w:p w14:paraId="20E425F6">
      <w:pPr>
        <w:autoSpaceDE w:val="0"/>
        <w:autoSpaceDN w:val="0"/>
        <w:adjustRightInd w:val="0"/>
        <w:spacing w:line="360" w:lineRule="auto"/>
        <w:jc w:val="center"/>
        <w:outlineLvl w:val="9"/>
        <w:rPr>
          <w:rFonts w:hint="eastAsia" w:ascii="宋体" w:hAnsi="宋体" w:eastAsia="宋体" w:cs="宋体"/>
          <w:b/>
          <w:color w:val="auto"/>
          <w:sz w:val="24"/>
          <w:szCs w:val="24"/>
          <w:highlight w:val="none"/>
          <w:lang w:val="zh-CN"/>
        </w:rPr>
      </w:pPr>
    </w:p>
    <w:p w14:paraId="1D46DDEF">
      <w:pPr>
        <w:pStyle w:val="274"/>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法人授权委托书</w:t>
      </w:r>
    </w:p>
    <w:p w14:paraId="32F2300A">
      <w:pPr>
        <w:autoSpaceDE w:val="0"/>
        <w:autoSpaceDN w:val="0"/>
        <w:adjustRightInd w:val="0"/>
        <w:spacing w:line="360" w:lineRule="auto"/>
        <w:ind w:firstLine="425"/>
        <w:rPr>
          <w:rFonts w:hint="eastAsia" w:ascii="宋体" w:hAnsi="宋体" w:eastAsia="宋体" w:cs="宋体"/>
          <w:color w:val="auto"/>
          <w:sz w:val="24"/>
          <w:szCs w:val="24"/>
          <w:highlight w:val="none"/>
          <w:lang w:val="zh-CN"/>
        </w:rPr>
      </w:pPr>
    </w:p>
    <w:p w14:paraId="4CCB2BF3">
      <w:pPr>
        <w:autoSpaceDE w:val="0"/>
        <w:autoSpaceDN w:val="0"/>
        <w:adjustRightIn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本授权委托书声明：我</w:t>
      </w:r>
      <w:r>
        <w:rPr>
          <w:rFonts w:hint="eastAsia" w:ascii="宋体" w:hAnsi="宋体" w:eastAsia="宋体" w:cs="宋体"/>
          <w:color w:val="auto"/>
          <w:sz w:val="24"/>
          <w:szCs w:val="24"/>
          <w:highlight w:val="none"/>
          <w:u w:val="single"/>
          <w:lang w:val="zh-CN"/>
        </w:rPr>
        <w:t xml:space="preserve"> （姓名） </w:t>
      </w:r>
      <w:r>
        <w:rPr>
          <w:rFonts w:hint="eastAsia" w:ascii="宋体" w:hAnsi="宋体" w:eastAsia="宋体" w:cs="宋体"/>
          <w:color w:val="auto"/>
          <w:sz w:val="24"/>
          <w:szCs w:val="24"/>
          <w:highlight w:val="none"/>
          <w:lang w:val="zh-CN"/>
        </w:rPr>
        <w:t>系</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供应商</w:t>
      </w:r>
      <w:r>
        <w:rPr>
          <w:rFonts w:hint="eastAsia" w:ascii="宋体" w:hAnsi="宋体" w:eastAsia="宋体" w:cs="宋体"/>
          <w:color w:val="auto"/>
          <w:sz w:val="24"/>
          <w:szCs w:val="24"/>
          <w:highlight w:val="none"/>
          <w:u w:val="single"/>
          <w:lang w:val="zh-CN"/>
        </w:rPr>
        <w:t>名称）</w:t>
      </w:r>
      <w:r>
        <w:rPr>
          <w:rFonts w:hint="eastAsia" w:ascii="宋体" w:hAnsi="宋体" w:eastAsia="宋体" w:cs="宋体"/>
          <w:color w:val="auto"/>
          <w:sz w:val="24"/>
          <w:szCs w:val="24"/>
          <w:highlight w:val="none"/>
          <w:lang w:val="zh-CN"/>
        </w:rPr>
        <w:t>的法定代表人，现授权委托</w:t>
      </w:r>
      <w:r>
        <w:rPr>
          <w:rFonts w:hint="eastAsia" w:ascii="宋体" w:hAnsi="宋体" w:eastAsia="宋体" w:cs="宋体"/>
          <w:color w:val="auto"/>
          <w:sz w:val="24"/>
          <w:szCs w:val="24"/>
          <w:highlight w:val="none"/>
          <w:u w:val="single"/>
          <w:lang w:val="zh-CN"/>
        </w:rPr>
        <w:t xml:space="preserve">（姓名） </w:t>
      </w:r>
      <w:r>
        <w:rPr>
          <w:rFonts w:hint="eastAsia" w:ascii="宋体" w:hAnsi="宋体" w:eastAsia="宋体" w:cs="宋体"/>
          <w:color w:val="auto"/>
          <w:sz w:val="24"/>
          <w:szCs w:val="24"/>
          <w:highlight w:val="none"/>
          <w:lang w:val="zh-CN"/>
        </w:rPr>
        <w:t>为我公司代理人，以本公司的名义参加苏州泛亚万隆建设工程咨询有限公司组织实施的编号为</w:t>
      </w:r>
      <w:r>
        <w:rPr>
          <w:rFonts w:hint="eastAsia" w:ascii="宋体" w:hAnsi="宋体" w:cs="宋体"/>
          <w:color w:val="auto"/>
          <w:sz w:val="24"/>
          <w:szCs w:val="24"/>
          <w:highlight w:val="none"/>
          <w:u w:val="single"/>
          <w:lang w:val="zh-CN"/>
        </w:rPr>
        <w:t>JSZC-320585-FYWL-G2024-0017</w:t>
      </w:r>
      <w:r>
        <w:rPr>
          <w:rFonts w:hint="eastAsia" w:ascii="宋体" w:hAnsi="宋体" w:eastAsia="宋体" w:cs="宋体"/>
          <w:color w:val="auto"/>
          <w:sz w:val="24"/>
          <w:szCs w:val="24"/>
          <w:highlight w:val="none"/>
          <w:lang w:val="zh-CN"/>
        </w:rPr>
        <w:t>的招投标活动。代理人在开标、评标、合同谈判过程中所签署的一切文件和处理与这有关的一切事务，我均予以承认。</w:t>
      </w:r>
    </w:p>
    <w:p w14:paraId="7485C22F">
      <w:pPr>
        <w:autoSpaceDE w:val="0"/>
        <w:autoSpaceDN w:val="0"/>
        <w:adjustRightIn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代理人在授权委托书有效期内签署的所有文件不因授权委托的撤销而失效，除非有撤销授权委托的书面通知，本授权委托书自投标开始至合同履行完毕止。</w:t>
      </w:r>
    </w:p>
    <w:p w14:paraId="4605435B">
      <w:pPr>
        <w:overflowPunct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代理人无转委托权。特此委托。</w:t>
      </w:r>
    </w:p>
    <w:p w14:paraId="1F7F9215">
      <w:pPr>
        <w:overflowPunct w:val="0"/>
        <w:spacing w:line="360" w:lineRule="auto"/>
        <w:rPr>
          <w:rFonts w:hint="eastAsia" w:ascii="宋体" w:hAnsi="宋体" w:eastAsia="宋体" w:cs="宋体"/>
          <w:color w:val="auto"/>
          <w:sz w:val="24"/>
          <w:szCs w:val="24"/>
          <w:highlight w:val="none"/>
        </w:rPr>
      </w:pPr>
    </w:p>
    <w:p w14:paraId="05A9E75A">
      <w:pPr>
        <w:overflowPunct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p>
    <w:p w14:paraId="22F0E132">
      <w:pPr>
        <w:overflowPunc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法定代表人：（签字或签章）</w:t>
      </w:r>
    </w:p>
    <w:p w14:paraId="0874EBC8">
      <w:pPr>
        <w:overflowPunc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代理人</w:t>
      </w:r>
      <w:r>
        <w:rPr>
          <w:rFonts w:hint="eastAsia" w:ascii="宋体" w:hAnsi="宋体" w:eastAsia="宋体" w:cs="宋体"/>
          <w:color w:val="auto"/>
          <w:sz w:val="24"/>
          <w:szCs w:val="24"/>
          <w:highlight w:val="none"/>
        </w:rPr>
        <w:t>：（签字或签章）</w:t>
      </w:r>
    </w:p>
    <w:p w14:paraId="2F8E11C0">
      <w:pPr>
        <w:autoSpaceDE w:val="0"/>
        <w:autoSpaceDN w:val="0"/>
        <w:adjustRightInd w:val="0"/>
        <w:spacing w:line="360" w:lineRule="auto"/>
        <w:ind w:firstLine="425"/>
        <w:rPr>
          <w:rFonts w:hint="eastAsia" w:ascii="宋体" w:hAnsi="宋体" w:eastAsia="宋体" w:cs="宋体"/>
          <w:color w:val="auto"/>
          <w:sz w:val="24"/>
          <w:szCs w:val="24"/>
          <w:highlight w:val="none"/>
        </w:rPr>
      </w:pPr>
    </w:p>
    <w:p w14:paraId="11137924">
      <w:pPr>
        <w:autoSpaceDE w:val="0"/>
        <w:autoSpaceDN w:val="0"/>
        <w:adjustRightInd w:val="0"/>
        <w:spacing w:line="360" w:lineRule="auto"/>
        <w:ind w:firstLine="425"/>
        <w:jc w:val="right"/>
        <w:rPr>
          <w:rFonts w:hint="eastAsia" w:ascii="宋体" w:hAnsi="宋体" w:eastAsia="宋体" w:cs="宋体"/>
          <w:color w:val="auto"/>
          <w:sz w:val="24"/>
          <w:szCs w:val="24"/>
          <w:highlight w:val="none"/>
          <w:lang w:val="zh-CN"/>
        </w:rPr>
      </w:pPr>
    </w:p>
    <w:p w14:paraId="1814CF38">
      <w:pPr>
        <w:autoSpaceDE w:val="0"/>
        <w:autoSpaceDN w:val="0"/>
        <w:adjustRightInd w:val="0"/>
        <w:spacing w:line="360" w:lineRule="auto"/>
        <w:ind w:firstLine="425"/>
        <w:jc w:val="right"/>
        <w:rPr>
          <w:rFonts w:hint="eastAsia" w:ascii="宋体" w:hAnsi="宋体" w:eastAsia="宋体" w:cs="宋体"/>
          <w:color w:val="auto"/>
          <w:sz w:val="24"/>
          <w:szCs w:val="24"/>
          <w:highlight w:val="none"/>
          <w:lang w:val="zh-CN"/>
        </w:rPr>
      </w:pPr>
    </w:p>
    <w:p w14:paraId="5FE33240">
      <w:pPr>
        <w:autoSpaceDE w:val="0"/>
        <w:autoSpaceDN w:val="0"/>
        <w:adjustRightInd w:val="0"/>
        <w:spacing w:line="360" w:lineRule="auto"/>
        <w:ind w:firstLine="425"/>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        年     月     日</w:t>
      </w:r>
    </w:p>
    <w:p w14:paraId="5ABE9850">
      <w:pPr>
        <w:autoSpaceDE w:val="0"/>
        <w:autoSpaceDN w:val="0"/>
        <w:adjustRightInd w:val="0"/>
        <w:spacing w:line="360" w:lineRule="auto"/>
        <w:rPr>
          <w:rFonts w:hint="eastAsia" w:ascii="宋体" w:hAnsi="宋体" w:eastAsia="宋体" w:cs="宋体"/>
          <w:color w:val="auto"/>
          <w:sz w:val="24"/>
          <w:szCs w:val="24"/>
          <w:highlight w:val="none"/>
          <w:lang w:val="zh-CN"/>
        </w:rPr>
      </w:pPr>
    </w:p>
    <w:p w14:paraId="03DE1C70">
      <w:pPr>
        <w:spacing w:line="420" w:lineRule="exact"/>
        <w:outlineLvl w:val="9"/>
        <w:rPr>
          <w:rFonts w:hint="eastAsia" w:ascii="宋体" w:hAnsi="宋体" w:eastAsia="宋体" w:cs="宋体"/>
          <w:bCs/>
          <w:color w:val="auto"/>
          <w:sz w:val="24"/>
          <w:szCs w:val="24"/>
          <w:highlight w:val="none"/>
          <w:lang w:val="zh-CN"/>
        </w:rPr>
      </w:pPr>
    </w:p>
    <w:p w14:paraId="46E90527">
      <w:pPr>
        <w:spacing w:line="420" w:lineRule="exact"/>
        <w:outlineLvl w:val="9"/>
        <w:rPr>
          <w:rFonts w:hint="eastAsia" w:ascii="宋体" w:hAnsi="宋体" w:eastAsia="宋体" w:cs="宋体"/>
          <w:bCs/>
          <w:color w:val="auto"/>
          <w:sz w:val="24"/>
          <w:szCs w:val="24"/>
          <w:highlight w:val="none"/>
          <w:lang w:val="zh-CN"/>
        </w:rPr>
      </w:pPr>
    </w:p>
    <w:p w14:paraId="75DEABFA">
      <w:pPr>
        <w:autoSpaceDE w:val="0"/>
        <w:autoSpaceDN w:val="0"/>
        <w:adjustRightInd w:val="0"/>
        <w:spacing w:line="400" w:lineRule="exact"/>
        <w:rPr>
          <w:rFonts w:hint="eastAsia" w:ascii="宋体" w:hAnsi="宋体" w:eastAsia="宋体" w:cs="宋体"/>
          <w:b/>
          <w:bCs/>
          <w:color w:val="auto"/>
          <w:sz w:val="24"/>
          <w:szCs w:val="24"/>
          <w:highlight w:val="none"/>
          <w:lang w:val="zh-CN"/>
        </w:rPr>
      </w:pPr>
    </w:p>
    <w:p w14:paraId="20BD3682">
      <w:pPr>
        <w:autoSpaceDE w:val="0"/>
        <w:autoSpaceDN w:val="0"/>
        <w:adjustRightInd w:val="0"/>
        <w:spacing w:line="400" w:lineRule="exact"/>
        <w:rPr>
          <w:rFonts w:hint="eastAsia" w:ascii="宋体" w:hAnsi="宋体" w:eastAsia="宋体" w:cs="宋体"/>
          <w:b/>
          <w:bCs/>
          <w:color w:val="auto"/>
          <w:sz w:val="24"/>
          <w:szCs w:val="24"/>
          <w:highlight w:val="none"/>
          <w:lang w:val="zh-CN"/>
        </w:rPr>
      </w:pPr>
    </w:p>
    <w:p w14:paraId="50A7C57C">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格式3：</w:t>
      </w:r>
      <w:r>
        <w:rPr>
          <w:rFonts w:hint="eastAsia" w:ascii="宋体" w:hAnsi="宋体" w:eastAsia="宋体" w:cs="宋体"/>
          <w:b/>
          <w:bCs/>
          <w:color w:val="auto"/>
          <w:sz w:val="24"/>
          <w:szCs w:val="24"/>
          <w:highlight w:val="none"/>
          <w:lang w:val="zh-CN"/>
        </w:rPr>
        <w:t>开标一览表</w:t>
      </w:r>
    </w:p>
    <w:p w14:paraId="4566351C">
      <w:pPr>
        <w:pStyle w:val="274"/>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开标一览表</w:t>
      </w:r>
    </w:p>
    <w:p w14:paraId="580B10CF">
      <w:pPr>
        <w:spacing w:line="300" w:lineRule="auto"/>
        <w:jc w:val="center"/>
        <w:rPr>
          <w:rFonts w:hint="eastAsia" w:ascii="宋体" w:hAnsi="宋体" w:eastAsia="宋体" w:cs="宋体"/>
          <w:color w:val="auto"/>
          <w:spacing w:val="20"/>
          <w:sz w:val="24"/>
          <w:szCs w:val="24"/>
          <w:highlight w:val="none"/>
        </w:rPr>
      </w:pPr>
    </w:p>
    <w:p w14:paraId="38AC6E4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0"/>
          <w:sz w:val="24"/>
          <w:szCs w:val="24"/>
          <w:highlight w:val="none"/>
        </w:rPr>
        <w:t>招标编号：</w:t>
      </w:r>
      <w:r>
        <w:rPr>
          <w:rFonts w:hint="eastAsia" w:ascii="宋体" w:hAnsi="宋体" w:cs="宋体"/>
          <w:color w:val="auto"/>
          <w:sz w:val="24"/>
          <w:szCs w:val="24"/>
          <w:highlight w:val="none"/>
          <w:lang w:eastAsia="zh-CN"/>
        </w:rPr>
        <w:t>JSZC-320585-FYWL-G2024-0017</w:t>
      </w:r>
    </w:p>
    <w:tbl>
      <w:tblPr>
        <w:tblStyle w:val="66"/>
        <w:tblW w:w="8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976"/>
        <w:gridCol w:w="1967"/>
        <w:gridCol w:w="1719"/>
        <w:gridCol w:w="867"/>
      </w:tblGrid>
      <w:tr w14:paraId="0D4A3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851" w:type="dxa"/>
            <w:noWrap w:val="0"/>
            <w:vAlign w:val="center"/>
          </w:tcPr>
          <w:p w14:paraId="7CDB22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976" w:type="dxa"/>
            <w:noWrap w:val="0"/>
            <w:vAlign w:val="center"/>
          </w:tcPr>
          <w:p w14:paraId="1F9A90B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967" w:type="dxa"/>
            <w:noWrap w:val="0"/>
            <w:vAlign w:val="center"/>
          </w:tcPr>
          <w:p w14:paraId="11B0868A">
            <w:pPr>
              <w:jc w:val="center"/>
              <w:rPr>
                <w:rFonts w:hint="eastAsia" w:eastAsia="宋体"/>
                <w:color w:val="auto"/>
                <w:highlight w:val="none"/>
                <w:lang w:val="en-US" w:eastAsia="zh-CN"/>
              </w:rPr>
            </w:pPr>
            <w:r>
              <w:rPr>
                <w:rFonts w:hint="eastAsia" w:ascii="宋体" w:hAnsi="宋体" w:eastAsia="宋体" w:cs="宋体"/>
                <w:b/>
                <w:bCs/>
                <w:color w:val="auto"/>
                <w:sz w:val="24"/>
                <w:szCs w:val="24"/>
                <w:highlight w:val="none"/>
              </w:rPr>
              <w:t>投标</w:t>
            </w:r>
            <w:r>
              <w:rPr>
                <w:rFonts w:hint="eastAsia" w:ascii="宋体" w:hAnsi="宋体" w:cs="宋体"/>
                <w:b/>
                <w:bCs/>
                <w:color w:val="auto"/>
                <w:sz w:val="24"/>
                <w:szCs w:val="24"/>
                <w:highlight w:val="none"/>
                <w:lang w:val="en-US" w:eastAsia="zh-CN"/>
              </w:rPr>
              <w:t>优惠</w:t>
            </w:r>
            <w:r>
              <w:rPr>
                <w:rFonts w:hint="eastAsia" w:ascii="宋体" w:hAnsi="宋体" w:eastAsia="宋体" w:cs="宋体"/>
                <w:b/>
                <w:bCs/>
                <w:color w:val="auto"/>
                <w:sz w:val="24"/>
                <w:szCs w:val="24"/>
                <w:highlight w:val="none"/>
                <w:lang w:val="en-US" w:eastAsia="zh-CN"/>
              </w:rPr>
              <w:t>率</w:t>
            </w:r>
            <w:r>
              <w:rPr>
                <w:rFonts w:hint="eastAsia" w:ascii="宋体" w:hAnsi="宋体" w:eastAsia="宋体" w:cs="宋体"/>
                <w:b/>
                <w:bCs/>
                <w:color w:val="auto"/>
                <w:sz w:val="24"/>
                <w:szCs w:val="24"/>
                <w:highlight w:val="none"/>
              </w:rPr>
              <w:t>（%）</w:t>
            </w:r>
          </w:p>
        </w:tc>
        <w:tc>
          <w:tcPr>
            <w:tcW w:w="1719" w:type="dxa"/>
            <w:noWrap w:val="0"/>
            <w:vAlign w:val="center"/>
          </w:tcPr>
          <w:p w14:paraId="3ED0214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w:t>
            </w:r>
          </w:p>
        </w:tc>
        <w:tc>
          <w:tcPr>
            <w:tcW w:w="867" w:type="dxa"/>
            <w:noWrap w:val="0"/>
            <w:vAlign w:val="center"/>
          </w:tcPr>
          <w:p w14:paraId="0C28B66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A9D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51" w:type="dxa"/>
            <w:noWrap w:val="0"/>
            <w:vAlign w:val="center"/>
          </w:tcPr>
          <w:p w14:paraId="423CA313">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976" w:type="dxa"/>
            <w:noWrap w:val="0"/>
            <w:vAlign w:val="center"/>
          </w:tcPr>
          <w:p w14:paraId="27304BEF">
            <w:pPr>
              <w:spacing w:line="320" w:lineRule="exact"/>
              <w:jc w:val="center"/>
              <w:rPr>
                <w:rFonts w:hint="eastAsia" w:ascii="宋体" w:hAnsi="宋体" w:eastAsia="宋体" w:cs="宋体"/>
                <w:color w:val="auto"/>
                <w:sz w:val="24"/>
                <w:szCs w:val="24"/>
                <w:highlight w:val="none"/>
              </w:rPr>
            </w:pPr>
          </w:p>
        </w:tc>
        <w:tc>
          <w:tcPr>
            <w:tcW w:w="1967" w:type="dxa"/>
            <w:noWrap w:val="0"/>
            <w:vAlign w:val="center"/>
          </w:tcPr>
          <w:p w14:paraId="6B49D5B3">
            <w:pPr>
              <w:spacing w:line="320" w:lineRule="exact"/>
              <w:jc w:val="center"/>
              <w:rPr>
                <w:rFonts w:hint="eastAsia" w:ascii="宋体" w:hAnsi="宋体" w:eastAsia="宋体" w:cs="宋体"/>
                <w:color w:val="auto"/>
                <w:sz w:val="24"/>
                <w:szCs w:val="24"/>
                <w:highlight w:val="none"/>
              </w:rPr>
            </w:pPr>
          </w:p>
        </w:tc>
        <w:tc>
          <w:tcPr>
            <w:tcW w:w="1719" w:type="dxa"/>
            <w:noWrap w:val="0"/>
            <w:vAlign w:val="center"/>
          </w:tcPr>
          <w:p w14:paraId="51C785AE">
            <w:pPr>
              <w:spacing w:line="3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p>
        </w:tc>
        <w:tc>
          <w:tcPr>
            <w:tcW w:w="867" w:type="dxa"/>
            <w:noWrap w:val="0"/>
            <w:vAlign w:val="center"/>
          </w:tcPr>
          <w:p w14:paraId="639C0FDC">
            <w:pPr>
              <w:spacing w:line="320" w:lineRule="exact"/>
              <w:jc w:val="center"/>
              <w:rPr>
                <w:rFonts w:hint="eastAsia" w:ascii="宋体" w:hAnsi="宋体" w:eastAsia="宋体" w:cs="宋体"/>
                <w:color w:val="auto"/>
                <w:sz w:val="24"/>
                <w:szCs w:val="24"/>
                <w:highlight w:val="none"/>
              </w:rPr>
            </w:pPr>
          </w:p>
        </w:tc>
      </w:tr>
    </w:tbl>
    <w:p w14:paraId="4C190B01">
      <w:pPr>
        <w:autoSpaceDE w:val="0"/>
        <w:autoSpaceDN w:val="0"/>
        <w:adjustRightInd w:val="0"/>
        <w:spacing w:line="360" w:lineRule="auto"/>
        <w:ind w:firstLine="21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：（公章）</w:t>
      </w:r>
    </w:p>
    <w:p w14:paraId="304ABC58">
      <w:pPr>
        <w:autoSpaceDE w:val="0"/>
        <w:autoSpaceDN w:val="0"/>
        <w:adjustRightInd w:val="0"/>
        <w:spacing w:line="360" w:lineRule="auto"/>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法定代表人或代理人：（签字或盖章）</w:t>
      </w:r>
    </w:p>
    <w:p w14:paraId="495F7455">
      <w:pPr>
        <w:autoSpaceDE w:val="0"/>
        <w:autoSpaceDN w:val="0"/>
        <w:adjustRightInd w:val="0"/>
        <w:spacing w:line="360" w:lineRule="auto"/>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日期：年月日</w:t>
      </w:r>
    </w:p>
    <w:p w14:paraId="2E0D31F7">
      <w:pPr>
        <w:autoSpaceDE w:val="0"/>
        <w:autoSpaceDN w:val="0"/>
        <w:adjustRightInd w:val="0"/>
        <w:rPr>
          <w:rFonts w:hint="eastAsia" w:ascii="宋体" w:hAnsi="宋体" w:eastAsia="宋体" w:cs="宋体"/>
          <w:b/>
          <w:bCs/>
          <w:color w:val="auto"/>
          <w:sz w:val="24"/>
          <w:szCs w:val="24"/>
          <w:highlight w:val="none"/>
        </w:rPr>
      </w:pPr>
    </w:p>
    <w:p w14:paraId="62F76BAE">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注：</w:t>
      </w:r>
    </w:p>
    <w:p w14:paraId="7BD0B428">
      <w:pPr>
        <w:autoSpaceDE w:val="0"/>
        <w:autoSpaceDN w:val="0"/>
        <w:adjustRightIn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本项目采用固定优惠率报价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优惠率即为折扣率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报价保留2位小数</w:t>
      </w:r>
      <w:r>
        <w:rPr>
          <w:rFonts w:hint="eastAsia" w:ascii="宋体" w:hAnsi="宋体" w:eastAsia="宋体" w:cs="宋体"/>
          <w:b/>
          <w:bCs/>
          <w:color w:val="auto"/>
          <w:sz w:val="24"/>
          <w:szCs w:val="24"/>
          <w:highlight w:val="none"/>
        </w:rPr>
        <w:t>，当 0≤投标优惠率＜100%，为有效投标报价，否则视为未实质性响应文件，不参与评审。</w:t>
      </w:r>
    </w:p>
    <w:p w14:paraId="52C9513D">
      <w:pPr>
        <w:autoSpaceDE w:val="0"/>
        <w:autoSpaceDN w:val="0"/>
        <w:adjustRightIn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应对所投项目的全部内容进行报价，只投其中部分内容者，其标书将被拒绝。</w:t>
      </w:r>
    </w:p>
    <w:p w14:paraId="019341F4">
      <w:pPr>
        <w:autoSpaceDE w:val="0"/>
        <w:autoSpaceDN w:val="0"/>
        <w:adjustRightInd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3、本项目服务费按实结算，结算金额=采购预算</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优惠率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折扣率</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w:t>
      </w:r>
    </w:p>
    <w:p w14:paraId="26693D76">
      <w:pPr>
        <w:tabs>
          <w:tab w:val="left" w:pos="1320"/>
        </w:tabs>
        <w:spacing w:line="400" w:lineRule="exact"/>
        <w:ind w:left="741" w:hanging="74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br w:type="page"/>
      </w:r>
      <w:r>
        <w:rPr>
          <w:rFonts w:hint="eastAsia" w:ascii="宋体" w:hAnsi="宋体" w:eastAsia="宋体" w:cs="宋体"/>
          <w:bCs/>
          <w:color w:val="auto"/>
          <w:sz w:val="24"/>
          <w:szCs w:val="24"/>
          <w:highlight w:val="none"/>
        </w:rPr>
        <w:t>格式4、</w:t>
      </w:r>
      <w:r>
        <w:rPr>
          <w:rFonts w:hint="eastAsia" w:ascii="宋体" w:hAnsi="宋体" w:eastAsia="宋体" w:cs="宋体"/>
          <w:b/>
          <w:bCs/>
          <w:color w:val="auto"/>
          <w:sz w:val="24"/>
          <w:szCs w:val="24"/>
          <w:highlight w:val="none"/>
        </w:rPr>
        <w:t>技术方案、服务方案</w:t>
      </w:r>
    </w:p>
    <w:p w14:paraId="53AD5588">
      <w:pPr>
        <w:adjustRightInd w:val="0"/>
        <w:snapToGri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根据项目需求编写针对本项目的技术方案及服务方案</w:t>
      </w:r>
    </w:p>
    <w:p w14:paraId="782A4D06">
      <w:pPr>
        <w:snapToGrid w:val="0"/>
        <w:ind w:left="540"/>
        <w:rPr>
          <w:rFonts w:hint="eastAsia" w:ascii="宋体" w:hAnsi="宋体" w:eastAsia="宋体" w:cs="宋体"/>
          <w:color w:val="auto"/>
          <w:sz w:val="24"/>
          <w:szCs w:val="24"/>
          <w:highlight w:val="none"/>
        </w:rPr>
      </w:pPr>
    </w:p>
    <w:p w14:paraId="025620A5">
      <w:pPr>
        <w:rPr>
          <w:rFonts w:hint="eastAsia" w:ascii="宋体" w:hAnsi="宋体" w:eastAsia="宋体" w:cs="宋体"/>
          <w:b/>
          <w:color w:val="auto"/>
          <w:sz w:val="24"/>
          <w:szCs w:val="24"/>
          <w:highlight w:val="none"/>
        </w:rPr>
      </w:pPr>
    </w:p>
    <w:p w14:paraId="0DFE3BA3">
      <w:pPr>
        <w:rPr>
          <w:rFonts w:hint="eastAsia" w:ascii="宋体" w:hAnsi="宋体" w:eastAsia="宋体" w:cs="宋体"/>
          <w:b/>
          <w:color w:val="auto"/>
          <w:sz w:val="24"/>
          <w:szCs w:val="24"/>
          <w:highlight w:val="none"/>
        </w:rPr>
      </w:pPr>
    </w:p>
    <w:p w14:paraId="11F81000">
      <w:pPr>
        <w:rPr>
          <w:rFonts w:hint="eastAsia" w:ascii="宋体" w:hAnsi="宋体" w:eastAsia="宋体" w:cs="宋体"/>
          <w:b/>
          <w:color w:val="auto"/>
          <w:sz w:val="24"/>
          <w:szCs w:val="24"/>
          <w:highlight w:val="none"/>
        </w:rPr>
      </w:pPr>
    </w:p>
    <w:p w14:paraId="68A27A55">
      <w:pPr>
        <w:pStyle w:val="28"/>
        <w:ind w:firstLine="250"/>
        <w:rPr>
          <w:rFonts w:hint="eastAsia" w:ascii="宋体" w:hAnsi="宋体" w:eastAsia="宋体" w:cs="宋体"/>
          <w:color w:val="auto"/>
          <w:sz w:val="24"/>
          <w:szCs w:val="24"/>
          <w:highlight w:val="none"/>
        </w:rPr>
      </w:pPr>
    </w:p>
    <w:p w14:paraId="53D5A549">
      <w:pPr>
        <w:pStyle w:val="28"/>
        <w:ind w:firstLine="250"/>
        <w:rPr>
          <w:rFonts w:hint="eastAsia" w:ascii="宋体" w:hAnsi="宋体" w:eastAsia="宋体" w:cs="宋体"/>
          <w:color w:val="auto"/>
          <w:sz w:val="24"/>
          <w:szCs w:val="24"/>
          <w:highlight w:val="none"/>
        </w:rPr>
      </w:pPr>
    </w:p>
    <w:p w14:paraId="13D8D871">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格式5、</w:t>
      </w:r>
      <w:r>
        <w:rPr>
          <w:rFonts w:hint="eastAsia" w:ascii="宋体" w:hAnsi="宋体" w:eastAsia="宋体" w:cs="宋体"/>
          <w:b/>
          <w:bCs/>
          <w:color w:val="auto"/>
          <w:sz w:val="24"/>
          <w:szCs w:val="24"/>
          <w:highlight w:val="none"/>
        </w:rPr>
        <w:t>技术（服务）要求偏离表</w:t>
      </w:r>
    </w:p>
    <w:p w14:paraId="4D946761">
      <w:pPr>
        <w:ind w:firstLine="432"/>
        <w:rPr>
          <w:rFonts w:hint="eastAsia" w:ascii="宋体" w:hAnsi="宋体" w:eastAsia="宋体" w:cs="宋体"/>
          <w:b/>
          <w:color w:val="auto"/>
          <w:sz w:val="24"/>
          <w:szCs w:val="24"/>
          <w:highlight w:val="none"/>
        </w:rPr>
      </w:pPr>
    </w:p>
    <w:p w14:paraId="43B4B374">
      <w:pPr>
        <w:spacing w:line="360" w:lineRule="auto"/>
        <w:jc w:val="cente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技术（服务）要求偏离表</w:t>
      </w:r>
    </w:p>
    <w:p w14:paraId="131EF748">
      <w:pPr>
        <w:autoSpaceDE w:val="0"/>
        <w:autoSpaceDN w:val="0"/>
        <w:adjustRightInd w:val="0"/>
        <w:spacing w:line="380" w:lineRule="exact"/>
        <w:ind w:firstLine="702" w:firstLineChars="250"/>
        <w:rPr>
          <w:rFonts w:hint="eastAsia" w:ascii="宋体" w:hAnsi="宋体" w:eastAsia="宋体" w:cs="宋体"/>
          <w:b/>
          <w:color w:val="auto"/>
          <w:spacing w:val="20"/>
          <w:sz w:val="24"/>
          <w:szCs w:val="24"/>
          <w:highlight w:val="none"/>
        </w:rPr>
      </w:pPr>
    </w:p>
    <w:tbl>
      <w:tblPr>
        <w:tblStyle w:val="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147A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1E0FF48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83" w:type="dxa"/>
            <w:noWrap w:val="0"/>
            <w:vAlign w:val="center"/>
          </w:tcPr>
          <w:p w14:paraId="03ED825E">
            <w:pPr>
              <w:overflowPunct w:val="0"/>
              <w:adjustRightInd w:val="0"/>
              <w:spacing w:line="360" w:lineRule="auto"/>
              <w:ind w:left="54"/>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2051" w:type="dxa"/>
            <w:noWrap w:val="0"/>
            <w:vAlign w:val="center"/>
          </w:tcPr>
          <w:p w14:paraId="7658C9F2">
            <w:pPr>
              <w:overflowPunct w:val="0"/>
              <w:adjustRightInd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招标要求</w:t>
            </w:r>
          </w:p>
        </w:tc>
        <w:tc>
          <w:tcPr>
            <w:tcW w:w="2052" w:type="dxa"/>
            <w:noWrap w:val="0"/>
            <w:vAlign w:val="center"/>
          </w:tcPr>
          <w:p w14:paraId="58A47D3E">
            <w:pPr>
              <w:overflowPunct w:val="0"/>
              <w:adjustRightInd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w:t>
            </w:r>
          </w:p>
        </w:tc>
        <w:tc>
          <w:tcPr>
            <w:tcW w:w="2052" w:type="dxa"/>
            <w:noWrap w:val="0"/>
            <w:vAlign w:val="center"/>
          </w:tcPr>
          <w:p w14:paraId="20D48F1B">
            <w:pPr>
              <w:overflowPunct w:val="0"/>
              <w:adjustRightInd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2330D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8C55E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83" w:type="dxa"/>
            <w:noWrap w:val="0"/>
            <w:vAlign w:val="top"/>
          </w:tcPr>
          <w:p w14:paraId="1C079F8A">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1" w:type="dxa"/>
            <w:noWrap w:val="0"/>
            <w:vAlign w:val="top"/>
          </w:tcPr>
          <w:p w14:paraId="52FC4A19">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6927CBF2">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536FE008">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r>
      <w:tr w14:paraId="50CB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4B3FBF8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83" w:type="dxa"/>
            <w:noWrap w:val="0"/>
            <w:vAlign w:val="top"/>
          </w:tcPr>
          <w:p w14:paraId="711FB66E">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1" w:type="dxa"/>
            <w:noWrap w:val="0"/>
            <w:vAlign w:val="top"/>
          </w:tcPr>
          <w:p w14:paraId="75A21030">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4AD8DA6B">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785B64C5">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r>
      <w:tr w14:paraId="11961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188C2FB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83" w:type="dxa"/>
            <w:noWrap w:val="0"/>
            <w:vAlign w:val="top"/>
          </w:tcPr>
          <w:p w14:paraId="4985E6BC">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1" w:type="dxa"/>
            <w:noWrap w:val="0"/>
            <w:vAlign w:val="top"/>
          </w:tcPr>
          <w:p w14:paraId="379FEB6B">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7924A6D0">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26569E20">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r>
      <w:tr w14:paraId="0C9C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E839DB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83" w:type="dxa"/>
            <w:noWrap w:val="0"/>
            <w:vAlign w:val="top"/>
          </w:tcPr>
          <w:p w14:paraId="4A859BFF">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1" w:type="dxa"/>
            <w:noWrap w:val="0"/>
            <w:vAlign w:val="top"/>
          </w:tcPr>
          <w:p w14:paraId="624315DE">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3FC3628A">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68997A13">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r>
      <w:tr w14:paraId="18E3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0F9AA91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83" w:type="dxa"/>
            <w:noWrap w:val="0"/>
            <w:vAlign w:val="top"/>
          </w:tcPr>
          <w:p w14:paraId="32AB801E">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1" w:type="dxa"/>
            <w:noWrap w:val="0"/>
            <w:vAlign w:val="top"/>
          </w:tcPr>
          <w:p w14:paraId="42AFF093">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674B77E9">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0288BA3B">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r>
      <w:tr w14:paraId="69824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top"/>
          </w:tcPr>
          <w:p w14:paraId="2EB67ABF">
            <w:pPr>
              <w:jc w:val="center"/>
              <w:rPr>
                <w:rFonts w:hint="eastAsia" w:ascii="宋体" w:hAnsi="宋体" w:eastAsia="宋体" w:cs="宋体"/>
                <w:color w:val="auto"/>
                <w:sz w:val="24"/>
                <w:szCs w:val="24"/>
                <w:highlight w:val="none"/>
              </w:rPr>
            </w:pPr>
          </w:p>
        </w:tc>
        <w:tc>
          <w:tcPr>
            <w:tcW w:w="1683" w:type="dxa"/>
            <w:noWrap w:val="0"/>
            <w:vAlign w:val="top"/>
          </w:tcPr>
          <w:p w14:paraId="03DEE423">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1" w:type="dxa"/>
            <w:noWrap w:val="0"/>
            <w:vAlign w:val="top"/>
          </w:tcPr>
          <w:p w14:paraId="77E991DD">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1FF62FE2">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c>
          <w:tcPr>
            <w:tcW w:w="2052" w:type="dxa"/>
            <w:noWrap w:val="0"/>
            <w:vAlign w:val="top"/>
          </w:tcPr>
          <w:p w14:paraId="6AA1EB18">
            <w:pPr>
              <w:overflowPunct w:val="0"/>
              <w:adjustRightInd w:val="0"/>
              <w:spacing w:line="360" w:lineRule="auto"/>
              <w:ind w:firstLine="799" w:firstLineChars="333"/>
              <w:jc w:val="center"/>
              <w:textAlignment w:val="baseline"/>
              <w:rPr>
                <w:rFonts w:hint="eastAsia" w:ascii="宋体" w:hAnsi="宋体" w:eastAsia="宋体" w:cs="宋体"/>
                <w:color w:val="auto"/>
                <w:sz w:val="24"/>
                <w:szCs w:val="24"/>
                <w:highlight w:val="none"/>
              </w:rPr>
            </w:pPr>
          </w:p>
        </w:tc>
      </w:tr>
    </w:tbl>
    <w:p w14:paraId="5475DF42">
      <w:pPr>
        <w:adjustRightIn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公章</w:t>
      </w:r>
      <w:r>
        <w:rPr>
          <w:rFonts w:hint="eastAsia" w:ascii="宋体" w:hAnsi="宋体" w:eastAsia="宋体" w:cs="宋体"/>
          <w:color w:val="auto"/>
          <w:sz w:val="24"/>
          <w:szCs w:val="24"/>
          <w:highlight w:val="none"/>
        </w:rPr>
        <w:t>）</w:t>
      </w:r>
    </w:p>
    <w:p w14:paraId="449D4529">
      <w:pPr>
        <w:adjustRightIn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（签字或盖章）</w:t>
      </w:r>
    </w:p>
    <w:p w14:paraId="5AF24500">
      <w:pPr>
        <w:pStyle w:val="35"/>
        <w:snapToGrid w:val="0"/>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日期：  年   月   日</w:t>
      </w:r>
    </w:p>
    <w:p w14:paraId="212CA384">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color w:val="auto"/>
          <w:sz w:val="24"/>
          <w:szCs w:val="24"/>
          <w:highlight w:val="none"/>
        </w:rPr>
        <w:t>格式6、</w:t>
      </w:r>
      <w:r>
        <w:rPr>
          <w:rFonts w:hint="eastAsia" w:ascii="宋体" w:hAnsi="宋体" w:eastAsia="宋体" w:cs="宋体"/>
          <w:b/>
          <w:color w:val="auto"/>
          <w:sz w:val="24"/>
          <w:szCs w:val="24"/>
          <w:highlight w:val="none"/>
        </w:rPr>
        <w:t>商务偏离表</w:t>
      </w:r>
    </w:p>
    <w:p w14:paraId="4EBC02AC">
      <w:pPr>
        <w:snapToGrid w:val="0"/>
        <w:spacing w:line="360" w:lineRule="auto"/>
        <w:jc w:val="cente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商务条款偏离表</w:t>
      </w:r>
    </w:p>
    <w:tbl>
      <w:tblPr>
        <w:tblStyle w:val="66"/>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338FA4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noWrap w:val="0"/>
            <w:vAlign w:val="center"/>
          </w:tcPr>
          <w:p w14:paraId="03A7787F">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noWrap w:val="0"/>
            <w:vAlign w:val="center"/>
          </w:tcPr>
          <w:p w14:paraId="3A8124D9">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noWrap w:val="0"/>
            <w:vAlign w:val="center"/>
          </w:tcPr>
          <w:p w14:paraId="61041E87">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noWrap w:val="0"/>
            <w:vAlign w:val="center"/>
          </w:tcPr>
          <w:p w14:paraId="6C007A25">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noWrap w:val="0"/>
            <w:vAlign w:val="center"/>
          </w:tcPr>
          <w:p w14:paraId="10CC8983">
            <w:pPr>
              <w:snapToGrid w:val="0"/>
              <w:spacing w:line="360" w:lineRule="auto"/>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noWrap w:val="0"/>
            <w:vAlign w:val="center"/>
          </w:tcPr>
          <w:p w14:paraId="690944E9">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404A14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6FE4C6DB">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25BD4841">
            <w:pPr>
              <w:snapToGrid w:val="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noWrap w:val="0"/>
            <w:vAlign w:val="top"/>
          </w:tcPr>
          <w:p w14:paraId="0DBAF43E">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5ACE04BF">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7779DDDF">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4C62A8D2">
            <w:pPr>
              <w:snapToGrid w:val="0"/>
              <w:spacing w:line="360" w:lineRule="auto"/>
              <w:rPr>
                <w:rFonts w:hint="eastAsia" w:ascii="宋体" w:hAnsi="宋体" w:eastAsia="宋体" w:cs="宋体"/>
                <w:color w:val="auto"/>
                <w:sz w:val="24"/>
                <w:szCs w:val="24"/>
                <w:highlight w:val="none"/>
              </w:rPr>
            </w:pPr>
          </w:p>
        </w:tc>
      </w:tr>
      <w:tr w14:paraId="7E578C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58EE3568">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1226B8E2">
            <w:pPr>
              <w:snapToGrid w:val="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noWrap w:val="0"/>
            <w:vAlign w:val="top"/>
          </w:tcPr>
          <w:p w14:paraId="234ACEFF">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4B5379EF">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2361A951">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5801C896">
            <w:pPr>
              <w:snapToGrid w:val="0"/>
              <w:spacing w:line="360" w:lineRule="auto"/>
              <w:rPr>
                <w:rFonts w:hint="eastAsia" w:ascii="宋体" w:hAnsi="宋体" w:eastAsia="宋体" w:cs="宋体"/>
                <w:color w:val="auto"/>
                <w:sz w:val="24"/>
                <w:szCs w:val="24"/>
                <w:highlight w:val="none"/>
              </w:rPr>
            </w:pPr>
          </w:p>
        </w:tc>
      </w:tr>
      <w:tr w14:paraId="063471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6F6794B9">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170FF5A4">
            <w:pPr>
              <w:snapToGrid w:val="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noWrap w:val="0"/>
            <w:vAlign w:val="top"/>
          </w:tcPr>
          <w:p w14:paraId="2E738D08">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213A09C7">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767A1565">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3F8C0C4E">
            <w:pPr>
              <w:snapToGrid w:val="0"/>
              <w:spacing w:line="360" w:lineRule="auto"/>
              <w:rPr>
                <w:rFonts w:hint="eastAsia" w:ascii="宋体" w:hAnsi="宋体" w:eastAsia="宋体" w:cs="宋体"/>
                <w:color w:val="auto"/>
                <w:sz w:val="24"/>
                <w:szCs w:val="24"/>
                <w:highlight w:val="none"/>
              </w:rPr>
            </w:pPr>
          </w:p>
        </w:tc>
      </w:tr>
      <w:tr w14:paraId="1AC719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24F7B824">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475B6845">
            <w:pPr>
              <w:snapToGrid w:val="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noWrap w:val="0"/>
            <w:vAlign w:val="top"/>
          </w:tcPr>
          <w:p w14:paraId="6394A273">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34B61E8A">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6E31EBAB">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33F9ADFF">
            <w:pPr>
              <w:snapToGrid w:val="0"/>
              <w:spacing w:line="360" w:lineRule="auto"/>
              <w:rPr>
                <w:rFonts w:hint="eastAsia" w:ascii="宋体" w:hAnsi="宋体" w:eastAsia="宋体" w:cs="宋体"/>
                <w:color w:val="auto"/>
                <w:sz w:val="24"/>
                <w:szCs w:val="24"/>
                <w:highlight w:val="none"/>
              </w:rPr>
            </w:pPr>
          </w:p>
        </w:tc>
      </w:tr>
      <w:tr w14:paraId="1E0B1C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7DEDFF69">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06AEAA92">
            <w:pPr>
              <w:snapToGrid w:val="0"/>
              <w:spacing w:line="360" w:lineRule="auto"/>
              <w:rPr>
                <w:rFonts w:hint="eastAsia" w:ascii="宋体" w:hAnsi="宋体" w:eastAsia="宋体" w:cs="宋体"/>
                <w:bCs/>
                <w:color w:val="auto"/>
                <w:sz w:val="24"/>
                <w:szCs w:val="24"/>
                <w:highlight w:val="none"/>
              </w:rPr>
            </w:pPr>
          </w:p>
        </w:tc>
        <w:tc>
          <w:tcPr>
            <w:tcW w:w="1959" w:type="dxa"/>
            <w:tcBorders>
              <w:top w:val="single" w:color="auto" w:sz="8" w:space="0"/>
              <w:left w:val="single" w:color="auto" w:sz="8" w:space="0"/>
              <w:bottom w:val="single" w:color="auto" w:sz="8" w:space="0"/>
              <w:right w:val="single" w:color="auto" w:sz="8" w:space="0"/>
            </w:tcBorders>
            <w:noWrap w:val="0"/>
            <w:vAlign w:val="top"/>
          </w:tcPr>
          <w:p w14:paraId="5D998EC4">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720D92E9">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1B729851">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3AD088F5">
            <w:pPr>
              <w:snapToGrid w:val="0"/>
              <w:spacing w:line="360" w:lineRule="auto"/>
              <w:rPr>
                <w:rFonts w:hint="eastAsia" w:ascii="宋体" w:hAnsi="宋体" w:eastAsia="宋体" w:cs="宋体"/>
                <w:color w:val="auto"/>
                <w:sz w:val="24"/>
                <w:szCs w:val="24"/>
                <w:highlight w:val="none"/>
              </w:rPr>
            </w:pPr>
          </w:p>
        </w:tc>
      </w:tr>
      <w:tr w14:paraId="559CE2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6FBA3159">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7928109E">
            <w:pPr>
              <w:snapToGrid w:val="0"/>
              <w:spacing w:line="360" w:lineRule="auto"/>
              <w:rPr>
                <w:rFonts w:hint="eastAsia"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noWrap w:val="0"/>
            <w:vAlign w:val="top"/>
          </w:tcPr>
          <w:p w14:paraId="12FB41F8">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525AEE41">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7F8FEAB1">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52224279">
            <w:pPr>
              <w:snapToGrid w:val="0"/>
              <w:spacing w:line="360" w:lineRule="auto"/>
              <w:rPr>
                <w:rFonts w:hint="eastAsia" w:ascii="宋体" w:hAnsi="宋体" w:eastAsia="宋体" w:cs="宋体"/>
                <w:color w:val="auto"/>
                <w:sz w:val="24"/>
                <w:szCs w:val="24"/>
                <w:highlight w:val="none"/>
              </w:rPr>
            </w:pPr>
          </w:p>
        </w:tc>
      </w:tr>
      <w:tr w14:paraId="5F2276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47C2DE24">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4DFBC4C4">
            <w:pPr>
              <w:snapToGrid w:val="0"/>
              <w:spacing w:line="360" w:lineRule="auto"/>
              <w:rPr>
                <w:rFonts w:hint="eastAsia"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noWrap w:val="0"/>
            <w:vAlign w:val="top"/>
          </w:tcPr>
          <w:p w14:paraId="157EF54E">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6385F4FD">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7218A157">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55CD62C6">
            <w:pPr>
              <w:snapToGrid w:val="0"/>
              <w:spacing w:line="360" w:lineRule="auto"/>
              <w:rPr>
                <w:rFonts w:hint="eastAsia" w:ascii="宋体" w:hAnsi="宋体" w:eastAsia="宋体" w:cs="宋体"/>
                <w:color w:val="auto"/>
                <w:sz w:val="24"/>
                <w:szCs w:val="24"/>
                <w:highlight w:val="none"/>
              </w:rPr>
            </w:pPr>
          </w:p>
        </w:tc>
      </w:tr>
      <w:tr w14:paraId="6B118E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7F975B3D">
            <w:pPr>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noWrap w:val="0"/>
            <w:vAlign w:val="top"/>
          </w:tcPr>
          <w:p w14:paraId="1098D027">
            <w:pPr>
              <w:snapToGrid w:val="0"/>
              <w:spacing w:line="360" w:lineRule="auto"/>
              <w:rPr>
                <w:rFonts w:hint="eastAsia"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noWrap w:val="0"/>
            <w:vAlign w:val="top"/>
          </w:tcPr>
          <w:p w14:paraId="65B0EFBC">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3F4E0392">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043E5033">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5F1568D1">
            <w:pPr>
              <w:snapToGrid w:val="0"/>
              <w:spacing w:line="360" w:lineRule="auto"/>
              <w:rPr>
                <w:rFonts w:hint="eastAsia" w:ascii="宋体" w:hAnsi="宋体" w:eastAsia="宋体" w:cs="宋体"/>
                <w:color w:val="auto"/>
                <w:sz w:val="24"/>
                <w:szCs w:val="24"/>
                <w:highlight w:val="none"/>
              </w:rPr>
            </w:pPr>
          </w:p>
        </w:tc>
      </w:tr>
      <w:tr w14:paraId="2D1CDA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noWrap w:val="0"/>
            <w:vAlign w:val="top"/>
          </w:tcPr>
          <w:p w14:paraId="5BF6B52F">
            <w:pPr>
              <w:snapToGrid w:val="0"/>
              <w:spacing w:line="360" w:lineRule="auto"/>
              <w:jc w:val="center"/>
              <w:rPr>
                <w:rFonts w:hint="eastAsia" w:ascii="宋体" w:hAnsi="宋体" w:eastAsia="宋体" w:cs="宋体"/>
                <w:bCs/>
                <w:color w:val="auto"/>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noWrap w:val="0"/>
            <w:vAlign w:val="top"/>
          </w:tcPr>
          <w:p w14:paraId="45448987">
            <w:pPr>
              <w:snapToGrid w:val="0"/>
              <w:spacing w:line="360" w:lineRule="auto"/>
              <w:rPr>
                <w:rFonts w:hint="eastAsia"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noWrap w:val="0"/>
            <w:vAlign w:val="top"/>
          </w:tcPr>
          <w:p w14:paraId="73CD5632">
            <w:pPr>
              <w:snapToGrid w:val="0"/>
              <w:spacing w:line="360" w:lineRule="auto"/>
              <w:rPr>
                <w:rFonts w:hint="eastAsia"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noWrap w:val="0"/>
            <w:vAlign w:val="top"/>
          </w:tcPr>
          <w:p w14:paraId="44C0050F">
            <w:pPr>
              <w:snapToGrid w:val="0"/>
              <w:spacing w:line="360" w:lineRule="auto"/>
              <w:rPr>
                <w:rFonts w:hint="eastAsia"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noWrap w:val="0"/>
            <w:vAlign w:val="top"/>
          </w:tcPr>
          <w:p w14:paraId="3A20AAAD">
            <w:pPr>
              <w:snapToGrid w:val="0"/>
              <w:spacing w:line="360" w:lineRule="auto"/>
              <w:rPr>
                <w:rFonts w:hint="eastAsia"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noWrap w:val="0"/>
            <w:vAlign w:val="top"/>
          </w:tcPr>
          <w:p w14:paraId="5C1777A1">
            <w:pPr>
              <w:snapToGrid w:val="0"/>
              <w:spacing w:line="360" w:lineRule="auto"/>
              <w:rPr>
                <w:rFonts w:hint="eastAsia" w:ascii="宋体" w:hAnsi="宋体" w:eastAsia="宋体" w:cs="宋体"/>
                <w:color w:val="auto"/>
                <w:sz w:val="24"/>
                <w:szCs w:val="24"/>
                <w:highlight w:val="none"/>
              </w:rPr>
            </w:pPr>
          </w:p>
        </w:tc>
      </w:tr>
    </w:tbl>
    <w:p w14:paraId="42FEB15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p>
    <w:p w14:paraId="05E4648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（签字或盖章）</w:t>
      </w:r>
    </w:p>
    <w:p w14:paraId="2D4495FA">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  年   月   日</w:t>
      </w:r>
    </w:p>
    <w:p w14:paraId="1FD0DEA3">
      <w:pPr>
        <w:autoSpaceDE w:val="0"/>
        <w:autoSpaceDN w:val="0"/>
        <w:adjustRightInd w:val="0"/>
        <w:snapToGrid w:val="0"/>
        <w:spacing w:line="360" w:lineRule="auto"/>
        <w:rPr>
          <w:rFonts w:hint="eastAsia" w:ascii="宋体" w:hAnsi="宋体" w:eastAsia="宋体" w:cs="宋体"/>
          <w:color w:val="auto"/>
          <w:sz w:val="24"/>
          <w:szCs w:val="24"/>
          <w:highlight w:val="none"/>
          <w:lang w:val="zh-CN"/>
        </w:rPr>
      </w:pPr>
    </w:p>
    <w:p w14:paraId="054E8E78">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w:t>
      </w:r>
      <w:r>
        <w:rPr>
          <w:rFonts w:hint="eastAsia" w:ascii="宋体" w:hAnsi="宋体" w:eastAsia="宋体" w:cs="宋体"/>
          <w:color w:val="auto"/>
          <w:sz w:val="24"/>
          <w:szCs w:val="24"/>
          <w:highlight w:val="none"/>
        </w:rPr>
        <w:t>1.供应商应在本表中把招标文件商务要求与实际投标商务要求逐项对应列出，并在“偏离说明”项下填写以下内容：优于的，填写“正偏离”；符合的，填写“无偏离”；低于的，填写“负偏离”。</w:t>
      </w:r>
    </w:p>
    <w:p w14:paraId="73DF2956">
      <w:pPr>
        <w:pStyle w:val="18"/>
        <w:overflowPunct w:val="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2.若事项较多，</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可根据响应内容的实际情况另纸说明。</w:t>
      </w:r>
    </w:p>
    <w:p w14:paraId="1032B025">
      <w:pPr>
        <w:pStyle w:val="18"/>
        <w:overflowPunct w:val="0"/>
        <w:spacing w:line="360" w:lineRule="auto"/>
        <w:ind w:firstLine="0"/>
        <w:rPr>
          <w:rFonts w:hint="eastAsia" w:ascii="宋体" w:hAnsi="宋体" w:eastAsia="宋体" w:cs="宋体"/>
          <w:b/>
          <w:color w:val="auto"/>
          <w:sz w:val="24"/>
          <w:szCs w:val="24"/>
          <w:highlight w:val="none"/>
        </w:rPr>
      </w:pPr>
    </w:p>
    <w:p w14:paraId="21435514">
      <w:pPr>
        <w:pStyle w:val="18"/>
        <w:overflowPunct w:val="0"/>
        <w:spacing w:line="360" w:lineRule="auto"/>
        <w:ind w:firstLine="0"/>
        <w:rPr>
          <w:rFonts w:hint="eastAsia" w:ascii="宋体" w:hAnsi="宋体" w:eastAsia="宋体" w:cs="宋体"/>
          <w:b/>
          <w:color w:val="auto"/>
          <w:sz w:val="24"/>
          <w:szCs w:val="24"/>
          <w:highlight w:val="none"/>
        </w:rPr>
      </w:pPr>
    </w:p>
    <w:p w14:paraId="73F43C8D">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r>
        <w:rPr>
          <w:rFonts w:hint="eastAsia" w:ascii="宋体" w:hAnsi="宋体" w:eastAsia="宋体" w:cs="宋体"/>
          <w:bCs/>
          <w:color w:val="auto"/>
          <w:sz w:val="24"/>
          <w:szCs w:val="24"/>
          <w:highlight w:val="none"/>
        </w:rPr>
        <w:t>格式7、</w:t>
      </w:r>
      <w:r>
        <w:rPr>
          <w:rFonts w:hint="eastAsia" w:ascii="宋体" w:hAnsi="宋体" w:eastAsia="宋体" w:cs="宋体"/>
          <w:b/>
          <w:bCs/>
          <w:color w:val="auto"/>
          <w:sz w:val="24"/>
          <w:szCs w:val="24"/>
          <w:highlight w:val="none"/>
        </w:rPr>
        <w:t>企业类似业绩一览表</w:t>
      </w:r>
    </w:p>
    <w:p w14:paraId="6D60E5AB">
      <w:pPr>
        <w:pStyle w:val="28"/>
        <w:ind w:firstLine="250"/>
        <w:rPr>
          <w:rFonts w:hint="eastAsia" w:ascii="宋体" w:hAnsi="宋体" w:eastAsia="宋体" w:cs="宋体"/>
          <w:color w:val="auto"/>
          <w:sz w:val="24"/>
          <w:szCs w:val="24"/>
          <w:highlight w:val="none"/>
        </w:rPr>
      </w:pPr>
    </w:p>
    <w:p w14:paraId="47BFCCA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类似业绩一览表</w:t>
      </w:r>
    </w:p>
    <w:p w14:paraId="21B3A79E">
      <w:pPr>
        <w:spacing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名称：_________________________</w:t>
      </w:r>
    </w:p>
    <w:tbl>
      <w:tblPr>
        <w:tblStyle w:val="6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5"/>
        <w:gridCol w:w="3752"/>
        <w:gridCol w:w="1337"/>
        <w:gridCol w:w="1337"/>
        <w:gridCol w:w="1337"/>
      </w:tblGrid>
      <w:tr w14:paraId="5EF56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jc w:val="center"/>
        </w:trPr>
        <w:tc>
          <w:tcPr>
            <w:tcW w:w="915" w:type="dxa"/>
            <w:noWrap w:val="0"/>
            <w:vAlign w:val="center"/>
          </w:tcPr>
          <w:p w14:paraId="131020D7">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3752" w:type="dxa"/>
            <w:noWrap w:val="0"/>
            <w:vAlign w:val="center"/>
          </w:tcPr>
          <w:p w14:paraId="6A78DFD2">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项目名称</w:t>
            </w:r>
          </w:p>
        </w:tc>
        <w:tc>
          <w:tcPr>
            <w:tcW w:w="1337" w:type="dxa"/>
            <w:noWrap w:val="0"/>
            <w:vAlign w:val="center"/>
          </w:tcPr>
          <w:p w14:paraId="6C823E6D">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签订日期</w:t>
            </w:r>
          </w:p>
        </w:tc>
        <w:tc>
          <w:tcPr>
            <w:tcW w:w="1337" w:type="dxa"/>
            <w:noWrap w:val="0"/>
            <w:vAlign w:val="center"/>
          </w:tcPr>
          <w:p w14:paraId="33B172B2">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单位</w:t>
            </w:r>
          </w:p>
        </w:tc>
        <w:tc>
          <w:tcPr>
            <w:tcW w:w="1337" w:type="dxa"/>
            <w:noWrap w:val="0"/>
            <w:vAlign w:val="center"/>
          </w:tcPr>
          <w:p w14:paraId="69E2CBE4">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备注</w:t>
            </w:r>
          </w:p>
        </w:tc>
      </w:tr>
      <w:tr w14:paraId="65DC4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14B7D92B">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3752" w:type="dxa"/>
            <w:noWrap w:val="0"/>
            <w:vAlign w:val="center"/>
          </w:tcPr>
          <w:p w14:paraId="35344C12">
            <w:pPr>
              <w:spacing w:line="400" w:lineRule="exact"/>
              <w:ind w:left="420"/>
              <w:rPr>
                <w:rFonts w:hint="eastAsia" w:ascii="宋体" w:hAnsi="宋体" w:cs="宋体"/>
                <w:color w:val="auto"/>
                <w:sz w:val="21"/>
                <w:szCs w:val="21"/>
                <w:highlight w:val="none"/>
              </w:rPr>
            </w:pPr>
          </w:p>
        </w:tc>
        <w:tc>
          <w:tcPr>
            <w:tcW w:w="1337" w:type="dxa"/>
            <w:noWrap w:val="0"/>
            <w:vAlign w:val="center"/>
          </w:tcPr>
          <w:p w14:paraId="6586E516">
            <w:pPr>
              <w:spacing w:line="400" w:lineRule="exact"/>
              <w:ind w:left="420"/>
              <w:rPr>
                <w:rFonts w:hint="eastAsia" w:ascii="宋体" w:hAnsi="宋体" w:cs="宋体"/>
                <w:color w:val="auto"/>
                <w:sz w:val="21"/>
                <w:szCs w:val="21"/>
                <w:highlight w:val="none"/>
              </w:rPr>
            </w:pPr>
          </w:p>
        </w:tc>
        <w:tc>
          <w:tcPr>
            <w:tcW w:w="1337" w:type="dxa"/>
            <w:noWrap w:val="0"/>
            <w:vAlign w:val="center"/>
          </w:tcPr>
          <w:p w14:paraId="1F6F1DE6">
            <w:pPr>
              <w:spacing w:line="400" w:lineRule="exact"/>
              <w:ind w:left="420"/>
              <w:rPr>
                <w:rFonts w:hint="eastAsia" w:ascii="宋体" w:hAnsi="宋体" w:cs="宋体"/>
                <w:color w:val="auto"/>
                <w:sz w:val="21"/>
                <w:szCs w:val="21"/>
                <w:highlight w:val="none"/>
              </w:rPr>
            </w:pPr>
          </w:p>
        </w:tc>
        <w:tc>
          <w:tcPr>
            <w:tcW w:w="1337" w:type="dxa"/>
            <w:noWrap w:val="0"/>
            <w:vAlign w:val="center"/>
          </w:tcPr>
          <w:p w14:paraId="3662E987">
            <w:pPr>
              <w:spacing w:line="400" w:lineRule="exact"/>
              <w:ind w:left="420"/>
              <w:rPr>
                <w:rFonts w:hint="eastAsia" w:ascii="宋体" w:hAnsi="宋体" w:cs="宋体"/>
                <w:color w:val="auto"/>
                <w:sz w:val="21"/>
                <w:szCs w:val="21"/>
                <w:highlight w:val="none"/>
              </w:rPr>
            </w:pPr>
          </w:p>
        </w:tc>
      </w:tr>
      <w:tr w14:paraId="21E6C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605A789E">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3752" w:type="dxa"/>
            <w:noWrap w:val="0"/>
            <w:vAlign w:val="center"/>
          </w:tcPr>
          <w:p w14:paraId="46268D23">
            <w:pPr>
              <w:spacing w:line="400" w:lineRule="exact"/>
              <w:ind w:left="420"/>
              <w:rPr>
                <w:rFonts w:hint="eastAsia" w:ascii="宋体" w:hAnsi="宋体" w:cs="宋体"/>
                <w:color w:val="auto"/>
                <w:sz w:val="21"/>
                <w:szCs w:val="21"/>
                <w:highlight w:val="none"/>
              </w:rPr>
            </w:pPr>
          </w:p>
        </w:tc>
        <w:tc>
          <w:tcPr>
            <w:tcW w:w="1337" w:type="dxa"/>
            <w:noWrap w:val="0"/>
            <w:vAlign w:val="center"/>
          </w:tcPr>
          <w:p w14:paraId="28952F3A">
            <w:pPr>
              <w:spacing w:line="400" w:lineRule="exact"/>
              <w:ind w:left="420"/>
              <w:rPr>
                <w:rFonts w:hint="eastAsia" w:ascii="宋体" w:hAnsi="宋体" w:cs="宋体"/>
                <w:color w:val="auto"/>
                <w:sz w:val="21"/>
                <w:szCs w:val="21"/>
                <w:highlight w:val="none"/>
              </w:rPr>
            </w:pPr>
          </w:p>
        </w:tc>
        <w:tc>
          <w:tcPr>
            <w:tcW w:w="1337" w:type="dxa"/>
            <w:noWrap w:val="0"/>
            <w:vAlign w:val="center"/>
          </w:tcPr>
          <w:p w14:paraId="71F83AF9">
            <w:pPr>
              <w:spacing w:line="400" w:lineRule="exact"/>
              <w:ind w:left="420"/>
              <w:rPr>
                <w:rFonts w:hint="eastAsia" w:ascii="宋体" w:hAnsi="宋体" w:cs="宋体"/>
                <w:color w:val="auto"/>
                <w:sz w:val="21"/>
                <w:szCs w:val="21"/>
                <w:highlight w:val="none"/>
              </w:rPr>
            </w:pPr>
          </w:p>
        </w:tc>
        <w:tc>
          <w:tcPr>
            <w:tcW w:w="1337" w:type="dxa"/>
            <w:noWrap w:val="0"/>
            <w:vAlign w:val="center"/>
          </w:tcPr>
          <w:p w14:paraId="35EF5730">
            <w:pPr>
              <w:spacing w:line="400" w:lineRule="exact"/>
              <w:ind w:left="420"/>
              <w:rPr>
                <w:rFonts w:hint="eastAsia" w:ascii="宋体" w:hAnsi="宋体" w:cs="宋体"/>
                <w:color w:val="auto"/>
                <w:sz w:val="21"/>
                <w:szCs w:val="21"/>
                <w:highlight w:val="none"/>
              </w:rPr>
            </w:pPr>
          </w:p>
        </w:tc>
      </w:tr>
      <w:tr w14:paraId="55F0A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7C8BF151">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3752" w:type="dxa"/>
            <w:noWrap w:val="0"/>
            <w:vAlign w:val="center"/>
          </w:tcPr>
          <w:p w14:paraId="58AEEE52">
            <w:pPr>
              <w:spacing w:line="400" w:lineRule="exact"/>
              <w:ind w:left="420"/>
              <w:rPr>
                <w:rFonts w:hint="eastAsia" w:ascii="宋体" w:hAnsi="宋体" w:cs="宋体"/>
                <w:color w:val="auto"/>
                <w:sz w:val="21"/>
                <w:szCs w:val="21"/>
                <w:highlight w:val="none"/>
              </w:rPr>
            </w:pPr>
          </w:p>
        </w:tc>
        <w:tc>
          <w:tcPr>
            <w:tcW w:w="1337" w:type="dxa"/>
            <w:noWrap w:val="0"/>
            <w:vAlign w:val="center"/>
          </w:tcPr>
          <w:p w14:paraId="359662DC">
            <w:pPr>
              <w:spacing w:line="400" w:lineRule="exact"/>
              <w:ind w:left="420"/>
              <w:rPr>
                <w:rFonts w:hint="eastAsia" w:ascii="宋体" w:hAnsi="宋体" w:cs="宋体"/>
                <w:color w:val="auto"/>
                <w:sz w:val="21"/>
                <w:szCs w:val="21"/>
                <w:highlight w:val="none"/>
              </w:rPr>
            </w:pPr>
          </w:p>
        </w:tc>
        <w:tc>
          <w:tcPr>
            <w:tcW w:w="1337" w:type="dxa"/>
            <w:noWrap w:val="0"/>
            <w:vAlign w:val="center"/>
          </w:tcPr>
          <w:p w14:paraId="19802382">
            <w:pPr>
              <w:spacing w:line="400" w:lineRule="exact"/>
              <w:ind w:left="420"/>
              <w:rPr>
                <w:rFonts w:hint="eastAsia" w:ascii="宋体" w:hAnsi="宋体" w:cs="宋体"/>
                <w:color w:val="auto"/>
                <w:sz w:val="21"/>
                <w:szCs w:val="21"/>
                <w:highlight w:val="none"/>
              </w:rPr>
            </w:pPr>
          </w:p>
        </w:tc>
        <w:tc>
          <w:tcPr>
            <w:tcW w:w="1337" w:type="dxa"/>
            <w:noWrap w:val="0"/>
            <w:vAlign w:val="center"/>
          </w:tcPr>
          <w:p w14:paraId="1DE5C79D">
            <w:pPr>
              <w:spacing w:line="400" w:lineRule="exact"/>
              <w:ind w:left="420"/>
              <w:rPr>
                <w:rFonts w:hint="eastAsia" w:ascii="宋体" w:hAnsi="宋体" w:cs="宋体"/>
                <w:color w:val="auto"/>
                <w:sz w:val="21"/>
                <w:szCs w:val="21"/>
                <w:highlight w:val="none"/>
              </w:rPr>
            </w:pPr>
          </w:p>
        </w:tc>
      </w:tr>
      <w:tr w14:paraId="2008B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59AF339A">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3752" w:type="dxa"/>
            <w:noWrap w:val="0"/>
            <w:vAlign w:val="center"/>
          </w:tcPr>
          <w:p w14:paraId="6D8A5C73">
            <w:pPr>
              <w:spacing w:line="400" w:lineRule="exact"/>
              <w:ind w:left="420"/>
              <w:rPr>
                <w:rFonts w:hint="eastAsia" w:ascii="宋体" w:hAnsi="宋体" w:cs="宋体"/>
                <w:color w:val="auto"/>
                <w:sz w:val="21"/>
                <w:szCs w:val="21"/>
                <w:highlight w:val="none"/>
              </w:rPr>
            </w:pPr>
          </w:p>
        </w:tc>
        <w:tc>
          <w:tcPr>
            <w:tcW w:w="1337" w:type="dxa"/>
            <w:noWrap w:val="0"/>
            <w:vAlign w:val="center"/>
          </w:tcPr>
          <w:p w14:paraId="0BD49839">
            <w:pPr>
              <w:spacing w:line="400" w:lineRule="exact"/>
              <w:ind w:left="420"/>
              <w:rPr>
                <w:rFonts w:hint="eastAsia" w:ascii="宋体" w:hAnsi="宋体" w:cs="宋体"/>
                <w:color w:val="auto"/>
                <w:sz w:val="21"/>
                <w:szCs w:val="21"/>
                <w:highlight w:val="none"/>
              </w:rPr>
            </w:pPr>
          </w:p>
        </w:tc>
        <w:tc>
          <w:tcPr>
            <w:tcW w:w="1337" w:type="dxa"/>
            <w:noWrap w:val="0"/>
            <w:vAlign w:val="center"/>
          </w:tcPr>
          <w:p w14:paraId="74251859">
            <w:pPr>
              <w:spacing w:line="400" w:lineRule="exact"/>
              <w:ind w:left="420"/>
              <w:rPr>
                <w:rFonts w:hint="eastAsia" w:ascii="宋体" w:hAnsi="宋体" w:cs="宋体"/>
                <w:color w:val="auto"/>
                <w:sz w:val="21"/>
                <w:szCs w:val="21"/>
                <w:highlight w:val="none"/>
              </w:rPr>
            </w:pPr>
          </w:p>
        </w:tc>
        <w:tc>
          <w:tcPr>
            <w:tcW w:w="1337" w:type="dxa"/>
            <w:noWrap w:val="0"/>
            <w:vAlign w:val="center"/>
          </w:tcPr>
          <w:p w14:paraId="22B8DBDB">
            <w:pPr>
              <w:spacing w:line="400" w:lineRule="exact"/>
              <w:ind w:left="420"/>
              <w:rPr>
                <w:rFonts w:hint="eastAsia" w:ascii="宋体" w:hAnsi="宋体" w:cs="宋体"/>
                <w:color w:val="auto"/>
                <w:sz w:val="21"/>
                <w:szCs w:val="21"/>
                <w:highlight w:val="none"/>
              </w:rPr>
            </w:pPr>
          </w:p>
        </w:tc>
      </w:tr>
      <w:tr w14:paraId="29FBB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322C4F4F">
            <w:pPr>
              <w:spacing w:line="40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3752" w:type="dxa"/>
            <w:noWrap w:val="0"/>
            <w:vAlign w:val="center"/>
          </w:tcPr>
          <w:p w14:paraId="78B1004F">
            <w:pPr>
              <w:spacing w:line="400" w:lineRule="exact"/>
              <w:ind w:left="420"/>
              <w:rPr>
                <w:rFonts w:hint="eastAsia" w:ascii="宋体" w:hAnsi="宋体" w:cs="宋体"/>
                <w:color w:val="auto"/>
                <w:sz w:val="21"/>
                <w:szCs w:val="21"/>
                <w:highlight w:val="none"/>
              </w:rPr>
            </w:pPr>
          </w:p>
        </w:tc>
        <w:tc>
          <w:tcPr>
            <w:tcW w:w="1337" w:type="dxa"/>
            <w:noWrap w:val="0"/>
            <w:vAlign w:val="center"/>
          </w:tcPr>
          <w:p w14:paraId="27D1C8B4">
            <w:pPr>
              <w:spacing w:line="400" w:lineRule="exact"/>
              <w:ind w:left="420"/>
              <w:rPr>
                <w:rFonts w:hint="eastAsia" w:ascii="宋体" w:hAnsi="宋体" w:cs="宋体"/>
                <w:color w:val="auto"/>
                <w:sz w:val="21"/>
                <w:szCs w:val="21"/>
                <w:highlight w:val="none"/>
              </w:rPr>
            </w:pPr>
          </w:p>
        </w:tc>
        <w:tc>
          <w:tcPr>
            <w:tcW w:w="1337" w:type="dxa"/>
            <w:noWrap w:val="0"/>
            <w:vAlign w:val="center"/>
          </w:tcPr>
          <w:p w14:paraId="00521C07">
            <w:pPr>
              <w:spacing w:line="400" w:lineRule="exact"/>
              <w:ind w:left="420"/>
              <w:rPr>
                <w:rFonts w:hint="eastAsia" w:ascii="宋体" w:hAnsi="宋体" w:cs="宋体"/>
                <w:color w:val="auto"/>
                <w:sz w:val="21"/>
                <w:szCs w:val="21"/>
                <w:highlight w:val="none"/>
              </w:rPr>
            </w:pPr>
          </w:p>
        </w:tc>
        <w:tc>
          <w:tcPr>
            <w:tcW w:w="1337" w:type="dxa"/>
            <w:noWrap w:val="0"/>
            <w:vAlign w:val="center"/>
          </w:tcPr>
          <w:p w14:paraId="6FD82773">
            <w:pPr>
              <w:spacing w:line="400" w:lineRule="exact"/>
              <w:ind w:left="420"/>
              <w:rPr>
                <w:rFonts w:hint="eastAsia" w:ascii="宋体" w:hAnsi="宋体" w:cs="宋体"/>
                <w:color w:val="auto"/>
                <w:sz w:val="21"/>
                <w:szCs w:val="21"/>
                <w:highlight w:val="none"/>
              </w:rPr>
            </w:pPr>
          </w:p>
        </w:tc>
      </w:tr>
      <w:tr w14:paraId="094EE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textDirection w:val="tbRlV"/>
            <w:vAlign w:val="center"/>
          </w:tcPr>
          <w:p w14:paraId="7EA29655">
            <w:pPr>
              <w:spacing w:line="400" w:lineRule="exact"/>
              <w:ind w:left="113" w:right="113"/>
              <w:jc w:val="center"/>
              <w:rPr>
                <w:rFonts w:hint="eastAsia" w:ascii="宋体" w:hAnsi="宋体" w:cs="宋体"/>
                <w:color w:val="auto"/>
                <w:sz w:val="21"/>
                <w:szCs w:val="21"/>
                <w:highlight w:val="none"/>
              </w:rPr>
            </w:pPr>
          </w:p>
        </w:tc>
        <w:tc>
          <w:tcPr>
            <w:tcW w:w="3752" w:type="dxa"/>
            <w:noWrap w:val="0"/>
            <w:vAlign w:val="center"/>
          </w:tcPr>
          <w:p w14:paraId="0EAB2243">
            <w:pPr>
              <w:spacing w:line="400" w:lineRule="exact"/>
              <w:ind w:left="420"/>
              <w:rPr>
                <w:rFonts w:hint="eastAsia" w:ascii="宋体" w:hAnsi="宋体" w:cs="宋体"/>
                <w:color w:val="auto"/>
                <w:sz w:val="21"/>
                <w:szCs w:val="21"/>
                <w:highlight w:val="none"/>
              </w:rPr>
            </w:pPr>
          </w:p>
        </w:tc>
        <w:tc>
          <w:tcPr>
            <w:tcW w:w="1337" w:type="dxa"/>
            <w:noWrap w:val="0"/>
            <w:vAlign w:val="center"/>
          </w:tcPr>
          <w:p w14:paraId="794FC082">
            <w:pPr>
              <w:spacing w:line="400" w:lineRule="exact"/>
              <w:ind w:left="420"/>
              <w:rPr>
                <w:rFonts w:hint="eastAsia" w:ascii="宋体" w:hAnsi="宋体" w:cs="宋体"/>
                <w:color w:val="auto"/>
                <w:sz w:val="21"/>
                <w:szCs w:val="21"/>
                <w:highlight w:val="none"/>
              </w:rPr>
            </w:pPr>
          </w:p>
        </w:tc>
        <w:tc>
          <w:tcPr>
            <w:tcW w:w="1337" w:type="dxa"/>
            <w:noWrap w:val="0"/>
            <w:vAlign w:val="center"/>
          </w:tcPr>
          <w:p w14:paraId="5C6FCC93">
            <w:pPr>
              <w:spacing w:line="400" w:lineRule="exact"/>
              <w:ind w:left="420"/>
              <w:rPr>
                <w:rFonts w:hint="eastAsia" w:ascii="宋体" w:hAnsi="宋体" w:cs="宋体"/>
                <w:color w:val="auto"/>
                <w:sz w:val="21"/>
                <w:szCs w:val="21"/>
                <w:highlight w:val="none"/>
              </w:rPr>
            </w:pPr>
          </w:p>
        </w:tc>
        <w:tc>
          <w:tcPr>
            <w:tcW w:w="1337" w:type="dxa"/>
            <w:noWrap w:val="0"/>
            <w:vAlign w:val="center"/>
          </w:tcPr>
          <w:p w14:paraId="57A8C5BE">
            <w:pPr>
              <w:spacing w:line="400" w:lineRule="exact"/>
              <w:ind w:left="420"/>
              <w:rPr>
                <w:rFonts w:hint="eastAsia" w:ascii="宋体" w:hAnsi="宋体" w:cs="宋体"/>
                <w:color w:val="auto"/>
                <w:sz w:val="21"/>
                <w:szCs w:val="21"/>
                <w:highlight w:val="none"/>
              </w:rPr>
            </w:pPr>
          </w:p>
        </w:tc>
      </w:tr>
      <w:tr w14:paraId="58818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0EA56EE1">
            <w:pPr>
              <w:spacing w:line="400" w:lineRule="exact"/>
              <w:jc w:val="center"/>
              <w:rPr>
                <w:rFonts w:hint="eastAsia" w:ascii="宋体" w:hAnsi="宋体" w:cs="宋体"/>
                <w:color w:val="auto"/>
                <w:sz w:val="21"/>
                <w:szCs w:val="21"/>
                <w:highlight w:val="none"/>
              </w:rPr>
            </w:pPr>
          </w:p>
        </w:tc>
        <w:tc>
          <w:tcPr>
            <w:tcW w:w="3752" w:type="dxa"/>
            <w:noWrap w:val="0"/>
            <w:vAlign w:val="center"/>
          </w:tcPr>
          <w:p w14:paraId="4E7E812D">
            <w:pPr>
              <w:spacing w:line="400" w:lineRule="exact"/>
              <w:jc w:val="center"/>
              <w:rPr>
                <w:rFonts w:hint="eastAsia" w:ascii="宋体" w:hAnsi="宋体" w:cs="宋体"/>
                <w:color w:val="auto"/>
                <w:sz w:val="21"/>
                <w:szCs w:val="21"/>
                <w:highlight w:val="none"/>
              </w:rPr>
            </w:pPr>
          </w:p>
        </w:tc>
        <w:tc>
          <w:tcPr>
            <w:tcW w:w="1337" w:type="dxa"/>
            <w:noWrap w:val="0"/>
            <w:vAlign w:val="center"/>
          </w:tcPr>
          <w:p w14:paraId="029485C1">
            <w:pPr>
              <w:spacing w:line="400" w:lineRule="exact"/>
              <w:jc w:val="center"/>
              <w:rPr>
                <w:rFonts w:hint="eastAsia" w:ascii="宋体" w:hAnsi="宋体" w:cs="宋体"/>
                <w:color w:val="auto"/>
                <w:sz w:val="21"/>
                <w:szCs w:val="21"/>
                <w:highlight w:val="none"/>
              </w:rPr>
            </w:pPr>
          </w:p>
        </w:tc>
        <w:tc>
          <w:tcPr>
            <w:tcW w:w="1337" w:type="dxa"/>
            <w:noWrap w:val="0"/>
            <w:vAlign w:val="center"/>
          </w:tcPr>
          <w:p w14:paraId="442915BF">
            <w:pPr>
              <w:spacing w:line="400" w:lineRule="exact"/>
              <w:jc w:val="center"/>
              <w:rPr>
                <w:rFonts w:hint="eastAsia" w:ascii="宋体" w:hAnsi="宋体" w:cs="宋体"/>
                <w:color w:val="auto"/>
                <w:sz w:val="21"/>
                <w:szCs w:val="21"/>
                <w:highlight w:val="none"/>
              </w:rPr>
            </w:pPr>
          </w:p>
        </w:tc>
        <w:tc>
          <w:tcPr>
            <w:tcW w:w="1337" w:type="dxa"/>
            <w:noWrap w:val="0"/>
            <w:vAlign w:val="center"/>
          </w:tcPr>
          <w:p w14:paraId="5D1B7F3B">
            <w:pPr>
              <w:spacing w:line="400" w:lineRule="exact"/>
              <w:jc w:val="center"/>
              <w:rPr>
                <w:rFonts w:hint="eastAsia" w:ascii="宋体" w:hAnsi="宋体" w:cs="宋体"/>
                <w:color w:val="auto"/>
                <w:sz w:val="21"/>
                <w:szCs w:val="21"/>
                <w:highlight w:val="none"/>
              </w:rPr>
            </w:pPr>
          </w:p>
        </w:tc>
      </w:tr>
      <w:tr w14:paraId="22FB4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915" w:type="dxa"/>
            <w:noWrap w:val="0"/>
            <w:vAlign w:val="center"/>
          </w:tcPr>
          <w:p w14:paraId="7212D185">
            <w:pPr>
              <w:spacing w:line="400" w:lineRule="exact"/>
              <w:jc w:val="center"/>
              <w:rPr>
                <w:rFonts w:hint="eastAsia" w:ascii="宋体" w:hAnsi="宋体" w:cs="宋体"/>
                <w:color w:val="auto"/>
                <w:sz w:val="21"/>
                <w:szCs w:val="21"/>
                <w:highlight w:val="none"/>
              </w:rPr>
            </w:pPr>
          </w:p>
        </w:tc>
        <w:tc>
          <w:tcPr>
            <w:tcW w:w="3752" w:type="dxa"/>
            <w:noWrap w:val="0"/>
            <w:vAlign w:val="center"/>
          </w:tcPr>
          <w:p w14:paraId="17383B71">
            <w:pPr>
              <w:spacing w:line="400" w:lineRule="exact"/>
              <w:jc w:val="center"/>
              <w:rPr>
                <w:rFonts w:hint="eastAsia" w:ascii="宋体" w:hAnsi="宋体" w:cs="宋体"/>
                <w:color w:val="auto"/>
                <w:sz w:val="21"/>
                <w:szCs w:val="21"/>
                <w:highlight w:val="none"/>
              </w:rPr>
            </w:pPr>
          </w:p>
        </w:tc>
        <w:tc>
          <w:tcPr>
            <w:tcW w:w="1337" w:type="dxa"/>
            <w:noWrap w:val="0"/>
            <w:vAlign w:val="center"/>
          </w:tcPr>
          <w:p w14:paraId="4EEADC4A">
            <w:pPr>
              <w:spacing w:line="400" w:lineRule="exact"/>
              <w:jc w:val="center"/>
              <w:rPr>
                <w:rFonts w:hint="eastAsia" w:ascii="宋体" w:hAnsi="宋体" w:cs="宋体"/>
                <w:color w:val="auto"/>
                <w:sz w:val="21"/>
                <w:szCs w:val="21"/>
                <w:highlight w:val="none"/>
              </w:rPr>
            </w:pPr>
          </w:p>
        </w:tc>
        <w:tc>
          <w:tcPr>
            <w:tcW w:w="1337" w:type="dxa"/>
            <w:noWrap w:val="0"/>
            <w:vAlign w:val="center"/>
          </w:tcPr>
          <w:p w14:paraId="49B0165A">
            <w:pPr>
              <w:spacing w:line="400" w:lineRule="exact"/>
              <w:jc w:val="center"/>
              <w:rPr>
                <w:rFonts w:hint="eastAsia" w:ascii="宋体" w:hAnsi="宋体" w:cs="宋体"/>
                <w:color w:val="auto"/>
                <w:sz w:val="21"/>
                <w:szCs w:val="21"/>
                <w:highlight w:val="none"/>
              </w:rPr>
            </w:pPr>
          </w:p>
        </w:tc>
        <w:tc>
          <w:tcPr>
            <w:tcW w:w="1337" w:type="dxa"/>
            <w:noWrap w:val="0"/>
            <w:vAlign w:val="center"/>
          </w:tcPr>
          <w:p w14:paraId="607199A7">
            <w:pPr>
              <w:spacing w:line="400" w:lineRule="exact"/>
              <w:jc w:val="center"/>
              <w:rPr>
                <w:rFonts w:hint="eastAsia" w:ascii="宋体" w:hAnsi="宋体" w:cs="宋体"/>
                <w:color w:val="auto"/>
                <w:sz w:val="21"/>
                <w:szCs w:val="21"/>
                <w:highlight w:val="none"/>
              </w:rPr>
            </w:pPr>
          </w:p>
        </w:tc>
      </w:tr>
    </w:tbl>
    <w:p w14:paraId="303DA5D9">
      <w:pPr>
        <w:spacing w:line="360" w:lineRule="auto"/>
        <w:ind w:left="0" w:firstLine="718"/>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注</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需要按评分标准要求提供相关证明资料，</w:t>
      </w:r>
      <w:r>
        <w:rPr>
          <w:rFonts w:hint="eastAsia" w:ascii="宋体" w:hAnsi="宋体" w:cs="宋体"/>
          <w:color w:val="auto"/>
          <w:sz w:val="21"/>
          <w:szCs w:val="21"/>
          <w:highlight w:val="none"/>
          <w:lang w:val="zh-CN"/>
        </w:rPr>
        <w:t>且该表格可根据采购需求要求填写的内容进行修改。</w:t>
      </w:r>
    </w:p>
    <w:p w14:paraId="67665BE1">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0718C75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：（公章） </w:t>
      </w:r>
    </w:p>
    <w:p w14:paraId="482EF81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20EFB4A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C573DF7">
      <w:pPr>
        <w:pStyle w:val="18"/>
        <w:overflowPunct w:val="0"/>
        <w:ind w:firstLine="0"/>
        <w:rPr>
          <w:rFonts w:hint="eastAsia" w:ascii="宋体" w:hAnsi="宋体" w:eastAsia="宋体" w:cs="宋体"/>
          <w:b/>
          <w:bCs/>
          <w:color w:val="auto"/>
          <w:sz w:val="24"/>
          <w:szCs w:val="24"/>
          <w:highlight w:val="none"/>
        </w:rPr>
      </w:pPr>
    </w:p>
    <w:p w14:paraId="2FD207E2">
      <w:pPr>
        <w:pStyle w:val="18"/>
        <w:overflowPunct w:val="0"/>
        <w:ind w:firstLine="0"/>
        <w:rPr>
          <w:rFonts w:hint="eastAsia" w:ascii="宋体" w:hAnsi="宋体" w:eastAsia="宋体" w:cs="宋体"/>
          <w:b/>
          <w:bCs/>
          <w:color w:val="auto"/>
          <w:sz w:val="24"/>
          <w:szCs w:val="24"/>
          <w:highlight w:val="none"/>
        </w:rPr>
      </w:pPr>
    </w:p>
    <w:p w14:paraId="44F99750">
      <w:pPr>
        <w:pStyle w:val="18"/>
        <w:overflowPunct w:val="0"/>
        <w:ind w:firstLine="0"/>
        <w:rPr>
          <w:rFonts w:hint="eastAsia" w:ascii="宋体" w:hAnsi="宋体" w:eastAsia="宋体" w:cs="宋体"/>
          <w:b/>
          <w:bCs/>
          <w:color w:val="auto"/>
          <w:sz w:val="24"/>
          <w:szCs w:val="24"/>
          <w:highlight w:val="none"/>
        </w:rPr>
      </w:pPr>
    </w:p>
    <w:p w14:paraId="0BC6E19E">
      <w:pPr>
        <w:pStyle w:val="18"/>
        <w:overflowPunct w:val="0"/>
        <w:ind w:firstLine="0"/>
        <w:rPr>
          <w:rFonts w:hint="eastAsia" w:ascii="宋体" w:hAnsi="宋体" w:eastAsia="宋体" w:cs="宋体"/>
          <w:b/>
          <w:bCs/>
          <w:color w:val="auto"/>
          <w:sz w:val="24"/>
          <w:szCs w:val="24"/>
          <w:highlight w:val="none"/>
        </w:rPr>
      </w:pPr>
    </w:p>
    <w:p w14:paraId="1856C64A">
      <w:pPr>
        <w:pStyle w:val="18"/>
        <w:overflowPunct w:val="0"/>
        <w:ind w:firstLine="0"/>
        <w:rPr>
          <w:rFonts w:hint="eastAsia" w:ascii="宋体" w:hAnsi="宋体" w:eastAsia="宋体" w:cs="宋体"/>
          <w:b/>
          <w:bCs/>
          <w:color w:val="auto"/>
          <w:sz w:val="24"/>
          <w:szCs w:val="24"/>
          <w:highlight w:val="none"/>
        </w:rPr>
      </w:pPr>
    </w:p>
    <w:p w14:paraId="53C879DB">
      <w:pPr>
        <w:pStyle w:val="18"/>
        <w:overflowPunct w:val="0"/>
        <w:ind w:firstLine="0"/>
        <w:rPr>
          <w:rFonts w:hint="eastAsia" w:ascii="宋体" w:hAnsi="宋体" w:eastAsia="宋体" w:cs="宋体"/>
          <w:b/>
          <w:bCs/>
          <w:color w:val="auto"/>
          <w:sz w:val="24"/>
          <w:szCs w:val="24"/>
          <w:highlight w:val="none"/>
        </w:rPr>
      </w:pPr>
    </w:p>
    <w:p w14:paraId="706B0726">
      <w:pPr>
        <w:pStyle w:val="18"/>
        <w:overflowPunct w:val="0"/>
        <w:ind w:firstLine="0"/>
        <w:rPr>
          <w:rFonts w:hint="eastAsia" w:ascii="宋体" w:hAnsi="宋体" w:eastAsia="宋体" w:cs="宋体"/>
          <w:b/>
          <w:bCs/>
          <w:color w:val="auto"/>
          <w:sz w:val="24"/>
          <w:szCs w:val="24"/>
          <w:highlight w:val="none"/>
        </w:rPr>
      </w:pPr>
    </w:p>
    <w:p w14:paraId="1DA46859">
      <w:pP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格式8、</w:t>
      </w:r>
      <w:r>
        <w:rPr>
          <w:rFonts w:hint="eastAsia" w:ascii="宋体" w:hAnsi="宋体" w:eastAsia="宋体" w:cs="宋体"/>
          <w:b/>
          <w:bCs/>
          <w:color w:val="auto"/>
          <w:sz w:val="24"/>
          <w:szCs w:val="24"/>
          <w:highlight w:val="none"/>
        </w:rPr>
        <w:t>拟投入本项目的人员情况一览表</w:t>
      </w:r>
    </w:p>
    <w:p w14:paraId="5C88CC8A">
      <w:pPr>
        <w:spacing w:before="156" w:beforeLines="50" w:after="156" w:afterLines="5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拟投入本项目的人员情况一览表</w:t>
      </w:r>
    </w:p>
    <w:tbl>
      <w:tblPr>
        <w:tblStyle w:val="66"/>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1291"/>
        <w:gridCol w:w="1112"/>
        <w:gridCol w:w="1100"/>
        <w:gridCol w:w="1000"/>
        <w:gridCol w:w="1455"/>
        <w:gridCol w:w="2000"/>
        <w:gridCol w:w="1252"/>
      </w:tblGrid>
      <w:tr w14:paraId="0FD1D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677" w:type="dxa"/>
            <w:noWrap w:val="0"/>
            <w:vAlign w:val="center"/>
          </w:tcPr>
          <w:p w14:paraId="78D00CD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291" w:type="dxa"/>
            <w:noWrap w:val="0"/>
            <w:vAlign w:val="center"/>
          </w:tcPr>
          <w:p w14:paraId="38ED4C9E">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项目组所任职务</w:t>
            </w:r>
          </w:p>
        </w:tc>
        <w:tc>
          <w:tcPr>
            <w:tcW w:w="1112" w:type="dxa"/>
            <w:noWrap w:val="0"/>
            <w:vAlign w:val="center"/>
          </w:tcPr>
          <w:p w14:paraId="117DCD77">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1100" w:type="dxa"/>
            <w:noWrap w:val="0"/>
            <w:vAlign w:val="center"/>
          </w:tcPr>
          <w:p w14:paraId="3CF3B41D">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年龄</w:t>
            </w:r>
          </w:p>
        </w:tc>
        <w:tc>
          <w:tcPr>
            <w:tcW w:w="1000" w:type="dxa"/>
            <w:noWrap w:val="0"/>
            <w:vAlign w:val="center"/>
          </w:tcPr>
          <w:p w14:paraId="7FD958EC">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学历</w:t>
            </w:r>
          </w:p>
        </w:tc>
        <w:tc>
          <w:tcPr>
            <w:tcW w:w="1455" w:type="dxa"/>
            <w:noWrap w:val="0"/>
            <w:vAlign w:val="center"/>
          </w:tcPr>
          <w:p w14:paraId="434FC6C1">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职称</w:t>
            </w:r>
          </w:p>
        </w:tc>
        <w:tc>
          <w:tcPr>
            <w:tcW w:w="2000" w:type="dxa"/>
            <w:noWrap w:val="0"/>
            <w:vAlign w:val="center"/>
          </w:tcPr>
          <w:p w14:paraId="71C4B2A8">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培训证书</w:t>
            </w:r>
          </w:p>
        </w:tc>
        <w:tc>
          <w:tcPr>
            <w:tcW w:w="1252" w:type="dxa"/>
            <w:noWrap w:val="0"/>
            <w:vAlign w:val="center"/>
          </w:tcPr>
          <w:p w14:paraId="783BBDEA">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r>
      <w:tr w14:paraId="73E79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372AE59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291" w:type="dxa"/>
            <w:noWrap w:val="0"/>
            <w:vAlign w:val="center"/>
          </w:tcPr>
          <w:p w14:paraId="47DAE7A3">
            <w:pPr>
              <w:rPr>
                <w:rFonts w:hint="eastAsia" w:ascii="宋体" w:hAnsi="宋体" w:cs="宋体"/>
                <w:color w:val="auto"/>
                <w:sz w:val="24"/>
                <w:szCs w:val="24"/>
                <w:highlight w:val="none"/>
              </w:rPr>
            </w:pPr>
          </w:p>
        </w:tc>
        <w:tc>
          <w:tcPr>
            <w:tcW w:w="1112" w:type="dxa"/>
            <w:noWrap w:val="0"/>
            <w:vAlign w:val="center"/>
          </w:tcPr>
          <w:p w14:paraId="42E36FF3">
            <w:pPr>
              <w:jc w:val="center"/>
              <w:rPr>
                <w:rFonts w:hint="eastAsia" w:ascii="宋体" w:hAnsi="宋体" w:cs="宋体"/>
                <w:color w:val="auto"/>
                <w:sz w:val="24"/>
                <w:szCs w:val="24"/>
                <w:highlight w:val="none"/>
              </w:rPr>
            </w:pPr>
          </w:p>
        </w:tc>
        <w:tc>
          <w:tcPr>
            <w:tcW w:w="1100" w:type="dxa"/>
            <w:noWrap w:val="0"/>
            <w:vAlign w:val="center"/>
          </w:tcPr>
          <w:p w14:paraId="716FC4BA">
            <w:pPr>
              <w:jc w:val="center"/>
              <w:rPr>
                <w:rFonts w:hint="eastAsia" w:ascii="宋体" w:hAnsi="宋体" w:cs="宋体"/>
                <w:color w:val="auto"/>
                <w:sz w:val="24"/>
                <w:szCs w:val="24"/>
                <w:highlight w:val="none"/>
              </w:rPr>
            </w:pPr>
          </w:p>
        </w:tc>
        <w:tc>
          <w:tcPr>
            <w:tcW w:w="1000" w:type="dxa"/>
            <w:noWrap w:val="0"/>
            <w:vAlign w:val="center"/>
          </w:tcPr>
          <w:p w14:paraId="1825EF73">
            <w:pPr>
              <w:jc w:val="center"/>
              <w:rPr>
                <w:rFonts w:hint="eastAsia" w:ascii="宋体" w:hAnsi="宋体" w:cs="宋体"/>
                <w:color w:val="auto"/>
                <w:sz w:val="24"/>
                <w:szCs w:val="24"/>
                <w:highlight w:val="none"/>
              </w:rPr>
            </w:pPr>
          </w:p>
        </w:tc>
        <w:tc>
          <w:tcPr>
            <w:tcW w:w="1455" w:type="dxa"/>
            <w:noWrap w:val="0"/>
            <w:vAlign w:val="center"/>
          </w:tcPr>
          <w:p w14:paraId="03E754F7">
            <w:pPr>
              <w:jc w:val="center"/>
              <w:rPr>
                <w:rFonts w:hint="eastAsia" w:ascii="宋体" w:hAnsi="宋体" w:cs="宋体"/>
                <w:color w:val="auto"/>
                <w:sz w:val="24"/>
                <w:szCs w:val="24"/>
                <w:highlight w:val="none"/>
              </w:rPr>
            </w:pPr>
          </w:p>
        </w:tc>
        <w:tc>
          <w:tcPr>
            <w:tcW w:w="2000" w:type="dxa"/>
            <w:noWrap w:val="0"/>
            <w:vAlign w:val="center"/>
          </w:tcPr>
          <w:p w14:paraId="0DE84CA3">
            <w:pPr>
              <w:jc w:val="center"/>
              <w:rPr>
                <w:rFonts w:hint="eastAsia" w:ascii="宋体" w:hAnsi="宋体" w:cs="宋体"/>
                <w:color w:val="auto"/>
                <w:sz w:val="24"/>
                <w:szCs w:val="24"/>
                <w:highlight w:val="none"/>
              </w:rPr>
            </w:pPr>
          </w:p>
        </w:tc>
        <w:tc>
          <w:tcPr>
            <w:tcW w:w="1252" w:type="dxa"/>
            <w:noWrap w:val="0"/>
            <w:vAlign w:val="center"/>
          </w:tcPr>
          <w:p w14:paraId="65562568">
            <w:pPr>
              <w:jc w:val="center"/>
              <w:rPr>
                <w:rFonts w:hint="eastAsia" w:ascii="宋体" w:hAnsi="宋体" w:cs="宋体"/>
                <w:color w:val="auto"/>
                <w:sz w:val="24"/>
                <w:szCs w:val="24"/>
                <w:highlight w:val="none"/>
              </w:rPr>
            </w:pPr>
          </w:p>
        </w:tc>
      </w:tr>
      <w:tr w14:paraId="04449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7D4F4E5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291" w:type="dxa"/>
            <w:noWrap w:val="0"/>
            <w:vAlign w:val="center"/>
          </w:tcPr>
          <w:p w14:paraId="5F845633">
            <w:pPr>
              <w:rPr>
                <w:rFonts w:hint="eastAsia" w:ascii="宋体" w:hAnsi="宋体" w:cs="宋体"/>
                <w:color w:val="auto"/>
                <w:sz w:val="24"/>
                <w:szCs w:val="24"/>
                <w:highlight w:val="none"/>
              </w:rPr>
            </w:pPr>
          </w:p>
        </w:tc>
        <w:tc>
          <w:tcPr>
            <w:tcW w:w="1112" w:type="dxa"/>
            <w:noWrap w:val="0"/>
            <w:vAlign w:val="center"/>
          </w:tcPr>
          <w:p w14:paraId="0E2C5F75">
            <w:pPr>
              <w:jc w:val="center"/>
              <w:rPr>
                <w:rFonts w:hint="eastAsia" w:ascii="宋体" w:hAnsi="宋体" w:cs="宋体"/>
                <w:color w:val="auto"/>
                <w:sz w:val="24"/>
                <w:szCs w:val="24"/>
                <w:highlight w:val="none"/>
              </w:rPr>
            </w:pPr>
          </w:p>
        </w:tc>
        <w:tc>
          <w:tcPr>
            <w:tcW w:w="1100" w:type="dxa"/>
            <w:noWrap w:val="0"/>
            <w:vAlign w:val="center"/>
          </w:tcPr>
          <w:p w14:paraId="40E6AA0D">
            <w:pPr>
              <w:jc w:val="center"/>
              <w:rPr>
                <w:rFonts w:hint="eastAsia" w:ascii="宋体" w:hAnsi="宋体" w:cs="宋体"/>
                <w:color w:val="auto"/>
                <w:sz w:val="24"/>
                <w:szCs w:val="24"/>
                <w:highlight w:val="none"/>
              </w:rPr>
            </w:pPr>
          </w:p>
        </w:tc>
        <w:tc>
          <w:tcPr>
            <w:tcW w:w="1000" w:type="dxa"/>
            <w:noWrap w:val="0"/>
            <w:vAlign w:val="center"/>
          </w:tcPr>
          <w:p w14:paraId="2B79F487">
            <w:pPr>
              <w:jc w:val="center"/>
              <w:rPr>
                <w:rFonts w:hint="eastAsia" w:ascii="宋体" w:hAnsi="宋体" w:cs="宋体"/>
                <w:color w:val="auto"/>
                <w:sz w:val="24"/>
                <w:szCs w:val="24"/>
                <w:highlight w:val="none"/>
              </w:rPr>
            </w:pPr>
          </w:p>
        </w:tc>
        <w:tc>
          <w:tcPr>
            <w:tcW w:w="1455" w:type="dxa"/>
            <w:noWrap w:val="0"/>
            <w:vAlign w:val="center"/>
          </w:tcPr>
          <w:p w14:paraId="59C8C57C">
            <w:pPr>
              <w:jc w:val="center"/>
              <w:rPr>
                <w:rFonts w:hint="eastAsia" w:ascii="宋体" w:hAnsi="宋体" w:cs="宋体"/>
                <w:color w:val="auto"/>
                <w:sz w:val="24"/>
                <w:szCs w:val="24"/>
                <w:highlight w:val="none"/>
              </w:rPr>
            </w:pPr>
          </w:p>
        </w:tc>
        <w:tc>
          <w:tcPr>
            <w:tcW w:w="2000" w:type="dxa"/>
            <w:noWrap w:val="0"/>
            <w:vAlign w:val="center"/>
          </w:tcPr>
          <w:p w14:paraId="54A1D117">
            <w:pPr>
              <w:jc w:val="center"/>
              <w:rPr>
                <w:rFonts w:hint="eastAsia" w:ascii="宋体" w:hAnsi="宋体" w:cs="宋体"/>
                <w:color w:val="auto"/>
                <w:sz w:val="24"/>
                <w:szCs w:val="24"/>
                <w:highlight w:val="none"/>
              </w:rPr>
            </w:pPr>
          </w:p>
        </w:tc>
        <w:tc>
          <w:tcPr>
            <w:tcW w:w="1252" w:type="dxa"/>
            <w:noWrap w:val="0"/>
            <w:vAlign w:val="center"/>
          </w:tcPr>
          <w:p w14:paraId="54E2EEA0">
            <w:pPr>
              <w:jc w:val="center"/>
              <w:rPr>
                <w:rFonts w:hint="eastAsia" w:ascii="宋体" w:hAnsi="宋体" w:cs="宋体"/>
                <w:color w:val="auto"/>
                <w:sz w:val="24"/>
                <w:szCs w:val="24"/>
                <w:highlight w:val="none"/>
              </w:rPr>
            </w:pPr>
          </w:p>
        </w:tc>
      </w:tr>
      <w:tr w14:paraId="0319B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6255135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291" w:type="dxa"/>
            <w:noWrap w:val="0"/>
            <w:vAlign w:val="center"/>
          </w:tcPr>
          <w:p w14:paraId="0015FA93">
            <w:pPr>
              <w:rPr>
                <w:rFonts w:hint="eastAsia" w:ascii="宋体" w:hAnsi="宋体" w:cs="宋体"/>
                <w:color w:val="auto"/>
                <w:sz w:val="24"/>
                <w:szCs w:val="24"/>
                <w:highlight w:val="none"/>
              </w:rPr>
            </w:pPr>
          </w:p>
        </w:tc>
        <w:tc>
          <w:tcPr>
            <w:tcW w:w="1112" w:type="dxa"/>
            <w:noWrap w:val="0"/>
            <w:vAlign w:val="center"/>
          </w:tcPr>
          <w:p w14:paraId="3CF9AC87">
            <w:pPr>
              <w:jc w:val="center"/>
              <w:rPr>
                <w:rFonts w:hint="eastAsia" w:ascii="宋体" w:hAnsi="宋体" w:cs="宋体"/>
                <w:color w:val="auto"/>
                <w:sz w:val="24"/>
                <w:szCs w:val="24"/>
                <w:highlight w:val="none"/>
              </w:rPr>
            </w:pPr>
          </w:p>
        </w:tc>
        <w:tc>
          <w:tcPr>
            <w:tcW w:w="1100" w:type="dxa"/>
            <w:noWrap w:val="0"/>
            <w:vAlign w:val="center"/>
          </w:tcPr>
          <w:p w14:paraId="25E752E9">
            <w:pPr>
              <w:jc w:val="center"/>
              <w:rPr>
                <w:rFonts w:hint="eastAsia" w:ascii="宋体" w:hAnsi="宋体" w:cs="宋体"/>
                <w:color w:val="auto"/>
                <w:sz w:val="24"/>
                <w:szCs w:val="24"/>
                <w:highlight w:val="none"/>
              </w:rPr>
            </w:pPr>
          </w:p>
        </w:tc>
        <w:tc>
          <w:tcPr>
            <w:tcW w:w="1000" w:type="dxa"/>
            <w:noWrap w:val="0"/>
            <w:vAlign w:val="center"/>
          </w:tcPr>
          <w:p w14:paraId="2995441B">
            <w:pPr>
              <w:jc w:val="center"/>
              <w:rPr>
                <w:rFonts w:hint="eastAsia" w:ascii="宋体" w:hAnsi="宋体" w:cs="宋体"/>
                <w:color w:val="auto"/>
                <w:sz w:val="24"/>
                <w:szCs w:val="24"/>
                <w:highlight w:val="none"/>
              </w:rPr>
            </w:pPr>
          </w:p>
        </w:tc>
        <w:tc>
          <w:tcPr>
            <w:tcW w:w="1455" w:type="dxa"/>
            <w:noWrap w:val="0"/>
            <w:vAlign w:val="center"/>
          </w:tcPr>
          <w:p w14:paraId="0AE37E37">
            <w:pPr>
              <w:jc w:val="center"/>
              <w:rPr>
                <w:rFonts w:hint="eastAsia" w:ascii="宋体" w:hAnsi="宋体" w:cs="宋体"/>
                <w:color w:val="auto"/>
                <w:sz w:val="24"/>
                <w:szCs w:val="24"/>
                <w:highlight w:val="none"/>
              </w:rPr>
            </w:pPr>
          </w:p>
        </w:tc>
        <w:tc>
          <w:tcPr>
            <w:tcW w:w="2000" w:type="dxa"/>
            <w:noWrap w:val="0"/>
            <w:vAlign w:val="center"/>
          </w:tcPr>
          <w:p w14:paraId="1A996413">
            <w:pPr>
              <w:jc w:val="center"/>
              <w:rPr>
                <w:rFonts w:hint="eastAsia" w:ascii="宋体" w:hAnsi="宋体" w:cs="宋体"/>
                <w:color w:val="auto"/>
                <w:sz w:val="24"/>
                <w:szCs w:val="24"/>
                <w:highlight w:val="none"/>
              </w:rPr>
            </w:pPr>
          </w:p>
        </w:tc>
        <w:tc>
          <w:tcPr>
            <w:tcW w:w="1252" w:type="dxa"/>
            <w:noWrap w:val="0"/>
            <w:vAlign w:val="center"/>
          </w:tcPr>
          <w:p w14:paraId="2386E333">
            <w:pPr>
              <w:jc w:val="center"/>
              <w:rPr>
                <w:rFonts w:hint="eastAsia" w:ascii="宋体" w:hAnsi="宋体" w:cs="宋体"/>
                <w:color w:val="auto"/>
                <w:sz w:val="24"/>
                <w:szCs w:val="24"/>
                <w:highlight w:val="none"/>
              </w:rPr>
            </w:pPr>
          </w:p>
        </w:tc>
      </w:tr>
      <w:tr w14:paraId="00628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1395074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291" w:type="dxa"/>
            <w:noWrap w:val="0"/>
            <w:vAlign w:val="center"/>
          </w:tcPr>
          <w:p w14:paraId="3A475D7A">
            <w:pPr>
              <w:rPr>
                <w:rFonts w:hint="eastAsia" w:ascii="宋体" w:hAnsi="宋体" w:cs="宋体"/>
                <w:color w:val="auto"/>
                <w:sz w:val="24"/>
                <w:szCs w:val="24"/>
                <w:highlight w:val="none"/>
              </w:rPr>
            </w:pPr>
          </w:p>
        </w:tc>
        <w:tc>
          <w:tcPr>
            <w:tcW w:w="1112" w:type="dxa"/>
            <w:noWrap w:val="0"/>
            <w:vAlign w:val="center"/>
          </w:tcPr>
          <w:p w14:paraId="5AEE9F5D">
            <w:pPr>
              <w:jc w:val="center"/>
              <w:rPr>
                <w:rFonts w:hint="eastAsia" w:ascii="宋体" w:hAnsi="宋体" w:cs="宋体"/>
                <w:color w:val="auto"/>
                <w:sz w:val="24"/>
                <w:szCs w:val="24"/>
                <w:highlight w:val="none"/>
              </w:rPr>
            </w:pPr>
          </w:p>
        </w:tc>
        <w:tc>
          <w:tcPr>
            <w:tcW w:w="1100" w:type="dxa"/>
            <w:noWrap w:val="0"/>
            <w:vAlign w:val="center"/>
          </w:tcPr>
          <w:p w14:paraId="7B2A8ECA">
            <w:pPr>
              <w:jc w:val="center"/>
              <w:rPr>
                <w:rFonts w:hint="eastAsia" w:ascii="宋体" w:hAnsi="宋体" w:cs="宋体"/>
                <w:color w:val="auto"/>
                <w:sz w:val="24"/>
                <w:szCs w:val="24"/>
                <w:highlight w:val="none"/>
              </w:rPr>
            </w:pPr>
          </w:p>
        </w:tc>
        <w:tc>
          <w:tcPr>
            <w:tcW w:w="1000" w:type="dxa"/>
            <w:noWrap w:val="0"/>
            <w:vAlign w:val="center"/>
          </w:tcPr>
          <w:p w14:paraId="7C6D88E1">
            <w:pPr>
              <w:jc w:val="center"/>
              <w:rPr>
                <w:rFonts w:hint="eastAsia" w:ascii="宋体" w:hAnsi="宋体" w:cs="宋体"/>
                <w:color w:val="auto"/>
                <w:sz w:val="24"/>
                <w:szCs w:val="24"/>
                <w:highlight w:val="none"/>
              </w:rPr>
            </w:pPr>
          </w:p>
        </w:tc>
        <w:tc>
          <w:tcPr>
            <w:tcW w:w="1455" w:type="dxa"/>
            <w:noWrap w:val="0"/>
            <w:vAlign w:val="center"/>
          </w:tcPr>
          <w:p w14:paraId="51E438E8">
            <w:pPr>
              <w:jc w:val="center"/>
              <w:rPr>
                <w:rFonts w:hint="eastAsia" w:ascii="宋体" w:hAnsi="宋体" w:cs="宋体"/>
                <w:color w:val="auto"/>
                <w:sz w:val="24"/>
                <w:szCs w:val="24"/>
                <w:highlight w:val="none"/>
              </w:rPr>
            </w:pPr>
          </w:p>
        </w:tc>
        <w:tc>
          <w:tcPr>
            <w:tcW w:w="2000" w:type="dxa"/>
            <w:noWrap w:val="0"/>
            <w:vAlign w:val="center"/>
          </w:tcPr>
          <w:p w14:paraId="25E6DB24">
            <w:pPr>
              <w:jc w:val="center"/>
              <w:rPr>
                <w:rFonts w:hint="eastAsia" w:ascii="宋体" w:hAnsi="宋体" w:cs="宋体"/>
                <w:color w:val="auto"/>
                <w:sz w:val="24"/>
                <w:szCs w:val="24"/>
                <w:highlight w:val="none"/>
              </w:rPr>
            </w:pPr>
          </w:p>
        </w:tc>
        <w:tc>
          <w:tcPr>
            <w:tcW w:w="1252" w:type="dxa"/>
            <w:noWrap w:val="0"/>
            <w:vAlign w:val="center"/>
          </w:tcPr>
          <w:p w14:paraId="65005B48">
            <w:pPr>
              <w:jc w:val="center"/>
              <w:rPr>
                <w:rFonts w:hint="eastAsia" w:ascii="宋体" w:hAnsi="宋体" w:cs="宋体"/>
                <w:color w:val="auto"/>
                <w:sz w:val="24"/>
                <w:szCs w:val="24"/>
                <w:highlight w:val="none"/>
              </w:rPr>
            </w:pPr>
          </w:p>
        </w:tc>
      </w:tr>
      <w:tr w14:paraId="0F762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3465AE5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291" w:type="dxa"/>
            <w:noWrap w:val="0"/>
            <w:vAlign w:val="center"/>
          </w:tcPr>
          <w:p w14:paraId="33533E17">
            <w:pPr>
              <w:rPr>
                <w:rFonts w:hint="eastAsia" w:ascii="宋体" w:hAnsi="宋体" w:cs="宋体"/>
                <w:color w:val="auto"/>
                <w:sz w:val="24"/>
                <w:szCs w:val="24"/>
                <w:highlight w:val="none"/>
              </w:rPr>
            </w:pPr>
          </w:p>
        </w:tc>
        <w:tc>
          <w:tcPr>
            <w:tcW w:w="1112" w:type="dxa"/>
            <w:noWrap w:val="0"/>
            <w:vAlign w:val="center"/>
          </w:tcPr>
          <w:p w14:paraId="68FD0561">
            <w:pPr>
              <w:jc w:val="center"/>
              <w:rPr>
                <w:rFonts w:hint="eastAsia" w:ascii="宋体" w:hAnsi="宋体" w:cs="宋体"/>
                <w:color w:val="auto"/>
                <w:sz w:val="24"/>
                <w:szCs w:val="24"/>
                <w:highlight w:val="none"/>
              </w:rPr>
            </w:pPr>
          </w:p>
        </w:tc>
        <w:tc>
          <w:tcPr>
            <w:tcW w:w="1100" w:type="dxa"/>
            <w:noWrap w:val="0"/>
            <w:vAlign w:val="center"/>
          </w:tcPr>
          <w:p w14:paraId="22CAB203">
            <w:pPr>
              <w:jc w:val="center"/>
              <w:rPr>
                <w:rFonts w:hint="eastAsia" w:ascii="宋体" w:hAnsi="宋体" w:cs="宋体"/>
                <w:color w:val="auto"/>
                <w:sz w:val="24"/>
                <w:szCs w:val="24"/>
                <w:highlight w:val="none"/>
              </w:rPr>
            </w:pPr>
          </w:p>
        </w:tc>
        <w:tc>
          <w:tcPr>
            <w:tcW w:w="1000" w:type="dxa"/>
            <w:noWrap w:val="0"/>
            <w:vAlign w:val="center"/>
          </w:tcPr>
          <w:p w14:paraId="3AD8F93A">
            <w:pPr>
              <w:jc w:val="center"/>
              <w:rPr>
                <w:rFonts w:hint="eastAsia" w:ascii="宋体" w:hAnsi="宋体" w:cs="宋体"/>
                <w:color w:val="auto"/>
                <w:sz w:val="24"/>
                <w:szCs w:val="24"/>
                <w:highlight w:val="none"/>
              </w:rPr>
            </w:pPr>
          </w:p>
        </w:tc>
        <w:tc>
          <w:tcPr>
            <w:tcW w:w="1455" w:type="dxa"/>
            <w:noWrap w:val="0"/>
            <w:vAlign w:val="center"/>
          </w:tcPr>
          <w:p w14:paraId="1F8B09BA">
            <w:pPr>
              <w:jc w:val="center"/>
              <w:rPr>
                <w:rFonts w:hint="eastAsia" w:ascii="宋体" w:hAnsi="宋体" w:cs="宋体"/>
                <w:color w:val="auto"/>
                <w:sz w:val="24"/>
                <w:szCs w:val="24"/>
                <w:highlight w:val="none"/>
              </w:rPr>
            </w:pPr>
          </w:p>
        </w:tc>
        <w:tc>
          <w:tcPr>
            <w:tcW w:w="2000" w:type="dxa"/>
            <w:noWrap w:val="0"/>
            <w:vAlign w:val="center"/>
          </w:tcPr>
          <w:p w14:paraId="32A18DD5">
            <w:pPr>
              <w:jc w:val="center"/>
              <w:rPr>
                <w:rFonts w:hint="eastAsia" w:ascii="宋体" w:hAnsi="宋体" w:cs="宋体"/>
                <w:color w:val="auto"/>
                <w:sz w:val="24"/>
                <w:szCs w:val="24"/>
                <w:highlight w:val="none"/>
              </w:rPr>
            </w:pPr>
          </w:p>
        </w:tc>
        <w:tc>
          <w:tcPr>
            <w:tcW w:w="1252" w:type="dxa"/>
            <w:noWrap w:val="0"/>
            <w:vAlign w:val="center"/>
          </w:tcPr>
          <w:p w14:paraId="53081350">
            <w:pPr>
              <w:jc w:val="center"/>
              <w:rPr>
                <w:rFonts w:hint="eastAsia" w:ascii="宋体" w:hAnsi="宋体" w:cs="宋体"/>
                <w:color w:val="auto"/>
                <w:sz w:val="24"/>
                <w:szCs w:val="24"/>
                <w:highlight w:val="none"/>
              </w:rPr>
            </w:pPr>
          </w:p>
        </w:tc>
      </w:tr>
      <w:tr w14:paraId="48939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507F642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291" w:type="dxa"/>
            <w:noWrap w:val="0"/>
            <w:vAlign w:val="center"/>
          </w:tcPr>
          <w:p w14:paraId="71AF1CA3">
            <w:pPr>
              <w:rPr>
                <w:rFonts w:hint="eastAsia" w:ascii="宋体" w:hAnsi="宋体" w:cs="宋体"/>
                <w:color w:val="auto"/>
                <w:sz w:val="24"/>
                <w:szCs w:val="24"/>
                <w:highlight w:val="none"/>
              </w:rPr>
            </w:pPr>
          </w:p>
        </w:tc>
        <w:tc>
          <w:tcPr>
            <w:tcW w:w="1112" w:type="dxa"/>
            <w:noWrap w:val="0"/>
            <w:vAlign w:val="center"/>
          </w:tcPr>
          <w:p w14:paraId="4A718E3B">
            <w:pPr>
              <w:jc w:val="center"/>
              <w:rPr>
                <w:rFonts w:hint="eastAsia" w:ascii="宋体" w:hAnsi="宋体" w:cs="宋体"/>
                <w:color w:val="auto"/>
                <w:sz w:val="24"/>
                <w:szCs w:val="24"/>
                <w:highlight w:val="none"/>
              </w:rPr>
            </w:pPr>
          </w:p>
        </w:tc>
        <w:tc>
          <w:tcPr>
            <w:tcW w:w="1100" w:type="dxa"/>
            <w:noWrap w:val="0"/>
            <w:vAlign w:val="center"/>
          </w:tcPr>
          <w:p w14:paraId="6C029207">
            <w:pPr>
              <w:jc w:val="center"/>
              <w:rPr>
                <w:rFonts w:hint="eastAsia" w:ascii="宋体" w:hAnsi="宋体" w:cs="宋体"/>
                <w:color w:val="auto"/>
                <w:sz w:val="24"/>
                <w:szCs w:val="24"/>
                <w:highlight w:val="none"/>
              </w:rPr>
            </w:pPr>
          </w:p>
        </w:tc>
        <w:tc>
          <w:tcPr>
            <w:tcW w:w="1000" w:type="dxa"/>
            <w:noWrap w:val="0"/>
            <w:vAlign w:val="center"/>
          </w:tcPr>
          <w:p w14:paraId="22F94D22">
            <w:pPr>
              <w:jc w:val="center"/>
              <w:rPr>
                <w:rFonts w:hint="eastAsia" w:ascii="宋体" w:hAnsi="宋体" w:cs="宋体"/>
                <w:color w:val="auto"/>
                <w:sz w:val="24"/>
                <w:szCs w:val="24"/>
                <w:highlight w:val="none"/>
              </w:rPr>
            </w:pPr>
          </w:p>
        </w:tc>
        <w:tc>
          <w:tcPr>
            <w:tcW w:w="1455" w:type="dxa"/>
            <w:noWrap w:val="0"/>
            <w:vAlign w:val="center"/>
          </w:tcPr>
          <w:p w14:paraId="26181D46">
            <w:pPr>
              <w:jc w:val="center"/>
              <w:rPr>
                <w:rFonts w:hint="eastAsia" w:ascii="宋体" w:hAnsi="宋体" w:cs="宋体"/>
                <w:color w:val="auto"/>
                <w:sz w:val="24"/>
                <w:szCs w:val="24"/>
                <w:highlight w:val="none"/>
              </w:rPr>
            </w:pPr>
          </w:p>
        </w:tc>
        <w:tc>
          <w:tcPr>
            <w:tcW w:w="2000" w:type="dxa"/>
            <w:noWrap w:val="0"/>
            <w:vAlign w:val="center"/>
          </w:tcPr>
          <w:p w14:paraId="03FEE8C1">
            <w:pPr>
              <w:jc w:val="center"/>
              <w:rPr>
                <w:rFonts w:hint="eastAsia" w:ascii="宋体" w:hAnsi="宋体" w:cs="宋体"/>
                <w:color w:val="auto"/>
                <w:sz w:val="24"/>
                <w:szCs w:val="24"/>
                <w:highlight w:val="none"/>
              </w:rPr>
            </w:pPr>
          </w:p>
        </w:tc>
        <w:tc>
          <w:tcPr>
            <w:tcW w:w="1252" w:type="dxa"/>
            <w:noWrap w:val="0"/>
            <w:vAlign w:val="center"/>
          </w:tcPr>
          <w:p w14:paraId="7BA6381B">
            <w:pPr>
              <w:jc w:val="center"/>
              <w:rPr>
                <w:rFonts w:hint="eastAsia" w:ascii="宋体" w:hAnsi="宋体" w:cs="宋体"/>
                <w:color w:val="auto"/>
                <w:sz w:val="24"/>
                <w:szCs w:val="24"/>
                <w:highlight w:val="none"/>
              </w:rPr>
            </w:pPr>
          </w:p>
        </w:tc>
      </w:tr>
      <w:tr w14:paraId="07032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406B9CF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291" w:type="dxa"/>
            <w:noWrap w:val="0"/>
            <w:vAlign w:val="center"/>
          </w:tcPr>
          <w:p w14:paraId="4C8944D9">
            <w:pPr>
              <w:rPr>
                <w:rFonts w:hint="eastAsia" w:ascii="宋体" w:hAnsi="宋体" w:cs="宋体"/>
                <w:color w:val="auto"/>
                <w:sz w:val="24"/>
                <w:szCs w:val="24"/>
                <w:highlight w:val="none"/>
              </w:rPr>
            </w:pPr>
          </w:p>
        </w:tc>
        <w:tc>
          <w:tcPr>
            <w:tcW w:w="1112" w:type="dxa"/>
            <w:noWrap w:val="0"/>
            <w:vAlign w:val="center"/>
          </w:tcPr>
          <w:p w14:paraId="1098BFFB">
            <w:pPr>
              <w:jc w:val="center"/>
              <w:rPr>
                <w:rFonts w:hint="eastAsia" w:ascii="宋体" w:hAnsi="宋体" w:cs="宋体"/>
                <w:color w:val="auto"/>
                <w:sz w:val="24"/>
                <w:szCs w:val="24"/>
                <w:highlight w:val="none"/>
              </w:rPr>
            </w:pPr>
          </w:p>
        </w:tc>
        <w:tc>
          <w:tcPr>
            <w:tcW w:w="1100" w:type="dxa"/>
            <w:noWrap w:val="0"/>
            <w:vAlign w:val="center"/>
          </w:tcPr>
          <w:p w14:paraId="78E062FE">
            <w:pPr>
              <w:jc w:val="center"/>
              <w:rPr>
                <w:rFonts w:hint="eastAsia" w:ascii="宋体" w:hAnsi="宋体" w:cs="宋体"/>
                <w:color w:val="auto"/>
                <w:sz w:val="24"/>
                <w:szCs w:val="24"/>
                <w:highlight w:val="none"/>
              </w:rPr>
            </w:pPr>
          </w:p>
        </w:tc>
        <w:tc>
          <w:tcPr>
            <w:tcW w:w="1000" w:type="dxa"/>
            <w:noWrap w:val="0"/>
            <w:vAlign w:val="center"/>
          </w:tcPr>
          <w:p w14:paraId="1E621DA2">
            <w:pPr>
              <w:jc w:val="center"/>
              <w:rPr>
                <w:rFonts w:hint="eastAsia" w:ascii="宋体" w:hAnsi="宋体" w:cs="宋体"/>
                <w:color w:val="auto"/>
                <w:sz w:val="24"/>
                <w:szCs w:val="24"/>
                <w:highlight w:val="none"/>
              </w:rPr>
            </w:pPr>
          </w:p>
        </w:tc>
        <w:tc>
          <w:tcPr>
            <w:tcW w:w="1455" w:type="dxa"/>
            <w:noWrap w:val="0"/>
            <w:vAlign w:val="center"/>
          </w:tcPr>
          <w:p w14:paraId="5C65B49C">
            <w:pPr>
              <w:jc w:val="center"/>
              <w:rPr>
                <w:rFonts w:hint="eastAsia" w:ascii="宋体" w:hAnsi="宋体" w:cs="宋体"/>
                <w:color w:val="auto"/>
                <w:sz w:val="24"/>
                <w:szCs w:val="24"/>
                <w:highlight w:val="none"/>
              </w:rPr>
            </w:pPr>
          </w:p>
        </w:tc>
        <w:tc>
          <w:tcPr>
            <w:tcW w:w="2000" w:type="dxa"/>
            <w:noWrap w:val="0"/>
            <w:vAlign w:val="center"/>
          </w:tcPr>
          <w:p w14:paraId="70A04C88">
            <w:pPr>
              <w:jc w:val="center"/>
              <w:rPr>
                <w:rFonts w:hint="eastAsia" w:ascii="宋体" w:hAnsi="宋体" w:cs="宋体"/>
                <w:color w:val="auto"/>
                <w:sz w:val="24"/>
                <w:szCs w:val="24"/>
                <w:highlight w:val="none"/>
              </w:rPr>
            </w:pPr>
          </w:p>
        </w:tc>
        <w:tc>
          <w:tcPr>
            <w:tcW w:w="1252" w:type="dxa"/>
            <w:noWrap w:val="0"/>
            <w:vAlign w:val="center"/>
          </w:tcPr>
          <w:p w14:paraId="046E47A4">
            <w:pPr>
              <w:jc w:val="center"/>
              <w:rPr>
                <w:rFonts w:hint="eastAsia" w:ascii="宋体" w:hAnsi="宋体" w:cs="宋体"/>
                <w:color w:val="auto"/>
                <w:sz w:val="24"/>
                <w:szCs w:val="24"/>
                <w:highlight w:val="none"/>
              </w:rPr>
            </w:pPr>
          </w:p>
        </w:tc>
      </w:tr>
      <w:tr w14:paraId="0F0F9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36E4627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1291" w:type="dxa"/>
            <w:noWrap w:val="0"/>
            <w:vAlign w:val="center"/>
          </w:tcPr>
          <w:p w14:paraId="33B3715C">
            <w:pPr>
              <w:jc w:val="center"/>
              <w:rPr>
                <w:rFonts w:hint="eastAsia" w:ascii="宋体" w:hAnsi="宋体" w:cs="宋体"/>
                <w:color w:val="auto"/>
                <w:sz w:val="24"/>
                <w:szCs w:val="24"/>
                <w:highlight w:val="none"/>
              </w:rPr>
            </w:pPr>
          </w:p>
        </w:tc>
        <w:tc>
          <w:tcPr>
            <w:tcW w:w="1112" w:type="dxa"/>
            <w:noWrap w:val="0"/>
            <w:vAlign w:val="center"/>
          </w:tcPr>
          <w:p w14:paraId="22DE01B9">
            <w:pPr>
              <w:jc w:val="center"/>
              <w:rPr>
                <w:rFonts w:hint="eastAsia" w:ascii="宋体" w:hAnsi="宋体" w:cs="宋体"/>
                <w:color w:val="auto"/>
                <w:sz w:val="24"/>
                <w:szCs w:val="24"/>
                <w:highlight w:val="none"/>
              </w:rPr>
            </w:pPr>
          </w:p>
        </w:tc>
        <w:tc>
          <w:tcPr>
            <w:tcW w:w="1100" w:type="dxa"/>
            <w:noWrap w:val="0"/>
            <w:vAlign w:val="center"/>
          </w:tcPr>
          <w:p w14:paraId="1F24C2EC">
            <w:pPr>
              <w:jc w:val="center"/>
              <w:rPr>
                <w:rFonts w:hint="eastAsia" w:ascii="宋体" w:hAnsi="宋体" w:cs="宋体"/>
                <w:color w:val="auto"/>
                <w:sz w:val="24"/>
                <w:szCs w:val="24"/>
                <w:highlight w:val="none"/>
              </w:rPr>
            </w:pPr>
          </w:p>
        </w:tc>
        <w:tc>
          <w:tcPr>
            <w:tcW w:w="1000" w:type="dxa"/>
            <w:noWrap w:val="0"/>
            <w:vAlign w:val="center"/>
          </w:tcPr>
          <w:p w14:paraId="7627AD73">
            <w:pPr>
              <w:jc w:val="center"/>
              <w:rPr>
                <w:rFonts w:hint="eastAsia" w:ascii="宋体" w:hAnsi="宋体" w:cs="宋体"/>
                <w:color w:val="auto"/>
                <w:sz w:val="24"/>
                <w:szCs w:val="24"/>
                <w:highlight w:val="none"/>
              </w:rPr>
            </w:pPr>
          </w:p>
        </w:tc>
        <w:tc>
          <w:tcPr>
            <w:tcW w:w="1455" w:type="dxa"/>
            <w:noWrap w:val="0"/>
            <w:vAlign w:val="center"/>
          </w:tcPr>
          <w:p w14:paraId="3E5B35F8">
            <w:pPr>
              <w:jc w:val="center"/>
              <w:rPr>
                <w:rFonts w:hint="eastAsia" w:ascii="宋体" w:hAnsi="宋体" w:cs="宋体"/>
                <w:color w:val="auto"/>
                <w:sz w:val="24"/>
                <w:szCs w:val="24"/>
                <w:highlight w:val="none"/>
              </w:rPr>
            </w:pPr>
          </w:p>
        </w:tc>
        <w:tc>
          <w:tcPr>
            <w:tcW w:w="2000" w:type="dxa"/>
            <w:noWrap w:val="0"/>
            <w:vAlign w:val="center"/>
          </w:tcPr>
          <w:p w14:paraId="0DF0C6BD">
            <w:pPr>
              <w:jc w:val="center"/>
              <w:rPr>
                <w:rFonts w:hint="eastAsia" w:ascii="宋体" w:hAnsi="宋体" w:cs="宋体"/>
                <w:color w:val="auto"/>
                <w:sz w:val="24"/>
                <w:szCs w:val="24"/>
                <w:highlight w:val="none"/>
              </w:rPr>
            </w:pPr>
          </w:p>
        </w:tc>
        <w:tc>
          <w:tcPr>
            <w:tcW w:w="1252" w:type="dxa"/>
            <w:noWrap w:val="0"/>
            <w:vAlign w:val="center"/>
          </w:tcPr>
          <w:p w14:paraId="06840930">
            <w:pPr>
              <w:jc w:val="center"/>
              <w:rPr>
                <w:rFonts w:hint="eastAsia" w:ascii="宋体" w:hAnsi="宋体" w:cs="宋体"/>
                <w:color w:val="auto"/>
                <w:sz w:val="24"/>
                <w:szCs w:val="24"/>
                <w:highlight w:val="none"/>
              </w:rPr>
            </w:pPr>
          </w:p>
        </w:tc>
      </w:tr>
      <w:tr w14:paraId="54D5A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348A104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1291" w:type="dxa"/>
            <w:noWrap w:val="0"/>
            <w:vAlign w:val="center"/>
          </w:tcPr>
          <w:p w14:paraId="31F6D434">
            <w:pPr>
              <w:jc w:val="center"/>
              <w:rPr>
                <w:rFonts w:hint="eastAsia" w:ascii="宋体" w:hAnsi="宋体" w:cs="宋体"/>
                <w:color w:val="auto"/>
                <w:sz w:val="24"/>
                <w:szCs w:val="24"/>
                <w:highlight w:val="none"/>
              </w:rPr>
            </w:pPr>
          </w:p>
        </w:tc>
        <w:tc>
          <w:tcPr>
            <w:tcW w:w="1112" w:type="dxa"/>
            <w:noWrap w:val="0"/>
            <w:vAlign w:val="center"/>
          </w:tcPr>
          <w:p w14:paraId="6EA08133">
            <w:pPr>
              <w:jc w:val="center"/>
              <w:rPr>
                <w:rFonts w:hint="eastAsia" w:ascii="宋体" w:hAnsi="宋体" w:cs="宋体"/>
                <w:color w:val="auto"/>
                <w:sz w:val="24"/>
                <w:szCs w:val="24"/>
                <w:highlight w:val="none"/>
              </w:rPr>
            </w:pPr>
          </w:p>
        </w:tc>
        <w:tc>
          <w:tcPr>
            <w:tcW w:w="1100" w:type="dxa"/>
            <w:noWrap w:val="0"/>
            <w:vAlign w:val="center"/>
          </w:tcPr>
          <w:p w14:paraId="47565896">
            <w:pPr>
              <w:jc w:val="center"/>
              <w:rPr>
                <w:rFonts w:hint="eastAsia" w:ascii="宋体" w:hAnsi="宋体" w:cs="宋体"/>
                <w:color w:val="auto"/>
                <w:sz w:val="24"/>
                <w:szCs w:val="24"/>
                <w:highlight w:val="none"/>
              </w:rPr>
            </w:pPr>
          </w:p>
        </w:tc>
        <w:tc>
          <w:tcPr>
            <w:tcW w:w="1000" w:type="dxa"/>
            <w:noWrap w:val="0"/>
            <w:vAlign w:val="center"/>
          </w:tcPr>
          <w:p w14:paraId="15FF36C6">
            <w:pPr>
              <w:jc w:val="center"/>
              <w:rPr>
                <w:rFonts w:hint="eastAsia" w:ascii="宋体" w:hAnsi="宋体" w:cs="宋体"/>
                <w:color w:val="auto"/>
                <w:sz w:val="24"/>
                <w:szCs w:val="24"/>
                <w:highlight w:val="none"/>
              </w:rPr>
            </w:pPr>
          </w:p>
        </w:tc>
        <w:tc>
          <w:tcPr>
            <w:tcW w:w="1455" w:type="dxa"/>
            <w:noWrap w:val="0"/>
            <w:vAlign w:val="center"/>
          </w:tcPr>
          <w:p w14:paraId="564F3F45">
            <w:pPr>
              <w:jc w:val="center"/>
              <w:rPr>
                <w:rFonts w:hint="eastAsia" w:ascii="宋体" w:hAnsi="宋体" w:cs="宋体"/>
                <w:color w:val="auto"/>
                <w:sz w:val="24"/>
                <w:szCs w:val="24"/>
                <w:highlight w:val="none"/>
              </w:rPr>
            </w:pPr>
          </w:p>
        </w:tc>
        <w:tc>
          <w:tcPr>
            <w:tcW w:w="2000" w:type="dxa"/>
            <w:noWrap w:val="0"/>
            <w:vAlign w:val="center"/>
          </w:tcPr>
          <w:p w14:paraId="5B36A3EC">
            <w:pPr>
              <w:jc w:val="center"/>
              <w:rPr>
                <w:rFonts w:hint="eastAsia" w:ascii="宋体" w:hAnsi="宋体" w:cs="宋体"/>
                <w:color w:val="auto"/>
                <w:sz w:val="24"/>
                <w:szCs w:val="24"/>
                <w:highlight w:val="none"/>
              </w:rPr>
            </w:pPr>
          </w:p>
        </w:tc>
        <w:tc>
          <w:tcPr>
            <w:tcW w:w="1252" w:type="dxa"/>
            <w:noWrap w:val="0"/>
            <w:vAlign w:val="center"/>
          </w:tcPr>
          <w:p w14:paraId="05AAD560">
            <w:pPr>
              <w:jc w:val="center"/>
              <w:rPr>
                <w:rFonts w:hint="eastAsia" w:ascii="宋体" w:hAnsi="宋体" w:cs="宋体"/>
                <w:color w:val="auto"/>
                <w:sz w:val="24"/>
                <w:szCs w:val="24"/>
                <w:highlight w:val="none"/>
              </w:rPr>
            </w:pPr>
          </w:p>
        </w:tc>
      </w:tr>
      <w:tr w14:paraId="71B6A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57D4AA3B">
            <w:pPr>
              <w:jc w:val="center"/>
              <w:rPr>
                <w:rFonts w:hint="eastAsia" w:ascii="宋体" w:hAnsi="宋体" w:cs="宋体"/>
                <w:color w:val="auto"/>
                <w:sz w:val="24"/>
                <w:szCs w:val="24"/>
                <w:highlight w:val="none"/>
              </w:rPr>
            </w:pPr>
          </w:p>
        </w:tc>
        <w:tc>
          <w:tcPr>
            <w:tcW w:w="1291" w:type="dxa"/>
            <w:noWrap w:val="0"/>
            <w:vAlign w:val="center"/>
          </w:tcPr>
          <w:p w14:paraId="10726263">
            <w:pPr>
              <w:jc w:val="center"/>
              <w:rPr>
                <w:rFonts w:hint="eastAsia" w:ascii="宋体" w:hAnsi="宋体" w:cs="宋体"/>
                <w:color w:val="auto"/>
                <w:sz w:val="24"/>
                <w:szCs w:val="24"/>
                <w:highlight w:val="none"/>
              </w:rPr>
            </w:pPr>
          </w:p>
        </w:tc>
        <w:tc>
          <w:tcPr>
            <w:tcW w:w="1112" w:type="dxa"/>
            <w:noWrap w:val="0"/>
            <w:vAlign w:val="center"/>
          </w:tcPr>
          <w:p w14:paraId="77E5128A">
            <w:pPr>
              <w:jc w:val="center"/>
              <w:rPr>
                <w:rFonts w:hint="eastAsia" w:ascii="宋体" w:hAnsi="宋体" w:cs="宋体"/>
                <w:color w:val="auto"/>
                <w:sz w:val="24"/>
                <w:szCs w:val="24"/>
                <w:highlight w:val="none"/>
              </w:rPr>
            </w:pPr>
          </w:p>
        </w:tc>
        <w:tc>
          <w:tcPr>
            <w:tcW w:w="1100" w:type="dxa"/>
            <w:noWrap w:val="0"/>
            <w:vAlign w:val="center"/>
          </w:tcPr>
          <w:p w14:paraId="37DFF537">
            <w:pPr>
              <w:jc w:val="center"/>
              <w:rPr>
                <w:rFonts w:hint="eastAsia" w:ascii="宋体" w:hAnsi="宋体" w:cs="宋体"/>
                <w:color w:val="auto"/>
                <w:sz w:val="24"/>
                <w:szCs w:val="24"/>
                <w:highlight w:val="none"/>
              </w:rPr>
            </w:pPr>
          </w:p>
        </w:tc>
        <w:tc>
          <w:tcPr>
            <w:tcW w:w="1000" w:type="dxa"/>
            <w:noWrap w:val="0"/>
            <w:vAlign w:val="center"/>
          </w:tcPr>
          <w:p w14:paraId="49826352">
            <w:pPr>
              <w:jc w:val="center"/>
              <w:rPr>
                <w:rFonts w:hint="eastAsia" w:ascii="宋体" w:hAnsi="宋体" w:cs="宋体"/>
                <w:color w:val="auto"/>
                <w:sz w:val="24"/>
                <w:szCs w:val="24"/>
                <w:highlight w:val="none"/>
              </w:rPr>
            </w:pPr>
          </w:p>
        </w:tc>
        <w:tc>
          <w:tcPr>
            <w:tcW w:w="1455" w:type="dxa"/>
            <w:noWrap w:val="0"/>
            <w:vAlign w:val="center"/>
          </w:tcPr>
          <w:p w14:paraId="136C4FA9">
            <w:pPr>
              <w:jc w:val="center"/>
              <w:rPr>
                <w:rFonts w:hint="eastAsia" w:ascii="宋体" w:hAnsi="宋体" w:cs="宋体"/>
                <w:color w:val="auto"/>
                <w:sz w:val="24"/>
                <w:szCs w:val="24"/>
                <w:highlight w:val="none"/>
              </w:rPr>
            </w:pPr>
          </w:p>
        </w:tc>
        <w:tc>
          <w:tcPr>
            <w:tcW w:w="2000" w:type="dxa"/>
            <w:noWrap w:val="0"/>
            <w:vAlign w:val="center"/>
          </w:tcPr>
          <w:p w14:paraId="6CF1AE5F">
            <w:pPr>
              <w:jc w:val="center"/>
              <w:rPr>
                <w:rFonts w:hint="eastAsia" w:ascii="宋体" w:hAnsi="宋体" w:cs="宋体"/>
                <w:color w:val="auto"/>
                <w:sz w:val="24"/>
                <w:szCs w:val="24"/>
                <w:highlight w:val="none"/>
              </w:rPr>
            </w:pPr>
          </w:p>
        </w:tc>
        <w:tc>
          <w:tcPr>
            <w:tcW w:w="1252" w:type="dxa"/>
            <w:noWrap w:val="0"/>
            <w:vAlign w:val="center"/>
          </w:tcPr>
          <w:p w14:paraId="4E18376B">
            <w:pPr>
              <w:jc w:val="center"/>
              <w:rPr>
                <w:rFonts w:hint="eastAsia" w:ascii="宋体" w:hAnsi="宋体" w:cs="宋体"/>
                <w:color w:val="auto"/>
                <w:sz w:val="24"/>
                <w:szCs w:val="24"/>
                <w:highlight w:val="none"/>
              </w:rPr>
            </w:pPr>
          </w:p>
        </w:tc>
      </w:tr>
      <w:tr w14:paraId="30B11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677" w:type="dxa"/>
            <w:noWrap w:val="0"/>
            <w:vAlign w:val="center"/>
          </w:tcPr>
          <w:p w14:paraId="2542A3DF">
            <w:pPr>
              <w:jc w:val="center"/>
              <w:rPr>
                <w:rFonts w:hint="eastAsia" w:ascii="宋体" w:hAnsi="宋体" w:cs="宋体"/>
                <w:color w:val="auto"/>
                <w:sz w:val="24"/>
                <w:szCs w:val="24"/>
                <w:highlight w:val="none"/>
              </w:rPr>
            </w:pPr>
          </w:p>
        </w:tc>
        <w:tc>
          <w:tcPr>
            <w:tcW w:w="1291" w:type="dxa"/>
            <w:noWrap w:val="0"/>
            <w:vAlign w:val="center"/>
          </w:tcPr>
          <w:p w14:paraId="1C9D8DA1">
            <w:pPr>
              <w:jc w:val="center"/>
              <w:rPr>
                <w:rFonts w:hint="eastAsia" w:ascii="宋体" w:hAnsi="宋体" w:cs="宋体"/>
                <w:color w:val="auto"/>
                <w:sz w:val="24"/>
                <w:szCs w:val="24"/>
                <w:highlight w:val="none"/>
              </w:rPr>
            </w:pPr>
          </w:p>
        </w:tc>
        <w:tc>
          <w:tcPr>
            <w:tcW w:w="1112" w:type="dxa"/>
            <w:noWrap w:val="0"/>
            <w:vAlign w:val="center"/>
          </w:tcPr>
          <w:p w14:paraId="7D58233E">
            <w:pPr>
              <w:jc w:val="center"/>
              <w:rPr>
                <w:rFonts w:hint="eastAsia" w:ascii="宋体" w:hAnsi="宋体" w:cs="宋体"/>
                <w:color w:val="auto"/>
                <w:sz w:val="24"/>
                <w:szCs w:val="24"/>
                <w:highlight w:val="none"/>
              </w:rPr>
            </w:pPr>
          </w:p>
        </w:tc>
        <w:tc>
          <w:tcPr>
            <w:tcW w:w="1100" w:type="dxa"/>
            <w:noWrap w:val="0"/>
            <w:vAlign w:val="center"/>
          </w:tcPr>
          <w:p w14:paraId="06C172EF">
            <w:pPr>
              <w:jc w:val="center"/>
              <w:rPr>
                <w:rFonts w:hint="eastAsia" w:ascii="宋体" w:hAnsi="宋体" w:cs="宋体"/>
                <w:color w:val="auto"/>
                <w:sz w:val="24"/>
                <w:szCs w:val="24"/>
                <w:highlight w:val="none"/>
              </w:rPr>
            </w:pPr>
          </w:p>
        </w:tc>
        <w:tc>
          <w:tcPr>
            <w:tcW w:w="1000" w:type="dxa"/>
            <w:noWrap w:val="0"/>
            <w:vAlign w:val="center"/>
          </w:tcPr>
          <w:p w14:paraId="18B05AE6">
            <w:pPr>
              <w:jc w:val="center"/>
              <w:rPr>
                <w:rFonts w:hint="eastAsia" w:ascii="宋体" w:hAnsi="宋体" w:cs="宋体"/>
                <w:color w:val="auto"/>
                <w:sz w:val="24"/>
                <w:szCs w:val="24"/>
                <w:highlight w:val="none"/>
              </w:rPr>
            </w:pPr>
          </w:p>
        </w:tc>
        <w:tc>
          <w:tcPr>
            <w:tcW w:w="1455" w:type="dxa"/>
            <w:noWrap w:val="0"/>
            <w:vAlign w:val="center"/>
          </w:tcPr>
          <w:p w14:paraId="75AD94B7">
            <w:pPr>
              <w:jc w:val="center"/>
              <w:rPr>
                <w:rFonts w:hint="eastAsia" w:ascii="宋体" w:hAnsi="宋体" w:cs="宋体"/>
                <w:color w:val="auto"/>
                <w:sz w:val="24"/>
                <w:szCs w:val="24"/>
                <w:highlight w:val="none"/>
              </w:rPr>
            </w:pPr>
          </w:p>
        </w:tc>
        <w:tc>
          <w:tcPr>
            <w:tcW w:w="2000" w:type="dxa"/>
            <w:noWrap w:val="0"/>
            <w:vAlign w:val="center"/>
          </w:tcPr>
          <w:p w14:paraId="6D2B2BA2">
            <w:pPr>
              <w:jc w:val="center"/>
              <w:rPr>
                <w:rFonts w:hint="eastAsia" w:ascii="宋体" w:hAnsi="宋体" w:cs="宋体"/>
                <w:color w:val="auto"/>
                <w:sz w:val="24"/>
                <w:szCs w:val="24"/>
                <w:highlight w:val="none"/>
              </w:rPr>
            </w:pPr>
          </w:p>
        </w:tc>
        <w:tc>
          <w:tcPr>
            <w:tcW w:w="1252" w:type="dxa"/>
            <w:noWrap w:val="0"/>
            <w:vAlign w:val="center"/>
          </w:tcPr>
          <w:p w14:paraId="7F0F639C">
            <w:pPr>
              <w:jc w:val="center"/>
              <w:rPr>
                <w:rFonts w:hint="eastAsia" w:ascii="宋体" w:hAnsi="宋体" w:cs="宋体"/>
                <w:color w:val="auto"/>
                <w:sz w:val="24"/>
                <w:szCs w:val="24"/>
                <w:highlight w:val="none"/>
              </w:rPr>
            </w:pPr>
          </w:p>
        </w:tc>
      </w:tr>
    </w:tbl>
    <w:p w14:paraId="27374130">
      <w:pPr>
        <w:ind w:firstLine="482"/>
        <w:rPr>
          <w:rFonts w:hint="eastAsia" w:ascii="宋体" w:hAnsi="宋体" w:eastAsia="宋体" w:cs="宋体"/>
          <w:b/>
          <w:color w:val="auto"/>
          <w:sz w:val="24"/>
          <w:szCs w:val="24"/>
          <w:highlight w:val="none"/>
        </w:rPr>
      </w:pPr>
    </w:p>
    <w:p w14:paraId="759F866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p>
    <w:p w14:paraId="187939F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（签字或盖章）</w:t>
      </w:r>
    </w:p>
    <w:p w14:paraId="3300CDB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p>
    <w:p w14:paraId="59022C09">
      <w:pPr>
        <w:pStyle w:val="18"/>
        <w:spacing w:line="360" w:lineRule="auto"/>
        <w:ind w:firstLine="0"/>
        <w:rPr>
          <w:rFonts w:hint="eastAsia" w:ascii="宋体" w:hAnsi="宋体" w:eastAsia="宋体" w:cs="宋体"/>
          <w:b/>
          <w:bCs/>
          <w:color w:val="auto"/>
          <w:sz w:val="24"/>
          <w:szCs w:val="24"/>
          <w:highlight w:val="none"/>
        </w:rPr>
      </w:pPr>
    </w:p>
    <w:p w14:paraId="49747A4A">
      <w:pPr>
        <w:pStyle w:val="18"/>
        <w:spacing w:line="360" w:lineRule="auto"/>
        <w:ind w:firstLine="0"/>
        <w:rPr>
          <w:rFonts w:hint="eastAsia" w:ascii="宋体" w:hAnsi="宋体" w:eastAsia="宋体" w:cs="宋体"/>
          <w:b/>
          <w:bCs/>
          <w:color w:val="auto"/>
          <w:sz w:val="24"/>
          <w:szCs w:val="24"/>
          <w:highlight w:val="none"/>
        </w:rPr>
      </w:pPr>
    </w:p>
    <w:p w14:paraId="3536F237">
      <w:pPr>
        <w:pStyle w:val="18"/>
        <w:spacing w:line="360" w:lineRule="auto"/>
        <w:ind w:firstLine="0"/>
        <w:rPr>
          <w:rFonts w:hint="eastAsia" w:ascii="宋体" w:hAnsi="宋体" w:eastAsia="宋体" w:cs="宋体"/>
          <w:b/>
          <w:bCs/>
          <w:color w:val="auto"/>
          <w:sz w:val="24"/>
          <w:szCs w:val="24"/>
          <w:highlight w:val="none"/>
        </w:rPr>
      </w:pPr>
    </w:p>
    <w:p w14:paraId="6930E0C3">
      <w:pPr>
        <w:pStyle w:val="18"/>
        <w:spacing w:line="360" w:lineRule="auto"/>
        <w:ind w:firstLine="0"/>
        <w:rPr>
          <w:rFonts w:hint="eastAsia" w:ascii="宋体" w:hAnsi="宋体" w:eastAsia="宋体" w:cs="宋体"/>
          <w:b/>
          <w:bCs/>
          <w:color w:val="auto"/>
          <w:sz w:val="24"/>
          <w:szCs w:val="24"/>
          <w:highlight w:val="none"/>
        </w:rPr>
      </w:pPr>
    </w:p>
    <w:p w14:paraId="2106FF11">
      <w:pPr>
        <w:pStyle w:val="18"/>
        <w:spacing w:line="360" w:lineRule="auto"/>
        <w:ind w:firstLine="0"/>
        <w:rPr>
          <w:rFonts w:hint="eastAsia" w:ascii="宋体" w:hAnsi="宋体" w:eastAsia="宋体" w:cs="宋体"/>
          <w:b/>
          <w:bCs/>
          <w:color w:val="auto"/>
          <w:sz w:val="24"/>
          <w:szCs w:val="24"/>
          <w:highlight w:val="none"/>
        </w:rPr>
      </w:pPr>
    </w:p>
    <w:p w14:paraId="10152CC5">
      <w:pPr>
        <w:pStyle w:val="18"/>
        <w:spacing w:line="360" w:lineRule="auto"/>
        <w:ind w:firstLine="0"/>
        <w:rPr>
          <w:rFonts w:hint="eastAsia" w:ascii="宋体" w:hAnsi="宋体" w:eastAsia="宋体" w:cs="宋体"/>
          <w:b/>
          <w:bCs/>
          <w:color w:val="auto"/>
          <w:sz w:val="24"/>
          <w:szCs w:val="24"/>
          <w:highlight w:val="none"/>
        </w:rPr>
      </w:pPr>
    </w:p>
    <w:p w14:paraId="4F55A057">
      <w:pPr>
        <w:autoSpaceDE w:val="0"/>
        <w:autoSpaceDN w:val="0"/>
        <w:adjustRightInd w:val="0"/>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格式 </w:t>
      </w:r>
      <w:r>
        <w:rPr>
          <w:rFonts w:hint="eastAsia" w:ascii="宋体" w:hAnsi="宋体" w:cs="宋体"/>
          <w:b/>
          <w:color w:val="auto"/>
          <w:sz w:val="24"/>
          <w:szCs w:val="24"/>
          <w:highlight w:val="none"/>
          <w:lang w:val="en-US" w:eastAsia="zh-CN"/>
        </w:rPr>
        <w:t>9</w:t>
      </w:r>
      <w:r>
        <w:rPr>
          <w:rFonts w:hint="eastAsia" w:ascii="宋体" w:hAnsi="宋体" w:cs="宋体"/>
          <w:b/>
          <w:color w:val="auto"/>
          <w:sz w:val="24"/>
          <w:szCs w:val="24"/>
          <w:highlight w:val="none"/>
        </w:rPr>
        <w:t>、针对本项目的设备配备情况</w:t>
      </w:r>
    </w:p>
    <w:p w14:paraId="5117BCE4">
      <w:pPr>
        <w:autoSpaceDE w:val="0"/>
        <w:autoSpaceDN w:val="0"/>
        <w:adjustRightInd w:val="0"/>
        <w:spacing w:line="440" w:lineRule="exact"/>
        <w:rPr>
          <w:rFonts w:ascii="宋体" w:hAnsi="宋体" w:cs="宋体"/>
          <w:color w:val="auto"/>
          <w:sz w:val="24"/>
          <w:szCs w:val="24"/>
          <w:highlight w:val="none"/>
          <w:lang w:val="zh-CN"/>
        </w:rPr>
      </w:pPr>
    </w:p>
    <w:p w14:paraId="0220BF8C">
      <w:pPr>
        <w:autoSpaceDE w:val="0"/>
        <w:autoSpaceDN w:val="0"/>
        <w:adjustRightInd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tbl>
      <w:tblPr>
        <w:tblStyle w:val="66"/>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2491"/>
        <w:gridCol w:w="790"/>
        <w:gridCol w:w="981"/>
        <w:gridCol w:w="1547"/>
        <w:gridCol w:w="1645"/>
        <w:gridCol w:w="1118"/>
      </w:tblGrid>
      <w:tr w14:paraId="2625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0" w:type="dxa"/>
            <w:tcBorders>
              <w:top w:val="single" w:color="auto" w:sz="4" w:space="0"/>
              <w:left w:val="single" w:color="auto" w:sz="4" w:space="0"/>
              <w:bottom w:val="single" w:color="auto" w:sz="4" w:space="0"/>
              <w:right w:val="single" w:color="auto" w:sz="4" w:space="0"/>
            </w:tcBorders>
            <w:noWrap w:val="0"/>
            <w:vAlign w:val="center"/>
          </w:tcPr>
          <w:p w14:paraId="3B1E116F">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2491" w:type="dxa"/>
            <w:tcBorders>
              <w:top w:val="single" w:color="auto" w:sz="4" w:space="0"/>
              <w:left w:val="single" w:color="auto" w:sz="4" w:space="0"/>
              <w:bottom w:val="single" w:color="auto" w:sz="4" w:space="0"/>
              <w:right w:val="single" w:color="auto" w:sz="4" w:space="0"/>
            </w:tcBorders>
            <w:noWrap w:val="0"/>
            <w:vAlign w:val="center"/>
          </w:tcPr>
          <w:p w14:paraId="3FA80563">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专用设施设备、工具名称</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27FFA368">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型号</w:t>
            </w:r>
          </w:p>
        </w:tc>
        <w:tc>
          <w:tcPr>
            <w:tcW w:w="981" w:type="dxa"/>
            <w:tcBorders>
              <w:top w:val="single" w:color="auto" w:sz="4" w:space="0"/>
              <w:left w:val="single" w:color="auto" w:sz="4" w:space="0"/>
              <w:bottom w:val="single" w:color="auto" w:sz="4" w:space="0"/>
              <w:right w:val="single" w:color="auto" w:sz="4" w:space="0"/>
            </w:tcBorders>
            <w:noWrap w:val="0"/>
            <w:vAlign w:val="center"/>
          </w:tcPr>
          <w:p w14:paraId="12F2D511">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单位</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085B52C7">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数量</w:t>
            </w:r>
          </w:p>
        </w:tc>
        <w:tc>
          <w:tcPr>
            <w:tcW w:w="1645" w:type="dxa"/>
            <w:tcBorders>
              <w:top w:val="single" w:color="auto" w:sz="4" w:space="0"/>
              <w:left w:val="single" w:color="auto" w:sz="4" w:space="0"/>
              <w:bottom w:val="single" w:color="auto" w:sz="4" w:space="0"/>
              <w:right w:val="single" w:color="auto" w:sz="4" w:space="0"/>
            </w:tcBorders>
            <w:noWrap w:val="0"/>
            <w:vAlign w:val="center"/>
          </w:tcPr>
          <w:p w14:paraId="743D7A1D">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性质（自或租赁有）</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F2DFB9D">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r>
      <w:tr w14:paraId="716D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40" w:type="dxa"/>
            <w:tcBorders>
              <w:top w:val="single" w:color="auto" w:sz="4" w:space="0"/>
              <w:left w:val="single" w:color="auto" w:sz="4" w:space="0"/>
              <w:bottom w:val="single" w:color="auto" w:sz="4" w:space="0"/>
              <w:right w:val="single" w:color="auto" w:sz="4" w:space="0"/>
            </w:tcBorders>
            <w:noWrap w:val="0"/>
            <w:vAlign w:val="center"/>
          </w:tcPr>
          <w:p w14:paraId="1B71F656">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491" w:type="dxa"/>
            <w:tcBorders>
              <w:top w:val="single" w:color="auto" w:sz="4" w:space="0"/>
              <w:left w:val="single" w:color="auto" w:sz="4" w:space="0"/>
              <w:bottom w:val="single" w:color="auto" w:sz="4" w:space="0"/>
              <w:right w:val="single" w:color="auto" w:sz="4" w:space="0"/>
            </w:tcBorders>
            <w:noWrap w:val="0"/>
            <w:vAlign w:val="top"/>
          </w:tcPr>
          <w:p w14:paraId="08850FFF">
            <w:pPr>
              <w:autoSpaceDE w:val="0"/>
              <w:autoSpaceDN w:val="0"/>
              <w:adjustRightInd w:val="0"/>
              <w:spacing w:line="440" w:lineRule="exact"/>
              <w:rPr>
                <w:rFonts w:hint="eastAsia" w:ascii="宋体" w:hAnsi="宋体" w:cs="宋体"/>
                <w:color w:val="auto"/>
                <w:sz w:val="24"/>
                <w:szCs w:val="24"/>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5BB277F8">
            <w:pPr>
              <w:autoSpaceDE w:val="0"/>
              <w:autoSpaceDN w:val="0"/>
              <w:adjustRightInd w:val="0"/>
              <w:spacing w:line="440" w:lineRule="exact"/>
              <w:rPr>
                <w:rFonts w:hint="eastAsia" w:ascii="宋体" w:hAnsi="宋体" w:cs="宋体"/>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0EFC79F8">
            <w:pPr>
              <w:autoSpaceDE w:val="0"/>
              <w:autoSpaceDN w:val="0"/>
              <w:adjustRightInd w:val="0"/>
              <w:spacing w:line="440" w:lineRule="exact"/>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2A623F57">
            <w:pPr>
              <w:autoSpaceDE w:val="0"/>
              <w:autoSpaceDN w:val="0"/>
              <w:adjustRightInd w:val="0"/>
              <w:spacing w:line="440" w:lineRule="exact"/>
              <w:rPr>
                <w:rFonts w:hint="eastAsia" w:ascii="宋体" w:hAnsi="宋体" w:cs="宋体"/>
                <w:color w:val="auto"/>
                <w:sz w:val="24"/>
                <w:szCs w:val="24"/>
                <w:highlight w:val="none"/>
              </w:rPr>
            </w:pPr>
          </w:p>
        </w:tc>
        <w:tc>
          <w:tcPr>
            <w:tcW w:w="1645" w:type="dxa"/>
            <w:tcBorders>
              <w:top w:val="single" w:color="auto" w:sz="4" w:space="0"/>
              <w:left w:val="single" w:color="auto" w:sz="4" w:space="0"/>
              <w:bottom w:val="single" w:color="auto" w:sz="4" w:space="0"/>
              <w:right w:val="single" w:color="auto" w:sz="4" w:space="0"/>
            </w:tcBorders>
            <w:noWrap w:val="0"/>
            <w:vAlign w:val="top"/>
          </w:tcPr>
          <w:p w14:paraId="72B377F9">
            <w:pPr>
              <w:autoSpaceDE w:val="0"/>
              <w:autoSpaceDN w:val="0"/>
              <w:adjustRightInd w:val="0"/>
              <w:spacing w:line="440" w:lineRule="exact"/>
              <w:rPr>
                <w:rFonts w:hint="eastAsia" w:ascii="宋体" w:hAnsi="宋体" w:cs="宋体"/>
                <w:color w:val="auto"/>
                <w:sz w:val="24"/>
                <w:szCs w:val="24"/>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6ABF4248">
            <w:pPr>
              <w:autoSpaceDE w:val="0"/>
              <w:autoSpaceDN w:val="0"/>
              <w:adjustRightInd w:val="0"/>
              <w:spacing w:line="440" w:lineRule="exact"/>
              <w:rPr>
                <w:rFonts w:hint="eastAsia" w:ascii="宋体" w:hAnsi="宋体" w:cs="宋体"/>
                <w:color w:val="auto"/>
                <w:sz w:val="24"/>
                <w:szCs w:val="24"/>
                <w:highlight w:val="none"/>
              </w:rPr>
            </w:pPr>
          </w:p>
        </w:tc>
      </w:tr>
      <w:tr w14:paraId="2242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0" w:type="dxa"/>
            <w:tcBorders>
              <w:top w:val="single" w:color="auto" w:sz="4" w:space="0"/>
              <w:left w:val="single" w:color="auto" w:sz="4" w:space="0"/>
              <w:bottom w:val="single" w:color="auto" w:sz="4" w:space="0"/>
              <w:right w:val="single" w:color="auto" w:sz="4" w:space="0"/>
            </w:tcBorders>
            <w:noWrap w:val="0"/>
            <w:vAlign w:val="center"/>
          </w:tcPr>
          <w:p w14:paraId="6A2BB6CA">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491" w:type="dxa"/>
            <w:tcBorders>
              <w:top w:val="single" w:color="auto" w:sz="4" w:space="0"/>
              <w:left w:val="single" w:color="auto" w:sz="4" w:space="0"/>
              <w:bottom w:val="single" w:color="auto" w:sz="4" w:space="0"/>
              <w:right w:val="single" w:color="auto" w:sz="4" w:space="0"/>
            </w:tcBorders>
            <w:noWrap w:val="0"/>
            <w:vAlign w:val="top"/>
          </w:tcPr>
          <w:p w14:paraId="22C77D13">
            <w:pPr>
              <w:autoSpaceDE w:val="0"/>
              <w:autoSpaceDN w:val="0"/>
              <w:adjustRightInd w:val="0"/>
              <w:spacing w:line="440" w:lineRule="exact"/>
              <w:rPr>
                <w:rFonts w:hint="eastAsia" w:ascii="宋体" w:hAnsi="宋体" w:cs="宋体"/>
                <w:color w:val="auto"/>
                <w:sz w:val="24"/>
                <w:szCs w:val="24"/>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0D27920C">
            <w:pPr>
              <w:autoSpaceDE w:val="0"/>
              <w:autoSpaceDN w:val="0"/>
              <w:adjustRightInd w:val="0"/>
              <w:spacing w:line="440" w:lineRule="exact"/>
              <w:rPr>
                <w:rFonts w:hint="eastAsia" w:ascii="宋体" w:hAnsi="宋体" w:cs="宋体"/>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6D0F0DAF">
            <w:pPr>
              <w:autoSpaceDE w:val="0"/>
              <w:autoSpaceDN w:val="0"/>
              <w:adjustRightInd w:val="0"/>
              <w:spacing w:line="440" w:lineRule="exact"/>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7E74E2D4">
            <w:pPr>
              <w:autoSpaceDE w:val="0"/>
              <w:autoSpaceDN w:val="0"/>
              <w:adjustRightInd w:val="0"/>
              <w:spacing w:line="440" w:lineRule="exact"/>
              <w:rPr>
                <w:rFonts w:hint="eastAsia" w:ascii="宋体" w:hAnsi="宋体" w:cs="宋体"/>
                <w:color w:val="auto"/>
                <w:sz w:val="24"/>
                <w:szCs w:val="24"/>
                <w:highlight w:val="none"/>
              </w:rPr>
            </w:pPr>
          </w:p>
        </w:tc>
        <w:tc>
          <w:tcPr>
            <w:tcW w:w="1645" w:type="dxa"/>
            <w:tcBorders>
              <w:top w:val="single" w:color="auto" w:sz="4" w:space="0"/>
              <w:left w:val="single" w:color="auto" w:sz="4" w:space="0"/>
              <w:bottom w:val="single" w:color="auto" w:sz="4" w:space="0"/>
              <w:right w:val="single" w:color="auto" w:sz="4" w:space="0"/>
            </w:tcBorders>
            <w:noWrap w:val="0"/>
            <w:vAlign w:val="top"/>
          </w:tcPr>
          <w:p w14:paraId="51B3B088">
            <w:pPr>
              <w:autoSpaceDE w:val="0"/>
              <w:autoSpaceDN w:val="0"/>
              <w:adjustRightInd w:val="0"/>
              <w:spacing w:line="440" w:lineRule="exact"/>
              <w:rPr>
                <w:rFonts w:hint="eastAsia" w:ascii="宋体" w:hAnsi="宋体" w:cs="宋体"/>
                <w:color w:val="auto"/>
                <w:sz w:val="24"/>
                <w:szCs w:val="24"/>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71199574">
            <w:pPr>
              <w:autoSpaceDE w:val="0"/>
              <w:autoSpaceDN w:val="0"/>
              <w:adjustRightInd w:val="0"/>
              <w:spacing w:line="440" w:lineRule="exact"/>
              <w:rPr>
                <w:rFonts w:hint="eastAsia" w:ascii="宋体" w:hAnsi="宋体" w:cs="宋体"/>
                <w:color w:val="auto"/>
                <w:sz w:val="24"/>
                <w:szCs w:val="24"/>
                <w:highlight w:val="none"/>
              </w:rPr>
            </w:pPr>
          </w:p>
        </w:tc>
      </w:tr>
      <w:tr w14:paraId="1E64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0" w:type="dxa"/>
            <w:tcBorders>
              <w:top w:val="single" w:color="auto" w:sz="4" w:space="0"/>
              <w:left w:val="single" w:color="auto" w:sz="4" w:space="0"/>
              <w:bottom w:val="single" w:color="auto" w:sz="4" w:space="0"/>
              <w:right w:val="single" w:color="auto" w:sz="4" w:space="0"/>
            </w:tcBorders>
            <w:noWrap w:val="0"/>
            <w:vAlign w:val="center"/>
          </w:tcPr>
          <w:p w14:paraId="5382D9C7">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491" w:type="dxa"/>
            <w:tcBorders>
              <w:top w:val="single" w:color="auto" w:sz="4" w:space="0"/>
              <w:left w:val="single" w:color="auto" w:sz="4" w:space="0"/>
              <w:bottom w:val="single" w:color="auto" w:sz="4" w:space="0"/>
              <w:right w:val="single" w:color="auto" w:sz="4" w:space="0"/>
            </w:tcBorders>
            <w:noWrap w:val="0"/>
            <w:vAlign w:val="top"/>
          </w:tcPr>
          <w:p w14:paraId="44D11E6E">
            <w:pPr>
              <w:autoSpaceDE w:val="0"/>
              <w:autoSpaceDN w:val="0"/>
              <w:adjustRightInd w:val="0"/>
              <w:spacing w:line="440" w:lineRule="exact"/>
              <w:rPr>
                <w:rFonts w:hint="eastAsia" w:ascii="宋体" w:hAnsi="宋体" w:cs="宋体"/>
                <w:color w:val="auto"/>
                <w:sz w:val="24"/>
                <w:szCs w:val="24"/>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4D3B10EA">
            <w:pPr>
              <w:autoSpaceDE w:val="0"/>
              <w:autoSpaceDN w:val="0"/>
              <w:adjustRightInd w:val="0"/>
              <w:spacing w:line="440" w:lineRule="exact"/>
              <w:rPr>
                <w:rFonts w:hint="eastAsia" w:ascii="宋体" w:hAnsi="宋体" w:cs="宋体"/>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5EF25603">
            <w:pPr>
              <w:autoSpaceDE w:val="0"/>
              <w:autoSpaceDN w:val="0"/>
              <w:adjustRightInd w:val="0"/>
              <w:spacing w:line="440" w:lineRule="exact"/>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5F2D7535">
            <w:pPr>
              <w:autoSpaceDE w:val="0"/>
              <w:autoSpaceDN w:val="0"/>
              <w:adjustRightInd w:val="0"/>
              <w:spacing w:line="440" w:lineRule="exact"/>
              <w:rPr>
                <w:rFonts w:hint="eastAsia" w:ascii="宋体" w:hAnsi="宋体" w:cs="宋体"/>
                <w:color w:val="auto"/>
                <w:sz w:val="24"/>
                <w:szCs w:val="24"/>
                <w:highlight w:val="none"/>
              </w:rPr>
            </w:pPr>
          </w:p>
        </w:tc>
        <w:tc>
          <w:tcPr>
            <w:tcW w:w="1645" w:type="dxa"/>
            <w:tcBorders>
              <w:top w:val="single" w:color="auto" w:sz="4" w:space="0"/>
              <w:left w:val="single" w:color="auto" w:sz="4" w:space="0"/>
              <w:bottom w:val="single" w:color="auto" w:sz="4" w:space="0"/>
              <w:right w:val="single" w:color="auto" w:sz="4" w:space="0"/>
            </w:tcBorders>
            <w:noWrap w:val="0"/>
            <w:vAlign w:val="top"/>
          </w:tcPr>
          <w:p w14:paraId="71FD1F57">
            <w:pPr>
              <w:autoSpaceDE w:val="0"/>
              <w:autoSpaceDN w:val="0"/>
              <w:adjustRightInd w:val="0"/>
              <w:spacing w:line="440" w:lineRule="exact"/>
              <w:rPr>
                <w:rFonts w:hint="eastAsia" w:ascii="宋体" w:hAnsi="宋体" w:cs="宋体"/>
                <w:color w:val="auto"/>
                <w:sz w:val="24"/>
                <w:szCs w:val="24"/>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502055F2">
            <w:pPr>
              <w:autoSpaceDE w:val="0"/>
              <w:autoSpaceDN w:val="0"/>
              <w:adjustRightInd w:val="0"/>
              <w:spacing w:line="440" w:lineRule="exact"/>
              <w:rPr>
                <w:rFonts w:hint="eastAsia" w:ascii="宋体" w:hAnsi="宋体" w:cs="宋体"/>
                <w:color w:val="auto"/>
                <w:sz w:val="24"/>
                <w:szCs w:val="24"/>
                <w:highlight w:val="none"/>
              </w:rPr>
            </w:pPr>
          </w:p>
        </w:tc>
      </w:tr>
      <w:tr w14:paraId="3BB9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040" w:type="dxa"/>
            <w:tcBorders>
              <w:top w:val="single" w:color="auto" w:sz="4" w:space="0"/>
              <w:left w:val="single" w:color="auto" w:sz="4" w:space="0"/>
              <w:bottom w:val="single" w:color="auto" w:sz="4" w:space="0"/>
              <w:right w:val="single" w:color="auto" w:sz="4" w:space="0"/>
            </w:tcBorders>
            <w:noWrap w:val="0"/>
            <w:vAlign w:val="center"/>
          </w:tcPr>
          <w:p w14:paraId="2D444F1F">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491" w:type="dxa"/>
            <w:tcBorders>
              <w:top w:val="single" w:color="auto" w:sz="4" w:space="0"/>
              <w:left w:val="single" w:color="auto" w:sz="4" w:space="0"/>
              <w:bottom w:val="single" w:color="auto" w:sz="4" w:space="0"/>
              <w:right w:val="single" w:color="auto" w:sz="4" w:space="0"/>
            </w:tcBorders>
            <w:noWrap w:val="0"/>
            <w:vAlign w:val="top"/>
          </w:tcPr>
          <w:p w14:paraId="7CBF41C2">
            <w:pPr>
              <w:autoSpaceDE w:val="0"/>
              <w:autoSpaceDN w:val="0"/>
              <w:adjustRightInd w:val="0"/>
              <w:spacing w:line="440" w:lineRule="exact"/>
              <w:rPr>
                <w:rFonts w:hint="eastAsia" w:ascii="宋体" w:hAnsi="宋体" w:cs="宋体"/>
                <w:color w:val="auto"/>
                <w:sz w:val="24"/>
                <w:szCs w:val="24"/>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7F31CC31">
            <w:pPr>
              <w:autoSpaceDE w:val="0"/>
              <w:autoSpaceDN w:val="0"/>
              <w:adjustRightInd w:val="0"/>
              <w:spacing w:line="440" w:lineRule="exact"/>
              <w:rPr>
                <w:rFonts w:hint="eastAsia" w:ascii="宋体" w:hAnsi="宋体" w:cs="宋体"/>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0D05D339">
            <w:pPr>
              <w:autoSpaceDE w:val="0"/>
              <w:autoSpaceDN w:val="0"/>
              <w:adjustRightInd w:val="0"/>
              <w:spacing w:line="440" w:lineRule="exact"/>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03097D24">
            <w:pPr>
              <w:autoSpaceDE w:val="0"/>
              <w:autoSpaceDN w:val="0"/>
              <w:adjustRightInd w:val="0"/>
              <w:spacing w:line="440" w:lineRule="exact"/>
              <w:rPr>
                <w:rFonts w:hint="eastAsia" w:ascii="宋体" w:hAnsi="宋体" w:cs="宋体"/>
                <w:color w:val="auto"/>
                <w:sz w:val="24"/>
                <w:szCs w:val="24"/>
                <w:highlight w:val="none"/>
              </w:rPr>
            </w:pPr>
          </w:p>
        </w:tc>
        <w:tc>
          <w:tcPr>
            <w:tcW w:w="1645" w:type="dxa"/>
            <w:tcBorders>
              <w:top w:val="single" w:color="auto" w:sz="4" w:space="0"/>
              <w:left w:val="single" w:color="auto" w:sz="4" w:space="0"/>
              <w:bottom w:val="single" w:color="auto" w:sz="4" w:space="0"/>
              <w:right w:val="single" w:color="auto" w:sz="4" w:space="0"/>
            </w:tcBorders>
            <w:noWrap w:val="0"/>
            <w:vAlign w:val="top"/>
          </w:tcPr>
          <w:p w14:paraId="33C75A84">
            <w:pPr>
              <w:autoSpaceDE w:val="0"/>
              <w:autoSpaceDN w:val="0"/>
              <w:adjustRightInd w:val="0"/>
              <w:spacing w:line="440" w:lineRule="exact"/>
              <w:rPr>
                <w:rFonts w:hint="eastAsia" w:ascii="宋体" w:hAnsi="宋体" w:cs="宋体"/>
                <w:color w:val="auto"/>
                <w:sz w:val="24"/>
                <w:szCs w:val="24"/>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33107A76">
            <w:pPr>
              <w:autoSpaceDE w:val="0"/>
              <w:autoSpaceDN w:val="0"/>
              <w:adjustRightInd w:val="0"/>
              <w:spacing w:line="440" w:lineRule="exact"/>
              <w:rPr>
                <w:rFonts w:hint="eastAsia" w:ascii="宋体" w:hAnsi="宋体" w:cs="宋体"/>
                <w:color w:val="auto"/>
                <w:sz w:val="24"/>
                <w:szCs w:val="24"/>
                <w:highlight w:val="none"/>
              </w:rPr>
            </w:pPr>
          </w:p>
        </w:tc>
      </w:tr>
      <w:tr w14:paraId="1CFDF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0" w:type="dxa"/>
            <w:tcBorders>
              <w:top w:val="single" w:color="auto" w:sz="4" w:space="0"/>
              <w:left w:val="single" w:color="auto" w:sz="4" w:space="0"/>
              <w:bottom w:val="single" w:color="auto" w:sz="4" w:space="0"/>
              <w:right w:val="single" w:color="auto" w:sz="4" w:space="0"/>
            </w:tcBorders>
            <w:noWrap w:val="0"/>
            <w:vAlign w:val="center"/>
          </w:tcPr>
          <w:p w14:paraId="7F55214D">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491" w:type="dxa"/>
            <w:tcBorders>
              <w:top w:val="single" w:color="auto" w:sz="4" w:space="0"/>
              <w:left w:val="single" w:color="auto" w:sz="4" w:space="0"/>
              <w:bottom w:val="single" w:color="auto" w:sz="4" w:space="0"/>
              <w:right w:val="single" w:color="auto" w:sz="4" w:space="0"/>
            </w:tcBorders>
            <w:noWrap w:val="0"/>
            <w:vAlign w:val="top"/>
          </w:tcPr>
          <w:p w14:paraId="0220DA18">
            <w:pPr>
              <w:autoSpaceDE w:val="0"/>
              <w:autoSpaceDN w:val="0"/>
              <w:adjustRightInd w:val="0"/>
              <w:spacing w:line="440" w:lineRule="exact"/>
              <w:rPr>
                <w:rFonts w:hint="eastAsia" w:ascii="宋体" w:hAnsi="宋体" w:cs="宋体"/>
                <w:color w:val="auto"/>
                <w:sz w:val="24"/>
                <w:szCs w:val="24"/>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6FE18674">
            <w:pPr>
              <w:autoSpaceDE w:val="0"/>
              <w:autoSpaceDN w:val="0"/>
              <w:adjustRightInd w:val="0"/>
              <w:spacing w:line="440" w:lineRule="exact"/>
              <w:rPr>
                <w:rFonts w:hint="eastAsia" w:ascii="宋体" w:hAnsi="宋体" w:cs="宋体"/>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0A711E92">
            <w:pPr>
              <w:autoSpaceDE w:val="0"/>
              <w:autoSpaceDN w:val="0"/>
              <w:adjustRightInd w:val="0"/>
              <w:spacing w:line="440" w:lineRule="exact"/>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4621248B">
            <w:pPr>
              <w:autoSpaceDE w:val="0"/>
              <w:autoSpaceDN w:val="0"/>
              <w:adjustRightInd w:val="0"/>
              <w:spacing w:line="440" w:lineRule="exact"/>
              <w:rPr>
                <w:rFonts w:hint="eastAsia" w:ascii="宋体" w:hAnsi="宋体" w:cs="宋体"/>
                <w:color w:val="auto"/>
                <w:sz w:val="24"/>
                <w:szCs w:val="24"/>
                <w:highlight w:val="none"/>
              </w:rPr>
            </w:pPr>
          </w:p>
        </w:tc>
        <w:tc>
          <w:tcPr>
            <w:tcW w:w="1645" w:type="dxa"/>
            <w:tcBorders>
              <w:top w:val="single" w:color="auto" w:sz="4" w:space="0"/>
              <w:left w:val="single" w:color="auto" w:sz="4" w:space="0"/>
              <w:bottom w:val="single" w:color="auto" w:sz="4" w:space="0"/>
              <w:right w:val="single" w:color="auto" w:sz="4" w:space="0"/>
            </w:tcBorders>
            <w:noWrap w:val="0"/>
            <w:vAlign w:val="top"/>
          </w:tcPr>
          <w:p w14:paraId="31746EAA">
            <w:pPr>
              <w:autoSpaceDE w:val="0"/>
              <w:autoSpaceDN w:val="0"/>
              <w:adjustRightInd w:val="0"/>
              <w:spacing w:line="440" w:lineRule="exact"/>
              <w:rPr>
                <w:rFonts w:hint="eastAsia" w:ascii="宋体" w:hAnsi="宋体" w:cs="宋体"/>
                <w:color w:val="auto"/>
                <w:sz w:val="24"/>
                <w:szCs w:val="24"/>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35C19ADE">
            <w:pPr>
              <w:autoSpaceDE w:val="0"/>
              <w:autoSpaceDN w:val="0"/>
              <w:adjustRightInd w:val="0"/>
              <w:spacing w:line="440" w:lineRule="exact"/>
              <w:rPr>
                <w:rFonts w:hint="eastAsia" w:ascii="宋体" w:hAnsi="宋体" w:cs="宋体"/>
                <w:color w:val="auto"/>
                <w:sz w:val="24"/>
                <w:szCs w:val="24"/>
                <w:highlight w:val="none"/>
              </w:rPr>
            </w:pPr>
          </w:p>
        </w:tc>
      </w:tr>
      <w:tr w14:paraId="39F92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40" w:type="dxa"/>
            <w:tcBorders>
              <w:top w:val="single" w:color="auto" w:sz="4" w:space="0"/>
              <w:left w:val="single" w:color="auto" w:sz="4" w:space="0"/>
              <w:bottom w:val="single" w:color="auto" w:sz="4" w:space="0"/>
              <w:right w:val="single" w:color="auto" w:sz="4" w:space="0"/>
            </w:tcBorders>
            <w:noWrap w:val="0"/>
            <w:textDirection w:val="tbRlV"/>
            <w:vAlign w:val="center"/>
          </w:tcPr>
          <w:p w14:paraId="5141DC8A">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2491" w:type="dxa"/>
            <w:tcBorders>
              <w:top w:val="single" w:color="auto" w:sz="4" w:space="0"/>
              <w:left w:val="single" w:color="auto" w:sz="4" w:space="0"/>
              <w:bottom w:val="single" w:color="auto" w:sz="4" w:space="0"/>
              <w:right w:val="single" w:color="auto" w:sz="4" w:space="0"/>
            </w:tcBorders>
            <w:noWrap w:val="0"/>
            <w:vAlign w:val="top"/>
          </w:tcPr>
          <w:p w14:paraId="72CC993C">
            <w:pPr>
              <w:autoSpaceDE w:val="0"/>
              <w:autoSpaceDN w:val="0"/>
              <w:adjustRightInd w:val="0"/>
              <w:spacing w:line="440" w:lineRule="exact"/>
              <w:rPr>
                <w:rFonts w:hint="eastAsia" w:ascii="宋体" w:hAnsi="宋体" w:cs="宋体"/>
                <w:color w:val="auto"/>
                <w:sz w:val="24"/>
                <w:szCs w:val="24"/>
                <w:highlight w:val="none"/>
              </w:rPr>
            </w:pPr>
          </w:p>
        </w:tc>
        <w:tc>
          <w:tcPr>
            <w:tcW w:w="790" w:type="dxa"/>
            <w:tcBorders>
              <w:top w:val="single" w:color="auto" w:sz="4" w:space="0"/>
              <w:left w:val="single" w:color="auto" w:sz="4" w:space="0"/>
              <w:bottom w:val="single" w:color="auto" w:sz="4" w:space="0"/>
              <w:right w:val="single" w:color="auto" w:sz="4" w:space="0"/>
            </w:tcBorders>
            <w:noWrap w:val="0"/>
            <w:vAlign w:val="top"/>
          </w:tcPr>
          <w:p w14:paraId="61532D2A">
            <w:pPr>
              <w:autoSpaceDE w:val="0"/>
              <w:autoSpaceDN w:val="0"/>
              <w:adjustRightInd w:val="0"/>
              <w:spacing w:line="440" w:lineRule="exact"/>
              <w:rPr>
                <w:rFonts w:hint="eastAsia" w:ascii="宋体" w:hAnsi="宋体" w:cs="宋体"/>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noWrap w:val="0"/>
            <w:vAlign w:val="top"/>
          </w:tcPr>
          <w:p w14:paraId="6BFC089E">
            <w:pPr>
              <w:autoSpaceDE w:val="0"/>
              <w:autoSpaceDN w:val="0"/>
              <w:adjustRightInd w:val="0"/>
              <w:spacing w:line="440" w:lineRule="exact"/>
              <w:rPr>
                <w:rFonts w:hint="eastAsia" w:ascii="宋体" w:hAnsi="宋体" w:cs="宋体"/>
                <w:color w:val="auto"/>
                <w:sz w:val="24"/>
                <w:szCs w:val="24"/>
                <w:highlight w:val="none"/>
              </w:rPr>
            </w:pPr>
          </w:p>
        </w:tc>
        <w:tc>
          <w:tcPr>
            <w:tcW w:w="1547" w:type="dxa"/>
            <w:tcBorders>
              <w:top w:val="single" w:color="auto" w:sz="4" w:space="0"/>
              <w:left w:val="single" w:color="auto" w:sz="4" w:space="0"/>
              <w:bottom w:val="single" w:color="auto" w:sz="4" w:space="0"/>
              <w:right w:val="single" w:color="auto" w:sz="4" w:space="0"/>
            </w:tcBorders>
            <w:noWrap w:val="0"/>
            <w:vAlign w:val="top"/>
          </w:tcPr>
          <w:p w14:paraId="29D67440">
            <w:pPr>
              <w:autoSpaceDE w:val="0"/>
              <w:autoSpaceDN w:val="0"/>
              <w:adjustRightInd w:val="0"/>
              <w:spacing w:line="440" w:lineRule="exact"/>
              <w:rPr>
                <w:rFonts w:hint="eastAsia" w:ascii="宋体" w:hAnsi="宋体" w:cs="宋体"/>
                <w:color w:val="auto"/>
                <w:sz w:val="24"/>
                <w:szCs w:val="24"/>
                <w:highlight w:val="none"/>
              </w:rPr>
            </w:pPr>
          </w:p>
        </w:tc>
        <w:tc>
          <w:tcPr>
            <w:tcW w:w="1645" w:type="dxa"/>
            <w:tcBorders>
              <w:top w:val="single" w:color="auto" w:sz="4" w:space="0"/>
              <w:left w:val="single" w:color="auto" w:sz="4" w:space="0"/>
              <w:bottom w:val="single" w:color="auto" w:sz="4" w:space="0"/>
              <w:right w:val="single" w:color="auto" w:sz="4" w:space="0"/>
            </w:tcBorders>
            <w:noWrap w:val="0"/>
            <w:vAlign w:val="top"/>
          </w:tcPr>
          <w:p w14:paraId="54361C62">
            <w:pPr>
              <w:autoSpaceDE w:val="0"/>
              <w:autoSpaceDN w:val="0"/>
              <w:adjustRightInd w:val="0"/>
              <w:spacing w:line="440" w:lineRule="exact"/>
              <w:rPr>
                <w:rFonts w:hint="eastAsia" w:ascii="宋体" w:hAnsi="宋体" w:cs="宋体"/>
                <w:color w:val="auto"/>
                <w:sz w:val="24"/>
                <w:szCs w:val="24"/>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top"/>
          </w:tcPr>
          <w:p w14:paraId="61CF3D3B">
            <w:pPr>
              <w:autoSpaceDE w:val="0"/>
              <w:autoSpaceDN w:val="0"/>
              <w:adjustRightInd w:val="0"/>
              <w:spacing w:line="440" w:lineRule="exact"/>
              <w:rPr>
                <w:rFonts w:hint="eastAsia" w:ascii="宋体" w:hAnsi="宋体" w:cs="宋体"/>
                <w:color w:val="auto"/>
                <w:sz w:val="24"/>
                <w:szCs w:val="24"/>
                <w:highlight w:val="none"/>
              </w:rPr>
            </w:pPr>
          </w:p>
        </w:tc>
      </w:tr>
    </w:tbl>
    <w:p w14:paraId="704F7F8A">
      <w:pPr>
        <w:autoSpaceDE w:val="0"/>
        <w:autoSpaceDN w:val="0"/>
        <w:adjustRightInd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96795C3">
      <w:pPr>
        <w:autoSpaceDE w:val="0"/>
        <w:autoSpaceDN w:val="0"/>
        <w:adjustRightInd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注：表格后附相关有效证明材料。</w:t>
      </w:r>
    </w:p>
    <w:p w14:paraId="5A251B83">
      <w:pPr>
        <w:autoSpaceDE w:val="0"/>
        <w:autoSpaceDN w:val="0"/>
        <w:adjustRightInd w:val="0"/>
        <w:spacing w:line="440" w:lineRule="exact"/>
        <w:rPr>
          <w:rFonts w:ascii="宋体" w:hAnsi="宋体" w:cs="宋体"/>
          <w:b/>
          <w:color w:val="auto"/>
          <w:sz w:val="24"/>
          <w:szCs w:val="24"/>
          <w:highlight w:val="none"/>
        </w:rPr>
      </w:pPr>
    </w:p>
    <w:p w14:paraId="653E4CA1">
      <w:pPr>
        <w:autoSpaceDE w:val="0"/>
        <w:autoSpaceDN w:val="0"/>
        <w:adjustRightInd w:val="0"/>
        <w:spacing w:line="440" w:lineRule="exact"/>
        <w:rPr>
          <w:rFonts w:ascii="宋体" w:hAnsi="宋体" w:cs="宋体"/>
          <w:b/>
          <w:color w:val="auto"/>
          <w:sz w:val="24"/>
          <w:szCs w:val="24"/>
          <w:highlight w:val="none"/>
        </w:rPr>
      </w:pPr>
    </w:p>
    <w:p w14:paraId="09A66056">
      <w:pPr>
        <w:widowControl w:val="0"/>
        <w:autoSpaceDE w:val="0"/>
        <w:autoSpaceDN w:val="0"/>
        <w:adjustRightInd w:val="0"/>
        <w:spacing w:line="440" w:lineRule="exact"/>
        <w:ind w:left="3150" w:leftChars="1500" w:firstLine="210"/>
        <w:rPr>
          <w:rFonts w:hint="eastAsia" w:ascii="宋体" w:hAnsi="宋体" w:cs="宋体"/>
          <w:color w:val="auto"/>
          <w:kern w:val="2"/>
          <w:sz w:val="24"/>
          <w:szCs w:val="24"/>
          <w:highlight w:val="none"/>
        </w:rPr>
      </w:pPr>
      <w:r>
        <w:rPr>
          <w:rFonts w:ascii="宋体" w:hAnsi="宋体" w:cs="宋体"/>
          <w:b/>
          <w:color w:val="auto"/>
          <w:sz w:val="24"/>
          <w:szCs w:val="24"/>
          <w:highlight w:val="none"/>
        </w:rPr>
        <w:t xml:space="preserve">        </w:t>
      </w:r>
      <w:r>
        <w:rPr>
          <w:rFonts w:hint="eastAsia" w:ascii="宋体" w:hAnsi="宋体" w:cs="宋体"/>
          <w:color w:val="auto"/>
          <w:kern w:val="2"/>
          <w:sz w:val="24"/>
          <w:szCs w:val="24"/>
          <w:highlight w:val="none"/>
          <w:lang w:val="zh-CN"/>
        </w:rPr>
        <w:t>供应商：（盖章）</w:t>
      </w:r>
    </w:p>
    <w:p w14:paraId="0A0E9CAC">
      <w:pPr>
        <w:widowControl w:val="0"/>
        <w:autoSpaceDE w:val="0"/>
        <w:autoSpaceDN w:val="0"/>
        <w:adjustRightInd w:val="0"/>
        <w:spacing w:line="440" w:lineRule="exact"/>
        <w:ind w:left="3150" w:leftChars="1500" w:firstLine="210"/>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lang w:val="zh-CN"/>
        </w:rPr>
        <w:t>法定代表人或代理人：（签字或盖章）</w:t>
      </w:r>
    </w:p>
    <w:p w14:paraId="633D0085">
      <w:pPr>
        <w:widowControl w:val="0"/>
        <w:autoSpaceDE w:val="0"/>
        <w:autoSpaceDN w:val="0"/>
        <w:adjustRightInd w:val="0"/>
        <w:spacing w:line="440" w:lineRule="exact"/>
        <w:ind w:left="3150" w:leftChars="1500" w:firstLine="21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lang w:val="zh-CN"/>
        </w:rPr>
        <w:t xml:space="preserve">      年     月     日</w:t>
      </w:r>
    </w:p>
    <w:p w14:paraId="61F4E2B3">
      <w:pPr>
        <w:pStyle w:val="18"/>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24"/>
          <w:szCs w:val="24"/>
          <w:highlight w:val="none"/>
        </w:rPr>
        <w:t>格式</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资格证明文件</w:t>
      </w:r>
    </w:p>
    <w:p w14:paraId="2532D46D">
      <w:pPr>
        <w:pStyle w:val="18"/>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(1)关于资格文件的声明函</w:t>
      </w:r>
    </w:p>
    <w:p w14:paraId="764B4414">
      <w:pPr>
        <w:pStyle w:val="1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关于资格文件的声明函</w:t>
      </w:r>
    </w:p>
    <w:p w14:paraId="3E15EA68">
      <w:pPr>
        <w:pStyle w:val="18"/>
        <w:jc w:val="center"/>
        <w:rPr>
          <w:rFonts w:hint="eastAsia" w:ascii="宋体" w:hAnsi="宋体" w:eastAsia="宋体" w:cs="宋体"/>
          <w:color w:val="auto"/>
          <w:sz w:val="24"/>
          <w:szCs w:val="24"/>
          <w:highlight w:val="none"/>
        </w:rPr>
      </w:pPr>
    </w:p>
    <w:p w14:paraId="35FDE790">
      <w:pPr>
        <w:pStyle w:val="18"/>
        <w:spacing w:line="400" w:lineRule="exact"/>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苏州泛亚万隆建设工程咨询有限公司</w:t>
      </w:r>
      <w:r>
        <w:rPr>
          <w:rFonts w:hint="eastAsia" w:ascii="宋体" w:hAnsi="宋体" w:eastAsia="宋体" w:cs="宋体"/>
          <w:color w:val="auto"/>
          <w:sz w:val="24"/>
          <w:szCs w:val="24"/>
          <w:highlight w:val="none"/>
        </w:rPr>
        <w:t>：</w:t>
      </w:r>
    </w:p>
    <w:p w14:paraId="1078186A">
      <w:pPr>
        <w:pStyle w:val="18"/>
        <w:spacing w:line="400" w:lineRule="exact"/>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本公司愿就由贵公司组织实施的编号</w:t>
      </w:r>
      <w:r>
        <w:rPr>
          <w:rFonts w:hint="eastAsia" w:ascii="宋体" w:hAnsi="宋体" w:cs="宋体"/>
          <w:color w:val="auto"/>
          <w:sz w:val="24"/>
          <w:szCs w:val="24"/>
          <w:highlight w:val="none"/>
          <w:u w:val="single"/>
          <w:lang w:eastAsia="zh-CN"/>
        </w:rPr>
        <w:t>JSZC-320585-FYWL-G2024-0017</w:t>
      </w:r>
      <w:r>
        <w:rPr>
          <w:rFonts w:hint="eastAsia" w:ascii="宋体" w:hAnsi="宋体" w:eastAsia="宋体" w:cs="宋体"/>
          <w:color w:val="auto"/>
          <w:sz w:val="24"/>
          <w:szCs w:val="24"/>
          <w:highlight w:val="none"/>
        </w:rPr>
        <w:t>的招标活动进行投标。本公司所提交的投标文件中所有关于投标资格的文件、证明和陈述均是真实的、准确的。若与真实情况不符，本公司愿意承担由此而产生的一切后果。</w:t>
      </w:r>
    </w:p>
    <w:p w14:paraId="24A27617">
      <w:pPr>
        <w:pStyle w:val="18"/>
        <w:spacing w:line="400" w:lineRule="exact"/>
        <w:ind w:firstLine="426"/>
        <w:rPr>
          <w:rFonts w:hint="eastAsia" w:ascii="宋体" w:hAnsi="宋体" w:eastAsia="宋体" w:cs="宋体"/>
          <w:color w:val="auto"/>
          <w:sz w:val="24"/>
          <w:szCs w:val="24"/>
          <w:highlight w:val="none"/>
        </w:rPr>
      </w:pPr>
    </w:p>
    <w:p w14:paraId="5FB4795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p>
    <w:p w14:paraId="148DC9D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5DF3DB6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CB8EC2D">
      <w:pPr>
        <w:pStyle w:val="18"/>
        <w:spacing w:line="400" w:lineRule="exact"/>
        <w:rPr>
          <w:rFonts w:hint="eastAsia" w:ascii="宋体" w:hAnsi="宋体" w:eastAsia="宋体" w:cs="宋体"/>
          <w:color w:val="auto"/>
          <w:sz w:val="24"/>
          <w:szCs w:val="24"/>
          <w:highlight w:val="none"/>
        </w:rPr>
      </w:pPr>
    </w:p>
    <w:p w14:paraId="057FD202">
      <w:pPr>
        <w:pStyle w:val="18"/>
        <w:spacing w:line="400" w:lineRule="exact"/>
        <w:rPr>
          <w:rFonts w:hint="eastAsia" w:ascii="宋体" w:hAnsi="宋体" w:eastAsia="宋体" w:cs="宋体"/>
          <w:color w:val="auto"/>
          <w:sz w:val="24"/>
          <w:szCs w:val="24"/>
          <w:highlight w:val="none"/>
        </w:rPr>
      </w:pPr>
    </w:p>
    <w:p w14:paraId="160E6179">
      <w:pPr>
        <w:pStyle w:val="18"/>
        <w:spacing w:line="400" w:lineRule="exact"/>
        <w:rPr>
          <w:rFonts w:hint="eastAsia" w:ascii="宋体" w:hAnsi="宋体" w:eastAsia="宋体" w:cs="宋体"/>
          <w:color w:val="auto"/>
          <w:sz w:val="24"/>
          <w:szCs w:val="24"/>
          <w:highlight w:val="none"/>
        </w:rPr>
      </w:pPr>
    </w:p>
    <w:p w14:paraId="27E9DAF0">
      <w:pPr>
        <w:pStyle w:val="18"/>
        <w:spacing w:line="400" w:lineRule="exact"/>
        <w:rPr>
          <w:rFonts w:hint="eastAsia" w:ascii="宋体" w:hAnsi="宋体" w:eastAsia="宋体" w:cs="宋体"/>
          <w:color w:val="auto"/>
          <w:sz w:val="24"/>
          <w:szCs w:val="24"/>
          <w:highlight w:val="none"/>
        </w:rPr>
      </w:pPr>
    </w:p>
    <w:p w14:paraId="6DFE98BB">
      <w:pPr>
        <w:pStyle w:val="18"/>
        <w:spacing w:line="400" w:lineRule="exact"/>
        <w:rPr>
          <w:rFonts w:hint="eastAsia" w:ascii="宋体" w:hAnsi="宋体" w:eastAsia="宋体" w:cs="宋体"/>
          <w:color w:val="auto"/>
          <w:sz w:val="24"/>
          <w:szCs w:val="24"/>
          <w:highlight w:val="none"/>
        </w:rPr>
      </w:pPr>
    </w:p>
    <w:p w14:paraId="556F39C1">
      <w:pPr>
        <w:pStyle w:val="18"/>
        <w:spacing w:line="400" w:lineRule="exact"/>
        <w:rPr>
          <w:rFonts w:hint="eastAsia" w:ascii="宋体" w:hAnsi="宋体" w:eastAsia="宋体" w:cs="宋体"/>
          <w:color w:val="auto"/>
          <w:sz w:val="24"/>
          <w:szCs w:val="24"/>
          <w:highlight w:val="none"/>
        </w:rPr>
      </w:pPr>
    </w:p>
    <w:p w14:paraId="2CB08F9C">
      <w:pPr>
        <w:pStyle w:val="18"/>
        <w:spacing w:line="400" w:lineRule="exact"/>
        <w:rPr>
          <w:rFonts w:hint="eastAsia" w:ascii="宋体" w:hAnsi="宋体" w:eastAsia="宋体" w:cs="宋体"/>
          <w:color w:val="auto"/>
          <w:sz w:val="24"/>
          <w:szCs w:val="24"/>
          <w:highlight w:val="none"/>
        </w:rPr>
      </w:pPr>
    </w:p>
    <w:p w14:paraId="352666A0">
      <w:pPr>
        <w:pStyle w:val="18"/>
        <w:spacing w:line="400" w:lineRule="exact"/>
        <w:rPr>
          <w:rFonts w:hint="eastAsia" w:ascii="宋体" w:hAnsi="宋体" w:eastAsia="宋体" w:cs="宋体"/>
          <w:color w:val="auto"/>
          <w:sz w:val="24"/>
          <w:szCs w:val="24"/>
          <w:highlight w:val="none"/>
        </w:rPr>
      </w:pPr>
    </w:p>
    <w:p w14:paraId="29C4462B">
      <w:pPr>
        <w:pStyle w:val="18"/>
        <w:spacing w:line="400" w:lineRule="exact"/>
        <w:rPr>
          <w:rFonts w:hint="eastAsia" w:ascii="宋体" w:hAnsi="宋体" w:eastAsia="宋体" w:cs="宋体"/>
          <w:color w:val="auto"/>
          <w:sz w:val="24"/>
          <w:szCs w:val="24"/>
          <w:highlight w:val="none"/>
        </w:rPr>
      </w:pPr>
    </w:p>
    <w:p w14:paraId="4FBE6358">
      <w:pPr>
        <w:pStyle w:val="18"/>
        <w:spacing w:line="400" w:lineRule="exact"/>
        <w:rPr>
          <w:rFonts w:hint="eastAsia" w:ascii="宋体" w:hAnsi="宋体" w:eastAsia="宋体" w:cs="宋体"/>
          <w:color w:val="auto"/>
          <w:sz w:val="24"/>
          <w:szCs w:val="24"/>
          <w:highlight w:val="none"/>
        </w:rPr>
      </w:pPr>
    </w:p>
    <w:p w14:paraId="3C0C31F2">
      <w:pPr>
        <w:pStyle w:val="18"/>
        <w:spacing w:line="400" w:lineRule="exact"/>
        <w:rPr>
          <w:rFonts w:hint="eastAsia" w:ascii="宋体" w:hAnsi="宋体" w:eastAsia="宋体" w:cs="宋体"/>
          <w:color w:val="auto"/>
          <w:sz w:val="24"/>
          <w:szCs w:val="24"/>
          <w:highlight w:val="none"/>
        </w:rPr>
      </w:pPr>
    </w:p>
    <w:p w14:paraId="39C33EDC">
      <w:pPr>
        <w:pStyle w:val="18"/>
        <w:spacing w:line="400" w:lineRule="exact"/>
        <w:rPr>
          <w:rFonts w:hint="eastAsia" w:ascii="宋体" w:hAnsi="宋体" w:eastAsia="宋体" w:cs="宋体"/>
          <w:color w:val="auto"/>
          <w:sz w:val="24"/>
          <w:szCs w:val="24"/>
          <w:highlight w:val="none"/>
        </w:rPr>
      </w:pPr>
    </w:p>
    <w:p w14:paraId="6C68B329">
      <w:pPr>
        <w:pStyle w:val="18"/>
        <w:spacing w:line="400" w:lineRule="exact"/>
        <w:rPr>
          <w:rFonts w:hint="eastAsia" w:ascii="宋体" w:hAnsi="宋体" w:eastAsia="宋体" w:cs="宋体"/>
          <w:color w:val="auto"/>
          <w:sz w:val="24"/>
          <w:szCs w:val="24"/>
          <w:highlight w:val="none"/>
        </w:rPr>
      </w:pPr>
    </w:p>
    <w:p w14:paraId="522DEE49">
      <w:pPr>
        <w:pStyle w:val="18"/>
        <w:spacing w:line="400" w:lineRule="exact"/>
        <w:rPr>
          <w:rFonts w:hint="eastAsia" w:ascii="宋体" w:hAnsi="宋体" w:eastAsia="宋体" w:cs="宋体"/>
          <w:color w:val="auto"/>
          <w:sz w:val="24"/>
          <w:szCs w:val="24"/>
          <w:highlight w:val="none"/>
        </w:rPr>
      </w:pPr>
    </w:p>
    <w:p w14:paraId="7017D235">
      <w:pPr>
        <w:pStyle w:val="18"/>
        <w:spacing w:line="400" w:lineRule="exact"/>
        <w:rPr>
          <w:rFonts w:hint="eastAsia" w:ascii="宋体" w:hAnsi="宋体" w:eastAsia="宋体" w:cs="宋体"/>
          <w:color w:val="auto"/>
          <w:sz w:val="24"/>
          <w:szCs w:val="24"/>
          <w:highlight w:val="none"/>
        </w:rPr>
      </w:pPr>
    </w:p>
    <w:p w14:paraId="387A4F12">
      <w:pPr>
        <w:pStyle w:val="18"/>
        <w:spacing w:line="400" w:lineRule="exact"/>
        <w:rPr>
          <w:rFonts w:hint="eastAsia" w:ascii="宋体" w:hAnsi="宋体" w:eastAsia="宋体" w:cs="宋体"/>
          <w:color w:val="auto"/>
          <w:sz w:val="24"/>
          <w:szCs w:val="24"/>
          <w:highlight w:val="none"/>
        </w:rPr>
      </w:pPr>
    </w:p>
    <w:p w14:paraId="44629600">
      <w:pPr>
        <w:pStyle w:val="18"/>
        <w:spacing w:line="400" w:lineRule="exact"/>
        <w:rPr>
          <w:rFonts w:hint="eastAsia" w:ascii="宋体" w:hAnsi="宋体" w:eastAsia="宋体" w:cs="宋体"/>
          <w:color w:val="auto"/>
          <w:sz w:val="24"/>
          <w:szCs w:val="24"/>
          <w:highlight w:val="none"/>
        </w:rPr>
      </w:pPr>
    </w:p>
    <w:p w14:paraId="6EBD8225">
      <w:pPr>
        <w:pStyle w:val="18"/>
        <w:spacing w:line="400" w:lineRule="exact"/>
        <w:rPr>
          <w:rFonts w:hint="eastAsia" w:ascii="宋体" w:hAnsi="宋体" w:eastAsia="宋体" w:cs="宋体"/>
          <w:color w:val="auto"/>
          <w:sz w:val="24"/>
          <w:szCs w:val="24"/>
          <w:highlight w:val="none"/>
        </w:rPr>
      </w:pPr>
    </w:p>
    <w:p w14:paraId="08625DED">
      <w:pPr>
        <w:pStyle w:val="18"/>
        <w:spacing w:line="400" w:lineRule="exact"/>
        <w:rPr>
          <w:rFonts w:hint="eastAsia" w:ascii="宋体" w:hAnsi="宋体" w:eastAsia="宋体" w:cs="宋体"/>
          <w:color w:val="auto"/>
          <w:sz w:val="24"/>
          <w:szCs w:val="24"/>
          <w:highlight w:val="none"/>
        </w:rPr>
      </w:pPr>
    </w:p>
    <w:p w14:paraId="1494A93A">
      <w:pPr>
        <w:rPr>
          <w:rFonts w:hint="eastAsia" w:ascii="宋体" w:hAnsi="宋体" w:eastAsia="宋体" w:cs="宋体"/>
          <w:b/>
          <w:color w:val="auto"/>
          <w:sz w:val="24"/>
          <w:szCs w:val="24"/>
          <w:highlight w:val="none"/>
        </w:rPr>
      </w:pPr>
    </w:p>
    <w:p w14:paraId="32202DD0">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情况表</w:t>
      </w:r>
    </w:p>
    <w:p w14:paraId="4767E1DE">
      <w:pPr>
        <w:pStyle w:val="1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情况表</w:t>
      </w:r>
    </w:p>
    <w:p w14:paraId="07DA95D4">
      <w:pPr>
        <w:pStyle w:val="18"/>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tbl>
      <w:tblPr>
        <w:tblStyle w:val="66"/>
        <w:tblW w:w="8528" w:type="dxa"/>
        <w:jc w:val="center"/>
        <w:tblLayout w:type="fixed"/>
        <w:tblCellMar>
          <w:top w:w="0" w:type="dxa"/>
          <w:left w:w="108" w:type="dxa"/>
          <w:bottom w:w="0" w:type="dxa"/>
          <w:right w:w="108" w:type="dxa"/>
        </w:tblCellMar>
      </w:tblPr>
      <w:tblGrid>
        <w:gridCol w:w="2309"/>
        <w:gridCol w:w="1845"/>
        <w:gridCol w:w="1344"/>
        <w:gridCol w:w="1892"/>
        <w:gridCol w:w="1138"/>
      </w:tblGrid>
      <w:tr w14:paraId="2FB7365B">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5F291188">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845" w:type="dxa"/>
            <w:tcBorders>
              <w:top w:val="single" w:color="000000" w:sz="6" w:space="0"/>
              <w:left w:val="single" w:color="000000" w:sz="6" w:space="0"/>
              <w:bottom w:val="single" w:color="000000" w:sz="6" w:space="0"/>
              <w:right w:val="single" w:color="000000" w:sz="6" w:space="0"/>
            </w:tcBorders>
            <w:noWrap w:val="0"/>
            <w:vAlign w:val="top"/>
          </w:tcPr>
          <w:p w14:paraId="2B1436CA">
            <w:pPr>
              <w:pStyle w:val="18"/>
              <w:ind w:firstLine="0"/>
              <w:rPr>
                <w:rFonts w:hint="eastAsia" w:ascii="宋体" w:hAnsi="宋体" w:eastAsia="宋体" w:cs="宋体"/>
                <w:color w:val="auto"/>
                <w:sz w:val="24"/>
                <w:szCs w:val="24"/>
                <w:highlight w:val="none"/>
              </w:rPr>
            </w:pPr>
          </w:p>
        </w:tc>
        <w:tc>
          <w:tcPr>
            <w:tcW w:w="1344" w:type="dxa"/>
            <w:tcBorders>
              <w:top w:val="single" w:color="000000" w:sz="6" w:space="0"/>
              <w:left w:val="single" w:color="000000" w:sz="6" w:space="0"/>
              <w:bottom w:val="single" w:color="000000" w:sz="6" w:space="0"/>
              <w:right w:val="single" w:color="000000" w:sz="6" w:space="0"/>
            </w:tcBorders>
            <w:noWrap w:val="0"/>
            <w:vAlign w:val="top"/>
          </w:tcPr>
          <w:p w14:paraId="7E5C2E8C">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top"/>
          </w:tcPr>
          <w:p w14:paraId="421265F6">
            <w:pPr>
              <w:pStyle w:val="18"/>
              <w:ind w:firstLine="0"/>
              <w:rPr>
                <w:rFonts w:hint="eastAsia" w:ascii="宋体" w:hAnsi="宋体" w:eastAsia="宋体" w:cs="宋体"/>
                <w:color w:val="auto"/>
                <w:sz w:val="24"/>
                <w:szCs w:val="24"/>
                <w:highlight w:val="none"/>
              </w:rPr>
            </w:pPr>
          </w:p>
        </w:tc>
      </w:tr>
      <w:tr w14:paraId="6C96F621">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72FD643C">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1845" w:type="dxa"/>
            <w:tcBorders>
              <w:top w:val="single" w:color="000000" w:sz="6" w:space="0"/>
              <w:left w:val="single" w:color="000000" w:sz="6" w:space="0"/>
              <w:bottom w:val="single" w:color="000000" w:sz="6" w:space="0"/>
              <w:right w:val="single" w:color="000000" w:sz="6" w:space="0"/>
            </w:tcBorders>
            <w:noWrap w:val="0"/>
            <w:vAlign w:val="top"/>
          </w:tcPr>
          <w:p w14:paraId="721A7D56">
            <w:pPr>
              <w:pStyle w:val="18"/>
              <w:ind w:firstLine="0"/>
              <w:rPr>
                <w:rFonts w:hint="eastAsia" w:ascii="宋体" w:hAnsi="宋体" w:eastAsia="宋体" w:cs="宋体"/>
                <w:color w:val="auto"/>
                <w:sz w:val="24"/>
                <w:szCs w:val="24"/>
                <w:highlight w:val="none"/>
              </w:rPr>
            </w:pPr>
          </w:p>
        </w:tc>
        <w:tc>
          <w:tcPr>
            <w:tcW w:w="1344" w:type="dxa"/>
            <w:tcBorders>
              <w:top w:val="single" w:color="000000" w:sz="6" w:space="0"/>
              <w:left w:val="single" w:color="000000" w:sz="6" w:space="0"/>
              <w:bottom w:val="single" w:color="000000" w:sz="6" w:space="0"/>
              <w:right w:val="single" w:color="000000" w:sz="6" w:space="0"/>
            </w:tcBorders>
            <w:noWrap w:val="0"/>
            <w:vAlign w:val="top"/>
          </w:tcPr>
          <w:p w14:paraId="54B3924A">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top"/>
          </w:tcPr>
          <w:p w14:paraId="328BEAA8">
            <w:pPr>
              <w:pStyle w:val="18"/>
              <w:ind w:firstLine="21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742B4493">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4DF9C7A5">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45F42488">
            <w:pPr>
              <w:pStyle w:val="18"/>
              <w:ind w:firstLine="0"/>
              <w:rPr>
                <w:rFonts w:hint="eastAsia" w:ascii="宋体" w:hAnsi="宋体" w:eastAsia="宋体" w:cs="宋体"/>
                <w:color w:val="auto"/>
                <w:sz w:val="24"/>
                <w:szCs w:val="24"/>
                <w:highlight w:val="none"/>
              </w:rPr>
            </w:pPr>
          </w:p>
        </w:tc>
      </w:tr>
      <w:tr w14:paraId="0B3C2EE2">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252B4743">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职工人数</w:t>
            </w:r>
          </w:p>
        </w:tc>
        <w:tc>
          <w:tcPr>
            <w:tcW w:w="1845" w:type="dxa"/>
            <w:tcBorders>
              <w:top w:val="single" w:color="000000" w:sz="6" w:space="0"/>
              <w:left w:val="single" w:color="000000" w:sz="6" w:space="0"/>
              <w:bottom w:val="single" w:color="000000" w:sz="6" w:space="0"/>
              <w:right w:val="single" w:color="000000" w:sz="6" w:space="0"/>
            </w:tcBorders>
            <w:noWrap w:val="0"/>
            <w:vAlign w:val="top"/>
          </w:tcPr>
          <w:p w14:paraId="3731ECAB">
            <w:pPr>
              <w:pStyle w:val="18"/>
              <w:ind w:firstLine="0"/>
              <w:rPr>
                <w:rFonts w:hint="eastAsia" w:ascii="宋体" w:hAnsi="宋体" w:eastAsia="宋体" w:cs="宋体"/>
                <w:color w:val="auto"/>
                <w:sz w:val="24"/>
                <w:szCs w:val="24"/>
                <w:highlight w:val="none"/>
              </w:rPr>
            </w:pPr>
          </w:p>
        </w:tc>
        <w:tc>
          <w:tcPr>
            <w:tcW w:w="3236" w:type="dxa"/>
            <w:gridSpan w:val="2"/>
            <w:tcBorders>
              <w:top w:val="single" w:color="000000" w:sz="6" w:space="0"/>
              <w:left w:val="single" w:color="000000" w:sz="6" w:space="0"/>
              <w:bottom w:val="single" w:color="000000" w:sz="6" w:space="0"/>
              <w:right w:val="single" w:color="000000" w:sz="6" w:space="0"/>
            </w:tcBorders>
            <w:noWrap w:val="0"/>
            <w:vAlign w:val="top"/>
          </w:tcPr>
          <w:p w14:paraId="0D5A92AF">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其中：有中高级以上职称的人数</w:t>
            </w:r>
          </w:p>
        </w:tc>
        <w:tc>
          <w:tcPr>
            <w:tcW w:w="1138" w:type="dxa"/>
            <w:tcBorders>
              <w:top w:val="single" w:color="000000" w:sz="6" w:space="0"/>
              <w:left w:val="single" w:color="000000" w:sz="6" w:space="0"/>
              <w:bottom w:val="single" w:color="000000" w:sz="6" w:space="0"/>
              <w:right w:val="single" w:color="000000" w:sz="6" w:space="0"/>
            </w:tcBorders>
            <w:noWrap w:val="0"/>
            <w:vAlign w:val="top"/>
          </w:tcPr>
          <w:p w14:paraId="651EBD65">
            <w:pPr>
              <w:pStyle w:val="18"/>
              <w:ind w:firstLine="0"/>
              <w:rPr>
                <w:rFonts w:hint="eastAsia" w:ascii="宋体" w:hAnsi="宋体" w:eastAsia="宋体" w:cs="宋体"/>
                <w:color w:val="auto"/>
                <w:sz w:val="24"/>
                <w:szCs w:val="24"/>
                <w:highlight w:val="none"/>
              </w:rPr>
            </w:pPr>
          </w:p>
        </w:tc>
      </w:tr>
      <w:tr w14:paraId="0204C15C">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center"/>
          </w:tcPr>
          <w:p w14:paraId="5B626006">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1FB372B7">
            <w:pPr>
              <w:pStyle w:val="1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344" w:type="dxa"/>
            <w:tcBorders>
              <w:top w:val="single" w:color="000000" w:sz="6" w:space="0"/>
              <w:left w:val="single" w:color="000000" w:sz="6" w:space="0"/>
              <w:bottom w:val="single" w:color="000000" w:sz="6" w:space="0"/>
              <w:right w:val="single" w:color="000000" w:sz="6" w:space="0"/>
            </w:tcBorders>
            <w:noWrap w:val="0"/>
            <w:vAlign w:val="center"/>
          </w:tcPr>
          <w:p w14:paraId="25FEEA93">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center"/>
          </w:tcPr>
          <w:p w14:paraId="3EACFDCF">
            <w:pPr>
              <w:pStyle w:val="1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484572AC">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center"/>
          </w:tcPr>
          <w:p w14:paraId="22CD449B">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69572542">
            <w:pPr>
              <w:pStyle w:val="1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344" w:type="dxa"/>
            <w:tcBorders>
              <w:top w:val="single" w:color="000000" w:sz="6" w:space="0"/>
              <w:left w:val="single" w:color="000000" w:sz="6" w:space="0"/>
              <w:bottom w:val="single" w:color="000000" w:sz="6" w:space="0"/>
              <w:right w:val="single" w:color="000000" w:sz="6" w:space="0"/>
            </w:tcBorders>
            <w:noWrap w:val="0"/>
            <w:vAlign w:val="center"/>
          </w:tcPr>
          <w:p w14:paraId="19D00235">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销售收入</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center"/>
          </w:tcPr>
          <w:p w14:paraId="37528048">
            <w:pPr>
              <w:pStyle w:val="1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2023年          万元</w:t>
            </w:r>
          </w:p>
        </w:tc>
      </w:tr>
      <w:tr w14:paraId="35B14461">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08D07548">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1845" w:type="dxa"/>
            <w:tcBorders>
              <w:top w:val="single" w:color="000000" w:sz="6" w:space="0"/>
              <w:left w:val="single" w:color="000000" w:sz="6" w:space="0"/>
              <w:bottom w:val="single" w:color="000000" w:sz="6" w:space="0"/>
              <w:right w:val="single" w:color="000000" w:sz="6" w:space="0"/>
            </w:tcBorders>
            <w:noWrap w:val="0"/>
            <w:vAlign w:val="top"/>
          </w:tcPr>
          <w:p w14:paraId="658F57C3">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2023年   万元</w:t>
            </w:r>
          </w:p>
        </w:tc>
        <w:tc>
          <w:tcPr>
            <w:tcW w:w="1344" w:type="dxa"/>
            <w:tcBorders>
              <w:top w:val="single" w:color="000000" w:sz="6" w:space="0"/>
              <w:left w:val="single" w:color="000000" w:sz="6" w:space="0"/>
              <w:bottom w:val="single" w:color="000000" w:sz="6" w:space="0"/>
              <w:right w:val="single" w:color="000000" w:sz="6" w:space="0"/>
            </w:tcBorders>
            <w:noWrap w:val="0"/>
            <w:vAlign w:val="top"/>
          </w:tcPr>
          <w:p w14:paraId="74A24F7E">
            <w:pPr>
              <w:pStyle w:val="18"/>
              <w:ind w:firstLine="0"/>
              <w:rPr>
                <w:rFonts w:hint="eastAsia" w:ascii="宋体" w:hAnsi="宋体" w:eastAsia="宋体" w:cs="宋体"/>
                <w:color w:val="auto"/>
                <w:sz w:val="24"/>
                <w:szCs w:val="24"/>
                <w:highlight w:val="none"/>
              </w:rPr>
            </w:pPr>
          </w:p>
        </w:tc>
        <w:tc>
          <w:tcPr>
            <w:tcW w:w="3030" w:type="dxa"/>
            <w:gridSpan w:val="2"/>
            <w:tcBorders>
              <w:top w:val="single" w:color="000000" w:sz="6" w:space="0"/>
              <w:left w:val="single" w:color="000000" w:sz="6" w:space="0"/>
              <w:bottom w:val="single" w:color="000000" w:sz="6" w:space="0"/>
              <w:right w:val="single" w:color="000000" w:sz="6" w:space="0"/>
            </w:tcBorders>
            <w:noWrap w:val="0"/>
            <w:vAlign w:val="top"/>
          </w:tcPr>
          <w:p w14:paraId="269175D0">
            <w:pPr>
              <w:pStyle w:val="18"/>
              <w:ind w:firstLine="0"/>
              <w:rPr>
                <w:rFonts w:hint="eastAsia" w:ascii="宋体" w:hAnsi="宋体" w:eastAsia="宋体" w:cs="宋体"/>
                <w:color w:val="auto"/>
                <w:sz w:val="24"/>
                <w:szCs w:val="24"/>
                <w:highlight w:val="none"/>
              </w:rPr>
            </w:pPr>
          </w:p>
        </w:tc>
      </w:tr>
      <w:tr w14:paraId="010FCF40">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3FDD2698">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营业面积（含厂房面积）</w:t>
            </w:r>
          </w:p>
        </w:tc>
        <w:tc>
          <w:tcPr>
            <w:tcW w:w="1845" w:type="dxa"/>
            <w:tcBorders>
              <w:top w:val="single" w:color="000000" w:sz="6" w:space="0"/>
              <w:left w:val="single" w:color="000000" w:sz="6" w:space="0"/>
              <w:bottom w:val="single" w:color="000000" w:sz="6" w:space="0"/>
              <w:right w:val="single" w:color="000000" w:sz="6" w:space="0"/>
            </w:tcBorders>
            <w:noWrap w:val="0"/>
            <w:vAlign w:val="center"/>
          </w:tcPr>
          <w:p w14:paraId="60EC56A1">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344" w:type="dxa"/>
            <w:tcBorders>
              <w:top w:val="single" w:color="000000" w:sz="6" w:space="0"/>
              <w:left w:val="single" w:color="000000" w:sz="6" w:space="0"/>
              <w:bottom w:val="single" w:color="000000" w:sz="6" w:space="0"/>
              <w:right w:val="single" w:color="000000" w:sz="6" w:space="0"/>
            </w:tcBorders>
            <w:noWrap w:val="0"/>
            <w:vAlign w:val="top"/>
          </w:tcPr>
          <w:p w14:paraId="00EC0C99">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3030" w:type="dxa"/>
            <w:gridSpan w:val="2"/>
            <w:tcBorders>
              <w:top w:val="single" w:color="000000" w:sz="6" w:space="0"/>
              <w:left w:val="single" w:color="000000" w:sz="6" w:space="0"/>
              <w:bottom w:val="single" w:color="000000" w:sz="6" w:space="0"/>
              <w:right w:val="single" w:color="000000" w:sz="6" w:space="0"/>
            </w:tcBorders>
            <w:noWrap w:val="0"/>
            <w:vAlign w:val="top"/>
          </w:tcPr>
          <w:p w14:paraId="7888B0D1">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         平方米</w:t>
            </w:r>
          </w:p>
          <w:p w14:paraId="00DEE219">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         平方米</w:t>
            </w:r>
          </w:p>
        </w:tc>
      </w:tr>
      <w:tr w14:paraId="7342F62F">
        <w:tblPrEx>
          <w:tblCellMar>
            <w:top w:w="0" w:type="dxa"/>
            <w:left w:w="108" w:type="dxa"/>
            <w:bottom w:w="0" w:type="dxa"/>
            <w:right w:w="108" w:type="dxa"/>
          </w:tblCellMar>
        </w:tblPrEx>
        <w:trPr>
          <w:cantSplit/>
          <w:trHeight w:val="926" w:hRule="atLeast"/>
          <w:jc w:val="center"/>
        </w:trPr>
        <w:tc>
          <w:tcPr>
            <w:tcW w:w="2309" w:type="dxa"/>
            <w:tcBorders>
              <w:top w:val="single" w:color="000000" w:sz="6" w:space="0"/>
              <w:left w:val="single" w:color="000000" w:sz="6" w:space="0"/>
              <w:bottom w:val="single" w:color="000000" w:sz="6" w:space="0"/>
              <w:right w:val="single" w:color="000000" w:sz="6" w:space="0"/>
            </w:tcBorders>
            <w:noWrap w:val="0"/>
            <w:vAlign w:val="center"/>
          </w:tcPr>
          <w:p w14:paraId="64FD6ADA">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6A396E20">
            <w:pPr>
              <w:pStyle w:val="18"/>
              <w:ind w:firstLine="0"/>
              <w:rPr>
                <w:rFonts w:hint="eastAsia" w:ascii="宋体" w:hAnsi="宋体" w:eastAsia="宋体" w:cs="宋体"/>
                <w:color w:val="auto"/>
                <w:sz w:val="24"/>
                <w:szCs w:val="24"/>
                <w:highlight w:val="none"/>
              </w:rPr>
            </w:pPr>
          </w:p>
        </w:tc>
      </w:tr>
      <w:tr w14:paraId="1DEC16FB">
        <w:tblPrEx>
          <w:tblCellMar>
            <w:top w:w="0" w:type="dxa"/>
            <w:left w:w="108" w:type="dxa"/>
            <w:bottom w:w="0" w:type="dxa"/>
            <w:right w:w="108" w:type="dxa"/>
          </w:tblCellMar>
        </w:tblPrEx>
        <w:trPr>
          <w:cantSplit/>
          <w:trHeight w:val="806" w:hRule="atLeast"/>
          <w:jc w:val="center"/>
        </w:trPr>
        <w:tc>
          <w:tcPr>
            <w:tcW w:w="2309" w:type="dxa"/>
            <w:tcBorders>
              <w:top w:val="single" w:color="000000" w:sz="6" w:space="0"/>
              <w:left w:val="single" w:color="000000" w:sz="6" w:space="0"/>
              <w:bottom w:val="single" w:color="000000" w:sz="6" w:space="0"/>
              <w:right w:val="single" w:color="000000" w:sz="6" w:space="0"/>
            </w:tcBorders>
            <w:noWrap w:val="0"/>
            <w:vAlign w:val="center"/>
          </w:tcPr>
          <w:p w14:paraId="1E3BA0F0">
            <w:pPr>
              <w:pStyle w:val="1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3EC811AE">
            <w:pPr>
              <w:pStyle w:val="18"/>
              <w:ind w:firstLine="0"/>
              <w:rPr>
                <w:rFonts w:hint="eastAsia" w:ascii="宋体" w:hAnsi="宋体" w:eastAsia="宋体" w:cs="宋体"/>
                <w:color w:val="auto"/>
                <w:sz w:val="24"/>
                <w:szCs w:val="24"/>
                <w:highlight w:val="none"/>
              </w:rPr>
            </w:pPr>
          </w:p>
        </w:tc>
      </w:tr>
      <w:tr w14:paraId="354BD24F">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2A1C7202">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4277A87F">
            <w:pPr>
              <w:pStyle w:val="18"/>
              <w:ind w:firstLine="0"/>
              <w:rPr>
                <w:rFonts w:hint="eastAsia" w:ascii="宋体" w:hAnsi="宋体" w:eastAsia="宋体" w:cs="宋体"/>
                <w:color w:val="auto"/>
                <w:sz w:val="24"/>
                <w:szCs w:val="24"/>
                <w:highlight w:val="none"/>
              </w:rPr>
            </w:pPr>
          </w:p>
        </w:tc>
      </w:tr>
      <w:tr w14:paraId="777D48C2">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1C1B8873">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最近2年内在经营过程中受到何种奖励或处分（包括情况和结果）</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0AF121E6">
            <w:pPr>
              <w:pStyle w:val="18"/>
              <w:ind w:firstLine="0"/>
              <w:rPr>
                <w:rFonts w:hint="eastAsia" w:ascii="宋体" w:hAnsi="宋体" w:eastAsia="宋体" w:cs="宋体"/>
                <w:color w:val="auto"/>
                <w:sz w:val="24"/>
                <w:szCs w:val="24"/>
                <w:highlight w:val="none"/>
              </w:rPr>
            </w:pPr>
          </w:p>
        </w:tc>
      </w:tr>
      <w:tr w14:paraId="382D5271">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737D9FD1">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最近3年内有无因售假、售劣或是其他原因被消费者投诉或起诉的情况及说明（包括解决方式和结果）</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7464D5EB">
            <w:pPr>
              <w:pStyle w:val="18"/>
              <w:ind w:firstLine="0"/>
              <w:rPr>
                <w:rFonts w:hint="eastAsia" w:ascii="宋体" w:hAnsi="宋体" w:eastAsia="宋体" w:cs="宋体"/>
                <w:color w:val="auto"/>
                <w:sz w:val="24"/>
                <w:szCs w:val="24"/>
                <w:highlight w:val="none"/>
              </w:rPr>
            </w:pPr>
          </w:p>
        </w:tc>
      </w:tr>
      <w:tr w14:paraId="7021BB79">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4F179700">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最近3年内主要负责人有无因经济犯罪被司法机关追究的情况及说明</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64A5C608">
            <w:pPr>
              <w:pStyle w:val="18"/>
              <w:ind w:firstLine="0"/>
              <w:rPr>
                <w:rFonts w:hint="eastAsia" w:ascii="宋体" w:hAnsi="宋体" w:eastAsia="宋体" w:cs="宋体"/>
                <w:color w:val="auto"/>
                <w:sz w:val="24"/>
                <w:szCs w:val="24"/>
                <w:highlight w:val="none"/>
              </w:rPr>
            </w:pPr>
          </w:p>
        </w:tc>
      </w:tr>
      <w:tr w14:paraId="4822AA78">
        <w:tblPrEx>
          <w:tblCellMar>
            <w:top w:w="0" w:type="dxa"/>
            <w:left w:w="108" w:type="dxa"/>
            <w:bottom w:w="0" w:type="dxa"/>
            <w:right w:w="108" w:type="dxa"/>
          </w:tblCellMar>
        </w:tblPrEx>
        <w:trPr>
          <w:cantSpli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28D40521">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7BA0CDE8">
            <w:pPr>
              <w:pStyle w:val="18"/>
              <w:ind w:firstLine="0"/>
              <w:rPr>
                <w:rFonts w:hint="eastAsia" w:ascii="宋体" w:hAnsi="宋体" w:eastAsia="宋体" w:cs="宋体"/>
                <w:color w:val="auto"/>
                <w:sz w:val="24"/>
                <w:szCs w:val="24"/>
                <w:highlight w:val="none"/>
              </w:rPr>
            </w:pPr>
          </w:p>
        </w:tc>
      </w:tr>
      <w:tr w14:paraId="1086265D">
        <w:tblPrEx>
          <w:tblCellMar>
            <w:top w:w="0" w:type="dxa"/>
            <w:left w:w="108" w:type="dxa"/>
            <w:bottom w:w="0" w:type="dxa"/>
            <w:right w:w="108" w:type="dxa"/>
          </w:tblCellMar>
        </w:tblPrEx>
        <w:trPr>
          <w:cantSplit/>
          <w:trHeight w:val="560" w:hRule="atLeast"/>
          <w:jc w:val="center"/>
        </w:trPr>
        <w:tc>
          <w:tcPr>
            <w:tcW w:w="2309" w:type="dxa"/>
            <w:tcBorders>
              <w:top w:val="single" w:color="000000" w:sz="6" w:space="0"/>
              <w:left w:val="single" w:color="000000" w:sz="6" w:space="0"/>
              <w:bottom w:val="single" w:color="000000" w:sz="6" w:space="0"/>
              <w:right w:val="single" w:color="000000" w:sz="6" w:space="0"/>
            </w:tcBorders>
            <w:noWrap w:val="0"/>
            <w:vAlign w:val="top"/>
          </w:tcPr>
          <w:p w14:paraId="10B3A5C1">
            <w:pPr>
              <w:pStyle w:val="1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219" w:type="dxa"/>
            <w:gridSpan w:val="4"/>
            <w:tcBorders>
              <w:top w:val="single" w:color="000000" w:sz="6" w:space="0"/>
              <w:left w:val="single" w:color="000000" w:sz="6" w:space="0"/>
              <w:bottom w:val="single" w:color="000000" w:sz="6" w:space="0"/>
              <w:right w:val="single" w:color="000000" w:sz="6" w:space="0"/>
            </w:tcBorders>
            <w:noWrap w:val="0"/>
            <w:vAlign w:val="top"/>
          </w:tcPr>
          <w:p w14:paraId="195ECCA6">
            <w:pPr>
              <w:pStyle w:val="18"/>
              <w:ind w:firstLine="0"/>
              <w:rPr>
                <w:rFonts w:hint="eastAsia" w:ascii="宋体" w:hAnsi="宋体" w:eastAsia="宋体" w:cs="宋体"/>
                <w:color w:val="auto"/>
                <w:sz w:val="24"/>
                <w:szCs w:val="24"/>
                <w:highlight w:val="none"/>
              </w:rPr>
            </w:pPr>
          </w:p>
        </w:tc>
      </w:tr>
    </w:tbl>
    <w:p w14:paraId="13A3CE8E">
      <w:pPr>
        <w:pStyle w:val="18"/>
        <w:overflowPunct w:val="0"/>
        <w:ind w:firstLine="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格式</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参加政府采购活动前3年内在经营活动中没有重大违法记录的书面声明</w:t>
      </w:r>
    </w:p>
    <w:p w14:paraId="5D170B59">
      <w:pPr>
        <w:spacing w:line="440" w:lineRule="exact"/>
        <w:jc w:val="center"/>
        <w:rPr>
          <w:rFonts w:hint="eastAsia" w:ascii="宋体" w:hAnsi="宋体" w:eastAsia="宋体" w:cs="宋体"/>
          <w:b/>
          <w:bCs/>
          <w:color w:val="auto"/>
          <w:sz w:val="24"/>
          <w:szCs w:val="24"/>
          <w:highlight w:val="none"/>
        </w:rPr>
      </w:pPr>
    </w:p>
    <w:p w14:paraId="7B754F7F">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参加政府采购活动前3年内在经营活动中没有重大违法记录的书面声明</w:t>
      </w:r>
    </w:p>
    <w:p w14:paraId="7F7C45C4">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苏州泛亚万隆建设工程咨询有限公司</w:t>
      </w:r>
      <w:r>
        <w:rPr>
          <w:rFonts w:hint="eastAsia" w:ascii="宋体" w:hAnsi="宋体" w:eastAsia="宋体" w:cs="宋体"/>
          <w:color w:val="auto"/>
          <w:sz w:val="24"/>
          <w:szCs w:val="24"/>
          <w:highlight w:val="none"/>
        </w:rPr>
        <w:t>：</w:t>
      </w:r>
    </w:p>
    <w:p w14:paraId="0ADBCA54">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 在参加政府采购活动前三年内，没有重大违法记录，特此声明。</w:t>
      </w:r>
    </w:p>
    <w:p w14:paraId="0CAB96E5">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若采购代理机构在本项目采购过程中发现我单位近三年内在政府采购活动中有重大违法记录，我单位将无条件退出本项目的招标，并承担因此引起的一起后果。</w:t>
      </w:r>
    </w:p>
    <w:p w14:paraId="75D38C35">
      <w:pPr>
        <w:pStyle w:val="675"/>
        <w:adjustRightInd/>
        <w:spacing w:line="360" w:lineRule="auto"/>
        <w:ind w:right="480"/>
        <w:rPr>
          <w:rFonts w:hint="eastAsia" w:ascii="宋体" w:hAnsi="宋体" w:eastAsia="宋体" w:cs="宋体"/>
          <w:color w:val="auto"/>
          <w:sz w:val="24"/>
          <w:szCs w:val="24"/>
          <w:highlight w:val="none"/>
        </w:rPr>
      </w:pPr>
    </w:p>
    <w:p w14:paraId="7D88F71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p>
    <w:p w14:paraId="725A374B">
      <w:pPr>
        <w:adjustRightInd w:val="0"/>
        <w:snapToGrid w:val="0"/>
        <w:spacing w:line="360" w:lineRule="auto"/>
        <w:ind w:firstLine="4800" w:firstLineChars="2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75177D81">
      <w:pPr>
        <w:pStyle w:val="675"/>
        <w:adjustRightInd/>
        <w:spacing w:line="360" w:lineRule="auto"/>
        <w:ind w:right="480" w:firstLine="4920" w:firstLineChars="2050"/>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日期：  年   月   日</w:t>
      </w:r>
    </w:p>
    <w:p w14:paraId="73951B61">
      <w:pPr>
        <w:spacing w:line="360" w:lineRule="auto"/>
        <w:rPr>
          <w:rFonts w:hint="eastAsia" w:ascii="宋体" w:hAnsi="宋体" w:eastAsia="宋体" w:cs="宋体"/>
          <w:b/>
          <w:bCs/>
          <w:color w:val="auto"/>
          <w:sz w:val="24"/>
          <w:szCs w:val="24"/>
          <w:highlight w:val="none"/>
          <w:lang w:val="zh-CN"/>
        </w:rPr>
      </w:pPr>
    </w:p>
    <w:p w14:paraId="30B6BEEF">
      <w:pPr>
        <w:pStyle w:val="28"/>
        <w:ind w:firstLine="250"/>
        <w:rPr>
          <w:rFonts w:hint="eastAsia" w:ascii="宋体" w:hAnsi="宋体" w:eastAsia="宋体" w:cs="宋体"/>
          <w:color w:val="auto"/>
          <w:sz w:val="24"/>
          <w:szCs w:val="24"/>
          <w:highlight w:val="none"/>
          <w:lang w:val="zh-CN"/>
        </w:rPr>
      </w:pPr>
    </w:p>
    <w:p w14:paraId="34F36829">
      <w:pPr>
        <w:pStyle w:val="28"/>
        <w:ind w:firstLine="250"/>
        <w:rPr>
          <w:rFonts w:hint="eastAsia" w:ascii="宋体" w:hAnsi="宋体" w:eastAsia="宋体" w:cs="宋体"/>
          <w:color w:val="auto"/>
          <w:sz w:val="24"/>
          <w:szCs w:val="24"/>
          <w:highlight w:val="none"/>
          <w:lang w:val="zh-CN"/>
        </w:rPr>
      </w:pPr>
    </w:p>
    <w:p w14:paraId="2BA86348">
      <w:pPr>
        <w:pStyle w:val="28"/>
        <w:ind w:firstLine="250"/>
        <w:rPr>
          <w:rFonts w:hint="eastAsia" w:ascii="宋体" w:hAnsi="宋体" w:eastAsia="宋体" w:cs="宋体"/>
          <w:color w:val="auto"/>
          <w:sz w:val="24"/>
          <w:szCs w:val="24"/>
          <w:highlight w:val="none"/>
          <w:lang w:val="zh-CN"/>
        </w:rPr>
      </w:pPr>
    </w:p>
    <w:p w14:paraId="63D7259A">
      <w:pPr>
        <w:pStyle w:val="28"/>
        <w:ind w:firstLine="250"/>
        <w:rPr>
          <w:rFonts w:hint="eastAsia" w:ascii="宋体" w:hAnsi="宋体" w:eastAsia="宋体" w:cs="宋体"/>
          <w:color w:val="auto"/>
          <w:sz w:val="24"/>
          <w:szCs w:val="24"/>
          <w:highlight w:val="none"/>
          <w:lang w:val="zh-CN"/>
        </w:rPr>
      </w:pPr>
    </w:p>
    <w:p w14:paraId="0774C617">
      <w:pPr>
        <w:pStyle w:val="28"/>
        <w:ind w:firstLine="250"/>
        <w:rPr>
          <w:rFonts w:hint="eastAsia" w:ascii="宋体" w:hAnsi="宋体" w:eastAsia="宋体" w:cs="宋体"/>
          <w:color w:val="auto"/>
          <w:sz w:val="24"/>
          <w:szCs w:val="24"/>
          <w:highlight w:val="none"/>
          <w:lang w:val="zh-CN"/>
        </w:rPr>
      </w:pPr>
    </w:p>
    <w:p w14:paraId="4230935E">
      <w:pPr>
        <w:pStyle w:val="28"/>
        <w:ind w:firstLine="250"/>
        <w:rPr>
          <w:rFonts w:hint="eastAsia" w:ascii="宋体" w:hAnsi="宋体" w:eastAsia="宋体" w:cs="宋体"/>
          <w:color w:val="auto"/>
          <w:sz w:val="24"/>
          <w:szCs w:val="24"/>
          <w:highlight w:val="none"/>
          <w:lang w:val="zh-CN"/>
        </w:rPr>
      </w:pPr>
    </w:p>
    <w:p w14:paraId="72768878">
      <w:pPr>
        <w:pStyle w:val="28"/>
        <w:ind w:firstLine="250"/>
        <w:rPr>
          <w:rFonts w:hint="eastAsia" w:ascii="宋体" w:hAnsi="宋体" w:eastAsia="宋体" w:cs="宋体"/>
          <w:color w:val="auto"/>
          <w:sz w:val="24"/>
          <w:szCs w:val="24"/>
          <w:highlight w:val="none"/>
          <w:lang w:val="zh-CN"/>
        </w:rPr>
      </w:pPr>
    </w:p>
    <w:p w14:paraId="559F46AF">
      <w:pPr>
        <w:pStyle w:val="28"/>
        <w:ind w:firstLine="250"/>
        <w:rPr>
          <w:rFonts w:hint="eastAsia" w:ascii="宋体" w:hAnsi="宋体" w:eastAsia="宋体" w:cs="宋体"/>
          <w:color w:val="auto"/>
          <w:sz w:val="24"/>
          <w:szCs w:val="24"/>
          <w:highlight w:val="none"/>
          <w:lang w:val="zh-CN"/>
        </w:rPr>
      </w:pPr>
    </w:p>
    <w:p w14:paraId="18E3C8A5">
      <w:pPr>
        <w:pStyle w:val="28"/>
        <w:ind w:firstLine="250"/>
        <w:rPr>
          <w:rFonts w:hint="eastAsia" w:ascii="宋体" w:hAnsi="宋体" w:eastAsia="宋体" w:cs="宋体"/>
          <w:color w:val="auto"/>
          <w:sz w:val="24"/>
          <w:szCs w:val="24"/>
          <w:highlight w:val="none"/>
          <w:lang w:val="zh-CN"/>
        </w:rPr>
      </w:pPr>
    </w:p>
    <w:p w14:paraId="6839A352">
      <w:pPr>
        <w:pStyle w:val="28"/>
        <w:ind w:firstLine="250"/>
        <w:rPr>
          <w:rFonts w:hint="eastAsia" w:ascii="宋体" w:hAnsi="宋体" w:eastAsia="宋体" w:cs="宋体"/>
          <w:color w:val="auto"/>
          <w:sz w:val="24"/>
          <w:szCs w:val="24"/>
          <w:highlight w:val="none"/>
          <w:lang w:val="zh-CN"/>
        </w:rPr>
      </w:pPr>
    </w:p>
    <w:p w14:paraId="5BF0D27C">
      <w:pPr>
        <w:pStyle w:val="28"/>
        <w:ind w:firstLine="250"/>
        <w:rPr>
          <w:rFonts w:hint="eastAsia" w:ascii="宋体" w:hAnsi="宋体" w:eastAsia="宋体" w:cs="宋体"/>
          <w:color w:val="auto"/>
          <w:sz w:val="24"/>
          <w:szCs w:val="24"/>
          <w:highlight w:val="none"/>
          <w:lang w:val="zh-CN"/>
        </w:rPr>
      </w:pPr>
    </w:p>
    <w:p w14:paraId="06F139D9">
      <w:pPr>
        <w:pStyle w:val="28"/>
        <w:ind w:firstLine="250"/>
        <w:rPr>
          <w:rFonts w:hint="eastAsia" w:ascii="宋体" w:hAnsi="宋体" w:eastAsia="宋体" w:cs="宋体"/>
          <w:color w:val="auto"/>
          <w:sz w:val="24"/>
          <w:szCs w:val="24"/>
          <w:highlight w:val="none"/>
          <w:lang w:val="zh-CN"/>
        </w:rPr>
      </w:pPr>
    </w:p>
    <w:p w14:paraId="28472EB6">
      <w:pPr>
        <w:rPr>
          <w:rFonts w:hint="eastAsia"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zh-CN"/>
        </w:rPr>
        <w:br w:type="page"/>
      </w:r>
      <w:r>
        <w:rPr>
          <w:rFonts w:hint="eastAsia" w:ascii="宋体" w:hAnsi="宋体" w:eastAsia="宋体" w:cs="宋体"/>
          <w:bCs/>
          <w:color w:val="auto"/>
          <w:sz w:val="24"/>
          <w:szCs w:val="24"/>
          <w:highlight w:val="none"/>
          <w:lang w:val="zh-CN"/>
        </w:rPr>
        <w:t>格式</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val="zh-CN"/>
        </w:rPr>
        <w:t>、</w:t>
      </w:r>
      <w:r>
        <w:rPr>
          <w:rFonts w:hint="eastAsia" w:ascii="宋体" w:hAnsi="宋体" w:eastAsia="宋体" w:cs="宋体"/>
          <w:b/>
          <w:bCs/>
          <w:color w:val="auto"/>
          <w:sz w:val="24"/>
          <w:szCs w:val="24"/>
          <w:highlight w:val="none"/>
          <w:lang w:val="zh-CN"/>
        </w:rPr>
        <w:t>中小企业声明函</w:t>
      </w:r>
    </w:p>
    <w:p w14:paraId="781085E7">
      <w:pPr>
        <w:pStyle w:val="60"/>
        <w:spacing w:before="0" w:beforeAutospacing="0" w:after="0" w:afterAutospacing="0" w:line="360" w:lineRule="auto"/>
        <w:ind w:firstLine="251"/>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中小企业声明函（服务）</w:t>
      </w:r>
    </w:p>
    <w:p w14:paraId="68F4F0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auto"/>
          <w:sz w:val="24"/>
          <w:szCs w:val="24"/>
          <w:highlight w:val="none"/>
          <w:u w:val="single"/>
        </w:rPr>
        <w:t xml:space="preserve">（ 单 位 名 称 ）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 项 目 名 称 ） </w:t>
      </w:r>
      <w:r>
        <w:rPr>
          <w:rFonts w:hint="eastAsia" w:ascii="宋体" w:hAnsi="宋体" w:eastAsia="宋体" w:cs="宋体"/>
          <w:color w:val="auto"/>
          <w:sz w:val="24"/>
          <w:szCs w:val="24"/>
          <w:highlight w:val="none"/>
        </w:rPr>
        <w:t>采购活动，服务全部由符合政策要求的中小企业承接。相关企业 （含联合体中的中小企业、签订分包意向协议的中小企业） 的具体情况如下：</w:t>
      </w:r>
    </w:p>
    <w:p w14:paraId="7BBE01A7">
      <w:pPr>
        <w:spacing w:line="360" w:lineRule="auto"/>
        <w:ind w:left="14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标 的 名 称 ）</w:t>
      </w:r>
      <w:r>
        <w:rPr>
          <w:rFonts w:hint="eastAsia" w:ascii="宋体" w:hAnsi="宋体" w:eastAsia="宋体" w:cs="宋体"/>
          <w:color w:val="auto"/>
          <w:sz w:val="24"/>
          <w:szCs w:val="24"/>
          <w:highlight w:val="none"/>
        </w:rPr>
        <w:t xml:space="preserve"> ，属于</w:t>
      </w:r>
      <w:r>
        <w:rPr>
          <w:rFonts w:hint="eastAsia" w:ascii="宋体" w:hAnsi="宋体" w:eastAsia="宋体" w:cs="宋体"/>
          <w:b/>
          <w:bCs/>
          <w:color w:val="auto"/>
          <w:kern w:val="1"/>
          <w:sz w:val="24"/>
          <w:szCs w:val="24"/>
          <w:highlight w:val="none"/>
          <w:u w:val="single"/>
        </w:rPr>
        <w:t>其他未列明行业</w:t>
      </w:r>
      <w:r>
        <w:rPr>
          <w:rFonts w:hint="eastAsia" w:ascii="宋体" w:hAnsi="宋体" w:eastAsia="宋体" w:cs="宋体"/>
          <w:color w:val="auto"/>
          <w:sz w:val="24"/>
          <w:szCs w:val="24"/>
          <w:highlight w:val="none"/>
        </w:rPr>
        <w:t xml:space="preserve">；承接企业为 </w:t>
      </w:r>
      <w:r>
        <w:rPr>
          <w:rFonts w:hint="eastAsia" w:ascii="宋体" w:hAnsi="宋体" w:eastAsia="宋体" w:cs="宋体"/>
          <w:color w:val="auto"/>
          <w:sz w:val="24"/>
          <w:szCs w:val="24"/>
          <w:highlight w:val="none"/>
          <w:u w:val="single"/>
        </w:rPr>
        <w:t>（ 企 业 名 称 ）</w:t>
      </w:r>
      <w:r>
        <w:rPr>
          <w:rFonts w:hint="eastAsia" w:ascii="宋体" w:hAnsi="宋体" w:eastAsia="宋体" w:cs="宋体"/>
          <w:color w:val="auto"/>
          <w:sz w:val="24"/>
          <w:szCs w:val="24"/>
          <w:highlight w:val="none"/>
        </w:rPr>
        <w:t xml:space="preserve"> ，从业人员人，营业收入为万元，资产总额为万元，属于 </w:t>
      </w:r>
      <w:r>
        <w:rPr>
          <w:rFonts w:hint="eastAsia" w:ascii="宋体" w:hAnsi="宋体" w:eastAsia="宋体" w:cs="宋体"/>
          <w:color w:val="auto"/>
          <w:sz w:val="24"/>
          <w:szCs w:val="24"/>
          <w:highlight w:val="none"/>
          <w:u w:val="single"/>
        </w:rPr>
        <w:t xml:space="preserve">（ 中 型 企 业 、 小 型 企 业 、 微 型 企 业 ） </w:t>
      </w:r>
      <w:r>
        <w:rPr>
          <w:rFonts w:hint="eastAsia" w:ascii="宋体" w:hAnsi="宋体" w:eastAsia="宋体" w:cs="宋体"/>
          <w:color w:val="auto"/>
          <w:sz w:val="24"/>
          <w:szCs w:val="24"/>
          <w:highlight w:val="none"/>
        </w:rPr>
        <w:t>；</w:t>
      </w:r>
    </w:p>
    <w:p w14:paraId="6A9947A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标 的 名 称 ）</w:t>
      </w:r>
      <w:r>
        <w:rPr>
          <w:rFonts w:hint="eastAsia" w:ascii="宋体" w:hAnsi="宋体" w:eastAsia="宋体" w:cs="宋体"/>
          <w:color w:val="auto"/>
          <w:sz w:val="24"/>
          <w:szCs w:val="24"/>
          <w:highlight w:val="none"/>
        </w:rPr>
        <w:t xml:space="preserve"> ，属于 行 业 ；承接企业为 </w:t>
      </w:r>
      <w:r>
        <w:rPr>
          <w:rFonts w:hint="eastAsia" w:ascii="宋体" w:hAnsi="宋体" w:eastAsia="宋体" w:cs="宋体"/>
          <w:color w:val="auto"/>
          <w:sz w:val="24"/>
          <w:szCs w:val="24"/>
          <w:highlight w:val="none"/>
          <w:u w:val="single"/>
        </w:rPr>
        <w:t>（ 企 业 名 称 ）</w:t>
      </w:r>
      <w:r>
        <w:rPr>
          <w:rFonts w:hint="eastAsia" w:ascii="宋体" w:hAnsi="宋体" w:eastAsia="宋体" w:cs="宋体"/>
          <w:color w:val="auto"/>
          <w:sz w:val="24"/>
          <w:szCs w:val="24"/>
          <w:highlight w:val="none"/>
        </w:rPr>
        <w:t xml:space="preserve"> ，从业人员人，营业收入为万元，资产总额为万元，属于 </w:t>
      </w:r>
      <w:r>
        <w:rPr>
          <w:rFonts w:hint="eastAsia" w:ascii="宋体" w:hAnsi="宋体" w:eastAsia="宋体" w:cs="宋体"/>
          <w:color w:val="auto"/>
          <w:sz w:val="24"/>
          <w:szCs w:val="24"/>
          <w:highlight w:val="none"/>
          <w:u w:val="single"/>
        </w:rPr>
        <w:t xml:space="preserve">（ 中 型 企 业 、 小 型 企 业 、 微 型 企 业 ） </w:t>
      </w:r>
      <w:r>
        <w:rPr>
          <w:rFonts w:hint="eastAsia" w:ascii="宋体" w:hAnsi="宋体" w:eastAsia="宋体" w:cs="宋体"/>
          <w:color w:val="auto"/>
          <w:sz w:val="24"/>
          <w:szCs w:val="24"/>
          <w:highlight w:val="none"/>
        </w:rPr>
        <w:t>；</w:t>
      </w:r>
    </w:p>
    <w:p w14:paraId="1A44885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248B813D">
      <w:pPr>
        <w:spacing w:line="360" w:lineRule="auto"/>
        <w:ind w:firstLine="6480" w:firstLineChars="27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60A1AFFA">
      <w:pPr>
        <w:spacing w:line="360" w:lineRule="auto"/>
        <w:ind w:firstLine="6480" w:firstLineChars="27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80563F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4851EDBC">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备注：</w:t>
      </w:r>
    </w:p>
    <w:p w14:paraId="0851677B">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1、本项目专门面向中小企业采购，</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应提供中小企业声明函或残疾人福利性单位声明函或省级以上监狱管理局、戒毒管理局（含新疆生产建设兵团）出具的属于监狱企业的证明文件,否则视为投标无效</w:t>
      </w:r>
    </w:p>
    <w:p w14:paraId="5CA7B365">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提供的中小企业声明函必须包含本项目所有服务及其服务承接企业，并按照声明函格式填写完整、明确，否则视为未按规定提供声明函，投标无效。</w:t>
      </w:r>
    </w:p>
    <w:p w14:paraId="4FD96349">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3、中标、成交供应商享受规定的中小企业扶持政策的，《中小企业声明函》应当随中标、成交结果同时公告，接受社会监督。</w:t>
      </w:r>
    </w:p>
    <w:p w14:paraId="58C3A600">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color w:val="auto"/>
          <w:sz w:val="24"/>
          <w:szCs w:val="24"/>
          <w:highlight w:val="none"/>
        </w:rPr>
      </w:pPr>
    </w:p>
    <w:p w14:paraId="1643A400">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color w:val="auto"/>
          <w:sz w:val="24"/>
          <w:szCs w:val="24"/>
          <w:highlight w:val="none"/>
        </w:rPr>
      </w:pPr>
    </w:p>
    <w:p w14:paraId="35EBA756">
      <w:pPr>
        <w:autoSpaceDE w:val="0"/>
        <w:autoSpaceDN w:val="0"/>
        <w:adjustRightInd w:val="0"/>
        <w:spacing w:line="400" w:lineRule="exact"/>
        <w:rPr>
          <w:rFonts w:hint="eastAsia"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zh-CN"/>
        </w:rPr>
        <w:t>格式</w:t>
      </w: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lang w:val="zh-CN"/>
        </w:rPr>
        <w:t>、</w:t>
      </w:r>
      <w:r>
        <w:rPr>
          <w:rFonts w:hint="eastAsia" w:ascii="宋体" w:hAnsi="宋体" w:eastAsia="宋体" w:cs="宋体"/>
          <w:b/>
          <w:bCs/>
          <w:color w:val="auto"/>
          <w:sz w:val="24"/>
          <w:szCs w:val="24"/>
          <w:highlight w:val="none"/>
          <w:lang w:val="zh-CN"/>
        </w:rPr>
        <w:t>残疾人福利性单位声明函</w:t>
      </w:r>
    </w:p>
    <w:p w14:paraId="218F6563">
      <w:pPr>
        <w:pStyle w:val="28"/>
        <w:ind w:firstLine="250"/>
        <w:rPr>
          <w:rFonts w:hint="eastAsia" w:ascii="宋体" w:hAnsi="宋体" w:eastAsia="宋体" w:cs="宋体"/>
          <w:color w:val="auto"/>
          <w:sz w:val="24"/>
          <w:szCs w:val="24"/>
          <w:highlight w:val="none"/>
        </w:rPr>
      </w:pPr>
    </w:p>
    <w:p w14:paraId="226503DB">
      <w:pPr>
        <w:pStyle w:val="60"/>
        <w:spacing w:before="0" w:beforeAutospacing="0" w:after="0" w:afterAutospacing="0" w:line="360" w:lineRule="auto"/>
        <w:ind w:firstLine="251"/>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残疾人福利性单位声明函</w:t>
      </w:r>
    </w:p>
    <w:p w14:paraId="37BCFAAB">
      <w:pPr>
        <w:spacing w:line="480" w:lineRule="atLeas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891D2B">
      <w:pPr>
        <w:spacing w:line="480" w:lineRule="atLeas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5EDC7FB2">
      <w:pPr>
        <w:spacing w:line="480" w:lineRule="atLeast"/>
        <w:rPr>
          <w:rFonts w:hint="eastAsia" w:ascii="宋体" w:hAnsi="宋体" w:eastAsia="宋体" w:cs="宋体"/>
          <w:color w:val="auto"/>
          <w:sz w:val="24"/>
          <w:szCs w:val="24"/>
          <w:highlight w:val="none"/>
        </w:rPr>
      </w:pPr>
    </w:p>
    <w:p w14:paraId="14A34C27">
      <w:pPr>
        <w:spacing w:line="480" w:lineRule="atLeast"/>
        <w:rPr>
          <w:rFonts w:hint="eastAsia" w:ascii="宋体" w:hAnsi="宋体" w:eastAsia="宋体" w:cs="宋体"/>
          <w:color w:val="auto"/>
          <w:sz w:val="24"/>
          <w:szCs w:val="24"/>
          <w:highlight w:val="none"/>
        </w:rPr>
      </w:pPr>
    </w:p>
    <w:p w14:paraId="79780054">
      <w:pPr>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p>
    <w:p w14:paraId="2D701FE5">
      <w:pP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color w:val="auto"/>
          <w:sz w:val="24"/>
          <w:szCs w:val="24"/>
          <w:highlight w:val="none"/>
        </w:rPr>
        <w:t>                    日 期：</w:t>
      </w:r>
    </w:p>
    <w:p w14:paraId="1781800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注：本项目专门面向中小企业采购，</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bookmarkEnd w:id="20"/>
    <w:bookmarkEnd w:id="21"/>
    <w:bookmarkEnd w:id="22"/>
    <w:bookmarkEnd w:id="23"/>
    <w:bookmarkEnd w:id="24"/>
    <w:p w14:paraId="188EF094">
      <w:pPr>
        <w:pStyle w:val="274"/>
        <w:jc w:val="center"/>
        <w:outlineLvl w:val="0"/>
        <w:rPr>
          <w:rFonts w:hint="eastAsia"/>
          <w:b/>
          <w:color w:val="auto"/>
          <w:sz w:val="30"/>
          <w:szCs w:val="30"/>
          <w:highlight w:val="none"/>
        </w:rPr>
      </w:pPr>
      <w:r>
        <w:rPr>
          <w:rFonts w:hint="eastAsia"/>
          <w:b/>
          <w:color w:val="auto"/>
          <w:sz w:val="30"/>
          <w:szCs w:val="30"/>
          <w:highlight w:val="none"/>
        </w:rPr>
        <w:t xml:space="preserve">第五章 </w:t>
      </w:r>
      <w:r>
        <w:rPr>
          <w:b/>
          <w:color w:val="auto"/>
          <w:sz w:val="30"/>
          <w:szCs w:val="30"/>
          <w:highlight w:val="none"/>
        </w:rPr>
        <w:t>合同</w:t>
      </w:r>
      <w:r>
        <w:rPr>
          <w:rFonts w:hint="eastAsia"/>
          <w:b/>
          <w:color w:val="auto"/>
          <w:sz w:val="30"/>
          <w:szCs w:val="30"/>
          <w:highlight w:val="none"/>
          <w:lang w:val="en-US" w:eastAsia="zh-CN"/>
        </w:rPr>
        <w:t>主要</w:t>
      </w:r>
      <w:r>
        <w:rPr>
          <w:rFonts w:hint="eastAsia"/>
          <w:b/>
          <w:color w:val="auto"/>
          <w:sz w:val="30"/>
          <w:szCs w:val="30"/>
          <w:highlight w:val="none"/>
        </w:rPr>
        <w:t>格式</w:t>
      </w:r>
    </w:p>
    <w:bookmarkEnd w:id="15"/>
    <w:bookmarkEnd w:id="16"/>
    <w:bookmarkEnd w:id="17"/>
    <w:bookmarkEnd w:id="18"/>
    <w:p w14:paraId="50A1204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采购人（以下简称甲方）：                    </w:t>
      </w:r>
    </w:p>
    <w:p w14:paraId="1BF770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供应商（以下简称乙方）：                    </w:t>
      </w:r>
    </w:p>
    <w:p w14:paraId="1E59017C">
      <w:pPr>
        <w:spacing w:line="360" w:lineRule="auto"/>
        <w:rPr>
          <w:rFonts w:hint="eastAsia" w:ascii="宋体" w:hAnsi="宋体" w:eastAsia="宋体" w:cs="宋体"/>
          <w:color w:val="auto"/>
          <w:sz w:val="24"/>
          <w:szCs w:val="24"/>
          <w:highlight w:val="none"/>
        </w:rPr>
      </w:pPr>
    </w:p>
    <w:p w14:paraId="104553E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w:t>
      </w:r>
      <w:r>
        <w:rPr>
          <w:rFonts w:hint="eastAsia" w:ascii="宋体" w:hAnsi="宋体" w:eastAsia="宋体" w:cs="宋体"/>
          <w:color w:val="auto"/>
          <w:sz w:val="24"/>
          <w:szCs w:val="24"/>
          <w:highlight w:val="none"/>
        </w:rPr>
        <w:t>需求的</w:t>
      </w:r>
      <w:r>
        <w:rPr>
          <w:rFonts w:hint="eastAsia" w:ascii="宋体" w:hAnsi="宋体" w:eastAsia="宋体" w:cs="宋体"/>
          <w:color w:val="auto"/>
          <w:sz w:val="24"/>
          <w:szCs w:val="24"/>
          <w:highlight w:val="none"/>
          <w:u w:val="single"/>
        </w:rPr>
        <w:t>（采购项目名称）</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u w:val="single"/>
        </w:rPr>
        <w:t>（采购项目编号）</w:t>
      </w:r>
      <w:r>
        <w:rPr>
          <w:rFonts w:hint="eastAsia" w:ascii="宋体" w:hAnsi="宋体" w:eastAsia="宋体" w:cs="宋体"/>
          <w:color w:val="auto"/>
          <w:sz w:val="24"/>
          <w:szCs w:val="24"/>
          <w:highlight w:val="none"/>
        </w:rPr>
        <w:t>采购文件进行公开招标采购，经评审小组评定</w:t>
      </w:r>
      <w:r>
        <w:rPr>
          <w:rFonts w:hint="eastAsia" w:ascii="宋体" w:hAnsi="宋体" w:eastAsia="宋体" w:cs="宋体"/>
          <w:color w:val="auto"/>
          <w:sz w:val="24"/>
          <w:szCs w:val="24"/>
          <w:highlight w:val="none"/>
          <w:u w:val="single"/>
        </w:rPr>
        <w:t>（供应商）</w:t>
      </w:r>
      <w:r>
        <w:rPr>
          <w:rFonts w:hint="eastAsia" w:ascii="宋体" w:hAnsi="宋体" w:eastAsia="宋体" w:cs="宋体"/>
          <w:color w:val="auto"/>
          <w:sz w:val="24"/>
          <w:szCs w:val="24"/>
          <w:highlight w:val="none"/>
        </w:rPr>
        <w:t>为中标单位。</w:t>
      </w:r>
    </w:p>
    <w:p w14:paraId="4CC3B9C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采购人与供应商按照《中华人民共和国政府采购法》、《中华人民共和国民法典》和有关法律法规，遵循平等、自愿、公平和诚实信用原则，同意按照下面的条款和条件订立本合同，共同信守。</w:t>
      </w:r>
    </w:p>
    <w:p w14:paraId="389952FB">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一、合同内容：</w:t>
      </w:r>
    </w:p>
    <w:p w14:paraId="4BD5765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范围包括：根据我国相关技术导则、规范要求，本次场地土壤及地下水环境初步调查工作主要由资料收集、人员访谈、现场踏勘、调查方案编制、水文地质勘查、现场采样、样品实验室分析、数据处理、调查报告编制、专家评审、环保备案等组成。</w:t>
      </w:r>
    </w:p>
    <w:p w14:paraId="517A53D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w:t>
      </w:r>
      <w:r>
        <w:rPr>
          <w:rStyle w:val="1073"/>
          <w:rFonts w:hint="eastAsia" w:ascii="宋体" w:hAnsi="宋体" w:eastAsia="宋体" w:cs="宋体"/>
          <w:color w:val="auto"/>
          <w:sz w:val="24"/>
          <w:szCs w:val="24"/>
          <w:highlight w:val="none"/>
        </w:rPr>
        <w:t>自合同生效之日起至202</w:t>
      </w:r>
      <w:r>
        <w:rPr>
          <w:rStyle w:val="1073"/>
          <w:rFonts w:hint="eastAsia" w:ascii="宋体" w:hAnsi="宋体" w:cs="宋体"/>
          <w:color w:val="auto"/>
          <w:sz w:val="24"/>
          <w:szCs w:val="24"/>
          <w:highlight w:val="none"/>
          <w:lang w:val="en-US" w:eastAsia="zh-CN"/>
        </w:rPr>
        <w:t>5</w:t>
      </w:r>
      <w:r>
        <w:rPr>
          <w:rStyle w:val="1073"/>
          <w:rFonts w:hint="eastAsia" w:ascii="宋体" w:hAnsi="宋体" w:eastAsia="宋体" w:cs="宋体"/>
          <w:color w:val="auto"/>
          <w:sz w:val="24"/>
          <w:szCs w:val="24"/>
          <w:highlight w:val="none"/>
        </w:rPr>
        <w:t>年12月31日止，</w:t>
      </w:r>
      <w:r>
        <w:rPr>
          <w:rFonts w:hint="eastAsia" w:ascii="宋体" w:hAnsi="宋体" w:eastAsia="宋体" w:cs="宋体"/>
          <w:color w:val="auto"/>
          <w:sz w:val="24"/>
          <w:szCs w:val="24"/>
          <w:highlight w:val="none"/>
        </w:rPr>
        <w:t>完成项目调查且全部成果通过专家评审</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服务期满或</w:t>
      </w:r>
      <w:r>
        <w:rPr>
          <w:rStyle w:val="1073"/>
          <w:rFonts w:hint="eastAsia" w:ascii="宋体" w:hAnsi="宋体" w:eastAsia="宋体" w:cs="宋体"/>
          <w:color w:val="auto"/>
          <w:sz w:val="24"/>
          <w:szCs w:val="24"/>
          <w:highlight w:val="none"/>
        </w:rPr>
        <w:t>各标段实际服务费满各标段预算金额后合同终止，乙方提出的任何补偿、赔偿，甲方均不予接受。每个拟调查地块由甲方根据开发进程确定具体进场时间，乙方接到地块进场通知后在约定时间内完成地块调查，具体要求为：住宅、公共管理与公共服务用地需在50个日历天内完成，工业用地、商业用地需在</w:t>
      </w:r>
      <w:r>
        <w:rPr>
          <w:rStyle w:val="1073"/>
          <w:rFonts w:hint="eastAsia" w:ascii="宋体" w:hAnsi="宋体" w:cs="宋体"/>
          <w:color w:val="auto"/>
          <w:sz w:val="24"/>
          <w:szCs w:val="24"/>
          <w:highlight w:val="none"/>
          <w:lang w:val="en-US" w:eastAsia="zh-CN"/>
        </w:rPr>
        <w:t>25</w:t>
      </w:r>
      <w:r>
        <w:rPr>
          <w:rStyle w:val="1073"/>
          <w:rFonts w:hint="eastAsia" w:ascii="宋体" w:hAnsi="宋体" w:eastAsia="宋体" w:cs="宋体"/>
          <w:color w:val="auto"/>
          <w:sz w:val="24"/>
          <w:szCs w:val="24"/>
          <w:highlight w:val="none"/>
        </w:rPr>
        <w:t>个日历天内完成</w:t>
      </w:r>
      <w:r>
        <w:rPr>
          <w:rFonts w:hint="eastAsia" w:ascii="宋体" w:hAnsi="宋体" w:eastAsia="宋体" w:cs="宋体"/>
          <w:color w:val="auto"/>
          <w:sz w:val="24"/>
          <w:szCs w:val="24"/>
          <w:highlight w:val="none"/>
        </w:rPr>
        <w:t>。具体工作开展流程可参考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建设用地土壤污染状况调查技术导则（HJ25.1-2019）</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的要求，由乙方自行组织。</w:t>
      </w:r>
    </w:p>
    <w:p w14:paraId="1E12190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2、下列文件为本合同不可分割部分：</w:t>
      </w:r>
    </w:p>
    <w:p w14:paraId="6858AD5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①中标通知书；②乙方中标的投标书；③招标文件；</w:t>
      </w:r>
    </w:p>
    <w:p w14:paraId="0D62591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④乙方在招投标过程中所作的其他承诺、声明、书面澄清等。</w:t>
      </w:r>
    </w:p>
    <w:p w14:paraId="4B79E05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3、场地环境调查依据</w:t>
      </w:r>
    </w:p>
    <w:p w14:paraId="4E34FD7C">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《中华人民共和国环境保护法》</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主席令第9号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（2014年修订）</w:t>
      </w:r>
    </w:p>
    <w:p w14:paraId="735670F7">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《中华人民共和国土壤污染防治法》</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主席令第8号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（2018年）</w:t>
      </w:r>
    </w:p>
    <w:p w14:paraId="171F33C0">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《污染地块土壤环境管理办法（试行）》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环境保护部令第42号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（2016年）</w:t>
      </w:r>
    </w:p>
    <w:p w14:paraId="7639A55C">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《工矿用地土壤环境管理办法（试行）》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环境保护部令第43号</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（2016年）</w:t>
      </w:r>
    </w:p>
    <w:p w14:paraId="0DEAA326">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《土壤环境质量 建设用地土壤污染风险管控标准（试行）》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GB36600-2018</w:t>
      </w:r>
      <w:r>
        <w:rPr>
          <w:rStyle w:val="1073"/>
          <w:rFonts w:hint="eastAsia" w:ascii="宋体" w:hAnsi="宋体"/>
          <w:color w:val="auto"/>
          <w:szCs w:val="21"/>
          <w:highlight w:val="none"/>
          <w:lang w:eastAsia="zh-CN"/>
        </w:rPr>
        <w:t>）</w:t>
      </w:r>
    </w:p>
    <w:p w14:paraId="4B50E221">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《地下水质量标准》</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GB/T 14848-2017</w:t>
      </w:r>
      <w:r>
        <w:rPr>
          <w:rStyle w:val="1073"/>
          <w:rFonts w:hint="eastAsia" w:ascii="宋体" w:hAnsi="宋体"/>
          <w:color w:val="auto"/>
          <w:szCs w:val="21"/>
          <w:highlight w:val="none"/>
          <w:lang w:eastAsia="zh-CN"/>
        </w:rPr>
        <w:t>）</w:t>
      </w:r>
    </w:p>
    <w:p w14:paraId="6866E065">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《建设用地土壤污染状况调查技术导则》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25.1-2019</w:t>
      </w:r>
      <w:r>
        <w:rPr>
          <w:rStyle w:val="1073"/>
          <w:rFonts w:hint="eastAsia" w:ascii="宋体" w:hAnsi="宋体"/>
          <w:color w:val="auto"/>
          <w:szCs w:val="21"/>
          <w:highlight w:val="none"/>
          <w:lang w:eastAsia="zh-CN"/>
        </w:rPr>
        <w:t>）</w:t>
      </w:r>
    </w:p>
    <w:p w14:paraId="2FADE714">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《建设用地土壤污染风险管控和修复监测技术导则》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25.2-2019</w:t>
      </w:r>
      <w:r>
        <w:rPr>
          <w:rStyle w:val="1073"/>
          <w:rFonts w:hint="eastAsia" w:ascii="宋体" w:hAnsi="宋体"/>
          <w:color w:val="auto"/>
          <w:szCs w:val="21"/>
          <w:highlight w:val="none"/>
          <w:lang w:eastAsia="zh-CN"/>
        </w:rPr>
        <w:t>）</w:t>
      </w:r>
    </w:p>
    <w:p w14:paraId="074C4055">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《建设用地土壤污染风险评估技术导则》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25.3-2019</w:t>
      </w:r>
      <w:r>
        <w:rPr>
          <w:rStyle w:val="1073"/>
          <w:rFonts w:hint="eastAsia" w:ascii="宋体" w:hAnsi="宋体"/>
          <w:color w:val="auto"/>
          <w:szCs w:val="21"/>
          <w:highlight w:val="none"/>
          <w:lang w:eastAsia="zh-CN"/>
        </w:rPr>
        <w:t>）</w:t>
      </w:r>
    </w:p>
    <w:p w14:paraId="6997BE05">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《建设用地土壤修复技术导则》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25.4-2019</w:t>
      </w:r>
      <w:r>
        <w:rPr>
          <w:rStyle w:val="1073"/>
          <w:rFonts w:hint="eastAsia" w:ascii="宋体" w:hAnsi="宋体"/>
          <w:color w:val="auto"/>
          <w:szCs w:val="21"/>
          <w:highlight w:val="none"/>
          <w:lang w:eastAsia="zh-CN"/>
        </w:rPr>
        <w:t>）</w:t>
      </w:r>
    </w:p>
    <w:p w14:paraId="349A82DA">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《污染地块风险管控与土壤修复效果评估技术导则》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25.5-2019</w:t>
      </w:r>
      <w:r>
        <w:rPr>
          <w:rStyle w:val="1073"/>
          <w:rFonts w:hint="eastAsia" w:ascii="宋体" w:hAnsi="宋体"/>
          <w:color w:val="auto"/>
          <w:szCs w:val="21"/>
          <w:highlight w:val="none"/>
          <w:lang w:eastAsia="zh-CN"/>
        </w:rPr>
        <w:t>）</w:t>
      </w:r>
    </w:p>
    <w:p w14:paraId="70FFC31A">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《污染地块地下水修复和风险管控技术导则》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25.6-2019</w:t>
      </w:r>
      <w:r>
        <w:rPr>
          <w:rStyle w:val="1073"/>
          <w:rFonts w:hint="eastAsia" w:ascii="宋体" w:hAnsi="宋体"/>
          <w:color w:val="auto"/>
          <w:szCs w:val="21"/>
          <w:highlight w:val="none"/>
          <w:lang w:eastAsia="zh-CN"/>
        </w:rPr>
        <w:t>）</w:t>
      </w:r>
    </w:p>
    <w:p w14:paraId="5977A9D5">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《地块土壤和地下水中挥发性有机物采样技术导则》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25.7-2019</w:t>
      </w:r>
      <w:r>
        <w:rPr>
          <w:rStyle w:val="1073"/>
          <w:rFonts w:hint="eastAsia" w:ascii="宋体" w:hAnsi="宋体"/>
          <w:color w:val="auto"/>
          <w:szCs w:val="21"/>
          <w:highlight w:val="none"/>
          <w:lang w:eastAsia="zh-CN"/>
        </w:rPr>
        <w:t>）</w:t>
      </w:r>
    </w:p>
    <w:p w14:paraId="62CDB9D0">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《工业企业场地环境调查评估与修复工作指南（试行）》</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环境保护部公告2014年第35号</w:t>
      </w:r>
      <w:r>
        <w:rPr>
          <w:rStyle w:val="1073"/>
          <w:rFonts w:hint="eastAsia" w:ascii="宋体" w:hAnsi="宋体"/>
          <w:color w:val="auto"/>
          <w:szCs w:val="21"/>
          <w:highlight w:val="none"/>
          <w:lang w:eastAsia="zh-CN"/>
        </w:rPr>
        <w:t>）</w:t>
      </w:r>
    </w:p>
    <w:p w14:paraId="7105C2A1">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《建设用地土壤环境调查评估技术指南》</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HJ 25.2-2019</w:t>
      </w:r>
      <w:r>
        <w:rPr>
          <w:rStyle w:val="1073"/>
          <w:rFonts w:hint="eastAsia" w:ascii="宋体" w:hAnsi="宋体"/>
          <w:color w:val="auto"/>
          <w:szCs w:val="21"/>
          <w:highlight w:val="none"/>
          <w:lang w:eastAsia="zh-CN"/>
        </w:rPr>
        <w:t>）</w:t>
      </w:r>
    </w:p>
    <w:p w14:paraId="67788CAB">
      <w:pPr>
        <w:pStyle w:val="14"/>
        <w:spacing w:line="360" w:lineRule="auto"/>
        <w:ind w:left="0" w:firstLine="420"/>
        <w:rPr>
          <w:rStyle w:val="1073"/>
          <w:rFonts w:hint="eastAsia" w:ascii="宋体" w:hAnsi="宋体"/>
          <w:color w:val="auto"/>
          <w:szCs w:val="21"/>
          <w:highlight w:val="none"/>
        </w:rPr>
      </w:pPr>
      <w:r>
        <w:rPr>
          <w:rStyle w:val="1073"/>
          <w:rFonts w:hint="eastAsia" w:ascii="宋体" w:hAnsi="宋体"/>
          <w:color w:val="auto"/>
          <w:szCs w:val="21"/>
          <w:highlight w:val="none"/>
        </w:rPr>
        <w:t>《固体废物鉴别标准 通则》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 34330-2017</w:t>
      </w:r>
      <w:r>
        <w:rPr>
          <w:rStyle w:val="1073"/>
          <w:rFonts w:hint="eastAsia" w:ascii="宋体" w:hAnsi="宋体"/>
          <w:color w:val="auto"/>
          <w:szCs w:val="21"/>
          <w:highlight w:val="none"/>
          <w:lang w:eastAsia="zh-CN"/>
        </w:rPr>
        <w:t>）</w:t>
      </w:r>
    </w:p>
    <w:p w14:paraId="7767F4D4">
      <w:pPr>
        <w:spacing w:line="360" w:lineRule="auto"/>
        <w:ind w:firstLine="420"/>
        <w:rPr>
          <w:rFonts w:hint="eastAsia" w:ascii="宋体" w:hAnsi="宋体" w:eastAsia="宋体" w:cs="宋体"/>
          <w:color w:val="auto"/>
          <w:sz w:val="24"/>
          <w:szCs w:val="24"/>
          <w:highlight w:val="none"/>
        </w:rPr>
      </w:pPr>
      <w:r>
        <w:rPr>
          <w:rStyle w:val="1073"/>
          <w:rFonts w:hint="eastAsia" w:ascii="宋体" w:hAnsi="宋体"/>
          <w:color w:val="auto"/>
          <w:szCs w:val="21"/>
          <w:highlight w:val="none"/>
        </w:rPr>
        <w:t>《危险废物鉴别标准 通则》</w:t>
      </w:r>
      <w:r>
        <w:rPr>
          <w:rStyle w:val="1073"/>
          <w:rFonts w:hint="eastAsia" w:ascii="宋体" w:hAnsi="宋体"/>
          <w:color w:val="auto"/>
          <w:szCs w:val="21"/>
          <w:highlight w:val="none"/>
          <w:lang w:eastAsia="zh-CN"/>
        </w:rPr>
        <w:t>（</w:t>
      </w:r>
      <w:r>
        <w:rPr>
          <w:rStyle w:val="1073"/>
          <w:rFonts w:hint="eastAsia" w:ascii="宋体" w:hAnsi="宋体"/>
          <w:color w:val="auto"/>
          <w:szCs w:val="21"/>
          <w:highlight w:val="none"/>
        </w:rPr>
        <w:t>GB 5085.7-2019</w:t>
      </w:r>
      <w:r>
        <w:rPr>
          <w:rStyle w:val="1073"/>
          <w:rFonts w:hint="eastAsia" w:ascii="宋体" w:hAnsi="宋体"/>
          <w:color w:val="auto"/>
          <w:szCs w:val="21"/>
          <w:highlight w:val="none"/>
          <w:lang w:eastAsia="zh-CN"/>
        </w:rPr>
        <w:t>）</w:t>
      </w:r>
    </w:p>
    <w:p w14:paraId="6BD11904">
      <w:pPr>
        <w:pStyle w:val="28"/>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如上级部门有最新规定，按照最新要求执行。</w:t>
      </w:r>
    </w:p>
    <w:p w14:paraId="270EB95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4、实施人员和服务工作要求</w:t>
      </w:r>
    </w:p>
    <w:p w14:paraId="7DD6073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（1）客观性和公正性原则：调查人员应当没有偏见，在最小主观判断情形下，按照双方相互认可的调查方案开展。</w:t>
      </w:r>
    </w:p>
    <w:p w14:paraId="4A48793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（2）保密原则：在项目实施过程中，需严格遵循保密原则，双方签订保密协议，对服务过程中涉及到的任何用户信息未经允许不向其他任何第三方泄漏，以及不得利用这些信息损害采购方利益。</w:t>
      </w:r>
    </w:p>
    <w:p w14:paraId="6DBC84C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（3）最小影响原则：调查工作应该尽可能减小对周边环境及人体健康的影响。</w:t>
      </w:r>
    </w:p>
    <w:p w14:paraId="47EEB2A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（4）规范性原则：调查人员依照规范的操作流程进行，对调查过程和结果要有相应的文字和影像记录，并提供完整的调查报告。</w:t>
      </w:r>
    </w:p>
    <w:p w14:paraId="7E194F4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（5）质量保障原则：在整个调查过程中，须特别重视项目质量管理。项目的实施将严格按照项目管理流程实施。</w:t>
      </w:r>
    </w:p>
    <w:p w14:paraId="0B11CDF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5、服务地点：根据采购单位要求。</w:t>
      </w:r>
    </w:p>
    <w:p w14:paraId="7FEA2547">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二、价格与支付：</w:t>
      </w:r>
    </w:p>
    <w:p w14:paraId="52FB7D7A">
      <w:pPr>
        <w:spacing w:line="360" w:lineRule="auto"/>
        <w:ind w:firstLine="420"/>
        <w:rPr>
          <w:rStyle w:val="107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Style w:val="1073"/>
          <w:rFonts w:hint="eastAsia" w:ascii="宋体" w:hAnsi="宋体" w:eastAsia="宋体" w:cs="宋体"/>
          <w:color w:val="auto"/>
          <w:sz w:val="24"/>
          <w:szCs w:val="24"/>
          <w:highlight w:val="none"/>
        </w:rPr>
        <w:t>本项目调查服务费按实结算，中标折扣率</w:t>
      </w:r>
      <w:r>
        <w:rPr>
          <w:rStyle w:val="1073"/>
          <w:rFonts w:hint="eastAsia" w:ascii="宋体" w:hAnsi="宋体" w:cs="宋体"/>
          <w:color w:val="auto"/>
          <w:sz w:val="24"/>
          <w:szCs w:val="24"/>
          <w:highlight w:val="none"/>
          <w:lang w:eastAsia="zh-CN"/>
        </w:rPr>
        <w:t>（</w:t>
      </w:r>
      <w:r>
        <w:rPr>
          <w:rStyle w:val="1073"/>
          <w:rFonts w:hint="eastAsia" w:ascii="宋体" w:hAnsi="宋体" w:cs="宋体"/>
          <w:color w:val="auto"/>
          <w:sz w:val="24"/>
          <w:szCs w:val="24"/>
          <w:highlight w:val="none"/>
          <w:lang w:val="en-US" w:eastAsia="zh-CN"/>
        </w:rPr>
        <w:t>优惠率</w:t>
      </w:r>
      <w:r>
        <w:rPr>
          <w:rStyle w:val="1073"/>
          <w:rFonts w:hint="eastAsia" w:ascii="宋体" w:hAnsi="宋体" w:cs="宋体"/>
          <w:color w:val="auto"/>
          <w:sz w:val="24"/>
          <w:szCs w:val="24"/>
          <w:highlight w:val="none"/>
          <w:lang w:eastAsia="zh-CN"/>
        </w:rPr>
        <w:t>）</w:t>
      </w:r>
      <w:r>
        <w:rPr>
          <w:rStyle w:val="1073"/>
          <w:rFonts w:hint="eastAsia" w:ascii="宋体" w:hAnsi="宋体" w:eastAsia="宋体" w:cs="宋体"/>
          <w:color w:val="auto"/>
          <w:sz w:val="24"/>
          <w:szCs w:val="24"/>
          <w:highlight w:val="none"/>
        </w:rPr>
        <w:t>为</w:t>
      </w:r>
      <w:r>
        <w:rPr>
          <w:rStyle w:val="1073"/>
          <w:rFonts w:hint="eastAsia" w:ascii="宋体" w:hAnsi="宋体" w:eastAsia="宋体" w:cs="宋体"/>
          <w:color w:val="auto"/>
          <w:sz w:val="24"/>
          <w:szCs w:val="24"/>
          <w:highlight w:val="none"/>
          <w:u w:val="single"/>
        </w:rPr>
        <w:t xml:space="preserve">       </w:t>
      </w:r>
      <w:r>
        <w:rPr>
          <w:rStyle w:val="1073"/>
          <w:rFonts w:hint="eastAsia" w:ascii="宋体" w:hAnsi="宋体" w:eastAsia="宋体" w:cs="宋体"/>
          <w:color w:val="auto"/>
          <w:sz w:val="24"/>
          <w:szCs w:val="24"/>
          <w:highlight w:val="none"/>
        </w:rPr>
        <w:t>。按中标折扣率乘以下表中约定的调查服务费计算。包括但不限于收集资料费、调查费、人员费、培训费、交通费、办公设备费、食宿费、风险费、保险费、税金、利润等政策性文件规定及合同包含的所有风险、责任等各项应有费用。合同价格不因服务期延长、物价变动及规范性、指导性、政策性文件等发生变化等因素而调整。</w:t>
      </w:r>
    </w:p>
    <w:tbl>
      <w:tblPr>
        <w:tblStyle w:val="66"/>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850"/>
        <w:gridCol w:w="567"/>
        <w:gridCol w:w="993"/>
        <w:gridCol w:w="850"/>
        <w:gridCol w:w="799"/>
        <w:gridCol w:w="1559"/>
        <w:gridCol w:w="1560"/>
        <w:gridCol w:w="772"/>
      </w:tblGrid>
      <w:tr w14:paraId="3C05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restart"/>
            <w:noWrap w:val="0"/>
            <w:vAlign w:val="center"/>
          </w:tcPr>
          <w:p w14:paraId="01B51E2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850" w:type="dxa"/>
            <w:vMerge w:val="restart"/>
            <w:noWrap w:val="0"/>
            <w:vAlign w:val="center"/>
          </w:tcPr>
          <w:p w14:paraId="4103731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拟规划用途</w:t>
            </w:r>
          </w:p>
        </w:tc>
        <w:tc>
          <w:tcPr>
            <w:tcW w:w="1560" w:type="dxa"/>
            <w:gridSpan w:val="2"/>
            <w:vMerge w:val="restart"/>
            <w:noWrap w:val="0"/>
            <w:vAlign w:val="center"/>
          </w:tcPr>
          <w:p w14:paraId="665E445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历史用地情况</w:t>
            </w:r>
          </w:p>
        </w:tc>
        <w:tc>
          <w:tcPr>
            <w:tcW w:w="4768" w:type="dxa"/>
            <w:gridSpan w:val="4"/>
            <w:tcBorders>
              <w:bottom w:val="single" w:color="auto" w:sz="4" w:space="0"/>
            </w:tcBorders>
            <w:noWrap w:val="0"/>
            <w:vAlign w:val="center"/>
          </w:tcPr>
          <w:p w14:paraId="50FAB01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初步调查费</w:t>
            </w:r>
          </w:p>
        </w:tc>
        <w:tc>
          <w:tcPr>
            <w:tcW w:w="772" w:type="dxa"/>
            <w:vMerge w:val="restart"/>
            <w:noWrap w:val="0"/>
            <w:vAlign w:val="center"/>
          </w:tcPr>
          <w:p w14:paraId="0330721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统一折扣率（%）</w:t>
            </w:r>
          </w:p>
        </w:tc>
      </w:tr>
      <w:tr w14:paraId="52D2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2EED9498">
            <w:pPr>
              <w:spacing w:line="360" w:lineRule="auto"/>
              <w:jc w:val="center"/>
              <w:rPr>
                <w:rFonts w:hint="eastAsia" w:ascii="宋体" w:hAnsi="宋体" w:eastAsia="宋体" w:cs="宋体"/>
                <w:color w:val="auto"/>
                <w:sz w:val="24"/>
                <w:szCs w:val="24"/>
                <w:highlight w:val="none"/>
              </w:rPr>
            </w:pPr>
          </w:p>
        </w:tc>
        <w:tc>
          <w:tcPr>
            <w:tcW w:w="850" w:type="dxa"/>
            <w:vMerge w:val="continue"/>
            <w:noWrap w:val="0"/>
            <w:vAlign w:val="center"/>
          </w:tcPr>
          <w:p w14:paraId="71ACAA54">
            <w:pPr>
              <w:spacing w:line="360" w:lineRule="auto"/>
              <w:jc w:val="center"/>
              <w:rPr>
                <w:rFonts w:hint="eastAsia" w:ascii="宋体" w:hAnsi="宋体" w:eastAsia="宋体" w:cs="宋体"/>
                <w:color w:val="auto"/>
                <w:sz w:val="24"/>
                <w:szCs w:val="24"/>
                <w:highlight w:val="none"/>
              </w:rPr>
            </w:pPr>
          </w:p>
        </w:tc>
        <w:tc>
          <w:tcPr>
            <w:tcW w:w="1560" w:type="dxa"/>
            <w:gridSpan w:val="2"/>
            <w:vMerge w:val="continue"/>
            <w:noWrap w:val="0"/>
            <w:vAlign w:val="center"/>
          </w:tcPr>
          <w:p w14:paraId="07D4F8B8">
            <w:pPr>
              <w:spacing w:line="360" w:lineRule="auto"/>
              <w:jc w:val="center"/>
              <w:rPr>
                <w:rFonts w:hint="eastAsia" w:ascii="宋体" w:hAnsi="宋体" w:eastAsia="宋体" w:cs="宋体"/>
                <w:color w:val="auto"/>
                <w:sz w:val="24"/>
                <w:szCs w:val="24"/>
                <w:highlight w:val="none"/>
              </w:rPr>
            </w:pPr>
          </w:p>
        </w:tc>
        <w:tc>
          <w:tcPr>
            <w:tcW w:w="1649" w:type="dxa"/>
            <w:gridSpan w:val="2"/>
            <w:noWrap w:val="0"/>
            <w:vAlign w:val="center"/>
          </w:tcPr>
          <w:p w14:paraId="09662A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1ha及以下</w:t>
            </w:r>
          </w:p>
        </w:tc>
        <w:tc>
          <w:tcPr>
            <w:tcW w:w="1559" w:type="dxa"/>
            <w:noWrap w:val="0"/>
            <w:vAlign w:val="center"/>
          </w:tcPr>
          <w:p w14:paraId="4F658A9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1ha-5ha</w:t>
            </w:r>
          </w:p>
        </w:tc>
        <w:tc>
          <w:tcPr>
            <w:tcW w:w="1560" w:type="dxa"/>
            <w:noWrap w:val="0"/>
            <w:vAlign w:val="center"/>
          </w:tcPr>
          <w:p w14:paraId="09672DE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5ha以上</w:t>
            </w:r>
          </w:p>
        </w:tc>
        <w:tc>
          <w:tcPr>
            <w:tcW w:w="772" w:type="dxa"/>
            <w:vMerge w:val="continue"/>
            <w:noWrap w:val="0"/>
            <w:vAlign w:val="center"/>
          </w:tcPr>
          <w:p w14:paraId="7F46C81D">
            <w:pPr>
              <w:spacing w:line="360" w:lineRule="auto"/>
              <w:jc w:val="center"/>
              <w:rPr>
                <w:rFonts w:hint="eastAsia" w:ascii="宋体" w:hAnsi="宋体" w:eastAsia="宋体" w:cs="宋体"/>
                <w:color w:val="auto"/>
                <w:sz w:val="24"/>
                <w:szCs w:val="24"/>
                <w:highlight w:val="none"/>
              </w:rPr>
            </w:pPr>
          </w:p>
        </w:tc>
      </w:tr>
      <w:tr w14:paraId="760E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restart"/>
            <w:noWrap w:val="0"/>
            <w:vAlign w:val="center"/>
          </w:tcPr>
          <w:p w14:paraId="2A7E288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太仓高新区土壤污染状况调查服务</w:t>
            </w:r>
          </w:p>
        </w:tc>
        <w:tc>
          <w:tcPr>
            <w:tcW w:w="850" w:type="dxa"/>
            <w:vMerge w:val="restart"/>
            <w:shd w:val="clear" w:color="auto" w:fill="auto"/>
            <w:noWrap w:val="0"/>
            <w:vAlign w:val="center"/>
          </w:tcPr>
          <w:p w14:paraId="3559A47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住宅、公共管理与公共服务用地</w:t>
            </w:r>
          </w:p>
        </w:tc>
        <w:tc>
          <w:tcPr>
            <w:tcW w:w="567" w:type="dxa"/>
            <w:vMerge w:val="restart"/>
            <w:noWrap w:val="0"/>
            <w:vAlign w:val="center"/>
          </w:tcPr>
          <w:p w14:paraId="686A448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存量土地</w:t>
            </w:r>
          </w:p>
        </w:tc>
        <w:tc>
          <w:tcPr>
            <w:tcW w:w="993" w:type="dxa"/>
            <w:noWrap w:val="0"/>
            <w:vAlign w:val="center"/>
          </w:tcPr>
          <w:p w14:paraId="609B57B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原重点行业</w:t>
            </w:r>
          </w:p>
          <w:p w14:paraId="558C2D6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用地</w:t>
            </w:r>
          </w:p>
        </w:tc>
        <w:tc>
          <w:tcPr>
            <w:tcW w:w="1649" w:type="dxa"/>
            <w:gridSpan w:val="2"/>
            <w:noWrap w:val="0"/>
            <w:vAlign w:val="center"/>
          </w:tcPr>
          <w:p w14:paraId="2B4E30D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16万元</w:t>
            </w:r>
          </w:p>
        </w:tc>
        <w:tc>
          <w:tcPr>
            <w:tcW w:w="1559" w:type="dxa"/>
            <w:noWrap w:val="0"/>
            <w:vAlign w:val="center"/>
          </w:tcPr>
          <w:p w14:paraId="677CDB2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16万+（实际面积-1）×4万元</w:t>
            </w:r>
          </w:p>
        </w:tc>
        <w:tc>
          <w:tcPr>
            <w:tcW w:w="1560" w:type="dxa"/>
            <w:noWrap w:val="0"/>
            <w:vAlign w:val="center"/>
          </w:tcPr>
          <w:p w14:paraId="1E5C20B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32万+（实际面积-5）×3万元</w:t>
            </w:r>
          </w:p>
        </w:tc>
        <w:tc>
          <w:tcPr>
            <w:tcW w:w="772" w:type="dxa"/>
            <w:vMerge w:val="restart"/>
            <w:noWrap w:val="0"/>
            <w:vAlign w:val="center"/>
          </w:tcPr>
          <w:p w14:paraId="76E20348">
            <w:pPr>
              <w:spacing w:line="360" w:lineRule="auto"/>
              <w:jc w:val="center"/>
              <w:rPr>
                <w:rFonts w:hint="eastAsia" w:ascii="宋体" w:hAnsi="宋体" w:eastAsia="宋体" w:cs="宋体"/>
                <w:color w:val="auto"/>
                <w:sz w:val="24"/>
                <w:szCs w:val="24"/>
                <w:highlight w:val="none"/>
              </w:rPr>
            </w:pPr>
          </w:p>
        </w:tc>
      </w:tr>
      <w:tr w14:paraId="7C8A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02912F38">
            <w:pPr>
              <w:spacing w:line="360" w:lineRule="auto"/>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677755EB">
            <w:pPr>
              <w:spacing w:line="360" w:lineRule="auto"/>
              <w:jc w:val="center"/>
              <w:rPr>
                <w:rFonts w:hint="eastAsia" w:ascii="宋体" w:hAnsi="宋体" w:eastAsia="宋体" w:cs="宋体"/>
                <w:color w:val="auto"/>
                <w:sz w:val="24"/>
                <w:szCs w:val="24"/>
                <w:highlight w:val="none"/>
              </w:rPr>
            </w:pPr>
          </w:p>
        </w:tc>
        <w:tc>
          <w:tcPr>
            <w:tcW w:w="567" w:type="dxa"/>
            <w:vMerge w:val="continue"/>
            <w:noWrap w:val="0"/>
            <w:vAlign w:val="center"/>
          </w:tcPr>
          <w:p w14:paraId="6878A8D8">
            <w:pPr>
              <w:spacing w:line="360" w:lineRule="auto"/>
              <w:jc w:val="center"/>
              <w:rPr>
                <w:rFonts w:hint="eastAsia" w:ascii="宋体" w:hAnsi="宋体" w:eastAsia="宋体" w:cs="宋体"/>
                <w:color w:val="auto"/>
                <w:sz w:val="24"/>
                <w:szCs w:val="24"/>
                <w:highlight w:val="none"/>
              </w:rPr>
            </w:pPr>
          </w:p>
        </w:tc>
        <w:tc>
          <w:tcPr>
            <w:tcW w:w="993" w:type="dxa"/>
            <w:noWrap w:val="0"/>
            <w:vAlign w:val="center"/>
          </w:tcPr>
          <w:p w14:paraId="5B5F3D3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原非重点行业用地</w:t>
            </w:r>
          </w:p>
        </w:tc>
        <w:tc>
          <w:tcPr>
            <w:tcW w:w="1649" w:type="dxa"/>
            <w:gridSpan w:val="2"/>
            <w:noWrap w:val="0"/>
            <w:vAlign w:val="center"/>
          </w:tcPr>
          <w:p w14:paraId="1F9C45F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9万元</w:t>
            </w:r>
          </w:p>
        </w:tc>
        <w:tc>
          <w:tcPr>
            <w:tcW w:w="1559" w:type="dxa"/>
            <w:noWrap w:val="0"/>
            <w:vAlign w:val="center"/>
          </w:tcPr>
          <w:p w14:paraId="0E31DCB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9万+（实际面积-1）×3万元</w:t>
            </w:r>
          </w:p>
        </w:tc>
        <w:tc>
          <w:tcPr>
            <w:tcW w:w="1560" w:type="dxa"/>
            <w:noWrap w:val="0"/>
            <w:vAlign w:val="center"/>
          </w:tcPr>
          <w:p w14:paraId="1ECC2CD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21万+（实际面积-5）×2万元</w:t>
            </w:r>
          </w:p>
        </w:tc>
        <w:tc>
          <w:tcPr>
            <w:tcW w:w="772" w:type="dxa"/>
            <w:vMerge w:val="continue"/>
            <w:noWrap w:val="0"/>
            <w:vAlign w:val="center"/>
          </w:tcPr>
          <w:p w14:paraId="2E027C6B">
            <w:pPr>
              <w:spacing w:line="360" w:lineRule="auto"/>
              <w:jc w:val="center"/>
              <w:rPr>
                <w:rFonts w:hint="eastAsia" w:ascii="宋体" w:hAnsi="宋体" w:eastAsia="宋体" w:cs="宋体"/>
                <w:color w:val="auto"/>
                <w:sz w:val="24"/>
                <w:szCs w:val="24"/>
                <w:highlight w:val="none"/>
              </w:rPr>
            </w:pPr>
          </w:p>
        </w:tc>
      </w:tr>
      <w:tr w14:paraId="23F72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10D334DD">
            <w:pPr>
              <w:spacing w:line="360" w:lineRule="auto"/>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3EE8675F">
            <w:pPr>
              <w:spacing w:line="360" w:lineRule="auto"/>
              <w:jc w:val="center"/>
              <w:rPr>
                <w:rFonts w:hint="eastAsia" w:ascii="宋体" w:hAnsi="宋体" w:eastAsia="宋体" w:cs="宋体"/>
                <w:color w:val="auto"/>
                <w:sz w:val="24"/>
                <w:szCs w:val="24"/>
                <w:highlight w:val="none"/>
              </w:rPr>
            </w:pPr>
          </w:p>
        </w:tc>
        <w:tc>
          <w:tcPr>
            <w:tcW w:w="1560" w:type="dxa"/>
            <w:gridSpan w:val="2"/>
            <w:tcBorders>
              <w:bottom w:val="single" w:color="auto" w:sz="4" w:space="0"/>
            </w:tcBorders>
            <w:noWrap w:val="0"/>
            <w:vAlign w:val="center"/>
          </w:tcPr>
          <w:p w14:paraId="76CCB1E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新征收土地（农用地）</w:t>
            </w:r>
          </w:p>
        </w:tc>
        <w:tc>
          <w:tcPr>
            <w:tcW w:w="1649" w:type="dxa"/>
            <w:gridSpan w:val="2"/>
            <w:tcBorders>
              <w:bottom w:val="single" w:color="auto" w:sz="4" w:space="0"/>
            </w:tcBorders>
            <w:noWrap w:val="0"/>
            <w:vAlign w:val="center"/>
          </w:tcPr>
          <w:p w14:paraId="48C26EC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5万元</w:t>
            </w:r>
          </w:p>
        </w:tc>
        <w:tc>
          <w:tcPr>
            <w:tcW w:w="1559" w:type="dxa"/>
            <w:tcBorders>
              <w:bottom w:val="single" w:color="auto" w:sz="4" w:space="0"/>
            </w:tcBorders>
            <w:noWrap w:val="0"/>
            <w:vAlign w:val="center"/>
          </w:tcPr>
          <w:p w14:paraId="245A4FB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5万+（实际面积-1）×2万元</w:t>
            </w:r>
          </w:p>
        </w:tc>
        <w:tc>
          <w:tcPr>
            <w:tcW w:w="1560" w:type="dxa"/>
            <w:tcBorders>
              <w:bottom w:val="single" w:color="auto" w:sz="4" w:space="0"/>
            </w:tcBorders>
            <w:noWrap w:val="0"/>
            <w:vAlign w:val="center"/>
          </w:tcPr>
          <w:p w14:paraId="44B94FE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13万+（实际面积-5）×1万元</w:t>
            </w:r>
          </w:p>
        </w:tc>
        <w:tc>
          <w:tcPr>
            <w:tcW w:w="772" w:type="dxa"/>
            <w:vMerge w:val="continue"/>
            <w:tcBorders>
              <w:bottom w:val="single" w:color="auto" w:sz="4" w:space="0"/>
            </w:tcBorders>
            <w:noWrap w:val="0"/>
            <w:vAlign w:val="center"/>
          </w:tcPr>
          <w:p w14:paraId="34AFC114">
            <w:pPr>
              <w:spacing w:line="360" w:lineRule="auto"/>
              <w:jc w:val="center"/>
              <w:rPr>
                <w:rFonts w:hint="eastAsia" w:ascii="宋体" w:hAnsi="宋体" w:eastAsia="宋体" w:cs="宋体"/>
                <w:color w:val="auto"/>
                <w:sz w:val="24"/>
                <w:szCs w:val="24"/>
                <w:highlight w:val="none"/>
              </w:rPr>
            </w:pPr>
          </w:p>
        </w:tc>
      </w:tr>
      <w:tr w14:paraId="6FDE9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4C030224">
            <w:pPr>
              <w:spacing w:line="360" w:lineRule="auto"/>
              <w:jc w:val="center"/>
              <w:rPr>
                <w:rFonts w:hint="eastAsia" w:ascii="宋体" w:hAnsi="宋体" w:eastAsia="宋体" w:cs="宋体"/>
                <w:color w:val="auto"/>
                <w:sz w:val="24"/>
                <w:szCs w:val="24"/>
                <w:highlight w:val="none"/>
              </w:rPr>
            </w:pPr>
          </w:p>
        </w:tc>
        <w:tc>
          <w:tcPr>
            <w:tcW w:w="850" w:type="dxa"/>
            <w:vMerge w:val="restart"/>
            <w:shd w:val="clear" w:color="auto" w:fill="auto"/>
            <w:noWrap w:val="0"/>
            <w:vAlign w:val="center"/>
          </w:tcPr>
          <w:p w14:paraId="4A432DF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工业用地、商业用地</w:t>
            </w:r>
          </w:p>
        </w:tc>
        <w:tc>
          <w:tcPr>
            <w:tcW w:w="1560" w:type="dxa"/>
            <w:gridSpan w:val="2"/>
            <w:vMerge w:val="restart"/>
            <w:noWrap w:val="0"/>
            <w:vAlign w:val="center"/>
          </w:tcPr>
          <w:p w14:paraId="57A10A6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历史用地情况</w:t>
            </w:r>
          </w:p>
        </w:tc>
        <w:tc>
          <w:tcPr>
            <w:tcW w:w="4768" w:type="dxa"/>
            <w:gridSpan w:val="4"/>
            <w:tcBorders>
              <w:bottom w:val="single" w:color="auto" w:sz="4" w:space="0"/>
            </w:tcBorders>
            <w:noWrap w:val="0"/>
            <w:vAlign w:val="center"/>
          </w:tcPr>
          <w:p w14:paraId="3732EA4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初步调查费</w:t>
            </w:r>
          </w:p>
        </w:tc>
        <w:tc>
          <w:tcPr>
            <w:tcW w:w="772" w:type="dxa"/>
            <w:vMerge w:val="continue"/>
            <w:noWrap w:val="0"/>
            <w:vAlign w:val="center"/>
          </w:tcPr>
          <w:p w14:paraId="2C6D92FD">
            <w:pPr>
              <w:spacing w:line="360" w:lineRule="auto"/>
              <w:jc w:val="center"/>
              <w:rPr>
                <w:rFonts w:hint="eastAsia" w:ascii="宋体" w:hAnsi="宋体" w:eastAsia="宋体" w:cs="宋体"/>
                <w:color w:val="auto"/>
                <w:sz w:val="24"/>
                <w:szCs w:val="24"/>
                <w:highlight w:val="none"/>
              </w:rPr>
            </w:pPr>
          </w:p>
        </w:tc>
      </w:tr>
      <w:tr w14:paraId="3D21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1DC01261">
            <w:pPr>
              <w:spacing w:line="360" w:lineRule="auto"/>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7C304A78">
            <w:pPr>
              <w:spacing w:line="360" w:lineRule="auto"/>
              <w:jc w:val="center"/>
              <w:rPr>
                <w:rFonts w:hint="eastAsia" w:ascii="宋体" w:hAnsi="宋体" w:eastAsia="宋体" w:cs="宋体"/>
                <w:color w:val="auto"/>
                <w:sz w:val="24"/>
                <w:szCs w:val="24"/>
                <w:highlight w:val="none"/>
              </w:rPr>
            </w:pPr>
          </w:p>
        </w:tc>
        <w:tc>
          <w:tcPr>
            <w:tcW w:w="1560" w:type="dxa"/>
            <w:gridSpan w:val="2"/>
            <w:vMerge w:val="continue"/>
            <w:noWrap w:val="0"/>
            <w:vAlign w:val="center"/>
          </w:tcPr>
          <w:p w14:paraId="0826EB5C">
            <w:pPr>
              <w:spacing w:line="360" w:lineRule="auto"/>
              <w:jc w:val="center"/>
              <w:rPr>
                <w:rFonts w:hint="eastAsia" w:ascii="宋体" w:hAnsi="宋体" w:eastAsia="宋体" w:cs="宋体"/>
                <w:color w:val="auto"/>
                <w:sz w:val="24"/>
                <w:szCs w:val="24"/>
                <w:highlight w:val="none"/>
              </w:rPr>
            </w:pPr>
          </w:p>
        </w:tc>
        <w:tc>
          <w:tcPr>
            <w:tcW w:w="850" w:type="dxa"/>
            <w:noWrap w:val="0"/>
            <w:vAlign w:val="center"/>
          </w:tcPr>
          <w:p w14:paraId="25D4BD4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1ha及以下</w:t>
            </w:r>
          </w:p>
        </w:tc>
        <w:tc>
          <w:tcPr>
            <w:tcW w:w="799" w:type="dxa"/>
            <w:noWrap w:val="0"/>
            <w:vAlign w:val="center"/>
          </w:tcPr>
          <w:p w14:paraId="53F2600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1ha-5ha</w:t>
            </w:r>
          </w:p>
        </w:tc>
        <w:tc>
          <w:tcPr>
            <w:tcW w:w="1559" w:type="dxa"/>
            <w:noWrap w:val="0"/>
            <w:vAlign w:val="center"/>
          </w:tcPr>
          <w:p w14:paraId="0B9525B9">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5ha-10ha</w:t>
            </w:r>
          </w:p>
        </w:tc>
        <w:tc>
          <w:tcPr>
            <w:tcW w:w="1560" w:type="dxa"/>
            <w:noWrap w:val="0"/>
            <w:vAlign w:val="center"/>
          </w:tcPr>
          <w:p w14:paraId="43FCB49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10ha以上</w:t>
            </w:r>
          </w:p>
        </w:tc>
        <w:tc>
          <w:tcPr>
            <w:tcW w:w="772" w:type="dxa"/>
            <w:vMerge w:val="continue"/>
            <w:noWrap w:val="0"/>
            <w:vAlign w:val="center"/>
          </w:tcPr>
          <w:p w14:paraId="72832AC4">
            <w:pPr>
              <w:spacing w:line="360" w:lineRule="auto"/>
              <w:jc w:val="center"/>
              <w:rPr>
                <w:rFonts w:hint="eastAsia" w:ascii="宋体" w:hAnsi="宋体" w:eastAsia="宋体" w:cs="宋体"/>
                <w:color w:val="auto"/>
                <w:sz w:val="24"/>
                <w:szCs w:val="24"/>
                <w:highlight w:val="none"/>
              </w:rPr>
            </w:pPr>
          </w:p>
        </w:tc>
      </w:tr>
      <w:tr w14:paraId="10F9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42A9C1D6">
            <w:pPr>
              <w:spacing w:line="360" w:lineRule="auto"/>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32B2BAAA">
            <w:pPr>
              <w:spacing w:line="360" w:lineRule="auto"/>
              <w:jc w:val="center"/>
              <w:rPr>
                <w:rFonts w:hint="eastAsia" w:ascii="宋体" w:hAnsi="宋体" w:eastAsia="宋体" w:cs="宋体"/>
                <w:color w:val="auto"/>
                <w:sz w:val="24"/>
                <w:szCs w:val="24"/>
                <w:highlight w:val="none"/>
              </w:rPr>
            </w:pPr>
          </w:p>
        </w:tc>
        <w:tc>
          <w:tcPr>
            <w:tcW w:w="1560" w:type="dxa"/>
            <w:gridSpan w:val="2"/>
            <w:noWrap w:val="0"/>
            <w:vAlign w:val="center"/>
          </w:tcPr>
          <w:p w14:paraId="383B3FC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存量土地</w:t>
            </w:r>
          </w:p>
        </w:tc>
        <w:tc>
          <w:tcPr>
            <w:tcW w:w="850" w:type="dxa"/>
            <w:noWrap w:val="0"/>
            <w:vAlign w:val="center"/>
          </w:tcPr>
          <w:p w14:paraId="0D7ADE9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7.5万元</w:t>
            </w:r>
          </w:p>
        </w:tc>
        <w:tc>
          <w:tcPr>
            <w:tcW w:w="799" w:type="dxa"/>
            <w:noWrap w:val="0"/>
            <w:vAlign w:val="center"/>
          </w:tcPr>
          <w:p w14:paraId="48BF3D2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10万元</w:t>
            </w:r>
          </w:p>
        </w:tc>
        <w:tc>
          <w:tcPr>
            <w:tcW w:w="1559" w:type="dxa"/>
            <w:noWrap w:val="0"/>
            <w:vAlign w:val="center"/>
          </w:tcPr>
          <w:p w14:paraId="0442621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10万+（实际面积-5）×2万元</w:t>
            </w:r>
          </w:p>
        </w:tc>
        <w:tc>
          <w:tcPr>
            <w:tcW w:w="1560" w:type="dxa"/>
            <w:noWrap w:val="0"/>
            <w:vAlign w:val="center"/>
          </w:tcPr>
          <w:p w14:paraId="2EC6180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19万+（实际面积-10）×1.5万元</w:t>
            </w:r>
          </w:p>
        </w:tc>
        <w:tc>
          <w:tcPr>
            <w:tcW w:w="772" w:type="dxa"/>
            <w:vMerge w:val="continue"/>
            <w:noWrap w:val="0"/>
            <w:vAlign w:val="center"/>
          </w:tcPr>
          <w:p w14:paraId="6029376B">
            <w:pPr>
              <w:spacing w:line="360" w:lineRule="auto"/>
              <w:jc w:val="center"/>
              <w:rPr>
                <w:rFonts w:hint="eastAsia" w:ascii="宋体" w:hAnsi="宋体" w:eastAsia="宋体" w:cs="宋体"/>
                <w:color w:val="auto"/>
                <w:sz w:val="24"/>
                <w:szCs w:val="24"/>
                <w:highlight w:val="none"/>
              </w:rPr>
            </w:pPr>
          </w:p>
        </w:tc>
      </w:tr>
      <w:tr w14:paraId="1051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vMerge w:val="continue"/>
            <w:noWrap w:val="0"/>
            <w:vAlign w:val="center"/>
          </w:tcPr>
          <w:p w14:paraId="1A2B9702">
            <w:pPr>
              <w:spacing w:line="360" w:lineRule="auto"/>
              <w:jc w:val="center"/>
              <w:rPr>
                <w:rFonts w:hint="eastAsia" w:ascii="宋体" w:hAnsi="宋体" w:eastAsia="宋体" w:cs="宋体"/>
                <w:color w:val="auto"/>
                <w:sz w:val="24"/>
                <w:szCs w:val="24"/>
                <w:highlight w:val="none"/>
              </w:rPr>
            </w:pPr>
          </w:p>
        </w:tc>
        <w:tc>
          <w:tcPr>
            <w:tcW w:w="850" w:type="dxa"/>
            <w:vMerge w:val="continue"/>
            <w:shd w:val="clear" w:color="auto" w:fill="auto"/>
            <w:noWrap w:val="0"/>
            <w:vAlign w:val="center"/>
          </w:tcPr>
          <w:p w14:paraId="0AD05C19">
            <w:pPr>
              <w:spacing w:line="360" w:lineRule="auto"/>
              <w:jc w:val="center"/>
              <w:rPr>
                <w:rFonts w:hint="eastAsia" w:ascii="宋体" w:hAnsi="宋体" w:eastAsia="宋体" w:cs="宋体"/>
                <w:color w:val="auto"/>
                <w:sz w:val="24"/>
                <w:szCs w:val="24"/>
                <w:highlight w:val="none"/>
              </w:rPr>
            </w:pPr>
          </w:p>
        </w:tc>
        <w:tc>
          <w:tcPr>
            <w:tcW w:w="1560" w:type="dxa"/>
            <w:gridSpan w:val="2"/>
            <w:noWrap w:val="0"/>
            <w:vAlign w:val="center"/>
          </w:tcPr>
          <w:p w14:paraId="729E494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新征收土地（农用地）</w:t>
            </w:r>
          </w:p>
        </w:tc>
        <w:tc>
          <w:tcPr>
            <w:tcW w:w="850" w:type="dxa"/>
            <w:noWrap w:val="0"/>
            <w:vAlign w:val="center"/>
          </w:tcPr>
          <w:p w14:paraId="78C49B0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4万元</w:t>
            </w:r>
          </w:p>
        </w:tc>
        <w:tc>
          <w:tcPr>
            <w:tcW w:w="799" w:type="dxa"/>
            <w:noWrap w:val="0"/>
            <w:vAlign w:val="center"/>
          </w:tcPr>
          <w:p w14:paraId="687AA4B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5万元</w:t>
            </w:r>
          </w:p>
        </w:tc>
        <w:tc>
          <w:tcPr>
            <w:tcW w:w="1559" w:type="dxa"/>
            <w:noWrap w:val="0"/>
            <w:vAlign w:val="center"/>
          </w:tcPr>
          <w:p w14:paraId="458E5E3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5万+（实际面积-5）×1.5万元</w:t>
            </w:r>
          </w:p>
        </w:tc>
        <w:tc>
          <w:tcPr>
            <w:tcW w:w="1560" w:type="dxa"/>
            <w:noWrap w:val="0"/>
            <w:vAlign w:val="center"/>
          </w:tcPr>
          <w:p w14:paraId="0563319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12.5万+（实际面积-10）×1万元</w:t>
            </w:r>
          </w:p>
        </w:tc>
        <w:tc>
          <w:tcPr>
            <w:tcW w:w="772" w:type="dxa"/>
            <w:vMerge w:val="continue"/>
            <w:noWrap w:val="0"/>
            <w:vAlign w:val="center"/>
          </w:tcPr>
          <w:p w14:paraId="3E49BAD2">
            <w:pPr>
              <w:spacing w:line="360" w:lineRule="auto"/>
              <w:jc w:val="center"/>
              <w:rPr>
                <w:rFonts w:hint="eastAsia" w:ascii="宋体" w:hAnsi="宋体" w:eastAsia="宋体" w:cs="宋体"/>
                <w:color w:val="auto"/>
                <w:sz w:val="24"/>
                <w:szCs w:val="24"/>
                <w:highlight w:val="none"/>
              </w:rPr>
            </w:pPr>
          </w:p>
        </w:tc>
      </w:tr>
      <w:tr w14:paraId="0CD0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87" w:type="dxa"/>
            <w:gridSpan w:val="9"/>
            <w:noWrap w:val="0"/>
            <w:vAlign w:val="center"/>
          </w:tcPr>
          <w:p w14:paraId="745A3CD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只需开展初步调查第一阶段的地块包干价均为3万元，不下浮。</w:t>
            </w:r>
          </w:p>
        </w:tc>
      </w:tr>
    </w:tbl>
    <w:p w14:paraId="0D06E10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w:t>
      </w:r>
    </w:p>
    <w:p w14:paraId="49BB792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以甲方通知为准。应提供以下资料：</w:t>
      </w:r>
    </w:p>
    <w:p w14:paraId="2E4088C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（1）合格的发票或者事业单位行政事业性收据。</w:t>
      </w:r>
    </w:p>
    <w:p w14:paraId="5B887F0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（2）由甲乙双方签章的《合同履约报告》、经专家评审通过后的最终版调查报告（含附件）、符合甲方要求的项目委托清单。</w:t>
      </w:r>
    </w:p>
    <w:p w14:paraId="2319592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3、付款步骤：</w:t>
      </w:r>
    </w:p>
    <w:p w14:paraId="6FE312E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（1）甲方根据与乙方双方确认的委托任务清单按甲方付款计划支付实际调查服务费。结算依据为调查报告需通过专家评审且满足相关文件要求。</w:t>
      </w:r>
    </w:p>
    <w:p w14:paraId="61F3F24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（2）甲方每次付款时，乙方需提供经专家评审通过后的最终版调查报告（含附件）、符合甲方要求的项目委托清单及等额票据等。否则甲方可迟延付款，且不承担逾期付款违约责任。</w:t>
      </w:r>
    </w:p>
    <w:p w14:paraId="1CD43BE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4、验收方式：乙方出具的调查报告必须通过专家评审会，并根据专家意见对调查报告进行修改完善。</w:t>
      </w:r>
    </w:p>
    <w:p w14:paraId="52C00413">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三、甲乙双方的义务：</w:t>
      </w:r>
    </w:p>
    <w:p w14:paraId="47BCFC6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1、甲方有义务向乙方及时提供开展工作所必需的政策、法律、法规、行政指导性文件。</w:t>
      </w:r>
    </w:p>
    <w:p w14:paraId="2A0DE6A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2、乙方应当认真执行并按时完成</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 xml:space="preserve">要求调查工作，自觉接受甲方监督，乙方应当坚守工作范围的职责，不得介入甲方行政执法管理范围的事务性工作。   </w:t>
      </w:r>
    </w:p>
    <w:p w14:paraId="5D846AB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四、违约责任：</w:t>
      </w:r>
    </w:p>
    <w:p w14:paraId="68EB2F7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1、甲方违约责任及违约金支付：</w:t>
      </w:r>
    </w:p>
    <w:p w14:paraId="0F91D5D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）甲方逾期付款的</w:t>
      </w:r>
      <w:r>
        <w:rPr>
          <w:rFonts w:hint="eastAsia" w:ascii="宋体" w:hAnsi="宋体" w:cs="宋体"/>
          <w:color w:val="auto"/>
          <w:sz w:val="24"/>
          <w:szCs w:val="24"/>
          <w:highlight w:val="none"/>
          <w:lang w:eastAsia="zh-CN"/>
        </w:rPr>
        <w:t>，经乙方催要后在合理期间内仍无正当理由拒不支付的，以应付款金额为基数按照中国人民银行授权全国银行间同业拆借中心公布同期贷款市场报价利率（LPR）向乙方支付违约金。</w:t>
      </w:r>
    </w:p>
    <w:p w14:paraId="60792CC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）甲方违反合同规定，拒绝接受乙方提供服务，应当承担乙方由此造成的损失： </w:t>
      </w:r>
    </w:p>
    <w:p w14:paraId="5BD5CF6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2、乙方违约责任及违约金支付：</w:t>
      </w:r>
    </w:p>
    <w:p w14:paraId="08D0CCA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（1）乙方不能提供服务的，或服务不合格从而影响甲方按期正常使用的，应向甲方偿付合同总价款5%的违约金，违约金不足以补偿损失的甲方有权要求乙方补足。</w:t>
      </w:r>
    </w:p>
    <w:p w14:paraId="53190CB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（2）乙方逾期提供服务的，应与甲方和政府采购管理部门协商，甲方仍需求的，乙方应立即提供护服务按照逾期服务的每天万分之四支付逾期违约金，同时承担甲方因此遭致的损失费用。</w:t>
      </w:r>
    </w:p>
    <w:p w14:paraId="1A49E3E3">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五、不可抗力：</w:t>
      </w:r>
    </w:p>
    <w:p w14:paraId="1FA2149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1、因不可抗力不能履行合同的，根据不可抗力的影响，部分或者全部免除责任。但合同一方延迟履行后发生不可抗力的，不能免除责任。</w:t>
      </w:r>
    </w:p>
    <w:p w14:paraId="4E6C20F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2、合同一方因不可抗力不能履行合同的，应当及时通知对方，以减轻可能给对方造成的损失，并应当在合理期限内提供证明。</w:t>
      </w:r>
    </w:p>
    <w:p w14:paraId="2EC3856B">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六、争议的解决：</w:t>
      </w:r>
    </w:p>
    <w:p w14:paraId="08DE12B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双方约定，在履行合同过程中产生争议时：</w:t>
      </w:r>
    </w:p>
    <w:p w14:paraId="26DE6A0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1、请双方在协商基础上进行调解。 </w:t>
      </w:r>
    </w:p>
    <w:p w14:paraId="086FCC2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2、在协商基础上进行调解无效时，向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所在地人民法院提请诉讼。</w:t>
      </w:r>
    </w:p>
    <w:p w14:paraId="61A728BC">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3、若提起诉讼，违约方应承担守约方因维权而产生的诉讼费、律师费、保全费、保全保险费、交通费、鉴定费、评估费等相关费用。</w:t>
      </w:r>
    </w:p>
    <w:p w14:paraId="60554037">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七、合同生效及其它：</w:t>
      </w:r>
    </w:p>
    <w:p w14:paraId="2E745AA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1、本合同经双方负责人或授权委托代理人签字并加盖单位公章后生效。</w:t>
      </w:r>
    </w:p>
    <w:p w14:paraId="08066C2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份，具有同等法律效力。</w:t>
      </w:r>
    </w:p>
    <w:p w14:paraId="14E19F1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3、本合同未尽事宜应按《中华人民共和国民法典》、《中华人民共和国政府采购法》以及其同相关法律、法规之规定解释。</w:t>
      </w:r>
    </w:p>
    <w:p w14:paraId="28881FF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供应商（公章）： </w:t>
      </w:r>
    </w:p>
    <w:p w14:paraId="00D7567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法定代表人（签章）：</w:t>
      </w:r>
    </w:p>
    <w:p w14:paraId="1D5763D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委托代表人：</w:t>
      </w:r>
    </w:p>
    <w:p w14:paraId="31BB0C0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地址： </w:t>
      </w:r>
    </w:p>
    <w:p w14:paraId="0893614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日期：    年   月    日</w:t>
      </w:r>
    </w:p>
    <w:p w14:paraId="419F2FE7">
      <w:pPr>
        <w:spacing w:line="480" w:lineRule="atLeast"/>
        <w:ind w:firstLine="480" w:firstLineChars="200"/>
        <w:rPr>
          <w:rFonts w:hint="eastAsia" w:ascii="宋体" w:hAnsi="宋体" w:eastAsia="宋体" w:cs="宋体"/>
          <w:color w:val="auto"/>
          <w:sz w:val="24"/>
          <w:szCs w:val="24"/>
          <w:highlight w:val="none"/>
          <w:lang w:val="en-US" w:eastAsia="zh-CN"/>
        </w:rPr>
      </w:pPr>
    </w:p>
    <w:p w14:paraId="1578C272">
      <w:pPr>
        <w:spacing w:line="480" w:lineRule="atLeast"/>
        <w:ind w:firstLine="480" w:firstLineChars="200"/>
        <w:rPr>
          <w:rFonts w:hint="eastAsia" w:ascii="宋体" w:hAnsi="宋体" w:eastAsia="宋体" w:cs="宋体"/>
          <w:color w:val="auto"/>
          <w:sz w:val="24"/>
          <w:szCs w:val="24"/>
          <w:highlight w:val="none"/>
          <w:lang w:val="en-US" w:eastAsia="zh-CN"/>
        </w:rPr>
      </w:pPr>
    </w:p>
    <w:p w14:paraId="1D27CDCB">
      <w:pPr>
        <w:spacing w:line="480" w:lineRule="atLeast"/>
        <w:ind w:firstLine="480" w:firstLineChars="200"/>
        <w:rPr>
          <w:rFonts w:hint="eastAsia" w:ascii="宋体" w:hAnsi="宋体" w:eastAsia="宋体" w:cs="宋体"/>
          <w:color w:val="auto"/>
          <w:sz w:val="24"/>
          <w:szCs w:val="24"/>
          <w:highlight w:val="none"/>
          <w:lang w:val="en-US" w:eastAsia="zh-CN"/>
        </w:rPr>
      </w:pPr>
    </w:p>
    <w:p w14:paraId="1BCB356D">
      <w:pPr>
        <w:spacing w:line="480" w:lineRule="atLeast"/>
        <w:ind w:firstLine="480" w:firstLineChars="200"/>
        <w:rPr>
          <w:rFonts w:hint="eastAsia" w:ascii="宋体" w:hAnsi="宋体" w:eastAsia="宋体" w:cs="宋体"/>
          <w:color w:val="auto"/>
          <w:sz w:val="24"/>
          <w:szCs w:val="24"/>
          <w:highlight w:val="none"/>
          <w:lang w:val="en-US" w:eastAsia="zh-CN"/>
        </w:rPr>
      </w:pPr>
    </w:p>
    <w:p w14:paraId="58C48E9F">
      <w:pPr>
        <w:spacing w:line="480" w:lineRule="atLeast"/>
        <w:ind w:firstLine="480" w:firstLineChars="200"/>
        <w:rPr>
          <w:rFonts w:hint="eastAsia" w:ascii="宋体" w:hAnsi="宋体" w:eastAsia="宋体" w:cs="宋体"/>
          <w:color w:val="auto"/>
          <w:sz w:val="24"/>
          <w:szCs w:val="24"/>
          <w:highlight w:val="none"/>
          <w:lang w:val="en-US" w:eastAsia="zh-CN"/>
        </w:rPr>
      </w:pPr>
    </w:p>
    <w:p w14:paraId="0E902993">
      <w:pPr>
        <w:spacing w:line="480" w:lineRule="atLeast"/>
        <w:ind w:firstLine="480" w:firstLineChars="200"/>
        <w:rPr>
          <w:rFonts w:hint="eastAsia" w:ascii="宋体" w:hAnsi="宋体" w:eastAsia="宋体" w:cs="宋体"/>
          <w:color w:val="auto"/>
          <w:sz w:val="24"/>
          <w:szCs w:val="24"/>
          <w:highlight w:val="none"/>
          <w:lang w:val="en-US" w:eastAsia="zh-CN"/>
        </w:rPr>
      </w:pPr>
    </w:p>
    <w:p w14:paraId="0D311BE1">
      <w:pPr>
        <w:spacing w:line="480" w:lineRule="atLeast"/>
        <w:ind w:firstLine="480" w:firstLineChars="200"/>
        <w:rPr>
          <w:rFonts w:hint="eastAsia" w:ascii="宋体" w:hAnsi="宋体" w:eastAsia="宋体" w:cs="宋体"/>
          <w:color w:val="auto"/>
          <w:sz w:val="24"/>
          <w:szCs w:val="24"/>
          <w:highlight w:val="none"/>
          <w:lang w:val="en-US" w:eastAsia="zh-CN"/>
        </w:rPr>
      </w:pPr>
    </w:p>
    <w:p w14:paraId="34AFDF5F">
      <w:pPr>
        <w:spacing w:line="480" w:lineRule="atLeast"/>
        <w:ind w:firstLine="480" w:firstLineChars="200"/>
        <w:rPr>
          <w:rFonts w:hint="eastAsia" w:ascii="宋体" w:hAnsi="宋体" w:eastAsia="宋体" w:cs="宋体"/>
          <w:color w:val="auto"/>
          <w:sz w:val="24"/>
          <w:szCs w:val="24"/>
          <w:highlight w:val="none"/>
          <w:lang w:val="en-US" w:eastAsia="zh-CN"/>
        </w:rPr>
      </w:pPr>
    </w:p>
    <w:p w14:paraId="29A30B23">
      <w:pPr>
        <w:spacing w:line="480" w:lineRule="atLeast"/>
        <w:ind w:firstLine="480" w:firstLineChars="200"/>
        <w:rPr>
          <w:rFonts w:hint="eastAsia" w:ascii="宋体" w:hAnsi="宋体" w:eastAsia="宋体" w:cs="宋体"/>
          <w:color w:val="auto"/>
          <w:sz w:val="24"/>
          <w:szCs w:val="24"/>
          <w:highlight w:val="none"/>
          <w:lang w:val="en-US" w:eastAsia="zh-CN"/>
        </w:rPr>
      </w:pPr>
    </w:p>
    <w:p w14:paraId="5881EACA">
      <w:pPr>
        <w:spacing w:line="480" w:lineRule="atLeast"/>
        <w:ind w:firstLine="480" w:firstLineChars="200"/>
        <w:rPr>
          <w:rFonts w:hint="eastAsia" w:ascii="宋体" w:hAnsi="宋体" w:eastAsia="宋体" w:cs="宋体"/>
          <w:color w:val="auto"/>
          <w:sz w:val="24"/>
          <w:szCs w:val="24"/>
          <w:highlight w:val="none"/>
          <w:lang w:val="en-US" w:eastAsia="zh-CN"/>
        </w:rPr>
      </w:pPr>
    </w:p>
    <w:p w14:paraId="07326015">
      <w:pPr>
        <w:spacing w:line="480" w:lineRule="atLeast"/>
        <w:ind w:firstLine="480" w:firstLineChars="200"/>
        <w:rPr>
          <w:rFonts w:hint="eastAsia" w:ascii="宋体" w:hAnsi="宋体" w:eastAsia="宋体" w:cs="宋体"/>
          <w:color w:val="auto"/>
          <w:sz w:val="24"/>
          <w:szCs w:val="24"/>
          <w:highlight w:val="none"/>
          <w:lang w:val="en-US" w:eastAsia="zh-CN"/>
        </w:rPr>
      </w:pPr>
    </w:p>
    <w:p w14:paraId="1E469EEE">
      <w:pPr>
        <w:spacing w:line="480" w:lineRule="atLeast"/>
        <w:ind w:firstLine="480" w:firstLineChars="200"/>
        <w:rPr>
          <w:rFonts w:hint="eastAsia" w:ascii="宋体" w:hAnsi="宋体" w:eastAsia="宋体" w:cs="宋体"/>
          <w:color w:val="auto"/>
          <w:sz w:val="24"/>
          <w:szCs w:val="24"/>
          <w:highlight w:val="none"/>
          <w:lang w:val="en-US" w:eastAsia="zh-CN"/>
        </w:rPr>
      </w:pPr>
    </w:p>
    <w:p w14:paraId="558372B1">
      <w:pPr>
        <w:spacing w:line="480" w:lineRule="atLeast"/>
        <w:ind w:firstLine="480" w:firstLineChars="200"/>
        <w:rPr>
          <w:rFonts w:hint="eastAsia" w:ascii="宋体" w:hAnsi="宋体" w:eastAsia="宋体" w:cs="宋体"/>
          <w:color w:val="auto"/>
          <w:sz w:val="24"/>
          <w:szCs w:val="24"/>
          <w:highlight w:val="none"/>
          <w:lang w:val="en-US" w:eastAsia="zh-CN"/>
        </w:rPr>
      </w:pPr>
    </w:p>
    <w:p w14:paraId="26F4972F">
      <w:pPr>
        <w:spacing w:line="480" w:lineRule="atLeast"/>
        <w:ind w:firstLine="480" w:firstLineChars="200"/>
        <w:rPr>
          <w:rFonts w:hint="eastAsia" w:ascii="宋体" w:hAnsi="宋体" w:eastAsia="宋体" w:cs="宋体"/>
          <w:color w:val="auto"/>
          <w:sz w:val="24"/>
          <w:szCs w:val="24"/>
          <w:highlight w:val="none"/>
          <w:lang w:val="en-US" w:eastAsia="zh-CN"/>
        </w:rPr>
      </w:pPr>
    </w:p>
    <w:p w14:paraId="56D7CD3A">
      <w:pPr>
        <w:spacing w:line="480" w:lineRule="atLeast"/>
        <w:ind w:firstLine="480" w:firstLineChars="200"/>
        <w:rPr>
          <w:rFonts w:hint="eastAsia" w:ascii="宋体" w:hAnsi="宋体" w:eastAsia="宋体" w:cs="宋体"/>
          <w:color w:val="auto"/>
          <w:sz w:val="24"/>
          <w:szCs w:val="24"/>
          <w:highlight w:val="none"/>
          <w:lang w:val="en-US" w:eastAsia="zh-CN"/>
        </w:rPr>
      </w:pPr>
    </w:p>
    <w:p w14:paraId="26ECCA5D">
      <w:pPr>
        <w:spacing w:line="480" w:lineRule="atLeast"/>
        <w:rPr>
          <w:b/>
          <w:color w:val="auto"/>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b/>
          <w:color w:val="auto"/>
          <w:sz w:val="21"/>
          <w:szCs w:val="21"/>
          <w:highlight w:val="none"/>
        </w:rPr>
        <w:t>附件</w:t>
      </w:r>
      <w:r>
        <w:rPr>
          <w:rFonts w:hint="eastAsia" w:ascii="宋体" w:hAnsi="宋体" w:cs="宋体"/>
          <w:b/>
          <w:color w:val="auto"/>
          <w:sz w:val="21"/>
          <w:szCs w:val="21"/>
          <w:highlight w:val="none"/>
          <w:lang w:val="en-US" w:eastAsia="zh-CN"/>
        </w:rPr>
        <w:t>一</w:t>
      </w:r>
      <w:r>
        <w:rPr>
          <w:rFonts w:hint="eastAsia" w:ascii="宋体" w:hAnsi="宋体" w:cs="宋体"/>
          <w:b/>
          <w:color w:val="auto"/>
          <w:sz w:val="21"/>
          <w:szCs w:val="21"/>
          <w:highlight w:val="none"/>
        </w:rPr>
        <w:t>：</w:t>
      </w:r>
    </w:p>
    <w:p w14:paraId="460139BC">
      <w:pPr>
        <w:spacing w:before="156"/>
        <w:ind w:firstLine="3240"/>
        <w:jc w:val="both"/>
        <w:outlineLvl w:val="9"/>
        <w:rPr>
          <w:rFonts w:ascii="黑体" w:hAnsi="黑体"/>
          <w:color w:val="auto"/>
          <w:sz w:val="36"/>
          <w:szCs w:val="36"/>
          <w:highlight w:val="none"/>
        </w:rPr>
      </w:pPr>
      <w:bookmarkStart w:id="25" w:name="_Toc23593"/>
      <w:bookmarkStart w:id="26" w:name="_Toc24495"/>
      <w:r>
        <w:rPr>
          <w:rFonts w:hint="eastAsia" w:ascii="黑体" w:hAnsi="黑体"/>
          <w:color w:val="auto"/>
          <w:sz w:val="36"/>
          <w:szCs w:val="36"/>
          <w:highlight w:val="none"/>
        </w:rPr>
        <w:t>廉政协议</w:t>
      </w:r>
      <w:bookmarkEnd w:id="25"/>
      <w:bookmarkEnd w:id="26"/>
    </w:p>
    <w:p w14:paraId="18630406">
      <w:pPr>
        <w:spacing w:line="360" w:lineRule="auto"/>
        <w:ind w:firstLine="720"/>
        <w:rPr>
          <w:rFonts w:hAnsi="宋体"/>
          <w:color w:val="auto"/>
          <w:szCs w:val="21"/>
          <w:highlight w:val="none"/>
        </w:rPr>
      </w:pPr>
    </w:p>
    <w:p w14:paraId="7CB26725">
      <w:pPr>
        <w:keepNext w:val="0"/>
        <w:keepLines w:val="0"/>
        <w:pageBreakBefore w:val="0"/>
        <w:widowControl w:val="0"/>
        <w:kinsoku/>
        <w:wordWrap/>
        <w:overflowPunct/>
        <w:topLinePunct w:val="0"/>
        <w:autoSpaceDE/>
        <w:autoSpaceDN/>
        <w:bidi w:val="0"/>
        <w:adjustRightInd w:val="0"/>
        <w:snapToGrid w:val="0"/>
        <w:spacing w:line="360" w:lineRule="auto"/>
        <w:ind w:firstLine="720"/>
        <w:rPr>
          <w:rFonts w:ascii="宋体" w:hAnsi="宋体"/>
          <w:b/>
          <w:color w:val="auto"/>
          <w:sz w:val="24"/>
          <w:szCs w:val="24"/>
          <w:highlight w:val="none"/>
          <w:u w:val="single"/>
        </w:rPr>
      </w:pPr>
      <w:r>
        <w:rPr>
          <w:rFonts w:hint="eastAsia" w:hAnsi="宋体"/>
          <w:color w:val="auto"/>
          <w:sz w:val="24"/>
          <w:szCs w:val="24"/>
          <w:highlight w:val="none"/>
        </w:rPr>
        <w:t>为了贯彻落实党中央、国务院《关于实行党风廉政建设责任制的规定》和国家及太仓市有关工程建设、廉政建设的法律法规，加强工程建设中的党风廉政建设，保持廉洁自律的工作作风，防止各种不正当行为的发生，保证工程建设优质高效、健康有序地进行，发包人</w:t>
      </w:r>
      <w:r>
        <w:rPr>
          <w:rFonts w:hint="eastAsia" w:ascii="宋体" w:hAnsi="宋体"/>
          <w:b/>
          <w:color w:val="auto"/>
          <w:sz w:val="24"/>
          <w:szCs w:val="24"/>
          <w:highlight w:val="none"/>
          <w:u w:val="single"/>
          <w:lang w:eastAsia="zh-CN"/>
        </w:rPr>
        <w:t>江苏省太仓高新技术产业开发区管理委员会</w:t>
      </w:r>
      <w:r>
        <w:rPr>
          <w:rFonts w:hint="eastAsia" w:hAnsi="宋体"/>
          <w:color w:val="auto"/>
          <w:sz w:val="24"/>
          <w:szCs w:val="24"/>
          <w:highlight w:val="none"/>
        </w:rPr>
        <w:t>（以下简称甲方）， 与承包人</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hAnsi="宋体"/>
          <w:color w:val="auto"/>
          <w:sz w:val="24"/>
          <w:szCs w:val="24"/>
          <w:highlight w:val="none"/>
        </w:rPr>
        <w:t>（以下简称乙方）订立如下协议：</w:t>
      </w:r>
    </w:p>
    <w:p w14:paraId="11715BD4">
      <w:pPr>
        <w:keepNext w:val="0"/>
        <w:keepLines w:val="0"/>
        <w:pageBreakBefore w:val="0"/>
        <w:widowControl w:val="0"/>
        <w:numPr>
          <w:ilvl w:val="0"/>
          <w:numId w:val="21"/>
        </w:numPr>
        <w:tabs>
          <w:tab w:val="left" w:pos="540"/>
          <w:tab w:val="left" w:pos="720"/>
          <w:tab w:val="left" w:pos="955"/>
          <w:tab w:val="left" w:pos="1146"/>
          <w:tab w:val="left" w:pos="1528"/>
          <w:tab w:val="clear" w:pos="129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甲乙双方约定</w:t>
      </w:r>
    </w:p>
    <w:p w14:paraId="7CD662EB">
      <w:pPr>
        <w:keepNext w:val="0"/>
        <w:keepLines w:val="0"/>
        <w:pageBreakBefore w:val="0"/>
        <w:widowControl w:val="0"/>
        <w:numPr>
          <w:ilvl w:val="1"/>
          <w:numId w:val="21"/>
        </w:numPr>
        <w:tabs>
          <w:tab w:val="left" w:pos="0"/>
          <w:tab w:val="left" w:pos="540"/>
          <w:tab w:val="left" w:pos="720"/>
          <w:tab w:val="left" w:pos="764"/>
          <w:tab w:val="left" w:pos="955"/>
          <w:tab w:val="left" w:pos="1146"/>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甲乙双方应共同遵守国家和省、市以及行</w:t>
      </w:r>
      <w:r>
        <w:rPr>
          <w:rFonts w:hint="eastAsia" w:hAnsi="宋体"/>
          <w:color w:val="auto"/>
          <w:sz w:val="24"/>
          <w:szCs w:val="24"/>
          <w:highlight w:val="none"/>
          <w:lang w:eastAsia="zh-CN"/>
        </w:rPr>
        <w:t>采购人</w:t>
      </w:r>
      <w:r>
        <w:rPr>
          <w:rFonts w:hint="eastAsia" w:hAnsi="宋体"/>
          <w:color w:val="auto"/>
          <w:sz w:val="24"/>
          <w:szCs w:val="24"/>
          <w:highlight w:val="none"/>
        </w:rPr>
        <w:t>管部门关于加强基础设施建设管理以及党风廉政建设的各项规定。</w:t>
      </w:r>
    </w:p>
    <w:p w14:paraId="78D67912">
      <w:pPr>
        <w:keepNext w:val="0"/>
        <w:keepLines w:val="0"/>
        <w:pageBreakBefore w:val="0"/>
        <w:widowControl w:val="0"/>
        <w:numPr>
          <w:ilvl w:val="1"/>
          <w:numId w:val="21"/>
        </w:numPr>
        <w:tabs>
          <w:tab w:val="left" w:pos="0"/>
          <w:tab w:val="left" w:pos="540"/>
          <w:tab w:val="left" w:pos="720"/>
          <w:tab w:val="left" w:pos="764"/>
          <w:tab w:val="left" w:pos="955"/>
          <w:tab w:val="left" w:pos="1146"/>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甲乙双方应认真执行约定的合同文件，自觉按合同办事。</w:t>
      </w:r>
    </w:p>
    <w:p w14:paraId="75B03CBE">
      <w:pPr>
        <w:keepNext w:val="0"/>
        <w:keepLines w:val="0"/>
        <w:pageBreakBefore w:val="0"/>
        <w:widowControl w:val="0"/>
        <w:numPr>
          <w:ilvl w:val="1"/>
          <w:numId w:val="21"/>
        </w:numPr>
        <w:tabs>
          <w:tab w:val="left" w:pos="0"/>
          <w:tab w:val="left" w:pos="540"/>
          <w:tab w:val="left" w:pos="720"/>
          <w:tab w:val="left" w:pos="764"/>
          <w:tab w:val="left" w:pos="955"/>
          <w:tab w:val="left" w:pos="1146"/>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除非法律认定的商业秘密和合同文件另有规定之外，甲乙双方的业务活动应坚持公开、公正、透明的原则，严禁搞损害国家和集体利益、违反工程建设管理规章制度的不正当交易。</w:t>
      </w:r>
    </w:p>
    <w:p w14:paraId="1A3E66B7">
      <w:pPr>
        <w:keepNext w:val="0"/>
        <w:keepLines w:val="0"/>
        <w:pageBreakBefore w:val="0"/>
        <w:widowControl w:val="0"/>
        <w:numPr>
          <w:ilvl w:val="1"/>
          <w:numId w:val="21"/>
        </w:numPr>
        <w:tabs>
          <w:tab w:val="left" w:pos="0"/>
          <w:tab w:val="left" w:pos="540"/>
          <w:tab w:val="left" w:pos="720"/>
          <w:tab w:val="left" w:pos="764"/>
          <w:tab w:val="left" w:pos="955"/>
          <w:tab w:val="left" w:pos="1146"/>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甲乙双方应加强对本方人员的廉政监督，建立和健全廉政制度，认真查处本方的违法违纪行为。</w:t>
      </w:r>
    </w:p>
    <w:p w14:paraId="0C294657">
      <w:pPr>
        <w:keepNext w:val="0"/>
        <w:keepLines w:val="0"/>
        <w:pageBreakBefore w:val="0"/>
        <w:widowControl w:val="0"/>
        <w:numPr>
          <w:ilvl w:val="1"/>
          <w:numId w:val="21"/>
        </w:numPr>
        <w:tabs>
          <w:tab w:val="left" w:pos="0"/>
          <w:tab w:val="left" w:pos="540"/>
          <w:tab w:val="left" w:pos="720"/>
          <w:tab w:val="left" w:pos="764"/>
          <w:tab w:val="left" w:pos="955"/>
          <w:tab w:val="left" w:pos="1146"/>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甲乙双方有对本方人员开展廉政告知、廉政教育和职业道德教育的义务。</w:t>
      </w:r>
    </w:p>
    <w:p w14:paraId="739802FE">
      <w:pPr>
        <w:keepNext w:val="0"/>
        <w:keepLines w:val="0"/>
        <w:pageBreakBefore w:val="0"/>
        <w:widowControl w:val="0"/>
        <w:numPr>
          <w:ilvl w:val="1"/>
          <w:numId w:val="21"/>
        </w:numPr>
        <w:tabs>
          <w:tab w:val="left" w:pos="0"/>
          <w:tab w:val="left" w:pos="540"/>
          <w:tab w:val="left" w:pos="720"/>
          <w:tab w:val="left" w:pos="764"/>
          <w:tab w:val="left" w:pos="955"/>
          <w:tab w:val="left" w:pos="1146"/>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甲乙双方如发现对方在业务活动中有不廉洁行为，有及时提醒对方并督促其纠正的权利和义务。</w:t>
      </w:r>
    </w:p>
    <w:p w14:paraId="7DFD9252">
      <w:pPr>
        <w:keepNext w:val="0"/>
        <w:keepLines w:val="0"/>
        <w:pageBreakBefore w:val="0"/>
        <w:widowControl w:val="0"/>
        <w:numPr>
          <w:ilvl w:val="0"/>
          <w:numId w:val="21"/>
        </w:numPr>
        <w:tabs>
          <w:tab w:val="left" w:pos="540"/>
          <w:tab w:val="left" w:pos="720"/>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甲方在廉政建设方面的责任</w:t>
      </w:r>
    </w:p>
    <w:p w14:paraId="1013598B">
      <w:pPr>
        <w:keepNext w:val="0"/>
        <w:keepLines w:val="0"/>
        <w:pageBreakBefore w:val="0"/>
        <w:widowControl w:val="0"/>
        <w:numPr>
          <w:ilvl w:val="1"/>
          <w:numId w:val="21"/>
        </w:numPr>
        <w:tabs>
          <w:tab w:val="left" w:pos="540"/>
          <w:tab w:val="left" w:pos="720"/>
          <w:tab w:val="left" w:pos="955"/>
          <w:tab w:val="left" w:pos="1146"/>
          <w:tab w:val="left" w:pos="1528"/>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甲方及其工作人员不得以任何形式向乙方索要和收受回扣。</w:t>
      </w:r>
    </w:p>
    <w:p w14:paraId="1178EBA6">
      <w:pPr>
        <w:keepNext w:val="0"/>
        <w:keepLines w:val="0"/>
        <w:pageBreakBefore w:val="0"/>
        <w:widowControl w:val="0"/>
        <w:numPr>
          <w:ilvl w:val="1"/>
          <w:numId w:val="21"/>
        </w:numPr>
        <w:tabs>
          <w:tab w:val="left" w:pos="540"/>
          <w:tab w:val="left" w:pos="720"/>
          <w:tab w:val="left" w:pos="955"/>
          <w:tab w:val="left" w:pos="1146"/>
          <w:tab w:val="left" w:pos="1528"/>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甲方及其工作人员不得接受乙方的礼金、有价证券和贵重物品，不得在乙方报销任何应由个人支付的费用。</w:t>
      </w:r>
    </w:p>
    <w:p w14:paraId="7549E35C">
      <w:pPr>
        <w:keepNext w:val="0"/>
        <w:keepLines w:val="0"/>
        <w:pageBreakBefore w:val="0"/>
        <w:widowControl w:val="0"/>
        <w:numPr>
          <w:ilvl w:val="1"/>
          <w:numId w:val="21"/>
        </w:numPr>
        <w:tabs>
          <w:tab w:val="left" w:pos="540"/>
          <w:tab w:val="left" w:pos="720"/>
          <w:tab w:val="left" w:pos="955"/>
          <w:tab w:val="left" w:pos="1146"/>
          <w:tab w:val="left" w:pos="1528"/>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甲方工作人员不得参加可能对公正执行公务有影响的宴请和娱乐、旅游活动。</w:t>
      </w:r>
    </w:p>
    <w:p w14:paraId="36222B9A">
      <w:pPr>
        <w:keepNext w:val="0"/>
        <w:keepLines w:val="0"/>
        <w:pageBreakBefore w:val="0"/>
        <w:widowControl w:val="0"/>
        <w:numPr>
          <w:ilvl w:val="1"/>
          <w:numId w:val="21"/>
        </w:numPr>
        <w:tabs>
          <w:tab w:val="left" w:pos="540"/>
          <w:tab w:val="left" w:pos="720"/>
          <w:tab w:val="left" w:pos="955"/>
          <w:tab w:val="left" w:pos="1146"/>
          <w:tab w:val="left" w:pos="1528"/>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甲方及其工作人员不得要求或者接受乙方为其住房装修、婚丧嫁娶、家属子女的工作安排以及出国等提供方便。</w:t>
      </w:r>
    </w:p>
    <w:p w14:paraId="1F72B2D5">
      <w:pPr>
        <w:keepNext w:val="0"/>
        <w:keepLines w:val="0"/>
        <w:pageBreakBefore w:val="0"/>
        <w:widowControl w:val="0"/>
        <w:numPr>
          <w:ilvl w:val="1"/>
          <w:numId w:val="21"/>
        </w:numPr>
        <w:tabs>
          <w:tab w:val="left" w:pos="540"/>
          <w:tab w:val="left" w:pos="720"/>
          <w:tab w:val="left" w:pos="955"/>
          <w:tab w:val="left" w:pos="1146"/>
          <w:tab w:val="left" w:pos="1528"/>
          <w:tab w:val="clear" w:pos="1981"/>
        </w:tabs>
        <w:kinsoku/>
        <w:wordWrap/>
        <w:overflowPunct/>
        <w:topLinePunct w:val="0"/>
        <w:autoSpaceDE/>
        <w:autoSpaceDN/>
        <w:bidi w:val="0"/>
        <w:adjustRightInd w:val="0"/>
        <w:snapToGrid w:val="0"/>
        <w:spacing w:line="360" w:lineRule="auto"/>
        <w:ind w:left="0" w:firstLine="540"/>
        <w:rPr>
          <w:rFonts w:hAnsi="宋体"/>
          <w:color w:val="auto"/>
          <w:sz w:val="24"/>
          <w:szCs w:val="24"/>
          <w:highlight w:val="none"/>
        </w:rPr>
      </w:pPr>
      <w:r>
        <w:rPr>
          <w:rFonts w:hint="eastAsia" w:hAnsi="宋体"/>
          <w:color w:val="auto"/>
          <w:sz w:val="24"/>
          <w:szCs w:val="24"/>
          <w:highlight w:val="none"/>
        </w:rPr>
        <w:t>甲方工作人员不得在家里或宿舍接待乙方有关工程事项的询访。</w:t>
      </w:r>
    </w:p>
    <w:p w14:paraId="636D92CD">
      <w:pPr>
        <w:keepNext w:val="0"/>
        <w:keepLines w:val="0"/>
        <w:pageBreakBefore w:val="0"/>
        <w:widowControl w:val="0"/>
        <w:numPr>
          <w:ilvl w:val="0"/>
          <w:numId w:val="21"/>
        </w:numPr>
        <w:tabs>
          <w:tab w:val="left" w:pos="540"/>
          <w:tab w:val="left" w:pos="720"/>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乙方在廉政建设方面的责任</w:t>
      </w:r>
    </w:p>
    <w:p w14:paraId="60F5014B">
      <w:pPr>
        <w:keepNext w:val="0"/>
        <w:keepLines w:val="0"/>
        <w:pageBreakBefore w:val="0"/>
        <w:widowControl w:val="0"/>
        <w:numPr>
          <w:ilvl w:val="1"/>
          <w:numId w:val="21"/>
        </w:numPr>
        <w:tabs>
          <w:tab w:val="left" w:pos="540"/>
          <w:tab w:val="left" w:pos="720"/>
          <w:tab w:val="left" w:pos="1020"/>
          <w:tab w:val="left" w:pos="2292"/>
          <w:tab w:val="clear" w:pos="198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乙方不得以任何理由向甲方工作人员行贿或馈赠礼品。</w:t>
      </w:r>
    </w:p>
    <w:p w14:paraId="511CC2C3">
      <w:pPr>
        <w:keepNext w:val="0"/>
        <w:keepLines w:val="0"/>
        <w:pageBreakBefore w:val="0"/>
        <w:widowControl w:val="0"/>
        <w:numPr>
          <w:ilvl w:val="1"/>
          <w:numId w:val="21"/>
        </w:numPr>
        <w:tabs>
          <w:tab w:val="left" w:pos="540"/>
          <w:tab w:val="left" w:pos="720"/>
          <w:tab w:val="left" w:pos="1020"/>
          <w:tab w:val="left" w:pos="2292"/>
          <w:tab w:val="clear" w:pos="198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乙方不得以任何名义为甲方及其工作人员报支需由其个人支付的任何费用。</w:t>
      </w:r>
    </w:p>
    <w:p w14:paraId="4B5ACD2A">
      <w:pPr>
        <w:keepNext w:val="0"/>
        <w:keepLines w:val="0"/>
        <w:pageBreakBefore w:val="0"/>
        <w:widowControl w:val="0"/>
        <w:numPr>
          <w:ilvl w:val="1"/>
          <w:numId w:val="21"/>
        </w:numPr>
        <w:tabs>
          <w:tab w:val="left" w:pos="540"/>
          <w:tab w:val="left" w:pos="720"/>
          <w:tab w:val="left" w:pos="1020"/>
          <w:tab w:val="left" w:pos="2292"/>
          <w:tab w:val="clear" w:pos="198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乙方不得以任何理由邀请甲方工作人员参加可能对公正执行公务有影响的宴请和娱乐、旅游活动。</w:t>
      </w:r>
    </w:p>
    <w:p w14:paraId="69A03429">
      <w:pPr>
        <w:keepNext w:val="0"/>
        <w:keepLines w:val="0"/>
        <w:pageBreakBefore w:val="0"/>
        <w:widowControl w:val="0"/>
        <w:numPr>
          <w:ilvl w:val="1"/>
          <w:numId w:val="21"/>
        </w:numPr>
        <w:tabs>
          <w:tab w:val="left" w:pos="540"/>
          <w:tab w:val="left" w:pos="720"/>
          <w:tab w:val="left" w:pos="1020"/>
          <w:tab w:val="left" w:pos="2292"/>
          <w:tab w:val="clear" w:pos="198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除招标文件公开约定外，乙方不得为甲方单位和个人购置或提供通讯工具、交通工具、家电和高档办公用品。</w:t>
      </w:r>
    </w:p>
    <w:p w14:paraId="3237B3DC">
      <w:pPr>
        <w:keepNext w:val="0"/>
        <w:keepLines w:val="0"/>
        <w:pageBreakBefore w:val="0"/>
        <w:widowControl w:val="0"/>
        <w:numPr>
          <w:ilvl w:val="1"/>
          <w:numId w:val="21"/>
        </w:numPr>
        <w:tabs>
          <w:tab w:val="left" w:pos="540"/>
          <w:tab w:val="left" w:pos="720"/>
          <w:tab w:val="left" w:pos="1020"/>
          <w:tab w:val="left" w:pos="2292"/>
          <w:tab w:val="clear" w:pos="198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乙方人员不得到甲方人员家里或宿舍里询访有关工程建设事项。</w:t>
      </w:r>
    </w:p>
    <w:p w14:paraId="0C1474EB">
      <w:pPr>
        <w:keepNext w:val="0"/>
        <w:keepLines w:val="0"/>
        <w:pageBreakBefore w:val="0"/>
        <w:widowControl w:val="0"/>
        <w:numPr>
          <w:ilvl w:val="0"/>
          <w:numId w:val="21"/>
        </w:numPr>
        <w:tabs>
          <w:tab w:val="left" w:pos="540"/>
          <w:tab w:val="left" w:pos="720"/>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违约责任</w:t>
      </w:r>
    </w:p>
    <w:p w14:paraId="7A7224E2">
      <w:pPr>
        <w:keepNext w:val="0"/>
        <w:keepLines w:val="0"/>
        <w:pageBreakBefore w:val="0"/>
        <w:widowControl w:val="0"/>
        <w:numPr>
          <w:ilvl w:val="1"/>
          <w:numId w:val="21"/>
        </w:numPr>
        <w:tabs>
          <w:tab w:val="left" w:pos="540"/>
          <w:tab w:val="left" w:pos="720"/>
          <w:tab w:val="left" w:pos="955"/>
          <w:tab w:val="left" w:pos="1146"/>
          <w:tab w:val="left" w:pos="2292"/>
          <w:tab w:val="clear" w:pos="198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甲方有违反本协议第一条第1至5款和第二条的，除按甲方单位的廉政建设规定和有关行业规定处罚外，另处以1000元至10000元的罚款；给乙方单位造成损失的，应予以赔偿。</w:t>
      </w:r>
    </w:p>
    <w:p w14:paraId="1E24FFF7">
      <w:pPr>
        <w:keepNext w:val="0"/>
        <w:keepLines w:val="0"/>
        <w:pageBreakBefore w:val="0"/>
        <w:widowControl w:val="0"/>
        <w:numPr>
          <w:ilvl w:val="1"/>
          <w:numId w:val="21"/>
        </w:numPr>
        <w:tabs>
          <w:tab w:val="left" w:pos="540"/>
          <w:tab w:val="left" w:pos="720"/>
          <w:tab w:val="left" w:pos="955"/>
          <w:tab w:val="left" w:pos="1146"/>
          <w:tab w:val="left" w:pos="2292"/>
          <w:tab w:val="clear" w:pos="198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乙方有违反本协议第一条第1至5款和第三条的，除按乙方单位的廉政建设规定和基础设施建设有关行业规定处罚外，应向甲方支付合同价款3%的违约金，且甲方有权建议建设行政主管部门对乙方处以1-3年内不得进入</w:t>
      </w:r>
      <w:r>
        <w:rPr>
          <w:rFonts w:hint="eastAsia"/>
          <w:color w:val="auto"/>
          <w:sz w:val="24"/>
          <w:szCs w:val="24"/>
          <w:highlight w:val="none"/>
        </w:rPr>
        <w:t>苏州市公共资源交易中心太仓分中心的处罚。</w:t>
      </w:r>
    </w:p>
    <w:p w14:paraId="6F410BC6">
      <w:pPr>
        <w:keepNext w:val="0"/>
        <w:keepLines w:val="0"/>
        <w:pageBreakBefore w:val="0"/>
        <w:widowControl w:val="0"/>
        <w:numPr>
          <w:ilvl w:val="0"/>
          <w:numId w:val="21"/>
        </w:numPr>
        <w:tabs>
          <w:tab w:val="left" w:pos="540"/>
          <w:tab w:val="left" w:pos="720"/>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对见证单位的约定和授权</w:t>
      </w:r>
    </w:p>
    <w:p w14:paraId="09E98149">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480"/>
        <w:rPr>
          <w:rFonts w:hAnsi="宋体"/>
          <w:color w:val="auto"/>
          <w:sz w:val="24"/>
          <w:szCs w:val="24"/>
          <w:highlight w:val="none"/>
        </w:rPr>
      </w:pPr>
      <w:r>
        <w:rPr>
          <w:rFonts w:hint="eastAsia" w:hAnsi="宋体"/>
          <w:color w:val="auto"/>
          <w:sz w:val="24"/>
          <w:szCs w:val="24"/>
          <w:highlight w:val="none"/>
        </w:rPr>
        <w:t>双方约定：本协议的见证单位为太仓市纪检监察部门，双方授权见证单位主持本协议执行情况的检查，提出在本协议规定范围内的裁定意见，执行协议第四条所规定处罚。</w:t>
      </w:r>
    </w:p>
    <w:p w14:paraId="05A5B30F">
      <w:pPr>
        <w:keepNext w:val="0"/>
        <w:keepLines w:val="0"/>
        <w:pageBreakBefore w:val="0"/>
        <w:widowControl w:val="0"/>
        <w:numPr>
          <w:ilvl w:val="0"/>
          <w:numId w:val="21"/>
        </w:numPr>
        <w:tabs>
          <w:tab w:val="left" w:pos="540"/>
          <w:tab w:val="left" w:pos="720"/>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检查方式</w:t>
      </w:r>
    </w:p>
    <w:p w14:paraId="3F782676">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480"/>
        <w:rPr>
          <w:rFonts w:hAnsi="宋体"/>
          <w:color w:val="auto"/>
          <w:sz w:val="24"/>
          <w:szCs w:val="24"/>
          <w:highlight w:val="none"/>
        </w:rPr>
      </w:pPr>
      <w:r>
        <w:rPr>
          <w:rFonts w:hint="eastAsia" w:hAnsi="宋体"/>
          <w:color w:val="auto"/>
          <w:sz w:val="24"/>
          <w:szCs w:val="24"/>
          <w:highlight w:val="none"/>
        </w:rPr>
        <w:t>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p>
    <w:p w14:paraId="00760980">
      <w:pPr>
        <w:keepNext w:val="0"/>
        <w:keepLines w:val="0"/>
        <w:pageBreakBefore w:val="0"/>
        <w:widowControl w:val="0"/>
        <w:numPr>
          <w:ilvl w:val="0"/>
          <w:numId w:val="21"/>
        </w:numPr>
        <w:tabs>
          <w:tab w:val="left" w:pos="540"/>
          <w:tab w:val="left" w:pos="720"/>
          <w:tab w:val="left" w:pos="955"/>
          <w:tab w:val="left" w:pos="1146"/>
          <w:tab w:val="left" w:pos="1719"/>
          <w:tab w:val="clear" w:pos="129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本协议有效期为自甲乙双方签署之日起至该乙方负责的标段工程项目竣工验收后5年止。</w:t>
      </w:r>
    </w:p>
    <w:p w14:paraId="0630B72A">
      <w:pPr>
        <w:keepNext w:val="0"/>
        <w:keepLines w:val="0"/>
        <w:pageBreakBefore w:val="0"/>
        <w:widowControl w:val="0"/>
        <w:numPr>
          <w:ilvl w:val="0"/>
          <w:numId w:val="21"/>
        </w:numPr>
        <w:tabs>
          <w:tab w:val="left" w:pos="540"/>
          <w:tab w:val="left" w:pos="720"/>
          <w:tab w:val="left" w:pos="955"/>
          <w:tab w:val="left" w:pos="1146"/>
          <w:tab w:val="left" w:pos="1719"/>
          <w:tab w:val="clear" w:pos="1291"/>
        </w:tabs>
        <w:kinsoku/>
        <w:wordWrap/>
        <w:overflowPunct/>
        <w:topLinePunct w:val="0"/>
        <w:autoSpaceDE/>
        <w:autoSpaceDN/>
        <w:bidi w:val="0"/>
        <w:adjustRightInd w:val="0"/>
        <w:snapToGrid w:val="0"/>
        <w:spacing w:line="360" w:lineRule="auto"/>
        <w:ind w:left="0" w:firstLine="540"/>
        <w:rPr>
          <w:rFonts w:ascii="宋体" w:hAnsi="宋体"/>
          <w:color w:val="auto"/>
          <w:sz w:val="24"/>
          <w:szCs w:val="24"/>
          <w:highlight w:val="none"/>
        </w:rPr>
      </w:pPr>
      <w:r>
        <w:rPr>
          <w:rFonts w:hint="eastAsia" w:ascii="宋体" w:hAnsi="宋体"/>
          <w:color w:val="auto"/>
          <w:sz w:val="24"/>
          <w:szCs w:val="24"/>
          <w:highlight w:val="none"/>
        </w:rPr>
        <w:t>本协议作为建设工程质量检测委托合同的附件，与建设工程质量检测委托合同具有同等的法律效力，经协议双方签署后立即生效。</w:t>
      </w:r>
    </w:p>
    <w:tbl>
      <w:tblPr>
        <w:tblStyle w:val="6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252"/>
      </w:tblGrid>
      <w:tr w14:paraId="73886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395" w:type="dxa"/>
            <w:noWrap w:val="0"/>
            <w:vAlign w:val="center"/>
          </w:tcPr>
          <w:p w14:paraId="784A8E50">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r>
              <w:rPr>
                <w:rFonts w:hint="eastAsia" w:hAnsi="宋体"/>
                <w:color w:val="auto"/>
                <w:sz w:val="24"/>
                <w:szCs w:val="24"/>
                <w:highlight w:val="none"/>
              </w:rPr>
              <w:t>甲方（盖章）：</w:t>
            </w:r>
          </w:p>
        </w:tc>
        <w:tc>
          <w:tcPr>
            <w:tcW w:w="4252" w:type="dxa"/>
            <w:noWrap w:val="0"/>
            <w:vAlign w:val="center"/>
          </w:tcPr>
          <w:p w14:paraId="7B2F8380">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r>
              <w:rPr>
                <w:rFonts w:hint="eastAsia" w:hAnsi="宋体"/>
                <w:color w:val="auto"/>
                <w:sz w:val="24"/>
                <w:szCs w:val="24"/>
                <w:highlight w:val="none"/>
              </w:rPr>
              <w:t>乙方（盖章）：</w:t>
            </w:r>
          </w:p>
        </w:tc>
      </w:tr>
      <w:tr w14:paraId="0FD1B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4395" w:type="dxa"/>
            <w:noWrap w:val="0"/>
            <w:vAlign w:val="center"/>
          </w:tcPr>
          <w:p w14:paraId="14ABD9F5">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p>
        </w:tc>
        <w:tc>
          <w:tcPr>
            <w:tcW w:w="4252" w:type="dxa"/>
            <w:noWrap w:val="0"/>
            <w:vAlign w:val="center"/>
          </w:tcPr>
          <w:p w14:paraId="4006213D">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p>
        </w:tc>
      </w:tr>
      <w:tr w14:paraId="026E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395" w:type="dxa"/>
            <w:noWrap w:val="0"/>
            <w:vAlign w:val="center"/>
          </w:tcPr>
          <w:p w14:paraId="7454C1AD">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r>
              <w:rPr>
                <w:rFonts w:hint="eastAsia" w:hAnsi="宋体"/>
                <w:color w:val="auto"/>
                <w:sz w:val="24"/>
                <w:szCs w:val="24"/>
                <w:highlight w:val="none"/>
              </w:rPr>
              <w:t>法定代表人或其委托代理人：</w:t>
            </w:r>
          </w:p>
        </w:tc>
        <w:tc>
          <w:tcPr>
            <w:tcW w:w="4252" w:type="dxa"/>
            <w:noWrap w:val="0"/>
            <w:vAlign w:val="center"/>
          </w:tcPr>
          <w:p w14:paraId="1109F416">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r>
              <w:rPr>
                <w:rFonts w:hint="eastAsia" w:hAnsi="宋体"/>
                <w:color w:val="auto"/>
                <w:sz w:val="24"/>
                <w:szCs w:val="24"/>
                <w:highlight w:val="none"/>
              </w:rPr>
              <w:t>法定代表人或其委托代理人：</w:t>
            </w:r>
          </w:p>
        </w:tc>
      </w:tr>
      <w:tr w14:paraId="5BE1C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395" w:type="dxa"/>
            <w:noWrap w:val="0"/>
            <w:vAlign w:val="center"/>
          </w:tcPr>
          <w:p w14:paraId="5AED312B">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p>
        </w:tc>
        <w:tc>
          <w:tcPr>
            <w:tcW w:w="4252" w:type="dxa"/>
            <w:noWrap w:val="0"/>
            <w:vAlign w:val="center"/>
          </w:tcPr>
          <w:p w14:paraId="7087B54B">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p>
        </w:tc>
      </w:tr>
      <w:tr w14:paraId="340C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95" w:type="dxa"/>
            <w:noWrap w:val="0"/>
            <w:vAlign w:val="center"/>
          </w:tcPr>
          <w:p w14:paraId="4106D8E4">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r>
              <w:rPr>
                <w:rFonts w:hint="eastAsia" w:hAnsi="宋体"/>
                <w:color w:val="auto"/>
                <w:sz w:val="24"/>
                <w:szCs w:val="24"/>
                <w:highlight w:val="none"/>
              </w:rPr>
              <w:t xml:space="preserve">签订日期： </w:t>
            </w:r>
          </w:p>
        </w:tc>
        <w:tc>
          <w:tcPr>
            <w:tcW w:w="4252" w:type="dxa"/>
            <w:noWrap w:val="0"/>
            <w:vAlign w:val="center"/>
          </w:tcPr>
          <w:p w14:paraId="7C99A60D">
            <w:pPr>
              <w:keepNext w:val="0"/>
              <w:keepLines w:val="0"/>
              <w:pageBreakBefore w:val="0"/>
              <w:widowControl w:val="0"/>
              <w:tabs>
                <w:tab w:val="left" w:pos="540"/>
                <w:tab w:val="left" w:pos="720"/>
                <w:tab w:val="left" w:pos="955"/>
                <w:tab w:val="left" w:pos="1146"/>
              </w:tabs>
              <w:kinsoku/>
              <w:wordWrap/>
              <w:overflowPunct/>
              <w:topLinePunct w:val="0"/>
              <w:autoSpaceDE/>
              <w:autoSpaceDN/>
              <w:bidi w:val="0"/>
              <w:adjustRightInd w:val="0"/>
              <w:snapToGrid w:val="0"/>
              <w:spacing w:line="360" w:lineRule="auto"/>
              <w:rPr>
                <w:rFonts w:hAnsi="宋体"/>
                <w:color w:val="auto"/>
                <w:sz w:val="24"/>
                <w:szCs w:val="24"/>
                <w:highlight w:val="none"/>
              </w:rPr>
            </w:pPr>
            <w:r>
              <w:rPr>
                <w:rFonts w:hint="eastAsia" w:hAnsi="宋体"/>
                <w:color w:val="auto"/>
                <w:sz w:val="24"/>
                <w:szCs w:val="24"/>
                <w:highlight w:val="none"/>
              </w:rPr>
              <w:t xml:space="preserve">签订日期： </w:t>
            </w:r>
          </w:p>
        </w:tc>
      </w:tr>
    </w:tbl>
    <w:p w14:paraId="05F1FE49">
      <w:pPr>
        <w:pStyle w:val="274"/>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b/>
          <w:color w:val="auto"/>
          <w:sz w:val="24"/>
          <w:szCs w:val="24"/>
          <w:highlight w:val="none"/>
        </w:rPr>
      </w:pPr>
    </w:p>
    <w:p w14:paraId="47E2C0B9">
      <w:pPr>
        <w:pStyle w:val="274"/>
        <w:jc w:val="center"/>
        <w:rPr>
          <w:rFonts w:hint="eastAsia"/>
          <w:b/>
          <w:color w:val="auto"/>
          <w:sz w:val="30"/>
          <w:szCs w:val="30"/>
          <w:highlight w:val="none"/>
        </w:rPr>
      </w:pPr>
      <w:r>
        <w:rPr>
          <w:rFonts w:hint="eastAsia"/>
          <w:b/>
          <w:color w:val="auto"/>
          <w:sz w:val="30"/>
          <w:szCs w:val="30"/>
          <w:highlight w:val="none"/>
        </w:rPr>
        <w:t>第六章</w:t>
      </w:r>
      <w:r>
        <w:rPr>
          <w:b/>
          <w:color w:val="auto"/>
          <w:sz w:val="30"/>
          <w:szCs w:val="30"/>
          <w:highlight w:val="none"/>
        </w:rPr>
        <w:t xml:space="preserve"> </w:t>
      </w:r>
      <w:r>
        <w:rPr>
          <w:rFonts w:hint="eastAsia"/>
          <w:b/>
          <w:color w:val="auto"/>
          <w:sz w:val="30"/>
          <w:szCs w:val="30"/>
          <w:highlight w:val="none"/>
        </w:rPr>
        <w:t>评标方法与评标标准</w:t>
      </w:r>
    </w:p>
    <w:p w14:paraId="04409C4D">
      <w:pPr>
        <w:spacing w:before="152" w:beforeLines="50" w:after="152" w:afterLines="50" w:line="360" w:lineRule="auto"/>
        <w:ind w:firstLine="420"/>
        <w:rPr>
          <w:rFonts w:ascii="宋体" w:hAnsi="宋体"/>
          <w:color w:val="auto"/>
          <w:sz w:val="24"/>
          <w:highlight w:val="none"/>
        </w:rPr>
      </w:pPr>
      <w:r>
        <w:rPr>
          <w:rFonts w:hint="eastAsia" w:ascii="宋体" w:hAnsi="宋体"/>
          <w:b/>
          <w:color w:val="auto"/>
          <w:sz w:val="24"/>
          <w:highlight w:val="none"/>
        </w:rPr>
        <w:t>一、评标办法</w:t>
      </w:r>
      <w:r>
        <w:rPr>
          <w:rFonts w:hint="eastAsia" w:ascii="宋体" w:hAnsi="宋体"/>
          <w:color w:val="auto"/>
          <w:sz w:val="24"/>
          <w:highlight w:val="none"/>
        </w:rPr>
        <w:t>：</w:t>
      </w:r>
    </w:p>
    <w:p w14:paraId="12E90A79">
      <w:pPr>
        <w:spacing w:line="360" w:lineRule="auto"/>
        <w:ind w:firstLine="420"/>
        <w:rPr>
          <w:rFonts w:ascii="宋体" w:hAnsi="宋体"/>
          <w:color w:val="auto"/>
          <w:sz w:val="24"/>
          <w:highlight w:val="none"/>
        </w:rPr>
      </w:pPr>
      <w:r>
        <w:rPr>
          <w:rFonts w:hint="eastAsia" w:ascii="宋体" w:hAnsi="宋体"/>
          <w:color w:val="auto"/>
          <w:sz w:val="24"/>
          <w:highlight w:val="none"/>
        </w:rPr>
        <w:t>1、本次招标评标采用为综合评分法，即在满足招标文件实质性要求前提下，按照招标文件中规定的评分标准和各项因素进行综合评审后，以评标总得分从高到低为中标候选人排名，排名第一的为中标供应商。</w:t>
      </w:r>
    </w:p>
    <w:p w14:paraId="2312FDAD">
      <w:pPr>
        <w:spacing w:line="360" w:lineRule="auto"/>
        <w:ind w:firstLine="420"/>
        <w:rPr>
          <w:rFonts w:ascii="宋体" w:hAnsi="宋体"/>
          <w:color w:val="auto"/>
          <w:sz w:val="24"/>
          <w:highlight w:val="none"/>
        </w:rPr>
      </w:pPr>
      <w:r>
        <w:rPr>
          <w:rFonts w:hint="eastAsia" w:ascii="宋体" w:hAnsi="宋体"/>
          <w:color w:val="auto"/>
          <w:sz w:val="24"/>
          <w:highlight w:val="none"/>
        </w:rPr>
        <w:t>2、评标时，评标委员会成员分别对每个有效</w:t>
      </w:r>
      <w:r>
        <w:rPr>
          <w:rFonts w:hint="eastAsia" w:ascii="宋体" w:hAnsi="宋体"/>
          <w:color w:val="auto"/>
          <w:sz w:val="24"/>
          <w:highlight w:val="none"/>
          <w:lang w:eastAsia="zh-CN"/>
        </w:rPr>
        <w:t>供应商</w:t>
      </w:r>
      <w:r>
        <w:rPr>
          <w:rFonts w:hint="eastAsia" w:ascii="宋体" w:hAnsi="宋体"/>
          <w:color w:val="auto"/>
          <w:sz w:val="24"/>
          <w:highlight w:val="none"/>
        </w:rPr>
        <w:t>的标书进行评价、打分，将评委的评分按算术平均方法，计算出每个有效</w:t>
      </w:r>
      <w:r>
        <w:rPr>
          <w:rFonts w:hint="eastAsia" w:ascii="宋体" w:hAnsi="宋体"/>
          <w:color w:val="auto"/>
          <w:sz w:val="24"/>
          <w:highlight w:val="none"/>
          <w:lang w:eastAsia="zh-CN"/>
        </w:rPr>
        <w:t>供应商</w:t>
      </w:r>
      <w:r>
        <w:rPr>
          <w:rFonts w:hint="eastAsia" w:ascii="宋体" w:hAnsi="宋体"/>
          <w:color w:val="auto"/>
          <w:sz w:val="24"/>
          <w:highlight w:val="none"/>
        </w:rPr>
        <w:t>的评委评审得分（保留小数点后两位）。投标报价得分直接计算取得。评委评审得分和投标报价得分相加为</w:t>
      </w:r>
      <w:r>
        <w:rPr>
          <w:rFonts w:hint="eastAsia" w:ascii="宋体" w:hAnsi="宋体"/>
          <w:color w:val="auto"/>
          <w:sz w:val="24"/>
          <w:highlight w:val="none"/>
          <w:lang w:eastAsia="zh-CN"/>
        </w:rPr>
        <w:t>供应商</w:t>
      </w:r>
      <w:r>
        <w:rPr>
          <w:rFonts w:hint="eastAsia" w:ascii="宋体" w:hAnsi="宋体"/>
          <w:color w:val="auto"/>
          <w:sz w:val="24"/>
          <w:highlight w:val="none"/>
        </w:rPr>
        <w:t>的总得分。</w:t>
      </w:r>
    </w:p>
    <w:p w14:paraId="416F5F7C">
      <w:pPr>
        <w:spacing w:line="360" w:lineRule="auto"/>
        <w:ind w:firstLine="420"/>
        <w:rPr>
          <w:rFonts w:ascii="宋体" w:hAnsi="宋体"/>
          <w:color w:val="auto"/>
          <w:sz w:val="24"/>
          <w:highlight w:val="none"/>
        </w:rPr>
      </w:pPr>
      <w:r>
        <w:rPr>
          <w:rFonts w:hint="eastAsia" w:ascii="宋体" w:hAnsi="宋体"/>
          <w:color w:val="auto"/>
          <w:sz w:val="24"/>
          <w:highlight w:val="none"/>
        </w:rPr>
        <w:t>3、如出现评标总得分最高的</w:t>
      </w:r>
      <w:r>
        <w:rPr>
          <w:rFonts w:hint="eastAsia" w:ascii="宋体" w:hAnsi="宋体"/>
          <w:color w:val="auto"/>
          <w:sz w:val="24"/>
          <w:highlight w:val="none"/>
          <w:lang w:eastAsia="zh-CN"/>
        </w:rPr>
        <w:t>供应商</w:t>
      </w:r>
      <w:r>
        <w:rPr>
          <w:rFonts w:hint="eastAsia" w:ascii="宋体" w:hAnsi="宋体"/>
          <w:color w:val="auto"/>
          <w:sz w:val="24"/>
          <w:highlight w:val="none"/>
        </w:rPr>
        <w:t>有两个或两个以上的，以投标报价较低者优先作为中标候选人，如果投标报价也相同的，则由评标委员会组织以抽签方式确定中标候选人。</w:t>
      </w:r>
    </w:p>
    <w:p w14:paraId="6C9878A9">
      <w:pPr>
        <w:spacing w:line="360" w:lineRule="auto"/>
        <w:ind w:firstLine="420"/>
        <w:rPr>
          <w:rFonts w:ascii="宋体" w:hAnsi="宋体"/>
          <w:b w:val="0"/>
          <w:bCs/>
          <w:color w:val="auto"/>
          <w:sz w:val="24"/>
          <w:highlight w:val="none"/>
        </w:rPr>
      </w:pPr>
      <w:r>
        <w:rPr>
          <w:rFonts w:hint="eastAsia" w:ascii="宋体" w:hAnsi="宋体"/>
          <w:b w:val="0"/>
          <w:bCs/>
          <w:color w:val="auto"/>
          <w:sz w:val="24"/>
          <w:highlight w:val="none"/>
        </w:rPr>
        <w:t>4、本项目专门面向中小企业采购，</w:t>
      </w:r>
      <w:r>
        <w:rPr>
          <w:rFonts w:hint="eastAsia" w:ascii="宋体" w:hAnsi="宋体"/>
          <w:b w:val="0"/>
          <w:bCs/>
          <w:color w:val="auto"/>
          <w:sz w:val="24"/>
          <w:highlight w:val="none"/>
          <w:lang w:eastAsia="zh-CN"/>
        </w:rPr>
        <w:t>供应商</w:t>
      </w:r>
      <w:r>
        <w:rPr>
          <w:rFonts w:hint="eastAsia" w:ascii="宋体" w:hAnsi="宋体"/>
          <w:b w:val="0"/>
          <w:bCs/>
          <w:color w:val="auto"/>
          <w:sz w:val="24"/>
          <w:highlight w:val="none"/>
        </w:rPr>
        <w:t>应当提供中小企业声明函或残疾人福利性单位声明函或省级以上监狱管理局、戒毒管理局（含新疆生产建设兵团）出具的属于监狱企业的证明文件,否则视为投标无效。</w:t>
      </w:r>
    </w:p>
    <w:p w14:paraId="37CC86AC">
      <w:pPr>
        <w:spacing w:line="360" w:lineRule="auto"/>
        <w:ind w:firstLine="420"/>
        <w:rPr>
          <w:rFonts w:ascii="宋体" w:hAnsi="宋体"/>
          <w:b w:val="0"/>
          <w:bCs/>
          <w:color w:val="auto"/>
          <w:sz w:val="24"/>
          <w:highlight w:val="none"/>
        </w:rPr>
      </w:pPr>
      <w:r>
        <w:rPr>
          <w:rFonts w:hint="eastAsia" w:ascii="宋体" w:hAnsi="宋体"/>
          <w:b w:val="0"/>
          <w:bCs/>
          <w:color w:val="auto"/>
          <w:sz w:val="24"/>
          <w:highlight w:val="none"/>
        </w:rPr>
        <w:t>专门面向中小企业采购的项目，不再执行价格评审优惠的扶持政策。</w:t>
      </w:r>
    </w:p>
    <w:p w14:paraId="5648FE20">
      <w:pPr>
        <w:spacing w:before="152" w:beforeLines="50" w:after="152" w:afterLines="50" w:line="360" w:lineRule="auto"/>
        <w:ind w:firstLine="420"/>
        <w:rPr>
          <w:rFonts w:ascii="宋体" w:hAnsi="宋体"/>
          <w:color w:val="auto"/>
          <w:sz w:val="24"/>
          <w:highlight w:val="none"/>
        </w:rPr>
      </w:pPr>
      <w:r>
        <w:rPr>
          <w:rFonts w:hint="eastAsia" w:ascii="宋体" w:hAnsi="宋体"/>
          <w:b/>
          <w:color w:val="auto"/>
          <w:sz w:val="24"/>
          <w:highlight w:val="none"/>
        </w:rPr>
        <w:t>二、评分标准</w:t>
      </w:r>
      <w:r>
        <w:rPr>
          <w:rFonts w:hint="eastAsia" w:ascii="宋体" w:hAnsi="宋体"/>
          <w:color w:val="auto"/>
          <w:sz w:val="24"/>
          <w:highlight w:val="none"/>
        </w:rPr>
        <w:t>：</w:t>
      </w:r>
    </w:p>
    <w:p w14:paraId="11EAD86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（一）价格分（</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分）</w:t>
      </w:r>
    </w:p>
    <w:p w14:paraId="0E82731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1.投标报价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优惠率</w:t>
      </w:r>
      <w:r>
        <w:rPr>
          <w:rFonts w:hint="eastAsia" w:ascii="宋体" w:hAnsi="宋体" w:cs="宋体"/>
          <w:color w:val="auto"/>
          <w:sz w:val="24"/>
          <w:highlight w:val="none"/>
          <w:lang w:eastAsia="zh-CN"/>
        </w:rPr>
        <w:t>）</w:t>
      </w:r>
      <w:r>
        <w:rPr>
          <w:rFonts w:hint="eastAsia" w:ascii="宋体" w:hAnsi="宋体" w:cs="宋体"/>
          <w:color w:val="auto"/>
          <w:sz w:val="24"/>
          <w:highlight w:val="none"/>
        </w:rPr>
        <w:t>在招标文件规定的范围内为有效报价。当 0≤投标优惠率＜100%，为有效投标报价，否则视为未实质性响应文件，不参与评审。</w:t>
      </w:r>
    </w:p>
    <w:p w14:paraId="010127A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2.价格得分计算方法：根据各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通过符合性审查的有效投标报价中的</w:t>
      </w:r>
      <w:r>
        <w:rPr>
          <w:rFonts w:hint="eastAsia" w:ascii="宋体" w:hAnsi="宋体" w:cs="宋体"/>
          <w:color w:val="auto"/>
          <w:sz w:val="24"/>
          <w:highlight w:val="none"/>
          <w:lang w:val="en-US" w:eastAsia="zh-CN"/>
        </w:rPr>
        <w:t>优惠率</w:t>
      </w:r>
      <w:r>
        <w:rPr>
          <w:rFonts w:hint="eastAsia" w:ascii="宋体" w:hAnsi="宋体" w:cs="宋体"/>
          <w:color w:val="auto"/>
          <w:sz w:val="24"/>
          <w:highlight w:val="none"/>
        </w:rPr>
        <w:t>数值最低的作为评标基准价，其价格分为满分。</w:t>
      </w:r>
    </w:p>
    <w:p w14:paraId="01831C3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其他投标</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的价格分统一按照下列公式计算：</w:t>
      </w:r>
    </w:p>
    <w:p w14:paraId="0F1E773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投标报价得分=(评标基</w:t>
      </w:r>
      <w:r>
        <w:rPr>
          <w:rFonts w:hint="eastAsia" w:ascii="宋体" w:hAnsi="宋体" w:cs="宋体"/>
          <w:color w:val="auto"/>
          <w:sz w:val="24"/>
          <w:highlight w:val="none"/>
          <w:lang w:val="en-US" w:eastAsia="zh-CN"/>
        </w:rPr>
        <w:t>价</w:t>
      </w: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优惠</w:t>
      </w:r>
      <w:r>
        <w:rPr>
          <w:rFonts w:hint="eastAsia" w:ascii="宋体" w:hAnsi="宋体" w:cs="宋体"/>
          <w:color w:val="auto"/>
          <w:sz w:val="24"/>
          <w:highlight w:val="none"/>
        </w:rPr>
        <w:t>率)*</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%*100(计算结果四舍五入保留两位小数)。</w:t>
      </w:r>
    </w:p>
    <w:p w14:paraId="14A25194">
      <w:pPr>
        <w:spacing w:line="360" w:lineRule="auto"/>
        <w:ind w:firstLine="480" w:firstLineChars="200"/>
        <w:rPr>
          <w:bCs/>
          <w:color w:val="auto"/>
          <w:kern w:val="0"/>
          <w:sz w:val="24"/>
          <w:szCs w:val="21"/>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评标委员会认为</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的报价明显低于其他通过符合性审查</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的报价，有可能影响产品质量或者不能诚信履约的，应当要求其在评标现场合理的时间内提供书面说明，必要时提交相关证明材料；</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不能证明其报价合理性的，评标委员会应当将其作为无效投标处理。</w:t>
      </w:r>
    </w:p>
    <w:p w14:paraId="1D5FFA90">
      <w:pPr>
        <w:tabs>
          <w:tab w:val="left" w:pos="2870"/>
        </w:tabs>
        <w:spacing w:line="44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二）</w:t>
      </w:r>
      <w:r>
        <w:rPr>
          <w:rFonts w:hint="eastAsia" w:ascii="宋体" w:hAnsi="宋体" w:eastAsia="宋体" w:cs="宋体"/>
          <w:b/>
          <w:color w:val="auto"/>
          <w:sz w:val="21"/>
          <w:szCs w:val="21"/>
          <w:highlight w:val="none"/>
        </w:rPr>
        <w:t>供应商商务得分（最高为</w:t>
      </w:r>
      <w:r>
        <w:rPr>
          <w:rFonts w:hint="default" w:ascii="宋体" w:hAnsi="宋体" w:cs="宋体"/>
          <w:b/>
          <w:color w:val="auto"/>
          <w:sz w:val="21"/>
          <w:szCs w:val="21"/>
          <w:highlight w:val="none"/>
          <w:lang w:val="en-US" w:eastAsia="zh-CN"/>
        </w:rPr>
        <w:t>3</w:t>
      </w:r>
      <w:r>
        <w:rPr>
          <w:rFonts w:hint="eastAsia" w:ascii="宋体" w:hAnsi="宋体" w:cs="宋体"/>
          <w:b/>
          <w:color w:val="auto"/>
          <w:sz w:val="21"/>
          <w:szCs w:val="21"/>
          <w:highlight w:val="none"/>
          <w:lang w:val="en-US" w:eastAsia="zh-CN"/>
        </w:rPr>
        <w:t>0</w:t>
      </w:r>
      <w:r>
        <w:rPr>
          <w:rFonts w:hint="eastAsia" w:ascii="宋体" w:hAnsi="宋体" w:eastAsia="宋体" w:cs="宋体"/>
          <w:b/>
          <w:color w:val="auto"/>
          <w:sz w:val="21"/>
          <w:szCs w:val="21"/>
          <w:highlight w:val="none"/>
        </w:rPr>
        <w:t>分）</w:t>
      </w:r>
    </w:p>
    <w:tbl>
      <w:tblPr>
        <w:tblStyle w:val="66"/>
        <w:tblW w:w="89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800"/>
        <w:gridCol w:w="6332"/>
      </w:tblGrid>
      <w:tr w14:paraId="3E3CF4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2" w:hRule="atLeast"/>
          <w:tblHeader/>
          <w:jc w:val="center"/>
        </w:trPr>
        <w:tc>
          <w:tcPr>
            <w:tcW w:w="1808" w:type="dxa"/>
            <w:noWrap w:val="0"/>
            <w:vAlign w:val="top"/>
          </w:tcPr>
          <w:p w14:paraId="3E861FCE">
            <w:pPr>
              <w:spacing w:before="156" w:after="156"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800" w:type="dxa"/>
            <w:noWrap w:val="0"/>
            <w:vAlign w:val="center"/>
          </w:tcPr>
          <w:p w14:paraId="3A12B00C">
            <w:pPr>
              <w:spacing w:before="156" w:after="156"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bookmarkStart w:id="27" w:name="_GoBack"/>
            <w:bookmarkEnd w:id="27"/>
          </w:p>
        </w:tc>
        <w:tc>
          <w:tcPr>
            <w:tcW w:w="6332" w:type="dxa"/>
            <w:noWrap w:val="0"/>
            <w:vAlign w:val="center"/>
          </w:tcPr>
          <w:p w14:paraId="7D15A6D8">
            <w:pPr>
              <w:spacing w:before="156" w:after="156"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6C933B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08" w:type="dxa"/>
            <w:noWrap w:val="0"/>
            <w:vAlign w:val="center"/>
          </w:tcPr>
          <w:p w14:paraId="122D18A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供应商业绩</w:t>
            </w:r>
          </w:p>
        </w:tc>
        <w:tc>
          <w:tcPr>
            <w:tcW w:w="800" w:type="dxa"/>
            <w:noWrap w:val="0"/>
            <w:vAlign w:val="center"/>
          </w:tcPr>
          <w:p w14:paraId="34ACA77B">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332" w:type="dxa"/>
            <w:noWrap w:val="0"/>
            <w:vAlign w:val="center"/>
          </w:tcPr>
          <w:p w14:paraId="59E63D91">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供应商自20</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月1日以来做过</w:t>
            </w: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土壤污染状况调查项目业绩，每有一个得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 业绩须提供合同原件扫描件，且业绩合同中主要内容、标的、金额等清晰可见，否则该业绩不得分。</w:t>
            </w:r>
          </w:p>
        </w:tc>
      </w:tr>
      <w:tr w14:paraId="4447A9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62" w:hRule="atLeast"/>
          <w:jc w:val="center"/>
        </w:trPr>
        <w:tc>
          <w:tcPr>
            <w:tcW w:w="1808" w:type="dxa"/>
            <w:noWrap w:val="0"/>
            <w:vAlign w:val="center"/>
          </w:tcPr>
          <w:p w14:paraId="5803DB8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800" w:type="dxa"/>
            <w:noWrap w:val="0"/>
            <w:vAlign w:val="center"/>
          </w:tcPr>
          <w:p w14:paraId="35B4F42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332" w:type="dxa"/>
            <w:noWrap w:val="0"/>
            <w:vAlign w:val="center"/>
          </w:tcPr>
          <w:p w14:paraId="2BB989A6">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拟派项目负责人具有环保相关高级职称和环保类</w:t>
            </w:r>
            <w:r>
              <w:rPr>
                <w:rFonts w:hint="eastAsia" w:ascii="宋体" w:hAnsi="宋体" w:cs="宋体"/>
                <w:color w:val="auto"/>
                <w:sz w:val="24"/>
                <w:szCs w:val="24"/>
                <w:highlight w:val="none"/>
                <w:lang w:val="en-US" w:eastAsia="zh-CN"/>
              </w:rPr>
              <w:t>硕</w:t>
            </w:r>
            <w:r>
              <w:rPr>
                <w:rFonts w:hint="eastAsia" w:ascii="宋体" w:hAnsi="宋体" w:eastAsia="宋体" w:cs="宋体"/>
                <w:color w:val="auto"/>
                <w:sz w:val="24"/>
                <w:szCs w:val="24"/>
                <w:highlight w:val="none"/>
                <w:lang w:val="en-US" w:eastAsia="zh-CN"/>
              </w:rPr>
              <w:t>士</w:t>
            </w:r>
            <w:r>
              <w:rPr>
                <w:rFonts w:hint="eastAsia" w:ascii="宋体" w:hAnsi="宋体" w:cs="宋体"/>
                <w:color w:val="auto"/>
                <w:sz w:val="24"/>
                <w:szCs w:val="24"/>
                <w:highlight w:val="none"/>
                <w:lang w:val="en-US" w:eastAsia="zh-CN"/>
              </w:rPr>
              <w:t>及以上</w:t>
            </w:r>
            <w:r>
              <w:rPr>
                <w:rFonts w:hint="eastAsia" w:ascii="宋体" w:hAnsi="宋体" w:eastAsia="宋体" w:cs="宋体"/>
                <w:color w:val="auto"/>
                <w:sz w:val="24"/>
                <w:szCs w:val="24"/>
                <w:highlight w:val="none"/>
                <w:lang w:val="en-US" w:eastAsia="zh-CN"/>
              </w:rPr>
              <w:t>学位的，得6分；（提供学位证书、职称证书扫描件，职称证不能体现专业的，以学历证书专业为准）</w:t>
            </w:r>
          </w:p>
        </w:tc>
      </w:tr>
      <w:tr w14:paraId="721E72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1" w:hRule="atLeast"/>
          <w:jc w:val="center"/>
        </w:trPr>
        <w:tc>
          <w:tcPr>
            <w:tcW w:w="1808" w:type="dxa"/>
            <w:noWrap w:val="0"/>
            <w:vAlign w:val="center"/>
          </w:tcPr>
          <w:p w14:paraId="708B82E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技术负责人</w:t>
            </w:r>
          </w:p>
        </w:tc>
        <w:tc>
          <w:tcPr>
            <w:tcW w:w="800" w:type="dxa"/>
            <w:noWrap w:val="0"/>
            <w:vAlign w:val="center"/>
          </w:tcPr>
          <w:p w14:paraId="54EDD69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332" w:type="dxa"/>
            <w:noWrap w:val="0"/>
            <w:vAlign w:val="center"/>
          </w:tcPr>
          <w:p w14:paraId="79FBA70A">
            <w:pPr>
              <w:pStyle w:val="8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拟派技术负责人具有环保相关高级职称和环保类</w:t>
            </w:r>
            <w:r>
              <w:rPr>
                <w:rFonts w:hint="eastAsia" w:ascii="宋体" w:hAnsi="宋体" w:cs="宋体"/>
                <w:color w:val="auto"/>
                <w:sz w:val="24"/>
                <w:szCs w:val="24"/>
                <w:highlight w:val="none"/>
                <w:lang w:val="en-US" w:eastAsia="zh-CN"/>
              </w:rPr>
              <w:t>学</w:t>
            </w:r>
            <w:r>
              <w:rPr>
                <w:rFonts w:hint="eastAsia" w:ascii="宋体" w:hAnsi="宋体" w:eastAsia="宋体" w:cs="宋体"/>
                <w:color w:val="auto"/>
                <w:sz w:val="24"/>
                <w:szCs w:val="24"/>
                <w:highlight w:val="none"/>
                <w:lang w:val="en-US" w:eastAsia="zh-CN"/>
              </w:rPr>
              <w:t>士</w:t>
            </w:r>
            <w:r>
              <w:rPr>
                <w:rFonts w:hint="eastAsia" w:ascii="宋体" w:hAnsi="宋体" w:cs="宋体"/>
                <w:color w:val="auto"/>
                <w:sz w:val="24"/>
                <w:szCs w:val="24"/>
                <w:highlight w:val="none"/>
                <w:lang w:val="en-US" w:eastAsia="zh-CN"/>
              </w:rPr>
              <w:t>及以上</w:t>
            </w:r>
            <w:r>
              <w:rPr>
                <w:rFonts w:hint="eastAsia" w:ascii="宋体" w:hAnsi="宋体" w:eastAsia="宋体" w:cs="宋体"/>
                <w:color w:val="auto"/>
                <w:sz w:val="24"/>
                <w:szCs w:val="24"/>
                <w:highlight w:val="none"/>
                <w:lang w:val="en-US" w:eastAsia="zh-CN"/>
              </w:rPr>
              <w:t>学位的，得6分；（提供学位证书、职称证书扫描件，职称证不能体现专业的，以学历证书专业为准）。具有注册环评工程师证书的（提供证书扫描件），得2分。</w:t>
            </w:r>
          </w:p>
        </w:tc>
      </w:tr>
      <w:tr w14:paraId="2BD333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3" w:hRule="atLeast"/>
          <w:jc w:val="center"/>
        </w:trPr>
        <w:tc>
          <w:tcPr>
            <w:tcW w:w="1808" w:type="dxa"/>
            <w:noWrap w:val="0"/>
            <w:vAlign w:val="center"/>
          </w:tcPr>
          <w:p w14:paraId="3D9E3E3A">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项目组其他人员配备</w:t>
            </w:r>
          </w:p>
        </w:tc>
        <w:tc>
          <w:tcPr>
            <w:tcW w:w="800" w:type="dxa"/>
            <w:noWrap w:val="0"/>
            <w:vAlign w:val="center"/>
          </w:tcPr>
          <w:p w14:paraId="55E19066">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332" w:type="dxa"/>
            <w:noWrap w:val="0"/>
            <w:vAlign w:val="center"/>
          </w:tcPr>
          <w:p w14:paraId="3FFF0ABA">
            <w:pPr>
              <w:pStyle w:val="8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1、项目组成员（项目负责人和技术负责人除外），每配置1名具有环保类相关高级及以上职称得2分，最高得4分；</w:t>
            </w:r>
          </w:p>
          <w:p w14:paraId="6F6F7101">
            <w:pPr>
              <w:pStyle w:val="8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2、具有环保类中级及以上职称的得1分；最高得4分。</w:t>
            </w:r>
          </w:p>
          <w:p w14:paraId="431D5A90">
            <w:pPr>
              <w:pStyle w:val="8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同1人具有多个职称证书的，仅按最高职称计算，不重复计分。须提供其在响应单位缴纳的近3个月社保证明等证明其为响应单位人员的证明资料，以及评分项中要求提供的其他证书（如学位证书、职称证书等证明资料）证明材料原件扫描件，资料提供不全则相应人员不得分。</w:t>
            </w:r>
          </w:p>
        </w:tc>
      </w:tr>
    </w:tbl>
    <w:p w14:paraId="3116D679">
      <w:pPr>
        <w:numPr>
          <w:ilvl w:val="0"/>
          <w:numId w:val="22"/>
        </w:numPr>
        <w:tabs>
          <w:tab w:val="left" w:pos="2870"/>
        </w:tabs>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供应商技术得分（最高为</w:t>
      </w:r>
      <w:r>
        <w:rPr>
          <w:rFonts w:hint="eastAsia" w:ascii="宋体" w:hAnsi="宋体" w:cs="宋体"/>
          <w:b/>
          <w:color w:val="auto"/>
          <w:sz w:val="24"/>
          <w:szCs w:val="24"/>
          <w:highlight w:val="none"/>
          <w:lang w:val="en-US" w:eastAsia="zh-CN"/>
        </w:rPr>
        <w:t>50</w:t>
      </w:r>
      <w:r>
        <w:rPr>
          <w:rFonts w:hint="eastAsia" w:ascii="宋体" w:hAnsi="宋体" w:eastAsia="宋体" w:cs="宋体"/>
          <w:b/>
          <w:color w:val="auto"/>
          <w:sz w:val="24"/>
          <w:szCs w:val="24"/>
          <w:highlight w:val="none"/>
        </w:rPr>
        <w:t>分）</w:t>
      </w:r>
    </w:p>
    <w:p w14:paraId="367667B3">
      <w:pPr>
        <w:widowControl w:val="0"/>
        <w:numPr>
          <w:ilvl w:val="0"/>
          <w:numId w:val="0"/>
        </w:numPr>
        <w:tabs>
          <w:tab w:val="left" w:pos="2870"/>
        </w:tabs>
        <w:spacing w:line="360" w:lineRule="auto"/>
        <w:jc w:val="both"/>
        <w:rPr>
          <w:rFonts w:hint="eastAsia" w:ascii="宋体" w:hAnsi="宋体" w:eastAsia="宋体" w:cs="宋体"/>
          <w:b/>
          <w:color w:val="auto"/>
          <w:sz w:val="24"/>
          <w:szCs w:val="24"/>
          <w:highlight w:val="none"/>
        </w:rPr>
      </w:pPr>
    </w:p>
    <w:p w14:paraId="5B920EF1">
      <w:pPr>
        <w:widowControl w:val="0"/>
        <w:numPr>
          <w:ilvl w:val="0"/>
          <w:numId w:val="0"/>
        </w:numPr>
        <w:tabs>
          <w:tab w:val="left" w:pos="2870"/>
        </w:tabs>
        <w:spacing w:line="360" w:lineRule="auto"/>
        <w:jc w:val="both"/>
        <w:rPr>
          <w:rFonts w:hint="eastAsia" w:ascii="宋体" w:hAnsi="宋体" w:eastAsia="宋体" w:cs="宋体"/>
          <w:b/>
          <w:color w:val="auto"/>
          <w:sz w:val="24"/>
          <w:szCs w:val="24"/>
          <w:highlight w:val="none"/>
        </w:rPr>
      </w:pPr>
    </w:p>
    <w:tbl>
      <w:tblPr>
        <w:tblStyle w:val="66"/>
        <w:tblW w:w="8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771"/>
        <w:gridCol w:w="825"/>
        <w:gridCol w:w="6341"/>
      </w:tblGrid>
      <w:tr w14:paraId="56C2C2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71" w:type="dxa"/>
            <w:noWrap w:val="0"/>
            <w:vAlign w:val="center"/>
          </w:tcPr>
          <w:p w14:paraId="73F7728A">
            <w:pPr>
              <w:keepNext w:val="0"/>
              <w:keepLines w:val="0"/>
              <w:pageBreakBefore w:val="0"/>
              <w:widowControl/>
              <w:spacing w:before="156" w:after="156"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825" w:type="dxa"/>
            <w:noWrap w:val="0"/>
            <w:vAlign w:val="center"/>
          </w:tcPr>
          <w:p w14:paraId="18A7A9C0">
            <w:pPr>
              <w:keepNext w:val="0"/>
              <w:keepLines w:val="0"/>
              <w:pageBreakBefore w:val="0"/>
              <w:widowControl/>
              <w:spacing w:before="156" w:after="156"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6341" w:type="dxa"/>
            <w:noWrap w:val="0"/>
            <w:vAlign w:val="center"/>
          </w:tcPr>
          <w:p w14:paraId="2699F316">
            <w:pPr>
              <w:keepNext w:val="0"/>
              <w:keepLines w:val="0"/>
              <w:pageBreakBefore w:val="0"/>
              <w:widowControl/>
              <w:spacing w:before="156" w:after="156"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1C26CC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771" w:type="dxa"/>
            <w:noWrap w:val="0"/>
            <w:vAlign w:val="center"/>
          </w:tcPr>
          <w:p w14:paraId="2001A252">
            <w:pPr>
              <w:keepNext w:val="0"/>
              <w:keepLines w:val="0"/>
              <w:pageBreakBefore w:val="0"/>
              <w:widowControl/>
              <w:spacing w:line="360" w:lineRule="auto"/>
              <w:jc w:val="center"/>
              <w:rPr>
                <w:rFonts w:hint="eastAsia" w:ascii="宋体" w:hAnsi="宋体" w:eastAsia="宋体" w:cs="宋体"/>
                <w:bCs/>
                <w:color w:val="auto"/>
                <w:sz w:val="24"/>
                <w:szCs w:val="24"/>
                <w:highlight w:val="none"/>
                <w:lang w:val="en-US" w:eastAsia="zh-CN"/>
              </w:rPr>
            </w:pPr>
            <w:r>
              <w:rPr>
                <w:rStyle w:val="1073"/>
                <w:rFonts w:hint="eastAsia" w:ascii="宋体" w:hAnsi="宋体" w:eastAsia="宋体" w:cs="宋体"/>
                <w:color w:val="auto"/>
                <w:sz w:val="24"/>
                <w:szCs w:val="24"/>
                <w:highlight w:val="none"/>
                <w:lang w:val="en-US" w:eastAsia="zh-CN"/>
              </w:rPr>
              <w:t>项目理解</w:t>
            </w:r>
          </w:p>
        </w:tc>
        <w:tc>
          <w:tcPr>
            <w:tcW w:w="825" w:type="dxa"/>
            <w:noWrap w:val="0"/>
            <w:vAlign w:val="center"/>
          </w:tcPr>
          <w:p w14:paraId="164833DE">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341" w:type="dxa"/>
            <w:noWrap w:val="0"/>
            <w:vAlign w:val="center"/>
          </w:tcPr>
          <w:p w14:paraId="515F4E59">
            <w:pPr>
              <w:pStyle w:val="28"/>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根据采购内容，</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项目背景</w:t>
            </w:r>
            <w:r>
              <w:rPr>
                <w:rFonts w:hint="eastAsia" w:ascii="宋体" w:hAnsi="宋体" w:eastAsia="宋体" w:cs="宋体"/>
                <w:color w:val="auto"/>
                <w:sz w:val="24"/>
                <w:szCs w:val="24"/>
                <w:highlight w:val="none"/>
                <w:lang w:val="en-US" w:eastAsia="zh-CN"/>
              </w:rPr>
              <w:t>及主要内容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项目工作范围</w:t>
            </w:r>
            <w:r>
              <w:rPr>
                <w:rFonts w:hint="eastAsia" w:ascii="宋体" w:hAnsi="宋体" w:eastAsia="宋体" w:cs="宋体"/>
                <w:color w:val="auto"/>
                <w:sz w:val="24"/>
                <w:szCs w:val="24"/>
                <w:highlight w:val="none"/>
                <w:lang w:val="en-US" w:eastAsia="zh-CN"/>
              </w:rPr>
              <w:t>及目标</w:t>
            </w:r>
            <w:r>
              <w:rPr>
                <w:rFonts w:hint="eastAsia" w:hAnsi="宋体" w:cs="宋体"/>
                <w:color w:val="auto"/>
                <w:sz w:val="24"/>
                <w:szCs w:val="24"/>
                <w:highlight w:val="none"/>
                <w:lang w:val="en-US" w:eastAsia="zh-CN"/>
              </w:rPr>
              <w:t>、（3）服务区域及土壤污染调查流程、影响因素熟悉情况、（4）</w:t>
            </w:r>
            <w:r>
              <w:rPr>
                <w:rFonts w:hint="eastAsia" w:hAnsi="宋体" w:cs="宋体"/>
                <w:color w:val="auto"/>
                <w:sz w:val="24"/>
                <w:szCs w:val="24"/>
                <w:highlight w:val="none"/>
                <w:lang w:val="en-US" w:eastAsia="zh-CN"/>
              </w:rPr>
              <w:t>项目实施过程的难点预判与分析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bidi="ar"/>
              </w:rPr>
              <w:t>每项逐条叙述，内容完整，条理清晰，每项得</w:t>
            </w:r>
            <w:r>
              <w:rPr>
                <w:rFonts w:hint="eastAsia" w:hAnsi="宋体" w:cs="宋体"/>
                <w:color w:val="auto"/>
                <w:sz w:val="24"/>
                <w:szCs w:val="24"/>
                <w:highlight w:val="none"/>
                <w:lang w:val="en-US" w:eastAsia="zh-CN" w:bidi="ar"/>
              </w:rPr>
              <w:t>2.5</w:t>
            </w:r>
            <w:r>
              <w:rPr>
                <w:rFonts w:hint="eastAsia" w:ascii="宋体" w:hAnsi="宋体" w:eastAsia="宋体" w:cs="宋体"/>
                <w:color w:val="auto"/>
                <w:sz w:val="24"/>
                <w:szCs w:val="24"/>
                <w:highlight w:val="none"/>
                <w:lang w:bidi="ar"/>
              </w:rPr>
              <w:t>分，共</w:t>
            </w:r>
            <w:r>
              <w:rPr>
                <w:rFonts w:hint="eastAsia" w:hAnsi="宋体" w:cs="宋体"/>
                <w:color w:val="auto"/>
                <w:sz w:val="24"/>
                <w:szCs w:val="24"/>
                <w:highlight w:val="none"/>
                <w:lang w:val="en-US" w:eastAsia="zh-CN" w:bidi="ar"/>
              </w:rPr>
              <w:t>10</w:t>
            </w:r>
            <w:r>
              <w:rPr>
                <w:rFonts w:hint="eastAsia" w:ascii="宋体" w:hAnsi="宋体" w:eastAsia="宋体" w:cs="宋体"/>
                <w:color w:val="auto"/>
                <w:sz w:val="24"/>
                <w:szCs w:val="24"/>
                <w:highlight w:val="none"/>
                <w:lang w:bidi="ar"/>
              </w:rPr>
              <w:t>分；每项叙述内容与采购需求偏差较大或未作完整叙述的，不得分</w:t>
            </w:r>
            <w:r>
              <w:rPr>
                <w:rFonts w:hint="eastAsia" w:ascii="宋体" w:hAnsi="宋体" w:eastAsia="宋体" w:cs="宋体"/>
                <w:color w:val="auto"/>
                <w:sz w:val="24"/>
                <w:szCs w:val="24"/>
                <w:highlight w:val="none"/>
                <w:lang w:eastAsia="zh-CN" w:bidi="ar"/>
              </w:rPr>
              <w:t>。</w:t>
            </w:r>
          </w:p>
        </w:tc>
      </w:tr>
      <w:tr w14:paraId="5E3123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771" w:type="dxa"/>
            <w:noWrap w:val="0"/>
            <w:vAlign w:val="center"/>
          </w:tcPr>
          <w:p w14:paraId="1C3E4C7B">
            <w:pPr>
              <w:keepNext w:val="0"/>
              <w:keepLines w:val="0"/>
              <w:pageBreakBefore w:val="0"/>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第一阶段调查组织实施方案</w:t>
            </w:r>
          </w:p>
        </w:tc>
        <w:tc>
          <w:tcPr>
            <w:tcW w:w="825" w:type="dxa"/>
            <w:noWrap w:val="0"/>
            <w:vAlign w:val="center"/>
          </w:tcPr>
          <w:p w14:paraId="5772AE9F">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341" w:type="dxa"/>
            <w:noWrap w:val="0"/>
            <w:vAlign w:val="center"/>
          </w:tcPr>
          <w:p w14:paraId="44A74874">
            <w:pPr>
              <w:pStyle w:val="179"/>
              <w:spacing w:line="360" w:lineRule="auto"/>
              <w:ind w:left="0" w:leftChars="0" w:firstLine="0" w:firstLineChars="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第一阶段调查组织实施方案</w:t>
            </w:r>
            <w:r>
              <w:rPr>
                <w:rFonts w:hint="eastAsia" w:ascii="宋体" w:hAnsi="宋体" w:eastAsia="宋体" w:cs="宋体"/>
                <w:color w:val="auto"/>
                <w:sz w:val="24"/>
                <w:szCs w:val="24"/>
                <w:highlight w:val="none"/>
              </w:rPr>
              <w:t>，要求每项内容符合采购人需求且详细完善，至少包括：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lang w:val="en-US" w:eastAsia="zh-CN"/>
              </w:rPr>
              <w:t>资料收集、</w:t>
            </w:r>
            <w:r>
              <w:rPr>
                <w:rFonts w:hint="eastAsia" w:ascii="宋体" w:hAnsi="宋体" w:cs="宋体"/>
                <w:color w:val="auto"/>
                <w:sz w:val="24"/>
                <w:szCs w:val="24"/>
                <w:highlight w:val="none"/>
                <w:shd w:val="clear" w:color="auto" w:fill="auto"/>
                <w:lang w:val="en-US" w:eastAsia="zh-CN"/>
              </w:rPr>
              <w:t>（2）结合</w:t>
            </w:r>
            <w:r>
              <w:rPr>
                <w:rFonts w:hint="eastAsia" w:hAnsi="宋体" w:cs="宋体"/>
                <w:color w:val="auto"/>
                <w:sz w:val="24"/>
                <w:szCs w:val="24"/>
                <w:highlight w:val="none"/>
                <w:lang w:val="en-US" w:eastAsia="zh-CN"/>
              </w:rPr>
              <w:t>风险分级情况对服务地地块开展初判</w:t>
            </w:r>
            <w:r>
              <w:rPr>
                <w:rFonts w:hint="eastAsia" w:ascii="宋体" w:hAnsi="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lang w:val="en-US" w:eastAsia="zh-CN"/>
              </w:rPr>
              <w:t>）人员访谈、（</w:t>
            </w:r>
            <w:r>
              <w:rPr>
                <w:rFonts w:hint="eastAsia" w:ascii="宋体" w:hAnsi="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lang w:val="en-US" w:eastAsia="zh-CN"/>
              </w:rPr>
              <w:t>）现场踏勘</w:t>
            </w:r>
            <w:r>
              <w:rPr>
                <w:rFonts w:hint="eastAsia" w:ascii="宋体" w:hAnsi="宋体" w:cs="宋体"/>
                <w:color w:val="auto"/>
                <w:sz w:val="24"/>
                <w:szCs w:val="24"/>
                <w:highlight w:val="none"/>
                <w:shd w:val="clear" w:color="auto" w:fill="auto"/>
                <w:lang w:val="en-US" w:eastAsia="zh-CN"/>
              </w:rPr>
              <w:t>、（5）</w:t>
            </w:r>
            <w:r>
              <w:rPr>
                <w:rFonts w:hint="eastAsia" w:ascii="宋体" w:hAnsi="宋体" w:cs="宋体"/>
                <w:color w:val="auto"/>
                <w:sz w:val="24"/>
                <w:szCs w:val="24"/>
                <w:highlight w:val="none"/>
                <w:shd w:val="clear" w:color="auto" w:fill="auto"/>
                <w:lang w:val="en-US" w:eastAsia="zh-CN"/>
              </w:rPr>
              <w:t>污染源识别的重点关注内容</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lang w:bidi="ar"/>
              </w:rPr>
              <w:t>每项逐条叙述，内容完整，条理清晰，每项得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分，共</w:t>
            </w:r>
            <w:r>
              <w:rPr>
                <w:rFonts w:hint="eastAsia" w:ascii="宋体" w:hAnsi="宋体" w:cs="宋体"/>
                <w:color w:val="auto"/>
                <w:sz w:val="24"/>
                <w:szCs w:val="24"/>
                <w:highlight w:val="none"/>
                <w:lang w:val="en-US" w:eastAsia="zh-CN" w:bidi="ar"/>
              </w:rPr>
              <w:t>10</w:t>
            </w:r>
            <w:r>
              <w:rPr>
                <w:rFonts w:hint="eastAsia" w:ascii="宋体" w:hAnsi="宋体" w:eastAsia="宋体" w:cs="宋体"/>
                <w:color w:val="auto"/>
                <w:sz w:val="24"/>
                <w:szCs w:val="24"/>
                <w:highlight w:val="none"/>
                <w:lang w:bidi="ar"/>
              </w:rPr>
              <w:t>分；每项叙述内容与采购需求偏差较大或未作完整叙述的，不得分</w:t>
            </w:r>
            <w:r>
              <w:rPr>
                <w:rFonts w:hint="eastAsia" w:ascii="宋体" w:hAnsi="宋体" w:eastAsia="宋体" w:cs="宋体"/>
                <w:color w:val="auto"/>
                <w:sz w:val="24"/>
                <w:szCs w:val="24"/>
                <w:highlight w:val="none"/>
                <w:lang w:eastAsia="zh-CN" w:bidi="ar"/>
              </w:rPr>
              <w:t>。</w:t>
            </w:r>
          </w:p>
        </w:tc>
      </w:tr>
      <w:tr w14:paraId="150B2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771" w:type="dxa"/>
            <w:noWrap w:val="0"/>
            <w:vAlign w:val="center"/>
          </w:tcPr>
          <w:p w14:paraId="7FBBEA1A">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第二阶段调查组织实施方案</w:t>
            </w:r>
          </w:p>
        </w:tc>
        <w:tc>
          <w:tcPr>
            <w:tcW w:w="825" w:type="dxa"/>
            <w:noWrap w:val="0"/>
            <w:vAlign w:val="center"/>
          </w:tcPr>
          <w:p w14:paraId="7333D0B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6341" w:type="dxa"/>
            <w:noWrap w:val="0"/>
            <w:vAlign w:val="center"/>
          </w:tcPr>
          <w:p w14:paraId="3C55942D">
            <w:pPr>
              <w:pStyle w:val="179"/>
              <w:spacing w:line="360" w:lineRule="auto"/>
              <w:ind w:left="0" w:lef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第二阶段调查组织实施方案</w:t>
            </w:r>
            <w:r>
              <w:rPr>
                <w:rFonts w:hint="eastAsia" w:ascii="宋体" w:hAnsi="宋体" w:eastAsia="宋体" w:cs="宋体"/>
                <w:color w:val="auto"/>
                <w:sz w:val="24"/>
                <w:szCs w:val="24"/>
                <w:highlight w:val="none"/>
              </w:rPr>
              <w:t>，要求每项内容符合采购人需求且详细完善，至少包括：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lang w:val="en-US" w:eastAsia="zh-CN"/>
              </w:rPr>
              <w:t>点位布设方案、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lang w:val="en-US" w:eastAsia="zh-CN"/>
              </w:rPr>
              <w:t>现场采样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lang w:val="en-US" w:eastAsia="zh-CN"/>
              </w:rPr>
              <w:t>样品流转、（4）分析检测</w:t>
            </w:r>
            <w:r>
              <w:rPr>
                <w:rFonts w:hint="eastAsia" w:ascii="宋体" w:hAnsi="宋体" w:cs="宋体"/>
                <w:color w:val="auto"/>
                <w:sz w:val="24"/>
                <w:szCs w:val="24"/>
                <w:highlight w:val="none"/>
                <w:shd w:val="clear" w:color="auto" w:fill="auto"/>
                <w:lang w:val="en-US" w:eastAsia="zh-CN"/>
              </w:rPr>
              <w:t>、（5）</w:t>
            </w:r>
            <w:r>
              <w:rPr>
                <w:rFonts w:hint="eastAsia" w:ascii="宋体" w:hAnsi="宋体" w:cs="宋体"/>
                <w:color w:val="auto"/>
                <w:sz w:val="24"/>
                <w:szCs w:val="24"/>
                <w:highlight w:val="none"/>
                <w:shd w:val="clear" w:color="auto" w:fill="auto"/>
                <w:lang w:val="en-US" w:eastAsia="zh-CN"/>
              </w:rPr>
              <w:t>采样调查质控关键分析</w:t>
            </w:r>
            <w:r>
              <w:rPr>
                <w:rFonts w:hint="eastAsia" w:hAnsi="宋体" w:cs="宋体"/>
                <w:color w:val="auto"/>
                <w:sz w:val="24"/>
                <w:szCs w:val="24"/>
                <w:highlight w:val="none"/>
                <w:lang w:val="en-US" w:eastAsia="zh-CN"/>
              </w:rPr>
              <w:t>（6）异常点位排查分析方案</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lang w:bidi="ar"/>
              </w:rPr>
              <w:t>每项应逐条叙述，内容完整，条理清晰，</w:t>
            </w:r>
            <w:r>
              <w:rPr>
                <w:rFonts w:hint="eastAsia" w:ascii="宋体" w:hAnsi="宋体" w:eastAsia="宋体" w:cs="宋体"/>
                <w:color w:val="auto"/>
                <w:sz w:val="24"/>
                <w:szCs w:val="24"/>
                <w:highlight w:val="none"/>
                <w:lang w:val="en-US" w:eastAsia="zh-CN" w:bidi="ar"/>
              </w:rPr>
              <w:t>具有较强的针对性，</w:t>
            </w:r>
            <w:r>
              <w:rPr>
                <w:rFonts w:hint="eastAsia" w:ascii="宋体" w:hAnsi="宋体" w:eastAsia="宋体" w:cs="宋体"/>
                <w:color w:val="auto"/>
                <w:sz w:val="24"/>
                <w:szCs w:val="24"/>
                <w:highlight w:val="none"/>
                <w:lang w:bidi="ar"/>
              </w:rPr>
              <w:t>每项得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分，共</w:t>
            </w:r>
            <w:r>
              <w:rPr>
                <w:rFonts w:hint="eastAsia" w:ascii="宋体" w:hAnsi="宋体" w:cs="宋体"/>
                <w:color w:val="auto"/>
                <w:sz w:val="24"/>
                <w:szCs w:val="24"/>
                <w:highlight w:val="none"/>
                <w:lang w:val="en-US" w:eastAsia="zh-CN" w:bidi="ar"/>
              </w:rPr>
              <w:t>12</w:t>
            </w:r>
            <w:r>
              <w:rPr>
                <w:rFonts w:hint="eastAsia" w:ascii="宋体" w:hAnsi="宋体" w:eastAsia="宋体" w:cs="宋体"/>
                <w:color w:val="auto"/>
                <w:sz w:val="24"/>
                <w:szCs w:val="24"/>
                <w:highlight w:val="none"/>
                <w:lang w:bidi="ar"/>
              </w:rPr>
              <w:t>分；每项叙述内容与采购需求偏差较大或未作完整叙述的，不得分</w:t>
            </w:r>
            <w:r>
              <w:rPr>
                <w:rFonts w:hint="eastAsia" w:ascii="宋体" w:hAnsi="宋体" w:eastAsia="宋体" w:cs="宋体"/>
                <w:color w:val="auto"/>
                <w:sz w:val="24"/>
                <w:szCs w:val="24"/>
                <w:highlight w:val="none"/>
                <w:lang w:eastAsia="zh-CN" w:bidi="ar"/>
              </w:rPr>
              <w:t>。</w:t>
            </w:r>
          </w:p>
        </w:tc>
      </w:tr>
      <w:tr w14:paraId="160589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771" w:type="dxa"/>
            <w:noWrap w:val="0"/>
            <w:vAlign w:val="center"/>
          </w:tcPr>
          <w:p w14:paraId="70C45846">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土壤污染状况调查报告编制实施方案</w:t>
            </w:r>
          </w:p>
        </w:tc>
        <w:tc>
          <w:tcPr>
            <w:tcW w:w="825" w:type="dxa"/>
            <w:noWrap w:val="0"/>
            <w:vAlign w:val="center"/>
          </w:tcPr>
          <w:p w14:paraId="1C4ADC32">
            <w:pPr>
              <w:keepNext w:val="0"/>
              <w:keepLines w:val="0"/>
              <w:pageBreakBefore w:val="0"/>
              <w:widowControl/>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6341" w:type="dxa"/>
            <w:noWrap w:val="0"/>
            <w:vAlign w:val="center"/>
          </w:tcPr>
          <w:p w14:paraId="04C852A1">
            <w:pPr>
              <w:pStyle w:val="179"/>
              <w:spacing w:line="360" w:lineRule="auto"/>
              <w:ind w:left="0" w:lef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土壤污染状况调查报告编制实施方案</w:t>
            </w:r>
            <w:r>
              <w:rPr>
                <w:rFonts w:hint="eastAsia" w:ascii="宋体" w:hAnsi="宋体" w:eastAsia="宋体" w:cs="宋体"/>
                <w:color w:val="auto"/>
                <w:sz w:val="24"/>
                <w:szCs w:val="24"/>
                <w:highlight w:val="none"/>
              </w:rPr>
              <w:t>，要求每项内容符合采购人需求且详细完善，至少包括：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lang w:val="en-US" w:eastAsia="zh-CN"/>
              </w:rPr>
              <w:t>调查报告编制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lang w:val="en-US" w:eastAsia="zh-CN"/>
              </w:rPr>
              <w:t>报告评审及备案</w:t>
            </w:r>
            <w:r>
              <w:rPr>
                <w:rFonts w:hint="eastAsia" w:ascii="宋体" w:hAnsi="宋体" w:cs="宋体"/>
                <w:color w:val="auto"/>
                <w:sz w:val="24"/>
                <w:szCs w:val="24"/>
                <w:highlight w:val="none"/>
                <w:shd w:val="clear" w:color="auto" w:fill="auto"/>
                <w:lang w:val="en-US" w:eastAsia="zh-CN"/>
              </w:rPr>
              <w:t>（3）</w:t>
            </w:r>
            <w:r>
              <w:rPr>
                <w:rFonts w:hint="eastAsia" w:ascii="宋体" w:hAnsi="宋体" w:cs="宋体"/>
                <w:color w:val="auto"/>
                <w:sz w:val="24"/>
                <w:szCs w:val="24"/>
                <w:highlight w:val="none"/>
                <w:shd w:val="clear" w:color="auto" w:fill="auto"/>
                <w:lang w:val="en-US" w:eastAsia="zh-CN"/>
              </w:rPr>
              <w:t>报告编制重点及专家审查要点分析</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lang w:bidi="ar"/>
              </w:rPr>
              <w:t>每项应逐条叙述，内容完整，条理清晰，每项得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分，共</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分；每项叙述内容与采购需求偏差较大或未作完整叙述的，不得分</w:t>
            </w:r>
            <w:r>
              <w:rPr>
                <w:rFonts w:hint="eastAsia" w:ascii="宋体" w:hAnsi="宋体" w:eastAsia="宋体" w:cs="宋体"/>
                <w:color w:val="auto"/>
                <w:sz w:val="24"/>
                <w:szCs w:val="24"/>
                <w:highlight w:val="none"/>
                <w:lang w:eastAsia="zh-CN" w:bidi="ar"/>
              </w:rPr>
              <w:t>。</w:t>
            </w:r>
          </w:p>
        </w:tc>
      </w:tr>
      <w:tr w14:paraId="74F7B5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70" w:hRule="atLeast"/>
          <w:jc w:val="center"/>
        </w:trPr>
        <w:tc>
          <w:tcPr>
            <w:tcW w:w="1771" w:type="dxa"/>
            <w:noWrap w:val="0"/>
            <w:vAlign w:val="center"/>
          </w:tcPr>
          <w:p w14:paraId="79D8010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项目服</w:t>
            </w:r>
          </w:p>
          <w:p w14:paraId="24F0971C">
            <w:pPr>
              <w:keepNext w:val="0"/>
              <w:keepLines w:val="0"/>
              <w:pageBreakBefore w:val="0"/>
              <w:widowControl/>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务方案</w:t>
            </w:r>
          </w:p>
        </w:tc>
        <w:tc>
          <w:tcPr>
            <w:tcW w:w="825" w:type="dxa"/>
            <w:noWrap w:val="0"/>
            <w:vAlign w:val="center"/>
          </w:tcPr>
          <w:p w14:paraId="6C6BC3B7">
            <w:pPr>
              <w:keepNext w:val="0"/>
              <w:keepLines w:val="0"/>
              <w:pageBreakBefore w:val="0"/>
              <w:widowControl/>
              <w:spacing w:line="360" w:lineRule="auto"/>
              <w:jc w:val="center"/>
              <w:rPr>
                <w:rFonts w:hint="eastAsia" w:ascii="宋体" w:hAnsi="宋体" w:eastAsia="宋体" w:cs="宋体"/>
                <w:b w:val="0"/>
                <w:bCs w:val="0"/>
                <w:color w:val="auto"/>
                <w:sz w:val="24"/>
                <w:szCs w:val="24"/>
                <w:highlight w:val="none"/>
                <w:lang w:val="en-US"/>
              </w:rPr>
            </w:pP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分</w:t>
            </w:r>
          </w:p>
        </w:tc>
        <w:tc>
          <w:tcPr>
            <w:tcW w:w="6341" w:type="dxa"/>
            <w:noWrap w:val="0"/>
            <w:vAlign w:val="center"/>
          </w:tcPr>
          <w:p w14:paraId="0B8757A3">
            <w:pPr>
              <w:spacing w:line="360" w:lineRule="auto"/>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项目服务方案</w:t>
            </w:r>
            <w:r>
              <w:rPr>
                <w:rFonts w:hint="eastAsia" w:ascii="宋体" w:hAnsi="宋体" w:eastAsia="宋体" w:cs="宋体"/>
                <w:color w:val="auto"/>
                <w:sz w:val="24"/>
                <w:szCs w:val="24"/>
                <w:highlight w:val="none"/>
              </w:rPr>
              <w:t>，要求每项内容符合采购人需求且详细完善，至少包括：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服务计划</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）服务响应方案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与采购方的配合工作</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安全保障措施</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紧急情况及突发事件处理方案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项目服务方案</w:t>
            </w:r>
            <w:r>
              <w:rPr>
                <w:rFonts w:hint="eastAsia" w:hAnsi="宋体" w:cs="宋体"/>
                <w:color w:val="auto"/>
                <w:sz w:val="24"/>
                <w:szCs w:val="24"/>
                <w:highlight w:val="none"/>
                <w:lang w:val="en-US" w:eastAsia="zh-CN"/>
              </w:rPr>
              <w:t>重点、难点分析</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bidi="ar"/>
              </w:rPr>
              <w:t>每项逐条叙述，内容完整，条理清晰，每项得</w:t>
            </w:r>
            <w:r>
              <w:rPr>
                <w:rFonts w:hint="eastAsia" w:ascii="宋体" w:hAnsi="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bidi="ar"/>
              </w:rPr>
              <w:t>分，共</w:t>
            </w:r>
            <w:r>
              <w:rPr>
                <w:rFonts w:hint="eastAsia" w:ascii="宋体" w:hAnsi="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bidi="ar"/>
              </w:rPr>
              <w:t>分；每项叙述内容与采购需求偏差较大或未作完整叙述的，不得分</w:t>
            </w:r>
            <w:r>
              <w:rPr>
                <w:rFonts w:hint="eastAsia" w:ascii="宋体" w:hAnsi="宋体" w:eastAsia="宋体" w:cs="宋体"/>
                <w:b w:val="0"/>
                <w:bCs w:val="0"/>
                <w:color w:val="auto"/>
                <w:sz w:val="24"/>
                <w:szCs w:val="24"/>
                <w:highlight w:val="none"/>
                <w:lang w:eastAsia="zh-CN" w:bidi="ar"/>
              </w:rPr>
              <w:t>。</w:t>
            </w:r>
          </w:p>
        </w:tc>
      </w:tr>
      <w:tr w14:paraId="22E826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70" w:hRule="atLeast"/>
          <w:jc w:val="center"/>
        </w:trPr>
        <w:tc>
          <w:tcPr>
            <w:tcW w:w="1771" w:type="dxa"/>
            <w:noWrap w:val="0"/>
            <w:vAlign w:val="center"/>
          </w:tcPr>
          <w:p w14:paraId="6F8B57B9">
            <w:pPr>
              <w:keepNext w:val="0"/>
              <w:keepLines w:val="0"/>
              <w:pageBreakBefore w:val="0"/>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进度控制方案</w:t>
            </w:r>
          </w:p>
        </w:tc>
        <w:tc>
          <w:tcPr>
            <w:tcW w:w="825" w:type="dxa"/>
            <w:noWrap w:val="0"/>
            <w:vAlign w:val="center"/>
          </w:tcPr>
          <w:p w14:paraId="23EE1C49">
            <w:pPr>
              <w:keepNext w:val="0"/>
              <w:keepLines w:val="0"/>
              <w:pageBreakBefore w:val="0"/>
              <w:widowControl/>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c>
          <w:tcPr>
            <w:tcW w:w="6341" w:type="dxa"/>
            <w:noWrap w:val="0"/>
            <w:vAlign w:val="center"/>
          </w:tcPr>
          <w:p w14:paraId="29523237">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项目服务方案</w:t>
            </w:r>
            <w:r>
              <w:rPr>
                <w:rFonts w:hint="eastAsia" w:ascii="宋体" w:hAnsi="宋体" w:eastAsia="宋体" w:cs="宋体"/>
                <w:color w:val="auto"/>
                <w:sz w:val="24"/>
                <w:szCs w:val="24"/>
                <w:highlight w:val="none"/>
              </w:rPr>
              <w:t>，要求每项内容符合采购人需求且详细完善，至少包括：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进度计划图表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保障措施</w:t>
            </w:r>
            <w:r>
              <w:rPr>
                <w:rFonts w:hint="eastAsia" w:ascii="宋体" w:hAnsi="宋体" w:cs="宋体"/>
                <w:color w:val="auto"/>
                <w:sz w:val="24"/>
                <w:szCs w:val="24"/>
                <w:highlight w:val="none"/>
                <w:lang w:val="en-US" w:eastAsia="zh-CN"/>
              </w:rPr>
              <w:t>（3）进度控制</w:t>
            </w:r>
            <w:r>
              <w:rPr>
                <w:rFonts w:hint="eastAsia" w:hAnsi="宋体" w:cs="宋体"/>
                <w:color w:val="auto"/>
                <w:sz w:val="24"/>
                <w:szCs w:val="24"/>
                <w:highlight w:val="none"/>
                <w:lang w:val="en-US" w:eastAsia="zh-CN"/>
              </w:rPr>
              <w:t>重点、难点分析</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bidi="ar"/>
              </w:rPr>
              <w:t>每项逐条叙述，内容完整，条理清晰，每项得</w:t>
            </w:r>
            <w:r>
              <w:rPr>
                <w:rFonts w:hint="eastAsia" w:ascii="宋体" w:hAnsi="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bidi="ar"/>
              </w:rPr>
              <w:t>分，共</w:t>
            </w:r>
            <w:r>
              <w:rPr>
                <w:rFonts w:hint="eastAsia" w:ascii="宋体" w:hAnsi="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bidi="ar"/>
              </w:rPr>
              <w:t>分；每项叙述内容与采购需求偏差较大或未作完整叙述的，不得分</w:t>
            </w:r>
            <w:r>
              <w:rPr>
                <w:rFonts w:hint="eastAsia" w:ascii="宋体" w:hAnsi="宋体" w:eastAsia="宋体" w:cs="宋体"/>
                <w:b w:val="0"/>
                <w:bCs w:val="0"/>
                <w:color w:val="auto"/>
                <w:sz w:val="24"/>
                <w:szCs w:val="24"/>
                <w:highlight w:val="none"/>
                <w:lang w:eastAsia="zh-CN" w:bidi="ar"/>
              </w:rPr>
              <w:t>。</w:t>
            </w:r>
          </w:p>
        </w:tc>
      </w:tr>
      <w:tr w14:paraId="3ABCDD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70" w:hRule="atLeast"/>
          <w:jc w:val="center"/>
        </w:trPr>
        <w:tc>
          <w:tcPr>
            <w:tcW w:w="1771" w:type="dxa"/>
            <w:noWrap w:val="0"/>
            <w:vAlign w:val="center"/>
          </w:tcPr>
          <w:p w14:paraId="36D8517C">
            <w:pPr>
              <w:keepNext w:val="0"/>
              <w:keepLines w:val="0"/>
              <w:pageBreakBefore w:val="0"/>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质量控制方案</w:t>
            </w:r>
          </w:p>
        </w:tc>
        <w:tc>
          <w:tcPr>
            <w:tcW w:w="825" w:type="dxa"/>
            <w:noWrap w:val="0"/>
            <w:vAlign w:val="center"/>
          </w:tcPr>
          <w:p w14:paraId="4FCAD1F9">
            <w:pPr>
              <w:keepNext w:val="0"/>
              <w:keepLines w:val="0"/>
              <w:pageBreakBefore w:val="0"/>
              <w:widowControl/>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c>
          <w:tcPr>
            <w:tcW w:w="6341" w:type="dxa"/>
            <w:noWrap w:val="0"/>
            <w:vAlign w:val="center"/>
          </w:tcPr>
          <w:p w14:paraId="5B9C5372">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项目服务方案</w:t>
            </w:r>
            <w:r>
              <w:rPr>
                <w:rFonts w:hint="eastAsia" w:ascii="宋体" w:hAnsi="宋体" w:eastAsia="宋体" w:cs="宋体"/>
                <w:color w:val="auto"/>
                <w:sz w:val="24"/>
                <w:szCs w:val="24"/>
                <w:highlight w:val="none"/>
              </w:rPr>
              <w:t>，要求每项内容符合采购人需求且详细完善，至少包括：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质控工作总体要求</w:t>
            </w:r>
            <w:r>
              <w:rPr>
                <w:rFonts w:hint="eastAsia" w:ascii="宋体" w:hAnsi="宋体" w:cs="宋体"/>
                <w:color w:val="auto"/>
                <w:sz w:val="24"/>
                <w:szCs w:val="24"/>
                <w:highlight w:val="none"/>
                <w:lang w:val="en-US" w:eastAsia="zh-CN"/>
              </w:rPr>
              <w:t>和</w:t>
            </w:r>
            <w:r>
              <w:rPr>
                <w:rFonts w:hint="eastAsia" w:ascii="宋体" w:hAnsi="宋体" w:eastAsia="宋体" w:cs="宋体"/>
                <w:color w:val="auto"/>
                <w:sz w:val="24"/>
                <w:szCs w:val="24"/>
                <w:highlight w:val="none"/>
              </w:rPr>
              <w:t>目标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质控工作程序</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）质量控制实施计划</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bidi="ar"/>
              </w:rPr>
              <w:t>每项逐条叙述，内容完整，条理清晰，每项得</w:t>
            </w:r>
            <w:r>
              <w:rPr>
                <w:rFonts w:hint="eastAsia" w:ascii="宋体" w:hAnsi="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bidi="ar"/>
              </w:rPr>
              <w:t>分，共</w:t>
            </w:r>
            <w:r>
              <w:rPr>
                <w:rFonts w:hint="eastAsia" w:ascii="宋体" w:hAnsi="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bidi="ar"/>
              </w:rPr>
              <w:t>分；每项叙述内容与采购需求偏差较大或未作完整叙述的，不得分</w:t>
            </w:r>
            <w:r>
              <w:rPr>
                <w:rFonts w:hint="eastAsia" w:ascii="宋体" w:hAnsi="宋体" w:eastAsia="宋体" w:cs="宋体"/>
                <w:b w:val="0"/>
                <w:bCs w:val="0"/>
                <w:color w:val="auto"/>
                <w:sz w:val="24"/>
                <w:szCs w:val="24"/>
                <w:highlight w:val="none"/>
                <w:lang w:eastAsia="zh-CN" w:bidi="ar"/>
              </w:rPr>
              <w:t>。</w:t>
            </w:r>
          </w:p>
        </w:tc>
      </w:tr>
    </w:tbl>
    <w:p w14:paraId="7BFD8E53">
      <w:pPr>
        <w:spacing w:line="360" w:lineRule="auto"/>
        <w:ind w:left="-2" w:leftChars="-1" w:firstLine="422" w:firstLineChars="200"/>
        <w:rPr>
          <w:rFonts w:ascii="宋体" w:hAnsi="宋体"/>
          <w:b/>
          <w:color w:val="auto"/>
          <w:szCs w:val="21"/>
          <w:highlight w:val="none"/>
        </w:rPr>
      </w:pPr>
      <w:r>
        <w:rPr>
          <w:rFonts w:hint="eastAsia" w:ascii="宋体" w:hAnsi="宋体"/>
          <w:b/>
          <w:color w:val="auto"/>
          <w:szCs w:val="21"/>
          <w:highlight w:val="none"/>
        </w:rPr>
        <w:t>注：</w:t>
      </w:r>
    </w:p>
    <w:p w14:paraId="4AFDDA43">
      <w:pPr>
        <w:spacing w:line="360" w:lineRule="auto"/>
        <w:ind w:left="-2" w:leftChars="-1" w:firstLine="420" w:firstLineChars="200"/>
        <w:rPr>
          <w:rFonts w:ascii="宋体" w:hAnsi="宋体"/>
          <w:b w:val="0"/>
          <w:bCs/>
          <w:color w:val="auto"/>
          <w:szCs w:val="21"/>
          <w:highlight w:val="none"/>
        </w:rPr>
      </w:pPr>
      <w:r>
        <w:rPr>
          <w:rFonts w:hint="eastAsia" w:ascii="宋体" w:hAnsi="宋体"/>
          <w:b w:val="0"/>
          <w:bCs/>
          <w:color w:val="auto"/>
          <w:szCs w:val="21"/>
          <w:highlight w:val="none"/>
        </w:rPr>
        <w:t>1、</w:t>
      </w:r>
      <w:r>
        <w:rPr>
          <w:rFonts w:hint="eastAsia" w:ascii="宋体" w:hAnsi="宋体"/>
          <w:b w:val="0"/>
          <w:bCs/>
          <w:color w:val="auto"/>
          <w:szCs w:val="21"/>
          <w:highlight w:val="none"/>
          <w:lang w:eastAsia="zh-CN"/>
        </w:rPr>
        <w:t>供应商</w:t>
      </w:r>
      <w:r>
        <w:rPr>
          <w:rFonts w:hint="eastAsia" w:ascii="宋体" w:hAnsi="宋体"/>
          <w:b w:val="0"/>
          <w:bCs/>
          <w:color w:val="auto"/>
          <w:szCs w:val="21"/>
          <w:highlight w:val="none"/>
        </w:rPr>
        <w:t>须提供相关证明资料，并以此作为评分依据。</w:t>
      </w:r>
    </w:p>
    <w:p w14:paraId="1CA45B57">
      <w:pPr>
        <w:spacing w:line="360" w:lineRule="auto"/>
        <w:ind w:left="-2" w:leftChars="-1" w:firstLine="420" w:firstLineChars="200"/>
        <w:rPr>
          <w:rFonts w:ascii="宋体" w:hAnsi="宋体"/>
          <w:b w:val="0"/>
          <w:bCs/>
          <w:color w:val="auto"/>
          <w:szCs w:val="21"/>
          <w:highlight w:val="none"/>
        </w:rPr>
      </w:pPr>
      <w:r>
        <w:rPr>
          <w:rFonts w:hint="eastAsia" w:ascii="宋体" w:hAnsi="宋体"/>
          <w:b w:val="0"/>
          <w:bCs/>
          <w:color w:val="auto"/>
          <w:szCs w:val="21"/>
          <w:highlight w:val="none"/>
        </w:rPr>
        <w:t>2、针对评分标准中评分的每一条，</w:t>
      </w:r>
      <w:r>
        <w:rPr>
          <w:rFonts w:hint="eastAsia" w:ascii="宋体" w:hAnsi="宋体"/>
          <w:b w:val="0"/>
          <w:bCs/>
          <w:color w:val="auto"/>
          <w:szCs w:val="21"/>
          <w:highlight w:val="none"/>
          <w:lang w:eastAsia="zh-CN"/>
        </w:rPr>
        <w:t>供应商</w:t>
      </w:r>
      <w:r>
        <w:rPr>
          <w:rFonts w:hint="eastAsia" w:ascii="宋体" w:hAnsi="宋体"/>
          <w:b w:val="0"/>
          <w:bCs/>
          <w:color w:val="auto"/>
          <w:szCs w:val="21"/>
          <w:highlight w:val="none"/>
        </w:rPr>
        <w:t>均应提供相关资料并作出相应说明供评委评判，不提供相关资料的视为不具备该项得分的条件，资料须编好目录及页码。</w:t>
      </w:r>
    </w:p>
    <w:p w14:paraId="7B5CBE98">
      <w:pPr>
        <w:spacing w:line="360" w:lineRule="auto"/>
        <w:ind w:firstLine="420"/>
        <w:rPr>
          <w:rFonts w:hint="eastAsia"/>
          <w:color w:val="auto"/>
          <w:highlight w:val="none"/>
        </w:rPr>
      </w:pPr>
      <w:r>
        <w:rPr>
          <w:rFonts w:hint="eastAsia" w:ascii="宋体" w:hAnsi="宋体"/>
          <w:b w:val="0"/>
          <w:bCs/>
          <w:color w:val="auto"/>
          <w:szCs w:val="21"/>
          <w:highlight w:val="none"/>
        </w:rPr>
        <w:t>3、所有扫描件字迹须复印清晰可见,字迹不清晰或图片模糊的，视为未提供。</w:t>
      </w:r>
    </w:p>
    <w:sectPr>
      <w:footerReference r:id="rId3" w:type="even"/>
      <w:pgSz w:w="11907" w:h="16840"/>
      <w:pgMar w:top="1440" w:right="1080" w:bottom="1440" w:left="1080" w:header="567" w:footer="794" w:gutter="0"/>
      <w:pgNumType w:start="0"/>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
    <w:altName w:val="Times New Roman"/>
    <w:panose1 w:val="00000000000000000000"/>
    <w:charset w:val="00"/>
    <w:family w:val="roman"/>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decorative"/>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华文细黑.">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宋体ラ...">
    <w:altName w:val="宋体"/>
    <w:panose1 w:val="00000000000000000000"/>
    <w:charset w:val="86"/>
    <w:family w:val="roman"/>
    <w:pitch w:val="default"/>
    <w:sig w:usb0="00000000" w:usb1="00000000" w:usb2="00000010" w:usb3="00000000" w:csb0="00040000" w:csb1="0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_x000B__x000C_">
    <w:altName w:val="Times New Roman"/>
    <w:panose1 w:val="00000000000000000000"/>
    <w:charset w:val="00"/>
    <w:family w:val="roman"/>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昆仑仿宋">
    <w:altName w:val="黑体"/>
    <w:panose1 w:val="00000000000000000000"/>
    <w:charset w:val="86"/>
    <w:family w:val="modern"/>
    <w:pitch w:val="default"/>
    <w:sig w:usb0="00000000" w:usb1="00000000" w:usb2="00000010" w:usb3="00000000" w:csb0="00040000" w:csb1="00000000"/>
  </w:font>
  <w:font w:name="2OcuAe">
    <w:altName w:val="MingLiU-ExtB"/>
    <w:panose1 w:val="00000000000000000000"/>
    <w:charset w:val="88"/>
    <w:family w:val="decorative"/>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微软雅黑.">
    <w:altName w:val="宋体"/>
    <w:panose1 w:val="00000000000000000000"/>
    <w:charset w:val="86"/>
    <w:family w:val="swiss"/>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华文仿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全真中明體">
    <w:altName w:val="MingLiU-ExtB"/>
    <w:panose1 w:val="00000000000000000000"/>
    <w:charset w:val="88"/>
    <w:family w:val="modern"/>
    <w:pitch w:val="default"/>
    <w:sig w:usb0="00000000" w:usb1="00000000" w:usb2="00000010" w:usb3="00000000" w:csb0="00100000" w:csb1="00000000"/>
  </w:font>
  <w:font w:name="Time New Roman">
    <w:altName w:val="微软雅黑"/>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5FB50">
    <w:pPr>
      <w:pStyle w:val="42"/>
      <w:framePr w:wrap="around" w:vAnchor="text" w:hAnchor="margin" w:xAlign="right" w:y="1"/>
      <w:rPr>
        <w:rStyle w:val="71"/>
      </w:rPr>
    </w:pPr>
    <w:r>
      <w:fldChar w:fldCharType="begin"/>
    </w:r>
    <w:r>
      <w:rPr>
        <w:rStyle w:val="71"/>
      </w:rPr>
      <w:instrText xml:space="preserve">PAGE  </w:instrText>
    </w:r>
    <w:r>
      <w:fldChar w:fldCharType="separate"/>
    </w:r>
    <w:r>
      <w:rPr>
        <w:rStyle w:val="71"/>
      </w:rPr>
      <w:t>16</w:t>
    </w:r>
    <w:r>
      <w:fldChar w:fldCharType="end"/>
    </w:r>
  </w:p>
  <w:p w14:paraId="2584A676">
    <w:pPr>
      <w:pStyle w:val="42"/>
      <w:ind w:right="360"/>
    </w:pPr>
  </w:p>
  <w:p w14:paraId="3B4C07FA"/>
  <w:p w14:paraId="21FCC925"/>
  <w:p w14:paraId="541D53EA"/>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japaneseCounting"/>
      <w:lvlText w:val="%1、"/>
      <w:lvlJc w:val="left"/>
      <w:pPr>
        <w:tabs>
          <w:tab w:val="left" w:pos="1291"/>
        </w:tabs>
        <w:ind w:left="1291" w:hanging="720"/>
      </w:pPr>
      <w:rPr>
        <w:rFonts w:hint="eastAsia"/>
      </w:rPr>
    </w:lvl>
    <w:lvl w:ilvl="1" w:tentative="0">
      <w:start w:val="1"/>
      <w:numFmt w:val="decimal"/>
      <w:lvlText w:val="%2、"/>
      <w:lvlJc w:val="left"/>
      <w:pPr>
        <w:tabs>
          <w:tab w:val="left" w:pos="1981"/>
        </w:tabs>
        <w:ind w:left="1981" w:hanging="990"/>
      </w:pPr>
      <w:rPr>
        <w:rFonts w:hint="eastAsia"/>
      </w:rPr>
    </w:lvl>
    <w:lvl w:ilvl="2" w:tentative="0">
      <w:start w:val="1"/>
      <w:numFmt w:val="lowerRoman"/>
      <w:lvlText w:val="%3."/>
      <w:lvlJc w:val="right"/>
      <w:pPr>
        <w:tabs>
          <w:tab w:val="left" w:pos="1831"/>
        </w:tabs>
        <w:ind w:left="1831" w:hanging="420"/>
      </w:pPr>
    </w:lvl>
    <w:lvl w:ilvl="3" w:tentative="0">
      <w:start w:val="1"/>
      <w:numFmt w:val="decimal"/>
      <w:lvlText w:val="%4."/>
      <w:lvlJc w:val="left"/>
      <w:pPr>
        <w:tabs>
          <w:tab w:val="left" w:pos="2251"/>
        </w:tabs>
        <w:ind w:left="2251" w:hanging="420"/>
      </w:pPr>
    </w:lvl>
    <w:lvl w:ilvl="4" w:tentative="0">
      <w:start w:val="1"/>
      <w:numFmt w:val="lowerLetter"/>
      <w:lvlText w:val="%5)"/>
      <w:lvlJc w:val="left"/>
      <w:pPr>
        <w:tabs>
          <w:tab w:val="left" w:pos="2671"/>
        </w:tabs>
        <w:ind w:left="2671" w:hanging="420"/>
      </w:pPr>
    </w:lvl>
    <w:lvl w:ilvl="5" w:tentative="0">
      <w:start w:val="1"/>
      <w:numFmt w:val="lowerRoman"/>
      <w:lvlText w:val="%6."/>
      <w:lvlJc w:val="right"/>
      <w:pPr>
        <w:tabs>
          <w:tab w:val="left" w:pos="3091"/>
        </w:tabs>
        <w:ind w:left="3091" w:hanging="420"/>
      </w:pPr>
    </w:lvl>
    <w:lvl w:ilvl="6" w:tentative="0">
      <w:start w:val="1"/>
      <w:numFmt w:val="decimal"/>
      <w:lvlText w:val="%7."/>
      <w:lvlJc w:val="left"/>
      <w:pPr>
        <w:tabs>
          <w:tab w:val="left" w:pos="3511"/>
        </w:tabs>
        <w:ind w:left="3511" w:hanging="420"/>
      </w:pPr>
    </w:lvl>
    <w:lvl w:ilvl="7" w:tentative="0">
      <w:start w:val="1"/>
      <w:numFmt w:val="lowerLetter"/>
      <w:lvlText w:val="%8)"/>
      <w:lvlJc w:val="left"/>
      <w:pPr>
        <w:tabs>
          <w:tab w:val="left" w:pos="3931"/>
        </w:tabs>
        <w:ind w:left="3931" w:hanging="420"/>
      </w:pPr>
    </w:lvl>
    <w:lvl w:ilvl="8" w:tentative="0">
      <w:start w:val="1"/>
      <w:numFmt w:val="lowerRoman"/>
      <w:lvlText w:val="%9."/>
      <w:lvlJc w:val="right"/>
      <w:pPr>
        <w:tabs>
          <w:tab w:val="left" w:pos="4351"/>
        </w:tabs>
        <w:ind w:left="4351" w:hanging="420"/>
      </w:pPr>
    </w:lvl>
  </w:abstractNum>
  <w:abstractNum w:abstractNumId="1">
    <w:nsid w:val="9AA319C5"/>
    <w:multiLevelType w:val="singleLevel"/>
    <w:tmpl w:val="9AA319C5"/>
    <w:lvl w:ilvl="0" w:tentative="0">
      <w:start w:val="11"/>
      <w:numFmt w:val="decimal"/>
      <w:pStyle w:val="1011"/>
      <w:suff w:val="nothing"/>
      <w:lvlText w:val="%1、"/>
      <w:lvlJc w:val="left"/>
    </w:lvl>
  </w:abstractNum>
  <w:abstractNum w:abstractNumId="2">
    <w:nsid w:val="01C9287B"/>
    <w:multiLevelType w:val="multilevel"/>
    <w:tmpl w:val="01C9287B"/>
    <w:lvl w:ilvl="0" w:tentative="0">
      <w:start w:val="0"/>
      <w:numFmt w:val="bullet"/>
      <w:pStyle w:val="64"/>
      <w:lvlText w:val=""/>
      <w:lvlJc w:val="left"/>
      <w:pPr>
        <w:tabs>
          <w:tab w:val="left" w:pos="780"/>
        </w:tabs>
        <w:ind w:left="780" w:hanging="360"/>
      </w:pPr>
      <w:rPr>
        <w:rFonts w:hint="default" w:ascii="Wingdings" w:hAnsi="Wingdings" w:eastAsia="宋体" w:cs="Times New Roman"/>
      </w:rPr>
    </w:lvl>
    <w:lvl w:ilvl="1" w:tentative="0">
      <w:start w:val="1"/>
      <w:numFmt w:val="decimal"/>
      <w:lvlText w:val="%2)"/>
      <w:lvlJc w:val="left"/>
      <w:pPr>
        <w:tabs>
          <w:tab w:val="left" w:pos="833"/>
        </w:tabs>
        <w:ind w:left="833" w:hanging="420"/>
      </w:pPr>
      <w:rPr>
        <w:rFonts w:hint="default"/>
      </w:rPr>
    </w:lvl>
    <w:lvl w:ilvl="2" w:tentative="0">
      <w:start w:val="1"/>
      <w:numFmt w:val="decimal"/>
      <w:pStyle w:val="878"/>
      <w:lvlText w:val="%3、"/>
      <w:lvlJc w:val="left"/>
      <w:pPr>
        <w:tabs>
          <w:tab w:val="left" w:pos="1389"/>
        </w:tabs>
        <w:ind w:left="1389" w:hanging="556"/>
      </w:pPr>
      <w:rPr>
        <w:rFonts w:hint="default"/>
      </w:rPr>
    </w:lvl>
    <w:lvl w:ilvl="3" w:tentative="0">
      <w:start w:val="1"/>
      <w:numFmt w:val="bullet"/>
      <w:pStyle w:val="654"/>
      <w:lvlText w:val=""/>
      <w:lvlJc w:val="left"/>
      <w:pPr>
        <w:tabs>
          <w:tab w:val="left" w:pos="1673"/>
        </w:tabs>
        <w:ind w:left="1673" w:hanging="420"/>
      </w:pPr>
      <w:rPr>
        <w:rFonts w:hint="default" w:ascii="Wingdings" w:hAnsi="Wingdings"/>
      </w:rPr>
    </w:lvl>
    <w:lvl w:ilvl="4" w:tentative="0">
      <w:start w:val="1"/>
      <w:numFmt w:val="bullet"/>
      <w:pStyle w:val="766"/>
      <w:lvlText w:val=""/>
      <w:lvlJc w:val="left"/>
      <w:pPr>
        <w:tabs>
          <w:tab w:val="left" w:pos="2093"/>
        </w:tabs>
        <w:ind w:left="2093" w:hanging="420"/>
      </w:pPr>
      <w:rPr>
        <w:rFonts w:hint="default" w:ascii="Wingdings" w:hAnsi="Wingdings"/>
      </w:rPr>
    </w:lvl>
    <w:lvl w:ilvl="5" w:tentative="0">
      <w:start w:val="1"/>
      <w:numFmt w:val="bullet"/>
      <w:pStyle w:val="765"/>
      <w:lvlText w:val=""/>
      <w:lvlJc w:val="left"/>
      <w:pPr>
        <w:tabs>
          <w:tab w:val="left" w:pos="2513"/>
        </w:tabs>
        <w:ind w:left="2513" w:hanging="420"/>
      </w:pPr>
      <w:rPr>
        <w:rFonts w:hint="default" w:ascii="Wingdings" w:hAnsi="Wingdings"/>
      </w:rPr>
    </w:lvl>
    <w:lvl w:ilvl="6" w:tentative="0">
      <w:start w:val="1"/>
      <w:numFmt w:val="bullet"/>
      <w:lvlText w:val=""/>
      <w:lvlJc w:val="left"/>
      <w:pPr>
        <w:tabs>
          <w:tab w:val="left" w:pos="2933"/>
        </w:tabs>
        <w:ind w:left="2933" w:hanging="420"/>
      </w:pPr>
      <w:rPr>
        <w:rFonts w:hint="default" w:ascii="Wingdings" w:hAnsi="Wingdings"/>
      </w:rPr>
    </w:lvl>
    <w:lvl w:ilvl="7" w:tentative="0">
      <w:start w:val="1"/>
      <w:numFmt w:val="bullet"/>
      <w:lvlText w:val=""/>
      <w:lvlJc w:val="left"/>
      <w:pPr>
        <w:tabs>
          <w:tab w:val="left" w:pos="3353"/>
        </w:tabs>
        <w:ind w:left="3353" w:hanging="420"/>
      </w:pPr>
      <w:rPr>
        <w:rFonts w:hint="default" w:ascii="Wingdings" w:hAnsi="Wingdings"/>
      </w:rPr>
    </w:lvl>
    <w:lvl w:ilvl="8" w:tentative="0">
      <w:start w:val="1"/>
      <w:numFmt w:val="bullet"/>
      <w:lvlText w:val=""/>
      <w:lvlJc w:val="left"/>
      <w:pPr>
        <w:tabs>
          <w:tab w:val="left" w:pos="3773"/>
        </w:tabs>
        <w:ind w:left="3773" w:hanging="420"/>
      </w:pPr>
      <w:rPr>
        <w:rFonts w:hint="default" w:ascii="Wingdings" w:hAnsi="Wingdings"/>
      </w:rPr>
    </w:lvl>
  </w:abstractNum>
  <w:abstractNum w:abstractNumId="3">
    <w:nsid w:val="0A0C2485"/>
    <w:multiLevelType w:val="multilevel"/>
    <w:tmpl w:val="0A0C2485"/>
    <w:lvl w:ilvl="0" w:tentative="0">
      <w:start w:val="1"/>
      <w:numFmt w:val="decimal"/>
      <w:pStyle w:val="780"/>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103C0F42"/>
    <w:multiLevelType w:val="singleLevel"/>
    <w:tmpl w:val="103C0F42"/>
    <w:lvl w:ilvl="0" w:tentative="0">
      <w:start w:val="1"/>
      <w:numFmt w:val="decimal"/>
      <w:pStyle w:val="584"/>
      <w:lvlText w:val="%1)"/>
      <w:lvlJc w:val="left"/>
      <w:pPr>
        <w:tabs>
          <w:tab w:val="left" w:pos="240"/>
        </w:tabs>
        <w:ind w:left="240" w:hanging="240"/>
      </w:pPr>
      <w:rPr>
        <w:rFonts w:hint="eastAsia"/>
      </w:rPr>
    </w:lvl>
  </w:abstractNum>
  <w:abstractNum w:abstractNumId="5">
    <w:nsid w:val="18E24D99"/>
    <w:multiLevelType w:val="multilevel"/>
    <w:tmpl w:val="18E24D99"/>
    <w:lvl w:ilvl="0" w:tentative="0">
      <w:start w:val="1"/>
      <w:numFmt w:val="decimal"/>
      <w:pStyle w:val="559"/>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D27ADF8"/>
    <w:multiLevelType w:val="singleLevel"/>
    <w:tmpl w:val="1D27ADF8"/>
    <w:lvl w:ilvl="0" w:tentative="0">
      <w:start w:val="7"/>
      <w:numFmt w:val="chineseCounting"/>
      <w:suff w:val="nothing"/>
      <w:lvlText w:val="（%1）"/>
      <w:lvlJc w:val="left"/>
      <w:rPr>
        <w:rFonts w:hint="eastAsia"/>
      </w:rPr>
    </w:lvl>
  </w:abstractNum>
  <w:abstractNum w:abstractNumId="7">
    <w:nsid w:val="240D3E5A"/>
    <w:multiLevelType w:val="singleLevel"/>
    <w:tmpl w:val="240D3E5A"/>
    <w:lvl w:ilvl="0" w:tentative="0">
      <w:start w:val="1"/>
      <w:numFmt w:val="decimal"/>
      <w:lvlText w:val="%1、"/>
      <w:lvlJc w:val="left"/>
      <w:pPr>
        <w:tabs>
          <w:tab w:val="left" w:pos="480"/>
        </w:tabs>
        <w:ind w:left="480" w:hanging="480"/>
      </w:pPr>
      <w:rPr>
        <w:rFonts w:hint="eastAsia"/>
      </w:rPr>
    </w:lvl>
  </w:abstractNum>
  <w:abstractNum w:abstractNumId="8">
    <w:nsid w:val="2C9343AE"/>
    <w:multiLevelType w:val="multilevel"/>
    <w:tmpl w:val="2C9343AE"/>
    <w:lvl w:ilvl="0" w:tentative="0">
      <w:start w:val="1"/>
      <w:numFmt w:val="decimal"/>
      <w:lvlText w:val="%1."/>
      <w:lvlJc w:val="left"/>
      <w:pPr>
        <w:ind w:left="360" w:hanging="360"/>
      </w:pPr>
      <w:rPr>
        <w:rFonts w:hint="default"/>
      </w:rPr>
    </w:lvl>
    <w:lvl w:ilvl="1" w:tentative="0">
      <w:start w:val="1"/>
      <w:numFmt w:val="decimal"/>
      <w:pStyle w:val="1036"/>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2D8160F9"/>
    <w:multiLevelType w:val="multilevel"/>
    <w:tmpl w:val="2D8160F9"/>
    <w:lvl w:ilvl="0" w:tentative="0">
      <w:start w:val="1"/>
      <w:numFmt w:val="decimal"/>
      <w:pStyle w:val="504"/>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332669B1"/>
    <w:multiLevelType w:val="multilevel"/>
    <w:tmpl w:val="332669B1"/>
    <w:lvl w:ilvl="0" w:tentative="0">
      <w:start w:val="1"/>
      <w:numFmt w:val="decimal"/>
      <w:pStyle w:val="21"/>
      <w:suff w:val="space"/>
      <w:lvlText w:val="%1、"/>
      <w:lvlJc w:val="left"/>
      <w:pPr>
        <w:ind w:left="8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ECE1505"/>
    <w:multiLevelType w:val="multilevel"/>
    <w:tmpl w:val="3ECE1505"/>
    <w:lvl w:ilvl="0" w:tentative="0">
      <w:start w:val="1"/>
      <w:numFmt w:val="decimal"/>
      <w:pStyle w:val="1061"/>
      <w:lvlText w:val="%1)"/>
      <w:lvlJc w:val="left"/>
      <w:pPr>
        <w:ind w:left="3114"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420C153B"/>
    <w:multiLevelType w:val="multilevel"/>
    <w:tmpl w:val="420C153B"/>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4B9D13A2"/>
    <w:multiLevelType w:val="multilevel"/>
    <w:tmpl w:val="4B9D13A2"/>
    <w:lvl w:ilvl="0" w:tentative="0">
      <w:start w:val="1"/>
      <w:numFmt w:val="bullet"/>
      <w:pStyle w:val="767"/>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50EB5FD6"/>
    <w:multiLevelType w:val="singleLevel"/>
    <w:tmpl w:val="50EB5FD6"/>
    <w:lvl w:ilvl="0" w:tentative="0">
      <w:start w:val="3"/>
      <w:numFmt w:val="chineseCounting"/>
      <w:suff w:val="nothing"/>
      <w:lvlText w:val="（%1）"/>
      <w:lvlJc w:val="left"/>
      <w:rPr>
        <w:rFonts w:hint="eastAsia"/>
      </w:rPr>
    </w:lvl>
  </w:abstractNum>
  <w:abstractNum w:abstractNumId="15">
    <w:nsid w:val="5389F797"/>
    <w:multiLevelType w:val="singleLevel"/>
    <w:tmpl w:val="5389F797"/>
    <w:lvl w:ilvl="0" w:tentative="0">
      <w:start w:val="3"/>
      <w:numFmt w:val="decimal"/>
      <w:pStyle w:val="13"/>
      <w:suff w:val="nothing"/>
      <w:lvlText w:val="%1、"/>
      <w:lvlJc w:val="left"/>
    </w:lvl>
  </w:abstractNum>
  <w:abstractNum w:abstractNumId="16">
    <w:nsid w:val="671A2F2D"/>
    <w:multiLevelType w:val="multilevel"/>
    <w:tmpl w:val="671A2F2D"/>
    <w:lvl w:ilvl="0" w:tentative="0">
      <w:start w:val="1"/>
      <w:numFmt w:val="decimal"/>
      <w:pStyle w:val="553"/>
      <w:lvlText w:val="%1."/>
      <w:lvlJc w:val="left"/>
      <w:pPr>
        <w:ind w:left="420" w:hanging="420"/>
      </w:pPr>
      <w:rPr>
        <w:b w:val="0"/>
      </w:rPr>
    </w:lvl>
    <w:lvl w:ilvl="1" w:tentative="0">
      <w:start w:val="1"/>
      <w:numFmt w:val="lowerLetter"/>
      <w:pStyle w:val="800"/>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9BA5C0B"/>
    <w:multiLevelType w:val="multilevel"/>
    <w:tmpl w:val="69BA5C0B"/>
    <w:lvl w:ilvl="0" w:tentative="0">
      <w:start w:val="1"/>
      <w:numFmt w:val="bullet"/>
      <w:lvlText w:val=""/>
      <w:lvlJc w:val="left"/>
      <w:pPr>
        <w:ind w:left="660" w:hanging="420"/>
      </w:pPr>
      <w:rPr>
        <w:rFonts w:hint="default" w:ascii="Wingdings" w:hAnsi="Wingdings"/>
      </w:rPr>
    </w:lvl>
    <w:lvl w:ilvl="1" w:tentative="0">
      <w:start w:val="1"/>
      <w:numFmt w:val="bullet"/>
      <w:lvlText w:val=""/>
      <w:lvlJc w:val="left"/>
      <w:pPr>
        <w:ind w:left="1080" w:hanging="420"/>
      </w:pPr>
      <w:rPr>
        <w:rFonts w:hint="default" w:ascii="Wingdings" w:hAnsi="Wingdings"/>
      </w:rPr>
    </w:lvl>
    <w:lvl w:ilvl="2" w:tentative="0">
      <w:start w:val="1"/>
      <w:numFmt w:val="bullet"/>
      <w:lvlText w:val=""/>
      <w:lvlJc w:val="left"/>
      <w:pPr>
        <w:ind w:left="1500" w:hanging="420"/>
      </w:pPr>
      <w:rPr>
        <w:rFonts w:hint="default" w:ascii="Wingdings" w:hAnsi="Wingdings"/>
      </w:rPr>
    </w:lvl>
    <w:lvl w:ilvl="3" w:tentative="0">
      <w:start w:val="1"/>
      <w:numFmt w:val="bullet"/>
      <w:lvlText w:val=""/>
      <w:lvlJc w:val="left"/>
      <w:pPr>
        <w:ind w:left="1920" w:hanging="420"/>
      </w:pPr>
      <w:rPr>
        <w:rFonts w:hint="default" w:ascii="Wingdings" w:hAnsi="Wingdings"/>
      </w:rPr>
    </w:lvl>
    <w:lvl w:ilvl="4" w:tentative="0">
      <w:start w:val="1"/>
      <w:numFmt w:val="bullet"/>
      <w:lvlText w:val=""/>
      <w:lvlJc w:val="left"/>
      <w:pPr>
        <w:ind w:left="2340" w:hanging="420"/>
      </w:pPr>
      <w:rPr>
        <w:rFonts w:hint="default" w:ascii="Wingdings" w:hAnsi="Wingdings"/>
      </w:rPr>
    </w:lvl>
    <w:lvl w:ilvl="5" w:tentative="0">
      <w:start w:val="1"/>
      <w:numFmt w:val="bullet"/>
      <w:pStyle w:val="7"/>
      <w:lvlText w:val=""/>
      <w:lvlJc w:val="left"/>
      <w:pPr>
        <w:ind w:left="2760" w:hanging="420"/>
      </w:pPr>
      <w:rPr>
        <w:rFonts w:hint="default" w:ascii="Wingdings" w:hAnsi="Wingdings"/>
      </w:rPr>
    </w:lvl>
    <w:lvl w:ilvl="6" w:tentative="0">
      <w:start w:val="1"/>
      <w:numFmt w:val="bullet"/>
      <w:lvlText w:val=""/>
      <w:lvlJc w:val="left"/>
      <w:pPr>
        <w:ind w:left="3180" w:hanging="420"/>
      </w:pPr>
      <w:rPr>
        <w:rFonts w:hint="default" w:ascii="Wingdings" w:hAnsi="Wingdings"/>
      </w:rPr>
    </w:lvl>
    <w:lvl w:ilvl="7" w:tentative="0">
      <w:start w:val="1"/>
      <w:numFmt w:val="bullet"/>
      <w:lvlText w:val=""/>
      <w:lvlJc w:val="left"/>
      <w:pPr>
        <w:ind w:left="3600" w:hanging="420"/>
      </w:pPr>
      <w:rPr>
        <w:rFonts w:hint="default" w:ascii="Wingdings" w:hAnsi="Wingdings"/>
      </w:rPr>
    </w:lvl>
    <w:lvl w:ilvl="8" w:tentative="0">
      <w:start w:val="1"/>
      <w:numFmt w:val="bullet"/>
      <w:lvlText w:val=""/>
      <w:lvlJc w:val="left"/>
      <w:pPr>
        <w:ind w:left="4020" w:hanging="420"/>
      </w:pPr>
      <w:rPr>
        <w:rFonts w:hint="default" w:ascii="Wingdings" w:hAnsi="Wingdings"/>
      </w:rPr>
    </w:lvl>
  </w:abstractNum>
  <w:abstractNum w:abstractNumId="18">
    <w:nsid w:val="6ADA7BED"/>
    <w:multiLevelType w:val="multilevel"/>
    <w:tmpl w:val="6ADA7BED"/>
    <w:lvl w:ilvl="0" w:tentative="0">
      <w:start w:val="1"/>
      <w:numFmt w:val="decimal"/>
      <w:pStyle w:val="1020"/>
      <w:lvlText w:val="%1"/>
      <w:lvlJc w:val="left"/>
      <w:pPr>
        <w:tabs>
          <w:tab w:val="left" w:pos="432"/>
        </w:tabs>
        <w:ind w:left="432" w:hanging="432"/>
      </w:pPr>
      <w:rPr>
        <w:rFonts w:hint="eastAsia"/>
      </w:rPr>
    </w:lvl>
    <w:lvl w:ilvl="1" w:tentative="0">
      <w:start w:val="1"/>
      <w:numFmt w:val="decimal"/>
      <w:lvlText w:val="%1."/>
      <w:lvlJc w:val="left"/>
      <w:pPr>
        <w:tabs>
          <w:tab w:val="left" w:pos="576"/>
        </w:tabs>
        <w:ind w:left="576" w:hanging="576"/>
      </w:pPr>
      <w:rPr>
        <w:rFonts w:hint="eastAsia"/>
      </w:rPr>
    </w:lvl>
    <w:lvl w:ilvl="2" w:tentative="0">
      <w:start w:val="1"/>
      <w:numFmt w:val="decimal"/>
      <w:lvlText w:val="%1.%2.%3"/>
      <w:lvlJc w:val="left"/>
      <w:pPr>
        <w:tabs>
          <w:tab w:val="left" w:pos="1080"/>
        </w:tabs>
        <w:ind w:left="720" w:hanging="720"/>
      </w:pPr>
      <w:rPr>
        <w:rFonts w:hint="eastAsia"/>
      </w:rPr>
    </w:lvl>
    <w:lvl w:ilvl="3" w:tentative="0">
      <w:start w:val="1"/>
      <w:numFmt w:val="decimal"/>
      <w:lvlText w:val="%1.%2.%3.%4"/>
      <w:lvlJc w:val="left"/>
      <w:pPr>
        <w:tabs>
          <w:tab w:val="left" w:pos="1440"/>
        </w:tabs>
        <w:ind w:left="864" w:hanging="864"/>
      </w:pPr>
      <w:rPr>
        <w:rFonts w:hint="eastAsia"/>
      </w:rPr>
    </w:lvl>
    <w:lvl w:ilvl="4" w:tentative="0">
      <w:start w:val="1"/>
      <w:numFmt w:val="decimal"/>
      <w:lvlText w:val="%1.%2.%3.%4.%5"/>
      <w:lvlJc w:val="left"/>
      <w:pPr>
        <w:tabs>
          <w:tab w:val="left" w:pos="1800"/>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9">
    <w:nsid w:val="6C5241D5"/>
    <w:multiLevelType w:val="multilevel"/>
    <w:tmpl w:val="6C5241D5"/>
    <w:lvl w:ilvl="0" w:tentative="0">
      <w:start w:val="1"/>
      <w:numFmt w:val="decimal"/>
      <w:pStyle w:val="31"/>
      <w:lvlText w:val="%1."/>
      <w:lvlJc w:val="left"/>
      <w:pPr>
        <w:tabs>
          <w:tab w:val="left" w:pos="420"/>
        </w:tabs>
        <w:ind w:left="420" w:hanging="420"/>
      </w:pPr>
    </w:lvl>
    <w:lvl w:ilvl="1" w:tentative="0">
      <w:start w:val="1"/>
      <w:numFmt w:val="decimal"/>
      <w:pStyle w:val="523"/>
      <w:lvlText w:val="%2．"/>
      <w:lvlJc w:val="left"/>
      <w:pPr>
        <w:tabs>
          <w:tab w:val="left" w:pos="780"/>
        </w:tabs>
        <w:ind w:left="780" w:hanging="360"/>
      </w:pPr>
      <w:rPr>
        <w:rFonts w:hint="default"/>
      </w:rPr>
    </w:lvl>
    <w:lvl w:ilvl="2" w:tentative="0">
      <w:start w:val="5"/>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pStyle w:val="932"/>
      <w:lvlText w:val="%5)"/>
      <w:lvlJc w:val="left"/>
      <w:pPr>
        <w:tabs>
          <w:tab w:val="left" w:pos="2100"/>
        </w:tabs>
        <w:ind w:left="2100" w:hanging="420"/>
      </w:pPr>
    </w:lvl>
    <w:lvl w:ilvl="5" w:tentative="0">
      <w:start w:val="1"/>
      <w:numFmt w:val="lowerRoman"/>
      <w:pStyle w:val="1015"/>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pStyle w:val="900"/>
      <w:lvlText w:val="%8)"/>
      <w:lvlJc w:val="left"/>
      <w:pPr>
        <w:tabs>
          <w:tab w:val="left" w:pos="3360"/>
        </w:tabs>
        <w:ind w:left="3360" w:hanging="420"/>
      </w:pPr>
    </w:lvl>
    <w:lvl w:ilvl="8" w:tentative="0">
      <w:start w:val="1"/>
      <w:numFmt w:val="lowerRoman"/>
      <w:pStyle w:val="987"/>
      <w:lvlText w:val="%9."/>
      <w:lvlJc w:val="right"/>
      <w:pPr>
        <w:tabs>
          <w:tab w:val="left" w:pos="3780"/>
        </w:tabs>
        <w:ind w:left="3780" w:hanging="420"/>
      </w:pPr>
    </w:lvl>
  </w:abstractNum>
  <w:abstractNum w:abstractNumId="20">
    <w:nsid w:val="6CDB4C99"/>
    <w:multiLevelType w:val="singleLevel"/>
    <w:tmpl w:val="6CDB4C99"/>
    <w:lvl w:ilvl="0" w:tentative="0">
      <w:start w:val="1"/>
      <w:numFmt w:val="bullet"/>
      <w:pStyle w:val="818"/>
      <w:lvlText w:val=""/>
      <w:lvlJc w:val="left"/>
      <w:pPr>
        <w:tabs>
          <w:tab w:val="left" w:pos="0"/>
        </w:tabs>
        <w:ind w:left="709" w:hanging="425"/>
      </w:pPr>
      <w:rPr>
        <w:rFonts w:hint="default" w:ascii="Wingdings" w:hAnsi="Wingdings"/>
      </w:rPr>
    </w:lvl>
  </w:abstractNum>
  <w:abstractNum w:abstractNumId="21">
    <w:nsid w:val="7EC165BE"/>
    <w:multiLevelType w:val="singleLevel"/>
    <w:tmpl w:val="7EC165BE"/>
    <w:lvl w:ilvl="0" w:tentative="0">
      <w:start w:val="2"/>
      <w:numFmt w:val="chineseCounting"/>
      <w:suff w:val="nothing"/>
      <w:lvlText w:val="%1、"/>
      <w:lvlJc w:val="left"/>
      <w:rPr>
        <w:rFonts w:hint="eastAsia"/>
      </w:rPr>
    </w:lvl>
  </w:abstractNum>
  <w:num w:numId="1">
    <w:abstractNumId w:val="17"/>
  </w:num>
  <w:num w:numId="2">
    <w:abstractNumId w:val="15"/>
  </w:num>
  <w:num w:numId="3">
    <w:abstractNumId w:val="10"/>
  </w:num>
  <w:num w:numId="4">
    <w:abstractNumId w:val="19"/>
  </w:num>
  <w:num w:numId="5">
    <w:abstractNumId w:val="2"/>
  </w:num>
  <w:num w:numId="6">
    <w:abstractNumId w:val="12"/>
  </w:num>
  <w:num w:numId="7">
    <w:abstractNumId w:val="7"/>
  </w:num>
  <w:num w:numId="8">
    <w:abstractNumId w:val="9"/>
  </w:num>
  <w:num w:numId="9">
    <w:abstractNumId w:val="16"/>
  </w:num>
  <w:num w:numId="10">
    <w:abstractNumId w:val="5"/>
  </w:num>
  <w:num w:numId="11">
    <w:abstractNumId w:val="4"/>
  </w:num>
  <w:num w:numId="12">
    <w:abstractNumId w:val="13"/>
  </w:num>
  <w:num w:numId="13">
    <w:abstractNumId w:val="6"/>
  </w:num>
  <w:num w:numId="14">
    <w:abstractNumId w:val="3"/>
  </w:num>
  <w:num w:numId="15">
    <w:abstractNumId w:val="20"/>
  </w:num>
  <w:num w:numId="16">
    <w:abstractNumId w:val="1"/>
  </w:num>
  <w:num w:numId="17">
    <w:abstractNumId w:val="18"/>
  </w:num>
  <w:num w:numId="18">
    <w:abstractNumId w:val="8"/>
  </w:num>
  <w:num w:numId="19">
    <w:abstractNumId w:val="11"/>
  </w:num>
  <w:num w:numId="20">
    <w:abstractNumId w:val="21"/>
  </w:num>
  <w:num w:numId="21">
    <w:abstractNumId w:val="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5MDBhMjgzMDY3NzRiNmZlMDE1MjEzNmJkYWVlMzYifQ=="/>
  </w:docVars>
  <w:rsids>
    <w:rsidRoot w:val="004F4D02"/>
    <w:rsid w:val="0000005A"/>
    <w:rsid w:val="000000E6"/>
    <w:rsid w:val="000004CB"/>
    <w:rsid w:val="000006AD"/>
    <w:rsid w:val="00001085"/>
    <w:rsid w:val="000010B5"/>
    <w:rsid w:val="0000114C"/>
    <w:rsid w:val="00001215"/>
    <w:rsid w:val="0000171C"/>
    <w:rsid w:val="00001830"/>
    <w:rsid w:val="00001CBA"/>
    <w:rsid w:val="00001D27"/>
    <w:rsid w:val="00001DB4"/>
    <w:rsid w:val="00002162"/>
    <w:rsid w:val="00002325"/>
    <w:rsid w:val="000028AF"/>
    <w:rsid w:val="00002972"/>
    <w:rsid w:val="00002A8E"/>
    <w:rsid w:val="00002B72"/>
    <w:rsid w:val="00003099"/>
    <w:rsid w:val="000031E2"/>
    <w:rsid w:val="00003249"/>
    <w:rsid w:val="0000346A"/>
    <w:rsid w:val="0000357C"/>
    <w:rsid w:val="00003944"/>
    <w:rsid w:val="00003A81"/>
    <w:rsid w:val="00003CC0"/>
    <w:rsid w:val="00003D4E"/>
    <w:rsid w:val="00003EEF"/>
    <w:rsid w:val="0000404F"/>
    <w:rsid w:val="000041F0"/>
    <w:rsid w:val="00004501"/>
    <w:rsid w:val="000048C6"/>
    <w:rsid w:val="00004998"/>
    <w:rsid w:val="000049D6"/>
    <w:rsid w:val="00004A19"/>
    <w:rsid w:val="00004C37"/>
    <w:rsid w:val="00004C45"/>
    <w:rsid w:val="00004E21"/>
    <w:rsid w:val="00005896"/>
    <w:rsid w:val="00005B3E"/>
    <w:rsid w:val="00005B9A"/>
    <w:rsid w:val="00005C04"/>
    <w:rsid w:val="00005C6C"/>
    <w:rsid w:val="00005D09"/>
    <w:rsid w:val="00005D75"/>
    <w:rsid w:val="00005EAB"/>
    <w:rsid w:val="00006310"/>
    <w:rsid w:val="00006EE7"/>
    <w:rsid w:val="00006F07"/>
    <w:rsid w:val="00006F22"/>
    <w:rsid w:val="000071FE"/>
    <w:rsid w:val="00007AEA"/>
    <w:rsid w:val="00007D72"/>
    <w:rsid w:val="00007DF9"/>
    <w:rsid w:val="0001018B"/>
    <w:rsid w:val="00010426"/>
    <w:rsid w:val="00010A95"/>
    <w:rsid w:val="00010BF8"/>
    <w:rsid w:val="00010C74"/>
    <w:rsid w:val="00010FF4"/>
    <w:rsid w:val="00011123"/>
    <w:rsid w:val="0001118D"/>
    <w:rsid w:val="000111AF"/>
    <w:rsid w:val="000113C1"/>
    <w:rsid w:val="000116BA"/>
    <w:rsid w:val="00011957"/>
    <w:rsid w:val="00011A02"/>
    <w:rsid w:val="00011AE8"/>
    <w:rsid w:val="00011E0D"/>
    <w:rsid w:val="000123B2"/>
    <w:rsid w:val="00012906"/>
    <w:rsid w:val="00012AC3"/>
    <w:rsid w:val="00012B2F"/>
    <w:rsid w:val="00012B61"/>
    <w:rsid w:val="00012D5C"/>
    <w:rsid w:val="00013917"/>
    <w:rsid w:val="00013B78"/>
    <w:rsid w:val="00013B7F"/>
    <w:rsid w:val="00013DCD"/>
    <w:rsid w:val="00013E35"/>
    <w:rsid w:val="00013E75"/>
    <w:rsid w:val="00013EAE"/>
    <w:rsid w:val="00013F44"/>
    <w:rsid w:val="000142B0"/>
    <w:rsid w:val="0001432A"/>
    <w:rsid w:val="000145F1"/>
    <w:rsid w:val="00014B2F"/>
    <w:rsid w:val="00014B49"/>
    <w:rsid w:val="00014DDD"/>
    <w:rsid w:val="000151B6"/>
    <w:rsid w:val="0001565C"/>
    <w:rsid w:val="0001677B"/>
    <w:rsid w:val="0001682F"/>
    <w:rsid w:val="00016BB8"/>
    <w:rsid w:val="00016CC4"/>
    <w:rsid w:val="000171DF"/>
    <w:rsid w:val="0001726E"/>
    <w:rsid w:val="000172B5"/>
    <w:rsid w:val="000174E3"/>
    <w:rsid w:val="00017598"/>
    <w:rsid w:val="0001788A"/>
    <w:rsid w:val="00017908"/>
    <w:rsid w:val="00017B33"/>
    <w:rsid w:val="00017E93"/>
    <w:rsid w:val="00017F02"/>
    <w:rsid w:val="00020019"/>
    <w:rsid w:val="0002006A"/>
    <w:rsid w:val="00020150"/>
    <w:rsid w:val="000201C4"/>
    <w:rsid w:val="00020354"/>
    <w:rsid w:val="000203F3"/>
    <w:rsid w:val="0002041B"/>
    <w:rsid w:val="000205E8"/>
    <w:rsid w:val="000207B7"/>
    <w:rsid w:val="00020B36"/>
    <w:rsid w:val="00020D0A"/>
    <w:rsid w:val="00020D89"/>
    <w:rsid w:val="00020E2F"/>
    <w:rsid w:val="00020E69"/>
    <w:rsid w:val="0002102A"/>
    <w:rsid w:val="00021045"/>
    <w:rsid w:val="00021095"/>
    <w:rsid w:val="00021135"/>
    <w:rsid w:val="000211D5"/>
    <w:rsid w:val="00021426"/>
    <w:rsid w:val="00021492"/>
    <w:rsid w:val="000219E1"/>
    <w:rsid w:val="00021BED"/>
    <w:rsid w:val="000223CE"/>
    <w:rsid w:val="00022492"/>
    <w:rsid w:val="00022614"/>
    <w:rsid w:val="00022B16"/>
    <w:rsid w:val="00022D90"/>
    <w:rsid w:val="00022DF6"/>
    <w:rsid w:val="00022FC7"/>
    <w:rsid w:val="0002307E"/>
    <w:rsid w:val="0002366B"/>
    <w:rsid w:val="0002373D"/>
    <w:rsid w:val="0002395C"/>
    <w:rsid w:val="00023B14"/>
    <w:rsid w:val="00023E13"/>
    <w:rsid w:val="00024169"/>
    <w:rsid w:val="00024448"/>
    <w:rsid w:val="000244AB"/>
    <w:rsid w:val="00024A19"/>
    <w:rsid w:val="00024A97"/>
    <w:rsid w:val="00025051"/>
    <w:rsid w:val="00025354"/>
    <w:rsid w:val="00025628"/>
    <w:rsid w:val="00025C66"/>
    <w:rsid w:val="00025F5B"/>
    <w:rsid w:val="000260C2"/>
    <w:rsid w:val="000260C9"/>
    <w:rsid w:val="0002630A"/>
    <w:rsid w:val="0002656F"/>
    <w:rsid w:val="0002688A"/>
    <w:rsid w:val="000268A8"/>
    <w:rsid w:val="000269C8"/>
    <w:rsid w:val="00026B4C"/>
    <w:rsid w:val="00026C9D"/>
    <w:rsid w:val="00026E0F"/>
    <w:rsid w:val="00026EDD"/>
    <w:rsid w:val="00027125"/>
    <w:rsid w:val="0002714C"/>
    <w:rsid w:val="00027720"/>
    <w:rsid w:val="00027BA6"/>
    <w:rsid w:val="00027C97"/>
    <w:rsid w:val="00027F47"/>
    <w:rsid w:val="0003051F"/>
    <w:rsid w:val="00030592"/>
    <w:rsid w:val="000306B5"/>
    <w:rsid w:val="00030814"/>
    <w:rsid w:val="000311AA"/>
    <w:rsid w:val="000312BB"/>
    <w:rsid w:val="000312F1"/>
    <w:rsid w:val="000315F3"/>
    <w:rsid w:val="00031823"/>
    <w:rsid w:val="00031C0B"/>
    <w:rsid w:val="00031DDC"/>
    <w:rsid w:val="00031E2F"/>
    <w:rsid w:val="00031E44"/>
    <w:rsid w:val="00031E6D"/>
    <w:rsid w:val="000321C6"/>
    <w:rsid w:val="00032221"/>
    <w:rsid w:val="000324FF"/>
    <w:rsid w:val="00032F4C"/>
    <w:rsid w:val="000331C4"/>
    <w:rsid w:val="0003322D"/>
    <w:rsid w:val="0003342C"/>
    <w:rsid w:val="00033455"/>
    <w:rsid w:val="00033493"/>
    <w:rsid w:val="00033641"/>
    <w:rsid w:val="000336B4"/>
    <w:rsid w:val="0003392E"/>
    <w:rsid w:val="00033B6C"/>
    <w:rsid w:val="00033CFE"/>
    <w:rsid w:val="00033E37"/>
    <w:rsid w:val="00033EAA"/>
    <w:rsid w:val="00034060"/>
    <w:rsid w:val="00034419"/>
    <w:rsid w:val="000349B4"/>
    <w:rsid w:val="00034AC4"/>
    <w:rsid w:val="00034BAF"/>
    <w:rsid w:val="00034BB0"/>
    <w:rsid w:val="00035483"/>
    <w:rsid w:val="00035B01"/>
    <w:rsid w:val="00035D8D"/>
    <w:rsid w:val="00036108"/>
    <w:rsid w:val="0003614A"/>
    <w:rsid w:val="000362C5"/>
    <w:rsid w:val="00036814"/>
    <w:rsid w:val="00036877"/>
    <w:rsid w:val="000369CB"/>
    <w:rsid w:val="00036A77"/>
    <w:rsid w:val="00037113"/>
    <w:rsid w:val="00037168"/>
    <w:rsid w:val="000371BA"/>
    <w:rsid w:val="00037AFD"/>
    <w:rsid w:val="00040135"/>
    <w:rsid w:val="000402E0"/>
    <w:rsid w:val="000403A7"/>
    <w:rsid w:val="00040555"/>
    <w:rsid w:val="0004077A"/>
    <w:rsid w:val="000409AF"/>
    <w:rsid w:val="00040B9D"/>
    <w:rsid w:val="00040C5F"/>
    <w:rsid w:val="00040FF4"/>
    <w:rsid w:val="00041523"/>
    <w:rsid w:val="000416FA"/>
    <w:rsid w:val="000417E7"/>
    <w:rsid w:val="00041997"/>
    <w:rsid w:val="000419E8"/>
    <w:rsid w:val="00041DCD"/>
    <w:rsid w:val="00041EA0"/>
    <w:rsid w:val="00041EA8"/>
    <w:rsid w:val="0004216D"/>
    <w:rsid w:val="000422B9"/>
    <w:rsid w:val="000423E0"/>
    <w:rsid w:val="0004241F"/>
    <w:rsid w:val="00042765"/>
    <w:rsid w:val="00042799"/>
    <w:rsid w:val="000427C9"/>
    <w:rsid w:val="00042841"/>
    <w:rsid w:val="000428E3"/>
    <w:rsid w:val="00042BE4"/>
    <w:rsid w:val="00042CF1"/>
    <w:rsid w:val="00042F51"/>
    <w:rsid w:val="00043013"/>
    <w:rsid w:val="00043056"/>
    <w:rsid w:val="00043572"/>
    <w:rsid w:val="000435AB"/>
    <w:rsid w:val="00043801"/>
    <w:rsid w:val="00043B76"/>
    <w:rsid w:val="0004432C"/>
    <w:rsid w:val="000446B2"/>
    <w:rsid w:val="00044D1E"/>
    <w:rsid w:val="00044DE8"/>
    <w:rsid w:val="00044E85"/>
    <w:rsid w:val="00045372"/>
    <w:rsid w:val="000454ED"/>
    <w:rsid w:val="000457C9"/>
    <w:rsid w:val="00045816"/>
    <w:rsid w:val="00045818"/>
    <w:rsid w:val="00045ACF"/>
    <w:rsid w:val="0004612F"/>
    <w:rsid w:val="00046307"/>
    <w:rsid w:val="000463D3"/>
    <w:rsid w:val="0004652F"/>
    <w:rsid w:val="00046624"/>
    <w:rsid w:val="000468E4"/>
    <w:rsid w:val="00046BC3"/>
    <w:rsid w:val="00046C62"/>
    <w:rsid w:val="00047190"/>
    <w:rsid w:val="000473B3"/>
    <w:rsid w:val="000479C1"/>
    <w:rsid w:val="00047F38"/>
    <w:rsid w:val="000506AB"/>
    <w:rsid w:val="0005076A"/>
    <w:rsid w:val="000508AA"/>
    <w:rsid w:val="000508B7"/>
    <w:rsid w:val="00050DF9"/>
    <w:rsid w:val="000510A2"/>
    <w:rsid w:val="000515BD"/>
    <w:rsid w:val="000516CF"/>
    <w:rsid w:val="00051A7C"/>
    <w:rsid w:val="00051B87"/>
    <w:rsid w:val="00051CA1"/>
    <w:rsid w:val="00051DDF"/>
    <w:rsid w:val="00051FED"/>
    <w:rsid w:val="0005231E"/>
    <w:rsid w:val="00052569"/>
    <w:rsid w:val="000528B2"/>
    <w:rsid w:val="00052C36"/>
    <w:rsid w:val="00052F21"/>
    <w:rsid w:val="00052F2B"/>
    <w:rsid w:val="000530DA"/>
    <w:rsid w:val="000532FA"/>
    <w:rsid w:val="000539FC"/>
    <w:rsid w:val="00053AA0"/>
    <w:rsid w:val="00053B6A"/>
    <w:rsid w:val="00053C3D"/>
    <w:rsid w:val="00053DC8"/>
    <w:rsid w:val="00053E0F"/>
    <w:rsid w:val="00053F80"/>
    <w:rsid w:val="0005433C"/>
    <w:rsid w:val="000547E8"/>
    <w:rsid w:val="00054DDC"/>
    <w:rsid w:val="00054FA4"/>
    <w:rsid w:val="00054FD7"/>
    <w:rsid w:val="000552E5"/>
    <w:rsid w:val="0005535F"/>
    <w:rsid w:val="000553EE"/>
    <w:rsid w:val="000554C6"/>
    <w:rsid w:val="000557F2"/>
    <w:rsid w:val="00055B5F"/>
    <w:rsid w:val="00055E72"/>
    <w:rsid w:val="00056053"/>
    <w:rsid w:val="0005667B"/>
    <w:rsid w:val="00056681"/>
    <w:rsid w:val="0005676E"/>
    <w:rsid w:val="00056AB1"/>
    <w:rsid w:val="00056B3A"/>
    <w:rsid w:val="00057224"/>
    <w:rsid w:val="0005724B"/>
    <w:rsid w:val="0005740A"/>
    <w:rsid w:val="0005785F"/>
    <w:rsid w:val="00057B39"/>
    <w:rsid w:val="0006008C"/>
    <w:rsid w:val="00060471"/>
    <w:rsid w:val="000605A5"/>
    <w:rsid w:val="00060953"/>
    <w:rsid w:val="00060B03"/>
    <w:rsid w:val="00060B4E"/>
    <w:rsid w:val="00060C74"/>
    <w:rsid w:val="00060F37"/>
    <w:rsid w:val="0006115C"/>
    <w:rsid w:val="0006148D"/>
    <w:rsid w:val="000616E7"/>
    <w:rsid w:val="0006170C"/>
    <w:rsid w:val="00061799"/>
    <w:rsid w:val="000617F4"/>
    <w:rsid w:val="00061A2A"/>
    <w:rsid w:val="00061D77"/>
    <w:rsid w:val="00061EF2"/>
    <w:rsid w:val="00061EFF"/>
    <w:rsid w:val="00062006"/>
    <w:rsid w:val="00062548"/>
    <w:rsid w:val="000626FD"/>
    <w:rsid w:val="00062CD3"/>
    <w:rsid w:val="00062FDF"/>
    <w:rsid w:val="000633F4"/>
    <w:rsid w:val="0006347A"/>
    <w:rsid w:val="00063804"/>
    <w:rsid w:val="00063840"/>
    <w:rsid w:val="0006386C"/>
    <w:rsid w:val="00063E63"/>
    <w:rsid w:val="0006445F"/>
    <w:rsid w:val="00064526"/>
    <w:rsid w:val="0006478E"/>
    <w:rsid w:val="00064818"/>
    <w:rsid w:val="00064852"/>
    <w:rsid w:val="00064BED"/>
    <w:rsid w:val="00064C13"/>
    <w:rsid w:val="00064D99"/>
    <w:rsid w:val="00064F28"/>
    <w:rsid w:val="00064FC7"/>
    <w:rsid w:val="000650B2"/>
    <w:rsid w:val="00065279"/>
    <w:rsid w:val="00065489"/>
    <w:rsid w:val="0006584F"/>
    <w:rsid w:val="00065A77"/>
    <w:rsid w:val="00065AEF"/>
    <w:rsid w:val="00065B24"/>
    <w:rsid w:val="00065B41"/>
    <w:rsid w:val="00065EBB"/>
    <w:rsid w:val="00065F8D"/>
    <w:rsid w:val="00065FBA"/>
    <w:rsid w:val="000661F4"/>
    <w:rsid w:val="00066261"/>
    <w:rsid w:val="00066361"/>
    <w:rsid w:val="00066379"/>
    <w:rsid w:val="000666B2"/>
    <w:rsid w:val="00066A1E"/>
    <w:rsid w:val="00067144"/>
    <w:rsid w:val="00067355"/>
    <w:rsid w:val="00067A7F"/>
    <w:rsid w:val="00067FAA"/>
    <w:rsid w:val="00067FED"/>
    <w:rsid w:val="00070324"/>
    <w:rsid w:val="000703D6"/>
    <w:rsid w:val="00070499"/>
    <w:rsid w:val="00070567"/>
    <w:rsid w:val="000706B9"/>
    <w:rsid w:val="000707FA"/>
    <w:rsid w:val="00070A67"/>
    <w:rsid w:val="00070B9D"/>
    <w:rsid w:val="00070CC7"/>
    <w:rsid w:val="00071185"/>
    <w:rsid w:val="00071AB4"/>
    <w:rsid w:val="00071D9B"/>
    <w:rsid w:val="00072057"/>
    <w:rsid w:val="000722B2"/>
    <w:rsid w:val="000722C3"/>
    <w:rsid w:val="000723BF"/>
    <w:rsid w:val="000726BE"/>
    <w:rsid w:val="00072723"/>
    <w:rsid w:val="00072856"/>
    <w:rsid w:val="00072B6F"/>
    <w:rsid w:val="00072E13"/>
    <w:rsid w:val="00073179"/>
    <w:rsid w:val="00073395"/>
    <w:rsid w:val="00073FCC"/>
    <w:rsid w:val="00074144"/>
    <w:rsid w:val="0007422B"/>
    <w:rsid w:val="000745DD"/>
    <w:rsid w:val="000749F8"/>
    <w:rsid w:val="00074CFD"/>
    <w:rsid w:val="00074DC7"/>
    <w:rsid w:val="00074F60"/>
    <w:rsid w:val="00075007"/>
    <w:rsid w:val="00075397"/>
    <w:rsid w:val="000754DA"/>
    <w:rsid w:val="00075FCB"/>
    <w:rsid w:val="00076236"/>
    <w:rsid w:val="00076774"/>
    <w:rsid w:val="000768CB"/>
    <w:rsid w:val="0007691E"/>
    <w:rsid w:val="00076990"/>
    <w:rsid w:val="00076CC8"/>
    <w:rsid w:val="00076F28"/>
    <w:rsid w:val="00077504"/>
    <w:rsid w:val="000776CE"/>
    <w:rsid w:val="000779BE"/>
    <w:rsid w:val="00077A84"/>
    <w:rsid w:val="00077DFA"/>
    <w:rsid w:val="0008019C"/>
    <w:rsid w:val="00080222"/>
    <w:rsid w:val="00080891"/>
    <w:rsid w:val="0008130C"/>
    <w:rsid w:val="000817F6"/>
    <w:rsid w:val="00081DD6"/>
    <w:rsid w:val="00082411"/>
    <w:rsid w:val="00082749"/>
    <w:rsid w:val="000828F5"/>
    <w:rsid w:val="00082DFD"/>
    <w:rsid w:val="00082E10"/>
    <w:rsid w:val="00083347"/>
    <w:rsid w:val="0008342C"/>
    <w:rsid w:val="00083451"/>
    <w:rsid w:val="0008370E"/>
    <w:rsid w:val="00083A01"/>
    <w:rsid w:val="00083ACA"/>
    <w:rsid w:val="00083CC6"/>
    <w:rsid w:val="00083E97"/>
    <w:rsid w:val="00083F9A"/>
    <w:rsid w:val="000848AE"/>
    <w:rsid w:val="00084FD5"/>
    <w:rsid w:val="0008547B"/>
    <w:rsid w:val="00085487"/>
    <w:rsid w:val="000854A1"/>
    <w:rsid w:val="0008554A"/>
    <w:rsid w:val="0008563D"/>
    <w:rsid w:val="00086318"/>
    <w:rsid w:val="0008645A"/>
    <w:rsid w:val="000865D6"/>
    <w:rsid w:val="00086A8E"/>
    <w:rsid w:val="00086AA0"/>
    <w:rsid w:val="00086CB3"/>
    <w:rsid w:val="00086E9F"/>
    <w:rsid w:val="00086EA3"/>
    <w:rsid w:val="0008726B"/>
    <w:rsid w:val="00087444"/>
    <w:rsid w:val="00087A7D"/>
    <w:rsid w:val="00087D66"/>
    <w:rsid w:val="00087FB3"/>
    <w:rsid w:val="00090441"/>
    <w:rsid w:val="00090652"/>
    <w:rsid w:val="00090777"/>
    <w:rsid w:val="00090B8A"/>
    <w:rsid w:val="00090C1E"/>
    <w:rsid w:val="00091137"/>
    <w:rsid w:val="00091675"/>
    <w:rsid w:val="00091D7A"/>
    <w:rsid w:val="00091DA4"/>
    <w:rsid w:val="00092761"/>
    <w:rsid w:val="0009313F"/>
    <w:rsid w:val="0009338F"/>
    <w:rsid w:val="0009355F"/>
    <w:rsid w:val="000935F6"/>
    <w:rsid w:val="00093BFC"/>
    <w:rsid w:val="00093DE2"/>
    <w:rsid w:val="00093F11"/>
    <w:rsid w:val="00094436"/>
    <w:rsid w:val="0009449C"/>
    <w:rsid w:val="000948CB"/>
    <w:rsid w:val="000949F8"/>
    <w:rsid w:val="00094F3D"/>
    <w:rsid w:val="0009505B"/>
    <w:rsid w:val="000951A6"/>
    <w:rsid w:val="00095263"/>
    <w:rsid w:val="00095490"/>
    <w:rsid w:val="00095493"/>
    <w:rsid w:val="00095D67"/>
    <w:rsid w:val="00095D9B"/>
    <w:rsid w:val="000964C6"/>
    <w:rsid w:val="000964E1"/>
    <w:rsid w:val="000965A0"/>
    <w:rsid w:val="0009680F"/>
    <w:rsid w:val="00096875"/>
    <w:rsid w:val="000968A8"/>
    <w:rsid w:val="000968EC"/>
    <w:rsid w:val="00096D18"/>
    <w:rsid w:val="00096E4B"/>
    <w:rsid w:val="00097684"/>
    <w:rsid w:val="00097793"/>
    <w:rsid w:val="000977B7"/>
    <w:rsid w:val="000978B4"/>
    <w:rsid w:val="00097901"/>
    <w:rsid w:val="00097FC2"/>
    <w:rsid w:val="000A0520"/>
    <w:rsid w:val="000A065A"/>
    <w:rsid w:val="000A0741"/>
    <w:rsid w:val="000A0B36"/>
    <w:rsid w:val="000A0C28"/>
    <w:rsid w:val="000A0C90"/>
    <w:rsid w:val="000A0DBF"/>
    <w:rsid w:val="000A1AE6"/>
    <w:rsid w:val="000A200C"/>
    <w:rsid w:val="000A2080"/>
    <w:rsid w:val="000A2194"/>
    <w:rsid w:val="000A279D"/>
    <w:rsid w:val="000A2809"/>
    <w:rsid w:val="000A2816"/>
    <w:rsid w:val="000A2974"/>
    <w:rsid w:val="000A2CA4"/>
    <w:rsid w:val="000A32EA"/>
    <w:rsid w:val="000A39A0"/>
    <w:rsid w:val="000A3A51"/>
    <w:rsid w:val="000A3D13"/>
    <w:rsid w:val="000A3D8D"/>
    <w:rsid w:val="000A3DBF"/>
    <w:rsid w:val="000A3DC6"/>
    <w:rsid w:val="000A3FCF"/>
    <w:rsid w:val="000A4191"/>
    <w:rsid w:val="000A432B"/>
    <w:rsid w:val="000A4484"/>
    <w:rsid w:val="000A46DC"/>
    <w:rsid w:val="000A472A"/>
    <w:rsid w:val="000A4744"/>
    <w:rsid w:val="000A491D"/>
    <w:rsid w:val="000A4D22"/>
    <w:rsid w:val="000A52D2"/>
    <w:rsid w:val="000A5803"/>
    <w:rsid w:val="000A5C59"/>
    <w:rsid w:val="000A5EB2"/>
    <w:rsid w:val="000A5EB8"/>
    <w:rsid w:val="000A6063"/>
    <w:rsid w:val="000A62F6"/>
    <w:rsid w:val="000A6335"/>
    <w:rsid w:val="000A6792"/>
    <w:rsid w:val="000A6A21"/>
    <w:rsid w:val="000A7089"/>
    <w:rsid w:val="000A7297"/>
    <w:rsid w:val="000A737A"/>
    <w:rsid w:val="000A7507"/>
    <w:rsid w:val="000A773D"/>
    <w:rsid w:val="000A79EC"/>
    <w:rsid w:val="000A7E7A"/>
    <w:rsid w:val="000A7F46"/>
    <w:rsid w:val="000B045C"/>
    <w:rsid w:val="000B069D"/>
    <w:rsid w:val="000B0927"/>
    <w:rsid w:val="000B0A04"/>
    <w:rsid w:val="000B0CCF"/>
    <w:rsid w:val="000B0DFA"/>
    <w:rsid w:val="000B1310"/>
    <w:rsid w:val="000B133E"/>
    <w:rsid w:val="000B1BC0"/>
    <w:rsid w:val="000B1D81"/>
    <w:rsid w:val="000B246A"/>
    <w:rsid w:val="000B2578"/>
    <w:rsid w:val="000B3423"/>
    <w:rsid w:val="000B357D"/>
    <w:rsid w:val="000B37AA"/>
    <w:rsid w:val="000B3850"/>
    <w:rsid w:val="000B3A1C"/>
    <w:rsid w:val="000B3B33"/>
    <w:rsid w:val="000B3BF5"/>
    <w:rsid w:val="000B3D13"/>
    <w:rsid w:val="000B3F69"/>
    <w:rsid w:val="000B40BB"/>
    <w:rsid w:val="000B44DC"/>
    <w:rsid w:val="000B450A"/>
    <w:rsid w:val="000B46B1"/>
    <w:rsid w:val="000B4867"/>
    <w:rsid w:val="000B4933"/>
    <w:rsid w:val="000B4C8C"/>
    <w:rsid w:val="000B4E2C"/>
    <w:rsid w:val="000B5898"/>
    <w:rsid w:val="000B58E4"/>
    <w:rsid w:val="000B598E"/>
    <w:rsid w:val="000B5AA5"/>
    <w:rsid w:val="000B6226"/>
    <w:rsid w:val="000B6529"/>
    <w:rsid w:val="000B6571"/>
    <w:rsid w:val="000B660A"/>
    <w:rsid w:val="000B67B4"/>
    <w:rsid w:val="000B682E"/>
    <w:rsid w:val="000B6866"/>
    <w:rsid w:val="000B6910"/>
    <w:rsid w:val="000B6AA9"/>
    <w:rsid w:val="000B6C51"/>
    <w:rsid w:val="000B6CA1"/>
    <w:rsid w:val="000B6EE1"/>
    <w:rsid w:val="000B7408"/>
    <w:rsid w:val="000B747A"/>
    <w:rsid w:val="000B7491"/>
    <w:rsid w:val="000B7A8A"/>
    <w:rsid w:val="000B7B40"/>
    <w:rsid w:val="000B7E4A"/>
    <w:rsid w:val="000C015F"/>
    <w:rsid w:val="000C035C"/>
    <w:rsid w:val="000C0659"/>
    <w:rsid w:val="000C0A8D"/>
    <w:rsid w:val="000C0C59"/>
    <w:rsid w:val="000C0D2B"/>
    <w:rsid w:val="000C123D"/>
    <w:rsid w:val="000C141A"/>
    <w:rsid w:val="000C1603"/>
    <w:rsid w:val="000C1B57"/>
    <w:rsid w:val="000C1E24"/>
    <w:rsid w:val="000C1F27"/>
    <w:rsid w:val="000C2201"/>
    <w:rsid w:val="000C24AC"/>
    <w:rsid w:val="000C250B"/>
    <w:rsid w:val="000C2687"/>
    <w:rsid w:val="000C270C"/>
    <w:rsid w:val="000C2D30"/>
    <w:rsid w:val="000C3059"/>
    <w:rsid w:val="000C32D9"/>
    <w:rsid w:val="000C3E38"/>
    <w:rsid w:val="000C3FB2"/>
    <w:rsid w:val="000C40EB"/>
    <w:rsid w:val="000C43D3"/>
    <w:rsid w:val="000C4545"/>
    <w:rsid w:val="000C4909"/>
    <w:rsid w:val="000C4ADA"/>
    <w:rsid w:val="000C4DDF"/>
    <w:rsid w:val="000C4ED1"/>
    <w:rsid w:val="000C4EFE"/>
    <w:rsid w:val="000C51DB"/>
    <w:rsid w:val="000C5471"/>
    <w:rsid w:val="000C5656"/>
    <w:rsid w:val="000C6105"/>
    <w:rsid w:val="000C6415"/>
    <w:rsid w:val="000C660C"/>
    <w:rsid w:val="000C66FE"/>
    <w:rsid w:val="000C6E67"/>
    <w:rsid w:val="000C70DD"/>
    <w:rsid w:val="000C7286"/>
    <w:rsid w:val="000C73B5"/>
    <w:rsid w:val="000C74A8"/>
    <w:rsid w:val="000C74C2"/>
    <w:rsid w:val="000C7771"/>
    <w:rsid w:val="000C7A68"/>
    <w:rsid w:val="000C7CC8"/>
    <w:rsid w:val="000C7D63"/>
    <w:rsid w:val="000D0402"/>
    <w:rsid w:val="000D041E"/>
    <w:rsid w:val="000D064B"/>
    <w:rsid w:val="000D100D"/>
    <w:rsid w:val="000D1193"/>
    <w:rsid w:val="000D13A8"/>
    <w:rsid w:val="000D1424"/>
    <w:rsid w:val="000D16C8"/>
    <w:rsid w:val="000D186A"/>
    <w:rsid w:val="000D1C66"/>
    <w:rsid w:val="000D2048"/>
    <w:rsid w:val="000D20C1"/>
    <w:rsid w:val="000D21D6"/>
    <w:rsid w:val="000D225F"/>
    <w:rsid w:val="000D22A3"/>
    <w:rsid w:val="000D2BCB"/>
    <w:rsid w:val="000D2C76"/>
    <w:rsid w:val="000D2E65"/>
    <w:rsid w:val="000D2EA2"/>
    <w:rsid w:val="000D2F73"/>
    <w:rsid w:val="000D36FA"/>
    <w:rsid w:val="000D381E"/>
    <w:rsid w:val="000D385A"/>
    <w:rsid w:val="000D3D1C"/>
    <w:rsid w:val="000D3F0E"/>
    <w:rsid w:val="000D41CB"/>
    <w:rsid w:val="000D4535"/>
    <w:rsid w:val="000D456F"/>
    <w:rsid w:val="000D4667"/>
    <w:rsid w:val="000D52C3"/>
    <w:rsid w:val="000D5319"/>
    <w:rsid w:val="000D538C"/>
    <w:rsid w:val="000D675F"/>
    <w:rsid w:val="000D692A"/>
    <w:rsid w:val="000D6969"/>
    <w:rsid w:val="000D6B73"/>
    <w:rsid w:val="000D6FAF"/>
    <w:rsid w:val="000D74DD"/>
    <w:rsid w:val="000D7AB5"/>
    <w:rsid w:val="000D7C01"/>
    <w:rsid w:val="000D7C7B"/>
    <w:rsid w:val="000E0151"/>
    <w:rsid w:val="000E05BC"/>
    <w:rsid w:val="000E08E4"/>
    <w:rsid w:val="000E0946"/>
    <w:rsid w:val="000E1211"/>
    <w:rsid w:val="000E14B8"/>
    <w:rsid w:val="000E17D1"/>
    <w:rsid w:val="000E18C0"/>
    <w:rsid w:val="000E1A05"/>
    <w:rsid w:val="000E20F8"/>
    <w:rsid w:val="000E228D"/>
    <w:rsid w:val="000E251A"/>
    <w:rsid w:val="000E2735"/>
    <w:rsid w:val="000E2946"/>
    <w:rsid w:val="000E29C1"/>
    <w:rsid w:val="000E2A72"/>
    <w:rsid w:val="000E2F86"/>
    <w:rsid w:val="000E3368"/>
    <w:rsid w:val="000E3549"/>
    <w:rsid w:val="000E36F5"/>
    <w:rsid w:val="000E380F"/>
    <w:rsid w:val="000E3862"/>
    <w:rsid w:val="000E3872"/>
    <w:rsid w:val="000E3C17"/>
    <w:rsid w:val="000E43AC"/>
    <w:rsid w:val="000E4654"/>
    <w:rsid w:val="000E4981"/>
    <w:rsid w:val="000E4BE0"/>
    <w:rsid w:val="000E4BE1"/>
    <w:rsid w:val="000E4E1B"/>
    <w:rsid w:val="000E4F63"/>
    <w:rsid w:val="000E4FE7"/>
    <w:rsid w:val="000E51FE"/>
    <w:rsid w:val="000E559D"/>
    <w:rsid w:val="000E576E"/>
    <w:rsid w:val="000E5D6C"/>
    <w:rsid w:val="000E6147"/>
    <w:rsid w:val="000E6359"/>
    <w:rsid w:val="000E64E1"/>
    <w:rsid w:val="000E64E3"/>
    <w:rsid w:val="000E66CF"/>
    <w:rsid w:val="000E66FC"/>
    <w:rsid w:val="000E670E"/>
    <w:rsid w:val="000E6CD0"/>
    <w:rsid w:val="000E6E9D"/>
    <w:rsid w:val="000E72DF"/>
    <w:rsid w:val="000E787C"/>
    <w:rsid w:val="000E7B42"/>
    <w:rsid w:val="000E7B7E"/>
    <w:rsid w:val="000E7FDA"/>
    <w:rsid w:val="000F0042"/>
    <w:rsid w:val="000F0051"/>
    <w:rsid w:val="000F04DA"/>
    <w:rsid w:val="000F0872"/>
    <w:rsid w:val="000F091C"/>
    <w:rsid w:val="000F0D96"/>
    <w:rsid w:val="000F1314"/>
    <w:rsid w:val="000F1382"/>
    <w:rsid w:val="000F1498"/>
    <w:rsid w:val="000F1AFE"/>
    <w:rsid w:val="000F1CE9"/>
    <w:rsid w:val="000F1D8D"/>
    <w:rsid w:val="000F1DA6"/>
    <w:rsid w:val="000F2214"/>
    <w:rsid w:val="000F2C09"/>
    <w:rsid w:val="000F2D79"/>
    <w:rsid w:val="000F30BD"/>
    <w:rsid w:val="000F32E0"/>
    <w:rsid w:val="000F352F"/>
    <w:rsid w:val="000F368B"/>
    <w:rsid w:val="000F374E"/>
    <w:rsid w:val="000F38E4"/>
    <w:rsid w:val="000F3CD5"/>
    <w:rsid w:val="000F3CFD"/>
    <w:rsid w:val="000F3E18"/>
    <w:rsid w:val="000F40F7"/>
    <w:rsid w:val="000F4239"/>
    <w:rsid w:val="000F44E0"/>
    <w:rsid w:val="000F44F6"/>
    <w:rsid w:val="000F46CC"/>
    <w:rsid w:val="000F4D66"/>
    <w:rsid w:val="000F4FBF"/>
    <w:rsid w:val="000F5170"/>
    <w:rsid w:val="000F597B"/>
    <w:rsid w:val="000F607C"/>
    <w:rsid w:val="000F666A"/>
    <w:rsid w:val="000F6862"/>
    <w:rsid w:val="000F6932"/>
    <w:rsid w:val="000F6A24"/>
    <w:rsid w:val="000F7813"/>
    <w:rsid w:val="000F7966"/>
    <w:rsid w:val="000F7C24"/>
    <w:rsid w:val="000F7F6E"/>
    <w:rsid w:val="0010012C"/>
    <w:rsid w:val="001001DD"/>
    <w:rsid w:val="00100269"/>
    <w:rsid w:val="00100587"/>
    <w:rsid w:val="001006AF"/>
    <w:rsid w:val="001008B0"/>
    <w:rsid w:val="00100A26"/>
    <w:rsid w:val="00100BB2"/>
    <w:rsid w:val="0010100D"/>
    <w:rsid w:val="001012C2"/>
    <w:rsid w:val="00101353"/>
    <w:rsid w:val="00101449"/>
    <w:rsid w:val="00101A94"/>
    <w:rsid w:val="00102620"/>
    <w:rsid w:val="00102AEF"/>
    <w:rsid w:val="00102DD5"/>
    <w:rsid w:val="00102EAF"/>
    <w:rsid w:val="0010365F"/>
    <w:rsid w:val="00103DFA"/>
    <w:rsid w:val="00103E90"/>
    <w:rsid w:val="00104690"/>
    <w:rsid w:val="00104E48"/>
    <w:rsid w:val="00104E90"/>
    <w:rsid w:val="00104FB0"/>
    <w:rsid w:val="00105096"/>
    <w:rsid w:val="0010516A"/>
    <w:rsid w:val="001054F6"/>
    <w:rsid w:val="00105577"/>
    <w:rsid w:val="001059C6"/>
    <w:rsid w:val="0010623D"/>
    <w:rsid w:val="001067BE"/>
    <w:rsid w:val="00106924"/>
    <w:rsid w:val="00106AEC"/>
    <w:rsid w:val="00106DBF"/>
    <w:rsid w:val="00106F1F"/>
    <w:rsid w:val="00107102"/>
    <w:rsid w:val="001073F1"/>
    <w:rsid w:val="001074DC"/>
    <w:rsid w:val="001075E5"/>
    <w:rsid w:val="0010767E"/>
    <w:rsid w:val="00107A87"/>
    <w:rsid w:val="00107C7C"/>
    <w:rsid w:val="001101C5"/>
    <w:rsid w:val="0011024F"/>
    <w:rsid w:val="00110357"/>
    <w:rsid w:val="0011057B"/>
    <w:rsid w:val="0011057D"/>
    <w:rsid w:val="001108AD"/>
    <w:rsid w:val="00110963"/>
    <w:rsid w:val="00110AAD"/>
    <w:rsid w:val="00110D7F"/>
    <w:rsid w:val="001111BF"/>
    <w:rsid w:val="00111269"/>
    <w:rsid w:val="001112DB"/>
    <w:rsid w:val="0011146F"/>
    <w:rsid w:val="0011164B"/>
    <w:rsid w:val="001116BC"/>
    <w:rsid w:val="001119A8"/>
    <w:rsid w:val="00111AA4"/>
    <w:rsid w:val="00111BDE"/>
    <w:rsid w:val="00111D26"/>
    <w:rsid w:val="00111FCD"/>
    <w:rsid w:val="00112127"/>
    <w:rsid w:val="0011245F"/>
    <w:rsid w:val="00112516"/>
    <w:rsid w:val="0011256A"/>
    <w:rsid w:val="001125E6"/>
    <w:rsid w:val="00112BD9"/>
    <w:rsid w:val="001137C8"/>
    <w:rsid w:val="0011384C"/>
    <w:rsid w:val="00113DD8"/>
    <w:rsid w:val="00113FE0"/>
    <w:rsid w:val="001141C9"/>
    <w:rsid w:val="00114316"/>
    <w:rsid w:val="001144F4"/>
    <w:rsid w:val="001148AC"/>
    <w:rsid w:val="001149A5"/>
    <w:rsid w:val="00114A93"/>
    <w:rsid w:val="00114DA5"/>
    <w:rsid w:val="00114EF7"/>
    <w:rsid w:val="0011532E"/>
    <w:rsid w:val="00115573"/>
    <w:rsid w:val="001155AF"/>
    <w:rsid w:val="001158E5"/>
    <w:rsid w:val="00115CFD"/>
    <w:rsid w:val="00115E4B"/>
    <w:rsid w:val="00115FB7"/>
    <w:rsid w:val="00116126"/>
    <w:rsid w:val="00116376"/>
    <w:rsid w:val="001163E8"/>
    <w:rsid w:val="00116430"/>
    <w:rsid w:val="0011656B"/>
    <w:rsid w:val="00116CB6"/>
    <w:rsid w:val="00116F0B"/>
    <w:rsid w:val="00117114"/>
    <w:rsid w:val="001172CF"/>
    <w:rsid w:val="00117403"/>
    <w:rsid w:val="001175D6"/>
    <w:rsid w:val="00117710"/>
    <w:rsid w:val="00117A8B"/>
    <w:rsid w:val="00117BE7"/>
    <w:rsid w:val="00117C84"/>
    <w:rsid w:val="00117EF1"/>
    <w:rsid w:val="0012023B"/>
    <w:rsid w:val="001202CD"/>
    <w:rsid w:val="001204DE"/>
    <w:rsid w:val="00120A3A"/>
    <w:rsid w:val="00120B41"/>
    <w:rsid w:val="0012104D"/>
    <w:rsid w:val="001210F1"/>
    <w:rsid w:val="00121752"/>
    <w:rsid w:val="00121A59"/>
    <w:rsid w:val="00121BF2"/>
    <w:rsid w:val="00121EAF"/>
    <w:rsid w:val="00121F2C"/>
    <w:rsid w:val="0012243D"/>
    <w:rsid w:val="0012267D"/>
    <w:rsid w:val="00122683"/>
    <w:rsid w:val="001229D2"/>
    <w:rsid w:val="00122A53"/>
    <w:rsid w:val="001230B7"/>
    <w:rsid w:val="001230E2"/>
    <w:rsid w:val="001237D1"/>
    <w:rsid w:val="00123889"/>
    <w:rsid w:val="00123D48"/>
    <w:rsid w:val="00123F6C"/>
    <w:rsid w:val="00123F7D"/>
    <w:rsid w:val="0012432F"/>
    <w:rsid w:val="00124AAB"/>
    <w:rsid w:val="00124AB0"/>
    <w:rsid w:val="00124C93"/>
    <w:rsid w:val="00125032"/>
    <w:rsid w:val="00125372"/>
    <w:rsid w:val="00125C18"/>
    <w:rsid w:val="0012632C"/>
    <w:rsid w:val="00126821"/>
    <w:rsid w:val="00126BAC"/>
    <w:rsid w:val="00126C2A"/>
    <w:rsid w:val="00126C9C"/>
    <w:rsid w:val="00126D7D"/>
    <w:rsid w:val="00126E0C"/>
    <w:rsid w:val="0012702F"/>
    <w:rsid w:val="001270EF"/>
    <w:rsid w:val="001272A7"/>
    <w:rsid w:val="00127632"/>
    <w:rsid w:val="001279B1"/>
    <w:rsid w:val="00127FA8"/>
    <w:rsid w:val="00130612"/>
    <w:rsid w:val="00130B97"/>
    <w:rsid w:val="00131590"/>
    <w:rsid w:val="001317D7"/>
    <w:rsid w:val="00131809"/>
    <w:rsid w:val="00131A60"/>
    <w:rsid w:val="00131B56"/>
    <w:rsid w:val="0013212F"/>
    <w:rsid w:val="00132283"/>
    <w:rsid w:val="00132970"/>
    <w:rsid w:val="00132AE1"/>
    <w:rsid w:val="00132C5E"/>
    <w:rsid w:val="00132CDE"/>
    <w:rsid w:val="00132DDC"/>
    <w:rsid w:val="00132E38"/>
    <w:rsid w:val="00132EF6"/>
    <w:rsid w:val="00133272"/>
    <w:rsid w:val="00133C59"/>
    <w:rsid w:val="00133C5D"/>
    <w:rsid w:val="0013429D"/>
    <w:rsid w:val="00134A44"/>
    <w:rsid w:val="00134D0E"/>
    <w:rsid w:val="00134E31"/>
    <w:rsid w:val="00134E9A"/>
    <w:rsid w:val="00135AE6"/>
    <w:rsid w:val="00135BF5"/>
    <w:rsid w:val="00136180"/>
    <w:rsid w:val="00136CE8"/>
    <w:rsid w:val="00136D96"/>
    <w:rsid w:val="001374A1"/>
    <w:rsid w:val="00137798"/>
    <w:rsid w:val="0013792F"/>
    <w:rsid w:val="00137BD8"/>
    <w:rsid w:val="00137CE2"/>
    <w:rsid w:val="00137DE6"/>
    <w:rsid w:val="00140083"/>
    <w:rsid w:val="00140246"/>
    <w:rsid w:val="00140353"/>
    <w:rsid w:val="001407E0"/>
    <w:rsid w:val="001407E1"/>
    <w:rsid w:val="001408B0"/>
    <w:rsid w:val="00140CAC"/>
    <w:rsid w:val="00140D95"/>
    <w:rsid w:val="0014149E"/>
    <w:rsid w:val="00141AEC"/>
    <w:rsid w:val="00141DAE"/>
    <w:rsid w:val="00141FEC"/>
    <w:rsid w:val="0014201F"/>
    <w:rsid w:val="0014266A"/>
    <w:rsid w:val="00142970"/>
    <w:rsid w:val="001429B5"/>
    <w:rsid w:val="00142BC2"/>
    <w:rsid w:val="00142D91"/>
    <w:rsid w:val="00142DC6"/>
    <w:rsid w:val="0014300C"/>
    <w:rsid w:val="00143069"/>
    <w:rsid w:val="00143364"/>
    <w:rsid w:val="0014345B"/>
    <w:rsid w:val="0014367B"/>
    <w:rsid w:val="001445AA"/>
    <w:rsid w:val="001445F9"/>
    <w:rsid w:val="001446A0"/>
    <w:rsid w:val="001446E6"/>
    <w:rsid w:val="00144722"/>
    <w:rsid w:val="0014474E"/>
    <w:rsid w:val="00144A26"/>
    <w:rsid w:val="00144D65"/>
    <w:rsid w:val="00144DB4"/>
    <w:rsid w:val="00144E62"/>
    <w:rsid w:val="00145019"/>
    <w:rsid w:val="001451DD"/>
    <w:rsid w:val="00145209"/>
    <w:rsid w:val="001455C9"/>
    <w:rsid w:val="0014573E"/>
    <w:rsid w:val="00145931"/>
    <w:rsid w:val="00145BCD"/>
    <w:rsid w:val="00145CDD"/>
    <w:rsid w:val="00145D19"/>
    <w:rsid w:val="00146080"/>
    <w:rsid w:val="00146164"/>
    <w:rsid w:val="0014656A"/>
    <w:rsid w:val="0014664B"/>
    <w:rsid w:val="00146935"/>
    <w:rsid w:val="00146B79"/>
    <w:rsid w:val="00146E44"/>
    <w:rsid w:val="00147053"/>
    <w:rsid w:val="00147199"/>
    <w:rsid w:val="00147673"/>
    <w:rsid w:val="00147736"/>
    <w:rsid w:val="00150113"/>
    <w:rsid w:val="0015023F"/>
    <w:rsid w:val="001505C5"/>
    <w:rsid w:val="001507CC"/>
    <w:rsid w:val="00150821"/>
    <w:rsid w:val="00150878"/>
    <w:rsid w:val="001508BA"/>
    <w:rsid w:val="0015099B"/>
    <w:rsid w:val="00150D5E"/>
    <w:rsid w:val="001510F1"/>
    <w:rsid w:val="00151308"/>
    <w:rsid w:val="0015143A"/>
    <w:rsid w:val="001517AB"/>
    <w:rsid w:val="001519D5"/>
    <w:rsid w:val="00151CE9"/>
    <w:rsid w:val="00151DE1"/>
    <w:rsid w:val="00151E6F"/>
    <w:rsid w:val="00152227"/>
    <w:rsid w:val="001525EB"/>
    <w:rsid w:val="00152AFF"/>
    <w:rsid w:val="00152C1F"/>
    <w:rsid w:val="00152D36"/>
    <w:rsid w:val="00152D76"/>
    <w:rsid w:val="00153087"/>
    <w:rsid w:val="00153179"/>
    <w:rsid w:val="0015383A"/>
    <w:rsid w:val="0015397C"/>
    <w:rsid w:val="00153ABB"/>
    <w:rsid w:val="00153B32"/>
    <w:rsid w:val="00153BEB"/>
    <w:rsid w:val="00153F07"/>
    <w:rsid w:val="00154926"/>
    <w:rsid w:val="00154DF9"/>
    <w:rsid w:val="001551DC"/>
    <w:rsid w:val="00155601"/>
    <w:rsid w:val="00155967"/>
    <w:rsid w:val="001559BE"/>
    <w:rsid w:val="00155B2B"/>
    <w:rsid w:val="00155B85"/>
    <w:rsid w:val="00155D5E"/>
    <w:rsid w:val="001561E5"/>
    <w:rsid w:val="00156AB0"/>
    <w:rsid w:val="00156EDA"/>
    <w:rsid w:val="00156F64"/>
    <w:rsid w:val="00156FCD"/>
    <w:rsid w:val="0015790A"/>
    <w:rsid w:val="00157AD6"/>
    <w:rsid w:val="00157E4A"/>
    <w:rsid w:val="001600DA"/>
    <w:rsid w:val="0016010C"/>
    <w:rsid w:val="00160207"/>
    <w:rsid w:val="001604B6"/>
    <w:rsid w:val="00160715"/>
    <w:rsid w:val="0016080B"/>
    <w:rsid w:val="00161166"/>
    <w:rsid w:val="001612B4"/>
    <w:rsid w:val="00161509"/>
    <w:rsid w:val="00161886"/>
    <w:rsid w:val="00161958"/>
    <w:rsid w:val="00161B0D"/>
    <w:rsid w:val="00161D11"/>
    <w:rsid w:val="00161D82"/>
    <w:rsid w:val="00161E14"/>
    <w:rsid w:val="00161EA6"/>
    <w:rsid w:val="00161F21"/>
    <w:rsid w:val="001620ED"/>
    <w:rsid w:val="0016228E"/>
    <w:rsid w:val="001625C1"/>
    <w:rsid w:val="00162866"/>
    <w:rsid w:val="00162AC1"/>
    <w:rsid w:val="00162ACB"/>
    <w:rsid w:val="00162DB2"/>
    <w:rsid w:val="00162EEC"/>
    <w:rsid w:val="00163340"/>
    <w:rsid w:val="00163409"/>
    <w:rsid w:val="00163552"/>
    <w:rsid w:val="00163615"/>
    <w:rsid w:val="00163783"/>
    <w:rsid w:val="001638C4"/>
    <w:rsid w:val="00163B7D"/>
    <w:rsid w:val="001642C6"/>
    <w:rsid w:val="00164438"/>
    <w:rsid w:val="00164654"/>
    <w:rsid w:val="00164838"/>
    <w:rsid w:val="00164C92"/>
    <w:rsid w:val="00164D12"/>
    <w:rsid w:val="00164E78"/>
    <w:rsid w:val="001650DF"/>
    <w:rsid w:val="0016522B"/>
    <w:rsid w:val="00165457"/>
    <w:rsid w:val="00165663"/>
    <w:rsid w:val="001656DC"/>
    <w:rsid w:val="00165996"/>
    <w:rsid w:val="001659A0"/>
    <w:rsid w:val="00165AF1"/>
    <w:rsid w:val="00165DF7"/>
    <w:rsid w:val="00165EBF"/>
    <w:rsid w:val="001660E0"/>
    <w:rsid w:val="00166264"/>
    <w:rsid w:val="00166292"/>
    <w:rsid w:val="00166B23"/>
    <w:rsid w:val="00167047"/>
    <w:rsid w:val="00167070"/>
    <w:rsid w:val="00167887"/>
    <w:rsid w:val="00170334"/>
    <w:rsid w:val="00170640"/>
    <w:rsid w:val="00171218"/>
    <w:rsid w:val="001715C4"/>
    <w:rsid w:val="0017211C"/>
    <w:rsid w:val="001721C0"/>
    <w:rsid w:val="001722A0"/>
    <w:rsid w:val="00172393"/>
    <w:rsid w:val="001723CE"/>
    <w:rsid w:val="001727F6"/>
    <w:rsid w:val="001729A8"/>
    <w:rsid w:val="00172AC4"/>
    <w:rsid w:val="00172C08"/>
    <w:rsid w:val="00173380"/>
    <w:rsid w:val="00173388"/>
    <w:rsid w:val="001737CD"/>
    <w:rsid w:val="00173B06"/>
    <w:rsid w:val="00174038"/>
    <w:rsid w:val="001741DC"/>
    <w:rsid w:val="001745E5"/>
    <w:rsid w:val="00174614"/>
    <w:rsid w:val="00174859"/>
    <w:rsid w:val="00174884"/>
    <w:rsid w:val="001748CA"/>
    <w:rsid w:val="001749B6"/>
    <w:rsid w:val="00175079"/>
    <w:rsid w:val="00175096"/>
    <w:rsid w:val="00175264"/>
    <w:rsid w:val="00175382"/>
    <w:rsid w:val="00175514"/>
    <w:rsid w:val="00175947"/>
    <w:rsid w:val="00175A83"/>
    <w:rsid w:val="00175DD5"/>
    <w:rsid w:val="00175ED4"/>
    <w:rsid w:val="00176048"/>
    <w:rsid w:val="001763BB"/>
    <w:rsid w:val="0017640E"/>
    <w:rsid w:val="0017642F"/>
    <w:rsid w:val="00176526"/>
    <w:rsid w:val="001765A7"/>
    <w:rsid w:val="0017673F"/>
    <w:rsid w:val="00176897"/>
    <w:rsid w:val="001769A1"/>
    <w:rsid w:val="00176B6E"/>
    <w:rsid w:val="00176B9D"/>
    <w:rsid w:val="00176BD9"/>
    <w:rsid w:val="00176C60"/>
    <w:rsid w:val="00176FCF"/>
    <w:rsid w:val="0017734A"/>
    <w:rsid w:val="00177372"/>
    <w:rsid w:val="00177A36"/>
    <w:rsid w:val="00177AAC"/>
    <w:rsid w:val="00177AD5"/>
    <w:rsid w:val="00177CE4"/>
    <w:rsid w:val="00177FC6"/>
    <w:rsid w:val="00180158"/>
    <w:rsid w:val="0018017C"/>
    <w:rsid w:val="00180280"/>
    <w:rsid w:val="001804C5"/>
    <w:rsid w:val="00180696"/>
    <w:rsid w:val="001806E1"/>
    <w:rsid w:val="001807C9"/>
    <w:rsid w:val="001809F8"/>
    <w:rsid w:val="00180A8A"/>
    <w:rsid w:val="00180ADD"/>
    <w:rsid w:val="00180C77"/>
    <w:rsid w:val="0018102E"/>
    <w:rsid w:val="00181359"/>
    <w:rsid w:val="0018167D"/>
    <w:rsid w:val="0018193A"/>
    <w:rsid w:val="001819BD"/>
    <w:rsid w:val="00181A63"/>
    <w:rsid w:val="00181CE7"/>
    <w:rsid w:val="00181E27"/>
    <w:rsid w:val="001821C2"/>
    <w:rsid w:val="00182357"/>
    <w:rsid w:val="001826B3"/>
    <w:rsid w:val="00182941"/>
    <w:rsid w:val="00182E2C"/>
    <w:rsid w:val="00183B45"/>
    <w:rsid w:val="00183C4E"/>
    <w:rsid w:val="001841C6"/>
    <w:rsid w:val="001848D3"/>
    <w:rsid w:val="00184DE9"/>
    <w:rsid w:val="00184F7E"/>
    <w:rsid w:val="001856FE"/>
    <w:rsid w:val="0018575B"/>
    <w:rsid w:val="001857BC"/>
    <w:rsid w:val="00185E51"/>
    <w:rsid w:val="00186321"/>
    <w:rsid w:val="001864F9"/>
    <w:rsid w:val="001868CD"/>
    <w:rsid w:val="00186ADA"/>
    <w:rsid w:val="00186BC8"/>
    <w:rsid w:val="00186D23"/>
    <w:rsid w:val="001871D6"/>
    <w:rsid w:val="00187296"/>
    <w:rsid w:val="00187702"/>
    <w:rsid w:val="0018778B"/>
    <w:rsid w:val="00187866"/>
    <w:rsid w:val="00187A11"/>
    <w:rsid w:val="00187A46"/>
    <w:rsid w:val="00187B10"/>
    <w:rsid w:val="00187DE2"/>
    <w:rsid w:val="00187E75"/>
    <w:rsid w:val="00187EDA"/>
    <w:rsid w:val="00187EF8"/>
    <w:rsid w:val="0019075E"/>
    <w:rsid w:val="001912D6"/>
    <w:rsid w:val="0019159C"/>
    <w:rsid w:val="00191808"/>
    <w:rsid w:val="00191F37"/>
    <w:rsid w:val="00191FD7"/>
    <w:rsid w:val="00192233"/>
    <w:rsid w:val="0019237B"/>
    <w:rsid w:val="00192920"/>
    <w:rsid w:val="0019299B"/>
    <w:rsid w:val="00192BDF"/>
    <w:rsid w:val="00192D7D"/>
    <w:rsid w:val="00193317"/>
    <w:rsid w:val="00193922"/>
    <w:rsid w:val="00193A9C"/>
    <w:rsid w:val="00193FF8"/>
    <w:rsid w:val="001940AA"/>
    <w:rsid w:val="00194246"/>
    <w:rsid w:val="00194632"/>
    <w:rsid w:val="001948C4"/>
    <w:rsid w:val="0019493F"/>
    <w:rsid w:val="00194E7A"/>
    <w:rsid w:val="00195172"/>
    <w:rsid w:val="0019517E"/>
    <w:rsid w:val="001952CD"/>
    <w:rsid w:val="001954F0"/>
    <w:rsid w:val="00195905"/>
    <w:rsid w:val="00195A78"/>
    <w:rsid w:val="00195B37"/>
    <w:rsid w:val="00195C55"/>
    <w:rsid w:val="00195D9B"/>
    <w:rsid w:val="00196089"/>
    <w:rsid w:val="001962CF"/>
    <w:rsid w:val="001964EA"/>
    <w:rsid w:val="00196833"/>
    <w:rsid w:val="00196A77"/>
    <w:rsid w:val="00196A9E"/>
    <w:rsid w:val="00196DE1"/>
    <w:rsid w:val="00196F59"/>
    <w:rsid w:val="00197193"/>
    <w:rsid w:val="0019731F"/>
    <w:rsid w:val="0019738B"/>
    <w:rsid w:val="001975F2"/>
    <w:rsid w:val="00197885"/>
    <w:rsid w:val="00197CB7"/>
    <w:rsid w:val="00197EC4"/>
    <w:rsid w:val="001A010D"/>
    <w:rsid w:val="001A0262"/>
    <w:rsid w:val="001A0346"/>
    <w:rsid w:val="001A03C4"/>
    <w:rsid w:val="001A03DC"/>
    <w:rsid w:val="001A05AF"/>
    <w:rsid w:val="001A05FB"/>
    <w:rsid w:val="001A06AA"/>
    <w:rsid w:val="001A0A96"/>
    <w:rsid w:val="001A0BEE"/>
    <w:rsid w:val="001A0F89"/>
    <w:rsid w:val="001A1221"/>
    <w:rsid w:val="001A12E5"/>
    <w:rsid w:val="001A164E"/>
    <w:rsid w:val="001A1674"/>
    <w:rsid w:val="001A185D"/>
    <w:rsid w:val="001A1CC6"/>
    <w:rsid w:val="001A1D22"/>
    <w:rsid w:val="001A1E00"/>
    <w:rsid w:val="001A1E5D"/>
    <w:rsid w:val="001A1EB2"/>
    <w:rsid w:val="001A2088"/>
    <w:rsid w:val="001A266B"/>
    <w:rsid w:val="001A29C7"/>
    <w:rsid w:val="001A2E1D"/>
    <w:rsid w:val="001A2E5C"/>
    <w:rsid w:val="001A30F6"/>
    <w:rsid w:val="001A31E2"/>
    <w:rsid w:val="001A35D0"/>
    <w:rsid w:val="001A37ED"/>
    <w:rsid w:val="001A3A0B"/>
    <w:rsid w:val="001A3DEB"/>
    <w:rsid w:val="001A4065"/>
    <w:rsid w:val="001A45E7"/>
    <w:rsid w:val="001A467A"/>
    <w:rsid w:val="001A4FBD"/>
    <w:rsid w:val="001A5020"/>
    <w:rsid w:val="001A5132"/>
    <w:rsid w:val="001A6133"/>
    <w:rsid w:val="001A698B"/>
    <w:rsid w:val="001A69CC"/>
    <w:rsid w:val="001A6C35"/>
    <w:rsid w:val="001A6C70"/>
    <w:rsid w:val="001A6C7D"/>
    <w:rsid w:val="001A6DA0"/>
    <w:rsid w:val="001A6E11"/>
    <w:rsid w:val="001A71B9"/>
    <w:rsid w:val="001A74F3"/>
    <w:rsid w:val="001A75A2"/>
    <w:rsid w:val="001A78B0"/>
    <w:rsid w:val="001A78E0"/>
    <w:rsid w:val="001A7B25"/>
    <w:rsid w:val="001A7DFD"/>
    <w:rsid w:val="001A7F99"/>
    <w:rsid w:val="001B0223"/>
    <w:rsid w:val="001B0428"/>
    <w:rsid w:val="001B064A"/>
    <w:rsid w:val="001B0D84"/>
    <w:rsid w:val="001B0E94"/>
    <w:rsid w:val="001B1010"/>
    <w:rsid w:val="001B10C6"/>
    <w:rsid w:val="001B1201"/>
    <w:rsid w:val="001B170B"/>
    <w:rsid w:val="001B1795"/>
    <w:rsid w:val="001B18B0"/>
    <w:rsid w:val="001B1D45"/>
    <w:rsid w:val="001B1EE7"/>
    <w:rsid w:val="001B1FA3"/>
    <w:rsid w:val="001B200E"/>
    <w:rsid w:val="001B238B"/>
    <w:rsid w:val="001B23A7"/>
    <w:rsid w:val="001B2921"/>
    <w:rsid w:val="001B2B69"/>
    <w:rsid w:val="001B2E86"/>
    <w:rsid w:val="001B2F1E"/>
    <w:rsid w:val="001B2F31"/>
    <w:rsid w:val="001B2F78"/>
    <w:rsid w:val="001B3034"/>
    <w:rsid w:val="001B30F2"/>
    <w:rsid w:val="001B3162"/>
    <w:rsid w:val="001B317E"/>
    <w:rsid w:val="001B326E"/>
    <w:rsid w:val="001B336F"/>
    <w:rsid w:val="001B33E4"/>
    <w:rsid w:val="001B34A9"/>
    <w:rsid w:val="001B37A3"/>
    <w:rsid w:val="001B3F71"/>
    <w:rsid w:val="001B3FCC"/>
    <w:rsid w:val="001B420C"/>
    <w:rsid w:val="001B42CF"/>
    <w:rsid w:val="001B4383"/>
    <w:rsid w:val="001B47EB"/>
    <w:rsid w:val="001B47EE"/>
    <w:rsid w:val="001B4A34"/>
    <w:rsid w:val="001B4A52"/>
    <w:rsid w:val="001B4BBC"/>
    <w:rsid w:val="001B4C35"/>
    <w:rsid w:val="001B4CED"/>
    <w:rsid w:val="001B5170"/>
    <w:rsid w:val="001B520B"/>
    <w:rsid w:val="001B554F"/>
    <w:rsid w:val="001B57A5"/>
    <w:rsid w:val="001B5928"/>
    <w:rsid w:val="001B6A65"/>
    <w:rsid w:val="001B6AB3"/>
    <w:rsid w:val="001B6B7D"/>
    <w:rsid w:val="001B6E2C"/>
    <w:rsid w:val="001B7568"/>
    <w:rsid w:val="001B78AD"/>
    <w:rsid w:val="001B791A"/>
    <w:rsid w:val="001B7BD1"/>
    <w:rsid w:val="001B7EFA"/>
    <w:rsid w:val="001B7FC6"/>
    <w:rsid w:val="001B7FCB"/>
    <w:rsid w:val="001C0023"/>
    <w:rsid w:val="001C0180"/>
    <w:rsid w:val="001C0324"/>
    <w:rsid w:val="001C05F5"/>
    <w:rsid w:val="001C0844"/>
    <w:rsid w:val="001C0893"/>
    <w:rsid w:val="001C0A5A"/>
    <w:rsid w:val="001C0B9E"/>
    <w:rsid w:val="001C0C18"/>
    <w:rsid w:val="001C0CA1"/>
    <w:rsid w:val="001C0DC1"/>
    <w:rsid w:val="001C0F6A"/>
    <w:rsid w:val="001C1242"/>
    <w:rsid w:val="001C12ED"/>
    <w:rsid w:val="001C15A9"/>
    <w:rsid w:val="001C1647"/>
    <w:rsid w:val="001C1655"/>
    <w:rsid w:val="001C1877"/>
    <w:rsid w:val="001C18EE"/>
    <w:rsid w:val="001C19C0"/>
    <w:rsid w:val="001C1E21"/>
    <w:rsid w:val="001C1E66"/>
    <w:rsid w:val="001C2303"/>
    <w:rsid w:val="001C24D3"/>
    <w:rsid w:val="001C29AE"/>
    <w:rsid w:val="001C2B29"/>
    <w:rsid w:val="001C2B60"/>
    <w:rsid w:val="001C2F8F"/>
    <w:rsid w:val="001C315E"/>
    <w:rsid w:val="001C3318"/>
    <w:rsid w:val="001C341C"/>
    <w:rsid w:val="001C3610"/>
    <w:rsid w:val="001C361D"/>
    <w:rsid w:val="001C3873"/>
    <w:rsid w:val="001C38A8"/>
    <w:rsid w:val="001C3B07"/>
    <w:rsid w:val="001C3F85"/>
    <w:rsid w:val="001C42A7"/>
    <w:rsid w:val="001C4303"/>
    <w:rsid w:val="001C433B"/>
    <w:rsid w:val="001C44F0"/>
    <w:rsid w:val="001C4C3E"/>
    <w:rsid w:val="001C4C64"/>
    <w:rsid w:val="001C4E98"/>
    <w:rsid w:val="001C4F1C"/>
    <w:rsid w:val="001C51C6"/>
    <w:rsid w:val="001C5396"/>
    <w:rsid w:val="001C540F"/>
    <w:rsid w:val="001C5C09"/>
    <w:rsid w:val="001C5F93"/>
    <w:rsid w:val="001C629E"/>
    <w:rsid w:val="001C648D"/>
    <w:rsid w:val="001C654A"/>
    <w:rsid w:val="001C687F"/>
    <w:rsid w:val="001C6AF5"/>
    <w:rsid w:val="001C6C38"/>
    <w:rsid w:val="001C7135"/>
    <w:rsid w:val="001C717E"/>
    <w:rsid w:val="001C7260"/>
    <w:rsid w:val="001C736A"/>
    <w:rsid w:val="001C73DA"/>
    <w:rsid w:val="001C7858"/>
    <w:rsid w:val="001C799E"/>
    <w:rsid w:val="001C7BD9"/>
    <w:rsid w:val="001C7E7C"/>
    <w:rsid w:val="001D0110"/>
    <w:rsid w:val="001D017E"/>
    <w:rsid w:val="001D0209"/>
    <w:rsid w:val="001D076C"/>
    <w:rsid w:val="001D09DF"/>
    <w:rsid w:val="001D0F0E"/>
    <w:rsid w:val="001D0FC7"/>
    <w:rsid w:val="001D18BF"/>
    <w:rsid w:val="001D1DC6"/>
    <w:rsid w:val="001D1F0F"/>
    <w:rsid w:val="001D1F2F"/>
    <w:rsid w:val="001D21FF"/>
    <w:rsid w:val="001D2282"/>
    <w:rsid w:val="001D2710"/>
    <w:rsid w:val="001D29BB"/>
    <w:rsid w:val="001D2B53"/>
    <w:rsid w:val="001D2BB8"/>
    <w:rsid w:val="001D2BF4"/>
    <w:rsid w:val="001D311D"/>
    <w:rsid w:val="001D3895"/>
    <w:rsid w:val="001D3D67"/>
    <w:rsid w:val="001D3F35"/>
    <w:rsid w:val="001D4202"/>
    <w:rsid w:val="001D424C"/>
    <w:rsid w:val="001D459D"/>
    <w:rsid w:val="001D45FA"/>
    <w:rsid w:val="001D47EC"/>
    <w:rsid w:val="001D49FC"/>
    <w:rsid w:val="001D4A8A"/>
    <w:rsid w:val="001D4C48"/>
    <w:rsid w:val="001D4CDB"/>
    <w:rsid w:val="001D4D58"/>
    <w:rsid w:val="001D4EAC"/>
    <w:rsid w:val="001D518D"/>
    <w:rsid w:val="001D56C2"/>
    <w:rsid w:val="001D5E25"/>
    <w:rsid w:val="001D654A"/>
    <w:rsid w:val="001D6978"/>
    <w:rsid w:val="001D6A4A"/>
    <w:rsid w:val="001D6CD1"/>
    <w:rsid w:val="001D7187"/>
    <w:rsid w:val="001D71CD"/>
    <w:rsid w:val="001D73BB"/>
    <w:rsid w:val="001D7C0F"/>
    <w:rsid w:val="001D7DD8"/>
    <w:rsid w:val="001E008C"/>
    <w:rsid w:val="001E0543"/>
    <w:rsid w:val="001E0854"/>
    <w:rsid w:val="001E0C41"/>
    <w:rsid w:val="001E11AA"/>
    <w:rsid w:val="001E12F3"/>
    <w:rsid w:val="001E1456"/>
    <w:rsid w:val="001E17E1"/>
    <w:rsid w:val="001E1E83"/>
    <w:rsid w:val="001E1F0D"/>
    <w:rsid w:val="001E2101"/>
    <w:rsid w:val="001E220A"/>
    <w:rsid w:val="001E22D3"/>
    <w:rsid w:val="001E26D4"/>
    <w:rsid w:val="001E292F"/>
    <w:rsid w:val="001E29A4"/>
    <w:rsid w:val="001E2D8E"/>
    <w:rsid w:val="001E2DEB"/>
    <w:rsid w:val="001E31B8"/>
    <w:rsid w:val="001E3654"/>
    <w:rsid w:val="001E40D5"/>
    <w:rsid w:val="001E441D"/>
    <w:rsid w:val="001E4A92"/>
    <w:rsid w:val="001E4BA5"/>
    <w:rsid w:val="001E4D45"/>
    <w:rsid w:val="001E4F4C"/>
    <w:rsid w:val="001E500D"/>
    <w:rsid w:val="001E501E"/>
    <w:rsid w:val="001E524E"/>
    <w:rsid w:val="001E53F3"/>
    <w:rsid w:val="001E583C"/>
    <w:rsid w:val="001E59E6"/>
    <w:rsid w:val="001E5C46"/>
    <w:rsid w:val="001E5F80"/>
    <w:rsid w:val="001E622E"/>
    <w:rsid w:val="001E6812"/>
    <w:rsid w:val="001E6863"/>
    <w:rsid w:val="001E6D75"/>
    <w:rsid w:val="001E7284"/>
    <w:rsid w:val="001E7533"/>
    <w:rsid w:val="001E7571"/>
    <w:rsid w:val="001E7731"/>
    <w:rsid w:val="001E7818"/>
    <w:rsid w:val="001E7B51"/>
    <w:rsid w:val="001E7BE7"/>
    <w:rsid w:val="001E7C48"/>
    <w:rsid w:val="001E7E17"/>
    <w:rsid w:val="001E7F19"/>
    <w:rsid w:val="001E7F41"/>
    <w:rsid w:val="001F013C"/>
    <w:rsid w:val="001F017C"/>
    <w:rsid w:val="001F01E4"/>
    <w:rsid w:val="001F0661"/>
    <w:rsid w:val="001F0695"/>
    <w:rsid w:val="001F0962"/>
    <w:rsid w:val="001F0E08"/>
    <w:rsid w:val="001F1696"/>
    <w:rsid w:val="001F1D78"/>
    <w:rsid w:val="001F1E1F"/>
    <w:rsid w:val="001F1E95"/>
    <w:rsid w:val="001F20BF"/>
    <w:rsid w:val="001F21A0"/>
    <w:rsid w:val="001F2581"/>
    <w:rsid w:val="001F273E"/>
    <w:rsid w:val="001F2DB5"/>
    <w:rsid w:val="001F2E1B"/>
    <w:rsid w:val="001F2F4D"/>
    <w:rsid w:val="001F34CE"/>
    <w:rsid w:val="001F3526"/>
    <w:rsid w:val="001F3599"/>
    <w:rsid w:val="001F3790"/>
    <w:rsid w:val="001F3E5E"/>
    <w:rsid w:val="001F41BD"/>
    <w:rsid w:val="001F4408"/>
    <w:rsid w:val="001F450C"/>
    <w:rsid w:val="001F49C4"/>
    <w:rsid w:val="001F4D97"/>
    <w:rsid w:val="001F500C"/>
    <w:rsid w:val="001F59C9"/>
    <w:rsid w:val="001F59D2"/>
    <w:rsid w:val="001F5A4F"/>
    <w:rsid w:val="001F5F4D"/>
    <w:rsid w:val="001F6510"/>
    <w:rsid w:val="001F6A64"/>
    <w:rsid w:val="001F6BE8"/>
    <w:rsid w:val="001F6D84"/>
    <w:rsid w:val="001F6E96"/>
    <w:rsid w:val="001F6FD9"/>
    <w:rsid w:val="001F7128"/>
    <w:rsid w:val="001F7153"/>
    <w:rsid w:val="001F74E8"/>
    <w:rsid w:val="001F750B"/>
    <w:rsid w:val="001F7599"/>
    <w:rsid w:val="001F7671"/>
    <w:rsid w:val="001F784B"/>
    <w:rsid w:val="001F78F7"/>
    <w:rsid w:val="001F7A6D"/>
    <w:rsid w:val="001F7F8F"/>
    <w:rsid w:val="00200B58"/>
    <w:rsid w:val="00200B7E"/>
    <w:rsid w:val="00200C97"/>
    <w:rsid w:val="00200D61"/>
    <w:rsid w:val="00201088"/>
    <w:rsid w:val="0020180D"/>
    <w:rsid w:val="002018BA"/>
    <w:rsid w:val="00201937"/>
    <w:rsid w:val="00201B38"/>
    <w:rsid w:val="00201D67"/>
    <w:rsid w:val="00201E22"/>
    <w:rsid w:val="00202774"/>
    <w:rsid w:val="0020287E"/>
    <w:rsid w:val="00202EE8"/>
    <w:rsid w:val="00202FF0"/>
    <w:rsid w:val="002032F7"/>
    <w:rsid w:val="00203331"/>
    <w:rsid w:val="0020356D"/>
    <w:rsid w:val="0020378A"/>
    <w:rsid w:val="002039DD"/>
    <w:rsid w:val="00203F58"/>
    <w:rsid w:val="00203FA8"/>
    <w:rsid w:val="002042E8"/>
    <w:rsid w:val="002046FA"/>
    <w:rsid w:val="002048AE"/>
    <w:rsid w:val="00204EE0"/>
    <w:rsid w:val="002051B0"/>
    <w:rsid w:val="00205252"/>
    <w:rsid w:val="00205A23"/>
    <w:rsid w:val="00206009"/>
    <w:rsid w:val="002065B0"/>
    <w:rsid w:val="002066B7"/>
    <w:rsid w:val="002066F0"/>
    <w:rsid w:val="00206C7C"/>
    <w:rsid w:val="00206E50"/>
    <w:rsid w:val="00206EE0"/>
    <w:rsid w:val="00206F37"/>
    <w:rsid w:val="00207656"/>
    <w:rsid w:val="00207AFD"/>
    <w:rsid w:val="00207DB8"/>
    <w:rsid w:val="00207E34"/>
    <w:rsid w:val="00210131"/>
    <w:rsid w:val="002103AD"/>
    <w:rsid w:val="002104C0"/>
    <w:rsid w:val="00210ACC"/>
    <w:rsid w:val="0021133A"/>
    <w:rsid w:val="00211428"/>
    <w:rsid w:val="002115EA"/>
    <w:rsid w:val="00211878"/>
    <w:rsid w:val="002119F6"/>
    <w:rsid w:val="00211F1F"/>
    <w:rsid w:val="00212335"/>
    <w:rsid w:val="002127DD"/>
    <w:rsid w:val="00212DAD"/>
    <w:rsid w:val="00212E9C"/>
    <w:rsid w:val="00213610"/>
    <w:rsid w:val="0021367F"/>
    <w:rsid w:val="00213878"/>
    <w:rsid w:val="0021395D"/>
    <w:rsid w:val="00213D0A"/>
    <w:rsid w:val="00213D55"/>
    <w:rsid w:val="0021402B"/>
    <w:rsid w:val="002141FC"/>
    <w:rsid w:val="00214370"/>
    <w:rsid w:val="00214561"/>
    <w:rsid w:val="00214E22"/>
    <w:rsid w:val="002150E8"/>
    <w:rsid w:val="002154A6"/>
    <w:rsid w:val="002155EA"/>
    <w:rsid w:val="002156CE"/>
    <w:rsid w:val="002157E6"/>
    <w:rsid w:val="00215D6D"/>
    <w:rsid w:val="00215DD7"/>
    <w:rsid w:val="00215FDA"/>
    <w:rsid w:val="002163B1"/>
    <w:rsid w:val="002164B3"/>
    <w:rsid w:val="00216EF1"/>
    <w:rsid w:val="002172A6"/>
    <w:rsid w:val="00217752"/>
    <w:rsid w:val="00217B77"/>
    <w:rsid w:val="00220189"/>
    <w:rsid w:val="00220568"/>
    <w:rsid w:val="002205F3"/>
    <w:rsid w:val="0022074A"/>
    <w:rsid w:val="0022076D"/>
    <w:rsid w:val="002207BF"/>
    <w:rsid w:val="00220985"/>
    <w:rsid w:val="00220F45"/>
    <w:rsid w:val="0022129E"/>
    <w:rsid w:val="00221320"/>
    <w:rsid w:val="00221A1C"/>
    <w:rsid w:val="00221A2F"/>
    <w:rsid w:val="00221AF3"/>
    <w:rsid w:val="00222079"/>
    <w:rsid w:val="002222CD"/>
    <w:rsid w:val="00222349"/>
    <w:rsid w:val="002223D6"/>
    <w:rsid w:val="002228BA"/>
    <w:rsid w:val="00222A6D"/>
    <w:rsid w:val="00222EB4"/>
    <w:rsid w:val="0022354E"/>
    <w:rsid w:val="00223D19"/>
    <w:rsid w:val="00223E5C"/>
    <w:rsid w:val="002240F4"/>
    <w:rsid w:val="002242E5"/>
    <w:rsid w:val="002244D0"/>
    <w:rsid w:val="002246CC"/>
    <w:rsid w:val="00224BA0"/>
    <w:rsid w:val="00224C36"/>
    <w:rsid w:val="00224F29"/>
    <w:rsid w:val="002251E5"/>
    <w:rsid w:val="002256B2"/>
    <w:rsid w:val="002257C8"/>
    <w:rsid w:val="0022580D"/>
    <w:rsid w:val="00225B9B"/>
    <w:rsid w:val="00225EBC"/>
    <w:rsid w:val="00226182"/>
    <w:rsid w:val="00226487"/>
    <w:rsid w:val="0022657A"/>
    <w:rsid w:val="00226662"/>
    <w:rsid w:val="00226721"/>
    <w:rsid w:val="00226946"/>
    <w:rsid w:val="0022698E"/>
    <w:rsid w:val="00226A65"/>
    <w:rsid w:val="00227075"/>
    <w:rsid w:val="00227AB6"/>
    <w:rsid w:val="00227AC2"/>
    <w:rsid w:val="00227EA8"/>
    <w:rsid w:val="00230450"/>
    <w:rsid w:val="002304E2"/>
    <w:rsid w:val="00230765"/>
    <w:rsid w:val="00230B97"/>
    <w:rsid w:val="00230DCE"/>
    <w:rsid w:val="0023105B"/>
    <w:rsid w:val="002314DF"/>
    <w:rsid w:val="002319E0"/>
    <w:rsid w:val="00231C01"/>
    <w:rsid w:val="00232354"/>
    <w:rsid w:val="00232651"/>
    <w:rsid w:val="00232C55"/>
    <w:rsid w:val="0023328A"/>
    <w:rsid w:val="002332BF"/>
    <w:rsid w:val="00233427"/>
    <w:rsid w:val="002334AD"/>
    <w:rsid w:val="002337EC"/>
    <w:rsid w:val="002337F8"/>
    <w:rsid w:val="00233960"/>
    <w:rsid w:val="00233AAA"/>
    <w:rsid w:val="00233B5C"/>
    <w:rsid w:val="00233D75"/>
    <w:rsid w:val="002343F4"/>
    <w:rsid w:val="0023446B"/>
    <w:rsid w:val="00234AB2"/>
    <w:rsid w:val="00234BE7"/>
    <w:rsid w:val="00234C3C"/>
    <w:rsid w:val="00234E84"/>
    <w:rsid w:val="0023552E"/>
    <w:rsid w:val="002356FD"/>
    <w:rsid w:val="00235A12"/>
    <w:rsid w:val="00235C2C"/>
    <w:rsid w:val="00235EF8"/>
    <w:rsid w:val="002361C0"/>
    <w:rsid w:val="002365A8"/>
    <w:rsid w:val="00236A73"/>
    <w:rsid w:val="00236B74"/>
    <w:rsid w:val="00236C4E"/>
    <w:rsid w:val="00236D80"/>
    <w:rsid w:val="00237051"/>
    <w:rsid w:val="0023714E"/>
    <w:rsid w:val="0023717E"/>
    <w:rsid w:val="002372D7"/>
    <w:rsid w:val="002378C7"/>
    <w:rsid w:val="002401C7"/>
    <w:rsid w:val="0024054E"/>
    <w:rsid w:val="00240B7E"/>
    <w:rsid w:val="00240C63"/>
    <w:rsid w:val="00240E70"/>
    <w:rsid w:val="00241364"/>
    <w:rsid w:val="002414BD"/>
    <w:rsid w:val="002420C2"/>
    <w:rsid w:val="002424D3"/>
    <w:rsid w:val="00242591"/>
    <w:rsid w:val="00242BBC"/>
    <w:rsid w:val="00242E32"/>
    <w:rsid w:val="00242E5B"/>
    <w:rsid w:val="002430A6"/>
    <w:rsid w:val="0024376B"/>
    <w:rsid w:val="002437DB"/>
    <w:rsid w:val="0024380D"/>
    <w:rsid w:val="002438E2"/>
    <w:rsid w:val="00243A85"/>
    <w:rsid w:val="00243AAF"/>
    <w:rsid w:val="00243D1D"/>
    <w:rsid w:val="00244031"/>
    <w:rsid w:val="0024425B"/>
    <w:rsid w:val="0024442F"/>
    <w:rsid w:val="00244C25"/>
    <w:rsid w:val="00244DB8"/>
    <w:rsid w:val="00244DE4"/>
    <w:rsid w:val="002450AE"/>
    <w:rsid w:val="00245360"/>
    <w:rsid w:val="00245AC1"/>
    <w:rsid w:val="00245B13"/>
    <w:rsid w:val="00245EA5"/>
    <w:rsid w:val="00246622"/>
    <w:rsid w:val="00246906"/>
    <w:rsid w:val="00246930"/>
    <w:rsid w:val="00246D6A"/>
    <w:rsid w:val="002470F0"/>
    <w:rsid w:val="002471D3"/>
    <w:rsid w:val="002475D5"/>
    <w:rsid w:val="002475D9"/>
    <w:rsid w:val="002479AD"/>
    <w:rsid w:val="00247ABE"/>
    <w:rsid w:val="00247B21"/>
    <w:rsid w:val="00247B9F"/>
    <w:rsid w:val="00247D41"/>
    <w:rsid w:val="00247E0C"/>
    <w:rsid w:val="00250474"/>
    <w:rsid w:val="0025058B"/>
    <w:rsid w:val="002507D7"/>
    <w:rsid w:val="00250833"/>
    <w:rsid w:val="00250A30"/>
    <w:rsid w:val="00250B75"/>
    <w:rsid w:val="00250B8E"/>
    <w:rsid w:val="00250DE9"/>
    <w:rsid w:val="00250FA7"/>
    <w:rsid w:val="002512AF"/>
    <w:rsid w:val="00251385"/>
    <w:rsid w:val="00251400"/>
    <w:rsid w:val="00251407"/>
    <w:rsid w:val="00251690"/>
    <w:rsid w:val="00252005"/>
    <w:rsid w:val="00252ACF"/>
    <w:rsid w:val="00252C52"/>
    <w:rsid w:val="00252DFF"/>
    <w:rsid w:val="00252E97"/>
    <w:rsid w:val="00252FA1"/>
    <w:rsid w:val="00253060"/>
    <w:rsid w:val="0025347E"/>
    <w:rsid w:val="00253681"/>
    <w:rsid w:val="0025372B"/>
    <w:rsid w:val="002537A6"/>
    <w:rsid w:val="00253A69"/>
    <w:rsid w:val="00253A8A"/>
    <w:rsid w:val="00253B4C"/>
    <w:rsid w:val="00253F89"/>
    <w:rsid w:val="002540CA"/>
    <w:rsid w:val="00254548"/>
    <w:rsid w:val="00254A3E"/>
    <w:rsid w:val="00254B41"/>
    <w:rsid w:val="00254F0C"/>
    <w:rsid w:val="00255142"/>
    <w:rsid w:val="002553FE"/>
    <w:rsid w:val="00255722"/>
    <w:rsid w:val="0025572F"/>
    <w:rsid w:val="002557F0"/>
    <w:rsid w:val="00255E62"/>
    <w:rsid w:val="00256031"/>
    <w:rsid w:val="002561CA"/>
    <w:rsid w:val="0025653A"/>
    <w:rsid w:val="002566A5"/>
    <w:rsid w:val="0025676B"/>
    <w:rsid w:val="002567CD"/>
    <w:rsid w:val="00256BBD"/>
    <w:rsid w:val="00256C1A"/>
    <w:rsid w:val="00256F5C"/>
    <w:rsid w:val="00257B32"/>
    <w:rsid w:val="00257E33"/>
    <w:rsid w:val="00257EFD"/>
    <w:rsid w:val="0026013F"/>
    <w:rsid w:val="0026025D"/>
    <w:rsid w:val="002604CE"/>
    <w:rsid w:val="00260511"/>
    <w:rsid w:val="0026058F"/>
    <w:rsid w:val="0026090F"/>
    <w:rsid w:val="00260948"/>
    <w:rsid w:val="00260A23"/>
    <w:rsid w:val="00260C08"/>
    <w:rsid w:val="00260C0A"/>
    <w:rsid w:val="00260E5C"/>
    <w:rsid w:val="00260FF7"/>
    <w:rsid w:val="002610A8"/>
    <w:rsid w:val="00261E56"/>
    <w:rsid w:val="002624B6"/>
    <w:rsid w:val="00262754"/>
    <w:rsid w:val="00262947"/>
    <w:rsid w:val="00262CA3"/>
    <w:rsid w:val="00262CF5"/>
    <w:rsid w:val="0026327E"/>
    <w:rsid w:val="002632BA"/>
    <w:rsid w:val="002637A4"/>
    <w:rsid w:val="0026391F"/>
    <w:rsid w:val="00263BEA"/>
    <w:rsid w:val="00263C0C"/>
    <w:rsid w:val="00263CAE"/>
    <w:rsid w:val="00263E90"/>
    <w:rsid w:val="00263F20"/>
    <w:rsid w:val="002641EB"/>
    <w:rsid w:val="00264609"/>
    <w:rsid w:val="002646FA"/>
    <w:rsid w:val="00264704"/>
    <w:rsid w:val="00264D94"/>
    <w:rsid w:val="00265335"/>
    <w:rsid w:val="00265532"/>
    <w:rsid w:val="002658FF"/>
    <w:rsid w:val="00265A4E"/>
    <w:rsid w:val="00265E4D"/>
    <w:rsid w:val="002663BC"/>
    <w:rsid w:val="002667CB"/>
    <w:rsid w:val="00266885"/>
    <w:rsid w:val="0026710B"/>
    <w:rsid w:val="00267245"/>
    <w:rsid w:val="00267446"/>
    <w:rsid w:val="002676DD"/>
    <w:rsid w:val="002700C9"/>
    <w:rsid w:val="002700F9"/>
    <w:rsid w:val="00270190"/>
    <w:rsid w:val="002701D9"/>
    <w:rsid w:val="0027023E"/>
    <w:rsid w:val="00270325"/>
    <w:rsid w:val="0027047F"/>
    <w:rsid w:val="0027061B"/>
    <w:rsid w:val="00270B7B"/>
    <w:rsid w:val="00270E8A"/>
    <w:rsid w:val="00271148"/>
    <w:rsid w:val="00271754"/>
    <w:rsid w:val="0027175C"/>
    <w:rsid w:val="00271840"/>
    <w:rsid w:val="0027219E"/>
    <w:rsid w:val="00272655"/>
    <w:rsid w:val="00272D88"/>
    <w:rsid w:val="00272E56"/>
    <w:rsid w:val="00273265"/>
    <w:rsid w:val="00273530"/>
    <w:rsid w:val="002739DC"/>
    <w:rsid w:val="00273B18"/>
    <w:rsid w:val="00273C56"/>
    <w:rsid w:val="00273E94"/>
    <w:rsid w:val="00274004"/>
    <w:rsid w:val="00274336"/>
    <w:rsid w:val="00274587"/>
    <w:rsid w:val="00274BB8"/>
    <w:rsid w:val="00274CCA"/>
    <w:rsid w:val="00274E23"/>
    <w:rsid w:val="00274E42"/>
    <w:rsid w:val="00274E94"/>
    <w:rsid w:val="002751CC"/>
    <w:rsid w:val="0027561B"/>
    <w:rsid w:val="00275692"/>
    <w:rsid w:val="00275706"/>
    <w:rsid w:val="00275A4A"/>
    <w:rsid w:val="00275D30"/>
    <w:rsid w:val="002764E2"/>
    <w:rsid w:val="00276A0C"/>
    <w:rsid w:val="00276B7D"/>
    <w:rsid w:val="00276DF6"/>
    <w:rsid w:val="00276F88"/>
    <w:rsid w:val="00277687"/>
    <w:rsid w:val="00277C7D"/>
    <w:rsid w:val="0028025C"/>
    <w:rsid w:val="002808A8"/>
    <w:rsid w:val="00280938"/>
    <w:rsid w:val="00280B38"/>
    <w:rsid w:val="00280C4D"/>
    <w:rsid w:val="00280F69"/>
    <w:rsid w:val="00281088"/>
    <w:rsid w:val="0028112A"/>
    <w:rsid w:val="0028142E"/>
    <w:rsid w:val="002818B5"/>
    <w:rsid w:val="00281AD7"/>
    <w:rsid w:val="00281BFA"/>
    <w:rsid w:val="00282147"/>
    <w:rsid w:val="002823E0"/>
    <w:rsid w:val="002825BC"/>
    <w:rsid w:val="00282716"/>
    <w:rsid w:val="00282ADF"/>
    <w:rsid w:val="00282E5D"/>
    <w:rsid w:val="00282E9A"/>
    <w:rsid w:val="002830F6"/>
    <w:rsid w:val="0028355F"/>
    <w:rsid w:val="002837D4"/>
    <w:rsid w:val="00283AD9"/>
    <w:rsid w:val="00283F7F"/>
    <w:rsid w:val="0028449F"/>
    <w:rsid w:val="002845B5"/>
    <w:rsid w:val="00284807"/>
    <w:rsid w:val="00284BFE"/>
    <w:rsid w:val="00284EB1"/>
    <w:rsid w:val="00284F24"/>
    <w:rsid w:val="00285077"/>
    <w:rsid w:val="002850B7"/>
    <w:rsid w:val="0028553D"/>
    <w:rsid w:val="00285904"/>
    <w:rsid w:val="00285D1B"/>
    <w:rsid w:val="00286150"/>
    <w:rsid w:val="00286166"/>
    <w:rsid w:val="00286351"/>
    <w:rsid w:val="00286685"/>
    <w:rsid w:val="002867A2"/>
    <w:rsid w:val="0028749B"/>
    <w:rsid w:val="002874A1"/>
    <w:rsid w:val="002874FE"/>
    <w:rsid w:val="00287739"/>
    <w:rsid w:val="00287779"/>
    <w:rsid w:val="00287A91"/>
    <w:rsid w:val="00287AFC"/>
    <w:rsid w:val="00287E88"/>
    <w:rsid w:val="002900BC"/>
    <w:rsid w:val="00290336"/>
    <w:rsid w:val="002903AE"/>
    <w:rsid w:val="00290407"/>
    <w:rsid w:val="00290565"/>
    <w:rsid w:val="00290957"/>
    <w:rsid w:val="00290A7B"/>
    <w:rsid w:val="0029100D"/>
    <w:rsid w:val="00291561"/>
    <w:rsid w:val="00291968"/>
    <w:rsid w:val="00291CBD"/>
    <w:rsid w:val="002920B6"/>
    <w:rsid w:val="00292248"/>
    <w:rsid w:val="002924D7"/>
    <w:rsid w:val="002928AC"/>
    <w:rsid w:val="00292BF5"/>
    <w:rsid w:val="00292CCC"/>
    <w:rsid w:val="00292D01"/>
    <w:rsid w:val="0029320B"/>
    <w:rsid w:val="0029335F"/>
    <w:rsid w:val="00293830"/>
    <w:rsid w:val="00293D39"/>
    <w:rsid w:val="002942E5"/>
    <w:rsid w:val="00294362"/>
    <w:rsid w:val="00294409"/>
    <w:rsid w:val="002946E9"/>
    <w:rsid w:val="00294D34"/>
    <w:rsid w:val="00295007"/>
    <w:rsid w:val="002951D8"/>
    <w:rsid w:val="00295304"/>
    <w:rsid w:val="002953AE"/>
    <w:rsid w:val="00295507"/>
    <w:rsid w:val="002956D6"/>
    <w:rsid w:val="00295AC6"/>
    <w:rsid w:val="00295CAA"/>
    <w:rsid w:val="00295E5C"/>
    <w:rsid w:val="00296289"/>
    <w:rsid w:val="0029652C"/>
    <w:rsid w:val="002966EA"/>
    <w:rsid w:val="0029702C"/>
    <w:rsid w:val="00297173"/>
    <w:rsid w:val="0029759F"/>
    <w:rsid w:val="00297BF9"/>
    <w:rsid w:val="002A00C4"/>
    <w:rsid w:val="002A010B"/>
    <w:rsid w:val="002A02B4"/>
    <w:rsid w:val="002A0579"/>
    <w:rsid w:val="002A05F7"/>
    <w:rsid w:val="002A0601"/>
    <w:rsid w:val="002A07F6"/>
    <w:rsid w:val="002A08D9"/>
    <w:rsid w:val="002A0D03"/>
    <w:rsid w:val="002A0D34"/>
    <w:rsid w:val="002A0EA4"/>
    <w:rsid w:val="002A0F18"/>
    <w:rsid w:val="002A103A"/>
    <w:rsid w:val="002A10C4"/>
    <w:rsid w:val="002A11E5"/>
    <w:rsid w:val="002A1510"/>
    <w:rsid w:val="002A1616"/>
    <w:rsid w:val="002A1624"/>
    <w:rsid w:val="002A185E"/>
    <w:rsid w:val="002A18E2"/>
    <w:rsid w:val="002A1C3F"/>
    <w:rsid w:val="002A23AF"/>
    <w:rsid w:val="002A23D2"/>
    <w:rsid w:val="002A268C"/>
    <w:rsid w:val="002A284A"/>
    <w:rsid w:val="002A2A67"/>
    <w:rsid w:val="002A2B99"/>
    <w:rsid w:val="002A2EA4"/>
    <w:rsid w:val="002A3191"/>
    <w:rsid w:val="002A3280"/>
    <w:rsid w:val="002A336C"/>
    <w:rsid w:val="002A34B7"/>
    <w:rsid w:val="002A34F9"/>
    <w:rsid w:val="002A35C7"/>
    <w:rsid w:val="002A37F2"/>
    <w:rsid w:val="002A3929"/>
    <w:rsid w:val="002A39B2"/>
    <w:rsid w:val="002A4060"/>
    <w:rsid w:val="002A41B4"/>
    <w:rsid w:val="002A44DA"/>
    <w:rsid w:val="002A4830"/>
    <w:rsid w:val="002A4A26"/>
    <w:rsid w:val="002A4AEA"/>
    <w:rsid w:val="002A4B82"/>
    <w:rsid w:val="002A4BEA"/>
    <w:rsid w:val="002A4D8A"/>
    <w:rsid w:val="002A4E48"/>
    <w:rsid w:val="002A4F38"/>
    <w:rsid w:val="002A503F"/>
    <w:rsid w:val="002A5151"/>
    <w:rsid w:val="002A5512"/>
    <w:rsid w:val="002A57ED"/>
    <w:rsid w:val="002A594F"/>
    <w:rsid w:val="002A5A2F"/>
    <w:rsid w:val="002A5AE9"/>
    <w:rsid w:val="002A5B9E"/>
    <w:rsid w:val="002A5C7B"/>
    <w:rsid w:val="002A5CA1"/>
    <w:rsid w:val="002A5CEF"/>
    <w:rsid w:val="002A5ECD"/>
    <w:rsid w:val="002A62ED"/>
    <w:rsid w:val="002A660A"/>
    <w:rsid w:val="002A66D2"/>
    <w:rsid w:val="002A6973"/>
    <w:rsid w:val="002A6AA1"/>
    <w:rsid w:val="002A6AD6"/>
    <w:rsid w:val="002A6DB2"/>
    <w:rsid w:val="002A6FA1"/>
    <w:rsid w:val="002A7377"/>
    <w:rsid w:val="002A7629"/>
    <w:rsid w:val="002A7D66"/>
    <w:rsid w:val="002B012E"/>
    <w:rsid w:val="002B044A"/>
    <w:rsid w:val="002B082A"/>
    <w:rsid w:val="002B0B67"/>
    <w:rsid w:val="002B0FA0"/>
    <w:rsid w:val="002B0FCC"/>
    <w:rsid w:val="002B1436"/>
    <w:rsid w:val="002B1A06"/>
    <w:rsid w:val="002B1B78"/>
    <w:rsid w:val="002B23D2"/>
    <w:rsid w:val="002B2636"/>
    <w:rsid w:val="002B27FF"/>
    <w:rsid w:val="002B2A25"/>
    <w:rsid w:val="002B2B26"/>
    <w:rsid w:val="002B2DB1"/>
    <w:rsid w:val="002B2E10"/>
    <w:rsid w:val="002B2E41"/>
    <w:rsid w:val="002B32D3"/>
    <w:rsid w:val="002B3421"/>
    <w:rsid w:val="002B3483"/>
    <w:rsid w:val="002B34B4"/>
    <w:rsid w:val="002B3A4B"/>
    <w:rsid w:val="002B3C2C"/>
    <w:rsid w:val="002B3EB9"/>
    <w:rsid w:val="002B4003"/>
    <w:rsid w:val="002B40A8"/>
    <w:rsid w:val="002B446D"/>
    <w:rsid w:val="002B4557"/>
    <w:rsid w:val="002B4867"/>
    <w:rsid w:val="002B4955"/>
    <w:rsid w:val="002B4CA2"/>
    <w:rsid w:val="002B50DF"/>
    <w:rsid w:val="002B5203"/>
    <w:rsid w:val="002B5357"/>
    <w:rsid w:val="002B55B9"/>
    <w:rsid w:val="002B5652"/>
    <w:rsid w:val="002B5744"/>
    <w:rsid w:val="002B5CFD"/>
    <w:rsid w:val="002B5D73"/>
    <w:rsid w:val="002B5F66"/>
    <w:rsid w:val="002B6260"/>
    <w:rsid w:val="002B636B"/>
    <w:rsid w:val="002B65E4"/>
    <w:rsid w:val="002B6905"/>
    <w:rsid w:val="002B69BA"/>
    <w:rsid w:val="002B6A0E"/>
    <w:rsid w:val="002B6D62"/>
    <w:rsid w:val="002B7145"/>
    <w:rsid w:val="002B7150"/>
    <w:rsid w:val="002B77EF"/>
    <w:rsid w:val="002B782E"/>
    <w:rsid w:val="002B79D9"/>
    <w:rsid w:val="002B7C7C"/>
    <w:rsid w:val="002B7CBC"/>
    <w:rsid w:val="002C005C"/>
    <w:rsid w:val="002C0403"/>
    <w:rsid w:val="002C0587"/>
    <w:rsid w:val="002C071E"/>
    <w:rsid w:val="002C0789"/>
    <w:rsid w:val="002C0828"/>
    <w:rsid w:val="002C0886"/>
    <w:rsid w:val="002C0A58"/>
    <w:rsid w:val="002C0C6A"/>
    <w:rsid w:val="002C0CE5"/>
    <w:rsid w:val="002C0D93"/>
    <w:rsid w:val="002C1793"/>
    <w:rsid w:val="002C18E5"/>
    <w:rsid w:val="002C18E6"/>
    <w:rsid w:val="002C1ACE"/>
    <w:rsid w:val="002C1C01"/>
    <w:rsid w:val="002C1DE0"/>
    <w:rsid w:val="002C1F6A"/>
    <w:rsid w:val="002C23AE"/>
    <w:rsid w:val="002C23B2"/>
    <w:rsid w:val="002C23ED"/>
    <w:rsid w:val="002C2417"/>
    <w:rsid w:val="002C2735"/>
    <w:rsid w:val="002C2783"/>
    <w:rsid w:val="002C2839"/>
    <w:rsid w:val="002C3007"/>
    <w:rsid w:val="002C30DD"/>
    <w:rsid w:val="002C3442"/>
    <w:rsid w:val="002C3682"/>
    <w:rsid w:val="002C37A8"/>
    <w:rsid w:val="002C3E85"/>
    <w:rsid w:val="002C41F2"/>
    <w:rsid w:val="002C42C5"/>
    <w:rsid w:val="002C4539"/>
    <w:rsid w:val="002C4780"/>
    <w:rsid w:val="002C48F9"/>
    <w:rsid w:val="002C4ACC"/>
    <w:rsid w:val="002C4B11"/>
    <w:rsid w:val="002C504B"/>
    <w:rsid w:val="002C57B4"/>
    <w:rsid w:val="002C5B7A"/>
    <w:rsid w:val="002C5F2F"/>
    <w:rsid w:val="002C6517"/>
    <w:rsid w:val="002C6B51"/>
    <w:rsid w:val="002C6E67"/>
    <w:rsid w:val="002C6F1A"/>
    <w:rsid w:val="002C7309"/>
    <w:rsid w:val="002C7412"/>
    <w:rsid w:val="002C7494"/>
    <w:rsid w:val="002C74B1"/>
    <w:rsid w:val="002C7FC1"/>
    <w:rsid w:val="002D04A8"/>
    <w:rsid w:val="002D073C"/>
    <w:rsid w:val="002D0E47"/>
    <w:rsid w:val="002D10B1"/>
    <w:rsid w:val="002D1383"/>
    <w:rsid w:val="002D16BE"/>
    <w:rsid w:val="002D1756"/>
    <w:rsid w:val="002D18B4"/>
    <w:rsid w:val="002D18EC"/>
    <w:rsid w:val="002D1923"/>
    <w:rsid w:val="002D1B2C"/>
    <w:rsid w:val="002D1E6E"/>
    <w:rsid w:val="002D2594"/>
    <w:rsid w:val="002D27D6"/>
    <w:rsid w:val="002D283D"/>
    <w:rsid w:val="002D28F8"/>
    <w:rsid w:val="002D2982"/>
    <w:rsid w:val="002D2BE7"/>
    <w:rsid w:val="002D3234"/>
    <w:rsid w:val="002D3938"/>
    <w:rsid w:val="002D3B42"/>
    <w:rsid w:val="002D3CFA"/>
    <w:rsid w:val="002D3F0D"/>
    <w:rsid w:val="002D426B"/>
    <w:rsid w:val="002D42E0"/>
    <w:rsid w:val="002D5000"/>
    <w:rsid w:val="002D50EE"/>
    <w:rsid w:val="002D532A"/>
    <w:rsid w:val="002D5411"/>
    <w:rsid w:val="002D5520"/>
    <w:rsid w:val="002D5BE3"/>
    <w:rsid w:val="002D5F4A"/>
    <w:rsid w:val="002D61C0"/>
    <w:rsid w:val="002D6324"/>
    <w:rsid w:val="002D635C"/>
    <w:rsid w:val="002D63AA"/>
    <w:rsid w:val="002D674F"/>
    <w:rsid w:val="002D69AC"/>
    <w:rsid w:val="002D6B55"/>
    <w:rsid w:val="002D6C8D"/>
    <w:rsid w:val="002D7296"/>
    <w:rsid w:val="002D74D6"/>
    <w:rsid w:val="002D7587"/>
    <w:rsid w:val="002D7870"/>
    <w:rsid w:val="002D79A7"/>
    <w:rsid w:val="002E004A"/>
    <w:rsid w:val="002E0055"/>
    <w:rsid w:val="002E0420"/>
    <w:rsid w:val="002E0620"/>
    <w:rsid w:val="002E0A5C"/>
    <w:rsid w:val="002E0A5F"/>
    <w:rsid w:val="002E0B86"/>
    <w:rsid w:val="002E100C"/>
    <w:rsid w:val="002E1110"/>
    <w:rsid w:val="002E1A5C"/>
    <w:rsid w:val="002E1BDA"/>
    <w:rsid w:val="002E1BF0"/>
    <w:rsid w:val="002E1DB8"/>
    <w:rsid w:val="002E20D9"/>
    <w:rsid w:val="002E22DC"/>
    <w:rsid w:val="002E23C7"/>
    <w:rsid w:val="002E2821"/>
    <w:rsid w:val="002E2B7F"/>
    <w:rsid w:val="002E2C81"/>
    <w:rsid w:val="002E35C5"/>
    <w:rsid w:val="002E35C9"/>
    <w:rsid w:val="002E35E8"/>
    <w:rsid w:val="002E374C"/>
    <w:rsid w:val="002E3A8D"/>
    <w:rsid w:val="002E3B9F"/>
    <w:rsid w:val="002E3E8D"/>
    <w:rsid w:val="002E4587"/>
    <w:rsid w:val="002E462A"/>
    <w:rsid w:val="002E4811"/>
    <w:rsid w:val="002E4947"/>
    <w:rsid w:val="002E4ADD"/>
    <w:rsid w:val="002E4B6A"/>
    <w:rsid w:val="002E4D3D"/>
    <w:rsid w:val="002E4F31"/>
    <w:rsid w:val="002E556B"/>
    <w:rsid w:val="002E58F6"/>
    <w:rsid w:val="002E5DA8"/>
    <w:rsid w:val="002E5E59"/>
    <w:rsid w:val="002E613A"/>
    <w:rsid w:val="002E64E3"/>
    <w:rsid w:val="002E6976"/>
    <w:rsid w:val="002E6C6A"/>
    <w:rsid w:val="002E6E20"/>
    <w:rsid w:val="002E7003"/>
    <w:rsid w:val="002E71CC"/>
    <w:rsid w:val="002E730F"/>
    <w:rsid w:val="002E7430"/>
    <w:rsid w:val="002E79E2"/>
    <w:rsid w:val="002F02ED"/>
    <w:rsid w:val="002F03B9"/>
    <w:rsid w:val="002F07C8"/>
    <w:rsid w:val="002F0C19"/>
    <w:rsid w:val="002F0D6B"/>
    <w:rsid w:val="002F13FA"/>
    <w:rsid w:val="002F17E5"/>
    <w:rsid w:val="002F1CB8"/>
    <w:rsid w:val="002F20D1"/>
    <w:rsid w:val="002F22CB"/>
    <w:rsid w:val="002F2B3E"/>
    <w:rsid w:val="002F2E8E"/>
    <w:rsid w:val="002F2F84"/>
    <w:rsid w:val="002F2FF3"/>
    <w:rsid w:val="002F3025"/>
    <w:rsid w:val="002F3371"/>
    <w:rsid w:val="002F3A9A"/>
    <w:rsid w:val="002F3AFC"/>
    <w:rsid w:val="002F3B13"/>
    <w:rsid w:val="002F3DBE"/>
    <w:rsid w:val="002F41DB"/>
    <w:rsid w:val="002F4323"/>
    <w:rsid w:val="002F44A7"/>
    <w:rsid w:val="002F4619"/>
    <w:rsid w:val="002F4626"/>
    <w:rsid w:val="002F4AA5"/>
    <w:rsid w:val="002F4B9C"/>
    <w:rsid w:val="002F511C"/>
    <w:rsid w:val="002F549E"/>
    <w:rsid w:val="002F6575"/>
    <w:rsid w:val="002F6D0E"/>
    <w:rsid w:val="002F6D9F"/>
    <w:rsid w:val="002F6EE8"/>
    <w:rsid w:val="002F717D"/>
    <w:rsid w:val="002F7640"/>
    <w:rsid w:val="002F7922"/>
    <w:rsid w:val="002F7FA4"/>
    <w:rsid w:val="002F7FB1"/>
    <w:rsid w:val="00300237"/>
    <w:rsid w:val="00300487"/>
    <w:rsid w:val="003004F4"/>
    <w:rsid w:val="0030099F"/>
    <w:rsid w:val="00300A90"/>
    <w:rsid w:val="003012A7"/>
    <w:rsid w:val="00301300"/>
    <w:rsid w:val="00301855"/>
    <w:rsid w:val="00301D16"/>
    <w:rsid w:val="00301FFE"/>
    <w:rsid w:val="003020F2"/>
    <w:rsid w:val="0030242C"/>
    <w:rsid w:val="003025D8"/>
    <w:rsid w:val="003028C3"/>
    <w:rsid w:val="00302D53"/>
    <w:rsid w:val="00302D95"/>
    <w:rsid w:val="00302E98"/>
    <w:rsid w:val="00302EB6"/>
    <w:rsid w:val="00302EE9"/>
    <w:rsid w:val="0030318B"/>
    <w:rsid w:val="00303735"/>
    <w:rsid w:val="00303CF9"/>
    <w:rsid w:val="00303D16"/>
    <w:rsid w:val="00304132"/>
    <w:rsid w:val="003041BA"/>
    <w:rsid w:val="00304367"/>
    <w:rsid w:val="0030439F"/>
    <w:rsid w:val="00304559"/>
    <w:rsid w:val="003045A5"/>
    <w:rsid w:val="003047A0"/>
    <w:rsid w:val="00304870"/>
    <w:rsid w:val="0030496D"/>
    <w:rsid w:val="00304A9B"/>
    <w:rsid w:val="00304B9A"/>
    <w:rsid w:val="003051E4"/>
    <w:rsid w:val="0030546D"/>
    <w:rsid w:val="0030612C"/>
    <w:rsid w:val="0030628E"/>
    <w:rsid w:val="00306311"/>
    <w:rsid w:val="00306467"/>
    <w:rsid w:val="003069BB"/>
    <w:rsid w:val="00306B22"/>
    <w:rsid w:val="00306EA9"/>
    <w:rsid w:val="003074D2"/>
    <w:rsid w:val="00307505"/>
    <w:rsid w:val="0030754D"/>
    <w:rsid w:val="003076C5"/>
    <w:rsid w:val="00307B33"/>
    <w:rsid w:val="00307D43"/>
    <w:rsid w:val="00307D8C"/>
    <w:rsid w:val="00310031"/>
    <w:rsid w:val="003100DD"/>
    <w:rsid w:val="0031079D"/>
    <w:rsid w:val="003108FC"/>
    <w:rsid w:val="00310A4E"/>
    <w:rsid w:val="00310A73"/>
    <w:rsid w:val="0031118C"/>
    <w:rsid w:val="003111F7"/>
    <w:rsid w:val="003113EA"/>
    <w:rsid w:val="003114F7"/>
    <w:rsid w:val="0031159B"/>
    <w:rsid w:val="00311653"/>
    <w:rsid w:val="0031166C"/>
    <w:rsid w:val="003118A8"/>
    <w:rsid w:val="00311926"/>
    <w:rsid w:val="003119C9"/>
    <w:rsid w:val="003119D9"/>
    <w:rsid w:val="00311B05"/>
    <w:rsid w:val="00311DC2"/>
    <w:rsid w:val="00311F4E"/>
    <w:rsid w:val="00312198"/>
    <w:rsid w:val="003125F8"/>
    <w:rsid w:val="00312740"/>
    <w:rsid w:val="0031284E"/>
    <w:rsid w:val="00312B2E"/>
    <w:rsid w:val="0031422D"/>
    <w:rsid w:val="0031438E"/>
    <w:rsid w:val="00314407"/>
    <w:rsid w:val="00314990"/>
    <w:rsid w:val="00314A8C"/>
    <w:rsid w:val="00315092"/>
    <w:rsid w:val="00315130"/>
    <w:rsid w:val="003154AA"/>
    <w:rsid w:val="00315589"/>
    <w:rsid w:val="003155B3"/>
    <w:rsid w:val="003157DF"/>
    <w:rsid w:val="00315DDE"/>
    <w:rsid w:val="00315F85"/>
    <w:rsid w:val="0031612B"/>
    <w:rsid w:val="0031612F"/>
    <w:rsid w:val="0031619A"/>
    <w:rsid w:val="00316511"/>
    <w:rsid w:val="00316644"/>
    <w:rsid w:val="003168C9"/>
    <w:rsid w:val="00316B9F"/>
    <w:rsid w:val="003172FB"/>
    <w:rsid w:val="00317595"/>
    <w:rsid w:val="0031775B"/>
    <w:rsid w:val="00317B24"/>
    <w:rsid w:val="00317D71"/>
    <w:rsid w:val="00317F42"/>
    <w:rsid w:val="00317F78"/>
    <w:rsid w:val="0032009A"/>
    <w:rsid w:val="00320157"/>
    <w:rsid w:val="00320661"/>
    <w:rsid w:val="00320947"/>
    <w:rsid w:val="00320A13"/>
    <w:rsid w:val="00320C21"/>
    <w:rsid w:val="00321054"/>
    <w:rsid w:val="0032117B"/>
    <w:rsid w:val="0032196C"/>
    <w:rsid w:val="00321AFA"/>
    <w:rsid w:val="00321E29"/>
    <w:rsid w:val="00321FD0"/>
    <w:rsid w:val="0032203B"/>
    <w:rsid w:val="0032219A"/>
    <w:rsid w:val="003221D3"/>
    <w:rsid w:val="00322536"/>
    <w:rsid w:val="00322650"/>
    <w:rsid w:val="00322815"/>
    <w:rsid w:val="00322ABF"/>
    <w:rsid w:val="00322B1E"/>
    <w:rsid w:val="00322B31"/>
    <w:rsid w:val="00322E37"/>
    <w:rsid w:val="00322EF7"/>
    <w:rsid w:val="00322F72"/>
    <w:rsid w:val="00323181"/>
    <w:rsid w:val="00323195"/>
    <w:rsid w:val="0032336E"/>
    <w:rsid w:val="00323892"/>
    <w:rsid w:val="003238B8"/>
    <w:rsid w:val="00323963"/>
    <w:rsid w:val="00323998"/>
    <w:rsid w:val="00323D66"/>
    <w:rsid w:val="00323E09"/>
    <w:rsid w:val="00323EB5"/>
    <w:rsid w:val="00323FA4"/>
    <w:rsid w:val="00323FD5"/>
    <w:rsid w:val="003240D2"/>
    <w:rsid w:val="0032434F"/>
    <w:rsid w:val="00324940"/>
    <w:rsid w:val="00324B28"/>
    <w:rsid w:val="00324BFB"/>
    <w:rsid w:val="00325888"/>
    <w:rsid w:val="0032590C"/>
    <w:rsid w:val="003259D5"/>
    <w:rsid w:val="00325C02"/>
    <w:rsid w:val="00325C79"/>
    <w:rsid w:val="00325DD5"/>
    <w:rsid w:val="00325F07"/>
    <w:rsid w:val="003263BF"/>
    <w:rsid w:val="00326986"/>
    <w:rsid w:val="00326BFB"/>
    <w:rsid w:val="00326E7E"/>
    <w:rsid w:val="0032702C"/>
    <w:rsid w:val="003270DC"/>
    <w:rsid w:val="003274F6"/>
    <w:rsid w:val="00327B26"/>
    <w:rsid w:val="00327C39"/>
    <w:rsid w:val="00327C92"/>
    <w:rsid w:val="00327D6E"/>
    <w:rsid w:val="00327E1B"/>
    <w:rsid w:val="00327F08"/>
    <w:rsid w:val="00330174"/>
    <w:rsid w:val="003302BB"/>
    <w:rsid w:val="0033083C"/>
    <w:rsid w:val="0033089B"/>
    <w:rsid w:val="00330A5C"/>
    <w:rsid w:val="00330AB8"/>
    <w:rsid w:val="00330B22"/>
    <w:rsid w:val="00330CC1"/>
    <w:rsid w:val="00330D4F"/>
    <w:rsid w:val="00330D60"/>
    <w:rsid w:val="00330E52"/>
    <w:rsid w:val="00331038"/>
    <w:rsid w:val="003310C0"/>
    <w:rsid w:val="003310C4"/>
    <w:rsid w:val="00331221"/>
    <w:rsid w:val="00331276"/>
    <w:rsid w:val="003315E6"/>
    <w:rsid w:val="00331654"/>
    <w:rsid w:val="00331ADF"/>
    <w:rsid w:val="00332420"/>
    <w:rsid w:val="0033275E"/>
    <w:rsid w:val="00332D80"/>
    <w:rsid w:val="00332E4C"/>
    <w:rsid w:val="0033316C"/>
    <w:rsid w:val="00333E8C"/>
    <w:rsid w:val="00333E96"/>
    <w:rsid w:val="00333F78"/>
    <w:rsid w:val="0033434B"/>
    <w:rsid w:val="003343B1"/>
    <w:rsid w:val="00334728"/>
    <w:rsid w:val="00334774"/>
    <w:rsid w:val="003349C4"/>
    <w:rsid w:val="003349EE"/>
    <w:rsid w:val="00334BCB"/>
    <w:rsid w:val="00334D31"/>
    <w:rsid w:val="00334E88"/>
    <w:rsid w:val="00334F52"/>
    <w:rsid w:val="003350E0"/>
    <w:rsid w:val="003351B1"/>
    <w:rsid w:val="003352BD"/>
    <w:rsid w:val="003354BD"/>
    <w:rsid w:val="00335526"/>
    <w:rsid w:val="0033562B"/>
    <w:rsid w:val="0033593C"/>
    <w:rsid w:val="003360F8"/>
    <w:rsid w:val="00336195"/>
    <w:rsid w:val="00336513"/>
    <w:rsid w:val="003367C5"/>
    <w:rsid w:val="003368D8"/>
    <w:rsid w:val="003368F8"/>
    <w:rsid w:val="00336AEA"/>
    <w:rsid w:val="00337142"/>
    <w:rsid w:val="003371BC"/>
    <w:rsid w:val="00337606"/>
    <w:rsid w:val="00337724"/>
    <w:rsid w:val="00337C99"/>
    <w:rsid w:val="00337CD9"/>
    <w:rsid w:val="00337CEA"/>
    <w:rsid w:val="00337D4C"/>
    <w:rsid w:val="00337D55"/>
    <w:rsid w:val="00337F36"/>
    <w:rsid w:val="00337FBE"/>
    <w:rsid w:val="00340010"/>
    <w:rsid w:val="00340490"/>
    <w:rsid w:val="0034056F"/>
    <w:rsid w:val="00340655"/>
    <w:rsid w:val="00340A97"/>
    <w:rsid w:val="0034114F"/>
    <w:rsid w:val="0034125E"/>
    <w:rsid w:val="003412FC"/>
    <w:rsid w:val="00341335"/>
    <w:rsid w:val="00341496"/>
    <w:rsid w:val="003416AD"/>
    <w:rsid w:val="00341ED1"/>
    <w:rsid w:val="00341EDD"/>
    <w:rsid w:val="003423A6"/>
    <w:rsid w:val="0034240D"/>
    <w:rsid w:val="00342413"/>
    <w:rsid w:val="00342428"/>
    <w:rsid w:val="003425BB"/>
    <w:rsid w:val="003426C6"/>
    <w:rsid w:val="003426F5"/>
    <w:rsid w:val="00342700"/>
    <w:rsid w:val="003429F2"/>
    <w:rsid w:val="00342C17"/>
    <w:rsid w:val="00342C64"/>
    <w:rsid w:val="00342E5B"/>
    <w:rsid w:val="0034328D"/>
    <w:rsid w:val="00343940"/>
    <w:rsid w:val="00343CA9"/>
    <w:rsid w:val="00343D66"/>
    <w:rsid w:val="0034410D"/>
    <w:rsid w:val="00344232"/>
    <w:rsid w:val="003442DC"/>
    <w:rsid w:val="00344ABB"/>
    <w:rsid w:val="00344DAD"/>
    <w:rsid w:val="00344ED7"/>
    <w:rsid w:val="00344FA0"/>
    <w:rsid w:val="0034503F"/>
    <w:rsid w:val="00345A3E"/>
    <w:rsid w:val="00345ACE"/>
    <w:rsid w:val="00345C85"/>
    <w:rsid w:val="00345F47"/>
    <w:rsid w:val="0034615B"/>
    <w:rsid w:val="003466A1"/>
    <w:rsid w:val="0034671B"/>
    <w:rsid w:val="003469CC"/>
    <w:rsid w:val="00346C88"/>
    <w:rsid w:val="00346CE4"/>
    <w:rsid w:val="00346F00"/>
    <w:rsid w:val="00347650"/>
    <w:rsid w:val="003476B5"/>
    <w:rsid w:val="00347911"/>
    <w:rsid w:val="003479F8"/>
    <w:rsid w:val="00347CCD"/>
    <w:rsid w:val="00350084"/>
    <w:rsid w:val="00350283"/>
    <w:rsid w:val="00350401"/>
    <w:rsid w:val="0035042B"/>
    <w:rsid w:val="00350664"/>
    <w:rsid w:val="00350C9D"/>
    <w:rsid w:val="00350DC0"/>
    <w:rsid w:val="003512D7"/>
    <w:rsid w:val="00351E5B"/>
    <w:rsid w:val="0035212B"/>
    <w:rsid w:val="0035212C"/>
    <w:rsid w:val="00352316"/>
    <w:rsid w:val="003524D4"/>
    <w:rsid w:val="00352755"/>
    <w:rsid w:val="00352905"/>
    <w:rsid w:val="00352930"/>
    <w:rsid w:val="0035308A"/>
    <w:rsid w:val="00353549"/>
    <w:rsid w:val="0035363A"/>
    <w:rsid w:val="003537D2"/>
    <w:rsid w:val="00353FFE"/>
    <w:rsid w:val="0035418F"/>
    <w:rsid w:val="003541D8"/>
    <w:rsid w:val="0035424A"/>
    <w:rsid w:val="003548F7"/>
    <w:rsid w:val="0035518F"/>
    <w:rsid w:val="003551F2"/>
    <w:rsid w:val="003552CC"/>
    <w:rsid w:val="00355430"/>
    <w:rsid w:val="0035552E"/>
    <w:rsid w:val="00355909"/>
    <w:rsid w:val="00355BAC"/>
    <w:rsid w:val="00355E68"/>
    <w:rsid w:val="00355F01"/>
    <w:rsid w:val="0035632F"/>
    <w:rsid w:val="0035673A"/>
    <w:rsid w:val="003568FC"/>
    <w:rsid w:val="003569DF"/>
    <w:rsid w:val="00356A80"/>
    <w:rsid w:val="00356F4F"/>
    <w:rsid w:val="00357058"/>
    <w:rsid w:val="00357420"/>
    <w:rsid w:val="003574E5"/>
    <w:rsid w:val="003574E7"/>
    <w:rsid w:val="003575BD"/>
    <w:rsid w:val="00357753"/>
    <w:rsid w:val="003579CD"/>
    <w:rsid w:val="00357D55"/>
    <w:rsid w:val="00357F1F"/>
    <w:rsid w:val="00360141"/>
    <w:rsid w:val="00360448"/>
    <w:rsid w:val="00360674"/>
    <w:rsid w:val="00360755"/>
    <w:rsid w:val="0036092A"/>
    <w:rsid w:val="00360CC2"/>
    <w:rsid w:val="003612B0"/>
    <w:rsid w:val="0036144A"/>
    <w:rsid w:val="003614E0"/>
    <w:rsid w:val="00361A14"/>
    <w:rsid w:val="00361C74"/>
    <w:rsid w:val="00361C7E"/>
    <w:rsid w:val="00361DAD"/>
    <w:rsid w:val="00362063"/>
    <w:rsid w:val="003620A6"/>
    <w:rsid w:val="003626F5"/>
    <w:rsid w:val="00362D7A"/>
    <w:rsid w:val="00363390"/>
    <w:rsid w:val="003634B8"/>
    <w:rsid w:val="00363546"/>
    <w:rsid w:val="0036408A"/>
    <w:rsid w:val="00364280"/>
    <w:rsid w:val="00364412"/>
    <w:rsid w:val="003646ED"/>
    <w:rsid w:val="00364806"/>
    <w:rsid w:val="00364855"/>
    <w:rsid w:val="003649A8"/>
    <w:rsid w:val="00364B8B"/>
    <w:rsid w:val="00364D39"/>
    <w:rsid w:val="00364DB0"/>
    <w:rsid w:val="00365208"/>
    <w:rsid w:val="003652ED"/>
    <w:rsid w:val="00365412"/>
    <w:rsid w:val="00365EFD"/>
    <w:rsid w:val="00365F85"/>
    <w:rsid w:val="00366037"/>
    <w:rsid w:val="00366753"/>
    <w:rsid w:val="00366A37"/>
    <w:rsid w:val="00366C37"/>
    <w:rsid w:val="00366CD7"/>
    <w:rsid w:val="00367040"/>
    <w:rsid w:val="0036723B"/>
    <w:rsid w:val="00367243"/>
    <w:rsid w:val="003672EC"/>
    <w:rsid w:val="00367654"/>
    <w:rsid w:val="00367C2D"/>
    <w:rsid w:val="00367DB4"/>
    <w:rsid w:val="00367DB5"/>
    <w:rsid w:val="00367DB9"/>
    <w:rsid w:val="00367DC8"/>
    <w:rsid w:val="00367F89"/>
    <w:rsid w:val="003703AD"/>
    <w:rsid w:val="00370AC8"/>
    <w:rsid w:val="00370E36"/>
    <w:rsid w:val="00370ECD"/>
    <w:rsid w:val="00370FC7"/>
    <w:rsid w:val="0037117A"/>
    <w:rsid w:val="00371276"/>
    <w:rsid w:val="00371283"/>
    <w:rsid w:val="00371986"/>
    <w:rsid w:val="00371A62"/>
    <w:rsid w:val="00371C76"/>
    <w:rsid w:val="00371EF6"/>
    <w:rsid w:val="00372107"/>
    <w:rsid w:val="003721AB"/>
    <w:rsid w:val="0037262E"/>
    <w:rsid w:val="00372761"/>
    <w:rsid w:val="00372902"/>
    <w:rsid w:val="00372914"/>
    <w:rsid w:val="003729D0"/>
    <w:rsid w:val="00372D4E"/>
    <w:rsid w:val="00373241"/>
    <w:rsid w:val="00373308"/>
    <w:rsid w:val="0037338B"/>
    <w:rsid w:val="003736C2"/>
    <w:rsid w:val="00373901"/>
    <w:rsid w:val="00373AD5"/>
    <w:rsid w:val="00373EC5"/>
    <w:rsid w:val="00374124"/>
    <w:rsid w:val="00374342"/>
    <w:rsid w:val="003746F5"/>
    <w:rsid w:val="0037488F"/>
    <w:rsid w:val="00374B22"/>
    <w:rsid w:val="00374E18"/>
    <w:rsid w:val="00375174"/>
    <w:rsid w:val="00375483"/>
    <w:rsid w:val="0037595C"/>
    <w:rsid w:val="003759FC"/>
    <w:rsid w:val="00375BD8"/>
    <w:rsid w:val="00375D61"/>
    <w:rsid w:val="00375FC1"/>
    <w:rsid w:val="00376202"/>
    <w:rsid w:val="003764B8"/>
    <w:rsid w:val="0037673A"/>
    <w:rsid w:val="003767F5"/>
    <w:rsid w:val="0037695B"/>
    <w:rsid w:val="00376ACD"/>
    <w:rsid w:val="00376C08"/>
    <w:rsid w:val="00376EE8"/>
    <w:rsid w:val="00377339"/>
    <w:rsid w:val="00377A32"/>
    <w:rsid w:val="00377D53"/>
    <w:rsid w:val="00377E31"/>
    <w:rsid w:val="00377ED3"/>
    <w:rsid w:val="003800EC"/>
    <w:rsid w:val="0038018E"/>
    <w:rsid w:val="003801B9"/>
    <w:rsid w:val="003801CD"/>
    <w:rsid w:val="0038034D"/>
    <w:rsid w:val="00380627"/>
    <w:rsid w:val="00380728"/>
    <w:rsid w:val="00380761"/>
    <w:rsid w:val="00380A18"/>
    <w:rsid w:val="00380B7C"/>
    <w:rsid w:val="00381272"/>
    <w:rsid w:val="00381526"/>
    <w:rsid w:val="00381674"/>
    <w:rsid w:val="00381882"/>
    <w:rsid w:val="00381A0A"/>
    <w:rsid w:val="00381ACA"/>
    <w:rsid w:val="00381F8B"/>
    <w:rsid w:val="0038212E"/>
    <w:rsid w:val="00382390"/>
    <w:rsid w:val="00382C61"/>
    <w:rsid w:val="0038305B"/>
    <w:rsid w:val="00383303"/>
    <w:rsid w:val="003833FB"/>
    <w:rsid w:val="00383507"/>
    <w:rsid w:val="003835B8"/>
    <w:rsid w:val="0038386F"/>
    <w:rsid w:val="00383AA7"/>
    <w:rsid w:val="00383C00"/>
    <w:rsid w:val="00383CD1"/>
    <w:rsid w:val="00383DD1"/>
    <w:rsid w:val="003843AD"/>
    <w:rsid w:val="003844E3"/>
    <w:rsid w:val="00384B93"/>
    <w:rsid w:val="0038520E"/>
    <w:rsid w:val="003857B1"/>
    <w:rsid w:val="00385854"/>
    <w:rsid w:val="00385908"/>
    <w:rsid w:val="00386301"/>
    <w:rsid w:val="0038645B"/>
    <w:rsid w:val="0038677C"/>
    <w:rsid w:val="00386887"/>
    <w:rsid w:val="00386E11"/>
    <w:rsid w:val="00386EF1"/>
    <w:rsid w:val="00386FD7"/>
    <w:rsid w:val="00387555"/>
    <w:rsid w:val="003875F4"/>
    <w:rsid w:val="0038770E"/>
    <w:rsid w:val="0038776B"/>
    <w:rsid w:val="003877BA"/>
    <w:rsid w:val="00387BB8"/>
    <w:rsid w:val="00387D19"/>
    <w:rsid w:val="00387D94"/>
    <w:rsid w:val="00390255"/>
    <w:rsid w:val="00390323"/>
    <w:rsid w:val="00390A42"/>
    <w:rsid w:val="003910A8"/>
    <w:rsid w:val="00391154"/>
    <w:rsid w:val="0039131F"/>
    <w:rsid w:val="003914C0"/>
    <w:rsid w:val="0039185A"/>
    <w:rsid w:val="00392131"/>
    <w:rsid w:val="00392281"/>
    <w:rsid w:val="0039252E"/>
    <w:rsid w:val="0039273A"/>
    <w:rsid w:val="003929D7"/>
    <w:rsid w:val="00392E2C"/>
    <w:rsid w:val="00392F44"/>
    <w:rsid w:val="003932A3"/>
    <w:rsid w:val="00393599"/>
    <w:rsid w:val="00393A9F"/>
    <w:rsid w:val="00393DF9"/>
    <w:rsid w:val="00393FED"/>
    <w:rsid w:val="00394327"/>
    <w:rsid w:val="00394B0D"/>
    <w:rsid w:val="00394BE3"/>
    <w:rsid w:val="00394C24"/>
    <w:rsid w:val="00394F76"/>
    <w:rsid w:val="00394F80"/>
    <w:rsid w:val="003952A4"/>
    <w:rsid w:val="0039579A"/>
    <w:rsid w:val="0039597C"/>
    <w:rsid w:val="00395DF9"/>
    <w:rsid w:val="0039679D"/>
    <w:rsid w:val="003967F9"/>
    <w:rsid w:val="00396B9D"/>
    <w:rsid w:val="00396C87"/>
    <w:rsid w:val="003974B9"/>
    <w:rsid w:val="00397658"/>
    <w:rsid w:val="00397ED2"/>
    <w:rsid w:val="003A035D"/>
    <w:rsid w:val="003A0927"/>
    <w:rsid w:val="003A09B1"/>
    <w:rsid w:val="003A0F10"/>
    <w:rsid w:val="003A11FB"/>
    <w:rsid w:val="003A1390"/>
    <w:rsid w:val="003A14F3"/>
    <w:rsid w:val="003A163D"/>
    <w:rsid w:val="003A1995"/>
    <w:rsid w:val="003A1C4E"/>
    <w:rsid w:val="003A25AA"/>
    <w:rsid w:val="003A2609"/>
    <w:rsid w:val="003A2855"/>
    <w:rsid w:val="003A29DD"/>
    <w:rsid w:val="003A2DFC"/>
    <w:rsid w:val="003A3244"/>
    <w:rsid w:val="003A37E9"/>
    <w:rsid w:val="003A39D5"/>
    <w:rsid w:val="003A3F22"/>
    <w:rsid w:val="003A472D"/>
    <w:rsid w:val="003A4857"/>
    <w:rsid w:val="003A4938"/>
    <w:rsid w:val="003A4CB1"/>
    <w:rsid w:val="003A4D34"/>
    <w:rsid w:val="003A502A"/>
    <w:rsid w:val="003A565F"/>
    <w:rsid w:val="003A5760"/>
    <w:rsid w:val="003A597B"/>
    <w:rsid w:val="003A5ABD"/>
    <w:rsid w:val="003A5EDE"/>
    <w:rsid w:val="003A6161"/>
    <w:rsid w:val="003A66E5"/>
    <w:rsid w:val="003A66FD"/>
    <w:rsid w:val="003A6DCF"/>
    <w:rsid w:val="003A6E0C"/>
    <w:rsid w:val="003A71C2"/>
    <w:rsid w:val="003A77A2"/>
    <w:rsid w:val="003A789C"/>
    <w:rsid w:val="003A7A12"/>
    <w:rsid w:val="003A7BA1"/>
    <w:rsid w:val="003A7F38"/>
    <w:rsid w:val="003B014A"/>
    <w:rsid w:val="003B0267"/>
    <w:rsid w:val="003B0338"/>
    <w:rsid w:val="003B0397"/>
    <w:rsid w:val="003B0C0E"/>
    <w:rsid w:val="003B0CA4"/>
    <w:rsid w:val="003B0DCC"/>
    <w:rsid w:val="003B109E"/>
    <w:rsid w:val="003B1469"/>
    <w:rsid w:val="003B195C"/>
    <w:rsid w:val="003B1AEC"/>
    <w:rsid w:val="003B1B29"/>
    <w:rsid w:val="003B1B43"/>
    <w:rsid w:val="003B1F7D"/>
    <w:rsid w:val="003B22A0"/>
    <w:rsid w:val="003B22D7"/>
    <w:rsid w:val="003B231F"/>
    <w:rsid w:val="003B2807"/>
    <w:rsid w:val="003B2FB6"/>
    <w:rsid w:val="003B3704"/>
    <w:rsid w:val="003B3D32"/>
    <w:rsid w:val="003B400B"/>
    <w:rsid w:val="003B410C"/>
    <w:rsid w:val="003B41C9"/>
    <w:rsid w:val="003B41FB"/>
    <w:rsid w:val="003B442E"/>
    <w:rsid w:val="003B476E"/>
    <w:rsid w:val="003B490B"/>
    <w:rsid w:val="003B4BEB"/>
    <w:rsid w:val="003B4D9C"/>
    <w:rsid w:val="003B4DBB"/>
    <w:rsid w:val="003B5738"/>
    <w:rsid w:val="003B624A"/>
    <w:rsid w:val="003B6678"/>
    <w:rsid w:val="003B6E8F"/>
    <w:rsid w:val="003B7560"/>
    <w:rsid w:val="003B7564"/>
    <w:rsid w:val="003B7593"/>
    <w:rsid w:val="003B7BDC"/>
    <w:rsid w:val="003C00A2"/>
    <w:rsid w:val="003C037E"/>
    <w:rsid w:val="003C082F"/>
    <w:rsid w:val="003C0A59"/>
    <w:rsid w:val="003C0C4C"/>
    <w:rsid w:val="003C0C81"/>
    <w:rsid w:val="003C0CD9"/>
    <w:rsid w:val="003C1571"/>
    <w:rsid w:val="003C180E"/>
    <w:rsid w:val="003C1897"/>
    <w:rsid w:val="003C198C"/>
    <w:rsid w:val="003C1A21"/>
    <w:rsid w:val="003C1E3C"/>
    <w:rsid w:val="003C1F72"/>
    <w:rsid w:val="003C2607"/>
    <w:rsid w:val="003C2819"/>
    <w:rsid w:val="003C28CE"/>
    <w:rsid w:val="003C316A"/>
    <w:rsid w:val="003C323C"/>
    <w:rsid w:val="003C3474"/>
    <w:rsid w:val="003C359A"/>
    <w:rsid w:val="003C371C"/>
    <w:rsid w:val="003C3CAA"/>
    <w:rsid w:val="003C429C"/>
    <w:rsid w:val="003C456A"/>
    <w:rsid w:val="003C46A4"/>
    <w:rsid w:val="003C4A25"/>
    <w:rsid w:val="003C4A2D"/>
    <w:rsid w:val="003C4BAD"/>
    <w:rsid w:val="003C4CC2"/>
    <w:rsid w:val="003C4DD2"/>
    <w:rsid w:val="003C501B"/>
    <w:rsid w:val="003C5061"/>
    <w:rsid w:val="003C5085"/>
    <w:rsid w:val="003C5183"/>
    <w:rsid w:val="003C5289"/>
    <w:rsid w:val="003C5575"/>
    <w:rsid w:val="003C55AA"/>
    <w:rsid w:val="003C5A42"/>
    <w:rsid w:val="003C5C24"/>
    <w:rsid w:val="003C5ED4"/>
    <w:rsid w:val="003C5F3D"/>
    <w:rsid w:val="003C620E"/>
    <w:rsid w:val="003C656F"/>
    <w:rsid w:val="003C66F8"/>
    <w:rsid w:val="003C6D01"/>
    <w:rsid w:val="003C7135"/>
    <w:rsid w:val="003C7567"/>
    <w:rsid w:val="003C7814"/>
    <w:rsid w:val="003C7AEA"/>
    <w:rsid w:val="003C7DF9"/>
    <w:rsid w:val="003D019B"/>
    <w:rsid w:val="003D09DE"/>
    <w:rsid w:val="003D0C8A"/>
    <w:rsid w:val="003D0DC7"/>
    <w:rsid w:val="003D0DE9"/>
    <w:rsid w:val="003D0E08"/>
    <w:rsid w:val="003D11C0"/>
    <w:rsid w:val="003D11CE"/>
    <w:rsid w:val="003D1BDD"/>
    <w:rsid w:val="003D20C7"/>
    <w:rsid w:val="003D2930"/>
    <w:rsid w:val="003D2A3B"/>
    <w:rsid w:val="003D2BEF"/>
    <w:rsid w:val="003D2DA0"/>
    <w:rsid w:val="003D2E36"/>
    <w:rsid w:val="003D3334"/>
    <w:rsid w:val="003D35CD"/>
    <w:rsid w:val="003D3B32"/>
    <w:rsid w:val="003D3CA0"/>
    <w:rsid w:val="003D3CCA"/>
    <w:rsid w:val="003D40AF"/>
    <w:rsid w:val="003D413D"/>
    <w:rsid w:val="003D4216"/>
    <w:rsid w:val="003D43CF"/>
    <w:rsid w:val="003D4500"/>
    <w:rsid w:val="003D4A9A"/>
    <w:rsid w:val="003D4C1A"/>
    <w:rsid w:val="003D4DA4"/>
    <w:rsid w:val="003D4E7B"/>
    <w:rsid w:val="003D5032"/>
    <w:rsid w:val="003D524A"/>
    <w:rsid w:val="003D5275"/>
    <w:rsid w:val="003D5745"/>
    <w:rsid w:val="003D61AC"/>
    <w:rsid w:val="003D627F"/>
    <w:rsid w:val="003D6823"/>
    <w:rsid w:val="003D686E"/>
    <w:rsid w:val="003D68CE"/>
    <w:rsid w:val="003D6944"/>
    <w:rsid w:val="003D6AC0"/>
    <w:rsid w:val="003D6AF2"/>
    <w:rsid w:val="003D6BC2"/>
    <w:rsid w:val="003D722B"/>
    <w:rsid w:val="003D7442"/>
    <w:rsid w:val="003D746E"/>
    <w:rsid w:val="003D760B"/>
    <w:rsid w:val="003D768A"/>
    <w:rsid w:val="003D7872"/>
    <w:rsid w:val="003D7C23"/>
    <w:rsid w:val="003D7CF8"/>
    <w:rsid w:val="003E008C"/>
    <w:rsid w:val="003E01D9"/>
    <w:rsid w:val="003E0710"/>
    <w:rsid w:val="003E0721"/>
    <w:rsid w:val="003E080D"/>
    <w:rsid w:val="003E0A81"/>
    <w:rsid w:val="003E0B1D"/>
    <w:rsid w:val="003E12B7"/>
    <w:rsid w:val="003E13A4"/>
    <w:rsid w:val="003E18AF"/>
    <w:rsid w:val="003E1AB8"/>
    <w:rsid w:val="003E1AC9"/>
    <w:rsid w:val="003E209D"/>
    <w:rsid w:val="003E24B3"/>
    <w:rsid w:val="003E2509"/>
    <w:rsid w:val="003E262F"/>
    <w:rsid w:val="003E2817"/>
    <w:rsid w:val="003E28F5"/>
    <w:rsid w:val="003E2AD6"/>
    <w:rsid w:val="003E2F64"/>
    <w:rsid w:val="003E35E5"/>
    <w:rsid w:val="003E3814"/>
    <w:rsid w:val="003E39AA"/>
    <w:rsid w:val="003E3F2A"/>
    <w:rsid w:val="003E3FB4"/>
    <w:rsid w:val="003E4054"/>
    <w:rsid w:val="003E43F7"/>
    <w:rsid w:val="003E4888"/>
    <w:rsid w:val="003E4A0F"/>
    <w:rsid w:val="003E4A61"/>
    <w:rsid w:val="003E5187"/>
    <w:rsid w:val="003E537F"/>
    <w:rsid w:val="003E5525"/>
    <w:rsid w:val="003E5593"/>
    <w:rsid w:val="003E5915"/>
    <w:rsid w:val="003E5C1C"/>
    <w:rsid w:val="003E6376"/>
    <w:rsid w:val="003E63D2"/>
    <w:rsid w:val="003E6797"/>
    <w:rsid w:val="003E68E2"/>
    <w:rsid w:val="003E692C"/>
    <w:rsid w:val="003E6946"/>
    <w:rsid w:val="003E6B72"/>
    <w:rsid w:val="003E6EA7"/>
    <w:rsid w:val="003E71E7"/>
    <w:rsid w:val="003E7201"/>
    <w:rsid w:val="003E7242"/>
    <w:rsid w:val="003E726E"/>
    <w:rsid w:val="003E75B4"/>
    <w:rsid w:val="003F0057"/>
    <w:rsid w:val="003F01C4"/>
    <w:rsid w:val="003F042C"/>
    <w:rsid w:val="003F06E9"/>
    <w:rsid w:val="003F0717"/>
    <w:rsid w:val="003F0C3B"/>
    <w:rsid w:val="003F0E68"/>
    <w:rsid w:val="003F117F"/>
    <w:rsid w:val="003F1A22"/>
    <w:rsid w:val="003F1C13"/>
    <w:rsid w:val="003F1E05"/>
    <w:rsid w:val="003F1E88"/>
    <w:rsid w:val="003F2226"/>
    <w:rsid w:val="003F2B2D"/>
    <w:rsid w:val="003F2DB4"/>
    <w:rsid w:val="003F2EC5"/>
    <w:rsid w:val="003F2F07"/>
    <w:rsid w:val="003F36EE"/>
    <w:rsid w:val="003F3AF3"/>
    <w:rsid w:val="003F3B06"/>
    <w:rsid w:val="003F42D4"/>
    <w:rsid w:val="003F4AE6"/>
    <w:rsid w:val="003F4B85"/>
    <w:rsid w:val="003F4C0F"/>
    <w:rsid w:val="003F4D46"/>
    <w:rsid w:val="003F4D77"/>
    <w:rsid w:val="003F5389"/>
    <w:rsid w:val="003F5B8E"/>
    <w:rsid w:val="003F5CE9"/>
    <w:rsid w:val="003F5DA1"/>
    <w:rsid w:val="003F5DD4"/>
    <w:rsid w:val="003F5E0B"/>
    <w:rsid w:val="003F6057"/>
    <w:rsid w:val="003F6062"/>
    <w:rsid w:val="003F628C"/>
    <w:rsid w:val="003F63DE"/>
    <w:rsid w:val="003F6556"/>
    <w:rsid w:val="003F65F0"/>
    <w:rsid w:val="003F696F"/>
    <w:rsid w:val="003F6CB3"/>
    <w:rsid w:val="003F6D29"/>
    <w:rsid w:val="003F75A3"/>
    <w:rsid w:val="003F7A1B"/>
    <w:rsid w:val="003F7A89"/>
    <w:rsid w:val="003F7E38"/>
    <w:rsid w:val="003F7F00"/>
    <w:rsid w:val="003F7FD9"/>
    <w:rsid w:val="003F7FFA"/>
    <w:rsid w:val="004001F3"/>
    <w:rsid w:val="004004A4"/>
    <w:rsid w:val="0040062D"/>
    <w:rsid w:val="00400682"/>
    <w:rsid w:val="0040099A"/>
    <w:rsid w:val="00400E58"/>
    <w:rsid w:val="00401078"/>
    <w:rsid w:val="00401127"/>
    <w:rsid w:val="00401780"/>
    <w:rsid w:val="00401D90"/>
    <w:rsid w:val="00401EE1"/>
    <w:rsid w:val="0040214B"/>
    <w:rsid w:val="004021D3"/>
    <w:rsid w:val="0040243A"/>
    <w:rsid w:val="00402984"/>
    <w:rsid w:val="00403293"/>
    <w:rsid w:val="00403417"/>
    <w:rsid w:val="0040374F"/>
    <w:rsid w:val="00403942"/>
    <w:rsid w:val="00403A52"/>
    <w:rsid w:val="00403C3E"/>
    <w:rsid w:val="00403D3F"/>
    <w:rsid w:val="00403FA2"/>
    <w:rsid w:val="00404675"/>
    <w:rsid w:val="004049CE"/>
    <w:rsid w:val="00404B7E"/>
    <w:rsid w:val="00405261"/>
    <w:rsid w:val="004052AE"/>
    <w:rsid w:val="00405492"/>
    <w:rsid w:val="00405493"/>
    <w:rsid w:val="004054AE"/>
    <w:rsid w:val="0040582C"/>
    <w:rsid w:val="004058D9"/>
    <w:rsid w:val="00405AE6"/>
    <w:rsid w:val="00405EFF"/>
    <w:rsid w:val="004068C9"/>
    <w:rsid w:val="00406950"/>
    <w:rsid w:val="00406F6F"/>
    <w:rsid w:val="0040706A"/>
    <w:rsid w:val="00407095"/>
    <w:rsid w:val="004071E4"/>
    <w:rsid w:val="004073B8"/>
    <w:rsid w:val="00407812"/>
    <w:rsid w:val="004078B1"/>
    <w:rsid w:val="00407BB0"/>
    <w:rsid w:val="00407FAD"/>
    <w:rsid w:val="00410660"/>
    <w:rsid w:val="00410959"/>
    <w:rsid w:val="00410A31"/>
    <w:rsid w:val="00410A7C"/>
    <w:rsid w:val="00410BA6"/>
    <w:rsid w:val="00410C8B"/>
    <w:rsid w:val="00410DDB"/>
    <w:rsid w:val="0041107B"/>
    <w:rsid w:val="00411157"/>
    <w:rsid w:val="004114FB"/>
    <w:rsid w:val="00411875"/>
    <w:rsid w:val="00411E35"/>
    <w:rsid w:val="00411EC0"/>
    <w:rsid w:val="004130AB"/>
    <w:rsid w:val="00413471"/>
    <w:rsid w:val="0041381F"/>
    <w:rsid w:val="00413A74"/>
    <w:rsid w:val="00413BB7"/>
    <w:rsid w:val="00413C4B"/>
    <w:rsid w:val="00413C80"/>
    <w:rsid w:val="00413E67"/>
    <w:rsid w:val="00413F0F"/>
    <w:rsid w:val="004142A4"/>
    <w:rsid w:val="00414539"/>
    <w:rsid w:val="00414DB1"/>
    <w:rsid w:val="00414F2D"/>
    <w:rsid w:val="00414F3E"/>
    <w:rsid w:val="00414FC5"/>
    <w:rsid w:val="004151C8"/>
    <w:rsid w:val="00415651"/>
    <w:rsid w:val="004158B5"/>
    <w:rsid w:val="00415C3D"/>
    <w:rsid w:val="00415D37"/>
    <w:rsid w:val="004160C0"/>
    <w:rsid w:val="00416234"/>
    <w:rsid w:val="004163B4"/>
    <w:rsid w:val="00416B77"/>
    <w:rsid w:val="00416FF1"/>
    <w:rsid w:val="00417117"/>
    <w:rsid w:val="004174FB"/>
    <w:rsid w:val="00417525"/>
    <w:rsid w:val="004177A1"/>
    <w:rsid w:val="00417ABE"/>
    <w:rsid w:val="00417AFB"/>
    <w:rsid w:val="00417C35"/>
    <w:rsid w:val="0042037B"/>
    <w:rsid w:val="004204A2"/>
    <w:rsid w:val="00420647"/>
    <w:rsid w:val="00420656"/>
    <w:rsid w:val="004207A0"/>
    <w:rsid w:val="00420A94"/>
    <w:rsid w:val="00420F07"/>
    <w:rsid w:val="00420F86"/>
    <w:rsid w:val="004210E9"/>
    <w:rsid w:val="004213E1"/>
    <w:rsid w:val="0042148D"/>
    <w:rsid w:val="00421732"/>
    <w:rsid w:val="0042185F"/>
    <w:rsid w:val="00421AAF"/>
    <w:rsid w:val="00421C5A"/>
    <w:rsid w:val="00421DC9"/>
    <w:rsid w:val="00421F31"/>
    <w:rsid w:val="00421F8A"/>
    <w:rsid w:val="0042206C"/>
    <w:rsid w:val="004225BD"/>
    <w:rsid w:val="004225C3"/>
    <w:rsid w:val="00422894"/>
    <w:rsid w:val="00422A60"/>
    <w:rsid w:val="0042301A"/>
    <w:rsid w:val="0042308B"/>
    <w:rsid w:val="0042314F"/>
    <w:rsid w:val="00423552"/>
    <w:rsid w:val="00423960"/>
    <w:rsid w:val="00423A32"/>
    <w:rsid w:val="00423CFD"/>
    <w:rsid w:val="00423E17"/>
    <w:rsid w:val="00423ECB"/>
    <w:rsid w:val="00424229"/>
    <w:rsid w:val="00424A8D"/>
    <w:rsid w:val="00424AF7"/>
    <w:rsid w:val="00424CC6"/>
    <w:rsid w:val="00424D10"/>
    <w:rsid w:val="00424DAE"/>
    <w:rsid w:val="00424F40"/>
    <w:rsid w:val="00425242"/>
    <w:rsid w:val="004252C6"/>
    <w:rsid w:val="0042542B"/>
    <w:rsid w:val="00425B98"/>
    <w:rsid w:val="00426058"/>
    <w:rsid w:val="00426113"/>
    <w:rsid w:val="00426251"/>
    <w:rsid w:val="0042660B"/>
    <w:rsid w:val="004267D7"/>
    <w:rsid w:val="00426A76"/>
    <w:rsid w:val="00426C7B"/>
    <w:rsid w:val="00426C7F"/>
    <w:rsid w:val="00426DE2"/>
    <w:rsid w:val="00427061"/>
    <w:rsid w:val="0042715A"/>
    <w:rsid w:val="004275C4"/>
    <w:rsid w:val="004279A9"/>
    <w:rsid w:val="00427B59"/>
    <w:rsid w:val="00427C61"/>
    <w:rsid w:val="00427E10"/>
    <w:rsid w:val="00430240"/>
    <w:rsid w:val="00430246"/>
    <w:rsid w:val="004304CA"/>
    <w:rsid w:val="0043060B"/>
    <w:rsid w:val="00430A74"/>
    <w:rsid w:val="00431158"/>
    <w:rsid w:val="00431229"/>
    <w:rsid w:val="004314F0"/>
    <w:rsid w:val="00431882"/>
    <w:rsid w:val="00431D2D"/>
    <w:rsid w:val="0043229F"/>
    <w:rsid w:val="0043324B"/>
    <w:rsid w:val="00433277"/>
    <w:rsid w:val="004333C8"/>
    <w:rsid w:val="00433534"/>
    <w:rsid w:val="00433720"/>
    <w:rsid w:val="00433915"/>
    <w:rsid w:val="00433D17"/>
    <w:rsid w:val="00433FE5"/>
    <w:rsid w:val="00434005"/>
    <w:rsid w:val="00434239"/>
    <w:rsid w:val="00434369"/>
    <w:rsid w:val="0043438C"/>
    <w:rsid w:val="0043476D"/>
    <w:rsid w:val="00434E28"/>
    <w:rsid w:val="004351EE"/>
    <w:rsid w:val="004354A4"/>
    <w:rsid w:val="00435A23"/>
    <w:rsid w:val="00435F7E"/>
    <w:rsid w:val="004361CA"/>
    <w:rsid w:val="00436F59"/>
    <w:rsid w:val="00437095"/>
    <w:rsid w:val="004370AD"/>
    <w:rsid w:val="004373BA"/>
    <w:rsid w:val="0043794E"/>
    <w:rsid w:val="00437A52"/>
    <w:rsid w:val="004401D1"/>
    <w:rsid w:val="004401DA"/>
    <w:rsid w:val="004404A8"/>
    <w:rsid w:val="00440851"/>
    <w:rsid w:val="0044100E"/>
    <w:rsid w:val="004410FC"/>
    <w:rsid w:val="004417BB"/>
    <w:rsid w:val="00441E27"/>
    <w:rsid w:val="00441E31"/>
    <w:rsid w:val="00441EDF"/>
    <w:rsid w:val="00442695"/>
    <w:rsid w:val="00442699"/>
    <w:rsid w:val="004426FB"/>
    <w:rsid w:val="00442717"/>
    <w:rsid w:val="00442734"/>
    <w:rsid w:val="00442867"/>
    <w:rsid w:val="00442A78"/>
    <w:rsid w:val="00442CDA"/>
    <w:rsid w:val="00442CE3"/>
    <w:rsid w:val="00442D27"/>
    <w:rsid w:val="00443100"/>
    <w:rsid w:val="004433BD"/>
    <w:rsid w:val="0044369A"/>
    <w:rsid w:val="00443926"/>
    <w:rsid w:val="00443B0E"/>
    <w:rsid w:val="00443D64"/>
    <w:rsid w:val="00443E7C"/>
    <w:rsid w:val="00443FBE"/>
    <w:rsid w:val="004440E6"/>
    <w:rsid w:val="00444377"/>
    <w:rsid w:val="00444643"/>
    <w:rsid w:val="00444D28"/>
    <w:rsid w:val="0044540F"/>
    <w:rsid w:val="004458CA"/>
    <w:rsid w:val="00445A8B"/>
    <w:rsid w:val="00445AEA"/>
    <w:rsid w:val="00445DD0"/>
    <w:rsid w:val="00446081"/>
    <w:rsid w:val="00446D45"/>
    <w:rsid w:val="00446E09"/>
    <w:rsid w:val="00446E50"/>
    <w:rsid w:val="00446FCD"/>
    <w:rsid w:val="0044763E"/>
    <w:rsid w:val="00447BB5"/>
    <w:rsid w:val="00447F93"/>
    <w:rsid w:val="00450217"/>
    <w:rsid w:val="00450360"/>
    <w:rsid w:val="0045057D"/>
    <w:rsid w:val="00450DFF"/>
    <w:rsid w:val="00450E7C"/>
    <w:rsid w:val="00450EC0"/>
    <w:rsid w:val="0045100A"/>
    <w:rsid w:val="0045121C"/>
    <w:rsid w:val="00451ABF"/>
    <w:rsid w:val="00451FCD"/>
    <w:rsid w:val="004522B6"/>
    <w:rsid w:val="0045282D"/>
    <w:rsid w:val="00452C63"/>
    <w:rsid w:val="004530D2"/>
    <w:rsid w:val="0045316F"/>
    <w:rsid w:val="0045359D"/>
    <w:rsid w:val="004535C3"/>
    <w:rsid w:val="0045389D"/>
    <w:rsid w:val="004539DF"/>
    <w:rsid w:val="004539E9"/>
    <w:rsid w:val="004539EB"/>
    <w:rsid w:val="00453B0C"/>
    <w:rsid w:val="00453F62"/>
    <w:rsid w:val="004543F2"/>
    <w:rsid w:val="00454695"/>
    <w:rsid w:val="004548EF"/>
    <w:rsid w:val="004549CD"/>
    <w:rsid w:val="00454FE1"/>
    <w:rsid w:val="00455226"/>
    <w:rsid w:val="004553CE"/>
    <w:rsid w:val="00455498"/>
    <w:rsid w:val="00455715"/>
    <w:rsid w:val="00455C68"/>
    <w:rsid w:val="00455C82"/>
    <w:rsid w:val="00455CFB"/>
    <w:rsid w:val="00455DC8"/>
    <w:rsid w:val="00456108"/>
    <w:rsid w:val="00456188"/>
    <w:rsid w:val="004564BC"/>
    <w:rsid w:val="004569CD"/>
    <w:rsid w:val="004569F8"/>
    <w:rsid w:val="0045705F"/>
    <w:rsid w:val="00457214"/>
    <w:rsid w:val="0045737E"/>
    <w:rsid w:val="00457434"/>
    <w:rsid w:val="0045768F"/>
    <w:rsid w:val="004577C2"/>
    <w:rsid w:val="00457E5A"/>
    <w:rsid w:val="004601E4"/>
    <w:rsid w:val="004603A1"/>
    <w:rsid w:val="00460496"/>
    <w:rsid w:val="00460530"/>
    <w:rsid w:val="00460783"/>
    <w:rsid w:val="00460875"/>
    <w:rsid w:val="00460AF6"/>
    <w:rsid w:val="00460BED"/>
    <w:rsid w:val="00460C23"/>
    <w:rsid w:val="00460CF3"/>
    <w:rsid w:val="00460D74"/>
    <w:rsid w:val="00460E59"/>
    <w:rsid w:val="00461187"/>
    <w:rsid w:val="0046121D"/>
    <w:rsid w:val="004612C3"/>
    <w:rsid w:val="00461311"/>
    <w:rsid w:val="00461348"/>
    <w:rsid w:val="00461492"/>
    <w:rsid w:val="0046164F"/>
    <w:rsid w:val="004619F4"/>
    <w:rsid w:val="00461A16"/>
    <w:rsid w:val="00461D33"/>
    <w:rsid w:val="00461D58"/>
    <w:rsid w:val="00461EE5"/>
    <w:rsid w:val="00462230"/>
    <w:rsid w:val="00462381"/>
    <w:rsid w:val="0046272C"/>
    <w:rsid w:val="00462B10"/>
    <w:rsid w:val="004637F4"/>
    <w:rsid w:val="00463E8C"/>
    <w:rsid w:val="00463F3F"/>
    <w:rsid w:val="00463F40"/>
    <w:rsid w:val="004642FA"/>
    <w:rsid w:val="0046431E"/>
    <w:rsid w:val="0046448D"/>
    <w:rsid w:val="004645AE"/>
    <w:rsid w:val="004659BA"/>
    <w:rsid w:val="00465AF3"/>
    <w:rsid w:val="0046614F"/>
    <w:rsid w:val="004663BD"/>
    <w:rsid w:val="004663DD"/>
    <w:rsid w:val="00466449"/>
    <w:rsid w:val="00466579"/>
    <w:rsid w:val="00466860"/>
    <w:rsid w:val="00466A00"/>
    <w:rsid w:val="00466A96"/>
    <w:rsid w:val="00466E3C"/>
    <w:rsid w:val="004674EA"/>
    <w:rsid w:val="00467559"/>
    <w:rsid w:val="00467585"/>
    <w:rsid w:val="00467DDB"/>
    <w:rsid w:val="0047027F"/>
    <w:rsid w:val="004702DB"/>
    <w:rsid w:val="00470420"/>
    <w:rsid w:val="00470556"/>
    <w:rsid w:val="00470735"/>
    <w:rsid w:val="00470759"/>
    <w:rsid w:val="0047087C"/>
    <w:rsid w:val="00470926"/>
    <w:rsid w:val="00470940"/>
    <w:rsid w:val="00470957"/>
    <w:rsid w:val="00470D8A"/>
    <w:rsid w:val="00470E20"/>
    <w:rsid w:val="00470FDC"/>
    <w:rsid w:val="00471F6B"/>
    <w:rsid w:val="00472226"/>
    <w:rsid w:val="00472527"/>
    <w:rsid w:val="0047266F"/>
    <w:rsid w:val="004728A5"/>
    <w:rsid w:val="00472C6F"/>
    <w:rsid w:val="00472C8B"/>
    <w:rsid w:val="0047303C"/>
    <w:rsid w:val="00473186"/>
    <w:rsid w:val="0047367F"/>
    <w:rsid w:val="0047393E"/>
    <w:rsid w:val="004740F6"/>
    <w:rsid w:val="0047418D"/>
    <w:rsid w:val="00474352"/>
    <w:rsid w:val="00474981"/>
    <w:rsid w:val="00475089"/>
    <w:rsid w:val="00475296"/>
    <w:rsid w:val="00475492"/>
    <w:rsid w:val="004756CC"/>
    <w:rsid w:val="00475C30"/>
    <w:rsid w:val="00475C86"/>
    <w:rsid w:val="00475CA1"/>
    <w:rsid w:val="004761C0"/>
    <w:rsid w:val="00476450"/>
    <w:rsid w:val="0047655E"/>
    <w:rsid w:val="004767BA"/>
    <w:rsid w:val="004767C4"/>
    <w:rsid w:val="0047696B"/>
    <w:rsid w:val="00476F5A"/>
    <w:rsid w:val="004770AF"/>
    <w:rsid w:val="004777DC"/>
    <w:rsid w:val="00477A77"/>
    <w:rsid w:val="00477AED"/>
    <w:rsid w:val="00480071"/>
    <w:rsid w:val="004804DD"/>
    <w:rsid w:val="004809CD"/>
    <w:rsid w:val="00480CFC"/>
    <w:rsid w:val="004811E5"/>
    <w:rsid w:val="004811E6"/>
    <w:rsid w:val="0048131B"/>
    <w:rsid w:val="00481351"/>
    <w:rsid w:val="00481427"/>
    <w:rsid w:val="00481487"/>
    <w:rsid w:val="00481762"/>
    <w:rsid w:val="004818C0"/>
    <w:rsid w:val="00481CBB"/>
    <w:rsid w:val="004823C7"/>
    <w:rsid w:val="00482673"/>
    <w:rsid w:val="00482734"/>
    <w:rsid w:val="0048276A"/>
    <w:rsid w:val="004828D1"/>
    <w:rsid w:val="00482DA0"/>
    <w:rsid w:val="004831B3"/>
    <w:rsid w:val="0048353F"/>
    <w:rsid w:val="00483875"/>
    <w:rsid w:val="00483AFD"/>
    <w:rsid w:val="00483CA4"/>
    <w:rsid w:val="0048448B"/>
    <w:rsid w:val="004844ED"/>
    <w:rsid w:val="00484688"/>
    <w:rsid w:val="0048489E"/>
    <w:rsid w:val="004848AC"/>
    <w:rsid w:val="00484D04"/>
    <w:rsid w:val="00484EAD"/>
    <w:rsid w:val="00484F68"/>
    <w:rsid w:val="00485272"/>
    <w:rsid w:val="00485897"/>
    <w:rsid w:val="00485934"/>
    <w:rsid w:val="004859C2"/>
    <w:rsid w:val="00485D79"/>
    <w:rsid w:val="0048671B"/>
    <w:rsid w:val="00486839"/>
    <w:rsid w:val="0048688A"/>
    <w:rsid w:val="0048692B"/>
    <w:rsid w:val="004869C4"/>
    <w:rsid w:val="00486B47"/>
    <w:rsid w:val="00486D96"/>
    <w:rsid w:val="00487BCE"/>
    <w:rsid w:val="00487D08"/>
    <w:rsid w:val="00487F7A"/>
    <w:rsid w:val="00487FBB"/>
    <w:rsid w:val="00490401"/>
    <w:rsid w:val="004904B7"/>
    <w:rsid w:val="004906FA"/>
    <w:rsid w:val="00490715"/>
    <w:rsid w:val="004907E4"/>
    <w:rsid w:val="00490BB4"/>
    <w:rsid w:val="00491026"/>
    <w:rsid w:val="004910F5"/>
    <w:rsid w:val="0049156F"/>
    <w:rsid w:val="00491A3A"/>
    <w:rsid w:val="00491E63"/>
    <w:rsid w:val="004920A8"/>
    <w:rsid w:val="0049215D"/>
    <w:rsid w:val="00492217"/>
    <w:rsid w:val="00492333"/>
    <w:rsid w:val="004924F4"/>
    <w:rsid w:val="00492EE5"/>
    <w:rsid w:val="00492F29"/>
    <w:rsid w:val="00492F80"/>
    <w:rsid w:val="00493088"/>
    <w:rsid w:val="00493123"/>
    <w:rsid w:val="004932D2"/>
    <w:rsid w:val="00493556"/>
    <w:rsid w:val="00493652"/>
    <w:rsid w:val="00493B3E"/>
    <w:rsid w:val="00493F81"/>
    <w:rsid w:val="004942CF"/>
    <w:rsid w:val="004944EF"/>
    <w:rsid w:val="004946D8"/>
    <w:rsid w:val="00494C5F"/>
    <w:rsid w:val="00495006"/>
    <w:rsid w:val="004954B8"/>
    <w:rsid w:val="00495DEE"/>
    <w:rsid w:val="00495F92"/>
    <w:rsid w:val="004960B3"/>
    <w:rsid w:val="004966B4"/>
    <w:rsid w:val="00496A28"/>
    <w:rsid w:val="00496D3B"/>
    <w:rsid w:val="00496D42"/>
    <w:rsid w:val="00496DCB"/>
    <w:rsid w:val="00497A93"/>
    <w:rsid w:val="00497AC0"/>
    <w:rsid w:val="00497B2F"/>
    <w:rsid w:val="00497C9A"/>
    <w:rsid w:val="00497CD6"/>
    <w:rsid w:val="00497EFC"/>
    <w:rsid w:val="004A03D8"/>
    <w:rsid w:val="004A0A3C"/>
    <w:rsid w:val="004A0ACF"/>
    <w:rsid w:val="004A0C7C"/>
    <w:rsid w:val="004A16ED"/>
    <w:rsid w:val="004A179C"/>
    <w:rsid w:val="004A187B"/>
    <w:rsid w:val="004A18D1"/>
    <w:rsid w:val="004A1A36"/>
    <w:rsid w:val="004A1B09"/>
    <w:rsid w:val="004A1DF3"/>
    <w:rsid w:val="004A1E50"/>
    <w:rsid w:val="004A1E5C"/>
    <w:rsid w:val="004A2013"/>
    <w:rsid w:val="004A2033"/>
    <w:rsid w:val="004A209C"/>
    <w:rsid w:val="004A20F6"/>
    <w:rsid w:val="004A2364"/>
    <w:rsid w:val="004A26A1"/>
    <w:rsid w:val="004A274C"/>
    <w:rsid w:val="004A2B08"/>
    <w:rsid w:val="004A2CAA"/>
    <w:rsid w:val="004A2D8C"/>
    <w:rsid w:val="004A2E7D"/>
    <w:rsid w:val="004A31B7"/>
    <w:rsid w:val="004A33D1"/>
    <w:rsid w:val="004A36AB"/>
    <w:rsid w:val="004A3756"/>
    <w:rsid w:val="004A3825"/>
    <w:rsid w:val="004A39D5"/>
    <w:rsid w:val="004A3C09"/>
    <w:rsid w:val="004A3E3D"/>
    <w:rsid w:val="004A4164"/>
    <w:rsid w:val="004A439C"/>
    <w:rsid w:val="004A471A"/>
    <w:rsid w:val="004A49C9"/>
    <w:rsid w:val="004A4A7F"/>
    <w:rsid w:val="004A4A90"/>
    <w:rsid w:val="004A4D56"/>
    <w:rsid w:val="004A4EAA"/>
    <w:rsid w:val="004A5435"/>
    <w:rsid w:val="004A56DB"/>
    <w:rsid w:val="004A5ACA"/>
    <w:rsid w:val="004A5E16"/>
    <w:rsid w:val="004A5F28"/>
    <w:rsid w:val="004A60EA"/>
    <w:rsid w:val="004A61DA"/>
    <w:rsid w:val="004A6216"/>
    <w:rsid w:val="004A64EB"/>
    <w:rsid w:val="004A6CDB"/>
    <w:rsid w:val="004A6D45"/>
    <w:rsid w:val="004A6EC8"/>
    <w:rsid w:val="004A7036"/>
    <w:rsid w:val="004A70AA"/>
    <w:rsid w:val="004A70DD"/>
    <w:rsid w:val="004A7599"/>
    <w:rsid w:val="004A799A"/>
    <w:rsid w:val="004A7AF9"/>
    <w:rsid w:val="004A7B36"/>
    <w:rsid w:val="004A7B5E"/>
    <w:rsid w:val="004A7EC3"/>
    <w:rsid w:val="004B00E4"/>
    <w:rsid w:val="004B0124"/>
    <w:rsid w:val="004B01FA"/>
    <w:rsid w:val="004B0379"/>
    <w:rsid w:val="004B0552"/>
    <w:rsid w:val="004B060D"/>
    <w:rsid w:val="004B08E3"/>
    <w:rsid w:val="004B0A49"/>
    <w:rsid w:val="004B0A80"/>
    <w:rsid w:val="004B11CF"/>
    <w:rsid w:val="004B11F8"/>
    <w:rsid w:val="004B1457"/>
    <w:rsid w:val="004B1930"/>
    <w:rsid w:val="004B1944"/>
    <w:rsid w:val="004B1A12"/>
    <w:rsid w:val="004B2020"/>
    <w:rsid w:val="004B2051"/>
    <w:rsid w:val="004B20B4"/>
    <w:rsid w:val="004B2367"/>
    <w:rsid w:val="004B2845"/>
    <w:rsid w:val="004B28A7"/>
    <w:rsid w:val="004B2A69"/>
    <w:rsid w:val="004B2CB6"/>
    <w:rsid w:val="004B31AF"/>
    <w:rsid w:val="004B3342"/>
    <w:rsid w:val="004B3425"/>
    <w:rsid w:val="004B36B5"/>
    <w:rsid w:val="004B381A"/>
    <w:rsid w:val="004B3825"/>
    <w:rsid w:val="004B3B6E"/>
    <w:rsid w:val="004B3C89"/>
    <w:rsid w:val="004B3E37"/>
    <w:rsid w:val="004B408B"/>
    <w:rsid w:val="004B4376"/>
    <w:rsid w:val="004B449D"/>
    <w:rsid w:val="004B45EA"/>
    <w:rsid w:val="004B4BF9"/>
    <w:rsid w:val="004B4D92"/>
    <w:rsid w:val="004B4FDD"/>
    <w:rsid w:val="004B5150"/>
    <w:rsid w:val="004B5256"/>
    <w:rsid w:val="004B560F"/>
    <w:rsid w:val="004B56F0"/>
    <w:rsid w:val="004B5767"/>
    <w:rsid w:val="004B57C6"/>
    <w:rsid w:val="004B5860"/>
    <w:rsid w:val="004B5961"/>
    <w:rsid w:val="004B59F2"/>
    <w:rsid w:val="004B5F7C"/>
    <w:rsid w:val="004B60E7"/>
    <w:rsid w:val="004B65E7"/>
    <w:rsid w:val="004B6844"/>
    <w:rsid w:val="004B6860"/>
    <w:rsid w:val="004B69FC"/>
    <w:rsid w:val="004B6EC5"/>
    <w:rsid w:val="004B72FD"/>
    <w:rsid w:val="004B7429"/>
    <w:rsid w:val="004B7453"/>
    <w:rsid w:val="004B7824"/>
    <w:rsid w:val="004B7B5E"/>
    <w:rsid w:val="004B7B91"/>
    <w:rsid w:val="004B7C74"/>
    <w:rsid w:val="004B7D30"/>
    <w:rsid w:val="004B7EAB"/>
    <w:rsid w:val="004B7FB7"/>
    <w:rsid w:val="004C0164"/>
    <w:rsid w:val="004C07A6"/>
    <w:rsid w:val="004C08D3"/>
    <w:rsid w:val="004C09AD"/>
    <w:rsid w:val="004C0BB5"/>
    <w:rsid w:val="004C0BFF"/>
    <w:rsid w:val="004C0EAB"/>
    <w:rsid w:val="004C0FF6"/>
    <w:rsid w:val="004C1248"/>
    <w:rsid w:val="004C13AA"/>
    <w:rsid w:val="004C142D"/>
    <w:rsid w:val="004C2188"/>
    <w:rsid w:val="004C2240"/>
    <w:rsid w:val="004C241E"/>
    <w:rsid w:val="004C251D"/>
    <w:rsid w:val="004C25A5"/>
    <w:rsid w:val="004C2649"/>
    <w:rsid w:val="004C2A62"/>
    <w:rsid w:val="004C2E4C"/>
    <w:rsid w:val="004C2ECA"/>
    <w:rsid w:val="004C3052"/>
    <w:rsid w:val="004C30A8"/>
    <w:rsid w:val="004C310D"/>
    <w:rsid w:val="004C3290"/>
    <w:rsid w:val="004C336D"/>
    <w:rsid w:val="004C36EB"/>
    <w:rsid w:val="004C375A"/>
    <w:rsid w:val="004C3EFB"/>
    <w:rsid w:val="004C3F53"/>
    <w:rsid w:val="004C4001"/>
    <w:rsid w:val="004C4075"/>
    <w:rsid w:val="004C40CC"/>
    <w:rsid w:val="004C40F3"/>
    <w:rsid w:val="004C4293"/>
    <w:rsid w:val="004C4311"/>
    <w:rsid w:val="004C48AA"/>
    <w:rsid w:val="004C4943"/>
    <w:rsid w:val="004C49C5"/>
    <w:rsid w:val="004C4DE1"/>
    <w:rsid w:val="004C4E24"/>
    <w:rsid w:val="004C4E7D"/>
    <w:rsid w:val="004C5905"/>
    <w:rsid w:val="004C59AF"/>
    <w:rsid w:val="004C5A49"/>
    <w:rsid w:val="004C5CCC"/>
    <w:rsid w:val="004C626C"/>
    <w:rsid w:val="004C67AB"/>
    <w:rsid w:val="004C6CD2"/>
    <w:rsid w:val="004C6E98"/>
    <w:rsid w:val="004C6EC7"/>
    <w:rsid w:val="004C7066"/>
    <w:rsid w:val="004C7407"/>
    <w:rsid w:val="004C743C"/>
    <w:rsid w:val="004C76F6"/>
    <w:rsid w:val="004C7716"/>
    <w:rsid w:val="004C7B1E"/>
    <w:rsid w:val="004C7D4C"/>
    <w:rsid w:val="004D0416"/>
    <w:rsid w:val="004D0759"/>
    <w:rsid w:val="004D0A15"/>
    <w:rsid w:val="004D0C8C"/>
    <w:rsid w:val="004D13E6"/>
    <w:rsid w:val="004D14FE"/>
    <w:rsid w:val="004D153E"/>
    <w:rsid w:val="004D1BE9"/>
    <w:rsid w:val="004D1D63"/>
    <w:rsid w:val="004D1EA2"/>
    <w:rsid w:val="004D1F3C"/>
    <w:rsid w:val="004D2571"/>
    <w:rsid w:val="004D2923"/>
    <w:rsid w:val="004D29D0"/>
    <w:rsid w:val="004D2A50"/>
    <w:rsid w:val="004D2CD8"/>
    <w:rsid w:val="004D2D4A"/>
    <w:rsid w:val="004D2EFB"/>
    <w:rsid w:val="004D30DD"/>
    <w:rsid w:val="004D30EB"/>
    <w:rsid w:val="004D3131"/>
    <w:rsid w:val="004D33F1"/>
    <w:rsid w:val="004D3817"/>
    <w:rsid w:val="004D38CA"/>
    <w:rsid w:val="004D38DC"/>
    <w:rsid w:val="004D3F52"/>
    <w:rsid w:val="004D4203"/>
    <w:rsid w:val="004D42BC"/>
    <w:rsid w:val="004D4354"/>
    <w:rsid w:val="004D448E"/>
    <w:rsid w:val="004D456D"/>
    <w:rsid w:val="004D4A26"/>
    <w:rsid w:val="004D4CCA"/>
    <w:rsid w:val="004D5064"/>
    <w:rsid w:val="004D52FE"/>
    <w:rsid w:val="004D53A5"/>
    <w:rsid w:val="004D53D8"/>
    <w:rsid w:val="004D5514"/>
    <w:rsid w:val="004D553D"/>
    <w:rsid w:val="004D5BAC"/>
    <w:rsid w:val="004D5CD4"/>
    <w:rsid w:val="004D64DF"/>
    <w:rsid w:val="004D65B1"/>
    <w:rsid w:val="004D65DC"/>
    <w:rsid w:val="004D6B10"/>
    <w:rsid w:val="004D6D45"/>
    <w:rsid w:val="004D732A"/>
    <w:rsid w:val="004D747A"/>
    <w:rsid w:val="004D7A2F"/>
    <w:rsid w:val="004D7ACE"/>
    <w:rsid w:val="004D7BAC"/>
    <w:rsid w:val="004D7D7D"/>
    <w:rsid w:val="004E0E32"/>
    <w:rsid w:val="004E105E"/>
    <w:rsid w:val="004E1125"/>
    <w:rsid w:val="004E1137"/>
    <w:rsid w:val="004E13C0"/>
    <w:rsid w:val="004E15CB"/>
    <w:rsid w:val="004E15EE"/>
    <w:rsid w:val="004E1679"/>
    <w:rsid w:val="004E18FE"/>
    <w:rsid w:val="004E1A93"/>
    <w:rsid w:val="004E1B6D"/>
    <w:rsid w:val="004E1C2A"/>
    <w:rsid w:val="004E1C55"/>
    <w:rsid w:val="004E1D52"/>
    <w:rsid w:val="004E21F9"/>
    <w:rsid w:val="004E2D0C"/>
    <w:rsid w:val="004E3188"/>
    <w:rsid w:val="004E3224"/>
    <w:rsid w:val="004E3412"/>
    <w:rsid w:val="004E3480"/>
    <w:rsid w:val="004E39BA"/>
    <w:rsid w:val="004E3AE7"/>
    <w:rsid w:val="004E3F23"/>
    <w:rsid w:val="004E409A"/>
    <w:rsid w:val="004E41B1"/>
    <w:rsid w:val="004E4318"/>
    <w:rsid w:val="004E4600"/>
    <w:rsid w:val="004E4770"/>
    <w:rsid w:val="004E495C"/>
    <w:rsid w:val="004E4979"/>
    <w:rsid w:val="004E4A03"/>
    <w:rsid w:val="004E4AC2"/>
    <w:rsid w:val="004E4F16"/>
    <w:rsid w:val="004E5470"/>
    <w:rsid w:val="004E565D"/>
    <w:rsid w:val="004E5B5E"/>
    <w:rsid w:val="004E6394"/>
    <w:rsid w:val="004E6798"/>
    <w:rsid w:val="004E6912"/>
    <w:rsid w:val="004E6BB3"/>
    <w:rsid w:val="004E6D3B"/>
    <w:rsid w:val="004E74EB"/>
    <w:rsid w:val="004E753D"/>
    <w:rsid w:val="004E7667"/>
    <w:rsid w:val="004E76F1"/>
    <w:rsid w:val="004E77AA"/>
    <w:rsid w:val="004E78C9"/>
    <w:rsid w:val="004E797A"/>
    <w:rsid w:val="004E7BB0"/>
    <w:rsid w:val="004F061F"/>
    <w:rsid w:val="004F0795"/>
    <w:rsid w:val="004F1272"/>
    <w:rsid w:val="004F13BA"/>
    <w:rsid w:val="004F181D"/>
    <w:rsid w:val="004F1857"/>
    <w:rsid w:val="004F1871"/>
    <w:rsid w:val="004F18C8"/>
    <w:rsid w:val="004F1A01"/>
    <w:rsid w:val="004F219C"/>
    <w:rsid w:val="004F2336"/>
    <w:rsid w:val="004F280E"/>
    <w:rsid w:val="004F2949"/>
    <w:rsid w:val="004F301F"/>
    <w:rsid w:val="004F3469"/>
    <w:rsid w:val="004F3660"/>
    <w:rsid w:val="004F3D2B"/>
    <w:rsid w:val="004F3D55"/>
    <w:rsid w:val="004F4006"/>
    <w:rsid w:val="004F4007"/>
    <w:rsid w:val="004F4106"/>
    <w:rsid w:val="004F41C0"/>
    <w:rsid w:val="004F473B"/>
    <w:rsid w:val="004F47E3"/>
    <w:rsid w:val="004F4911"/>
    <w:rsid w:val="004F4D02"/>
    <w:rsid w:val="004F5433"/>
    <w:rsid w:val="004F556E"/>
    <w:rsid w:val="004F5750"/>
    <w:rsid w:val="004F5A7E"/>
    <w:rsid w:val="004F5CF4"/>
    <w:rsid w:val="004F5EAE"/>
    <w:rsid w:val="004F5EE1"/>
    <w:rsid w:val="004F5F58"/>
    <w:rsid w:val="004F5F96"/>
    <w:rsid w:val="004F65E0"/>
    <w:rsid w:val="004F665D"/>
    <w:rsid w:val="004F6B85"/>
    <w:rsid w:val="004F6E76"/>
    <w:rsid w:val="004F7021"/>
    <w:rsid w:val="004F707F"/>
    <w:rsid w:val="004F7211"/>
    <w:rsid w:val="004F7629"/>
    <w:rsid w:val="004F7785"/>
    <w:rsid w:val="004F7932"/>
    <w:rsid w:val="004F7C3E"/>
    <w:rsid w:val="004F7C78"/>
    <w:rsid w:val="00500458"/>
    <w:rsid w:val="00500545"/>
    <w:rsid w:val="0050077D"/>
    <w:rsid w:val="005015AE"/>
    <w:rsid w:val="005016F0"/>
    <w:rsid w:val="0050174F"/>
    <w:rsid w:val="005018C7"/>
    <w:rsid w:val="00501C28"/>
    <w:rsid w:val="00501D06"/>
    <w:rsid w:val="00501EC3"/>
    <w:rsid w:val="00502013"/>
    <w:rsid w:val="00502023"/>
    <w:rsid w:val="00502125"/>
    <w:rsid w:val="0050226C"/>
    <w:rsid w:val="005022E8"/>
    <w:rsid w:val="00502857"/>
    <w:rsid w:val="0050292A"/>
    <w:rsid w:val="00502961"/>
    <w:rsid w:val="00502BC3"/>
    <w:rsid w:val="0050327A"/>
    <w:rsid w:val="005032DD"/>
    <w:rsid w:val="00503559"/>
    <w:rsid w:val="00503771"/>
    <w:rsid w:val="00503EA1"/>
    <w:rsid w:val="00503FD0"/>
    <w:rsid w:val="00504120"/>
    <w:rsid w:val="005043AC"/>
    <w:rsid w:val="005044B1"/>
    <w:rsid w:val="00504819"/>
    <w:rsid w:val="00504865"/>
    <w:rsid w:val="00504EF9"/>
    <w:rsid w:val="00504FC9"/>
    <w:rsid w:val="00504FEC"/>
    <w:rsid w:val="005053D3"/>
    <w:rsid w:val="0050561A"/>
    <w:rsid w:val="0050596E"/>
    <w:rsid w:val="00505A75"/>
    <w:rsid w:val="00506281"/>
    <w:rsid w:val="005062AC"/>
    <w:rsid w:val="00506438"/>
    <w:rsid w:val="0050655D"/>
    <w:rsid w:val="00506582"/>
    <w:rsid w:val="005065AF"/>
    <w:rsid w:val="005067B9"/>
    <w:rsid w:val="005071C2"/>
    <w:rsid w:val="005078F3"/>
    <w:rsid w:val="00507D3C"/>
    <w:rsid w:val="00507DA1"/>
    <w:rsid w:val="00507E84"/>
    <w:rsid w:val="00507E89"/>
    <w:rsid w:val="00510124"/>
    <w:rsid w:val="00510135"/>
    <w:rsid w:val="005103EF"/>
    <w:rsid w:val="00510754"/>
    <w:rsid w:val="00510AB5"/>
    <w:rsid w:val="00510D6A"/>
    <w:rsid w:val="00511275"/>
    <w:rsid w:val="0051185D"/>
    <w:rsid w:val="005118B0"/>
    <w:rsid w:val="00511954"/>
    <w:rsid w:val="00511B7F"/>
    <w:rsid w:val="00511DF5"/>
    <w:rsid w:val="00511FD2"/>
    <w:rsid w:val="00512064"/>
    <w:rsid w:val="0051243E"/>
    <w:rsid w:val="00512473"/>
    <w:rsid w:val="005128B5"/>
    <w:rsid w:val="00512FCC"/>
    <w:rsid w:val="0051306C"/>
    <w:rsid w:val="005130AB"/>
    <w:rsid w:val="00513185"/>
    <w:rsid w:val="005134E6"/>
    <w:rsid w:val="00513601"/>
    <w:rsid w:val="005136C2"/>
    <w:rsid w:val="005136ED"/>
    <w:rsid w:val="005139A4"/>
    <w:rsid w:val="00513D3E"/>
    <w:rsid w:val="0051410C"/>
    <w:rsid w:val="005141EB"/>
    <w:rsid w:val="005145E4"/>
    <w:rsid w:val="00514972"/>
    <w:rsid w:val="0051517C"/>
    <w:rsid w:val="00515239"/>
    <w:rsid w:val="0051524B"/>
    <w:rsid w:val="00515269"/>
    <w:rsid w:val="005154ED"/>
    <w:rsid w:val="00515745"/>
    <w:rsid w:val="0051574F"/>
    <w:rsid w:val="00515EA3"/>
    <w:rsid w:val="005160A4"/>
    <w:rsid w:val="00516442"/>
    <w:rsid w:val="005165A7"/>
    <w:rsid w:val="00516843"/>
    <w:rsid w:val="00516BEE"/>
    <w:rsid w:val="00516ECE"/>
    <w:rsid w:val="00516FE4"/>
    <w:rsid w:val="005170DD"/>
    <w:rsid w:val="0051736A"/>
    <w:rsid w:val="00517439"/>
    <w:rsid w:val="0051751B"/>
    <w:rsid w:val="00517699"/>
    <w:rsid w:val="00517B27"/>
    <w:rsid w:val="00517BAE"/>
    <w:rsid w:val="00517EF8"/>
    <w:rsid w:val="00520094"/>
    <w:rsid w:val="005203A0"/>
    <w:rsid w:val="005203AA"/>
    <w:rsid w:val="0052043D"/>
    <w:rsid w:val="0052058C"/>
    <w:rsid w:val="0052064F"/>
    <w:rsid w:val="00520668"/>
    <w:rsid w:val="00520747"/>
    <w:rsid w:val="00520866"/>
    <w:rsid w:val="005208D0"/>
    <w:rsid w:val="00520B52"/>
    <w:rsid w:val="00520BF2"/>
    <w:rsid w:val="00520C88"/>
    <w:rsid w:val="00520D76"/>
    <w:rsid w:val="00520FB3"/>
    <w:rsid w:val="00521457"/>
    <w:rsid w:val="00521590"/>
    <w:rsid w:val="0052177F"/>
    <w:rsid w:val="0052187C"/>
    <w:rsid w:val="00521BCA"/>
    <w:rsid w:val="00521CC0"/>
    <w:rsid w:val="00521DB6"/>
    <w:rsid w:val="005222E1"/>
    <w:rsid w:val="00522780"/>
    <w:rsid w:val="005228EB"/>
    <w:rsid w:val="00522D79"/>
    <w:rsid w:val="00522DBF"/>
    <w:rsid w:val="00522DEC"/>
    <w:rsid w:val="00522FAF"/>
    <w:rsid w:val="00523083"/>
    <w:rsid w:val="0052316F"/>
    <w:rsid w:val="00523407"/>
    <w:rsid w:val="00523649"/>
    <w:rsid w:val="0052393E"/>
    <w:rsid w:val="00523A8C"/>
    <w:rsid w:val="00523B61"/>
    <w:rsid w:val="00523C27"/>
    <w:rsid w:val="005240D2"/>
    <w:rsid w:val="005242A8"/>
    <w:rsid w:val="00524344"/>
    <w:rsid w:val="005243E3"/>
    <w:rsid w:val="005245AE"/>
    <w:rsid w:val="0052465B"/>
    <w:rsid w:val="005247E4"/>
    <w:rsid w:val="00524C42"/>
    <w:rsid w:val="005251F0"/>
    <w:rsid w:val="005255B0"/>
    <w:rsid w:val="00525702"/>
    <w:rsid w:val="0052615E"/>
    <w:rsid w:val="0052682B"/>
    <w:rsid w:val="005268A5"/>
    <w:rsid w:val="0052694A"/>
    <w:rsid w:val="00526C16"/>
    <w:rsid w:val="00527260"/>
    <w:rsid w:val="005278E6"/>
    <w:rsid w:val="0053019A"/>
    <w:rsid w:val="0053059B"/>
    <w:rsid w:val="00530844"/>
    <w:rsid w:val="00530C05"/>
    <w:rsid w:val="00530C22"/>
    <w:rsid w:val="00530E3F"/>
    <w:rsid w:val="00531042"/>
    <w:rsid w:val="00531182"/>
    <w:rsid w:val="00531740"/>
    <w:rsid w:val="00531B9F"/>
    <w:rsid w:val="00531D90"/>
    <w:rsid w:val="00531E20"/>
    <w:rsid w:val="00532545"/>
    <w:rsid w:val="00532660"/>
    <w:rsid w:val="00532A05"/>
    <w:rsid w:val="00532C0A"/>
    <w:rsid w:val="00532D4F"/>
    <w:rsid w:val="00532D88"/>
    <w:rsid w:val="00532DFE"/>
    <w:rsid w:val="00532E4D"/>
    <w:rsid w:val="005330A5"/>
    <w:rsid w:val="0053315C"/>
    <w:rsid w:val="005331D2"/>
    <w:rsid w:val="005331D5"/>
    <w:rsid w:val="00533416"/>
    <w:rsid w:val="00533573"/>
    <w:rsid w:val="00533B92"/>
    <w:rsid w:val="00533DB7"/>
    <w:rsid w:val="00534395"/>
    <w:rsid w:val="00534C23"/>
    <w:rsid w:val="00534FAB"/>
    <w:rsid w:val="0053535A"/>
    <w:rsid w:val="00535443"/>
    <w:rsid w:val="0053576A"/>
    <w:rsid w:val="00535809"/>
    <w:rsid w:val="005358D6"/>
    <w:rsid w:val="005360EF"/>
    <w:rsid w:val="0053615B"/>
    <w:rsid w:val="00536291"/>
    <w:rsid w:val="0053639C"/>
    <w:rsid w:val="005364AD"/>
    <w:rsid w:val="00536699"/>
    <w:rsid w:val="0053697F"/>
    <w:rsid w:val="00536AE7"/>
    <w:rsid w:val="00536E2C"/>
    <w:rsid w:val="00536ED1"/>
    <w:rsid w:val="00536F97"/>
    <w:rsid w:val="00537477"/>
    <w:rsid w:val="00537563"/>
    <w:rsid w:val="00537EE8"/>
    <w:rsid w:val="0054009F"/>
    <w:rsid w:val="005409A2"/>
    <w:rsid w:val="00540B2D"/>
    <w:rsid w:val="00540BA7"/>
    <w:rsid w:val="005415DC"/>
    <w:rsid w:val="00541630"/>
    <w:rsid w:val="00541CB1"/>
    <w:rsid w:val="00541E71"/>
    <w:rsid w:val="00542000"/>
    <w:rsid w:val="00542104"/>
    <w:rsid w:val="005421DA"/>
    <w:rsid w:val="005421E8"/>
    <w:rsid w:val="005422CC"/>
    <w:rsid w:val="005425FC"/>
    <w:rsid w:val="0054266D"/>
    <w:rsid w:val="005426F6"/>
    <w:rsid w:val="0054277E"/>
    <w:rsid w:val="005427E5"/>
    <w:rsid w:val="00542D48"/>
    <w:rsid w:val="00542DBE"/>
    <w:rsid w:val="0054305A"/>
    <w:rsid w:val="00543389"/>
    <w:rsid w:val="005434D6"/>
    <w:rsid w:val="005446C3"/>
    <w:rsid w:val="0054486F"/>
    <w:rsid w:val="005448CF"/>
    <w:rsid w:val="00544995"/>
    <w:rsid w:val="00544A8B"/>
    <w:rsid w:val="0054508E"/>
    <w:rsid w:val="00545292"/>
    <w:rsid w:val="00545508"/>
    <w:rsid w:val="00545910"/>
    <w:rsid w:val="00545C4A"/>
    <w:rsid w:val="00545FEA"/>
    <w:rsid w:val="00546386"/>
    <w:rsid w:val="0054692A"/>
    <w:rsid w:val="00546A78"/>
    <w:rsid w:val="00546D98"/>
    <w:rsid w:val="00546EF8"/>
    <w:rsid w:val="00547366"/>
    <w:rsid w:val="00547629"/>
    <w:rsid w:val="00547657"/>
    <w:rsid w:val="005476DC"/>
    <w:rsid w:val="00547759"/>
    <w:rsid w:val="00547845"/>
    <w:rsid w:val="00547F41"/>
    <w:rsid w:val="0055017A"/>
    <w:rsid w:val="005503A7"/>
    <w:rsid w:val="00550584"/>
    <w:rsid w:val="00550623"/>
    <w:rsid w:val="00550637"/>
    <w:rsid w:val="005506D6"/>
    <w:rsid w:val="00550B89"/>
    <w:rsid w:val="00550DE4"/>
    <w:rsid w:val="00551157"/>
    <w:rsid w:val="0055123B"/>
    <w:rsid w:val="00551283"/>
    <w:rsid w:val="0055138E"/>
    <w:rsid w:val="0055159D"/>
    <w:rsid w:val="00551DD7"/>
    <w:rsid w:val="00552172"/>
    <w:rsid w:val="0055217B"/>
    <w:rsid w:val="0055223C"/>
    <w:rsid w:val="0055253B"/>
    <w:rsid w:val="005525E1"/>
    <w:rsid w:val="00552A61"/>
    <w:rsid w:val="00552B42"/>
    <w:rsid w:val="00552C27"/>
    <w:rsid w:val="00552E5C"/>
    <w:rsid w:val="00552FCF"/>
    <w:rsid w:val="00553276"/>
    <w:rsid w:val="005537A6"/>
    <w:rsid w:val="00553836"/>
    <w:rsid w:val="00553CD7"/>
    <w:rsid w:val="00553CDD"/>
    <w:rsid w:val="00554078"/>
    <w:rsid w:val="005546E1"/>
    <w:rsid w:val="005549FA"/>
    <w:rsid w:val="00554A6F"/>
    <w:rsid w:val="00554F6F"/>
    <w:rsid w:val="005550A2"/>
    <w:rsid w:val="0055538A"/>
    <w:rsid w:val="0055593A"/>
    <w:rsid w:val="00555EA5"/>
    <w:rsid w:val="00556575"/>
    <w:rsid w:val="0055668B"/>
    <w:rsid w:val="0055680E"/>
    <w:rsid w:val="0055686D"/>
    <w:rsid w:val="00556877"/>
    <w:rsid w:val="00556AB3"/>
    <w:rsid w:val="00556ACB"/>
    <w:rsid w:val="00556CBB"/>
    <w:rsid w:val="00556F01"/>
    <w:rsid w:val="00556FD2"/>
    <w:rsid w:val="005574F3"/>
    <w:rsid w:val="00557662"/>
    <w:rsid w:val="005577A5"/>
    <w:rsid w:val="00557C0A"/>
    <w:rsid w:val="00557DF1"/>
    <w:rsid w:val="00560047"/>
    <w:rsid w:val="00560372"/>
    <w:rsid w:val="00560A67"/>
    <w:rsid w:val="00560AAD"/>
    <w:rsid w:val="00560C03"/>
    <w:rsid w:val="00560CCB"/>
    <w:rsid w:val="00560D1F"/>
    <w:rsid w:val="00560DED"/>
    <w:rsid w:val="00560EDB"/>
    <w:rsid w:val="0056116E"/>
    <w:rsid w:val="00561BED"/>
    <w:rsid w:val="00561D8D"/>
    <w:rsid w:val="00561F06"/>
    <w:rsid w:val="00561F3F"/>
    <w:rsid w:val="0056219C"/>
    <w:rsid w:val="0056241D"/>
    <w:rsid w:val="0056245F"/>
    <w:rsid w:val="005625E1"/>
    <w:rsid w:val="00562728"/>
    <w:rsid w:val="00562AF7"/>
    <w:rsid w:val="00562EDD"/>
    <w:rsid w:val="0056325C"/>
    <w:rsid w:val="005637D7"/>
    <w:rsid w:val="00563CDD"/>
    <w:rsid w:val="0056450D"/>
    <w:rsid w:val="0056463B"/>
    <w:rsid w:val="00564B07"/>
    <w:rsid w:val="00564B21"/>
    <w:rsid w:val="00564CF3"/>
    <w:rsid w:val="00564F17"/>
    <w:rsid w:val="00565178"/>
    <w:rsid w:val="00565241"/>
    <w:rsid w:val="00565344"/>
    <w:rsid w:val="0056535E"/>
    <w:rsid w:val="005653A3"/>
    <w:rsid w:val="00565521"/>
    <w:rsid w:val="00565738"/>
    <w:rsid w:val="005657C1"/>
    <w:rsid w:val="00565872"/>
    <w:rsid w:val="00565B6F"/>
    <w:rsid w:val="00565D2E"/>
    <w:rsid w:val="00566085"/>
    <w:rsid w:val="0056640F"/>
    <w:rsid w:val="00566520"/>
    <w:rsid w:val="00566A5E"/>
    <w:rsid w:val="00566F59"/>
    <w:rsid w:val="0056700C"/>
    <w:rsid w:val="0056712A"/>
    <w:rsid w:val="00567145"/>
    <w:rsid w:val="0056724F"/>
    <w:rsid w:val="0056760D"/>
    <w:rsid w:val="00567892"/>
    <w:rsid w:val="00570229"/>
    <w:rsid w:val="00570303"/>
    <w:rsid w:val="00570890"/>
    <w:rsid w:val="00570C9B"/>
    <w:rsid w:val="00570E7A"/>
    <w:rsid w:val="005714D8"/>
    <w:rsid w:val="00571644"/>
    <w:rsid w:val="00571995"/>
    <w:rsid w:val="0057203A"/>
    <w:rsid w:val="0057203B"/>
    <w:rsid w:val="00572210"/>
    <w:rsid w:val="0057233C"/>
    <w:rsid w:val="00572778"/>
    <w:rsid w:val="005727DF"/>
    <w:rsid w:val="00572CD6"/>
    <w:rsid w:val="00572EFB"/>
    <w:rsid w:val="00573424"/>
    <w:rsid w:val="00573478"/>
    <w:rsid w:val="005734E3"/>
    <w:rsid w:val="00573E99"/>
    <w:rsid w:val="00573F9F"/>
    <w:rsid w:val="00574310"/>
    <w:rsid w:val="00574770"/>
    <w:rsid w:val="00574AA9"/>
    <w:rsid w:val="00574C05"/>
    <w:rsid w:val="00574C9A"/>
    <w:rsid w:val="00575571"/>
    <w:rsid w:val="005757F6"/>
    <w:rsid w:val="00575B02"/>
    <w:rsid w:val="00575EEC"/>
    <w:rsid w:val="00576061"/>
    <w:rsid w:val="00576510"/>
    <w:rsid w:val="005769BE"/>
    <w:rsid w:val="00576AAD"/>
    <w:rsid w:val="00576D57"/>
    <w:rsid w:val="005773C7"/>
    <w:rsid w:val="0057767C"/>
    <w:rsid w:val="0057797E"/>
    <w:rsid w:val="0057798C"/>
    <w:rsid w:val="00577A66"/>
    <w:rsid w:val="00577A6C"/>
    <w:rsid w:val="00577A82"/>
    <w:rsid w:val="00577D45"/>
    <w:rsid w:val="00580688"/>
    <w:rsid w:val="005806E4"/>
    <w:rsid w:val="00580747"/>
    <w:rsid w:val="00580784"/>
    <w:rsid w:val="00580C77"/>
    <w:rsid w:val="00580CD4"/>
    <w:rsid w:val="00580DD7"/>
    <w:rsid w:val="005810BB"/>
    <w:rsid w:val="005810E4"/>
    <w:rsid w:val="00581140"/>
    <w:rsid w:val="00581304"/>
    <w:rsid w:val="00581875"/>
    <w:rsid w:val="005818ED"/>
    <w:rsid w:val="00581D58"/>
    <w:rsid w:val="0058217F"/>
    <w:rsid w:val="005823FF"/>
    <w:rsid w:val="0058245D"/>
    <w:rsid w:val="00582581"/>
    <w:rsid w:val="0058272C"/>
    <w:rsid w:val="005827F5"/>
    <w:rsid w:val="0058285A"/>
    <w:rsid w:val="00582955"/>
    <w:rsid w:val="00582C17"/>
    <w:rsid w:val="00582C32"/>
    <w:rsid w:val="00582C70"/>
    <w:rsid w:val="00582CBD"/>
    <w:rsid w:val="00582D38"/>
    <w:rsid w:val="00582E28"/>
    <w:rsid w:val="00582EC0"/>
    <w:rsid w:val="005830F6"/>
    <w:rsid w:val="005836FA"/>
    <w:rsid w:val="00583743"/>
    <w:rsid w:val="00583849"/>
    <w:rsid w:val="00583984"/>
    <w:rsid w:val="00583DBA"/>
    <w:rsid w:val="0058447E"/>
    <w:rsid w:val="0058457C"/>
    <w:rsid w:val="0058459F"/>
    <w:rsid w:val="00584AC6"/>
    <w:rsid w:val="00584E33"/>
    <w:rsid w:val="00584F89"/>
    <w:rsid w:val="00585183"/>
    <w:rsid w:val="00585D9A"/>
    <w:rsid w:val="00585EC5"/>
    <w:rsid w:val="0058606A"/>
    <w:rsid w:val="005862F9"/>
    <w:rsid w:val="0058632A"/>
    <w:rsid w:val="00586586"/>
    <w:rsid w:val="00586C7F"/>
    <w:rsid w:val="00586CF7"/>
    <w:rsid w:val="00586DC0"/>
    <w:rsid w:val="00586F6B"/>
    <w:rsid w:val="00587087"/>
    <w:rsid w:val="00587473"/>
    <w:rsid w:val="0058753A"/>
    <w:rsid w:val="0058795A"/>
    <w:rsid w:val="0058796C"/>
    <w:rsid w:val="00587A20"/>
    <w:rsid w:val="00587CDB"/>
    <w:rsid w:val="00587F23"/>
    <w:rsid w:val="00590225"/>
    <w:rsid w:val="00590B0C"/>
    <w:rsid w:val="00590D2A"/>
    <w:rsid w:val="00590E73"/>
    <w:rsid w:val="00591534"/>
    <w:rsid w:val="005916D7"/>
    <w:rsid w:val="005917D8"/>
    <w:rsid w:val="00591BA0"/>
    <w:rsid w:val="00591CB5"/>
    <w:rsid w:val="005921BD"/>
    <w:rsid w:val="005921CD"/>
    <w:rsid w:val="0059224D"/>
    <w:rsid w:val="005926BD"/>
    <w:rsid w:val="00592BA5"/>
    <w:rsid w:val="00592C99"/>
    <w:rsid w:val="005932CA"/>
    <w:rsid w:val="005936B7"/>
    <w:rsid w:val="005936D5"/>
    <w:rsid w:val="00593751"/>
    <w:rsid w:val="0059387C"/>
    <w:rsid w:val="005938A5"/>
    <w:rsid w:val="00593B33"/>
    <w:rsid w:val="00593BAE"/>
    <w:rsid w:val="00593D38"/>
    <w:rsid w:val="00593E8C"/>
    <w:rsid w:val="00594099"/>
    <w:rsid w:val="005942E4"/>
    <w:rsid w:val="00594A74"/>
    <w:rsid w:val="00594BCD"/>
    <w:rsid w:val="00594C01"/>
    <w:rsid w:val="00594DDE"/>
    <w:rsid w:val="005950B6"/>
    <w:rsid w:val="005951AD"/>
    <w:rsid w:val="005953A7"/>
    <w:rsid w:val="005954A6"/>
    <w:rsid w:val="005956D7"/>
    <w:rsid w:val="00595816"/>
    <w:rsid w:val="005958BE"/>
    <w:rsid w:val="005960BA"/>
    <w:rsid w:val="005962D5"/>
    <w:rsid w:val="005963C5"/>
    <w:rsid w:val="00596D83"/>
    <w:rsid w:val="00596DE8"/>
    <w:rsid w:val="005972E2"/>
    <w:rsid w:val="005973BC"/>
    <w:rsid w:val="005973F2"/>
    <w:rsid w:val="00597582"/>
    <w:rsid w:val="00597648"/>
    <w:rsid w:val="005977F8"/>
    <w:rsid w:val="00597B52"/>
    <w:rsid w:val="00597CB1"/>
    <w:rsid w:val="005A00E8"/>
    <w:rsid w:val="005A01BD"/>
    <w:rsid w:val="005A0463"/>
    <w:rsid w:val="005A05C5"/>
    <w:rsid w:val="005A05D3"/>
    <w:rsid w:val="005A0AE0"/>
    <w:rsid w:val="005A0C3A"/>
    <w:rsid w:val="005A0D5B"/>
    <w:rsid w:val="005A0E49"/>
    <w:rsid w:val="005A0EE1"/>
    <w:rsid w:val="005A0F6B"/>
    <w:rsid w:val="005A1569"/>
    <w:rsid w:val="005A1841"/>
    <w:rsid w:val="005A18EE"/>
    <w:rsid w:val="005A1D80"/>
    <w:rsid w:val="005A1E7A"/>
    <w:rsid w:val="005A1F2F"/>
    <w:rsid w:val="005A2407"/>
    <w:rsid w:val="005A25C9"/>
    <w:rsid w:val="005A29F4"/>
    <w:rsid w:val="005A2A21"/>
    <w:rsid w:val="005A30BE"/>
    <w:rsid w:val="005A32BF"/>
    <w:rsid w:val="005A3463"/>
    <w:rsid w:val="005A373E"/>
    <w:rsid w:val="005A3783"/>
    <w:rsid w:val="005A3A16"/>
    <w:rsid w:val="005A3E50"/>
    <w:rsid w:val="005A3F07"/>
    <w:rsid w:val="005A3F1F"/>
    <w:rsid w:val="005A4761"/>
    <w:rsid w:val="005A4A85"/>
    <w:rsid w:val="005A4D34"/>
    <w:rsid w:val="005A513E"/>
    <w:rsid w:val="005A5644"/>
    <w:rsid w:val="005A57E5"/>
    <w:rsid w:val="005A5865"/>
    <w:rsid w:val="005A5869"/>
    <w:rsid w:val="005A5B59"/>
    <w:rsid w:val="005A5BDC"/>
    <w:rsid w:val="005A5CA0"/>
    <w:rsid w:val="005A600A"/>
    <w:rsid w:val="005A60A8"/>
    <w:rsid w:val="005A6814"/>
    <w:rsid w:val="005A6936"/>
    <w:rsid w:val="005A6A6A"/>
    <w:rsid w:val="005A6C14"/>
    <w:rsid w:val="005A6FAF"/>
    <w:rsid w:val="005A703C"/>
    <w:rsid w:val="005A7260"/>
    <w:rsid w:val="005A754E"/>
    <w:rsid w:val="005A78B5"/>
    <w:rsid w:val="005A79B8"/>
    <w:rsid w:val="005A7BD7"/>
    <w:rsid w:val="005B00A4"/>
    <w:rsid w:val="005B09E8"/>
    <w:rsid w:val="005B0B2E"/>
    <w:rsid w:val="005B0D36"/>
    <w:rsid w:val="005B0E74"/>
    <w:rsid w:val="005B0FE9"/>
    <w:rsid w:val="005B14F3"/>
    <w:rsid w:val="005B1667"/>
    <w:rsid w:val="005B16C8"/>
    <w:rsid w:val="005B18D4"/>
    <w:rsid w:val="005B18F6"/>
    <w:rsid w:val="005B1923"/>
    <w:rsid w:val="005B19C1"/>
    <w:rsid w:val="005B1B20"/>
    <w:rsid w:val="005B1D28"/>
    <w:rsid w:val="005B1ED4"/>
    <w:rsid w:val="005B22D1"/>
    <w:rsid w:val="005B2969"/>
    <w:rsid w:val="005B298F"/>
    <w:rsid w:val="005B29C2"/>
    <w:rsid w:val="005B2F3C"/>
    <w:rsid w:val="005B329C"/>
    <w:rsid w:val="005B33FB"/>
    <w:rsid w:val="005B343E"/>
    <w:rsid w:val="005B36C5"/>
    <w:rsid w:val="005B391C"/>
    <w:rsid w:val="005B3ACC"/>
    <w:rsid w:val="005B3BA1"/>
    <w:rsid w:val="005B3F09"/>
    <w:rsid w:val="005B4372"/>
    <w:rsid w:val="005B4852"/>
    <w:rsid w:val="005B48B1"/>
    <w:rsid w:val="005B4C68"/>
    <w:rsid w:val="005B4FAA"/>
    <w:rsid w:val="005B4FCF"/>
    <w:rsid w:val="005B5075"/>
    <w:rsid w:val="005B5355"/>
    <w:rsid w:val="005B5388"/>
    <w:rsid w:val="005B59E4"/>
    <w:rsid w:val="005B59EC"/>
    <w:rsid w:val="005B59FB"/>
    <w:rsid w:val="005B5E21"/>
    <w:rsid w:val="005B61DA"/>
    <w:rsid w:val="005B6ACE"/>
    <w:rsid w:val="005B6F92"/>
    <w:rsid w:val="005B738B"/>
    <w:rsid w:val="005B7427"/>
    <w:rsid w:val="005B760C"/>
    <w:rsid w:val="005B76A6"/>
    <w:rsid w:val="005B7948"/>
    <w:rsid w:val="005B7ACA"/>
    <w:rsid w:val="005B7B32"/>
    <w:rsid w:val="005C010E"/>
    <w:rsid w:val="005C03A6"/>
    <w:rsid w:val="005C0872"/>
    <w:rsid w:val="005C0BCF"/>
    <w:rsid w:val="005C0C53"/>
    <w:rsid w:val="005C14D1"/>
    <w:rsid w:val="005C16D2"/>
    <w:rsid w:val="005C16D4"/>
    <w:rsid w:val="005C18DC"/>
    <w:rsid w:val="005C18FA"/>
    <w:rsid w:val="005C1963"/>
    <w:rsid w:val="005C1B43"/>
    <w:rsid w:val="005C1C68"/>
    <w:rsid w:val="005C1D42"/>
    <w:rsid w:val="005C1F21"/>
    <w:rsid w:val="005C2100"/>
    <w:rsid w:val="005C2282"/>
    <w:rsid w:val="005C2555"/>
    <w:rsid w:val="005C25F5"/>
    <w:rsid w:val="005C27DD"/>
    <w:rsid w:val="005C29A6"/>
    <w:rsid w:val="005C2C4A"/>
    <w:rsid w:val="005C2F67"/>
    <w:rsid w:val="005C31E8"/>
    <w:rsid w:val="005C3278"/>
    <w:rsid w:val="005C368C"/>
    <w:rsid w:val="005C3AE1"/>
    <w:rsid w:val="005C3DF7"/>
    <w:rsid w:val="005C3F0F"/>
    <w:rsid w:val="005C4369"/>
    <w:rsid w:val="005C4551"/>
    <w:rsid w:val="005C4ABD"/>
    <w:rsid w:val="005C522B"/>
    <w:rsid w:val="005C54AD"/>
    <w:rsid w:val="005C5667"/>
    <w:rsid w:val="005C5CA4"/>
    <w:rsid w:val="005C5EE7"/>
    <w:rsid w:val="005C66AC"/>
    <w:rsid w:val="005C674C"/>
    <w:rsid w:val="005C68F1"/>
    <w:rsid w:val="005C6C80"/>
    <w:rsid w:val="005C712B"/>
    <w:rsid w:val="005C74E8"/>
    <w:rsid w:val="005C77ED"/>
    <w:rsid w:val="005C7D93"/>
    <w:rsid w:val="005C7DCC"/>
    <w:rsid w:val="005C7DDB"/>
    <w:rsid w:val="005C7EDA"/>
    <w:rsid w:val="005C7FE5"/>
    <w:rsid w:val="005D0040"/>
    <w:rsid w:val="005D0598"/>
    <w:rsid w:val="005D0740"/>
    <w:rsid w:val="005D09FB"/>
    <w:rsid w:val="005D0C10"/>
    <w:rsid w:val="005D0D13"/>
    <w:rsid w:val="005D0FB7"/>
    <w:rsid w:val="005D1655"/>
    <w:rsid w:val="005D174F"/>
    <w:rsid w:val="005D18E4"/>
    <w:rsid w:val="005D2552"/>
    <w:rsid w:val="005D264B"/>
    <w:rsid w:val="005D2CE4"/>
    <w:rsid w:val="005D2D85"/>
    <w:rsid w:val="005D31B1"/>
    <w:rsid w:val="005D358E"/>
    <w:rsid w:val="005D382E"/>
    <w:rsid w:val="005D3907"/>
    <w:rsid w:val="005D423B"/>
    <w:rsid w:val="005D42C7"/>
    <w:rsid w:val="005D434C"/>
    <w:rsid w:val="005D43DC"/>
    <w:rsid w:val="005D46BF"/>
    <w:rsid w:val="005D46EF"/>
    <w:rsid w:val="005D4765"/>
    <w:rsid w:val="005D480E"/>
    <w:rsid w:val="005D4920"/>
    <w:rsid w:val="005D4BC6"/>
    <w:rsid w:val="005D4BDF"/>
    <w:rsid w:val="005D4F28"/>
    <w:rsid w:val="005D523A"/>
    <w:rsid w:val="005D54D9"/>
    <w:rsid w:val="005D5AF1"/>
    <w:rsid w:val="005D66F7"/>
    <w:rsid w:val="005D67FB"/>
    <w:rsid w:val="005D68CF"/>
    <w:rsid w:val="005D6F49"/>
    <w:rsid w:val="005D7194"/>
    <w:rsid w:val="005D7421"/>
    <w:rsid w:val="005D7633"/>
    <w:rsid w:val="005D777C"/>
    <w:rsid w:val="005D77A2"/>
    <w:rsid w:val="005D7B33"/>
    <w:rsid w:val="005D7E64"/>
    <w:rsid w:val="005D7FD3"/>
    <w:rsid w:val="005E0328"/>
    <w:rsid w:val="005E07B1"/>
    <w:rsid w:val="005E0C4D"/>
    <w:rsid w:val="005E0DBD"/>
    <w:rsid w:val="005E0EEA"/>
    <w:rsid w:val="005E123A"/>
    <w:rsid w:val="005E1385"/>
    <w:rsid w:val="005E13BB"/>
    <w:rsid w:val="005E1517"/>
    <w:rsid w:val="005E1D8B"/>
    <w:rsid w:val="005E1FF4"/>
    <w:rsid w:val="005E2020"/>
    <w:rsid w:val="005E23E2"/>
    <w:rsid w:val="005E2C6A"/>
    <w:rsid w:val="005E2CA9"/>
    <w:rsid w:val="005E32A5"/>
    <w:rsid w:val="005E3448"/>
    <w:rsid w:val="005E36F6"/>
    <w:rsid w:val="005E3808"/>
    <w:rsid w:val="005E3E20"/>
    <w:rsid w:val="005E45D1"/>
    <w:rsid w:val="005E47E4"/>
    <w:rsid w:val="005E4CD3"/>
    <w:rsid w:val="005E50E7"/>
    <w:rsid w:val="005E532D"/>
    <w:rsid w:val="005E536F"/>
    <w:rsid w:val="005E5626"/>
    <w:rsid w:val="005E593F"/>
    <w:rsid w:val="005E637F"/>
    <w:rsid w:val="005E65C3"/>
    <w:rsid w:val="005E6B0C"/>
    <w:rsid w:val="005E6C64"/>
    <w:rsid w:val="005E6CDA"/>
    <w:rsid w:val="005E713A"/>
    <w:rsid w:val="005E7157"/>
    <w:rsid w:val="005E73B4"/>
    <w:rsid w:val="005E73D4"/>
    <w:rsid w:val="005E754C"/>
    <w:rsid w:val="005E79BF"/>
    <w:rsid w:val="005E7A94"/>
    <w:rsid w:val="005E7ADC"/>
    <w:rsid w:val="005E7B4B"/>
    <w:rsid w:val="005E7E18"/>
    <w:rsid w:val="005E7FA6"/>
    <w:rsid w:val="005F026D"/>
    <w:rsid w:val="005F033B"/>
    <w:rsid w:val="005F09B1"/>
    <w:rsid w:val="005F0C4C"/>
    <w:rsid w:val="005F0C62"/>
    <w:rsid w:val="005F1351"/>
    <w:rsid w:val="005F14A6"/>
    <w:rsid w:val="005F1B71"/>
    <w:rsid w:val="005F2399"/>
    <w:rsid w:val="005F24B7"/>
    <w:rsid w:val="005F271B"/>
    <w:rsid w:val="005F2758"/>
    <w:rsid w:val="005F2ACE"/>
    <w:rsid w:val="005F2AFC"/>
    <w:rsid w:val="005F3037"/>
    <w:rsid w:val="005F30E5"/>
    <w:rsid w:val="005F321C"/>
    <w:rsid w:val="005F3398"/>
    <w:rsid w:val="005F347D"/>
    <w:rsid w:val="005F34AA"/>
    <w:rsid w:val="005F3CAA"/>
    <w:rsid w:val="005F42D4"/>
    <w:rsid w:val="005F43A8"/>
    <w:rsid w:val="005F4895"/>
    <w:rsid w:val="005F4E95"/>
    <w:rsid w:val="005F55D6"/>
    <w:rsid w:val="005F55F9"/>
    <w:rsid w:val="005F573F"/>
    <w:rsid w:val="005F5843"/>
    <w:rsid w:val="005F59FC"/>
    <w:rsid w:val="005F5AAE"/>
    <w:rsid w:val="005F5B28"/>
    <w:rsid w:val="005F5C05"/>
    <w:rsid w:val="005F5C34"/>
    <w:rsid w:val="005F5E43"/>
    <w:rsid w:val="005F5FAC"/>
    <w:rsid w:val="005F6009"/>
    <w:rsid w:val="005F613B"/>
    <w:rsid w:val="005F633A"/>
    <w:rsid w:val="005F639D"/>
    <w:rsid w:val="005F647B"/>
    <w:rsid w:val="005F65B6"/>
    <w:rsid w:val="005F6AA0"/>
    <w:rsid w:val="005F6BDB"/>
    <w:rsid w:val="005F6D35"/>
    <w:rsid w:val="005F6D4A"/>
    <w:rsid w:val="005F6E15"/>
    <w:rsid w:val="005F6EE1"/>
    <w:rsid w:val="005F6F0E"/>
    <w:rsid w:val="005F6F1A"/>
    <w:rsid w:val="005F7183"/>
    <w:rsid w:val="005F789A"/>
    <w:rsid w:val="005F7908"/>
    <w:rsid w:val="005F79A4"/>
    <w:rsid w:val="005F7B24"/>
    <w:rsid w:val="005F7BBC"/>
    <w:rsid w:val="005F7C85"/>
    <w:rsid w:val="005F7D82"/>
    <w:rsid w:val="006000A8"/>
    <w:rsid w:val="006005BA"/>
    <w:rsid w:val="00600838"/>
    <w:rsid w:val="00600BFC"/>
    <w:rsid w:val="00600CFA"/>
    <w:rsid w:val="006010D6"/>
    <w:rsid w:val="00601444"/>
    <w:rsid w:val="0060152F"/>
    <w:rsid w:val="00601598"/>
    <w:rsid w:val="00601733"/>
    <w:rsid w:val="006017A2"/>
    <w:rsid w:val="00601B8A"/>
    <w:rsid w:val="00602029"/>
    <w:rsid w:val="00602DE4"/>
    <w:rsid w:val="00602F58"/>
    <w:rsid w:val="006031EA"/>
    <w:rsid w:val="006034E6"/>
    <w:rsid w:val="00603CFD"/>
    <w:rsid w:val="00603F8E"/>
    <w:rsid w:val="006042E1"/>
    <w:rsid w:val="00604567"/>
    <w:rsid w:val="00604602"/>
    <w:rsid w:val="00604A58"/>
    <w:rsid w:val="00604BBD"/>
    <w:rsid w:val="006051B9"/>
    <w:rsid w:val="00605237"/>
    <w:rsid w:val="00605343"/>
    <w:rsid w:val="006056D3"/>
    <w:rsid w:val="006064A2"/>
    <w:rsid w:val="0060695A"/>
    <w:rsid w:val="00606F82"/>
    <w:rsid w:val="00607278"/>
    <w:rsid w:val="006072EB"/>
    <w:rsid w:val="006073DC"/>
    <w:rsid w:val="006075FD"/>
    <w:rsid w:val="0060762D"/>
    <w:rsid w:val="00607AEE"/>
    <w:rsid w:val="00607C43"/>
    <w:rsid w:val="00607F91"/>
    <w:rsid w:val="00607F9A"/>
    <w:rsid w:val="0061009E"/>
    <w:rsid w:val="006106D0"/>
    <w:rsid w:val="00610B5D"/>
    <w:rsid w:val="00610C34"/>
    <w:rsid w:val="00610DB0"/>
    <w:rsid w:val="006110A7"/>
    <w:rsid w:val="0061116C"/>
    <w:rsid w:val="006113C6"/>
    <w:rsid w:val="00611549"/>
    <w:rsid w:val="0061157A"/>
    <w:rsid w:val="00611619"/>
    <w:rsid w:val="00611686"/>
    <w:rsid w:val="00611691"/>
    <w:rsid w:val="006118A6"/>
    <w:rsid w:val="00611983"/>
    <w:rsid w:val="00611B4C"/>
    <w:rsid w:val="00611BC8"/>
    <w:rsid w:val="00611FEC"/>
    <w:rsid w:val="00612262"/>
    <w:rsid w:val="00612420"/>
    <w:rsid w:val="006125FF"/>
    <w:rsid w:val="00612EB8"/>
    <w:rsid w:val="00612F3A"/>
    <w:rsid w:val="006130D6"/>
    <w:rsid w:val="006133D1"/>
    <w:rsid w:val="006135A9"/>
    <w:rsid w:val="006136D0"/>
    <w:rsid w:val="00614099"/>
    <w:rsid w:val="00614287"/>
    <w:rsid w:val="006142D0"/>
    <w:rsid w:val="006142F5"/>
    <w:rsid w:val="00614BA1"/>
    <w:rsid w:val="00614D17"/>
    <w:rsid w:val="00615051"/>
    <w:rsid w:val="006150B0"/>
    <w:rsid w:val="006150FB"/>
    <w:rsid w:val="0061575B"/>
    <w:rsid w:val="0061579F"/>
    <w:rsid w:val="006157AA"/>
    <w:rsid w:val="00615874"/>
    <w:rsid w:val="00615D0F"/>
    <w:rsid w:val="00615DCF"/>
    <w:rsid w:val="00615EB8"/>
    <w:rsid w:val="00616796"/>
    <w:rsid w:val="006167EC"/>
    <w:rsid w:val="0061699A"/>
    <w:rsid w:val="00616D2F"/>
    <w:rsid w:val="00616EB6"/>
    <w:rsid w:val="00617362"/>
    <w:rsid w:val="006174E4"/>
    <w:rsid w:val="00617712"/>
    <w:rsid w:val="006178CB"/>
    <w:rsid w:val="006179C2"/>
    <w:rsid w:val="00617D1B"/>
    <w:rsid w:val="006201C3"/>
    <w:rsid w:val="0062020C"/>
    <w:rsid w:val="00620486"/>
    <w:rsid w:val="0062053F"/>
    <w:rsid w:val="006206FE"/>
    <w:rsid w:val="00620A1E"/>
    <w:rsid w:val="00620D11"/>
    <w:rsid w:val="00620EF6"/>
    <w:rsid w:val="00620F5A"/>
    <w:rsid w:val="00621214"/>
    <w:rsid w:val="0062122B"/>
    <w:rsid w:val="006214BF"/>
    <w:rsid w:val="006217C6"/>
    <w:rsid w:val="006218CE"/>
    <w:rsid w:val="00621CD8"/>
    <w:rsid w:val="0062201E"/>
    <w:rsid w:val="006222AC"/>
    <w:rsid w:val="006222DA"/>
    <w:rsid w:val="006223C3"/>
    <w:rsid w:val="00622436"/>
    <w:rsid w:val="006225B8"/>
    <w:rsid w:val="006226DF"/>
    <w:rsid w:val="00622B3D"/>
    <w:rsid w:val="00622D02"/>
    <w:rsid w:val="00622DFC"/>
    <w:rsid w:val="006230B1"/>
    <w:rsid w:val="0062360A"/>
    <w:rsid w:val="006236A2"/>
    <w:rsid w:val="00623D0E"/>
    <w:rsid w:val="00623F28"/>
    <w:rsid w:val="006243E1"/>
    <w:rsid w:val="00624443"/>
    <w:rsid w:val="0062462F"/>
    <w:rsid w:val="0062469B"/>
    <w:rsid w:val="00624BC7"/>
    <w:rsid w:val="00624C1D"/>
    <w:rsid w:val="00625274"/>
    <w:rsid w:val="006253E3"/>
    <w:rsid w:val="00625DBC"/>
    <w:rsid w:val="006265D5"/>
    <w:rsid w:val="006266F7"/>
    <w:rsid w:val="0062686A"/>
    <w:rsid w:val="006269A0"/>
    <w:rsid w:val="00626FFF"/>
    <w:rsid w:val="00627010"/>
    <w:rsid w:val="0062702D"/>
    <w:rsid w:val="00627200"/>
    <w:rsid w:val="00627320"/>
    <w:rsid w:val="006273F8"/>
    <w:rsid w:val="00627550"/>
    <w:rsid w:val="006303DB"/>
    <w:rsid w:val="0063065E"/>
    <w:rsid w:val="006308A1"/>
    <w:rsid w:val="0063114C"/>
    <w:rsid w:val="0063128A"/>
    <w:rsid w:val="006318E4"/>
    <w:rsid w:val="00631B74"/>
    <w:rsid w:val="00632027"/>
    <w:rsid w:val="0063210A"/>
    <w:rsid w:val="0063222B"/>
    <w:rsid w:val="006327E6"/>
    <w:rsid w:val="00632B36"/>
    <w:rsid w:val="00632D73"/>
    <w:rsid w:val="00633467"/>
    <w:rsid w:val="006334FE"/>
    <w:rsid w:val="006335A1"/>
    <w:rsid w:val="00633779"/>
    <w:rsid w:val="006337EC"/>
    <w:rsid w:val="00633A68"/>
    <w:rsid w:val="00633B19"/>
    <w:rsid w:val="00633C06"/>
    <w:rsid w:val="00633CC2"/>
    <w:rsid w:val="00633ECE"/>
    <w:rsid w:val="00634154"/>
    <w:rsid w:val="00634348"/>
    <w:rsid w:val="006343F7"/>
    <w:rsid w:val="00634852"/>
    <w:rsid w:val="00634AC6"/>
    <w:rsid w:val="00634AE9"/>
    <w:rsid w:val="00634B0B"/>
    <w:rsid w:val="00634D00"/>
    <w:rsid w:val="00634E12"/>
    <w:rsid w:val="00634E84"/>
    <w:rsid w:val="00635774"/>
    <w:rsid w:val="006357DF"/>
    <w:rsid w:val="006359AA"/>
    <w:rsid w:val="00635BC0"/>
    <w:rsid w:val="00635D89"/>
    <w:rsid w:val="00635F79"/>
    <w:rsid w:val="00635FCA"/>
    <w:rsid w:val="00636223"/>
    <w:rsid w:val="006362AC"/>
    <w:rsid w:val="0063649F"/>
    <w:rsid w:val="006368D9"/>
    <w:rsid w:val="0063693A"/>
    <w:rsid w:val="006369D5"/>
    <w:rsid w:val="00636A4B"/>
    <w:rsid w:val="00636AEE"/>
    <w:rsid w:val="006370F5"/>
    <w:rsid w:val="006371B9"/>
    <w:rsid w:val="006371D1"/>
    <w:rsid w:val="00637337"/>
    <w:rsid w:val="006375E6"/>
    <w:rsid w:val="00637659"/>
    <w:rsid w:val="006376F4"/>
    <w:rsid w:val="00637B0B"/>
    <w:rsid w:val="00637CA7"/>
    <w:rsid w:val="00637F2C"/>
    <w:rsid w:val="0064001E"/>
    <w:rsid w:val="00640096"/>
    <w:rsid w:val="00640A28"/>
    <w:rsid w:val="00640AAD"/>
    <w:rsid w:val="00640C8C"/>
    <w:rsid w:val="00640E56"/>
    <w:rsid w:val="00641028"/>
    <w:rsid w:val="006411BC"/>
    <w:rsid w:val="006413AC"/>
    <w:rsid w:val="006414B2"/>
    <w:rsid w:val="006417AE"/>
    <w:rsid w:val="006417F3"/>
    <w:rsid w:val="006418A1"/>
    <w:rsid w:val="00641BCC"/>
    <w:rsid w:val="00641CA2"/>
    <w:rsid w:val="00642017"/>
    <w:rsid w:val="0064235F"/>
    <w:rsid w:val="00642498"/>
    <w:rsid w:val="00642695"/>
    <w:rsid w:val="006428AC"/>
    <w:rsid w:val="00642B6B"/>
    <w:rsid w:val="00642C98"/>
    <w:rsid w:val="00642CB4"/>
    <w:rsid w:val="00642D85"/>
    <w:rsid w:val="00642FE9"/>
    <w:rsid w:val="00643086"/>
    <w:rsid w:val="0064309C"/>
    <w:rsid w:val="0064343A"/>
    <w:rsid w:val="00643E21"/>
    <w:rsid w:val="006442EF"/>
    <w:rsid w:val="00644908"/>
    <w:rsid w:val="006452D4"/>
    <w:rsid w:val="006454AC"/>
    <w:rsid w:val="006458A2"/>
    <w:rsid w:val="00645B93"/>
    <w:rsid w:val="00645ED3"/>
    <w:rsid w:val="00646486"/>
    <w:rsid w:val="006465A0"/>
    <w:rsid w:val="00646672"/>
    <w:rsid w:val="0064672B"/>
    <w:rsid w:val="00646805"/>
    <w:rsid w:val="006469F5"/>
    <w:rsid w:val="00647635"/>
    <w:rsid w:val="00647867"/>
    <w:rsid w:val="00647FFE"/>
    <w:rsid w:val="0065017A"/>
    <w:rsid w:val="006504F8"/>
    <w:rsid w:val="006506DF"/>
    <w:rsid w:val="00650732"/>
    <w:rsid w:val="00650BBB"/>
    <w:rsid w:val="00650D5E"/>
    <w:rsid w:val="00650E9F"/>
    <w:rsid w:val="00651298"/>
    <w:rsid w:val="0065154E"/>
    <w:rsid w:val="006517B9"/>
    <w:rsid w:val="006517C3"/>
    <w:rsid w:val="0065181A"/>
    <w:rsid w:val="00651CC2"/>
    <w:rsid w:val="00651CE8"/>
    <w:rsid w:val="00652550"/>
    <w:rsid w:val="006526C6"/>
    <w:rsid w:val="00652962"/>
    <w:rsid w:val="00652ACA"/>
    <w:rsid w:val="00652AF1"/>
    <w:rsid w:val="00652E05"/>
    <w:rsid w:val="00653192"/>
    <w:rsid w:val="006534DB"/>
    <w:rsid w:val="00653CB7"/>
    <w:rsid w:val="00654029"/>
    <w:rsid w:val="0065416E"/>
    <w:rsid w:val="0065433B"/>
    <w:rsid w:val="00654AB5"/>
    <w:rsid w:val="00654C0E"/>
    <w:rsid w:val="00654D82"/>
    <w:rsid w:val="00654F9A"/>
    <w:rsid w:val="006551B5"/>
    <w:rsid w:val="00655B9E"/>
    <w:rsid w:val="00655C96"/>
    <w:rsid w:val="0065628E"/>
    <w:rsid w:val="00656435"/>
    <w:rsid w:val="00656881"/>
    <w:rsid w:val="00656900"/>
    <w:rsid w:val="00656C09"/>
    <w:rsid w:val="00657191"/>
    <w:rsid w:val="0065725C"/>
    <w:rsid w:val="006574A3"/>
    <w:rsid w:val="006601A0"/>
    <w:rsid w:val="00660251"/>
    <w:rsid w:val="00660527"/>
    <w:rsid w:val="00660681"/>
    <w:rsid w:val="00660A7C"/>
    <w:rsid w:val="00660CAD"/>
    <w:rsid w:val="00660CFA"/>
    <w:rsid w:val="00660E1A"/>
    <w:rsid w:val="0066140D"/>
    <w:rsid w:val="006614AA"/>
    <w:rsid w:val="0066161F"/>
    <w:rsid w:val="006619E1"/>
    <w:rsid w:val="00661ABD"/>
    <w:rsid w:val="00661D54"/>
    <w:rsid w:val="006620BE"/>
    <w:rsid w:val="00662619"/>
    <w:rsid w:val="0066279E"/>
    <w:rsid w:val="00662ABF"/>
    <w:rsid w:val="00662C65"/>
    <w:rsid w:val="00662F81"/>
    <w:rsid w:val="00663374"/>
    <w:rsid w:val="006633B6"/>
    <w:rsid w:val="00663454"/>
    <w:rsid w:val="00663815"/>
    <w:rsid w:val="006639B2"/>
    <w:rsid w:val="00663A7A"/>
    <w:rsid w:val="00663C77"/>
    <w:rsid w:val="00663E30"/>
    <w:rsid w:val="00664449"/>
    <w:rsid w:val="0066449E"/>
    <w:rsid w:val="00664AA7"/>
    <w:rsid w:val="00664DEA"/>
    <w:rsid w:val="00664E0B"/>
    <w:rsid w:val="006650BD"/>
    <w:rsid w:val="006657CA"/>
    <w:rsid w:val="00665814"/>
    <w:rsid w:val="00665835"/>
    <w:rsid w:val="00665E16"/>
    <w:rsid w:val="00665E3A"/>
    <w:rsid w:val="0066612E"/>
    <w:rsid w:val="0066619C"/>
    <w:rsid w:val="006662B7"/>
    <w:rsid w:val="00666415"/>
    <w:rsid w:val="00666432"/>
    <w:rsid w:val="006665AE"/>
    <w:rsid w:val="00666AAA"/>
    <w:rsid w:val="00666C3A"/>
    <w:rsid w:val="00666DB8"/>
    <w:rsid w:val="00666E15"/>
    <w:rsid w:val="006670D6"/>
    <w:rsid w:val="00667250"/>
    <w:rsid w:val="006672EA"/>
    <w:rsid w:val="00667332"/>
    <w:rsid w:val="006673D2"/>
    <w:rsid w:val="00667450"/>
    <w:rsid w:val="00667605"/>
    <w:rsid w:val="00667864"/>
    <w:rsid w:val="00667B85"/>
    <w:rsid w:val="00667C1F"/>
    <w:rsid w:val="0067002E"/>
    <w:rsid w:val="00670059"/>
    <w:rsid w:val="00670192"/>
    <w:rsid w:val="006701E5"/>
    <w:rsid w:val="00670401"/>
    <w:rsid w:val="0067061A"/>
    <w:rsid w:val="00670930"/>
    <w:rsid w:val="00670A3B"/>
    <w:rsid w:val="00670C32"/>
    <w:rsid w:val="00670E72"/>
    <w:rsid w:val="0067117A"/>
    <w:rsid w:val="006712BC"/>
    <w:rsid w:val="00671319"/>
    <w:rsid w:val="006714F5"/>
    <w:rsid w:val="0067192C"/>
    <w:rsid w:val="00671CA8"/>
    <w:rsid w:val="00671CB4"/>
    <w:rsid w:val="00671D11"/>
    <w:rsid w:val="006724AC"/>
    <w:rsid w:val="0067264F"/>
    <w:rsid w:val="00672A07"/>
    <w:rsid w:val="00672B2E"/>
    <w:rsid w:val="00672E95"/>
    <w:rsid w:val="00672F70"/>
    <w:rsid w:val="00672FF9"/>
    <w:rsid w:val="006732E2"/>
    <w:rsid w:val="006733BF"/>
    <w:rsid w:val="006734FC"/>
    <w:rsid w:val="0067396B"/>
    <w:rsid w:val="00673EDA"/>
    <w:rsid w:val="0067402C"/>
    <w:rsid w:val="006741C4"/>
    <w:rsid w:val="006746D1"/>
    <w:rsid w:val="00674700"/>
    <w:rsid w:val="006747B9"/>
    <w:rsid w:val="0067492C"/>
    <w:rsid w:val="00674DA9"/>
    <w:rsid w:val="00674E05"/>
    <w:rsid w:val="00674F5B"/>
    <w:rsid w:val="00675153"/>
    <w:rsid w:val="00675155"/>
    <w:rsid w:val="006755CE"/>
    <w:rsid w:val="00675670"/>
    <w:rsid w:val="00675851"/>
    <w:rsid w:val="00675ABE"/>
    <w:rsid w:val="00675B48"/>
    <w:rsid w:val="00675E24"/>
    <w:rsid w:val="00675E80"/>
    <w:rsid w:val="006768F9"/>
    <w:rsid w:val="00676977"/>
    <w:rsid w:val="006769BB"/>
    <w:rsid w:val="00676D90"/>
    <w:rsid w:val="00676F4C"/>
    <w:rsid w:val="0067714E"/>
    <w:rsid w:val="0067731E"/>
    <w:rsid w:val="0067772A"/>
    <w:rsid w:val="0067772B"/>
    <w:rsid w:val="00677E31"/>
    <w:rsid w:val="00677FCE"/>
    <w:rsid w:val="006801DF"/>
    <w:rsid w:val="006801E4"/>
    <w:rsid w:val="006802E4"/>
    <w:rsid w:val="00680415"/>
    <w:rsid w:val="00680883"/>
    <w:rsid w:val="0068095C"/>
    <w:rsid w:val="00680986"/>
    <w:rsid w:val="00680BC1"/>
    <w:rsid w:val="00680CB6"/>
    <w:rsid w:val="00680E9D"/>
    <w:rsid w:val="0068185B"/>
    <w:rsid w:val="00681BB1"/>
    <w:rsid w:val="00681BC6"/>
    <w:rsid w:val="00681EE7"/>
    <w:rsid w:val="00681F78"/>
    <w:rsid w:val="0068216E"/>
    <w:rsid w:val="006821F5"/>
    <w:rsid w:val="00682596"/>
    <w:rsid w:val="00682C0E"/>
    <w:rsid w:val="00682DB7"/>
    <w:rsid w:val="0068319C"/>
    <w:rsid w:val="006832F4"/>
    <w:rsid w:val="00683439"/>
    <w:rsid w:val="006835C7"/>
    <w:rsid w:val="006835E7"/>
    <w:rsid w:val="0068369B"/>
    <w:rsid w:val="00683714"/>
    <w:rsid w:val="00683C31"/>
    <w:rsid w:val="006843AB"/>
    <w:rsid w:val="00684D93"/>
    <w:rsid w:val="00684FAB"/>
    <w:rsid w:val="0068527A"/>
    <w:rsid w:val="00685557"/>
    <w:rsid w:val="006857C3"/>
    <w:rsid w:val="006858E5"/>
    <w:rsid w:val="006859C2"/>
    <w:rsid w:val="00685B01"/>
    <w:rsid w:val="00685B90"/>
    <w:rsid w:val="00685BAD"/>
    <w:rsid w:val="00685E07"/>
    <w:rsid w:val="006860B6"/>
    <w:rsid w:val="0068622C"/>
    <w:rsid w:val="00686378"/>
    <w:rsid w:val="00686396"/>
    <w:rsid w:val="00686458"/>
    <w:rsid w:val="00686749"/>
    <w:rsid w:val="0068684C"/>
    <w:rsid w:val="00686882"/>
    <w:rsid w:val="00686C98"/>
    <w:rsid w:val="00686CE5"/>
    <w:rsid w:val="00687014"/>
    <w:rsid w:val="006871C9"/>
    <w:rsid w:val="00687419"/>
    <w:rsid w:val="0068746F"/>
    <w:rsid w:val="00687479"/>
    <w:rsid w:val="006874FA"/>
    <w:rsid w:val="006876DB"/>
    <w:rsid w:val="00687A4C"/>
    <w:rsid w:val="00687ABA"/>
    <w:rsid w:val="00687BEF"/>
    <w:rsid w:val="00687C22"/>
    <w:rsid w:val="00690038"/>
    <w:rsid w:val="006903A5"/>
    <w:rsid w:val="00690691"/>
    <w:rsid w:val="00690D89"/>
    <w:rsid w:val="00690F25"/>
    <w:rsid w:val="00691036"/>
    <w:rsid w:val="0069117C"/>
    <w:rsid w:val="00691594"/>
    <w:rsid w:val="00691849"/>
    <w:rsid w:val="00691A74"/>
    <w:rsid w:val="00691D1F"/>
    <w:rsid w:val="00691DF5"/>
    <w:rsid w:val="00691DFE"/>
    <w:rsid w:val="0069214A"/>
    <w:rsid w:val="00692260"/>
    <w:rsid w:val="00692804"/>
    <w:rsid w:val="00692933"/>
    <w:rsid w:val="00692AB9"/>
    <w:rsid w:val="00692D4B"/>
    <w:rsid w:val="0069300B"/>
    <w:rsid w:val="00693039"/>
    <w:rsid w:val="00693327"/>
    <w:rsid w:val="006935BE"/>
    <w:rsid w:val="00693672"/>
    <w:rsid w:val="006937D8"/>
    <w:rsid w:val="0069386A"/>
    <w:rsid w:val="006939D8"/>
    <w:rsid w:val="00693CD8"/>
    <w:rsid w:val="00693D43"/>
    <w:rsid w:val="00693D7C"/>
    <w:rsid w:val="00693DEC"/>
    <w:rsid w:val="00693EBD"/>
    <w:rsid w:val="00693F75"/>
    <w:rsid w:val="00694235"/>
    <w:rsid w:val="0069423F"/>
    <w:rsid w:val="0069436F"/>
    <w:rsid w:val="006945EF"/>
    <w:rsid w:val="00694727"/>
    <w:rsid w:val="0069474A"/>
    <w:rsid w:val="0069477D"/>
    <w:rsid w:val="006947A5"/>
    <w:rsid w:val="00694A92"/>
    <w:rsid w:val="00694D20"/>
    <w:rsid w:val="0069539C"/>
    <w:rsid w:val="00695590"/>
    <w:rsid w:val="006955C1"/>
    <w:rsid w:val="00695A01"/>
    <w:rsid w:val="00695CEA"/>
    <w:rsid w:val="00695E2B"/>
    <w:rsid w:val="00695F69"/>
    <w:rsid w:val="00696383"/>
    <w:rsid w:val="006968A3"/>
    <w:rsid w:val="00696E0B"/>
    <w:rsid w:val="006970AE"/>
    <w:rsid w:val="00697113"/>
    <w:rsid w:val="00697774"/>
    <w:rsid w:val="006978EE"/>
    <w:rsid w:val="00697AED"/>
    <w:rsid w:val="006A01D5"/>
    <w:rsid w:val="006A0448"/>
    <w:rsid w:val="006A0502"/>
    <w:rsid w:val="006A070A"/>
    <w:rsid w:val="006A085F"/>
    <w:rsid w:val="006A0888"/>
    <w:rsid w:val="006A0C67"/>
    <w:rsid w:val="006A0E3C"/>
    <w:rsid w:val="006A1254"/>
    <w:rsid w:val="006A14ED"/>
    <w:rsid w:val="006A15E5"/>
    <w:rsid w:val="006A1682"/>
    <w:rsid w:val="006A176F"/>
    <w:rsid w:val="006A17A8"/>
    <w:rsid w:val="006A1811"/>
    <w:rsid w:val="006A1852"/>
    <w:rsid w:val="006A18D9"/>
    <w:rsid w:val="006A1913"/>
    <w:rsid w:val="006A1A60"/>
    <w:rsid w:val="006A1B22"/>
    <w:rsid w:val="006A2061"/>
    <w:rsid w:val="006A20DB"/>
    <w:rsid w:val="006A2A5C"/>
    <w:rsid w:val="006A2D9E"/>
    <w:rsid w:val="006A2ED6"/>
    <w:rsid w:val="006A2F37"/>
    <w:rsid w:val="006A39D1"/>
    <w:rsid w:val="006A39E2"/>
    <w:rsid w:val="006A3B37"/>
    <w:rsid w:val="006A3F06"/>
    <w:rsid w:val="006A428A"/>
    <w:rsid w:val="006A4675"/>
    <w:rsid w:val="006A486C"/>
    <w:rsid w:val="006A49AE"/>
    <w:rsid w:val="006A4FC3"/>
    <w:rsid w:val="006A535C"/>
    <w:rsid w:val="006A5758"/>
    <w:rsid w:val="006A5ADB"/>
    <w:rsid w:val="006A5D1B"/>
    <w:rsid w:val="006A5FC3"/>
    <w:rsid w:val="006A622E"/>
    <w:rsid w:val="006A6A79"/>
    <w:rsid w:val="006A6DBD"/>
    <w:rsid w:val="006A6E3B"/>
    <w:rsid w:val="006A704B"/>
    <w:rsid w:val="006A708A"/>
    <w:rsid w:val="006A741F"/>
    <w:rsid w:val="006A7432"/>
    <w:rsid w:val="006A7475"/>
    <w:rsid w:val="006A781E"/>
    <w:rsid w:val="006A789E"/>
    <w:rsid w:val="006A7BE0"/>
    <w:rsid w:val="006B01FF"/>
    <w:rsid w:val="006B0219"/>
    <w:rsid w:val="006B05BC"/>
    <w:rsid w:val="006B0B66"/>
    <w:rsid w:val="006B0BE3"/>
    <w:rsid w:val="006B0C51"/>
    <w:rsid w:val="006B0EC2"/>
    <w:rsid w:val="006B1157"/>
    <w:rsid w:val="006B1411"/>
    <w:rsid w:val="006B152A"/>
    <w:rsid w:val="006B15D6"/>
    <w:rsid w:val="006B19AC"/>
    <w:rsid w:val="006B1BEE"/>
    <w:rsid w:val="006B1C82"/>
    <w:rsid w:val="006B1CE1"/>
    <w:rsid w:val="006B1D03"/>
    <w:rsid w:val="006B1E1C"/>
    <w:rsid w:val="006B2251"/>
    <w:rsid w:val="006B232A"/>
    <w:rsid w:val="006B2A27"/>
    <w:rsid w:val="006B2C0C"/>
    <w:rsid w:val="006B2C0E"/>
    <w:rsid w:val="006B2CB0"/>
    <w:rsid w:val="006B2D1E"/>
    <w:rsid w:val="006B301C"/>
    <w:rsid w:val="006B3299"/>
    <w:rsid w:val="006B32EA"/>
    <w:rsid w:val="006B3519"/>
    <w:rsid w:val="006B35AF"/>
    <w:rsid w:val="006B3844"/>
    <w:rsid w:val="006B3ACC"/>
    <w:rsid w:val="006B3C12"/>
    <w:rsid w:val="006B3D32"/>
    <w:rsid w:val="006B4318"/>
    <w:rsid w:val="006B4407"/>
    <w:rsid w:val="006B44FA"/>
    <w:rsid w:val="006B4692"/>
    <w:rsid w:val="006B4762"/>
    <w:rsid w:val="006B4834"/>
    <w:rsid w:val="006B4A6D"/>
    <w:rsid w:val="006B4C0E"/>
    <w:rsid w:val="006B4D6F"/>
    <w:rsid w:val="006B4EDB"/>
    <w:rsid w:val="006B4F27"/>
    <w:rsid w:val="006B4F53"/>
    <w:rsid w:val="006B51B2"/>
    <w:rsid w:val="006B526E"/>
    <w:rsid w:val="006B549B"/>
    <w:rsid w:val="006B5643"/>
    <w:rsid w:val="006B5732"/>
    <w:rsid w:val="006B5AD5"/>
    <w:rsid w:val="006B609B"/>
    <w:rsid w:val="006B6340"/>
    <w:rsid w:val="006B66D3"/>
    <w:rsid w:val="006B6797"/>
    <w:rsid w:val="006B6F28"/>
    <w:rsid w:val="006B70AA"/>
    <w:rsid w:val="006B7403"/>
    <w:rsid w:val="006B7688"/>
    <w:rsid w:val="006B7888"/>
    <w:rsid w:val="006B7C81"/>
    <w:rsid w:val="006B7F04"/>
    <w:rsid w:val="006C01CB"/>
    <w:rsid w:val="006C023B"/>
    <w:rsid w:val="006C08DC"/>
    <w:rsid w:val="006C0A99"/>
    <w:rsid w:val="006C0B36"/>
    <w:rsid w:val="006C0C16"/>
    <w:rsid w:val="006C0C76"/>
    <w:rsid w:val="006C0D4E"/>
    <w:rsid w:val="006C0F29"/>
    <w:rsid w:val="006C13BC"/>
    <w:rsid w:val="006C158C"/>
    <w:rsid w:val="006C1633"/>
    <w:rsid w:val="006C16B1"/>
    <w:rsid w:val="006C16BF"/>
    <w:rsid w:val="006C16D2"/>
    <w:rsid w:val="006C1850"/>
    <w:rsid w:val="006C187D"/>
    <w:rsid w:val="006C1CF2"/>
    <w:rsid w:val="006C2029"/>
    <w:rsid w:val="006C250B"/>
    <w:rsid w:val="006C2651"/>
    <w:rsid w:val="006C26F8"/>
    <w:rsid w:val="006C27C8"/>
    <w:rsid w:val="006C27E5"/>
    <w:rsid w:val="006C313D"/>
    <w:rsid w:val="006C31B7"/>
    <w:rsid w:val="006C3554"/>
    <w:rsid w:val="006C38E7"/>
    <w:rsid w:val="006C3ADF"/>
    <w:rsid w:val="006C3BEB"/>
    <w:rsid w:val="006C3C28"/>
    <w:rsid w:val="006C3D07"/>
    <w:rsid w:val="006C3F11"/>
    <w:rsid w:val="006C401F"/>
    <w:rsid w:val="006C4385"/>
    <w:rsid w:val="006C448C"/>
    <w:rsid w:val="006C454F"/>
    <w:rsid w:val="006C4731"/>
    <w:rsid w:val="006C4F08"/>
    <w:rsid w:val="006C5187"/>
    <w:rsid w:val="006C54D5"/>
    <w:rsid w:val="006C5690"/>
    <w:rsid w:val="006C56AC"/>
    <w:rsid w:val="006C580C"/>
    <w:rsid w:val="006C5C26"/>
    <w:rsid w:val="006C5C65"/>
    <w:rsid w:val="006C5E2A"/>
    <w:rsid w:val="006C5F25"/>
    <w:rsid w:val="006C69A1"/>
    <w:rsid w:val="006C69BF"/>
    <w:rsid w:val="006C7DA9"/>
    <w:rsid w:val="006D08E2"/>
    <w:rsid w:val="006D0BA1"/>
    <w:rsid w:val="006D0E64"/>
    <w:rsid w:val="006D0FB4"/>
    <w:rsid w:val="006D106A"/>
    <w:rsid w:val="006D12EF"/>
    <w:rsid w:val="006D14DA"/>
    <w:rsid w:val="006D1562"/>
    <w:rsid w:val="006D168E"/>
    <w:rsid w:val="006D1826"/>
    <w:rsid w:val="006D1860"/>
    <w:rsid w:val="006D1BE8"/>
    <w:rsid w:val="006D1CA6"/>
    <w:rsid w:val="006D21AE"/>
    <w:rsid w:val="006D21F3"/>
    <w:rsid w:val="006D26FF"/>
    <w:rsid w:val="006D2964"/>
    <w:rsid w:val="006D2A1A"/>
    <w:rsid w:val="006D2E39"/>
    <w:rsid w:val="006D3049"/>
    <w:rsid w:val="006D3092"/>
    <w:rsid w:val="006D31FF"/>
    <w:rsid w:val="006D33EF"/>
    <w:rsid w:val="006D3EC7"/>
    <w:rsid w:val="006D4794"/>
    <w:rsid w:val="006D482A"/>
    <w:rsid w:val="006D4B7C"/>
    <w:rsid w:val="006D5401"/>
    <w:rsid w:val="006D6057"/>
    <w:rsid w:val="006D60B9"/>
    <w:rsid w:val="006D6335"/>
    <w:rsid w:val="006D6355"/>
    <w:rsid w:val="006D643D"/>
    <w:rsid w:val="006D651A"/>
    <w:rsid w:val="006D6A59"/>
    <w:rsid w:val="006D6BA1"/>
    <w:rsid w:val="006D6C05"/>
    <w:rsid w:val="006D73C9"/>
    <w:rsid w:val="006D750E"/>
    <w:rsid w:val="006D7849"/>
    <w:rsid w:val="006D78E5"/>
    <w:rsid w:val="006E0651"/>
    <w:rsid w:val="006E06D9"/>
    <w:rsid w:val="006E0990"/>
    <w:rsid w:val="006E0A85"/>
    <w:rsid w:val="006E0AA0"/>
    <w:rsid w:val="006E0BA6"/>
    <w:rsid w:val="006E0D99"/>
    <w:rsid w:val="006E0E56"/>
    <w:rsid w:val="006E0FFB"/>
    <w:rsid w:val="006E11AF"/>
    <w:rsid w:val="006E15B7"/>
    <w:rsid w:val="006E1618"/>
    <w:rsid w:val="006E171C"/>
    <w:rsid w:val="006E1A9A"/>
    <w:rsid w:val="006E21DA"/>
    <w:rsid w:val="006E21DC"/>
    <w:rsid w:val="006E2281"/>
    <w:rsid w:val="006E22AC"/>
    <w:rsid w:val="006E2674"/>
    <w:rsid w:val="006E2BC6"/>
    <w:rsid w:val="006E2D27"/>
    <w:rsid w:val="006E2D3B"/>
    <w:rsid w:val="006E302C"/>
    <w:rsid w:val="006E3052"/>
    <w:rsid w:val="006E347A"/>
    <w:rsid w:val="006E385F"/>
    <w:rsid w:val="006E3927"/>
    <w:rsid w:val="006E3962"/>
    <w:rsid w:val="006E39BD"/>
    <w:rsid w:val="006E3CC8"/>
    <w:rsid w:val="006E40EA"/>
    <w:rsid w:val="006E4180"/>
    <w:rsid w:val="006E420D"/>
    <w:rsid w:val="006E422B"/>
    <w:rsid w:val="006E4964"/>
    <w:rsid w:val="006E49CA"/>
    <w:rsid w:val="006E4B6A"/>
    <w:rsid w:val="006E4B80"/>
    <w:rsid w:val="006E4FA3"/>
    <w:rsid w:val="006E4FC0"/>
    <w:rsid w:val="006E51B1"/>
    <w:rsid w:val="006E522B"/>
    <w:rsid w:val="006E5335"/>
    <w:rsid w:val="006E5359"/>
    <w:rsid w:val="006E547A"/>
    <w:rsid w:val="006E577A"/>
    <w:rsid w:val="006E61D1"/>
    <w:rsid w:val="006E643F"/>
    <w:rsid w:val="006E690A"/>
    <w:rsid w:val="006E6DBC"/>
    <w:rsid w:val="006E6DC6"/>
    <w:rsid w:val="006E6EBB"/>
    <w:rsid w:val="006E7272"/>
    <w:rsid w:val="006E733E"/>
    <w:rsid w:val="006E747E"/>
    <w:rsid w:val="006E7737"/>
    <w:rsid w:val="006F0359"/>
    <w:rsid w:val="006F040B"/>
    <w:rsid w:val="006F06CD"/>
    <w:rsid w:val="006F09C3"/>
    <w:rsid w:val="006F0BC6"/>
    <w:rsid w:val="006F0E70"/>
    <w:rsid w:val="006F0FFE"/>
    <w:rsid w:val="006F12B4"/>
    <w:rsid w:val="006F1334"/>
    <w:rsid w:val="006F13DB"/>
    <w:rsid w:val="006F176A"/>
    <w:rsid w:val="006F1D39"/>
    <w:rsid w:val="006F1E62"/>
    <w:rsid w:val="006F2121"/>
    <w:rsid w:val="006F2185"/>
    <w:rsid w:val="006F223D"/>
    <w:rsid w:val="006F2351"/>
    <w:rsid w:val="006F2704"/>
    <w:rsid w:val="006F27E9"/>
    <w:rsid w:val="006F28FF"/>
    <w:rsid w:val="006F2FA9"/>
    <w:rsid w:val="006F3091"/>
    <w:rsid w:val="006F316F"/>
    <w:rsid w:val="006F3823"/>
    <w:rsid w:val="006F3B1E"/>
    <w:rsid w:val="006F420E"/>
    <w:rsid w:val="006F4926"/>
    <w:rsid w:val="006F4A84"/>
    <w:rsid w:val="006F4B74"/>
    <w:rsid w:val="006F4BC4"/>
    <w:rsid w:val="006F501A"/>
    <w:rsid w:val="006F50A3"/>
    <w:rsid w:val="006F550F"/>
    <w:rsid w:val="006F5855"/>
    <w:rsid w:val="006F5D09"/>
    <w:rsid w:val="006F5D24"/>
    <w:rsid w:val="006F5DAE"/>
    <w:rsid w:val="006F6981"/>
    <w:rsid w:val="006F69BD"/>
    <w:rsid w:val="006F6CAE"/>
    <w:rsid w:val="006F705A"/>
    <w:rsid w:val="006F70EA"/>
    <w:rsid w:val="006F75C6"/>
    <w:rsid w:val="006F7983"/>
    <w:rsid w:val="006F7B21"/>
    <w:rsid w:val="006F7CFD"/>
    <w:rsid w:val="006F7DCE"/>
    <w:rsid w:val="00700091"/>
    <w:rsid w:val="007003EF"/>
    <w:rsid w:val="00700C00"/>
    <w:rsid w:val="00700D3D"/>
    <w:rsid w:val="00700D76"/>
    <w:rsid w:val="00700EBB"/>
    <w:rsid w:val="007014C1"/>
    <w:rsid w:val="00701531"/>
    <w:rsid w:val="0070154C"/>
    <w:rsid w:val="00701892"/>
    <w:rsid w:val="007021F2"/>
    <w:rsid w:val="00702269"/>
    <w:rsid w:val="007023F6"/>
    <w:rsid w:val="007026DA"/>
    <w:rsid w:val="00702706"/>
    <w:rsid w:val="00702A2D"/>
    <w:rsid w:val="00702D2F"/>
    <w:rsid w:val="00703263"/>
    <w:rsid w:val="00703414"/>
    <w:rsid w:val="00703445"/>
    <w:rsid w:val="0070359B"/>
    <w:rsid w:val="007035F6"/>
    <w:rsid w:val="007039A1"/>
    <w:rsid w:val="00703CFC"/>
    <w:rsid w:val="00704128"/>
    <w:rsid w:val="007041C1"/>
    <w:rsid w:val="007043A9"/>
    <w:rsid w:val="00704585"/>
    <w:rsid w:val="0070473E"/>
    <w:rsid w:val="00704DF0"/>
    <w:rsid w:val="00705473"/>
    <w:rsid w:val="00705604"/>
    <w:rsid w:val="007061F2"/>
    <w:rsid w:val="00706420"/>
    <w:rsid w:val="00706500"/>
    <w:rsid w:val="00706693"/>
    <w:rsid w:val="00706A00"/>
    <w:rsid w:val="00706A18"/>
    <w:rsid w:val="007073B0"/>
    <w:rsid w:val="00707865"/>
    <w:rsid w:val="00707BCE"/>
    <w:rsid w:val="00707D9B"/>
    <w:rsid w:val="00707F09"/>
    <w:rsid w:val="00710311"/>
    <w:rsid w:val="00710396"/>
    <w:rsid w:val="0071069A"/>
    <w:rsid w:val="00710704"/>
    <w:rsid w:val="00710A6C"/>
    <w:rsid w:val="00710BDA"/>
    <w:rsid w:val="00710C79"/>
    <w:rsid w:val="00710FAE"/>
    <w:rsid w:val="00711235"/>
    <w:rsid w:val="0071142A"/>
    <w:rsid w:val="00711453"/>
    <w:rsid w:val="0071171F"/>
    <w:rsid w:val="00711DCA"/>
    <w:rsid w:val="00711FAA"/>
    <w:rsid w:val="007121F0"/>
    <w:rsid w:val="0071228B"/>
    <w:rsid w:val="00712488"/>
    <w:rsid w:val="007128FF"/>
    <w:rsid w:val="00712DD5"/>
    <w:rsid w:val="00712FEE"/>
    <w:rsid w:val="0071333E"/>
    <w:rsid w:val="0071360B"/>
    <w:rsid w:val="0071361B"/>
    <w:rsid w:val="00713BFD"/>
    <w:rsid w:val="00713C18"/>
    <w:rsid w:val="0071412B"/>
    <w:rsid w:val="00714257"/>
    <w:rsid w:val="00714293"/>
    <w:rsid w:val="007145A4"/>
    <w:rsid w:val="00714A4D"/>
    <w:rsid w:val="00714AAA"/>
    <w:rsid w:val="00714D80"/>
    <w:rsid w:val="0071502C"/>
    <w:rsid w:val="00715392"/>
    <w:rsid w:val="0071545B"/>
    <w:rsid w:val="00715506"/>
    <w:rsid w:val="00715C35"/>
    <w:rsid w:val="007163A6"/>
    <w:rsid w:val="00716541"/>
    <w:rsid w:val="007165F8"/>
    <w:rsid w:val="007167AF"/>
    <w:rsid w:val="00716B52"/>
    <w:rsid w:val="00716CEA"/>
    <w:rsid w:val="00716D6A"/>
    <w:rsid w:val="00716E1A"/>
    <w:rsid w:val="0071771A"/>
    <w:rsid w:val="00717CDB"/>
    <w:rsid w:val="00717D52"/>
    <w:rsid w:val="00720287"/>
    <w:rsid w:val="0072050A"/>
    <w:rsid w:val="00720690"/>
    <w:rsid w:val="0072072B"/>
    <w:rsid w:val="007207F1"/>
    <w:rsid w:val="00720B3F"/>
    <w:rsid w:val="00720E19"/>
    <w:rsid w:val="00720EAF"/>
    <w:rsid w:val="00721265"/>
    <w:rsid w:val="007212D6"/>
    <w:rsid w:val="0072153A"/>
    <w:rsid w:val="007215E4"/>
    <w:rsid w:val="007217C2"/>
    <w:rsid w:val="007218AA"/>
    <w:rsid w:val="00721BF8"/>
    <w:rsid w:val="00721FD0"/>
    <w:rsid w:val="007229DD"/>
    <w:rsid w:val="00722C60"/>
    <w:rsid w:val="00722C7B"/>
    <w:rsid w:val="00722FE1"/>
    <w:rsid w:val="00722FE2"/>
    <w:rsid w:val="0072351B"/>
    <w:rsid w:val="007235BD"/>
    <w:rsid w:val="0072375A"/>
    <w:rsid w:val="007237F6"/>
    <w:rsid w:val="007237F7"/>
    <w:rsid w:val="007239C8"/>
    <w:rsid w:val="00723DDC"/>
    <w:rsid w:val="00724070"/>
    <w:rsid w:val="00724947"/>
    <w:rsid w:val="00724C6A"/>
    <w:rsid w:val="00725334"/>
    <w:rsid w:val="00725335"/>
    <w:rsid w:val="0072568B"/>
    <w:rsid w:val="00725722"/>
    <w:rsid w:val="00725911"/>
    <w:rsid w:val="00726327"/>
    <w:rsid w:val="007263FC"/>
    <w:rsid w:val="00726D7E"/>
    <w:rsid w:val="00726FAD"/>
    <w:rsid w:val="00726FC0"/>
    <w:rsid w:val="00727187"/>
    <w:rsid w:val="00727685"/>
    <w:rsid w:val="007276AE"/>
    <w:rsid w:val="00727750"/>
    <w:rsid w:val="00727785"/>
    <w:rsid w:val="00727F9F"/>
    <w:rsid w:val="00730089"/>
    <w:rsid w:val="007309C1"/>
    <w:rsid w:val="00730A03"/>
    <w:rsid w:val="00730D00"/>
    <w:rsid w:val="007313B8"/>
    <w:rsid w:val="00731832"/>
    <w:rsid w:val="0073198B"/>
    <w:rsid w:val="007319E2"/>
    <w:rsid w:val="00731A49"/>
    <w:rsid w:val="00731BB5"/>
    <w:rsid w:val="007320A4"/>
    <w:rsid w:val="00732308"/>
    <w:rsid w:val="0073236B"/>
    <w:rsid w:val="007328EC"/>
    <w:rsid w:val="0073299D"/>
    <w:rsid w:val="00732AAA"/>
    <w:rsid w:val="00732B60"/>
    <w:rsid w:val="00732E9C"/>
    <w:rsid w:val="0073301A"/>
    <w:rsid w:val="007336AD"/>
    <w:rsid w:val="00733D16"/>
    <w:rsid w:val="00733D72"/>
    <w:rsid w:val="00733F3E"/>
    <w:rsid w:val="00734045"/>
    <w:rsid w:val="00734092"/>
    <w:rsid w:val="007340B1"/>
    <w:rsid w:val="007340C2"/>
    <w:rsid w:val="0073410E"/>
    <w:rsid w:val="007342B2"/>
    <w:rsid w:val="007349ED"/>
    <w:rsid w:val="00734F00"/>
    <w:rsid w:val="00734F1D"/>
    <w:rsid w:val="00735525"/>
    <w:rsid w:val="00735745"/>
    <w:rsid w:val="007359AB"/>
    <w:rsid w:val="00735D25"/>
    <w:rsid w:val="00736271"/>
    <w:rsid w:val="00736376"/>
    <w:rsid w:val="007366C3"/>
    <w:rsid w:val="007367EE"/>
    <w:rsid w:val="007369A8"/>
    <w:rsid w:val="00736AC0"/>
    <w:rsid w:val="00736E98"/>
    <w:rsid w:val="00737016"/>
    <w:rsid w:val="00737160"/>
    <w:rsid w:val="00737527"/>
    <w:rsid w:val="00737B42"/>
    <w:rsid w:val="007401A1"/>
    <w:rsid w:val="00740258"/>
    <w:rsid w:val="00740285"/>
    <w:rsid w:val="00740C82"/>
    <w:rsid w:val="00740C9F"/>
    <w:rsid w:val="007411DA"/>
    <w:rsid w:val="007415E3"/>
    <w:rsid w:val="007418A9"/>
    <w:rsid w:val="00741B98"/>
    <w:rsid w:val="00741DB3"/>
    <w:rsid w:val="00742998"/>
    <w:rsid w:val="00742A64"/>
    <w:rsid w:val="00742B27"/>
    <w:rsid w:val="00742D54"/>
    <w:rsid w:val="00743218"/>
    <w:rsid w:val="00743643"/>
    <w:rsid w:val="0074373C"/>
    <w:rsid w:val="00743976"/>
    <w:rsid w:val="007442CF"/>
    <w:rsid w:val="0074431B"/>
    <w:rsid w:val="00744333"/>
    <w:rsid w:val="007443D9"/>
    <w:rsid w:val="007448A0"/>
    <w:rsid w:val="0074493E"/>
    <w:rsid w:val="00744F39"/>
    <w:rsid w:val="0074542A"/>
    <w:rsid w:val="0074557C"/>
    <w:rsid w:val="0074590D"/>
    <w:rsid w:val="00745BCF"/>
    <w:rsid w:val="00745E78"/>
    <w:rsid w:val="00746180"/>
    <w:rsid w:val="00746660"/>
    <w:rsid w:val="0074677D"/>
    <w:rsid w:val="00746826"/>
    <w:rsid w:val="0074698B"/>
    <w:rsid w:val="00746CA0"/>
    <w:rsid w:val="00746F96"/>
    <w:rsid w:val="00747275"/>
    <w:rsid w:val="0074736D"/>
    <w:rsid w:val="007473C7"/>
    <w:rsid w:val="007476B2"/>
    <w:rsid w:val="007477AD"/>
    <w:rsid w:val="00747878"/>
    <w:rsid w:val="00747AAF"/>
    <w:rsid w:val="00747AE5"/>
    <w:rsid w:val="00747DDB"/>
    <w:rsid w:val="00747EBF"/>
    <w:rsid w:val="007500E9"/>
    <w:rsid w:val="00750469"/>
    <w:rsid w:val="00750700"/>
    <w:rsid w:val="0075071B"/>
    <w:rsid w:val="00750878"/>
    <w:rsid w:val="00750B2E"/>
    <w:rsid w:val="00750CEC"/>
    <w:rsid w:val="00750F79"/>
    <w:rsid w:val="0075161F"/>
    <w:rsid w:val="007516F0"/>
    <w:rsid w:val="0075173E"/>
    <w:rsid w:val="00751CCA"/>
    <w:rsid w:val="00751E17"/>
    <w:rsid w:val="00751E76"/>
    <w:rsid w:val="00751E99"/>
    <w:rsid w:val="00751F29"/>
    <w:rsid w:val="00751FB4"/>
    <w:rsid w:val="007520FC"/>
    <w:rsid w:val="00752356"/>
    <w:rsid w:val="00752403"/>
    <w:rsid w:val="007524A7"/>
    <w:rsid w:val="007526CA"/>
    <w:rsid w:val="007528AC"/>
    <w:rsid w:val="00752A42"/>
    <w:rsid w:val="00752A54"/>
    <w:rsid w:val="00752BEA"/>
    <w:rsid w:val="00752DBE"/>
    <w:rsid w:val="00753042"/>
    <w:rsid w:val="00753099"/>
    <w:rsid w:val="007533F2"/>
    <w:rsid w:val="00753477"/>
    <w:rsid w:val="007534A1"/>
    <w:rsid w:val="0075397E"/>
    <w:rsid w:val="00753E00"/>
    <w:rsid w:val="00753FF3"/>
    <w:rsid w:val="00754234"/>
    <w:rsid w:val="00754C35"/>
    <w:rsid w:val="00754CAF"/>
    <w:rsid w:val="00754D2A"/>
    <w:rsid w:val="00754D55"/>
    <w:rsid w:val="00754F00"/>
    <w:rsid w:val="0075568C"/>
    <w:rsid w:val="00756084"/>
    <w:rsid w:val="007560B3"/>
    <w:rsid w:val="0075610F"/>
    <w:rsid w:val="007565FC"/>
    <w:rsid w:val="007567E3"/>
    <w:rsid w:val="00756918"/>
    <w:rsid w:val="00756A67"/>
    <w:rsid w:val="00756B1C"/>
    <w:rsid w:val="00756BCC"/>
    <w:rsid w:val="0075703B"/>
    <w:rsid w:val="007571D4"/>
    <w:rsid w:val="007573FD"/>
    <w:rsid w:val="00757658"/>
    <w:rsid w:val="00757700"/>
    <w:rsid w:val="007578E9"/>
    <w:rsid w:val="00757ADD"/>
    <w:rsid w:val="00757B08"/>
    <w:rsid w:val="00757DE0"/>
    <w:rsid w:val="00757FF7"/>
    <w:rsid w:val="00760239"/>
    <w:rsid w:val="00760376"/>
    <w:rsid w:val="0076059B"/>
    <w:rsid w:val="00760F94"/>
    <w:rsid w:val="0076136A"/>
    <w:rsid w:val="0076153E"/>
    <w:rsid w:val="00761719"/>
    <w:rsid w:val="007618DA"/>
    <w:rsid w:val="00761CA2"/>
    <w:rsid w:val="007621AA"/>
    <w:rsid w:val="007622C5"/>
    <w:rsid w:val="007623E7"/>
    <w:rsid w:val="00762425"/>
    <w:rsid w:val="0076246D"/>
    <w:rsid w:val="007625C5"/>
    <w:rsid w:val="007626D0"/>
    <w:rsid w:val="00762A2A"/>
    <w:rsid w:val="00762A4F"/>
    <w:rsid w:val="00762B06"/>
    <w:rsid w:val="00762D6D"/>
    <w:rsid w:val="00763008"/>
    <w:rsid w:val="0076331E"/>
    <w:rsid w:val="007638CD"/>
    <w:rsid w:val="00763BDD"/>
    <w:rsid w:val="00764139"/>
    <w:rsid w:val="0076420A"/>
    <w:rsid w:val="00764255"/>
    <w:rsid w:val="00764684"/>
    <w:rsid w:val="007646D4"/>
    <w:rsid w:val="00764820"/>
    <w:rsid w:val="00764AC3"/>
    <w:rsid w:val="00764B38"/>
    <w:rsid w:val="00764E69"/>
    <w:rsid w:val="00764F6A"/>
    <w:rsid w:val="00764FAF"/>
    <w:rsid w:val="00765142"/>
    <w:rsid w:val="0076544A"/>
    <w:rsid w:val="007654A2"/>
    <w:rsid w:val="007655FE"/>
    <w:rsid w:val="00765708"/>
    <w:rsid w:val="00765C5B"/>
    <w:rsid w:val="00765DD4"/>
    <w:rsid w:val="00765FDA"/>
    <w:rsid w:val="00766345"/>
    <w:rsid w:val="0076655B"/>
    <w:rsid w:val="00766719"/>
    <w:rsid w:val="007667BB"/>
    <w:rsid w:val="00766B6E"/>
    <w:rsid w:val="00766DFD"/>
    <w:rsid w:val="00767416"/>
    <w:rsid w:val="00767AA6"/>
    <w:rsid w:val="00767B01"/>
    <w:rsid w:val="00767BC4"/>
    <w:rsid w:val="00767BCF"/>
    <w:rsid w:val="00767C5B"/>
    <w:rsid w:val="00767E4C"/>
    <w:rsid w:val="00767FF8"/>
    <w:rsid w:val="00770125"/>
    <w:rsid w:val="007702A2"/>
    <w:rsid w:val="00770969"/>
    <w:rsid w:val="00770AC8"/>
    <w:rsid w:val="00770B79"/>
    <w:rsid w:val="00770BF7"/>
    <w:rsid w:val="00771278"/>
    <w:rsid w:val="007714D5"/>
    <w:rsid w:val="00771899"/>
    <w:rsid w:val="00771AD0"/>
    <w:rsid w:val="00771E20"/>
    <w:rsid w:val="00772381"/>
    <w:rsid w:val="0077302D"/>
    <w:rsid w:val="00773292"/>
    <w:rsid w:val="0077354A"/>
    <w:rsid w:val="00773611"/>
    <w:rsid w:val="0077362F"/>
    <w:rsid w:val="00773FAE"/>
    <w:rsid w:val="00774059"/>
    <w:rsid w:val="007742A2"/>
    <w:rsid w:val="00774742"/>
    <w:rsid w:val="00774881"/>
    <w:rsid w:val="00774AAE"/>
    <w:rsid w:val="00774AD6"/>
    <w:rsid w:val="00774BE6"/>
    <w:rsid w:val="00774D49"/>
    <w:rsid w:val="00774EB5"/>
    <w:rsid w:val="00774EEB"/>
    <w:rsid w:val="0077519A"/>
    <w:rsid w:val="0077522D"/>
    <w:rsid w:val="0077525B"/>
    <w:rsid w:val="00775417"/>
    <w:rsid w:val="007757A7"/>
    <w:rsid w:val="00775B9B"/>
    <w:rsid w:val="00775D61"/>
    <w:rsid w:val="00775D87"/>
    <w:rsid w:val="00775D8C"/>
    <w:rsid w:val="00775E55"/>
    <w:rsid w:val="00776099"/>
    <w:rsid w:val="00776216"/>
    <w:rsid w:val="00776430"/>
    <w:rsid w:val="0077645E"/>
    <w:rsid w:val="007766C4"/>
    <w:rsid w:val="007768D2"/>
    <w:rsid w:val="00776B48"/>
    <w:rsid w:val="00776F2C"/>
    <w:rsid w:val="00776F52"/>
    <w:rsid w:val="00777548"/>
    <w:rsid w:val="00777C37"/>
    <w:rsid w:val="00777F02"/>
    <w:rsid w:val="00777F76"/>
    <w:rsid w:val="007801A3"/>
    <w:rsid w:val="0078055B"/>
    <w:rsid w:val="007808F5"/>
    <w:rsid w:val="00780AE1"/>
    <w:rsid w:val="00780BA2"/>
    <w:rsid w:val="00780E90"/>
    <w:rsid w:val="007810CD"/>
    <w:rsid w:val="007812E8"/>
    <w:rsid w:val="007813C6"/>
    <w:rsid w:val="007813C8"/>
    <w:rsid w:val="00781448"/>
    <w:rsid w:val="007816EB"/>
    <w:rsid w:val="007818B4"/>
    <w:rsid w:val="00781A27"/>
    <w:rsid w:val="00781A7B"/>
    <w:rsid w:val="00781AB3"/>
    <w:rsid w:val="0078239B"/>
    <w:rsid w:val="00782544"/>
    <w:rsid w:val="0078278A"/>
    <w:rsid w:val="007827DF"/>
    <w:rsid w:val="00782867"/>
    <w:rsid w:val="00782BC4"/>
    <w:rsid w:val="00782C04"/>
    <w:rsid w:val="007831D0"/>
    <w:rsid w:val="00783223"/>
    <w:rsid w:val="007834DB"/>
    <w:rsid w:val="007835EB"/>
    <w:rsid w:val="007836D6"/>
    <w:rsid w:val="007837F5"/>
    <w:rsid w:val="007837F9"/>
    <w:rsid w:val="00783D3E"/>
    <w:rsid w:val="00783DFB"/>
    <w:rsid w:val="0078417A"/>
    <w:rsid w:val="00784211"/>
    <w:rsid w:val="00784555"/>
    <w:rsid w:val="007845D7"/>
    <w:rsid w:val="0078468A"/>
    <w:rsid w:val="00784C40"/>
    <w:rsid w:val="007854B9"/>
    <w:rsid w:val="007859B0"/>
    <w:rsid w:val="00785B94"/>
    <w:rsid w:val="00785E52"/>
    <w:rsid w:val="00785F13"/>
    <w:rsid w:val="00785F14"/>
    <w:rsid w:val="0078614B"/>
    <w:rsid w:val="00786752"/>
    <w:rsid w:val="00786B55"/>
    <w:rsid w:val="00786C3C"/>
    <w:rsid w:val="00786E0C"/>
    <w:rsid w:val="00787415"/>
    <w:rsid w:val="00787522"/>
    <w:rsid w:val="0078775F"/>
    <w:rsid w:val="007879A5"/>
    <w:rsid w:val="007879E4"/>
    <w:rsid w:val="007879F4"/>
    <w:rsid w:val="00787B35"/>
    <w:rsid w:val="00787B41"/>
    <w:rsid w:val="007901D5"/>
    <w:rsid w:val="0079042D"/>
    <w:rsid w:val="0079049A"/>
    <w:rsid w:val="00790BAB"/>
    <w:rsid w:val="00791216"/>
    <w:rsid w:val="00791778"/>
    <w:rsid w:val="00791B69"/>
    <w:rsid w:val="00792000"/>
    <w:rsid w:val="007920D6"/>
    <w:rsid w:val="00792593"/>
    <w:rsid w:val="00792759"/>
    <w:rsid w:val="00792ADB"/>
    <w:rsid w:val="00792BF0"/>
    <w:rsid w:val="00792C56"/>
    <w:rsid w:val="0079386A"/>
    <w:rsid w:val="00793A8B"/>
    <w:rsid w:val="00793AA8"/>
    <w:rsid w:val="00793D09"/>
    <w:rsid w:val="00793DD5"/>
    <w:rsid w:val="007941E4"/>
    <w:rsid w:val="0079431D"/>
    <w:rsid w:val="007945DC"/>
    <w:rsid w:val="00794D85"/>
    <w:rsid w:val="00794F48"/>
    <w:rsid w:val="00794FCD"/>
    <w:rsid w:val="00795433"/>
    <w:rsid w:val="00795AEA"/>
    <w:rsid w:val="00795B5E"/>
    <w:rsid w:val="007961E5"/>
    <w:rsid w:val="00796276"/>
    <w:rsid w:val="0079657B"/>
    <w:rsid w:val="007966A9"/>
    <w:rsid w:val="007968E4"/>
    <w:rsid w:val="00796A6C"/>
    <w:rsid w:val="00796D9F"/>
    <w:rsid w:val="00796ECD"/>
    <w:rsid w:val="00797306"/>
    <w:rsid w:val="0079744A"/>
    <w:rsid w:val="007A03B7"/>
    <w:rsid w:val="007A067F"/>
    <w:rsid w:val="007A163C"/>
    <w:rsid w:val="007A1654"/>
    <w:rsid w:val="007A1E8A"/>
    <w:rsid w:val="007A2323"/>
    <w:rsid w:val="007A2422"/>
    <w:rsid w:val="007A2863"/>
    <w:rsid w:val="007A2DF7"/>
    <w:rsid w:val="007A2F9E"/>
    <w:rsid w:val="007A30A9"/>
    <w:rsid w:val="007A30C5"/>
    <w:rsid w:val="007A3FDD"/>
    <w:rsid w:val="007A434B"/>
    <w:rsid w:val="007A4359"/>
    <w:rsid w:val="007A447C"/>
    <w:rsid w:val="007A4A16"/>
    <w:rsid w:val="007A4A41"/>
    <w:rsid w:val="007A5184"/>
    <w:rsid w:val="007A589D"/>
    <w:rsid w:val="007A62EE"/>
    <w:rsid w:val="007A6613"/>
    <w:rsid w:val="007A6689"/>
    <w:rsid w:val="007A68C7"/>
    <w:rsid w:val="007A6A86"/>
    <w:rsid w:val="007A6DDF"/>
    <w:rsid w:val="007A6DE9"/>
    <w:rsid w:val="007A6E10"/>
    <w:rsid w:val="007A7182"/>
    <w:rsid w:val="007A72F6"/>
    <w:rsid w:val="007A735E"/>
    <w:rsid w:val="007A7794"/>
    <w:rsid w:val="007A7944"/>
    <w:rsid w:val="007A7CC6"/>
    <w:rsid w:val="007B0572"/>
    <w:rsid w:val="007B067A"/>
    <w:rsid w:val="007B08F3"/>
    <w:rsid w:val="007B0AD9"/>
    <w:rsid w:val="007B0B61"/>
    <w:rsid w:val="007B0ECC"/>
    <w:rsid w:val="007B0FDE"/>
    <w:rsid w:val="007B108F"/>
    <w:rsid w:val="007B13E4"/>
    <w:rsid w:val="007B1759"/>
    <w:rsid w:val="007B18BC"/>
    <w:rsid w:val="007B1943"/>
    <w:rsid w:val="007B2043"/>
    <w:rsid w:val="007B23FB"/>
    <w:rsid w:val="007B2402"/>
    <w:rsid w:val="007B2628"/>
    <w:rsid w:val="007B278A"/>
    <w:rsid w:val="007B2972"/>
    <w:rsid w:val="007B2A56"/>
    <w:rsid w:val="007B2B3A"/>
    <w:rsid w:val="007B2DC1"/>
    <w:rsid w:val="007B3413"/>
    <w:rsid w:val="007B3468"/>
    <w:rsid w:val="007B3567"/>
    <w:rsid w:val="007B36B9"/>
    <w:rsid w:val="007B39BA"/>
    <w:rsid w:val="007B3A5D"/>
    <w:rsid w:val="007B3B01"/>
    <w:rsid w:val="007B3D3A"/>
    <w:rsid w:val="007B3D96"/>
    <w:rsid w:val="007B40AE"/>
    <w:rsid w:val="007B4142"/>
    <w:rsid w:val="007B4440"/>
    <w:rsid w:val="007B46BF"/>
    <w:rsid w:val="007B4A74"/>
    <w:rsid w:val="007B4B16"/>
    <w:rsid w:val="007B4E16"/>
    <w:rsid w:val="007B507E"/>
    <w:rsid w:val="007B51A1"/>
    <w:rsid w:val="007B53A6"/>
    <w:rsid w:val="007B5730"/>
    <w:rsid w:val="007B5BEE"/>
    <w:rsid w:val="007B617A"/>
    <w:rsid w:val="007B62B7"/>
    <w:rsid w:val="007B63AA"/>
    <w:rsid w:val="007B64C6"/>
    <w:rsid w:val="007B6801"/>
    <w:rsid w:val="007B6977"/>
    <w:rsid w:val="007B6E0C"/>
    <w:rsid w:val="007B709C"/>
    <w:rsid w:val="007B7166"/>
    <w:rsid w:val="007B7387"/>
    <w:rsid w:val="007B7FD5"/>
    <w:rsid w:val="007C04BF"/>
    <w:rsid w:val="007C0567"/>
    <w:rsid w:val="007C07AA"/>
    <w:rsid w:val="007C0E99"/>
    <w:rsid w:val="007C0F0D"/>
    <w:rsid w:val="007C123B"/>
    <w:rsid w:val="007C1541"/>
    <w:rsid w:val="007C174C"/>
    <w:rsid w:val="007C17DF"/>
    <w:rsid w:val="007C1858"/>
    <w:rsid w:val="007C1904"/>
    <w:rsid w:val="007C1A6B"/>
    <w:rsid w:val="007C1F14"/>
    <w:rsid w:val="007C27F8"/>
    <w:rsid w:val="007C2ACE"/>
    <w:rsid w:val="007C2EA9"/>
    <w:rsid w:val="007C31BE"/>
    <w:rsid w:val="007C368B"/>
    <w:rsid w:val="007C38C9"/>
    <w:rsid w:val="007C3940"/>
    <w:rsid w:val="007C3EFA"/>
    <w:rsid w:val="007C4088"/>
    <w:rsid w:val="007C41CC"/>
    <w:rsid w:val="007C4471"/>
    <w:rsid w:val="007C4595"/>
    <w:rsid w:val="007C4950"/>
    <w:rsid w:val="007C4A0D"/>
    <w:rsid w:val="007C4D06"/>
    <w:rsid w:val="007C4F84"/>
    <w:rsid w:val="007C544E"/>
    <w:rsid w:val="007C5653"/>
    <w:rsid w:val="007C56DA"/>
    <w:rsid w:val="007C5BF5"/>
    <w:rsid w:val="007C6188"/>
    <w:rsid w:val="007C63D3"/>
    <w:rsid w:val="007C65C2"/>
    <w:rsid w:val="007C660D"/>
    <w:rsid w:val="007C6683"/>
    <w:rsid w:val="007C67BB"/>
    <w:rsid w:val="007C6D09"/>
    <w:rsid w:val="007C6D50"/>
    <w:rsid w:val="007C6D6D"/>
    <w:rsid w:val="007C6DBA"/>
    <w:rsid w:val="007C6FF1"/>
    <w:rsid w:val="007C7345"/>
    <w:rsid w:val="007C756E"/>
    <w:rsid w:val="007C7603"/>
    <w:rsid w:val="007C762B"/>
    <w:rsid w:val="007C7B48"/>
    <w:rsid w:val="007C7B81"/>
    <w:rsid w:val="007C7CEC"/>
    <w:rsid w:val="007D00FF"/>
    <w:rsid w:val="007D02AA"/>
    <w:rsid w:val="007D02E1"/>
    <w:rsid w:val="007D035B"/>
    <w:rsid w:val="007D0435"/>
    <w:rsid w:val="007D089A"/>
    <w:rsid w:val="007D0D8B"/>
    <w:rsid w:val="007D0FED"/>
    <w:rsid w:val="007D1248"/>
    <w:rsid w:val="007D12AF"/>
    <w:rsid w:val="007D1AF3"/>
    <w:rsid w:val="007D1E1E"/>
    <w:rsid w:val="007D20D2"/>
    <w:rsid w:val="007D21BA"/>
    <w:rsid w:val="007D26F7"/>
    <w:rsid w:val="007D27DC"/>
    <w:rsid w:val="007D2993"/>
    <w:rsid w:val="007D31C8"/>
    <w:rsid w:val="007D3648"/>
    <w:rsid w:val="007D3956"/>
    <w:rsid w:val="007D3AA6"/>
    <w:rsid w:val="007D3CAD"/>
    <w:rsid w:val="007D3E77"/>
    <w:rsid w:val="007D402C"/>
    <w:rsid w:val="007D48D7"/>
    <w:rsid w:val="007D4BFE"/>
    <w:rsid w:val="007D4D6B"/>
    <w:rsid w:val="007D4E9C"/>
    <w:rsid w:val="007D52AF"/>
    <w:rsid w:val="007D52DA"/>
    <w:rsid w:val="007D5593"/>
    <w:rsid w:val="007D5727"/>
    <w:rsid w:val="007D59F9"/>
    <w:rsid w:val="007D5ED4"/>
    <w:rsid w:val="007D64C0"/>
    <w:rsid w:val="007D6661"/>
    <w:rsid w:val="007D69FA"/>
    <w:rsid w:val="007D6DE1"/>
    <w:rsid w:val="007D6E97"/>
    <w:rsid w:val="007D7450"/>
    <w:rsid w:val="007D76A1"/>
    <w:rsid w:val="007D782B"/>
    <w:rsid w:val="007D7A48"/>
    <w:rsid w:val="007D7B1A"/>
    <w:rsid w:val="007D7B22"/>
    <w:rsid w:val="007D7EE6"/>
    <w:rsid w:val="007D7EED"/>
    <w:rsid w:val="007E01C3"/>
    <w:rsid w:val="007E0227"/>
    <w:rsid w:val="007E0DD6"/>
    <w:rsid w:val="007E0FD4"/>
    <w:rsid w:val="007E115B"/>
    <w:rsid w:val="007E1274"/>
    <w:rsid w:val="007E12BD"/>
    <w:rsid w:val="007E25F6"/>
    <w:rsid w:val="007E2602"/>
    <w:rsid w:val="007E26DF"/>
    <w:rsid w:val="007E2863"/>
    <w:rsid w:val="007E2AE0"/>
    <w:rsid w:val="007E2B35"/>
    <w:rsid w:val="007E2CE9"/>
    <w:rsid w:val="007E318A"/>
    <w:rsid w:val="007E3239"/>
    <w:rsid w:val="007E36D1"/>
    <w:rsid w:val="007E3A20"/>
    <w:rsid w:val="007E3A2B"/>
    <w:rsid w:val="007E3E95"/>
    <w:rsid w:val="007E404F"/>
    <w:rsid w:val="007E41A2"/>
    <w:rsid w:val="007E422B"/>
    <w:rsid w:val="007E4479"/>
    <w:rsid w:val="007E4611"/>
    <w:rsid w:val="007E4911"/>
    <w:rsid w:val="007E51A2"/>
    <w:rsid w:val="007E570C"/>
    <w:rsid w:val="007E5846"/>
    <w:rsid w:val="007E5C1A"/>
    <w:rsid w:val="007E5CA7"/>
    <w:rsid w:val="007E5D0C"/>
    <w:rsid w:val="007E5F29"/>
    <w:rsid w:val="007E5FD9"/>
    <w:rsid w:val="007E6098"/>
    <w:rsid w:val="007E60EF"/>
    <w:rsid w:val="007E6A14"/>
    <w:rsid w:val="007E6A3A"/>
    <w:rsid w:val="007E6B4C"/>
    <w:rsid w:val="007E70AA"/>
    <w:rsid w:val="007E710D"/>
    <w:rsid w:val="007E7187"/>
    <w:rsid w:val="007E725C"/>
    <w:rsid w:val="007E77E0"/>
    <w:rsid w:val="007E7F64"/>
    <w:rsid w:val="007E7FAB"/>
    <w:rsid w:val="007F013F"/>
    <w:rsid w:val="007F01D1"/>
    <w:rsid w:val="007F025D"/>
    <w:rsid w:val="007F0384"/>
    <w:rsid w:val="007F04AC"/>
    <w:rsid w:val="007F0B8C"/>
    <w:rsid w:val="007F0C4D"/>
    <w:rsid w:val="007F138C"/>
    <w:rsid w:val="007F169E"/>
    <w:rsid w:val="007F198D"/>
    <w:rsid w:val="007F1C40"/>
    <w:rsid w:val="007F231E"/>
    <w:rsid w:val="007F238C"/>
    <w:rsid w:val="007F24A4"/>
    <w:rsid w:val="007F25F6"/>
    <w:rsid w:val="007F2BAD"/>
    <w:rsid w:val="007F2D6F"/>
    <w:rsid w:val="007F3242"/>
    <w:rsid w:val="007F3408"/>
    <w:rsid w:val="007F34B9"/>
    <w:rsid w:val="007F3512"/>
    <w:rsid w:val="007F3595"/>
    <w:rsid w:val="007F3762"/>
    <w:rsid w:val="007F39DB"/>
    <w:rsid w:val="007F3A7A"/>
    <w:rsid w:val="007F3BF1"/>
    <w:rsid w:val="007F3CA6"/>
    <w:rsid w:val="007F3F1F"/>
    <w:rsid w:val="007F465C"/>
    <w:rsid w:val="007F487D"/>
    <w:rsid w:val="007F48F8"/>
    <w:rsid w:val="007F4F23"/>
    <w:rsid w:val="007F51A6"/>
    <w:rsid w:val="007F52DF"/>
    <w:rsid w:val="007F5505"/>
    <w:rsid w:val="007F572A"/>
    <w:rsid w:val="007F584E"/>
    <w:rsid w:val="007F5BAA"/>
    <w:rsid w:val="007F5F01"/>
    <w:rsid w:val="007F5F8A"/>
    <w:rsid w:val="007F61F5"/>
    <w:rsid w:val="007F6298"/>
    <w:rsid w:val="007F6305"/>
    <w:rsid w:val="007F63EF"/>
    <w:rsid w:val="007F64A5"/>
    <w:rsid w:val="007F6654"/>
    <w:rsid w:val="007F66E4"/>
    <w:rsid w:val="007F6A00"/>
    <w:rsid w:val="007F6A24"/>
    <w:rsid w:val="007F6A68"/>
    <w:rsid w:val="007F6D24"/>
    <w:rsid w:val="007F6E73"/>
    <w:rsid w:val="007F6EAD"/>
    <w:rsid w:val="007F71E0"/>
    <w:rsid w:val="007F7584"/>
    <w:rsid w:val="007F75F4"/>
    <w:rsid w:val="007F78DD"/>
    <w:rsid w:val="007F7973"/>
    <w:rsid w:val="007F79DC"/>
    <w:rsid w:val="007F7AA1"/>
    <w:rsid w:val="007F7B33"/>
    <w:rsid w:val="007F7CFE"/>
    <w:rsid w:val="007F7F80"/>
    <w:rsid w:val="0080050E"/>
    <w:rsid w:val="008007C3"/>
    <w:rsid w:val="008009B8"/>
    <w:rsid w:val="00800CCA"/>
    <w:rsid w:val="00800DE5"/>
    <w:rsid w:val="00801100"/>
    <w:rsid w:val="008011B4"/>
    <w:rsid w:val="0080166B"/>
    <w:rsid w:val="0080189C"/>
    <w:rsid w:val="00801F10"/>
    <w:rsid w:val="008020E9"/>
    <w:rsid w:val="0080213B"/>
    <w:rsid w:val="008021CB"/>
    <w:rsid w:val="00802296"/>
    <w:rsid w:val="008022B6"/>
    <w:rsid w:val="00802472"/>
    <w:rsid w:val="00802541"/>
    <w:rsid w:val="00802C5B"/>
    <w:rsid w:val="00802C63"/>
    <w:rsid w:val="00803172"/>
    <w:rsid w:val="008035A9"/>
    <w:rsid w:val="008035CF"/>
    <w:rsid w:val="00803806"/>
    <w:rsid w:val="00803899"/>
    <w:rsid w:val="00803FC6"/>
    <w:rsid w:val="0080405D"/>
    <w:rsid w:val="00804509"/>
    <w:rsid w:val="008046B1"/>
    <w:rsid w:val="008046EE"/>
    <w:rsid w:val="00804731"/>
    <w:rsid w:val="00804B48"/>
    <w:rsid w:val="00804BC4"/>
    <w:rsid w:val="008051D6"/>
    <w:rsid w:val="00805235"/>
    <w:rsid w:val="0080526F"/>
    <w:rsid w:val="00805B59"/>
    <w:rsid w:val="00805D05"/>
    <w:rsid w:val="00805F0F"/>
    <w:rsid w:val="00805FE9"/>
    <w:rsid w:val="0080616D"/>
    <w:rsid w:val="0080622A"/>
    <w:rsid w:val="00806537"/>
    <w:rsid w:val="00806599"/>
    <w:rsid w:val="008066A1"/>
    <w:rsid w:val="008068F3"/>
    <w:rsid w:val="00806C57"/>
    <w:rsid w:val="00806CA0"/>
    <w:rsid w:val="00806D4C"/>
    <w:rsid w:val="00806E50"/>
    <w:rsid w:val="0080704E"/>
    <w:rsid w:val="0080711F"/>
    <w:rsid w:val="008074C3"/>
    <w:rsid w:val="008074D6"/>
    <w:rsid w:val="00807D33"/>
    <w:rsid w:val="00807F2D"/>
    <w:rsid w:val="008100E0"/>
    <w:rsid w:val="00810118"/>
    <w:rsid w:val="00810171"/>
    <w:rsid w:val="0081029C"/>
    <w:rsid w:val="00810689"/>
    <w:rsid w:val="00810778"/>
    <w:rsid w:val="00810909"/>
    <w:rsid w:val="00810924"/>
    <w:rsid w:val="00810C20"/>
    <w:rsid w:val="00810CA5"/>
    <w:rsid w:val="00811414"/>
    <w:rsid w:val="00811469"/>
    <w:rsid w:val="0081185B"/>
    <w:rsid w:val="00811935"/>
    <w:rsid w:val="00811B3F"/>
    <w:rsid w:val="00811E30"/>
    <w:rsid w:val="00811EE7"/>
    <w:rsid w:val="008123D7"/>
    <w:rsid w:val="008125CB"/>
    <w:rsid w:val="00812737"/>
    <w:rsid w:val="00812AE2"/>
    <w:rsid w:val="00812BAE"/>
    <w:rsid w:val="00812C13"/>
    <w:rsid w:val="00812DFC"/>
    <w:rsid w:val="00813B0F"/>
    <w:rsid w:val="0081408F"/>
    <w:rsid w:val="0081427A"/>
    <w:rsid w:val="008142C4"/>
    <w:rsid w:val="008144D0"/>
    <w:rsid w:val="008146AB"/>
    <w:rsid w:val="0081485A"/>
    <w:rsid w:val="00814A9C"/>
    <w:rsid w:val="00814FBF"/>
    <w:rsid w:val="00815256"/>
    <w:rsid w:val="0081534D"/>
    <w:rsid w:val="00815547"/>
    <w:rsid w:val="008156F9"/>
    <w:rsid w:val="00815CA3"/>
    <w:rsid w:val="00815DA9"/>
    <w:rsid w:val="00815E43"/>
    <w:rsid w:val="00815F4D"/>
    <w:rsid w:val="00815FD4"/>
    <w:rsid w:val="008161B8"/>
    <w:rsid w:val="008164ED"/>
    <w:rsid w:val="008167C3"/>
    <w:rsid w:val="00816B60"/>
    <w:rsid w:val="00816B9C"/>
    <w:rsid w:val="00816BCA"/>
    <w:rsid w:val="00817363"/>
    <w:rsid w:val="00817401"/>
    <w:rsid w:val="0081762E"/>
    <w:rsid w:val="00817732"/>
    <w:rsid w:val="00817B17"/>
    <w:rsid w:val="00817C28"/>
    <w:rsid w:val="00817C40"/>
    <w:rsid w:val="008202DA"/>
    <w:rsid w:val="0082051C"/>
    <w:rsid w:val="00820CD6"/>
    <w:rsid w:val="00820D50"/>
    <w:rsid w:val="00820DD2"/>
    <w:rsid w:val="00820F7B"/>
    <w:rsid w:val="00821008"/>
    <w:rsid w:val="008216EC"/>
    <w:rsid w:val="008218A5"/>
    <w:rsid w:val="008218DC"/>
    <w:rsid w:val="00821C3B"/>
    <w:rsid w:val="00821D29"/>
    <w:rsid w:val="00821F56"/>
    <w:rsid w:val="00821F98"/>
    <w:rsid w:val="00822045"/>
    <w:rsid w:val="008222A9"/>
    <w:rsid w:val="008229E4"/>
    <w:rsid w:val="008229FC"/>
    <w:rsid w:val="00822B19"/>
    <w:rsid w:val="00822C42"/>
    <w:rsid w:val="00822E95"/>
    <w:rsid w:val="0082311B"/>
    <w:rsid w:val="00823316"/>
    <w:rsid w:val="008235C1"/>
    <w:rsid w:val="008236C7"/>
    <w:rsid w:val="0082383C"/>
    <w:rsid w:val="008240BE"/>
    <w:rsid w:val="00824D49"/>
    <w:rsid w:val="00824F10"/>
    <w:rsid w:val="00824FF0"/>
    <w:rsid w:val="00825DB2"/>
    <w:rsid w:val="00825DBE"/>
    <w:rsid w:val="00826055"/>
    <w:rsid w:val="0082641A"/>
    <w:rsid w:val="00826450"/>
    <w:rsid w:val="008265E6"/>
    <w:rsid w:val="0082665D"/>
    <w:rsid w:val="00827106"/>
    <w:rsid w:val="0082755B"/>
    <w:rsid w:val="008275CB"/>
    <w:rsid w:val="0082770E"/>
    <w:rsid w:val="00827767"/>
    <w:rsid w:val="00827E68"/>
    <w:rsid w:val="00827F25"/>
    <w:rsid w:val="00830147"/>
    <w:rsid w:val="0083062E"/>
    <w:rsid w:val="0083071F"/>
    <w:rsid w:val="008309F5"/>
    <w:rsid w:val="00830BCF"/>
    <w:rsid w:val="00830BDA"/>
    <w:rsid w:val="00830DB2"/>
    <w:rsid w:val="0083115D"/>
    <w:rsid w:val="0083165E"/>
    <w:rsid w:val="00831BB0"/>
    <w:rsid w:val="00831DB4"/>
    <w:rsid w:val="00832251"/>
    <w:rsid w:val="008324B9"/>
    <w:rsid w:val="0083280C"/>
    <w:rsid w:val="00832BF1"/>
    <w:rsid w:val="00832D66"/>
    <w:rsid w:val="00832E1C"/>
    <w:rsid w:val="00833048"/>
    <w:rsid w:val="008331CA"/>
    <w:rsid w:val="00833511"/>
    <w:rsid w:val="0083365E"/>
    <w:rsid w:val="00833753"/>
    <w:rsid w:val="00833B6F"/>
    <w:rsid w:val="00833CAD"/>
    <w:rsid w:val="00833E01"/>
    <w:rsid w:val="0083420C"/>
    <w:rsid w:val="00834430"/>
    <w:rsid w:val="00834883"/>
    <w:rsid w:val="00834AD1"/>
    <w:rsid w:val="00834F8D"/>
    <w:rsid w:val="00834FC6"/>
    <w:rsid w:val="00835518"/>
    <w:rsid w:val="0083595A"/>
    <w:rsid w:val="008359D6"/>
    <w:rsid w:val="00835CD5"/>
    <w:rsid w:val="00836025"/>
    <w:rsid w:val="008363C0"/>
    <w:rsid w:val="008363E4"/>
    <w:rsid w:val="0083646E"/>
    <w:rsid w:val="008364DA"/>
    <w:rsid w:val="008365BE"/>
    <w:rsid w:val="008365E6"/>
    <w:rsid w:val="00836A2C"/>
    <w:rsid w:val="00836C16"/>
    <w:rsid w:val="00836D2B"/>
    <w:rsid w:val="00836FF3"/>
    <w:rsid w:val="00837034"/>
    <w:rsid w:val="00837176"/>
    <w:rsid w:val="00837204"/>
    <w:rsid w:val="0083744D"/>
    <w:rsid w:val="008378D5"/>
    <w:rsid w:val="008403B1"/>
    <w:rsid w:val="008403D5"/>
    <w:rsid w:val="00840583"/>
    <w:rsid w:val="00840805"/>
    <w:rsid w:val="0084094B"/>
    <w:rsid w:val="008409AE"/>
    <w:rsid w:val="00840E4C"/>
    <w:rsid w:val="00841210"/>
    <w:rsid w:val="008412F1"/>
    <w:rsid w:val="00841A00"/>
    <w:rsid w:val="00841C72"/>
    <w:rsid w:val="00841C7C"/>
    <w:rsid w:val="00841CA8"/>
    <w:rsid w:val="0084294C"/>
    <w:rsid w:val="00842C0D"/>
    <w:rsid w:val="00842E15"/>
    <w:rsid w:val="00843345"/>
    <w:rsid w:val="008434A2"/>
    <w:rsid w:val="0084364C"/>
    <w:rsid w:val="008437FE"/>
    <w:rsid w:val="0084398F"/>
    <w:rsid w:val="00843C05"/>
    <w:rsid w:val="00843DC9"/>
    <w:rsid w:val="00843E43"/>
    <w:rsid w:val="00843FB5"/>
    <w:rsid w:val="00844001"/>
    <w:rsid w:val="00844295"/>
    <w:rsid w:val="008445B4"/>
    <w:rsid w:val="00844819"/>
    <w:rsid w:val="00844837"/>
    <w:rsid w:val="008448F0"/>
    <w:rsid w:val="00844A48"/>
    <w:rsid w:val="00844BCA"/>
    <w:rsid w:val="00845127"/>
    <w:rsid w:val="008451F0"/>
    <w:rsid w:val="00845973"/>
    <w:rsid w:val="00845BE1"/>
    <w:rsid w:val="00845C4E"/>
    <w:rsid w:val="00845EEC"/>
    <w:rsid w:val="0084658B"/>
    <w:rsid w:val="008465D9"/>
    <w:rsid w:val="00846653"/>
    <w:rsid w:val="008467D8"/>
    <w:rsid w:val="00846939"/>
    <w:rsid w:val="00846F3C"/>
    <w:rsid w:val="008472A5"/>
    <w:rsid w:val="00847639"/>
    <w:rsid w:val="00847A3F"/>
    <w:rsid w:val="00847C01"/>
    <w:rsid w:val="00847D22"/>
    <w:rsid w:val="00850627"/>
    <w:rsid w:val="00850954"/>
    <w:rsid w:val="00850B9D"/>
    <w:rsid w:val="00850EA0"/>
    <w:rsid w:val="008516CB"/>
    <w:rsid w:val="00851816"/>
    <w:rsid w:val="008519A1"/>
    <w:rsid w:val="00851D98"/>
    <w:rsid w:val="00851DC8"/>
    <w:rsid w:val="00851E9D"/>
    <w:rsid w:val="00852011"/>
    <w:rsid w:val="008522B0"/>
    <w:rsid w:val="00852755"/>
    <w:rsid w:val="008527CF"/>
    <w:rsid w:val="008529FA"/>
    <w:rsid w:val="008530C0"/>
    <w:rsid w:val="008530E0"/>
    <w:rsid w:val="008531F4"/>
    <w:rsid w:val="008531FD"/>
    <w:rsid w:val="00853325"/>
    <w:rsid w:val="00853871"/>
    <w:rsid w:val="00853DA7"/>
    <w:rsid w:val="00853EA8"/>
    <w:rsid w:val="00853FCF"/>
    <w:rsid w:val="008545AB"/>
    <w:rsid w:val="008546B2"/>
    <w:rsid w:val="0085478C"/>
    <w:rsid w:val="00854808"/>
    <w:rsid w:val="00854831"/>
    <w:rsid w:val="008549A0"/>
    <w:rsid w:val="008549D8"/>
    <w:rsid w:val="00854D44"/>
    <w:rsid w:val="00855250"/>
    <w:rsid w:val="008553BB"/>
    <w:rsid w:val="008553F8"/>
    <w:rsid w:val="0085563B"/>
    <w:rsid w:val="00855CF8"/>
    <w:rsid w:val="00855E79"/>
    <w:rsid w:val="00856431"/>
    <w:rsid w:val="00856C1D"/>
    <w:rsid w:val="00856E8C"/>
    <w:rsid w:val="00857395"/>
    <w:rsid w:val="00857681"/>
    <w:rsid w:val="008577D5"/>
    <w:rsid w:val="008578EE"/>
    <w:rsid w:val="008579B1"/>
    <w:rsid w:val="00857B1B"/>
    <w:rsid w:val="00857D94"/>
    <w:rsid w:val="00857EDE"/>
    <w:rsid w:val="00857F13"/>
    <w:rsid w:val="008602ED"/>
    <w:rsid w:val="0086057E"/>
    <w:rsid w:val="00860644"/>
    <w:rsid w:val="00860B1D"/>
    <w:rsid w:val="00860C21"/>
    <w:rsid w:val="00860E07"/>
    <w:rsid w:val="00860ED1"/>
    <w:rsid w:val="00860EDE"/>
    <w:rsid w:val="008611CA"/>
    <w:rsid w:val="0086130C"/>
    <w:rsid w:val="008615A1"/>
    <w:rsid w:val="008616B7"/>
    <w:rsid w:val="00861C29"/>
    <w:rsid w:val="00861D5B"/>
    <w:rsid w:val="00862212"/>
    <w:rsid w:val="008622D2"/>
    <w:rsid w:val="00862311"/>
    <w:rsid w:val="0086236D"/>
    <w:rsid w:val="0086248E"/>
    <w:rsid w:val="00862743"/>
    <w:rsid w:val="00862A35"/>
    <w:rsid w:val="00862E68"/>
    <w:rsid w:val="00862F87"/>
    <w:rsid w:val="0086341F"/>
    <w:rsid w:val="00863433"/>
    <w:rsid w:val="008636A9"/>
    <w:rsid w:val="00863998"/>
    <w:rsid w:val="008639B6"/>
    <w:rsid w:val="00863C96"/>
    <w:rsid w:val="00864329"/>
    <w:rsid w:val="0086442F"/>
    <w:rsid w:val="00864454"/>
    <w:rsid w:val="008651ED"/>
    <w:rsid w:val="00865357"/>
    <w:rsid w:val="008653B8"/>
    <w:rsid w:val="00865618"/>
    <w:rsid w:val="00865669"/>
    <w:rsid w:val="00865707"/>
    <w:rsid w:val="008657FC"/>
    <w:rsid w:val="00865A7F"/>
    <w:rsid w:val="00865A92"/>
    <w:rsid w:val="00865A93"/>
    <w:rsid w:val="00865BBB"/>
    <w:rsid w:val="00865F40"/>
    <w:rsid w:val="00865FEB"/>
    <w:rsid w:val="00866171"/>
    <w:rsid w:val="0086671B"/>
    <w:rsid w:val="00866CB3"/>
    <w:rsid w:val="00866D74"/>
    <w:rsid w:val="00866F66"/>
    <w:rsid w:val="00867048"/>
    <w:rsid w:val="008672E2"/>
    <w:rsid w:val="0086734B"/>
    <w:rsid w:val="008673E1"/>
    <w:rsid w:val="0086776D"/>
    <w:rsid w:val="00867DE3"/>
    <w:rsid w:val="00867FB9"/>
    <w:rsid w:val="008704ED"/>
    <w:rsid w:val="008705FA"/>
    <w:rsid w:val="008707A3"/>
    <w:rsid w:val="008707C4"/>
    <w:rsid w:val="008707F4"/>
    <w:rsid w:val="008709B4"/>
    <w:rsid w:val="00870D21"/>
    <w:rsid w:val="00870D9D"/>
    <w:rsid w:val="0087104E"/>
    <w:rsid w:val="008711BC"/>
    <w:rsid w:val="008713A8"/>
    <w:rsid w:val="008714AF"/>
    <w:rsid w:val="00871680"/>
    <w:rsid w:val="008716AC"/>
    <w:rsid w:val="0087233F"/>
    <w:rsid w:val="00872419"/>
    <w:rsid w:val="008724D2"/>
    <w:rsid w:val="0087296F"/>
    <w:rsid w:val="00872C58"/>
    <w:rsid w:val="00873232"/>
    <w:rsid w:val="00873466"/>
    <w:rsid w:val="0087352C"/>
    <w:rsid w:val="0087354E"/>
    <w:rsid w:val="00873610"/>
    <w:rsid w:val="00873B3D"/>
    <w:rsid w:val="00873ECD"/>
    <w:rsid w:val="00874392"/>
    <w:rsid w:val="008745FF"/>
    <w:rsid w:val="008746A1"/>
    <w:rsid w:val="0087474D"/>
    <w:rsid w:val="008748B2"/>
    <w:rsid w:val="00874906"/>
    <w:rsid w:val="00874C2E"/>
    <w:rsid w:val="00874FAD"/>
    <w:rsid w:val="00875512"/>
    <w:rsid w:val="00875608"/>
    <w:rsid w:val="008758D8"/>
    <w:rsid w:val="008758F4"/>
    <w:rsid w:val="00875B30"/>
    <w:rsid w:val="00875DB0"/>
    <w:rsid w:val="00875E25"/>
    <w:rsid w:val="00876161"/>
    <w:rsid w:val="00876255"/>
    <w:rsid w:val="008766D3"/>
    <w:rsid w:val="0087682B"/>
    <w:rsid w:val="0087683E"/>
    <w:rsid w:val="0087697D"/>
    <w:rsid w:val="008769E5"/>
    <w:rsid w:val="00876A2C"/>
    <w:rsid w:val="008770C0"/>
    <w:rsid w:val="0087726C"/>
    <w:rsid w:val="00877FEF"/>
    <w:rsid w:val="0088017F"/>
    <w:rsid w:val="008804B4"/>
    <w:rsid w:val="008806A6"/>
    <w:rsid w:val="00880893"/>
    <w:rsid w:val="0088096E"/>
    <w:rsid w:val="00880D4E"/>
    <w:rsid w:val="00881529"/>
    <w:rsid w:val="00881778"/>
    <w:rsid w:val="00881828"/>
    <w:rsid w:val="00881E45"/>
    <w:rsid w:val="00881EA9"/>
    <w:rsid w:val="00881FF8"/>
    <w:rsid w:val="00882106"/>
    <w:rsid w:val="00882FC6"/>
    <w:rsid w:val="00883047"/>
    <w:rsid w:val="00883054"/>
    <w:rsid w:val="008831CE"/>
    <w:rsid w:val="00883458"/>
    <w:rsid w:val="008834EF"/>
    <w:rsid w:val="008836E9"/>
    <w:rsid w:val="008839F8"/>
    <w:rsid w:val="00883D70"/>
    <w:rsid w:val="008841A4"/>
    <w:rsid w:val="00884438"/>
    <w:rsid w:val="00884A8F"/>
    <w:rsid w:val="00884B71"/>
    <w:rsid w:val="00884E96"/>
    <w:rsid w:val="00884EB0"/>
    <w:rsid w:val="00884EFE"/>
    <w:rsid w:val="00885117"/>
    <w:rsid w:val="00885146"/>
    <w:rsid w:val="008852F5"/>
    <w:rsid w:val="00885354"/>
    <w:rsid w:val="008854BB"/>
    <w:rsid w:val="008855AB"/>
    <w:rsid w:val="00885754"/>
    <w:rsid w:val="0088582C"/>
    <w:rsid w:val="00885A80"/>
    <w:rsid w:val="00885B89"/>
    <w:rsid w:val="00886038"/>
    <w:rsid w:val="0088631F"/>
    <w:rsid w:val="008863AB"/>
    <w:rsid w:val="00886595"/>
    <w:rsid w:val="008866CF"/>
    <w:rsid w:val="00886B65"/>
    <w:rsid w:val="00886DD6"/>
    <w:rsid w:val="00886EDC"/>
    <w:rsid w:val="008870D9"/>
    <w:rsid w:val="00887342"/>
    <w:rsid w:val="0088742F"/>
    <w:rsid w:val="008874BB"/>
    <w:rsid w:val="00887728"/>
    <w:rsid w:val="00887745"/>
    <w:rsid w:val="008878DA"/>
    <w:rsid w:val="00887A32"/>
    <w:rsid w:val="00887E48"/>
    <w:rsid w:val="0089013F"/>
    <w:rsid w:val="0089021A"/>
    <w:rsid w:val="0089022B"/>
    <w:rsid w:val="00890785"/>
    <w:rsid w:val="00890987"/>
    <w:rsid w:val="00890AEC"/>
    <w:rsid w:val="00890DEE"/>
    <w:rsid w:val="00890E60"/>
    <w:rsid w:val="00890EF7"/>
    <w:rsid w:val="00890F5F"/>
    <w:rsid w:val="00891B4A"/>
    <w:rsid w:val="00891FFE"/>
    <w:rsid w:val="008920AF"/>
    <w:rsid w:val="008920CF"/>
    <w:rsid w:val="0089211A"/>
    <w:rsid w:val="00892138"/>
    <w:rsid w:val="00892343"/>
    <w:rsid w:val="008924FB"/>
    <w:rsid w:val="00892693"/>
    <w:rsid w:val="00892759"/>
    <w:rsid w:val="008927C9"/>
    <w:rsid w:val="008929AE"/>
    <w:rsid w:val="00892A07"/>
    <w:rsid w:val="00892C98"/>
    <w:rsid w:val="00892E2C"/>
    <w:rsid w:val="00892EA4"/>
    <w:rsid w:val="00892F3B"/>
    <w:rsid w:val="008932B1"/>
    <w:rsid w:val="00893563"/>
    <w:rsid w:val="00893AE6"/>
    <w:rsid w:val="008944E2"/>
    <w:rsid w:val="00894554"/>
    <w:rsid w:val="00894658"/>
    <w:rsid w:val="00894AEE"/>
    <w:rsid w:val="00894B8A"/>
    <w:rsid w:val="00894BA9"/>
    <w:rsid w:val="00894C33"/>
    <w:rsid w:val="00894DDD"/>
    <w:rsid w:val="0089512D"/>
    <w:rsid w:val="00895218"/>
    <w:rsid w:val="00895A46"/>
    <w:rsid w:val="00895EB6"/>
    <w:rsid w:val="00896729"/>
    <w:rsid w:val="0089688E"/>
    <w:rsid w:val="0089690B"/>
    <w:rsid w:val="00896920"/>
    <w:rsid w:val="00896B43"/>
    <w:rsid w:val="00897246"/>
    <w:rsid w:val="008973A4"/>
    <w:rsid w:val="008973BA"/>
    <w:rsid w:val="0089757B"/>
    <w:rsid w:val="00897906"/>
    <w:rsid w:val="00897B3E"/>
    <w:rsid w:val="00897C37"/>
    <w:rsid w:val="00897CCA"/>
    <w:rsid w:val="00897F9A"/>
    <w:rsid w:val="008A03C9"/>
    <w:rsid w:val="008A04BC"/>
    <w:rsid w:val="008A0C87"/>
    <w:rsid w:val="008A0E37"/>
    <w:rsid w:val="008A1EFF"/>
    <w:rsid w:val="008A2052"/>
    <w:rsid w:val="008A2242"/>
    <w:rsid w:val="008A26E1"/>
    <w:rsid w:val="008A2C35"/>
    <w:rsid w:val="008A2C6F"/>
    <w:rsid w:val="008A2D6F"/>
    <w:rsid w:val="008A2F16"/>
    <w:rsid w:val="008A2F1A"/>
    <w:rsid w:val="008A2F68"/>
    <w:rsid w:val="008A3B2E"/>
    <w:rsid w:val="008A402C"/>
    <w:rsid w:val="008A4194"/>
    <w:rsid w:val="008A4364"/>
    <w:rsid w:val="008A46C1"/>
    <w:rsid w:val="008A47A7"/>
    <w:rsid w:val="008A4A1D"/>
    <w:rsid w:val="008A4B63"/>
    <w:rsid w:val="008A4C45"/>
    <w:rsid w:val="008A4D88"/>
    <w:rsid w:val="008A5255"/>
    <w:rsid w:val="008A52F8"/>
    <w:rsid w:val="008A5581"/>
    <w:rsid w:val="008A5766"/>
    <w:rsid w:val="008A5A9C"/>
    <w:rsid w:val="008A5C2F"/>
    <w:rsid w:val="008A5CEC"/>
    <w:rsid w:val="008A5E18"/>
    <w:rsid w:val="008A6075"/>
    <w:rsid w:val="008A62D3"/>
    <w:rsid w:val="008A6376"/>
    <w:rsid w:val="008A6499"/>
    <w:rsid w:val="008A66D8"/>
    <w:rsid w:val="008A6765"/>
    <w:rsid w:val="008A6CC0"/>
    <w:rsid w:val="008A6D4F"/>
    <w:rsid w:val="008A6EAA"/>
    <w:rsid w:val="008A71C8"/>
    <w:rsid w:val="008A7248"/>
    <w:rsid w:val="008A758E"/>
    <w:rsid w:val="008A7D42"/>
    <w:rsid w:val="008A7D98"/>
    <w:rsid w:val="008B0086"/>
    <w:rsid w:val="008B01A8"/>
    <w:rsid w:val="008B021C"/>
    <w:rsid w:val="008B021E"/>
    <w:rsid w:val="008B0349"/>
    <w:rsid w:val="008B0456"/>
    <w:rsid w:val="008B0522"/>
    <w:rsid w:val="008B0659"/>
    <w:rsid w:val="008B0674"/>
    <w:rsid w:val="008B0C81"/>
    <w:rsid w:val="008B0DF1"/>
    <w:rsid w:val="008B1061"/>
    <w:rsid w:val="008B1488"/>
    <w:rsid w:val="008B167B"/>
    <w:rsid w:val="008B18EE"/>
    <w:rsid w:val="008B1A80"/>
    <w:rsid w:val="008B1B01"/>
    <w:rsid w:val="008B1B07"/>
    <w:rsid w:val="008B1C46"/>
    <w:rsid w:val="008B1E3C"/>
    <w:rsid w:val="008B1F7F"/>
    <w:rsid w:val="008B20C0"/>
    <w:rsid w:val="008B21E1"/>
    <w:rsid w:val="008B225A"/>
    <w:rsid w:val="008B24EA"/>
    <w:rsid w:val="008B2BAE"/>
    <w:rsid w:val="008B2C31"/>
    <w:rsid w:val="008B303F"/>
    <w:rsid w:val="008B369C"/>
    <w:rsid w:val="008B36BD"/>
    <w:rsid w:val="008B3810"/>
    <w:rsid w:val="008B38A6"/>
    <w:rsid w:val="008B38EA"/>
    <w:rsid w:val="008B3A39"/>
    <w:rsid w:val="008B4783"/>
    <w:rsid w:val="008B5041"/>
    <w:rsid w:val="008B510C"/>
    <w:rsid w:val="008B5151"/>
    <w:rsid w:val="008B5276"/>
    <w:rsid w:val="008B52D6"/>
    <w:rsid w:val="008B5313"/>
    <w:rsid w:val="008B56FF"/>
    <w:rsid w:val="008B580D"/>
    <w:rsid w:val="008B58E7"/>
    <w:rsid w:val="008B5CDC"/>
    <w:rsid w:val="008B5EF6"/>
    <w:rsid w:val="008B5F7E"/>
    <w:rsid w:val="008B6037"/>
    <w:rsid w:val="008B6093"/>
    <w:rsid w:val="008B6098"/>
    <w:rsid w:val="008B6106"/>
    <w:rsid w:val="008B62F7"/>
    <w:rsid w:val="008B652D"/>
    <w:rsid w:val="008B679B"/>
    <w:rsid w:val="008B6A2B"/>
    <w:rsid w:val="008B6E69"/>
    <w:rsid w:val="008B6F55"/>
    <w:rsid w:val="008B6FF6"/>
    <w:rsid w:val="008B71C2"/>
    <w:rsid w:val="008B7B3D"/>
    <w:rsid w:val="008B7BA9"/>
    <w:rsid w:val="008B7DDA"/>
    <w:rsid w:val="008B7DFC"/>
    <w:rsid w:val="008B7F56"/>
    <w:rsid w:val="008C0645"/>
    <w:rsid w:val="008C0836"/>
    <w:rsid w:val="008C0957"/>
    <w:rsid w:val="008C0B49"/>
    <w:rsid w:val="008C0BA1"/>
    <w:rsid w:val="008C0DE6"/>
    <w:rsid w:val="008C129D"/>
    <w:rsid w:val="008C1540"/>
    <w:rsid w:val="008C1577"/>
    <w:rsid w:val="008C160E"/>
    <w:rsid w:val="008C1D3D"/>
    <w:rsid w:val="008C239A"/>
    <w:rsid w:val="008C289B"/>
    <w:rsid w:val="008C3431"/>
    <w:rsid w:val="008C365C"/>
    <w:rsid w:val="008C36A7"/>
    <w:rsid w:val="008C37AE"/>
    <w:rsid w:val="008C3A60"/>
    <w:rsid w:val="008C3CC6"/>
    <w:rsid w:val="008C3EDC"/>
    <w:rsid w:val="008C3FB9"/>
    <w:rsid w:val="008C4064"/>
    <w:rsid w:val="008C407B"/>
    <w:rsid w:val="008C43B2"/>
    <w:rsid w:val="008C44F1"/>
    <w:rsid w:val="008C4B64"/>
    <w:rsid w:val="008C4DAF"/>
    <w:rsid w:val="008C5019"/>
    <w:rsid w:val="008C519B"/>
    <w:rsid w:val="008C522D"/>
    <w:rsid w:val="008C5C19"/>
    <w:rsid w:val="008C6075"/>
    <w:rsid w:val="008C60C2"/>
    <w:rsid w:val="008C637B"/>
    <w:rsid w:val="008C6566"/>
    <w:rsid w:val="008C6715"/>
    <w:rsid w:val="008C6873"/>
    <w:rsid w:val="008C6A48"/>
    <w:rsid w:val="008C6CB9"/>
    <w:rsid w:val="008C6D08"/>
    <w:rsid w:val="008C6EDF"/>
    <w:rsid w:val="008C710E"/>
    <w:rsid w:val="008C79B9"/>
    <w:rsid w:val="008C7A66"/>
    <w:rsid w:val="008D0017"/>
    <w:rsid w:val="008D00C9"/>
    <w:rsid w:val="008D0340"/>
    <w:rsid w:val="008D0666"/>
    <w:rsid w:val="008D06BF"/>
    <w:rsid w:val="008D09C7"/>
    <w:rsid w:val="008D09D8"/>
    <w:rsid w:val="008D0B63"/>
    <w:rsid w:val="008D0DDC"/>
    <w:rsid w:val="008D14C9"/>
    <w:rsid w:val="008D1878"/>
    <w:rsid w:val="008D19C4"/>
    <w:rsid w:val="008D1A03"/>
    <w:rsid w:val="008D2039"/>
    <w:rsid w:val="008D20D4"/>
    <w:rsid w:val="008D2127"/>
    <w:rsid w:val="008D2460"/>
    <w:rsid w:val="008D2528"/>
    <w:rsid w:val="008D2652"/>
    <w:rsid w:val="008D2DAC"/>
    <w:rsid w:val="008D2F9E"/>
    <w:rsid w:val="008D3280"/>
    <w:rsid w:val="008D3967"/>
    <w:rsid w:val="008D3B2B"/>
    <w:rsid w:val="008D3BF7"/>
    <w:rsid w:val="008D3C5A"/>
    <w:rsid w:val="008D4033"/>
    <w:rsid w:val="008D41CD"/>
    <w:rsid w:val="008D4273"/>
    <w:rsid w:val="008D43E1"/>
    <w:rsid w:val="008D487A"/>
    <w:rsid w:val="008D5030"/>
    <w:rsid w:val="008D510C"/>
    <w:rsid w:val="008D51F1"/>
    <w:rsid w:val="008D57AE"/>
    <w:rsid w:val="008D5A44"/>
    <w:rsid w:val="008D5B14"/>
    <w:rsid w:val="008D5B81"/>
    <w:rsid w:val="008D5BC0"/>
    <w:rsid w:val="008D5FAC"/>
    <w:rsid w:val="008D5FCB"/>
    <w:rsid w:val="008D60B4"/>
    <w:rsid w:val="008D646A"/>
    <w:rsid w:val="008D6488"/>
    <w:rsid w:val="008D65DF"/>
    <w:rsid w:val="008D6920"/>
    <w:rsid w:val="008D6929"/>
    <w:rsid w:val="008D69DD"/>
    <w:rsid w:val="008D7227"/>
    <w:rsid w:val="008D726D"/>
    <w:rsid w:val="008D72D8"/>
    <w:rsid w:val="008D7437"/>
    <w:rsid w:val="008D74FD"/>
    <w:rsid w:val="008D7E6F"/>
    <w:rsid w:val="008E048E"/>
    <w:rsid w:val="008E09AC"/>
    <w:rsid w:val="008E0BD3"/>
    <w:rsid w:val="008E0CCC"/>
    <w:rsid w:val="008E0F2D"/>
    <w:rsid w:val="008E13B5"/>
    <w:rsid w:val="008E14D2"/>
    <w:rsid w:val="008E1B49"/>
    <w:rsid w:val="008E1D1D"/>
    <w:rsid w:val="008E1F87"/>
    <w:rsid w:val="008E1FB6"/>
    <w:rsid w:val="008E222A"/>
    <w:rsid w:val="008E2840"/>
    <w:rsid w:val="008E2A88"/>
    <w:rsid w:val="008E2AE5"/>
    <w:rsid w:val="008E2EF7"/>
    <w:rsid w:val="008E32F2"/>
    <w:rsid w:val="008E3CCA"/>
    <w:rsid w:val="008E3D5D"/>
    <w:rsid w:val="008E3D77"/>
    <w:rsid w:val="008E4480"/>
    <w:rsid w:val="008E45C9"/>
    <w:rsid w:val="008E474C"/>
    <w:rsid w:val="008E47AD"/>
    <w:rsid w:val="008E49F2"/>
    <w:rsid w:val="008E4A65"/>
    <w:rsid w:val="008E4E89"/>
    <w:rsid w:val="008E506A"/>
    <w:rsid w:val="008E53F2"/>
    <w:rsid w:val="008E591E"/>
    <w:rsid w:val="008E595B"/>
    <w:rsid w:val="008E5A63"/>
    <w:rsid w:val="008E5F36"/>
    <w:rsid w:val="008E5F92"/>
    <w:rsid w:val="008E61AD"/>
    <w:rsid w:val="008E639F"/>
    <w:rsid w:val="008E64AD"/>
    <w:rsid w:val="008E6573"/>
    <w:rsid w:val="008E6850"/>
    <w:rsid w:val="008E68F9"/>
    <w:rsid w:val="008E6A85"/>
    <w:rsid w:val="008E6C5B"/>
    <w:rsid w:val="008E6DC4"/>
    <w:rsid w:val="008E6E97"/>
    <w:rsid w:val="008E6F58"/>
    <w:rsid w:val="008E7224"/>
    <w:rsid w:val="008E7255"/>
    <w:rsid w:val="008E72E1"/>
    <w:rsid w:val="008E7387"/>
    <w:rsid w:val="008E7644"/>
    <w:rsid w:val="008E768B"/>
    <w:rsid w:val="008E78B6"/>
    <w:rsid w:val="008E7BF5"/>
    <w:rsid w:val="008E7CBB"/>
    <w:rsid w:val="008E7FA4"/>
    <w:rsid w:val="008E7FF1"/>
    <w:rsid w:val="008F004A"/>
    <w:rsid w:val="008F0136"/>
    <w:rsid w:val="008F01CC"/>
    <w:rsid w:val="008F0602"/>
    <w:rsid w:val="008F0C5A"/>
    <w:rsid w:val="008F0DBC"/>
    <w:rsid w:val="008F11D5"/>
    <w:rsid w:val="008F1437"/>
    <w:rsid w:val="008F1584"/>
    <w:rsid w:val="008F15C2"/>
    <w:rsid w:val="008F1716"/>
    <w:rsid w:val="008F193D"/>
    <w:rsid w:val="008F1981"/>
    <w:rsid w:val="008F1A05"/>
    <w:rsid w:val="008F1A75"/>
    <w:rsid w:val="008F1B50"/>
    <w:rsid w:val="008F1CB6"/>
    <w:rsid w:val="008F1D2C"/>
    <w:rsid w:val="008F21AC"/>
    <w:rsid w:val="008F21AF"/>
    <w:rsid w:val="008F2903"/>
    <w:rsid w:val="008F2C3A"/>
    <w:rsid w:val="008F3073"/>
    <w:rsid w:val="008F33B1"/>
    <w:rsid w:val="008F36C1"/>
    <w:rsid w:val="008F38BD"/>
    <w:rsid w:val="008F3D2F"/>
    <w:rsid w:val="008F3D3F"/>
    <w:rsid w:val="008F43B1"/>
    <w:rsid w:val="008F4694"/>
    <w:rsid w:val="008F4857"/>
    <w:rsid w:val="008F4DF4"/>
    <w:rsid w:val="008F5052"/>
    <w:rsid w:val="008F50C0"/>
    <w:rsid w:val="008F5258"/>
    <w:rsid w:val="008F5467"/>
    <w:rsid w:val="008F5658"/>
    <w:rsid w:val="008F5751"/>
    <w:rsid w:val="008F5B2B"/>
    <w:rsid w:val="008F5CE6"/>
    <w:rsid w:val="008F5CF8"/>
    <w:rsid w:val="008F5FDB"/>
    <w:rsid w:val="008F622B"/>
    <w:rsid w:val="008F6932"/>
    <w:rsid w:val="008F6A01"/>
    <w:rsid w:val="008F6A88"/>
    <w:rsid w:val="008F6E16"/>
    <w:rsid w:val="008F6F46"/>
    <w:rsid w:val="008F7816"/>
    <w:rsid w:val="008F7ACE"/>
    <w:rsid w:val="008F7D71"/>
    <w:rsid w:val="009000B8"/>
    <w:rsid w:val="009001F6"/>
    <w:rsid w:val="009004F4"/>
    <w:rsid w:val="009004FD"/>
    <w:rsid w:val="009005B1"/>
    <w:rsid w:val="00900BB9"/>
    <w:rsid w:val="00900D90"/>
    <w:rsid w:val="00901296"/>
    <w:rsid w:val="009012F9"/>
    <w:rsid w:val="00901693"/>
    <w:rsid w:val="009018A6"/>
    <w:rsid w:val="00901B31"/>
    <w:rsid w:val="009024E5"/>
    <w:rsid w:val="00902737"/>
    <w:rsid w:val="00902748"/>
    <w:rsid w:val="00902C8A"/>
    <w:rsid w:val="00902EC2"/>
    <w:rsid w:val="00902FC0"/>
    <w:rsid w:val="009032D6"/>
    <w:rsid w:val="00903D5F"/>
    <w:rsid w:val="00903EEF"/>
    <w:rsid w:val="009042FC"/>
    <w:rsid w:val="00904302"/>
    <w:rsid w:val="00904377"/>
    <w:rsid w:val="0090490D"/>
    <w:rsid w:val="009049F6"/>
    <w:rsid w:val="00904BE0"/>
    <w:rsid w:val="00904C7D"/>
    <w:rsid w:val="00904E13"/>
    <w:rsid w:val="00905054"/>
    <w:rsid w:val="009050B5"/>
    <w:rsid w:val="00905100"/>
    <w:rsid w:val="00905263"/>
    <w:rsid w:val="00905356"/>
    <w:rsid w:val="0090560C"/>
    <w:rsid w:val="00905D17"/>
    <w:rsid w:val="00905DD0"/>
    <w:rsid w:val="00905F1C"/>
    <w:rsid w:val="0090663E"/>
    <w:rsid w:val="009067A7"/>
    <w:rsid w:val="009069BB"/>
    <w:rsid w:val="009069F5"/>
    <w:rsid w:val="00906B92"/>
    <w:rsid w:val="0090707D"/>
    <w:rsid w:val="009070F3"/>
    <w:rsid w:val="009071E7"/>
    <w:rsid w:val="00907969"/>
    <w:rsid w:val="00907A7E"/>
    <w:rsid w:val="00907EF0"/>
    <w:rsid w:val="00910087"/>
    <w:rsid w:val="0091022F"/>
    <w:rsid w:val="00910313"/>
    <w:rsid w:val="009106AF"/>
    <w:rsid w:val="0091102C"/>
    <w:rsid w:val="0091104E"/>
    <w:rsid w:val="00911851"/>
    <w:rsid w:val="00911B19"/>
    <w:rsid w:val="00911C45"/>
    <w:rsid w:val="00912095"/>
    <w:rsid w:val="009121FD"/>
    <w:rsid w:val="0091248F"/>
    <w:rsid w:val="00912708"/>
    <w:rsid w:val="009128B9"/>
    <w:rsid w:val="009128FB"/>
    <w:rsid w:val="00912AE7"/>
    <w:rsid w:val="00912B07"/>
    <w:rsid w:val="00912EEA"/>
    <w:rsid w:val="0091327B"/>
    <w:rsid w:val="009132A3"/>
    <w:rsid w:val="009133B4"/>
    <w:rsid w:val="009135E5"/>
    <w:rsid w:val="0091361F"/>
    <w:rsid w:val="00913E07"/>
    <w:rsid w:val="00913E8D"/>
    <w:rsid w:val="009144E7"/>
    <w:rsid w:val="009149D4"/>
    <w:rsid w:val="009149E0"/>
    <w:rsid w:val="00914E4A"/>
    <w:rsid w:val="009152B1"/>
    <w:rsid w:val="009153B2"/>
    <w:rsid w:val="009153E1"/>
    <w:rsid w:val="0091548F"/>
    <w:rsid w:val="00916757"/>
    <w:rsid w:val="009168CC"/>
    <w:rsid w:val="00916A15"/>
    <w:rsid w:val="00916D0F"/>
    <w:rsid w:val="00916EC3"/>
    <w:rsid w:val="00916F7E"/>
    <w:rsid w:val="009171E1"/>
    <w:rsid w:val="009172B8"/>
    <w:rsid w:val="009173B8"/>
    <w:rsid w:val="009175AC"/>
    <w:rsid w:val="0091786C"/>
    <w:rsid w:val="009179FE"/>
    <w:rsid w:val="00917BDC"/>
    <w:rsid w:val="00917F9E"/>
    <w:rsid w:val="00920003"/>
    <w:rsid w:val="00920068"/>
    <w:rsid w:val="009200C7"/>
    <w:rsid w:val="00920230"/>
    <w:rsid w:val="0092024C"/>
    <w:rsid w:val="00920427"/>
    <w:rsid w:val="0092074E"/>
    <w:rsid w:val="00920821"/>
    <w:rsid w:val="009208E5"/>
    <w:rsid w:val="00920ACF"/>
    <w:rsid w:val="00921200"/>
    <w:rsid w:val="009212AF"/>
    <w:rsid w:val="009212D7"/>
    <w:rsid w:val="00921314"/>
    <w:rsid w:val="009213E5"/>
    <w:rsid w:val="009216B1"/>
    <w:rsid w:val="009218EB"/>
    <w:rsid w:val="00921950"/>
    <w:rsid w:val="0092198C"/>
    <w:rsid w:val="009219BC"/>
    <w:rsid w:val="00921E61"/>
    <w:rsid w:val="009224BB"/>
    <w:rsid w:val="009229C9"/>
    <w:rsid w:val="00922B87"/>
    <w:rsid w:val="00922BDA"/>
    <w:rsid w:val="00922D2F"/>
    <w:rsid w:val="00922F14"/>
    <w:rsid w:val="009234DE"/>
    <w:rsid w:val="009237DC"/>
    <w:rsid w:val="00923EA4"/>
    <w:rsid w:val="0092443E"/>
    <w:rsid w:val="00924749"/>
    <w:rsid w:val="00924B40"/>
    <w:rsid w:val="00924BB1"/>
    <w:rsid w:val="00925023"/>
    <w:rsid w:val="009252FF"/>
    <w:rsid w:val="00925805"/>
    <w:rsid w:val="00925D51"/>
    <w:rsid w:val="00926462"/>
    <w:rsid w:val="009267A8"/>
    <w:rsid w:val="00926B1D"/>
    <w:rsid w:val="00926C3A"/>
    <w:rsid w:val="00926E19"/>
    <w:rsid w:val="00926F21"/>
    <w:rsid w:val="009271F5"/>
    <w:rsid w:val="00927497"/>
    <w:rsid w:val="0092756E"/>
    <w:rsid w:val="00927685"/>
    <w:rsid w:val="00927D8B"/>
    <w:rsid w:val="00927F21"/>
    <w:rsid w:val="00930004"/>
    <w:rsid w:val="009307A8"/>
    <w:rsid w:val="00930A9E"/>
    <w:rsid w:val="00930B8F"/>
    <w:rsid w:val="00930EF7"/>
    <w:rsid w:val="00930F0F"/>
    <w:rsid w:val="00930F95"/>
    <w:rsid w:val="009313F4"/>
    <w:rsid w:val="009314B2"/>
    <w:rsid w:val="0093154B"/>
    <w:rsid w:val="0093177E"/>
    <w:rsid w:val="00931C0D"/>
    <w:rsid w:val="009321C1"/>
    <w:rsid w:val="009325C5"/>
    <w:rsid w:val="009326AB"/>
    <w:rsid w:val="009326EC"/>
    <w:rsid w:val="00932BD9"/>
    <w:rsid w:val="00932D91"/>
    <w:rsid w:val="0093318B"/>
    <w:rsid w:val="00933324"/>
    <w:rsid w:val="0093332D"/>
    <w:rsid w:val="00933599"/>
    <w:rsid w:val="00933B6C"/>
    <w:rsid w:val="00934045"/>
    <w:rsid w:val="00934269"/>
    <w:rsid w:val="009343D4"/>
    <w:rsid w:val="00934723"/>
    <w:rsid w:val="00934C56"/>
    <w:rsid w:val="00934E42"/>
    <w:rsid w:val="0093538D"/>
    <w:rsid w:val="00935F94"/>
    <w:rsid w:val="0093629A"/>
    <w:rsid w:val="009366C2"/>
    <w:rsid w:val="0093694D"/>
    <w:rsid w:val="009369A6"/>
    <w:rsid w:val="00936C00"/>
    <w:rsid w:val="00936CF1"/>
    <w:rsid w:val="00936E4F"/>
    <w:rsid w:val="00936F55"/>
    <w:rsid w:val="009370A4"/>
    <w:rsid w:val="009370C8"/>
    <w:rsid w:val="009373A3"/>
    <w:rsid w:val="009373C8"/>
    <w:rsid w:val="0093764F"/>
    <w:rsid w:val="00937687"/>
    <w:rsid w:val="00937A34"/>
    <w:rsid w:val="00937A49"/>
    <w:rsid w:val="00937C29"/>
    <w:rsid w:val="00937C3E"/>
    <w:rsid w:val="00937D95"/>
    <w:rsid w:val="00937FFD"/>
    <w:rsid w:val="009400FF"/>
    <w:rsid w:val="0094057F"/>
    <w:rsid w:val="00940DCA"/>
    <w:rsid w:val="00940E21"/>
    <w:rsid w:val="00941085"/>
    <w:rsid w:val="0094141B"/>
    <w:rsid w:val="0094153C"/>
    <w:rsid w:val="0094165D"/>
    <w:rsid w:val="009416B1"/>
    <w:rsid w:val="00942433"/>
    <w:rsid w:val="0094250C"/>
    <w:rsid w:val="00942A42"/>
    <w:rsid w:val="00942ABE"/>
    <w:rsid w:val="00942CD2"/>
    <w:rsid w:val="00942D1D"/>
    <w:rsid w:val="00942DAA"/>
    <w:rsid w:val="00942E61"/>
    <w:rsid w:val="0094301C"/>
    <w:rsid w:val="00943133"/>
    <w:rsid w:val="0094347B"/>
    <w:rsid w:val="00943AE0"/>
    <w:rsid w:val="00943F70"/>
    <w:rsid w:val="00943FC1"/>
    <w:rsid w:val="0094404D"/>
    <w:rsid w:val="0094425F"/>
    <w:rsid w:val="00944275"/>
    <w:rsid w:val="009442BB"/>
    <w:rsid w:val="0094464F"/>
    <w:rsid w:val="00944690"/>
    <w:rsid w:val="0094493A"/>
    <w:rsid w:val="00944B75"/>
    <w:rsid w:val="00945077"/>
    <w:rsid w:val="0094511E"/>
    <w:rsid w:val="009451C4"/>
    <w:rsid w:val="0094552F"/>
    <w:rsid w:val="00945534"/>
    <w:rsid w:val="009455AC"/>
    <w:rsid w:val="00945707"/>
    <w:rsid w:val="009457C1"/>
    <w:rsid w:val="00945854"/>
    <w:rsid w:val="00945979"/>
    <w:rsid w:val="009459FD"/>
    <w:rsid w:val="00945A9F"/>
    <w:rsid w:val="00945C0E"/>
    <w:rsid w:val="00945F47"/>
    <w:rsid w:val="009462FE"/>
    <w:rsid w:val="009469AB"/>
    <w:rsid w:val="00946A4E"/>
    <w:rsid w:val="00946B81"/>
    <w:rsid w:val="00946C27"/>
    <w:rsid w:val="00946C51"/>
    <w:rsid w:val="00946C9B"/>
    <w:rsid w:val="00946D42"/>
    <w:rsid w:val="00946E3B"/>
    <w:rsid w:val="00947578"/>
    <w:rsid w:val="00947733"/>
    <w:rsid w:val="0094787A"/>
    <w:rsid w:val="0095013A"/>
    <w:rsid w:val="00950384"/>
    <w:rsid w:val="00950426"/>
    <w:rsid w:val="009504CA"/>
    <w:rsid w:val="0095075F"/>
    <w:rsid w:val="00950850"/>
    <w:rsid w:val="00950A58"/>
    <w:rsid w:val="00950B94"/>
    <w:rsid w:val="00950BF6"/>
    <w:rsid w:val="00950E3C"/>
    <w:rsid w:val="00950E8B"/>
    <w:rsid w:val="00950EC0"/>
    <w:rsid w:val="00951478"/>
    <w:rsid w:val="0095153E"/>
    <w:rsid w:val="00951760"/>
    <w:rsid w:val="009518D8"/>
    <w:rsid w:val="0095194A"/>
    <w:rsid w:val="009519F0"/>
    <w:rsid w:val="00951ACD"/>
    <w:rsid w:val="00951CBF"/>
    <w:rsid w:val="00952229"/>
    <w:rsid w:val="009523D7"/>
    <w:rsid w:val="0095300C"/>
    <w:rsid w:val="00953347"/>
    <w:rsid w:val="00953428"/>
    <w:rsid w:val="009534D1"/>
    <w:rsid w:val="00953553"/>
    <w:rsid w:val="00953872"/>
    <w:rsid w:val="0095431D"/>
    <w:rsid w:val="009543E1"/>
    <w:rsid w:val="009544AF"/>
    <w:rsid w:val="00954500"/>
    <w:rsid w:val="0095499B"/>
    <w:rsid w:val="00954A53"/>
    <w:rsid w:val="00954AD5"/>
    <w:rsid w:val="00954AE7"/>
    <w:rsid w:val="00954F45"/>
    <w:rsid w:val="00954F71"/>
    <w:rsid w:val="00954F93"/>
    <w:rsid w:val="0095501D"/>
    <w:rsid w:val="0095503D"/>
    <w:rsid w:val="009550A7"/>
    <w:rsid w:val="0095547C"/>
    <w:rsid w:val="009557DF"/>
    <w:rsid w:val="00955919"/>
    <w:rsid w:val="009559FC"/>
    <w:rsid w:val="00955A9F"/>
    <w:rsid w:val="00955D27"/>
    <w:rsid w:val="00955D37"/>
    <w:rsid w:val="00955F86"/>
    <w:rsid w:val="009561F2"/>
    <w:rsid w:val="0095669A"/>
    <w:rsid w:val="009566E3"/>
    <w:rsid w:val="00956CE7"/>
    <w:rsid w:val="0095765B"/>
    <w:rsid w:val="0095795B"/>
    <w:rsid w:val="00957D33"/>
    <w:rsid w:val="00957F44"/>
    <w:rsid w:val="0096071E"/>
    <w:rsid w:val="0096077B"/>
    <w:rsid w:val="00960AF8"/>
    <w:rsid w:val="00960B15"/>
    <w:rsid w:val="00960B5E"/>
    <w:rsid w:val="00960B9F"/>
    <w:rsid w:val="00960EDB"/>
    <w:rsid w:val="0096114F"/>
    <w:rsid w:val="0096121B"/>
    <w:rsid w:val="009617A7"/>
    <w:rsid w:val="00961A80"/>
    <w:rsid w:val="00961C70"/>
    <w:rsid w:val="00961E43"/>
    <w:rsid w:val="009621FD"/>
    <w:rsid w:val="0096228E"/>
    <w:rsid w:val="00962393"/>
    <w:rsid w:val="00962BE1"/>
    <w:rsid w:val="00962DC4"/>
    <w:rsid w:val="00962E16"/>
    <w:rsid w:val="0096317F"/>
    <w:rsid w:val="009632F5"/>
    <w:rsid w:val="009633F5"/>
    <w:rsid w:val="0096379F"/>
    <w:rsid w:val="0096393D"/>
    <w:rsid w:val="00964024"/>
    <w:rsid w:val="009640F3"/>
    <w:rsid w:val="0096410D"/>
    <w:rsid w:val="00964340"/>
    <w:rsid w:val="00964778"/>
    <w:rsid w:val="009647FA"/>
    <w:rsid w:val="0096493C"/>
    <w:rsid w:val="00964A34"/>
    <w:rsid w:val="00964A9E"/>
    <w:rsid w:val="00964B10"/>
    <w:rsid w:val="00964C0D"/>
    <w:rsid w:val="00964C99"/>
    <w:rsid w:val="00964E0E"/>
    <w:rsid w:val="0096501D"/>
    <w:rsid w:val="00965029"/>
    <w:rsid w:val="00965075"/>
    <w:rsid w:val="0096512A"/>
    <w:rsid w:val="00965346"/>
    <w:rsid w:val="00965E87"/>
    <w:rsid w:val="00965FA4"/>
    <w:rsid w:val="009664EB"/>
    <w:rsid w:val="00966903"/>
    <w:rsid w:val="00966E0F"/>
    <w:rsid w:val="009679CC"/>
    <w:rsid w:val="00967A6D"/>
    <w:rsid w:val="00967D67"/>
    <w:rsid w:val="00967DFD"/>
    <w:rsid w:val="00967E3D"/>
    <w:rsid w:val="00967F61"/>
    <w:rsid w:val="0097018F"/>
    <w:rsid w:val="009703CD"/>
    <w:rsid w:val="009705C0"/>
    <w:rsid w:val="009707A0"/>
    <w:rsid w:val="00970D4C"/>
    <w:rsid w:val="00970D6B"/>
    <w:rsid w:val="009710FA"/>
    <w:rsid w:val="00971510"/>
    <w:rsid w:val="00971536"/>
    <w:rsid w:val="00971692"/>
    <w:rsid w:val="00971B9C"/>
    <w:rsid w:val="00971D16"/>
    <w:rsid w:val="00971E79"/>
    <w:rsid w:val="00972577"/>
    <w:rsid w:val="0097276F"/>
    <w:rsid w:val="009727D7"/>
    <w:rsid w:val="00972D3A"/>
    <w:rsid w:val="00972E48"/>
    <w:rsid w:val="00972EFD"/>
    <w:rsid w:val="0097303C"/>
    <w:rsid w:val="00973559"/>
    <w:rsid w:val="0097378A"/>
    <w:rsid w:val="00973A9C"/>
    <w:rsid w:val="009741DA"/>
    <w:rsid w:val="0097425A"/>
    <w:rsid w:val="009746C2"/>
    <w:rsid w:val="009749C7"/>
    <w:rsid w:val="00974A5D"/>
    <w:rsid w:val="00974B4D"/>
    <w:rsid w:val="00974CE4"/>
    <w:rsid w:val="00974D50"/>
    <w:rsid w:val="00974DB3"/>
    <w:rsid w:val="009750FA"/>
    <w:rsid w:val="0097515A"/>
    <w:rsid w:val="0097526F"/>
    <w:rsid w:val="00975570"/>
    <w:rsid w:val="009756CD"/>
    <w:rsid w:val="0097594A"/>
    <w:rsid w:val="00975AA3"/>
    <w:rsid w:val="00975BAD"/>
    <w:rsid w:val="00975D08"/>
    <w:rsid w:val="00975D44"/>
    <w:rsid w:val="00975E66"/>
    <w:rsid w:val="00975E9C"/>
    <w:rsid w:val="00975F8F"/>
    <w:rsid w:val="0097663A"/>
    <w:rsid w:val="0097686B"/>
    <w:rsid w:val="00976942"/>
    <w:rsid w:val="0097698D"/>
    <w:rsid w:val="00976A66"/>
    <w:rsid w:val="00976A84"/>
    <w:rsid w:val="00977380"/>
    <w:rsid w:val="009773FC"/>
    <w:rsid w:val="0097771A"/>
    <w:rsid w:val="009777E9"/>
    <w:rsid w:val="00977A5C"/>
    <w:rsid w:val="00977A89"/>
    <w:rsid w:val="00977DB9"/>
    <w:rsid w:val="00977E87"/>
    <w:rsid w:val="00977F8A"/>
    <w:rsid w:val="00977FF1"/>
    <w:rsid w:val="00980AF4"/>
    <w:rsid w:val="00980B1A"/>
    <w:rsid w:val="00980C6F"/>
    <w:rsid w:val="00980D10"/>
    <w:rsid w:val="00980D7A"/>
    <w:rsid w:val="0098168E"/>
    <w:rsid w:val="00981798"/>
    <w:rsid w:val="00981F05"/>
    <w:rsid w:val="0098207E"/>
    <w:rsid w:val="00982301"/>
    <w:rsid w:val="0098253B"/>
    <w:rsid w:val="0098275F"/>
    <w:rsid w:val="00982B9E"/>
    <w:rsid w:val="0098318F"/>
    <w:rsid w:val="00983224"/>
    <w:rsid w:val="00983313"/>
    <w:rsid w:val="00983546"/>
    <w:rsid w:val="009836D9"/>
    <w:rsid w:val="00983A9E"/>
    <w:rsid w:val="00983E0C"/>
    <w:rsid w:val="00983E95"/>
    <w:rsid w:val="00983F72"/>
    <w:rsid w:val="00983FDD"/>
    <w:rsid w:val="009848D8"/>
    <w:rsid w:val="00984DD2"/>
    <w:rsid w:val="00985248"/>
    <w:rsid w:val="00985745"/>
    <w:rsid w:val="009857FF"/>
    <w:rsid w:val="00985826"/>
    <w:rsid w:val="00985B7F"/>
    <w:rsid w:val="00985EC3"/>
    <w:rsid w:val="009861CF"/>
    <w:rsid w:val="009862FC"/>
    <w:rsid w:val="0098654A"/>
    <w:rsid w:val="009869C0"/>
    <w:rsid w:val="00986AC3"/>
    <w:rsid w:val="00986ADD"/>
    <w:rsid w:val="00986B23"/>
    <w:rsid w:val="00987047"/>
    <w:rsid w:val="009870FE"/>
    <w:rsid w:val="009872CE"/>
    <w:rsid w:val="009878DE"/>
    <w:rsid w:val="00987D70"/>
    <w:rsid w:val="00987E48"/>
    <w:rsid w:val="0099000F"/>
    <w:rsid w:val="009902F0"/>
    <w:rsid w:val="00990432"/>
    <w:rsid w:val="009905F7"/>
    <w:rsid w:val="009906F2"/>
    <w:rsid w:val="009908A2"/>
    <w:rsid w:val="00990CB7"/>
    <w:rsid w:val="009915A1"/>
    <w:rsid w:val="0099176C"/>
    <w:rsid w:val="00991957"/>
    <w:rsid w:val="00991AB2"/>
    <w:rsid w:val="00991E27"/>
    <w:rsid w:val="00991F1A"/>
    <w:rsid w:val="0099202D"/>
    <w:rsid w:val="009920EB"/>
    <w:rsid w:val="0099215D"/>
    <w:rsid w:val="0099244B"/>
    <w:rsid w:val="0099267B"/>
    <w:rsid w:val="0099269B"/>
    <w:rsid w:val="0099273D"/>
    <w:rsid w:val="0099289A"/>
    <w:rsid w:val="00992968"/>
    <w:rsid w:val="00992DD7"/>
    <w:rsid w:val="00993123"/>
    <w:rsid w:val="00993140"/>
    <w:rsid w:val="00993574"/>
    <w:rsid w:val="009937B2"/>
    <w:rsid w:val="00993AB4"/>
    <w:rsid w:val="00993F68"/>
    <w:rsid w:val="009941BB"/>
    <w:rsid w:val="009949FC"/>
    <w:rsid w:val="00994BC0"/>
    <w:rsid w:val="00994F48"/>
    <w:rsid w:val="009951BE"/>
    <w:rsid w:val="00995263"/>
    <w:rsid w:val="009955DC"/>
    <w:rsid w:val="00996521"/>
    <w:rsid w:val="00996961"/>
    <w:rsid w:val="009969AF"/>
    <w:rsid w:val="00996D6D"/>
    <w:rsid w:val="00996D88"/>
    <w:rsid w:val="00996DBB"/>
    <w:rsid w:val="00996F8B"/>
    <w:rsid w:val="009971FB"/>
    <w:rsid w:val="00997370"/>
    <w:rsid w:val="00997967"/>
    <w:rsid w:val="00997A33"/>
    <w:rsid w:val="00997A8D"/>
    <w:rsid w:val="00997B1B"/>
    <w:rsid w:val="00997B55"/>
    <w:rsid w:val="009A04FC"/>
    <w:rsid w:val="009A06EC"/>
    <w:rsid w:val="009A07F4"/>
    <w:rsid w:val="009A0E94"/>
    <w:rsid w:val="009A0F81"/>
    <w:rsid w:val="009A1262"/>
    <w:rsid w:val="009A1481"/>
    <w:rsid w:val="009A17AE"/>
    <w:rsid w:val="009A1ABE"/>
    <w:rsid w:val="009A1F25"/>
    <w:rsid w:val="009A2010"/>
    <w:rsid w:val="009A215D"/>
    <w:rsid w:val="009A27C5"/>
    <w:rsid w:val="009A27E6"/>
    <w:rsid w:val="009A2912"/>
    <w:rsid w:val="009A2A04"/>
    <w:rsid w:val="009A39E2"/>
    <w:rsid w:val="009A3BB6"/>
    <w:rsid w:val="009A3BD4"/>
    <w:rsid w:val="009A3D55"/>
    <w:rsid w:val="009A4418"/>
    <w:rsid w:val="009A45F6"/>
    <w:rsid w:val="009A4758"/>
    <w:rsid w:val="009A4AD1"/>
    <w:rsid w:val="009A4F54"/>
    <w:rsid w:val="009A5168"/>
    <w:rsid w:val="009A5B7F"/>
    <w:rsid w:val="009A5F82"/>
    <w:rsid w:val="009A6388"/>
    <w:rsid w:val="009A648F"/>
    <w:rsid w:val="009A6585"/>
    <w:rsid w:val="009A6777"/>
    <w:rsid w:val="009A6D04"/>
    <w:rsid w:val="009A7075"/>
    <w:rsid w:val="009A70AA"/>
    <w:rsid w:val="009A70F9"/>
    <w:rsid w:val="009A75F4"/>
    <w:rsid w:val="009A76B3"/>
    <w:rsid w:val="009B0243"/>
    <w:rsid w:val="009B0536"/>
    <w:rsid w:val="009B0671"/>
    <w:rsid w:val="009B0A47"/>
    <w:rsid w:val="009B0D0B"/>
    <w:rsid w:val="009B0DDE"/>
    <w:rsid w:val="009B116D"/>
    <w:rsid w:val="009B131E"/>
    <w:rsid w:val="009B1372"/>
    <w:rsid w:val="009B14F9"/>
    <w:rsid w:val="009B16B8"/>
    <w:rsid w:val="009B18AC"/>
    <w:rsid w:val="009B18F6"/>
    <w:rsid w:val="009B28F6"/>
    <w:rsid w:val="009B2952"/>
    <w:rsid w:val="009B2AA2"/>
    <w:rsid w:val="009B2BA6"/>
    <w:rsid w:val="009B2BEA"/>
    <w:rsid w:val="009B2F8A"/>
    <w:rsid w:val="009B32E9"/>
    <w:rsid w:val="009B33A4"/>
    <w:rsid w:val="009B33C2"/>
    <w:rsid w:val="009B349B"/>
    <w:rsid w:val="009B356F"/>
    <w:rsid w:val="009B36A8"/>
    <w:rsid w:val="009B385E"/>
    <w:rsid w:val="009B39E5"/>
    <w:rsid w:val="009B3B5E"/>
    <w:rsid w:val="009B3BB0"/>
    <w:rsid w:val="009B4185"/>
    <w:rsid w:val="009B44F3"/>
    <w:rsid w:val="009B49DD"/>
    <w:rsid w:val="009B4C09"/>
    <w:rsid w:val="009B4CD1"/>
    <w:rsid w:val="009B4F29"/>
    <w:rsid w:val="009B4F6B"/>
    <w:rsid w:val="009B5146"/>
    <w:rsid w:val="009B51EA"/>
    <w:rsid w:val="009B55DA"/>
    <w:rsid w:val="009B5A6C"/>
    <w:rsid w:val="009B5BC2"/>
    <w:rsid w:val="009B5D71"/>
    <w:rsid w:val="009B6309"/>
    <w:rsid w:val="009B6606"/>
    <w:rsid w:val="009B6633"/>
    <w:rsid w:val="009B67B0"/>
    <w:rsid w:val="009B68A9"/>
    <w:rsid w:val="009B6ABE"/>
    <w:rsid w:val="009B6C0A"/>
    <w:rsid w:val="009B6C75"/>
    <w:rsid w:val="009B77CA"/>
    <w:rsid w:val="009B7820"/>
    <w:rsid w:val="009B7ACB"/>
    <w:rsid w:val="009B7F71"/>
    <w:rsid w:val="009C03C4"/>
    <w:rsid w:val="009C06C4"/>
    <w:rsid w:val="009C07C7"/>
    <w:rsid w:val="009C08E4"/>
    <w:rsid w:val="009C092F"/>
    <w:rsid w:val="009C0CA9"/>
    <w:rsid w:val="009C0D30"/>
    <w:rsid w:val="009C0E38"/>
    <w:rsid w:val="009C1147"/>
    <w:rsid w:val="009C11D8"/>
    <w:rsid w:val="009C189C"/>
    <w:rsid w:val="009C22E3"/>
    <w:rsid w:val="009C23A4"/>
    <w:rsid w:val="009C23DE"/>
    <w:rsid w:val="009C25B3"/>
    <w:rsid w:val="009C2ABF"/>
    <w:rsid w:val="009C2AEE"/>
    <w:rsid w:val="009C2EC2"/>
    <w:rsid w:val="009C2EDD"/>
    <w:rsid w:val="009C3245"/>
    <w:rsid w:val="009C345C"/>
    <w:rsid w:val="009C3790"/>
    <w:rsid w:val="009C3B76"/>
    <w:rsid w:val="009C3E63"/>
    <w:rsid w:val="009C43BD"/>
    <w:rsid w:val="009C4435"/>
    <w:rsid w:val="009C51C0"/>
    <w:rsid w:val="009C529C"/>
    <w:rsid w:val="009C5301"/>
    <w:rsid w:val="009C53A8"/>
    <w:rsid w:val="009C5423"/>
    <w:rsid w:val="009C5497"/>
    <w:rsid w:val="009C595D"/>
    <w:rsid w:val="009C5B8F"/>
    <w:rsid w:val="009C5CD6"/>
    <w:rsid w:val="009C6091"/>
    <w:rsid w:val="009C6189"/>
    <w:rsid w:val="009C6BDD"/>
    <w:rsid w:val="009C6C08"/>
    <w:rsid w:val="009C6E85"/>
    <w:rsid w:val="009C7091"/>
    <w:rsid w:val="009C7582"/>
    <w:rsid w:val="009C78D4"/>
    <w:rsid w:val="009C7D0C"/>
    <w:rsid w:val="009C7DB2"/>
    <w:rsid w:val="009C7E26"/>
    <w:rsid w:val="009C7EFE"/>
    <w:rsid w:val="009D01CF"/>
    <w:rsid w:val="009D02A5"/>
    <w:rsid w:val="009D054C"/>
    <w:rsid w:val="009D0636"/>
    <w:rsid w:val="009D08C7"/>
    <w:rsid w:val="009D0ACC"/>
    <w:rsid w:val="009D0B85"/>
    <w:rsid w:val="009D0F95"/>
    <w:rsid w:val="009D1502"/>
    <w:rsid w:val="009D1594"/>
    <w:rsid w:val="009D1641"/>
    <w:rsid w:val="009D1835"/>
    <w:rsid w:val="009D1AFF"/>
    <w:rsid w:val="009D1BC6"/>
    <w:rsid w:val="009D1C93"/>
    <w:rsid w:val="009D1D3D"/>
    <w:rsid w:val="009D1E76"/>
    <w:rsid w:val="009D1EF6"/>
    <w:rsid w:val="009D1FEF"/>
    <w:rsid w:val="009D25F9"/>
    <w:rsid w:val="009D2761"/>
    <w:rsid w:val="009D281B"/>
    <w:rsid w:val="009D2A25"/>
    <w:rsid w:val="009D2B89"/>
    <w:rsid w:val="009D2CBF"/>
    <w:rsid w:val="009D2FE0"/>
    <w:rsid w:val="009D3897"/>
    <w:rsid w:val="009D3A9C"/>
    <w:rsid w:val="009D3CBF"/>
    <w:rsid w:val="009D3E85"/>
    <w:rsid w:val="009D4A54"/>
    <w:rsid w:val="009D4AC4"/>
    <w:rsid w:val="009D4DCD"/>
    <w:rsid w:val="009D4F7A"/>
    <w:rsid w:val="009D4FD1"/>
    <w:rsid w:val="009D501B"/>
    <w:rsid w:val="009D51CF"/>
    <w:rsid w:val="009D5390"/>
    <w:rsid w:val="009D5563"/>
    <w:rsid w:val="009D5640"/>
    <w:rsid w:val="009D59F6"/>
    <w:rsid w:val="009D5BD0"/>
    <w:rsid w:val="009D5F69"/>
    <w:rsid w:val="009D6241"/>
    <w:rsid w:val="009D65CC"/>
    <w:rsid w:val="009D6AC8"/>
    <w:rsid w:val="009D744B"/>
    <w:rsid w:val="009D7A0D"/>
    <w:rsid w:val="009D7BDC"/>
    <w:rsid w:val="009E08C4"/>
    <w:rsid w:val="009E0926"/>
    <w:rsid w:val="009E0C8F"/>
    <w:rsid w:val="009E0F81"/>
    <w:rsid w:val="009E1039"/>
    <w:rsid w:val="009E112A"/>
    <w:rsid w:val="009E1AB9"/>
    <w:rsid w:val="009E217E"/>
    <w:rsid w:val="009E21CC"/>
    <w:rsid w:val="009E22F0"/>
    <w:rsid w:val="009E2506"/>
    <w:rsid w:val="009E2787"/>
    <w:rsid w:val="009E2996"/>
    <w:rsid w:val="009E2D4D"/>
    <w:rsid w:val="009E2F3F"/>
    <w:rsid w:val="009E2FF7"/>
    <w:rsid w:val="009E310E"/>
    <w:rsid w:val="009E31A1"/>
    <w:rsid w:val="009E34BF"/>
    <w:rsid w:val="009E36E1"/>
    <w:rsid w:val="009E3934"/>
    <w:rsid w:val="009E39A1"/>
    <w:rsid w:val="009E3C3B"/>
    <w:rsid w:val="009E45AE"/>
    <w:rsid w:val="009E51F5"/>
    <w:rsid w:val="009E52E6"/>
    <w:rsid w:val="009E5388"/>
    <w:rsid w:val="009E556D"/>
    <w:rsid w:val="009E58BC"/>
    <w:rsid w:val="009E5E6B"/>
    <w:rsid w:val="009E6067"/>
    <w:rsid w:val="009E6329"/>
    <w:rsid w:val="009E640B"/>
    <w:rsid w:val="009E682C"/>
    <w:rsid w:val="009E6F6F"/>
    <w:rsid w:val="009E7152"/>
    <w:rsid w:val="009E71DE"/>
    <w:rsid w:val="009E74DA"/>
    <w:rsid w:val="009E76F1"/>
    <w:rsid w:val="009E77CA"/>
    <w:rsid w:val="009E7839"/>
    <w:rsid w:val="009E7957"/>
    <w:rsid w:val="009E7B1B"/>
    <w:rsid w:val="009E7B1F"/>
    <w:rsid w:val="009E7D37"/>
    <w:rsid w:val="009E7F3F"/>
    <w:rsid w:val="009F00A8"/>
    <w:rsid w:val="009F0EC3"/>
    <w:rsid w:val="009F115F"/>
    <w:rsid w:val="009F1386"/>
    <w:rsid w:val="009F1B54"/>
    <w:rsid w:val="009F1EC9"/>
    <w:rsid w:val="009F1FF8"/>
    <w:rsid w:val="009F231B"/>
    <w:rsid w:val="009F23DA"/>
    <w:rsid w:val="009F245F"/>
    <w:rsid w:val="009F25F1"/>
    <w:rsid w:val="009F26D2"/>
    <w:rsid w:val="009F2750"/>
    <w:rsid w:val="009F287E"/>
    <w:rsid w:val="009F306E"/>
    <w:rsid w:val="009F3176"/>
    <w:rsid w:val="009F32A0"/>
    <w:rsid w:val="009F35FE"/>
    <w:rsid w:val="009F360B"/>
    <w:rsid w:val="009F3920"/>
    <w:rsid w:val="009F3A0D"/>
    <w:rsid w:val="009F3AFE"/>
    <w:rsid w:val="009F3DCE"/>
    <w:rsid w:val="009F4132"/>
    <w:rsid w:val="009F42B1"/>
    <w:rsid w:val="009F452E"/>
    <w:rsid w:val="009F46EE"/>
    <w:rsid w:val="009F474C"/>
    <w:rsid w:val="009F4A8A"/>
    <w:rsid w:val="009F4BC8"/>
    <w:rsid w:val="009F4C00"/>
    <w:rsid w:val="009F4FF9"/>
    <w:rsid w:val="009F54C9"/>
    <w:rsid w:val="009F562C"/>
    <w:rsid w:val="009F5679"/>
    <w:rsid w:val="009F5762"/>
    <w:rsid w:val="009F5A06"/>
    <w:rsid w:val="009F60D0"/>
    <w:rsid w:val="009F6550"/>
    <w:rsid w:val="009F65A7"/>
    <w:rsid w:val="009F6A7B"/>
    <w:rsid w:val="009F6C67"/>
    <w:rsid w:val="009F6E7E"/>
    <w:rsid w:val="009F71DD"/>
    <w:rsid w:val="009F74A7"/>
    <w:rsid w:val="009F76C5"/>
    <w:rsid w:val="009F7AA1"/>
    <w:rsid w:val="009F7BC4"/>
    <w:rsid w:val="009F7D3E"/>
    <w:rsid w:val="009F7E36"/>
    <w:rsid w:val="009F7E39"/>
    <w:rsid w:val="00A0081E"/>
    <w:rsid w:val="00A00B87"/>
    <w:rsid w:val="00A00BDD"/>
    <w:rsid w:val="00A010D9"/>
    <w:rsid w:val="00A013AE"/>
    <w:rsid w:val="00A01574"/>
    <w:rsid w:val="00A015B6"/>
    <w:rsid w:val="00A0178A"/>
    <w:rsid w:val="00A02077"/>
    <w:rsid w:val="00A0219F"/>
    <w:rsid w:val="00A02295"/>
    <w:rsid w:val="00A02337"/>
    <w:rsid w:val="00A029F6"/>
    <w:rsid w:val="00A02B49"/>
    <w:rsid w:val="00A02C86"/>
    <w:rsid w:val="00A02E15"/>
    <w:rsid w:val="00A030FB"/>
    <w:rsid w:val="00A03CD6"/>
    <w:rsid w:val="00A03F4F"/>
    <w:rsid w:val="00A03F53"/>
    <w:rsid w:val="00A03F58"/>
    <w:rsid w:val="00A03F62"/>
    <w:rsid w:val="00A043C8"/>
    <w:rsid w:val="00A04619"/>
    <w:rsid w:val="00A04A5D"/>
    <w:rsid w:val="00A04E7F"/>
    <w:rsid w:val="00A0561E"/>
    <w:rsid w:val="00A056B2"/>
    <w:rsid w:val="00A057EB"/>
    <w:rsid w:val="00A0589B"/>
    <w:rsid w:val="00A058B1"/>
    <w:rsid w:val="00A05C9A"/>
    <w:rsid w:val="00A0636F"/>
    <w:rsid w:val="00A06387"/>
    <w:rsid w:val="00A0657D"/>
    <w:rsid w:val="00A06A3A"/>
    <w:rsid w:val="00A06C59"/>
    <w:rsid w:val="00A073D5"/>
    <w:rsid w:val="00A07662"/>
    <w:rsid w:val="00A079D1"/>
    <w:rsid w:val="00A07E2D"/>
    <w:rsid w:val="00A10351"/>
    <w:rsid w:val="00A10BCA"/>
    <w:rsid w:val="00A10C08"/>
    <w:rsid w:val="00A10CF8"/>
    <w:rsid w:val="00A11006"/>
    <w:rsid w:val="00A1118F"/>
    <w:rsid w:val="00A11958"/>
    <w:rsid w:val="00A11B3A"/>
    <w:rsid w:val="00A11ECA"/>
    <w:rsid w:val="00A11F9B"/>
    <w:rsid w:val="00A1212C"/>
    <w:rsid w:val="00A12454"/>
    <w:rsid w:val="00A1257F"/>
    <w:rsid w:val="00A12732"/>
    <w:rsid w:val="00A127A5"/>
    <w:rsid w:val="00A12F15"/>
    <w:rsid w:val="00A130E7"/>
    <w:rsid w:val="00A1320E"/>
    <w:rsid w:val="00A13A5A"/>
    <w:rsid w:val="00A13C11"/>
    <w:rsid w:val="00A143B9"/>
    <w:rsid w:val="00A14400"/>
    <w:rsid w:val="00A144BA"/>
    <w:rsid w:val="00A14613"/>
    <w:rsid w:val="00A14618"/>
    <w:rsid w:val="00A146CE"/>
    <w:rsid w:val="00A14731"/>
    <w:rsid w:val="00A14BFD"/>
    <w:rsid w:val="00A14D2A"/>
    <w:rsid w:val="00A14DC2"/>
    <w:rsid w:val="00A15162"/>
    <w:rsid w:val="00A151B4"/>
    <w:rsid w:val="00A15326"/>
    <w:rsid w:val="00A153E9"/>
    <w:rsid w:val="00A1560A"/>
    <w:rsid w:val="00A156BA"/>
    <w:rsid w:val="00A15A25"/>
    <w:rsid w:val="00A15B90"/>
    <w:rsid w:val="00A15E57"/>
    <w:rsid w:val="00A1619E"/>
    <w:rsid w:val="00A16444"/>
    <w:rsid w:val="00A16850"/>
    <w:rsid w:val="00A16C5F"/>
    <w:rsid w:val="00A16CCC"/>
    <w:rsid w:val="00A16EAB"/>
    <w:rsid w:val="00A172EB"/>
    <w:rsid w:val="00A173FA"/>
    <w:rsid w:val="00A1755E"/>
    <w:rsid w:val="00A175B1"/>
    <w:rsid w:val="00A179CF"/>
    <w:rsid w:val="00A17A14"/>
    <w:rsid w:val="00A17B9B"/>
    <w:rsid w:val="00A17C1F"/>
    <w:rsid w:val="00A17FCA"/>
    <w:rsid w:val="00A200EE"/>
    <w:rsid w:val="00A20208"/>
    <w:rsid w:val="00A20351"/>
    <w:rsid w:val="00A20494"/>
    <w:rsid w:val="00A204F8"/>
    <w:rsid w:val="00A206B2"/>
    <w:rsid w:val="00A20BF6"/>
    <w:rsid w:val="00A20D30"/>
    <w:rsid w:val="00A2103F"/>
    <w:rsid w:val="00A21568"/>
    <w:rsid w:val="00A217E5"/>
    <w:rsid w:val="00A21863"/>
    <w:rsid w:val="00A21E47"/>
    <w:rsid w:val="00A21F71"/>
    <w:rsid w:val="00A22347"/>
    <w:rsid w:val="00A22745"/>
    <w:rsid w:val="00A230FD"/>
    <w:rsid w:val="00A23135"/>
    <w:rsid w:val="00A232D2"/>
    <w:rsid w:val="00A237B5"/>
    <w:rsid w:val="00A23940"/>
    <w:rsid w:val="00A24149"/>
    <w:rsid w:val="00A24326"/>
    <w:rsid w:val="00A24990"/>
    <w:rsid w:val="00A24B08"/>
    <w:rsid w:val="00A24CDC"/>
    <w:rsid w:val="00A24D21"/>
    <w:rsid w:val="00A24FA4"/>
    <w:rsid w:val="00A2500A"/>
    <w:rsid w:val="00A25523"/>
    <w:rsid w:val="00A25557"/>
    <w:rsid w:val="00A255F8"/>
    <w:rsid w:val="00A25620"/>
    <w:rsid w:val="00A25755"/>
    <w:rsid w:val="00A25ADD"/>
    <w:rsid w:val="00A25D66"/>
    <w:rsid w:val="00A25EA0"/>
    <w:rsid w:val="00A26466"/>
    <w:rsid w:val="00A26FC1"/>
    <w:rsid w:val="00A27292"/>
    <w:rsid w:val="00A27542"/>
    <w:rsid w:val="00A2761E"/>
    <w:rsid w:val="00A27656"/>
    <w:rsid w:val="00A27EAD"/>
    <w:rsid w:val="00A3005B"/>
    <w:rsid w:val="00A30686"/>
    <w:rsid w:val="00A30769"/>
    <w:rsid w:val="00A30971"/>
    <w:rsid w:val="00A30F99"/>
    <w:rsid w:val="00A3116D"/>
    <w:rsid w:val="00A31582"/>
    <w:rsid w:val="00A3167D"/>
    <w:rsid w:val="00A316E9"/>
    <w:rsid w:val="00A317F9"/>
    <w:rsid w:val="00A31C56"/>
    <w:rsid w:val="00A31DBB"/>
    <w:rsid w:val="00A3288B"/>
    <w:rsid w:val="00A32C9A"/>
    <w:rsid w:val="00A32D1D"/>
    <w:rsid w:val="00A32FBA"/>
    <w:rsid w:val="00A346AE"/>
    <w:rsid w:val="00A348DE"/>
    <w:rsid w:val="00A3494E"/>
    <w:rsid w:val="00A34D5F"/>
    <w:rsid w:val="00A34F4E"/>
    <w:rsid w:val="00A3537F"/>
    <w:rsid w:val="00A3539D"/>
    <w:rsid w:val="00A353EF"/>
    <w:rsid w:val="00A355AE"/>
    <w:rsid w:val="00A35962"/>
    <w:rsid w:val="00A35B66"/>
    <w:rsid w:val="00A35FBE"/>
    <w:rsid w:val="00A36049"/>
    <w:rsid w:val="00A3620F"/>
    <w:rsid w:val="00A36598"/>
    <w:rsid w:val="00A36AFD"/>
    <w:rsid w:val="00A36FE9"/>
    <w:rsid w:val="00A37011"/>
    <w:rsid w:val="00A372AE"/>
    <w:rsid w:val="00A372DF"/>
    <w:rsid w:val="00A37782"/>
    <w:rsid w:val="00A37833"/>
    <w:rsid w:val="00A379F7"/>
    <w:rsid w:val="00A4101B"/>
    <w:rsid w:val="00A41020"/>
    <w:rsid w:val="00A4164F"/>
    <w:rsid w:val="00A41B18"/>
    <w:rsid w:val="00A42222"/>
    <w:rsid w:val="00A426E3"/>
    <w:rsid w:val="00A42756"/>
    <w:rsid w:val="00A42859"/>
    <w:rsid w:val="00A42875"/>
    <w:rsid w:val="00A428C0"/>
    <w:rsid w:val="00A42946"/>
    <w:rsid w:val="00A42E2E"/>
    <w:rsid w:val="00A430B4"/>
    <w:rsid w:val="00A437A3"/>
    <w:rsid w:val="00A43EAF"/>
    <w:rsid w:val="00A44541"/>
    <w:rsid w:val="00A44A4E"/>
    <w:rsid w:val="00A44DB9"/>
    <w:rsid w:val="00A45143"/>
    <w:rsid w:val="00A4524F"/>
    <w:rsid w:val="00A45731"/>
    <w:rsid w:val="00A45909"/>
    <w:rsid w:val="00A45AD2"/>
    <w:rsid w:val="00A45AEA"/>
    <w:rsid w:val="00A45D3E"/>
    <w:rsid w:val="00A45DD8"/>
    <w:rsid w:val="00A45E3F"/>
    <w:rsid w:val="00A4617D"/>
    <w:rsid w:val="00A4627E"/>
    <w:rsid w:val="00A46419"/>
    <w:rsid w:val="00A464B4"/>
    <w:rsid w:val="00A46AD0"/>
    <w:rsid w:val="00A47151"/>
    <w:rsid w:val="00A47536"/>
    <w:rsid w:val="00A47ACB"/>
    <w:rsid w:val="00A47DDF"/>
    <w:rsid w:val="00A5002C"/>
    <w:rsid w:val="00A50176"/>
    <w:rsid w:val="00A50729"/>
    <w:rsid w:val="00A50D0F"/>
    <w:rsid w:val="00A50D11"/>
    <w:rsid w:val="00A51101"/>
    <w:rsid w:val="00A51747"/>
    <w:rsid w:val="00A517B8"/>
    <w:rsid w:val="00A51893"/>
    <w:rsid w:val="00A51ADD"/>
    <w:rsid w:val="00A51BDA"/>
    <w:rsid w:val="00A51C19"/>
    <w:rsid w:val="00A51E2E"/>
    <w:rsid w:val="00A520D5"/>
    <w:rsid w:val="00A5211D"/>
    <w:rsid w:val="00A5242B"/>
    <w:rsid w:val="00A5246F"/>
    <w:rsid w:val="00A529D5"/>
    <w:rsid w:val="00A52A57"/>
    <w:rsid w:val="00A52A81"/>
    <w:rsid w:val="00A52B7C"/>
    <w:rsid w:val="00A52D16"/>
    <w:rsid w:val="00A52E80"/>
    <w:rsid w:val="00A534E0"/>
    <w:rsid w:val="00A538C6"/>
    <w:rsid w:val="00A539B9"/>
    <w:rsid w:val="00A543B5"/>
    <w:rsid w:val="00A543D8"/>
    <w:rsid w:val="00A54AF6"/>
    <w:rsid w:val="00A54CA2"/>
    <w:rsid w:val="00A54FC5"/>
    <w:rsid w:val="00A54FF9"/>
    <w:rsid w:val="00A552AF"/>
    <w:rsid w:val="00A5530E"/>
    <w:rsid w:val="00A55413"/>
    <w:rsid w:val="00A55558"/>
    <w:rsid w:val="00A5559C"/>
    <w:rsid w:val="00A556A0"/>
    <w:rsid w:val="00A55A74"/>
    <w:rsid w:val="00A56028"/>
    <w:rsid w:val="00A5625B"/>
    <w:rsid w:val="00A5649D"/>
    <w:rsid w:val="00A5672E"/>
    <w:rsid w:val="00A56934"/>
    <w:rsid w:val="00A5701D"/>
    <w:rsid w:val="00A57344"/>
    <w:rsid w:val="00A578FA"/>
    <w:rsid w:val="00A57E55"/>
    <w:rsid w:val="00A57F83"/>
    <w:rsid w:val="00A601B9"/>
    <w:rsid w:val="00A602FF"/>
    <w:rsid w:val="00A60478"/>
    <w:rsid w:val="00A606D4"/>
    <w:rsid w:val="00A607F4"/>
    <w:rsid w:val="00A60922"/>
    <w:rsid w:val="00A60987"/>
    <w:rsid w:val="00A60D0E"/>
    <w:rsid w:val="00A60E2B"/>
    <w:rsid w:val="00A61869"/>
    <w:rsid w:val="00A618E2"/>
    <w:rsid w:val="00A61AC3"/>
    <w:rsid w:val="00A6241F"/>
    <w:rsid w:val="00A624AA"/>
    <w:rsid w:val="00A6263D"/>
    <w:rsid w:val="00A6279C"/>
    <w:rsid w:val="00A6297C"/>
    <w:rsid w:val="00A62A80"/>
    <w:rsid w:val="00A62D98"/>
    <w:rsid w:val="00A63508"/>
    <w:rsid w:val="00A63562"/>
    <w:rsid w:val="00A63634"/>
    <w:rsid w:val="00A6363D"/>
    <w:rsid w:val="00A63ADF"/>
    <w:rsid w:val="00A63FF6"/>
    <w:rsid w:val="00A6412B"/>
    <w:rsid w:val="00A6440E"/>
    <w:rsid w:val="00A646D8"/>
    <w:rsid w:val="00A64814"/>
    <w:rsid w:val="00A64868"/>
    <w:rsid w:val="00A64D89"/>
    <w:rsid w:val="00A64F31"/>
    <w:rsid w:val="00A64F94"/>
    <w:rsid w:val="00A6547A"/>
    <w:rsid w:val="00A654F6"/>
    <w:rsid w:val="00A655BD"/>
    <w:rsid w:val="00A6570F"/>
    <w:rsid w:val="00A65752"/>
    <w:rsid w:val="00A65D6F"/>
    <w:rsid w:val="00A65DBB"/>
    <w:rsid w:val="00A66146"/>
    <w:rsid w:val="00A6642E"/>
    <w:rsid w:val="00A667C8"/>
    <w:rsid w:val="00A66CEA"/>
    <w:rsid w:val="00A66E44"/>
    <w:rsid w:val="00A66EA3"/>
    <w:rsid w:val="00A673E6"/>
    <w:rsid w:val="00A67530"/>
    <w:rsid w:val="00A675AF"/>
    <w:rsid w:val="00A70233"/>
    <w:rsid w:val="00A70579"/>
    <w:rsid w:val="00A70670"/>
    <w:rsid w:val="00A70736"/>
    <w:rsid w:val="00A70B12"/>
    <w:rsid w:val="00A70DAD"/>
    <w:rsid w:val="00A712B0"/>
    <w:rsid w:val="00A717E3"/>
    <w:rsid w:val="00A71DA7"/>
    <w:rsid w:val="00A71E5D"/>
    <w:rsid w:val="00A72028"/>
    <w:rsid w:val="00A72463"/>
    <w:rsid w:val="00A725E1"/>
    <w:rsid w:val="00A7275B"/>
    <w:rsid w:val="00A72831"/>
    <w:rsid w:val="00A72938"/>
    <w:rsid w:val="00A72A16"/>
    <w:rsid w:val="00A73273"/>
    <w:rsid w:val="00A73385"/>
    <w:rsid w:val="00A7395B"/>
    <w:rsid w:val="00A73B09"/>
    <w:rsid w:val="00A73D6C"/>
    <w:rsid w:val="00A740AA"/>
    <w:rsid w:val="00A740AD"/>
    <w:rsid w:val="00A740CF"/>
    <w:rsid w:val="00A741B0"/>
    <w:rsid w:val="00A742E5"/>
    <w:rsid w:val="00A749C2"/>
    <w:rsid w:val="00A749FF"/>
    <w:rsid w:val="00A74D01"/>
    <w:rsid w:val="00A74D36"/>
    <w:rsid w:val="00A74D9A"/>
    <w:rsid w:val="00A74F91"/>
    <w:rsid w:val="00A75067"/>
    <w:rsid w:val="00A75247"/>
    <w:rsid w:val="00A755AE"/>
    <w:rsid w:val="00A7565C"/>
    <w:rsid w:val="00A75C25"/>
    <w:rsid w:val="00A75D11"/>
    <w:rsid w:val="00A7607D"/>
    <w:rsid w:val="00A76401"/>
    <w:rsid w:val="00A765C8"/>
    <w:rsid w:val="00A76896"/>
    <w:rsid w:val="00A76DFB"/>
    <w:rsid w:val="00A778B8"/>
    <w:rsid w:val="00A77938"/>
    <w:rsid w:val="00A779E0"/>
    <w:rsid w:val="00A77A55"/>
    <w:rsid w:val="00A800D7"/>
    <w:rsid w:val="00A802B3"/>
    <w:rsid w:val="00A80522"/>
    <w:rsid w:val="00A80731"/>
    <w:rsid w:val="00A80766"/>
    <w:rsid w:val="00A80B18"/>
    <w:rsid w:val="00A80DDA"/>
    <w:rsid w:val="00A812F0"/>
    <w:rsid w:val="00A81952"/>
    <w:rsid w:val="00A819F4"/>
    <w:rsid w:val="00A81D4C"/>
    <w:rsid w:val="00A82040"/>
    <w:rsid w:val="00A82148"/>
    <w:rsid w:val="00A8218B"/>
    <w:rsid w:val="00A821A3"/>
    <w:rsid w:val="00A8230B"/>
    <w:rsid w:val="00A823E0"/>
    <w:rsid w:val="00A82793"/>
    <w:rsid w:val="00A827AE"/>
    <w:rsid w:val="00A82DD0"/>
    <w:rsid w:val="00A82EE8"/>
    <w:rsid w:val="00A83188"/>
    <w:rsid w:val="00A8333B"/>
    <w:rsid w:val="00A834DD"/>
    <w:rsid w:val="00A83ADA"/>
    <w:rsid w:val="00A83CE9"/>
    <w:rsid w:val="00A83FFB"/>
    <w:rsid w:val="00A842E7"/>
    <w:rsid w:val="00A84414"/>
    <w:rsid w:val="00A84772"/>
    <w:rsid w:val="00A84C63"/>
    <w:rsid w:val="00A84FEA"/>
    <w:rsid w:val="00A85089"/>
    <w:rsid w:val="00A850EA"/>
    <w:rsid w:val="00A8533C"/>
    <w:rsid w:val="00A853E7"/>
    <w:rsid w:val="00A85771"/>
    <w:rsid w:val="00A858B6"/>
    <w:rsid w:val="00A8590D"/>
    <w:rsid w:val="00A859DC"/>
    <w:rsid w:val="00A85F39"/>
    <w:rsid w:val="00A86015"/>
    <w:rsid w:val="00A86496"/>
    <w:rsid w:val="00A86733"/>
    <w:rsid w:val="00A86749"/>
    <w:rsid w:val="00A87284"/>
    <w:rsid w:val="00A8731E"/>
    <w:rsid w:val="00A873F1"/>
    <w:rsid w:val="00A87C71"/>
    <w:rsid w:val="00A9026B"/>
    <w:rsid w:val="00A90619"/>
    <w:rsid w:val="00A90700"/>
    <w:rsid w:val="00A909A4"/>
    <w:rsid w:val="00A90EB3"/>
    <w:rsid w:val="00A91261"/>
    <w:rsid w:val="00A91978"/>
    <w:rsid w:val="00A919EB"/>
    <w:rsid w:val="00A91B96"/>
    <w:rsid w:val="00A91D50"/>
    <w:rsid w:val="00A91F1E"/>
    <w:rsid w:val="00A9208F"/>
    <w:rsid w:val="00A9278B"/>
    <w:rsid w:val="00A92B49"/>
    <w:rsid w:val="00A92D21"/>
    <w:rsid w:val="00A93192"/>
    <w:rsid w:val="00A932B3"/>
    <w:rsid w:val="00A93520"/>
    <w:rsid w:val="00A93AD7"/>
    <w:rsid w:val="00A93DE6"/>
    <w:rsid w:val="00A94145"/>
    <w:rsid w:val="00A9421D"/>
    <w:rsid w:val="00A94686"/>
    <w:rsid w:val="00A947C0"/>
    <w:rsid w:val="00A947F2"/>
    <w:rsid w:val="00A94BC8"/>
    <w:rsid w:val="00A94F60"/>
    <w:rsid w:val="00A953EC"/>
    <w:rsid w:val="00A95933"/>
    <w:rsid w:val="00A95A2F"/>
    <w:rsid w:val="00A95D51"/>
    <w:rsid w:val="00A96078"/>
    <w:rsid w:val="00A960A6"/>
    <w:rsid w:val="00A961A3"/>
    <w:rsid w:val="00A962E6"/>
    <w:rsid w:val="00A963E9"/>
    <w:rsid w:val="00A96577"/>
    <w:rsid w:val="00A96710"/>
    <w:rsid w:val="00A969F2"/>
    <w:rsid w:val="00A96A10"/>
    <w:rsid w:val="00A96A24"/>
    <w:rsid w:val="00A96AF7"/>
    <w:rsid w:val="00A97440"/>
    <w:rsid w:val="00A97A00"/>
    <w:rsid w:val="00A97A0B"/>
    <w:rsid w:val="00A97DFE"/>
    <w:rsid w:val="00AA06B8"/>
    <w:rsid w:val="00AA0C16"/>
    <w:rsid w:val="00AA160F"/>
    <w:rsid w:val="00AA161D"/>
    <w:rsid w:val="00AA18B7"/>
    <w:rsid w:val="00AA1D08"/>
    <w:rsid w:val="00AA28CF"/>
    <w:rsid w:val="00AA319C"/>
    <w:rsid w:val="00AA338C"/>
    <w:rsid w:val="00AA3419"/>
    <w:rsid w:val="00AA3654"/>
    <w:rsid w:val="00AA381F"/>
    <w:rsid w:val="00AA39B8"/>
    <w:rsid w:val="00AA3DA2"/>
    <w:rsid w:val="00AA418E"/>
    <w:rsid w:val="00AA4A17"/>
    <w:rsid w:val="00AA4AD5"/>
    <w:rsid w:val="00AA4F50"/>
    <w:rsid w:val="00AA52E7"/>
    <w:rsid w:val="00AA56F6"/>
    <w:rsid w:val="00AA5B29"/>
    <w:rsid w:val="00AA6408"/>
    <w:rsid w:val="00AA6C9C"/>
    <w:rsid w:val="00AA6D25"/>
    <w:rsid w:val="00AA6D71"/>
    <w:rsid w:val="00AA6DBB"/>
    <w:rsid w:val="00AA71D2"/>
    <w:rsid w:val="00AA7235"/>
    <w:rsid w:val="00AA7237"/>
    <w:rsid w:val="00AA72C7"/>
    <w:rsid w:val="00AA7C2C"/>
    <w:rsid w:val="00AA7E89"/>
    <w:rsid w:val="00AB001A"/>
    <w:rsid w:val="00AB0273"/>
    <w:rsid w:val="00AB06DA"/>
    <w:rsid w:val="00AB0974"/>
    <w:rsid w:val="00AB0AB5"/>
    <w:rsid w:val="00AB0B38"/>
    <w:rsid w:val="00AB0C1F"/>
    <w:rsid w:val="00AB0C2A"/>
    <w:rsid w:val="00AB1582"/>
    <w:rsid w:val="00AB167D"/>
    <w:rsid w:val="00AB16CF"/>
    <w:rsid w:val="00AB17BF"/>
    <w:rsid w:val="00AB1FE5"/>
    <w:rsid w:val="00AB218F"/>
    <w:rsid w:val="00AB23FB"/>
    <w:rsid w:val="00AB2582"/>
    <w:rsid w:val="00AB283F"/>
    <w:rsid w:val="00AB29D6"/>
    <w:rsid w:val="00AB2CAB"/>
    <w:rsid w:val="00AB306C"/>
    <w:rsid w:val="00AB30D1"/>
    <w:rsid w:val="00AB3411"/>
    <w:rsid w:val="00AB3436"/>
    <w:rsid w:val="00AB3955"/>
    <w:rsid w:val="00AB39A0"/>
    <w:rsid w:val="00AB4020"/>
    <w:rsid w:val="00AB421D"/>
    <w:rsid w:val="00AB4256"/>
    <w:rsid w:val="00AB43A9"/>
    <w:rsid w:val="00AB45BF"/>
    <w:rsid w:val="00AB47AE"/>
    <w:rsid w:val="00AB484F"/>
    <w:rsid w:val="00AB4A74"/>
    <w:rsid w:val="00AB4C7B"/>
    <w:rsid w:val="00AB4CF7"/>
    <w:rsid w:val="00AB4D3A"/>
    <w:rsid w:val="00AB5772"/>
    <w:rsid w:val="00AB5806"/>
    <w:rsid w:val="00AB58A7"/>
    <w:rsid w:val="00AB59FF"/>
    <w:rsid w:val="00AB5A02"/>
    <w:rsid w:val="00AB5B20"/>
    <w:rsid w:val="00AB5B4D"/>
    <w:rsid w:val="00AB5E95"/>
    <w:rsid w:val="00AB5F78"/>
    <w:rsid w:val="00AB604D"/>
    <w:rsid w:val="00AB63DA"/>
    <w:rsid w:val="00AB6811"/>
    <w:rsid w:val="00AB6B4A"/>
    <w:rsid w:val="00AB71C4"/>
    <w:rsid w:val="00AB7291"/>
    <w:rsid w:val="00AB73C7"/>
    <w:rsid w:val="00AB7EBC"/>
    <w:rsid w:val="00AC068A"/>
    <w:rsid w:val="00AC0E8C"/>
    <w:rsid w:val="00AC1122"/>
    <w:rsid w:val="00AC17A9"/>
    <w:rsid w:val="00AC1B55"/>
    <w:rsid w:val="00AC214C"/>
    <w:rsid w:val="00AC25BD"/>
    <w:rsid w:val="00AC298F"/>
    <w:rsid w:val="00AC2A6D"/>
    <w:rsid w:val="00AC2AFF"/>
    <w:rsid w:val="00AC313D"/>
    <w:rsid w:val="00AC3441"/>
    <w:rsid w:val="00AC3C97"/>
    <w:rsid w:val="00AC401A"/>
    <w:rsid w:val="00AC435C"/>
    <w:rsid w:val="00AC437C"/>
    <w:rsid w:val="00AC44E8"/>
    <w:rsid w:val="00AC4656"/>
    <w:rsid w:val="00AC4C4D"/>
    <w:rsid w:val="00AC4DF3"/>
    <w:rsid w:val="00AC5145"/>
    <w:rsid w:val="00AC5157"/>
    <w:rsid w:val="00AC51ED"/>
    <w:rsid w:val="00AC5587"/>
    <w:rsid w:val="00AC58A7"/>
    <w:rsid w:val="00AC5D0D"/>
    <w:rsid w:val="00AC5E2C"/>
    <w:rsid w:val="00AC6073"/>
    <w:rsid w:val="00AC60B5"/>
    <w:rsid w:val="00AC627E"/>
    <w:rsid w:val="00AC62AF"/>
    <w:rsid w:val="00AC6A66"/>
    <w:rsid w:val="00AC6DE0"/>
    <w:rsid w:val="00AC6DF8"/>
    <w:rsid w:val="00AC6E72"/>
    <w:rsid w:val="00AC706B"/>
    <w:rsid w:val="00AC713E"/>
    <w:rsid w:val="00AC7628"/>
    <w:rsid w:val="00AC771B"/>
    <w:rsid w:val="00AC7904"/>
    <w:rsid w:val="00AC7978"/>
    <w:rsid w:val="00AC7F6D"/>
    <w:rsid w:val="00AD0D5B"/>
    <w:rsid w:val="00AD1022"/>
    <w:rsid w:val="00AD1074"/>
    <w:rsid w:val="00AD10AE"/>
    <w:rsid w:val="00AD1260"/>
    <w:rsid w:val="00AD127B"/>
    <w:rsid w:val="00AD1430"/>
    <w:rsid w:val="00AD1438"/>
    <w:rsid w:val="00AD1B93"/>
    <w:rsid w:val="00AD1C36"/>
    <w:rsid w:val="00AD1C6C"/>
    <w:rsid w:val="00AD1ED2"/>
    <w:rsid w:val="00AD1F21"/>
    <w:rsid w:val="00AD1FEC"/>
    <w:rsid w:val="00AD2174"/>
    <w:rsid w:val="00AD2429"/>
    <w:rsid w:val="00AD27E9"/>
    <w:rsid w:val="00AD2BC2"/>
    <w:rsid w:val="00AD2C38"/>
    <w:rsid w:val="00AD2D24"/>
    <w:rsid w:val="00AD3044"/>
    <w:rsid w:val="00AD3292"/>
    <w:rsid w:val="00AD3466"/>
    <w:rsid w:val="00AD3519"/>
    <w:rsid w:val="00AD3578"/>
    <w:rsid w:val="00AD3D8C"/>
    <w:rsid w:val="00AD40CB"/>
    <w:rsid w:val="00AD438C"/>
    <w:rsid w:val="00AD493A"/>
    <w:rsid w:val="00AD51FE"/>
    <w:rsid w:val="00AD5308"/>
    <w:rsid w:val="00AD564E"/>
    <w:rsid w:val="00AD5D19"/>
    <w:rsid w:val="00AD5D6D"/>
    <w:rsid w:val="00AD5D8E"/>
    <w:rsid w:val="00AD5D95"/>
    <w:rsid w:val="00AD616F"/>
    <w:rsid w:val="00AD62EC"/>
    <w:rsid w:val="00AD63C1"/>
    <w:rsid w:val="00AD63FC"/>
    <w:rsid w:val="00AD6910"/>
    <w:rsid w:val="00AD692D"/>
    <w:rsid w:val="00AD6F02"/>
    <w:rsid w:val="00AD73FE"/>
    <w:rsid w:val="00AD74D2"/>
    <w:rsid w:val="00AD7833"/>
    <w:rsid w:val="00AD786A"/>
    <w:rsid w:val="00AD7C9F"/>
    <w:rsid w:val="00AE00FA"/>
    <w:rsid w:val="00AE010C"/>
    <w:rsid w:val="00AE01B0"/>
    <w:rsid w:val="00AE03AE"/>
    <w:rsid w:val="00AE05B2"/>
    <w:rsid w:val="00AE06BA"/>
    <w:rsid w:val="00AE0739"/>
    <w:rsid w:val="00AE0778"/>
    <w:rsid w:val="00AE0B17"/>
    <w:rsid w:val="00AE0D78"/>
    <w:rsid w:val="00AE0D7D"/>
    <w:rsid w:val="00AE0FFF"/>
    <w:rsid w:val="00AE10C6"/>
    <w:rsid w:val="00AE1118"/>
    <w:rsid w:val="00AE119E"/>
    <w:rsid w:val="00AE154F"/>
    <w:rsid w:val="00AE1A73"/>
    <w:rsid w:val="00AE1EB4"/>
    <w:rsid w:val="00AE2005"/>
    <w:rsid w:val="00AE246B"/>
    <w:rsid w:val="00AE26C3"/>
    <w:rsid w:val="00AE2EFB"/>
    <w:rsid w:val="00AE3189"/>
    <w:rsid w:val="00AE31C9"/>
    <w:rsid w:val="00AE327E"/>
    <w:rsid w:val="00AE3455"/>
    <w:rsid w:val="00AE3635"/>
    <w:rsid w:val="00AE3684"/>
    <w:rsid w:val="00AE3866"/>
    <w:rsid w:val="00AE39E6"/>
    <w:rsid w:val="00AE3A3A"/>
    <w:rsid w:val="00AE3B5B"/>
    <w:rsid w:val="00AE3E45"/>
    <w:rsid w:val="00AE43EF"/>
    <w:rsid w:val="00AE44D0"/>
    <w:rsid w:val="00AE44DD"/>
    <w:rsid w:val="00AE46C1"/>
    <w:rsid w:val="00AE4958"/>
    <w:rsid w:val="00AE4ACA"/>
    <w:rsid w:val="00AE4C43"/>
    <w:rsid w:val="00AE5011"/>
    <w:rsid w:val="00AE52E6"/>
    <w:rsid w:val="00AE54E0"/>
    <w:rsid w:val="00AE5724"/>
    <w:rsid w:val="00AE573A"/>
    <w:rsid w:val="00AE5A7D"/>
    <w:rsid w:val="00AE5BC5"/>
    <w:rsid w:val="00AE5CCB"/>
    <w:rsid w:val="00AE5EAD"/>
    <w:rsid w:val="00AE5EEB"/>
    <w:rsid w:val="00AE61E2"/>
    <w:rsid w:val="00AE626B"/>
    <w:rsid w:val="00AE6782"/>
    <w:rsid w:val="00AE69F9"/>
    <w:rsid w:val="00AE6B84"/>
    <w:rsid w:val="00AE6C53"/>
    <w:rsid w:val="00AE6D10"/>
    <w:rsid w:val="00AE7CA9"/>
    <w:rsid w:val="00AF03C0"/>
    <w:rsid w:val="00AF06F6"/>
    <w:rsid w:val="00AF072B"/>
    <w:rsid w:val="00AF077F"/>
    <w:rsid w:val="00AF0815"/>
    <w:rsid w:val="00AF0B97"/>
    <w:rsid w:val="00AF11F1"/>
    <w:rsid w:val="00AF1293"/>
    <w:rsid w:val="00AF139C"/>
    <w:rsid w:val="00AF1477"/>
    <w:rsid w:val="00AF15D9"/>
    <w:rsid w:val="00AF18A0"/>
    <w:rsid w:val="00AF1939"/>
    <w:rsid w:val="00AF1981"/>
    <w:rsid w:val="00AF1CA5"/>
    <w:rsid w:val="00AF1D3E"/>
    <w:rsid w:val="00AF1D54"/>
    <w:rsid w:val="00AF1DAC"/>
    <w:rsid w:val="00AF1E95"/>
    <w:rsid w:val="00AF248D"/>
    <w:rsid w:val="00AF24A1"/>
    <w:rsid w:val="00AF26A2"/>
    <w:rsid w:val="00AF2985"/>
    <w:rsid w:val="00AF2A62"/>
    <w:rsid w:val="00AF2C77"/>
    <w:rsid w:val="00AF2E14"/>
    <w:rsid w:val="00AF2F65"/>
    <w:rsid w:val="00AF3606"/>
    <w:rsid w:val="00AF3616"/>
    <w:rsid w:val="00AF3A1A"/>
    <w:rsid w:val="00AF3A1E"/>
    <w:rsid w:val="00AF3A7F"/>
    <w:rsid w:val="00AF3AE3"/>
    <w:rsid w:val="00AF3D31"/>
    <w:rsid w:val="00AF3EAE"/>
    <w:rsid w:val="00AF439C"/>
    <w:rsid w:val="00AF5250"/>
    <w:rsid w:val="00AF52FD"/>
    <w:rsid w:val="00AF577F"/>
    <w:rsid w:val="00AF5D02"/>
    <w:rsid w:val="00AF64E1"/>
    <w:rsid w:val="00AF653D"/>
    <w:rsid w:val="00AF65F3"/>
    <w:rsid w:val="00AF6692"/>
    <w:rsid w:val="00AF669E"/>
    <w:rsid w:val="00AF6B95"/>
    <w:rsid w:val="00AF6E10"/>
    <w:rsid w:val="00AF7419"/>
    <w:rsid w:val="00AF74B3"/>
    <w:rsid w:val="00AF7730"/>
    <w:rsid w:val="00AF7933"/>
    <w:rsid w:val="00AF79FC"/>
    <w:rsid w:val="00AF7B3A"/>
    <w:rsid w:val="00AF7BBC"/>
    <w:rsid w:val="00AF7EC9"/>
    <w:rsid w:val="00B000C2"/>
    <w:rsid w:val="00B001DC"/>
    <w:rsid w:val="00B002CA"/>
    <w:rsid w:val="00B0047A"/>
    <w:rsid w:val="00B00B1A"/>
    <w:rsid w:val="00B00C67"/>
    <w:rsid w:val="00B00C80"/>
    <w:rsid w:val="00B00F5B"/>
    <w:rsid w:val="00B0133F"/>
    <w:rsid w:val="00B014F3"/>
    <w:rsid w:val="00B0169F"/>
    <w:rsid w:val="00B01C4E"/>
    <w:rsid w:val="00B01F95"/>
    <w:rsid w:val="00B01FF4"/>
    <w:rsid w:val="00B024BE"/>
    <w:rsid w:val="00B02550"/>
    <w:rsid w:val="00B0256B"/>
    <w:rsid w:val="00B027A1"/>
    <w:rsid w:val="00B02840"/>
    <w:rsid w:val="00B02906"/>
    <w:rsid w:val="00B029F5"/>
    <w:rsid w:val="00B02C08"/>
    <w:rsid w:val="00B02C87"/>
    <w:rsid w:val="00B02D4C"/>
    <w:rsid w:val="00B02E3C"/>
    <w:rsid w:val="00B02FD9"/>
    <w:rsid w:val="00B03044"/>
    <w:rsid w:val="00B03417"/>
    <w:rsid w:val="00B0355C"/>
    <w:rsid w:val="00B03B07"/>
    <w:rsid w:val="00B03D60"/>
    <w:rsid w:val="00B03F62"/>
    <w:rsid w:val="00B03FC4"/>
    <w:rsid w:val="00B0488C"/>
    <w:rsid w:val="00B04949"/>
    <w:rsid w:val="00B049B0"/>
    <w:rsid w:val="00B049BF"/>
    <w:rsid w:val="00B04A70"/>
    <w:rsid w:val="00B04EA1"/>
    <w:rsid w:val="00B0535B"/>
    <w:rsid w:val="00B0545C"/>
    <w:rsid w:val="00B05510"/>
    <w:rsid w:val="00B056BE"/>
    <w:rsid w:val="00B05781"/>
    <w:rsid w:val="00B05BEA"/>
    <w:rsid w:val="00B05D5F"/>
    <w:rsid w:val="00B05D6D"/>
    <w:rsid w:val="00B05D78"/>
    <w:rsid w:val="00B05E4A"/>
    <w:rsid w:val="00B06031"/>
    <w:rsid w:val="00B06254"/>
    <w:rsid w:val="00B06505"/>
    <w:rsid w:val="00B066BD"/>
    <w:rsid w:val="00B06943"/>
    <w:rsid w:val="00B06B37"/>
    <w:rsid w:val="00B07141"/>
    <w:rsid w:val="00B07541"/>
    <w:rsid w:val="00B0776A"/>
    <w:rsid w:val="00B07994"/>
    <w:rsid w:val="00B07B58"/>
    <w:rsid w:val="00B07BC6"/>
    <w:rsid w:val="00B07BEA"/>
    <w:rsid w:val="00B07BF5"/>
    <w:rsid w:val="00B07C70"/>
    <w:rsid w:val="00B07DBE"/>
    <w:rsid w:val="00B07F85"/>
    <w:rsid w:val="00B10025"/>
    <w:rsid w:val="00B10162"/>
    <w:rsid w:val="00B1069C"/>
    <w:rsid w:val="00B10703"/>
    <w:rsid w:val="00B10B09"/>
    <w:rsid w:val="00B10EF3"/>
    <w:rsid w:val="00B10F9C"/>
    <w:rsid w:val="00B11040"/>
    <w:rsid w:val="00B11187"/>
    <w:rsid w:val="00B111CC"/>
    <w:rsid w:val="00B11378"/>
    <w:rsid w:val="00B1154E"/>
    <w:rsid w:val="00B1156F"/>
    <w:rsid w:val="00B116B7"/>
    <w:rsid w:val="00B12328"/>
    <w:rsid w:val="00B1233E"/>
    <w:rsid w:val="00B123E4"/>
    <w:rsid w:val="00B1250D"/>
    <w:rsid w:val="00B12758"/>
    <w:rsid w:val="00B1283D"/>
    <w:rsid w:val="00B12F33"/>
    <w:rsid w:val="00B134EB"/>
    <w:rsid w:val="00B13540"/>
    <w:rsid w:val="00B1359A"/>
    <w:rsid w:val="00B136AC"/>
    <w:rsid w:val="00B136EE"/>
    <w:rsid w:val="00B1381F"/>
    <w:rsid w:val="00B13A1D"/>
    <w:rsid w:val="00B13A88"/>
    <w:rsid w:val="00B13E25"/>
    <w:rsid w:val="00B14030"/>
    <w:rsid w:val="00B142AC"/>
    <w:rsid w:val="00B143BE"/>
    <w:rsid w:val="00B144A3"/>
    <w:rsid w:val="00B144AD"/>
    <w:rsid w:val="00B144D7"/>
    <w:rsid w:val="00B14A47"/>
    <w:rsid w:val="00B14BF3"/>
    <w:rsid w:val="00B14E59"/>
    <w:rsid w:val="00B14F1E"/>
    <w:rsid w:val="00B14F26"/>
    <w:rsid w:val="00B153A4"/>
    <w:rsid w:val="00B1547A"/>
    <w:rsid w:val="00B15A27"/>
    <w:rsid w:val="00B15A58"/>
    <w:rsid w:val="00B16342"/>
    <w:rsid w:val="00B163E8"/>
    <w:rsid w:val="00B164D5"/>
    <w:rsid w:val="00B16693"/>
    <w:rsid w:val="00B16E59"/>
    <w:rsid w:val="00B16F2E"/>
    <w:rsid w:val="00B17382"/>
    <w:rsid w:val="00B1755C"/>
    <w:rsid w:val="00B178A8"/>
    <w:rsid w:val="00B2030B"/>
    <w:rsid w:val="00B2047E"/>
    <w:rsid w:val="00B2049B"/>
    <w:rsid w:val="00B2053D"/>
    <w:rsid w:val="00B205B7"/>
    <w:rsid w:val="00B20856"/>
    <w:rsid w:val="00B2085F"/>
    <w:rsid w:val="00B20A27"/>
    <w:rsid w:val="00B20A45"/>
    <w:rsid w:val="00B20A8B"/>
    <w:rsid w:val="00B20B4B"/>
    <w:rsid w:val="00B20C5C"/>
    <w:rsid w:val="00B213AA"/>
    <w:rsid w:val="00B21510"/>
    <w:rsid w:val="00B215D4"/>
    <w:rsid w:val="00B217B3"/>
    <w:rsid w:val="00B21924"/>
    <w:rsid w:val="00B22981"/>
    <w:rsid w:val="00B2298E"/>
    <w:rsid w:val="00B22A42"/>
    <w:rsid w:val="00B22FCD"/>
    <w:rsid w:val="00B239D2"/>
    <w:rsid w:val="00B23B0D"/>
    <w:rsid w:val="00B2421C"/>
    <w:rsid w:val="00B242F7"/>
    <w:rsid w:val="00B2438D"/>
    <w:rsid w:val="00B244CD"/>
    <w:rsid w:val="00B24766"/>
    <w:rsid w:val="00B24911"/>
    <w:rsid w:val="00B24D2F"/>
    <w:rsid w:val="00B253C5"/>
    <w:rsid w:val="00B25733"/>
    <w:rsid w:val="00B25D0E"/>
    <w:rsid w:val="00B25D6A"/>
    <w:rsid w:val="00B25FE8"/>
    <w:rsid w:val="00B264B0"/>
    <w:rsid w:val="00B265BC"/>
    <w:rsid w:val="00B266FB"/>
    <w:rsid w:val="00B26716"/>
    <w:rsid w:val="00B2729E"/>
    <w:rsid w:val="00B273D0"/>
    <w:rsid w:val="00B27502"/>
    <w:rsid w:val="00B27566"/>
    <w:rsid w:val="00B275FF"/>
    <w:rsid w:val="00B27867"/>
    <w:rsid w:val="00B27AEF"/>
    <w:rsid w:val="00B27B71"/>
    <w:rsid w:val="00B27D4C"/>
    <w:rsid w:val="00B30437"/>
    <w:rsid w:val="00B30521"/>
    <w:rsid w:val="00B30B92"/>
    <w:rsid w:val="00B30E1B"/>
    <w:rsid w:val="00B30E96"/>
    <w:rsid w:val="00B310A9"/>
    <w:rsid w:val="00B31613"/>
    <w:rsid w:val="00B31700"/>
    <w:rsid w:val="00B3194C"/>
    <w:rsid w:val="00B31F9A"/>
    <w:rsid w:val="00B31FCD"/>
    <w:rsid w:val="00B324CF"/>
    <w:rsid w:val="00B328E0"/>
    <w:rsid w:val="00B3298B"/>
    <w:rsid w:val="00B32B55"/>
    <w:rsid w:val="00B32C25"/>
    <w:rsid w:val="00B32F00"/>
    <w:rsid w:val="00B33530"/>
    <w:rsid w:val="00B33DF2"/>
    <w:rsid w:val="00B33E53"/>
    <w:rsid w:val="00B33FA8"/>
    <w:rsid w:val="00B34AEE"/>
    <w:rsid w:val="00B34B2F"/>
    <w:rsid w:val="00B34C6D"/>
    <w:rsid w:val="00B34CE4"/>
    <w:rsid w:val="00B3512F"/>
    <w:rsid w:val="00B35458"/>
    <w:rsid w:val="00B357BD"/>
    <w:rsid w:val="00B36671"/>
    <w:rsid w:val="00B367BF"/>
    <w:rsid w:val="00B369EB"/>
    <w:rsid w:val="00B36A81"/>
    <w:rsid w:val="00B36B93"/>
    <w:rsid w:val="00B36CE7"/>
    <w:rsid w:val="00B36E92"/>
    <w:rsid w:val="00B377A2"/>
    <w:rsid w:val="00B37B50"/>
    <w:rsid w:val="00B37C86"/>
    <w:rsid w:val="00B37FE4"/>
    <w:rsid w:val="00B40080"/>
    <w:rsid w:val="00B40285"/>
    <w:rsid w:val="00B4053E"/>
    <w:rsid w:val="00B4075D"/>
    <w:rsid w:val="00B40809"/>
    <w:rsid w:val="00B40A28"/>
    <w:rsid w:val="00B41092"/>
    <w:rsid w:val="00B41412"/>
    <w:rsid w:val="00B414A9"/>
    <w:rsid w:val="00B418A5"/>
    <w:rsid w:val="00B41A00"/>
    <w:rsid w:val="00B42058"/>
    <w:rsid w:val="00B420C9"/>
    <w:rsid w:val="00B42177"/>
    <w:rsid w:val="00B42411"/>
    <w:rsid w:val="00B42491"/>
    <w:rsid w:val="00B4297A"/>
    <w:rsid w:val="00B43180"/>
    <w:rsid w:val="00B43264"/>
    <w:rsid w:val="00B432BE"/>
    <w:rsid w:val="00B43756"/>
    <w:rsid w:val="00B4375A"/>
    <w:rsid w:val="00B437B7"/>
    <w:rsid w:val="00B4381E"/>
    <w:rsid w:val="00B43884"/>
    <w:rsid w:val="00B43AEF"/>
    <w:rsid w:val="00B43B5C"/>
    <w:rsid w:val="00B43E8D"/>
    <w:rsid w:val="00B448CF"/>
    <w:rsid w:val="00B4499F"/>
    <w:rsid w:val="00B44F43"/>
    <w:rsid w:val="00B45520"/>
    <w:rsid w:val="00B4621B"/>
    <w:rsid w:val="00B46312"/>
    <w:rsid w:val="00B46570"/>
    <w:rsid w:val="00B4683D"/>
    <w:rsid w:val="00B46B68"/>
    <w:rsid w:val="00B46CCB"/>
    <w:rsid w:val="00B479EF"/>
    <w:rsid w:val="00B47A88"/>
    <w:rsid w:val="00B47AAF"/>
    <w:rsid w:val="00B47AB9"/>
    <w:rsid w:val="00B47F4E"/>
    <w:rsid w:val="00B50107"/>
    <w:rsid w:val="00B50168"/>
    <w:rsid w:val="00B5016D"/>
    <w:rsid w:val="00B50825"/>
    <w:rsid w:val="00B50A73"/>
    <w:rsid w:val="00B50B1D"/>
    <w:rsid w:val="00B5104E"/>
    <w:rsid w:val="00B511DF"/>
    <w:rsid w:val="00B5124B"/>
    <w:rsid w:val="00B5143E"/>
    <w:rsid w:val="00B51F78"/>
    <w:rsid w:val="00B526E5"/>
    <w:rsid w:val="00B5278A"/>
    <w:rsid w:val="00B52848"/>
    <w:rsid w:val="00B52DA0"/>
    <w:rsid w:val="00B52E4F"/>
    <w:rsid w:val="00B52F0A"/>
    <w:rsid w:val="00B5343F"/>
    <w:rsid w:val="00B53506"/>
    <w:rsid w:val="00B5355F"/>
    <w:rsid w:val="00B5377F"/>
    <w:rsid w:val="00B537CA"/>
    <w:rsid w:val="00B539E7"/>
    <w:rsid w:val="00B53B17"/>
    <w:rsid w:val="00B53D03"/>
    <w:rsid w:val="00B53E8A"/>
    <w:rsid w:val="00B540E6"/>
    <w:rsid w:val="00B5419A"/>
    <w:rsid w:val="00B542A5"/>
    <w:rsid w:val="00B54333"/>
    <w:rsid w:val="00B545FA"/>
    <w:rsid w:val="00B546B7"/>
    <w:rsid w:val="00B546BE"/>
    <w:rsid w:val="00B54991"/>
    <w:rsid w:val="00B54C24"/>
    <w:rsid w:val="00B5532E"/>
    <w:rsid w:val="00B553F5"/>
    <w:rsid w:val="00B559D5"/>
    <w:rsid w:val="00B55BC7"/>
    <w:rsid w:val="00B55E6E"/>
    <w:rsid w:val="00B5664B"/>
    <w:rsid w:val="00B568A2"/>
    <w:rsid w:val="00B568E2"/>
    <w:rsid w:val="00B56A9F"/>
    <w:rsid w:val="00B56CDF"/>
    <w:rsid w:val="00B572CC"/>
    <w:rsid w:val="00B57680"/>
    <w:rsid w:val="00B578DF"/>
    <w:rsid w:val="00B57A61"/>
    <w:rsid w:val="00B60195"/>
    <w:rsid w:val="00B601D7"/>
    <w:rsid w:val="00B6058B"/>
    <w:rsid w:val="00B606A3"/>
    <w:rsid w:val="00B60A69"/>
    <w:rsid w:val="00B60CF1"/>
    <w:rsid w:val="00B60E49"/>
    <w:rsid w:val="00B610BE"/>
    <w:rsid w:val="00B6150A"/>
    <w:rsid w:val="00B61B52"/>
    <w:rsid w:val="00B61D38"/>
    <w:rsid w:val="00B61EA5"/>
    <w:rsid w:val="00B6232A"/>
    <w:rsid w:val="00B62513"/>
    <w:rsid w:val="00B6269F"/>
    <w:rsid w:val="00B62CBC"/>
    <w:rsid w:val="00B63052"/>
    <w:rsid w:val="00B63249"/>
    <w:rsid w:val="00B63283"/>
    <w:rsid w:val="00B6350F"/>
    <w:rsid w:val="00B63700"/>
    <w:rsid w:val="00B6373E"/>
    <w:rsid w:val="00B63C80"/>
    <w:rsid w:val="00B63DB6"/>
    <w:rsid w:val="00B64087"/>
    <w:rsid w:val="00B64315"/>
    <w:rsid w:val="00B643D9"/>
    <w:rsid w:val="00B646BD"/>
    <w:rsid w:val="00B649A7"/>
    <w:rsid w:val="00B64D16"/>
    <w:rsid w:val="00B6501B"/>
    <w:rsid w:val="00B6535F"/>
    <w:rsid w:val="00B65744"/>
    <w:rsid w:val="00B6574E"/>
    <w:rsid w:val="00B65B4C"/>
    <w:rsid w:val="00B65E91"/>
    <w:rsid w:val="00B663A2"/>
    <w:rsid w:val="00B66451"/>
    <w:rsid w:val="00B665BE"/>
    <w:rsid w:val="00B66640"/>
    <w:rsid w:val="00B668C4"/>
    <w:rsid w:val="00B66CDE"/>
    <w:rsid w:val="00B66DE5"/>
    <w:rsid w:val="00B66EF3"/>
    <w:rsid w:val="00B6797E"/>
    <w:rsid w:val="00B67E91"/>
    <w:rsid w:val="00B67F19"/>
    <w:rsid w:val="00B7018B"/>
    <w:rsid w:val="00B70437"/>
    <w:rsid w:val="00B705AD"/>
    <w:rsid w:val="00B70778"/>
    <w:rsid w:val="00B70D26"/>
    <w:rsid w:val="00B713AD"/>
    <w:rsid w:val="00B7213C"/>
    <w:rsid w:val="00B723DE"/>
    <w:rsid w:val="00B7240B"/>
    <w:rsid w:val="00B725C2"/>
    <w:rsid w:val="00B72B15"/>
    <w:rsid w:val="00B72D28"/>
    <w:rsid w:val="00B738D5"/>
    <w:rsid w:val="00B73922"/>
    <w:rsid w:val="00B73BB3"/>
    <w:rsid w:val="00B73C64"/>
    <w:rsid w:val="00B73E4F"/>
    <w:rsid w:val="00B73EE8"/>
    <w:rsid w:val="00B745F5"/>
    <w:rsid w:val="00B748EC"/>
    <w:rsid w:val="00B7496A"/>
    <w:rsid w:val="00B74F2F"/>
    <w:rsid w:val="00B754D7"/>
    <w:rsid w:val="00B755BC"/>
    <w:rsid w:val="00B755F3"/>
    <w:rsid w:val="00B756A4"/>
    <w:rsid w:val="00B75758"/>
    <w:rsid w:val="00B759C9"/>
    <w:rsid w:val="00B75B04"/>
    <w:rsid w:val="00B75DBC"/>
    <w:rsid w:val="00B75FAD"/>
    <w:rsid w:val="00B76056"/>
    <w:rsid w:val="00B7626D"/>
    <w:rsid w:val="00B762EA"/>
    <w:rsid w:val="00B7646C"/>
    <w:rsid w:val="00B76659"/>
    <w:rsid w:val="00B76751"/>
    <w:rsid w:val="00B767DA"/>
    <w:rsid w:val="00B76A22"/>
    <w:rsid w:val="00B76C58"/>
    <w:rsid w:val="00B76F35"/>
    <w:rsid w:val="00B77060"/>
    <w:rsid w:val="00B776FC"/>
    <w:rsid w:val="00B77927"/>
    <w:rsid w:val="00B7795A"/>
    <w:rsid w:val="00B80633"/>
    <w:rsid w:val="00B806F1"/>
    <w:rsid w:val="00B80B65"/>
    <w:rsid w:val="00B81081"/>
    <w:rsid w:val="00B811D8"/>
    <w:rsid w:val="00B81781"/>
    <w:rsid w:val="00B8189E"/>
    <w:rsid w:val="00B8190D"/>
    <w:rsid w:val="00B81F29"/>
    <w:rsid w:val="00B8208E"/>
    <w:rsid w:val="00B821E3"/>
    <w:rsid w:val="00B822C8"/>
    <w:rsid w:val="00B8247C"/>
    <w:rsid w:val="00B827C9"/>
    <w:rsid w:val="00B82D97"/>
    <w:rsid w:val="00B82FBE"/>
    <w:rsid w:val="00B82FE8"/>
    <w:rsid w:val="00B8323D"/>
    <w:rsid w:val="00B8348D"/>
    <w:rsid w:val="00B83551"/>
    <w:rsid w:val="00B83574"/>
    <w:rsid w:val="00B835C8"/>
    <w:rsid w:val="00B83619"/>
    <w:rsid w:val="00B838F4"/>
    <w:rsid w:val="00B83C8A"/>
    <w:rsid w:val="00B83D3A"/>
    <w:rsid w:val="00B83E24"/>
    <w:rsid w:val="00B8440E"/>
    <w:rsid w:val="00B84556"/>
    <w:rsid w:val="00B845BB"/>
    <w:rsid w:val="00B849C1"/>
    <w:rsid w:val="00B84C9D"/>
    <w:rsid w:val="00B84D34"/>
    <w:rsid w:val="00B8518C"/>
    <w:rsid w:val="00B85651"/>
    <w:rsid w:val="00B8572F"/>
    <w:rsid w:val="00B859AF"/>
    <w:rsid w:val="00B85AD6"/>
    <w:rsid w:val="00B85B25"/>
    <w:rsid w:val="00B85F9F"/>
    <w:rsid w:val="00B85FEC"/>
    <w:rsid w:val="00B8632A"/>
    <w:rsid w:val="00B865FD"/>
    <w:rsid w:val="00B868FD"/>
    <w:rsid w:val="00B8691E"/>
    <w:rsid w:val="00B869FA"/>
    <w:rsid w:val="00B86A38"/>
    <w:rsid w:val="00B86C34"/>
    <w:rsid w:val="00B86EFB"/>
    <w:rsid w:val="00B86FE7"/>
    <w:rsid w:val="00B870F0"/>
    <w:rsid w:val="00B87257"/>
    <w:rsid w:val="00B879E2"/>
    <w:rsid w:val="00B87C53"/>
    <w:rsid w:val="00B87ED8"/>
    <w:rsid w:val="00B87F34"/>
    <w:rsid w:val="00B907D7"/>
    <w:rsid w:val="00B90858"/>
    <w:rsid w:val="00B908B2"/>
    <w:rsid w:val="00B90A39"/>
    <w:rsid w:val="00B9113D"/>
    <w:rsid w:val="00B9119E"/>
    <w:rsid w:val="00B91375"/>
    <w:rsid w:val="00B92062"/>
    <w:rsid w:val="00B920D6"/>
    <w:rsid w:val="00B92436"/>
    <w:rsid w:val="00B9262B"/>
    <w:rsid w:val="00B92658"/>
    <w:rsid w:val="00B92670"/>
    <w:rsid w:val="00B92B84"/>
    <w:rsid w:val="00B92C1D"/>
    <w:rsid w:val="00B92FEF"/>
    <w:rsid w:val="00B9329C"/>
    <w:rsid w:val="00B93C41"/>
    <w:rsid w:val="00B94122"/>
    <w:rsid w:val="00B94218"/>
    <w:rsid w:val="00B945A7"/>
    <w:rsid w:val="00B9460A"/>
    <w:rsid w:val="00B94BAF"/>
    <w:rsid w:val="00B952A6"/>
    <w:rsid w:val="00B95F76"/>
    <w:rsid w:val="00B9605C"/>
    <w:rsid w:val="00B96161"/>
    <w:rsid w:val="00B96398"/>
    <w:rsid w:val="00B963F8"/>
    <w:rsid w:val="00B96967"/>
    <w:rsid w:val="00B969B9"/>
    <w:rsid w:val="00B96B1C"/>
    <w:rsid w:val="00B96F2E"/>
    <w:rsid w:val="00B9719B"/>
    <w:rsid w:val="00B97250"/>
    <w:rsid w:val="00B972E2"/>
    <w:rsid w:val="00B97420"/>
    <w:rsid w:val="00B97488"/>
    <w:rsid w:val="00B974D4"/>
    <w:rsid w:val="00B97545"/>
    <w:rsid w:val="00B9784F"/>
    <w:rsid w:val="00B97A70"/>
    <w:rsid w:val="00B97BD6"/>
    <w:rsid w:val="00BA02A5"/>
    <w:rsid w:val="00BA032F"/>
    <w:rsid w:val="00BA0CF2"/>
    <w:rsid w:val="00BA0CFE"/>
    <w:rsid w:val="00BA0EC8"/>
    <w:rsid w:val="00BA0FE9"/>
    <w:rsid w:val="00BA10E1"/>
    <w:rsid w:val="00BA11DB"/>
    <w:rsid w:val="00BA124E"/>
    <w:rsid w:val="00BA1577"/>
    <w:rsid w:val="00BA1976"/>
    <w:rsid w:val="00BA19AF"/>
    <w:rsid w:val="00BA1A51"/>
    <w:rsid w:val="00BA1A81"/>
    <w:rsid w:val="00BA1CAF"/>
    <w:rsid w:val="00BA1E48"/>
    <w:rsid w:val="00BA1F01"/>
    <w:rsid w:val="00BA24AE"/>
    <w:rsid w:val="00BA25E6"/>
    <w:rsid w:val="00BA2695"/>
    <w:rsid w:val="00BA2771"/>
    <w:rsid w:val="00BA2803"/>
    <w:rsid w:val="00BA29FF"/>
    <w:rsid w:val="00BA3137"/>
    <w:rsid w:val="00BA33C9"/>
    <w:rsid w:val="00BA3652"/>
    <w:rsid w:val="00BA387C"/>
    <w:rsid w:val="00BA3CD2"/>
    <w:rsid w:val="00BA434E"/>
    <w:rsid w:val="00BA458A"/>
    <w:rsid w:val="00BA475C"/>
    <w:rsid w:val="00BA4A05"/>
    <w:rsid w:val="00BA4A0E"/>
    <w:rsid w:val="00BA4F2B"/>
    <w:rsid w:val="00BA5110"/>
    <w:rsid w:val="00BA51C8"/>
    <w:rsid w:val="00BA5322"/>
    <w:rsid w:val="00BA5331"/>
    <w:rsid w:val="00BA54BD"/>
    <w:rsid w:val="00BA56E6"/>
    <w:rsid w:val="00BA5745"/>
    <w:rsid w:val="00BA574B"/>
    <w:rsid w:val="00BA5A43"/>
    <w:rsid w:val="00BA6AD7"/>
    <w:rsid w:val="00BA6DEE"/>
    <w:rsid w:val="00BA6F96"/>
    <w:rsid w:val="00BA73BE"/>
    <w:rsid w:val="00BA75CF"/>
    <w:rsid w:val="00BA7A66"/>
    <w:rsid w:val="00BA7C3A"/>
    <w:rsid w:val="00BA7DC8"/>
    <w:rsid w:val="00BA7E8F"/>
    <w:rsid w:val="00BA7FCB"/>
    <w:rsid w:val="00BB0040"/>
    <w:rsid w:val="00BB0525"/>
    <w:rsid w:val="00BB055E"/>
    <w:rsid w:val="00BB0569"/>
    <w:rsid w:val="00BB057B"/>
    <w:rsid w:val="00BB0A70"/>
    <w:rsid w:val="00BB0BA2"/>
    <w:rsid w:val="00BB0BB8"/>
    <w:rsid w:val="00BB11A0"/>
    <w:rsid w:val="00BB16DC"/>
    <w:rsid w:val="00BB1738"/>
    <w:rsid w:val="00BB18FE"/>
    <w:rsid w:val="00BB1E89"/>
    <w:rsid w:val="00BB1F61"/>
    <w:rsid w:val="00BB1F85"/>
    <w:rsid w:val="00BB2469"/>
    <w:rsid w:val="00BB24C2"/>
    <w:rsid w:val="00BB2745"/>
    <w:rsid w:val="00BB293C"/>
    <w:rsid w:val="00BB2A72"/>
    <w:rsid w:val="00BB2BB9"/>
    <w:rsid w:val="00BB2E7B"/>
    <w:rsid w:val="00BB2F54"/>
    <w:rsid w:val="00BB3794"/>
    <w:rsid w:val="00BB39B3"/>
    <w:rsid w:val="00BB3C25"/>
    <w:rsid w:val="00BB3F6F"/>
    <w:rsid w:val="00BB40F8"/>
    <w:rsid w:val="00BB419A"/>
    <w:rsid w:val="00BB49A3"/>
    <w:rsid w:val="00BB4B4E"/>
    <w:rsid w:val="00BB4BC4"/>
    <w:rsid w:val="00BB4E42"/>
    <w:rsid w:val="00BB4F0A"/>
    <w:rsid w:val="00BB6363"/>
    <w:rsid w:val="00BB6542"/>
    <w:rsid w:val="00BB663C"/>
    <w:rsid w:val="00BB67C7"/>
    <w:rsid w:val="00BB6D37"/>
    <w:rsid w:val="00BB6F7E"/>
    <w:rsid w:val="00BB71D5"/>
    <w:rsid w:val="00BB75C9"/>
    <w:rsid w:val="00BB769C"/>
    <w:rsid w:val="00BB78DA"/>
    <w:rsid w:val="00BB7E44"/>
    <w:rsid w:val="00BC00AB"/>
    <w:rsid w:val="00BC00E3"/>
    <w:rsid w:val="00BC0371"/>
    <w:rsid w:val="00BC0661"/>
    <w:rsid w:val="00BC0A17"/>
    <w:rsid w:val="00BC0ED3"/>
    <w:rsid w:val="00BC1314"/>
    <w:rsid w:val="00BC1422"/>
    <w:rsid w:val="00BC1579"/>
    <w:rsid w:val="00BC15CD"/>
    <w:rsid w:val="00BC1652"/>
    <w:rsid w:val="00BC1921"/>
    <w:rsid w:val="00BC1A17"/>
    <w:rsid w:val="00BC1CB2"/>
    <w:rsid w:val="00BC247E"/>
    <w:rsid w:val="00BC29EC"/>
    <w:rsid w:val="00BC2AD8"/>
    <w:rsid w:val="00BC2E01"/>
    <w:rsid w:val="00BC2F71"/>
    <w:rsid w:val="00BC30D4"/>
    <w:rsid w:val="00BC3480"/>
    <w:rsid w:val="00BC37E3"/>
    <w:rsid w:val="00BC3B2F"/>
    <w:rsid w:val="00BC3D7D"/>
    <w:rsid w:val="00BC4043"/>
    <w:rsid w:val="00BC4095"/>
    <w:rsid w:val="00BC448D"/>
    <w:rsid w:val="00BC4570"/>
    <w:rsid w:val="00BC48E3"/>
    <w:rsid w:val="00BC4B0C"/>
    <w:rsid w:val="00BC4B2C"/>
    <w:rsid w:val="00BC50A1"/>
    <w:rsid w:val="00BC5214"/>
    <w:rsid w:val="00BC545A"/>
    <w:rsid w:val="00BC5A4C"/>
    <w:rsid w:val="00BC6362"/>
    <w:rsid w:val="00BC6407"/>
    <w:rsid w:val="00BC64FA"/>
    <w:rsid w:val="00BC6700"/>
    <w:rsid w:val="00BC6B80"/>
    <w:rsid w:val="00BC6BFD"/>
    <w:rsid w:val="00BC70CB"/>
    <w:rsid w:val="00BC7411"/>
    <w:rsid w:val="00BC7958"/>
    <w:rsid w:val="00BC79A3"/>
    <w:rsid w:val="00BC7A49"/>
    <w:rsid w:val="00BC7C65"/>
    <w:rsid w:val="00BC7D70"/>
    <w:rsid w:val="00BC7F52"/>
    <w:rsid w:val="00BD016A"/>
    <w:rsid w:val="00BD03DF"/>
    <w:rsid w:val="00BD0E34"/>
    <w:rsid w:val="00BD189D"/>
    <w:rsid w:val="00BD1CA2"/>
    <w:rsid w:val="00BD23BE"/>
    <w:rsid w:val="00BD268B"/>
    <w:rsid w:val="00BD2A87"/>
    <w:rsid w:val="00BD2AB7"/>
    <w:rsid w:val="00BD2B58"/>
    <w:rsid w:val="00BD2D95"/>
    <w:rsid w:val="00BD2E22"/>
    <w:rsid w:val="00BD3106"/>
    <w:rsid w:val="00BD36A6"/>
    <w:rsid w:val="00BD39BC"/>
    <w:rsid w:val="00BD3D34"/>
    <w:rsid w:val="00BD3D51"/>
    <w:rsid w:val="00BD4183"/>
    <w:rsid w:val="00BD4347"/>
    <w:rsid w:val="00BD441C"/>
    <w:rsid w:val="00BD44FA"/>
    <w:rsid w:val="00BD4551"/>
    <w:rsid w:val="00BD48C1"/>
    <w:rsid w:val="00BD4C75"/>
    <w:rsid w:val="00BD4EBC"/>
    <w:rsid w:val="00BD4EE0"/>
    <w:rsid w:val="00BD52D7"/>
    <w:rsid w:val="00BD5F70"/>
    <w:rsid w:val="00BD5FF4"/>
    <w:rsid w:val="00BD60F7"/>
    <w:rsid w:val="00BD63AB"/>
    <w:rsid w:val="00BD66AC"/>
    <w:rsid w:val="00BD6EDE"/>
    <w:rsid w:val="00BD6EDF"/>
    <w:rsid w:val="00BD6F04"/>
    <w:rsid w:val="00BD702E"/>
    <w:rsid w:val="00BD71E5"/>
    <w:rsid w:val="00BD72EE"/>
    <w:rsid w:val="00BD73DF"/>
    <w:rsid w:val="00BD7895"/>
    <w:rsid w:val="00BD7A3F"/>
    <w:rsid w:val="00BD7C4F"/>
    <w:rsid w:val="00BE00D7"/>
    <w:rsid w:val="00BE06B1"/>
    <w:rsid w:val="00BE0A8A"/>
    <w:rsid w:val="00BE0B3E"/>
    <w:rsid w:val="00BE0DB4"/>
    <w:rsid w:val="00BE0E14"/>
    <w:rsid w:val="00BE16DE"/>
    <w:rsid w:val="00BE1872"/>
    <w:rsid w:val="00BE19AC"/>
    <w:rsid w:val="00BE1BD5"/>
    <w:rsid w:val="00BE1DB1"/>
    <w:rsid w:val="00BE1DB3"/>
    <w:rsid w:val="00BE20C9"/>
    <w:rsid w:val="00BE21AB"/>
    <w:rsid w:val="00BE21F7"/>
    <w:rsid w:val="00BE22A0"/>
    <w:rsid w:val="00BE23F1"/>
    <w:rsid w:val="00BE256A"/>
    <w:rsid w:val="00BE25C6"/>
    <w:rsid w:val="00BE2762"/>
    <w:rsid w:val="00BE29E5"/>
    <w:rsid w:val="00BE2F83"/>
    <w:rsid w:val="00BE2F84"/>
    <w:rsid w:val="00BE3271"/>
    <w:rsid w:val="00BE3284"/>
    <w:rsid w:val="00BE32DC"/>
    <w:rsid w:val="00BE32F9"/>
    <w:rsid w:val="00BE34F2"/>
    <w:rsid w:val="00BE3581"/>
    <w:rsid w:val="00BE358A"/>
    <w:rsid w:val="00BE3653"/>
    <w:rsid w:val="00BE3C2A"/>
    <w:rsid w:val="00BE3CA2"/>
    <w:rsid w:val="00BE3CB2"/>
    <w:rsid w:val="00BE3D82"/>
    <w:rsid w:val="00BE3E3B"/>
    <w:rsid w:val="00BE3F26"/>
    <w:rsid w:val="00BE42FC"/>
    <w:rsid w:val="00BE47F3"/>
    <w:rsid w:val="00BE4E0F"/>
    <w:rsid w:val="00BE4ED0"/>
    <w:rsid w:val="00BE509F"/>
    <w:rsid w:val="00BE5184"/>
    <w:rsid w:val="00BE557F"/>
    <w:rsid w:val="00BE5658"/>
    <w:rsid w:val="00BE5A58"/>
    <w:rsid w:val="00BE5A8C"/>
    <w:rsid w:val="00BE5A94"/>
    <w:rsid w:val="00BE5E89"/>
    <w:rsid w:val="00BE62F6"/>
    <w:rsid w:val="00BE67BD"/>
    <w:rsid w:val="00BE685A"/>
    <w:rsid w:val="00BE685B"/>
    <w:rsid w:val="00BE6868"/>
    <w:rsid w:val="00BE686F"/>
    <w:rsid w:val="00BE6C6B"/>
    <w:rsid w:val="00BE7038"/>
    <w:rsid w:val="00BE719A"/>
    <w:rsid w:val="00BE7387"/>
    <w:rsid w:val="00BE73D9"/>
    <w:rsid w:val="00BE7868"/>
    <w:rsid w:val="00BE7A97"/>
    <w:rsid w:val="00BE7D5D"/>
    <w:rsid w:val="00BE7FB2"/>
    <w:rsid w:val="00BF00F2"/>
    <w:rsid w:val="00BF07A1"/>
    <w:rsid w:val="00BF090F"/>
    <w:rsid w:val="00BF092A"/>
    <w:rsid w:val="00BF0A22"/>
    <w:rsid w:val="00BF0B3B"/>
    <w:rsid w:val="00BF0D15"/>
    <w:rsid w:val="00BF0D8B"/>
    <w:rsid w:val="00BF0E3A"/>
    <w:rsid w:val="00BF0F27"/>
    <w:rsid w:val="00BF104A"/>
    <w:rsid w:val="00BF1458"/>
    <w:rsid w:val="00BF154B"/>
    <w:rsid w:val="00BF1582"/>
    <w:rsid w:val="00BF15B1"/>
    <w:rsid w:val="00BF15BA"/>
    <w:rsid w:val="00BF1755"/>
    <w:rsid w:val="00BF17C3"/>
    <w:rsid w:val="00BF1FC1"/>
    <w:rsid w:val="00BF21F4"/>
    <w:rsid w:val="00BF27EE"/>
    <w:rsid w:val="00BF27FB"/>
    <w:rsid w:val="00BF2878"/>
    <w:rsid w:val="00BF2A3C"/>
    <w:rsid w:val="00BF2AAD"/>
    <w:rsid w:val="00BF2CFE"/>
    <w:rsid w:val="00BF32E3"/>
    <w:rsid w:val="00BF340E"/>
    <w:rsid w:val="00BF3874"/>
    <w:rsid w:val="00BF3CC4"/>
    <w:rsid w:val="00BF424A"/>
    <w:rsid w:val="00BF4277"/>
    <w:rsid w:val="00BF4307"/>
    <w:rsid w:val="00BF46A0"/>
    <w:rsid w:val="00BF4759"/>
    <w:rsid w:val="00BF4958"/>
    <w:rsid w:val="00BF4C39"/>
    <w:rsid w:val="00BF4D57"/>
    <w:rsid w:val="00BF4ED6"/>
    <w:rsid w:val="00BF5396"/>
    <w:rsid w:val="00BF55E6"/>
    <w:rsid w:val="00BF55F0"/>
    <w:rsid w:val="00BF5683"/>
    <w:rsid w:val="00BF58EB"/>
    <w:rsid w:val="00BF59F9"/>
    <w:rsid w:val="00BF5AB1"/>
    <w:rsid w:val="00BF5ADA"/>
    <w:rsid w:val="00BF5CB6"/>
    <w:rsid w:val="00BF60FA"/>
    <w:rsid w:val="00BF64CE"/>
    <w:rsid w:val="00BF65C6"/>
    <w:rsid w:val="00BF65DA"/>
    <w:rsid w:val="00BF66C2"/>
    <w:rsid w:val="00BF67C9"/>
    <w:rsid w:val="00BF67D3"/>
    <w:rsid w:val="00BF6833"/>
    <w:rsid w:val="00BF6BE5"/>
    <w:rsid w:val="00BF6D6A"/>
    <w:rsid w:val="00BF7197"/>
    <w:rsid w:val="00BF7B2C"/>
    <w:rsid w:val="00BF7BA1"/>
    <w:rsid w:val="00BF7FDD"/>
    <w:rsid w:val="00C00632"/>
    <w:rsid w:val="00C00807"/>
    <w:rsid w:val="00C00C11"/>
    <w:rsid w:val="00C00E1E"/>
    <w:rsid w:val="00C00E7C"/>
    <w:rsid w:val="00C0100D"/>
    <w:rsid w:val="00C0109F"/>
    <w:rsid w:val="00C0131C"/>
    <w:rsid w:val="00C0165E"/>
    <w:rsid w:val="00C01721"/>
    <w:rsid w:val="00C01C2D"/>
    <w:rsid w:val="00C01DDA"/>
    <w:rsid w:val="00C01DF6"/>
    <w:rsid w:val="00C026D0"/>
    <w:rsid w:val="00C027EA"/>
    <w:rsid w:val="00C02A50"/>
    <w:rsid w:val="00C02C14"/>
    <w:rsid w:val="00C0352A"/>
    <w:rsid w:val="00C035F5"/>
    <w:rsid w:val="00C036D4"/>
    <w:rsid w:val="00C03BB4"/>
    <w:rsid w:val="00C03D15"/>
    <w:rsid w:val="00C044C4"/>
    <w:rsid w:val="00C045FC"/>
    <w:rsid w:val="00C0576F"/>
    <w:rsid w:val="00C06244"/>
    <w:rsid w:val="00C06681"/>
    <w:rsid w:val="00C0672F"/>
    <w:rsid w:val="00C0676C"/>
    <w:rsid w:val="00C06901"/>
    <w:rsid w:val="00C06B13"/>
    <w:rsid w:val="00C06C0C"/>
    <w:rsid w:val="00C06FE8"/>
    <w:rsid w:val="00C07628"/>
    <w:rsid w:val="00C076BF"/>
    <w:rsid w:val="00C07824"/>
    <w:rsid w:val="00C0797B"/>
    <w:rsid w:val="00C07A0C"/>
    <w:rsid w:val="00C07B3E"/>
    <w:rsid w:val="00C101A5"/>
    <w:rsid w:val="00C10255"/>
    <w:rsid w:val="00C1035B"/>
    <w:rsid w:val="00C103C9"/>
    <w:rsid w:val="00C1059E"/>
    <w:rsid w:val="00C10614"/>
    <w:rsid w:val="00C1078F"/>
    <w:rsid w:val="00C10844"/>
    <w:rsid w:val="00C10929"/>
    <w:rsid w:val="00C10C93"/>
    <w:rsid w:val="00C10F0A"/>
    <w:rsid w:val="00C10F11"/>
    <w:rsid w:val="00C11253"/>
    <w:rsid w:val="00C1140F"/>
    <w:rsid w:val="00C114C6"/>
    <w:rsid w:val="00C117F4"/>
    <w:rsid w:val="00C11B5C"/>
    <w:rsid w:val="00C11BCC"/>
    <w:rsid w:val="00C11C46"/>
    <w:rsid w:val="00C11F66"/>
    <w:rsid w:val="00C1215F"/>
    <w:rsid w:val="00C1221A"/>
    <w:rsid w:val="00C122DF"/>
    <w:rsid w:val="00C12892"/>
    <w:rsid w:val="00C12EB2"/>
    <w:rsid w:val="00C13332"/>
    <w:rsid w:val="00C13591"/>
    <w:rsid w:val="00C136BA"/>
    <w:rsid w:val="00C138DB"/>
    <w:rsid w:val="00C13BBB"/>
    <w:rsid w:val="00C1430E"/>
    <w:rsid w:val="00C147BA"/>
    <w:rsid w:val="00C14C15"/>
    <w:rsid w:val="00C14F52"/>
    <w:rsid w:val="00C1509F"/>
    <w:rsid w:val="00C15186"/>
    <w:rsid w:val="00C151ED"/>
    <w:rsid w:val="00C152EF"/>
    <w:rsid w:val="00C156CA"/>
    <w:rsid w:val="00C156F0"/>
    <w:rsid w:val="00C1576A"/>
    <w:rsid w:val="00C15961"/>
    <w:rsid w:val="00C15B84"/>
    <w:rsid w:val="00C15E3E"/>
    <w:rsid w:val="00C15F32"/>
    <w:rsid w:val="00C1614D"/>
    <w:rsid w:val="00C162C3"/>
    <w:rsid w:val="00C1637A"/>
    <w:rsid w:val="00C1647F"/>
    <w:rsid w:val="00C164F1"/>
    <w:rsid w:val="00C166F1"/>
    <w:rsid w:val="00C16B61"/>
    <w:rsid w:val="00C16D63"/>
    <w:rsid w:val="00C17221"/>
    <w:rsid w:val="00C1739F"/>
    <w:rsid w:val="00C17DA9"/>
    <w:rsid w:val="00C17ED9"/>
    <w:rsid w:val="00C17FA4"/>
    <w:rsid w:val="00C203F0"/>
    <w:rsid w:val="00C20C0F"/>
    <w:rsid w:val="00C20E4C"/>
    <w:rsid w:val="00C212C2"/>
    <w:rsid w:val="00C215D9"/>
    <w:rsid w:val="00C220F1"/>
    <w:rsid w:val="00C223FC"/>
    <w:rsid w:val="00C2252F"/>
    <w:rsid w:val="00C2262F"/>
    <w:rsid w:val="00C2302B"/>
    <w:rsid w:val="00C23203"/>
    <w:rsid w:val="00C23221"/>
    <w:rsid w:val="00C2326D"/>
    <w:rsid w:val="00C232E1"/>
    <w:rsid w:val="00C23317"/>
    <w:rsid w:val="00C233DD"/>
    <w:rsid w:val="00C23538"/>
    <w:rsid w:val="00C237A7"/>
    <w:rsid w:val="00C23DBC"/>
    <w:rsid w:val="00C23F8F"/>
    <w:rsid w:val="00C2410C"/>
    <w:rsid w:val="00C24183"/>
    <w:rsid w:val="00C24425"/>
    <w:rsid w:val="00C24522"/>
    <w:rsid w:val="00C246BE"/>
    <w:rsid w:val="00C24744"/>
    <w:rsid w:val="00C2490F"/>
    <w:rsid w:val="00C249C2"/>
    <w:rsid w:val="00C252ED"/>
    <w:rsid w:val="00C252F4"/>
    <w:rsid w:val="00C254B2"/>
    <w:rsid w:val="00C2576B"/>
    <w:rsid w:val="00C25D18"/>
    <w:rsid w:val="00C262D9"/>
    <w:rsid w:val="00C26339"/>
    <w:rsid w:val="00C26ACC"/>
    <w:rsid w:val="00C272F9"/>
    <w:rsid w:val="00C2739A"/>
    <w:rsid w:val="00C2761E"/>
    <w:rsid w:val="00C27658"/>
    <w:rsid w:val="00C27870"/>
    <w:rsid w:val="00C27DAE"/>
    <w:rsid w:val="00C27EBF"/>
    <w:rsid w:val="00C27ED0"/>
    <w:rsid w:val="00C27F43"/>
    <w:rsid w:val="00C309DA"/>
    <w:rsid w:val="00C30C6D"/>
    <w:rsid w:val="00C30E46"/>
    <w:rsid w:val="00C3170B"/>
    <w:rsid w:val="00C31847"/>
    <w:rsid w:val="00C31EEF"/>
    <w:rsid w:val="00C32014"/>
    <w:rsid w:val="00C3208A"/>
    <w:rsid w:val="00C323B6"/>
    <w:rsid w:val="00C328A2"/>
    <w:rsid w:val="00C329A2"/>
    <w:rsid w:val="00C32B16"/>
    <w:rsid w:val="00C32B8F"/>
    <w:rsid w:val="00C32BC6"/>
    <w:rsid w:val="00C33002"/>
    <w:rsid w:val="00C3305E"/>
    <w:rsid w:val="00C33098"/>
    <w:rsid w:val="00C3345B"/>
    <w:rsid w:val="00C33600"/>
    <w:rsid w:val="00C33A81"/>
    <w:rsid w:val="00C33EC8"/>
    <w:rsid w:val="00C34292"/>
    <w:rsid w:val="00C348C0"/>
    <w:rsid w:val="00C3507B"/>
    <w:rsid w:val="00C35336"/>
    <w:rsid w:val="00C35391"/>
    <w:rsid w:val="00C35785"/>
    <w:rsid w:val="00C35AF6"/>
    <w:rsid w:val="00C35BCD"/>
    <w:rsid w:val="00C35D43"/>
    <w:rsid w:val="00C35D4E"/>
    <w:rsid w:val="00C36221"/>
    <w:rsid w:val="00C36327"/>
    <w:rsid w:val="00C365EE"/>
    <w:rsid w:val="00C3679A"/>
    <w:rsid w:val="00C369F4"/>
    <w:rsid w:val="00C36A50"/>
    <w:rsid w:val="00C36AB0"/>
    <w:rsid w:val="00C36B68"/>
    <w:rsid w:val="00C36E00"/>
    <w:rsid w:val="00C36F7D"/>
    <w:rsid w:val="00C36FD6"/>
    <w:rsid w:val="00C37067"/>
    <w:rsid w:val="00C3706A"/>
    <w:rsid w:val="00C373F8"/>
    <w:rsid w:val="00C3789C"/>
    <w:rsid w:val="00C37A6A"/>
    <w:rsid w:val="00C37C05"/>
    <w:rsid w:val="00C37C75"/>
    <w:rsid w:val="00C37D75"/>
    <w:rsid w:val="00C37E3F"/>
    <w:rsid w:val="00C400B7"/>
    <w:rsid w:val="00C40469"/>
    <w:rsid w:val="00C40538"/>
    <w:rsid w:val="00C406FB"/>
    <w:rsid w:val="00C407A2"/>
    <w:rsid w:val="00C40ABE"/>
    <w:rsid w:val="00C40BE2"/>
    <w:rsid w:val="00C40C1E"/>
    <w:rsid w:val="00C413CD"/>
    <w:rsid w:val="00C415EF"/>
    <w:rsid w:val="00C41AD2"/>
    <w:rsid w:val="00C41AFA"/>
    <w:rsid w:val="00C41B25"/>
    <w:rsid w:val="00C41DC4"/>
    <w:rsid w:val="00C41EA4"/>
    <w:rsid w:val="00C4229D"/>
    <w:rsid w:val="00C42332"/>
    <w:rsid w:val="00C42781"/>
    <w:rsid w:val="00C42959"/>
    <w:rsid w:val="00C42AF9"/>
    <w:rsid w:val="00C42C3F"/>
    <w:rsid w:val="00C42D4B"/>
    <w:rsid w:val="00C42DF3"/>
    <w:rsid w:val="00C42F22"/>
    <w:rsid w:val="00C42F41"/>
    <w:rsid w:val="00C4382B"/>
    <w:rsid w:val="00C43A46"/>
    <w:rsid w:val="00C43AE5"/>
    <w:rsid w:val="00C43C42"/>
    <w:rsid w:val="00C4408E"/>
    <w:rsid w:val="00C4467C"/>
    <w:rsid w:val="00C44AB4"/>
    <w:rsid w:val="00C44CF2"/>
    <w:rsid w:val="00C45427"/>
    <w:rsid w:val="00C4574A"/>
    <w:rsid w:val="00C4580C"/>
    <w:rsid w:val="00C45992"/>
    <w:rsid w:val="00C459D5"/>
    <w:rsid w:val="00C45AE3"/>
    <w:rsid w:val="00C46438"/>
    <w:rsid w:val="00C46637"/>
    <w:rsid w:val="00C46819"/>
    <w:rsid w:val="00C46877"/>
    <w:rsid w:val="00C46A75"/>
    <w:rsid w:val="00C46AA7"/>
    <w:rsid w:val="00C4752C"/>
    <w:rsid w:val="00C47588"/>
    <w:rsid w:val="00C4786C"/>
    <w:rsid w:val="00C47BCB"/>
    <w:rsid w:val="00C47CEB"/>
    <w:rsid w:val="00C47E89"/>
    <w:rsid w:val="00C47E96"/>
    <w:rsid w:val="00C47EC5"/>
    <w:rsid w:val="00C47F55"/>
    <w:rsid w:val="00C50016"/>
    <w:rsid w:val="00C5049D"/>
    <w:rsid w:val="00C5065B"/>
    <w:rsid w:val="00C50896"/>
    <w:rsid w:val="00C509D4"/>
    <w:rsid w:val="00C50A7B"/>
    <w:rsid w:val="00C50BD1"/>
    <w:rsid w:val="00C50C5A"/>
    <w:rsid w:val="00C50EAB"/>
    <w:rsid w:val="00C50EB3"/>
    <w:rsid w:val="00C51040"/>
    <w:rsid w:val="00C512FE"/>
    <w:rsid w:val="00C5152D"/>
    <w:rsid w:val="00C517B0"/>
    <w:rsid w:val="00C51A6D"/>
    <w:rsid w:val="00C51B5D"/>
    <w:rsid w:val="00C51CF6"/>
    <w:rsid w:val="00C51DF8"/>
    <w:rsid w:val="00C52172"/>
    <w:rsid w:val="00C52273"/>
    <w:rsid w:val="00C522C2"/>
    <w:rsid w:val="00C5254D"/>
    <w:rsid w:val="00C52CBC"/>
    <w:rsid w:val="00C52F28"/>
    <w:rsid w:val="00C52F62"/>
    <w:rsid w:val="00C533D1"/>
    <w:rsid w:val="00C53512"/>
    <w:rsid w:val="00C53530"/>
    <w:rsid w:val="00C53559"/>
    <w:rsid w:val="00C53627"/>
    <w:rsid w:val="00C53A46"/>
    <w:rsid w:val="00C53EE4"/>
    <w:rsid w:val="00C540F7"/>
    <w:rsid w:val="00C54183"/>
    <w:rsid w:val="00C541E3"/>
    <w:rsid w:val="00C54333"/>
    <w:rsid w:val="00C54431"/>
    <w:rsid w:val="00C5463F"/>
    <w:rsid w:val="00C5474C"/>
    <w:rsid w:val="00C54A78"/>
    <w:rsid w:val="00C54AB3"/>
    <w:rsid w:val="00C55113"/>
    <w:rsid w:val="00C5517C"/>
    <w:rsid w:val="00C55290"/>
    <w:rsid w:val="00C5568C"/>
    <w:rsid w:val="00C5570C"/>
    <w:rsid w:val="00C557ED"/>
    <w:rsid w:val="00C55A73"/>
    <w:rsid w:val="00C55F98"/>
    <w:rsid w:val="00C55FE6"/>
    <w:rsid w:val="00C56087"/>
    <w:rsid w:val="00C56169"/>
    <w:rsid w:val="00C5619B"/>
    <w:rsid w:val="00C56217"/>
    <w:rsid w:val="00C56447"/>
    <w:rsid w:val="00C5646C"/>
    <w:rsid w:val="00C56655"/>
    <w:rsid w:val="00C56B56"/>
    <w:rsid w:val="00C56E89"/>
    <w:rsid w:val="00C56FD3"/>
    <w:rsid w:val="00C5704D"/>
    <w:rsid w:val="00C57087"/>
    <w:rsid w:val="00C570B2"/>
    <w:rsid w:val="00C57257"/>
    <w:rsid w:val="00C574B2"/>
    <w:rsid w:val="00C574BD"/>
    <w:rsid w:val="00C57583"/>
    <w:rsid w:val="00C575CB"/>
    <w:rsid w:val="00C57605"/>
    <w:rsid w:val="00C57C21"/>
    <w:rsid w:val="00C57CA5"/>
    <w:rsid w:val="00C57E53"/>
    <w:rsid w:val="00C57E5A"/>
    <w:rsid w:val="00C57EB6"/>
    <w:rsid w:val="00C600D7"/>
    <w:rsid w:val="00C6012E"/>
    <w:rsid w:val="00C60280"/>
    <w:rsid w:val="00C603EC"/>
    <w:rsid w:val="00C60409"/>
    <w:rsid w:val="00C60836"/>
    <w:rsid w:val="00C609E3"/>
    <w:rsid w:val="00C60F6D"/>
    <w:rsid w:val="00C613E1"/>
    <w:rsid w:val="00C614A6"/>
    <w:rsid w:val="00C6172A"/>
    <w:rsid w:val="00C61946"/>
    <w:rsid w:val="00C61A14"/>
    <w:rsid w:val="00C61D46"/>
    <w:rsid w:val="00C61FF9"/>
    <w:rsid w:val="00C62662"/>
    <w:rsid w:val="00C62A07"/>
    <w:rsid w:val="00C62B6B"/>
    <w:rsid w:val="00C62E43"/>
    <w:rsid w:val="00C62F35"/>
    <w:rsid w:val="00C6314A"/>
    <w:rsid w:val="00C63634"/>
    <w:rsid w:val="00C636B1"/>
    <w:rsid w:val="00C63A99"/>
    <w:rsid w:val="00C63C44"/>
    <w:rsid w:val="00C63D75"/>
    <w:rsid w:val="00C6442B"/>
    <w:rsid w:val="00C6514A"/>
    <w:rsid w:val="00C651AC"/>
    <w:rsid w:val="00C6536A"/>
    <w:rsid w:val="00C65405"/>
    <w:rsid w:val="00C6567E"/>
    <w:rsid w:val="00C65747"/>
    <w:rsid w:val="00C6586E"/>
    <w:rsid w:val="00C65F69"/>
    <w:rsid w:val="00C66132"/>
    <w:rsid w:val="00C662C3"/>
    <w:rsid w:val="00C664C8"/>
    <w:rsid w:val="00C66541"/>
    <w:rsid w:val="00C6662A"/>
    <w:rsid w:val="00C66759"/>
    <w:rsid w:val="00C6690E"/>
    <w:rsid w:val="00C66CE7"/>
    <w:rsid w:val="00C66DE2"/>
    <w:rsid w:val="00C670D1"/>
    <w:rsid w:val="00C670F9"/>
    <w:rsid w:val="00C70280"/>
    <w:rsid w:val="00C70790"/>
    <w:rsid w:val="00C707CB"/>
    <w:rsid w:val="00C70AF4"/>
    <w:rsid w:val="00C711F5"/>
    <w:rsid w:val="00C71257"/>
    <w:rsid w:val="00C7127B"/>
    <w:rsid w:val="00C712E8"/>
    <w:rsid w:val="00C716D2"/>
    <w:rsid w:val="00C71858"/>
    <w:rsid w:val="00C719C9"/>
    <w:rsid w:val="00C71B4E"/>
    <w:rsid w:val="00C71F72"/>
    <w:rsid w:val="00C721E5"/>
    <w:rsid w:val="00C723C4"/>
    <w:rsid w:val="00C727C3"/>
    <w:rsid w:val="00C72A72"/>
    <w:rsid w:val="00C72BEC"/>
    <w:rsid w:val="00C72C29"/>
    <w:rsid w:val="00C72D72"/>
    <w:rsid w:val="00C73048"/>
    <w:rsid w:val="00C73249"/>
    <w:rsid w:val="00C7324D"/>
    <w:rsid w:val="00C733CC"/>
    <w:rsid w:val="00C734FF"/>
    <w:rsid w:val="00C739DF"/>
    <w:rsid w:val="00C73F1B"/>
    <w:rsid w:val="00C74FA8"/>
    <w:rsid w:val="00C7520C"/>
    <w:rsid w:val="00C75286"/>
    <w:rsid w:val="00C75363"/>
    <w:rsid w:val="00C75517"/>
    <w:rsid w:val="00C756A6"/>
    <w:rsid w:val="00C759E7"/>
    <w:rsid w:val="00C75C2B"/>
    <w:rsid w:val="00C76500"/>
    <w:rsid w:val="00C76EF6"/>
    <w:rsid w:val="00C7728E"/>
    <w:rsid w:val="00C7753A"/>
    <w:rsid w:val="00C77CCC"/>
    <w:rsid w:val="00C77F39"/>
    <w:rsid w:val="00C800DE"/>
    <w:rsid w:val="00C8023A"/>
    <w:rsid w:val="00C806BB"/>
    <w:rsid w:val="00C80720"/>
    <w:rsid w:val="00C80B93"/>
    <w:rsid w:val="00C80BFC"/>
    <w:rsid w:val="00C80C02"/>
    <w:rsid w:val="00C810AE"/>
    <w:rsid w:val="00C81A71"/>
    <w:rsid w:val="00C821F6"/>
    <w:rsid w:val="00C82A7B"/>
    <w:rsid w:val="00C82F89"/>
    <w:rsid w:val="00C8302E"/>
    <w:rsid w:val="00C835BA"/>
    <w:rsid w:val="00C836D7"/>
    <w:rsid w:val="00C839C7"/>
    <w:rsid w:val="00C83C66"/>
    <w:rsid w:val="00C83CBE"/>
    <w:rsid w:val="00C84096"/>
    <w:rsid w:val="00C8469F"/>
    <w:rsid w:val="00C84DBA"/>
    <w:rsid w:val="00C84EF4"/>
    <w:rsid w:val="00C85079"/>
    <w:rsid w:val="00C85140"/>
    <w:rsid w:val="00C855AB"/>
    <w:rsid w:val="00C855B7"/>
    <w:rsid w:val="00C855C9"/>
    <w:rsid w:val="00C8577C"/>
    <w:rsid w:val="00C85C8C"/>
    <w:rsid w:val="00C861E6"/>
    <w:rsid w:val="00C862BD"/>
    <w:rsid w:val="00C8646E"/>
    <w:rsid w:val="00C866D3"/>
    <w:rsid w:val="00C8690E"/>
    <w:rsid w:val="00C86C4B"/>
    <w:rsid w:val="00C86ECE"/>
    <w:rsid w:val="00C86EDF"/>
    <w:rsid w:val="00C87007"/>
    <w:rsid w:val="00C87CFE"/>
    <w:rsid w:val="00C87EB5"/>
    <w:rsid w:val="00C87ECD"/>
    <w:rsid w:val="00C9077D"/>
    <w:rsid w:val="00C90929"/>
    <w:rsid w:val="00C90E41"/>
    <w:rsid w:val="00C91740"/>
    <w:rsid w:val="00C919CE"/>
    <w:rsid w:val="00C91FE2"/>
    <w:rsid w:val="00C91FF3"/>
    <w:rsid w:val="00C921A8"/>
    <w:rsid w:val="00C927AE"/>
    <w:rsid w:val="00C927EF"/>
    <w:rsid w:val="00C92A74"/>
    <w:rsid w:val="00C92AD0"/>
    <w:rsid w:val="00C92BD2"/>
    <w:rsid w:val="00C92C41"/>
    <w:rsid w:val="00C930CD"/>
    <w:rsid w:val="00C932C4"/>
    <w:rsid w:val="00C933F6"/>
    <w:rsid w:val="00C93600"/>
    <w:rsid w:val="00C93602"/>
    <w:rsid w:val="00C93904"/>
    <w:rsid w:val="00C93A2B"/>
    <w:rsid w:val="00C93BE8"/>
    <w:rsid w:val="00C94030"/>
    <w:rsid w:val="00C94099"/>
    <w:rsid w:val="00C94176"/>
    <w:rsid w:val="00C9432D"/>
    <w:rsid w:val="00C94450"/>
    <w:rsid w:val="00C945AA"/>
    <w:rsid w:val="00C94C18"/>
    <w:rsid w:val="00C956B9"/>
    <w:rsid w:val="00C957E5"/>
    <w:rsid w:val="00C959CD"/>
    <w:rsid w:val="00C95C55"/>
    <w:rsid w:val="00C95CB1"/>
    <w:rsid w:val="00C95F93"/>
    <w:rsid w:val="00C960D9"/>
    <w:rsid w:val="00C9625B"/>
    <w:rsid w:val="00C9626E"/>
    <w:rsid w:val="00C96326"/>
    <w:rsid w:val="00C96450"/>
    <w:rsid w:val="00C9663D"/>
    <w:rsid w:val="00C966A2"/>
    <w:rsid w:val="00C96738"/>
    <w:rsid w:val="00C96A8F"/>
    <w:rsid w:val="00C96F76"/>
    <w:rsid w:val="00C974A5"/>
    <w:rsid w:val="00C974F8"/>
    <w:rsid w:val="00C978AA"/>
    <w:rsid w:val="00C97963"/>
    <w:rsid w:val="00C97A77"/>
    <w:rsid w:val="00C97D90"/>
    <w:rsid w:val="00C97F5F"/>
    <w:rsid w:val="00CA00FB"/>
    <w:rsid w:val="00CA0154"/>
    <w:rsid w:val="00CA034E"/>
    <w:rsid w:val="00CA0611"/>
    <w:rsid w:val="00CA0AAD"/>
    <w:rsid w:val="00CA0BA0"/>
    <w:rsid w:val="00CA0FFB"/>
    <w:rsid w:val="00CA15A1"/>
    <w:rsid w:val="00CA1A63"/>
    <w:rsid w:val="00CA1AE4"/>
    <w:rsid w:val="00CA2363"/>
    <w:rsid w:val="00CA236A"/>
    <w:rsid w:val="00CA295B"/>
    <w:rsid w:val="00CA2B30"/>
    <w:rsid w:val="00CA2BB5"/>
    <w:rsid w:val="00CA2C52"/>
    <w:rsid w:val="00CA2D1C"/>
    <w:rsid w:val="00CA3048"/>
    <w:rsid w:val="00CA311C"/>
    <w:rsid w:val="00CA3830"/>
    <w:rsid w:val="00CA3A38"/>
    <w:rsid w:val="00CA3AE8"/>
    <w:rsid w:val="00CA3E14"/>
    <w:rsid w:val="00CA3F78"/>
    <w:rsid w:val="00CA4090"/>
    <w:rsid w:val="00CA41C5"/>
    <w:rsid w:val="00CA4451"/>
    <w:rsid w:val="00CA44E9"/>
    <w:rsid w:val="00CA4670"/>
    <w:rsid w:val="00CA4751"/>
    <w:rsid w:val="00CA4838"/>
    <w:rsid w:val="00CA48F2"/>
    <w:rsid w:val="00CA4B57"/>
    <w:rsid w:val="00CA5210"/>
    <w:rsid w:val="00CA5485"/>
    <w:rsid w:val="00CA5534"/>
    <w:rsid w:val="00CA5940"/>
    <w:rsid w:val="00CA5E48"/>
    <w:rsid w:val="00CA6083"/>
    <w:rsid w:val="00CA619B"/>
    <w:rsid w:val="00CA61C7"/>
    <w:rsid w:val="00CA65AB"/>
    <w:rsid w:val="00CA6841"/>
    <w:rsid w:val="00CA69F9"/>
    <w:rsid w:val="00CA6BD3"/>
    <w:rsid w:val="00CA7111"/>
    <w:rsid w:val="00CA7190"/>
    <w:rsid w:val="00CA7429"/>
    <w:rsid w:val="00CA75CE"/>
    <w:rsid w:val="00CA7AD5"/>
    <w:rsid w:val="00CA7D0C"/>
    <w:rsid w:val="00CB0AD7"/>
    <w:rsid w:val="00CB0E49"/>
    <w:rsid w:val="00CB1021"/>
    <w:rsid w:val="00CB15EC"/>
    <w:rsid w:val="00CB1681"/>
    <w:rsid w:val="00CB1999"/>
    <w:rsid w:val="00CB1E05"/>
    <w:rsid w:val="00CB2076"/>
    <w:rsid w:val="00CB213B"/>
    <w:rsid w:val="00CB23AC"/>
    <w:rsid w:val="00CB2488"/>
    <w:rsid w:val="00CB25F0"/>
    <w:rsid w:val="00CB2A45"/>
    <w:rsid w:val="00CB2A80"/>
    <w:rsid w:val="00CB2F0C"/>
    <w:rsid w:val="00CB30DE"/>
    <w:rsid w:val="00CB31B0"/>
    <w:rsid w:val="00CB3710"/>
    <w:rsid w:val="00CB3752"/>
    <w:rsid w:val="00CB3915"/>
    <w:rsid w:val="00CB391F"/>
    <w:rsid w:val="00CB392F"/>
    <w:rsid w:val="00CB39F6"/>
    <w:rsid w:val="00CB3A1B"/>
    <w:rsid w:val="00CB3A79"/>
    <w:rsid w:val="00CB3B54"/>
    <w:rsid w:val="00CB3EA6"/>
    <w:rsid w:val="00CB3FCE"/>
    <w:rsid w:val="00CB4086"/>
    <w:rsid w:val="00CB418E"/>
    <w:rsid w:val="00CB4269"/>
    <w:rsid w:val="00CB4275"/>
    <w:rsid w:val="00CB438C"/>
    <w:rsid w:val="00CB4413"/>
    <w:rsid w:val="00CB47A8"/>
    <w:rsid w:val="00CB4994"/>
    <w:rsid w:val="00CB4D9D"/>
    <w:rsid w:val="00CB4E53"/>
    <w:rsid w:val="00CB4E8D"/>
    <w:rsid w:val="00CB5211"/>
    <w:rsid w:val="00CB541C"/>
    <w:rsid w:val="00CB5536"/>
    <w:rsid w:val="00CB553C"/>
    <w:rsid w:val="00CB5604"/>
    <w:rsid w:val="00CB5A64"/>
    <w:rsid w:val="00CB5B08"/>
    <w:rsid w:val="00CB5E80"/>
    <w:rsid w:val="00CB60AE"/>
    <w:rsid w:val="00CB60D8"/>
    <w:rsid w:val="00CB60E9"/>
    <w:rsid w:val="00CB61DC"/>
    <w:rsid w:val="00CB644F"/>
    <w:rsid w:val="00CB66E4"/>
    <w:rsid w:val="00CB676C"/>
    <w:rsid w:val="00CB691C"/>
    <w:rsid w:val="00CB69E7"/>
    <w:rsid w:val="00CB6AD0"/>
    <w:rsid w:val="00CB7070"/>
    <w:rsid w:val="00CB7450"/>
    <w:rsid w:val="00CB77E7"/>
    <w:rsid w:val="00CB7AB8"/>
    <w:rsid w:val="00CB7E1F"/>
    <w:rsid w:val="00CB7F4C"/>
    <w:rsid w:val="00CC0218"/>
    <w:rsid w:val="00CC0343"/>
    <w:rsid w:val="00CC09B4"/>
    <w:rsid w:val="00CC0AC0"/>
    <w:rsid w:val="00CC0D37"/>
    <w:rsid w:val="00CC0DE2"/>
    <w:rsid w:val="00CC0FB0"/>
    <w:rsid w:val="00CC0FFE"/>
    <w:rsid w:val="00CC1150"/>
    <w:rsid w:val="00CC1870"/>
    <w:rsid w:val="00CC1AB7"/>
    <w:rsid w:val="00CC1DE6"/>
    <w:rsid w:val="00CC1FC6"/>
    <w:rsid w:val="00CC27C8"/>
    <w:rsid w:val="00CC2D21"/>
    <w:rsid w:val="00CC2D96"/>
    <w:rsid w:val="00CC3314"/>
    <w:rsid w:val="00CC3763"/>
    <w:rsid w:val="00CC388C"/>
    <w:rsid w:val="00CC3CF2"/>
    <w:rsid w:val="00CC3CFF"/>
    <w:rsid w:val="00CC3E94"/>
    <w:rsid w:val="00CC407B"/>
    <w:rsid w:val="00CC4513"/>
    <w:rsid w:val="00CC49EF"/>
    <w:rsid w:val="00CC4D66"/>
    <w:rsid w:val="00CC505F"/>
    <w:rsid w:val="00CC51A3"/>
    <w:rsid w:val="00CC58C1"/>
    <w:rsid w:val="00CC5EA3"/>
    <w:rsid w:val="00CC5F7C"/>
    <w:rsid w:val="00CC5F99"/>
    <w:rsid w:val="00CC6283"/>
    <w:rsid w:val="00CC67BF"/>
    <w:rsid w:val="00CC6AD1"/>
    <w:rsid w:val="00CC728E"/>
    <w:rsid w:val="00CC732C"/>
    <w:rsid w:val="00CC794C"/>
    <w:rsid w:val="00CC7D2D"/>
    <w:rsid w:val="00CD041E"/>
    <w:rsid w:val="00CD04D1"/>
    <w:rsid w:val="00CD09D8"/>
    <w:rsid w:val="00CD0DF3"/>
    <w:rsid w:val="00CD0DFC"/>
    <w:rsid w:val="00CD1045"/>
    <w:rsid w:val="00CD11BA"/>
    <w:rsid w:val="00CD13B8"/>
    <w:rsid w:val="00CD14AE"/>
    <w:rsid w:val="00CD1967"/>
    <w:rsid w:val="00CD1B6E"/>
    <w:rsid w:val="00CD26A1"/>
    <w:rsid w:val="00CD26B9"/>
    <w:rsid w:val="00CD2741"/>
    <w:rsid w:val="00CD27C6"/>
    <w:rsid w:val="00CD28A4"/>
    <w:rsid w:val="00CD28FE"/>
    <w:rsid w:val="00CD2D19"/>
    <w:rsid w:val="00CD36C5"/>
    <w:rsid w:val="00CD3831"/>
    <w:rsid w:val="00CD3A2D"/>
    <w:rsid w:val="00CD3C65"/>
    <w:rsid w:val="00CD4555"/>
    <w:rsid w:val="00CD4731"/>
    <w:rsid w:val="00CD4753"/>
    <w:rsid w:val="00CD49A3"/>
    <w:rsid w:val="00CD4BF7"/>
    <w:rsid w:val="00CD4E42"/>
    <w:rsid w:val="00CD4EE1"/>
    <w:rsid w:val="00CD50F8"/>
    <w:rsid w:val="00CD5490"/>
    <w:rsid w:val="00CD571F"/>
    <w:rsid w:val="00CD5731"/>
    <w:rsid w:val="00CD5892"/>
    <w:rsid w:val="00CD5999"/>
    <w:rsid w:val="00CD60A3"/>
    <w:rsid w:val="00CD6277"/>
    <w:rsid w:val="00CD6372"/>
    <w:rsid w:val="00CD65F0"/>
    <w:rsid w:val="00CD66E0"/>
    <w:rsid w:val="00CD66EC"/>
    <w:rsid w:val="00CD6792"/>
    <w:rsid w:val="00CD67C6"/>
    <w:rsid w:val="00CD6B7C"/>
    <w:rsid w:val="00CD6BEA"/>
    <w:rsid w:val="00CD6DC1"/>
    <w:rsid w:val="00CD6E15"/>
    <w:rsid w:val="00CD6E1A"/>
    <w:rsid w:val="00CD71E8"/>
    <w:rsid w:val="00CD72E3"/>
    <w:rsid w:val="00CD7677"/>
    <w:rsid w:val="00CD7739"/>
    <w:rsid w:val="00CD77D3"/>
    <w:rsid w:val="00CD781C"/>
    <w:rsid w:val="00CD7AA7"/>
    <w:rsid w:val="00CD7D5A"/>
    <w:rsid w:val="00CE03A1"/>
    <w:rsid w:val="00CE0A61"/>
    <w:rsid w:val="00CE0E0C"/>
    <w:rsid w:val="00CE0ED4"/>
    <w:rsid w:val="00CE0F3A"/>
    <w:rsid w:val="00CE0F5C"/>
    <w:rsid w:val="00CE1015"/>
    <w:rsid w:val="00CE116C"/>
    <w:rsid w:val="00CE1231"/>
    <w:rsid w:val="00CE14B2"/>
    <w:rsid w:val="00CE15E3"/>
    <w:rsid w:val="00CE18C6"/>
    <w:rsid w:val="00CE1942"/>
    <w:rsid w:val="00CE1AA7"/>
    <w:rsid w:val="00CE1D24"/>
    <w:rsid w:val="00CE1EBD"/>
    <w:rsid w:val="00CE20EC"/>
    <w:rsid w:val="00CE27A1"/>
    <w:rsid w:val="00CE297F"/>
    <w:rsid w:val="00CE2E88"/>
    <w:rsid w:val="00CE2F6C"/>
    <w:rsid w:val="00CE2FD0"/>
    <w:rsid w:val="00CE33DA"/>
    <w:rsid w:val="00CE3465"/>
    <w:rsid w:val="00CE34DA"/>
    <w:rsid w:val="00CE35FD"/>
    <w:rsid w:val="00CE3E7E"/>
    <w:rsid w:val="00CE3EFC"/>
    <w:rsid w:val="00CE3F56"/>
    <w:rsid w:val="00CE3FC4"/>
    <w:rsid w:val="00CE420A"/>
    <w:rsid w:val="00CE448E"/>
    <w:rsid w:val="00CE45E0"/>
    <w:rsid w:val="00CE4BB6"/>
    <w:rsid w:val="00CE4C76"/>
    <w:rsid w:val="00CE4D6F"/>
    <w:rsid w:val="00CE4D93"/>
    <w:rsid w:val="00CE4E5A"/>
    <w:rsid w:val="00CE5118"/>
    <w:rsid w:val="00CE5181"/>
    <w:rsid w:val="00CE5217"/>
    <w:rsid w:val="00CE5AFE"/>
    <w:rsid w:val="00CE5CFD"/>
    <w:rsid w:val="00CE5E86"/>
    <w:rsid w:val="00CE6198"/>
    <w:rsid w:val="00CE6290"/>
    <w:rsid w:val="00CE6955"/>
    <w:rsid w:val="00CE6BC5"/>
    <w:rsid w:val="00CE6FE2"/>
    <w:rsid w:val="00CE70A1"/>
    <w:rsid w:val="00CE7227"/>
    <w:rsid w:val="00CE75C3"/>
    <w:rsid w:val="00CE7683"/>
    <w:rsid w:val="00CE79D5"/>
    <w:rsid w:val="00CE7F6C"/>
    <w:rsid w:val="00CF01BA"/>
    <w:rsid w:val="00CF05B0"/>
    <w:rsid w:val="00CF07CB"/>
    <w:rsid w:val="00CF0C23"/>
    <w:rsid w:val="00CF136B"/>
    <w:rsid w:val="00CF1799"/>
    <w:rsid w:val="00CF1CA9"/>
    <w:rsid w:val="00CF1E25"/>
    <w:rsid w:val="00CF1F05"/>
    <w:rsid w:val="00CF2001"/>
    <w:rsid w:val="00CF2110"/>
    <w:rsid w:val="00CF2339"/>
    <w:rsid w:val="00CF2499"/>
    <w:rsid w:val="00CF25D7"/>
    <w:rsid w:val="00CF2921"/>
    <w:rsid w:val="00CF2E02"/>
    <w:rsid w:val="00CF2F8C"/>
    <w:rsid w:val="00CF3165"/>
    <w:rsid w:val="00CF340B"/>
    <w:rsid w:val="00CF385B"/>
    <w:rsid w:val="00CF38CE"/>
    <w:rsid w:val="00CF3C1E"/>
    <w:rsid w:val="00CF3D37"/>
    <w:rsid w:val="00CF3F12"/>
    <w:rsid w:val="00CF42AD"/>
    <w:rsid w:val="00CF45A2"/>
    <w:rsid w:val="00CF467C"/>
    <w:rsid w:val="00CF48E3"/>
    <w:rsid w:val="00CF492C"/>
    <w:rsid w:val="00CF4946"/>
    <w:rsid w:val="00CF4A9A"/>
    <w:rsid w:val="00CF4E47"/>
    <w:rsid w:val="00CF4FA7"/>
    <w:rsid w:val="00CF503E"/>
    <w:rsid w:val="00CF5230"/>
    <w:rsid w:val="00CF5746"/>
    <w:rsid w:val="00CF57E9"/>
    <w:rsid w:val="00CF5E00"/>
    <w:rsid w:val="00CF5F0F"/>
    <w:rsid w:val="00CF60DF"/>
    <w:rsid w:val="00CF6168"/>
    <w:rsid w:val="00CF6434"/>
    <w:rsid w:val="00CF6996"/>
    <w:rsid w:val="00CF6B1A"/>
    <w:rsid w:val="00CF6B54"/>
    <w:rsid w:val="00CF6B67"/>
    <w:rsid w:val="00CF6E1B"/>
    <w:rsid w:val="00CF6F43"/>
    <w:rsid w:val="00CF70A4"/>
    <w:rsid w:val="00CF710B"/>
    <w:rsid w:val="00CF7297"/>
    <w:rsid w:val="00CF7494"/>
    <w:rsid w:val="00CF775E"/>
    <w:rsid w:val="00CF77FD"/>
    <w:rsid w:val="00CF799E"/>
    <w:rsid w:val="00CF7A18"/>
    <w:rsid w:val="00CF7AE1"/>
    <w:rsid w:val="00CF7DCD"/>
    <w:rsid w:val="00CF7DD1"/>
    <w:rsid w:val="00D003B5"/>
    <w:rsid w:val="00D003DA"/>
    <w:rsid w:val="00D00432"/>
    <w:rsid w:val="00D00971"/>
    <w:rsid w:val="00D00A17"/>
    <w:rsid w:val="00D00AA8"/>
    <w:rsid w:val="00D00F07"/>
    <w:rsid w:val="00D015C5"/>
    <w:rsid w:val="00D015C7"/>
    <w:rsid w:val="00D018E1"/>
    <w:rsid w:val="00D025D8"/>
    <w:rsid w:val="00D0264A"/>
    <w:rsid w:val="00D0272E"/>
    <w:rsid w:val="00D02745"/>
    <w:rsid w:val="00D02E13"/>
    <w:rsid w:val="00D030C3"/>
    <w:rsid w:val="00D03347"/>
    <w:rsid w:val="00D03660"/>
    <w:rsid w:val="00D03EB8"/>
    <w:rsid w:val="00D03FCF"/>
    <w:rsid w:val="00D043E8"/>
    <w:rsid w:val="00D046EB"/>
    <w:rsid w:val="00D0499E"/>
    <w:rsid w:val="00D04B88"/>
    <w:rsid w:val="00D04C91"/>
    <w:rsid w:val="00D05196"/>
    <w:rsid w:val="00D0522A"/>
    <w:rsid w:val="00D0586B"/>
    <w:rsid w:val="00D05A53"/>
    <w:rsid w:val="00D05BD5"/>
    <w:rsid w:val="00D05C73"/>
    <w:rsid w:val="00D05EFC"/>
    <w:rsid w:val="00D063C8"/>
    <w:rsid w:val="00D0672A"/>
    <w:rsid w:val="00D06775"/>
    <w:rsid w:val="00D067D4"/>
    <w:rsid w:val="00D06A6E"/>
    <w:rsid w:val="00D06C20"/>
    <w:rsid w:val="00D06D06"/>
    <w:rsid w:val="00D0750B"/>
    <w:rsid w:val="00D07870"/>
    <w:rsid w:val="00D0793D"/>
    <w:rsid w:val="00D07C35"/>
    <w:rsid w:val="00D100A2"/>
    <w:rsid w:val="00D1013C"/>
    <w:rsid w:val="00D102DE"/>
    <w:rsid w:val="00D1060A"/>
    <w:rsid w:val="00D10702"/>
    <w:rsid w:val="00D107F6"/>
    <w:rsid w:val="00D10891"/>
    <w:rsid w:val="00D10993"/>
    <w:rsid w:val="00D10ADF"/>
    <w:rsid w:val="00D10AFA"/>
    <w:rsid w:val="00D111A2"/>
    <w:rsid w:val="00D113D3"/>
    <w:rsid w:val="00D117EA"/>
    <w:rsid w:val="00D11E59"/>
    <w:rsid w:val="00D11F7A"/>
    <w:rsid w:val="00D12277"/>
    <w:rsid w:val="00D12903"/>
    <w:rsid w:val="00D12A5E"/>
    <w:rsid w:val="00D12B58"/>
    <w:rsid w:val="00D12BFB"/>
    <w:rsid w:val="00D12DC3"/>
    <w:rsid w:val="00D13031"/>
    <w:rsid w:val="00D13770"/>
    <w:rsid w:val="00D13832"/>
    <w:rsid w:val="00D139E0"/>
    <w:rsid w:val="00D139F8"/>
    <w:rsid w:val="00D13F8B"/>
    <w:rsid w:val="00D141E0"/>
    <w:rsid w:val="00D145B8"/>
    <w:rsid w:val="00D14B88"/>
    <w:rsid w:val="00D14B89"/>
    <w:rsid w:val="00D14BA3"/>
    <w:rsid w:val="00D14EE9"/>
    <w:rsid w:val="00D15A5D"/>
    <w:rsid w:val="00D15D4F"/>
    <w:rsid w:val="00D15E5B"/>
    <w:rsid w:val="00D1617E"/>
    <w:rsid w:val="00D163A9"/>
    <w:rsid w:val="00D171E6"/>
    <w:rsid w:val="00D1786D"/>
    <w:rsid w:val="00D17AD6"/>
    <w:rsid w:val="00D17FBA"/>
    <w:rsid w:val="00D20068"/>
    <w:rsid w:val="00D20554"/>
    <w:rsid w:val="00D20563"/>
    <w:rsid w:val="00D20A8D"/>
    <w:rsid w:val="00D20B1F"/>
    <w:rsid w:val="00D20C1A"/>
    <w:rsid w:val="00D20DBA"/>
    <w:rsid w:val="00D20DC7"/>
    <w:rsid w:val="00D20E83"/>
    <w:rsid w:val="00D20F0E"/>
    <w:rsid w:val="00D20FE5"/>
    <w:rsid w:val="00D2133D"/>
    <w:rsid w:val="00D21AB4"/>
    <w:rsid w:val="00D21AF5"/>
    <w:rsid w:val="00D21C0C"/>
    <w:rsid w:val="00D21DF0"/>
    <w:rsid w:val="00D2227D"/>
    <w:rsid w:val="00D2276C"/>
    <w:rsid w:val="00D2297B"/>
    <w:rsid w:val="00D22A77"/>
    <w:rsid w:val="00D22AAA"/>
    <w:rsid w:val="00D22EDB"/>
    <w:rsid w:val="00D23021"/>
    <w:rsid w:val="00D232C5"/>
    <w:rsid w:val="00D232EB"/>
    <w:rsid w:val="00D2338B"/>
    <w:rsid w:val="00D23599"/>
    <w:rsid w:val="00D237DB"/>
    <w:rsid w:val="00D238CE"/>
    <w:rsid w:val="00D23A4C"/>
    <w:rsid w:val="00D23B3A"/>
    <w:rsid w:val="00D23BF3"/>
    <w:rsid w:val="00D23D28"/>
    <w:rsid w:val="00D241F6"/>
    <w:rsid w:val="00D2425B"/>
    <w:rsid w:val="00D2425E"/>
    <w:rsid w:val="00D24277"/>
    <w:rsid w:val="00D2448F"/>
    <w:rsid w:val="00D246C7"/>
    <w:rsid w:val="00D24AD5"/>
    <w:rsid w:val="00D252CC"/>
    <w:rsid w:val="00D2535F"/>
    <w:rsid w:val="00D25427"/>
    <w:rsid w:val="00D2561B"/>
    <w:rsid w:val="00D25669"/>
    <w:rsid w:val="00D258AE"/>
    <w:rsid w:val="00D25BDF"/>
    <w:rsid w:val="00D25EF1"/>
    <w:rsid w:val="00D2608D"/>
    <w:rsid w:val="00D26201"/>
    <w:rsid w:val="00D26790"/>
    <w:rsid w:val="00D26A30"/>
    <w:rsid w:val="00D27903"/>
    <w:rsid w:val="00D30492"/>
    <w:rsid w:val="00D30550"/>
    <w:rsid w:val="00D305FC"/>
    <w:rsid w:val="00D306B5"/>
    <w:rsid w:val="00D307BE"/>
    <w:rsid w:val="00D30B7F"/>
    <w:rsid w:val="00D30C09"/>
    <w:rsid w:val="00D30DAA"/>
    <w:rsid w:val="00D30E52"/>
    <w:rsid w:val="00D30F91"/>
    <w:rsid w:val="00D3115D"/>
    <w:rsid w:val="00D319CB"/>
    <w:rsid w:val="00D31E28"/>
    <w:rsid w:val="00D32414"/>
    <w:rsid w:val="00D32A9D"/>
    <w:rsid w:val="00D32BBC"/>
    <w:rsid w:val="00D32CBD"/>
    <w:rsid w:val="00D32CBE"/>
    <w:rsid w:val="00D33A36"/>
    <w:rsid w:val="00D33A75"/>
    <w:rsid w:val="00D33C5E"/>
    <w:rsid w:val="00D3409E"/>
    <w:rsid w:val="00D34406"/>
    <w:rsid w:val="00D34891"/>
    <w:rsid w:val="00D34B80"/>
    <w:rsid w:val="00D34C54"/>
    <w:rsid w:val="00D34F0D"/>
    <w:rsid w:val="00D35BD3"/>
    <w:rsid w:val="00D35F22"/>
    <w:rsid w:val="00D3615D"/>
    <w:rsid w:val="00D36294"/>
    <w:rsid w:val="00D368B0"/>
    <w:rsid w:val="00D36DE2"/>
    <w:rsid w:val="00D36F1F"/>
    <w:rsid w:val="00D36F5C"/>
    <w:rsid w:val="00D36FD3"/>
    <w:rsid w:val="00D3700B"/>
    <w:rsid w:val="00D37368"/>
    <w:rsid w:val="00D37372"/>
    <w:rsid w:val="00D37436"/>
    <w:rsid w:val="00D37B03"/>
    <w:rsid w:val="00D37D73"/>
    <w:rsid w:val="00D37E21"/>
    <w:rsid w:val="00D37E2C"/>
    <w:rsid w:val="00D37EFF"/>
    <w:rsid w:val="00D400F8"/>
    <w:rsid w:val="00D401FF"/>
    <w:rsid w:val="00D4086C"/>
    <w:rsid w:val="00D40987"/>
    <w:rsid w:val="00D40A8D"/>
    <w:rsid w:val="00D40F82"/>
    <w:rsid w:val="00D41A1A"/>
    <w:rsid w:val="00D41D05"/>
    <w:rsid w:val="00D41E73"/>
    <w:rsid w:val="00D422E5"/>
    <w:rsid w:val="00D426CA"/>
    <w:rsid w:val="00D4275A"/>
    <w:rsid w:val="00D42BDD"/>
    <w:rsid w:val="00D42E51"/>
    <w:rsid w:val="00D42F04"/>
    <w:rsid w:val="00D4305B"/>
    <w:rsid w:val="00D434FA"/>
    <w:rsid w:val="00D43714"/>
    <w:rsid w:val="00D4374D"/>
    <w:rsid w:val="00D43AB9"/>
    <w:rsid w:val="00D43FCF"/>
    <w:rsid w:val="00D44171"/>
    <w:rsid w:val="00D44465"/>
    <w:rsid w:val="00D4468E"/>
    <w:rsid w:val="00D4488F"/>
    <w:rsid w:val="00D44997"/>
    <w:rsid w:val="00D44F56"/>
    <w:rsid w:val="00D4539D"/>
    <w:rsid w:val="00D4554B"/>
    <w:rsid w:val="00D45816"/>
    <w:rsid w:val="00D459FB"/>
    <w:rsid w:val="00D45FEF"/>
    <w:rsid w:val="00D462B4"/>
    <w:rsid w:val="00D462FD"/>
    <w:rsid w:val="00D46781"/>
    <w:rsid w:val="00D46816"/>
    <w:rsid w:val="00D46A9B"/>
    <w:rsid w:val="00D46B1F"/>
    <w:rsid w:val="00D46DA1"/>
    <w:rsid w:val="00D470C9"/>
    <w:rsid w:val="00D471F3"/>
    <w:rsid w:val="00D472FE"/>
    <w:rsid w:val="00D4760C"/>
    <w:rsid w:val="00D47BA9"/>
    <w:rsid w:val="00D47D89"/>
    <w:rsid w:val="00D47DB1"/>
    <w:rsid w:val="00D500C6"/>
    <w:rsid w:val="00D50170"/>
    <w:rsid w:val="00D50460"/>
    <w:rsid w:val="00D505EC"/>
    <w:rsid w:val="00D509DA"/>
    <w:rsid w:val="00D50E1B"/>
    <w:rsid w:val="00D50F65"/>
    <w:rsid w:val="00D51616"/>
    <w:rsid w:val="00D518E5"/>
    <w:rsid w:val="00D51D85"/>
    <w:rsid w:val="00D51E45"/>
    <w:rsid w:val="00D52105"/>
    <w:rsid w:val="00D521BA"/>
    <w:rsid w:val="00D52254"/>
    <w:rsid w:val="00D5279C"/>
    <w:rsid w:val="00D527A8"/>
    <w:rsid w:val="00D5290D"/>
    <w:rsid w:val="00D52CAE"/>
    <w:rsid w:val="00D52D35"/>
    <w:rsid w:val="00D52D5C"/>
    <w:rsid w:val="00D52EC1"/>
    <w:rsid w:val="00D53233"/>
    <w:rsid w:val="00D5368B"/>
    <w:rsid w:val="00D53692"/>
    <w:rsid w:val="00D536E7"/>
    <w:rsid w:val="00D53754"/>
    <w:rsid w:val="00D53937"/>
    <w:rsid w:val="00D53A72"/>
    <w:rsid w:val="00D53F86"/>
    <w:rsid w:val="00D54099"/>
    <w:rsid w:val="00D54244"/>
    <w:rsid w:val="00D543D2"/>
    <w:rsid w:val="00D54562"/>
    <w:rsid w:val="00D545B3"/>
    <w:rsid w:val="00D545B6"/>
    <w:rsid w:val="00D54633"/>
    <w:rsid w:val="00D5465A"/>
    <w:rsid w:val="00D548F2"/>
    <w:rsid w:val="00D54AF6"/>
    <w:rsid w:val="00D54BEE"/>
    <w:rsid w:val="00D54F6A"/>
    <w:rsid w:val="00D5582A"/>
    <w:rsid w:val="00D55A4E"/>
    <w:rsid w:val="00D55AEC"/>
    <w:rsid w:val="00D55C6C"/>
    <w:rsid w:val="00D55D7D"/>
    <w:rsid w:val="00D56122"/>
    <w:rsid w:val="00D56436"/>
    <w:rsid w:val="00D56455"/>
    <w:rsid w:val="00D56777"/>
    <w:rsid w:val="00D56E6C"/>
    <w:rsid w:val="00D56F2A"/>
    <w:rsid w:val="00D56F9C"/>
    <w:rsid w:val="00D57629"/>
    <w:rsid w:val="00D57D04"/>
    <w:rsid w:val="00D57E39"/>
    <w:rsid w:val="00D57FBD"/>
    <w:rsid w:val="00D6012D"/>
    <w:rsid w:val="00D602D0"/>
    <w:rsid w:val="00D604AC"/>
    <w:rsid w:val="00D60634"/>
    <w:rsid w:val="00D61323"/>
    <w:rsid w:val="00D61576"/>
    <w:rsid w:val="00D61A15"/>
    <w:rsid w:val="00D61B63"/>
    <w:rsid w:val="00D61E18"/>
    <w:rsid w:val="00D61F20"/>
    <w:rsid w:val="00D6254D"/>
    <w:rsid w:val="00D6286A"/>
    <w:rsid w:val="00D628AC"/>
    <w:rsid w:val="00D62B5D"/>
    <w:rsid w:val="00D62F73"/>
    <w:rsid w:val="00D63157"/>
    <w:rsid w:val="00D63A8D"/>
    <w:rsid w:val="00D63E1E"/>
    <w:rsid w:val="00D64121"/>
    <w:rsid w:val="00D64767"/>
    <w:rsid w:val="00D64ED2"/>
    <w:rsid w:val="00D64EE6"/>
    <w:rsid w:val="00D657A3"/>
    <w:rsid w:val="00D65A79"/>
    <w:rsid w:val="00D65A8A"/>
    <w:rsid w:val="00D65B0A"/>
    <w:rsid w:val="00D65B30"/>
    <w:rsid w:val="00D660FF"/>
    <w:rsid w:val="00D66242"/>
    <w:rsid w:val="00D66469"/>
    <w:rsid w:val="00D664B7"/>
    <w:rsid w:val="00D667F5"/>
    <w:rsid w:val="00D66E91"/>
    <w:rsid w:val="00D66FC9"/>
    <w:rsid w:val="00D677CC"/>
    <w:rsid w:val="00D67E60"/>
    <w:rsid w:val="00D67E6F"/>
    <w:rsid w:val="00D70127"/>
    <w:rsid w:val="00D70543"/>
    <w:rsid w:val="00D70699"/>
    <w:rsid w:val="00D70916"/>
    <w:rsid w:val="00D70972"/>
    <w:rsid w:val="00D70A8E"/>
    <w:rsid w:val="00D70AC5"/>
    <w:rsid w:val="00D7107A"/>
    <w:rsid w:val="00D711ED"/>
    <w:rsid w:val="00D71306"/>
    <w:rsid w:val="00D716EC"/>
    <w:rsid w:val="00D71CAE"/>
    <w:rsid w:val="00D71CF5"/>
    <w:rsid w:val="00D71EF6"/>
    <w:rsid w:val="00D72119"/>
    <w:rsid w:val="00D72693"/>
    <w:rsid w:val="00D72D43"/>
    <w:rsid w:val="00D72E48"/>
    <w:rsid w:val="00D72E83"/>
    <w:rsid w:val="00D7343D"/>
    <w:rsid w:val="00D736D4"/>
    <w:rsid w:val="00D73A56"/>
    <w:rsid w:val="00D73AAD"/>
    <w:rsid w:val="00D73CD5"/>
    <w:rsid w:val="00D73DC0"/>
    <w:rsid w:val="00D73EB7"/>
    <w:rsid w:val="00D73FA7"/>
    <w:rsid w:val="00D74441"/>
    <w:rsid w:val="00D7454D"/>
    <w:rsid w:val="00D7454E"/>
    <w:rsid w:val="00D74BBA"/>
    <w:rsid w:val="00D74E69"/>
    <w:rsid w:val="00D74FB5"/>
    <w:rsid w:val="00D75047"/>
    <w:rsid w:val="00D75079"/>
    <w:rsid w:val="00D751DC"/>
    <w:rsid w:val="00D7569F"/>
    <w:rsid w:val="00D75715"/>
    <w:rsid w:val="00D75962"/>
    <w:rsid w:val="00D7619B"/>
    <w:rsid w:val="00D76231"/>
    <w:rsid w:val="00D76243"/>
    <w:rsid w:val="00D76359"/>
    <w:rsid w:val="00D76666"/>
    <w:rsid w:val="00D7686C"/>
    <w:rsid w:val="00D769F4"/>
    <w:rsid w:val="00D76A3B"/>
    <w:rsid w:val="00D76C6C"/>
    <w:rsid w:val="00D770F1"/>
    <w:rsid w:val="00D77347"/>
    <w:rsid w:val="00D7783C"/>
    <w:rsid w:val="00D7794A"/>
    <w:rsid w:val="00D77B1C"/>
    <w:rsid w:val="00D80A2A"/>
    <w:rsid w:val="00D80A92"/>
    <w:rsid w:val="00D8138A"/>
    <w:rsid w:val="00D81DA8"/>
    <w:rsid w:val="00D81FF6"/>
    <w:rsid w:val="00D823BC"/>
    <w:rsid w:val="00D823D6"/>
    <w:rsid w:val="00D824B9"/>
    <w:rsid w:val="00D82541"/>
    <w:rsid w:val="00D82572"/>
    <w:rsid w:val="00D82752"/>
    <w:rsid w:val="00D8289E"/>
    <w:rsid w:val="00D82AA4"/>
    <w:rsid w:val="00D82FB8"/>
    <w:rsid w:val="00D83251"/>
    <w:rsid w:val="00D834D0"/>
    <w:rsid w:val="00D836A1"/>
    <w:rsid w:val="00D83D64"/>
    <w:rsid w:val="00D83F8D"/>
    <w:rsid w:val="00D844C9"/>
    <w:rsid w:val="00D8465C"/>
    <w:rsid w:val="00D84BDF"/>
    <w:rsid w:val="00D84E20"/>
    <w:rsid w:val="00D84E62"/>
    <w:rsid w:val="00D8536E"/>
    <w:rsid w:val="00D854B7"/>
    <w:rsid w:val="00D85523"/>
    <w:rsid w:val="00D8562D"/>
    <w:rsid w:val="00D85776"/>
    <w:rsid w:val="00D859AE"/>
    <w:rsid w:val="00D85E40"/>
    <w:rsid w:val="00D860C1"/>
    <w:rsid w:val="00D86517"/>
    <w:rsid w:val="00D8680B"/>
    <w:rsid w:val="00D86AE7"/>
    <w:rsid w:val="00D86B6C"/>
    <w:rsid w:val="00D86CD7"/>
    <w:rsid w:val="00D87501"/>
    <w:rsid w:val="00D875B7"/>
    <w:rsid w:val="00D87780"/>
    <w:rsid w:val="00D87858"/>
    <w:rsid w:val="00D87CAA"/>
    <w:rsid w:val="00D87CFB"/>
    <w:rsid w:val="00D901ED"/>
    <w:rsid w:val="00D9033B"/>
    <w:rsid w:val="00D913F1"/>
    <w:rsid w:val="00D9199F"/>
    <w:rsid w:val="00D919A4"/>
    <w:rsid w:val="00D92108"/>
    <w:rsid w:val="00D9250D"/>
    <w:rsid w:val="00D929AB"/>
    <w:rsid w:val="00D92A19"/>
    <w:rsid w:val="00D92A93"/>
    <w:rsid w:val="00D92D75"/>
    <w:rsid w:val="00D93394"/>
    <w:rsid w:val="00D933E5"/>
    <w:rsid w:val="00D936D1"/>
    <w:rsid w:val="00D938D1"/>
    <w:rsid w:val="00D93EAC"/>
    <w:rsid w:val="00D93F45"/>
    <w:rsid w:val="00D94457"/>
    <w:rsid w:val="00D9450F"/>
    <w:rsid w:val="00D94633"/>
    <w:rsid w:val="00D9468E"/>
    <w:rsid w:val="00D94744"/>
    <w:rsid w:val="00D948DE"/>
    <w:rsid w:val="00D94A84"/>
    <w:rsid w:val="00D94BEA"/>
    <w:rsid w:val="00D94CC8"/>
    <w:rsid w:val="00D9503F"/>
    <w:rsid w:val="00D95442"/>
    <w:rsid w:val="00D95573"/>
    <w:rsid w:val="00D957CE"/>
    <w:rsid w:val="00D958F6"/>
    <w:rsid w:val="00D95BD3"/>
    <w:rsid w:val="00D95E36"/>
    <w:rsid w:val="00D9603A"/>
    <w:rsid w:val="00D96487"/>
    <w:rsid w:val="00D96B56"/>
    <w:rsid w:val="00D97410"/>
    <w:rsid w:val="00D977FE"/>
    <w:rsid w:val="00D97B5A"/>
    <w:rsid w:val="00D97EFC"/>
    <w:rsid w:val="00DA03C6"/>
    <w:rsid w:val="00DA12F5"/>
    <w:rsid w:val="00DA17A1"/>
    <w:rsid w:val="00DA1A10"/>
    <w:rsid w:val="00DA1A8A"/>
    <w:rsid w:val="00DA1AA1"/>
    <w:rsid w:val="00DA1D2F"/>
    <w:rsid w:val="00DA1EE8"/>
    <w:rsid w:val="00DA1F63"/>
    <w:rsid w:val="00DA2267"/>
    <w:rsid w:val="00DA2387"/>
    <w:rsid w:val="00DA28E2"/>
    <w:rsid w:val="00DA28E9"/>
    <w:rsid w:val="00DA29AB"/>
    <w:rsid w:val="00DA2BBB"/>
    <w:rsid w:val="00DA2F3D"/>
    <w:rsid w:val="00DA3156"/>
    <w:rsid w:val="00DA3258"/>
    <w:rsid w:val="00DA32E1"/>
    <w:rsid w:val="00DA347B"/>
    <w:rsid w:val="00DA3584"/>
    <w:rsid w:val="00DA4190"/>
    <w:rsid w:val="00DA4366"/>
    <w:rsid w:val="00DA4773"/>
    <w:rsid w:val="00DA488F"/>
    <w:rsid w:val="00DA4A01"/>
    <w:rsid w:val="00DA4DEF"/>
    <w:rsid w:val="00DA4E0A"/>
    <w:rsid w:val="00DA5253"/>
    <w:rsid w:val="00DA55EC"/>
    <w:rsid w:val="00DA5733"/>
    <w:rsid w:val="00DA5966"/>
    <w:rsid w:val="00DA5BDE"/>
    <w:rsid w:val="00DA5BEA"/>
    <w:rsid w:val="00DA5BFC"/>
    <w:rsid w:val="00DA5CD4"/>
    <w:rsid w:val="00DA6298"/>
    <w:rsid w:val="00DA63F2"/>
    <w:rsid w:val="00DA68E6"/>
    <w:rsid w:val="00DA69E1"/>
    <w:rsid w:val="00DA6AAE"/>
    <w:rsid w:val="00DA6C93"/>
    <w:rsid w:val="00DA6D38"/>
    <w:rsid w:val="00DA6F04"/>
    <w:rsid w:val="00DA70AA"/>
    <w:rsid w:val="00DA737B"/>
    <w:rsid w:val="00DA7492"/>
    <w:rsid w:val="00DA7AF3"/>
    <w:rsid w:val="00DA7B92"/>
    <w:rsid w:val="00DB029C"/>
    <w:rsid w:val="00DB02E3"/>
    <w:rsid w:val="00DB0325"/>
    <w:rsid w:val="00DB0382"/>
    <w:rsid w:val="00DB0694"/>
    <w:rsid w:val="00DB0998"/>
    <w:rsid w:val="00DB0AEA"/>
    <w:rsid w:val="00DB0C3E"/>
    <w:rsid w:val="00DB0CA9"/>
    <w:rsid w:val="00DB1A2D"/>
    <w:rsid w:val="00DB2861"/>
    <w:rsid w:val="00DB2C13"/>
    <w:rsid w:val="00DB2DFD"/>
    <w:rsid w:val="00DB2E43"/>
    <w:rsid w:val="00DB2FC5"/>
    <w:rsid w:val="00DB30BF"/>
    <w:rsid w:val="00DB314B"/>
    <w:rsid w:val="00DB325D"/>
    <w:rsid w:val="00DB329B"/>
    <w:rsid w:val="00DB3515"/>
    <w:rsid w:val="00DB3633"/>
    <w:rsid w:val="00DB37B4"/>
    <w:rsid w:val="00DB382A"/>
    <w:rsid w:val="00DB3A99"/>
    <w:rsid w:val="00DB3AB6"/>
    <w:rsid w:val="00DB422A"/>
    <w:rsid w:val="00DB42BB"/>
    <w:rsid w:val="00DB4453"/>
    <w:rsid w:val="00DB4615"/>
    <w:rsid w:val="00DB4A17"/>
    <w:rsid w:val="00DB4D39"/>
    <w:rsid w:val="00DB4DF4"/>
    <w:rsid w:val="00DB4E54"/>
    <w:rsid w:val="00DB4F68"/>
    <w:rsid w:val="00DB4F76"/>
    <w:rsid w:val="00DB55F1"/>
    <w:rsid w:val="00DB56DB"/>
    <w:rsid w:val="00DB5761"/>
    <w:rsid w:val="00DB57E8"/>
    <w:rsid w:val="00DB5CBF"/>
    <w:rsid w:val="00DB5D2B"/>
    <w:rsid w:val="00DB5D5E"/>
    <w:rsid w:val="00DB5DAE"/>
    <w:rsid w:val="00DB6258"/>
    <w:rsid w:val="00DB67CD"/>
    <w:rsid w:val="00DB69BE"/>
    <w:rsid w:val="00DB6A78"/>
    <w:rsid w:val="00DB6D0F"/>
    <w:rsid w:val="00DB6DE8"/>
    <w:rsid w:val="00DB7381"/>
    <w:rsid w:val="00DB7642"/>
    <w:rsid w:val="00DB7820"/>
    <w:rsid w:val="00DB7866"/>
    <w:rsid w:val="00DB7C71"/>
    <w:rsid w:val="00DB7D95"/>
    <w:rsid w:val="00DB7ECD"/>
    <w:rsid w:val="00DB7F23"/>
    <w:rsid w:val="00DC013F"/>
    <w:rsid w:val="00DC02B1"/>
    <w:rsid w:val="00DC038F"/>
    <w:rsid w:val="00DC056D"/>
    <w:rsid w:val="00DC09BB"/>
    <w:rsid w:val="00DC09E8"/>
    <w:rsid w:val="00DC09EE"/>
    <w:rsid w:val="00DC09F3"/>
    <w:rsid w:val="00DC0A6A"/>
    <w:rsid w:val="00DC0EEF"/>
    <w:rsid w:val="00DC0F2D"/>
    <w:rsid w:val="00DC1292"/>
    <w:rsid w:val="00DC143A"/>
    <w:rsid w:val="00DC15EC"/>
    <w:rsid w:val="00DC165C"/>
    <w:rsid w:val="00DC1707"/>
    <w:rsid w:val="00DC1CDA"/>
    <w:rsid w:val="00DC22B9"/>
    <w:rsid w:val="00DC2455"/>
    <w:rsid w:val="00DC2B1A"/>
    <w:rsid w:val="00DC2EBB"/>
    <w:rsid w:val="00DC2EC6"/>
    <w:rsid w:val="00DC3337"/>
    <w:rsid w:val="00DC37F5"/>
    <w:rsid w:val="00DC38B0"/>
    <w:rsid w:val="00DC40B4"/>
    <w:rsid w:val="00DC449F"/>
    <w:rsid w:val="00DC4A39"/>
    <w:rsid w:val="00DC4FB8"/>
    <w:rsid w:val="00DC5000"/>
    <w:rsid w:val="00DC50F6"/>
    <w:rsid w:val="00DC53BF"/>
    <w:rsid w:val="00DC53DD"/>
    <w:rsid w:val="00DC5677"/>
    <w:rsid w:val="00DC5860"/>
    <w:rsid w:val="00DC5D93"/>
    <w:rsid w:val="00DC66EA"/>
    <w:rsid w:val="00DC6770"/>
    <w:rsid w:val="00DC6919"/>
    <w:rsid w:val="00DC6B2B"/>
    <w:rsid w:val="00DC6B48"/>
    <w:rsid w:val="00DC6BC1"/>
    <w:rsid w:val="00DC6D04"/>
    <w:rsid w:val="00DC71C0"/>
    <w:rsid w:val="00DC77A2"/>
    <w:rsid w:val="00DC7C34"/>
    <w:rsid w:val="00DD0B39"/>
    <w:rsid w:val="00DD0D08"/>
    <w:rsid w:val="00DD0D6F"/>
    <w:rsid w:val="00DD0ECF"/>
    <w:rsid w:val="00DD1062"/>
    <w:rsid w:val="00DD110E"/>
    <w:rsid w:val="00DD1647"/>
    <w:rsid w:val="00DD1AD7"/>
    <w:rsid w:val="00DD1B16"/>
    <w:rsid w:val="00DD1E5B"/>
    <w:rsid w:val="00DD2228"/>
    <w:rsid w:val="00DD2518"/>
    <w:rsid w:val="00DD26DA"/>
    <w:rsid w:val="00DD2881"/>
    <w:rsid w:val="00DD2A97"/>
    <w:rsid w:val="00DD2B61"/>
    <w:rsid w:val="00DD31A3"/>
    <w:rsid w:val="00DD3228"/>
    <w:rsid w:val="00DD324D"/>
    <w:rsid w:val="00DD36EB"/>
    <w:rsid w:val="00DD3AC3"/>
    <w:rsid w:val="00DD3B38"/>
    <w:rsid w:val="00DD40B8"/>
    <w:rsid w:val="00DD4248"/>
    <w:rsid w:val="00DD45B9"/>
    <w:rsid w:val="00DD4DBF"/>
    <w:rsid w:val="00DD4E90"/>
    <w:rsid w:val="00DD56BC"/>
    <w:rsid w:val="00DD5776"/>
    <w:rsid w:val="00DD58E4"/>
    <w:rsid w:val="00DD5C3B"/>
    <w:rsid w:val="00DD5D48"/>
    <w:rsid w:val="00DD6070"/>
    <w:rsid w:val="00DD632B"/>
    <w:rsid w:val="00DD639D"/>
    <w:rsid w:val="00DD63AC"/>
    <w:rsid w:val="00DD6693"/>
    <w:rsid w:val="00DD6775"/>
    <w:rsid w:val="00DD67C6"/>
    <w:rsid w:val="00DD69F5"/>
    <w:rsid w:val="00DD6BBB"/>
    <w:rsid w:val="00DD6DD7"/>
    <w:rsid w:val="00DD7083"/>
    <w:rsid w:val="00DD720B"/>
    <w:rsid w:val="00DD74D5"/>
    <w:rsid w:val="00DD7A26"/>
    <w:rsid w:val="00DD7D7A"/>
    <w:rsid w:val="00DD7D91"/>
    <w:rsid w:val="00DD7E43"/>
    <w:rsid w:val="00DE000F"/>
    <w:rsid w:val="00DE00ED"/>
    <w:rsid w:val="00DE0174"/>
    <w:rsid w:val="00DE02C8"/>
    <w:rsid w:val="00DE02F3"/>
    <w:rsid w:val="00DE047D"/>
    <w:rsid w:val="00DE08B1"/>
    <w:rsid w:val="00DE08C1"/>
    <w:rsid w:val="00DE0BA9"/>
    <w:rsid w:val="00DE1075"/>
    <w:rsid w:val="00DE13DD"/>
    <w:rsid w:val="00DE13F9"/>
    <w:rsid w:val="00DE15CD"/>
    <w:rsid w:val="00DE1771"/>
    <w:rsid w:val="00DE199F"/>
    <w:rsid w:val="00DE19C4"/>
    <w:rsid w:val="00DE1BB0"/>
    <w:rsid w:val="00DE1D09"/>
    <w:rsid w:val="00DE204F"/>
    <w:rsid w:val="00DE20D6"/>
    <w:rsid w:val="00DE2210"/>
    <w:rsid w:val="00DE23C0"/>
    <w:rsid w:val="00DE255F"/>
    <w:rsid w:val="00DE2AB5"/>
    <w:rsid w:val="00DE2F3B"/>
    <w:rsid w:val="00DE4024"/>
    <w:rsid w:val="00DE41AD"/>
    <w:rsid w:val="00DE456C"/>
    <w:rsid w:val="00DE480C"/>
    <w:rsid w:val="00DE499B"/>
    <w:rsid w:val="00DE4C53"/>
    <w:rsid w:val="00DE4EB6"/>
    <w:rsid w:val="00DE5027"/>
    <w:rsid w:val="00DE514D"/>
    <w:rsid w:val="00DE51E0"/>
    <w:rsid w:val="00DE53FC"/>
    <w:rsid w:val="00DE54AA"/>
    <w:rsid w:val="00DE57E4"/>
    <w:rsid w:val="00DE5B5C"/>
    <w:rsid w:val="00DE66C4"/>
    <w:rsid w:val="00DE675E"/>
    <w:rsid w:val="00DE6938"/>
    <w:rsid w:val="00DE69A1"/>
    <w:rsid w:val="00DE6DFD"/>
    <w:rsid w:val="00DE713D"/>
    <w:rsid w:val="00DE75AB"/>
    <w:rsid w:val="00DE7AF2"/>
    <w:rsid w:val="00DE7C88"/>
    <w:rsid w:val="00DE7CAB"/>
    <w:rsid w:val="00DE7D62"/>
    <w:rsid w:val="00DE7D8A"/>
    <w:rsid w:val="00DE7F7D"/>
    <w:rsid w:val="00DF0CD7"/>
    <w:rsid w:val="00DF0E43"/>
    <w:rsid w:val="00DF1085"/>
    <w:rsid w:val="00DF10A9"/>
    <w:rsid w:val="00DF1180"/>
    <w:rsid w:val="00DF11D8"/>
    <w:rsid w:val="00DF1299"/>
    <w:rsid w:val="00DF1332"/>
    <w:rsid w:val="00DF17C6"/>
    <w:rsid w:val="00DF1C90"/>
    <w:rsid w:val="00DF1E3F"/>
    <w:rsid w:val="00DF2458"/>
    <w:rsid w:val="00DF272A"/>
    <w:rsid w:val="00DF2787"/>
    <w:rsid w:val="00DF30B6"/>
    <w:rsid w:val="00DF3132"/>
    <w:rsid w:val="00DF3382"/>
    <w:rsid w:val="00DF36FB"/>
    <w:rsid w:val="00DF3935"/>
    <w:rsid w:val="00DF3B10"/>
    <w:rsid w:val="00DF3D71"/>
    <w:rsid w:val="00DF3EF2"/>
    <w:rsid w:val="00DF3FD8"/>
    <w:rsid w:val="00DF4017"/>
    <w:rsid w:val="00DF4603"/>
    <w:rsid w:val="00DF462A"/>
    <w:rsid w:val="00DF498D"/>
    <w:rsid w:val="00DF4997"/>
    <w:rsid w:val="00DF4EC5"/>
    <w:rsid w:val="00DF56AE"/>
    <w:rsid w:val="00DF5721"/>
    <w:rsid w:val="00DF5CE8"/>
    <w:rsid w:val="00DF6458"/>
    <w:rsid w:val="00DF6466"/>
    <w:rsid w:val="00DF64B2"/>
    <w:rsid w:val="00DF662B"/>
    <w:rsid w:val="00DF6664"/>
    <w:rsid w:val="00DF6C2F"/>
    <w:rsid w:val="00DF7522"/>
    <w:rsid w:val="00DF7652"/>
    <w:rsid w:val="00DF7A3A"/>
    <w:rsid w:val="00DF7ECE"/>
    <w:rsid w:val="00DF7F73"/>
    <w:rsid w:val="00DF7FF1"/>
    <w:rsid w:val="00E00109"/>
    <w:rsid w:val="00E005BB"/>
    <w:rsid w:val="00E009AE"/>
    <w:rsid w:val="00E00B3C"/>
    <w:rsid w:val="00E0132D"/>
    <w:rsid w:val="00E013FF"/>
    <w:rsid w:val="00E01599"/>
    <w:rsid w:val="00E0197D"/>
    <w:rsid w:val="00E01C38"/>
    <w:rsid w:val="00E0213B"/>
    <w:rsid w:val="00E021CE"/>
    <w:rsid w:val="00E035A0"/>
    <w:rsid w:val="00E03803"/>
    <w:rsid w:val="00E038AD"/>
    <w:rsid w:val="00E03AE5"/>
    <w:rsid w:val="00E03D1D"/>
    <w:rsid w:val="00E0429E"/>
    <w:rsid w:val="00E047DE"/>
    <w:rsid w:val="00E0492D"/>
    <w:rsid w:val="00E0496D"/>
    <w:rsid w:val="00E04A76"/>
    <w:rsid w:val="00E04D45"/>
    <w:rsid w:val="00E050B8"/>
    <w:rsid w:val="00E056F6"/>
    <w:rsid w:val="00E057A8"/>
    <w:rsid w:val="00E057FE"/>
    <w:rsid w:val="00E05804"/>
    <w:rsid w:val="00E05B6A"/>
    <w:rsid w:val="00E05C38"/>
    <w:rsid w:val="00E05C7F"/>
    <w:rsid w:val="00E05E08"/>
    <w:rsid w:val="00E05E19"/>
    <w:rsid w:val="00E06A53"/>
    <w:rsid w:val="00E06B88"/>
    <w:rsid w:val="00E06CDD"/>
    <w:rsid w:val="00E06D4C"/>
    <w:rsid w:val="00E06E80"/>
    <w:rsid w:val="00E06F1F"/>
    <w:rsid w:val="00E075E5"/>
    <w:rsid w:val="00E078FD"/>
    <w:rsid w:val="00E07927"/>
    <w:rsid w:val="00E07B7C"/>
    <w:rsid w:val="00E106DE"/>
    <w:rsid w:val="00E107C4"/>
    <w:rsid w:val="00E108F1"/>
    <w:rsid w:val="00E10B14"/>
    <w:rsid w:val="00E10DD6"/>
    <w:rsid w:val="00E11039"/>
    <w:rsid w:val="00E115DF"/>
    <w:rsid w:val="00E118A5"/>
    <w:rsid w:val="00E118F3"/>
    <w:rsid w:val="00E11F41"/>
    <w:rsid w:val="00E12204"/>
    <w:rsid w:val="00E12213"/>
    <w:rsid w:val="00E12C96"/>
    <w:rsid w:val="00E12EAA"/>
    <w:rsid w:val="00E13624"/>
    <w:rsid w:val="00E14074"/>
    <w:rsid w:val="00E1409B"/>
    <w:rsid w:val="00E140F7"/>
    <w:rsid w:val="00E141F6"/>
    <w:rsid w:val="00E1439B"/>
    <w:rsid w:val="00E14FCE"/>
    <w:rsid w:val="00E150C0"/>
    <w:rsid w:val="00E1520E"/>
    <w:rsid w:val="00E15293"/>
    <w:rsid w:val="00E15F89"/>
    <w:rsid w:val="00E1603D"/>
    <w:rsid w:val="00E16590"/>
    <w:rsid w:val="00E16837"/>
    <w:rsid w:val="00E16A6C"/>
    <w:rsid w:val="00E16AC7"/>
    <w:rsid w:val="00E16C73"/>
    <w:rsid w:val="00E16E45"/>
    <w:rsid w:val="00E16E5D"/>
    <w:rsid w:val="00E173CA"/>
    <w:rsid w:val="00E1759C"/>
    <w:rsid w:val="00E17855"/>
    <w:rsid w:val="00E17B02"/>
    <w:rsid w:val="00E17CF9"/>
    <w:rsid w:val="00E17F6A"/>
    <w:rsid w:val="00E20161"/>
    <w:rsid w:val="00E201B1"/>
    <w:rsid w:val="00E2030B"/>
    <w:rsid w:val="00E205A6"/>
    <w:rsid w:val="00E20B57"/>
    <w:rsid w:val="00E20C06"/>
    <w:rsid w:val="00E20D83"/>
    <w:rsid w:val="00E20FD8"/>
    <w:rsid w:val="00E2101D"/>
    <w:rsid w:val="00E21141"/>
    <w:rsid w:val="00E21207"/>
    <w:rsid w:val="00E21A1B"/>
    <w:rsid w:val="00E21BE0"/>
    <w:rsid w:val="00E21D07"/>
    <w:rsid w:val="00E21DD3"/>
    <w:rsid w:val="00E21EFE"/>
    <w:rsid w:val="00E22049"/>
    <w:rsid w:val="00E22140"/>
    <w:rsid w:val="00E22204"/>
    <w:rsid w:val="00E22717"/>
    <w:rsid w:val="00E22BFD"/>
    <w:rsid w:val="00E2353F"/>
    <w:rsid w:val="00E235F1"/>
    <w:rsid w:val="00E2374F"/>
    <w:rsid w:val="00E23D41"/>
    <w:rsid w:val="00E23E44"/>
    <w:rsid w:val="00E23FFF"/>
    <w:rsid w:val="00E24311"/>
    <w:rsid w:val="00E2451A"/>
    <w:rsid w:val="00E245FF"/>
    <w:rsid w:val="00E24646"/>
    <w:rsid w:val="00E24914"/>
    <w:rsid w:val="00E249CC"/>
    <w:rsid w:val="00E24C1F"/>
    <w:rsid w:val="00E24EC6"/>
    <w:rsid w:val="00E25479"/>
    <w:rsid w:val="00E254C3"/>
    <w:rsid w:val="00E25687"/>
    <w:rsid w:val="00E256EB"/>
    <w:rsid w:val="00E25779"/>
    <w:rsid w:val="00E25833"/>
    <w:rsid w:val="00E2613C"/>
    <w:rsid w:val="00E26224"/>
    <w:rsid w:val="00E26581"/>
    <w:rsid w:val="00E2672E"/>
    <w:rsid w:val="00E26773"/>
    <w:rsid w:val="00E26E7D"/>
    <w:rsid w:val="00E275F6"/>
    <w:rsid w:val="00E27684"/>
    <w:rsid w:val="00E27902"/>
    <w:rsid w:val="00E27A49"/>
    <w:rsid w:val="00E27B63"/>
    <w:rsid w:val="00E27B9F"/>
    <w:rsid w:val="00E27C43"/>
    <w:rsid w:val="00E27CD1"/>
    <w:rsid w:val="00E30E12"/>
    <w:rsid w:val="00E30F1E"/>
    <w:rsid w:val="00E311B8"/>
    <w:rsid w:val="00E313BD"/>
    <w:rsid w:val="00E31422"/>
    <w:rsid w:val="00E31744"/>
    <w:rsid w:val="00E31B43"/>
    <w:rsid w:val="00E31D76"/>
    <w:rsid w:val="00E31E8E"/>
    <w:rsid w:val="00E31EC6"/>
    <w:rsid w:val="00E31F51"/>
    <w:rsid w:val="00E31F60"/>
    <w:rsid w:val="00E32045"/>
    <w:rsid w:val="00E321EC"/>
    <w:rsid w:val="00E3253A"/>
    <w:rsid w:val="00E326D3"/>
    <w:rsid w:val="00E32715"/>
    <w:rsid w:val="00E3310C"/>
    <w:rsid w:val="00E3357D"/>
    <w:rsid w:val="00E3399C"/>
    <w:rsid w:val="00E33AEF"/>
    <w:rsid w:val="00E33B61"/>
    <w:rsid w:val="00E33C13"/>
    <w:rsid w:val="00E33C2E"/>
    <w:rsid w:val="00E33D68"/>
    <w:rsid w:val="00E341C2"/>
    <w:rsid w:val="00E3440B"/>
    <w:rsid w:val="00E344AC"/>
    <w:rsid w:val="00E3465F"/>
    <w:rsid w:val="00E348B8"/>
    <w:rsid w:val="00E34989"/>
    <w:rsid w:val="00E34E55"/>
    <w:rsid w:val="00E350C1"/>
    <w:rsid w:val="00E35495"/>
    <w:rsid w:val="00E35AD8"/>
    <w:rsid w:val="00E35B3F"/>
    <w:rsid w:val="00E35D62"/>
    <w:rsid w:val="00E3615E"/>
    <w:rsid w:val="00E36DC8"/>
    <w:rsid w:val="00E36EB1"/>
    <w:rsid w:val="00E36F73"/>
    <w:rsid w:val="00E374A5"/>
    <w:rsid w:val="00E37759"/>
    <w:rsid w:val="00E37C43"/>
    <w:rsid w:val="00E403CC"/>
    <w:rsid w:val="00E406A8"/>
    <w:rsid w:val="00E40746"/>
    <w:rsid w:val="00E407EB"/>
    <w:rsid w:val="00E40D43"/>
    <w:rsid w:val="00E412B5"/>
    <w:rsid w:val="00E41541"/>
    <w:rsid w:val="00E418C6"/>
    <w:rsid w:val="00E41C16"/>
    <w:rsid w:val="00E41C41"/>
    <w:rsid w:val="00E41FCA"/>
    <w:rsid w:val="00E4200B"/>
    <w:rsid w:val="00E42050"/>
    <w:rsid w:val="00E423A0"/>
    <w:rsid w:val="00E424BA"/>
    <w:rsid w:val="00E426B2"/>
    <w:rsid w:val="00E4271B"/>
    <w:rsid w:val="00E4283D"/>
    <w:rsid w:val="00E42943"/>
    <w:rsid w:val="00E42E79"/>
    <w:rsid w:val="00E4362E"/>
    <w:rsid w:val="00E438E5"/>
    <w:rsid w:val="00E43908"/>
    <w:rsid w:val="00E43BCA"/>
    <w:rsid w:val="00E43C7C"/>
    <w:rsid w:val="00E43D91"/>
    <w:rsid w:val="00E43DCF"/>
    <w:rsid w:val="00E43E41"/>
    <w:rsid w:val="00E44158"/>
    <w:rsid w:val="00E44262"/>
    <w:rsid w:val="00E44CA1"/>
    <w:rsid w:val="00E45231"/>
    <w:rsid w:val="00E452F8"/>
    <w:rsid w:val="00E453CB"/>
    <w:rsid w:val="00E453F8"/>
    <w:rsid w:val="00E458F9"/>
    <w:rsid w:val="00E45C9E"/>
    <w:rsid w:val="00E45CD1"/>
    <w:rsid w:val="00E45E70"/>
    <w:rsid w:val="00E4657B"/>
    <w:rsid w:val="00E469E7"/>
    <w:rsid w:val="00E46B6E"/>
    <w:rsid w:val="00E46CAD"/>
    <w:rsid w:val="00E46E33"/>
    <w:rsid w:val="00E46F1B"/>
    <w:rsid w:val="00E4706D"/>
    <w:rsid w:val="00E47158"/>
    <w:rsid w:val="00E4767A"/>
    <w:rsid w:val="00E4771B"/>
    <w:rsid w:val="00E479D4"/>
    <w:rsid w:val="00E47AFE"/>
    <w:rsid w:val="00E47D81"/>
    <w:rsid w:val="00E47EF5"/>
    <w:rsid w:val="00E50067"/>
    <w:rsid w:val="00E50074"/>
    <w:rsid w:val="00E50094"/>
    <w:rsid w:val="00E5030F"/>
    <w:rsid w:val="00E5039F"/>
    <w:rsid w:val="00E50496"/>
    <w:rsid w:val="00E50693"/>
    <w:rsid w:val="00E5086B"/>
    <w:rsid w:val="00E508B2"/>
    <w:rsid w:val="00E5098F"/>
    <w:rsid w:val="00E50E9F"/>
    <w:rsid w:val="00E5112E"/>
    <w:rsid w:val="00E51382"/>
    <w:rsid w:val="00E513F9"/>
    <w:rsid w:val="00E51460"/>
    <w:rsid w:val="00E5157C"/>
    <w:rsid w:val="00E518D0"/>
    <w:rsid w:val="00E519F6"/>
    <w:rsid w:val="00E51E94"/>
    <w:rsid w:val="00E51FA8"/>
    <w:rsid w:val="00E522F6"/>
    <w:rsid w:val="00E523D9"/>
    <w:rsid w:val="00E52594"/>
    <w:rsid w:val="00E527FE"/>
    <w:rsid w:val="00E52AD7"/>
    <w:rsid w:val="00E52BCD"/>
    <w:rsid w:val="00E52CB8"/>
    <w:rsid w:val="00E52DAB"/>
    <w:rsid w:val="00E5302C"/>
    <w:rsid w:val="00E530A6"/>
    <w:rsid w:val="00E53368"/>
    <w:rsid w:val="00E5352B"/>
    <w:rsid w:val="00E537DB"/>
    <w:rsid w:val="00E53ADD"/>
    <w:rsid w:val="00E53E42"/>
    <w:rsid w:val="00E5411E"/>
    <w:rsid w:val="00E546B4"/>
    <w:rsid w:val="00E54872"/>
    <w:rsid w:val="00E54C4C"/>
    <w:rsid w:val="00E54C6E"/>
    <w:rsid w:val="00E5536F"/>
    <w:rsid w:val="00E553F8"/>
    <w:rsid w:val="00E55446"/>
    <w:rsid w:val="00E5544A"/>
    <w:rsid w:val="00E55B73"/>
    <w:rsid w:val="00E55D09"/>
    <w:rsid w:val="00E55DC0"/>
    <w:rsid w:val="00E5653C"/>
    <w:rsid w:val="00E56570"/>
    <w:rsid w:val="00E56713"/>
    <w:rsid w:val="00E5676F"/>
    <w:rsid w:val="00E56A19"/>
    <w:rsid w:val="00E56D97"/>
    <w:rsid w:val="00E56E7F"/>
    <w:rsid w:val="00E56FA3"/>
    <w:rsid w:val="00E5718B"/>
    <w:rsid w:val="00E57A54"/>
    <w:rsid w:val="00E57D94"/>
    <w:rsid w:val="00E60836"/>
    <w:rsid w:val="00E60A9F"/>
    <w:rsid w:val="00E60AEC"/>
    <w:rsid w:val="00E60B35"/>
    <w:rsid w:val="00E60EA3"/>
    <w:rsid w:val="00E60F56"/>
    <w:rsid w:val="00E61745"/>
    <w:rsid w:val="00E6174C"/>
    <w:rsid w:val="00E6188A"/>
    <w:rsid w:val="00E61992"/>
    <w:rsid w:val="00E61BB2"/>
    <w:rsid w:val="00E62004"/>
    <w:rsid w:val="00E620F0"/>
    <w:rsid w:val="00E6211A"/>
    <w:rsid w:val="00E6228D"/>
    <w:rsid w:val="00E6233A"/>
    <w:rsid w:val="00E6260A"/>
    <w:rsid w:val="00E62B05"/>
    <w:rsid w:val="00E62B48"/>
    <w:rsid w:val="00E62F6A"/>
    <w:rsid w:val="00E63528"/>
    <w:rsid w:val="00E639CC"/>
    <w:rsid w:val="00E63E84"/>
    <w:rsid w:val="00E64526"/>
    <w:rsid w:val="00E64865"/>
    <w:rsid w:val="00E649D2"/>
    <w:rsid w:val="00E64FCF"/>
    <w:rsid w:val="00E652B7"/>
    <w:rsid w:val="00E658ED"/>
    <w:rsid w:val="00E659BF"/>
    <w:rsid w:val="00E65D50"/>
    <w:rsid w:val="00E65F43"/>
    <w:rsid w:val="00E66CC3"/>
    <w:rsid w:val="00E67CDD"/>
    <w:rsid w:val="00E67F1A"/>
    <w:rsid w:val="00E67F83"/>
    <w:rsid w:val="00E700B2"/>
    <w:rsid w:val="00E70288"/>
    <w:rsid w:val="00E70327"/>
    <w:rsid w:val="00E703F9"/>
    <w:rsid w:val="00E7075A"/>
    <w:rsid w:val="00E70A4B"/>
    <w:rsid w:val="00E71088"/>
    <w:rsid w:val="00E710A7"/>
    <w:rsid w:val="00E71323"/>
    <w:rsid w:val="00E7194F"/>
    <w:rsid w:val="00E71BE9"/>
    <w:rsid w:val="00E71CFB"/>
    <w:rsid w:val="00E71EBE"/>
    <w:rsid w:val="00E7231D"/>
    <w:rsid w:val="00E7291B"/>
    <w:rsid w:val="00E729AC"/>
    <w:rsid w:val="00E72A3B"/>
    <w:rsid w:val="00E72AC2"/>
    <w:rsid w:val="00E72C1B"/>
    <w:rsid w:val="00E72D6F"/>
    <w:rsid w:val="00E72E72"/>
    <w:rsid w:val="00E72EDD"/>
    <w:rsid w:val="00E73189"/>
    <w:rsid w:val="00E73266"/>
    <w:rsid w:val="00E73309"/>
    <w:rsid w:val="00E733F0"/>
    <w:rsid w:val="00E733FF"/>
    <w:rsid w:val="00E7340D"/>
    <w:rsid w:val="00E7347C"/>
    <w:rsid w:val="00E736B4"/>
    <w:rsid w:val="00E73BBF"/>
    <w:rsid w:val="00E73C97"/>
    <w:rsid w:val="00E73D70"/>
    <w:rsid w:val="00E73E6B"/>
    <w:rsid w:val="00E7403C"/>
    <w:rsid w:val="00E74283"/>
    <w:rsid w:val="00E743F7"/>
    <w:rsid w:val="00E744CC"/>
    <w:rsid w:val="00E74575"/>
    <w:rsid w:val="00E7462F"/>
    <w:rsid w:val="00E747B1"/>
    <w:rsid w:val="00E749AB"/>
    <w:rsid w:val="00E74FE1"/>
    <w:rsid w:val="00E75129"/>
    <w:rsid w:val="00E75492"/>
    <w:rsid w:val="00E755AE"/>
    <w:rsid w:val="00E761A0"/>
    <w:rsid w:val="00E763F5"/>
    <w:rsid w:val="00E76544"/>
    <w:rsid w:val="00E76C8E"/>
    <w:rsid w:val="00E77386"/>
    <w:rsid w:val="00E77774"/>
    <w:rsid w:val="00E77AC7"/>
    <w:rsid w:val="00E77B69"/>
    <w:rsid w:val="00E802B1"/>
    <w:rsid w:val="00E80481"/>
    <w:rsid w:val="00E80887"/>
    <w:rsid w:val="00E80B7A"/>
    <w:rsid w:val="00E80D8D"/>
    <w:rsid w:val="00E80DEA"/>
    <w:rsid w:val="00E8155A"/>
    <w:rsid w:val="00E8175A"/>
    <w:rsid w:val="00E8197A"/>
    <w:rsid w:val="00E81999"/>
    <w:rsid w:val="00E81AE3"/>
    <w:rsid w:val="00E81B1B"/>
    <w:rsid w:val="00E81DEF"/>
    <w:rsid w:val="00E8214D"/>
    <w:rsid w:val="00E82533"/>
    <w:rsid w:val="00E829DE"/>
    <w:rsid w:val="00E82CBD"/>
    <w:rsid w:val="00E82FAC"/>
    <w:rsid w:val="00E831A4"/>
    <w:rsid w:val="00E83379"/>
    <w:rsid w:val="00E83479"/>
    <w:rsid w:val="00E83774"/>
    <w:rsid w:val="00E838DD"/>
    <w:rsid w:val="00E839FA"/>
    <w:rsid w:val="00E83D57"/>
    <w:rsid w:val="00E83E35"/>
    <w:rsid w:val="00E83FEF"/>
    <w:rsid w:val="00E842CD"/>
    <w:rsid w:val="00E844A0"/>
    <w:rsid w:val="00E84543"/>
    <w:rsid w:val="00E84D77"/>
    <w:rsid w:val="00E84E01"/>
    <w:rsid w:val="00E850EA"/>
    <w:rsid w:val="00E8535F"/>
    <w:rsid w:val="00E85451"/>
    <w:rsid w:val="00E8571D"/>
    <w:rsid w:val="00E85962"/>
    <w:rsid w:val="00E85A4E"/>
    <w:rsid w:val="00E85B8C"/>
    <w:rsid w:val="00E860A3"/>
    <w:rsid w:val="00E8617D"/>
    <w:rsid w:val="00E862B4"/>
    <w:rsid w:val="00E86325"/>
    <w:rsid w:val="00E867B7"/>
    <w:rsid w:val="00E86901"/>
    <w:rsid w:val="00E8701E"/>
    <w:rsid w:val="00E874C5"/>
    <w:rsid w:val="00E87680"/>
    <w:rsid w:val="00E87737"/>
    <w:rsid w:val="00E87C91"/>
    <w:rsid w:val="00E87D3A"/>
    <w:rsid w:val="00E9064E"/>
    <w:rsid w:val="00E9091A"/>
    <w:rsid w:val="00E90D0B"/>
    <w:rsid w:val="00E912EA"/>
    <w:rsid w:val="00E9131F"/>
    <w:rsid w:val="00E9141E"/>
    <w:rsid w:val="00E91628"/>
    <w:rsid w:val="00E9194F"/>
    <w:rsid w:val="00E91FBC"/>
    <w:rsid w:val="00E92203"/>
    <w:rsid w:val="00E9221D"/>
    <w:rsid w:val="00E9232A"/>
    <w:rsid w:val="00E923F4"/>
    <w:rsid w:val="00E92637"/>
    <w:rsid w:val="00E926D3"/>
    <w:rsid w:val="00E9351C"/>
    <w:rsid w:val="00E935DB"/>
    <w:rsid w:val="00E93780"/>
    <w:rsid w:val="00E93AF7"/>
    <w:rsid w:val="00E93B57"/>
    <w:rsid w:val="00E93E4A"/>
    <w:rsid w:val="00E93ECD"/>
    <w:rsid w:val="00E93EE5"/>
    <w:rsid w:val="00E93FEC"/>
    <w:rsid w:val="00E94149"/>
    <w:rsid w:val="00E94200"/>
    <w:rsid w:val="00E94229"/>
    <w:rsid w:val="00E94933"/>
    <w:rsid w:val="00E94941"/>
    <w:rsid w:val="00E9497A"/>
    <w:rsid w:val="00E94A8C"/>
    <w:rsid w:val="00E94BF2"/>
    <w:rsid w:val="00E94CCE"/>
    <w:rsid w:val="00E94DB2"/>
    <w:rsid w:val="00E94E1B"/>
    <w:rsid w:val="00E94E2E"/>
    <w:rsid w:val="00E94EFE"/>
    <w:rsid w:val="00E94F35"/>
    <w:rsid w:val="00E951DB"/>
    <w:rsid w:val="00E954B4"/>
    <w:rsid w:val="00E95882"/>
    <w:rsid w:val="00E95BDE"/>
    <w:rsid w:val="00E95E95"/>
    <w:rsid w:val="00E95FF9"/>
    <w:rsid w:val="00E961E6"/>
    <w:rsid w:val="00E9663F"/>
    <w:rsid w:val="00E96959"/>
    <w:rsid w:val="00E96AB5"/>
    <w:rsid w:val="00E96CA3"/>
    <w:rsid w:val="00E97476"/>
    <w:rsid w:val="00E9775C"/>
    <w:rsid w:val="00E97A98"/>
    <w:rsid w:val="00E97C95"/>
    <w:rsid w:val="00E97D54"/>
    <w:rsid w:val="00E97DD1"/>
    <w:rsid w:val="00E97DFA"/>
    <w:rsid w:val="00E97EC9"/>
    <w:rsid w:val="00E97FD2"/>
    <w:rsid w:val="00EA027C"/>
    <w:rsid w:val="00EA0596"/>
    <w:rsid w:val="00EA0CE3"/>
    <w:rsid w:val="00EA0D6C"/>
    <w:rsid w:val="00EA0DA0"/>
    <w:rsid w:val="00EA10FF"/>
    <w:rsid w:val="00EA1688"/>
    <w:rsid w:val="00EA17B3"/>
    <w:rsid w:val="00EA17C7"/>
    <w:rsid w:val="00EA1A20"/>
    <w:rsid w:val="00EA1CC8"/>
    <w:rsid w:val="00EA1DDD"/>
    <w:rsid w:val="00EA21B0"/>
    <w:rsid w:val="00EA244E"/>
    <w:rsid w:val="00EA2812"/>
    <w:rsid w:val="00EA2A27"/>
    <w:rsid w:val="00EA2C86"/>
    <w:rsid w:val="00EA2E7E"/>
    <w:rsid w:val="00EA33A4"/>
    <w:rsid w:val="00EA33E3"/>
    <w:rsid w:val="00EA35CF"/>
    <w:rsid w:val="00EA3703"/>
    <w:rsid w:val="00EA37D4"/>
    <w:rsid w:val="00EA37E2"/>
    <w:rsid w:val="00EA38AA"/>
    <w:rsid w:val="00EA45BB"/>
    <w:rsid w:val="00EA4605"/>
    <w:rsid w:val="00EA462E"/>
    <w:rsid w:val="00EA4709"/>
    <w:rsid w:val="00EA473B"/>
    <w:rsid w:val="00EA4777"/>
    <w:rsid w:val="00EA4A9A"/>
    <w:rsid w:val="00EA4DAC"/>
    <w:rsid w:val="00EA4F1A"/>
    <w:rsid w:val="00EA538E"/>
    <w:rsid w:val="00EA5640"/>
    <w:rsid w:val="00EA57BB"/>
    <w:rsid w:val="00EA5843"/>
    <w:rsid w:val="00EA5B2D"/>
    <w:rsid w:val="00EA5B77"/>
    <w:rsid w:val="00EA6192"/>
    <w:rsid w:val="00EA62B8"/>
    <w:rsid w:val="00EA6466"/>
    <w:rsid w:val="00EA6487"/>
    <w:rsid w:val="00EA6BE6"/>
    <w:rsid w:val="00EA6ECF"/>
    <w:rsid w:val="00EA71AE"/>
    <w:rsid w:val="00EA7203"/>
    <w:rsid w:val="00EA7433"/>
    <w:rsid w:val="00EA7779"/>
    <w:rsid w:val="00EA781E"/>
    <w:rsid w:val="00EA7B24"/>
    <w:rsid w:val="00EA7D13"/>
    <w:rsid w:val="00EA7D72"/>
    <w:rsid w:val="00EA7DAF"/>
    <w:rsid w:val="00EB0538"/>
    <w:rsid w:val="00EB0559"/>
    <w:rsid w:val="00EB0858"/>
    <w:rsid w:val="00EB0C28"/>
    <w:rsid w:val="00EB0D9D"/>
    <w:rsid w:val="00EB12BF"/>
    <w:rsid w:val="00EB13B3"/>
    <w:rsid w:val="00EB1922"/>
    <w:rsid w:val="00EB1C8B"/>
    <w:rsid w:val="00EB28C8"/>
    <w:rsid w:val="00EB28D5"/>
    <w:rsid w:val="00EB300B"/>
    <w:rsid w:val="00EB332D"/>
    <w:rsid w:val="00EB389C"/>
    <w:rsid w:val="00EB3A38"/>
    <w:rsid w:val="00EB3B50"/>
    <w:rsid w:val="00EB3C14"/>
    <w:rsid w:val="00EB3C89"/>
    <w:rsid w:val="00EB3E2D"/>
    <w:rsid w:val="00EB3F38"/>
    <w:rsid w:val="00EB4025"/>
    <w:rsid w:val="00EB4191"/>
    <w:rsid w:val="00EB4616"/>
    <w:rsid w:val="00EB468A"/>
    <w:rsid w:val="00EB468F"/>
    <w:rsid w:val="00EB4697"/>
    <w:rsid w:val="00EB46A7"/>
    <w:rsid w:val="00EB5017"/>
    <w:rsid w:val="00EB5096"/>
    <w:rsid w:val="00EB50B8"/>
    <w:rsid w:val="00EB522F"/>
    <w:rsid w:val="00EB52F1"/>
    <w:rsid w:val="00EB5466"/>
    <w:rsid w:val="00EB55E9"/>
    <w:rsid w:val="00EB599A"/>
    <w:rsid w:val="00EB5B3F"/>
    <w:rsid w:val="00EB5CF6"/>
    <w:rsid w:val="00EB5D56"/>
    <w:rsid w:val="00EB5FE5"/>
    <w:rsid w:val="00EB64BE"/>
    <w:rsid w:val="00EB6619"/>
    <w:rsid w:val="00EB68A5"/>
    <w:rsid w:val="00EB6AFF"/>
    <w:rsid w:val="00EB6C15"/>
    <w:rsid w:val="00EB6C66"/>
    <w:rsid w:val="00EB6C80"/>
    <w:rsid w:val="00EB6E93"/>
    <w:rsid w:val="00EB701C"/>
    <w:rsid w:val="00EB70C8"/>
    <w:rsid w:val="00EB71BE"/>
    <w:rsid w:val="00EB7481"/>
    <w:rsid w:val="00EB7AD4"/>
    <w:rsid w:val="00EB7C20"/>
    <w:rsid w:val="00EB7CF1"/>
    <w:rsid w:val="00EC0202"/>
    <w:rsid w:val="00EC0492"/>
    <w:rsid w:val="00EC0525"/>
    <w:rsid w:val="00EC05F5"/>
    <w:rsid w:val="00EC0646"/>
    <w:rsid w:val="00EC07C1"/>
    <w:rsid w:val="00EC0826"/>
    <w:rsid w:val="00EC0AEF"/>
    <w:rsid w:val="00EC101D"/>
    <w:rsid w:val="00EC10FF"/>
    <w:rsid w:val="00EC1393"/>
    <w:rsid w:val="00EC155C"/>
    <w:rsid w:val="00EC179B"/>
    <w:rsid w:val="00EC17B8"/>
    <w:rsid w:val="00EC18D1"/>
    <w:rsid w:val="00EC1A72"/>
    <w:rsid w:val="00EC1A95"/>
    <w:rsid w:val="00EC1B97"/>
    <w:rsid w:val="00EC1FC9"/>
    <w:rsid w:val="00EC224E"/>
    <w:rsid w:val="00EC2923"/>
    <w:rsid w:val="00EC29E7"/>
    <w:rsid w:val="00EC2BED"/>
    <w:rsid w:val="00EC2CF5"/>
    <w:rsid w:val="00EC31C6"/>
    <w:rsid w:val="00EC32AC"/>
    <w:rsid w:val="00EC351B"/>
    <w:rsid w:val="00EC368B"/>
    <w:rsid w:val="00EC3796"/>
    <w:rsid w:val="00EC3BF0"/>
    <w:rsid w:val="00EC41E3"/>
    <w:rsid w:val="00EC4537"/>
    <w:rsid w:val="00EC4AC9"/>
    <w:rsid w:val="00EC4BEF"/>
    <w:rsid w:val="00EC4F6E"/>
    <w:rsid w:val="00EC4FB4"/>
    <w:rsid w:val="00EC540E"/>
    <w:rsid w:val="00EC5D33"/>
    <w:rsid w:val="00EC5DF4"/>
    <w:rsid w:val="00EC61A7"/>
    <w:rsid w:val="00EC6357"/>
    <w:rsid w:val="00EC6509"/>
    <w:rsid w:val="00EC66C5"/>
    <w:rsid w:val="00EC66D5"/>
    <w:rsid w:val="00EC6B6E"/>
    <w:rsid w:val="00EC73D4"/>
    <w:rsid w:val="00EC75C0"/>
    <w:rsid w:val="00EC75F8"/>
    <w:rsid w:val="00EC7898"/>
    <w:rsid w:val="00EC7A1E"/>
    <w:rsid w:val="00ED01C9"/>
    <w:rsid w:val="00ED020F"/>
    <w:rsid w:val="00ED09D9"/>
    <w:rsid w:val="00ED0B22"/>
    <w:rsid w:val="00ED0E03"/>
    <w:rsid w:val="00ED1491"/>
    <w:rsid w:val="00ED14C1"/>
    <w:rsid w:val="00ED150E"/>
    <w:rsid w:val="00ED1894"/>
    <w:rsid w:val="00ED1C2B"/>
    <w:rsid w:val="00ED2074"/>
    <w:rsid w:val="00ED26F3"/>
    <w:rsid w:val="00ED2B33"/>
    <w:rsid w:val="00ED31BE"/>
    <w:rsid w:val="00ED3376"/>
    <w:rsid w:val="00ED33CE"/>
    <w:rsid w:val="00ED3511"/>
    <w:rsid w:val="00ED36F3"/>
    <w:rsid w:val="00ED3883"/>
    <w:rsid w:val="00ED3B4E"/>
    <w:rsid w:val="00ED4052"/>
    <w:rsid w:val="00ED4621"/>
    <w:rsid w:val="00ED4798"/>
    <w:rsid w:val="00ED49D4"/>
    <w:rsid w:val="00ED4BE0"/>
    <w:rsid w:val="00ED4C5C"/>
    <w:rsid w:val="00ED4D30"/>
    <w:rsid w:val="00ED4D8A"/>
    <w:rsid w:val="00ED4DB8"/>
    <w:rsid w:val="00ED4F42"/>
    <w:rsid w:val="00ED4FBB"/>
    <w:rsid w:val="00ED538A"/>
    <w:rsid w:val="00ED53D4"/>
    <w:rsid w:val="00ED5409"/>
    <w:rsid w:val="00ED568B"/>
    <w:rsid w:val="00ED5B13"/>
    <w:rsid w:val="00ED5B29"/>
    <w:rsid w:val="00ED5B61"/>
    <w:rsid w:val="00ED5F66"/>
    <w:rsid w:val="00ED62A9"/>
    <w:rsid w:val="00ED6313"/>
    <w:rsid w:val="00ED68E7"/>
    <w:rsid w:val="00ED6900"/>
    <w:rsid w:val="00ED6B2F"/>
    <w:rsid w:val="00ED6CBD"/>
    <w:rsid w:val="00ED6D65"/>
    <w:rsid w:val="00ED715A"/>
    <w:rsid w:val="00ED7332"/>
    <w:rsid w:val="00ED7362"/>
    <w:rsid w:val="00ED7B78"/>
    <w:rsid w:val="00EE027E"/>
    <w:rsid w:val="00EE08CD"/>
    <w:rsid w:val="00EE095B"/>
    <w:rsid w:val="00EE108A"/>
    <w:rsid w:val="00EE11DA"/>
    <w:rsid w:val="00EE13A6"/>
    <w:rsid w:val="00EE17B5"/>
    <w:rsid w:val="00EE1854"/>
    <w:rsid w:val="00EE18F3"/>
    <w:rsid w:val="00EE19DC"/>
    <w:rsid w:val="00EE1BC0"/>
    <w:rsid w:val="00EE1DD6"/>
    <w:rsid w:val="00EE2182"/>
    <w:rsid w:val="00EE316D"/>
    <w:rsid w:val="00EE36BA"/>
    <w:rsid w:val="00EE3829"/>
    <w:rsid w:val="00EE3939"/>
    <w:rsid w:val="00EE3A41"/>
    <w:rsid w:val="00EE3B49"/>
    <w:rsid w:val="00EE3F4E"/>
    <w:rsid w:val="00EE42A7"/>
    <w:rsid w:val="00EE44B6"/>
    <w:rsid w:val="00EE476A"/>
    <w:rsid w:val="00EE4855"/>
    <w:rsid w:val="00EE4860"/>
    <w:rsid w:val="00EE48D6"/>
    <w:rsid w:val="00EE492C"/>
    <w:rsid w:val="00EE4BC3"/>
    <w:rsid w:val="00EE51CE"/>
    <w:rsid w:val="00EE544D"/>
    <w:rsid w:val="00EE5629"/>
    <w:rsid w:val="00EE563E"/>
    <w:rsid w:val="00EE5837"/>
    <w:rsid w:val="00EE5965"/>
    <w:rsid w:val="00EE5B9D"/>
    <w:rsid w:val="00EE5C8E"/>
    <w:rsid w:val="00EE5D88"/>
    <w:rsid w:val="00EE66A2"/>
    <w:rsid w:val="00EE681A"/>
    <w:rsid w:val="00EE6C25"/>
    <w:rsid w:val="00EE70D6"/>
    <w:rsid w:val="00EE724E"/>
    <w:rsid w:val="00EE72D2"/>
    <w:rsid w:val="00EE7569"/>
    <w:rsid w:val="00EE7673"/>
    <w:rsid w:val="00EE7748"/>
    <w:rsid w:val="00EE7B0F"/>
    <w:rsid w:val="00EE7D7B"/>
    <w:rsid w:val="00EE7F8E"/>
    <w:rsid w:val="00EF0216"/>
    <w:rsid w:val="00EF023F"/>
    <w:rsid w:val="00EF06D7"/>
    <w:rsid w:val="00EF08D2"/>
    <w:rsid w:val="00EF0B4D"/>
    <w:rsid w:val="00EF0C04"/>
    <w:rsid w:val="00EF0D65"/>
    <w:rsid w:val="00EF0F8A"/>
    <w:rsid w:val="00EF1790"/>
    <w:rsid w:val="00EF1988"/>
    <w:rsid w:val="00EF1D44"/>
    <w:rsid w:val="00EF20F3"/>
    <w:rsid w:val="00EF26AB"/>
    <w:rsid w:val="00EF273C"/>
    <w:rsid w:val="00EF2773"/>
    <w:rsid w:val="00EF2A52"/>
    <w:rsid w:val="00EF2E6D"/>
    <w:rsid w:val="00EF2F29"/>
    <w:rsid w:val="00EF3068"/>
    <w:rsid w:val="00EF32BA"/>
    <w:rsid w:val="00EF33F0"/>
    <w:rsid w:val="00EF3713"/>
    <w:rsid w:val="00EF375C"/>
    <w:rsid w:val="00EF3AE1"/>
    <w:rsid w:val="00EF3DAE"/>
    <w:rsid w:val="00EF3DEB"/>
    <w:rsid w:val="00EF3E59"/>
    <w:rsid w:val="00EF3F82"/>
    <w:rsid w:val="00EF41B1"/>
    <w:rsid w:val="00EF46B4"/>
    <w:rsid w:val="00EF485E"/>
    <w:rsid w:val="00EF48DC"/>
    <w:rsid w:val="00EF4975"/>
    <w:rsid w:val="00EF4E4B"/>
    <w:rsid w:val="00EF4E9B"/>
    <w:rsid w:val="00EF50D7"/>
    <w:rsid w:val="00EF53C0"/>
    <w:rsid w:val="00EF5573"/>
    <w:rsid w:val="00EF591D"/>
    <w:rsid w:val="00EF5ADC"/>
    <w:rsid w:val="00EF6145"/>
    <w:rsid w:val="00EF62F2"/>
    <w:rsid w:val="00EF632E"/>
    <w:rsid w:val="00EF63E6"/>
    <w:rsid w:val="00EF641C"/>
    <w:rsid w:val="00EF69AC"/>
    <w:rsid w:val="00EF6E61"/>
    <w:rsid w:val="00EF71A3"/>
    <w:rsid w:val="00EF7402"/>
    <w:rsid w:val="00EF74F3"/>
    <w:rsid w:val="00EF76BB"/>
    <w:rsid w:val="00EF77F3"/>
    <w:rsid w:val="00EF7FAB"/>
    <w:rsid w:val="00F0001E"/>
    <w:rsid w:val="00F003CF"/>
    <w:rsid w:val="00F0060D"/>
    <w:rsid w:val="00F00EC5"/>
    <w:rsid w:val="00F014F4"/>
    <w:rsid w:val="00F015C1"/>
    <w:rsid w:val="00F01603"/>
    <w:rsid w:val="00F016C3"/>
    <w:rsid w:val="00F0187F"/>
    <w:rsid w:val="00F0194E"/>
    <w:rsid w:val="00F01A56"/>
    <w:rsid w:val="00F01B54"/>
    <w:rsid w:val="00F01C8C"/>
    <w:rsid w:val="00F01D37"/>
    <w:rsid w:val="00F01DA3"/>
    <w:rsid w:val="00F01F0C"/>
    <w:rsid w:val="00F0245B"/>
    <w:rsid w:val="00F024EC"/>
    <w:rsid w:val="00F02746"/>
    <w:rsid w:val="00F02898"/>
    <w:rsid w:val="00F028E7"/>
    <w:rsid w:val="00F029A8"/>
    <w:rsid w:val="00F02A91"/>
    <w:rsid w:val="00F02B23"/>
    <w:rsid w:val="00F02B89"/>
    <w:rsid w:val="00F02BD3"/>
    <w:rsid w:val="00F02F7E"/>
    <w:rsid w:val="00F0308C"/>
    <w:rsid w:val="00F03227"/>
    <w:rsid w:val="00F034A3"/>
    <w:rsid w:val="00F03525"/>
    <w:rsid w:val="00F037A3"/>
    <w:rsid w:val="00F038C4"/>
    <w:rsid w:val="00F03A5F"/>
    <w:rsid w:val="00F0413B"/>
    <w:rsid w:val="00F04173"/>
    <w:rsid w:val="00F0419B"/>
    <w:rsid w:val="00F04323"/>
    <w:rsid w:val="00F04365"/>
    <w:rsid w:val="00F04475"/>
    <w:rsid w:val="00F048BC"/>
    <w:rsid w:val="00F04A14"/>
    <w:rsid w:val="00F04ECA"/>
    <w:rsid w:val="00F04F55"/>
    <w:rsid w:val="00F05448"/>
    <w:rsid w:val="00F05580"/>
    <w:rsid w:val="00F055DB"/>
    <w:rsid w:val="00F05677"/>
    <w:rsid w:val="00F0587D"/>
    <w:rsid w:val="00F058DD"/>
    <w:rsid w:val="00F05B48"/>
    <w:rsid w:val="00F05D25"/>
    <w:rsid w:val="00F05E07"/>
    <w:rsid w:val="00F06010"/>
    <w:rsid w:val="00F060B6"/>
    <w:rsid w:val="00F060BA"/>
    <w:rsid w:val="00F06303"/>
    <w:rsid w:val="00F063BA"/>
    <w:rsid w:val="00F064BF"/>
    <w:rsid w:val="00F065CF"/>
    <w:rsid w:val="00F066DC"/>
    <w:rsid w:val="00F06A01"/>
    <w:rsid w:val="00F06AB7"/>
    <w:rsid w:val="00F06AF8"/>
    <w:rsid w:val="00F06B28"/>
    <w:rsid w:val="00F06F82"/>
    <w:rsid w:val="00F06FE8"/>
    <w:rsid w:val="00F07072"/>
    <w:rsid w:val="00F07147"/>
    <w:rsid w:val="00F0732B"/>
    <w:rsid w:val="00F0750E"/>
    <w:rsid w:val="00F07E23"/>
    <w:rsid w:val="00F101C5"/>
    <w:rsid w:val="00F10247"/>
    <w:rsid w:val="00F102A0"/>
    <w:rsid w:val="00F105D8"/>
    <w:rsid w:val="00F10684"/>
    <w:rsid w:val="00F10AA9"/>
    <w:rsid w:val="00F10ABE"/>
    <w:rsid w:val="00F10B03"/>
    <w:rsid w:val="00F10B88"/>
    <w:rsid w:val="00F10D86"/>
    <w:rsid w:val="00F10DDC"/>
    <w:rsid w:val="00F10FD0"/>
    <w:rsid w:val="00F11227"/>
    <w:rsid w:val="00F1124A"/>
    <w:rsid w:val="00F11BE7"/>
    <w:rsid w:val="00F11DC0"/>
    <w:rsid w:val="00F11DFF"/>
    <w:rsid w:val="00F11EEE"/>
    <w:rsid w:val="00F12096"/>
    <w:rsid w:val="00F12474"/>
    <w:rsid w:val="00F1258D"/>
    <w:rsid w:val="00F1271C"/>
    <w:rsid w:val="00F1281F"/>
    <w:rsid w:val="00F12F1F"/>
    <w:rsid w:val="00F13113"/>
    <w:rsid w:val="00F13115"/>
    <w:rsid w:val="00F1333A"/>
    <w:rsid w:val="00F133AB"/>
    <w:rsid w:val="00F13A78"/>
    <w:rsid w:val="00F13DF0"/>
    <w:rsid w:val="00F13FDE"/>
    <w:rsid w:val="00F14631"/>
    <w:rsid w:val="00F1471B"/>
    <w:rsid w:val="00F1472D"/>
    <w:rsid w:val="00F148B2"/>
    <w:rsid w:val="00F14C3B"/>
    <w:rsid w:val="00F14CC6"/>
    <w:rsid w:val="00F14E2F"/>
    <w:rsid w:val="00F14EC8"/>
    <w:rsid w:val="00F152FC"/>
    <w:rsid w:val="00F156BC"/>
    <w:rsid w:val="00F156DD"/>
    <w:rsid w:val="00F15824"/>
    <w:rsid w:val="00F15BB6"/>
    <w:rsid w:val="00F15E37"/>
    <w:rsid w:val="00F15FC4"/>
    <w:rsid w:val="00F1625B"/>
    <w:rsid w:val="00F1653B"/>
    <w:rsid w:val="00F16E1C"/>
    <w:rsid w:val="00F1703C"/>
    <w:rsid w:val="00F171FB"/>
    <w:rsid w:val="00F17218"/>
    <w:rsid w:val="00F1724C"/>
    <w:rsid w:val="00F17275"/>
    <w:rsid w:val="00F17306"/>
    <w:rsid w:val="00F17380"/>
    <w:rsid w:val="00F17382"/>
    <w:rsid w:val="00F17608"/>
    <w:rsid w:val="00F176D0"/>
    <w:rsid w:val="00F17850"/>
    <w:rsid w:val="00F1791A"/>
    <w:rsid w:val="00F17E8B"/>
    <w:rsid w:val="00F20171"/>
    <w:rsid w:val="00F207A3"/>
    <w:rsid w:val="00F20CEA"/>
    <w:rsid w:val="00F20DC9"/>
    <w:rsid w:val="00F2138C"/>
    <w:rsid w:val="00F213CB"/>
    <w:rsid w:val="00F2166F"/>
    <w:rsid w:val="00F21690"/>
    <w:rsid w:val="00F218A4"/>
    <w:rsid w:val="00F218A8"/>
    <w:rsid w:val="00F21DB8"/>
    <w:rsid w:val="00F22206"/>
    <w:rsid w:val="00F2233F"/>
    <w:rsid w:val="00F223E5"/>
    <w:rsid w:val="00F2258A"/>
    <w:rsid w:val="00F22760"/>
    <w:rsid w:val="00F227F9"/>
    <w:rsid w:val="00F22A71"/>
    <w:rsid w:val="00F22AD7"/>
    <w:rsid w:val="00F2336B"/>
    <w:rsid w:val="00F23470"/>
    <w:rsid w:val="00F236C0"/>
    <w:rsid w:val="00F23DFF"/>
    <w:rsid w:val="00F23E1F"/>
    <w:rsid w:val="00F23F27"/>
    <w:rsid w:val="00F242EF"/>
    <w:rsid w:val="00F24339"/>
    <w:rsid w:val="00F243F0"/>
    <w:rsid w:val="00F24423"/>
    <w:rsid w:val="00F24AA0"/>
    <w:rsid w:val="00F24B34"/>
    <w:rsid w:val="00F24B4C"/>
    <w:rsid w:val="00F24FDD"/>
    <w:rsid w:val="00F250CE"/>
    <w:rsid w:val="00F25183"/>
    <w:rsid w:val="00F256DF"/>
    <w:rsid w:val="00F25DDE"/>
    <w:rsid w:val="00F2627D"/>
    <w:rsid w:val="00F266E7"/>
    <w:rsid w:val="00F2689A"/>
    <w:rsid w:val="00F269F9"/>
    <w:rsid w:val="00F26E86"/>
    <w:rsid w:val="00F26EC1"/>
    <w:rsid w:val="00F2701F"/>
    <w:rsid w:val="00F2718C"/>
    <w:rsid w:val="00F2730F"/>
    <w:rsid w:val="00F274C9"/>
    <w:rsid w:val="00F274F5"/>
    <w:rsid w:val="00F27511"/>
    <w:rsid w:val="00F27A9E"/>
    <w:rsid w:val="00F27AE1"/>
    <w:rsid w:val="00F30457"/>
    <w:rsid w:val="00F30725"/>
    <w:rsid w:val="00F308B3"/>
    <w:rsid w:val="00F30F85"/>
    <w:rsid w:val="00F31343"/>
    <w:rsid w:val="00F318A9"/>
    <w:rsid w:val="00F319C9"/>
    <w:rsid w:val="00F31E76"/>
    <w:rsid w:val="00F322CD"/>
    <w:rsid w:val="00F325D3"/>
    <w:rsid w:val="00F32A80"/>
    <w:rsid w:val="00F32D47"/>
    <w:rsid w:val="00F32F09"/>
    <w:rsid w:val="00F32F18"/>
    <w:rsid w:val="00F331E1"/>
    <w:rsid w:val="00F33445"/>
    <w:rsid w:val="00F334E7"/>
    <w:rsid w:val="00F3377C"/>
    <w:rsid w:val="00F33C05"/>
    <w:rsid w:val="00F341C4"/>
    <w:rsid w:val="00F343D2"/>
    <w:rsid w:val="00F3451D"/>
    <w:rsid w:val="00F34F28"/>
    <w:rsid w:val="00F34F2A"/>
    <w:rsid w:val="00F35324"/>
    <w:rsid w:val="00F35837"/>
    <w:rsid w:val="00F3598A"/>
    <w:rsid w:val="00F35DFF"/>
    <w:rsid w:val="00F36118"/>
    <w:rsid w:val="00F36348"/>
    <w:rsid w:val="00F36357"/>
    <w:rsid w:val="00F365D5"/>
    <w:rsid w:val="00F366BB"/>
    <w:rsid w:val="00F366DD"/>
    <w:rsid w:val="00F36CEE"/>
    <w:rsid w:val="00F36DB0"/>
    <w:rsid w:val="00F36EF8"/>
    <w:rsid w:val="00F37198"/>
    <w:rsid w:val="00F376A2"/>
    <w:rsid w:val="00F3788E"/>
    <w:rsid w:val="00F37918"/>
    <w:rsid w:val="00F37D26"/>
    <w:rsid w:val="00F37D35"/>
    <w:rsid w:val="00F37F4D"/>
    <w:rsid w:val="00F400B2"/>
    <w:rsid w:val="00F402C5"/>
    <w:rsid w:val="00F4047F"/>
    <w:rsid w:val="00F4083B"/>
    <w:rsid w:val="00F40C95"/>
    <w:rsid w:val="00F40F0C"/>
    <w:rsid w:val="00F4118D"/>
    <w:rsid w:val="00F413DD"/>
    <w:rsid w:val="00F41500"/>
    <w:rsid w:val="00F41596"/>
    <w:rsid w:val="00F41623"/>
    <w:rsid w:val="00F416B8"/>
    <w:rsid w:val="00F4173E"/>
    <w:rsid w:val="00F41C53"/>
    <w:rsid w:val="00F42585"/>
    <w:rsid w:val="00F42A0D"/>
    <w:rsid w:val="00F42AFC"/>
    <w:rsid w:val="00F42DED"/>
    <w:rsid w:val="00F42F0E"/>
    <w:rsid w:val="00F42F9F"/>
    <w:rsid w:val="00F43116"/>
    <w:rsid w:val="00F4311F"/>
    <w:rsid w:val="00F43459"/>
    <w:rsid w:val="00F4347C"/>
    <w:rsid w:val="00F43614"/>
    <w:rsid w:val="00F4383C"/>
    <w:rsid w:val="00F43A1E"/>
    <w:rsid w:val="00F43B40"/>
    <w:rsid w:val="00F43F09"/>
    <w:rsid w:val="00F442AC"/>
    <w:rsid w:val="00F44678"/>
    <w:rsid w:val="00F449FF"/>
    <w:rsid w:val="00F44CA7"/>
    <w:rsid w:val="00F44DB8"/>
    <w:rsid w:val="00F44FA8"/>
    <w:rsid w:val="00F45081"/>
    <w:rsid w:val="00F45228"/>
    <w:rsid w:val="00F45264"/>
    <w:rsid w:val="00F453C9"/>
    <w:rsid w:val="00F45572"/>
    <w:rsid w:val="00F45924"/>
    <w:rsid w:val="00F45AAB"/>
    <w:rsid w:val="00F45C35"/>
    <w:rsid w:val="00F45C5C"/>
    <w:rsid w:val="00F45C66"/>
    <w:rsid w:val="00F46765"/>
    <w:rsid w:val="00F46B6B"/>
    <w:rsid w:val="00F46CCF"/>
    <w:rsid w:val="00F47209"/>
    <w:rsid w:val="00F47286"/>
    <w:rsid w:val="00F47342"/>
    <w:rsid w:val="00F475EF"/>
    <w:rsid w:val="00F47604"/>
    <w:rsid w:val="00F47952"/>
    <w:rsid w:val="00F4796C"/>
    <w:rsid w:val="00F47B86"/>
    <w:rsid w:val="00F47B9F"/>
    <w:rsid w:val="00F47C67"/>
    <w:rsid w:val="00F47EDD"/>
    <w:rsid w:val="00F50217"/>
    <w:rsid w:val="00F503E7"/>
    <w:rsid w:val="00F509AB"/>
    <w:rsid w:val="00F50EE6"/>
    <w:rsid w:val="00F510EC"/>
    <w:rsid w:val="00F51127"/>
    <w:rsid w:val="00F51376"/>
    <w:rsid w:val="00F51550"/>
    <w:rsid w:val="00F51678"/>
    <w:rsid w:val="00F51862"/>
    <w:rsid w:val="00F51AEB"/>
    <w:rsid w:val="00F51BDA"/>
    <w:rsid w:val="00F51DE5"/>
    <w:rsid w:val="00F51EAA"/>
    <w:rsid w:val="00F51FDE"/>
    <w:rsid w:val="00F521FB"/>
    <w:rsid w:val="00F5232E"/>
    <w:rsid w:val="00F524E1"/>
    <w:rsid w:val="00F52825"/>
    <w:rsid w:val="00F52D80"/>
    <w:rsid w:val="00F52F07"/>
    <w:rsid w:val="00F52F09"/>
    <w:rsid w:val="00F531D8"/>
    <w:rsid w:val="00F53403"/>
    <w:rsid w:val="00F53468"/>
    <w:rsid w:val="00F53811"/>
    <w:rsid w:val="00F538E1"/>
    <w:rsid w:val="00F53F15"/>
    <w:rsid w:val="00F54019"/>
    <w:rsid w:val="00F543E3"/>
    <w:rsid w:val="00F544D6"/>
    <w:rsid w:val="00F545AC"/>
    <w:rsid w:val="00F545CA"/>
    <w:rsid w:val="00F54830"/>
    <w:rsid w:val="00F54C9B"/>
    <w:rsid w:val="00F55371"/>
    <w:rsid w:val="00F5544F"/>
    <w:rsid w:val="00F557A3"/>
    <w:rsid w:val="00F557DB"/>
    <w:rsid w:val="00F55EEC"/>
    <w:rsid w:val="00F56036"/>
    <w:rsid w:val="00F5621D"/>
    <w:rsid w:val="00F5634A"/>
    <w:rsid w:val="00F563AB"/>
    <w:rsid w:val="00F56638"/>
    <w:rsid w:val="00F56679"/>
    <w:rsid w:val="00F56726"/>
    <w:rsid w:val="00F567CC"/>
    <w:rsid w:val="00F56838"/>
    <w:rsid w:val="00F56AB5"/>
    <w:rsid w:val="00F56C96"/>
    <w:rsid w:val="00F56D5C"/>
    <w:rsid w:val="00F57248"/>
    <w:rsid w:val="00F57252"/>
    <w:rsid w:val="00F575B7"/>
    <w:rsid w:val="00F57A3E"/>
    <w:rsid w:val="00F57B1B"/>
    <w:rsid w:val="00F60276"/>
    <w:rsid w:val="00F606B0"/>
    <w:rsid w:val="00F60A51"/>
    <w:rsid w:val="00F60D55"/>
    <w:rsid w:val="00F61357"/>
    <w:rsid w:val="00F615CD"/>
    <w:rsid w:val="00F61905"/>
    <w:rsid w:val="00F61A1A"/>
    <w:rsid w:val="00F61A40"/>
    <w:rsid w:val="00F61B54"/>
    <w:rsid w:val="00F61D9C"/>
    <w:rsid w:val="00F62938"/>
    <w:rsid w:val="00F6299F"/>
    <w:rsid w:val="00F629D1"/>
    <w:rsid w:val="00F62A5A"/>
    <w:rsid w:val="00F62A6D"/>
    <w:rsid w:val="00F62BDF"/>
    <w:rsid w:val="00F62E85"/>
    <w:rsid w:val="00F62EF6"/>
    <w:rsid w:val="00F630AD"/>
    <w:rsid w:val="00F6321C"/>
    <w:rsid w:val="00F632E9"/>
    <w:rsid w:val="00F6367E"/>
    <w:rsid w:val="00F6393E"/>
    <w:rsid w:val="00F6396B"/>
    <w:rsid w:val="00F6399D"/>
    <w:rsid w:val="00F63BF8"/>
    <w:rsid w:val="00F63CEC"/>
    <w:rsid w:val="00F64083"/>
    <w:rsid w:val="00F642F2"/>
    <w:rsid w:val="00F643D8"/>
    <w:rsid w:val="00F644DC"/>
    <w:rsid w:val="00F64638"/>
    <w:rsid w:val="00F6480C"/>
    <w:rsid w:val="00F64886"/>
    <w:rsid w:val="00F649B9"/>
    <w:rsid w:val="00F65508"/>
    <w:rsid w:val="00F6577A"/>
    <w:rsid w:val="00F65C1F"/>
    <w:rsid w:val="00F65E22"/>
    <w:rsid w:val="00F65F60"/>
    <w:rsid w:val="00F661AB"/>
    <w:rsid w:val="00F66884"/>
    <w:rsid w:val="00F66DA8"/>
    <w:rsid w:val="00F66E26"/>
    <w:rsid w:val="00F670B8"/>
    <w:rsid w:val="00F67118"/>
    <w:rsid w:val="00F672A5"/>
    <w:rsid w:val="00F673B4"/>
    <w:rsid w:val="00F67583"/>
    <w:rsid w:val="00F67843"/>
    <w:rsid w:val="00F679B0"/>
    <w:rsid w:val="00F67DD7"/>
    <w:rsid w:val="00F70069"/>
    <w:rsid w:val="00F70461"/>
    <w:rsid w:val="00F70569"/>
    <w:rsid w:val="00F7073F"/>
    <w:rsid w:val="00F70852"/>
    <w:rsid w:val="00F70925"/>
    <w:rsid w:val="00F7095D"/>
    <w:rsid w:val="00F70A8E"/>
    <w:rsid w:val="00F71144"/>
    <w:rsid w:val="00F71584"/>
    <w:rsid w:val="00F716D0"/>
    <w:rsid w:val="00F71705"/>
    <w:rsid w:val="00F719E8"/>
    <w:rsid w:val="00F71B80"/>
    <w:rsid w:val="00F71C27"/>
    <w:rsid w:val="00F71EC6"/>
    <w:rsid w:val="00F721DD"/>
    <w:rsid w:val="00F7233A"/>
    <w:rsid w:val="00F725BA"/>
    <w:rsid w:val="00F72762"/>
    <w:rsid w:val="00F72EAE"/>
    <w:rsid w:val="00F732E4"/>
    <w:rsid w:val="00F7379F"/>
    <w:rsid w:val="00F73803"/>
    <w:rsid w:val="00F74073"/>
    <w:rsid w:val="00F7421B"/>
    <w:rsid w:val="00F7436E"/>
    <w:rsid w:val="00F748C4"/>
    <w:rsid w:val="00F74C92"/>
    <w:rsid w:val="00F74E5A"/>
    <w:rsid w:val="00F74F4F"/>
    <w:rsid w:val="00F7550C"/>
    <w:rsid w:val="00F7573A"/>
    <w:rsid w:val="00F75898"/>
    <w:rsid w:val="00F758ED"/>
    <w:rsid w:val="00F75947"/>
    <w:rsid w:val="00F762B5"/>
    <w:rsid w:val="00F76309"/>
    <w:rsid w:val="00F769C0"/>
    <w:rsid w:val="00F76AA0"/>
    <w:rsid w:val="00F76AA7"/>
    <w:rsid w:val="00F76E67"/>
    <w:rsid w:val="00F76EA6"/>
    <w:rsid w:val="00F7709C"/>
    <w:rsid w:val="00F7761B"/>
    <w:rsid w:val="00F77BAA"/>
    <w:rsid w:val="00F77E2B"/>
    <w:rsid w:val="00F77EA7"/>
    <w:rsid w:val="00F8057A"/>
    <w:rsid w:val="00F809BF"/>
    <w:rsid w:val="00F80ABC"/>
    <w:rsid w:val="00F80B3B"/>
    <w:rsid w:val="00F81378"/>
    <w:rsid w:val="00F814D7"/>
    <w:rsid w:val="00F815AE"/>
    <w:rsid w:val="00F815E2"/>
    <w:rsid w:val="00F81847"/>
    <w:rsid w:val="00F81C29"/>
    <w:rsid w:val="00F820A0"/>
    <w:rsid w:val="00F82120"/>
    <w:rsid w:val="00F822B3"/>
    <w:rsid w:val="00F822E6"/>
    <w:rsid w:val="00F8239E"/>
    <w:rsid w:val="00F826B6"/>
    <w:rsid w:val="00F82AD3"/>
    <w:rsid w:val="00F830DE"/>
    <w:rsid w:val="00F835AD"/>
    <w:rsid w:val="00F835CF"/>
    <w:rsid w:val="00F836F4"/>
    <w:rsid w:val="00F837D6"/>
    <w:rsid w:val="00F83A81"/>
    <w:rsid w:val="00F83C5A"/>
    <w:rsid w:val="00F83C5E"/>
    <w:rsid w:val="00F83E1C"/>
    <w:rsid w:val="00F84166"/>
    <w:rsid w:val="00F84202"/>
    <w:rsid w:val="00F84A7E"/>
    <w:rsid w:val="00F84E20"/>
    <w:rsid w:val="00F850F2"/>
    <w:rsid w:val="00F852FD"/>
    <w:rsid w:val="00F853C7"/>
    <w:rsid w:val="00F8542D"/>
    <w:rsid w:val="00F85522"/>
    <w:rsid w:val="00F85981"/>
    <w:rsid w:val="00F859C7"/>
    <w:rsid w:val="00F85C36"/>
    <w:rsid w:val="00F85EF7"/>
    <w:rsid w:val="00F86466"/>
    <w:rsid w:val="00F8668E"/>
    <w:rsid w:val="00F86750"/>
    <w:rsid w:val="00F86905"/>
    <w:rsid w:val="00F86A02"/>
    <w:rsid w:val="00F86DB0"/>
    <w:rsid w:val="00F8716B"/>
    <w:rsid w:val="00F87712"/>
    <w:rsid w:val="00F877A0"/>
    <w:rsid w:val="00F90F92"/>
    <w:rsid w:val="00F9107A"/>
    <w:rsid w:val="00F9111F"/>
    <w:rsid w:val="00F911E2"/>
    <w:rsid w:val="00F91459"/>
    <w:rsid w:val="00F916B5"/>
    <w:rsid w:val="00F91809"/>
    <w:rsid w:val="00F91929"/>
    <w:rsid w:val="00F92330"/>
    <w:rsid w:val="00F923A6"/>
    <w:rsid w:val="00F925A3"/>
    <w:rsid w:val="00F9267F"/>
    <w:rsid w:val="00F92CA6"/>
    <w:rsid w:val="00F92E3A"/>
    <w:rsid w:val="00F9382B"/>
    <w:rsid w:val="00F93952"/>
    <w:rsid w:val="00F93985"/>
    <w:rsid w:val="00F93C12"/>
    <w:rsid w:val="00F93CC4"/>
    <w:rsid w:val="00F93D7D"/>
    <w:rsid w:val="00F94240"/>
    <w:rsid w:val="00F94267"/>
    <w:rsid w:val="00F943CE"/>
    <w:rsid w:val="00F94461"/>
    <w:rsid w:val="00F94516"/>
    <w:rsid w:val="00F946BF"/>
    <w:rsid w:val="00F94C8A"/>
    <w:rsid w:val="00F94FDF"/>
    <w:rsid w:val="00F95059"/>
    <w:rsid w:val="00F95373"/>
    <w:rsid w:val="00F95889"/>
    <w:rsid w:val="00F96135"/>
    <w:rsid w:val="00F96447"/>
    <w:rsid w:val="00F9648E"/>
    <w:rsid w:val="00F964FA"/>
    <w:rsid w:val="00F966A2"/>
    <w:rsid w:val="00F968C0"/>
    <w:rsid w:val="00F96B82"/>
    <w:rsid w:val="00F96C87"/>
    <w:rsid w:val="00F972B6"/>
    <w:rsid w:val="00F9786F"/>
    <w:rsid w:val="00F97CF0"/>
    <w:rsid w:val="00FA0297"/>
    <w:rsid w:val="00FA055E"/>
    <w:rsid w:val="00FA0610"/>
    <w:rsid w:val="00FA0698"/>
    <w:rsid w:val="00FA0E32"/>
    <w:rsid w:val="00FA13A3"/>
    <w:rsid w:val="00FA199F"/>
    <w:rsid w:val="00FA1A4C"/>
    <w:rsid w:val="00FA1AB1"/>
    <w:rsid w:val="00FA1FDE"/>
    <w:rsid w:val="00FA1FF6"/>
    <w:rsid w:val="00FA202E"/>
    <w:rsid w:val="00FA20B4"/>
    <w:rsid w:val="00FA22C8"/>
    <w:rsid w:val="00FA2576"/>
    <w:rsid w:val="00FA2A85"/>
    <w:rsid w:val="00FA2D64"/>
    <w:rsid w:val="00FA2ECC"/>
    <w:rsid w:val="00FA2EE3"/>
    <w:rsid w:val="00FA3107"/>
    <w:rsid w:val="00FA314C"/>
    <w:rsid w:val="00FA3C89"/>
    <w:rsid w:val="00FA3ED5"/>
    <w:rsid w:val="00FA46C2"/>
    <w:rsid w:val="00FA4959"/>
    <w:rsid w:val="00FA4984"/>
    <w:rsid w:val="00FA4C76"/>
    <w:rsid w:val="00FA51E8"/>
    <w:rsid w:val="00FA537C"/>
    <w:rsid w:val="00FA5439"/>
    <w:rsid w:val="00FA5750"/>
    <w:rsid w:val="00FA5C57"/>
    <w:rsid w:val="00FA6038"/>
    <w:rsid w:val="00FA6372"/>
    <w:rsid w:val="00FA645D"/>
    <w:rsid w:val="00FA65AB"/>
    <w:rsid w:val="00FA67E5"/>
    <w:rsid w:val="00FA6813"/>
    <w:rsid w:val="00FA689D"/>
    <w:rsid w:val="00FA69A5"/>
    <w:rsid w:val="00FA6CF2"/>
    <w:rsid w:val="00FA70B0"/>
    <w:rsid w:val="00FA7938"/>
    <w:rsid w:val="00FA7BF2"/>
    <w:rsid w:val="00FA7D58"/>
    <w:rsid w:val="00FA7F8C"/>
    <w:rsid w:val="00FA7FFA"/>
    <w:rsid w:val="00FB00AE"/>
    <w:rsid w:val="00FB02D1"/>
    <w:rsid w:val="00FB06B3"/>
    <w:rsid w:val="00FB07D1"/>
    <w:rsid w:val="00FB097D"/>
    <w:rsid w:val="00FB0AB2"/>
    <w:rsid w:val="00FB0C11"/>
    <w:rsid w:val="00FB0EC0"/>
    <w:rsid w:val="00FB1016"/>
    <w:rsid w:val="00FB1163"/>
    <w:rsid w:val="00FB1260"/>
    <w:rsid w:val="00FB153E"/>
    <w:rsid w:val="00FB1642"/>
    <w:rsid w:val="00FB1771"/>
    <w:rsid w:val="00FB1B33"/>
    <w:rsid w:val="00FB1B78"/>
    <w:rsid w:val="00FB1D43"/>
    <w:rsid w:val="00FB1E46"/>
    <w:rsid w:val="00FB1F08"/>
    <w:rsid w:val="00FB1FA5"/>
    <w:rsid w:val="00FB2590"/>
    <w:rsid w:val="00FB2932"/>
    <w:rsid w:val="00FB2933"/>
    <w:rsid w:val="00FB29B2"/>
    <w:rsid w:val="00FB2D88"/>
    <w:rsid w:val="00FB2F56"/>
    <w:rsid w:val="00FB313A"/>
    <w:rsid w:val="00FB3370"/>
    <w:rsid w:val="00FB341D"/>
    <w:rsid w:val="00FB3785"/>
    <w:rsid w:val="00FB379B"/>
    <w:rsid w:val="00FB3D8D"/>
    <w:rsid w:val="00FB3E21"/>
    <w:rsid w:val="00FB40E8"/>
    <w:rsid w:val="00FB4479"/>
    <w:rsid w:val="00FB44B8"/>
    <w:rsid w:val="00FB44D7"/>
    <w:rsid w:val="00FB45FC"/>
    <w:rsid w:val="00FB463D"/>
    <w:rsid w:val="00FB4671"/>
    <w:rsid w:val="00FB470C"/>
    <w:rsid w:val="00FB4724"/>
    <w:rsid w:val="00FB4889"/>
    <w:rsid w:val="00FB4E35"/>
    <w:rsid w:val="00FB50BF"/>
    <w:rsid w:val="00FB51C9"/>
    <w:rsid w:val="00FB5511"/>
    <w:rsid w:val="00FB597C"/>
    <w:rsid w:val="00FB6500"/>
    <w:rsid w:val="00FB6600"/>
    <w:rsid w:val="00FB6695"/>
    <w:rsid w:val="00FB671F"/>
    <w:rsid w:val="00FB69F8"/>
    <w:rsid w:val="00FB6AD0"/>
    <w:rsid w:val="00FB6CA8"/>
    <w:rsid w:val="00FB6E63"/>
    <w:rsid w:val="00FB6EE6"/>
    <w:rsid w:val="00FB6F7F"/>
    <w:rsid w:val="00FB7015"/>
    <w:rsid w:val="00FB724E"/>
    <w:rsid w:val="00FB745F"/>
    <w:rsid w:val="00FB79BB"/>
    <w:rsid w:val="00FB7B3F"/>
    <w:rsid w:val="00FB7EBA"/>
    <w:rsid w:val="00FC0229"/>
    <w:rsid w:val="00FC0931"/>
    <w:rsid w:val="00FC0C9C"/>
    <w:rsid w:val="00FC0E0D"/>
    <w:rsid w:val="00FC1103"/>
    <w:rsid w:val="00FC11AA"/>
    <w:rsid w:val="00FC12BF"/>
    <w:rsid w:val="00FC131A"/>
    <w:rsid w:val="00FC1553"/>
    <w:rsid w:val="00FC164C"/>
    <w:rsid w:val="00FC16C9"/>
    <w:rsid w:val="00FC1851"/>
    <w:rsid w:val="00FC1873"/>
    <w:rsid w:val="00FC18BD"/>
    <w:rsid w:val="00FC1F0C"/>
    <w:rsid w:val="00FC201C"/>
    <w:rsid w:val="00FC2080"/>
    <w:rsid w:val="00FC2154"/>
    <w:rsid w:val="00FC24AF"/>
    <w:rsid w:val="00FC2A37"/>
    <w:rsid w:val="00FC2AAB"/>
    <w:rsid w:val="00FC2E8E"/>
    <w:rsid w:val="00FC3048"/>
    <w:rsid w:val="00FC34BF"/>
    <w:rsid w:val="00FC37D1"/>
    <w:rsid w:val="00FC382D"/>
    <w:rsid w:val="00FC38FB"/>
    <w:rsid w:val="00FC3B95"/>
    <w:rsid w:val="00FC43B7"/>
    <w:rsid w:val="00FC44EB"/>
    <w:rsid w:val="00FC453B"/>
    <w:rsid w:val="00FC4717"/>
    <w:rsid w:val="00FC47B5"/>
    <w:rsid w:val="00FC48C6"/>
    <w:rsid w:val="00FC4A63"/>
    <w:rsid w:val="00FC4CE1"/>
    <w:rsid w:val="00FC51FC"/>
    <w:rsid w:val="00FC56C8"/>
    <w:rsid w:val="00FC5887"/>
    <w:rsid w:val="00FC5BDA"/>
    <w:rsid w:val="00FC5CB4"/>
    <w:rsid w:val="00FC5EB7"/>
    <w:rsid w:val="00FC62B7"/>
    <w:rsid w:val="00FC6450"/>
    <w:rsid w:val="00FC6B21"/>
    <w:rsid w:val="00FC6BB7"/>
    <w:rsid w:val="00FC6D79"/>
    <w:rsid w:val="00FC6EEE"/>
    <w:rsid w:val="00FC7256"/>
    <w:rsid w:val="00FC7333"/>
    <w:rsid w:val="00FC74C3"/>
    <w:rsid w:val="00FC7529"/>
    <w:rsid w:val="00FC7651"/>
    <w:rsid w:val="00FC7FD1"/>
    <w:rsid w:val="00FD0302"/>
    <w:rsid w:val="00FD0579"/>
    <w:rsid w:val="00FD05B1"/>
    <w:rsid w:val="00FD0887"/>
    <w:rsid w:val="00FD0894"/>
    <w:rsid w:val="00FD0ACA"/>
    <w:rsid w:val="00FD0E5F"/>
    <w:rsid w:val="00FD0E9F"/>
    <w:rsid w:val="00FD0F15"/>
    <w:rsid w:val="00FD1011"/>
    <w:rsid w:val="00FD1051"/>
    <w:rsid w:val="00FD17DF"/>
    <w:rsid w:val="00FD1821"/>
    <w:rsid w:val="00FD184A"/>
    <w:rsid w:val="00FD1DEB"/>
    <w:rsid w:val="00FD2850"/>
    <w:rsid w:val="00FD28C6"/>
    <w:rsid w:val="00FD2B5D"/>
    <w:rsid w:val="00FD2D53"/>
    <w:rsid w:val="00FD2FF5"/>
    <w:rsid w:val="00FD32F9"/>
    <w:rsid w:val="00FD34AD"/>
    <w:rsid w:val="00FD34CF"/>
    <w:rsid w:val="00FD35CA"/>
    <w:rsid w:val="00FD3DE9"/>
    <w:rsid w:val="00FD3F17"/>
    <w:rsid w:val="00FD4051"/>
    <w:rsid w:val="00FD4169"/>
    <w:rsid w:val="00FD41F8"/>
    <w:rsid w:val="00FD4279"/>
    <w:rsid w:val="00FD44A3"/>
    <w:rsid w:val="00FD4842"/>
    <w:rsid w:val="00FD4DFE"/>
    <w:rsid w:val="00FD514D"/>
    <w:rsid w:val="00FD52B2"/>
    <w:rsid w:val="00FD52CE"/>
    <w:rsid w:val="00FD5A00"/>
    <w:rsid w:val="00FD5C6D"/>
    <w:rsid w:val="00FD5CB0"/>
    <w:rsid w:val="00FD5CB2"/>
    <w:rsid w:val="00FD6104"/>
    <w:rsid w:val="00FD64EA"/>
    <w:rsid w:val="00FD6513"/>
    <w:rsid w:val="00FD68C3"/>
    <w:rsid w:val="00FD6CAD"/>
    <w:rsid w:val="00FD6D40"/>
    <w:rsid w:val="00FD6D4D"/>
    <w:rsid w:val="00FD6DC8"/>
    <w:rsid w:val="00FD70EE"/>
    <w:rsid w:val="00FD7B07"/>
    <w:rsid w:val="00FD7BC4"/>
    <w:rsid w:val="00FD7D16"/>
    <w:rsid w:val="00FE03AF"/>
    <w:rsid w:val="00FE0422"/>
    <w:rsid w:val="00FE043A"/>
    <w:rsid w:val="00FE05F0"/>
    <w:rsid w:val="00FE0705"/>
    <w:rsid w:val="00FE0BFC"/>
    <w:rsid w:val="00FE0C40"/>
    <w:rsid w:val="00FE0E86"/>
    <w:rsid w:val="00FE0F4F"/>
    <w:rsid w:val="00FE0F75"/>
    <w:rsid w:val="00FE134B"/>
    <w:rsid w:val="00FE14B6"/>
    <w:rsid w:val="00FE190B"/>
    <w:rsid w:val="00FE1918"/>
    <w:rsid w:val="00FE194F"/>
    <w:rsid w:val="00FE19DA"/>
    <w:rsid w:val="00FE1AA2"/>
    <w:rsid w:val="00FE1F1E"/>
    <w:rsid w:val="00FE2721"/>
    <w:rsid w:val="00FE2B63"/>
    <w:rsid w:val="00FE2C7D"/>
    <w:rsid w:val="00FE3B40"/>
    <w:rsid w:val="00FE3D0E"/>
    <w:rsid w:val="00FE41A1"/>
    <w:rsid w:val="00FE41F0"/>
    <w:rsid w:val="00FE441C"/>
    <w:rsid w:val="00FE4550"/>
    <w:rsid w:val="00FE47C6"/>
    <w:rsid w:val="00FE4893"/>
    <w:rsid w:val="00FE577A"/>
    <w:rsid w:val="00FE5BCA"/>
    <w:rsid w:val="00FE5BFB"/>
    <w:rsid w:val="00FE5DB5"/>
    <w:rsid w:val="00FE63BB"/>
    <w:rsid w:val="00FE65B1"/>
    <w:rsid w:val="00FE67E0"/>
    <w:rsid w:val="00FE70A2"/>
    <w:rsid w:val="00FE70F9"/>
    <w:rsid w:val="00FE72A6"/>
    <w:rsid w:val="00FE73D7"/>
    <w:rsid w:val="00FE764A"/>
    <w:rsid w:val="00FE76F4"/>
    <w:rsid w:val="00FE774E"/>
    <w:rsid w:val="00FE77BC"/>
    <w:rsid w:val="00FE7F4A"/>
    <w:rsid w:val="00FF0827"/>
    <w:rsid w:val="00FF0AF5"/>
    <w:rsid w:val="00FF0EC7"/>
    <w:rsid w:val="00FF0F50"/>
    <w:rsid w:val="00FF11FF"/>
    <w:rsid w:val="00FF1B4C"/>
    <w:rsid w:val="00FF1EF9"/>
    <w:rsid w:val="00FF210F"/>
    <w:rsid w:val="00FF21B9"/>
    <w:rsid w:val="00FF229E"/>
    <w:rsid w:val="00FF26A2"/>
    <w:rsid w:val="00FF2B20"/>
    <w:rsid w:val="00FF2C0A"/>
    <w:rsid w:val="00FF2F6C"/>
    <w:rsid w:val="00FF2F7A"/>
    <w:rsid w:val="00FF30FC"/>
    <w:rsid w:val="00FF3562"/>
    <w:rsid w:val="00FF38BB"/>
    <w:rsid w:val="00FF397F"/>
    <w:rsid w:val="00FF3A1E"/>
    <w:rsid w:val="00FF3BC7"/>
    <w:rsid w:val="00FF41C8"/>
    <w:rsid w:val="00FF441D"/>
    <w:rsid w:val="00FF462B"/>
    <w:rsid w:val="00FF4B0D"/>
    <w:rsid w:val="00FF4D72"/>
    <w:rsid w:val="00FF4F35"/>
    <w:rsid w:val="00FF4F59"/>
    <w:rsid w:val="00FF4F90"/>
    <w:rsid w:val="00FF5542"/>
    <w:rsid w:val="00FF5654"/>
    <w:rsid w:val="00FF5ED7"/>
    <w:rsid w:val="00FF6197"/>
    <w:rsid w:val="00FF61A8"/>
    <w:rsid w:val="00FF61E0"/>
    <w:rsid w:val="00FF6458"/>
    <w:rsid w:val="00FF68A4"/>
    <w:rsid w:val="00FF68B0"/>
    <w:rsid w:val="00FF6AF5"/>
    <w:rsid w:val="00FF6FDF"/>
    <w:rsid w:val="00FF7676"/>
    <w:rsid w:val="00FF7874"/>
    <w:rsid w:val="00FF78F1"/>
    <w:rsid w:val="00FF793C"/>
    <w:rsid w:val="00FF7B21"/>
    <w:rsid w:val="014F79D1"/>
    <w:rsid w:val="01647576"/>
    <w:rsid w:val="01CA2C0E"/>
    <w:rsid w:val="02134FC9"/>
    <w:rsid w:val="022D29BD"/>
    <w:rsid w:val="023F76E5"/>
    <w:rsid w:val="023F7F16"/>
    <w:rsid w:val="02696283"/>
    <w:rsid w:val="027C4237"/>
    <w:rsid w:val="02B24EA7"/>
    <w:rsid w:val="02C0474F"/>
    <w:rsid w:val="02CF73AB"/>
    <w:rsid w:val="02DF1DA7"/>
    <w:rsid w:val="02FF5E45"/>
    <w:rsid w:val="03706C4B"/>
    <w:rsid w:val="042C5A3A"/>
    <w:rsid w:val="04513439"/>
    <w:rsid w:val="045F0B1E"/>
    <w:rsid w:val="04A40E0F"/>
    <w:rsid w:val="04C82350"/>
    <w:rsid w:val="05681363"/>
    <w:rsid w:val="05DC78F8"/>
    <w:rsid w:val="065E46B4"/>
    <w:rsid w:val="06E62C84"/>
    <w:rsid w:val="074E17E8"/>
    <w:rsid w:val="076E3589"/>
    <w:rsid w:val="07B13751"/>
    <w:rsid w:val="088D739A"/>
    <w:rsid w:val="09DB1DD3"/>
    <w:rsid w:val="0A786234"/>
    <w:rsid w:val="0AB20396"/>
    <w:rsid w:val="0AED7863"/>
    <w:rsid w:val="0B057718"/>
    <w:rsid w:val="0B2725A8"/>
    <w:rsid w:val="0B2728FB"/>
    <w:rsid w:val="0BA93539"/>
    <w:rsid w:val="0BE8725B"/>
    <w:rsid w:val="0BF845CE"/>
    <w:rsid w:val="0C3A3A40"/>
    <w:rsid w:val="0C3A7C4E"/>
    <w:rsid w:val="0CB75189"/>
    <w:rsid w:val="0CFF340B"/>
    <w:rsid w:val="0D0C1BC3"/>
    <w:rsid w:val="0E100B1A"/>
    <w:rsid w:val="0E205732"/>
    <w:rsid w:val="0E6D18CB"/>
    <w:rsid w:val="0E8719FC"/>
    <w:rsid w:val="0EFA1BB4"/>
    <w:rsid w:val="0F572822"/>
    <w:rsid w:val="0FB321C9"/>
    <w:rsid w:val="0FB47F59"/>
    <w:rsid w:val="0FDE25D0"/>
    <w:rsid w:val="0FF53233"/>
    <w:rsid w:val="100A4DB7"/>
    <w:rsid w:val="100B7ABF"/>
    <w:rsid w:val="103233B6"/>
    <w:rsid w:val="10476743"/>
    <w:rsid w:val="10BB61D2"/>
    <w:rsid w:val="10C20C28"/>
    <w:rsid w:val="11365AD1"/>
    <w:rsid w:val="12A81B6D"/>
    <w:rsid w:val="13E46866"/>
    <w:rsid w:val="140F7A2E"/>
    <w:rsid w:val="143E79A4"/>
    <w:rsid w:val="14403689"/>
    <w:rsid w:val="153646C9"/>
    <w:rsid w:val="15674B2D"/>
    <w:rsid w:val="16634D74"/>
    <w:rsid w:val="16C50AAD"/>
    <w:rsid w:val="18227F22"/>
    <w:rsid w:val="186B6A56"/>
    <w:rsid w:val="188B5FAF"/>
    <w:rsid w:val="18D91307"/>
    <w:rsid w:val="18EA2DBC"/>
    <w:rsid w:val="19272FE2"/>
    <w:rsid w:val="19670BC4"/>
    <w:rsid w:val="196933D6"/>
    <w:rsid w:val="199214E5"/>
    <w:rsid w:val="19A70024"/>
    <w:rsid w:val="1A7867B1"/>
    <w:rsid w:val="1A9C35FE"/>
    <w:rsid w:val="1AE71621"/>
    <w:rsid w:val="1AEB092A"/>
    <w:rsid w:val="1BA221E7"/>
    <w:rsid w:val="1BEF0C46"/>
    <w:rsid w:val="1C5F29C2"/>
    <w:rsid w:val="1CA473E9"/>
    <w:rsid w:val="1D1177D4"/>
    <w:rsid w:val="1DE010CF"/>
    <w:rsid w:val="1E9A0DC1"/>
    <w:rsid w:val="1ECE1BCA"/>
    <w:rsid w:val="1F4D1EEA"/>
    <w:rsid w:val="1F9D7A36"/>
    <w:rsid w:val="1FF47F81"/>
    <w:rsid w:val="20196F8A"/>
    <w:rsid w:val="206E57F5"/>
    <w:rsid w:val="209A1B8C"/>
    <w:rsid w:val="20FA4677"/>
    <w:rsid w:val="210743EB"/>
    <w:rsid w:val="2181011F"/>
    <w:rsid w:val="22E86E52"/>
    <w:rsid w:val="22F612CF"/>
    <w:rsid w:val="23C94D5C"/>
    <w:rsid w:val="241B0DA3"/>
    <w:rsid w:val="24286B52"/>
    <w:rsid w:val="25535E50"/>
    <w:rsid w:val="264B12B3"/>
    <w:rsid w:val="264F7292"/>
    <w:rsid w:val="26F04692"/>
    <w:rsid w:val="27C6092A"/>
    <w:rsid w:val="284D4DD9"/>
    <w:rsid w:val="287B55D8"/>
    <w:rsid w:val="29784198"/>
    <w:rsid w:val="2A1F3BB6"/>
    <w:rsid w:val="2AB770A3"/>
    <w:rsid w:val="2AD53072"/>
    <w:rsid w:val="2B9D2C5C"/>
    <w:rsid w:val="2BAC2E33"/>
    <w:rsid w:val="2BCC766D"/>
    <w:rsid w:val="2BEA4597"/>
    <w:rsid w:val="2C667929"/>
    <w:rsid w:val="2D9C13E5"/>
    <w:rsid w:val="2DED3F3F"/>
    <w:rsid w:val="2E093550"/>
    <w:rsid w:val="2E2A66CA"/>
    <w:rsid w:val="2E9E6AD8"/>
    <w:rsid w:val="2EC9535E"/>
    <w:rsid w:val="2EEB2114"/>
    <w:rsid w:val="308D59EA"/>
    <w:rsid w:val="30F015C8"/>
    <w:rsid w:val="314C56AE"/>
    <w:rsid w:val="31DD0C4E"/>
    <w:rsid w:val="32773661"/>
    <w:rsid w:val="346552A0"/>
    <w:rsid w:val="346C4595"/>
    <w:rsid w:val="358E6865"/>
    <w:rsid w:val="35E11274"/>
    <w:rsid w:val="35E51A86"/>
    <w:rsid w:val="36AE6806"/>
    <w:rsid w:val="374A72BB"/>
    <w:rsid w:val="37EA2013"/>
    <w:rsid w:val="3813673E"/>
    <w:rsid w:val="384D2BD3"/>
    <w:rsid w:val="38EC5289"/>
    <w:rsid w:val="39162FC5"/>
    <w:rsid w:val="39441037"/>
    <w:rsid w:val="3A6366DE"/>
    <w:rsid w:val="3A70393B"/>
    <w:rsid w:val="3AD83B6B"/>
    <w:rsid w:val="3AF451BC"/>
    <w:rsid w:val="3CE50A08"/>
    <w:rsid w:val="3D224B66"/>
    <w:rsid w:val="3DDB064C"/>
    <w:rsid w:val="3E074FD6"/>
    <w:rsid w:val="3E117E99"/>
    <w:rsid w:val="3E510E66"/>
    <w:rsid w:val="3E5124FB"/>
    <w:rsid w:val="3E6A71C0"/>
    <w:rsid w:val="3EE75890"/>
    <w:rsid w:val="3EFF2BE1"/>
    <w:rsid w:val="3F8C4BBF"/>
    <w:rsid w:val="3FC203C9"/>
    <w:rsid w:val="3FDD53A6"/>
    <w:rsid w:val="4090071C"/>
    <w:rsid w:val="40C14EEC"/>
    <w:rsid w:val="41110679"/>
    <w:rsid w:val="41226224"/>
    <w:rsid w:val="413600A8"/>
    <w:rsid w:val="41DF0D21"/>
    <w:rsid w:val="43510947"/>
    <w:rsid w:val="43844CE0"/>
    <w:rsid w:val="43FF2EBD"/>
    <w:rsid w:val="447D75CD"/>
    <w:rsid w:val="45817F3A"/>
    <w:rsid w:val="45C05BC2"/>
    <w:rsid w:val="46057A68"/>
    <w:rsid w:val="46355665"/>
    <w:rsid w:val="46FC04C8"/>
    <w:rsid w:val="4726330A"/>
    <w:rsid w:val="49594665"/>
    <w:rsid w:val="49720853"/>
    <w:rsid w:val="4A55785D"/>
    <w:rsid w:val="4A5C425C"/>
    <w:rsid w:val="4A9D6945"/>
    <w:rsid w:val="4B074E64"/>
    <w:rsid w:val="4B674B1E"/>
    <w:rsid w:val="4BD44D46"/>
    <w:rsid w:val="4C522826"/>
    <w:rsid w:val="4C784EFE"/>
    <w:rsid w:val="4CD86AB8"/>
    <w:rsid w:val="4CE92BBA"/>
    <w:rsid w:val="4DB53E1B"/>
    <w:rsid w:val="4E100C31"/>
    <w:rsid w:val="4E1B3623"/>
    <w:rsid w:val="4E9B75D0"/>
    <w:rsid w:val="4F2E52F4"/>
    <w:rsid w:val="4F4914F9"/>
    <w:rsid w:val="510E1482"/>
    <w:rsid w:val="51CE5E57"/>
    <w:rsid w:val="53233016"/>
    <w:rsid w:val="535148F3"/>
    <w:rsid w:val="53AC090F"/>
    <w:rsid w:val="540F1450"/>
    <w:rsid w:val="546F7495"/>
    <w:rsid w:val="54851639"/>
    <w:rsid w:val="54A36DF1"/>
    <w:rsid w:val="554B4D08"/>
    <w:rsid w:val="55833392"/>
    <w:rsid w:val="55FB0C83"/>
    <w:rsid w:val="562006C0"/>
    <w:rsid w:val="5679449B"/>
    <w:rsid w:val="572C3C6D"/>
    <w:rsid w:val="585D176F"/>
    <w:rsid w:val="58BA52C3"/>
    <w:rsid w:val="58D83B51"/>
    <w:rsid w:val="58DF6A52"/>
    <w:rsid w:val="598F75DD"/>
    <w:rsid w:val="5B153AEC"/>
    <w:rsid w:val="5B761E9C"/>
    <w:rsid w:val="5BF2697F"/>
    <w:rsid w:val="5BFA54A7"/>
    <w:rsid w:val="5C3A7E33"/>
    <w:rsid w:val="5C5F7EE7"/>
    <w:rsid w:val="5D35327C"/>
    <w:rsid w:val="5D9E6F62"/>
    <w:rsid w:val="5DA862DC"/>
    <w:rsid w:val="5DB10106"/>
    <w:rsid w:val="5E0B315A"/>
    <w:rsid w:val="5E3835C9"/>
    <w:rsid w:val="5E9130E1"/>
    <w:rsid w:val="600C099E"/>
    <w:rsid w:val="60D809DC"/>
    <w:rsid w:val="60DA0A07"/>
    <w:rsid w:val="614F1B7F"/>
    <w:rsid w:val="61C25D29"/>
    <w:rsid w:val="62005550"/>
    <w:rsid w:val="624F2B38"/>
    <w:rsid w:val="62B21879"/>
    <w:rsid w:val="63532129"/>
    <w:rsid w:val="63AD7BA3"/>
    <w:rsid w:val="63EA0E86"/>
    <w:rsid w:val="64880AB9"/>
    <w:rsid w:val="64957C2F"/>
    <w:rsid w:val="64D071CD"/>
    <w:rsid w:val="65372C0E"/>
    <w:rsid w:val="65401246"/>
    <w:rsid w:val="66007C3A"/>
    <w:rsid w:val="67B019C6"/>
    <w:rsid w:val="686F7E78"/>
    <w:rsid w:val="68822004"/>
    <w:rsid w:val="69EB2192"/>
    <w:rsid w:val="69FD3A6F"/>
    <w:rsid w:val="6A73668C"/>
    <w:rsid w:val="6A932515"/>
    <w:rsid w:val="6B5F6760"/>
    <w:rsid w:val="6BE7594D"/>
    <w:rsid w:val="6C460643"/>
    <w:rsid w:val="6CA24E7C"/>
    <w:rsid w:val="6CA45B19"/>
    <w:rsid w:val="6CAC3059"/>
    <w:rsid w:val="6CEE6315"/>
    <w:rsid w:val="6D0F7B79"/>
    <w:rsid w:val="6D5F2150"/>
    <w:rsid w:val="6D635AD2"/>
    <w:rsid w:val="6DC843F3"/>
    <w:rsid w:val="6F4656AB"/>
    <w:rsid w:val="6F58734B"/>
    <w:rsid w:val="70937D2E"/>
    <w:rsid w:val="72993479"/>
    <w:rsid w:val="72C72545"/>
    <w:rsid w:val="7386251A"/>
    <w:rsid w:val="73AA1908"/>
    <w:rsid w:val="73C235B4"/>
    <w:rsid w:val="74195034"/>
    <w:rsid w:val="74735C6F"/>
    <w:rsid w:val="74A4476D"/>
    <w:rsid w:val="74BE0713"/>
    <w:rsid w:val="74D472B5"/>
    <w:rsid w:val="754C5121"/>
    <w:rsid w:val="754D560D"/>
    <w:rsid w:val="75610B49"/>
    <w:rsid w:val="77000471"/>
    <w:rsid w:val="778762EA"/>
    <w:rsid w:val="779B7F84"/>
    <w:rsid w:val="77CF1D1D"/>
    <w:rsid w:val="78080136"/>
    <w:rsid w:val="78526E6F"/>
    <w:rsid w:val="788F3136"/>
    <w:rsid w:val="790304AB"/>
    <w:rsid w:val="79087FC2"/>
    <w:rsid w:val="7ABE07EB"/>
    <w:rsid w:val="7B7419DE"/>
    <w:rsid w:val="7BFC522B"/>
    <w:rsid w:val="7BFE29DA"/>
    <w:rsid w:val="7C742918"/>
    <w:rsid w:val="7CFB703D"/>
    <w:rsid w:val="7D7D673C"/>
    <w:rsid w:val="7D9C53EF"/>
    <w:rsid w:val="7E5E6C64"/>
    <w:rsid w:val="7ECA332C"/>
    <w:rsid w:val="7FE0287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0"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qFormat="1"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qFormat="1"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qFormat="1" w:unhideWhenUsed="0" w:uiPriority="5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4"/>
    <w:qFormat/>
    <w:uiPriority w:val="9"/>
    <w:pPr>
      <w:keepNext/>
      <w:tabs>
        <w:tab w:val="left" w:pos="200"/>
      </w:tabs>
      <w:jc w:val="center"/>
      <w:outlineLvl w:val="0"/>
    </w:pPr>
    <w:rPr>
      <w:rFonts w:ascii="宋体" w:hAnsi="宋体"/>
      <w:b/>
      <w:sz w:val="36"/>
    </w:rPr>
  </w:style>
  <w:style w:type="paragraph" w:styleId="3">
    <w:name w:val="heading 2"/>
    <w:basedOn w:val="1"/>
    <w:next w:val="1"/>
    <w:link w:val="85"/>
    <w:qFormat/>
    <w:uiPriority w:val="9"/>
    <w:pPr>
      <w:keepNext/>
      <w:jc w:val="center"/>
      <w:outlineLvl w:val="1"/>
    </w:pPr>
    <w:rPr>
      <w:rFonts w:ascii="宋体" w:hAnsi="宋体"/>
      <w:b/>
      <w:bCs/>
      <w:sz w:val="28"/>
      <w:szCs w:val="28"/>
    </w:rPr>
  </w:style>
  <w:style w:type="paragraph" w:styleId="4">
    <w:name w:val="heading 3"/>
    <w:basedOn w:val="1"/>
    <w:link w:val="86"/>
    <w:qFormat/>
    <w:uiPriority w:val="0"/>
    <w:pPr>
      <w:keepNext/>
      <w:jc w:val="center"/>
      <w:outlineLvl w:val="2"/>
    </w:pPr>
    <w:rPr>
      <w:rFonts w:ascii="宋体" w:hAnsi="宋体"/>
      <w:sz w:val="28"/>
    </w:rPr>
  </w:style>
  <w:style w:type="paragraph" w:styleId="5">
    <w:name w:val="heading 4"/>
    <w:basedOn w:val="1"/>
    <w:next w:val="1"/>
    <w:link w:val="87"/>
    <w:qFormat/>
    <w:uiPriority w:val="9"/>
    <w:pPr>
      <w:keepNext/>
      <w:outlineLvl w:val="3"/>
    </w:pPr>
    <w:rPr>
      <w:b/>
      <w:bCs/>
      <w:sz w:val="18"/>
    </w:rPr>
  </w:style>
  <w:style w:type="paragraph" w:styleId="6">
    <w:name w:val="heading 5"/>
    <w:basedOn w:val="1"/>
    <w:next w:val="1"/>
    <w:link w:val="88"/>
    <w:qFormat/>
    <w:uiPriority w:val="9"/>
    <w:pPr>
      <w:keepNext/>
      <w:jc w:val="center"/>
      <w:outlineLvl w:val="4"/>
    </w:pPr>
    <w:rPr>
      <w:b/>
      <w:bCs/>
      <w:sz w:val="18"/>
    </w:rPr>
  </w:style>
  <w:style w:type="paragraph" w:styleId="7">
    <w:name w:val="heading 6"/>
    <w:basedOn w:val="1"/>
    <w:next w:val="1"/>
    <w:link w:val="89"/>
    <w:qFormat/>
    <w:uiPriority w:val="0"/>
    <w:pPr>
      <w:keepNext/>
      <w:keepLines/>
      <w:numPr>
        <w:ilvl w:val="5"/>
        <w:numId w:val="1"/>
      </w:numPr>
      <w:spacing w:before="240" w:after="64" w:line="320" w:lineRule="auto"/>
      <w:ind w:left="992" w:hanging="567"/>
      <w:outlineLvl w:val="5"/>
    </w:pPr>
    <w:rPr>
      <w:rFonts w:ascii="Cambria" w:hAnsi="Cambria" w:eastAsia="黑体"/>
      <w:b/>
      <w:bCs/>
      <w:kern w:val="0"/>
      <w:sz w:val="28"/>
      <w:szCs w:val="24"/>
    </w:rPr>
  </w:style>
  <w:style w:type="paragraph" w:styleId="8">
    <w:name w:val="heading 7"/>
    <w:basedOn w:val="1"/>
    <w:next w:val="1"/>
    <w:link w:val="90"/>
    <w:qFormat/>
    <w:uiPriority w:val="0"/>
    <w:pPr>
      <w:keepNext/>
      <w:outlineLvl w:val="6"/>
    </w:pPr>
    <w:rPr>
      <w:rFonts w:ascii="Arial" w:hAnsi="Arial"/>
      <w:b/>
      <w:bCs/>
      <w:sz w:val="16"/>
      <w:szCs w:val="16"/>
    </w:rPr>
  </w:style>
  <w:style w:type="paragraph" w:styleId="9">
    <w:name w:val="heading 8"/>
    <w:basedOn w:val="1"/>
    <w:next w:val="1"/>
    <w:link w:val="91"/>
    <w:qFormat/>
    <w:uiPriority w:val="0"/>
    <w:pPr>
      <w:keepNext/>
      <w:outlineLvl w:val="7"/>
    </w:pPr>
    <w:rPr>
      <w:b/>
      <w:bCs/>
      <w:sz w:val="24"/>
      <w:szCs w:val="24"/>
    </w:rPr>
  </w:style>
  <w:style w:type="paragraph" w:styleId="10">
    <w:name w:val="heading 9"/>
    <w:basedOn w:val="1"/>
    <w:next w:val="1"/>
    <w:link w:val="92"/>
    <w:qFormat/>
    <w:uiPriority w:val="0"/>
    <w:pPr>
      <w:keepNext/>
      <w:jc w:val="center"/>
      <w:outlineLvl w:val="8"/>
    </w:pPr>
    <w:rPr>
      <w:b/>
      <w:bCs/>
      <w:szCs w:val="24"/>
    </w:rPr>
  </w:style>
  <w:style w:type="character" w:default="1" w:styleId="69">
    <w:name w:val="Default Paragraph Font"/>
    <w:semiHidden/>
    <w:qFormat/>
    <w:uiPriority w:val="0"/>
  </w:style>
  <w:style w:type="table" w:default="1" w:styleId="66">
    <w:name w:val="Normal Table"/>
    <w:semiHidden/>
    <w:qFormat/>
    <w:uiPriority w:val="0"/>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rFonts w:ascii="Calibri" w:hAnsi="Calibri" w:eastAsia="楷体_GB2312"/>
      <w:sz w:val="26"/>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numPr>
        <w:ilvl w:val="0"/>
        <w:numId w:val="2"/>
      </w:numPr>
      <w:adjustRightInd w:val="0"/>
      <w:spacing w:line="312" w:lineRule="atLeast"/>
      <w:textAlignment w:val="baseline"/>
    </w:pPr>
    <w:rPr>
      <w:kern w:val="0"/>
      <w:sz w:val="20"/>
    </w:rPr>
  </w:style>
  <w:style w:type="paragraph" w:styleId="14">
    <w:name w:val="table of authorities"/>
    <w:basedOn w:val="1"/>
    <w:next w:val="1"/>
    <w:qFormat/>
    <w:uiPriority w:val="0"/>
    <w:pPr>
      <w:ind w:left="420"/>
    </w:pPr>
    <w:rPr>
      <w:rFonts w:eastAsia="宋体"/>
    </w:rPr>
  </w:style>
  <w:style w:type="paragraph" w:styleId="15">
    <w:name w:val="Note Heading"/>
    <w:basedOn w:val="1"/>
    <w:next w:val="1"/>
    <w:link w:val="93"/>
    <w:qFormat/>
    <w:uiPriority w:val="0"/>
    <w:pPr>
      <w:spacing w:line="360" w:lineRule="auto"/>
      <w:jc w:val="center"/>
    </w:pPr>
    <w:rPr>
      <w:kern w:val="0"/>
      <w:sz w:val="24"/>
      <w:szCs w:val="24"/>
    </w:rPr>
  </w:style>
  <w:style w:type="paragraph" w:styleId="16">
    <w:name w:val="index 8"/>
    <w:basedOn w:val="1"/>
    <w:next w:val="1"/>
    <w:qFormat/>
    <w:uiPriority w:val="99"/>
    <w:pPr>
      <w:ind w:left="1400" w:leftChars="1400"/>
    </w:pPr>
  </w:style>
  <w:style w:type="paragraph" w:styleId="17">
    <w:name w:val="List Number"/>
    <w:basedOn w:val="1"/>
    <w:qFormat/>
    <w:uiPriority w:val="0"/>
    <w:pPr>
      <w:tabs>
        <w:tab w:val="left" w:pos="420"/>
      </w:tabs>
      <w:ind w:left="420" w:hanging="420"/>
    </w:pPr>
    <w:rPr>
      <w:szCs w:val="24"/>
    </w:rPr>
  </w:style>
  <w:style w:type="paragraph" w:styleId="18">
    <w:name w:val="Normal Indent"/>
    <w:basedOn w:val="1"/>
    <w:link w:val="94"/>
    <w:qFormat/>
    <w:uiPriority w:val="0"/>
    <w:pPr>
      <w:ind w:firstLine="420"/>
    </w:pPr>
  </w:style>
  <w:style w:type="paragraph" w:styleId="19">
    <w:name w:val="caption"/>
    <w:basedOn w:val="1"/>
    <w:next w:val="1"/>
    <w:link w:val="95"/>
    <w:qFormat/>
    <w:uiPriority w:val="0"/>
    <w:rPr>
      <w:rFonts w:ascii="Arial" w:hAnsi="Arial" w:eastAsia="黑体"/>
      <w:sz w:val="20"/>
    </w:rPr>
  </w:style>
  <w:style w:type="paragraph" w:styleId="20">
    <w:name w:val="index 5"/>
    <w:basedOn w:val="1"/>
    <w:next w:val="1"/>
    <w:qFormat/>
    <w:uiPriority w:val="99"/>
    <w:pPr>
      <w:ind w:left="800" w:leftChars="800"/>
    </w:pPr>
  </w:style>
  <w:style w:type="paragraph" w:styleId="21">
    <w:name w:val="List Bullet"/>
    <w:basedOn w:val="1"/>
    <w:qFormat/>
    <w:uiPriority w:val="0"/>
    <w:pPr>
      <w:numPr>
        <w:ilvl w:val="0"/>
        <w:numId w:val="3"/>
      </w:numPr>
      <w:adjustRightInd w:val="0"/>
      <w:snapToGrid w:val="0"/>
      <w:spacing w:line="360" w:lineRule="auto"/>
      <w:jc w:val="left"/>
    </w:pPr>
    <w:rPr>
      <w:b/>
      <w:kern w:val="0"/>
      <w:sz w:val="24"/>
      <w:szCs w:val="24"/>
    </w:rPr>
  </w:style>
  <w:style w:type="paragraph" w:styleId="22">
    <w:name w:val="Document Map"/>
    <w:basedOn w:val="1"/>
    <w:link w:val="96"/>
    <w:qFormat/>
    <w:uiPriority w:val="99"/>
    <w:pPr>
      <w:shd w:val="clear" w:color="auto" w:fill="000080"/>
    </w:pPr>
  </w:style>
  <w:style w:type="paragraph" w:styleId="23">
    <w:name w:val="annotation text"/>
    <w:basedOn w:val="1"/>
    <w:link w:val="98"/>
    <w:qFormat/>
    <w:uiPriority w:val="99"/>
    <w:pPr>
      <w:jc w:val="left"/>
    </w:pPr>
    <w:rPr>
      <w:rFonts w:ascii="Calibri" w:hAnsi="Calibri"/>
      <w:szCs w:val="22"/>
    </w:rPr>
  </w:style>
  <w:style w:type="paragraph" w:styleId="24">
    <w:name w:val="index 6"/>
    <w:basedOn w:val="1"/>
    <w:next w:val="1"/>
    <w:qFormat/>
    <w:uiPriority w:val="99"/>
    <w:pPr>
      <w:ind w:left="1000" w:leftChars="1000"/>
    </w:pPr>
  </w:style>
  <w:style w:type="paragraph" w:styleId="25">
    <w:name w:val="Salutation"/>
    <w:basedOn w:val="1"/>
    <w:next w:val="1"/>
    <w:link w:val="99"/>
    <w:qFormat/>
    <w:uiPriority w:val="0"/>
    <w:rPr>
      <w:rFonts w:eastAsia="黑体"/>
      <w:sz w:val="24"/>
      <w:szCs w:val="24"/>
    </w:rPr>
  </w:style>
  <w:style w:type="paragraph" w:styleId="26">
    <w:name w:val="Body Text 3"/>
    <w:basedOn w:val="1"/>
    <w:link w:val="100"/>
    <w:unhideWhenUsed/>
    <w:qFormat/>
    <w:uiPriority w:val="99"/>
    <w:pPr>
      <w:jc w:val="center"/>
    </w:pPr>
    <w:rPr>
      <w:rFonts w:ascii="宋体" w:hAnsi="宋体" w:eastAsia="楷体_GB2312"/>
      <w:sz w:val="26"/>
    </w:rPr>
  </w:style>
  <w:style w:type="paragraph" w:styleId="27">
    <w:name w:val="Body Text"/>
    <w:basedOn w:val="1"/>
    <w:link w:val="101"/>
    <w:qFormat/>
    <w:uiPriority w:val="99"/>
    <w:rPr>
      <w:rFonts w:ascii="楷体_GB2312" w:hAnsi="Arial" w:eastAsia="楷体_GB2312"/>
      <w:sz w:val="28"/>
    </w:rPr>
  </w:style>
  <w:style w:type="paragraph" w:styleId="28">
    <w:name w:val="Body Text Indent"/>
    <w:basedOn w:val="1"/>
    <w:next w:val="1"/>
    <w:link w:val="102"/>
    <w:qFormat/>
    <w:uiPriority w:val="99"/>
    <w:pPr>
      <w:adjustRightInd w:val="0"/>
      <w:spacing w:line="312" w:lineRule="atLeast"/>
      <w:ind w:firstLine="574"/>
      <w:textAlignment w:val="baseline"/>
    </w:pPr>
    <w:rPr>
      <w:rFonts w:ascii="宋体"/>
      <w:kern w:val="0"/>
      <w:sz w:val="28"/>
    </w:rPr>
  </w:style>
  <w:style w:type="paragraph" w:styleId="29">
    <w:name w:val="List 2"/>
    <w:basedOn w:val="1"/>
    <w:qFormat/>
    <w:uiPriority w:val="0"/>
    <w:pPr>
      <w:ind w:left="100" w:leftChars="200" w:hanging="200" w:hangingChars="200"/>
    </w:pPr>
    <w:rPr>
      <w:rFonts w:ascii="Calibri" w:hAnsi="Calibri"/>
      <w:szCs w:val="24"/>
    </w:rPr>
  </w:style>
  <w:style w:type="paragraph" w:styleId="30">
    <w:name w:val="Block Text"/>
    <w:basedOn w:val="1"/>
    <w:qFormat/>
    <w:uiPriority w:val="99"/>
    <w:pPr>
      <w:tabs>
        <w:tab w:val="left" w:pos="822"/>
        <w:tab w:val="left" w:pos="2205"/>
        <w:tab w:val="left" w:pos="9000"/>
      </w:tabs>
      <w:adjustRightInd w:val="0"/>
      <w:snapToGrid w:val="0"/>
      <w:spacing w:before="89"/>
      <w:ind w:left="1890" w:leftChars="229" w:right="11" w:hanging="1409" w:hangingChars="587"/>
    </w:pPr>
    <w:rPr>
      <w:sz w:val="24"/>
    </w:rPr>
  </w:style>
  <w:style w:type="paragraph" w:styleId="31">
    <w:name w:val="List Bullet 2"/>
    <w:basedOn w:val="1"/>
    <w:qFormat/>
    <w:uiPriority w:val="0"/>
    <w:pPr>
      <w:numPr>
        <w:ilvl w:val="0"/>
        <w:numId w:val="4"/>
      </w:numPr>
      <w:adjustRightInd w:val="0"/>
      <w:spacing w:line="312" w:lineRule="atLeast"/>
      <w:textAlignment w:val="baseline"/>
    </w:pPr>
    <w:rPr>
      <w:kern w:val="0"/>
      <w:sz w:val="20"/>
    </w:rPr>
  </w:style>
  <w:style w:type="paragraph" w:styleId="32">
    <w:name w:val="index 4"/>
    <w:basedOn w:val="1"/>
    <w:next w:val="1"/>
    <w:qFormat/>
    <w:uiPriority w:val="99"/>
    <w:pPr>
      <w:ind w:left="600" w:leftChars="600"/>
    </w:pPr>
  </w:style>
  <w:style w:type="paragraph" w:styleId="33">
    <w:name w:val="toc 5"/>
    <w:basedOn w:val="1"/>
    <w:next w:val="1"/>
    <w:qFormat/>
    <w:uiPriority w:val="39"/>
    <w:pPr>
      <w:ind w:left="840"/>
      <w:jc w:val="left"/>
    </w:pPr>
    <w:rPr>
      <w:szCs w:val="21"/>
    </w:rPr>
  </w:style>
  <w:style w:type="paragraph" w:styleId="34">
    <w:name w:val="toc 3"/>
    <w:basedOn w:val="1"/>
    <w:next w:val="1"/>
    <w:qFormat/>
    <w:uiPriority w:val="0"/>
    <w:pPr>
      <w:ind w:left="420"/>
      <w:jc w:val="left"/>
    </w:pPr>
    <w:rPr>
      <w:i/>
      <w:iCs/>
      <w:szCs w:val="24"/>
    </w:rPr>
  </w:style>
  <w:style w:type="paragraph" w:styleId="35">
    <w:name w:val="Plain Text"/>
    <w:basedOn w:val="1"/>
    <w:link w:val="97"/>
    <w:qFormat/>
    <w:uiPriority w:val="0"/>
    <w:rPr>
      <w:rFonts w:ascii="宋体" w:hAnsi="Courier New"/>
    </w:rPr>
  </w:style>
  <w:style w:type="paragraph" w:styleId="36">
    <w:name w:val="List Number 4"/>
    <w:basedOn w:val="1"/>
    <w:unhideWhenUsed/>
    <w:qFormat/>
    <w:uiPriority w:val="0"/>
    <w:pPr>
      <w:tabs>
        <w:tab w:val="left" w:pos="1620"/>
      </w:tabs>
      <w:ind w:left="840" w:hanging="360"/>
      <w:contextualSpacing/>
    </w:pPr>
    <w:rPr>
      <w:szCs w:val="24"/>
    </w:rPr>
  </w:style>
  <w:style w:type="paragraph" w:styleId="37">
    <w:name w:val="toc 8"/>
    <w:basedOn w:val="1"/>
    <w:next w:val="1"/>
    <w:qFormat/>
    <w:uiPriority w:val="39"/>
    <w:pPr>
      <w:ind w:left="1470"/>
      <w:jc w:val="left"/>
    </w:pPr>
    <w:rPr>
      <w:szCs w:val="21"/>
    </w:rPr>
  </w:style>
  <w:style w:type="paragraph" w:styleId="38">
    <w:name w:val="index 3"/>
    <w:basedOn w:val="1"/>
    <w:next w:val="1"/>
    <w:qFormat/>
    <w:uiPriority w:val="99"/>
    <w:pPr>
      <w:ind w:left="400" w:leftChars="400"/>
    </w:pPr>
  </w:style>
  <w:style w:type="paragraph" w:styleId="39">
    <w:name w:val="Date"/>
    <w:basedOn w:val="1"/>
    <w:next w:val="1"/>
    <w:link w:val="103"/>
    <w:qFormat/>
    <w:uiPriority w:val="99"/>
    <w:pPr>
      <w:adjustRightInd w:val="0"/>
      <w:spacing w:line="312" w:lineRule="atLeast"/>
      <w:textAlignment w:val="baseline"/>
    </w:pPr>
    <w:rPr>
      <w:rFonts w:ascii="宋体"/>
      <w:kern w:val="0"/>
      <w:sz w:val="28"/>
    </w:rPr>
  </w:style>
  <w:style w:type="paragraph" w:styleId="40">
    <w:name w:val="Body Text Indent 2"/>
    <w:basedOn w:val="1"/>
    <w:link w:val="104"/>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41">
    <w:name w:val="Balloon Text"/>
    <w:basedOn w:val="1"/>
    <w:link w:val="105"/>
    <w:unhideWhenUsed/>
    <w:qFormat/>
    <w:uiPriority w:val="99"/>
    <w:rPr>
      <w:rFonts w:ascii="Calibri" w:hAnsi="Calibri"/>
      <w:sz w:val="18"/>
      <w:szCs w:val="18"/>
    </w:rPr>
  </w:style>
  <w:style w:type="paragraph" w:styleId="42">
    <w:name w:val="footer"/>
    <w:basedOn w:val="1"/>
    <w:link w:val="106"/>
    <w:qFormat/>
    <w:uiPriority w:val="99"/>
    <w:pPr>
      <w:tabs>
        <w:tab w:val="center" w:pos="4153"/>
        <w:tab w:val="right" w:pos="8306"/>
      </w:tabs>
      <w:snapToGrid w:val="0"/>
      <w:jc w:val="left"/>
    </w:pPr>
    <w:rPr>
      <w:sz w:val="18"/>
    </w:rPr>
  </w:style>
  <w:style w:type="paragraph" w:styleId="43">
    <w:name w:val="header"/>
    <w:basedOn w:val="1"/>
    <w:next w:val="1"/>
    <w:link w:val="107"/>
    <w:qFormat/>
    <w:uiPriority w:val="99"/>
    <w:pPr>
      <w:pBdr>
        <w:bottom w:val="single" w:color="auto" w:sz="6" w:space="1"/>
      </w:pBdr>
      <w:tabs>
        <w:tab w:val="center" w:pos="4153"/>
        <w:tab w:val="right" w:pos="8306"/>
      </w:tabs>
      <w:snapToGrid w:val="0"/>
      <w:jc w:val="center"/>
    </w:pPr>
    <w:rPr>
      <w:sz w:val="18"/>
    </w:rPr>
  </w:style>
  <w:style w:type="paragraph" w:styleId="44">
    <w:name w:val="Signature"/>
    <w:basedOn w:val="1"/>
    <w:link w:val="108"/>
    <w:qFormat/>
    <w:uiPriority w:val="0"/>
    <w:pPr>
      <w:adjustRightInd w:val="0"/>
      <w:spacing w:after="600" w:line="312" w:lineRule="atLeast"/>
      <w:jc w:val="center"/>
      <w:textAlignment w:val="baseline"/>
    </w:pPr>
    <w:rPr>
      <w:rFonts w:eastAsia="仿宋_GB2312"/>
      <w:kern w:val="0"/>
      <w:sz w:val="24"/>
    </w:rPr>
  </w:style>
  <w:style w:type="paragraph" w:styleId="45">
    <w:name w:val="toc 1"/>
    <w:basedOn w:val="1"/>
    <w:next w:val="1"/>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46">
    <w:name w:val="toc 4"/>
    <w:basedOn w:val="1"/>
    <w:next w:val="1"/>
    <w:qFormat/>
    <w:uiPriority w:val="0"/>
    <w:pPr>
      <w:ind w:left="630"/>
      <w:jc w:val="left"/>
    </w:pPr>
    <w:rPr>
      <w:szCs w:val="21"/>
    </w:rPr>
  </w:style>
  <w:style w:type="paragraph" w:styleId="47">
    <w:name w:val="index heading"/>
    <w:basedOn w:val="1"/>
    <w:next w:val="48"/>
    <w:qFormat/>
    <w:uiPriority w:val="99"/>
  </w:style>
  <w:style w:type="paragraph" w:styleId="48">
    <w:name w:val="index 1"/>
    <w:basedOn w:val="1"/>
    <w:next w:val="1"/>
    <w:qFormat/>
    <w:uiPriority w:val="99"/>
  </w:style>
  <w:style w:type="paragraph" w:styleId="49">
    <w:name w:val="Subtitle"/>
    <w:basedOn w:val="1"/>
    <w:next w:val="1"/>
    <w:link w:val="109"/>
    <w:qFormat/>
    <w:uiPriority w:val="0"/>
    <w:pPr>
      <w:spacing w:before="240" w:after="60" w:line="312" w:lineRule="auto"/>
      <w:jc w:val="center"/>
      <w:outlineLvl w:val="1"/>
    </w:pPr>
    <w:rPr>
      <w:rFonts w:ascii="Cambria" w:hAnsi="Cambria"/>
      <w:b/>
      <w:bCs/>
      <w:kern w:val="28"/>
      <w:sz w:val="32"/>
      <w:szCs w:val="32"/>
    </w:rPr>
  </w:style>
  <w:style w:type="paragraph" w:styleId="50">
    <w:name w:val="List"/>
    <w:basedOn w:val="1"/>
    <w:qFormat/>
    <w:uiPriority w:val="99"/>
    <w:pPr>
      <w:ind w:left="200" w:hanging="200" w:hangingChars="200"/>
    </w:pPr>
    <w:rPr>
      <w:szCs w:val="24"/>
    </w:rPr>
  </w:style>
  <w:style w:type="paragraph" w:styleId="51">
    <w:name w:val="toc 6"/>
    <w:basedOn w:val="1"/>
    <w:next w:val="1"/>
    <w:qFormat/>
    <w:uiPriority w:val="39"/>
    <w:pPr>
      <w:ind w:left="1050"/>
      <w:jc w:val="left"/>
    </w:pPr>
    <w:rPr>
      <w:szCs w:val="21"/>
    </w:rPr>
  </w:style>
  <w:style w:type="paragraph" w:styleId="52">
    <w:name w:val="Body Text Indent 3"/>
    <w:basedOn w:val="1"/>
    <w:link w:val="110"/>
    <w:qFormat/>
    <w:uiPriority w:val="99"/>
    <w:pPr>
      <w:ind w:firstLine="555"/>
    </w:pPr>
    <w:rPr>
      <w:b/>
      <w:bCs/>
      <w:sz w:val="28"/>
      <w:u w:val="single"/>
    </w:rPr>
  </w:style>
  <w:style w:type="paragraph" w:styleId="53">
    <w:name w:val="index 7"/>
    <w:basedOn w:val="1"/>
    <w:next w:val="1"/>
    <w:qFormat/>
    <w:uiPriority w:val="99"/>
    <w:pPr>
      <w:ind w:left="1200" w:leftChars="1200"/>
    </w:pPr>
  </w:style>
  <w:style w:type="paragraph" w:styleId="54">
    <w:name w:val="index 9"/>
    <w:basedOn w:val="1"/>
    <w:next w:val="1"/>
    <w:qFormat/>
    <w:uiPriority w:val="99"/>
    <w:pPr>
      <w:ind w:left="1600" w:leftChars="1600"/>
    </w:pPr>
  </w:style>
  <w:style w:type="paragraph" w:styleId="55">
    <w:name w:val="table of figures"/>
    <w:basedOn w:val="1"/>
    <w:next w:val="1"/>
    <w:qFormat/>
    <w:uiPriority w:val="99"/>
    <w:pPr>
      <w:ind w:left="840" w:leftChars="200" w:hanging="420" w:hangingChars="200"/>
    </w:pPr>
  </w:style>
  <w:style w:type="paragraph" w:styleId="56">
    <w:name w:val="toc 2"/>
    <w:basedOn w:val="1"/>
    <w:next w:val="1"/>
    <w:qFormat/>
    <w:uiPriority w:val="39"/>
    <w:pPr>
      <w:tabs>
        <w:tab w:val="right" w:leader="dot" w:pos="9450"/>
      </w:tabs>
      <w:spacing w:line="400" w:lineRule="exact"/>
      <w:ind w:left="250" w:leftChars="250"/>
      <w:jc w:val="left"/>
    </w:pPr>
    <w:rPr>
      <w:bCs/>
      <w:smallCaps/>
      <w:sz w:val="24"/>
      <w:szCs w:val="24"/>
    </w:rPr>
  </w:style>
  <w:style w:type="paragraph" w:styleId="57">
    <w:name w:val="toc 9"/>
    <w:basedOn w:val="1"/>
    <w:next w:val="1"/>
    <w:qFormat/>
    <w:uiPriority w:val="0"/>
    <w:pPr>
      <w:ind w:left="1680"/>
      <w:jc w:val="left"/>
    </w:pPr>
    <w:rPr>
      <w:szCs w:val="21"/>
    </w:rPr>
  </w:style>
  <w:style w:type="paragraph" w:styleId="58">
    <w:name w:val="Body Text 2"/>
    <w:basedOn w:val="1"/>
    <w:link w:val="111"/>
    <w:qFormat/>
    <w:uiPriority w:val="99"/>
    <w:pPr>
      <w:spacing w:after="120" w:line="480" w:lineRule="auto"/>
    </w:pPr>
  </w:style>
  <w:style w:type="paragraph" w:styleId="59">
    <w:name w:val="HTML Preformatted"/>
    <w:basedOn w:val="1"/>
    <w:link w:val="11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4"/>
    </w:rPr>
  </w:style>
  <w:style w:type="paragraph" w:styleId="60">
    <w:name w:val="Normal (Web)"/>
    <w:basedOn w:val="1"/>
    <w:link w:val="113"/>
    <w:unhideWhenUsed/>
    <w:qFormat/>
    <w:uiPriority w:val="99"/>
    <w:pPr>
      <w:widowControl/>
      <w:spacing w:before="100" w:beforeAutospacing="1" w:after="100" w:afterAutospacing="1"/>
      <w:jc w:val="left"/>
    </w:pPr>
    <w:rPr>
      <w:rFonts w:ascii="宋体" w:hAnsi="宋体" w:eastAsia="楷体_GB2312"/>
      <w:kern w:val="0"/>
      <w:sz w:val="24"/>
    </w:rPr>
  </w:style>
  <w:style w:type="paragraph" w:styleId="61">
    <w:name w:val="index 2"/>
    <w:basedOn w:val="1"/>
    <w:next w:val="1"/>
    <w:qFormat/>
    <w:uiPriority w:val="99"/>
    <w:pPr>
      <w:ind w:left="200" w:leftChars="200"/>
    </w:pPr>
  </w:style>
  <w:style w:type="paragraph" w:styleId="62">
    <w:name w:val="Title"/>
    <w:basedOn w:val="1"/>
    <w:next w:val="1"/>
    <w:link w:val="114"/>
    <w:qFormat/>
    <w:uiPriority w:val="0"/>
    <w:pPr>
      <w:spacing w:before="240" w:after="60"/>
      <w:jc w:val="center"/>
      <w:outlineLvl w:val="0"/>
    </w:pPr>
    <w:rPr>
      <w:rFonts w:ascii="Cambria" w:hAnsi="Cambria"/>
      <w:b/>
      <w:bCs/>
      <w:sz w:val="32"/>
      <w:szCs w:val="32"/>
    </w:rPr>
  </w:style>
  <w:style w:type="paragraph" w:styleId="63">
    <w:name w:val="annotation subject"/>
    <w:basedOn w:val="23"/>
    <w:next w:val="23"/>
    <w:link w:val="115"/>
    <w:qFormat/>
    <w:uiPriority w:val="99"/>
    <w:rPr>
      <w:rFonts w:eastAsia="楷体_GB2312"/>
      <w:b/>
      <w:bCs/>
      <w:sz w:val="26"/>
    </w:rPr>
  </w:style>
  <w:style w:type="paragraph" w:styleId="64">
    <w:name w:val="Body Text First Indent"/>
    <w:basedOn w:val="27"/>
    <w:link w:val="116"/>
    <w:qFormat/>
    <w:uiPriority w:val="0"/>
    <w:pPr>
      <w:numPr>
        <w:ilvl w:val="0"/>
        <w:numId w:val="5"/>
      </w:numPr>
      <w:tabs>
        <w:tab w:val="clear" w:pos="780"/>
      </w:tabs>
      <w:spacing w:after="120"/>
      <w:ind w:left="0" w:firstLine="420" w:firstLineChars="100"/>
    </w:pPr>
    <w:rPr>
      <w:rFonts w:ascii="Tahoma" w:hAnsi="Tahoma" w:eastAsia="Times New Roman"/>
      <w:sz w:val="21"/>
      <w:szCs w:val="24"/>
    </w:rPr>
  </w:style>
  <w:style w:type="paragraph" w:styleId="65">
    <w:name w:val="Body Text First Indent 2"/>
    <w:basedOn w:val="28"/>
    <w:link w:val="117"/>
    <w:qFormat/>
    <w:uiPriority w:val="99"/>
    <w:pPr>
      <w:adjustRightInd/>
      <w:spacing w:after="120" w:line="240" w:lineRule="auto"/>
      <w:ind w:left="420" w:firstLine="420"/>
      <w:textAlignment w:val="auto"/>
    </w:pPr>
    <w:rPr>
      <w:rFonts w:ascii="Times New Roman"/>
      <w:kern w:val="2"/>
      <w:sz w:val="21"/>
      <w:szCs w:val="24"/>
    </w:rPr>
  </w:style>
  <w:style w:type="table" w:styleId="67">
    <w:name w:val="Table Grid"/>
    <w:basedOn w:val="6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8">
    <w:name w:val="Table Grid 7"/>
    <w:basedOn w:val="66"/>
    <w:qFormat/>
    <w:uiPriority w:val="0"/>
    <w:pPr>
      <w:widowControl w:val="0"/>
      <w:spacing w:line="360" w:lineRule="auto"/>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character" w:styleId="70">
    <w:name w:val="Strong"/>
    <w:qFormat/>
    <w:uiPriority w:val="22"/>
    <w:rPr>
      <w:b/>
      <w:bCs/>
    </w:rPr>
  </w:style>
  <w:style w:type="character" w:styleId="71">
    <w:name w:val="page number"/>
    <w:qFormat/>
    <w:uiPriority w:val="99"/>
  </w:style>
  <w:style w:type="character" w:styleId="72">
    <w:name w:val="FollowedHyperlink"/>
    <w:qFormat/>
    <w:uiPriority w:val="99"/>
    <w:rPr>
      <w:color w:val="333333"/>
      <w:u w:val="none"/>
    </w:rPr>
  </w:style>
  <w:style w:type="character" w:styleId="73">
    <w:name w:val="Emphasis"/>
    <w:qFormat/>
    <w:uiPriority w:val="20"/>
    <w:rPr>
      <w:i/>
      <w:iCs/>
    </w:rPr>
  </w:style>
  <w:style w:type="character" w:styleId="74">
    <w:name w:val="line number"/>
    <w:qFormat/>
    <w:uiPriority w:val="0"/>
    <w:rPr>
      <w:rFonts w:ascii="Tahoma" w:hAnsi="Tahoma" w:eastAsia="宋体"/>
      <w:kern w:val="2"/>
      <w:sz w:val="24"/>
      <w:szCs w:val="24"/>
      <w:lang w:val="en-US" w:eastAsia="zh-CN" w:bidi="ar-SA"/>
    </w:rPr>
  </w:style>
  <w:style w:type="character" w:styleId="75">
    <w:name w:val="HTML Typewriter"/>
    <w:qFormat/>
    <w:uiPriority w:val="0"/>
    <w:rPr>
      <w:rFonts w:ascii="黑体" w:hAnsi="Courier New" w:eastAsia="黑体"/>
      <w:sz w:val="14"/>
    </w:rPr>
  </w:style>
  <w:style w:type="character" w:styleId="76">
    <w:name w:val="HTML Acronym"/>
    <w:qFormat/>
    <w:uiPriority w:val="0"/>
  </w:style>
  <w:style w:type="character" w:styleId="77">
    <w:name w:val="Hyperlink"/>
    <w:qFormat/>
    <w:uiPriority w:val="99"/>
    <w:rPr>
      <w:color w:val="333333"/>
      <w:u w:val="none"/>
    </w:rPr>
  </w:style>
  <w:style w:type="character" w:styleId="78">
    <w:name w:val="annotation reference"/>
    <w:qFormat/>
    <w:uiPriority w:val="99"/>
    <w:rPr>
      <w:sz w:val="21"/>
      <w:szCs w:val="21"/>
    </w:rPr>
  </w:style>
  <w:style w:type="character" w:styleId="79">
    <w:name w:val="footnote reference"/>
    <w:qFormat/>
    <w:uiPriority w:val="0"/>
    <w:rPr>
      <w:vertAlign w:val="superscript"/>
    </w:rPr>
  </w:style>
  <w:style w:type="paragraph" w:customStyle="1" w:styleId="80">
    <w:name w:val="表格内容"/>
    <w:basedOn w:val="1"/>
    <w:next w:val="1"/>
    <w:autoRedefine/>
    <w:qFormat/>
    <w:uiPriority w:val="0"/>
    <w:pPr>
      <w:widowControl/>
      <w:spacing w:line="240" w:lineRule="auto"/>
      <w:ind w:firstLine="0" w:firstLineChars="0"/>
      <w:jc w:val="center"/>
      <w:textAlignment w:val="center"/>
    </w:pPr>
    <w:rPr>
      <w:rFonts w:ascii="Times New Roman" w:hAnsi="Times New Roman" w:eastAsia="宋体" w:cs="Times New Roman"/>
      <w:color w:val="auto"/>
      <w:sz w:val="21"/>
      <w:szCs w:val="22"/>
    </w:rPr>
  </w:style>
  <w:style w:type="paragraph" w:customStyle="1" w:styleId="81">
    <w:name w:val="样式2"/>
    <w:basedOn w:val="2"/>
    <w:qFormat/>
    <w:uiPriority w:val="0"/>
    <w:pPr>
      <w:keepLines/>
      <w:tabs>
        <w:tab w:val="clear" w:pos="200"/>
      </w:tabs>
      <w:adjustRightInd w:val="0"/>
      <w:spacing w:before="340" w:after="330" w:line="578" w:lineRule="atLeast"/>
      <w:jc w:val="both"/>
      <w:textAlignment w:val="baseline"/>
    </w:pPr>
    <w:rPr>
      <w:bCs/>
      <w:kern w:val="44"/>
      <w:sz w:val="44"/>
      <w:szCs w:val="44"/>
    </w:rPr>
  </w:style>
  <w:style w:type="paragraph" w:customStyle="1" w:styleId="82">
    <w:name w:val="段"/>
    <w:next w:val="1"/>
    <w:link w:val="83"/>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3">
    <w:name w:val="段 Char Char"/>
    <w:link w:val="82"/>
    <w:qFormat/>
    <w:uiPriority w:val="0"/>
    <w:rPr>
      <w:rFonts w:ascii="宋体"/>
      <w:sz w:val="21"/>
      <w:lang w:val="en-US" w:eastAsia="zh-CN" w:bidi="ar-SA"/>
    </w:rPr>
  </w:style>
  <w:style w:type="character" w:customStyle="1" w:styleId="84">
    <w:name w:val="标题 1 Char"/>
    <w:link w:val="2"/>
    <w:qFormat/>
    <w:uiPriority w:val="9"/>
    <w:rPr>
      <w:rFonts w:ascii="宋体" w:hAnsi="宋体"/>
      <w:b/>
      <w:kern w:val="2"/>
      <w:sz w:val="36"/>
    </w:rPr>
  </w:style>
  <w:style w:type="character" w:customStyle="1" w:styleId="85">
    <w:name w:val="标题 2 Char"/>
    <w:link w:val="3"/>
    <w:qFormat/>
    <w:locked/>
    <w:uiPriority w:val="9"/>
    <w:rPr>
      <w:rFonts w:ascii="宋体" w:hAnsi="宋体"/>
      <w:b/>
      <w:bCs/>
      <w:kern w:val="2"/>
      <w:sz w:val="28"/>
      <w:szCs w:val="28"/>
    </w:rPr>
  </w:style>
  <w:style w:type="character" w:customStyle="1" w:styleId="86">
    <w:name w:val="标题 3 Char"/>
    <w:link w:val="4"/>
    <w:qFormat/>
    <w:uiPriority w:val="0"/>
    <w:rPr>
      <w:rFonts w:ascii="宋体" w:hAnsi="宋体" w:eastAsia="宋体"/>
      <w:kern w:val="2"/>
      <w:sz w:val="28"/>
      <w:lang w:val="en-US" w:eastAsia="zh-CN" w:bidi="ar-SA"/>
    </w:rPr>
  </w:style>
  <w:style w:type="character" w:customStyle="1" w:styleId="87">
    <w:name w:val="标题 4 Char"/>
    <w:link w:val="5"/>
    <w:qFormat/>
    <w:uiPriority w:val="9"/>
    <w:rPr>
      <w:b/>
      <w:bCs/>
      <w:kern w:val="2"/>
      <w:sz w:val="18"/>
    </w:rPr>
  </w:style>
  <w:style w:type="character" w:customStyle="1" w:styleId="88">
    <w:name w:val="标题 5 Char"/>
    <w:link w:val="6"/>
    <w:qFormat/>
    <w:uiPriority w:val="9"/>
    <w:rPr>
      <w:rFonts w:eastAsia="宋体"/>
      <w:b/>
      <w:bCs/>
      <w:kern w:val="2"/>
      <w:sz w:val="18"/>
      <w:lang w:val="en-US" w:eastAsia="zh-CN" w:bidi="ar-SA"/>
    </w:rPr>
  </w:style>
  <w:style w:type="character" w:customStyle="1" w:styleId="89">
    <w:name w:val="标题 6 Char"/>
    <w:link w:val="7"/>
    <w:qFormat/>
    <w:uiPriority w:val="0"/>
    <w:rPr>
      <w:rFonts w:ascii="Cambria" w:hAnsi="Cambria" w:eastAsia="黑体"/>
      <w:b/>
      <w:bCs/>
      <w:sz w:val="28"/>
      <w:szCs w:val="24"/>
    </w:rPr>
  </w:style>
  <w:style w:type="character" w:customStyle="1" w:styleId="90">
    <w:name w:val="标题 7 Char"/>
    <w:link w:val="8"/>
    <w:qFormat/>
    <w:uiPriority w:val="0"/>
    <w:rPr>
      <w:rFonts w:ascii="Arial" w:hAnsi="Arial" w:cs="Arial"/>
      <w:b/>
      <w:bCs/>
      <w:kern w:val="2"/>
      <w:sz w:val="16"/>
      <w:szCs w:val="16"/>
    </w:rPr>
  </w:style>
  <w:style w:type="character" w:customStyle="1" w:styleId="91">
    <w:name w:val="标题 8 Char"/>
    <w:link w:val="9"/>
    <w:qFormat/>
    <w:uiPriority w:val="0"/>
    <w:rPr>
      <w:b/>
      <w:bCs/>
      <w:kern w:val="2"/>
      <w:sz w:val="24"/>
      <w:szCs w:val="24"/>
    </w:rPr>
  </w:style>
  <w:style w:type="character" w:customStyle="1" w:styleId="92">
    <w:name w:val="标题 9 Char"/>
    <w:link w:val="10"/>
    <w:qFormat/>
    <w:uiPriority w:val="0"/>
    <w:rPr>
      <w:b/>
      <w:bCs/>
      <w:kern w:val="2"/>
      <w:sz w:val="21"/>
      <w:szCs w:val="24"/>
    </w:rPr>
  </w:style>
  <w:style w:type="character" w:customStyle="1" w:styleId="93">
    <w:name w:val="注释标题 Char"/>
    <w:link w:val="15"/>
    <w:qFormat/>
    <w:uiPriority w:val="0"/>
    <w:rPr>
      <w:sz w:val="24"/>
      <w:szCs w:val="24"/>
    </w:rPr>
  </w:style>
  <w:style w:type="character" w:customStyle="1" w:styleId="94">
    <w:name w:val="正文缩进 Char"/>
    <w:link w:val="18"/>
    <w:qFormat/>
    <w:locked/>
    <w:uiPriority w:val="0"/>
    <w:rPr>
      <w:kern w:val="2"/>
      <w:sz w:val="21"/>
    </w:rPr>
  </w:style>
  <w:style w:type="character" w:customStyle="1" w:styleId="95">
    <w:name w:val="题注 Char"/>
    <w:link w:val="19"/>
    <w:qFormat/>
    <w:uiPriority w:val="0"/>
    <w:rPr>
      <w:rFonts w:ascii="Arial" w:hAnsi="Arial" w:eastAsia="黑体"/>
      <w:kern w:val="2"/>
    </w:rPr>
  </w:style>
  <w:style w:type="character" w:customStyle="1" w:styleId="96">
    <w:name w:val="文档结构图 Char"/>
    <w:link w:val="22"/>
    <w:qFormat/>
    <w:uiPriority w:val="99"/>
    <w:rPr>
      <w:kern w:val="2"/>
      <w:sz w:val="21"/>
      <w:shd w:val="clear" w:color="auto" w:fill="000080"/>
    </w:rPr>
  </w:style>
  <w:style w:type="character" w:customStyle="1" w:styleId="97">
    <w:name w:val="纯文本 Char1"/>
    <w:link w:val="35"/>
    <w:qFormat/>
    <w:locked/>
    <w:uiPriority w:val="0"/>
    <w:rPr>
      <w:rFonts w:ascii="宋体" w:hAnsi="Courier New" w:eastAsia="宋体"/>
      <w:kern w:val="2"/>
      <w:sz w:val="21"/>
      <w:lang w:val="en-US" w:eastAsia="zh-CN" w:bidi="ar-SA"/>
    </w:rPr>
  </w:style>
  <w:style w:type="character" w:customStyle="1" w:styleId="98">
    <w:name w:val="批注文字 Char"/>
    <w:link w:val="23"/>
    <w:qFormat/>
    <w:uiPriority w:val="99"/>
    <w:rPr>
      <w:rFonts w:ascii="Calibri" w:hAnsi="Calibri"/>
      <w:kern w:val="2"/>
      <w:sz w:val="21"/>
      <w:szCs w:val="22"/>
    </w:rPr>
  </w:style>
  <w:style w:type="character" w:customStyle="1" w:styleId="99">
    <w:name w:val="称呼 Char"/>
    <w:link w:val="25"/>
    <w:qFormat/>
    <w:uiPriority w:val="0"/>
    <w:rPr>
      <w:rFonts w:eastAsia="黑体"/>
      <w:kern w:val="2"/>
      <w:sz w:val="24"/>
      <w:szCs w:val="24"/>
    </w:rPr>
  </w:style>
  <w:style w:type="character" w:customStyle="1" w:styleId="100">
    <w:name w:val="正文文本 3 Char"/>
    <w:link w:val="26"/>
    <w:qFormat/>
    <w:uiPriority w:val="99"/>
    <w:rPr>
      <w:rFonts w:ascii="宋体" w:hAnsi="宋体" w:eastAsia="楷体_GB2312"/>
      <w:kern w:val="2"/>
      <w:sz w:val="26"/>
    </w:rPr>
  </w:style>
  <w:style w:type="character" w:customStyle="1" w:styleId="101">
    <w:name w:val="正文文本 Char"/>
    <w:link w:val="27"/>
    <w:qFormat/>
    <w:uiPriority w:val="99"/>
    <w:rPr>
      <w:rFonts w:ascii="楷体_GB2312" w:hAnsi="Arial" w:eastAsia="楷体_GB2312"/>
      <w:kern w:val="2"/>
      <w:sz w:val="28"/>
    </w:rPr>
  </w:style>
  <w:style w:type="character" w:customStyle="1" w:styleId="102">
    <w:name w:val="正文文本缩进 Char"/>
    <w:link w:val="28"/>
    <w:qFormat/>
    <w:uiPriority w:val="99"/>
    <w:rPr>
      <w:rFonts w:ascii="宋体" w:eastAsia="宋体"/>
      <w:sz w:val="28"/>
      <w:lang w:val="en-US" w:eastAsia="zh-CN" w:bidi="ar-SA"/>
    </w:rPr>
  </w:style>
  <w:style w:type="character" w:customStyle="1" w:styleId="103">
    <w:name w:val="日期 Char"/>
    <w:link w:val="39"/>
    <w:qFormat/>
    <w:uiPriority w:val="99"/>
    <w:rPr>
      <w:rFonts w:ascii="宋体"/>
      <w:sz w:val="28"/>
    </w:rPr>
  </w:style>
  <w:style w:type="character" w:customStyle="1" w:styleId="104">
    <w:name w:val="正文文本缩进 2 Char"/>
    <w:link w:val="40"/>
    <w:qFormat/>
    <w:uiPriority w:val="0"/>
    <w:rPr>
      <w:kern w:val="2"/>
      <w:sz w:val="24"/>
    </w:rPr>
  </w:style>
  <w:style w:type="character" w:customStyle="1" w:styleId="105">
    <w:name w:val="批注框文本 Char"/>
    <w:link w:val="41"/>
    <w:qFormat/>
    <w:uiPriority w:val="99"/>
    <w:rPr>
      <w:rFonts w:ascii="Calibri" w:hAnsi="Calibri" w:eastAsia="宋体"/>
      <w:kern w:val="2"/>
      <w:sz w:val="18"/>
      <w:szCs w:val="18"/>
      <w:lang w:val="en-US" w:eastAsia="zh-CN" w:bidi="ar-SA"/>
    </w:rPr>
  </w:style>
  <w:style w:type="character" w:customStyle="1" w:styleId="106">
    <w:name w:val="页脚 Char"/>
    <w:link w:val="42"/>
    <w:qFormat/>
    <w:uiPriority w:val="99"/>
    <w:rPr>
      <w:rFonts w:eastAsia="宋体"/>
      <w:kern w:val="2"/>
      <w:sz w:val="18"/>
      <w:lang w:val="en-US" w:eastAsia="zh-CN" w:bidi="ar-SA"/>
    </w:rPr>
  </w:style>
  <w:style w:type="character" w:customStyle="1" w:styleId="107">
    <w:name w:val="页眉 Char"/>
    <w:link w:val="43"/>
    <w:qFormat/>
    <w:uiPriority w:val="99"/>
    <w:rPr>
      <w:rFonts w:eastAsia="宋体"/>
      <w:kern w:val="2"/>
      <w:sz w:val="18"/>
      <w:lang w:val="en-US" w:eastAsia="zh-CN" w:bidi="ar-SA"/>
    </w:rPr>
  </w:style>
  <w:style w:type="character" w:customStyle="1" w:styleId="108">
    <w:name w:val="签名 Char"/>
    <w:link w:val="44"/>
    <w:qFormat/>
    <w:locked/>
    <w:uiPriority w:val="0"/>
    <w:rPr>
      <w:rFonts w:eastAsia="仿宋_GB2312"/>
      <w:sz w:val="24"/>
    </w:rPr>
  </w:style>
  <w:style w:type="character" w:customStyle="1" w:styleId="109">
    <w:name w:val="副标题 Char"/>
    <w:link w:val="49"/>
    <w:qFormat/>
    <w:uiPriority w:val="0"/>
    <w:rPr>
      <w:rFonts w:ascii="Cambria" w:hAnsi="Cambria" w:eastAsia="宋体"/>
      <w:b/>
      <w:bCs/>
      <w:kern w:val="28"/>
      <w:sz w:val="32"/>
      <w:szCs w:val="32"/>
      <w:lang w:val="en-US" w:eastAsia="zh-CN" w:bidi="ar-SA"/>
    </w:rPr>
  </w:style>
  <w:style w:type="character" w:customStyle="1" w:styleId="110">
    <w:name w:val="正文文本缩进 3 Char"/>
    <w:link w:val="52"/>
    <w:qFormat/>
    <w:uiPriority w:val="99"/>
    <w:rPr>
      <w:b/>
      <w:bCs/>
      <w:kern w:val="2"/>
      <w:sz w:val="28"/>
      <w:u w:val="single"/>
    </w:rPr>
  </w:style>
  <w:style w:type="character" w:customStyle="1" w:styleId="111">
    <w:name w:val="正文文本 2 Char"/>
    <w:link w:val="58"/>
    <w:qFormat/>
    <w:uiPriority w:val="99"/>
    <w:rPr>
      <w:kern w:val="2"/>
      <w:sz w:val="21"/>
    </w:rPr>
  </w:style>
  <w:style w:type="character" w:customStyle="1" w:styleId="112">
    <w:name w:val="HTML 预设格式 Char"/>
    <w:link w:val="59"/>
    <w:qFormat/>
    <w:uiPriority w:val="0"/>
    <w:rPr>
      <w:rFonts w:ascii="黑体" w:hAnsi="Courier New" w:eastAsia="黑体" w:cs="Times New Roman"/>
      <w:szCs w:val="24"/>
    </w:rPr>
  </w:style>
  <w:style w:type="character" w:customStyle="1" w:styleId="113">
    <w:name w:val="普通(网站) Char"/>
    <w:link w:val="60"/>
    <w:qFormat/>
    <w:uiPriority w:val="99"/>
    <w:rPr>
      <w:rFonts w:ascii="宋体" w:hAnsi="宋体" w:eastAsia="楷体_GB2312" w:cs="宋体"/>
      <w:sz w:val="24"/>
    </w:rPr>
  </w:style>
  <w:style w:type="character" w:customStyle="1" w:styleId="114">
    <w:name w:val="标题 Char"/>
    <w:link w:val="62"/>
    <w:qFormat/>
    <w:uiPriority w:val="0"/>
    <w:rPr>
      <w:rFonts w:ascii="Cambria" w:hAnsi="Cambria" w:eastAsia="宋体"/>
      <w:b/>
      <w:bCs/>
      <w:kern w:val="2"/>
      <w:sz w:val="32"/>
      <w:szCs w:val="32"/>
      <w:lang w:val="en-US" w:eastAsia="zh-CN" w:bidi="ar-SA"/>
    </w:rPr>
  </w:style>
  <w:style w:type="character" w:customStyle="1" w:styleId="115">
    <w:name w:val="批注主题 Char"/>
    <w:link w:val="63"/>
    <w:qFormat/>
    <w:uiPriority w:val="99"/>
    <w:rPr>
      <w:rFonts w:ascii="Calibri" w:hAnsi="Calibri" w:eastAsia="楷体_GB2312"/>
      <w:b/>
      <w:bCs/>
      <w:kern w:val="2"/>
      <w:sz w:val="26"/>
      <w:szCs w:val="22"/>
    </w:rPr>
  </w:style>
  <w:style w:type="character" w:customStyle="1" w:styleId="116">
    <w:name w:val="正文首行缩进 Char1"/>
    <w:link w:val="64"/>
    <w:qFormat/>
    <w:uiPriority w:val="0"/>
    <w:rPr>
      <w:rFonts w:ascii="Tahoma" w:hAnsi="Tahoma" w:eastAsia="Times New Roman"/>
      <w:kern w:val="2"/>
      <w:sz w:val="21"/>
      <w:szCs w:val="24"/>
      <w:lang w:bidi="ar-SA"/>
    </w:rPr>
  </w:style>
  <w:style w:type="character" w:customStyle="1" w:styleId="117">
    <w:name w:val="正文首行缩进 2 Char1"/>
    <w:link w:val="65"/>
    <w:qFormat/>
    <w:uiPriority w:val="99"/>
    <w:rPr>
      <w:kern w:val="2"/>
      <w:sz w:val="21"/>
      <w:szCs w:val="24"/>
    </w:rPr>
  </w:style>
  <w:style w:type="character" w:customStyle="1" w:styleId="118">
    <w:name w:val="默认段落字体1"/>
    <w:qFormat/>
    <w:uiPriority w:val="0"/>
  </w:style>
  <w:style w:type="paragraph" w:customStyle="1" w:styleId="119">
    <w:name w:val="正文1"/>
    <w:basedOn w:val="1"/>
    <w:next w:val="1"/>
    <w:qFormat/>
    <w:uiPriority w:val="99"/>
    <w:pPr>
      <w:ind w:firstLine="540"/>
    </w:pPr>
    <w:rPr>
      <w:sz w:val="24"/>
    </w:rPr>
  </w:style>
  <w:style w:type="character" w:customStyle="1" w:styleId="120">
    <w:name w:val="批注文字 Char2"/>
    <w:semiHidden/>
    <w:qFormat/>
    <w:uiPriority w:val="99"/>
    <w:rPr>
      <w:rFonts w:ascii="Times New Roman" w:hAnsi="Times New Roman" w:eastAsia="宋体" w:cs="Times New Roman"/>
      <w:kern w:val="0"/>
      <w:sz w:val="24"/>
      <w:szCs w:val="24"/>
    </w:rPr>
  </w:style>
  <w:style w:type="character" w:customStyle="1" w:styleId="121">
    <w:name w:val="blue1"/>
    <w:qFormat/>
    <w:uiPriority w:val="0"/>
    <w:rPr>
      <w:rFonts w:hint="eastAsia" w:ascii="宋体" w:hAnsi="宋体" w:eastAsia="宋体"/>
      <w:b/>
      <w:bCs/>
      <w:color w:val="0099CC"/>
      <w:sz w:val="27"/>
      <w:szCs w:val="27"/>
    </w:rPr>
  </w:style>
  <w:style w:type="character" w:customStyle="1" w:styleId="122">
    <w:name w:val="f14b1"/>
    <w:qFormat/>
    <w:uiPriority w:val="0"/>
    <w:rPr>
      <w:rFonts w:hint="default" w:ascii="??" w:hAnsi="??"/>
      <w:b/>
      <w:bCs/>
      <w:color w:val="333333"/>
      <w:sz w:val="28"/>
      <w:szCs w:val="28"/>
    </w:rPr>
  </w:style>
  <w:style w:type="character" w:customStyle="1" w:styleId="123">
    <w:name w:val="textb1"/>
    <w:qFormat/>
    <w:uiPriority w:val="0"/>
    <w:rPr>
      <w:b/>
      <w:bCs/>
      <w:color w:val="FF6600"/>
      <w:sz w:val="20"/>
      <w:szCs w:val="20"/>
    </w:rPr>
  </w:style>
  <w:style w:type="character" w:customStyle="1" w:styleId="124">
    <w:name w:val="l11"/>
    <w:qFormat/>
    <w:uiPriority w:val="0"/>
    <w:rPr>
      <w:color w:val="999999"/>
    </w:rPr>
  </w:style>
  <w:style w:type="character" w:customStyle="1" w:styleId="125">
    <w:name w:val="副标题 Char2"/>
    <w:qFormat/>
    <w:uiPriority w:val="11"/>
    <w:rPr>
      <w:rFonts w:ascii="等线 Light" w:hAnsi="等线 Light" w:eastAsia="宋体" w:cs="Times New Roman"/>
      <w:b/>
      <w:bCs/>
      <w:kern w:val="28"/>
      <w:sz w:val="32"/>
      <w:szCs w:val="32"/>
    </w:rPr>
  </w:style>
  <w:style w:type="character" w:customStyle="1" w:styleId="126">
    <w:name w:val="正文文本 2 Char1"/>
    <w:semiHidden/>
    <w:qFormat/>
    <w:uiPriority w:val="99"/>
    <w:rPr>
      <w:rFonts w:ascii="Times New Roman" w:hAnsi="Times New Roman" w:eastAsia="宋体" w:cs="Times New Roman"/>
      <w:kern w:val="0"/>
      <w:sz w:val="24"/>
      <w:szCs w:val="24"/>
    </w:rPr>
  </w:style>
  <w:style w:type="character" w:customStyle="1" w:styleId="127">
    <w:name w:val="常规 Char"/>
    <w:link w:val="128"/>
    <w:qFormat/>
    <w:uiPriority w:val="0"/>
    <w:rPr>
      <w:kern w:val="2"/>
      <w:sz w:val="21"/>
      <w:szCs w:val="21"/>
    </w:rPr>
  </w:style>
  <w:style w:type="paragraph" w:customStyle="1" w:styleId="128">
    <w:name w:val="常规"/>
    <w:basedOn w:val="1"/>
    <w:link w:val="127"/>
    <w:qFormat/>
    <w:uiPriority w:val="0"/>
    <w:pPr>
      <w:spacing w:before="100" w:beforeLines="100" w:after="100" w:afterLines="100"/>
      <w:ind w:left="1134"/>
    </w:pPr>
    <w:rPr>
      <w:szCs w:val="21"/>
    </w:rPr>
  </w:style>
  <w:style w:type="character" w:customStyle="1" w:styleId="129">
    <w:name w:val="msg-box30"/>
    <w:qFormat/>
    <w:uiPriority w:val="0"/>
  </w:style>
  <w:style w:type="character" w:customStyle="1" w:styleId="130">
    <w:name w:val="p21"/>
    <w:qFormat/>
    <w:uiPriority w:val="0"/>
    <w:rPr>
      <w:rFonts w:hint="default" w:ascii="ˎ̥" w:hAnsi="ˎ̥"/>
      <w:sz w:val="20"/>
      <w:szCs w:val="20"/>
    </w:rPr>
  </w:style>
  <w:style w:type="character" w:customStyle="1" w:styleId="131">
    <w:name w:val="日期 Char2"/>
    <w:semiHidden/>
    <w:qFormat/>
    <w:uiPriority w:val="99"/>
    <w:rPr>
      <w:rFonts w:ascii="Times New Roman" w:hAnsi="Times New Roman" w:eastAsia="宋体" w:cs="Times New Roman"/>
      <w:kern w:val="0"/>
      <w:sz w:val="24"/>
      <w:szCs w:val="24"/>
    </w:rPr>
  </w:style>
  <w:style w:type="character" w:customStyle="1" w:styleId="132">
    <w:name w:val="标题 1.1 Char"/>
    <w:qFormat/>
    <w:uiPriority w:val="0"/>
    <w:rPr>
      <w:rFonts w:ascii="Arial" w:hAnsi="Arial" w:eastAsia="黑体"/>
      <w:b/>
      <w:bCs/>
      <w:kern w:val="2"/>
      <w:sz w:val="32"/>
      <w:szCs w:val="32"/>
      <w:lang w:val="en-US" w:eastAsia="zh-CN" w:bidi="ar-SA"/>
    </w:rPr>
  </w:style>
  <w:style w:type="character" w:customStyle="1" w:styleId="133">
    <w:name w:val="name1"/>
    <w:qFormat/>
    <w:uiPriority w:val="0"/>
    <w:rPr>
      <w:color w:val="000000"/>
      <w:sz w:val="39"/>
      <w:szCs w:val="39"/>
    </w:rPr>
  </w:style>
  <w:style w:type="character" w:customStyle="1" w:styleId="134">
    <w:name w:val="txt"/>
    <w:qFormat/>
    <w:uiPriority w:val="0"/>
    <w:rPr>
      <w:color w:val="C0C0C0"/>
    </w:rPr>
  </w:style>
  <w:style w:type="character" w:customStyle="1" w:styleId="135">
    <w:name w:val="CSS正文缩进 Char"/>
    <w:link w:val="136"/>
    <w:qFormat/>
    <w:uiPriority w:val="0"/>
    <w:rPr>
      <w:rFonts w:ascii="宋体" w:hAnsi="宋体"/>
      <w:sz w:val="24"/>
      <w:lang w:val="en-US" w:eastAsia="zh-CN" w:bidi="ar-SA"/>
    </w:rPr>
  </w:style>
  <w:style w:type="paragraph" w:customStyle="1" w:styleId="136">
    <w:name w:val="CSS正文缩进"/>
    <w:link w:val="135"/>
    <w:qFormat/>
    <w:uiPriority w:val="0"/>
    <w:pPr>
      <w:adjustRightInd w:val="0"/>
      <w:snapToGrid w:val="0"/>
      <w:spacing w:line="360" w:lineRule="auto"/>
      <w:ind w:firstLine="200" w:firstLineChars="200"/>
    </w:pPr>
    <w:rPr>
      <w:rFonts w:ascii="宋体" w:hAnsi="宋体" w:eastAsia="宋体" w:cs="Times New Roman"/>
      <w:sz w:val="24"/>
      <w:lang w:val="en-US" w:eastAsia="zh-CN" w:bidi="ar-SA"/>
    </w:rPr>
  </w:style>
  <w:style w:type="character" w:customStyle="1" w:styleId="137">
    <w:name w:val="明显引用 Char1"/>
    <w:link w:val="138"/>
    <w:qFormat/>
    <w:uiPriority w:val="0"/>
    <w:rPr>
      <w:b/>
      <w:bCs/>
      <w:i/>
      <w:iCs/>
      <w:color w:val="4F81BD"/>
      <w:kern w:val="2"/>
      <w:sz w:val="24"/>
      <w:szCs w:val="24"/>
    </w:rPr>
  </w:style>
  <w:style w:type="paragraph" w:styleId="138">
    <w:name w:val="Intense Quote"/>
    <w:basedOn w:val="1"/>
    <w:next w:val="1"/>
    <w:link w:val="137"/>
    <w:qFormat/>
    <w:uiPriority w:val="0"/>
    <w:pPr>
      <w:pBdr>
        <w:bottom w:val="single" w:color="4F81BD" w:sz="4" w:space="4"/>
      </w:pBdr>
      <w:spacing w:before="200" w:after="280" w:line="360" w:lineRule="auto"/>
      <w:ind w:left="936" w:right="936"/>
    </w:pPr>
    <w:rPr>
      <w:b/>
      <w:bCs/>
      <w:i/>
      <w:iCs/>
      <w:color w:val="4F81BD"/>
      <w:sz w:val="24"/>
      <w:szCs w:val="24"/>
    </w:rPr>
  </w:style>
  <w:style w:type="character" w:customStyle="1" w:styleId="139">
    <w:name w:val="签名 字符1"/>
    <w:qFormat/>
    <w:uiPriority w:val="0"/>
    <w:rPr>
      <w:rFonts w:ascii="宋体" w:hAnsi="宋体"/>
      <w:kern w:val="2"/>
      <w:sz w:val="24"/>
      <w:szCs w:val="24"/>
    </w:rPr>
  </w:style>
  <w:style w:type="character" w:customStyle="1" w:styleId="140">
    <w:name w:val="标题 Char2"/>
    <w:qFormat/>
    <w:uiPriority w:val="10"/>
    <w:rPr>
      <w:rFonts w:ascii="等线 Light" w:hAnsi="等线 Light" w:eastAsia="宋体" w:cs="Times New Roman"/>
      <w:b/>
      <w:bCs/>
      <w:kern w:val="0"/>
      <w:sz w:val="32"/>
      <w:szCs w:val="32"/>
    </w:rPr>
  </w:style>
  <w:style w:type="character" w:customStyle="1" w:styleId="141">
    <w:name w:val="正文缩进 Char1"/>
    <w:qFormat/>
    <w:uiPriority w:val="99"/>
    <w:rPr>
      <w:rFonts w:eastAsia="楷体_GB2312"/>
      <w:kern w:val="2"/>
      <w:sz w:val="24"/>
    </w:rPr>
  </w:style>
  <w:style w:type="character" w:customStyle="1" w:styleId="142">
    <w:name w:val="_标题3 Char"/>
    <w:link w:val="143"/>
    <w:qFormat/>
    <w:uiPriority w:val="0"/>
    <w:rPr>
      <w:rFonts w:ascii="Calibri" w:hAnsi="Calibri" w:eastAsia="宋体" w:cs="Times New Roman"/>
      <w:b/>
      <w:kern w:val="2"/>
      <w:sz w:val="28"/>
      <w:szCs w:val="21"/>
    </w:rPr>
  </w:style>
  <w:style w:type="paragraph" w:customStyle="1" w:styleId="143">
    <w:name w:val="_标题3"/>
    <w:basedOn w:val="1"/>
    <w:next w:val="1"/>
    <w:link w:val="142"/>
    <w:qFormat/>
    <w:uiPriority w:val="0"/>
    <w:pPr>
      <w:keepNext/>
      <w:spacing w:beforeLines="50" w:afterLines="50" w:line="360" w:lineRule="auto"/>
      <w:jc w:val="left"/>
      <w:outlineLvl w:val="2"/>
    </w:pPr>
    <w:rPr>
      <w:rFonts w:ascii="Calibri" w:hAnsi="Calibri"/>
      <w:b/>
      <w:sz w:val="28"/>
      <w:szCs w:val="21"/>
    </w:rPr>
  </w:style>
  <w:style w:type="character" w:customStyle="1" w:styleId="144">
    <w:name w:val="页脚 字符1"/>
    <w:qFormat/>
    <w:uiPriority w:val="99"/>
    <w:rPr>
      <w:sz w:val="18"/>
      <w:szCs w:val="18"/>
    </w:rPr>
  </w:style>
  <w:style w:type="character" w:customStyle="1" w:styleId="145">
    <w:name w:val="正文文本 字符"/>
    <w:qFormat/>
    <w:uiPriority w:val="99"/>
    <w:rPr>
      <w:rFonts w:ascii="Tahoma" w:hAnsi="Tahoma" w:eastAsia="Times New Roman"/>
      <w:kern w:val="2"/>
      <w:sz w:val="21"/>
      <w:szCs w:val="24"/>
      <w:lang w:val="en-US" w:eastAsia="zh-CN" w:bidi="ar-SA"/>
    </w:rPr>
  </w:style>
  <w:style w:type="character" w:customStyle="1" w:styleId="146">
    <w:name w:val=" Char Char10"/>
    <w:qFormat/>
    <w:uiPriority w:val="0"/>
    <w:rPr>
      <w:rFonts w:ascii="Times New Roman" w:hAnsi="Times New Roman" w:eastAsia="宋体" w:cs="Times New Roman"/>
      <w:b/>
      <w:bCs/>
      <w:sz w:val="28"/>
      <w:szCs w:val="28"/>
    </w:rPr>
  </w:style>
  <w:style w:type="character" w:customStyle="1" w:styleId="147">
    <w:name w:val="标题 3 字符"/>
    <w:qFormat/>
    <w:uiPriority w:val="99"/>
    <w:rPr>
      <w:rFonts w:eastAsia="宋体"/>
      <w:b/>
      <w:bCs/>
      <w:kern w:val="2"/>
      <w:sz w:val="32"/>
      <w:szCs w:val="32"/>
      <w:lang w:val="en-US" w:eastAsia="zh-CN" w:bidi="ar-SA"/>
    </w:rPr>
  </w:style>
  <w:style w:type="character" w:customStyle="1" w:styleId="148">
    <w:name w:val="ih151"/>
    <w:qFormat/>
    <w:uiPriority w:val="0"/>
    <w:rPr>
      <w:color w:val="666666"/>
      <w:sz w:val="18"/>
      <w:szCs w:val="18"/>
      <w:u w:val="none"/>
    </w:rPr>
  </w:style>
  <w:style w:type="character" w:customStyle="1" w:styleId="149">
    <w:name w:val="纯文本 Char"/>
    <w:qFormat/>
    <w:uiPriority w:val="99"/>
    <w:rPr>
      <w:rFonts w:ascii="宋体" w:hAnsi="Courier New" w:eastAsia="楷体_GB2312"/>
      <w:kern w:val="2"/>
      <w:sz w:val="28"/>
      <w:lang w:val="en-US" w:eastAsia="zh-CN" w:bidi="ar-SA"/>
    </w:rPr>
  </w:style>
  <w:style w:type="character" w:customStyle="1" w:styleId="150">
    <w:name w:val="Plain Text Char"/>
    <w:link w:val="151"/>
    <w:qFormat/>
    <w:uiPriority w:val="99"/>
    <w:rPr>
      <w:rFonts w:ascii="宋体" w:hAnsi="Courier New" w:eastAsia="楷体_GB2312"/>
      <w:kern w:val="2"/>
      <w:sz w:val="26"/>
    </w:rPr>
  </w:style>
  <w:style w:type="paragraph" w:customStyle="1" w:styleId="151">
    <w:name w:val="纯文本5"/>
    <w:basedOn w:val="1"/>
    <w:link w:val="150"/>
    <w:qFormat/>
    <w:uiPriority w:val="99"/>
    <w:pPr>
      <w:adjustRightInd w:val="0"/>
      <w:textAlignment w:val="baseline"/>
    </w:pPr>
    <w:rPr>
      <w:rFonts w:ascii="宋体" w:hAnsi="Courier New" w:eastAsia="楷体_GB2312"/>
      <w:sz w:val="26"/>
    </w:rPr>
  </w:style>
  <w:style w:type="character" w:customStyle="1" w:styleId="152">
    <w:name w:val="文档结构图 Char1"/>
    <w:qFormat/>
    <w:uiPriority w:val="99"/>
    <w:rPr>
      <w:rFonts w:ascii="宋体"/>
      <w:sz w:val="18"/>
      <w:szCs w:val="18"/>
    </w:rPr>
  </w:style>
  <w:style w:type="character" w:customStyle="1" w:styleId="153">
    <w:name w:val="标题 2 字符"/>
    <w:qFormat/>
    <w:uiPriority w:val="9"/>
    <w:rPr>
      <w:rFonts w:ascii="Arial" w:hAnsi="Arial"/>
      <w:b/>
      <w:bCs/>
      <w:kern w:val="2"/>
      <w:sz w:val="28"/>
      <w:szCs w:val="32"/>
    </w:rPr>
  </w:style>
  <w:style w:type="character" w:customStyle="1" w:styleId="154">
    <w:name w:val="标题 8 字符"/>
    <w:qFormat/>
    <w:uiPriority w:val="0"/>
    <w:rPr>
      <w:rFonts w:ascii="Arial" w:hAnsi="Arial" w:eastAsia="黑体"/>
      <w:kern w:val="2"/>
      <w:sz w:val="24"/>
      <w:szCs w:val="24"/>
      <w:lang w:val="en-US" w:eastAsia="zh-CN" w:bidi="ar-SA"/>
    </w:rPr>
  </w:style>
  <w:style w:type="character" w:customStyle="1" w:styleId="155">
    <w:name w:val="正文首行缩进 2 Char"/>
    <w:link w:val="156"/>
    <w:qFormat/>
    <w:uiPriority w:val="99"/>
    <w:rPr>
      <w:rFonts w:ascii="宋体" w:eastAsia="宋体"/>
      <w:kern w:val="2"/>
      <w:sz w:val="21"/>
      <w:lang w:val="en-US" w:eastAsia="zh-CN" w:bidi="ar-SA"/>
    </w:rPr>
  </w:style>
  <w:style w:type="paragraph" w:customStyle="1" w:styleId="156">
    <w:name w:val="正文首行缩进 21"/>
    <w:basedOn w:val="28"/>
    <w:link w:val="155"/>
    <w:qFormat/>
    <w:uiPriority w:val="99"/>
    <w:pPr>
      <w:ind w:firstLine="420" w:firstLineChars="200"/>
    </w:pPr>
    <w:rPr>
      <w:kern w:val="2"/>
      <w:sz w:val="21"/>
    </w:rPr>
  </w:style>
  <w:style w:type="character" w:customStyle="1" w:styleId="157">
    <w:name w:val="一. 字符"/>
    <w:link w:val="158"/>
    <w:qFormat/>
    <w:uiPriority w:val="0"/>
    <w:rPr>
      <w:b/>
      <w:bCs/>
      <w:kern w:val="2"/>
      <w:sz w:val="28"/>
      <w:szCs w:val="28"/>
    </w:rPr>
  </w:style>
  <w:style w:type="paragraph" w:customStyle="1" w:styleId="158">
    <w:name w:val="一."/>
    <w:basedOn w:val="1"/>
    <w:link w:val="157"/>
    <w:qFormat/>
    <w:uiPriority w:val="0"/>
    <w:pPr>
      <w:spacing w:line="360" w:lineRule="auto"/>
      <w:jc w:val="left"/>
    </w:pPr>
    <w:rPr>
      <w:b/>
      <w:bCs/>
      <w:sz w:val="28"/>
      <w:szCs w:val="28"/>
    </w:rPr>
  </w:style>
  <w:style w:type="character" w:customStyle="1" w:styleId="159">
    <w:name w:val="标题 5 字符"/>
    <w:qFormat/>
    <w:uiPriority w:val="99"/>
    <w:rPr>
      <w:rFonts w:eastAsia="宋体"/>
      <w:b/>
      <w:bCs/>
      <w:kern w:val="2"/>
      <w:sz w:val="28"/>
      <w:szCs w:val="28"/>
      <w:lang w:val="en-US" w:eastAsia="zh-CN" w:bidi="ar-SA"/>
    </w:rPr>
  </w:style>
  <w:style w:type="character" w:customStyle="1" w:styleId="160">
    <w:name w:val="正文首行缩进2字 Char"/>
    <w:link w:val="161"/>
    <w:qFormat/>
    <w:uiPriority w:val="0"/>
    <w:rPr>
      <w:rFonts w:eastAsia="楷体_GB2312"/>
      <w:kern w:val="2"/>
      <w:sz w:val="24"/>
      <w:szCs w:val="24"/>
    </w:rPr>
  </w:style>
  <w:style w:type="paragraph" w:customStyle="1" w:styleId="161">
    <w:name w:val="正文首行缩进2字"/>
    <w:basedOn w:val="1"/>
    <w:link w:val="160"/>
    <w:qFormat/>
    <w:uiPriority w:val="0"/>
    <w:pPr>
      <w:snapToGrid w:val="0"/>
      <w:spacing w:line="288" w:lineRule="auto"/>
      <w:ind w:firstLine="540" w:firstLineChars="225"/>
    </w:pPr>
    <w:rPr>
      <w:rFonts w:eastAsia="楷体_GB2312"/>
      <w:sz w:val="24"/>
      <w:szCs w:val="24"/>
    </w:rPr>
  </w:style>
  <w:style w:type="character" w:customStyle="1" w:styleId="162">
    <w:name w:val="style141"/>
    <w:qFormat/>
    <w:uiPriority w:val="0"/>
    <w:rPr>
      <w:rFonts w:hint="eastAsia" w:ascii="宋体" w:hAnsi="宋体" w:eastAsia="宋体"/>
    </w:rPr>
  </w:style>
  <w:style w:type="character" w:customStyle="1" w:styleId="163">
    <w:name w:val="param-name"/>
    <w:qFormat/>
    <w:uiPriority w:val="0"/>
    <w:rPr>
      <w:rFonts w:ascii="Tahoma" w:hAnsi="Tahoma" w:eastAsia="宋体"/>
      <w:kern w:val="2"/>
      <w:sz w:val="24"/>
      <w:szCs w:val="24"/>
      <w:lang w:val="en-US" w:eastAsia="zh-CN" w:bidi="ar-SA"/>
    </w:rPr>
  </w:style>
  <w:style w:type="character" w:customStyle="1" w:styleId="164">
    <w:name w:val="页眉 字符1"/>
    <w:qFormat/>
    <w:uiPriority w:val="99"/>
    <w:rPr>
      <w:sz w:val="18"/>
      <w:szCs w:val="18"/>
    </w:rPr>
  </w:style>
  <w:style w:type="character" w:customStyle="1" w:styleId="165">
    <w:name w:val="王兴华的论文正文 Char"/>
    <w:link w:val="166"/>
    <w:qFormat/>
    <w:uiPriority w:val="0"/>
    <w:rPr>
      <w:rFonts w:eastAsia="宋体"/>
      <w:kern w:val="2"/>
      <w:sz w:val="24"/>
      <w:szCs w:val="24"/>
      <w:lang w:val="en-US" w:eastAsia="zh-CN" w:bidi="ar-SA"/>
    </w:rPr>
  </w:style>
  <w:style w:type="paragraph" w:customStyle="1" w:styleId="166">
    <w:name w:val="王兴华的论文正文"/>
    <w:basedOn w:val="18"/>
    <w:link w:val="165"/>
    <w:qFormat/>
    <w:uiPriority w:val="0"/>
    <w:pPr>
      <w:spacing w:beforeLines="50" w:line="360" w:lineRule="auto"/>
      <w:ind w:firstLine="200" w:firstLineChars="200"/>
    </w:pPr>
    <w:rPr>
      <w:sz w:val="24"/>
      <w:szCs w:val="24"/>
      <w:lang w:val="en-US" w:eastAsia="zh-CN"/>
    </w:rPr>
  </w:style>
  <w:style w:type="character" w:customStyle="1" w:styleId="167">
    <w:name w:val="正文首行缩进 Char"/>
    <w:qFormat/>
    <w:uiPriority w:val="0"/>
    <w:rPr>
      <w:rFonts w:ascii="楷体_GB2312" w:hAnsi="Arial" w:eastAsia="楷体_GB2312"/>
      <w:kern w:val="2"/>
      <w:sz w:val="21"/>
    </w:rPr>
  </w:style>
  <w:style w:type="character" w:customStyle="1" w:styleId="168">
    <w:name w:val="Plain Text Char Char"/>
    <w:link w:val="169"/>
    <w:qFormat/>
    <w:uiPriority w:val="0"/>
    <w:rPr>
      <w:rFonts w:ascii="宋体" w:hAnsi="Courier New" w:eastAsia="楷体_GB2312"/>
      <w:kern w:val="2"/>
      <w:sz w:val="26"/>
    </w:rPr>
  </w:style>
  <w:style w:type="paragraph" w:customStyle="1" w:styleId="169">
    <w:name w:val="Plain Text"/>
    <w:basedOn w:val="1"/>
    <w:link w:val="168"/>
    <w:qFormat/>
    <w:uiPriority w:val="0"/>
    <w:pPr>
      <w:adjustRightInd w:val="0"/>
      <w:textAlignment w:val="baseline"/>
    </w:pPr>
    <w:rPr>
      <w:rFonts w:ascii="宋体" w:hAnsi="Courier New" w:eastAsia="楷体_GB2312"/>
      <w:sz w:val="26"/>
    </w:rPr>
  </w:style>
  <w:style w:type="character" w:customStyle="1" w:styleId="170">
    <w:name w:val="style21"/>
    <w:qFormat/>
    <w:uiPriority w:val="0"/>
    <w:rPr>
      <w:rFonts w:ascii="Tahoma" w:hAnsi="Tahoma" w:eastAsia="宋体"/>
      <w:color w:val="2E65B5"/>
      <w:kern w:val="2"/>
      <w:sz w:val="24"/>
      <w:szCs w:val="24"/>
      <w:lang w:val="en-US" w:eastAsia="zh-CN" w:bidi="ar-SA"/>
    </w:rPr>
  </w:style>
  <w:style w:type="character" w:customStyle="1" w:styleId="171">
    <w:name w:val="正文2 字符"/>
    <w:link w:val="172"/>
    <w:qFormat/>
    <w:uiPriority w:val="0"/>
    <w:rPr>
      <w:kern w:val="2"/>
      <w:sz w:val="24"/>
      <w:szCs w:val="24"/>
    </w:rPr>
  </w:style>
  <w:style w:type="paragraph" w:customStyle="1" w:styleId="172">
    <w:name w:val="正文2"/>
    <w:basedOn w:val="1"/>
    <w:link w:val="171"/>
    <w:qFormat/>
    <w:uiPriority w:val="0"/>
    <w:pPr>
      <w:spacing w:line="360" w:lineRule="auto"/>
      <w:ind w:firstLine="420" w:firstLineChars="200"/>
    </w:pPr>
    <w:rPr>
      <w:sz w:val="24"/>
      <w:szCs w:val="24"/>
    </w:rPr>
  </w:style>
  <w:style w:type="character" w:customStyle="1" w:styleId="173">
    <w:name w:val="正文文本缩进 3 字符"/>
    <w:qFormat/>
    <w:uiPriority w:val="99"/>
    <w:rPr>
      <w:rFonts w:eastAsia="宋体"/>
      <w:kern w:val="2"/>
      <w:sz w:val="16"/>
      <w:szCs w:val="16"/>
      <w:lang w:val="en-US" w:eastAsia="zh-CN" w:bidi="ar-SA"/>
    </w:rPr>
  </w:style>
  <w:style w:type="character" w:customStyle="1" w:styleId="174">
    <w:name w:val="ca-0"/>
    <w:qFormat/>
    <w:uiPriority w:val="0"/>
    <w:rPr>
      <w:rFonts w:ascii="Tahoma" w:hAnsi="Tahoma" w:eastAsia="宋体"/>
      <w:kern w:val="2"/>
      <w:sz w:val="24"/>
      <w:szCs w:val="24"/>
      <w:lang w:val="en-US" w:eastAsia="zh-CN" w:bidi="ar-SA"/>
    </w:rPr>
  </w:style>
  <w:style w:type="character" w:customStyle="1" w:styleId="175">
    <w:name w:val="font11"/>
    <w:qFormat/>
    <w:uiPriority w:val="0"/>
    <w:rPr>
      <w:rFonts w:hint="eastAsia" w:ascii="宋体" w:hAnsi="宋体" w:eastAsia="宋体" w:cs="宋体"/>
      <w:color w:val="000000"/>
      <w:sz w:val="20"/>
      <w:szCs w:val="20"/>
      <w:u w:val="none"/>
    </w:rPr>
  </w:style>
  <w:style w:type="character" w:customStyle="1" w:styleId="176">
    <w:name w:val="纯文本 Char Char Char Char Char Char Char Char Char Char"/>
    <w:qFormat/>
    <w:uiPriority w:val="0"/>
    <w:rPr>
      <w:rFonts w:ascii="宋体" w:hAnsi="Courier New" w:eastAsia="楷体_GB2312"/>
      <w:kern w:val="2"/>
      <w:sz w:val="26"/>
      <w:lang w:val="en-US" w:eastAsia="zh-CN" w:bidi="ar-SA"/>
    </w:rPr>
  </w:style>
  <w:style w:type="character" w:customStyle="1" w:styleId="177">
    <w:name w:val="日期 字符"/>
    <w:qFormat/>
    <w:uiPriority w:val="99"/>
    <w:rPr>
      <w:rFonts w:ascii="宋体" w:hAnsi="宋体" w:eastAsia="楷体_GB2312"/>
      <w:kern w:val="2"/>
      <w:sz w:val="24"/>
      <w:szCs w:val="24"/>
      <w:lang w:val="en-US" w:eastAsia="zh-CN" w:bidi="ar-SA"/>
    </w:rPr>
  </w:style>
  <w:style w:type="character" w:customStyle="1" w:styleId="178">
    <w:name w:val="列出段落 Char"/>
    <w:link w:val="179"/>
    <w:qFormat/>
    <w:uiPriority w:val="0"/>
    <w:rPr>
      <w:rFonts w:ascii="Calibri" w:hAnsi="Calibri"/>
      <w:sz w:val="24"/>
    </w:rPr>
  </w:style>
  <w:style w:type="paragraph" w:styleId="179">
    <w:name w:val="List Paragraph"/>
    <w:basedOn w:val="1"/>
    <w:link w:val="178"/>
    <w:qFormat/>
    <w:uiPriority w:val="0"/>
    <w:pPr>
      <w:spacing w:line="360" w:lineRule="auto"/>
      <w:ind w:firstLine="420" w:firstLineChars="200"/>
    </w:pPr>
    <w:rPr>
      <w:rFonts w:ascii="Calibri" w:hAnsi="Calibri"/>
      <w:kern w:val="0"/>
      <w:sz w:val="24"/>
    </w:rPr>
  </w:style>
  <w:style w:type="character" w:customStyle="1" w:styleId="180">
    <w:name w:val="批注框文本 字符"/>
    <w:qFormat/>
    <w:uiPriority w:val="99"/>
    <w:rPr>
      <w:rFonts w:eastAsia="楷体_GB2312"/>
      <w:kern w:val="2"/>
      <w:sz w:val="18"/>
      <w:szCs w:val="18"/>
      <w:lang w:bidi="ar-SA"/>
    </w:rPr>
  </w:style>
  <w:style w:type="character" w:customStyle="1" w:styleId="181">
    <w:name w:val="size31"/>
    <w:qFormat/>
    <w:uiPriority w:val="0"/>
    <w:rPr>
      <w:rFonts w:hint="default" w:ascii="Arial" w:hAnsi="Arial" w:eastAsia="宋体" w:cs="Arial"/>
      <w:b/>
      <w:bCs/>
      <w:color w:val="2D2D2D"/>
      <w:sz w:val="18"/>
      <w:szCs w:val="18"/>
      <w:lang w:val="en-US" w:eastAsia="en-US" w:bidi="ar-SA"/>
    </w:rPr>
  </w:style>
  <w:style w:type="character" w:customStyle="1" w:styleId="182">
    <w:name w:val="表格正文 Char"/>
    <w:link w:val="183"/>
    <w:qFormat/>
    <w:uiPriority w:val="0"/>
    <w:rPr>
      <w:rFonts w:ascii="等线" w:hAnsi="等线"/>
      <w:kern w:val="2"/>
      <w:sz w:val="21"/>
      <w:szCs w:val="21"/>
    </w:rPr>
  </w:style>
  <w:style w:type="paragraph" w:customStyle="1" w:styleId="183">
    <w:name w:val="表格正文"/>
    <w:basedOn w:val="1"/>
    <w:link w:val="182"/>
    <w:qFormat/>
    <w:uiPriority w:val="0"/>
    <w:rPr>
      <w:rFonts w:ascii="等线" w:hAnsi="等线"/>
      <w:szCs w:val="21"/>
    </w:rPr>
  </w:style>
  <w:style w:type="character" w:customStyle="1" w:styleId="184">
    <w:name w:val="表格 Char Char"/>
    <w:qFormat/>
    <w:uiPriority w:val="0"/>
    <w:rPr>
      <w:rFonts w:ascii="仿宋_GB2312" w:hAnsi="宋体" w:eastAsia="仿宋_GB2312"/>
      <w:sz w:val="21"/>
      <w:szCs w:val="21"/>
    </w:rPr>
  </w:style>
  <w:style w:type="character" w:customStyle="1" w:styleId="185">
    <w:name w:val="正文缩进 字符"/>
    <w:qFormat/>
    <w:uiPriority w:val="99"/>
    <w:rPr>
      <w:rFonts w:eastAsia="楷体_GB2312"/>
      <w:kern w:val="2"/>
      <w:sz w:val="24"/>
      <w:lang w:bidi="ar-SA"/>
    </w:rPr>
  </w:style>
  <w:style w:type="character" w:customStyle="1" w:styleId="186">
    <w:name w:val="_正文段落 Char"/>
    <w:link w:val="187"/>
    <w:qFormat/>
    <w:uiPriority w:val="0"/>
    <w:rPr>
      <w:rFonts w:ascii="宋体" w:hAnsi="宋体"/>
      <w:sz w:val="24"/>
      <w:szCs w:val="24"/>
    </w:rPr>
  </w:style>
  <w:style w:type="paragraph" w:customStyle="1" w:styleId="187">
    <w:name w:val="_正文段落"/>
    <w:basedOn w:val="1"/>
    <w:link w:val="186"/>
    <w:qFormat/>
    <w:uiPriority w:val="0"/>
    <w:pPr>
      <w:widowControl/>
      <w:spacing w:beforeLines="15" w:afterLines="15" w:line="360" w:lineRule="auto"/>
      <w:ind w:firstLine="480" w:firstLineChars="200"/>
      <w:jc w:val="left"/>
    </w:pPr>
    <w:rPr>
      <w:rFonts w:ascii="宋体" w:hAnsi="宋体"/>
      <w:kern w:val="0"/>
      <w:sz w:val="24"/>
      <w:szCs w:val="24"/>
    </w:rPr>
  </w:style>
  <w:style w:type="character" w:customStyle="1" w:styleId="188">
    <w:name w:val="批注文字 Char1"/>
    <w:qFormat/>
    <w:uiPriority w:val="99"/>
    <w:rPr>
      <w:rFonts w:ascii="Times New Roman" w:hAnsi="Times New Roman" w:eastAsia="宋体" w:cs="Times New Roman"/>
      <w:szCs w:val="20"/>
    </w:rPr>
  </w:style>
  <w:style w:type="character" w:customStyle="1" w:styleId="189">
    <w:name w:val="页脚 字符"/>
    <w:qFormat/>
    <w:uiPriority w:val="99"/>
    <w:rPr>
      <w:kern w:val="2"/>
      <w:sz w:val="18"/>
      <w:lang w:bidi="ar-SA"/>
    </w:rPr>
  </w:style>
  <w:style w:type="character" w:customStyle="1" w:styleId="190">
    <w:name w:val="style181"/>
    <w:qFormat/>
    <w:uiPriority w:val="0"/>
    <w:rPr>
      <w:sz w:val="18"/>
      <w:szCs w:val="18"/>
    </w:rPr>
  </w:style>
  <w:style w:type="character" w:customStyle="1" w:styleId="191">
    <w:name w:val="标题 4 + 宋体 Char"/>
    <w:link w:val="192"/>
    <w:qFormat/>
    <w:uiPriority w:val="0"/>
    <w:rPr>
      <w:rFonts w:ascii="宋体" w:hAnsi="宋体"/>
      <w:b/>
      <w:bCs/>
      <w:sz w:val="24"/>
      <w:szCs w:val="24"/>
    </w:rPr>
  </w:style>
  <w:style w:type="paragraph" w:customStyle="1" w:styleId="192">
    <w:name w:val="标题 4 + 宋体"/>
    <w:basedOn w:val="5"/>
    <w:link w:val="191"/>
    <w:qFormat/>
    <w:uiPriority w:val="0"/>
    <w:pPr>
      <w:keepLines/>
      <w:tabs>
        <w:tab w:val="left" w:pos="1440"/>
      </w:tabs>
      <w:spacing w:before="280" w:after="290" w:line="360" w:lineRule="auto"/>
    </w:pPr>
    <w:rPr>
      <w:rFonts w:ascii="宋体" w:hAnsi="宋体"/>
      <w:kern w:val="0"/>
      <w:sz w:val="24"/>
      <w:szCs w:val="24"/>
    </w:rPr>
  </w:style>
  <w:style w:type="character" w:customStyle="1" w:styleId="193">
    <w:name w:val="批注主题 字符"/>
    <w:qFormat/>
    <w:uiPriority w:val="99"/>
    <w:rPr>
      <w:rFonts w:ascii="Tahoma" w:hAnsi="Tahoma" w:eastAsia="宋体"/>
      <w:b/>
      <w:bCs/>
      <w:kern w:val="2"/>
      <w:sz w:val="21"/>
      <w:szCs w:val="24"/>
      <w:lang w:val="en-US" w:eastAsia="zh-CN" w:bidi="ar-SA"/>
    </w:rPr>
  </w:style>
  <w:style w:type="character" w:customStyle="1" w:styleId="194">
    <w:name w:val="style4 style24"/>
    <w:qFormat/>
    <w:uiPriority w:val="0"/>
    <w:rPr>
      <w:rFonts w:ascii="Tahoma" w:hAnsi="Tahoma" w:eastAsia="宋体"/>
      <w:kern w:val="2"/>
      <w:sz w:val="24"/>
      <w:szCs w:val="24"/>
      <w:lang w:val="en-US" w:eastAsia="zh-CN" w:bidi="ar-SA"/>
    </w:rPr>
  </w:style>
  <w:style w:type="character" w:customStyle="1" w:styleId="195">
    <w:name w:val="num27"/>
    <w:qFormat/>
    <w:uiPriority w:val="0"/>
  </w:style>
  <w:style w:type="character" w:customStyle="1" w:styleId="196">
    <w:name w:val="方案正文 Char"/>
    <w:link w:val="197"/>
    <w:qFormat/>
    <w:uiPriority w:val="0"/>
    <w:rPr>
      <w:kern w:val="2"/>
      <w:sz w:val="24"/>
    </w:rPr>
  </w:style>
  <w:style w:type="paragraph" w:customStyle="1" w:styleId="197">
    <w:name w:val="方案正文"/>
    <w:basedOn w:val="1"/>
    <w:link w:val="196"/>
    <w:qFormat/>
    <w:uiPriority w:val="0"/>
    <w:pPr>
      <w:snapToGrid w:val="0"/>
      <w:spacing w:line="440" w:lineRule="atLeast"/>
    </w:pPr>
    <w:rPr>
      <w:sz w:val="24"/>
    </w:rPr>
  </w:style>
  <w:style w:type="character" w:customStyle="1" w:styleId="198">
    <w:name w:val="Balloon Text Char"/>
    <w:qFormat/>
    <w:locked/>
    <w:uiPriority w:val="99"/>
    <w:rPr>
      <w:sz w:val="18"/>
    </w:rPr>
  </w:style>
  <w:style w:type="character" w:customStyle="1" w:styleId="199">
    <w:name w:val="标题 9 字符"/>
    <w:qFormat/>
    <w:uiPriority w:val="0"/>
    <w:rPr>
      <w:rFonts w:ascii="Arial" w:hAnsi="Arial" w:eastAsia="黑体"/>
      <w:kern w:val="2"/>
      <w:sz w:val="28"/>
      <w:szCs w:val="24"/>
      <w:lang w:val="en-US" w:eastAsia="zh-CN" w:bidi="ar-SA"/>
    </w:rPr>
  </w:style>
  <w:style w:type="character" w:customStyle="1" w:styleId="200">
    <w:name w:val="签名 字符"/>
    <w:link w:val="201"/>
    <w:qFormat/>
    <w:uiPriority w:val="99"/>
    <w:rPr>
      <w:rFonts w:eastAsia="仿宋_GB2312"/>
      <w:sz w:val="24"/>
    </w:rPr>
  </w:style>
  <w:style w:type="paragraph" w:customStyle="1" w:styleId="201">
    <w:name w:val="签名1"/>
    <w:basedOn w:val="1"/>
    <w:next w:val="44"/>
    <w:link w:val="200"/>
    <w:qFormat/>
    <w:uiPriority w:val="99"/>
    <w:pPr>
      <w:adjustRightInd w:val="0"/>
      <w:spacing w:after="600" w:line="312" w:lineRule="atLeast"/>
      <w:jc w:val="center"/>
      <w:textAlignment w:val="baseline"/>
    </w:pPr>
    <w:rPr>
      <w:rFonts w:eastAsia="仿宋_GB2312"/>
      <w:kern w:val="0"/>
      <w:sz w:val="24"/>
    </w:rPr>
  </w:style>
  <w:style w:type="character" w:customStyle="1" w:styleId="202">
    <w:name w:val="para"/>
    <w:qFormat/>
    <w:uiPriority w:val="0"/>
    <w:rPr>
      <w:rFonts w:ascii="Tahoma" w:hAnsi="Tahoma" w:eastAsia="宋体"/>
      <w:kern w:val="2"/>
      <w:sz w:val="24"/>
      <w:szCs w:val="24"/>
      <w:lang w:val="en-US" w:eastAsia="zh-CN" w:bidi="ar-SA"/>
    </w:rPr>
  </w:style>
  <w:style w:type="character" w:customStyle="1" w:styleId="203">
    <w:name w:val="nostart2"/>
    <w:qFormat/>
    <w:uiPriority w:val="0"/>
  </w:style>
  <w:style w:type="character" w:customStyle="1" w:styleId="204">
    <w:name w:val="Body Text Char"/>
    <w:qFormat/>
    <w:uiPriority w:val="99"/>
    <w:rPr>
      <w:rFonts w:ascii="楷体_GB2312" w:hAnsi="Arial" w:eastAsia="楷体_GB2312" w:cs="Times New Roman"/>
      <w:kern w:val="2"/>
      <w:sz w:val="28"/>
      <w:szCs w:val="20"/>
    </w:rPr>
  </w:style>
  <w:style w:type="character" w:customStyle="1" w:styleId="205">
    <w:name w:val="style1 style3"/>
    <w:qFormat/>
    <w:uiPriority w:val="0"/>
  </w:style>
  <w:style w:type="character" w:customStyle="1" w:styleId="206">
    <w:name w:val="表格 Char"/>
    <w:link w:val="207"/>
    <w:qFormat/>
    <w:uiPriority w:val="0"/>
    <w:rPr>
      <w:rFonts w:ascii="等线" w:hAnsi="等线"/>
      <w:color w:val="000000"/>
      <w:szCs w:val="21"/>
      <w:lang w:val="en-US" w:eastAsia="zh-CN" w:bidi="ar-SA"/>
    </w:rPr>
  </w:style>
  <w:style w:type="paragraph" w:customStyle="1" w:styleId="207">
    <w:name w:val="表格"/>
    <w:next w:val="1"/>
    <w:link w:val="206"/>
    <w:qFormat/>
    <w:uiPriority w:val="0"/>
    <w:rPr>
      <w:rFonts w:ascii="等线" w:hAnsi="等线" w:eastAsia="宋体" w:cs="Times New Roman"/>
      <w:color w:val="000000"/>
      <w:szCs w:val="21"/>
      <w:lang w:val="en-US" w:eastAsia="zh-CN" w:bidi="ar-SA"/>
    </w:rPr>
  </w:style>
  <w:style w:type="character" w:customStyle="1" w:styleId="208">
    <w:name w:val="编写说明 Char"/>
    <w:link w:val="209"/>
    <w:qFormat/>
    <w:uiPriority w:val="0"/>
    <w:rPr>
      <w:i/>
      <w:color w:val="0000FF"/>
      <w:kern w:val="2"/>
      <w:sz w:val="21"/>
      <w:szCs w:val="24"/>
    </w:rPr>
  </w:style>
  <w:style w:type="paragraph" w:customStyle="1" w:styleId="209">
    <w:name w:val="编写说明"/>
    <w:basedOn w:val="1"/>
    <w:next w:val="18"/>
    <w:link w:val="208"/>
    <w:qFormat/>
    <w:uiPriority w:val="0"/>
    <w:pPr>
      <w:widowControl/>
    </w:pPr>
    <w:rPr>
      <w:i/>
      <w:color w:val="0000FF"/>
      <w:szCs w:val="24"/>
    </w:rPr>
  </w:style>
  <w:style w:type="character" w:customStyle="1" w:styleId="210">
    <w:name w:val="纯文本 字符"/>
    <w:qFormat/>
    <w:uiPriority w:val="99"/>
    <w:rPr>
      <w:rFonts w:ascii="宋体" w:hAnsi="Courier New" w:eastAsia="楷体_GB2312"/>
      <w:kern w:val="2"/>
      <w:sz w:val="26"/>
      <w:lang w:bidi="ar-SA"/>
    </w:rPr>
  </w:style>
  <w:style w:type="character" w:customStyle="1" w:styleId="211">
    <w:name w:val="H1 Char"/>
    <w:qFormat/>
    <w:uiPriority w:val="0"/>
    <w:rPr>
      <w:b/>
      <w:bCs/>
      <w:kern w:val="44"/>
      <w:sz w:val="44"/>
      <w:szCs w:val="44"/>
    </w:rPr>
  </w:style>
  <w:style w:type="character" w:customStyle="1" w:styleId="212">
    <w:name w:val="明显强调1"/>
    <w:qFormat/>
    <w:uiPriority w:val="21"/>
    <w:rPr>
      <w:b/>
      <w:bCs/>
      <w:i/>
      <w:iCs/>
      <w:color w:val="4F81BD"/>
    </w:rPr>
  </w:style>
  <w:style w:type="character" w:customStyle="1" w:styleId="213">
    <w:name w:val="style791"/>
    <w:qFormat/>
    <w:uiPriority w:val="0"/>
  </w:style>
  <w:style w:type="character" w:customStyle="1" w:styleId="214">
    <w:name w:val="无间隔 Char1"/>
    <w:link w:val="215"/>
    <w:qFormat/>
    <w:uiPriority w:val="99"/>
    <w:rPr>
      <w:kern w:val="2"/>
      <w:sz w:val="24"/>
      <w:szCs w:val="24"/>
      <w:lang w:val="en-US" w:eastAsia="zh-CN" w:bidi="ar-SA"/>
    </w:rPr>
  </w:style>
  <w:style w:type="paragraph" w:styleId="215">
    <w:name w:val="No Spacing"/>
    <w:link w:val="214"/>
    <w:qFormat/>
    <w:uiPriority w:val="99"/>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216">
    <w:name w:val="ft Char"/>
    <w:qFormat/>
    <w:uiPriority w:val="0"/>
    <w:rPr>
      <w:rFonts w:ascii="Arial" w:hAnsi="Arial" w:eastAsia="黑体"/>
      <w:szCs w:val="21"/>
    </w:rPr>
  </w:style>
  <w:style w:type="character" w:customStyle="1" w:styleId="217">
    <w:name w:val="标题 7 字符"/>
    <w:qFormat/>
    <w:uiPriority w:val="0"/>
    <w:rPr>
      <w:rFonts w:ascii="宋体" w:hAnsi="Tahoma" w:eastAsia="仿宋_GB2312"/>
      <w:b/>
      <w:kern w:val="2"/>
      <w:sz w:val="24"/>
      <w:szCs w:val="24"/>
      <w:lang w:val="en-US" w:eastAsia="zh-CN" w:bidi="ar-SA"/>
    </w:rPr>
  </w:style>
  <w:style w:type="character" w:customStyle="1" w:styleId="218">
    <w:name w:val="span_param1"/>
    <w:qFormat/>
    <w:uiPriority w:val="0"/>
  </w:style>
  <w:style w:type="character" w:customStyle="1" w:styleId="219">
    <w:name w:val="正文文本缩进 字符"/>
    <w:qFormat/>
    <w:uiPriority w:val="99"/>
    <w:rPr>
      <w:kern w:val="2"/>
      <w:sz w:val="24"/>
      <w:lang w:bidi="ar-SA"/>
    </w:rPr>
  </w:style>
  <w:style w:type="character" w:customStyle="1" w:styleId="220">
    <w:name w:val="引用 Char1"/>
    <w:link w:val="221"/>
    <w:qFormat/>
    <w:uiPriority w:val="0"/>
    <w:rPr>
      <w:i/>
      <w:iCs/>
      <w:color w:val="000000"/>
      <w:kern w:val="2"/>
      <w:sz w:val="24"/>
      <w:szCs w:val="24"/>
    </w:rPr>
  </w:style>
  <w:style w:type="paragraph" w:styleId="221">
    <w:name w:val="Quote"/>
    <w:basedOn w:val="1"/>
    <w:next w:val="1"/>
    <w:link w:val="220"/>
    <w:qFormat/>
    <w:uiPriority w:val="0"/>
    <w:pPr>
      <w:spacing w:line="360" w:lineRule="auto"/>
    </w:pPr>
    <w:rPr>
      <w:i/>
      <w:iCs/>
      <w:color w:val="000000"/>
      <w:sz w:val="24"/>
      <w:szCs w:val="24"/>
    </w:rPr>
  </w:style>
  <w:style w:type="character" w:customStyle="1" w:styleId="222">
    <w:name w:val="批注文字 字符"/>
    <w:qFormat/>
    <w:uiPriority w:val="99"/>
    <w:rPr>
      <w:rFonts w:ascii="Tahoma" w:hAnsi="Tahoma" w:eastAsia="宋体"/>
      <w:kern w:val="2"/>
      <w:sz w:val="21"/>
      <w:szCs w:val="24"/>
      <w:lang w:val="en-US" w:eastAsia="zh-CN" w:bidi="ar-SA"/>
    </w:rPr>
  </w:style>
  <w:style w:type="character" w:customStyle="1" w:styleId="223">
    <w:name w:val="img_title12"/>
    <w:qFormat/>
    <w:uiPriority w:val="0"/>
    <w:rPr>
      <w:vanish/>
    </w:rPr>
  </w:style>
  <w:style w:type="character" w:customStyle="1" w:styleId="224">
    <w:name w:val="正文文本 2 字符"/>
    <w:qFormat/>
    <w:uiPriority w:val="99"/>
    <w:rPr>
      <w:rFonts w:ascii="Tahoma" w:hAnsi="Tahoma" w:eastAsia="宋体"/>
      <w:color w:val="000000"/>
      <w:kern w:val="2"/>
      <w:sz w:val="24"/>
      <w:szCs w:val="24"/>
      <w:lang w:val="en-US" w:eastAsia="zh-CN" w:bidi="ar-SA"/>
    </w:rPr>
  </w:style>
  <w:style w:type="character" w:customStyle="1" w:styleId="225">
    <w:name w:val=" Char Char14"/>
    <w:semiHidden/>
    <w:qFormat/>
    <w:uiPriority w:val="0"/>
    <w:rPr>
      <w:rFonts w:ascii="Times New Roman" w:hAnsi="Times New Roman" w:eastAsia="宋体" w:cs="Times New Roman"/>
      <w:szCs w:val="24"/>
    </w:rPr>
  </w:style>
  <w:style w:type="character" w:customStyle="1" w:styleId="226">
    <w:name w:val="apple-style-span"/>
    <w:qFormat/>
    <w:uiPriority w:val="0"/>
    <w:rPr>
      <w:rFonts w:ascii="Tahoma" w:hAnsi="Tahoma" w:eastAsia="宋体"/>
      <w:kern w:val="2"/>
      <w:sz w:val="24"/>
      <w:szCs w:val="24"/>
      <w:lang w:val="en-US" w:eastAsia="zh-CN" w:bidi="ar-SA"/>
    </w:rPr>
  </w:style>
  <w:style w:type="character" w:customStyle="1" w:styleId="227">
    <w:name w:val="font131"/>
    <w:qFormat/>
    <w:uiPriority w:val="0"/>
    <w:rPr>
      <w:rFonts w:hint="eastAsia" w:ascii="宋体" w:hAnsi="宋体" w:eastAsia="宋体" w:cs="宋体"/>
      <w:color w:val="FF0000"/>
      <w:sz w:val="20"/>
      <w:szCs w:val="20"/>
      <w:u w:val="none"/>
    </w:rPr>
  </w:style>
  <w:style w:type="character" w:customStyle="1" w:styleId="228">
    <w:name w:val=" Char Char7"/>
    <w:qFormat/>
    <w:uiPriority w:val="0"/>
    <w:rPr>
      <w:rFonts w:ascii="Times New Roman" w:hAnsi="Times New Roman" w:eastAsia="宋体" w:cs="Times New Roman"/>
      <w:sz w:val="24"/>
      <w:szCs w:val="24"/>
    </w:rPr>
  </w:style>
  <w:style w:type="character" w:customStyle="1" w:styleId="229">
    <w:name w:val="q1"/>
    <w:qFormat/>
    <w:uiPriority w:val="0"/>
  </w:style>
  <w:style w:type="character" w:customStyle="1" w:styleId="230">
    <w:name w:val="无间隔 Char"/>
    <w:link w:val="231"/>
    <w:qFormat/>
    <w:uiPriority w:val="1"/>
    <w:rPr>
      <w:rFonts w:ascii="Calibri" w:hAnsi="Calibri"/>
      <w:sz w:val="22"/>
      <w:szCs w:val="22"/>
      <w:lang w:val="en-US" w:eastAsia="zh-CN" w:bidi="ar-SA"/>
    </w:rPr>
  </w:style>
  <w:style w:type="paragraph" w:customStyle="1" w:styleId="231">
    <w:name w:val="无间隔1"/>
    <w:link w:val="230"/>
    <w:qFormat/>
    <w:uiPriority w:val="1"/>
    <w:rPr>
      <w:rFonts w:ascii="Calibri" w:hAnsi="Calibri" w:eastAsia="宋体" w:cs="Times New Roman"/>
      <w:sz w:val="22"/>
      <w:szCs w:val="22"/>
      <w:lang w:val="en-US" w:eastAsia="zh-CN" w:bidi="ar-SA"/>
    </w:rPr>
  </w:style>
  <w:style w:type="character" w:customStyle="1" w:styleId="232">
    <w:name w:val="l5"/>
    <w:qFormat/>
    <w:uiPriority w:val="0"/>
    <w:rPr>
      <w:color w:val="999999"/>
    </w:rPr>
  </w:style>
  <w:style w:type="character" w:customStyle="1" w:styleId="233">
    <w:name w:val=" Char Char8"/>
    <w:qFormat/>
    <w:uiPriority w:val="0"/>
    <w:rPr>
      <w:sz w:val="18"/>
      <w:szCs w:val="18"/>
    </w:rPr>
  </w:style>
  <w:style w:type="character" w:customStyle="1" w:styleId="234">
    <w:name w:val="nostart1"/>
    <w:qFormat/>
    <w:uiPriority w:val="0"/>
    <w:rPr>
      <w:color w:val="FF0000"/>
    </w:rPr>
  </w:style>
  <w:style w:type="character" w:customStyle="1" w:styleId="235">
    <w:name w:val="标题 6 字符"/>
    <w:qFormat/>
    <w:uiPriority w:val="0"/>
    <w:rPr>
      <w:rFonts w:ascii="Arial" w:hAnsi="Arial" w:eastAsia="黑体"/>
      <w:b/>
      <w:bCs/>
      <w:kern w:val="2"/>
      <w:sz w:val="24"/>
      <w:szCs w:val="24"/>
      <w:lang w:val="en-US" w:eastAsia="zh-CN" w:bidi="ar-SA"/>
    </w:rPr>
  </w:style>
  <w:style w:type="character" w:customStyle="1" w:styleId="236">
    <w:name w:val="tt Char"/>
    <w:qFormat/>
    <w:uiPriority w:val="0"/>
    <w:rPr>
      <w:rFonts w:ascii="Arial" w:hAnsi="Arial" w:eastAsia="黑体"/>
      <w:sz w:val="24"/>
      <w:szCs w:val="24"/>
    </w:rPr>
  </w:style>
  <w:style w:type="character" w:customStyle="1" w:styleId="237">
    <w:name w:val="ca-1"/>
    <w:qFormat/>
    <w:uiPriority w:val="0"/>
    <w:rPr>
      <w:rFonts w:ascii="Tahoma" w:hAnsi="Tahoma" w:eastAsia="宋体"/>
      <w:kern w:val="2"/>
      <w:sz w:val="24"/>
      <w:szCs w:val="24"/>
      <w:lang w:val="en-US" w:eastAsia="zh-CN" w:bidi="ar-SA"/>
    </w:rPr>
  </w:style>
  <w:style w:type="character" w:customStyle="1" w:styleId="238">
    <w:name w:val="二级目录 Char"/>
    <w:link w:val="239"/>
    <w:qFormat/>
    <w:uiPriority w:val="99"/>
    <w:rPr>
      <w:b/>
      <w:sz w:val="30"/>
      <w:szCs w:val="28"/>
      <w:lang w:val="en-US" w:eastAsia="zh-CN" w:bidi="ar-SA"/>
    </w:rPr>
  </w:style>
  <w:style w:type="paragraph" w:customStyle="1" w:styleId="239">
    <w:name w:val="二级目录"/>
    <w:next w:val="1"/>
    <w:link w:val="238"/>
    <w:qFormat/>
    <w:uiPriority w:val="99"/>
    <w:pPr>
      <w:ind w:left="1140" w:hanging="720"/>
      <w:outlineLvl w:val="1"/>
    </w:pPr>
    <w:rPr>
      <w:rFonts w:ascii="Times New Roman" w:hAnsi="Times New Roman" w:eastAsia="宋体" w:cs="Times New Roman"/>
      <w:b/>
      <w:sz w:val="30"/>
      <w:szCs w:val="28"/>
      <w:lang w:val="en-US" w:eastAsia="zh-CN" w:bidi="ar-SA"/>
    </w:rPr>
  </w:style>
  <w:style w:type="character" w:customStyle="1" w:styleId="240">
    <w:name w:val="页眉 字符"/>
    <w:qFormat/>
    <w:uiPriority w:val="99"/>
    <w:rPr>
      <w:rFonts w:eastAsia="宋体"/>
      <w:kern w:val="2"/>
      <w:sz w:val="18"/>
      <w:lang w:val="en-US" w:eastAsia="zh-CN" w:bidi="ar-SA"/>
    </w:rPr>
  </w:style>
  <w:style w:type="character" w:customStyle="1" w:styleId="241">
    <w:name w:val="shixiao"/>
    <w:qFormat/>
    <w:uiPriority w:val="0"/>
  </w:style>
  <w:style w:type="character" w:customStyle="1" w:styleId="242">
    <w:name w:val="正文 首行缩进:  2 字符 Char Char Char"/>
    <w:link w:val="243"/>
    <w:qFormat/>
    <w:uiPriority w:val="0"/>
    <w:rPr>
      <w:kern w:val="2"/>
      <w:sz w:val="21"/>
    </w:rPr>
  </w:style>
  <w:style w:type="paragraph" w:customStyle="1" w:styleId="243">
    <w:name w:val="正文 首行缩进:  2 字符 Char"/>
    <w:basedOn w:val="1"/>
    <w:link w:val="242"/>
    <w:qFormat/>
    <w:uiPriority w:val="0"/>
    <w:pPr>
      <w:spacing w:line="360" w:lineRule="auto"/>
      <w:ind w:firstLine="480"/>
      <w:jc w:val="left"/>
    </w:pPr>
  </w:style>
  <w:style w:type="character" w:customStyle="1" w:styleId="244">
    <w:name w:val="PI Char Char"/>
    <w:qFormat/>
    <w:uiPriority w:val="0"/>
    <w:rPr>
      <w:rFonts w:ascii="Times New Roman" w:hAnsi="Times New Roman" w:eastAsia="宋体" w:cs="Times New Roman"/>
      <w:szCs w:val="24"/>
    </w:rPr>
  </w:style>
  <w:style w:type="character" w:customStyle="1" w:styleId="245">
    <w:name w:val="正文缩进 字符1"/>
    <w:qFormat/>
    <w:locked/>
    <w:uiPriority w:val="0"/>
    <w:rPr>
      <w:kern w:val="2"/>
      <w:sz w:val="21"/>
    </w:rPr>
  </w:style>
  <w:style w:type="character" w:customStyle="1" w:styleId="246">
    <w:name w:val="starting2"/>
    <w:qFormat/>
    <w:uiPriority w:val="0"/>
    <w:rPr>
      <w:color w:val="339900"/>
    </w:rPr>
  </w:style>
  <w:style w:type="character" w:customStyle="1" w:styleId="247">
    <w:name w:val="标题 1 字符"/>
    <w:qFormat/>
    <w:uiPriority w:val="9"/>
    <w:rPr>
      <w:rFonts w:eastAsia="楷体_GB2312"/>
      <w:b/>
      <w:kern w:val="44"/>
      <w:sz w:val="44"/>
      <w:lang w:val="en-US" w:eastAsia="zh-CN" w:bidi="ar-SA"/>
    </w:rPr>
  </w:style>
  <w:style w:type="character" w:customStyle="1" w:styleId="248">
    <w:name w:val="nr1"/>
    <w:qFormat/>
    <w:uiPriority w:val="0"/>
    <w:rPr>
      <w:color w:val="666666"/>
      <w:sz w:val="18"/>
      <w:szCs w:val="18"/>
      <w:u w:val="none"/>
    </w:rPr>
  </w:style>
  <w:style w:type="character" w:customStyle="1" w:styleId="249">
    <w:name w:val="para1"/>
    <w:qFormat/>
    <w:uiPriority w:val="0"/>
    <w:rPr>
      <w:rFonts w:hint="default" w:ascii="Arial" w:hAnsi="Arial" w:cs="Arial"/>
      <w:sz w:val="18"/>
      <w:szCs w:val="18"/>
    </w:rPr>
  </w:style>
  <w:style w:type="character" w:customStyle="1" w:styleId="250">
    <w:name w:val="over1"/>
    <w:qFormat/>
    <w:uiPriority w:val="0"/>
    <w:rPr>
      <w:color w:val="B60000"/>
    </w:rPr>
  </w:style>
  <w:style w:type="character" w:customStyle="1" w:styleId="251">
    <w:name w:val="不明显强调1"/>
    <w:qFormat/>
    <w:uiPriority w:val="19"/>
    <w:rPr>
      <w:i/>
      <w:iCs/>
      <w:color w:val="808080"/>
    </w:rPr>
  </w:style>
  <w:style w:type="character" w:customStyle="1" w:styleId="252">
    <w:name w:val="样式 宋体 小四"/>
    <w:qFormat/>
    <w:uiPriority w:val="0"/>
    <w:rPr>
      <w:rFonts w:ascii="宋体" w:hAnsi="宋体"/>
      <w:sz w:val="24"/>
    </w:rPr>
  </w:style>
  <w:style w:type="character" w:customStyle="1" w:styleId="253">
    <w:name w:val="A8"/>
    <w:qFormat/>
    <w:uiPriority w:val="0"/>
    <w:rPr>
      <w:rFonts w:ascii="华文细黑." w:eastAsia="华文细黑." w:cs="华文细黑."/>
      <w:color w:val="000000"/>
      <w:sz w:val="14"/>
      <w:szCs w:val="14"/>
    </w:rPr>
  </w:style>
  <w:style w:type="character" w:customStyle="1" w:styleId="254">
    <w:name w:val="lh131"/>
    <w:qFormat/>
    <w:uiPriority w:val="0"/>
    <w:rPr>
      <w:rFonts w:eastAsia="宋体"/>
      <w:kern w:val="2"/>
      <w:sz w:val="24"/>
      <w:szCs w:val="24"/>
      <w:lang w:val="en-US" w:eastAsia="zh-CN" w:bidi="ar-SA"/>
    </w:rPr>
  </w:style>
  <w:style w:type="character" w:customStyle="1" w:styleId="255">
    <w:name w:val="HTML 预设格式 字符"/>
    <w:qFormat/>
    <w:uiPriority w:val="99"/>
    <w:rPr>
      <w:rFonts w:ascii="宋体" w:hAnsi="宋体" w:cs="宋体"/>
      <w:sz w:val="24"/>
      <w:szCs w:val="24"/>
    </w:rPr>
  </w:style>
  <w:style w:type="character" w:customStyle="1" w:styleId="256">
    <w:name w:val="l2"/>
    <w:qFormat/>
    <w:uiPriority w:val="0"/>
    <w:rPr>
      <w:color w:val="999999"/>
    </w:rPr>
  </w:style>
  <w:style w:type="character" w:customStyle="1" w:styleId="257">
    <w:name w:val="apple-converted-space"/>
    <w:qFormat/>
    <w:uiPriority w:val="99"/>
  </w:style>
  <w:style w:type="character" w:customStyle="1" w:styleId="258">
    <w:name w:val="批注主题 Char2"/>
    <w:semiHidden/>
    <w:qFormat/>
    <w:uiPriority w:val="99"/>
    <w:rPr>
      <w:rFonts w:ascii="Times New Roman" w:hAnsi="Times New Roman" w:eastAsia="宋体" w:cs="Times New Roman"/>
      <w:b/>
      <w:bCs/>
      <w:kern w:val="0"/>
      <w:sz w:val="24"/>
      <w:szCs w:val="24"/>
    </w:rPr>
  </w:style>
  <w:style w:type="character" w:customStyle="1" w:styleId="259">
    <w:name w:val="font31"/>
    <w:qFormat/>
    <w:uiPriority w:val="0"/>
    <w:rPr>
      <w:rFonts w:hint="eastAsia" w:ascii="黑体" w:eastAsia="黑体" w:cs="黑体"/>
      <w:color w:val="000000"/>
      <w:sz w:val="20"/>
      <w:szCs w:val="20"/>
      <w:u w:val="none"/>
    </w:rPr>
  </w:style>
  <w:style w:type="character" w:customStyle="1" w:styleId="260">
    <w:name w:val="标题 3 Char Char Char Char Char Char Char"/>
    <w:qFormat/>
    <w:uiPriority w:val="0"/>
    <w:rPr>
      <w:rFonts w:eastAsia="宋体"/>
      <w:b/>
      <w:bCs/>
      <w:kern w:val="2"/>
      <w:sz w:val="32"/>
      <w:szCs w:val="32"/>
      <w:lang w:val="en-US" w:eastAsia="zh-CN" w:bidi="ar-SA"/>
    </w:rPr>
  </w:style>
  <w:style w:type="character" w:customStyle="1" w:styleId="261">
    <w:name w:val="wen Char1"/>
    <w:link w:val="262"/>
    <w:qFormat/>
    <w:uiPriority w:val="0"/>
    <w:rPr>
      <w:rFonts w:ascii="微软雅黑" w:hAnsi="微软雅黑" w:eastAsia="微软雅黑"/>
      <w:kern w:val="2"/>
      <w:sz w:val="21"/>
      <w:szCs w:val="24"/>
    </w:rPr>
  </w:style>
  <w:style w:type="paragraph" w:customStyle="1" w:styleId="262">
    <w:name w:val="wen"/>
    <w:basedOn w:val="1"/>
    <w:link w:val="261"/>
    <w:qFormat/>
    <w:uiPriority w:val="0"/>
    <w:pPr>
      <w:adjustRightInd w:val="0"/>
      <w:snapToGrid w:val="0"/>
      <w:spacing w:line="269" w:lineRule="auto"/>
      <w:ind w:firstLine="425"/>
    </w:pPr>
    <w:rPr>
      <w:rFonts w:ascii="微软雅黑" w:hAnsi="微软雅黑" w:eastAsia="微软雅黑"/>
      <w:szCs w:val="24"/>
    </w:rPr>
  </w:style>
  <w:style w:type="character" w:customStyle="1" w:styleId="263">
    <w:name w:val="Date Char"/>
    <w:qFormat/>
    <w:locked/>
    <w:uiPriority w:val="99"/>
    <w:rPr>
      <w:rFonts w:ascii="楷体_GB2312" w:eastAsia="楷体_GB2312"/>
      <w:sz w:val="26"/>
    </w:rPr>
  </w:style>
  <w:style w:type="character" w:customStyle="1" w:styleId="264">
    <w:name w:val="style221"/>
    <w:qFormat/>
    <w:uiPriority w:val="0"/>
    <w:rPr>
      <w:b/>
      <w:bCs/>
      <w:color w:val="000099"/>
    </w:rPr>
  </w:style>
  <w:style w:type="character" w:customStyle="1" w:styleId="265">
    <w:name w:val="over2"/>
    <w:qFormat/>
    <w:uiPriority w:val="0"/>
  </w:style>
  <w:style w:type="character" w:customStyle="1" w:styleId="266">
    <w:name w:val="列出段落 字符"/>
    <w:link w:val="267"/>
    <w:qFormat/>
    <w:uiPriority w:val="34"/>
    <w:rPr>
      <w:kern w:val="2"/>
      <w:sz w:val="21"/>
      <w:szCs w:val="24"/>
    </w:rPr>
  </w:style>
  <w:style w:type="paragraph" w:customStyle="1" w:styleId="267">
    <w:name w:val="列出段落1"/>
    <w:basedOn w:val="1"/>
    <w:link w:val="266"/>
    <w:qFormat/>
    <w:uiPriority w:val="34"/>
    <w:pPr>
      <w:ind w:firstLine="420" w:firstLineChars="200"/>
    </w:pPr>
    <w:rPr>
      <w:szCs w:val="24"/>
    </w:rPr>
  </w:style>
  <w:style w:type="character" w:customStyle="1" w:styleId="268">
    <w:name w:val="H5 Char Char"/>
    <w:qFormat/>
    <w:uiPriority w:val="0"/>
    <w:rPr>
      <w:rFonts w:ascii="宋体" w:hAnsi="宋体" w:eastAsia="黑体" w:cs="宋体"/>
      <w:b/>
      <w:sz w:val="28"/>
      <w:szCs w:val="28"/>
    </w:rPr>
  </w:style>
  <w:style w:type="character" w:customStyle="1" w:styleId="269">
    <w:name w:val=" Char Char9"/>
    <w:qFormat/>
    <w:uiPriority w:val="0"/>
    <w:rPr>
      <w:sz w:val="18"/>
      <w:szCs w:val="18"/>
    </w:rPr>
  </w:style>
  <w:style w:type="character" w:customStyle="1" w:styleId="270">
    <w:name w:val="short_text"/>
    <w:qFormat/>
    <w:uiPriority w:val="0"/>
  </w:style>
  <w:style w:type="character" w:customStyle="1" w:styleId="271">
    <w:name w:val="font01"/>
    <w:qFormat/>
    <w:uiPriority w:val="0"/>
    <w:rPr>
      <w:rFonts w:hint="eastAsia" w:ascii="宋体" w:hAnsi="宋体" w:eastAsia="宋体" w:cs="宋体"/>
      <w:color w:val="000000"/>
      <w:sz w:val="24"/>
      <w:szCs w:val="24"/>
      <w:u w:val="none"/>
    </w:rPr>
  </w:style>
  <w:style w:type="character" w:customStyle="1" w:styleId="272">
    <w:name w:val="l31"/>
    <w:qFormat/>
    <w:uiPriority w:val="0"/>
    <w:rPr>
      <w:color w:val="999999"/>
    </w:rPr>
  </w:style>
  <w:style w:type="character" w:customStyle="1" w:styleId="273">
    <w:name w:val="Plain Text Char1"/>
    <w:link w:val="274"/>
    <w:qFormat/>
    <w:uiPriority w:val="0"/>
    <w:rPr>
      <w:rFonts w:ascii="宋体" w:hAnsi="Courier New" w:eastAsia="楷体_GB2312"/>
      <w:kern w:val="2"/>
      <w:sz w:val="26"/>
    </w:rPr>
  </w:style>
  <w:style w:type="paragraph" w:customStyle="1" w:styleId="274">
    <w:name w:val="纯文本1"/>
    <w:basedOn w:val="1"/>
    <w:link w:val="273"/>
    <w:qFormat/>
    <w:uiPriority w:val="0"/>
    <w:pPr>
      <w:adjustRightInd w:val="0"/>
      <w:textAlignment w:val="baseline"/>
    </w:pPr>
    <w:rPr>
      <w:rFonts w:ascii="宋体" w:hAnsi="Courier New" w:eastAsia="楷体_GB2312"/>
      <w:sz w:val="26"/>
    </w:rPr>
  </w:style>
  <w:style w:type="character" w:customStyle="1" w:styleId="275">
    <w:name w:val="over"/>
    <w:qFormat/>
    <w:uiPriority w:val="0"/>
    <w:rPr>
      <w:color w:val="999999"/>
    </w:rPr>
  </w:style>
  <w:style w:type="character" w:customStyle="1" w:styleId="276">
    <w:name w:val="样式6 Char"/>
    <w:link w:val="277"/>
    <w:qFormat/>
    <w:uiPriority w:val="0"/>
    <w:rPr>
      <w:rFonts w:ascii="Arial" w:hAnsi="Arial"/>
      <w:b/>
      <w:bCs/>
      <w:sz w:val="28"/>
      <w:szCs w:val="32"/>
    </w:rPr>
  </w:style>
  <w:style w:type="paragraph" w:customStyle="1" w:styleId="277">
    <w:name w:val="样式6"/>
    <w:basedOn w:val="3"/>
    <w:link w:val="276"/>
    <w:qFormat/>
    <w:uiPriority w:val="0"/>
    <w:pPr>
      <w:keepLines/>
      <w:adjustRightInd w:val="0"/>
      <w:jc w:val="both"/>
      <w:textAlignment w:val="baseline"/>
    </w:pPr>
    <w:rPr>
      <w:rFonts w:ascii="Arial" w:hAnsi="Arial"/>
      <w:kern w:val="0"/>
      <w:szCs w:val="32"/>
    </w:rPr>
  </w:style>
  <w:style w:type="character" w:customStyle="1" w:styleId="278">
    <w:name w:val="h7 Char"/>
    <w:qFormat/>
    <w:uiPriority w:val="0"/>
    <w:rPr>
      <w:rFonts w:ascii="Times New Roman" w:hAnsi="Times New Roman"/>
      <w:b/>
      <w:bCs/>
      <w:sz w:val="24"/>
      <w:szCs w:val="24"/>
    </w:rPr>
  </w:style>
  <w:style w:type="character" w:customStyle="1" w:styleId="279">
    <w:name w:val="样式1 Char"/>
    <w:link w:val="280"/>
    <w:qFormat/>
    <w:locked/>
    <w:uiPriority w:val="99"/>
    <w:rPr>
      <w:rFonts w:ascii="宋体" w:hAnsi="宋体"/>
      <w:sz w:val="21"/>
      <w:szCs w:val="21"/>
    </w:rPr>
  </w:style>
  <w:style w:type="paragraph" w:customStyle="1" w:styleId="280">
    <w:name w:val="样式1"/>
    <w:basedOn w:val="1"/>
    <w:link w:val="279"/>
    <w:qFormat/>
    <w:uiPriority w:val="99"/>
    <w:pPr>
      <w:numPr>
        <w:ilvl w:val="0"/>
        <w:numId w:val="6"/>
      </w:numPr>
      <w:adjustRightInd w:val="0"/>
      <w:textAlignment w:val="baseline"/>
    </w:pPr>
    <w:rPr>
      <w:rFonts w:ascii="宋体" w:hAnsi="宋体"/>
      <w:kern w:val="0"/>
      <w:szCs w:val="21"/>
    </w:rPr>
  </w:style>
  <w:style w:type="character" w:customStyle="1" w:styleId="281">
    <w:name w:val="FtrF Char"/>
    <w:qFormat/>
    <w:uiPriority w:val="0"/>
    <w:rPr>
      <w:kern w:val="2"/>
      <w:sz w:val="18"/>
      <w:szCs w:val="18"/>
    </w:rPr>
  </w:style>
  <w:style w:type="character" w:customStyle="1" w:styleId="282">
    <w:name w:val="text-01"/>
    <w:qFormat/>
    <w:uiPriority w:val="0"/>
    <w:rPr>
      <w:rFonts w:hint="default" w:ascii="Verdana" w:hAnsi="Verdana"/>
      <w:sz w:val="18"/>
      <w:szCs w:val="18"/>
    </w:rPr>
  </w:style>
  <w:style w:type="character" w:customStyle="1" w:styleId="283">
    <w:name w:val="纯文本 Char Char"/>
    <w:link w:val="284"/>
    <w:qFormat/>
    <w:uiPriority w:val="0"/>
    <w:rPr>
      <w:rFonts w:ascii="宋体" w:hAnsi="Courier New" w:eastAsia="楷体_GB2312"/>
      <w:sz w:val="26"/>
      <w:szCs w:val="24"/>
    </w:rPr>
  </w:style>
  <w:style w:type="paragraph" w:customStyle="1" w:styleId="284">
    <w:name w:val="纯文本11"/>
    <w:basedOn w:val="1"/>
    <w:link w:val="283"/>
    <w:qFormat/>
    <w:uiPriority w:val="0"/>
    <w:pPr>
      <w:widowControl/>
      <w:adjustRightInd w:val="0"/>
      <w:jc w:val="left"/>
    </w:pPr>
    <w:rPr>
      <w:rFonts w:ascii="宋体" w:hAnsi="Courier New" w:eastAsia="楷体_GB2312"/>
      <w:kern w:val="0"/>
      <w:sz w:val="26"/>
      <w:szCs w:val="24"/>
    </w:rPr>
  </w:style>
  <w:style w:type="character" w:customStyle="1" w:styleId="285">
    <w:name w:val="large1"/>
    <w:qFormat/>
    <w:uiPriority w:val="0"/>
    <w:rPr>
      <w:rFonts w:hint="eastAsia" w:ascii="宋体" w:hAnsi="宋体" w:eastAsia="宋体"/>
      <w:sz w:val="22"/>
      <w:szCs w:val="22"/>
    </w:rPr>
  </w:style>
  <w:style w:type="character" w:customStyle="1" w:styleId="286">
    <w:name w:val="Default Char"/>
    <w:link w:val="287"/>
    <w:qFormat/>
    <w:uiPriority w:val="0"/>
    <w:rPr>
      <w:rFonts w:ascii="宋体ラ..." w:eastAsia="宋体ラ..." w:cs="宋体ラ..."/>
      <w:color w:val="000000"/>
      <w:sz w:val="24"/>
      <w:szCs w:val="24"/>
      <w:lang w:val="en-US" w:eastAsia="zh-CN" w:bidi="ar-SA"/>
    </w:rPr>
  </w:style>
  <w:style w:type="paragraph" w:customStyle="1" w:styleId="287">
    <w:name w:val="Default"/>
    <w:link w:val="286"/>
    <w:qFormat/>
    <w:uiPriority w:val="0"/>
    <w:pPr>
      <w:widowControl w:val="0"/>
      <w:autoSpaceDE w:val="0"/>
      <w:autoSpaceDN w:val="0"/>
      <w:adjustRightInd w:val="0"/>
    </w:pPr>
    <w:rPr>
      <w:rFonts w:ascii="宋体ラ..." w:hAnsi="Times New Roman" w:eastAsia="宋体ラ..." w:cs="宋体ラ..."/>
      <w:color w:val="000000"/>
      <w:sz w:val="24"/>
      <w:szCs w:val="24"/>
      <w:lang w:val="en-US" w:eastAsia="zh-CN" w:bidi="ar-SA"/>
    </w:rPr>
  </w:style>
  <w:style w:type="character" w:customStyle="1" w:styleId="288">
    <w:name w:val="lh151"/>
    <w:qFormat/>
    <w:uiPriority w:val="0"/>
    <w:rPr>
      <w:color w:val="666666"/>
    </w:rPr>
  </w:style>
  <w:style w:type="character" w:customStyle="1" w:styleId="289">
    <w:name w:val="*正文 Char"/>
    <w:link w:val="290"/>
    <w:qFormat/>
    <w:uiPriority w:val="0"/>
    <w:rPr>
      <w:rFonts w:ascii="宋体" w:hAnsi="宋体" w:cs="MS Gothic"/>
      <w:sz w:val="24"/>
      <w:szCs w:val="21"/>
      <w:u w:val="none" w:color="000000"/>
    </w:rPr>
  </w:style>
  <w:style w:type="paragraph" w:customStyle="1" w:styleId="290">
    <w:name w:val="*正文"/>
    <w:basedOn w:val="1"/>
    <w:link w:val="289"/>
    <w:qFormat/>
    <w:uiPriority w:val="0"/>
    <w:pPr>
      <w:spacing w:line="360" w:lineRule="auto"/>
      <w:ind w:firstLine="480" w:firstLineChars="200"/>
    </w:pPr>
    <w:rPr>
      <w:rFonts w:ascii="宋体" w:hAnsi="宋体"/>
      <w:kern w:val="0"/>
      <w:sz w:val="24"/>
      <w:szCs w:val="21"/>
      <w:u w:val="none" w:color="000000"/>
    </w:rPr>
  </w:style>
  <w:style w:type="character" w:customStyle="1" w:styleId="291">
    <w:name w:val="job"/>
    <w:qFormat/>
    <w:uiPriority w:val="0"/>
  </w:style>
  <w:style w:type="character" w:customStyle="1" w:styleId="292">
    <w:name w:val="Andy_正文 Char"/>
    <w:link w:val="293"/>
    <w:qFormat/>
    <w:uiPriority w:val="0"/>
    <w:rPr>
      <w:sz w:val="24"/>
      <w:szCs w:val="24"/>
    </w:rPr>
  </w:style>
  <w:style w:type="paragraph" w:customStyle="1" w:styleId="293">
    <w:name w:val="Andy_正文"/>
    <w:basedOn w:val="1"/>
    <w:link w:val="292"/>
    <w:qFormat/>
    <w:uiPriority w:val="0"/>
    <w:pPr>
      <w:spacing w:line="360" w:lineRule="auto"/>
      <w:ind w:firstLine="480" w:firstLineChars="200"/>
    </w:pPr>
    <w:rPr>
      <w:kern w:val="0"/>
      <w:sz w:val="24"/>
      <w:szCs w:val="24"/>
    </w:rPr>
  </w:style>
  <w:style w:type="character" w:customStyle="1" w:styleId="294">
    <w:name w:val="明显参考1"/>
    <w:qFormat/>
    <w:uiPriority w:val="0"/>
    <w:rPr>
      <w:b/>
      <w:bCs/>
      <w:smallCaps/>
      <w:color w:val="DA1F28"/>
      <w:spacing w:val="5"/>
      <w:u w:val="single"/>
    </w:rPr>
  </w:style>
  <w:style w:type="character" w:customStyle="1" w:styleId="295">
    <w:name w:val="正文缩进 Char2"/>
    <w:qFormat/>
    <w:locked/>
    <w:uiPriority w:val="0"/>
    <w:rPr>
      <w:kern w:val="2"/>
      <w:sz w:val="21"/>
    </w:rPr>
  </w:style>
  <w:style w:type="character" w:customStyle="1" w:styleId="296">
    <w:name w:val="px141"/>
    <w:qFormat/>
    <w:uiPriority w:val="0"/>
    <w:rPr>
      <w:rFonts w:hint="default" w:ascii="ˎ̥" w:hAnsi="ˎ̥"/>
      <w:sz w:val="21"/>
      <w:szCs w:val="21"/>
    </w:rPr>
  </w:style>
  <w:style w:type="character" w:customStyle="1" w:styleId="297">
    <w:name w:val="Char Char9"/>
    <w:qFormat/>
    <w:uiPriority w:val="0"/>
    <w:rPr>
      <w:sz w:val="18"/>
      <w:szCs w:val="18"/>
    </w:rPr>
  </w:style>
  <w:style w:type="character" w:customStyle="1" w:styleId="298">
    <w:name w:val="starting"/>
    <w:qFormat/>
    <w:uiPriority w:val="0"/>
  </w:style>
  <w:style w:type="character" w:customStyle="1" w:styleId="299">
    <w:name w:val="Char Char7"/>
    <w:qFormat/>
    <w:uiPriority w:val="0"/>
    <w:rPr>
      <w:rFonts w:ascii="Times New Roman" w:hAnsi="Times New Roman" w:eastAsia="宋体" w:cs="Times New Roman"/>
      <w:sz w:val="24"/>
      <w:szCs w:val="24"/>
    </w:rPr>
  </w:style>
  <w:style w:type="character" w:customStyle="1" w:styleId="300">
    <w:name w:val="px14"/>
    <w:qFormat/>
    <w:uiPriority w:val="0"/>
  </w:style>
  <w:style w:type="character" w:customStyle="1" w:styleId="301">
    <w:name w:val="Char Char8"/>
    <w:qFormat/>
    <w:uiPriority w:val="0"/>
    <w:rPr>
      <w:sz w:val="18"/>
      <w:szCs w:val="18"/>
    </w:rPr>
  </w:style>
  <w:style w:type="character" w:customStyle="1" w:styleId="302">
    <w:name w:val="Note description Char"/>
    <w:link w:val="303"/>
    <w:qFormat/>
    <w:uiPriority w:val="0"/>
    <w:rPr>
      <w:rFonts w:eastAsia="楷体_GB2312"/>
      <w:kern w:val="2"/>
      <w:sz w:val="21"/>
      <w:szCs w:val="18"/>
    </w:rPr>
  </w:style>
  <w:style w:type="paragraph" w:customStyle="1" w:styleId="303">
    <w:name w:val="Note description"/>
    <w:basedOn w:val="1"/>
    <w:next w:val="18"/>
    <w:link w:val="302"/>
    <w:qFormat/>
    <w:uiPriority w:val="0"/>
    <w:pPr>
      <w:widowControl/>
      <w:pBdr>
        <w:bottom w:val="single" w:color="auto" w:sz="8" w:space="1"/>
      </w:pBdr>
      <w:spacing w:after="100" w:afterLines="100"/>
      <w:ind w:left="420"/>
    </w:pPr>
    <w:rPr>
      <w:rFonts w:eastAsia="楷体_GB2312"/>
      <w:szCs w:val="18"/>
    </w:rPr>
  </w:style>
  <w:style w:type="character" w:customStyle="1" w:styleId="304">
    <w:name w:val="注释标题 Char1"/>
    <w:qFormat/>
    <w:uiPriority w:val="0"/>
    <w:rPr>
      <w:kern w:val="2"/>
      <w:sz w:val="21"/>
    </w:rPr>
  </w:style>
  <w:style w:type="character" w:customStyle="1" w:styleId="305">
    <w:name w:val="l4"/>
    <w:qFormat/>
    <w:uiPriority w:val="0"/>
    <w:rPr>
      <w:color w:val="999999"/>
    </w:rPr>
  </w:style>
  <w:style w:type="character" w:customStyle="1" w:styleId="306">
    <w:name w:val="Char Char10"/>
    <w:qFormat/>
    <w:uiPriority w:val="0"/>
    <w:rPr>
      <w:rFonts w:ascii="Times New Roman" w:hAnsi="Times New Roman" w:eastAsia="宋体" w:cs="Times New Roman"/>
      <w:b/>
      <w:bCs/>
      <w:sz w:val="28"/>
      <w:szCs w:val="28"/>
    </w:rPr>
  </w:style>
  <w:style w:type="character" w:customStyle="1" w:styleId="307">
    <w:name w:val="red"/>
    <w:qFormat/>
    <w:uiPriority w:val="0"/>
    <w:rPr>
      <w:rFonts w:hint="default" w:ascii="Arial" w:hAnsi="Arial" w:cs="Arial"/>
      <w:color w:val="E50000"/>
    </w:rPr>
  </w:style>
  <w:style w:type="character" w:customStyle="1" w:styleId="308">
    <w:name w:val="文档结构图 Char2"/>
    <w:qFormat/>
    <w:uiPriority w:val="0"/>
    <w:rPr>
      <w:kern w:val="2"/>
      <w:sz w:val="21"/>
      <w:shd w:val="clear" w:color="auto" w:fill="000080"/>
    </w:rPr>
  </w:style>
  <w:style w:type="character" w:customStyle="1" w:styleId="309">
    <w:name w:val="msg-box31"/>
    <w:qFormat/>
    <w:uiPriority w:val="0"/>
  </w:style>
  <w:style w:type="character" w:customStyle="1" w:styleId="310">
    <w:name w:val="正文首行缩进 Char2"/>
    <w:qFormat/>
    <w:uiPriority w:val="0"/>
    <w:rPr>
      <w:rFonts w:ascii="楷体_GB2312" w:hAnsi="Arial" w:eastAsia="楷体_GB2312"/>
      <w:kern w:val="2"/>
      <w:sz w:val="21"/>
    </w:rPr>
  </w:style>
  <w:style w:type="character" w:customStyle="1" w:styleId="311">
    <w:name w:val="starting4"/>
    <w:qFormat/>
    <w:uiPriority w:val="0"/>
    <w:rPr>
      <w:color w:val="339900"/>
    </w:rPr>
  </w:style>
  <w:style w:type="character" w:customStyle="1" w:styleId="312">
    <w:name w:val="批注框文本 Char1"/>
    <w:qFormat/>
    <w:uiPriority w:val="99"/>
    <w:rPr>
      <w:kern w:val="2"/>
      <w:sz w:val="18"/>
      <w:szCs w:val="18"/>
    </w:rPr>
  </w:style>
  <w:style w:type="character" w:customStyle="1" w:styleId="313">
    <w:name w:val="tit18"/>
    <w:qFormat/>
    <w:uiPriority w:val="0"/>
    <w:rPr>
      <w:color w:val="B60000"/>
    </w:rPr>
  </w:style>
  <w:style w:type="character" w:customStyle="1" w:styleId="314">
    <w:name w:val="页眉 Char1"/>
    <w:qFormat/>
    <w:uiPriority w:val="99"/>
    <w:rPr>
      <w:kern w:val="2"/>
      <w:sz w:val="18"/>
      <w:szCs w:val="18"/>
    </w:rPr>
  </w:style>
  <w:style w:type="character" w:customStyle="1" w:styleId="315">
    <w:name w:val="c1"/>
    <w:qFormat/>
    <w:uiPriority w:val="0"/>
  </w:style>
  <w:style w:type="character" w:customStyle="1" w:styleId="316">
    <w:name w:val="页脚 Char1"/>
    <w:semiHidden/>
    <w:qFormat/>
    <w:uiPriority w:val="99"/>
    <w:rPr>
      <w:kern w:val="2"/>
      <w:sz w:val="18"/>
      <w:szCs w:val="18"/>
    </w:rPr>
  </w:style>
  <w:style w:type="character" w:customStyle="1" w:styleId="317">
    <w:name w:val="l7"/>
    <w:qFormat/>
    <w:uiPriority w:val="0"/>
    <w:rPr>
      <w:color w:val="999999"/>
    </w:rPr>
  </w:style>
  <w:style w:type="character" w:customStyle="1" w:styleId="318">
    <w:name w:val="投标正文 Char"/>
    <w:link w:val="319"/>
    <w:qFormat/>
    <w:uiPriority w:val="0"/>
    <w:rPr>
      <w:rFonts w:ascii="Calibri" w:hAnsi="Calibri"/>
      <w:kern w:val="2"/>
      <w:sz w:val="24"/>
      <w:szCs w:val="24"/>
      <w:lang w:val="zh-CN"/>
    </w:rPr>
  </w:style>
  <w:style w:type="paragraph" w:customStyle="1" w:styleId="319">
    <w:name w:val="投标正文"/>
    <w:basedOn w:val="1"/>
    <w:link w:val="318"/>
    <w:qFormat/>
    <w:uiPriority w:val="0"/>
    <w:pPr>
      <w:spacing w:line="360" w:lineRule="auto"/>
      <w:ind w:left="100" w:firstLine="480" w:firstLineChars="200"/>
    </w:pPr>
    <w:rPr>
      <w:rFonts w:ascii="Calibri" w:hAnsi="Calibri"/>
      <w:sz w:val="24"/>
      <w:szCs w:val="24"/>
      <w:lang w:val="zh-CN"/>
    </w:rPr>
  </w:style>
  <w:style w:type="character" w:customStyle="1" w:styleId="320">
    <w:name w:val="num51"/>
    <w:qFormat/>
    <w:uiPriority w:val="0"/>
  </w:style>
  <w:style w:type="character" w:customStyle="1" w:styleId="321">
    <w:name w:val="列表段落 字符"/>
    <w:link w:val="322"/>
    <w:qFormat/>
    <w:uiPriority w:val="34"/>
    <w:rPr>
      <w:rFonts w:ascii="Calibri" w:hAnsi="Calibri"/>
      <w:kern w:val="2"/>
      <w:sz w:val="21"/>
      <w:szCs w:val="22"/>
    </w:rPr>
  </w:style>
  <w:style w:type="paragraph" w:customStyle="1" w:styleId="322">
    <w:name w:val="_Style 13"/>
    <w:basedOn w:val="1"/>
    <w:next w:val="1"/>
    <w:link w:val="321"/>
    <w:qFormat/>
    <w:uiPriority w:val="34"/>
    <w:pPr>
      <w:ind w:firstLine="420" w:firstLineChars="200"/>
    </w:pPr>
    <w:rPr>
      <w:rFonts w:ascii="Calibri" w:hAnsi="Calibri"/>
      <w:szCs w:val="22"/>
    </w:rPr>
  </w:style>
  <w:style w:type="character" w:customStyle="1" w:styleId="323">
    <w:name w:val="font_blue1"/>
    <w:qFormat/>
    <w:uiPriority w:val="0"/>
    <w:rPr>
      <w:b/>
      <w:bCs/>
      <w:color w:val="0070BC"/>
      <w:sz w:val="24"/>
      <w:szCs w:val="24"/>
      <w:u w:val="none"/>
    </w:rPr>
  </w:style>
  <w:style w:type="character" w:customStyle="1" w:styleId="324">
    <w:name w:val="我的正文 Char"/>
    <w:link w:val="325"/>
    <w:qFormat/>
    <w:uiPriority w:val="0"/>
    <w:rPr>
      <w:rFonts w:ascii="仿宋" w:hAnsi="仿宋" w:eastAsia="仿宋"/>
      <w:kern w:val="2"/>
      <w:sz w:val="24"/>
      <w:szCs w:val="30"/>
    </w:rPr>
  </w:style>
  <w:style w:type="paragraph" w:customStyle="1" w:styleId="325">
    <w:name w:val="我的正文"/>
    <w:basedOn w:val="1"/>
    <w:link w:val="324"/>
    <w:qFormat/>
    <w:uiPriority w:val="0"/>
    <w:pPr>
      <w:widowControl/>
      <w:adjustRightInd w:val="0"/>
      <w:snapToGrid w:val="0"/>
      <w:spacing w:line="360" w:lineRule="auto"/>
      <w:ind w:left="420" w:firstLine="200" w:firstLineChars="200"/>
      <w:jc w:val="left"/>
    </w:pPr>
    <w:rPr>
      <w:rFonts w:ascii="仿宋" w:hAnsi="仿宋" w:eastAsia="仿宋"/>
      <w:sz w:val="24"/>
      <w:szCs w:val="30"/>
    </w:rPr>
  </w:style>
  <w:style w:type="character" w:customStyle="1" w:styleId="326">
    <w:name w:val="num41"/>
    <w:qFormat/>
    <w:uiPriority w:val="0"/>
  </w:style>
  <w:style w:type="character" w:customStyle="1" w:styleId="327">
    <w:name w:val="列出段落 Char1"/>
    <w:qFormat/>
    <w:uiPriority w:val="34"/>
    <w:rPr>
      <w:rFonts w:ascii="等线" w:hAnsi="等线" w:eastAsia="等线" w:cs="Times New Roman"/>
    </w:rPr>
  </w:style>
  <w:style w:type="character" w:customStyle="1" w:styleId="328">
    <w:name w:val="bsharetext"/>
    <w:qFormat/>
    <w:uiPriority w:val="0"/>
  </w:style>
  <w:style w:type="character" w:customStyle="1" w:styleId="329">
    <w:name w:val="正文缩进1 Char1"/>
    <w:qFormat/>
    <w:uiPriority w:val="0"/>
    <w:rPr>
      <w:rFonts w:eastAsia="楷体_GB2312"/>
      <w:kern w:val="2"/>
      <w:sz w:val="24"/>
      <w:lang w:val="en-US" w:eastAsia="zh-CN" w:bidi="ar-SA"/>
    </w:rPr>
  </w:style>
  <w:style w:type="character" w:customStyle="1" w:styleId="330">
    <w:name w:val="_Style 326"/>
    <w:qFormat/>
    <w:uiPriority w:val="0"/>
    <w:rPr>
      <w:i/>
      <w:iCs/>
      <w:color w:val="808080"/>
    </w:rPr>
  </w:style>
  <w:style w:type="character" w:customStyle="1" w:styleId="331">
    <w:name w:val="Andy_2级 Char"/>
    <w:link w:val="332"/>
    <w:qFormat/>
    <w:uiPriority w:val="0"/>
    <w:rPr>
      <w:rFonts w:ascii="Calibri" w:hAnsi="Calibri"/>
      <w:sz w:val="24"/>
    </w:rPr>
  </w:style>
  <w:style w:type="paragraph" w:customStyle="1" w:styleId="332">
    <w:name w:val="Andy_2级"/>
    <w:basedOn w:val="1"/>
    <w:link w:val="331"/>
    <w:qFormat/>
    <w:uiPriority w:val="0"/>
    <w:pPr>
      <w:tabs>
        <w:tab w:val="left" w:pos="840"/>
      </w:tabs>
      <w:spacing w:line="360" w:lineRule="auto"/>
      <w:ind w:left="840" w:hanging="420"/>
    </w:pPr>
    <w:rPr>
      <w:rFonts w:ascii="Calibri" w:hAnsi="Calibri"/>
      <w:kern w:val="0"/>
      <w:sz w:val="24"/>
    </w:rPr>
  </w:style>
  <w:style w:type="character" w:customStyle="1" w:styleId="333">
    <w:name w:val="Footer Char"/>
    <w:qFormat/>
    <w:locked/>
    <w:uiPriority w:val="0"/>
    <w:rPr>
      <w:rFonts w:cs="Times New Roman"/>
      <w:sz w:val="18"/>
      <w:szCs w:val="18"/>
    </w:rPr>
  </w:style>
  <w:style w:type="character" w:customStyle="1" w:styleId="334">
    <w:name w:val="blue3"/>
    <w:qFormat/>
    <w:uiPriority w:val="0"/>
    <w:rPr>
      <w:color w:val="0000FF"/>
      <w:spacing w:val="270"/>
      <w:u w:val="none"/>
    </w:rPr>
  </w:style>
  <w:style w:type="character" w:customStyle="1" w:styleId="335">
    <w:name w:val="tit22"/>
    <w:qFormat/>
    <w:uiPriority w:val="0"/>
    <w:rPr>
      <w:color w:val="04A06C"/>
    </w:rPr>
  </w:style>
  <w:style w:type="character" w:customStyle="1" w:styleId="336">
    <w:name w:val="Andy_3级 Char"/>
    <w:link w:val="337"/>
    <w:qFormat/>
    <w:uiPriority w:val="0"/>
    <w:rPr>
      <w:rFonts w:ascii="Calibri" w:hAnsi="Calibri"/>
      <w:sz w:val="24"/>
    </w:rPr>
  </w:style>
  <w:style w:type="paragraph" w:customStyle="1" w:styleId="337">
    <w:name w:val="Andy_3级"/>
    <w:basedOn w:val="1"/>
    <w:link w:val="336"/>
    <w:qFormat/>
    <w:uiPriority w:val="0"/>
    <w:pPr>
      <w:tabs>
        <w:tab w:val="left" w:pos="1260"/>
      </w:tabs>
      <w:spacing w:line="360" w:lineRule="auto"/>
      <w:ind w:left="1260" w:hanging="420"/>
    </w:pPr>
    <w:rPr>
      <w:rFonts w:ascii="Calibri" w:hAnsi="Calibri"/>
      <w:kern w:val="0"/>
      <w:sz w:val="24"/>
    </w:rPr>
  </w:style>
  <w:style w:type="character" w:customStyle="1" w:styleId="338">
    <w:name w:val="tit21"/>
    <w:qFormat/>
    <w:uiPriority w:val="0"/>
    <w:rPr>
      <w:color w:val="B60000"/>
      <w:sz w:val="27"/>
      <w:szCs w:val="27"/>
      <w:bdr w:val="single" w:color="DFCEB8" w:sz="6" w:space="0"/>
      <w:shd w:val="clear" w:color="auto" w:fill="FFFFFF"/>
    </w:rPr>
  </w:style>
  <w:style w:type="character" w:customStyle="1" w:styleId="339">
    <w:name w:val="_正文 Char"/>
    <w:link w:val="340"/>
    <w:qFormat/>
    <w:uiPriority w:val="0"/>
    <w:rPr>
      <w:kern w:val="2"/>
      <w:sz w:val="24"/>
      <w:szCs w:val="24"/>
    </w:rPr>
  </w:style>
  <w:style w:type="paragraph" w:customStyle="1" w:styleId="340">
    <w:name w:val="_正文"/>
    <w:basedOn w:val="1"/>
    <w:link w:val="339"/>
    <w:qFormat/>
    <w:uiPriority w:val="0"/>
    <w:pPr>
      <w:spacing w:line="360" w:lineRule="auto"/>
      <w:ind w:firstLine="200" w:firstLineChars="200"/>
    </w:pPr>
    <w:rPr>
      <w:sz w:val="24"/>
      <w:szCs w:val="24"/>
    </w:rPr>
  </w:style>
  <w:style w:type="character" w:customStyle="1" w:styleId="341">
    <w:name w:val="tit17"/>
    <w:qFormat/>
    <w:uiPriority w:val="0"/>
    <w:rPr>
      <w:color w:val="B60000"/>
    </w:rPr>
  </w:style>
  <w:style w:type="character" w:customStyle="1" w:styleId="342">
    <w:name w:val="正文缩进1 Char"/>
    <w:qFormat/>
    <w:uiPriority w:val="0"/>
    <w:rPr>
      <w:rFonts w:ascii="Times New Roman" w:hAnsi="Times New Roman" w:eastAsia="楷体_GB2312" w:cs="Times New Roman"/>
      <w:sz w:val="24"/>
      <w:szCs w:val="20"/>
    </w:rPr>
  </w:style>
  <w:style w:type="character" w:customStyle="1" w:styleId="343">
    <w:name w:val="img_title11"/>
    <w:qFormat/>
    <w:uiPriority w:val="0"/>
    <w:rPr>
      <w:vanish/>
    </w:rPr>
  </w:style>
  <w:style w:type="character" w:customStyle="1" w:styleId="344">
    <w:name w:val="纯文本 Char2"/>
    <w:qFormat/>
    <w:locked/>
    <w:uiPriority w:val="99"/>
    <w:rPr>
      <w:rFonts w:ascii="宋体" w:hAnsi="Courier New" w:eastAsia="宋体"/>
      <w:kern w:val="2"/>
      <w:sz w:val="21"/>
      <w:lang w:val="en-US" w:eastAsia="zh-CN" w:bidi="ar-SA"/>
    </w:rPr>
  </w:style>
  <w:style w:type="character" w:customStyle="1" w:styleId="345">
    <w:name w:val="_Style 341"/>
    <w:qFormat/>
    <w:uiPriority w:val="0"/>
    <w:rPr>
      <w:b/>
      <w:bCs/>
      <w:smallCaps/>
      <w:color w:val="C0504D"/>
      <w:spacing w:val="5"/>
      <w:u w:val="single"/>
    </w:rPr>
  </w:style>
  <w:style w:type="character" w:customStyle="1" w:styleId="346">
    <w:name w:val="文章正文 字符"/>
    <w:link w:val="347"/>
    <w:qFormat/>
    <w:uiPriority w:val="0"/>
    <w:rPr>
      <w:sz w:val="24"/>
    </w:rPr>
  </w:style>
  <w:style w:type="paragraph" w:customStyle="1" w:styleId="347">
    <w:name w:val="文章正文"/>
    <w:basedOn w:val="1"/>
    <w:link w:val="346"/>
    <w:qFormat/>
    <w:uiPriority w:val="0"/>
    <w:pPr>
      <w:widowControl/>
      <w:spacing w:line="360" w:lineRule="auto"/>
      <w:ind w:firstLine="560" w:firstLineChars="200"/>
      <w:jc w:val="left"/>
    </w:pPr>
    <w:rPr>
      <w:kern w:val="0"/>
      <w:sz w:val="24"/>
    </w:rPr>
  </w:style>
  <w:style w:type="character" w:customStyle="1" w:styleId="348">
    <w:name w:val="num61"/>
    <w:qFormat/>
    <w:uiPriority w:val="0"/>
  </w:style>
  <w:style w:type="character" w:customStyle="1" w:styleId="349">
    <w:name w:val="List Paragraph Char"/>
    <w:qFormat/>
    <w:uiPriority w:val="0"/>
  </w:style>
  <w:style w:type="character" w:customStyle="1" w:styleId="350">
    <w:name w:val="starting1"/>
    <w:qFormat/>
    <w:uiPriority w:val="0"/>
    <w:rPr>
      <w:color w:val="B60000"/>
    </w:rPr>
  </w:style>
  <w:style w:type="character" w:customStyle="1" w:styleId="351">
    <w:name w:val="批注主题 Char1"/>
    <w:semiHidden/>
    <w:qFormat/>
    <w:uiPriority w:val="99"/>
    <w:rPr>
      <w:rFonts w:eastAsia="楷体_GB2312"/>
      <w:b/>
      <w:bCs/>
      <w:kern w:val="2"/>
      <w:sz w:val="28"/>
    </w:rPr>
  </w:style>
  <w:style w:type="character" w:customStyle="1" w:styleId="352">
    <w:name w:val="Footer-Even Char"/>
    <w:qFormat/>
    <w:uiPriority w:val="0"/>
    <w:rPr>
      <w:rFonts w:ascii="Times New Roman" w:hAnsi="Times New Roman" w:eastAsia="宋体" w:cs="Times New Roman"/>
      <w:sz w:val="18"/>
      <w:szCs w:val="18"/>
    </w:rPr>
  </w:style>
  <w:style w:type="character" w:customStyle="1" w:styleId="353">
    <w:name w:val="正文文本缩进 Char1"/>
    <w:qFormat/>
    <w:uiPriority w:val="0"/>
    <w:rPr>
      <w:rFonts w:ascii="宋体" w:eastAsia="宋体"/>
      <w:sz w:val="28"/>
      <w:lang w:val="en-US" w:eastAsia="zh-CN" w:bidi="ar-SA"/>
    </w:rPr>
  </w:style>
  <w:style w:type="character" w:customStyle="1" w:styleId="354">
    <w:name w:val="Comment Subject Char"/>
    <w:qFormat/>
    <w:locked/>
    <w:uiPriority w:val="99"/>
    <w:rPr>
      <w:b/>
    </w:rPr>
  </w:style>
  <w:style w:type="character" w:customStyle="1" w:styleId="355">
    <w:name w:val="正文（绿盟科技） Char"/>
    <w:link w:val="356"/>
    <w:qFormat/>
    <w:uiPriority w:val="0"/>
    <w:rPr>
      <w:rFonts w:ascii="Arial" w:hAnsi="Arial"/>
      <w:sz w:val="21"/>
      <w:szCs w:val="21"/>
      <w:lang w:val="en-US" w:eastAsia="zh-CN" w:bidi="ar-SA"/>
    </w:rPr>
  </w:style>
  <w:style w:type="paragraph" w:customStyle="1" w:styleId="356">
    <w:name w:val="正文（绿盟科技）"/>
    <w:link w:val="355"/>
    <w:qFormat/>
    <w:uiPriority w:val="0"/>
    <w:pPr>
      <w:spacing w:line="300" w:lineRule="auto"/>
    </w:pPr>
    <w:rPr>
      <w:rFonts w:ascii="Arial" w:hAnsi="Arial" w:eastAsia="宋体" w:cs="Times New Roman"/>
      <w:sz w:val="21"/>
      <w:szCs w:val="21"/>
      <w:lang w:val="en-US" w:eastAsia="zh-CN" w:bidi="ar-SA"/>
    </w:rPr>
  </w:style>
  <w:style w:type="character" w:customStyle="1" w:styleId="357">
    <w:name w:val="xl26"/>
    <w:qFormat/>
    <w:uiPriority w:val="0"/>
  </w:style>
  <w:style w:type="character" w:customStyle="1" w:styleId="358">
    <w:name w:val="正文首行缩进 Char Char"/>
    <w:link w:val="359"/>
    <w:qFormat/>
    <w:uiPriority w:val="0"/>
    <w:rPr>
      <w:szCs w:val="24"/>
    </w:rPr>
  </w:style>
  <w:style w:type="paragraph" w:customStyle="1" w:styleId="359">
    <w:name w:val="正文首行缩进1"/>
    <w:basedOn w:val="27"/>
    <w:link w:val="358"/>
    <w:qFormat/>
    <w:uiPriority w:val="0"/>
    <w:pPr>
      <w:widowControl/>
      <w:spacing w:after="120"/>
      <w:ind w:firstLine="420" w:firstLineChars="100"/>
    </w:pPr>
    <w:rPr>
      <w:rFonts w:ascii="Times New Roman" w:hAnsi="Times New Roman" w:eastAsia="宋体"/>
      <w:kern w:val="0"/>
      <w:sz w:val="20"/>
      <w:szCs w:val="24"/>
    </w:rPr>
  </w:style>
  <w:style w:type="character" w:customStyle="1" w:styleId="360">
    <w:name w:val="mesg-myd"/>
    <w:qFormat/>
    <w:uiPriority w:val="0"/>
    <w:rPr>
      <w:color w:val="EE0000"/>
    </w:rPr>
  </w:style>
  <w:style w:type="character" w:customStyle="1" w:styleId="361">
    <w:name w:val="font21"/>
    <w:qFormat/>
    <w:uiPriority w:val="0"/>
    <w:rPr>
      <w:rFonts w:hint="eastAsia" w:ascii="宋体" w:hAnsi="宋体" w:eastAsia="宋体" w:cs="宋体"/>
      <w:color w:val="000000"/>
      <w:sz w:val="22"/>
      <w:szCs w:val="22"/>
      <w:u w:val="none"/>
    </w:rPr>
  </w:style>
  <w:style w:type="character" w:customStyle="1" w:styleId="362">
    <w:name w:val="正文（缩进） Char2"/>
    <w:qFormat/>
    <w:uiPriority w:val="0"/>
    <w:rPr>
      <w:rFonts w:ascii="Times New Roman" w:hAnsi="Times New Roman" w:eastAsia="宋体" w:cs="Times New Roman"/>
      <w:sz w:val="24"/>
      <w:szCs w:val="24"/>
    </w:rPr>
  </w:style>
  <w:style w:type="character" w:customStyle="1" w:styleId="363">
    <w:name w:val="01 章标 Char"/>
    <w:link w:val="364"/>
    <w:qFormat/>
    <w:uiPriority w:val="0"/>
    <w:rPr>
      <w:b/>
      <w:kern w:val="2"/>
      <w:sz w:val="44"/>
      <w:szCs w:val="44"/>
    </w:rPr>
  </w:style>
  <w:style w:type="paragraph" w:customStyle="1" w:styleId="364">
    <w:name w:val="01 章标"/>
    <w:basedOn w:val="1"/>
    <w:link w:val="363"/>
    <w:qFormat/>
    <w:uiPriority w:val="0"/>
    <w:pPr>
      <w:ind w:firstLine="883"/>
      <w:jc w:val="center"/>
      <w:outlineLvl w:val="0"/>
    </w:pPr>
    <w:rPr>
      <w:b/>
      <w:sz w:val="44"/>
      <w:szCs w:val="44"/>
    </w:rPr>
  </w:style>
  <w:style w:type="character" w:customStyle="1" w:styleId="365">
    <w:name w:val="img_title13"/>
    <w:qFormat/>
    <w:uiPriority w:val="0"/>
    <w:rPr>
      <w:vanish/>
    </w:rPr>
  </w:style>
  <w:style w:type="character" w:customStyle="1" w:styleId="366">
    <w:name w:val=" Char Char"/>
    <w:qFormat/>
    <w:uiPriority w:val="0"/>
    <w:rPr>
      <w:rFonts w:ascii="宋体" w:hAnsi="宋体" w:eastAsia="楷体_GB2312"/>
      <w:kern w:val="2"/>
      <w:sz w:val="24"/>
      <w:lang w:val="en-US" w:eastAsia="zh-CN" w:bidi="ar-SA"/>
    </w:rPr>
  </w:style>
  <w:style w:type="character" w:customStyle="1" w:styleId="367">
    <w:name w:val="Item List Char"/>
    <w:link w:val="368"/>
    <w:qFormat/>
    <w:uiPriority w:val="0"/>
    <w:rPr>
      <w:kern w:val="2"/>
      <w:sz w:val="21"/>
      <w:szCs w:val="24"/>
    </w:rPr>
  </w:style>
  <w:style w:type="paragraph" w:customStyle="1" w:styleId="368">
    <w:name w:val="Item List"/>
    <w:basedOn w:val="1"/>
    <w:link w:val="367"/>
    <w:qFormat/>
    <w:uiPriority w:val="0"/>
    <w:pPr>
      <w:tabs>
        <w:tab w:val="left" w:pos="0"/>
        <w:tab w:val="left" w:pos="420"/>
      </w:tabs>
      <w:snapToGrid w:val="0"/>
      <w:spacing w:after="50" w:afterLines="50"/>
      <w:ind w:left="1701" w:hanging="567"/>
      <w:jc w:val="left"/>
    </w:pPr>
    <w:rPr>
      <w:szCs w:val="24"/>
    </w:rPr>
  </w:style>
  <w:style w:type="character" w:customStyle="1" w:styleId="369">
    <w:name w:val="样式11"/>
    <w:qFormat/>
    <w:uiPriority w:val="0"/>
    <w:rPr>
      <w:b/>
    </w:rPr>
  </w:style>
  <w:style w:type="character" w:customStyle="1" w:styleId="370">
    <w:name w:val="省厅正文 Char"/>
    <w:link w:val="371"/>
    <w:qFormat/>
    <w:uiPriority w:val="0"/>
    <w:rPr>
      <w:rFonts w:eastAsia="仿宋_GB2312"/>
      <w:kern w:val="2"/>
      <w:sz w:val="32"/>
      <w:szCs w:val="32"/>
    </w:rPr>
  </w:style>
  <w:style w:type="paragraph" w:customStyle="1" w:styleId="371">
    <w:name w:val="省厅正文"/>
    <w:basedOn w:val="1"/>
    <w:link w:val="370"/>
    <w:qFormat/>
    <w:uiPriority w:val="0"/>
    <w:pPr>
      <w:adjustRightInd w:val="0"/>
      <w:snapToGrid w:val="0"/>
      <w:spacing w:line="336" w:lineRule="auto"/>
      <w:ind w:firstLine="640" w:firstLineChars="200"/>
    </w:pPr>
    <w:rPr>
      <w:rFonts w:eastAsia="仿宋_GB2312"/>
      <w:sz w:val="32"/>
      <w:szCs w:val="32"/>
    </w:rPr>
  </w:style>
  <w:style w:type="character" w:customStyle="1" w:styleId="372">
    <w:name w:val="a"/>
    <w:qFormat/>
    <w:uiPriority w:val="0"/>
  </w:style>
  <w:style w:type="character" w:customStyle="1" w:styleId="373">
    <w:name w:val="over3"/>
    <w:qFormat/>
    <w:uiPriority w:val="0"/>
    <w:rPr>
      <w:color w:val="B60000"/>
    </w:rPr>
  </w:style>
  <w:style w:type="character" w:customStyle="1" w:styleId="374">
    <w:name w:val="正文文本缩进 Char2"/>
    <w:qFormat/>
    <w:uiPriority w:val="0"/>
    <w:rPr>
      <w:rFonts w:ascii="宋体" w:eastAsia="宋体"/>
      <w:sz w:val="28"/>
      <w:lang w:val="en-US" w:eastAsia="zh-CN" w:bidi="ar-SA"/>
    </w:rPr>
  </w:style>
  <w:style w:type="character" w:customStyle="1" w:styleId="375">
    <w:name w:val="_Style 371"/>
    <w:qFormat/>
    <w:uiPriority w:val="0"/>
    <w:rPr>
      <w:b/>
      <w:bCs/>
      <w:i/>
      <w:iCs/>
      <w:color w:val="4F81BD"/>
    </w:rPr>
  </w:style>
  <w:style w:type="character" w:customStyle="1" w:styleId="376">
    <w:name w:val="正文文本缩进 3 Char1"/>
    <w:qFormat/>
    <w:uiPriority w:val="99"/>
    <w:rPr>
      <w:rFonts w:hint="default" w:ascii="Calibri" w:hAnsi="Calibri" w:cs="Calibri"/>
      <w:sz w:val="16"/>
      <w:szCs w:val="16"/>
    </w:rPr>
  </w:style>
  <w:style w:type="character" w:customStyle="1" w:styleId="377">
    <w:name w:val="09汇 表 Char"/>
    <w:link w:val="378"/>
    <w:qFormat/>
    <w:uiPriority w:val="0"/>
    <w:rPr>
      <w:bCs/>
      <w:color w:val="000000"/>
      <w:kern w:val="2"/>
      <w:sz w:val="22"/>
      <w:szCs w:val="24"/>
    </w:rPr>
  </w:style>
  <w:style w:type="paragraph" w:customStyle="1" w:styleId="378">
    <w:name w:val="09汇 表"/>
    <w:basedOn w:val="1"/>
    <w:link w:val="377"/>
    <w:qFormat/>
    <w:uiPriority w:val="0"/>
    <w:pPr>
      <w:widowControl/>
      <w:adjustRightInd w:val="0"/>
      <w:snapToGrid w:val="0"/>
      <w:jc w:val="center"/>
    </w:pPr>
    <w:rPr>
      <w:bCs/>
      <w:color w:val="000000"/>
      <w:sz w:val="22"/>
      <w:szCs w:val="24"/>
    </w:rPr>
  </w:style>
  <w:style w:type="character" w:customStyle="1" w:styleId="379">
    <w:name w:val="zs"/>
    <w:qFormat/>
    <w:uiPriority w:val="0"/>
    <w:rPr>
      <w:color w:val="8D744B"/>
      <w:sz w:val="18"/>
      <w:szCs w:val="18"/>
    </w:rPr>
  </w:style>
  <w:style w:type="character" w:customStyle="1" w:styleId="380">
    <w:name w:val="font51"/>
    <w:qFormat/>
    <w:uiPriority w:val="0"/>
    <w:rPr>
      <w:rFonts w:hint="eastAsia" w:ascii="微软雅黑" w:hAnsi="微软雅黑" w:eastAsia="微软雅黑" w:cs="微软雅黑"/>
      <w:color w:val="000000"/>
      <w:sz w:val="24"/>
      <w:szCs w:val="24"/>
      <w:u w:val="none"/>
    </w:rPr>
  </w:style>
  <w:style w:type="character" w:customStyle="1" w:styleId="381">
    <w:name w:val="def正文 Char"/>
    <w:link w:val="382"/>
    <w:qFormat/>
    <w:uiPriority w:val="0"/>
    <w:rPr>
      <w:b/>
      <w:sz w:val="21"/>
      <w:szCs w:val="21"/>
    </w:rPr>
  </w:style>
  <w:style w:type="paragraph" w:customStyle="1" w:styleId="382">
    <w:name w:val="def正文"/>
    <w:basedOn w:val="27"/>
    <w:link w:val="381"/>
    <w:qFormat/>
    <w:uiPriority w:val="0"/>
    <w:pPr>
      <w:widowControl/>
      <w:spacing w:before="50" w:beforeLines="50" w:afterLines="50"/>
      <w:jc w:val="center"/>
    </w:pPr>
    <w:rPr>
      <w:rFonts w:ascii="Times New Roman" w:hAnsi="Times New Roman" w:eastAsia="宋体"/>
      <w:b/>
      <w:kern w:val="0"/>
      <w:sz w:val="21"/>
      <w:szCs w:val="21"/>
    </w:rPr>
  </w:style>
  <w:style w:type="character" w:customStyle="1" w:styleId="383">
    <w:name w:val="签名 Char1"/>
    <w:semiHidden/>
    <w:qFormat/>
    <w:uiPriority w:val="99"/>
    <w:rPr>
      <w:rFonts w:ascii="Times New Roman" w:hAnsi="Times New Roman" w:eastAsia="宋体" w:cs="Times New Roman"/>
      <w:sz w:val="24"/>
      <w:szCs w:val="24"/>
    </w:rPr>
  </w:style>
  <w:style w:type="character" w:customStyle="1" w:styleId="384">
    <w:name w:val="c3"/>
    <w:qFormat/>
    <w:uiPriority w:val="0"/>
  </w:style>
  <w:style w:type="character" w:customStyle="1" w:styleId="385">
    <w:name w:val="03 正文 Char"/>
    <w:link w:val="386"/>
    <w:qFormat/>
    <w:uiPriority w:val="0"/>
    <w:rPr>
      <w:kern w:val="2"/>
      <w:sz w:val="21"/>
      <w:szCs w:val="22"/>
    </w:rPr>
  </w:style>
  <w:style w:type="paragraph" w:customStyle="1" w:styleId="386">
    <w:name w:val="03 正文"/>
    <w:basedOn w:val="1"/>
    <w:link w:val="385"/>
    <w:qFormat/>
    <w:uiPriority w:val="0"/>
    <w:pPr>
      <w:widowControl/>
      <w:spacing w:line="500" w:lineRule="atLeast"/>
      <w:ind w:firstLine="420" w:firstLineChars="200"/>
    </w:pPr>
    <w:rPr>
      <w:szCs w:val="22"/>
    </w:rPr>
  </w:style>
  <w:style w:type="character" w:customStyle="1" w:styleId="387">
    <w:name w:val="buvis"/>
    <w:qFormat/>
    <w:uiPriority w:val="0"/>
    <w:rPr>
      <w:color w:val="999999"/>
    </w:rPr>
  </w:style>
  <w:style w:type="character" w:customStyle="1" w:styleId="388">
    <w:name w:val="标题 Char1"/>
    <w:qFormat/>
    <w:uiPriority w:val="10"/>
    <w:rPr>
      <w:rFonts w:ascii="Cambria" w:hAnsi="Cambria" w:eastAsia="宋体" w:cs="Times New Roman"/>
      <w:b/>
      <w:bCs/>
      <w:sz w:val="32"/>
      <w:szCs w:val="32"/>
    </w:rPr>
  </w:style>
  <w:style w:type="character" w:customStyle="1" w:styleId="389">
    <w:name w:val="a41"/>
    <w:qFormat/>
    <w:uiPriority w:val="0"/>
    <w:rPr>
      <w:color w:val="666666"/>
      <w:sz w:val="20"/>
      <w:szCs w:val="20"/>
    </w:rPr>
  </w:style>
  <w:style w:type="character" w:customStyle="1" w:styleId="390">
    <w:name w:val="3级方案标题 字符"/>
    <w:link w:val="391"/>
    <w:qFormat/>
    <w:uiPriority w:val="0"/>
    <w:rPr>
      <w:rFonts w:ascii="宋体" w:hAnsi="宋体"/>
      <w:b/>
      <w:color w:val="000000"/>
      <w:kern w:val="2"/>
      <w:sz w:val="32"/>
      <w:szCs w:val="32"/>
    </w:rPr>
  </w:style>
  <w:style w:type="paragraph" w:customStyle="1" w:styleId="391">
    <w:name w:val="3级方案标题"/>
    <w:basedOn w:val="4"/>
    <w:link w:val="390"/>
    <w:qFormat/>
    <w:uiPriority w:val="0"/>
    <w:pPr>
      <w:keepLines/>
      <w:numPr>
        <w:ilvl w:val="2"/>
        <w:numId w:val="7"/>
      </w:numPr>
      <w:tabs>
        <w:tab w:val="left" w:pos="480"/>
        <w:tab w:val="left" w:pos="2717"/>
        <w:tab w:val="left" w:pos="3556"/>
      </w:tabs>
      <w:adjustRightInd w:val="0"/>
      <w:spacing w:before="100" w:beforeAutospacing="1" w:after="100" w:afterAutospacing="1" w:line="360" w:lineRule="auto"/>
      <w:jc w:val="both"/>
    </w:pPr>
    <w:rPr>
      <w:b/>
      <w:color w:val="000000"/>
      <w:sz w:val="32"/>
      <w:szCs w:val="32"/>
    </w:rPr>
  </w:style>
  <w:style w:type="character" w:customStyle="1" w:styleId="392">
    <w:name w:val="zw"/>
    <w:qFormat/>
    <w:uiPriority w:val="0"/>
    <w:rPr>
      <w:color w:val="BD1E22"/>
      <w:sz w:val="22"/>
      <w:szCs w:val="22"/>
    </w:rPr>
  </w:style>
  <w:style w:type="character" w:customStyle="1" w:styleId="393">
    <w:name w:val="z-窗体底端 Char"/>
    <w:link w:val="394"/>
    <w:qFormat/>
    <w:uiPriority w:val="0"/>
    <w:rPr>
      <w:rFonts w:ascii="Arial" w:hAnsi="Arial" w:cs="Arial"/>
      <w:vanish/>
      <w:sz w:val="16"/>
      <w:szCs w:val="16"/>
    </w:rPr>
  </w:style>
  <w:style w:type="paragraph" w:customStyle="1" w:styleId="394">
    <w:name w:val="_Style 390"/>
    <w:basedOn w:val="1"/>
    <w:next w:val="1"/>
    <w:link w:val="393"/>
    <w:qFormat/>
    <w:uiPriority w:val="0"/>
    <w:pPr>
      <w:widowControl/>
      <w:pBdr>
        <w:top w:val="single" w:color="auto" w:sz="6" w:space="1"/>
      </w:pBdr>
      <w:jc w:val="center"/>
    </w:pPr>
    <w:rPr>
      <w:rFonts w:ascii="Arial" w:hAnsi="Arial"/>
      <w:vanish/>
      <w:kern w:val="0"/>
      <w:sz w:val="16"/>
      <w:szCs w:val="16"/>
    </w:rPr>
  </w:style>
  <w:style w:type="character" w:customStyle="1" w:styleId="395">
    <w:name w:val="datetime"/>
    <w:qFormat/>
    <w:uiPriority w:val="0"/>
    <w:rPr>
      <w:rFonts w:hint="default" w:ascii="Arial" w:hAnsi="Arial" w:cs="Arial"/>
      <w:color w:val="999999"/>
      <w:sz w:val="21"/>
      <w:szCs w:val="21"/>
    </w:rPr>
  </w:style>
  <w:style w:type="character" w:customStyle="1" w:styleId="396">
    <w:name w:val="页脚 Char2"/>
    <w:qFormat/>
    <w:uiPriority w:val="99"/>
    <w:rPr>
      <w:rFonts w:eastAsia="宋体"/>
      <w:kern w:val="2"/>
      <w:sz w:val="18"/>
      <w:lang w:val="en-US" w:eastAsia="zh-CN" w:bidi="ar-SA"/>
    </w:rPr>
  </w:style>
  <w:style w:type="character" w:customStyle="1" w:styleId="397">
    <w:name w:val="num81"/>
    <w:qFormat/>
    <w:uiPriority w:val="0"/>
  </w:style>
  <w:style w:type="character" w:customStyle="1" w:styleId="398">
    <w:name w:val="tit19"/>
    <w:qFormat/>
    <w:uiPriority w:val="0"/>
    <w:rPr>
      <w:color w:val="FFFFFF"/>
    </w:rPr>
  </w:style>
  <w:style w:type="character" w:customStyle="1" w:styleId="399">
    <w:name w:val="style11"/>
    <w:qFormat/>
    <w:uiPriority w:val="0"/>
    <w:rPr>
      <w:rFonts w:hint="default" w:ascii="Arial" w:hAnsi="Arial" w:cs="Arial"/>
    </w:rPr>
  </w:style>
  <w:style w:type="character" w:customStyle="1" w:styleId="400">
    <w:name w:val="font41"/>
    <w:qFormat/>
    <w:uiPriority w:val="0"/>
    <w:rPr>
      <w:rFonts w:hint="eastAsia" w:ascii="宋体" w:hAnsi="宋体" w:eastAsia="宋体" w:cs="宋体"/>
      <w:color w:val="000000"/>
      <w:sz w:val="20"/>
      <w:szCs w:val="20"/>
      <w:u w:val="none"/>
    </w:rPr>
  </w:style>
  <w:style w:type="character" w:customStyle="1" w:styleId="401">
    <w:name w:val="nostart3"/>
    <w:qFormat/>
    <w:uiPriority w:val="0"/>
    <w:rPr>
      <w:color w:val="FF0000"/>
    </w:rPr>
  </w:style>
  <w:style w:type="character" w:customStyle="1" w:styleId="402">
    <w:name w:val="num71"/>
    <w:qFormat/>
    <w:uiPriority w:val="0"/>
  </w:style>
  <w:style w:type="character" w:customStyle="1" w:styleId="403">
    <w:name w:val="Item list Char"/>
    <w:link w:val="404"/>
    <w:qFormat/>
    <w:uiPriority w:val="0"/>
    <w:rPr>
      <w:kern w:val="2"/>
      <w:sz w:val="21"/>
      <w:szCs w:val="18"/>
    </w:rPr>
  </w:style>
  <w:style w:type="paragraph" w:customStyle="1" w:styleId="404">
    <w:name w:val="Item list"/>
    <w:basedOn w:val="1"/>
    <w:link w:val="403"/>
    <w:qFormat/>
    <w:uiPriority w:val="0"/>
    <w:pPr>
      <w:widowControl/>
      <w:tabs>
        <w:tab w:val="left" w:pos="420"/>
        <w:tab w:val="left" w:pos="720"/>
      </w:tabs>
      <w:ind w:left="420" w:hanging="420"/>
    </w:pPr>
    <w:rPr>
      <w:szCs w:val="18"/>
    </w:rPr>
  </w:style>
  <w:style w:type="character" w:customStyle="1" w:styleId="405">
    <w:name w:val="标题 4 Char1"/>
    <w:qFormat/>
    <w:uiPriority w:val="0"/>
    <w:rPr>
      <w:b/>
      <w:bCs/>
      <w:kern w:val="2"/>
      <w:sz w:val="18"/>
    </w:rPr>
  </w:style>
  <w:style w:type="character" w:customStyle="1" w:styleId="406">
    <w:name w:val="word1"/>
    <w:qFormat/>
    <w:uiPriority w:val="0"/>
    <w:rPr>
      <w:rFonts w:hint="default" w:ascii="ˎ̥" w:hAnsi="ˎ̥"/>
      <w:color w:val="000000"/>
      <w:sz w:val="18"/>
      <w:szCs w:val="18"/>
    </w:rPr>
  </w:style>
  <w:style w:type="character" w:customStyle="1" w:styleId="407">
    <w:name w:val="标题 1 Char1"/>
    <w:qFormat/>
    <w:uiPriority w:val="0"/>
    <w:rPr>
      <w:rFonts w:ascii="宋体" w:hAnsi="宋体"/>
      <w:b/>
      <w:kern w:val="2"/>
      <w:sz w:val="36"/>
    </w:rPr>
  </w:style>
  <w:style w:type="character" w:customStyle="1" w:styleId="408">
    <w:name w:val="正文1 Char"/>
    <w:qFormat/>
    <w:uiPriority w:val="0"/>
    <w:rPr>
      <w:rFonts w:eastAsia="宋体"/>
      <w:bCs/>
      <w:color w:val="000000"/>
      <w:kern w:val="16"/>
      <w:sz w:val="24"/>
      <w:szCs w:val="32"/>
      <w:lang w:val="en-US" w:eastAsia="zh-CN" w:bidi="ar-SA"/>
    </w:rPr>
  </w:style>
  <w:style w:type="character" w:customStyle="1" w:styleId="409">
    <w:name w:val="span_paramvalue"/>
    <w:qFormat/>
    <w:uiPriority w:val="0"/>
  </w:style>
  <w:style w:type="character" w:customStyle="1" w:styleId="410">
    <w:name w:val="img2"/>
    <w:qFormat/>
    <w:uiPriority w:val="0"/>
  </w:style>
  <w:style w:type="character" w:customStyle="1" w:styleId="411">
    <w:name w:val="标书表格 字符"/>
    <w:link w:val="412"/>
    <w:qFormat/>
    <w:uiPriority w:val="0"/>
    <w:rPr>
      <w:bCs/>
      <w:sz w:val="21"/>
      <w:szCs w:val="21"/>
    </w:rPr>
  </w:style>
  <w:style w:type="paragraph" w:customStyle="1" w:styleId="412">
    <w:name w:val="标书表格"/>
    <w:basedOn w:val="1"/>
    <w:link w:val="411"/>
    <w:qFormat/>
    <w:uiPriority w:val="0"/>
    <w:pPr>
      <w:widowControl/>
      <w:adjustRightInd w:val="0"/>
      <w:snapToGrid w:val="0"/>
    </w:pPr>
    <w:rPr>
      <w:bCs/>
      <w:kern w:val="0"/>
      <w:szCs w:val="21"/>
    </w:rPr>
  </w:style>
  <w:style w:type="character" w:customStyle="1" w:styleId="413">
    <w:name w:val="msg-box32"/>
    <w:qFormat/>
    <w:uiPriority w:val="0"/>
  </w:style>
  <w:style w:type="character" w:customStyle="1" w:styleId="414">
    <w:name w:val="正文文本 Char1"/>
    <w:qFormat/>
    <w:uiPriority w:val="99"/>
    <w:rPr>
      <w:rFonts w:ascii="楷体_GB2312" w:hAnsi="Arial" w:eastAsia="楷体_GB2312"/>
      <w:kern w:val="2"/>
      <w:sz w:val="28"/>
    </w:rPr>
  </w:style>
  <w:style w:type="character" w:customStyle="1" w:styleId="415">
    <w:name w:val="unit"/>
    <w:qFormat/>
    <w:uiPriority w:val="0"/>
    <w:rPr>
      <w:color w:val="999999"/>
    </w:rPr>
  </w:style>
  <w:style w:type="character" w:customStyle="1" w:styleId="416">
    <w:name w:val="访问过的超链接1"/>
    <w:qFormat/>
    <w:uiPriority w:val="99"/>
    <w:rPr>
      <w:color w:val="999999"/>
      <w:u w:val="none"/>
    </w:rPr>
  </w:style>
  <w:style w:type="character" w:customStyle="1" w:styleId="417">
    <w:name w:val="标题 2 Char1"/>
    <w:qFormat/>
    <w:locked/>
    <w:uiPriority w:val="0"/>
    <w:rPr>
      <w:rFonts w:ascii="宋体" w:hAnsi="宋体"/>
      <w:b/>
      <w:bCs/>
      <w:kern w:val="2"/>
      <w:sz w:val="28"/>
      <w:szCs w:val="28"/>
    </w:rPr>
  </w:style>
  <w:style w:type="character" w:customStyle="1" w:styleId="418">
    <w:name w:val="themebody1"/>
    <w:qFormat/>
    <w:uiPriority w:val="0"/>
    <w:rPr>
      <w:color w:val="FFFFFF"/>
    </w:rPr>
  </w:style>
  <w:style w:type="character" w:customStyle="1" w:styleId="419">
    <w:name w:val="标题 3 Char1"/>
    <w:qFormat/>
    <w:uiPriority w:val="0"/>
    <w:rPr>
      <w:rFonts w:ascii="宋体" w:hAnsi="宋体" w:eastAsia="宋体"/>
      <w:kern w:val="2"/>
      <w:sz w:val="28"/>
      <w:lang w:val="en-US" w:eastAsia="zh-CN" w:bidi="ar-SA"/>
    </w:rPr>
  </w:style>
  <w:style w:type="character" w:customStyle="1" w:styleId="420">
    <w:name w:val="引用 Char"/>
    <w:qFormat/>
    <w:uiPriority w:val="99"/>
    <w:rPr>
      <w:i/>
      <w:iCs/>
      <w:color w:val="000000"/>
      <w:kern w:val="2"/>
      <w:sz w:val="21"/>
    </w:rPr>
  </w:style>
  <w:style w:type="character" w:customStyle="1" w:styleId="421">
    <w:name w:val="标题 5 Char1"/>
    <w:qFormat/>
    <w:uiPriority w:val="0"/>
    <w:rPr>
      <w:rFonts w:eastAsia="宋体"/>
      <w:b/>
      <w:bCs/>
      <w:kern w:val="2"/>
      <w:sz w:val="18"/>
      <w:lang w:val="en-US" w:eastAsia="zh-CN" w:bidi="ar-SA"/>
    </w:rPr>
  </w:style>
  <w:style w:type="character" w:customStyle="1" w:styleId="422">
    <w:name w:val="列出段落 Char2"/>
    <w:qFormat/>
    <w:uiPriority w:val="34"/>
    <w:rPr>
      <w:rFonts w:ascii="Calibri" w:hAnsi="Calibri"/>
      <w:sz w:val="24"/>
    </w:rPr>
  </w:style>
  <w:style w:type="character" w:customStyle="1" w:styleId="423">
    <w:name w:val="正文缩进 Char3"/>
    <w:qFormat/>
    <w:locked/>
    <w:uiPriority w:val="0"/>
    <w:rPr>
      <w:kern w:val="2"/>
      <w:sz w:val="21"/>
    </w:rPr>
  </w:style>
  <w:style w:type="character" w:customStyle="1" w:styleId="424">
    <w:name w:val="正文文本首行缩进 2 字符"/>
    <w:qFormat/>
    <w:uiPriority w:val="99"/>
    <w:rPr>
      <w:kern w:val="2"/>
      <w:sz w:val="21"/>
    </w:rPr>
  </w:style>
  <w:style w:type="character" w:customStyle="1" w:styleId="425">
    <w:name w:val="标题 4 字符"/>
    <w:qFormat/>
    <w:uiPriority w:val="99"/>
    <w:rPr>
      <w:rFonts w:ascii="Times New Roman" w:hAnsi="Times New Roman" w:eastAsia="宋体" w:cs="Times New Roman"/>
      <w:b/>
      <w:bCs/>
      <w:kern w:val="2"/>
      <w:sz w:val="28"/>
      <w:szCs w:val="28"/>
    </w:rPr>
  </w:style>
  <w:style w:type="character" w:customStyle="1" w:styleId="426">
    <w:name w:val="不明显参考1"/>
    <w:qFormat/>
    <w:uiPriority w:val="0"/>
    <w:rPr>
      <w:smallCaps/>
      <w:color w:val="C0504D"/>
      <w:u w:val="single"/>
    </w:rPr>
  </w:style>
  <w:style w:type="character" w:customStyle="1" w:styleId="427">
    <w:name w:val="02 标题 Char"/>
    <w:link w:val="428"/>
    <w:qFormat/>
    <w:uiPriority w:val="0"/>
    <w:rPr>
      <w:b/>
      <w:kern w:val="2"/>
      <w:sz w:val="21"/>
      <w:szCs w:val="21"/>
    </w:rPr>
  </w:style>
  <w:style w:type="paragraph" w:customStyle="1" w:styleId="428">
    <w:name w:val="02 标题"/>
    <w:basedOn w:val="1"/>
    <w:link w:val="427"/>
    <w:qFormat/>
    <w:uiPriority w:val="0"/>
    <w:pPr>
      <w:keepNext/>
      <w:widowControl/>
      <w:spacing w:line="360" w:lineRule="auto"/>
      <w:outlineLvl w:val="0"/>
    </w:pPr>
    <w:rPr>
      <w:b/>
      <w:szCs w:val="21"/>
    </w:rPr>
  </w:style>
  <w:style w:type="character" w:customStyle="1" w:styleId="429">
    <w:name w:val="HTML 预设格式 Char2"/>
    <w:semiHidden/>
    <w:qFormat/>
    <w:uiPriority w:val="99"/>
    <w:rPr>
      <w:rFonts w:ascii="Courier New" w:hAnsi="Courier New" w:eastAsia="楷体_GB2312" w:cs="Courier New"/>
      <w:kern w:val="2"/>
    </w:rPr>
  </w:style>
  <w:style w:type="character" w:customStyle="1" w:styleId="430">
    <w:name w:val="jg"/>
    <w:qFormat/>
    <w:uiPriority w:val="0"/>
  </w:style>
  <w:style w:type="character" w:customStyle="1" w:styleId="431">
    <w:name w:val=" Char Char1"/>
    <w:qFormat/>
    <w:uiPriority w:val="0"/>
    <w:rPr>
      <w:rFonts w:ascii="宋体" w:hAnsi="宋体" w:eastAsia="楷体_GB2312"/>
      <w:kern w:val="2"/>
      <w:sz w:val="24"/>
      <w:lang w:val="en-US" w:eastAsia="zh-CN" w:bidi="ar-SA"/>
    </w:rPr>
  </w:style>
  <w:style w:type="character" w:customStyle="1" w:styleId="432">
    <w:name w:val="UH正文 Char"/>
    <w:link w:val="433"/>
    <w:qFormat/>
    <w:uiPriority w:val="0"/>
    <w:rPr>
      <w:rFonts w:ascii="Arial" w:hAnsi="Arial"/>
      <w:sz w:val="24"/>
      <w:szCs w:val="21"/>
      <w:lang w:val="en-US" w:eastAsia="zh-CN" w:bidi="ar-SA"/>
    </w:rPr>
  </w:style>
  <w:style w:type="paragraph" w:customStyle="1" w:styleId="433">
    <w:name w:val="UH正文"/>
    <w:link w:val="432"/>
    <w:qFormat/>
    <w:uiPriority w:val="0"/>
    <w:pPr>
      <w:spacing w:line="360" w:lineRule="auto"/>
      <w:ind w:firstLine="200" w:firstLineChars="200"/>
    </w:pPr>
    <w:rPr>
      <w:rFonts w:ascii="Arial" w:hAnsi="Arial" w:eastAsia="宋体" w:cs="Times New Roman"/>
      <w:sz w:val="24"/>
      <w:szCs w:val="21"/>
      <w:lang w:val="en-US" w:eastAsia="zh-CN" w:bidi="ar-SA"/>
    </w:rPr>
  </w:style>
  <w:style w:type="character" w:customStyle="1" w:styleId="434">
    <w:name w:val="job1"/>
    <w:qFormat/>
    <w:uiPriority w:val="0"/>
  </w:style>
  <w:style w:type="character" w:customStyle="1" w:styleId="435">
    <w:name w:val=" Char Char2"/>
    <w:qFormat/>
    <w:uiPriority w:val="0"/>
    <w:rPr>
      <w:rFonts w:ascii="宋体" w:hAnsi="宋体" w:eastAsia="楷体_GB2312"/>
      <w:kern w:val="2"/>
      <w:sz w:val="24"/>
      <w:lang w:val="en-US" w:eastAsia="zh-CN" w:bidi="ar-SA"/>
    </w:rPr>
  </w:style>
  <w:style w:type="character" w:customStyle="1" w:styleId="436">
    <w:name w:val="HTML 预设格式 Char1"/>
    <w:qFormat/>
    <w:uiPriority w:val="99"/>
    <w:rPr>
      <w:rFonts w:ascii="Courier New" w:hAnsi="Courier New" w:eastAsia="楷体_GB2312" w:cs="Courier New"/>
      <w:kern w:val="2"/>
    </w:rPr>
  </w:style>
  <w:style w:type="character" w:customStyle="1" w:styleId="437">
    <w:name w:val="日期 Char1"/>
    <w:qFormat/>
    <w:uiPriority w:val="0"/>
    <w:rPr>
      <w:rFonts w:eastAsia="楷体_GB2312"/>
      <w:kern w:val="2"/>
      <w:sz w:val="28"/>
    </w:rPr>
  </w:style>
  <w:style w:type="character" w:customStyle="1" w:styleId="438">
    <w:name w:val="表格文字 Char"/>
    <w:link w:val="439"/>
    <w:qFormat/>
    <w:locked/>
    <w:uiPriority w:val="0"/>
    <w:rPr>
      <w:bCs/>
      <w:spacing w:val="10"/>
      <w:sz w:val="24"/>
    </w:rPr>
  </w:style>
  <w:style w:type="paragraph" w:customStyle="1" w:styleId="439">
    <w:name w:val="表格文字"/>
    <w:basedOn w:val="1"/>
    <w:link w:val="438"/>
    <w:qFormat/>
    <w:uiPriority w:val="0"/>
    <w:pPr>
      <w:spacing w:before="25" w:after="25"/>
      <w:jc w:val="left"/>
    </w:pPr>
    <w:rPr>
      <w:bCs/>
      <w:spacing w:val="10"/>
      <w:kern w:val="0"/>
      <w:sz w:val="24"/>
    </w:rPr>
  </w:style>
  <w:style w:type="character" w:customStyle="1" w:styleId="440">
    <w:name w:val="font61"/>
    <w:qFormat/>
    <w:uiPriority w:val="0"/>
    <w:rPr>
      <w:rFonts w:hint="eastAsia" w:ascii="宋体" w:hAnsi="宋体" w:eastAsia="宋体" w:cs="宋体"/>
      <w:color w:val="000000"/>
      <w:sz w:val="24"/>
      <w:szCs w:val="24"/>
      <w:u w:val="none"/>
    </w:rPr>
  </w:style>
  <w:style w:type="character" w:customStyle="1" w:styleId="441">
    <w:name w:val="注释标题 字符"/>
    <w:qFormat/>
    <w:uiPriority w:val="0"/>
    <w:rPr>
      <w:rFonts w:eastAsia="宋体"/>
      <w:lang w:bidi="ar-SA"/>
    </w:rPr>
  </w:style>
  <w:style w:type="character" w:customStyle="1" w:styleId="442">
    <w:name w:val="题注 字符"/>
    <w:qFormat/>
    <w:uiPriority w:val="0"/>
    <w:rPr>
      <w:rFonts w:ascii="Arial" w:hAnsi="Arial" w:eastAsia="黑体" w:cs="Arial"/>
      <w:kern w:val="2"/>
      <w:lang w:val="en-US" w:eastAsia="zh-CN" w:bidi="ar-SA"/>
    </w:rPr>
  </w:style>
  <w:style w:type="character" w:customStyle="1" w:styleId="443">
    <w:name w:val="文档结构图 字符"/>
    <w:qFormat/>
    <w:uiPriority w:val="99"/>
    <w:rPr>
      <w:rFonts w:ascii="宋体" w:hAnsi="宋体" w:eastAsia="宋体"/>
      <w:kern w:val="2"/>
      <w:sz w:val="24"/>
      <w:szCs w:val="24"/>
      <w:lang w:val="en-US" w:eastAsia="zh-CN" w:bidi="ar-SA"/>
    </w:rPr>
  </w:style>
  <w:style w:type="character" w:customStyle="1" w:styleId="444">
    <w:name w:val="正文文本缩进 2 字符"/>
    <w:qFormat/>
    <w:uiPriority w:val="99"/>
    <w:rPr>
      <w:rFonts w:eastAsia="宋体"/>
      <w:kern w:val="2"/>
      <w:sz w:val="24"/>
      <w:szCs w:val="24"/>
      <w:lang w:val="en-US" w:eastAsia="zh-CN" w:bidi="ar-SA"/>
    </w:rPr>
  </w:style>
  <w:style w:type="character" w:customStyle="1" w:styleId="445">
    <w:name w:val="标题 字符"/>
    <w:qFormat/>
    <w:uiPriority w:val="99"/>
    <w:rPr>
      <w:rFonts w:eastAsia="黑体"/>
      <w:b/>
      <w:bCs/>
      <w:kern w:val="2"/>
      <w:sz w:val="32"/>
      <w:szCs w:val="24"/>
      <w:lang w:val="en-US" w:eastAsia="zh-CN" w:bidi="ar-SA"/>
    </w:rPr>
  </w:style>
  <w:style w:type="character" w:customStyle="1" w:styleId="446">
    <w:name w:val="正文文本首行缩进 字符"/>
    <w:qFormat/>
    <w:uiPriority w:val="0"/>
    <w:rPr>
      <w:rFonts w:eastAsia="宋体"/>
      <w:kern w:val="2"/>
      <w:sz w:val="21"/>
      <w:szCs w:val="24"/>
      <w:lang w:val="en-US" w:eastAsia="zh-CN" w:bidi="ar-SA"/>
    </w:rPr>
  </w:style>
  <w:style w:type="character" w:customStyle="1" w:styleId="447">
    <w:name w:val="Header Char"/>
    <w:qFormat/>
    <w:locked/>
    <w:uiPriority w:val="0"/>
    <w:rPr>
      <w:rFonts w:cs="Times New Roman"/>
      <w:sz w:val="18"/>
      <w:szCs w:val="18"/>
    </w:rPr>
  </w:style>
  <w:style w:type="character" w:customStyle="1" w:styleId="448">
    <w:name w:val="Item step Char"/>
    <w:link w:val="449"/>
    <w:qFormat/>
    <w:uiPriority w:val="0"/>
    <w:rPr>
      <w:kern w:val="2"/>
      <w:sz w:val="21"/>
      <w:szCs w:val="21"/>
    </w:rPr>
  </w:style>
  <w:style w:type="paragraph" w:customStyle="1" w:styleId="449">
    <w:name w:val="Item step"/>
    <w:basedOn w:val="1"/>
    <w:link w:val="448"/>
    <w:qFormat/>
    <w:uiPriority w:val="0"/>
    <w:pPr>
      <w:tabs>
        <w:tab w:val="left" w:pos="737"/>
      </w:tabs>
      <w:adjustRightInd w:val="0"/>
      <w:ind w:left="737" w:hanging="317"/>
    </w:pPr>
    <w:rPr>
      <w:szCs w:val="21"/>
    </w:rPr>
  </w:style>
  <w:style w:type="character" w:customStyle="1" w:styleId="450">
    <w:name w:val="p121"/>
    <w:qFormat/>
    <w:uiPriority w:val="99"/>
    <w:rPr>
      <w:rFonts w:cs="Times New Roman"/>
      <w:sz w:val="24"/>
      <w:szCs w:val="24"/>
      <w:u w:val="none"/>
    </w:rPr>
  </w:style>
  <w:style w:type="character" w:customStyle="1" w:styleId="451">
    <w:name w:val="副标题 字符"/>
    <w:qFormat/>
    <w:locked/>
    <w:uiPriority w:val="99"/>
    <w:rPr>
      <w:rFonts w:ascii="Cambria" w:hAnsi="Cambria"/>
      <w:b/>
      <w:bCs/>
      <w:kern w:val="28"/>
      <w:sz w:val="32"/>
      <w:szCs w:val="32"/>
    </w:rPr>
  </w:style>
  <w:style w:type="character" w:customStyle="1" w:styleId="452">
    <w:name w:val="nostart"/>
    <w:qFormat/>
    <w:uiPriority w:val="0"/>
    <w:rPr>
      <w:color w:val="B60000"/>
    </w:rPr>
  </w:style>
  <w:style w:type="character" w:customStyle="1" w:styleId="453">
    <w:name w:val="tit20"/>
    <w:qFormat/>
    <w:uiPriority w:val="0"/>
    <w:rPr>
      <w:color w:val="B60000"/>
    </w:rPr>
  </w:style>
  <w:style w:type="character" w:customStyle="1" w:styleId="454">
    <w:name w:val="规范正文 Char"/>
    <w:link w:val="455"/>
    <w:qFormat/>
    <w:uiPriority w:val="0"/>
    <w:rPr>
      <w:sz w:val="24"/>
    </w:rPr>
  </w:style>
  <w:style w:type="paragraph" w:customStyle="1" w:styleId="455">
    <w:name w:val="规范正文"/>
    <w:basedOn w:val="1"/>
    <w:link w:val="454"/>
    <w:qFormat/>
    <w:uiPriority w:val="0"/>
    <w:pPr>
      <w:adjustRightInd w:val="0"/>
      <w:spacing w:line="360" w:lineRule="auto"/>
      <w:ind w:left="480"/>
      <w:textAlignment w:val="baseline"/>
    </w:pPr>
    <w:rPr>
      <w:kern w:val="0"/>
      <w:sz w:val="24"/>
    </w:rPr>
  </w:style>
  <w:style w:type="character" w:customStyle="1" w:styleId="456">
    <w:name w:val="font71"/>
    <w:qFormat/>
    <w:uiPriority w:val="0"/>
    <w:rPr>
      <w:rFonts w:hint="eastAsia" w:ascii="宋体" w:hAnsi="宋体" w:eastAsia="宋体" w:cs="宋体"/>
      <w:color w:val="000000"/>
      <w:sz w:val="20"/>
      <w:szCs w:val="20"/>
      <w:u w:val="none"/>
    </w:rPr>
  </w:style>
  <w:style w:type="character" w:customStyle="1" w:styleId="457">
    <w:name w:val="body-cn-black2"/>
    <w:qFormat/>
    <w:uiPriority w:val="0"/>
    <w:rPr>
      <w:rFonts w:hint="default" w:ascii="_x000B__x000C_" w:hAnsi="_x000B__x000C_"/>
      <w:color w:val="000000"/>
      <w:sz w:val="18"/>
      <w:szCs w:val="18"/>
    </w:rPr>
  </w:style>
  <w:style w:type="character" w:customStyle="1" w:styleId="458">
    <w:name w:val="签名 Char2"/>
    <w:semiHidden/>
    <w:qFormat/>
    <w:uiPriority w:val="99"/>
    <w:rPr>
      <w:rFonts w:ascii="Times New Roman" w:hAnsi="Times New Roman" w:eastAsia="宋体" w:cs="Times New Roman"/>
      <w:kern w:val="0"/>
      <w:sz w:val="24"/>
      <w:szCs w:val="24"/>
    </w:rPr>
  </w:style>
  <w:style w:type="character" w:customStyle="1" w:styleId="459">
    <w:name w:val="red1"/>
    <w:qFormat/>
    <w:uiPriority w:val="0"/>
    <w:rPr>
      <w:rFonts w:hint="default" w:ascii="Verdana" w:hAnsi="Verdana"/>
      <w:color w:val="CC0000"/>
      <w:sz w:val="18"/>
      <w:szCs w:val="18"/>
    </w:rPr>
  </w:style>
  <w:style w:type="character" w:customStyle="1" w:styleId="460">
    <w:name w:val=" Char Char13"/>
    <w:qFormat/>
    <w:uiPriority w:val="0"/>
    <w:rPr>
      <w:rFonts w:ascii="宋体" w:hAnsi="Times New Roman" w:eastAsia="宋体" w:cs="Times New Roman"/>
      <w:sz w:val="18"/>
      <w:szCs w:val="18"/>
    </w:rPr>
  </w:style>
  <w:style w:type="character" w:customStyle="1" w:styleId="461">
    <w:name w:val="num31"/>
    <w:qFormat/>
    <w:uiPriority w:val="0"/>
  </w:style>
  <w:style w:type="character" w:customStyle="1" w:styleId="462">
    <w:name w:val="并列 Char Char"/>
    <w:qFormat/>
    <w:uiPriority w:val="0"/>
    <w:rPr>
      <w:rFonts w:eastAsia="宋体"/>
      <w:kern w:val="2"/>
      <w:sz w:val="24"/>
      <w:szCs w:val="24"/>
      <w:lang w:val="en-US" w:eastAsia="zh-CN" w:bidi="ar-SA"/>
    </w:rPr>
  </w:style>
  <w:style w:type="character" w:customStyle="1" w:styleId="463">
    <w:name w:val="txt1"/>
    <w:qFormat/>
    <w:uiPriority w:val="0"/>
  </w:style>
  <w:style w:type="character" w:customStyle="1" w:styleId="464">
    <w:name w:val="starting3"/>
    <w:qFormat/>
    <w:uiPriority w:val="0"/>
  </w:style>
  <w:style w:type="character" w:customStyle="1" w:styleId="465">
    <w:name w:val="buvis1"/>
    <w:qFormat/>
    <w:uiPriority w:val="0"/>
    <w:rPr>
      <w:color w:val="CC0000"/>
    </w:rPr>
  </w:style>
  <w:style w:type="character" w:customStyle="1" w:styleId="466">
    <w:name w:val="text1"/>
    <w:qFormat/>
    <w:uiPriority w:val="0"/>
    <w:rPr>
      <w:rFonts w:hint="default" w:ascii="ˎ̥" w:hAnsi="ˎ̥"/>
      <w:color w:val="000000"/>
      <w:sz w:val="18"/>
      <w:szCs w:val="18"/>
    </w:rPr>
  </w:style>
  <w:style w:type="character" w:customStyle="1" w:styleId="467">
    <w:name w:val="grame"/>
    <w:qFormat/>
    <w:uiPriority w:val="0"/>
  </w:style>
  <w:style w:type="character" w:customStyle="1" w:styleId="468">
    <w:name w:val="副标题 Char1"/>
    <w:qFormat/>
    <w:uiPriority w:val="11"/>
    <w:rPr>
      <w:rFonts w:ascii="Cambria" w:hAnsi="Cambria" w:eastAsia="宋体" w:cs="Times New Roman"/>
      <w:b/>
      <w:bCs/>
      <w:kern w:val="28"/>
      <w:sz w:val="32"/>
      <w:szCs w:val="32"/>
    </w:rPr>
  </w:style>
  <w:style w:type="character" w:customStyle="1" w:styleId="469">
    <w:name w:val="Signature Char"/>
    <w:qFormat/>
    <w:locked/>
    <w:uiPriority w:val="99"/>
    <w:rPr>
      <w:rFonts w:eastAsia="仿宋_GB2312"/>
      <w:sz w:val="24"/>
    </w:rPr>
  </w:style>
  <w:style w:type="character" w:customStyle="1" w:styleId="470">
    <w:name w:val="小标题 Char"/>
    <w:qFormat/>
    <w:uiPriority w:val="0"/>
    <w:rPr>
      <w:rFonts w:ascii="宋体" w:hAnsi="宋体" w:eastAsia="宋体"/>
      <w:b/>
      <w:bCs/>
      <w:color w:val="000000"/>
      <w:spacing w:val="20"/>
      <w:kern w:val="16"/>
      <w:sz w:val="24"/>
      <w:szCs w:val="32"/>
      <w:lang w:val="en-US" w:eastAsia="zh-CN" w:bidi="ar-SA"/>
    </w:rPr>
  </w:style>
  <w:style w:type="character" w:customStyle="1" w:styleId="471">
    <w:name w:val="xl25"/>
    <w:qFormat/>
    <w:uiPriority w:val="0"/>
  </w:style>
  <w:style w:type="character" w:customStyle="1" w:styleId="472">
    <w:name w:val="HTML Preformatted Char"/>
    <w:semiHidden/>
    <w:qFormat/>
    <w:locked/>
    <w:uiPriority w:val="0"/>
    <w:rPr>
      <w:rFonts w:ascii="黑体" w:hAnsi="Courier New" w:eastAsia="黑体" w:cs="Courier New"/>
      <w:kern w:val="0"/>
      <w:sz w:val="20"/>
      <w:szCs w:val="20"/>
    </w:rPr>
  </w:style>
  <w:style w:type="character" w:customStyle="1" w:styleId="473">
    <w:name w:val="p05"/>
    <w:qFormat/>
    <w:uiPriority w:val="0"/>
  </w:style>
  <w:style w:type="character" w:customStyle="1" w:styleId="474">
    <w:name w:val="标题 3 Char Char"/>
    <w:qFormat/>
    <w:uiPriority w:val="0"/>
    <w:rPr>
      <w:rFonts w:eastAsia="宋体"/>
      <w:sz w:val="30"/>
    </w:rPr>
  </w:style>
  <w:style w:type="character" w:customStyle="1" w:styleId="475">
    <w:name w:val="tit16"/>
    <w:qFormat/>
    <w:uiPriority w:val="0"/>
    <w:rPr>
      <w:b/>
      <w:color w:val="B60000"/>
    </w:rPr>
  </w:style>
  <w:style w:type="character" w:customStyle="1" w:styleId="476">
    <w:name w:val="wz2"/>
    <w:qFormat/>
    <w:uiPriority w:val="0"/>
    <w:rPr>
      <w:color w:val="666666"/>
      <w:sz w:val="20"/>
      <w:szCs w:val="20"/>
    </w:rPr>
  </w:style>
  <w:style w:type="character" w:customStyle="1" w:styleId="477">
    <w:name w:val="word21"/>
    <w:qFormat/>
    <w:uiPriority w:val="0"/>
    <w:rPr>
      <w:rFonts w:ascii="宋体" w:hAnsi="宋体" w:eastAsia="宋体"/>
      <w:sz w:val="20"/>
    </w:rPr>
  </w:style>
  <w:style w:type="character" w:customStyle="1" w:styleId="478">
    <w:name w:val="name2"/>
    <w:qFormat/>
    <w:uiPriority w:val="0"/>
    <w:rPr>
      <w:color w:val="695435"/>
      <w:sz w:val="24"/>
      <w:szCs w:val="24"/>
    </w:rPr>
  </w:style>
  <w:style w:type="character" w:customStyle="1" w:styleId="479">
    <w:name w:val="name"/>
    <w:qFormat/>
    <w:uiPriority w:val="0"/>
    <w:rPr>
      <w:color w:val="444444"/>
      <w:sz w:val="21"/>
      <w:szCs w:val="21"/>
    </w:rPr>
  </w:style>
  <w:style w:type="character" w:customStyle="1" w:styleId="480">
    <w:name w:val="_Style 476"/>
    <w:qFormat/>
    <w:uiPriority w:val="0"/>
    <w:rPr>
      <w:b/>
      <w:bCs/>
      <w:smallCaps/>
      <w:spacing w:val="5"/>
    </w:rPr>
  </w:style>
  <w:style w:type="character" w:customStyle="1" w:styleId="481">
    <w:name w:val="正文（缩进） Char"/>
    <w:link w:val="482"/>
    <w:qFormat/>
    <w:uiPriority w:val="0"/>
    <w:rPr>
      <w:kern w:val="2"/>
      <w:sz w:val="24"/>
      <w:szCs w:val="24"/>
    </w:rPr>
  </w:style>
  <w:style w:type="paragraph" w:customStyle="1" w:styleId="482">
    <w:name w:val="正文（缩进）"/>
    <w:basedOn w:val="1"/>
    <w:link w:val="481"/>
    <w:qFormat/>
    <w:uiPriority w:val="0"/>
    <w:pPr>
      <w:spacing w:before="156" w:beforeLines="50" w:after="156" w:afterLines="50" w:line="360" w:lineRule="auto"/>
      <w:ind w:firstLine="480" w:firstLineChars="200"/>
    </w:pPr>
    <w:rPr>
      <w:sz w:val="24"/>
      <w:szCs w:val="24"/>
    </w:rPr>
  </w:style>
  <w:style w:type="character" w:customStyle="1" w:styleId="483">
    <w:name w:val="img_title10"/>
    <w:qFormat/>
    <w:uiPriority w:val="0"/>
    <w:rPr>
      <w:vanish/>
    </w:rPr>
  </w:style>
  <w:style w:type="character" w:customStyle="1" w:styleId="484">
    <w:name w:val="paragraph1 Char"/>
    <w:link w:val="485"/>
    <w:qFormat/>
    <w:uiPriority w:val="0"/>
    <w:rPr>
      <w:kern w:val="2"/>
      <w:sz w:val="24"/>
      <w:szCs w:val="24"/>
    </w:rPr>
  </w:style>
  <w:style w:type="paragraph" w:customStyle="1" w:styleId="485">
    <w:name w:val="paragraph1"/>
    <w:basedOn w:val="1"/>
    <w:link w:val="484"/>
    <w:qFormat/>
    <w:uiPriority w:val="0"/>
    <w:pPr>
      <w:spacing w:after="93" w:afterLines="30" w:line="360" w:lineRule="auto"/>
      <w:ind w:firstLine="480" w:firstLineChars="200"/>
    </w:pPr>
    <w:rPr>
      <w:sz w:val="24"/>
      <w:szCs w:val="24"/>
    </w:rPr>
  </w:style>
  <w:style w:type="character" w:customStyle="1" w:styleId="486">
    <w:name w:val="华宇段落1 Char Char"/>
    <w:link w:val="487"/>
    <w:qFormat/>
    <w:uiPriority w:val="0"/>
    <w:rPr>
      <w:bCs/>
      <w:kern w:val="2"/>
      <w:sz w:val="24"/>
      <w:szCs w:val="24"/>
    </w:rPr>
  </w:style>
  <w:style w:type="paragraph" w:customStyle="1" w:styleId="487">
    <w:name w:val="华宇段落1 Char"/>
    <w:basedOn w:val="1"/>
    <w:link w:val="486"/>
    <w:qFormat/>
    <w:uiPriority w:val="0"/>
    <w:pPr>
      <w:spacing w:line="360" w:lineRule="auto"/>
      <w:ind w:firstLine="200" w:firstLineChars="200"/>
    </w:pPr>
    <w:rPr>
      <w:bCs/>
      <w:sz w:val="24"/>
      <w:szCs w:val="24"/>
    </w:rPr>
  </w:style>
  <w:style w:type="character" w:customStyle="1" w:styleId="488">
    <w:name w:val="c2"/>
    <w:qFormat/>
    <w:uiPriority w:val="0"/>
  </w:style>
  <w:style w:type="character" w:customStyle="1" w:styleId="489">
    <w:name w:val="l61"/>
    <w:qFormat/>
    <w:uiPriority w:val="0"/>
    <w:rPr>
      <w:color w:val="999999"/>
    </w:rPr>
  </w:style>
  <w:style w:type="character" w:customStyle="1" w:styleId="490">
    <w:name w:val="普通文字 Char Char Char"/>
    <w:qFormat/>
    <w:uiPriority w:val="0"/>
    <w:rPr>
      <w:rFonts w:ascii="宋体" w:hAnsi="Courier New" w:eastAsia="楷体_GB2312"/>
      <w:kern w:val="2"/>
      <w:sz w:val="28"/>
    </w:rPr>
  </w:style>
  <w:style w:type="character" w:customStyle="1" w:styleId="491">
    <w:name w:val="msg-box33"/>
    <w:qFormat/>
    <w:uiPriority w:val="0"/>
  </w:style>
  <w:style w:type="character" w:customStyle="1" w:styleId="492">
    <w:name w:val="明显引用 Char"/>
    <w:qFormat/>
    <w:uiPriority w:val="99"/>
    <w:rPr>
      <w:b/>
      <w:bCs/>
      <w:i/>
      <w:iCs/>
      <w:color w:val="4F81BD"/>
      <w:kern w:val="2"/>
      <w:sz w:val="21"/>
    </w:rPr>
  </w:style>
  <w:style w:type="character" w:customStyle="1" w:styleId="493">
    <w:name w:val="p141"/>
    <w:qFormat/>
    <w:uiPriority w:val="0"/>
    <w:rPr>
      <w:color w:val="000000"/>
      <w:sz w:val="28"/>
      <w:szCs w:val="28"/>
      <w:u w:val="none"/>
    </w:rPr>
  </w:style>
  <w:style w:type="character" w:customStyle="1" w:styleId="494">
    <w:name w:val="_Style 490"/>
    <w:qFormat/>
    <w:uiPriority w:val="0"/>
    <w:rPr>
      <w:smallCaps/>
      <w:color w:val="C0504D"/>
      <w:u w:val="single"/>
    </w:rPr>
  </w:style>
  <w:style w:type="character" w:customStyle="1" w:styleId="495">
    <w:name w:val="sub-title1"/>
    <w:qFormat/>
    <w:uiPriority w:val="0"/>
    <w:rPr>
      <w:rFonts w:hint="default" w:ascii="Arial" w:hAnsi="Arial" w:cs="Arial"/>
      <w:b/>
      <w:bCs/>
      <w:color w:val="666666"/>
      <w:sz w:val="20"/>
      <w:szCs w:val="20"/>
      <w:shd w:val="clear" w:color="auto" w:fill="DDDCDE"/>
    </w:rPr>
  </w:style>
  <w:style w:type="character" w:customStyle="1" w:styleId="496">
    <w:name w:val="span_sort1"/>
    <w:qFormat/>
    <w:uiPriority w:val="0"/>
    <w:rPr>
      <w:color w:val="FFFFFF"/>
    </w:rPr>
  </w:style>
  <w:style w:type="character" w:customStyle="1" w:styleId="497">
    <w:name w:val="正文说明 Char"/>
    <w:link w:val="498"/>
    <w:qFormat/>
    <w:uiPriority w:val="0"/>
    <w:rPr>
      <w:sz w:val="24"/>
      <w:szCs w:val="24"/>
    </w:rPr>
  </w:style>
  <w:style w:type="paragraph" w:customStyle="1" w:styleId="498">
    <w:name w:val="正文说明"/>
    <w:basedOn w:val="1"/>
    <w:link w:val="497"/>
    <w:qFormat/>
    <w:uiPriority w:val="0"/>
    <w:pPr>
      <w:spacing w:line="360" w:lineRule="auto"/>
    </w:pPr>
    <w:rPr>
      <w:kern w:val="0"/>
      <w:sz w:val="24"/>
      <w:szCs w:val="24"/>
    </w:rPr>
  </w:style>
  <w:style w:type="character" w:customStyle="1" w:styleId="499">
    <w:name w:val="正文文本缩进 2 Char1"/>
    <w:semiHidden/>
    <w:qFormat/>
    <w:uiPriority w:val="99"/>
    <w:rPr>
      <w:rFonts w:ascii="Times New Roman" w:hAnsi="Times New Roman" w:eastAsia="宋体" w:cs="Times New Roman"/>
      <w:kern w:val="0"/>
      <w:sz w:val="24"/>
      <w:szCs w:val="24"/>
    </w:rPr>
  </w:style>
  <w:style w:type="character" w:customStyle="1" w:styleId="500">
    <w:name w:val="未处理的提及1"/>
    <w:unhideWhenUsed/>
    <w:qFormat/>
    <w:uiPriority w:val="99"/>
    <w:rPr>
      <w:rFonts w:ascii="Times New Roman" w:hAnsi="Times New Roman" w:eastAsia="宋体" w:cs="Times New Roman"/>
      <w:color w:val="605E5C"/>
      <w:shd w:val="clear" w:color="auto" w:fill="E1DFDD"/>
    </w:rPr>
  </w:style>
  <w:style w:type="paragraph" w:customStyle="1" w:styleId="501">
    <w:name w:val="xl205"/>
    <w:basedOn w:val="1"/>
    <w:qFormat/>
    <w:uiPriority w:val="0"/>
    <w:pPr>
      <w:widowControl/>
      <w:pBdr>
        <w:bottom w:val="single" w:color="auto" w:sz="8" w:space="0"/>
      </w:pBdr>
      <w:spacing w:before="100" w:beforeAutospacing="1" w:after="100" w:afterAutospacing="1"/>
      <w:jc w:val="center"/>
    </w:pPr>
    <w:rPr>
      <w:rFonts w:ascii="黑体" w:hAnsi="宋体" w:eastAsia="黑体" w:cs="宋体"/>
      <w:b/>
      <w:bCs/>
      <w:kern w:val="0"/>
      <w:sz w:val="32"/>
      <w:szCs w:val="32"/>
    </w:rPr>
  </w:style>
  <w:style w:type="paragraph" w:customStyle="1" w:styleId="502">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503">
    <w:name w:val="xl56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504">
    <w:name w:val="正文符号1"/>
    <w:basedOn w:val="161"/>
    <w:qFormat/>
    <w:uiPriority w:val="0"/>
    <w:pPr>
      <w:numPr>
        <w:ilvl w:val="0"/>
        <w:numId w:val="8"/>
      </w:numPr>
      <w:tabs>
        <w:tab w:val="left" w:pos="840"/>
        <w:tab w:val="left" w:pos="975"/>
        <w:tab w:val="left" w:pos="1080"/>
        <w:tab w:val="clear" w:pos="360"/>
      </w:tabs>
      <w:ind w:left="975" w:hanging="340" w:firstLineChars="0"/>
    </w:pPr>
    <w:rPr>
      <w:kern w:val="44"/>
    </w:rPr>
  </w:style>
  <w:style w:type="paragraph" w:customStyle="1" w:styleId="505">
    <w:name w:val="xl24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506">
    <w:name w:val="列出段落2"/>
    <w:basedOn w:val="1"/>
    <w:qFormat/>
    <w:uiPriority w:val="34"/>
    <w:pPr>
      <w:ind w:firstLine="420" w:firstLineChars="200"/>
    </w:pPr>
    <w:rPr>
      <w:rFonts w:ascii="Calibri" w:hAnsi="Calibri" w:eastAsia="宋体" w:cs="Times New Roman"/>
      <w:sz w:val="28"/>
      <w:szCs w:val="22"/>
    </w:rPr>
  </w:style>
  <w:style w:type="paragraph" w:customStyle="1" w:styleId="507">
    <w:name w:val="[正文行首缩进]"/>
    <w:qFormat/>
    <w:uiPriority w:val="0"/>
    <w:pPr>
      <w:widowControl w:val="0"/>
      <w:spacing w:afterLines="50" w:line="360" w:lineRule="auto"/>
      <w:ind w:firstLine="480" w:firstLineChars="200"/>
      <w:jc w:val="both"/>
    </w:pPr>
    <w:rPr>
      <w:rFonts w:ascii="Calibri" w:hAnsi="Calibri" w:eastAsia="宋体" w:cs="Times New Roman"/>
      <w:bCs/>
      <w:color w:val="000000"/>
      <w:kern w:val="2"/>
      <w:sz w:val="24"/>
      <w:szCs w:val="24"/>
      <w:lang w:val="en-US" w:eastAsia="zh-CN" w:bidi="ar-SA"/>
    </w:rPr>
  </w:style>
  <w:style w:type="paragraph" w:customStyle="1" w:styleId="508">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0"/>
    </w:rPr>
  </w:style>
  <w:style w:type="paragraph" w:customStyle="1" w:styleId="509">
    <w:name w:val="text12"/>
    <w:basedOn w:val="1"/>
    <w:qFormat/>
    <w:uiPriority w:val="0"/>
    <w:pPr>
      <w:widowControl/>
      <w:spacing w:before="100" w:beforeAutospacing="1" w:after="100" w:afterAutospacing="1"/>
      <w:ind w:firstLine="480"/>
      <w:jc w:val="left"/>
    </w:pPr>
    <w:rPr>
      <w:rFonts w:ascii="Arial Unicode MS" w:hAnsi="Arial Unicode MS"/>
      <w:kern w:val="0"/>
      <w:sz w:val="24"/>
      <w:szCs w:val="24"/>
    </w:rPr>
  </w:style>
  <w:style w:type="paragraph" w:customStyle="1" w:styleId="510">
    <w:name w:val=" Char1"/>
    <w:basedOn w:val="22"/>
    <w:qFormat/>
    <w:uiPriority w:val="0"/>
    <w:pPr>
      <w:adjustRightInd w:val="0"/>
      <w:spacing w:line="436" w:lineRule="exact"/>
      <w:ind w:left="357"/>
      <w:jc w:val="left"/>
      <w:outlineLvl w:val="3"/>
    </w:pPr>
    <w:rPr>
      <w:rFonts w:ascii="Tahoma" w:hAnsi="Tahoma"/>
      <w:b/>
      <w:sz w:val="24"/>
      <w:szCs w:val="24"/>
    </w:rPr>
  </w:style>
  <w:style w:type="paragraph" w:customStyle="1" w:styleId="511">
    <w:name w:val="xl413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512">
    <w:name w:val="Char3"/>
    <w:basedOn w:val="1"/>
    <w:qFormat/>
    <w:uiPriority w:val="0"/>
    <w:pPr>
      <w:widowControl/>
      <w:spacing w:after="160" w:line="240" w:lineRule="exact"/>
      <w:jc w:val="left"/>
    </w:pPr>
    <w:rPr>
      <w:rFonts w:ascii="Verdana" w:hAnsi="Verdana"/>
      <w:kern w:val="0"/>
      <w:lang w:eastAsia="en-US"/>
    </w:rPr>
  </w:style>
  <w:style w:type="paragraph" w:customStyle="1" w:styleId="513">
    <w:name w:val="此正文"/>
    <w:basedOn w:val="1"/>
    <w:qFormat/>
    <w:uiPriority w:val="0"/>
    <w:pPr>
      <w:spacing w:line="360" w:lineRule="auto"/>
      <w:ind w:firstLine="200" w:firstLineChars="200"/>
    </w:pPr>
    <w:rPr>
      <w:kern w:val="0"/>
      <w:sz w:val="24"/>
      <w:szCs w:val="24"/>
    </w:rPr>
  </w:style>
  <w:style w:type="paragraph" w:customStyle="1" w:styleId="514">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0"/>
    </w:rPr>
  </w:style>
  <w:style w:type="paragraph" w:customStyle="1" w:styleId="515">
    <w:name w:val="段落1"/>
    <w:basedOn w:val="1"/>
    <w:qFormat/>
    <w:uiPriority w:val="0"/>
    <w:pPr>
      <w:spacing w:before="120" w:after="156" w:afterLines="50" w:line="360" w:lineRule="auto"/>
      <w:ind w:right="23" w:rightChars="11"/>
    </w:pPr>
    <w:rPr>
      <w:rFonts w:ascii="宋体" w:hAnsi="宋体"/>
      <w:b/>
      <w:bCs/>
      <w:sz w:val="24"/>
      <w:szCs w:val="24"/>
    </w:rPr>
  </w:style>
  <w:style w:type="paragraph" w:customStyle="1" w:styleId="516">
    <w:name w:val="HR-18"/>
    <w:basedOn w:val="1"/>
    <w:next w:val="1"/>
    <w:qFormat/>
    <w:uiPriority w:val="0"/>
    <w:pPr>
      <w:widowControl/>
      <w:jc w:val="left"/>
    </w:pPr>
    <w:rPr>
      <w:rFonts w:ascii="Arial" w:hAnsi="Arial"/>
      <w:kern w:val="0"/>
      <w:sz w:val="36"/>
      <w:lang w:val="en-AU" w:eastAsia="en-US"/>
    </w:rPr>
  </w:style>
  <w:style w:type="paragraph" w:customStyle="1" w:styleId="51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18">
    <w:name w:val="xl413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519">
    <w:name w:val="xl11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20">
    <w:name w:val="xl129"/>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4"/>
      <w:szCs w:val="24"/>
    </w:rPr>
  </w:style>
  <w:style w:type="paragraph" w:customStyle="1" w:styleId="521">
    <w:name w:val="style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22">
    <w:name w:val="表格1"/>
    <w:basedOn w:val="1"/>
    <w:qFormat/>
    <w:uiPriority w:val="0"/>
    <w:pPr>
      <w:spacing w:line="440" w:lineRule="exact"/>
      <w:jc w:val="left"/>
    </w:pPr>
    <w:rPr>
      <w:rFonts w:ascii="宋体" w:hAnsi="宋体"/>
    </w:rPr>
  </w:style>
  <w:style w:type="paragraph" w:customStyle="1" w:styleId="523">
    <w:name w:val="样式 样式 标题 2 + (中文) 宋体 小四 非加粗 段前: 0 磅 段后: 0 磅 行距: 单倍行距 + 行距: 固定值 2..."/>
    <w:basedOn w:val="1"/>
    <w:qFormat/>
    <w:uiPriority w:val="0"/>
    <w:pPr>
      <w:keepNext/>
      <w:keepLines/>
      <w:numPr>
        <w:ilvl w:val="1"/>
        <w:numId w:val="4"/>
      </w:numPr>
      <w:spacing w:before="120" w:after="120" w:line="400" w:lineRule="atLeast"/>
      <w:ind w:left="360"/>
      <w:outlineLvl w:val="1"/>
    </w:pPr>
    <w:rPr>
      <w:rFonts w:ascii="Arial" w:hAnsi="Arial"/>
      <w:b/>
      <w:kern w:val="0"/>
      <w:sz w:val="28"/>
      <w:szCs w:val="30"/>
    </w:rPr>
  </w:style>
  <w:style w:type="paragraph" w:customStyle="1" w:styleId="524">
    <w:name w:val="l18"/>
    <w:basedOn w:val="1"/>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525">
    <w:name w:val="xl41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526">
    <w:name w:val="纯文本211"/>
    <w:basedOn w:val="1"/>
    <w:qFormat/>
    <w:uiPriority w:val="0"/>
    <w:pPr>
      <w:adjustRightInd w:val="0"/>
      <w:textAlignment w:val="baseline"/>
    </w:pPr>
    <w:rPr>
      <w:rFonts w:ascii="宋体" w:hAnsi="Courier New" w:eastAsia="楷体_GB2312"/>
      <w:sz w:val="26"/>
    </w:rPr>
  </w:style>
  <w:style w:type="paragraph" w:customStyle="1" w:styleId="527">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28">
    <w:name w:val="4级方案标题"/>
    <w:basedOn w:val="1"/>
    <w:qFormat/>
    <w:uiPriority w:val="0"/>
    <w:pPr>
      <w:spacing w:before="100" w:beforeAutospacing="1" w:after="100" w:afterAutospacing="1" w:line="360" w:lineRule="auto"/>
      <w:outlineLvl w:val="3"/>
    </w:pPr>
    <w:rPr>
      <w:rFonts w:ascii="等线" w:hAnsi="等线"/>
      <w:b/>
      <w:sz w:val="24"/>
      <w:szCs w:val="28"/>
    </w:rPr>
  </w:style>
  <w:style w:type="paragraph" w:customStyle="1" w:styleId="529">
    <w:name w:val="项目"/>
    <w:basedOn w:val="1"/>
    <w:qFormat/>
    <w:uiPriority w:val="0"/>
    <w:pPr>
      <w:widowControl/>
      <w:tabs>
        <w:tab w:val="left" w:pos="709"/>
        <w:tab w:val="left" w:pos="720"/>
        <w:tab w:val="left" w:pos="993"/>
      </w:tabs>
      <w:overflowPunct w:val="0"/>
      <w:adjustRightInd w:val="0"/>
      <w:spacing w:line="336" w:lineRule="auto"/>
      <w:ind w:left="709" w:hanging="709"/>
      <w:jc w:val="left"/>
    </w:pPr>
    <w:rPr>
      <w:rFonts w:ascii="Arial" w:hAnsi="Calibri"/>
      <w:kern w:val="24"/>
      <w:sz w:val="24"/>
      <w:lang w:eastAsia="en-US" w:bidi="en-US"/>
    </w:rPr>
  </w:style>
  <w:style w:type="paragraph" w:customStyle="1" w:styleId="530">
    <w:name w:val="xl242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531">
    <w:name w:val="小四 段落 宋体 Char Char"/>
    <w:basedOn w:val="1"/>
    <w:qFormat/>
    <w:uiPriority w:val="0"/>
    <w:pPr>
      <w:spacing w:line="360" w:lineRule="auto"/>
      <w:ind w:firstLine="480" w:firstLineChars="200"/>
    </w:pPr>
    <w:rPr>
      <w:rFonts w:ascii="宋体" w:hAnsi="宋体"/>
      <w:kern w:val="0"/>
      <w:sz w:val="24"/>
      <w:szCs w:val="24"/>
    </w:rPr>
  </w:style>
  <w:style w:type="paragraph" w:customStyle="1" w:styleId="532">
    <w:name w:val="xl24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533">
    <w:name w:val="xl14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18"/>
      <w:szCs w:val="18"/>
    </w:rPr>
  </w:style>
  <w:style w:type="paragraph" w:customStyle="1" w:styleId="534">
    <w:name w:val="默认段落字体 Para Char Char Char Char"/>
    <w:basedOn w:val="1"/>
    <w:qFormat/>
    <w:uiPriority w:val="0"/>
    <w:rPr>
      <w:kern w:val="0"/>
      <w:sz w:val="20"/>
      <w:szCs w:val="24"/>
    </w:rPr>
  </w:style>
  <w:style w:type="paragraph" w:customStyle="1" w:styleId="535">
    <w:name w:val="List Paragraph11"/>
    <w:basedOn w:val="1"/>
    <w:qFormat/>
    <w:uiPriority w:val="0"/>
    <w:pPr>
      <w:spacing w:line="360" w:lineRule="auto"/>
      <w:ind w:firstLine="420" w:firstLineChars="200"/>
    </w:pPr>
    <w:rPr>
      <w:rFonts w:ascii="Calibri" w:hAnsi="Calibri"/>
      <w:kern w:val="0"/>
      <w:sz w:val="24"/>
    </w:rPr>
  </w:style>
  <w:style w:type="paragraph" w:customStyle="1" w:styleId="536">
    <w:name w:val="xl24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537">
    <w:name w:val="xl41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53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539">
    <w:name w:val="Char2"/>
    <w:basedOn w:val="1"/>
    <w:qFormat/>
    <w:uiPriority w:val="0"/>
    <w:pPr>
      <w:ind w:left="432" w:hanging="432"/>
    </w:pPr>
    <w:rPr>
      <w:kern w:val="0"/>
      <w:sz w:val="24"/>
      <w:szCs w:val="24"/>
    </w:rPr>
  </w:style>
  <w:style w:type="paragraph" w:customStyle="1" w:styleId="540">
    <w:name w:val="xl163"/>
    <w:basedOn w:val="1"/>
    <w:qFormat/>
    <w:uiPriority w:val="0"/>
    <w:pPr>
      <w:widowControl/>
      <w:spacing w:before="100" w:beforeAutospacing="1" w:after="100" w:afterAutospacing="1"/>
      <w:jc w:val="left"/>
    </w:pPr>
    <w:rPr>
      <w:rFonts w:ascii="Courier New" w:hAnsi="Courier New" w:cs="Courier New"/>
      <w:kern w:val="0"/>
      <w:sz w:val="24"/>
      <w:szCs w:val="24"/>
    </w:rPr>
  </w:style>
  <w:style w:type="paragraph" w:customStyle="1" w:styleId="541">
    <w:name w:val=" Char Char Char Char Char Char Char Char Char Char Char Char Char Char Char Char"/>
    <w:basedOn w:val="1"/>
    <w:qFormat/>
    <w:uiPriority w:val="0"/>
    <w:pPr>
      <w:tabs>
        <w:tab w:val="left" w:pos="360"/>
      </w:tabs>
    </w:pPr>
    <w:rPr>
      <w:kern w:val="0"/>
      <w:sz w:val="24"/>
      <w:szCs w:val="24"/>
    </w:rPr>
  </w:style>
  <w:style w:type="paragraph" w:customStyle="1" w:styleId="542">
    <w:name w:val="word"/>
    <w:basedOn w:val="1"/>
    <w:qFormat/>
    <w:uiPriority w:val="0"/>
    <w:pPr>
      <w:widowControl/>
      <w:spacing w:before="100" w:beforeAutospacing="1" w:after="100" w:afterAutospacing="1" w:line="270" w:lineRule="atLeast"/>
      <w:jc w:val="left"/>
    </w:pPr>
    <w:rPr>
      <w:rFonts w:ascii="ˎ̥" w:hAnsi="ˎ̥" w:cs="宋体"/>
      <w:color w:val="000000"/>
      <w:kern w:val="0"/>
      <w:sz w:val="18"/>
      <w:szCs w:val="18"/>
    </w:rPr>
  </w:style>
  <w:style w:type="paragraph" w:customStyle="1" w:styleId="543">
    <w:name w:val="xl41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rPr>
  </w:style>
  <w:style w:type="paragraph" w:customStyle="1" w:styleId="544">
    <w:name w:val="xl13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545">
    <w:name w:val="5B"/>
    <w:qFormat/>
    <w:uiPriority w:val="0"/>
    <w:pPr>
      <w:widowControl w:val="0"/>
      <w:autoSpaceDE w:val="0"/>
      <w:autoSpaceDN w:val="0"/>
      <w:adjustRightInd w:val="0"/>
      <w:jc w:val="both"/>
    </w:pPr>
    <w:rPr>
      <w:rFonts w:ascii="宋体" w:hAnsi="Times New Roman" w:eastAsia="宋体" w:cs="Times New Roman"/>
      <w:color w:val="000000"/>
      <w:sz w:val="18"/>
      <w:szCs w:val="18"/>
      <w:lang w:val="en-US" w:eastAsia="zh-CN" w:bidi="ar-SA"/>
    </w:rPr>
  </w:style>
  <w:style w:type="paragraph" w:customStyle="1" w:styleId="546">
    <w:name w:val="样式 正文缩进 + 首行缩进:  2 字符"/>
    <w:basedOn w:val="18"/>
    <w:qFormat/>
    <w:uiPriority w:val="0"/>
    <w:pPr>
      <w:spacing w:afterLines="50" w:line="360" w:lineRule="auto"/>
      <w:ind w:firstLine="200" w:firstLineChars="200"/>
      <w:jc w:val="left"/>
    </w:pPr>
    <w:rPr>
      <w:rFonts w:ascii="Calibri" w:hAnsi="Calibri" w:eastAsia="楷体_GB2312"/>
      <w:sz w:val="24"/>
      <w:szCs w:val="22"/>
    </w:rPr>
  </w:style>
  <w:style w:type="paragraph" w:customStyle="1" w:styleId="547">
    <w:name w:val="Char Char1 Char Char Char Char Char Char Char"/>
    <w:basedOn w:val="1"/>
    <w:qFormat/>
    <w:uiPriority w:val="99"/>
    <w:rPr>
      <w:rFonts w:eastAsia="楷体_GB2312"/>
      <w:kern w:val="0"/>
      <w:sz w:val="26"/>
    </w:rPr>
  </w:style>
  <w:style w:type="paragraph" w:customStyle="1" w:styleId="54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549">
    <w:name w:val="样式4"/>
    <w:basedOn w:val="62"/>
    <w:qFormat/>
    <w:uiPriority w:val="0"/>
    <w:pPr>
      <w:tabs>
        <w:tab w:val="right" w:leader="dot" w:pos="8494"/>
      </w:tabs>
      <w:spacing w:line="480" w:lineRule="auto"/>
    </w:pPr>
    <w:rPr>
      <w:rFonts w:ascii="Arial" w:hAnsi="Arial" w:eastAsia="黑体" w:cs="Arial"/>
      <w:b w:val="0"/>
      <w:bCs w:val="0"/>
      <w:kern w:val="36"/>
    </w:rPr>
  </w:style>
  <w:style w:type="paragraph" w:customStyle="1" w:styleId="55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551">
    <w:name w:val="表格形式1"/>
    <w:basedOn w:val="1"/>
    <w:qFormat/>
    <w:uiPriority w:val="0"/>
    <w:pPr>
      <w:adjustRightInd w:val="0"/>
      <w:snapToGrid w:val="0"/>
      <w:spacing w:line="360" w:lineRule="atLeast"/>
      <w:jc w:val="left"/>
    </w:pPr>
    <w:rPr>
      <w:rFonts w:ascii="宋体" w:eastAsia="仿宋_GB2312"/>
      <w:sz w:val="24"/>
      <w:szCs w:val="24"/>
    </w:rPr>
  </w:style>
  <w:style w:type="paragraph" w:customStyle="1" w:styleId="552">
    <w:name w:val=" Char Char Char Char1 Char Char Char"/>
    <w:basedOn w:val="22"/>
    <w:qFormat/>
    <w:uiPriority w:val="0"/>
    <w:pPr>
      <w:widowControl/>
      <w:ind w:firstLine="454"/>
      <w:jc w:val="left"/>
    </w:pPr>
    <w:rPr>
      <w:rFonts w:ascii="Tahoma" w:hAnsi="Tahoma" w:cs="宋体"/>
      <w:kern w:val="0"/>
      <w:lang w:val="en-US" w:eastAsia="zh-CN"/>
    </w:rPr>
  </w:style>
  <w:style w:type="paragraph" w:customStyle="1" w:styleId="553">
    <w:name w:val="Item Step"/>
    <w:basedOn w:val="1"/>
    <w:qFormat/>
    <w:uiPriority w:val="0"/>
    <w:pPr>
      <w:widowControl/>
      <w:numPr>
        <w:ilvl w:val="0"/>
        <w:numId w:val="9"/>
      </w:numPr>
      <w:tabs>
        <w:tab w:val="left" w:pos="425"/>
      </w:tabs>
      <w:spacing w:after="50" w:afterLines="50"/>
      <w:ind w:left="1701" w:hanging="567"/>
      <w:jc w:val="left"/>
    </w:pPr>
    <w:rPr>
      <w:szCs w:val="24"/>
    </w:rPr>
  </w:style>
  <w:style w:type="paragraph" w:customStyle="1" w:styleId="554">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18"/>
      <w:szCs w:val="18"/>
    </w:rPr>
  </w:style>
  <w:style w:type="paragraph" w:customStyle="1" w:styleId="555">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556">
    <w:name w:val="_Style 4"/>
    <w:basedOn w:val="1"/>
    <w:qFormat/>
    <w:uiPriority w:val="99"/>
    <w:pPr>
      <w:ind w:firstLine="420" w:firstLineChars="200"/>
    </w:pPr>
    <w:rPr>
      <w:rFonts w:ascii="Calibri" w:hAnsi="Calibri"/>
      <w:szCs w:val="22"/>
    </w:rPr>
  </w:style>
  <w:style w:type="paragraph" w:customStyle="1" w:styleId="557">
    <w:name w:val=" Char Char Char Char Char Char Char Char Char1 Char"/>
    <w:basedOn w:val="22"/>
    <w:qFormat/>
    <w:uiPriority w:val="0"/>
    <w:pPr>
      <w:adjustRightInd w:val="0"/>
      <w:snapToGrid w:val="0"/>
      <w:spacing w:line="360" w:lineRule="auto"/>
    </w:pPr>
    <w:rPr>
      <w:rFonts w:ascii="Tahoma" w:hAnsi="Tahoma"/>
      <w:sz w:val="24"/>
      <w:szCs w:val="24"/>
      <w:lang w:val="en-US" w:eastAsia="zh-CN"/>
    </w:rPr>
  </w:style>
  <w:style w:type="paragraph" w:customStyle="1" w:styleId="558">
    <w:name w:val="Definition Term"/>
    <w:basedOn w:val="1"/>
    <w:next w:val="1"/>
    <w:qFormat/>
    <w:uiPriority w:val="0"/>
    <w:pPr>
      <w:autoSpaceDE w:val="0"/>
      <w:autoSpaceDN w:val="0"/>
      <w:adjustRightInd w:val="0"/>
      <w:jc w:val="left"/>
    </w:pPr>
    <w:rPr>
      <w:kern w:val="0"/>
      <w:sz w:val="24"/>
    </w:rPr>
  </w:style>
  <w:style w:type="paragraph" w:customStyle="1" w:styleId="559">
    <w:name w:val="多级符号2"/>
    <w:basedOn w:val="1"/>
    <w:qFormat/>
    <w:uiPriority w:val="0"/>
    <w:pPr>
      <w:numPr>
        <w:ilvl w:val="0"/>
        <w:numId w:val="10"/>
      </w:numPr>
      <w:spacing w:line="360" w:lineRule="auto"/>
      <w:jc w:val="left"/>
    </w:pPr>
    <w:rPr>
      <w:rFonts w:eastAsia="仿宋_GB2312"/>
      <w:kern w:val="0"/>
      <w:sz w:val="24"/>
      <w:szCs w:val="24"/>
    </w:rPr>
  </w:style>
  <w:style w:type="paragraph" w:customStyle="1" w:styleId="560">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1">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562">
    <w:name w:val="正文四号"/>
    <w:basedOn w:val="1"/>
    <w:qFormat/>
    <w:uiPriority w:val="0"/>
    <w:pPr>
      <w:spacing w:line="360" w:lineRule="auto"/>
      <w:ind w:firstLine="200" w:firstLineChars="200"/>
    </w:pPr>
    <w:rPr>
      <w:rFonts w:eastAsia="仿宋_GB2312" w:cs="宋体"/>
      <w:sz w:val="28"/>
    </w:rPr>
  </w:style>
  <w:style w:type="paragraph" w:customStyle="1" w:styleId="563">
    <w:name w:val="xl13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4"/>
      <w:szCs w:val="24"/>
    </w:rPr>
  </w:style>
  <w:style w:type="paragraph" w:customStyle="1" w:styleId="564">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565">
    <w:name w:val="Char"/>
    <w:basedOn w:val="1"/>
    <w:qFormat/>
    <w:uiPriority w:val="0"/>
    <w:rPr>
      <w:rFonts w:ascii="Tahoma" w:hAnsi="Tahoma"/>
      <w:sz w:val="24"/>
    </w:rPr>
  </w:style>
  <w:style w:type="paragraph" w:customStyle="1" w:styleId="56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567">
    <w:name w:val=" Char Char Char Char Char Char Char Char Char Char"/>
    <w:basedOn w:val="1"/>
    <w:qFormat/>
    <w:uiPriority w:val="0"/>
    <w:pPr>
      <w:tabs>
        <w:tab w:val="left" w:pos="360"/>
      </w:tabs>
      <w:ind w:left="360" w:hanging="360"/>
    </w:pPr>
    <w:rPr>
      <w:rFonts w:ascii="Calibri" w:hAnsi="Calibri"/>
      <w:sz w:val="24"/>
      <w:szCs w:val="24"/>
    </w:rPr>
  </w:style>
  <w:style w:type="paragraph" w:customStyle="1" w:styleId="568">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56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0"/>
    </w:rPr>
  </w:style>
  <w:style w:type="paragraph" w:customStyle="1" w:styleId="570">
    <w:name w:val="xl41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rPr>
  </w:style>
  <w:style w:type="paragraph" w:customStyle="1" w:styleId="571">
    <w:name w:val="xl1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572">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573">
    <w:name w:val="南通方案正文"/>
    <w:basedOn w:val="1"/>
    <w:qFormat/>
    <w:uiPriority w:val="0"/>
    <w:pPr>
      <w:spacing w:line="360" w:lineRule="auto"/>
      <w:ind w:firstLine="480" w:firstLineChars="200"/>
    </w:pPr>
    <w:rPr>
      <w:kern w:val="0"/>
      <w:sz w:val="24"/>
    </w:rPr>
  </w:style>
  <w:style w:type="paragraph" w:customStyle="1" w:styleId="57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575">
    <w:name w:val="标书标准正文"/>
    <w:basedOn w:val="1"/>
    <w:qFormat/>
    <w:uiPriority w:val="0"/>
    <w:pPr>
      <w:spacing w:line="360" w:lineRule="auto"/>
      <w:ind w:firstLine="540"/>
    </w:pPr>
    <w:rPr>
      <w:kern w:val="0"/>
      <w:sz w:val="24"/>
      <w:szCs w:val="24"/>
    </w:rPr>
  </w:style>
  <w:style w:type="paragraph" w:customStyle="1" w:styleId="576">
    <w:name w:val="xl242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577">
    <w:name w:val="xl413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578">
    <w:name w:val="正文序号 2"/>
    <w:basedOn w:val="1"/>
    <w:qFormat/>
    <w:uiPriority w:val="99"/>
    <w:pPr>
      <w:tabs>
        <w:tab w:val="left" w:pos="1049"/>
      </w:tabs>
      <w:spacing w:before="60"/>
      <w:ind w:left="1049" w:hanging="420"/>
    </w:pPr>
    <w:rPr>
      <w:szCs w:val="24"/>
    </w:rPr>
  </w:style>
  <w:style w:type="paragraph" w:customStyle="1" w:styleId="579">
    <w:name w:val="xl242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580">
    <w:name w:val="font23"/>
    <w:basedOn w:val="1"/>
    <w:qFormat/>
    <w:uiPriority w:val="0"/>
    <w:pPr>
      <w:widowControl/>
      <w:spacing w:before="100" w:beforeAutospacing="1" w:after="100" w:afterAutospacing="1"/>
      <w:jc w:val="left"/>
    </w:pPr>
    <w:rPr>
      <w:rFonts w:ascii="宋体" w:hAnsi="宋体" w:cs="宋体"/>
      <w:kern w:val="0"/>
      <w:sz w:val="20"/>
    </w:rPr>
  </w:style>
  <w:style w:type="paragraph" w:customStyle="1" w:styleId="581">
    <w:name w:val="xl413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582">
    <w:name w:val="Note heading"/>
    <w:basedOn w:val="1"/>
    <w:next w:val="1"/>
    <w:qFormat/>
    <w:uiPriority w:val="0"/>
    <w:pPr>
      <w:keepNext/>
      <w:keepLines/>
      <w:widowControl/>
      <w:pBdr>
        <w:top w:val="single" w:color="auto" w:sz="8" w:space="1"/>
      </w:pBdr>
      <w:spacing w:before="100" w:beforeLines="100"/>
      <w:ind w:left="420"/>
    </w:pPr>
    <w:rPr>
      <w:rFonts w:eastAsia="黑体"/>
      <w:szCs w:val="18"/>
    </w:rPr>
  </w:style>
  <w:style w:type="paragraph" w:customStyle="1" w:styleId="583">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584">
    <w:name w:val="样式 标题 3 + 小四 非加粗 段前: 0 磅 段后: 0 磅 行距: 单倍行距"/>
    <w:basedOn w:val="4"/>
    <w:qFormat/>
    <w:uiPriority w:val="0"/>
    <w:pPr>
      <w:keepNext w:val="0"/>
      <w:numPr>
        <w:ilvl w:val="0"/>
        <w:numId w:val="11"/>
      </w:numPr>
      <w:spacing w:before="120" w:after="120"/>
      <w:jc w:val="left"/>
    </w:pPr>
    <w:rPr>
      <w:rFonts w:ascii="Times New Roman" w:hAnsi="Times New Roman"/>
      <w:color w:val="000000"/>
      <w:sz w:val="24"/>
    </w:rPr>
  </w:style>
  <w:style w:type="paragraph" w:customStyle="1" w:styleId="585">
    <w:name w:val="xl24250"/>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586">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587">
    <w:name w:val="Plain Text2"/>
    <w:basedOn w:val="1"/>
    <w:qFormat/>
    <w:uiPriority w:val="99"/>
    <w:pPr>
      <w:adjustRightInd w:val="0"/>
    </w:pPr>
    <w:rPr>
      <w:rFonts w:ascii="宋体" w:hAnsi="Courier New" w:eastAsia="楷体_GB2312"/>
      <w:sz w:val="28"/>
    </w:rPr>
  </w:style>
  <w:style w:type="paragraph" w:customStyle="1" w:styleId="588">
    <w:name w:val="符号列表"/>
    <w:basedOn w:val="1"/>
    <w:qFormat/>
    <w:uiPriority w:val="34"/>
    <w:pPr>
      <w:tabs>
        <w:tab w:val="left" w:pos="420"/>
      </w:tabs>
      <w:adjustRightInd w:val="0"/>
      <w:spacing w:line="440" w:lineRule="exact"/>
      <w:ind w:left="420" w:hanging="420"/>
      <w:textAlignment w:val="baseline"/>
    </w:pPr>
    <w:rPr>
      <w:kern w:val="0"/>
      <w:sz w:val="24"/>
    </w:rPr>
  </w:style>
  <w:style w:type="paragraph" w:customStyle="1" w:styleId="589">
    <w:name w:val="xl24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590">
    <w:name w:val="xl2423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591">
    <w:name w:val="xl24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592">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59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微软雅黑" w:hAnsi="微软雅黑" w:eastAsia="微软雅黑" w:cs="宋体"/>
      <w:kern w:val="0"/>
      <w:sz w:val="20"/>
    </w:rPr>
  </w:style>
  <w:style w:type="paragraph" w:customStyle="1" w:styleId="594">
    <w:name w:val="Char1 Char Char Char"/>
    <w:basedOn w:val="1"/>
    <w:qFormat/>
    <w:uiPriority w:val="99"/>
    <w:rPr>
      <w:rFonts w:ascii="Tahoma" w:hAnsi="Tahoma"/>
      <w:sz w:val="24"/>
    </w:rPr>
  </w:style>
  <w:style w:type="paragraph" w:customStyle="1" w:styleId="595">
    <w:name w:val="2级方案标题"/>
    <w:basedOn w:val="3"/>
    <w:qFormat/>
    <w:uiPriority w:val="0"/>
    <w:pPr>
      <w:keepLines/>
      <w:tabs>
        <w:tab w:val="left" w:pos="1002"/>
        <w:tab w:val="left" w:pos="2717"/>
      </w:tabs>
      <w:spacing w:before="100" w:beforeAutospacing="1" w:after="100" w:afterAutospacing="1"/>
      <w:jc w:val="both"/>
    </w:pPr>
    <w:rPr>
      <w:bCs w:val="0"/>
      <w:color w:val="000000"/>
      <w:sz w:val="32"/>
      <w:szCs w:val="32"/>
      <w:u w:val="none" w:color="000000"/>
      <w:lang w:val="en-US" w:eastAsia="zh-CN"/>
    </w:rPr>
  </w:style>
  <w:style w:type="paragraph" w:customStyle="1" w:styleId="596">
    <w:name w:val="xl41333"/>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597">
    <w:name w:val="分发表内容"/>
    <w:basedOn w:val="1"/>
    <w:qFormat/>
    <w:uiPriority w:val="0"/>
    <w:pPr>
      <w:spacing w:before="120" w:after="120"/>
      <w:jc w:val="center"/>
    </w:pPr>
    <w:rPr>
      <w:rFonts w:ascii="昆仑仿宋" w:eastAsia="昆仑仿宋"/>
      <w:kern w:val="0"/>
      <w:sz w:val="20"/>
    </w:rPr>
  </w:style>
  <w:style w:type="paragraph" w:customStyle="1" w:styleId="598">
    <w:name w:val="p0"/>
    <w:basedOn w:val="1"/>
    <w:qFormat/>
    <w:uiPriority w:val="99"/>
    <w:pPr>
      <w:widowControl/>
    </w:pPr>
    <w:rPr>
      <w:rFonts w:ascii="Calibri" w:hAnsi="Calibri"/>
      <w:spacing w:val="16"/>
      <w:kern w:val="0"/>
    </w:rPr>
  </w:style>
  <w:style w:type="paragraph" w:customStyle="1" w:styleId="599">
    <w:name w:val="xl413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600">
    <w:name w:val="pic-info"/>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01">
    <w:name w:val="无间隔2"/>
    <w:qFormat/>
    <w:uiPriority w:val="0"/>
    <w:pPr>
      <w:spacing w:line="360" w:lineRule="auto"/>
      <w:ind w:firstLine="200" w:firstLineChars="200"/>
    </w:pPr>
    <w:rPr>
      <w:rFonts w:ascii="宋体" w:hAnsi="宋体" w:eastAsia="宋体" w:cs="Times New Roman"/>
      <w:sz w:val="24"/>
      <w:szCs w:val="22"/>
      <w:lang w:val="en-US" w:eastAsia="zh-CN" w:bidi="ar-SA"/>
    </w:rPr>
  </w:style>
  <w:style w:type="paragraph" w:customStyle="1" w:styleId="602">
    <w:name w:val=" Char Char Char Char Char Char Char"/>
    <w:basedOn w:val="1"/>
    <w:qFormat/>
    <w:uiPriority w:val="0"/>
    <w:rPr>
      <w:rFonts w:ascii="仿宋_GB2312" w:eastAsia="仿宋_GB2312"/>
      <w:b/>
      <w:kern w:val="0"/>
      <w:sz w:val="32"/>
      <w:szCs w:val="32"/>
    </w:rPr>
  </w:style>
  <w:style w:type="paragraph" w:customStyle="1" w:styleId="603">
    <w:name w:val="Char1"/>
    <w:basedOn w:val="22"/>
    <w:qFormat/>
    <w:uiPriority w:val="0"/>
    <w:pPr>
      <w:adjustRightInd w:val="0"/>
      <w:spacing w:line="436" w:lineRule="exact"/>
      <w:ind w:left="357"/>
      <w:jc w:val="left"/>
      <w:outlineLvl w:val="3"/>
    </w:pPr>
    <w:rPr>
      <w:rFonts w:ascii="Tahoma" w:hAnsi="Tahoma"/>
      <w:b/>
      <w:sz w:val="24"/>
      <w:szCs w:val="24"/>
    </w:rPr>
  </w:style>
  <w:style w:type="paragraph" w:customStyle="1" w:styleId="604">
    <w:name w:val="_Style 7"/>
    <w:basedOn w:val="1"/>
    <w:next w:val="1"/>
    <w:qFormat/>
    <w:uiPriority w:val="0"/>
    <w:pPr>
      <w:spacing w:line="240" w:lineRule="atLeast"/>
      <w:ind w:left="420" w:firstLine="420"/>
      <w:jc w:val="left"/>
    </w:pPr>
    <w:rPr>
      <w:kern w:val="0"/>
      <w:sz w:val="20"/>
      <w:szCs w:val="21"/>
    </w:rPr>
  </w:style>
  <w:style w:type="paragraph" w:customStyle="1" w:styleId="605">
    <w:name w:val="xl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kern w:val="0"/>
      <w:sz w:val="18"/>
      <w:szCs w:val="18"/>
    </w:rPr>
  </w:style>
  <w:style w:type="paragraph" w:customStyle="1" w:styleId="606">
    <w:name w:val="1级方案标题"/>
    <w:basedOn w:val="1"/>
    <w:qFormat/>
    <w:uiPriority w:val="0"/>
    <w:pPr>
      <w:keepNext/>
      <w:keepLines/>
      <w:tabs>
        <w:tab w:val="left" w:pos="1418"/>
      </w:tabs>
      <w:spacing w:before="340" w:after="330" w:line="360" w:lineRule="auto"/>
      <w:jc w:val="center"/>
      <w:outlineLvl w:val="0"/>
    </w:pPr>
    <w:rPr>
      <w:rFonts w:ascii="宋体" w:hAnsi="宋体"/>
      <w:b/>
      <w:bCs/>
      <w:kern w:val="44"/>
      <w:sz w:val="44"/>
      <w:szCs w:val="44"/>
      <w:u w:val="none" w:color="000000"/>
    </w:rPr>
  </w:style>
  <w:style w:type="paragraph" w:customStyle="1" w:styleId="607">
    <w:name w:val="正文标准"/>
    <w:basedOn w:val="1"/>
    <w:qFormat/>
    <w:uiPriority w:val="0"/>
    <w:pPr>
      <w:spacing w:line="360" w:lineRule="auto"/>
      <w:ind w:firstLine="200" w:firstLineChars="200"/>
    </w:pPr>
    <w:rPr>
      <w:rFonts w:eastAsia="MS Gothic"/>
      <w:kern w:val="0"/>
      <w:sz w:val="24"/>
      <w:szCs w:val="21"/>
    </w:rPr>
  </w:style>
  <w:style w:type="paragraph" w:customStyle="1" w:styleId="608">
    <w:name w:val="xl242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609">
    <w:name w:val="xl242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610">
    <w:name w:val="xl24226"/>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rPr>
  </w:style>
  <w:style w:type="paragraph" w:customStyle="1" w:styleId="611">
    <w:name w:val="xl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b/>
      <w:bCs/>
      <w:kern w:val="0"/>
      <w:sz w:val="18"/>
      <w:szCs w:val="18"/>
    </w:rPr>
  </w:style>
  <w:style w:type="paragraph" w:customStyle="1" w:styleId="612">
    <w:name w:val="_Style 608"/>
    <w:basedOn w:val="2"/>
    <w:next w:val="1"/>
    <w:qFormat/>
    <w:uiPriority w:val="0"/>
    <w:pPr>
      <w:keepLines/>
      <w:widowControl/>
      <w:tabs>
        <w:tab w:val="clear" w:pos="200"/>
      </w:tabs>
      <w:spacing w:before="480" w:line="276" w:lineRule="auto"/>
      <w:jc w:val="left"/>
      <w:outlineLvl w:val="9"/>
    </w:pPr>
    <w:rPr>
      <w:rFonts w:ascii="Cambria" w:hAnsi="Cambria"/>
      <w:bCs/>
      <w:color w:val="365F91"/>
      <w:kern w:val="0"/>
      <w:sz w:val="28"/>
      <w:szCs w:val="28"/>
    </w:rPr>
  </w:style>
  <w:style w:type="paragraph" w:customStyle="1" w:styleId="613">
    <w:name w:val="pa-14"/>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14">
    <w:name w:val="xl16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Courier New" w:hAnsi="Courier New" w:cs="Courier New"/>
      <w:kern w:val="0"/>
      <w:sz w:val="24"/>
      <w:szCs w:val="24"/>
    </w:rPr>
  </w:style>
  <w:style w:type="paragraph" w:customStyle="1" w:styleId="615">
    <w:name w:val="Char Char Char Char Char Char Char Char Char Char Char Char Char Char Char Char"/>
    <w:basedOn w:val="1"/>
    <w:qFormat/>
    <w:uiPriority w:val="0"/>
    <w:rPr>
      <w:rFonts w:ascii="Tahoma" w:hAnsi="Tahoma"/>
      <w:kern w:val="0"/>
      <w:sz w:val="24"/>
      <w:szCs w:val="24"/>
    </w:rPr>
  </w:style>
  <w:style w:type="paragraph" w:customStyle="1" w:styleId="616">
    <w:name w:val="附件圈"/>
    <w:basedOn w:val="617"/>
    <w:qFormat/>
    <w:uiPriority w:val="0"/>
    <w:pPr>
      <w:tabs>
        <w:tab w:val="left" w:pos="240"/>
        <w:tab w:val="left" w:pos="1080"/>
      </w:tabs>
      <w:ind w:left="240" w:hanging="240"/>
    </w:pPr>
  </w:style>
  <w:style w:type="paragraph" w:customStyle="1" w:styleId="617">
    <w:name w:val="附件(1)"/>
    <w:basedOn w:val="1"/>
    <w:qFormat/>
    <w:uiPriority w:val="0"/>
    <w:pPr>
      <w:tabs>
        <w:tab w:val="left" w:pos="1080"/>
      </w:tabs>
      <w:spacing w:line="360" w:lineRule="auto"/>
      <w:ind w:left="432" w:hanging="432"/>
    </w:pPr>
    <w:rPr>
      <w:sz w:val="24"/>
      <w:szCs w:val="24"/>
    </w:rPr>
  </w:style>
  <w:style w:type="paragraph" w:customStyle="1" w:styleId="618">
    <w:name w:val="Char Char Char Char Char Char Char Char Char1 Char"/>
    <w:basedOn w:val="22"/>
    <w:qFormat/>
    <w:uiPriority w:val="0"/>
    <w:pPr>
      <w:adjustRightInd w:val="0"/>
      <w:snapToGrid w:val="0"/>
      <w:spacing w:line="360" w:lineRule="auto"/>
    </w:pPr>
    <w:rPr>
      <w:rFonts w:ascii="Tahoma" w:hAnsi="Tahoma"/>
      <w:sz w:val="24"/>
      <w:szCs w:val="24"/>
      <w:lang w:val="en-US" w:eastAsia="zh-CN"/>
    </w:rPr>
  </w:style>
  <w:style w:type="paragraph" w:customStyle="1" w:styleId="619">
    <w:name w:val="No Spacing1"/>
    <w:qFormat/>
    <w:uiPriority w:val="0"/>
    <w:pPr>
      <w:spacing w:line="360" w:lineRule="auto"/>
      <w:ind w:firstLine="200" w:firstLineChars="200"/>
    </w:pPr>
    <w:rPr>
      <w:rFonts w:ascii="宋体" w:hAnsi="宋体" w:eastAsia="宋体" w:cs="Times New Roman"/>
      <w:sz w:val="24"/>
      <w:szCs w:val="22"/>
      <w:lang w:val="en-US" w:eastAsia="zh-CN" w:bidi="ar-SA"/>
    </w:rPr>
  </w:style>
  <w:style w:type="paragraph" w:customStyle="1" w:styleId="620">
    <w:name w:val="Char Char Char Char Char Char Char"/>
    <w:basedOn w:val="1"/>
    <w:qFormat/>
    <w:uiPriority w:val="0"/>
    <w:rPr>
      <w:rFonts w:ascii="仿宋_GB2312" w:eastAsia="仿宋_GB2312"/>
      <w:b/>
      <w:kern w:val="0"/>
      <w:sz w:val="32"/>
      <w:szCs w:val="32"/>
    </w:rPr>
  </w:style>
  <w:style w:type="paragraph" w:customStyle="1" w:styleId="621">
    <w:name w:val="表格内文"/>
    <w:basedOn w:val="1"/>
    <w:qFormat/>
    <w:uiPriority w:val="0"/>
    <w:pPr>
      <w:spacing w:line="360" w:lineRule="auto"/>
    </w:pPr>
    <w:rPr>
      <w:rFonts w:ascii="宋体" w:hAnsi="宋体"/>
      <w:color w:val="000000"/>
      <w:kern w:val="0"/>
      <w:sz w:val="20"/>
    </w:rPr>
  </w:style>
  <w:style w:type="paragraph" w:customStyle="1" w:styleId="622">
    <w:name w:val="xl412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623">
    <w:name w:val="xl413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624">
    <w:name w:val="xl12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4"/>
      <w:szCs w:val="24"/>
    </w:rPr>
  </w:style>
  <w:style w:type="paragraph" w:customStyle="1" w:styleId="625">
    <w:name w:val="p17"/>
    <w:basedOn w:val="1"/>
    <w:qFormat/>
    <w:uiPriority w:val="99"/>
    <w:pPr>
      <w:widowControl/>
    </w:pPr>
    <w:rPr>
      <w:kern w:val="0"/>
      <w:szCs w:val="21"/>
    </w:rPr>
  </w:style>
  <w:style w:type="paragraph" w:customStyle="1" w:styleId="626">
    <w:name w:val="xl413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627">
    <w:name w:val="正文_1"/>
    <w:qFormat/>
    <w:uiPriority w:val="0"/>
    <w:pPr>
      <w:widowControl w:val="0"/>
      <w:jc w:val="both"/>
    </w:pPr>
    <w:rPr>
      <w:rFonts w:ascii="Times New Roman" w:hAnsi="Times New Roman" w:eastAsia="宋体" w:cs="Times New Roman"/>
      <w:kern w:val="2"/>
      <w:sz w:val="28"/>
      <w:lang w:val="en-US" w:eastAsia="zh-CN" w:bidi="ar-SA"/>
    </w:rPr>
  </w:style>
  <w:style w:type="paragraph" w:customStyle="1" w:styleId="628">
    <w:name w:val="xl24241"/>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629">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0">
    <w:name w:val="Bullet"/>
    <w:basedOn w:val="1"/>
    <w:qFormat/>
    <w:uiPriority w:val="0"/>
    <w:pPr>
      <w:tabs>
        <w:tab w:val="left" w:pos="420"/>
        <w:tab w:val="left" w:pos="2552"/>
      </w:tabs>
      <w:snapToGrid w:val="0"/>
      <w:spacing w:before="60" w:after="60"/>
      <w:ind w:left="420" w:right="709" w:hanging="420"/>
    </w:pPr>
    <w:rPr>
      <w:rFonts w:eastAsia="2OcuAe"/>
      <w:spacing w:val="2"/>
      <w:kern w:val="0"/>
      <w:sz w:val="20"/>
      <w:lang w:eastAsia="zh-TW"/>
    </w:rPr>
  </w:style>
  <w:style w:type="paragraph" w:customStyle="1" w:styleId="631">
    <w:name w:val="纯文本2"/>
    <w:basedOn w:val="1"/>
    <w:qFormat/>
    <w:uiPriority w:val="99"/>
    <w:pPr>
      <w:adjustRightInd w:val="0"/>
      <w:textAlignment w:val="baseline"/>
    </w:pPr>
    <w:rPr>
      <w:rFonts w:ascii="宋体" w:hAnsi="Courier New" w:eastAsia="楷体_GB2312"/>
      <w:sz w:val="26"/>
    </w:rPr>
  </w:style>
  <w:style w:type="paragraph" w:customStyle="1" w:styleId="632">
    <w:name w:val="font8"/>
    <w:basedOn w:val="1"/>
    <w:qFormat/>
    <w:uiPriority w:val="0"/>
    <w:pPr>
      <w:widowControl/>
      <w:spacing w:before="100" w:beforeAutospacing="1" w:after="100" w:afterAutospacing="1"/>
      <w:jc w:val="left"/>
    </w:pPr>
    <w:rPr>
      <w:kern w:val="0"/>
      <w:sz w:val="22"/>
      <w:szCs w:val="22"/>
    </w:rPr>
  </w:style>
  <w:style w:type="paragraph" w:customStyle="1" w:styleId="633">
    <w:name w:val="style2"/>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634">
    <w:name w:val="普通(Web)9"/>
    <w:basedOn w:val="1"/>
    <w:qFormat/>
    <w:uiPriority w:val="0"/>
    <w:pPr>
      <w:widowControl/>
      <w:spacing w:before="100" w:beforeAutospacing="1" w:after="100" w:afterAutospacing="1"/>
      <w:jc w:val="left"/>
    </w:pPr>
    <w:rPr>
      <w:rFonts w:ascii="宋体" w:hAnsi="宋体" w:cs="宋体"/>
      <w:kern w:val="0"/>
      <w:sz w:val="20"/>
      <w:szCs w:val="21"/>
    </w:rPr>
  </w:style>
  <w:style w:type="paragraph" w:customStyle="1" w:styleId="635">
    <w:name w:val="+正文"/>
    <w:basedOn w:val="1"/>
    <w:qFormat/>
    <w:uiPriority w:val="0"/>
    <w:pPr>
      <w:spacing w:line="360" w:lineRule="auto"/>
      <w:ind w:firstLine="200" w:firstLineChars="200"/>
    </w:pPr>
    <w:rPr>
      <w:sz w:val="24"/>
      <w:szCs w:val="28"/>
    </w:rPr>
  </w:style>
  <w:style w:type="paragraph" w:customStyle="1" w:styleId="636">
    <w:name w:val="xl565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7">
    <w:name w:val="定货2"/>
    <w:qFormat/>
    <w:uiPriority w:val="0"/>
    <w:pPr>
      <w:widowControl w:val="0"/>
      <w:autoSpaceDE w:val="0"/>
      <w:autoSpaceDN w:val="0"/>
      <w:adjustRightInd w:val="0"/>
      <w:spacing w:line="230" w:lineRule="atLeast"/>
      <w:jc w:val="both"/>
    </w:pPr>
    <w:rPr>
      <w:rFonts w:ascii="宋体" w:hAnsi="Times New Roman" w:eastAsia="宋体" w:cs="Times New Roman"/>
      <w:sz w:val="18"/>
      <w:szCs w:val="18"/>
      <w:lang w:val="en-US" w:eastAsia="zh-CN" w:bidi="ar-SA"/>
    </w:rPr>
  </w:style>
  <w:style w:type="paragraph" w:customStyle="1" w:styleId="638">
    <w:name w:val="xl41301"/>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center"/>
      <w:textAlignment w:val="center"/>
    </w:pPr>
    <w:rPr>
      <w:rFonts w:ascii="宋体" w:hAnsi="宋体" w:cs="宋体"/>
      <w:b/>
      <w:bCs/>
      <w:kern w:val="0"/>
      <w:sz w:val="24"/>
      <w:szCs w:val="24"/>
    </w:rPr>
  </w:style>
  <w:style w:type="paragraph" w:customStyle="1" w:styleId="63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4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微软雅黑" w:hAnsi="微软雅黑" w:eastAsia="微软雅黑" w:cs="宋体"/>
      <w:kern w:val="0"/>
      <w:sz w:val="20"/>
    </w:rPr>
  </w:style>
  <w:style w:type="paragraph" w:customStyle="1" w:styleId="641">
    <w:name w:val="正文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2">
    <w:name w:val="xl9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kern w:val="0"/>
      <w:sz w:val="22"/>
      <w:szCs w:val="22"/>
      <w:u w:val="none" w:color="000000"/>
    </w:rPr>
  </w:style>
  <w:style w:type="paragraph" w:customStyle="1" w:styleId="643">
    <w:name w:val="默认段落字体 Para Char Char Char Char Char Char Char"/>
    <w:basedOn w:val="22"/>
    <w:qFormat/>
    <w:uiPriority w:val="0"/>
    <w:pPr>
      <w:adjustRightInd w:val="0"/>
      <w:spacing w:line="436" w:lineRule="exact"/>
      <w:ind w:left="357"/>
      <w:jc w:val="left"/>
      <w:outlineLvl w:val="3"/>
    </w:pPr>
    <w:rPr>
      <w:rFonts w:ascii="Tahoma" w:hAnsi="Tahoma"/>
      <w:b/>
      <w:sz w:val="24"/>
      <w:szCs w:val="24"/>
    </w:rPr>
  </w:style>
  <w:style w:type="paragraph" w:customStyle="1" w:styleId="644">
    <w:name w:val="xl24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645">
    <w:name w:val="纯文本3"/>
    <w:basedOn w:val="1"/>
    <w:qFormat/>
    <w:uiPriority w:val="0"/>
    <w:pPr>
      <w:adjustRightInd w:val="0"/>
      <w:textAlignment w:val="baseline"/>
    </w:pPr>
    <w:rPr>
      <w:rFonts w:ascii="宋体" w:hAnsi="Courier New" w:eastAsia="楷体_GB2312"/>
      <w:sz w:val="26"/>
    </w:rPr>
  </w:style>
  <w:style w:type="paragraph" w:customStyle="1" w:styleId="646">
    <w:name w:val="Pa3"/>
    <w:basedOn w:val="1"/>
    <w:next w:val="1"/>
    <w:qFormat/>
    <w:uiPriority w:val="0"/>
    <w:pPr>
      <w:autoSpaceDE w:val="0"/>
      <w:autoSpaceDN w:val="0"/>
      <w:adjustRightInd w:val="0"/>
      <w:spacing w:line="181" w:lineRule="atLeast"/>
      <w:jc w:val="left"/>
    </w:pPr>
    <w:rPr>
      <w:rFonts w:ascii="微软雅黑." w:eastAsia="微软雅黑."/>
      <w:kern w:val="0"/>
      <w:sz w:val="24"/>
      <w:szCs w:val="24"/>
    </w:rPr>
  </w:style>
  <w:style w:type="paragraph" w:customStyle="1" w:styleId="647">
    <w:name w:val="a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4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649">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650">
    <w:name w:val="xl24255"/>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651">
    <w:name w:val="纯文本4"/>
    <w:basedOn w:val="1"/>
    <w:qFormat/>
    <w:uiPriority w:val="0"/>
    <w:pPr>
      <w:adjustRightInd w:val="0"/>
      <w:textAlignment w:val="baseline"/>
    </w:pPr>
    <w:rPr>
      <w:rFonts w:ascii="宋体" w:hAnsi="Courier New" w:eastAsia="楷体_GB2312"/>
      <w:sz w:val="26"/>
    </w:rPr>
  </w:style>
  <w:style w:type="paragraph" w:customStyle="1" w:styleId="652">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53">
    <w:name w:val="xl11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654">
    <w:name w:val="章标题"/>
    <w:next w:val="1"/>
    <w:qFormat/>
    <w:uiPriority w:val="0"/>
    <w:pPr>
      <w:numPr>
        <w:ilvl w:val="3"/>
        <w:numId w:val="5"/>
      </w:numPr>
      <w:spacing w:before="50" w:beforeLines="50" w:after="50" w:afterLines="50"/>
      <w:ind w:left="360"/>
      <w:outlineLvl w:val="1"/>
    </w:pPr>
    <w:rPr>
      <w:rFonts w:ascii="黑体" w:hAnsi="Times New Roman" w:eastAsia="黑体" w:cs="Times New Roman"/>
      <w:sz w:val="24"/>
      <w:lang w:val="en-US" w:eastAsia="zh-CN" w:bidi="ar-SA"/>
    </w:rPr>
  </w:style>
  <w:style w:type="paragraph" w:customStyle="1" w:styleId="655">
    <w:name w:val="xl413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656">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657">
    <w:name w:val="xl242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658">
    <w:name w:val="IBM 正文"/>
    <w:basedOn w:val="1"/>
    <w:qFormat/>
    <w:uiPriority w:val="0"/>
    <w:pPr>
      <w:spacing w:line="400" w:lineRule="exact"/>
    </w:pPr>
    <w:rPr>
      <w:spacing w:val="20"/>
      <w:kern w:val="0"/>
      <w:sz w:val="24"/>
    </w:rPr>
  </w:style>
  <w:style w:type="paragraph" w:customStyle="1" w:styleId="659">
    <w:name w:val="xl2426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660">
    <w:name w:val="xl413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661">
    <w:name w:val="xl41294"/>
    <w:basedOn w:val="1"/>
    <w:qFormat/>
    <w:uiPriority w:val="0"/>
    <w:pPr>
      <w:widowControl/>
      <w:spacing w:before="100" w:beforeAutospacing="1" w:after="100" w:afterAutospacing="1"/>
      <w:jc w:val="left"/>
    </w:pPr>
    <w:rPr>
      <w:rFonts w:ascii="宋体" w:hAnsi="宋体" w:cs="宋体"/>
      <w:b/>
      <w:bCs/>
      <w:kern w:val="0"/>
      <w:sz w:val="24"/>
      <w:szCs w:val="24"/>
    </w:rPr>
  </w:style>
  <w:style w:type="paragraph" w:customStyle="1" w:styleId="662">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63">
    <w:name w:val="xl4132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664">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65">
    <w:name w:val="正文首行缩进两字符"/>
    <w:basedOn w:val="1"/>
    <w:qFormat/>
    <w:uiPriority w:val="99"/>
    <w:pPr>
      <w:spacing w:line="360" w:lineRule="auto"/>
      <w:ind w:firstLine="200" w:firstLineChars="200"/>
    </w:pPr>
    <w:rPr>
      <w:szCs w:val="24"/>
    </w:rPr>
  </w:style>
  <w:style w:type="paragraph" w:customStyle="1" w:styleId="666">
    <w:name w:val="xl127"/>
    <w:basedOn w:val="1"/>
    <w:qFormat/>
    <w:uiPriority w:val="0"/>
    <w:pPr>
      <w:widowControl/>
      <w:pBdr>
        <w:bottom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667">
    <w:name w:val="p15"/>
    <w:basedOn w:val="1"/>
    <w:qFormat/>
    <w:uiPriority w:val="0"/>
    <w:pPr>
      <w:widowControl/>
      <w:ind w:firstLine="420"/>
    </w:pPr>
    <w:rPr>
      <w:rFonts w:ascii="Calibri" w:hAnsi="Calibri" w:cs="宋体"/>
      <w:kern w:val="0"/>
      <w:sz w:val="20"/>
      <w:szCs w:val="21"/>
    </w:rPr>
  </w:style>
  <w:style w:type="paragraph" w:customStyle="1" w:styleId="668">
    <w:name w:val="首行缩进"/>
    <w:basedOn w:val="1"/>
    <w:qFormat/>
    <w:uiPriority w:val="0"/>
    <w:pPr>
      <w:spacing w:line="360" w:lineRule="auto"/>
      <w:ind w:firstLine="480" w:firstLineChars="200"/>
    </w:pPr>
    <w:rPr>
      <w:rFonts w:ascii="宋体" w:hAnsi="宋体" w:cs="宋体"/>
      <w:sz w:val="24"/>
      <w:szCs w:val="22"/>
    </w:rPr>
  </w:style>
  <w:style w:type="paragraph" w:customStyle="1" w:styleId="669">
    <w:name w:val="xl413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670">
    <w:name w:val="xl24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671">
    <w:name w:val="font7"/>
    <w:basedOn w:val="1"/>
    <w:qFormat/>
    <w:uiPriority w:val="0"/>
    <w:pPr>
      <w:widowControl/>
      <w:spacing w:before="100" w:beforeAutospacing="1" w:after="100" w:afterAutospacing="1"/>
      <w:jc w:val="left"/>
    </w:pPr>
    <w:rPr>
      <w:kern w:val="0"/>
      <w:sz w:val="20"/>
    </w:rPr>
  </w:style>
  <w:style w:type="paragraph" w:customStyle="1" w:styleId="672">
    <w:name w:val="xl4132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673">
    <w:name w:val="正文文本缩进 21"/>
    <w:basedOn w:val="1"/>
    <w:qFormat/>
    <w:uiPriority w:val="0"/>
    <w:pPr>
      <w:spacing w:line="360" w:lineRule="auto"/>
      <w:ind w:left="-61" w:leftChars="-29" w:firstLine="458" w:firstLineChars="218"/>
    </w:pPr>
    <w:rPr>
      <w:rFonts w:ascii="宋体" w:hAnsi="宋体"/>
      <w:kern w:val="0"/>
      <w:sz w:val="20"/>
    </w:rPr>
  </w:style>
  <w:style w:type="paragraph" w:customStyle="1" w:styleId="674">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75">
    <w:name w:val="Plain Text1"/>
    <w:basedOn w:val="1"/>
    <w:qFormat/>
    <w:uiPriority w:val="0"/>
    <w:pPr>
      <w:adjustRightInd w:val="0"/>
      <w:textAlignment w:val="baseline"/>
    </w:pPr>
    <w:rPr>
      <w:rFonts w:ascii="宋体" w:hAnsi="Courier New" w:eastAsia="楷体_GB2312"/>
      <w:sz w:val="28"/>
    </w:rPr>
  </w:style>
  <w:style w:type="paragraph" w:customStyle="1" w:styleId="676">
    <w:name w:val="xl191"/>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kern w:val="0"/>
      <w:sz w:val="22"/>
      <w:szCs w:val="22"/>
    </w:rPr>
  </w:style>
  <w:style w:type="paragraph" w:customStyle="1" w:styleId="677">
    <w:name w:val="xl41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67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679">
    <w:name w:val=" Char Char Char Char Char Char1 Char"/>
    <w:basedOn w:val="1"/>
    <w:qFormat/>
    <w:uiPriority w:val="0"/>
    <w:rPr>
      <w:rFonts w:ascii="Tahoma" w:hAnsi="Tahoma"/>
      <w:kern w:val="0"/>
      <w:sz w:val="24"/>
    </w:rPr>
  </w:style>
  <w:style w:type="paragraph" w:customStyle="1" w:styleId="680">
    <w:name w:val="xl242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681">
    <w:name w:val="xl41309"/>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0"/>
    </w:rPr>
  </w:style>
  <w:style w:type="paragraph" w:customStyle="1" w:styleId="682">
    <w:name w:val="xl242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683">
    <w:name w:val="xl413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0"/>
    </w:rPr>
  </w:style>
  <w:style w:type="paragraph" w:customStyle="1" w:styleId="684">
    <w:name w:val="列表段落1"/>
    <w:basedOn w:val="1"/>
    <w:qFormat/>
    <w:uiPriority w:val="34"/>
    <w:pPr>
      <w:ind w:firstLine="420" w:firstLineChars="200"/>
    </w:pPr>
    <w:rPr>
      <w:szCs w:val="24"/>
    </w:rPr>
  </w:style>
  <w:style w:type="paragraph" w:customStyle="1" w:styleId="685">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686">
    <w:name w:val="xl41336"/>
    <w:basedOn w:val="1"/>
    <w:qFormat/>
    <w:uiPriority w:val="0"/>
    <w:pPr>
      <w:widowControl/>
      <w:pBdr>
        <w:left w:val="single" w:color="auto" w:sz="4" w:space="0"/>
        <w:bottom w:val="double" w:color="auto" w:sz="6"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687">
    <w:name w:val=" 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688">
    <w:name w:val="Char Char2 Char Char"/>
    <w:basedOn w:val="1"/>
    <w:qFormat/>
    <w:uiPriority w:val="0"/>
    <w:rPr>
      <w:rFonts w:ascii="Tahoma" w:hAnsi="Tahoma"/>
      <w:kern w:val="0"/>
      <w:sz w:val="24"/>
    </w:rPr>
  </w:style>
  <w:style w:type="paragraph" w:customStyle="1" w:styleId="689">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690">
    <w:name w:val="xl13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4"/>
      <w:szCs w:val="24"/>
    </w:rPr>
  </w:style>
  <w:style w:type="paragraph" w:customStyle="1" w:styleId="691">
    <w:name w:val="纯文本21"/>
    <w:basedOn w:val="1"/>
    <w:qFormat/>
    <w:uiPriority w:val="99"/>
    <w:pPr>
      <w:adjustRightInd w:val="0"/>
    </w:pPr>
    <w:rPr>
      <w:rFonts w:ascii="宋体" w:hAnsi="Courier New" w:eastAsia="楷体_GB2312"/>
      <w:sz w:val="26"/>
    </w:rPr>
  </w:style>
  <w:style w:type="paragraph" w:customStyle="1" w:styleId="692">
    <w:name w:val="xl11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693">
    <w:name w:val="xl188"/>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694">
    <w:name w:val=" Char2"/>
    <w:basedOn w:val="1"/>
    <w:qFormat/>
    <w:uiPriority w:val="0"/>
    <w:rPr>
      <w:rFonts w:ascii="Tahoma" w:hAnsi="Tahoma" w:eastAsia="仿宋_GB2312"/>
      <w:color w:val="000000"/>
      <w:kern w:val="0"/>
      <w:sz w:val="24"/>
    </w:rPr>
  </w:style>
  <w:style w:type="paragraph" w:customStyle="1" w:styleId="695">
    <w:name w:val="Javis"/>
    <w:basedOn w:val="1"/>
    <w:qFormat/>
    <w:uiPriority w:val="0"/>
    <w:pPr>
      <w:spacing w:line="360" w:lineRule="auto"/>
      <w:ind w:right="210" w:rightChars="100"/>
    </w:pPr>
    <w:rPr>
      <w:rFonts w:cs="宋体"/>
      <w:kern w:val="0"/>
      <w:sz w:val="24"/>
    </w:rPr>
  </w:style>
  <w:style w:type="paragraph" w:customStyle="1" w:styleId="696">
    <w:name w:val="xl41298"/>
    <w:basedOn w:val="1"/>
    <w:qFormat/>
    <w:uiPriority w:val="0"/>
    <w:pPr>
      <w:widowControl/>
      <w:spacing w:before="100" w:beforeAutospacing="1" w:after="100" w:afterAutospacing="1"/>
      <w:jc w:val="left"/>
    </w:pPr>
    <w:rPr>
      <w:rFonts w:ascii="宋体" w:hAnsi="宋体" w:cs="宋体"/>
      <w:b/>
      <w:bCs/>
      <w:kern w:val="0"/>
      <w:sz w:val="24"/>
      <w:szCs w:val="24"/>
    </w:rPr>
  </w:style>
  <w:style w:type="paragraph" w:customStyle="1" w:styleId="697">
    <w:name w:val="Body Text 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69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szCs w:val="24"/>
    </w:rPr>
  </w:style>
  <w:style w:type="paragraph" w:customStyle="1" w:styleId="699">
    <w:name w:val="xl242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00">
    <w:name w:val="正文格式"/>
    <w:basedOn w:val="1"/>
    <w:qFormat/>
    <w:uiPriority w:val="0"/>
    <w:pPr>
      <w:widowControl/>
      <w:adjustRightInd w:val="0"/>
      <w:snapToGrid w:val="0"/>
      <w:spacing w:line="360" w:lineRule="auto"/>
      <w:ind w:firstLine="480" w:firstLineChars="200"/>
      <w:jc w:val="left"/>
      <w:textAlignment w:val="baseline"/>
    </w:pPr>
    <w:rPr>
      <w:rFonts w:ascii="宋体" w:hAnsi="宋体"/>
      <w:bCs/>
      <w:color w:val="000000"/>
      <w:kern w:val="0"/>
      <w:sz w:val="24"/>
      <w:szCs w:val="24"/>
    </w:rPr>
  </w:style>
  <w:style w:type="paragraph" w:customStyle="1" w:styleId="70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702">
    <w:name w:val="Pa8"/>
    <w:basedOn w:val="1"/>
    <w:next w:val="1"/>
    <w:qFormat/>
    <w:uiPriority w:val="0"/>
    <w:pPr>
      <w:autoSpaceDE w:val="0"/>
      <w:autoSpaceDN w:val="0"/>
      <w:adjustRightInd w:val="0"/>
      <w:spacing w:line="481" w:lineRule="atLeast"/>
      <w:jc w:val="left"/>
    </w:pPr>
    <w:rPr>
      <w:rFonts w:ascii="微软雅黑." w:eastAsia="微软雅黑."/>
      <w:kern w:val="0"/>
      <w:sz w:val="24"/>
      <w:szCs w:val="24"/>
    </w:rPr>
  </w:style>
  <w:style w:type="paragraph" w:customStyle="1" w:styleId="703">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70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szCs w:val="24"/>
    </w:rPr>
  </w:style>
  <w:style w:type="paragraph" w:customStyle="1" w:styleId="70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706">
    <w:name w:val="xl7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0"/>
    </w:rPr>
  </w:style>
  <w:style w:type="paragraph" w:customStyle="1" w:styleId="707">
    <w:name w:val="xl24"/>
    <w:basedOn w:val="1"/>
    <w:qFormat/>
    <w:uiPriority w:val="99"/>
    <w:pPr>
      <w:widowControl/>
      <w:pBdr>
        <w:bottom w:val="single" w:color="auto" w:sz="4" w:space="0"/>
        <w:right w:val="single" w:color="auto" w:sz="4" w:space="0"/>
      </w:pBdr>
      <w:spacing w:before="100" w:beforeAutospacing="1" w:after="100" w:afterAutospacing="1"/>
      <w:jc w:val="center"/>
      <w:textAlignment w:val="top"/>
    </w:pPr>
    <w:rPr>
      <w:rFonts w:ascii="宋体" w:hAnsi="宋体"/>
      <w:kern w:val="0"/>
      <w:sz w:val="24"/>
      <w:szCs w:val="24"/>
    </w:rPr>
  </w:style>
  <w:style w:type="paragraph" w:customStyle="1" w:styleId="708">
    <w:name w:val="_Style 705"/>
    <w:unhideWhenUsed/>
    <w:qFormat/>
    <w:uiPriority w:val="0"/>
    <w:rPr>
      <w:rFonts w:ascii="Times New Roman" w:hAnsi="Times New Roman" w:eastAsia="宋体" w:cs="Times New Roman"/>
      <w:kern w:val="2"/>
      <w:sz w:val="21"/>
      <w:lang w:val="en-US" w:eastAsia="zh-CN" w:bidi="ar-SA"/>
    </w:rPr>
  </w:style>
  <w:style w:type="paragraph" w:customStyle="1" w:styleId="709">
    <w:name w:val="xl63"/>
    <w:basedOn w:val="1"/>
    <w:qFormat/>
    <w:uiPriority w:val="0"/>
    <w:pPr>
      <w:widowControl/>
      <w:spacing w:before="100" w:beforeAutospacing="1" w:after="100" w:afterAutospacing="1"/>
      <w:jc w:val="left"/>
    </w:pPr>
    <w:rPr>
      <w:rFonts w:ascii="微软雅黑" w:hAnsi="微软雅黑" w:eastAsia="微软雅黑" w:cs="宋体"/>
      <w:kern w:val="0"/>
      <w:sz w:val="20"/>
    </w:rPr>
  </w:style>
  <w:style w:type="paragraph" w:customStyle="1" w:styleId="710">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711">
    <w:name w:val="Char Char Char Char Char Char1 Char"/>
    <w:basedOn w:val="1"/>
    <w:qFormat/>
    <w:uiPriority w:val="0"/>
    <w:rPr>
      <w:rFonts w:ascii="Tahoma" w:hAnsi="Tahoma"/>
      <w:kern w:val="0"/>
      <w:sz w:val="24"/>
    </w:rPr>
  </w:style>
  <w:style w:type="paragraph" w:customStyle="1" w:styleId="712">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713">
    <w:name w:val="xl11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14">
    <w:name w:val="xl24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15">
    <w:name w:val="_Style 12"/>
    <w:basedOn w:val="22"/>
    <w:qFormat/>
    <w:uiPriority w:val="0"/>
    <w:pPr>
      <w:widowControl/>
      <w:adjustRightInd w:val="0"/>
      <w:snapToGrid w:val="0"/>
      <w:spacing w:line="360" w:lineRule="auto"/>
      <w:jc w:val="left"/>
    </w:pPr>
    <w:rPr>
      <w:kern w:val="0"/>
      <w:sz w:val="24"/>
      <w:szCs w:val="24"/>
    </w:rPr>
  </w:style>
  <w:style w:type="paragraph" w:customStyle="1" w:styleId="71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717">
    <w:name w:val="xl2425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18">
    <w:name w:val="style23"/>
    <w:basedOn w:val="1"/>
    <w:qFormat/>
    <w:uiPriority w:val="0"/>
    <w:pPr>
      <w:widowControl/>
      <w:spacing w:before="100" w:beforeAutospacing="1" w:after="100" w:afterAutospacing="1"/>
      <w:jc w:val="left"/>
    </w:pPr>
    <w:rPr>
      <w:rFonts w:ascii="Arial Unicode MS" w:hAnsi="Arial Unicode MS" w:eastAsia="Arial Unicode MS" w:cs="Arial Unicode MS"/>
      <w:kern w:val="0"/>
      <w:sz w:val="18"/>
      <w:szCs w:val="18"/>
    </w:rPr>
  </w:style>
  <w:style w:type="paragraph" w:customStyle="1" w:styleId="71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0"/>
    </w:rPr>
  </w:style>
  <w:style w:type="paragraph" w:customStyle="1" w:styleId="720">
    <w:name w:val="xl24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721">
    <w:name w:val="xl41295"/>
    <w:basedOn w:val="1"/>
    <w:qFormat/>
    <w:uiPriority w:val="0"/>
    <w:pPr>
      <w:widowControl/>
      <w:spacing w:before="100" w:beforeAutospacing="1" w:after="100" w:afterAutospacing="1"/>
      <w:jc w:val="left"/>
    </w:pPr>
    <w:rPr>
      <w:rFonts w:ascii="宋体" w:hAnsi="宋体" w:cs="宋体"/>
      <w:b/>
      <w:bCs/>
      <w:kern w:val="0"/>
      <w:sz w:val="24"/>
      <w:szCs w:val="24"/>
    </w:rPr>
  </w:style>
  <w:style w:type="paragraph" w:customStyle="1" w:styleId="722">
    <w:name w:val="xl85"/>
    <w:basedOn w:val="1"/>
    <w:qFormat/>
    <w:uiPriority w:val="0"/>
    <w:pPr>
      <w:widowControl/>
      <w:spacing w:before="100" w:beforeAutospacing="1" w:after="100" w:afterAutospacing="1"/>
      <w:jc w:val="left"/>
      <w:textAlignment w:val="bottom"/>
    </w:pPr>
    <w:rPr>
      <w:rFonts w:ascii="宋体" w:hAnsi="宋体" w:cs="宋体"/>
      <w:kern w:val="0"/>
      <w:sz w:val="24"/>
      <w:szCs w:val="24"/>
    </w:rPr>
  </w:style>
  <w:style w:type="paragraph" w:customStyle="1" w:styleId="723">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724">
    <w:name w:val="TOC 标题1"/>
    <w:basedOn w:val="2"/>
    <w:next w:val="1"/>
    <w:unhideWhenUsed/>
    <w:qFormat/>
    <w:uiPriority w:val="39"/>
    <w:pPr>
      <w:keepLines/>
      <w:widowControl/>
      <w:tabs>
        <w:tab w:val="clear" w:pos="200"/>
      </w:tabs>
      <w:spacing w:before="480" w:line="276" w:lineRule="auto"/>
      <w:jc w:val="left"/>
      <w:outlineLvl w:val="9"/>
    </w:pPr>
    <w:rPr>
      <w:rFonts w:ascii="Cambria" w:hAnsi="Cambria" w:cs="黑体"/>
      <w:bCs/>
      <w:color w:val="365F90"/>
      <w:kern w:val="0"/>
      <w:sz w:val="28"/>
      <w:szCs w:val="28"/>
      <w:lang w:val="en-US" w:eastAsia="zh-CN"/>
    </w:rPr>
  </w:style>
  <w:style w:type="paragraph" w:customStyle="1" w:styleId="725">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726">
    <w:name w:val="xl41335"/>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727">
    <w:name w:val="xl91"/>
    <w:basedOn w:val="1"/>
    <w:qFormat/>
    <w:uiPriority w:val="0"/>
    <w:pPr>
      <w:widowControl/>
      <w:shd w:val="clear" w:color="000000" w:fill="FFFFFF"/>
      <w:spacing w:before="100" w:beforeAutospacing="1" w:after="100" w:afterAutospacing="1"/>
      <w:jc w:val="left"/>
      <w:textAlignment w:val="bottom"/>
    </w:pPr>
    <w:rPr>
      <w:rFonts w:ascii="宋体" w:hAnsi="宋体" w:cs="宋体"/>
      <w:kern w:val="0"/>
      <w:sz w:val="24"/>
      <w:szCs w:val="24"/>
    </w:rPr>
  </w:style>
  <w:style w:type="paragraph" w:customStyle="1" w:styleId="728">
    <w:name w:val="样式 正文文本缩进 2 + Century Gothic 四号 行距: 多倍行距 1.75 字行"/>
    <w:basedOn w:val="1"/>
    <w:qFormat/>
    <w:uiPriority w:val="0"/>
    <w:pPr>
      <w:adjustRightInd w:val="0"/>
      <w:snapToGrid w:val="0"/>
      <w:spacing w:line="396" w:lineRule="auto"/>
      <w:ind w:firstLine="207" w:firstLineChars="207"/>
    </w:pPr>
    <w:rPr>
      <w:rFonts w:ascii="Century Gothic" w:cs="宋体"/>
      <w:sz w:val="28"/>
    </w:rPr>
  </w:style>
  <w:style w:type="paragraph" w:customStyle="1" w:styleId="729">
    <w:name w:val="xl413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rPr>
  </w:style>
  <w:style w:type="paragraph" w:customStyle="1" w:styleId="730">
    <w:name w:val="msolistparagraph"/>
    <w:basedOn w:val="1"/>
    <w:qFormat/>
    <w:uiPriority w:val="0"/>
    <w:pPr>
      <w:ind w:firstLine="420" w:firstLineChars="200"/>
    </w:pPr>
    <w:rPr>
      <w:szCs w:val="24"/>
    </w:rPr>
  </w:style>
  <w:style w:type="paragraph" w:customStyle="1" w:styleId="731">
    <w:name w:val="_Style 36"/>
    <w:basedOn w:val="22"/>
    <w:qFormat/>
    <w:uiPriority w:val="0"/>
    <w:pPr>
      <w:adjustRightInd w:val="0"/>
      <w:snapToGrid w:val="0"/>
      <w:spacing w:line="360" w:lineRule="auto"/>
    </w:pPr>
    <w:rPr>
      <w:rFonts w:ascii="Calibri" w:hAnsi="Calibri"/>
      <w:kern w:val="0"/>
      <w:sz w:val="24"/>
      <w:lang w:val="en-US" w:eastAsia="zh-CN"/>
    </w:rPr>
  </w:style>
  <w:style w:type="paragraph" w:customStyle="1" w:styleId="732">
    <w:name w:val="xl41307"/>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0"/>
    </w:rPr>
  </w:style>
  <w:style w:type="paragraph" w:customStyle="1" w:styleId="733">
    <w:name w:val="xl2425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734">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735">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4"/>
      <w:szCs w:val="24"/>
    </w:rPr>
  </w:style>
  <w:style w:type="paragraph" w:customStyle="1" w:styleId="736">
    <w:name w:val="建议"/>
    <w:basedOn w:val="128"/>
    <w:next w:val="128"/>
    <w:qFormat/>
    <w:uiPriority w:val="0"/>
    <w:pPr>
      <w:shd w:val="clear" w:color="auto" w:fill="D1FFD1"/>
      <w:tabs>
        <w:tab w:val="left" w:pos="425"/>
      </w:tabs>
      <w:spacing w:before="312" w:after="312"/>
      <w:ind w:left="425" w:hanging="425"/>
    </w:pPr>
    <w:rPr>
      <w:rFonts w:eastAsia="楷体_GB2312"/>
    </w:rPr>
  </w:style>
  <w:style w:type="paragraph" w:customStyle="1" w:styleId="737">
    <w:name w:val="解决方案部文档"/>
    <w:basedOn w:val="1"/>
    <w:qFormat/>
    <w:uiPriority w:val="0"/>
    <w:pPr>
      <w:jc w:val="center"/>
    </w:pPr>
    <w:rPr>
      <w:rFonts w:eastAsia="华文仿宋"/>
      <w:sz w:val="28"/>
      <w:szCs w:val="24"/>
    </w:rPr>
  </w:style>
  <w:style w:type="paragraph" w:customStyle="1" w:styleId="738">
    <w:name w:val="xl4133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739">
    <w:name w:val="正文 A"/>
    <w:qFormat/>
    <w:uiPriority w:val="0"/>
    <w:pPr>
      <w:widowControl w:val="0"/>
      <w:jc w:val="both"/>
    </w:pPr>
    <w:rPr>
      <w:rFonts w:ascii="Arial Unicode MS" w:hAnsi="Times New Roman" w:eastAsia="Times New Roman" w:cs="Arial Unicode MS"/>
      <w:color w:val="000000"/>
      <w:kern w:val="2"/>
      <w:sz w:val="21"/>
      <w:szCs w:val="21"/>
      <w:u w:val="none" w:color="000000"/>
      <w:lang w:val="en-US" w:eastAsia="zh-CN" w:bidi="ar-SA"/>
    </w:rPr>
  </w:style>
  <w:style w:type="paragraph" w:customStyle="1" w:styleId="740">
    <w:name w:val="Definition List"/>
    <w:basedOn w:val="1"/>
    <w:next w:val="1"/>
    <w:qFormat/>
    <w:uiPriority w:val="0"/>
    <w:pPr>
      <w:autoSpaceDE w:val="0"/>
      <w:autoSpaceDN w:val="0"/>
      <w:adjustRightInd w:val="0"/>
      <w:ind w:left="360"/>
      <w:jc w:val="left"/>
    </w:pPr>
    <w:rPr>
      <w:kern w:val="0"/>
      <w:sz w:val="24"/>
    </w:rPr>
  </w:style>
  <w:style w:type="paragraph" w:customStyle="1" w:styleId="741">
    <w:name w:val="xl242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42">
    <w:name w:val="jwm1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43">
    <w:name w:val=" Char Char Char Char Char Char Char Char1 Char Char Char Char"/>
    <w:basedOn w:val="22"/>
    <w:qFormat/>
    <w:uiPriority w:val="0"/>
    <w:pPr>
      <w:adjustRightInd w:val="0"/>
      <w:snapToGrid w:val="0"/>
      <w:spacing w:line="360" w:lineRule="auto"/>
    </w:pPr>
    <w:rPr>
      <w:rFonts w:ascii="Calibri" w:hAnsi="Calibri" w:eastAsia="楷体_GB2312"/>
      <w:sz w:val="28"/>
      <w:lang w:val="en-US" w:eastAsia="zh-CN"/>
    </w:rPr>
  </w:style>
  <w:style w:type="paragraph" w:customStyle="1" w:styleId="744">
    <w:name w:val="xl2425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745">
    <w:name w:val="正文序号 1"/>
    <w:basedOn w:val="1"/>
    <w:qFormat/>
    <w:uiPriority w:val="99"/>
    <w:pPr>
      <w:tabs>
        <w:tab w:val="left" w:pos="839"/>
      </w:tabs>
      <w:spacing w:before="60"/>
      <w:ind w:left="839" w:hanging="419"/>
    </w:pPr>
    <w:rPr>
      <w:szCs w:val="24"/>
    </w:rPr>
  </w:style>
  <w:style w:type="paragraph" w:customStyle="1" w:styleId="746">
    <w:name w:val="xl24227"/>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b/>
      <w:bCs/>
      <w:kern w:val="0"/>
      <w:sz w:val="20"/>
    </w:rPr>
  </w:style>
  <w:style w:type="paragraph" w:customStyle="1" w:styleId="747">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48">
    <w:name w:val="xl2426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49">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750">
    <w:name w:val="xl41296"/>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751">
    <w:name w:val="缩正文"/>
    <w:basedOn w:val="65"/>
    <w:qFormat/>
    <w:uiPriority w:val="0"/>
    <w:pPr>
      <w:ind w:left="2268" w:firstLine="0"/>
    </w:pPr>
    <w:rPr>
      <w:szCs w:val="20"/>
    </w:rPr>
  </w:style>
  <w:style w:type="paragraph" w:customStyle="1" w:styleId="752">
    <w:name w:val="xl75"/>
    <w:basedOn w:val="1"/>
    <w:qFormat/>
    <w:uiPriority w:val="0"/>
    <w:pPr>
      <w:widowControl/>
      <w:spacing w:before="100" w:beforeAutospacing="1" w:after="100" w:afterAutospacing="1"/>
      <w:jc w:val="left"/>
      <w:textAlignment w:val="bottom"/>
    </w:pPr>
    <w:rPr>
      <w:rFonts w:ascii="宋体" w:hAnsi="宋体" w:cs="宋体"/>
      <w:kern w:val="0"/>
      <w:sz w:val="24"/>
      <w:szCs w:val="24"/>
    </w:rPr>
  </w:style>
  <w:style w:type="paragraph" w:customStyle="1" w:styleId="753">
    <w:name w:val="正文－恩普"/>
    <w:basedOn w:val="18"/>
    <w:qFormat/>
    <w:uiPriority w:val="0"/>
    <w:pPr>
      <w:spacing w:line="360" w:lineRule="auto"/>
      <w:ind w:firstLine="200" w:firstLineChars="200"/>
    </w:pPr>
    <w:rPr>
      <w:rFonts w:eastAsia="楷体_GB2312"/>
      <w:sz w:val="24"/>
    </w:rPr>
  </w:style>
  <w:style w:type="paragraph" w:customStyle="1" w:styleId="754">
    <w:name w:val="absatz4"/>
    <w:basedOn w:val="1"/>
    <w:qFormat/>
    <w:uiPriority w:val="0"/>
    <w:pPr>
      <w:widowControl/>
      <w:tabs>
        <w:tab w:val="left" w:pos="709"/>
        <w:tab w:val="left" w:pos="2268"/>
        <w:tab w:val="right" w:pos="10206"/>
      </w:tabs>
      <w:ind w:left="2268" w:hanging="2268"/>
    </w:pPr>
    <w:rPr>
      <w:kern w:val="0"/>
      <w:sz w:val="24"/>
      <w:lang w:val="de-DE" w:eastAsia="de-DE"/>
    </w:rPr>
  </w:style>
  <w:style w:type="paragraph" w:customStyle="1" w:styleId="755">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756">
    <w:name w:val="xl1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宋体" w:hAnsi="宋体" w:cs="宋体"/>
      <w:kern w:val="0"/>
      <w:sz w:val="18"/>
      <w:szCs w:val="18"/>
    </w:rPr>
  </w:style>
  <w:style w:type="paragraph" w:customStyle="1" w:styleId="75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szCs w:val="24"/>
    </w:rPr>
  </w:style>
  <w:style w:type="paragraph" w:customStyle="1" w:styleId="758">
    <w:name w:val="wfxRecipient"/>
    <w:basedOn w:val="1"/>
    <w:qFormat/>
    <w:uiPriority w:val="0"/>
    <w:pPr>
      <w:widowControl/>
      <w:jc w:val="left"/>
    </w:pPr>
    <w:rPr>
      <w:kern w:val="0"/>
      <w:sz w:val="20"/>
      <w:lang w:eastAsia="en-US"/>
    </w:rPr>
  </w:style>
  <w:style w:type="paragraph" w:customStyle="1" w:styleId="759">
    <w:name w:val="正文序号 3"/>
    <w:basedOn w:val="1"/>
    <w:qFormat/>
    <w:uiPriority w:val="99"/>
    <w:pPr>
      <w:tabs>
        <w:tab w:val="left" w:pos="1259"/>
      </w:tabs>
      <w:spacing w:before="60"/>
      <w:ind w:left="1259" w:hanging="420"/>
    </w:pPr>
    <w:rPr>
      <w:szCs w:val="24"/>
    </w:rPr>
  </w:style>
  <w:style w:type="paragraph" w:customStyle="1" w:styleId="760">
    <w:name w:val="xl413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761">
    <w:name w:val="Default Paragraph Font Para Char"/>
    <w:basedOn w:val="1"/>
    <w:qFormat/>
    <w:uiPriority w:val="0"/>
    <w:pPr>
      <w:widowControl/>
      <w:spacing w:after="160" w:line="240" w:lineRule="exact"/>
      <w:jc w:val="left"/>
    </w:pPr>
  </w:style>
  <w:style w:type="paragraph" w:customStyle="1" w:styleId="762">
    <w:name w:val="_Style 613"/>
    <w:basedOn w:val="1"/>
    <w:next w:val="179"/>
    <w:qFormat/>
    <w:uiPriority w:val="34"/>
    <w:pPr>
      <w:spacing w:line="360" w:lineRule="auto"/>
      <w:ind w:firstLine="420" w:firstLineChars="200"/>
    </w:pPr>
    <w:rPr>
      <w:rFonts w:ascii="Calibri" w:hAnsi="Calibri"/>
      <w:sz w:val="24"/>
      <w:szCs w:val="22"/>
    </w:rPr>
  </w:style>
  <w:style w:type="paragraph" w:customStyle="1" w:styleId="763">
    <w:name w:val="xl1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764">
    <w:name w:val=" Char Char Char Char Char Char Char Char Char"/>
    <w:basedOn w:val="1"/>
    <w:qFormat/>
    <w:uiPriority w:val="0"/>
    <w:pPr>
      <w:widowControl/>
      <w:spacing w:after="160" w:line="240" w:lineRule="exact"/>
      <w:jc w:val="left"/>
    </w:pPr>
    <w:rPr>
      <w:rFonts w:ascii="Calibri" w:hAnsi="Calibri"/>
      <w:kern w:val="0"/>
      <w:sz w:val="24"/>
      <w:szCs w:val="24"/>
    </w:rPr>
  </w:style>
  <w:style w:type="paragraph" w:customStyle="1" w:styleId="765">
    <w:name w:val="二级条标题"/>
    <w:basedOn w:val="766"/>
    <w:next w:val="1"/>
    <w:qFormat/>
    <w:uiPriority w:val="0"/>
    <w:pPr>
      <w:numPr>
        <w:ilvl w:val="5"/>
        <w:numId w:val="5"/>
      </w:numPr>
      <w:tabs>
        <w:tab w:val="left" w:pos="1673"/>
        <w:tab w:val="left" w:pos="2093"/>
      </w:tabs>
      <w:ind w:left="540"/>
      <w:outlineLvl w:val="3"/>
    </w:pPr>
  </w:style>
  <w:style w:type="paragraph" w:customStyle="1" w:styleId="766">
    <w:name w:val="一级条标题"/>
    <w:basedOn w:val="654"/>
    <w:next w:val="1"/>
    <w:qFormat/>
    <w:uiPriority w:val="0"/>
    <w:pPr>
      <w:numPr>
        <w:ilvl w:val="4"/>
        <w:numId w:val="5"/>
      </w:numPr>
      <w:spacing w:before="0" w:beforeLines="0" w:after="0" w:afterLines="0"/>
      <w:outlineLvl w:val="2"/>
    </w:pPr>
  </w:style>
  <w:style w:type="paragraph" w:customStyle="1" w:styleId="767">
    <w:name w:val="列表内容"/>
    <w:basedOn w:val="1"/>
    <w:next w:val="1"/>
    <w:qFormat/>
    <w:uiPriority w:val="0"/>
    <w:pPr>
      <w:widowControl/>
      <w:numPr>
        <w:ilvl w:val="0"/>
        <w:numId w:val="12"/>
      </w:numPr>
      <w:jc w:val="left"/>
    </w:pPr>
    <w:rPr>
      <w:kern w:val="0"/>
      <w:sz w:val="18"/>
      <w:szCs w:val="24"/>
    </w:rPr>
  </w:style>
  <w:style w:type="paragraph" w:customStyle="1" w:styleId="768">
    <w:name w:val="xl2425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69">
    <w:name w:val="样式5"/>
    <w:basedOn w:val="62"/>
    <w:qFormat/>
    <w:uiPriority w:val="0"/>
    <w:rPr>
      <w:rFonts w:ascii="Arial" w:hAnsi="Arial" w:cs="Arial"/>
      <w:kern w:val="36"/>
    </w:rPr>
  </w:style>
  <w:style w:type="paragraph" w:customStyle="1" w:styleId="770">
    <w:name w:val="xl413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71">
    <w:name w:val="xl242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72">
    <w:name w:val="xl2426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32"/>
      <w:szCs w:val="32"/>
    </w:rPr>
  </w:style>
  <w:style w:type="paragraph" w:customStyle="1" w:styleId="773">
    <w:name w:val="标题3"/>
    <w:basedOn w:val="4"/>
    <w:qFormat/>
    <w:uiPriority w:val="0"/>
    <w:pPr>
      <w:keepNext w:val="0"/>
      <w:adjustRightInd w:val="0"/>
      <w:spacing w:line="360" w:lineRule="auto"/>
      <w:jc w:val="both"/>
    </w:pPr>
    <w:rPr>
      <w:rFonts w:ascii="Times New Roman" w:hAnsi="Times New Roman" w:eastAsia="仿宋_GB2312"/>
      <w:b/>
      <w:bCs/>
      <w:kern w:val="0"/>
      <w:sz w:val="30"/>
      <w:szCs w:val="32"/>
    </w:rPr>
  </w:style>
  <w:style w:type="paragraph" w:customStyle="1" w:styleId="774">
    <w:name w:val="列出段落11"/>
    <w:basedOn w:val="1"/>
    <w:qFormat/>
    <w:uiPriority w:val="34"/>
    <w:pPr>
      <w:adjustRightInd w:val="0"/>
      <w:spacing w:line="360" w:lineRule="atLeast"/>
      <w:ind w:firstLine="420" w:firstLineChars="200"/>
      <w:jc w:val="left"/>
    </w:pPr>
    <w:rPr>
      <w:rFonts w:ascii="Arial" w:hAnsi="Arial" w:cs="Arial"/>
      <w:kern w:val="0"/>
      <w:sz w:val="24"/>
    </w:rPr>
  </w:style>
  <w:style w:type="paragraph" w:customStyle="1" w:styleId="775">
    <w:name w:val="Char Char11"/>
    <w:basedOn w:val="1"/>
    <w:qFormat/>
    <w:uiPriority w:val="0"/>
    <w:pPr>
      <w:widowControl/>
      <w:spacing w:after="160" w:line="240" w:lineRule="exact"/>
      <w:jc w:val="left"/>
    </w:pPr>
    <w:rPr>
      <w:rFonts w:ascii="Verdana" w:hAnsi="Verdana"/>
      <w:kern w:val="0"/>
      <w:sz w:val="20"/>
      <w:lang w:eastAsia="en-US"/>
    </w:rPr>
  </w:style>
  <w:style w:type="paragraph" w:customStyle="1" w:styleId="776">
    <w:name w:val="xl413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77">
    <w:name w:val="五级条标题"/>
    <w:basedOn w:val="778"/>
    <w:next w:val="1"/>
    <w:qFormat/>
    <w:uiPriority w:val="0"/>
    <w:pPr>
      <w:numPr>
        <w:ilvl w:val="6"/>
        <w:numId w:val="13"/>
      </w:numPr>
      <w:tabs>
        <w:tab w:val="left" w:pos="1276"/>
        <w:tab w:val="left" w:pos="1673"/>
        <w:tab w:val="left" w:pos="2093"/>
        <w:tab w:val="left" w:pos="2513"/>
        <w:tab w:val="left" w:pos="2933"/>
      </w:tabs>
      <w:outlineLvl w:val="6"/>
    </w:pPr>
  </w:style>
  <w:style w:type="paragraph" w:customStyle="1" w:styleId="778">
    <w:name w:val="四级条标题"/>
    <w:basedOn w:val="779"/>
    <w:next w:val="1"/>
    <w:qFormat/>
    <w:uiPriority w:val="0"/>
    <w:pPr>
      <w:tabs>
        <w:tab w:val="left" w:pos="1673"/>
        <w:tab w:val="left" w:pos="2093"/>
        <w:tab w:val="left" w:pos="2513"/>
        <w:tab w:val="left" w:pos="2933"/>
      </w:tabs>
      <w:outlineLvl w:val="5"/>
    </w:pPr>
  </w:style>
  <w:style w:type="paragraph" w:customStyle="1" w:styleId="779">
    <w:name w:val="三级条标题"/>
    <w:basedOn w:val="765"/>
    <w:next w:val="1"/>
    <w:qFormat/>
    <w:uiPriority w:val="0"/>
    <w:pPr>
      <w:numPr>
        <w:ilvl w:val="0"/>
        <w:numId w:val="0"/>
      </w:numPr>
      <w:tabs>
        <w:tab w:val="left" w:pos="2933"/>
      </w:tabs>
      <w:ind w:left="2933" w:hanging="420"/>
      <w:outlineLvl w:val="4"/>
    </w:pPr>
  </w:style>
  <w:style w:type="paragraph" w:customStyle="1" w:styleId="780">
    <w:name w:val=" Char Char Char"/>
    <w:basedOn w:val="1"/>
    <w:qFormat/>
    <w:uiPriority w:val="0"/>
    <w:pPr>
      <w:numPr>
        <w:ilvl w:val="0"/>
        <w:numId w:val="14"/>
      </w:numPr>
      <w:tabs>
        <w:tab w:val="left" w:pos="1545"/>
        <w:tab w:val="clear" w:pos="375"/>
      </w:tabs>
    </w:pPr>
  </w:style>
  <w:style w:type="paragraph" w:customStyle="1" w:styleId="781">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782">
    <w:name w:val="xl2426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83">
    <w:name w:val="xl24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784">
    <w:name w:val="xl24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785">
    <w:name w:val="xl197"/>
    <w:basedOn w:val="1"/>
    <w:qFormat/>
    <w:uiPriority w:val="0"/>
    <w:pPr>
      <w:widowControl/>
      <w:spacing w:before="100" w:beforeAutospacing="1" w:after="100" w:afterAutospacing="1"/>
      <w:jc w:val="left"/>
    </w:pPr>
    <w:rPr>
      <w:rFonts w:ascii="Courier New" w:hAnsi="Courier New" w:cs="Courier New"/>
      <w:kern w:val="0"/>
      <w:sz w:val="20"/>
    </w:rPr>
  </w:style>
  <w:style w:type="paragraph" w:customStyle="1" w:styleId="786">
    <w:name w:val="正文L"/>
    <w:basedOn w:val="1"/>
    <w:qFormat/>
    <w:uiPriority w:val="0"/>
    <w:pPr>
      <w:tabs>
        <w:tab w:val="left" w:pos="120"/>
      </w:tabs>
      <w:adjustRightInd w:val="0"/>
      <w:spacing w:line="540" w:lineRule="exact"/>
      <w:ind w:firstLine="510"/>
      <w:jc w:val="left"/>
      <w:textAlignment w:val="baseline"/>
    </w:pPr>
    <w:rPr>
      <w:rFonts w:ascii="仿宋_GB2312" w:eastAsia="仿宋_GB2312"/>
      <w:kern w:val="0"/>
      <w:sz w:val="23"/>
    </w:rPr>
  </w:style>
  <w:style w:type="paragraph" w:customStyle="1" w:styleId="787">
    <w:name w:val="文档正文"/>
    <w:basedOn w:val="1"/>
    <w:qFormat/>
    <w:uiPriority w:val="0"/>
    <w:pPr>
      <w:adjustRightInd w:val="0"/>
      <w:spacing w:line="500" w:lineRule="exact"/>
      <w:ind w:firstLine="567"/>
      <w:textAlignment w:val="baseline"/>
    </w:pPr>
    <w:rPr>
      <w:rFonts w:ascii="仿宋_GB2312" w:eastAsia="仿宋_GB2312"/>
      <w:kern w:val="0"/>
      <w:sz w:val="28"/>
    </w:rPr>
  </w:style>
  <w:style w:type="paragraph" w:customStyle="1" w:styleId="788">
    <w:name w:val="Normal1"/>
    <w:qFormat/>
    <w:uiPriority w:val="0"/>
    <w:pPr>
      <w:widowControl w:val="0"/>
      <w:adjustRightInd w:val="0"/>
      <w:spacing w:line="360" w:lineRule="atLeast"/>
      <w:textAlignment w:val="baseline"/>
    </w:pPr>
    <w:rPr>
      <w:rFonts w:ascii="宋体" w:hAnsi="Times New Roman" w:eastAsia="宋体" w:cs="Times New Roman"/>
      <w:sz w:val="24"/>
      <w:lang w:val="en-US" w:eastAsia="zh-CN" w:bidi="ar-SA"/>
    </w:rPr>
  </w:style>
  <w:style w:type="paragraph" w:customStyle="1" w:styleId="789">
    <w:name w:val="xl12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0">
    <w:name w:val="D正文"/>
    <w:basedOn w:val="65"/>
    <w:qFormat/>
    <w:uiPriority w:val="0"/>
    <w:pPr>
      <w:spacing w:before="100" w:beforeAutospacing="1" w:after="100" w:afterAutospacing="1" w:line="360" w:lineRule="auto"/>
      <w:ind w:left="0" w:firstLine="200" w:firstLineChars="200"/>
    </w:pPr>
    <w:rPr>
      <w:sz w:val="24"/>
      <w:lang w:val="en-US" w:eastAsia="zh-CN"/>
    </w:rPr>
  </w:style>
  <w:style w:type="paragraph" w:customStyle="1" w:styleId="791">
    <w:name w:val="Char Char Char Char"/>
    <w:basedOn w:val="22"/>
    <w:qFormat/>
    <w:uiPriority w:val="99"/>
    <w:pPr>
      <w:adjustRightInd w:val="0"/>
      <w:snapToGrid w:val="0"/>
      <w:spacing w:line="360" w:lineRule="auto"/>
    </w:pPr>
    <w:rPr>
      <w:rFonts w:ascii="Tahoma" w:hAnsi="Tahoma"/>
      <w:sz w:val="24"/>
      <w:szCs w:val="24"/>
    </w:rPr>
  </w:style>
  <w:style w:type="paragraph" w:customStyle="1" w:styleId="79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793">
    <w:name w:val="xl242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32"/>
      <w:szCs w:val="32"/>
    </w:rPr>
  </w:style>
  <w:style w:type="paragraph" w:customStyle="1" w:styleId="794">
    <w:name w:val="style6"/>
    <w:basedOn w:val="1"/>
    <w:qFormat/>
    <w:uiPriority w:val="0"/>
    <w:pPr>
      <w:widowControl/>
      <w:spacing w:before="100" w:beforeAutospacing="1" w:after="100" w:afterAutospacing="1"/>
      <w:jc w:val="left"/>
    </w:pPr>
    <w:rPr>
      <w:rFonts w:ascii="Arial Unicode MS" w:hAnsi="Arial Unicode MS" w:eastAsia="Arial Unicode MS" w:cs="Arial Unicode MS"/>
      <w:kern w:val="0"/>
      <w:sz w:val="18"/>
      <w:szCs w:val="18"/>
    </w:rPr>
  </w:style>
  <w:style w:type="paragraph" w:customStyle="1" w:styleId="795">
    <w:name w:val="paragraph"/>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96">
    <w:name w:val="Char Char Char Char Char Char Char Char Char Char"/>
    <w:basedOn w:val="22"/>
    <w:qFormat/>
    <w:uiPriority w:val="0"/>
    <w:rPr>
      <w:rFonts w:ascii="Tahoma" w:hAnsi="Tahoma" w:cs="Tahoma"/>
      <w:sz w:val="24"/>
      <w:szCs w:val="24"/>
    </w:rPr>
  </w:style>
  <w:style w:type="paragraph" w:customStyle="1" w:styleId="797">
    <w:name w:val=" Char2 Char Char Char Char Char Char Char Char Char"/>
    <w:basedOn w:val="1"/>
    <w:qFormat/>
    <w:uiPriority w:val="0"/>
    <w:pPr>
      <w:spacing w:line="360" w:lineRule="auto"/>
      <w:ind w:firstLine="200" w:firstLineChars="200"/>
    </w:pPr>
    <w:rPr>
      <w:rFonts w:ascii="Calibri" w:hAnsi="Calibri" w:eastAsia="楷体_GB2312"/>
      <w:sz w:val="28"/>
    </w:rPr>
  </w:style>
  <w:style w:type="paragraph" w:customStyle="1" w:styleId="798">
    <w:name w:val="xl15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18"/>
      <w:szCs w:val="18"/>
    </w:rPr>
  </w:style>
  <w:style w:type="paragraph" w:customStyle="1" w:styleId="799">
    <w:name w:val="Pa1"/>
    <w:basedOn w:val="1"/>
    <w:next w:val="1"/>
    <w:qFormat/>
    <w:uiPriority w:val="0"/>
    <w:pPr>
      <w:autoSpaceDE w:val="0"/>
      <w:autoSpaceDN w:val="0"/>
      <w:adjustRightInd w:val="0"/>
      <w:spacing w:line="241" w:lineRule="atLeast"/>
      <w:jc w:val="left"/>
    </w:pPr>
    <w:rPr>
      <w:rFonts w:ascii="华文细黑" w:eastAsia="华文细黑"/>
      <w:kern w:val="0"/>
      <w:sz w:val="24"/>
      <w:szCs w:val="24"/>
    </w:rPr>
  </w:style>
  <w:style w:type="paragraph" w:customStyle="1" w:styleId="800">
    <w:name w:val="剑鱼三"/>
    <w:basedOn w:val="1"/>
    <w:next w:val="1"/>
    <w:qFormat/>
    <w:uiPriority w:val="0"/>
    <w:pPr>
      <w:numPr>
        <w:ilvl w:val="1"/>
        <w:numId w:val="9"/>
      </w:numPr>
    </w:pPr>
    <w:rPr>
      <w:rFonts w:ascii="Arial" w:hAnsi="Arial"/>
      <w:b/>
      <w:kern w:val="0"/>
      <w:sz w:val="20"/>
      <w:szCs w:val="21"/>
      <w14:shadow w14:blurRad="50800" w14:dist="38100" w14:dir="2700000" w14:sx="100000" w14:sy="100000" w14:kx="0" w14:ky="0" w14:algn="tl">
        <w14:srgbClr w14:val="000000">
          <w14:alpha w14:val="60000"/>
        </w14:srgbClr>
      </w14:shadow>
    </w:rPr>
  </w:style>
  <w:style w:type="paragraph" w:customStyle="1" w:styleId="801">
    <w:name w:val="表"/>
    <w:basedOn w:val="1"/>
    <w:qFormat/>
    <w:uiPriority w:val="0"/>
    <w:pPr>
      <w:autoSpaceDE w:val="0"/>
      <w:autoSpaceDN w:val="0"/>
      <w:adjustRightInd w:val="0"/>
      <w:spacing w:before="60" w:after="60"/>
      <w:ind w:left="-57" w:right="-57"/>
      <w:jc w:val="center"/>
    </w:pPr>
    <w:rPr>
      <w:color w:val="000000"/>
    </w:rPr>
  </w:style>
  <w:style w:type="paragraph" w:customStyle="1" w:styleId="802">
    <w:name w:val="样式 表格正文 + 两端对齐"/>
    <w:basedOn w:val="1"/>
    <w:qFormat/>
    <w:uiPriority w:val="0"/>
    <w:pPr>
      <w:spacing w:line="300" w:lineRule="auto"/>
    </w:pPr>
    <w:rPr>
      <w:kern w:val="0"/>
      <w:sz w:val="24"/>
    </w:rPr>
  </w:style>
  <w:style w:type="paragraph" w:customStyle="1" w:styleId="80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804">
    <w:name w:val="目录"/>
    <w:basedOn w:val="1"/>
    <w:next w:val="128"/>
    <w:qFormat/>
    <w:uiPriority w:val="0"/>
    <w:pPr>
      <w:pageBreakBefore/>
      <w:spacing w:before="600" w:after="360" w:line="480" w:lineRule="auto"/>
      <w:jc w:val="center"/>
    </w:pPr>
    <w:rPr>
      <w:rFonts w:eastAsia="楷体_GB2312"/>
      <w:spacing w:val="200"/>
      <w:sz w:val="36"/>
      <w:szCs w:val="32"/>
    </w:rPr>
  </w:style>
  <w:style w:type="paragraph" w:customStyle="1" w:styleId="805">
    <w:name w:val="封面标题"/>
    <w:basedOn w:val="1"/>
    <w:qFormat/>
    <w:uiPriority w:val="0"/>
    <w:pPr>
      <w:tabs>
        <w:tab w:val="right" w:pos="9031"/>
      </w:tabs>
      <w:autoSpaceDE w:val="0"/>
      <w:autoSpaceDN w:val="0"/>
      <w:adjustRightInd w:val="0"/>
      <w:spacing w:line="360" w:lineRule="auto"/>
      <w:jc w:val="center"/>
    </w:pPr>
    <w:rPr>
      <w:rFonts w:eastAsia="黑体"/>
      <w:bCs/>
      <w:kern w:val="0"/>
      <w:sz w:val="44"/>
      <w:szCs w:val="44"/>
    </w:rPr>
  </w:style>
  <w:style w:type="paragraph" w:customStyle="1" w:styleId="806">
    <w:name w:val="xl413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0"/>
    </w:rPr>
  </w:style>
  <w:style w:type="paragraph" w:customStyle="1" w:styleId="807">
    <w:name w:val="列出段落3"/>
    <w:basedOn w:val="1"/>
    <w:qFormat/>
    <w:uiPriority w:val="99"/>
    <w:pPr>
      <w:ind w:firstLine="420" w:firstLineChars="200"/>
    </w:pPr>
    <w:rPr>
      <w:szCs w:val="24"/>
    </w:rPr>
  </w:style>
  <w:style w:type="paragraph" w:customStyle="1" w:styleId="808">
    <w:name w:val="格式３"/>
    <w:basedOn w:val="1"/>
    <w:qFormat/>
    <w:uiPriority w:val="0"/>
    <w:pPr>
      <w:spacing w:line="420" w:lineRule="exact"/>
      <w:ind w:left="600" w:hanging="600" w:hangingChars="250"/>
    </w:pPr>
    <w:rPr>
      <w:rFonts w:ascii="宋体" w:hAnsi="宋体"/>
      <w:color w:val="000000"/>
      <w:sz w:val="24"/>
    </w:rPr>
  </w:style>
  <w:style w:type="paragraph" w:customStyle="1" w:styleId="809">
    <w:name w:val="Char Char Char"/>
    <w:basedOn w:val="1"/>
    <w:qFormat/>
    <w:uiPriority w:val="0"/>
    <w:pPr>
      <w:tabs>
        <w:tab w:val="left" w:pos="375"/>
        <w:tab w:val="left" w:pos="1545"/>
      </w:tabs>
      <w:ind w:left="375" w:hanging="375"/>
    </w:pPr>
  </w:style>
  <w:style w:type="paragraph" w:customStyle="1" w:styleId="810">
    <w:name w:val=" Char Char1 Char Char Char Char Char Char Char"/>
    <w:basedOn w:val="1"/>
    <w:qFormat/>
    <w:uiPriority w:val="0"/>
    <w:rPr>
      <w:rFonts w:ascii="Tahoma" w:hAnsi="Tahoma"/>
      <w:sz w:val="24"/>
    </w:rPr>
  </w:style>
  <w:style w:type="paragraph" w:customStyle="1" w:styleId="811">
    <w:name w:val="列出段落4"/>
    <w:basedOn w:val="1"/>
    <w:qFormat/>
    <w:uiPriority w:val="0"/>
    <w:pPr>
      <w:spacing w:line="360" w:lineRule="auto"/>
      <w:ind w:firstLine="420" w:firstLineChars="200"/>
    </w:pPr>
    <w:rPr>
      <w:rFonts w:ascii="Calibri" w:hAnsi="Calibri"/>
      <w:kern w:val="0"/>
      <w:sz w:val="24"/>
    </w:rPr>
  </w:style>
  <w:style w:type="paragraph" w:customStyle="1" w:styleId="812">
    <w:name w:val="Table Text"/>
    <w:basedOn w:val="1"/>
    <w:qFormat/>
    <w:uiPriority w:val="0"/>
    <w:pPr>
      <w:widowControl/>
      <w:tabs>
        <w:tab w:val="decimal" w:pos="0"/>
      </w:tabs>
      <w:overflowPunct w:val="0"/>
      <w:autoSpaceDE w:val="0"/>
      <w:autoSpaceDN w:val="0"/>
      <w:adjustRightInd w:val="0"/>
      <w:jc w:val="left"/>
      <w:textAlignment w:val="baseline"/>
    </w:pPr>
    <w:rPr>
      <w:rFonts w:eastAsia="Times New Roman"/>
      <w:kern w:val="0"/>
      <w:sz w:val="20"/>
      <w:lang w:eastAsia="en-US"/>
    </w:rPr>
  </w:style>
  <w:style w:type="paragraph" w:customStyle="1" w:styleId="813">
    <w:name w:val="xl124"/>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4"/>
      <w:szCs w:val="24"/>
    </w:rPr>
  </w:style>
  <w:style w:type="paragraph" w:customStyle="1" w:styleId="814">
    <w:name w:val="font9"/>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815">
    <w:name w:val=" Char Char1 Char Char Char Char"/>
    <w:basedOn w:val="22"/>
    <w:qFormat/>
    <w:uiPriority w:val="0"/>
    <w:pPr>
      <w:adjustRightInd w:val="0"/>
      <w:snapToGrid w:val="0"/>
      <w:spacing w:line="360" w:lineRule="auto"/>
    </w:pPr>
    <w:rPr>
      <w:rFonts w:ascii="Tahoma" w:hAnsi="Tahoma"/>
      <w:sz w:val="24"/>
      <w:szCs w:val="24"/>
      <w:lang w:val="en-US" w:eastAsia="zh-CN"/>
    </w:rPr>
  </w:style>
  <w:style w:type="paragraph" w:customStyle="1" w:styleId="816">
    <w:name w:val="xl4133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817">
    <w:name w:val=" Char Char Char Char"/>
    <w:basedOn w:val="1"/>
    <w:qFormat/>
    <w:uiPriority w:val="0"/>
    <w:pPr>
      <w:adjustRightInd w:val="0"/>
      <w:spacing w:line="360" w:lineRule="atLeast"/>
      <w:textAlignment w:val="baseline"/>
    </w:pPr>
    <w:rPr>
      <w:kern w:val="0"/>
      <w:sz w:val="20"/>
    </w:rPr>
  </w:style>
  <w:style w:type="paragraph" w:customStyle="1" w:styleId="818">
    <w:name w:val="正式行文"/>
    <w:basedOn w:val="1"/>
    <w:qFormat/>
    <w:uiPriority w:val="0"/>
    <w:pPr>
      <w:numPr>
        <w:ilvl w:val="0"/>
        <w:numId w:val="15"/>
      </w:numPr>
      <w:tabs>
        <w:tab w:val="clear" w:pos="0"/>
      </w:tabs>
      <w:spacing w:line="360" w:lineRule="auto"/>
      <w:ind w:left="0" w:firstLine="200" w:firstLineChars="200"/>
    </w:pPr>
    <w:rPr>
      <w:kern w:val="0"/>
      <w:sz w:val="24"/>
      <w:szCs w:val="24"/>
    </w:rPr>
  </w:style>
  <w:style w:type="paragraph" w:customStyle="1" w:styleId="819">
    <w:name w:val="表格文本"/>
    <w:qFormat/>
    <w:uiPriority w:val="0"/>
    <w:pPr>
      <w:tabs>
        <w:tab w:val="decimal" w:pos="0"/>
      </w:tabs>
    </w:pPr>
    <w:rPr>
      <w:rFonts w:ascii="Arial" w:hAnsi="Arial" w:eastAsia="宋体" w:cs="Times New Roman"/>
      <w:sz w:val="21"/>
      <w:szCs w:val="21"/>
      <w:lang w:val="en-US" w:eastAsia="zh-CN" w:bidi="ar-SA"/>
    </w:rPr>
  </w:style>
  <w:style w:type="paragraph" w:customStyle="1" w:styleId="820">
    <w:name w:val="xl214"/>
    <w:basedOn w:val="1"/>
    <w:qFormat/>
    <w:uiPriority w:val="0"/>
    <w:pPr>
      <w:widowControl/>
      <w:spacing w:before="100" w:beforeAutospacing="1" w:after="100" w:afterAutospacing="1"/>
      <w:jc w:val="left"/>
    </w:pPr>
    <w:rPr>
      <w:rFonts w:ascii="Courier New" w:hAnsi="Courier New" w:cs="Courier New"/>
      <w:kern w:val="0"/>
      <w:sz w:val="24"/>
      <w:szCs w:val="24"/>
    </w:rPr>
  </w:style>
  <w:style w:type="paragraph" w:customStyle="1" w:styleId="821">
    <w:name w:val="xl77"/>
    <w:basedOn w:val="1"/>
    <w:qFormat/>
    <w:uiPriority w:val="0"/>
    <w:pPr>
      <w:widowControl/>
      <w:spacing w:before="100" w:beforeAutospacing="1" w:after="100" w:afterAutospacing="1"/>
      <w:jc w:val="left"/>
      <w:textAlignment w:val="bottom"/>
    </w:pPr>
    <w:rPr>
      <w:rFonts w:ascii="宋体" w:hAnsi="宋体" w:cs="宋体"/>
      <w:b/>
      <w:bCs/>
      <w:kern w:val="0"/>
      <w:sz w:val="24"/>
      <w:szCs w:val="24"/>
    </w:rPr>
  </w:style>
  <w:style w:type="paragraph" w:customStyle="1" w:styleId="822">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823">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rPr>
  </w:style>
  <w:style w:type="paragraph" w:customStyle="1" w:styleId="824">
    <w:name w:val="纯文本111"/>
    <w:basedOn w:val="1"/>
    <w:qFormat/>
    <w:uiPriority w:val="99"/>
    <w:pPr>
      <w:adjustRightInd w:val="0"/>
    </w:pPr>
    <w:rPr>
      <w:rFonts w:hint="eastAsia" w:ascii="宋体" w:hAnsi="Courier New" w:eastAsia="楷体_GB2312"/>
      <w:sz w:val="28"/>
    </w:rPr>
  </w:style>
  <w:style w:type="paragraph" w:customStyle="1" w:styleId="825">
    <w:name w:val="Andy_一级"/>
    <w:basedOn w:val="179"/>
    <w:qFormat/>
    <w:uiPriority w:val="0"/>
    <w:pPr>
      <w:keepNext/>
      <w:tabs>
        <w:tab w:val="left" w:pos="360"/>
      </w:tabs>
      <w:ind w:left="360" w:hanging="360" w:firstLineChars="0"/>
    </w:pPr>
    <w:rPr>
      <w:rFonts w:ascii="Times New Roman" w:hAnsi="Times New Roman"/>
      <w:b/>
      <w:szCs w:val="22"/>
      <w:lang w:val="en-US" w:eastAsia="zh-CN"/>
    </w:rPr>
  </w:style>
  <w:style w:type="paragraph" w:customStyle="1" w:styleId="826">
    <w:name w:val="xl2426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32"/>
      <w:szCs w:val="32"/>
    </w:rPr>
  </w:style>
  <w:style w:type="paragraph" w:customStyle="1" w:styleId="827">
    <w:name w:val="xl94"/>
    <w:basedOn w:val="1"/>
    <w:qFormat/>
    <w:uiPriority w:val="0"/>
    <w:pPr>
      <w:widowControl/>
      <w:shd w:val="clear" w:color="000000" w:fill="FFFFFF"/>
      <w:spacing w:before="100" w:beforeAutospacing="1" w:after="100" w:afterAutospacing="1"/>
      <w:jc w:val="left"/>
    </w:pPr>
    <w:rPr>
      <w:rFonts w:ascii="微软雅黑" w:hAnsi="微软雅黑" w:eastAsia="微软雅黑" w:cs="宋体"/>
      <w:kern w:val="0"/>
      <w:sz w:val="20"/>
    </w:rPr>
  </w:style>
  <w:style w:type="paragraph" w:customStyle="1" w:styleId="828">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829">
    <w:name w:val="1 Char Char Char Char"/>
    <w:basedOn w:val="1"/>
    <w:qFormat/>
    <w:uiPriority w:val="0"/>
    <w:rPr>
      <w:rFonts w:ascii="Tahoma" w:hAnsi="Tahoma"/>
      <w:sz w:val="24"/>
    </w:rPr>
  </w:style>
  <w:style w:type="paragraph" w:customStyle="1" w:styleId="83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831">
    <w:name w:val="_Style 101"/>
    <w:basedOn w:val="1"/>
    <w:next w:val="179"/>
    <w:qFormat/>
    <w:uiPriority w:val="34"/>
    <w:pPr>
      <w:spacing w:line="360" w:lineRule="auto"/>
      <w:ind w:firstLine="420" w:firstLineChars="200"/>
    </w:pPr>
    <w:rPr>
      <w:rFonts w:ascii="Calibri" w:hAnsi="Calibri"/>
      <w:lang w:val="zh-CN"/>
    </w:rPr>
  </w:style>
  <w:style w:type="paragraph" w:customStyle="1" w:styleId="832">
    <w:name w:val="xl41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833">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834">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35">
    <w:name w:val="正文0"/>
    <w:basedOn w:val="1"/>
    <w:qFormat/>
    <w:uiPriority w:val="0"/>
    <w:pPr>
      <w:spacing w:before="120" w:line="360" w:lineRule="auto"/>
      <w:ind w:left="215" w:firstLine="431"/>
    </w:pPr>
    <w:rPr>
      <w:sz w:val="24"/>
    </w:rPr>
  </w:style>
  <w:style w:type="paragraph" w:customStyle="1" w:styleId="836">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837">
    <w:name w:val="xl413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38">
    <w:name w:val="修订1"/>
    <w:qFormat/>
    <w:uiPriority w:val="99"/>
    <w:rPr>
      <w:rFonts w:ascii="Calibri" w:hAnsi="Calibri" w:eastAsia="楷体_GB2312" w:cs="Times New Roman"/>
      <w:kern w:val="2"/>
      <w:sz w:val="28"/>
      <w:lang w:val="en-US" w:eastAsia="zh-CN" w:bidi="ar-SA"/>
    </w:rPr>
  </w:style>
  <w:style w:type="paragraph" w:customStyle="1" w:styleId="839">
    <w:name w:val="xl13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kern w:val="0"/>
      <w:sz w:val="18"/>
      <w:szCs w:val="18"/>
    </w:rPr>
  </w:style>
  <w:style w:type="paragraph" w:customStyle="1" w:styleId="840">
    <w:name w:val="xl41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841">
    <w:name w:val="标准正文中缩进"/>
    <w:basedOn w:val="1"/>
    <w:qFormat/>
    <w:uiPriority w:val="0"/>
    <w:pPr>
      <w:spacing w:line="420" w:lineRule="exact"/>
      <w:ind w:firstLine="200" w:firstLineChars="200"/>
      <w:jc w:val="left"/>
    </w:pPr>
    <w:rPr>
      <w:sz w:val="24"/>
      <w:szCs w:val="24"/>
    </w:rPr>
  </w:style>
  <w:style w:type="paragraph" w:customStyle="1" w:styleId="842">
    <w:name w:val="List Paragraph1"/>
    <w:basedOn w:val="1"/>
    <w:qFormat/>
    <w:uiPriority w:val="0"/>
    <w:pPr>
      <w:ind w:firstLine="420" w:firstLineChars="200"/>
    </w:pPr>
    <w:rPr>
      <w:rFonts w:hint="eastAsia" w:ascii="Calibri" w:hAnsi="Calibri" w:eastAsia="楷体_GB2312"/>
      <w:sz w:val="26"/>
    </w:rPr>
  </w:style>
  <w:style w:type="paragraph" w:customStyle="1" w:styleId="843">
    <w:name w:val="表头"/>
    <w:basedOn w:val="19"/>
    <w:qFormat/>
    <w:uiPriority w:val="0"/>
    <w:pPr>
      <w:keepNext/>
      <w:keepLines/>
      <w:widowControl/>
      <w:spacing w:before="120" w:after="120" w:line="300" w:lineRule="auto"/>
      <w:jc w:val="center"/>
      <w:textAlignment w:val="baseline"/>
    </w:pPr>
    <w:rPr>
      <w:kern w:val="0"/>
      <w:sz w:val="21"/>
    </w:rPr>
  </w:style>
  <w:style w:type="paragraph" w:customStyle="1" w:styleId="84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84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46">
    <w:name w:val=" Char"/>
    <w:basedOn w:val="1"/>
    <w:qFormat/>
    <w:uiPriority w:val="0"/>
    <w:pPr>
      <w:tabs>
        <w:tab w:val="left" w:pos="480"/>
      </w:tabs>
      <w:ind w:left="480" w:hanging="480"/>
    </w:pPr>
    <w:rPr>
      <w:sz w:val="24"/>
      <w:szCs w:val="24"/>
    </w:rPr>
  </w:style>
  <w:style w:type="paragraph" w:customStyle="1" w:styleId="847">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4"/>
      <w:szCs w:val="24"/>
    </w:rPr>
  </w:style>
  <w:style w:type="paragraph" w:customStyle="1" w:styleId="848">
    <w:name w:val="diy"/>
    <w:basedOn w:val="1"/>
    <w:qFormat/>
    <w:uiPriority w:val="0"/>
    <w:pPr>
      <w:tabs>
        <w:tab w:val="right" w:leader="middleDot" w:pos="9030"/>
      </w:tabs>
      <w:spacing w:before="163" w:beforeLines="50" w:after="163" w:afterLines="50" w:line="300" w:lineRule="auto"/>
      <w:ind w:firstLine="480" w:firstLineChars="200"/>
    </w:pPr>
    <w:rPr>
      <w:rFonts w:ascii="宋体" w:hAnsi="宋体"/>
      <w:kern w:val="0"/>
      <w:sz w:val="24"/>
      <w:szCs w:val="24"/>
    </w:rPr>
  </w:style>
  <w:style w:type="paragraph" w:customStyle="1" w:styleId="84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rPr>
  </w:style>
  <w:style w:type="paragraph" w:customStyle="1" w:styleId="850">
    <w:name w:val="文件名"/>
    <w:basedOn w:val="804"/>
    <w:next w:val="128"/>
    <w:qFormat/>
    <w:uiPriority w:val="0"/>
    <w:pPr>
      <w:pageBreakBefore w:val="0"/>
    </w:pPr>
    <w:rPr>
      <w:spacing w:val="0"/>
      <w:sz w:val="52"/>
      <w:szCs w:val="44"/>
    </w:rPr>
  </w:style>
  <w:style w:type="paragraph" w:customStyle="1" w:styleId="851">
    <w:name w:val="xl41299"/>
    <w:basedOn w:val="1"/>
    <w:qFormat/>
    <w:uiPriority w:val="0"/>
    <w:pPr>
      <w:widowControl/>
      <w:spacing w:before="100" w:beforeAutospacing="1" w:after="100" w:afterAutospacing="1"/>
      <w:jc w:val="left"/>
    </w:pPr>
    <w:rPr>
      <w:rFonts w:ascii="宋体" w:hAnsi="宋体" w:cs="宋体"/>
      <w:b/>
      <w:bCs/>
      <w:kern w:val="0"/>
      <w:sz w:val="24"/>
      <w:szCs w:val="24"/>
    </w:rPr>
  </w:style>
  <w:style w:type="paragraph" w:customStyle="1" w:styleId="852">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853">
    <w:name w:val="xl24257"/>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854">
    <w:name w:val="xl41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85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856">
    <w:name w:val="样式 列表项目符号 + 段前: 0.5 行 段后: 0.25 行 + 段前: 0.25 行 段后: 0.25 行"/>
    <w:basedOn w:val="1"/>
    <w:qFormat/>
    <w:uiPriority w:val="0"/>
    <w:pPr>
      <w:widowControl/>
      <w:tabs>
        <w:tab w:val="left" w:pos="567"/>
      </w:tabs>
      <w:spacing w:before="60" w:after="60" w:line="360" w:lineRule="auto"/>
      <w:ind w:left="-25" w:leftChars="-12" w:right="238" w:firstLine="658" w:firstLineChars="235"/>
      <w:jc w:val="left"/>
    </w:pPr>
    <w:rPr>
      <w:rFonts w:ascii="仿宋_GB2312" w:eastAsia="仿宋_GB2312" w:cs="宋体"/>
      <w:kern w:val="0"/>
      <w:sz w:val="28"/>
      <w:szCs w:val="28"/>
      <w:lang w:val="en-AU"/>
    </w:rPr>
  </w:style>
  <w:style w:type="paragraph" w:customStyle="1" w:styleId="857">
    <w:name w:val="xl1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kern w:val="0"/>
      <w:sz w:val="18"/>
      <w:szCs w:val="18"/>
    </w:rPr>
  </w:style>
  <w:style w:type="paragraph" w:customStyle="1" w:styleId="858">
    <w:name w:val="图5"/>
    <w:basedOn w:val="1"/>
    <w:qFormat/>
    <w:uiPriority w:val="0"/>
    <w:pPr>
      <w:adjustRightInd w:val="0"/>
      <w:spacing w:line="220" w:lineRule="atLeast"/>
      <w:jc w:val="center"/>
    </w:pPr>
    <w:rPr>
      <w:rFonts w:hint="eastAsia" w:ascii="仿宋_GB2312" w:eastAsia="仿宋_GB2312"/>
      <w:kern w:val="0"/>
    </w:rPr>
  </w:style>
  <w:style w:type="paragraph" w:customStyle="1" w:styleId="859">
    <w:name w:val="xl24261"/>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60">
    <w:name w:val=" Char Char2 Char Char"/>
    <w:basedOn w:val="1"/>
    <w:qFormat/>
    <w:uiPriority w:val="0"/>
    <w:rPr>
      <w:rFonts w:ascii="Tahoma" w:hAnsi="Tahoma"/>
      <w:kern w:val="0"/>
      <w:sz w:val="24"/>
    </w:rPr>
  </w:style>
  <w:style w:type="paragraph" w:customStyle="1" w:styleId="861">
    <w:name w:val="段落正文 Char Char"/>
    <w:basedOn w:val="1"/>
    <w:qFormat/>
    <w:uiPriority w:val="0"/>
    <w:pPr>
      <w:spacing w:line="360" w:lineRule="auto"/>
      <w:ind w:firstLine="461" w:firstLineChars="192"/>
    </w:pPr>
    <w:rPr>
      <w:rFonts w:ascii="宋体" w:hAnsi="宋体"/>
      <w:kern w:val="0"/>
      <w:sz w:val="24"/>
      <w:szCs w:val="24"/>
    </w:rPr>
  </w:style>
  <w:style w:type="paragraph" w:customStyle="1" w:styleId="862">
    <w:name w:val="项目符号2"/>
    <w:basedOn w:val="1"/>
    <w:qFormat/>
    <w:uiPriority w:val="0"/>
    <w:pPr>
      <w:adjustRightInd w:val="0"/>
      <w:spacing w:line="360" w:lineRule="auto"/>
      <w:textAlignment w:val="baseline"/>
    </w:pPr>
    <w:rPr>
      <w:kern w:val="24"/>
      <w:sz w:val="24"/>
    </w:rPr>
  </w:style>
  <w:style w:type="paragraph" w:customStyle="1" w:styleId="863">
    <w:name w:val="xl41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rPr>
  </w:style>
  <w:style w:type="paragraph" w:customStyle="1" w:styleId="864">
    <w:name w:val="xl24259"/>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6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866">
    <w:name w:val="Char Char"/>
    <w:basedOn w:val="1"/>
    <w:qFormat/>
    <w:uiPriority w:val="0"/>
    <w:rPr>
      <w:rFonts w:ascii="Tahoma" w:hAnsi="Tahoma"/>
      <w:kern w:val="0"/>
      <w:sz w:val="24"/>
    </w:rPr>
  </w:style>
  <w:style w:type="paragraph" w:customStyle="1" w:styleId="867">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868">
    <w:name w:val="xl164"/>
    <w:basedOn w:val="1"/>
    <w:qFormat/>
    <w:uiPriority w:val="0"/>
    <w:pPr>
      <w:widowControl/>
      <w:spacing w:before="100" w:beforeAutospacing="1" w:after="100" w:afterAutospacing="1"/>
      <w:jc w:val="left"/>
    </w:pPr>
    <w:rPr>
      <w:rFonts w:ascii="Courier New" w:hAnsi="Courier New" w:cs="Courier New"/>
      <w:kern w:val="0"/>
      <w:sz w:val="24"/>
      <w:szCs w:val="24"/>
    </w:rPr>
  </w:style>
  <w:style w:type="paragraph" w:customStyle="1" w:styleId="869">
    <w:name w:val="正文_0"/>
    <w:qFormat/>
    <w:uiPriority w:val="0"/>
    <w:pPr>
      <w:widowControl w:val="0"/>
      <w:ind w:firstLine="560" w:firstLineChars="200"/>
      <w:jc w:val="both"/>
    </w:pPr>
    <w:rPr>
      <w:rFonts w:ascii="Calibri" w:hAnsi="Calibri" w:eastAsia="宋体" w:cs="Times New Roman"/>
      <w:kern w:val="2"/>
      <w:sz w:val="28"/>
      <w:szCs w:val="28"/>
      <w:lang w:val="en-US" w:eastAsia="zh-CN" w:bidi="ar-SA"/>
    </w:rPr>
  </w:style>
  <w:style w:type="paragraph" w:customStyle="1" w:styleId="870">
    <w:name w:val="xl10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871">
    <w:name w:val=" Char Char1 Char"/>
    <w:basedOn w:val="22"/>
    <w:qFormat/>
    <w:uiPriority w:val="0"/>
    <w:pPr>
      <w:adjustRightInd w:val="0"/>
      <w:snapToGrid w:val="0"/>
      <w:spacing w:line="360" w:lineRule="auto"/>
    </w:pPr>
    <w:rPr>
      <w:rFonts w:ascii="Tahoma" w:hAnsi="Tahoma"/>
      <w:sz w:val="24"/>
      <w:szCs w:val="24"/>
      <w:lang w:val="en-US" w:eastAsia="zh-CN"/>
    </w:rPr>
  </w:style>
  <w:style w:type="paragraph" w:customStyle="1" w:styleId="872">
    <w:name w:val="附件1."/>
    <w:basedOn w:val="2"/>
    <w:qFormat/>
    <w:uiPriority w:val="0"/>
    <w:pPr>
      <w:keepNext w:val="0"/>
      <w:tabs>
        <w:tab w:val="left" w:pos="360"/>
        <w:tab w:val="left" w:pos="420"/>
        <w:tab w:val="left" w:pos="432"/>
        <w:tab w:val="clear" w:pos="200"/>
      </w:tabs>
      <w:spacing w:line="360" w:lineRule="auto"/>
      <w:ind w:left="567" w:hanging="567"/>
      <w:jc w:val="both"/>
    </w:pPr>
    <w:rPr>
      <w:rFonts w:ascii="Times New Roman" w:hAnsi="Times New Roman"/>
      <w:b w:val="0"/>
      <w:bCs/>
      <w:kern w:val="44"/>
      <w:sz w:val="24"/>
      <w:szCs w:val="44"/>
      <w:lang w:val="en-US" w:eastAsia="zh-CN"/>
    </w:rPr>
  </w:style>
  <w:style w:type="paragraph" w:customStyle="1" w:styleId="873">
    <w:name w:val="Char Char Char1 Char Char Char Char"/>
    <w:basedOn w:val="1"/>
    <w:qFormat/>
    <w:uiPriority w:val="0"/>
    <w:pPr>
      <w:widowControl/>
      <w:spacing w:after="160" w:line="240" w:lineRule="exact"/>
      <w:jc w:val="left"/>
    </w:pPr>
    <w:rPr>
      <w:rFonts w:ascii="Calibri" w:hAnsi="Calibri"/>
      <w:kern w:val="0"/>
      <w:sz w:val="24"/>
      <w:szCs w:val="24"/>
    </w:rPr>
  </w:style>
  <w:style w:type="paragraph" w:customStyle="1" w:styleId="874">
    <w:name w:val="xl41300"/>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875">
    <w:name w:val="说明"/>
    <w:basedOn w:val="736"/>
    <w:next w:val="128"/>
    <w:qFormat/>
    <w:uiPriority w:val="0"/>
    <w:pPr>
      <w:numPr>
        <w:ilvl w:val="0"/>
        <w:numId w:val="0"/>
      </w:numPr>
      <w:shd w:val="clear" w:color="auto" w:fill="FFFFAF"/>
      <w:tabs>
        <w:tab w:val="left" w:pos="480"/>
      </w:tabs>
      <w:ind w:left="480" w:hanging="480"/>
    </w:pPr>
  </w:style>
  <w:style w:type="paragraph" w:customStyle="1" w:styleId="876">
    <w:name w:val="xl12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4"/>
      <w:szCs w:val="24"/>
    </w:rPr>
  </w:style>
  <w:style w:type="paragraph" w:customStyle="1" w:styleId="87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cs="宋体"/>
      <w:kern w:val="0"/>
      <w:sz w:val="24"/>
      <w:szCs w:val="24"/>
    </w:rPr>
  </w:style>
  <w:style w:type="paragraph" w:customStyle="1" w:styleId="878">
    <w:name w:val="前言、引言标题"/>
    <w:next w:val="1"/>
    <w:qFormat/>
    <w:uiPriority w:val="0"/>
    <w:pPr>
      <w:numPr>
        <w:ilvl w:val="2"/>
        <w:numId w:val="5"/>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879">
    <w:name w:val="xl8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880">
    <w:name w:val="xl21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微软雅黑" w:hAnsi="宋体" w:eastAsia="微软雅黑" w:cs="宋体"/>
      <w:b/>
      <w:bCs/>
      <w:kern w:val="0"/>
      <w:sz w:val="18"/>
      <w:szCs w:val="18"/>
    </w:rPr>
  </w:style>
  <w:style w:type="paragraph" w:customStyle="1" w:styleId="881">
    <w:name w:val="xl16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宋体" w:hAnsi="宋体" w:cs="宋体"/>
      <w:kern w:val="0"/>
      <w:sz w:val="18"/>
      <w:szCs w:val="18"/>
    </w:rPr>
  </w:style>
  <w:style w:type="paragraph" w:customStyle="1" w:styleId="882">
    <w:name w:val="xl24260"/>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83">
    <w:name w:val="xl165"/>
    <w:basedOn w:val="1"/>
    <w:qFormat/>
    <w:uiPriority w:val="0"/>
    <w:pPr>
      <w:widowControl/>
      <w:spacing w:before="100" w:beforeAutospacing="1" w:after="100" w:afterAutospacing="1"/>
      <w:jc w:val="left"/>
    </w:pPr>
    <w:rPr>
      <w:rFonts w:ascii="Courier New" w:hAnsi="Courier New" w:cs="Courier New"/>
      <w:kern w:val="0"/>
      <w:sz w:val="24"/>
      <w:szCs w:val="24"/>
    </w:rPr>
  </w:style>
  <w:style w:type="paragraph" w:customStyle="1" w:styleId="884">
    <w:name w:val="reader-word-layer reader-word-s7-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85">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886">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887">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88">
    <w:name w:val="6"/>
    <w:basedOn w:val="889"/>
    <w:qFormat/>
    <w:uiPriority w:val="0"/>
    <w:pPr>
      <w:spacing w:line="270" w:lineRule="atLeast"/>
      <w:jc w:val="both"/>
    </w:pPr>
    <w:rPr>
      <w:b w:val="0"/>
      <w:bCs w:val="0"/>
    </w:rPr>
  </w:style>
  <w:style w:type="paragraph" w:customStyle="1" w:styleId="889">
    <w:name w:val="5"/>
    <w:basedOn w:val="1"/>
    <w:qFormat/>
    <w:uiPriority w:val="0"/>
    <w:pPr>
      <w:autoSpaceDE w:val="0"/>
      <w:autoSpaceDN w:val="0"/>
      <w:adjustRightInd w:val="0"/>
      <w:jc w:val="left"/>
    </w:pPr>
    <w:rPr>
      <w:rFonts w:ascii="宋体"/>
      <w:b/>
      <w:bCs/>
      <w:kern w:val="0"/>
      <w:sz w:val="18"/>
      <w:szCs w:val="18"/>
    </w:rPr>
  </w:style>
  <w:style w:type="paragraph" w:customStyle="1" w:styleId="890">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891">
    <w:name w:val="xl24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892">
    <w:name w:val="xl192"/>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kern w:val="0"/>
      <w:sz w:val="22"/>
      <w:szCs w:val="22"/>
    </w:rPr>
  </w:style>
  <w:style w:type="paragraph" w:customStyle="1" w:styleId="893">
    <w:name w:val="xl412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894">
    <w:name w:val="xl218"/>
    <w:basedOn w:val="1"/>
    <w:qFormat/>
    <w:uiPriority w:val="0"/>
    <w:pPr>
      <w:widowControl/>
      <w:spacing w:before="100" w:beforeAutospacing="1" w:after="100" w:afterAutospacing="1"/>
      <w:jc w:val="center"/>
    </w:pPr>
    <w:rPr>
      <w:rFonts w:ascii="Courier New" w:hAnsi="Courier New" w:cs="Courier New"/>
      <w:kern w:val="0"/>
      <w:sz w:val="24"/>
      <w:szCs w:val="24"/>
    </w:rPr>
  </w:style>
  <w:style w:type="paragraph" w:customStyle="1" w:styleId="895">
    <w:name w:val="xl41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896">
    <w:name w:val="Char7"/>
    <w:basedOn w:val="1"/>
    <w:qFormat/>
    <w:uiPriority w:val="0"/>
    <w:pPr>
      <w:widowControl/>
      <w:spacing w:after="160" w:line="240" w:lineRule="exact"/>
      <w:jc w:val="left"/>
    </w:pPr>
    <w:rPr>
      <w:rFonts w:ascii="Verdana" w:hAnsi="Verdana"/>
      <w:kern w:val="0"/>
      <w:lang w:eastAsia="en-US"/>
    </w:rPr>
  </w:style>
  <w:style w:type="paragraph" w:customStyle="1" w:styleId="897">
    <w:name w:val="xl24262"/>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898">
    <w:name w:val="font1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899">
    <w:name w:val="xl2423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900">
    <w:name w:val="插图题注"/>
    <w:next w:val="1"/>
    <w:qFormat/>
    <w:uiPriority w:val="0"/>
    <w:pPr>
      <w:numPr>
        <w:ilvl w:val="7"/>
        <w:numId w:val="4"/>
      </w:numPr>
      <w:spacing w:after="240" w:afterLines="100"/>
      <w:jc w:val="center"/>
    </w:pPr>
    <w:rPr>
      <w:rFonts w:ascii="Arial" w:hAnsi="Arial" w:eastAsia="宋体" w:cs="Times New Roman"/>
      <w:sz w:val="18"/>
      <w:szCs w:val="18"/>
      <w:lang w:val="en-US" w:eastAsia="zh-CN" w:bidi="ar-SA"/>
    </w:rPr>
  </w:style>
  <w:style w:type="paragraph" w:customStyle="1" w:styleId="901">
    <w:name w:val="5级方案标题"/>
    <w:basedOn w:val="5"/>
    <w:qFormat/>
    <w:uiPriority w:val="0"/>
    <w:pPr>
      <w:keepLines/>
      <w:spacing w:line="377" w:lineRule="auto"/>
      <w:outlineLvl w:val="4"/>
    </w:pPr>
    <w:rPr>
      <w:rFonts w:ascii="宋体" w:hAnsi="宋体"/>
      <w:sz w:val="24"/>
      <w:szCs w:val="28"/>
      <w:lang w:val="zh-CN" w:eastAsia="zh-CN"/>
    </w:rPr>
  </w:style>
  <w:style w:type="paragraph" w:customStyle="1" w:styleId="902">
    <w:name w:val="xl14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903">
    <w:name w:val="xl24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rPr>
  </w:style>
  <w:style w:type="paragraph" w:customStyle="1" w:styleId="904">
    <w:name w:val="xl126"/>
    <w:basedOn w:val="1"/>
    <w:qFormat/>
    <w:uiPriority w:val="0"/>
    <w:pPr>
      <w:widowControl/>
      <w:pBdr>
        <w:left w:val="single" w:color="auto" w:sz="4" w:space="0"/>
      </w:pBdr>
      <w:shd w:val="clear" w:color="000000" w:fill="FFFFFF"/>
      <w:spacing w:before="100" w:beforeAutospacing="1" w:after="100" w:afterAutospacing="1"/>
      <w:jc w:val="left"/>
    </w:pPr>
    <w:rPr>
      <w:rFonts w:ascii="宋体" w:hAnsi="宋体" w:cs="宋体"/>
      <w:b/>
      <w:bCs/>
      <w:kern w:val="0"/>
      <w:sz w:val="24"/>
      <w:szCs w:val="24"/>
    </w:rPr>
  </w:style>
  <w:style w:type="paragraph" w:customStyle="1" w:styleId="905">
    <w:name w:val="xl208"/>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微软雅黑" w:hAnsi="宋体" w:eastAsia="微软雅黑" w:cs="宋体"/>
      <w:b/>
      <w:bCs/>
      <w:kern w:val="0"/>
      <w:sz w:val="20"/>
    </w:rPr>
  </w:style>
  <w:style w:type="paragraph" w:customStyle="1" w:styleId="906">
    <w:name w:val="xl413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4"/>
      <w:szCs w:val="24"/>
    </w:rPr>
  </w:style>
  <w:style w:type="paragraph" w:customStyle="1" w:styleId="907">
    <w:name w:val="xl242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rPr>
  </w:style>
  <w:style w:type="paragraph" w:customStyle="1" w:styleId="908">
    <w:name w:val="xl2424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rPr>
  </w:style>
  <w:style w:type="paragraph" w:customStyle="1" w:styleId="909">
    <w:name w:val="正文alt+z"/>
    <w:basedOn w:val="1"/>
    <w:qFormat/>
    <w:uiPriority w:val="0"/>
    <w:pPr>
      <w:spacing w:line="360" w:lineRule="auto"/>
      <w:ind w:firstLine="200" w:firstLineChars="200"/>
    </w:pPr>
    <w:rPr>
      <w:rFonts w:ascii="Time New Roman" w:hAnsi="Time New Roman"/>
      <w:sz w:val="24"/>
      <w:szCs w:val="24"/>
    </w:rPr>
  </w:style>
  <w:style w:type="paragraph" w:customStyle="1" w:styleId="910">
    <w:name w:val="xl41302"/>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left"/>
      <w:textAlignment w:val="center"/>
    </w:pPr>
    <w:rPr>
      <w:rFonts w:ascii="宋体" w:hAnsi="宋体" w:cs="宋体"/>
      <w:b/>
      <w:bCs/>
      <w:kern w:val="0"/>
      <w:sz w:val="24"/>
      <w:szCs w:val="24"/>
    </w:rPr>
  </w:style>
  <w:style w:type="paragraph" w:customStyle="1" w:styleId="911">
    <w:name w:val=" Char1 Char Char Char Char Char Char"/>
    <w:basedOn w:val="1"/>
    <w:qFormat/>
    <w:uiPriority w:val="0"/>
    <w:rPr>
      <w:rFonts w:ascii="Tahoma" w:hAnsi="Tahoma"/>
      <w:sz w:val="24"/>
    </w:rPr>
  </w:style>
  <w:style w:type="paragraph" w:customStyle="1" w:styleId="912">
    <w:name w:val="xl74"/>
    <w:basedOn w:val="1"/>
    <w:qFormat/>
    <w:uiPriority w:val="0"/>
    <w:pPr>
      <w:widowControl/>
      <w:spacing w:before="100" w:beforeAutospacing="1" w:after="100" w:afterAutospacing="1"/>
      <w:jc w:val="left"/>
      <w:textAlignment w:val="bottom"/>
    </w:pPr>
    <w:rPr>
      <w:rFonts w:ascii="宋体" w:hAnsi="宋体" w:cs="宋体"/>
      <w:kern w:val="0"/>
      <w:sz w:val="24"/>
      <w:szCs w:val="24"/>
    </w:rPr>
  </w:style>
  <w:style w:type="paragraph" w:customStyle="1" w:styleId="913">
    <w:name w:val="_Style 30"/>
    <w:basedOn w:val="1"/>
    <w:next w:val="35"/>
    <w:qFormat/>
    <w:uiPriority w:val="0"/>
    <w:rPr>
      <w:rFonts w:ascii="宋体" w:hAnsi="Courier New"/>
    </w:rPr>
  </w:style>
  <w:style w:type="paragraph" w:customStyle="1" w:styleId="914">
    <w:name w:val="8"/>
    <w:qFormat/>
    <w:uiPriority w:val="0"/>
    <w:pPr>
      <w:widowControl w:val="0"/>
      <w:autoSpaceDE w:val="0"/>
      <w:autoSpaceDN w:val="0"/>
      <w:adjustRightInd w:val="0"/>
      <w:spacing w:line="240" w:lineRule="atLeast"/>
      <w:jc w:val="right"/>
    </w:pPr>
    <w:rPr>
      <w:rFonts w:ascii="宋体" w:hAnsi="Times New Roman" w:eastAsia="宋体" w:cs="Times New Roman"/>
      <w:sz w:val="18"/>
      <w:szCs w:val="18"/>
      <w:lang w:val="en-US" w:eastAsia="zh-CN" w:bidi="ar-SA"/>
    </w:rPr>
  </w:style>
  <w:style w:type="paragraph" w:customStyle="1" w:styleId="915">
    <w:name w:val="font1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16">
    <w:name w:val="xl16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91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918">
    <w:name w:val="xl16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919">
    <w:name w:val="xl21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微软雅黑" w:hAnsi="宋体" w:eastAsia="微软雅黑" w:cs="宋体"/>
      <w:b/>
      <w:bCs/>
      <w:kern w:val="0"/>
      <w:sz w:val="18"/>
      <w:szCs w:val="18"/>
    </w:rPr>
  </w:style>
  <w:style w:type="paragraph" w:customStyle="1" w:styleId="920">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21">
    <w:name w:val="xl95"/>
    <w:basedOn w:val="1"/>
    <w:qFormat/>
    <w:uiPriority w:val="0"/>
    <w:pPr>
      <w:widowControl/>
      <w:pBdr>
        <w:top w:val="single" w:color="969696" w:sz="4" w:space="0"/>
        <w:left w:val="single" w:color="969696" w:sz="4" w:space="0"/>
        <w:bottom w:val="single" w:color="969696" w:sz="4" w:space="0"/>
        <w:right w:val="single" w:color="969696" w:sz="4" w:space="0"/>
      </w:pBdr>
      <w:shd w:val="clear" w:color="000000" w:fill="FFFFFF"/>
      <w:spacing w:before="100" w:beforeAutospacing="1" w:after="100" w:afterAutospacing="1"/>
      <w:jc w:val="left"/>
    </w:pPr>
    <w:rPr>
      <w:rFonts w:ascii="微软雅黑" w:hAnsi="微软雅黑" w:eastAsia="微软雅黑" w:cs="宋体"/>
      <w:kern w:val="0"/>
      <w:sz w:val="20"/>
    </w:rPr>
  </w:style>
  <w:style w:type="paragraph" w:customStyle="1" w:styleId="922">
    <w:name w:val="正文缩进1"/>
    <w:basedOn w:val="1"/>
    <w:qFormat/>
    <w:uiPriority w:val="0"/>
    <w:pPr>
      <w:adjustRightInd w:val="0"/>
      <w:ind w:firstLine="420"/>
      <w:jc w:val="left"/>
      <w:textAlignment w:val="baseline"/>
    </w:pPr>
    <w:rPr>
      <w:rFonts w:ascii="宋体" w:hAnsi="宋体" w:eastAsia="楷体_GB2312"/>
      <w:kern w:val="0"/>
      <w:sz w:val="24"/>
      <w:szCs w:val="21"/>
    </w:rPr>
  </w:style>
  <w:style w:type="paragraph" w:customStyle="1" w:styleId="923">
    <w:name w:val="font14"/>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924">
    <w:name w:val="font17"/>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925">
    <w:name w:val="xl189"/>
    <w:basedOn w:val="1"/>
    <w:qFormat/>
    <w:uiPriority w:val="0"/>
    <w:pPr>
      <w:widowControl/>
      <w:pBdr>
        <w:top w:val="single" w:color="auto" w:sz="8" w:space="0"/>
        <w:left w:val="single" w:color="auto" w:sz="8"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kern w:val="0"/>
      <w:sz w:val="22"/>
      <w:szCs w:val="22"/>
    </w:rPr>
  </w:style>
  <w:style w:type="paragraph" w:customStyle="1" w:styleId="926">
    <w:name w:val="CM51"/>
    <w:basedOn w:val="287"/>
    <w:next w:val="287"/>
    <w:qFormat/>
    <w:uiPriority w:val="0"/>
    <w:pPr>
      <w:spacing w:after="103"/>
    </w:pPr>
    <w:rPr>
      <w:rFonts w:ascii="黑体" w:hAnsi="Calibri" w:eastAsia="黑体" w:cs="Times New Roman"/>
      <w:color w:val="auto"/>
    </w:rPr>
  </w:style>
  <w:style w:type="paragraph" w:customStyle="1" w:styleId="927">
    <w:name w:val="xl206"/>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微软雅黑" w:hAnsi="宋体" w:eastAsia="微软雅黑" w:cs="宋体"/>
      <w:b/>
      <w:bCs/>
      <w:kern w:val="0"/>
      <w:sz w:val="20"/>
    </w:rPr>
  </w:style>
  <w:style w:type="paragraph" w:customStyle="1" w:styleId="928">
    <w:name w:val="Block"/>
    <w:basedOn w:val="1"/>
    <w:next w:val="128"/>
    <w:qFormat/>
    <w:uiPriority w:val="0"/>
    <w:rPr>
      <w:rFonts w:ascii="Arial" w:hAnsi="Arial" w:eastAsia="楷体_GB2312"/>
      <w:color w:val="000080"/>
      <w:sz w:val="28"/>
      <w:szCs w:val="28"/>
    </w:rPr>
  </w:style>
  <w:style w:type="paragraph" w:customStyle="1" w:styleId="929">
    <w:name w:val="body_text"/>
    <w:basedOn w:val="1"/>
    <w:qFormat/>
    <w:uiPriority w:val="0"/>
    <w:pPr>
      <w:widowControl/>
      <w:spacing w:before="100" w:beforeAutospacing="1" w:after="100" w:afterAutospacing="1" w:line="320" w:lineRule="atLeast"/>
      <w:textAlignment w:val="top"/>
    </w:pPr>
    <w:rPr>
      <w:rFonts w:ascii="ˎ̥" w:hAnsi="ˎ̥" w:cs="宋体"/>
      <w:kern w:val="0"/>
      <w:sz w:val="20"/>
    </w:rPr>
  </w:style>
  <w:style w:type="paragraph" w:customStyle="1" w:styleId="930">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931">
    <w:name w:val="Item Step in Table"/>
    <w:basedOn w:val="1"/>
    <w:qFormat/>
    <w:uiPriority w:val="0"/>
    <w:pPr>
      <w:tabs>
        <w:tab w:val="left" w:pos="375"/>
        <w:tab w:val="left" w:pos="425"/>
      </w:tabs>
      <w:ind w:left="425" w:hanging="425"/>
      <w:jc w:val="left"/>
    </w:pPr>
    <w:rPr>
      <w:szCs w:val="24"/>
    </w:rPr>
  </w:style>
  <w:style w:type="paragraph" w:customStyle="1" w:styleId="932">
    <w:name w:val="Figure Description"/>
    <w:basedOn w:val="933"/>
    <w:next w:val="18"/>
    <w:qFormat/>
    <w:uiPriority w:val="0"/>
    <w:pPr>
      <w:numPr>
        <w:ilvl w:val="4"/>
        <w:numId w:val="4"/>
      </w:numPr>
      <w:spacing w:after="50" w:afterLines="50"/>
      <w:ind w:leftChars="0"/>
    </w:pPr>
    <w:rPr>
      <w:sz w:val="18"/>
    </w:rPr>
  </w:style>
  <w:style w:type="paragraph" w:customStyle="1" w:styleId="933">
    <w:name w:val="Figure"/>
    <w:basedOn w:val="1"/>
    <w:next w:val="1"/>
    <w:qFormat/>
    <w:uiPriority w:val="0"/>
    <w:pPr>
      <w:keepNext/>
      <w:keepLines/>
      <w:widowControl/>
      <w:ind w:left="200" w:leftChars="200"/>
      <w:jc w:val="center"/>
    </w:pPr>
    <w:rPr>
      <w:szCs w:val="18"/>
    </w:rPr>
  </w:style>
  <w:style w:type="paragraph" w:customStyle="1" w:styleId="934">
    <w:name w:val="xl193"/>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kern w:val="0"/>
      <w:sz w:val="22"/>
      <w:szCs w:val="22"/>
    </w:rPr>
  </w:style>
  <w:style w:type="paragraph" w:customStyle="1" w:styleId="935">
    <w:name w:val="标题5"/>
    <w:basedOn w:val="1"/>
    <w:qFormat/>
    <w:uiPriority w:val="0"/>
    <w:pPr>
      <w:spacing w:line="360" w:lineRule="auto"/>
    </w:pPr>
    <w:rPr>
      <w:rFonts w:ascii="宋体"/>
      <w:b/>
      <w:sz w:val="24"/>
      <w:szCs w:val="24"/>
    </w:rPr>
  </w:style>
  <w:style w:type="paragraph" w:customStyle="1" w:styleId="936">
    <w:name w:val="xl209"/>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微软雅黑" w:hAnsi="宋体" w:eastAsia="微软雅黑" w:cs="宋体"/>
      <w:b/>
      <w:bCs/>
      <w:kern w:val="0"/>
      <w:sz w:val="20"/>
    </w:rPr>
  </w:style>
  <w:style w:type="paragraph" w:customStyle="1" w:styleId="937">
    <w:name w:val="text"/>
    <w:basedOn w:val="1"/>
    <w:qFormat/>
    <w:uiPriority w:val="0"/>
    <w:pPr>
      <w:widowControl/>
      <w:spacing w:before="100" w:beforeAutospacing="1" w:after="100" w:afterAutospacing="1"/>
      <w:jc w:val="left"/>
    </w:pPr>
    <w:rPr>
      <w:rFonts w:ascii="ˎ̥" w:hAnsi="ˎ̥" w:cs="宋体"/>
      <w:color w:val="000000"/>
      <w:kern w:val="0"/>
      <w:sz w:val="18"/>
      <w:szCs w:val="18"/>
    </w:rPr>
  </w:style>
  <w:style w:type="paragraph" w:customStyle="1" w:styleId="938">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39">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color w:val="000000"/>
      <w:kern w:val="0"/>
      <w:sz w:val="18"/>
      <w:szCs w:val="18"/>
    </w:rPr>
  </w:style>
  <w:style w:type="paragraph" w:customStyle="1" w:styleId="940">
    <w:name w:val="xl21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微软雅黑" w:hAnsi="宋体" w:eastAsia="微软雅黑" w:cs="宋体"/>
      <w:b/>
      <w:bCs/>
      <w:kern w:val="0"/>
      <w:sz w:val="18"/>
      <w:szCs w:val="18"/>
    </w:rPr>
  </w:style>
  <w:style w:type="paragraph" w:customStyle="1" w:styleId="941">
    <w:name w:val="xl19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Courier New" w:hAnsi="Courier New" w:cs="Courier New"/>
      <w:kern w:val="0"/>
      <w:sz w:val="24"/>
      <w:szCs w:val="24"/>
    </w:rPr>
  </w:style>
  <w:style w:type="paragraph" w:customStyle="1" w:styleId="942">
    <w:name w:val="项目介绍"/>
    <w:basedOn w:val="1"/>
    <w:qFormat/>
    <w:uiPriority w:val="0"/>
    <w:pPr>
      <w:widowControl/>
      <w:tabs>
        <w:tab w:val="left" w:pos="5000"/>
        <w:tab w:val="left" w:pos="5600"/>
      </w:tabs>
      <w:jc w:val="left"/>
    </w:pPr>
    <w:rPr>
      <w:rFonts w:eastAsia="楷体_GB2312"/>
      <w:snapToGrid w:val="0"/>
      <w:kern w:val="21"/>
      <w:sz w:val="24"/>
    </w:rPr>
  </w:style>
  <w:style w:type="paragraph" w:customStyle="1" w:styleId="943">
    <w:name w:val="样式 (中文) 黑体 二号 居中"/>
    <w:basedOn w:val="1"/>
    <w:qFormat/>
    <w:uiPriority w:val="0"/>
    <w:pPr>
      <w:widowControl/>
      <w:jc w:val="center"/>
    </w:pPr>
    <w:rPr>
      <w:rFonts w:eastAsia="黑体"/>
      <w:kern w:val="0"/>
      <w:sz w:val="44"/>
    </w:rPr>
  </w:style>
  <w:style w:type="paragraph" w:customStyle="1" w:styleId="944">
    <w:name w:val="hide"/>
    <w:basedOn w:val="1"/>
    <w:qFormat/>
    <w:uiPriority w:val="0"/>
    <w:pPr>
      <w:widowControl/>
      <w:spacing w:before="100" w:beforeAutospacing="1" w:after="100" w:afterAutospacing="1"/>
      <w:jc w:val="left"/>
    </w:pPr>
    <w:rPr>
      <w:rFonts w:ascii="宋体" w:hAnsi="宋体" w:cs="宋体"/>
      <w:vanish/>
      <w:kern w:val="0"/>
      <w:sz w:val="24"/>
      <w:szCs w:val="24"/>
    </w:rPr>
  </w:style>
  <w:style w:type="paragraph" w:customStyle="1" w:styleId="945">
    <w:name w:val="font2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46">
    <w:name w:val="样式 标题 2 + 首行缩进:  0.62 字符"/>
    <w:basedOn w:val="3"/>
    <w:qFormat/>
    <w:uiPriority w:val="0"/>
    <w:pPr>
      <w:keepLines/>
      <w:tabs>
        <w:tab w:val="left" w:pos="576"/>
      </w:tabs>
      <w:spacing w:before="260" w:after="260" w:line="360" w:lineRule="auto"/>
      <w:ind w:firstLine="187" w:firstLineChars="62"/>
      <w:jc w:val="both"/>
    </w:pPr>
    <w:rPr>
      <w:rFonts w:ascii="Arial" w:hAnsi="Arial" w:eastAsia="黑体" w:cs="宋体"/>
      <w:sz w:val="30"/>
      <w:szCs w:val="20"/>
      <w:lang w:val="en-US" w:eastAsia="zh-CN"/>
    </w:rPr>
  </w:style>
  <w:style w:type="paragraph" w:customStyle="1" w:styleId="947">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948">
    <w:name w:val="xl143"/>
    <w:basedOn w:val="1"/>
    <w:qFormat/>
    <w:uiPriority w:val="0"/>
    <w:pPr>
      <w:widowControl/>
      <w:spacing w:before="100" w:beforeAutospacing="1" w:after="100" w:afterAutospacing="1"/>
      <w:jc w:val="left"/>
    </w:pPr>
    <w:rPr>
      <w:rFonts w:ascii="楷体" w:hAnsi="楷体" w:eastAsia="楷体" w:cs="宋体"/>
      <w:kern w:val="0"/>
      <w:sz w:val="24"/>
      <w:szCs w:val="24"/>
    </w:rPr>
  </w:style>
  <w:style w:type="paragraph" w:customStyle="1" w:styleId="949">
    <w:name w:val="目  录"/>
    <w:basedOn w:val="1"/>
    <w:next w:val="45"/>
    <w:qFormat/>
    <w:uiPriority w:val="0"/>
    <w:pPr>
      <w:widowControl/>
      <w:spacing w:before="50" w:beforeLines="50" w:after="50" w:afterLines="50"/>
      <w:ind w:left="200" w:leftChars="200"/>
      <w:jc w:val="center"/>
    </w:pPr>
    <w:rPr>
      <w:rFonts w:eastAsia="黑体"/>
      <w:sz w:val="32"/>
      <w:szCs w:val="18"/>
    </w:rPr>
  </w:style>
  <w:style w:type="paragraph" w:customStyle="1" w:styleId="950">
    <w:name w:val="附件标题"/>
    <w:basedOn w:val="1"/>
    <w:qFormat/>
    <w:uiPriority w:val="0"/>
    <w:pPr>
      <w:spacing w:line="360" w:lineRule="auto"/>
      <w:jc w:val="center"/>
    </w:pPr>
    <w:rPr>
      <w:rFonts w:ascii="Arial" w:hAnsi="Arial" w:eastAsia="黑体"/>
      <w:sz w:val="24"/>
      <w:szCs w:val="24"/>
    </w:rPr>
  </w:style>
  <w:style w:type="paragraph" w:customStyle="1" w:styleId="951">
    <w:name w:val="Char4"/>
    <w:basedOn w:val="1"/>
    <w:qFormat/>
    <w:uiPriority w:val="0"/>
    <w:pPr>
      <w:widowControl/>
      <w:spacing w:after="160" w:line="240" w:lineRule="exact"/>
      <w:jc w:val="left"/>
    </w:pPr>
    <w:rPr>
      <w:rFonts w:ascii="Verdana" w:hAnsi="Verdana"/>
      <w:kern w:val="0"/>
      <w:lang w:eastAsia="en-US"/>
    </w:rPr>
  </w:style>
  <w:style w:type="paragraph" w:customStyle="1" w:styleId="952">
    <w:name w:val="警告"/>
    <w:basedOn w:val="736"/>
    <w:next w:val="128"/>
    <w:qFormat/>
    <w:uiPriority w:val="0"/>
    <w:pPr>
      <w:shd w:val="clear" w:color="auto" w:fill="FFD1D1"/>
    </w:pPr>
  </w:style>
  <w:style w:type="paragraph" w:customStyle="1" w:styleId="953">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954">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55">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56">
    <w:name w:val="Code in Table"/>
    <w:basedOn w:val="1"/>
    <w:qFormat/>
    <w:uiPriority w:val="0"/>
    <w:pPr>
      <w:shd w:val="clear" w:color="auto" w:fill="F3F3F3"/>
    </w:pPr>
    <w:rPr>
      <w:rFonts w:ascii="Courier New" w:hAnsi="Courier New"/>
      <w:sz w:val="18"/>
      <w:szCs w:val="24"/>
    </w:rPr>
  </w:style>
  <w:style w:type="paragraph" w:customStyle="1" w:styleId="957">
    <w:name w:val="11"/>
    <w:qFormat/>
    <w:uiPriority w:val="0"/>
    <w:pPr>
      <w:widowControl w:val="0"/>
      <w:autoSpaceDE w:val="0"/>
      <w:autoSpaceDN w:val="0"/>
      <w:adjustRightInd w:val="0"/>
      <w:ind w:firstLine="369"/>
      <w:jc w:val="both"/>
    </w:pPr>
    <w:rPr>
      <w:rFonts w:ascii="宋体" w:hAnsi="Times New Roman" w:eastAsia="宋体" w:cs="Times New Roman"/>
      <w:color w:val="000000"/>
      <w:sz w:val="18"/>
      <w:szCs w:val="18"/>
      <w:lang w:val="en-US" w:eastAsia="zh-CN" w:bidi="ar-SA"/>
    </w:rPr>
  </w:style>
  <w:style w:type="paragraph" w:customStyle="1" w:styleId="958">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959">
    <w:name w:val="普通(Web)1"/>
    <w:basedOn w:val="1"/>
    <w:next w:val="60"/>
    <w:qFormat/>
    <w:uiPriority w:val="0"/>
    <w:pPr>
      <w:widowControl/>
      <w:spacing w:before="100" w:beforeAutospacing="1" w:after="100" w:afterAutospacing="1"/>
      <w:jc w:val="left"/>
    </w:pPr>
    <w:rPr>
      <w:rFonts w:ascii="宋体" w:hAnsi="宋体"/>
      <w:color w:val="000000"/>
      <w:kern w:val="0"/>
      <w:sz w:val="24"/>
      <w:szCs w:val="24"/>
    </w:rPr>
  </w:style>
  <w:style w:type="paragraph" w:customStyle="1" w:styleId="960">
    <w:name w:val="xl194"/>
    <w:basedOn w:val="1"/>
    <w:qFormat/>
    <w:uiPriority w:val="0"/>
    <w:pPr>
      <w:widowControl/>
      <w:pBdr>
        <w:top w:val="single" w:color="auto" w:sz="8" w:space="0"/>
        <w:left w:val="single" w:color="auto" w:sz="4" w:space="0"/>
        <w:bottom w:val="single" w:color="auto" w:sz="4" w:space="0"/>
        <w:right w:val="single" w:color="auto" w:sz="8" w:space="0"/>
      </w:pBdr>
      <w:shd w:val="clear" w:color="auto" w:fill="C0C0C0"/>
      <w:spacing w:before="100" w:beforeAutospacing="1" w:after="100" w:afterAutospacing="1"/>
      <w:jc w:val="center"/>
    </w:pPr>
    <w:rPr>
      <w:rFonts w:ascii="微软雅黑" w:hAnsi="宋体" w:eastAsia="微软雅黑" w:cs="宋体"/>
      <w:b/>
      <w:bCs/>
      <w:kern w:val="0"/>
      <w:sz w:val="22"/>
      <w:szCs w:val="22"/>
    </w:rPr>
  </w:style>
  <w:style w:type="paragraph" w:customStyle="1" w:styleId="961">
    <w:name w:val="Char5"/>
    <w:basedOn w:val="1"/>
    <w:qFormat/>
    <w:uiPriority w:val="0"/>
    <w:pPr>
      <w:widowControl/>
      <w:spacing w:after="160" w:line="240" w:lineRule="exact"/>
      <w:jc w:val="left"/>
    </w:pPr>
    <w:rPr>
      <w:rFonts w:ascii="Verdana" w:hAnsi="Verdana"/>
      <w:kern w:val="0"/>
      <w:lang w:eastAsia="en-US"/>
    </w:rPr>
  </w:style>
  <w:style w:type="paragraph" w:customStyle="1" w:styleId="962">
    <w:name w:val="xl203"/>
    <w:basedOn w:val="1"/>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ascii="微软雅黑" w:hAnsi="宋体" w:eastAsia="微软雅黑" w:cs="宋体"/>
      <w:b/>
      <w:bCs/>
      <w:kern w:val="0"/>
      <w:sz w:val="22"/>
      <w:szCs w:val="22"/>
    </w:rPr>
  </w:style>
  <w:style w:type="paragraph" w:customStyle="1" w:styleId="963">
    <w:name w:val="xl210"/>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宋体" w:eastAsia="微软雅黑" w:cs="宋体"/>
      <w:b/>
      <w:bCs/>
      <w:kern w:val="0"/>
      <w:sz w:val="20"/>
    </w:rPr>
  </w:style>
  <w:style w:type="paragraph" w:customStyle="1" w:styleId="964">
    <w:name w:val="修订记录"/>
    <w:basedOn w:val="1"/>
    <w:next w:val="18"/>
    <w:qFormat/>
    <w:uiPriority w:val="0"/>
    <w:pPr>
      <w:jc w:val="center"/>
    </w:pPr>
    <w:rPr>
      <w:rFonts w:ascii="Arial" w:hAnsi="Arial" w:eastAsia="黑体"/>
      <w:sz w:val="28"/>
      <w:szCs w:val="24"/>
    </w:rPr>
  </w:style>
  <w:style w:type="paragraph" w:customStyle="1" w:styleId="965">
    <w:name w:val="font19"/>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966">
    <w:name w:val="缺省文本"/>
    <w:basedOn w:val="1"/>
    <w:qFormat/>
    <w:uiPriority w:val="0"/>
    <w:pPr>
      <w:autoSpaceDE w:val="0"/>
      <w:autoSpaceDN w:val="0"/>
      <w:adjustRightInd w:val="0"/>
      <w:spacing w:line="360" w:lineRule="auto"/>
      <w:jc w:val="left"/>
    </w:pPr>
    <w:rPr>
      <w:kern w:val="0"/>
    </w:rPr>
  </w:style>
  <w:style w:type="paragraph" w:customStyle="1" w:styleId="967">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968">
    <w:name w:val="font2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69">
    <w:name w:val="7"/>
    <w:basedOn w:val="1"/>
    <w:next w:val="52"/>
    <w:qFormat/>
    <w:uiPriority w:val="0"/>
    <w:pPr>
      <w:spacing w:line="440" w:lineRule="exact"/>
      <w:ind w:firstLine="560"/>
    </w:pPr>
    <w:rPr>
      <w:szCs w:val="24"/>
    </w:rPr>
  </w:style>
  <w:style w:type="paragraph" w:customStyle="1" w:styleId="970">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971">
    <w:name w:val="2-2"/>
    <w:basedOn w:val="1"/>
    <w:qFormat/>
    <w:uiPriority w:val="0"/>
    <w:pPr>
      <w:tabs>
        <w:tab w:val="left" w:leader="middleDot" w:pos="8820"/>
      </w:tabs>
      <w:ind w:firstLine="422" w:firstLineChars="200"/>
    </w:pPr>
    <w:rPr>
      <w:b/>
      <w:szCs w:val="24"/>
    </w:rPr>
  </w:style>
  <w:style w:type="paragraph" w:customStyle="1" w:styleId="972">
    <w:name w:val="xl15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18"/>
      <w:szCs w:val="18"/>
    </w:rPr>
  </w:style>
  <w:style w:type="paragraph" w:customStyle="1" w:styleId="973">
    <w:name w:val="style41"/>
    <w:basedOn w:val="1"/>
    <w:qFormat/>
    <w:uiPriority w:val="0"/>
    <w:pPr>
      <w:widowControl/>
      <w:spacing w:before="100" w:beforeAutospacing="1" w:after="100" w:afterAutospacing="1"/>
      <w:jc w:val="left"/>
    </w:pPr>
    <w:rPr>
      <w:rFonts w:ascii="Arial Unicode MS" w:hAnsi="Arial Unicode MS" w:eastAsia="Arial Unicode MS" w:cs="Arial Unicode MS"/>
      <w:kern w:val="0"/>
      <w:sz w:val="18"/>
      <w:szCs w:val="18"/>
    </w:rPr>
  </w:style>
  <w:style w:type="paragraph" w:customStyle="1" w:styleId="974">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975">
    <w:name w:val="xl2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kern w:val="0"/>
      <w:sz w:val="18"/>
      <w:szCs w:val="18"/>
    </w:rPr>
  </w:style>
  <w:style w:type="paragraph" w:customStyle="1" w:styleId="976">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77">
    <w:name w:val="Code"/>
    <w:basedOn w:val="128"/>
    <w:qFormat/>
    <w:uiPriority w:val="0"/>
    <w:pPr>
      <w:shd w:val="clear" w:color="auto" w:fill="F3F3F3"/>
      <w:spacing w:before="0" w:beforeLines="0" w:after="0" w:afterLines="0"/>
      <w:jc w:val="left"/>
    </w:pPr>
    <w:rPr>
      <w:rFonts w:ascii="Courier New" w:hAnsi="Courier New"/>
      <w:kern w:val="0"/>
      <w:sz w:val="18"/>
      <w:szCs w:val="18"/>
    </w:rPr>
  </w:style>
  <w:style w:type="paragraph" w:customStyle="1" w:styleId="978">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979">
    <w:name w:val="font20"/>
    <w:basedOn w:val="1"/>
    <w:qFormat/>
    <w:uiPriority w:val="0"/>
    <w:pPr>
      <w:widowControl/>
      <w:spacing w:before="100" w:beforeAutospacing="1" w:after="100" w:afterAutospacing="1"/>
      <w:jc w:val="left"/>
    </w:pPr>
    <w:rPr>
      <w:kern w:val="0"/>
      <w:sz w:val="20"/>
    </w:rPr>
  </w:style>
  <w:style w:type="paragraph" w:customStyle="1" w:styleId="980">
    <w:name w:val="xl211"/>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微软雅黑" w:hAnsi="宋体" w:eastAsia="微软雅黑" w:cs="宋体"/>
      <w:b/>
      <w:bCs/>
      <w:kern w:val="0"/>
      <w:sz w:val="20"/>
    </w:rPr>
  </w:style>
  <w:style w:type="paragraph" w:customStyle="1" w:styleId="981">
    <w:name w:val="Item list in table"/>
    <w:basedOn w:val="1"/>
    <w:qFormat/>
    <w:uiPriority w:val="0"/>
    <w:pPr>
      <w:widowControl/>
      <w:tabs>
        <w:tab w:val="left" w:pos="360"/>
        <w:tab w:val="left" w:pos="420"/>
      </w:tabs>
      <w:ind w:left="360" w:hanging="360"/>
    </w:pPr>
    <w:rPr>
      <w:sz w:val="18"/>
      <w:szCs w:val="18"/>
    </w:rPr>
  </w:style>
  <w:style w:type="paragraph" w:customStyle="1" w:styleId="982">
    <w:name w:val="a4"/>
    <w:basedOn w:val="1"/>
    <w:qFormat/>
    <w:uiPriority w:val="0"/>
    <w:pPr>
      <w:widowControl/>
      <w:spacing w:before="100" w:beforeAutospacing="1" w:after="100" w:afterAutospacing="1"/>
      <w:jc w:val="left"/>
    </w:pPr>
    <w:rPr>
      <w:rFonts w:ascii="宋体" w:hAnsi="宋体"/>
      <w:color w:val="666666"/>
      <w:kern w:val="0"/>
      <w:sz w:val="20"/>
    </w:rPr>
  </w:style>
  <w:style w:type="paragraph" w:customStyle="1" w:styleId="983">
    <w:name w:val="xl1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84">
    <w:name w:val="默认段落字体 Para Char Char Char Char Char Char Char Char Char1 Char Char Char Char"/>
    <w:basedOn w:val="1"/>
    <w:qFormat/>
    <w:uiPriority w:val="0"/>
    <w:rPr>
      <w:rFonts w:ascii="Tahoma" w:hAnsi="Tahoma"/>
      <w:sz w:val="24"/>
    </w:rPr>
  </w:style>
  <w:style w:type="paragraph" w:customStyle="1" w:styleId="985">
    <w:name w:val="博康文档样式"/>
    <w:basedOn w:val="1"/>
    <w:qFormat/>
    <w:uiPriority w:val="0"/>
    <w:pPr>
      <w:spacing w:line="360" w:lineRule="auto"/>
      <w:ind w:firstLine="480" w:firstLineChars="200"/>
    </w:pPr>
    <w:rPr>
      <w:sz w:val="24"/>
      <w:szCs w:val="24"/>
    </w:rPr>
  </w:style>
  <w:style w:type="paragraph" w:customStyle="1" w:styleId="986">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987">
    <w:name w:val="表格题注"/>
    <w:next w:val="1"/>
    <w:qFormat/>
    <w:uiPriority w:val="0"/>
    <w:pPr>
      <w:keepLines/>
      <w:numPr>
        <w:ilvl w:val="8"/>
        <w:numId w:val="4"/>
      </w:numPr>
      <w:spacing w:before="240" w:beforeLines="100"/>
      <w:jc w:val="center"/>
    </w:pPr>
    <w:rPr>
      <w:rFonts w:ascii="Arial" w:hAnsi="Arial" w:eastAsia="宋体" w:cs="Times New Roman"/>
      <w:sz w:val="18"/>
      <w:szCs w:val="18"/>
      <w:lang w:val="en-US" w:eastAsia="zh-CN" w:bidi="ar-SA"/>
    </w:rPr>
  </w:style>
  <w:style w:type="paragraph" w:customStyle="1" w:styleId="988">
    <w:name w:val="Table Heading"/>
    <w:basedOn w:val="1"/>
    <w:qFormat/>
    <w:uiPriority w:val="0"/>
    <w:pPr>
      <w:jc w:val="center"/>
    </w:pPr>
    <w:rPr>
      <w:rFonts w:ascii="Arial" w:hAnsi="Arial" w:eastAsia="黑体"/>
      <w:b/>
      <w:szCs w:val="24"/>
    </w:rPr>
  </w:style>
  <w:style w:type="paragraph" w:customStyle="1" w:styleId="989">
    <w:name w:val="gray"/>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color w:val="666666"/>
      <w:kern w:val="0"/>
      <w:sz w:val="18"/>
      <w:szCs w:val="18"/>
    </w:rPr>
  </w:style>
  <w:style w:type="paragraph" w:customStyle="1" w:styleId="990">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991">
    <w:name w:val="小标题"/>
    <w:basedOn w:val="119"/>
    <w:next w:val="119"/>
    <w:qFormat/>
    <w:uiPriority w:val="0"/>
    <w:pPr>
      <w:spacing w:line="360" w:lineRule="auto"/>
      <w:ind w:firstLine="0"/>
    </w:pPr>
    <w:rPr>
      <w:rFonts w:ascii="宋体" w:hAnsi="宋体"/>
      <w:b/>
      <w:bCs/>
      <w:color w:val="000000"/>
      <w:kern w:val="16"/>
      <w:szCs w:val="32"/>
    </w:rPr>
  </w:style>
  <w:style w:type="paragraph" w:customStyle="1" w:styleId="992">
    <w:name w:val="xl207"/>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宋体" w:eastAsia="微软雅黑" w:cs="宋体"/>
      <w:b/>
      <w:bCs/>
      <w:kern w:val="0"/>
      <w:sz w:val="20"/>
    </w:rPr>
  </w:style>
  <w:style w:type="paragraph" w:customStyle="1" w:styleId="993">
    <w:name w:val="列项——（一级）"/>
    <w:qFormat/>
    <w:uiPriority w:val="0"/>
    <w:pPr>
      <w:widowControl w:val="0"/>
      <w:tabs>
        <w:tab w:val="left" w:pos="854"/>
        <w:tab w:val="left" w:pos="1440"/>
      </w:tabs>
      <w:ind w:left="1440" w:leftChars="200" w:hanging="720" w:hangingChars="200"/>
      <w:jc w:val="both"/>
    </w:pPr>
    <w:rPr>
      <w:rFonts w:ascii="宋体" w:hAnsi="Times New Roman" w:eastAsia="宋体" w:cs="Times New Roman"/>
      <w:sz w:val="21"/>
      <w:lang w:val="en-US" w:eastAsia="zh-CN" w:bidi="ar-SA"/>
    </w:rPr>
  </w:style>
  <w:style w:type="paragraph" w:customStyle="1" w:styleId="994">
    <w:name w:val="xl14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995">
    <w:name w:val="正文段"/>
    <w:basedOn w:val="1"/>
    <w:qFormat/>
    <w:uiPriority w:val="0"/>
    <w:pPr>
      <w:widowControl/>
      <w:adjustRightInd w:val="0"/>
      <w:spacing w:after="240" w:line="240" w:lineRule="atLeast"/>
      <w:ind w:firstLine="454"/>
      <w:textAlignment w:val="bottom"/>
    </w:pPr>
    <w:rPr>
      <w:rFonts w:ascii="宋体"/>
      <w:kern w:val="0"/>
      <w:sz w:val="24"/>
    </w:rPr>
  </w:style>
  <w:style w:type="paragraph" w:customStyle="1" w:styleId="996">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kern w:val="0"/>
      <w:sz w:val="18"/>
      <w:szCs w:val="18"/>
    </w:rPr>
  </w:style>
  <w:style w:type="paragraph" w:customStyle="1" w:styleId="997">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998">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99">
    <w:name w:val="style79"/>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1000">
    <w:name w:val="条例"/>
    <w:basedOn w:val="1"/>
    <w:qFormat/>
    <w:uiPriority w:val="0"/>
    <w:pPr>
      <w:keepLines/>
      <w:widowControl/>
      <w:adjustRightInd w:val="0"/>
      <w:spacing w:line="320" w:lineRule="exact"/>
      <w:ind w:left="2" w:right="210" w:rightChars="100" w:firstLine="2"/>
      <w:textAlignment w:val="baseline"/>
    </w:pPr>
    <w:rPr>
      <w:rFonts w:ascii="宋体" w:hAnsi="宋体"/>
      <w:kern w:val="0"/>
      <w:sz w:val="24"/>
    </w:rPr>
  </w:style>
  <w:style w:type="paragraph" w:customStyle="1" w:styleId="1001">
    <w:name w:val="xl13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02">
    <w:name w:val="xl14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03">
    <w:name w:val="xl2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b/>
      <w:bCs/>
      <w:kern w:val="0"/>
      <w:sz w:val="18"/>
      <w:szCs w:val="18"/>
    </w:rPr>
  </w:style>
  <w:style w:type="paragraph" w:customStyle="1" w:styleId="1004">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kern w:val="0"/>
      <w:sz w:val="18"/>
      <w:szCs w:val="18"/>
    </w:rPr>
  </w:style>
  <w:style w:type="paragraph" w:customStyle="1" w:styleId="1005">
    <w:name w:val="xl190"/>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kern w:val="0"/>
      <w:sz w:val="22"/>
      <w:szCs w:val="22"/>
    </w:rPr>
  </w:style>
  <w:style w:type="paragraph" w:customStyle="1" w:styleId="1006">
    <w:name w:val="样式 标题 2H2Heading 2 HiddenHeading 2 CCBSheading 22nd levelh...1"/>
    <w:basedOn w:val="3"/>
    <w:qFormat/>
    <w:uiPriority w:val="0"/>
    <w:pPr>
      <w:keepLines/>
      <w:numPr>
        <w:ilvl w:val="1"/>
        <w:numId w:val="0"/>
      </w:numPr>
      <w:tabs>
        <w:tab w:val="left" w:pos="576"/>
      </w:tabs>
      <w:spacing w:before="240" w:after="240"/>
      <w:ind w:left="576" w:hanging="576"/>
      <w:jc w:val="both"/>
    </w:pPr>
    <w:rPr>
      <w:b w:val="0"/>
      <w:bCs w:val="0"/>
      <w:lang w:val="en-US" w:eastAsia="zh-CN"/>
    </w:rPr>
  </w:style>
  <w:style w:type="paragraph" w:customStyle="1" w:styleId="1007">
    <w:name w:val="样式 标题 2H2Heading 2 HiddenHeading 2 CCBSheading 22nd levelh..."/>
    <w:basedOn w:val="3"/>
    <w:qFormat/>
    <w:uiPriority w:val="0"/>
    <w:pPr>
      <w:keepLines/>
      <w:numPr>
        <w:ilvl w:val="1"/>
        <w:numId w:val="0"/>
      </w:numPr>
      <w:tabs>
        <w:tab w:val="left" w:pos="576"/>
      </w:tabs>
      <w:spacing w:before="120" w:after="120"/>
      <w:ind w:left="576" w:hanging="576"/>
      <w:jc w:val="both"/>
    </w:pPr>
    <w:rPr>
      <w:rFonts w:ascii="Arial" w:hAnsi="Arial" w:eastAsia="黑体" w:cs="宋体"/>
      <w:b w:val="0"/>
      <w:bCs w:val="0"/>
      <w:lang w:val="en-US" w:eastAsia="zh-CN"/>
    </w:rPr>
  </w:style>
  <w:style w:type="paragraph" w:customStyle="1" w:styleId="1008">
    <w:name w:val="Body Text1"/>
    <w:basedOn w:val="1"/>
    <w:qFormat/>
    <w:uiPriority w:val="0"/>
    <w:pPr>
      <w:spacing w:line="360" w:lineRule="auto"/>
    </w:pPr>
    <w:rPr>
      <w:rFonts w:ascii="宋体"/>
      <w:kern w:val="0"/>
      <w:sz w:val="24"/>
      <w:szCs w:val="24"/>
    </w:rPr>
  </w:style>
  <w:style w:type="paragraph" w:customStyle="1" w:styleId="1009">
    <w:name w:val="xl202"/>
    <w:basedOn w:val="1"/>
    <w:qFormat/>
    <w:uiPriority w:val="0"/>
    <w:pPr>
      <w:widowControl/>
      <w:pBdr>
        <w:top w:val="single" w:color="auto" w:sz="4" w:space="0"/>
        <w:bottom w:val="single" w:color="auto" w:sz="4" w:space="0"/>
      </w:pBdr>
      <w:spacing w:before="100" w:beforeAutospacing="1" w:after="100" w:afterAutospacing="1"/>
      <w:jc w:val="center"/>
    </w:pPr>
    <w:rPr>
      <w:rFonts w:ascii="微软雅黑" w:hAnsi="宋体" w:eastAsia="微软雅黑" w:cs="宋体"/>
      <w:b/>
      <w:bCs/>
      <w:kern w:val="0"/>
      <w:sz w:val="22"/>
      <w:szCs w:val="22"/>
    </w:rPr>
  </w:style>
  <w:style w:type="paragraph" w:customStyle="1" w:styleId="1010">
    <w:name w:val="00"/>
    <w:basedOn w:val="1"/>
    <w:qFormat/>
    <w:uiPriority w:val="0"/>
    <w:pPr>
      <w:autoSpaceDE w:val="0"/>
      <w:autoSpaceDN w:val="0"/>
      <w:adjustRightInd w:val="0"/>
      <w:jc w:val="left"/>
    </w:pPr>
    <w:rPr>
      <w:rFonts w:ascii="黑体" w:eastAsia="黑体"/>
      <w:b/>
      <w:bCs/>
      <w:kern w:val="0"/>
      <w:sz w:val="20"/>
    </w:rPr>
  </w:style>
  <w:style w:type="paragraph" w:customStyle="1" w:styleId="1011">
    <w:name w:val="并列"/>
    <w:basedOn w:val="1"/>
    <w:qFormat/>
    <w:uiPriority w:val="0"/>
    <w:pPr>
      <w:numPr>
        <w:ilvl w:val="0"/>
        <w:numId w:val="16"/>
      </w:numPr>
      <w:tabs>
        <w:tab w:val="left" w:pos="482"/>
      </w:tabs>
      <w:spacing w:line="440" w:lineRule="exact"/>
      <w:outlineLvl w:val="8"/>
    </w:pPr>
    <w:rPr>
      <w:sz w:val="24"/>
      <w:szCs w:val="24"/>
    </w:rPr>
  </w:style>
  <w:style w:type="paragraph" w:customStyle="1" w:styleId="1012">
    <w:name w:val="xl13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013">
    <w:name w:val="样式 段 + 四号 首行缩进:  2 字符 行距: 1.5 倍行距"/>
    <w:basedOn w:val="1"/>
    <w:qFormat/>
    <w:uiPriority w:val="0"/>
    <w:pPr>
      <w:widowControl/>
      <w:autoSpaceDE w:val="0"/>
      <w:autoSpaceDN w:val="0"/>
      <w:spacing w:line="360" w:lineRule="auto"/>
      <w:ind w:firstLine="560" w:firstLineChars="200"/>
    </w:pPr>
    <w:rPr>
      <w:rFonts w:ascii="宋体" w:cs="宋体"/>
      <w:kern w:val="0"/>
      <w:sz w:val="24"/>
    </w:rPr>
  </w:style>
  <w:style w:type="paragraph" w:customStyle="1" w:styleId="1014">
    <w:name w:val="xl15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b/>
      <w:bCs/>
      <w:kern w:val="0"/>
      <w:sz w:val="18"/>
      <w:szCs w:val="18"/>
    </w:rPr>
  </w:style>
  <w:style w:type="paragraph" w:customStyle="1" w:styleId="1015">
    <w:name w:val="Table description"/>
    <w:basedOn w:val="1"/>
    <w:next w:val="18"/>
    <w:qFormat/>
    <w:uiPriority w:val="0"/>
    <w:pPr>
      <w:keepNext/>
      <w:keepLines/>
      <w:widowControl/>
      <w:numPr>
        <w:ilvl w:val="5"/>
        <w:numId w:val="4"/>
      </w:numPr>
      <w:jc w:val="center"/>
    </w:pPr>
    <w:rPr>
      <w:szCs w:val="18"/>
    </w:rPr>
  </w:style>
  <w:style w:type="paragraph" w:customStyle="1" w:styleId="1016">
    <w:name w:val="样式 首行缩进:  1.48 厘米"/>
    <w:basedOn w:val="1"/>
    <w:qFormat/>
    <w:uiPriority w:val="0"/>
    <w:pPr>
      <w:ind w:firstLine="200" w:firstLineChars="200"/>
    </w:pPr>
    <w:rPr>
      <w:rFonts w:cs="宋体"/>
    </w:rPr>
  </w:style>
  <w:style w:type="paragraph" w:customStyle="1" w:styleId="1017">
    <w:name w:val="表内正文"/>
    <w:qFormat/>
    <w:uiPriority w:val="0"/>
    <w:pPr>
      <w:adjustRightInd w:val="0"/>
      <w:spacing w:line="560" w:lineRule="exact"/>
      <w:ind w:firstLine="480" w:firstLineChars="200"/>
      <w:textAlignment w:val="baseline"/>
    </w:pPr>
    <w:rPr>
      <w:rFonts w:ascii="宋体" w:hAnsi="宋体" w:eastAsia="宋体" w:cs="Times New Roman"/>
      <w:sz w:val="24"/>
      <w:lang w:val="en-US" w:eastAsia="zh-CN" w:bidi="ar-SA"/>
    </w:rPr>
  </w:style>
  <w:style w:type="paragraph" w:customStyle="1" w:styleId="1018">
    <w:name w:val="xl1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1019">
    <w:name w:val="Char Char2 Char"/>
    <w:basedOn w:val="1"/>
    <w:qFormat/>
    <w:uiPriority w:val="0"/>
    <w:pPr>
      <w:keepNext/>
      <w:keepLines/>
      <w:pageBreakBefore/>
      <w:tabs>
        <w:tab w:val="left" w:pos="390"/>
      </w:tabs>
      <w:ind w:left="390" w:hanging="390"/>
    </w:pPr>
    <w:rPr>
      <w:rFonts w:ascii="Tahoma" w:hAnsi="Tahoma"/>
      <w:sz w:val="24"/>
    </w:rPr>
  </w:style>
  <w:style w:type="paragraph" w:customStyle="1" w:styleId="1020">
    <w:name w:val="Item List in Table"/>
    <w:basedOn w:val="1"/>
    <w:qFormat/>
    <w:uiPriority w:val="0"/>
    <w:pPr>
      <w:numPr>
        <w:ilvl w:val="0"/>
        <w:numId w:val="17"/>
      </w:numPr>
      <w:tabs>
        <w:tab w:val="left" w:pos="425"/>
      </w:tabs>
      <w:jc w:val="left"/>
    </w:pPr>
    <w:rPr>
      <w:szCs w:val="24"/>
    </w:rPr>
  </w:style>
  <w:style w:type="paragraph" w:customStyle="1" w:styleId="1021">
    <w:name w:val="样式 样式 标题 3 + 首行缩进:  2 字符 + 首行缩进:  2 字符"/>
    <w:basedOn w:val="1"/>
    <w:qFormat/>
    <w:uiPriority w:val="0"/>
    <w:pPr>
      <w:keepNext/>
      <w:keepLines/>
      <w:spacing w:before="260" w:after="260"/>
      <w:outlineLvl w:val="2"/>
    </w:pPr>
    <w:rPr>
      <w:rFonts w:cs="宋体"/>
      <w:b/>
      <w:bCs/>
      <w:sz w:val="30"/>
    </w:rPr>
  </w:style>
  <w:style w:type="paragraph" w:customStyle="1" w:styleId="1022">
    <w:name w:val="xl201"/>
    <w:basedOn w:val="1"/>
    <w:qFormat/>
    <w:uiPriority w:val="0"/>
    <w:pPr>
      <w:widowControl/>
      <w:pBdr>
        <w:top w:val="single" w:color="auto" w:sz="4" w:space="0"/>
        <w:left w:val="single" w:color="auto" w:sz="8" w:space="0"/>
        <w:bottom w:val="single" w:color="auto" w:sz="4" w:space="0"/>
      </w:pBdr>
      <w:spacing w:before="100" w:beforeAutospacing="1" w:after="100" w:afterAutospacing="1"/>
      <w:jc w:val="center"/>
    </w:pPr>
    <w:rPr>
      <w:rFonts w:ascii="微软雅黑" w:hAnsi="宋体" w:eastAsia="微软雅黑" w:cs="宋体"/>
      <w:b/>
      <w:bCs/>
      <w:kern w:val="0"/>
      <w:sz w:val="22"/>
      <w:szCs w:val="22"/>
    </w:rPr>
  </w:style>
  <w:style w:type="paragraph" w:customStyle="1" w:styleId="1023">
    <w:name w:val="font26"/>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1024">
    <w:name w:val="afont"/>
    <w:basedOn w:val="1"/>
    <w:qFormat/>
    <w:uiPriority w:val="0"/>
    <w:pPr>
      <w:widowControl/>
      <w:spacing w:before="100" w:after="100" w:line="285" w:lineRule="atLeast"/>
      <w:jc w:val="left"/>
    </w:pPr>
    <w:rPr>
      <w:rFonts w:ascii="宋体" w:hAnsi="宋体"/>
      <w:kern w:val="0"/>
      <w:sz w:val="18"/>
    </w:rPr>
  </w:style>
  <w:style w:type="paragraph" w:customStyle="1" w:styleId="1025">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026">
    <w:name w:val="正文3"/>
    <w:basedOn w:val="1"/>
    <w:qFormat/>
    <w:uiPriority w:val="0"/>
    <w:pPr>
      <w:tabs>
        <w:tab w:val="left" w:pos="420"/>
      </w:tabs>
      <w:spacing w:before="120" w:line="300" w:lineRule="auto"/>
      <w:ind w:left="420" w:hanging="420"/>
    </w:pPr>
    <w:rPr>
      <w:rFonts w:ascii="宋体" w:hAnsi="Arial"/>
      <w:sz w:val="24"/>
    </w:rPr>
  </w:style>
  <w:style w:type="paragraph" w:customStyle="1" w:styleId="1027">
    <w:name w:val="xl1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kern w:val="0"/>
      <w:sz w:val="18"/>
      <w:szCs w:val="18"/>
    </w:rPr>
  </w:style>
  <w:style w:type="paragraph" w:customStyle="1" w:styleId="102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29">
    <w:name w:val="Char6"/>
    <w:basedOn w:val="1"/>
    <w:qFormat/>
    <w:uiPriority w:val="0"/>
    <w:pPr>
      <w:widowControl/>
      <w:spacing w:after="160" w:line="240" w:lineRule="exact"/>
      <w:jc w:val="left"/>
    </w:pPr>
    <w:rPr>
      <w:rFonts w:ascii="Verdana" w:hAnsi="Verdana"/>
      <w:kern w:val="0"/>
      <w:lang w:eastAsia="en-US"/>
    </w:rPr>
  </w:style>
  <w:style w:type="paragraph" w:customStyle="1" w:styleId="1030">
    <w:name w:val="小四 段落 宋体 Char"/>
    <w:basedOn w:val="17"/>
    <w:qFormat/>
    <w:uiPriority w:val="0"/>
    <w:pPr>
      <w:tabs>
        <w:tab w:val="clear" w:pos="420"/>
      </w:tabs>
      <w:spacing w:line="360" w:lineRule="auto"/>
      <w:ind w:left="0" w:right="-33" w:firstLine="480" w:firstLineChars="200"/>
      <w:jc w:val="left"/>
    </w:pPr>
    <w:rPr>
      <w:sz w:val="24"/>
    </w:rPr>
  </w:style>
  <w:style w:type="paragraph" w:customStyle="1" w:styleId="1031">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032">
    <w:name w:val="font1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33">
    <w:name w:val="表格 居中"/>
    <w:basedOn w:val="1"/>
    <w:qFormat/>
    <w:uiPriority w:val="0"/>
    <w:pPr>
      <w:jc w:val="center"/>
    </w:pPr>
  </w:style>
  <w:style w:type="paragraph" w:customStyle="1" w:styleId="1034">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035">
    <w:name w:val="报告正文"/>
    <w:basedOn w:val="1"/>
    <w:qFormat/>
    <w:uiPriority w:val="0"/>
    <w:pPr>
      <w:shd w:val="clear" w:color="auto" w:fill="FFFFFF"/>
      <w:spacing w:before="100" w:beforeAutospacing="1" w:after="100" w:afterAutospacing="1" w:line="360" w:lineRule="auto"/>
      <w:ind w:firstLine="200" w:firstLineChars="200"/>
    </w:pPr>
    <w:rPr>
      <w:rFonts w:eastAsia="仿宋" w:cs="宋体"/>
      <w:szCs w:val="30"/>
    </w:rPr>
  </w:style>
  <w:style w:type="paragraph" w:customStyle="1" w:styleId="1036">
    <w:name w:val="1.1"/>
    <w:basedOn w:val="2"/>
    <w:qFormat/>
    <w:uiPriority w:val="0"/>
    <w:pPr>
      <w:keepLines/>
      <w:numPr>
        <w:ilvl w:val="1"/>
        <w:numId w:val="18"/>
      </w:numPr>
      <w:tabs>
        <w:tab w:val="clear" w:pos="200"/>
      </w:tabs>
      <w:jc w:val="both"/>
      <w:outlineLvl w:val="1"/>
    </w:pPr>
    <w:rPr>
      <w:rFonts w:ascii="Calibri" w:hAnsi="Calibri"/>
      <w:bCs/>
      <w:kern w:val="44"/>
      <w:sz w:val="30"/>
      <w:szCs w:val="30"/>
      <w:lang w:val="en-US" w:eastAsia="zh-CN"/>
    </w:rPr>
  </w:style>
  <w:style w:type="paragraph" w:customStyle="1" w:styleId="1037">
    <w:name w:val="biaoge"/>
    <w:basedOn w:val="1"/>
    <w:qFormat/>
    <w:uiPriority w:val="0"/>
    <w:pPr>
      <w:jc w:val="left"/>
    </w:pPr>
    <w:rPr>
      <w:rFonts w:ascii="宋体" w:hAnsi="宋体"/>
      <w:szCs w:val="21"/>
    </w:rPr>
  </w:style>
  <w:style w:type="paragraph" w:customStyle="1" w:styleId="1038">
    <w:name w:val="_Style 241"/>
    <w:basedOn w:val="1"/>
    <w:qFormat/>
    <w:uiPriority w:val="0"/>
    <w:pPr>
      <w:widowControl/>
      <w:spacing w:after="160" w:line="240" w:lineRule="exact"/>
      <w:jc w:val="left"/>
    </w:pPr>
    <w:rPr>
      <w:kern w:val="0"/>
      <w:sz w:val="24"/>
      <w:szCs w:val="24"/>
    </w:rPr>
  </w:style>
  <w:style w:type="paragraph" w:customStyle="1" w:styleId="1039">
    <w:name w:val="_Style 24"/>
    <w:basedOn w:val="1"/>
    <w:qFormat/>
    <w:uiPriority w:val="0"/>
    <w:pPr>
      <w:widowControl/>
      <w:spacing w:after="160" w:line="240" w:lineRule="exact"/>
      <w:jc w:val="left"/>
    </w:pPr>
    <w:rPr>
      <w:kern w:val="0"/>
      <w:sz w:val="24"/>
      <w:szCs w:val="24"/>
    </w:rPr>
  </w:style>
  <w:style w:type="paragraph" w:customStyle="1" w:styleId="1040">
    <w:name w:val="Char1 Char Char Char Char Char Char Char Char Char Char Char"/>
    <w:basedOn w:val="1"/>
    <w:qFormat/>
    <w:uiPriority w:val="0"/>
    <w:pPr>
      <w:pageBreakBefore/>
      <w:tabs>
        <w:tab w:val="left" w:pos="432"/>
      </w:tabs>
      <w:ind w:left="432" w:hanging="432"/>
    </w:pPr>
    <w:rPr>
      <w:rFonts w:ascii="Tahoma" w:hAnsi="Tahoma"/>
      <w:sz w:val="24"/>
    </w:rPr>
  </w:style>
  <w:style w:type="paragraph" w:customStyle="1" w:styleId="1041">
    <w:name w:val="_Style 52"/>
    <w:next w:val="1"/>
    <w:unhideWhenUsed/>
    <w:qFormat/>
    <w:uiPriority w:val="99"/>
    <w:rPr>
      <w:rFonts w:ascii="Times New Roman" w:hAnsi="Times New Roman" w:eastAsia="宋体" w:cs="Times New Roman"/>
      <w:sz w:val="24"/>
      <w:szCs w:val="24"/>
      <w:lang w:val="en-US" w:eastAsia="zh-CN" w:bidi="ar-SA"/>
    </w:rPr>
  </w:style>
  <w:style w:type="paragraph" w:customStyle="1" w:styleId="1042">
    <w:name w:val="_Style 160"/>
    <w:unhideWhenUsed/>
    <w:qFormat/>
    <w:uiPriority w:val="99"/>
    <w:rPr>
      <w:rFonts w:ascii="Times New Roman" w:hAnsi="Times New Roman" w:eastAsia="宋体" w:cs="Times New Roman"/>
      <w:sz w:val="24"/>
      <w:szCs w:val="24"/>
      <w:lang w:val="en-US" w:eastAsia="zh-CN" w:bidi="ar-SA"/>
    </w:rPr>
  </w:style>
  <w:style w:type="paragraph" w:customStyle="1" w:styleId="1043">
    <w:name w:val="Char Char Char Char Char Char Char Char Char1"/>
    <w:basedOn w:val="22"/>
    <w:qFormat/>
    <w:uiPriority w:val="0"/>
    <w:pPr>
      <w:adjustRightInd w:val="0"/>
      <w:snapToGrid w:val="0"/>
      <w:spacing w:line="360" w:lineRule="auto"/>
    </w:pPr>
    <w:rPr>
      <w:rFonts w:ascii="Tahoma" w:hAnsi="Tahoma" w:eastAsia="等线"/>
      <w:sz w:val="24"/>
      <w:szCs w:val="24"/>
      <w:lang w:val="en-US" w:eastAsia="zh-CN"/>
    </w:rPr>
  </w:style>
  <w:style w:type="paragraph" w:customStyle="1" w:styleId="1044">
    <w:name w:val="中等深浅网格 1 - 强调文字颜色 21"/>
    <w:basedOn w:val="1"/>
    <w:qFormat/>
    <w:uiPriority w:val="0"/>
    <w:pPr>
      <w:ind w:firstLine="420" w:firstLineChars="200"/>
    </w:pPr>
    <w:rPr>
      <w:rFonts w:ascii="Calibri" w:cs="微软雅黑"/>
      <w:sz w:val="20"/>
      <w:szCs w:val="24"/>
    </w:rPr>
  </w:style>
  <w:style w:type="paragraph" w:customStyle="1" w:styleId="1045">
    <w:name w:val="_Style 102"/>
    <w:next w:val="1"/>
    <w:unhideWhenUsed/>
    <w:qFormat/>
    <w:uiPriority w:val="99"/>
    <w:rPr>
      <w:rFonts w:ascii="Times New Roman" w:hAnsi="Times New Roman" w:eastAsia="宋体" w:cs="Times New Roman"/>
      <w:sz w:val="24"/>
      <w:szCs w:val="24"/>
      <w:lang w:val="en-US" w:eastAsia="zh-CN" w:bidi="ar-SA"/>
    </w:rPr>
  </w:style>
  <w:style w:type="paragraph" w:customStyle="1" w:styleId="1046">
    <w:name w:val="纯文本6"/>
    <w:basedOn w:val="1"/>
    <w:qFormat/>
    <w:uiPriority w:val="0"/>
    <w:pPr>
      <w:widowControl/>
      <w:adjustRightInd w:val="0"/>
      <w:jc w:val="left"/>
    </w:pPr>
    <w:rPr>
      <w:rFonts w:ascii="宋体" w:hAnsi="Courier New" w:eastAsia="楷体_GB2312"/>
      <w:kern w:val="0"/>
      <w:sz w:val="26"/>
    </w:rPr>
  </w:style>
  <w:style w:type="paragraph" w:customStyle="1" w:styleId="1047">
    <w:name w:val="正文缩进2"/>
    <w:basedOn w:val="1"/>
    <w:next w:val="1"/>
    <w:qFormat/>
    <w:uiPriority w:val="0"/>
    <w:pPr>
      <w:ind w:firstLine="420"/>
    </w:pPr>
    <w:rPr>
      <w:rFonts w:eastAsia="楷体_GB2312"/>
      <w:kern w:val="0"/>
      <w:sz w:val="24"/>
    </w:rPr>
  </w:style>
  <w:style w:type="paragraph" w:customStyle="1" w:styleId="1048">
    <w:name w:val="无间距"/>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049">
    <w:name w:val="xl35"/>
    <w:basedOn w:val="1"/>
    <w:qFormat/>
    <w:uiPriority w:val="0"/>
    <w:pPr>
      <w:widowControl/>
      <w:spacing w:before="100" w:beforeAutospacing="1" w:after="100" w:afterAutospacing="1"/>
      <w:jc w:val="right"/>
      <w:textAlignment w:val="center"/>
    </w:pPr>
    <w:rPr>
      <w:rFonts w:ascii="宋体" w:hAnsi="宋体"/>
      <w:kern w:val="0"/>
      <w:sz w:val="18"/>
    </w:rPr>
  </w:style>
  <w:style w:type="paragraph" w:customStyle="1" w:styleId="1050">
    <w:name w:val="Char Char Char Char Char Char Char Char Char1 Char Char Char Char"/>
    <w:basedOn w:val="22"/>
    <w:qFormat/>
    <w:uiPriority w:val="0"/>
    <w:pPr>
      <w:adjustRightInd w:val="0"/>
      <w:snapToGrid w:val="0"/>
      <w:spacing w:line="360" w:lineRule="auto"/>
    </w:pPr>
    <w:rPr>
      <w:rFonts w:ascii="Tahoma" w:hAnsi="Tahoma" w:eastAsia="等线"/>
      <w:sz w:val="24"/>
      <w:szCs w:val="24"/>
      <w:lang w:val="en-US" w:eastAsia="zh-CN"/>
    </w:rPr>
  </w:style>
  <w:style w:type="paragraph" w:customStyle="1" w:styleId="1051">
    <w:name w:val="H-TextFormat"/>
    <w:qFormat/>
    <w:uiPriority w:val="0"/>
    <w:rPr>
      <w:rFonts w:ascii="Arial" w:hAnsi="Arial" w:eastAsia="宋体" w:cs="Times New Roman"/>
      <w:sz w:val="22"/>
      <w:lang w:val="en-GB" w:eastAsia="en-US" w:bidi="ar-SA"/>
    </w:rPr>
  </w:style>
  <w:style w:type="paragraph" w:customStyle="1" w:styleId="1052">
    <w:name w:val="Char Char Char Char Char Char Char Char Char"/>
    <w:basedOn w:val="1"/>
    <w:qFormat/>
    <w:uiPriority w:val="0"/>
    <w:pPr>
      <w:tabs>
        <w:tab w:val="left" w:pos="360"/>
      </w:tabs>
      <w:ind w:left="360" w:hanging="360"/>
    </w:pPr>
    <w:rPr>
      <w:sz w:val="24"/>
      <w:szCs w:val="24"/>
    </w:rPr>
  </w:style>
  <w:style w:type="paragraph" w:customStyle="1" w:styleId="1053">
    <w:name w:val="_Style 2"/>
    <w:qFormat/>
    <w:uiPriority w:val="99"/>
    <w:pPr>
      <w:widowControl w:val="0"/>
      <w:jc w:val="both"/>
    </w:pPr>
    <w:rPr>
      <w:rFonts w:ascii="Calibri" w:hAnsi="Calibri" w:eastAsia="微软雅黑" w:cs="Calibri"/>
      <w:kern w:val="2"/>
      <w:sz w:val="24"/>
      <w:szCs w:val="24"/>
      <w:lang w:val="en-US" w:eastAsia="zh-CN" w:bidi="ar-SA"/>
    </w:rPr>
  </w:style>
  <w:style w:type="paragraph" w:customStyle="1" w:styleId="1054">
    <w:name w:val="Char Char Char Char Char Char"/>
    <w:basedOn w:val="22"/>
    <w:qFormat/>
    <w:uiPriority w:val="0"/>
    <w:pPr>
      <w:adjustRightInd w:val="0"/>
      <w:snapToGrid w:val="0"/>
      <w:spacing w:line="360" w:lineRule="auto"/>
    </w:pPr>
    <w:rPr>
      <w:rFonts w:ascii="Tahoma" w:hAnsi="Tahoma" w:eastAsia="等线"/>
      <w:sz w:val="24"/>
      <w:szCs w:val="24"/>
      <w:lang w:val="en-US" w:eastAsia="zh-CN"/>
    </w:rPr>
  </w:style>
  <w:style w:type="paragraph" w:customStyle="1" w:styleId="1055">
    <w:name w:val="样式 首行缩进:  2 字符"/>
    <w:basedOn w:val="1"/>
    <w:qFormat/>
    <w:uiPriority w:val="0"/>
    <w:pPr>
      <w:widowControl/>
      <w:spacing w:line="360" w:lineRule="auto"/>
      <w:ind w:firstLine="560" w:firstLineChars="200"/>
      <w:jc w:val="left"/>
    </w:pPr>
    <w:rPr>
      <w:rFonts w:ascii="Calibri" w:hAnsi="Calibri" w:eastAsia="仿宋_GB2312" w:cs="宋体"/>
      <w:kern w:val="0"/>
      <w:sz w:val="24"/>
    </w:rPr>
  </w:style>
  <w:style w:type="paragraph" w:customStyle="1" w:styleId="1056">
    <w:name w:val="纯文本31"/>
    <w:basedOn w:val="1"/>
    <w:qFormat/>
    <w:uiPriority w:val="99"/>
    <w:pPr>
      <w:adjustRightInd w:val="0"/>
    </w:pPr>
    <w:rPr>
      <w:rFonts w:hint="eastAsia" w:ascii="宋体" w:hAnsi="Courier New" w:eastAsia="楷体_GB2312"/>
      <w:sz w:val="26"/>
    </w:rPr>
  </w:style>
  <w:style w:type="paragraph" w:customStyle="1" w:styleId="1057">
    <w:name w:val="样式 宋体 首行缩进:  2 字符"/>
    <w:basedOn w:val="1"/>
    <w:qFormat/>
    <w:uiPriority w:val="99"/>
    <w:pPr>
      <w:spacing w:line="360" w:lineRule="auto"/>
      <w:ind w:firstLine="200" w:firstLineChars="200"/>
    </w:pPr>
    <w:rPr>
      <w:rFonts w:ascii="宋体" w:hAnsi="宋体" w:cs="宋体"/>
      <w:sz w:val="24"/>
    </w:rPr>
  </w:style>
  <w:style w:type="paragraph" w:customStyle="1" w:styleId="1058">
    <w:name w:val="样式 小四 段前: 5 磅 段后: 5 磅 首行缩进:  2 字符"/>
    <w:basedOn w:val="1"/>
    <w:qFormat/>
    <w:uiPriority w:val="99"/>
    <w:pPr>
      <w:spacing w:line="360" w:lineRule="auto"/>
    </w:pPr>
    <w:rPr>
      <w:rFonts w:ascii="宋体" w:hAnsi="宋体"/>
      <w:szCs w:val="21"/>
    </w:rPr>
  </w:style>
  <w:style w:type="paragraph" w:customStyle="1" w:styleId="1059">
    <w:name w:val="Char Char1 Char Char Char Char Char Char Char1"/>
    <w:basedOn w:val="1"/>
    <w:qFormat/>
    <w:uiPriority w:val="99"/>
    <w:rPr>
      <w:rFonts w:ascii="Tahoma" w:hAnsi="Tahoma"/>
      <w:sz w:val="24"/>
    </w:rPr>
  </w:style>
  <w:style w:type="paragraph" w:customStyle="1" w:styleId="1060">
    <w:name w:val="Char Char Char1"/>
    <w:basedOn w:val="22"/>
    <w:qFormat/>
    <w:uiPriority w:val="99"/>
    <w:pPr>
      <w:adjustRightInd w:val="0"/>
      <w:snapToGrid w:val="0"/>
      <w:spacing w:line="360" w:lineRule="auto"/>
    </w:pPr>
    <w:rPr>
      <w:rFonts w:ascii="等线" w:hAnsi="等线" w:eastAsia="楷体_GB2312"/>
      <w:sz w:val="28"/>
      <w:lang w:val="en-US" w:eastAsia="zh-CN"/>
    </w:rPr>
  </w:style>
  <w:style w:type="paragraph" w:customStyle="1" w:styleId="1061">
    <w:name w:val="项目名称"/>
    <w:basedOn w:val="1"/>
    <w:qFormat/>
    <w:uiPriority w:val="0"/>
    <w:pPr>
      <w:widowControl/>
      <w:numPr>
        <w:ilvl w:val="0"/>
        <w:numId w:val="19"/>
      </w:numPr>
      <w:spacing w:line="360" w:lineRule="auto"/>
      <w:ind w:left="142" w:firstLine="0"/>
      <w:jc w:val="left"/>
      <w:outlineLvl w:val="4"/>
    </w:pPr>
    <w:rPr>
      <w:rFonts w:ascii="宋体" w:hAnsi="宋体" w:cs="宋体"/>
      <w:b/>
      <w:color w:val="000000"/>
      <w:kern w:val="0"/>
      <w:szCs w:val="22"/>
    </w:rPr>
  </w:style>
  <w:style w:type="paragraph" w:customStyle="1" w:styleId="1062">
    <w:name w:val="标书正文格式"/>
    <w:qFormat/>
    <w:uiPriority w:val="99"/>
    <w:pPr>
      <w:spacing w:line="360" w:lineRule="auto"/>
      <w:ind w:firstLine="200" w:firstLineChars="200"/>
    </w:pPr>
    <w:rPr>
      <w:rFonts w:ascii="Calibri" w:hAnsi="Calibri" w:eastAsia="楷体_GB2312" w:cs="Times New Roman"/>
      <w:kern w:val="2"/>
      <w:sz w:val="24"/>
      <w:szCs w:val="24"/>
      <w:lang w:val="en-US" w:eastAsia="zh-CN" w:bidi="ar-SA"/>
    </w:rPr>
  </w:style>
  <w:style w:type="paragraph" w:customStyle="1" w:styleId="1063">
    <w:name w:val="Char Char1"/>
    <w:basedOn w:val="1"/>
    <w:qFormat/>
    <w:uiPriority w:val="0"/>
    <w:rPr>
      <w:kern w:val="0"/>
      <w:sz w:val="20"/>
    </w:rPr>
  </w:style>
  <w:style w:type="paragraph" w:customStyle="1" w:styleId="1064">
    <w:name w:val="应答正文"/>
    <w:basedOn w:val="1"/>
    <w:qFormat/>
    <w:uiPriority w:val="0"/>
    <w:pPr>
      <w:snapToGrid w:val="0"/>
      <w:spacing w:line="360" w:lineRule="auto"/>
      <w:ind w:firstLine="200" w:firstLineChars="200"/>
      <w:contextualSpacing/>
      <w:jc w:val="left"/>
    </w:pPr>
    <w:rPr>
      <w:rFonts w:ascii="宋体" w:hAnsi="宋体"/>
      <w:color w:val="0070C0"/>
      <w:kern w:val="0"/>
    </w:rPr>
  </w:style>
  <w:style w:type="paragraph" w:customStyle="1" w:styleId="1065">
    <w:name w:val="表名称"/>
    <w:basedOn w:val="18"/>
    <w:next w:val="1"/>
    <w:qFormat/>
    <w:uiPriority w:val="0"/>
    <w:pPr>
      <w:ind w:firstLine="0"/>
      <w:jc w:val="center"/>
    </w:pPr>
  </w:style>
  <w:style w:type="table" w:customStyle="1" w:styleId="1066">
    <w:name w:val="网格型2"/>
    <w:basedOn w:val="66"/>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67">
    <w:name w:val="网格型1"/>
    <w:basedOn w:val="66"/>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68">
    <w:name w:val="网格型3"/>
    <w:basedOn w:val="66"/>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69">
    <w:name w:val="网格型4"/>
    <w:basedOn w:val="66"/>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70">
    <w:name w:val="Table"/>
    <w:basedOn w:val="66"/>
    <w:qFormat/>
    <w:uiPriority w:val="0"/>
    <w:pPr>
      <w:ind w:left="2520" w:hanging="420"/>
      <w:jc w:val="both"/>
    </w:pPr>
    <w:rPr>
      <w:sz w:val="1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cantSplit/>
    </w:trPr>
    <w:tcPr>
      <w:vAlign w:val="center"/>
    </w:tcPr>
    <w:tblStylePr w:type="firstRow">
      <w:rPr>
        <w:rFonts w:ascii="华文仿宋" w:hAnsi="华文仿宋" w:eastAsia="楷体"/>
        <w:sz w:val="18"/>
      </w:rPr>
      <w:tblPr/>
      <w:trPr>
        <w:tblHeader/>
      </w:trPr>
      <w:tcPr>
        <w:shd w:val="clear" w:color="auto" w:fill="E6E6E6"/>
      </w:tcPr>
    </w:tblStylePr>
  </w:style>
  <w:style w:type="table" w:customStyle="1" w:styleId="1071">
    <w:name w:val="网格型11"/>
    <w:basedOn w:val="66"/>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72">
    <w:name w:val="索引 11"/>
    <w:basedOn w:val="1"/>
    <w:next w:val="1"/>
    <w:qFormat/>
    <w:uiPriority w:val="0"/>
    <w:pPr>
      <w:spacing w:line="360" w:lineRule="auto"/>
    </w:pPr>
    <w:rPr>
      <w:rFonts w:ascii="仿宋_GB2312" w:eastAsia="仿宋_GB2312"/>
      <w:sz w:val="24"/>
    </w:rPr>
  </w:style>
  <w:style w:type="character" w:customStyle="1" w:styleId="1073">
    <w:name w:val="NormalCharacter"/>
    <w:qFormat/>
    <w:uiPriority w:val="99"/>
  </w:style>
  <w:style w:type="paragraph" w:customStyle="1" w:styleId="1074">
    <w:name w:val="p18"/>
    <w:basedOn w:val="1"/>
    <w:qFormat/>
    <w:uiPriority w:val="0"/>
    <w:pPr>
      <w:ind w:firstLine="420"/>
    </w:pPr>
  </w:style>
  <w:style w:type="character" w:customStyle="1" w:styleId="1075">
    <w:name w:val="超链接1"/>
    <w:basedOn w:val="118"/>
    <w:qFormat/>
    <w:uiPriority w:val="0"/>
    <w:rPr>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58</Pages>
  <Words>20118</Words>
  <Characters>21784</Characters>
  <Lines>257</Lines>
  <Paragraphs>72</Paragraphs>
  <TotalTime>8</TotalTime>
  <ScaleCrop>false</ScaleCrop>
  <LinksUpToDate>false</LinksUpToDate>
  <CharactersWithSpaces>22224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2024-03-14T13:28:00Z</dcterms:created>
  <dc:creator>adminyw</dc:creator>
  <cp:lastModifiedBy>向  大</cp:lastModifiedBy>
  <cp:lastPrinted>2021-04-08T07:39:00Z</cp:lastPrinted>
  <dcterms:modified xsi:type="dcterms:W3CDTF">2024-12-09T08:24:29Z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D3E99F79F6384E28B1821CF1303DB722_13</vt:lpwstr>
  </property>
</Properties>
</file>