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160"/>
        <w:spacing w:line="360" w:lineRule="auto"/>
        <w:rPr>
          <w:sz w:val="60"/>
          <w:szCs w:val="60"/>
        </w:rPr>
      </w:pP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 xml:space="preserve"> </w:t>
      </w:r>
      <w:r>
        <w:rPr>
          <w:sz w:val="60"/>
          <w:szCs w:val="60"/>
        </w:rPr>
      </w:r>
      <w:r/>
    </w:p>
    <w:p>
      <w:pPr>
        <w:pStyle w:val="1026"/>
        <w:jc w:val="center"/>
        <w:rPr>
          <w:b/>
          <w:bCs/>
          <w:sz w:val="60"/>
          <w:szCs w:val="60"/>
        </w:rPr>
      </w:pPr>
      <w:r>
        <w:rPr>
          <w:b/>
          <w:bCs/>
          <w:sz w:val="60"/>
          <w:szCs w:val="60"/>
        </w:rPr>
      </w:r>
      <w:r/>
    </w:p>
    <w:p>
      <w:pPr>
        <w:pStyle w:val="1026"/>
        <w:jc w:val="center"/>
        <w:rPr>
          <w:b/>
          <w:bCs/>
          <w:sz w:val="60"/>
          <w:szCs w:val="60"/>
        </w:rPr>
      </w:pPr>
      <w:r>
        <w:rPr>
          <w:b/>
          <w:bCs/>
          <w:sz w:val="60"/>
          <w:szCs w:val="60"/>
        </w:rPr>
      </w:r>
      <w:r/>
    </w:p>
    <w:p>
      <w:pPr>
        <w:pStyle w:val="1026"/>
        <w:jc w:val="center"/>
        <w:rPr>
          <w:b/>
          <w:bCs/>
          <w:sz w:val="60"/>
          <w:szCs w:val="60"/>
        </w:rPr>
      </w:pPr>
      <w:r>
        <w:rPr>
          <w:rFonts w:hint="eastAsia" w:ascii="宋体" w:hAnsi="宋体" w:eastAsia="宋体" w:cs="宋体"/>
          <w:b/>
          <w:bCs/>
          <w:sz w:val="72"/>
          <w:szCs w:val="72"/>
        </w:rPr>
        <w:t xml:space="preserve">竞争性磋商文件</w:t>
      </w:r>
      <w:r>
        <w:rPr>
          <w:b/>
          <w:bCs/>
          <w:sz w:val="60"/>
          <w:szCs w:val="60"/>
        </w:rPr>
      </w:r>
      <w:r/>
    </w:p>
    <w:p>
      <w:pPr>
        <w:pStyle w:val="1026"/>
        <w:jc w:val="center"/>
        <w:spacing w:line="360" w:lineRule="auto"/>
        <w:rPr>
          <w:rFonts w:ascii="宋体" w:hAnsi="宋体"/>
          <w:b/>
          <w:bCs/>
          <w:sz w:val="60"/>
          <w:szCs w:val="60"/>
        </w:rPr>
      </w:pPr>
      <w:r>
        <w:rPr>
          <w:rFonts w:ascii="宋体" w:hAnsi="宋体"/>
          <w:b/>
          <w:bCs/>
          <w:sz w:val="60"/>
          <w:szCs w:val="60"/>
        </w:rPr>
      </w:r>
      <w:r/>
    </w:p>
    <w:p>
      <w:pPr>
        <w:pStyle w:val="1026"/>
        <w:jc w:val="center"/>
        <w:spacing w:line="360" w:lineRule="auto"/>
        <w:rPr>
          <w:rFonts w:ascii="宋体" w:hAnsi="宋体"/>
          <w:b/>
          <w:bCs/>
          <w:sz w:val="60"/>
          <w:szCs w:val="60"/>
        </w:rPr>
      </w:pPr>
      <w:r>
        <w:rPr>
          <w:rFonts w:ascii="宋体" w:hAnsi="宋体"/>
          <w:b/>
          <w:bCs/>
          <w:sz w:val="60"/>
          <w:szCs w:val="60"/>
        </w:rPr>
      </w:r>
      <w:r/>
    </w:p>
    <w:p>
      <w:pPr>
        <w:pStyle w:val="1026"/>
        <w:jc w:val="center"/>
        <w:spacing w:line="360" w:lineRule="auto"/>
        <w:rPr>
          <w:rFonts w:ascii="宋体" w:hAnsi="宋体"/>
          <w:b/>
          <w:bCs/>
          <w:sz w:val="60"/>
          <w:szCs w:val="60"/>
        </w:rPr>
      </w:pPr>
      <w:r>
        <w:rPr>
          <w:rFonts w:ascii="宋体" w:hAnsi="宋体"/>
          <w:b/>
          <w:bCs/>
          <w:sz w:val="60"/>
          <w:szCs w:val="60"/>
        </w:rPr>
      </w:r>
      <w:r/>
    </w:p>
    <w:p>
      <w:pPr>
        <w:pStyle w:val="1026"/>
        <w:jc w:val="left"/>
        <w:spacing w:line="360" w:lineRule="auto"/>
        <w:tabs>
          <w:tab w:val="left" w:pos="5609" w:leader="none"/>
        </w:tabs>
        <w:rPr>
          <w:bCs/>
          <w:sz w:val="36"/>
          <w:szCs w:val="36"/>
        </w:rPr>
      </w:pPr>
      <w:r>
        <w:rPr>
          <w:bCs/>
          <w:sz w:val="36"/>
          <w:szCs w:val="36"/>
        </w:rPr>
      </w:r>
      <w:r/>
    </w:p>
    <w:p>
      <w:pPr>
        <w:pStyle w:val="1026"/>
        <w:jc w:val="left"/>
        <w:keepLines w:val="0"/>
        <w:keepNext w:val="0"/>
        <w:pageBreakBefore w:val="0"/>
        <w:spacing w:line="360" w:lineRule="auto"/>
        <w:widowControl w:val="off"/>
        <w:tabs>
          <w:tab w:val="left" w:pos="5609" w:leader="none"/>
        </w:tabs>
        <w:rPr>
          <w:rFonts w:hint="eastAsia" w:ascii="Times New Roman" w:hAnsi="Times New Roman" w:eastAsia="宋体" w:cs="Times New Roman"/>
          <w:bCs/>
          <w:sz w:val="36"/>
          <w:szCs w:val="36"/>
          <w:u w:val="none"/>
          <w:lang w:eastAsia="zh-CN"/>
        </w:rPr>
      </w:pPr>
      <w:r>
        <w:rPr>
          <w:bCs/>
          <w:sz w:val="36"/>
          <w:szCs w:val="36"/>
        </w:rPr>
        <w:t xml:space="preserve">项目名称：</w:t>
      </w:r>
      <w:r>
        <w:rPr>
          <w:rFonts w:hint="eastAsia" w:ascii="Times New Roman" w:hAnsi="Times New Roman" w:eastAsia="宋体" w:cs="Times New Roman"/>
          <w:bCs/>
          <w:sz w:val="36"/>
          <w:szCs w:val="36"/>
          <w:u w:val="none"/>
          <w:lang w:eastAsia="zh-CN"/>
        </w:rPr>
        <w:t xml:space="preserve">网格化监管服务项目</w:t>
      </w:r>
      <w:r>
        <w:rPr>
          <w:rFonts w:hint="eastAsia" w:ascii="Times New Roman" w:hAnsi="Times New Roman" w:eastAsia="宋体" w:cs="Times New Roman"/>
          <w:bCs/>
          <w:sz w:val="36"/>
          <w:szCs w:val="36"/>
          <w:u w:val="none"/>
          <w:lang w:eastAsia="zh-CN"/>
        </w:rPr>
      </w:r>
      <w:r/>
    </w:p>
    <w:p>
      <w:pPr>
        <w:pStyle w:val="1026"/>
        <w:jc w:val="left"/>
        <w:keepLines w:val="0"/>
        <w:keepNext w:val="0"/>
        <w:pageBreakBefore w:val="0"/>
        <w:spacing w:line="360" w:lineRule="auto"/>
        <w:widowControl w:val="off"/>
        <w:tabs>
          <w:tab w:val="left" w:pos="5609" w:leader="none"/>
        </w:tabs>
        <w:rPr>
          <w:rFonts w:hint="eastAsia" w:ascii="Times New Roman" w:hAnsi="Times New Roman" w:eastAsia="宋体" w:cs="Times New Roman"/>
          <w:bCs/>
          <w:sz w:val="36"/>
          <w:szCs w:val="36"/>
          <w:u w:val="none"/>
          <w:lang w:eastAsia="zh-CN"/>
        </w:rPr>
      </w:pPr>
      <w:r>
        <w:rPr>
          <w:rFonts w:ascii="Times New Roman" w:hAnsi="Times New Roman" w:eastAsia="宋体" w:cs="Times New Roman"/>
          <w:bCs/>
          <w:sz w:val="36"/>
          <w:szCs w:val="36"/>
          <w:u w:val="none"/>
        </w:rPr>
        <w:t xml:space="preserve">项目编号：</w:t>
      </w:r>
      <w:r>
        <w:rPr>
          <w:rFonts w:hint="eastAsia" w:ascii="Times New Roman" w:hAnsi="Times New Roman" w:eastAsia="宋体" w:cs="Times New Roman"/>
          <w:bCs/>
          <w:sz w:val="36"/>
          <w:szCs w:val="36"/>
          <w:highlight w:val="none"/>
          <w:u w:val="none"/>
          <w:lang w:eastAsia="zh-CN"/>
        </w:rPr>
        <w:t xml:space="preserve">JSZC-320481-JSCW-C2025-0064</w:t>
      </w:r>
      <w:r>
        <w:rPr>
          <w:rFonts w:hint="eastAsia" w:ascii="Times New Roman" w:hAnsi="Times New Roman" w:eastAsia="宋体" w:cs="Times New Roman"/>
          <w:bCs/>
          <w:sz w:val="36"/>
          <w:szCs w:val="36"/>
          <w:u w:val="none"/>
          <w:lang w:eastAsia="zh-CN"/>
        </w:rPr>
      </w:r>
      <w:r/>
    </w:p>
    <w:p>
      <w:pPr>
        <w:pStyle w:val="1026"/>
        <w:jc w:val="left"/>
        <w:keepLines w:val="0"/>
        <w:keepNext w:val="0"/>
        <w:pageBreakBefore w:val="0"/>
        <w:spacing w:line="360" w:lineRule="auto"/>
        <w:widowControl w:val="off"/>
        <w:tabs>
          <w:tab w:val="left" w:pos="5609" w:leader="none"/>
        </w:tabs>
        <w:rPr>
          <w:rFonts w:ascii="Times New Roman" w:hAnsi="Times New Roman" w:eastAsia="宋体" w:cs="Times New Roman"/>
          <w:bCs/>
          <w:sz w:val="36"/>
          <w:szCs w:val="36"/>
          <w:u w:val="none"/>
        </w:rPr>
      </w:pPr>
      <w:r>
        <w:rPr>
          <w:rFonts w:ascii="Times New Roman" w:hAnsi="Times New Roman" w:eastAsia="宋体" w:cs="Times New Roman"/>
          <w:bCs/>
          <w:sz w:val="36"/>
          <w:szCs w:val="36"/>
          <w:u w:val="none"/>
        </w:rPr>
        <w:t xml:space="preserve">采 购 人：</w:t>
      </w:r>
      <w:r>
        <w:rPr>
          <w:rFonts w:hint="eastAsia" w:ascii="Times New Roman" w:hAnsi="Times New Roman" w:eastAsia="宋体" w:cs="Times New Roman"/>
          <w:bCs/>
          <w:sz w:val="36"/>
          <w:szCs w:val="36"/>
          <w:u w:val="none"/>
          <w:lang w:eastAsia="zh-CN"/>
        </w:rPr>
        <w:t xml:space="preserve">江苏省溧阳高新技术产业开发区综合管理局</w:t>
      </w:r>
      <w:r>
        <w:rPr>
          <w:rFonts w:ascii="Times New Roman" w:hAnsi="Times New Roman" w:eastAsia="宋体" w:cs="Times New Roman"/>
          <w:bCs/>
          <w:sz w:val="36"/>
          <w:szCs w:val="36"/>
          <w:u w:val="none"/>
        </w:rPr>
      </w:r>
      <w:r/>
    </w:p>
    <w:p>
      <w:pPr>
        <w:pStyle w:val="1026"/>
        <w:jc w:val="left"/>
        <w:keepLines w:val="0"/>
        <w:keepNext w:val="0"/>
        <w:pageBreakBefore w:val="0"/>
        <w:spacing w:line="360" w:lineRule="auto"/>
        <w:widowControl w:val="off"/>
        <w:tabs>
          <w:tab w:val="left" w:pos="5609" w:leader="none"/>
        </w:tabs>
        <w:rPr>
          <w:bCs/>
          <w:sz w:val="40"/>
          <w:szCs w:val="40"/>
          <w:u w:val="none"/>
        </w:rPr>
      </w:pPr>
      <w:r>
        <w:rPr>
          <w:rFonts w:hint="eastAsia" w:ascii="Times New Roman" w:hAnsi="Times New Roman" w:eastAsia="宋体" w:cs="Times New Roman"/>
          <w:bCs/>
          <w:sz w:val="36"/>
          <w:szCs w:val="36"/>
          <w:u w:val="none"/>
        </w:rPr>
        <w:t xml:space="preserve">采购</w:t>
      </w:r>
      <w:r>
        <w:rPr>
          <w:rFonts w:ascii="Times New Roman" w:hAnsi="Times New Roman" w:eastAsia="宋体" w:cs="Times New Roman"/>
          <w:bCs/>
          <w:sz w:val="36"/>
          <w:szCs w:val="36"/>
          <w:u w:val="none"/>
        </w:rPr>
        <w:t xml:space="preserve">代理机构：</w:t>
      </w:r>
      <w:r>
        <w:rPr>
          <w:rFonts w:hint="eastAsia" w:ascii="Times New Roman" w:hAnsi="Times New Roman" w:eastAsia="宋体" w:cs="Times New Roman"/>
          <w:bCs/>
          <w:sz w:val="36"/>
          <w:szCs w:val="36"/>
          <w:u w:val="none"/>
        </w:rPr>
        <w:t xml:space="preserve">江苏春为全过程工程咨询有限公司</w:t>
      </w:r>
      <w:r>
        <w:rPr>
          <w:rFonts w:ascii="Times New Roman" w:hAnsi="Times New Roman" w:eastAsia="宋体" w:cs="Times New Roman"/>
          <w:bCs/>
          <w:sz w:val="40"/>
          <w:szCs w:val="40"/>
          <w:u w:val="none"/>
        </w:rPr>
        <w:t xml:space="preserve"> </w:t>
      </w:r>
      <w:r>
        <w:rPr>
          <w:bCs/>
          <w:sz w:val="40"/>
          <w:szCs w:val="40"/>
          <w:u w:val="none"/>
        </w:rPr>
      </w:r>
      <w:r/>
    </w:p>
    <w:p>
      <w:pPr>
        <w:pStyle w:val="1205"/>
        <w:spacing w:line="360" w:lineRule="auto"/>
        <w:rPr>
          <w:rFonts w:ascii="Times New Roman" w:hAnsi="Times New Roman" w:cs="Times New Roman"/>
          <w:color w:val="000000"/>
          <w:sz w:val="32"/>
          <w:szCs w:val="32"/>
        </w:rPr>
      </w:pPr>
      <w:r>
        <w:rPr>
          <w:rFonts w:ascii="Times New Roman" w:hAnsi="Times New Roman" w:cs="Times New Roman"/>
          <w:color w:val="000000"/>
          <w:sz w:val="32"/>
          <w:szCs w:val="32"/>
        </w:rPr>
      </w:r>
      <w:r/>
    </w:p>
    <w:p>
      <w:pPr>
        <w:pStyle w:val="1026"/>
        <w:jc w:val="center"/>
        <w:spacing w:line="360" w:lineRule="auto"/>
        <w:outlineLvl w:val="0"/>
      </w:pPr>
      <w:r>
        <w:br w:type="page" w:clear="all"/>
      </w:r>
      <w:bookmarkStart w:id="0" w:name="_Toc104818924"/>
      <w:r/>
      <w:r/>
    </w:p>
    <w:p>
      <w:pPr>
        <w:pStyle w:val="1026"/>
        <w:jc w:val="center"/>
        <w:spacing w:line="360" w:lineRule="auto"/>
        <w:rPr>
          <w:b/>
          <w:sz w:val="36"/>
          <w:szCs w:val="36"/>
        </w:rPr>
        <w:outlineLvl w:val="0"/>
      </w:pPr>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79"/>
        <w:keepLines w:val="0"/>
        <w:keepNext w:val="0"/>
        <w:pageBreakBefore w:val="0"/>
        <w:spacing w:line="360" w:lineRule="auto"/>
        <w:widowControl w:val="off"/>
        <w:tabs>
          <w:tab w:val="left" w:pos="1050" w:leader="none"/>
          <w:tab w:val="right" w:pos="8937" w:leader="dot"/>
        </w:tabs>
        <w:rPr>
          <w:rFonts w:ascii="Calibri" w:hAnsi="Calibri"/>
          <w:b w:val="0"/>
          <w:sz w:val="28"/>
          <w:szCs w:val="28"/>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8"/>
          <w:szCs w:val="28"/>
        </w:rPr>
      </w:r>
      <w:r/>
    </w:p>
    <w:p>
      <w:pPr>
        <w:pStyle w:val="1079"/>
        <w:keepLines w:val="0"/>
        <w:keepNext w:val="0"/>
        <w:pageBreakBefore w:val="0"/>
        <w:spacing w:line="360" w:lineRule="auto"/>
        <w:widowControl w:val="off"/>
        <w:tabs>
          <w:tab w:val="left" w:pos="1050" w:leader="none"/>
          <w:tab w:val="right" w:pos="8937" w:leader="dot"/>
        </w:tabs>
        <w:rPr>
          <w:rFonts w:ascii="Calibri" w:hAnsi="Calibri"/>
          <w:b w:val="0"/>
          <w:sz w:val="28"/>
          <w:szCs w:val="28"/>
        </w:rPr>
      </w:pPr>
      <w:r>
        <w:rPr>
          <w:rStyle w:val="1103"/>
          <w:sz w:val="28"/>
          <w:szCs w:val="28"/>
        </w:rPr>
        <w:fldChar w:fldCharType="begin"/>
      </w:r>
      <w:r>
        <w:rPr>
          <w:rStyle w:val="1103"/>
          <w:sz w:val="28"/>
          <w:szCs w:val="28"/>
        </w:rPr>
        <w:instrText xml:space="preserve"> </w:instrText>
      </w:r>
      <w:r>
        <w:rPr>
          <w:sz w:val="28"/>
          <w:szCs w:val="28"/>
        </w:rPr>
        <w:instrText xml:space="preserve">HYPERLINK \l "_Toc104818925"</w:instrText>
      </w:r>
      <w:r>
        <w:rPr>
          <w:rStyle w:val="1103"/>
          <w:sz w:val="28"/>
          <w:szCs w:val="28"/>
        </w:rPr>
        <w:instrText xml:space="preserve"> </w:instrText>
      </w:r>
      <w:r>
        <w:rPr>
          <w:rStyle w:val="1103"/>
          <w:sz w:val="28"/>
          <w:szCs w:val="28"/>
        </w:rPr>
        <w:fldChar w:fldCharType="separate"/>
      </w:r>
      <w:r>
        <w:rPr>
          <w:rStyle w:val="1103"/>
          <w:rFonts w:hint="eastAsia"/>
          <w:sz w:val="28"/>
          <w:szCs w:val="28"/>
        </w:rPr>
        <w:t xml:space="preserve">第一章</w:t>
      </w:r>
      <w:r>
        <w:rPr>
          <w:rStyle w:val="1103"/>
          <w:sz w:val="28"/>
          <w:szCs w:val="28"/>
        </w:rPr>
        <w:t xml:space="preserve">   </w:t>
      </w:r>
      <w:r>
        <w:rPr>
          <w:rStyle w:val="1103"/>
          <w:rFonts w:hint="eastAsia"/>
          <w:sz w:val="28"/>
          <w:szCs w:val="28"/>
        </w:rPr>
        <w:t xml:space="preserve">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sz w:val="28"/>
          <w:szCs w:val="28"/>
        </w:rPr>
        <w:t xml:space="preserve">1</w:t>
      </w:r>
      <w:r>
        <w:rPr>
          <w:sz w:val="28"/>
          <w:szCs w:val="28"/>
        </w:rPr>
        <w:fldChar w:fldCharType="end"/>
      </w:r>
      <w:r>
        <w:rPr>
          <w:rStyle w:val="1103"/>
          <w:sz w:val="28"/>
          <w:szCs w:val="28"/>
        </w:rPr>
        <w:fldChar w:fldCharType="end"/>
      </w:r>
      <w:r>
        <w:rPr>
          <w:rFonts w:ascii="Calibri" w:hAnsi="Calibri"/>
          <w:b w:val="0"/>
          <w:sz w:val="28"/>
          <w:szCs w:val="28"/>
        </w:rPr>
      </w:r>
      <w:r/>
    </w:p>
    <w:p>
      <w:pPr>
        <w:pStyle w:val="1079"/>
        <w:keepLines w:val="0"/>
        <w:keepNext w:val="0"/>
        <w:pageBreakBefore w:val="0"/>
        <w:spacing w:line="360" w:lineRule="auto"/>
        <w:widowControl w:val="off"/>
        <w:tabs>
          <w:tab w:val="left" w:pos="1050" w:leader="none"/>
          <w:tab w:val="right" w:pos="8937" w:leader="dot"/>
        </w:tabs>
        <w:rPr>
          <w:rStyle w:val="1103"/>
          <w:sz w:val="28"/>
          <w:szCs w:val="28"/>
        </w:rPr>
      </w:pPr>
      <w:r>
        <w:rPr>
          <w:rStyle w:val="1103"/>
          <w:sz w:val="28"/>
          <w:szCs w:val="28"/>
        </w:rPr>
        <w:fldChar w:fldCharType="begin"/>
      </w:r>
      <w:r>
        <w:rPr>
          <w:rStyle w:val="1103"/>
          <w:sz w:val="28"/>
          <w:szCs w:val="28"/>
        </w:rPr>
        <w:instrText xml:space="preserve"> </w:instrText>
      </w:r>
      <w:r>
        <w:rPr>
          <w:sz w:val="28"/>
          <w:szCs w:val="28"/>
        </w:rPr>
        <w:instrText xml:space="preserve">HYPERLINK \l "_Toc104818926"</w:instrText>
      </w:r>
      <w:r>
        <w:rPr>
          <w:rStyle w:val="1103"/>
          <w:sz w:val="28"/>
          <w:szCs w:val="28"/>
        </w:rPr>
        <w:instrText xml:space="preserve"> </w:instrText>
      </w:r>
      <w:r>
        <w:rPr>
          <w:rStyle w:val="1103"/>
          <w:sz w:val="28"/>
          <w:szCs w:val="28"/>
        </w:rPr>
        <w:fldChar w:fldCharType="separate"/>
      </w:r>
      <w:r>
        <w:rPr>
          <w:rStyle w:val="1103"/>
          <w:rFonts w:hint="eastAsia"/>
          <w:sz w:val="28"/>
          <w:szCs w:val="28"/>
        </w:rPr>
        <w:t xml:space="preserve">第二章</w:t>
      </w:r>
      <w:r>
        <w:rPr>
          <w:rStyle w:val="1103"/>
          <w:sz w:val="28"/>
          <w:szCs w:val="28"/>
        </w:rPr>
        <w:t xml:space="preserve">   </w:t>
      </w:r>
      <w:r>
        <w:rPr>
          <w:rStyle w:val="1103"/>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_Toc104818926 \h </w:instrText>
      </w:r>
      <w:r>
        <w:rPr>
          <w:sz w:val="28"/>
          <w:szCs w:val="28"/>
        </w:rPr>
        <w:fldChar w:fldCharType="separate"/>
      </w:r>
      <w:r>
        <w:rPr>
          <w:sz w:val="28"/>
          <w:szCs w:val="28"/>
        </w:rPr>
        <w:t xml:space="preserve">5</w:t>
      </w:r>
      <w:r>
        <w:rPr>
          <w:sz w:val="28"/>
          <w:szCs w:val="28"/>
        </w:rPr>
        <w:fldChar w:fldCharType="end"/>
      </w:r>
      <w:r>
        <w:rPr>
          <w:rStyle w:val="1103"/>
          <w:sz w:val="28"/>
          <w:szCs w:val="28"/>
        </w:rPr>
        <w:fldChar w:fldCharType="end"/>
      </w:r>
      <w:r>
        <w:rPr>
          <w:rStyle w:val="1103"/>
          <w:sz w:val="28"/>
          <w:szCs w:val="28"/>
        </w:rPr>
      </w:r>
      <w:r/>
    </w:p>
    <w:p>
      <w:pPr>
        <w:pStyle w:val="1079"/>
        <w:keepLines w:val="0"/>
        <w:keepNext w:val="0"/>
        <w:pageBreakBefore w:val="0"/>
        <w:spacing w:line="360" w:lineRule="auto"/>
        <w:widowControl w:val="off"/>
        <w:tabs>
          <w:tab w:val="left" w:pos="1050" w:leader="none"/>
          <w:tab w:val="right" w:pos="8937" w:leader="dot"/>
        </w:tabs>
        <w:rPr>
          <w:rStyle w:val="1103"/>
          <w:sz w:val="28"/>
          <w:szCs w:val="28"/>
        </w:rPr>
      </w:pPr>
      <w:r>
        <w:rPr>
          <w:rStyle w:val="1103"/>
          <w:sz w:val="28"/>
          <w:szCs w:val="28"/>
        </w:rPr>
        <w:fldChar w:fldCharType="begin"/>
      </w:r>
      <w:r>
        <w:rPr>
          <w:rStyle w:val="1103"/>
          <w:sz w:val="28"/>
          <w:szCs w:val="28"/>
        </w:rPr>
        <w:instrText xml:space="preserve"> </w:instrText>
      </w:r>
      <w:r>
        <w:rPr>
          <w:sz w:val="28"/>
          <w:szCs w:val="28"/>
        </w:rPr>
        <w:instrText xml:space="preserve">HYPERLINK \l "_Toc104818927"</w:instrText>
      </w:r>
      <w:r>
        <w:rPr>
          <w:rStyle w:val="1103"/>
          <w:sz w:val="28"/>
          <w:szCs w:val="28"/>
        </w:rPr>
        <w:instrText xml:space="preserve"> </w:instrText>
      </w:r>
      <w:r>
        <w:rPr>
          <w:rStyle w:val="1103"/>
          <w:sz w:val="28"/>
          <w:szCs w:val="28"/>
        </w:rPr>
        <w:fldChar w:fldCharType="separate"/>
      </w:r>
      <w:r>
        <w:rPr>
          <w:rStyle w:val="1103"/>
          <w:rFonts w:hint="eastAsia"/>
          <w:sz w:val="28"/>
          <w:szCs w:val="28"/>
        </w:rPr>
        <w:t xml:space="preserve">第三章</w:t>
      </w:r>
      <w:r>
        <w:rPr>
          <w:rStyle w:val="1103"/>
          <w:sz w:val="28"/>
          <w:szCs w:val="28"/>
        </w:rPr>
        <w:t xml:space="preserve">   </w:t>
      </w:r>
      <w:r>
        <w:rPr>
          <w:rStyle w:val="1103"/>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 xml:space="preserve">18</w:t>
      </w:r>
      <w:r>
        <w:rPr>
          <w:sz w:val="28"/>
          <w:szCs w:val="28"/>
        </w:rPr>
        <w:fldChar w:fldCharType="end"/>
      </w:r>
      <w:r>
        <w:rPr>
          <w:rStyle w:val="1103"/>
          <w:sz w:val="28"/>
          <w:szCs w:val="28"/>
        </w:rPr>
        <w:fldChar w:fldCharType="end"/>
      </w:r>
      <w:r>
        <w:rPr>
          <w:rStyle w:val="1103"/>
          <w:sz w:val="28"/>
          <w:szCs w:val="28"/>
        </w:rPr>
      </w:r>
      <w:r/>
    </w:p>
    <w:p>
      <w:pPr>
        <w:pStyle w:val="1079"/>
        <w:keepLines w:val="0"/>
        <w:keepNext w:val="0"/>
        <w:pageBreakBefore w:val="0"/>
        <w:spacing w:line="360" w:lineRule="auto"/>
        <w:widowControl w:val="off"/>
        <w:tabs>
          <w:tab w:val="left" w:pos="1050" w:leader="none"/>
          <w:tab w:val="right" w:pos="8937" w:leader="dot"/>
        </w:tabs>
        <w:rPr>
          <w:rStyle w:val="1103"/>
          <w:sz w:val="28"/>
          <w:szCs w:val="28"/>
        </w:rPr>
      </w:pPr>
      <w:r>
        <w:rPr>
          <w:rStyle w:val="1103"/>
          <w:sz w:val="28"/>
          <w:szCs w:val="28"/>
        </w:rPr>
        <w:fldChar w:fldCharType="begin"/>
      </w:r>
      <w:r>
        <w:rPr>
          <w:rStyle w:val="1103"/>
          <w:sz w:val="28"/>
          <w:szCs w:val="28"/>
        </w:rPr>
        <w:instrText xml:space="preserve"> </w:instrText>
      </w:r>
      <w:r>
        <w:rPr>
          <w:sz w:val="28"/>
          <w:szCs w:val="28"/>
        </w:rPr>
        <w:instrText xml:space="preserve">HYPERLINK \l "_Toc104818928"</w:instrText>
      </w:r>
      <w:r>
        <w:rPr>
          <w:rStyle w:val="1103"/>
          <w:sz w:val="28"/>
          <w:szCs w:val="28"/>
        </w:rPr>
        <w:instrText xml:space="preserve"> </w:instrText>
      </w:r>
      <w:r>
        <w:rPr>
          <w:rStyle w:val="1103"/>
          <w:sz w:val="28"/>
          <w:szCs w:val="28"/>
        </w:rPr>
        <w:fldChar w:fldCharType="separate"/>
      </w:r>
      <w:r>
        <w:rPr>
          <w:rStyle w:val="1103"/>
          <w:rFonts w:hint="eastAsia"/>
          <w:sz w:val="28"/>
          <w:szCs w:val="28"/>
        </w:rPr>
        <w:t xml:space="preserve">第四章</w:t>
      </w:r>
      <w:r>
        <w:rPr>
          <w:rStyle w:val="1103"/>
          <w:sz w:val="28"/>
          <w:szCs w:val="28"/>
        </w:rPr>
        <w:t xml:space="preserve">   </w:t>
      </w:r>
      <w:r>
        <w:rPr>
          <w:rStyle w:val="1103"/>
          <w:rFonts w:hint="eastAsia"/>
          <w:sz w:val="28"/>
          <w:szCs w:val="28"/>
        </w:rPr>
        <w:t xml:space="preserve">采购需求</w:t>
      </w:r>
      <w:r>
        <w:rPr>
          <w:sz w:val="28"/>
          <w:szCs w:val="28"/>
        </w:rPr>
        <w:tab/>
      </w:r>
      <w:r>
        <w:rPr>
          <w:sz w:val="28"/>
          <w:szCs w:val="28"/>
        </w:rPr>
        <w:fldChar w:fldCharType="begin"/>
      </w:r>
      <w:r>
        <w:rPr>
          <w:sz w:val="28"/>
          <w:szCs w:val="28"/>
        </w:rPr>
        <w:instrText xml:space="preserve"> PAGEREF _Toc104818928 \h </w:instrText>
      </w:r>
      <w:r>
        <w:rPr>
          <w:sz w:val="28"/>
          <w:szCs w:val="28"/>
        </w:rPr>
        <w:fldChar w:fldCharType="separate"/>
      </w:r>
      <w:r>
        <w:rPr>
          <w:sz w:val="28"/>
          <w:szCs w:val="28"/>
        </w:rPr>
        <w:t xml:space="preserve">27</w:t>
      </w:r>
      <w:r>
        <w:rPr>
          <w:sz w:val="28"/>
          <w:szCs w:val="28"/>
        </w:rPr>
        <w:fldChar w:fldCharType="end"/>
      </w:r>
      <w:r>
        <w:rPr>
          <w:rStyle w:val="1103"/>
          <w:sz w:val="28"/>
          <w:szCs w:val="28"/>
        </w:rPr>
        <w:fldChar w:fldCharType="end"/>
      </w:r>
      <w:r>
        <w:rPr>
          <w:rStyle w:val="1103"/>
          <w:sz w:val="28"/>
          <w:szCs w:val="28"/>
        </w:rPr>
      </w:r>
      <w:r/>
    </w:p>
    <w:p>
      <w:pPr>
        <w:pStyle w:val="1079"/>
        <w:keepLines w:val="0"/>
        <w:keepNext w:val="0"/>
        <w:pageBreakBefore w:val="0"/>
        <w:spacing w:line="360" w:lineRule="auto"/>
        <w:widowControl w:val="off"/>
        <w:tabs>
          <w:tab w:val="left" w:pos="1050" w:leader="none"/>
          <w:tab w:val="right" w:pos="8937" w:leader="dot"/>
        </w:tabs>
        <w:rPr>
          <w:rStyle w:val="1103"/>
          <w:sz w:val="28"/>
          <w:szCs w:val="28"/>
        </w:rPr>
      </w:pPr>
      <w:r>
        <w:rPr>
          <w:rStyle w:val="1103"/>
          <w:sz w:val="28"/>
          <w:szCs w:val="28"/>
        </w:rPr>
        <w:fldChar w:fldCharType="begin"/>
      </w:r>
      <w:r>
        <w:rPr>
          <w:rStyle w:val="1103"/>
          <w:sz w:val="28"/>
          <w:szCs w:val="28"/>
        </w:rPr>
        <w:instrText xml:space="preserve"> </w:instrText>
      </w:r>
      <w:r>
        <w:rPr>
          <w:sz w:val="28"/>
          <w:szCs w:val="28"/>
        </w:rPr>
        <w:instrText xml:space="preserve">HYPERLINK \l "_Toc104818929"</w:instrText>
      </w:r>
      <w:r>
        <w:rPr>
          <w:rStyle w:val="1103"/>
          <w:sz w:val="28"/>
          <w:szCs w:val="28"/>
        </w:rPr>
        <w:instrText xml:space="preserve"> </w:instrText>
      </w:r>
      <w:r>
        <w:rPr>
          <w:rStyle w:val="1103"/>
          <w:sz w:val="28"/>
          <w:szCs w:val="28"/>
        </w:rPr>
        <w:fldChar w:fldCharType="separate"/>
      </w:r>
      <w:r>
        <w:rPr>
          <w:rStyle w:val="1103"/>
          <w:rFonts w:hint="eastAsia"/>
          <w:sz w:val="28"/>
          <w:szCs w:val="28"/>
        </w:rPr>
        <w:t xml:space="preserve">第五章</w:t>
      </w:r>
      <w:r>
        <w:rPr>
          <w:rStyle w:val="1103"/>
          <w:sz w:val="28"/>
          <w:szCs w:val="28"/>
        </w:rPr>
        <w:t xml:space="preserve">   </w:t>
      </w:r>
      <w:r>
        <w:rPr>
          <w:rStyle w:val="1103"/>
          <w:rFonts w:hint="eastAsia"/>
          <w:sz w:val="28"/>
          <w:szCs w:val="28"/>
        </w:rPr>
        <w:t xml:space="preserve">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sz w:val="28"/>
          <w:szCs w:val="28"/>
        </w:rPr>
        <w:t xml:space="preserve">32</w:t>
      </w:r>
      <w:r>
        <w:rPr>
          <w:sz w:val="28"/>
          <w:szCs w:val="28"/>
        </w:rPr>
        <w:fldChar w:fldCharType="end"/>
      </w:r>
      <w:r>
        <w:rPr>
          <w:rStyle w:val="1103"/>
          <w:sz w:val="28"/>
          <w:szCs w:val="28"/>
        </w:rPr>
        <w:fldChar w:fldCharType="end"/>
      </w:r>
      <w:r>
        <w:rPr>
          <w:rStyle w:val="1103"/>
          <w:sz w:val="28"/>
          <w:szCs w:val="28"/>
        </w:rPr>
      </w:r>
      <w:r/>
    </w:p>
    <w:p>
      <w:pPr>
        <w:pStyle w:val="1079"/>
        <w:keepLines w:val="0"/>
        <w:keepNext w:val="0"/>
        <w:pageBreakBefore w:val="0"/>
        <w:spacing w:line="360" w:lineRule="auto"/>
        <w:widowControl w:val="off"/>
        <w:tabs>
          <w:tab w:val="left" w:pos="1050" w:leader="none"/>
          <w:tab w:val="right" w:pos="8937" w:leader="dot"/>
        </w:tabs>
        <w:rPr>
          <w:rFonts w:ascii="Calibri" w:hAnsi="Calibri"/>
          <w:b w:val="0"/>
          <w:sz w:val="21"/>
          <w:szCs w:val="22"/>
        </w:rPr>
      </w:pPr>
      <w:r>
        <w:rPr>
          <w:rStyle w:val="1103"/>
          <w:sz w:val="28"/>
          <w:szCs w:val="28"/>
        </w:rPr>
        <w:fldChar w:fldCharType="begin"/>
      </w:r>
      <w:r>
        <w:rPr>
          <w:rStyle w:val="1103"/>
          <w:sz w:val="28"/>
          <w:szCs w:val="28"/>
        </w:rPr>
        <w:instrText xml:space="preserve"> </w:instrText>
      </w:r>
      <w:r>
        <w:rPr>
          <w:sz w:val="28"/>
          <w:szCs w:val="28"/>
        </w:rPr>
        <w:instrText xml:space="preserve">HYPERLINK \l "_Toc104818930"</w:instrText>
      </w:r>
      <w:r>
        <w:rPr>
          <w:rStyle w:val="1103"/>
          <w:sz w:val="28"/>
          <w:szCs w:val="28"/>
        </w:rPr>
        <w:instrText xml:space="preserve"> </w:instrText>
      </w:r>
      <w:r>
        <w:rPr>
          <w:rStyle w:val="1103"/>
          <w:sz w:val="28"/>
          <w:szCs w:val="28"/>
        </w:rPr>
        <w:fldChar w:fldCharType="separate"/>
      </w:r>
      <w:r>
        <w:rPr>
          <w:rStyle w:val="1103"/>
          <w:rFonts w:hint="eastAsia"/>
          <w:sz w:val="28"/>
          <w:szCs w:val="28"/>
        </w:rPr>
        <w:t xml:space="preserve">第六章</w:t>
      </w:r>
      <w:r>
        <w:rPr>
          <w:rStyle w:val="1103"/>
          <w:sz w:val="28"/>
          <w:szCs w:val="28"/>
        </w:rPr>
        <w:t xml:space="preserve">   </w:t>
      </w:r>
      <w:r>
        <w:rPr>
          <w:rStyle w:val="1103"/>
          <w:rFonts w:hint="eastAsia"/>
          <w:sz w:val="28"/>
          <w:szCs w:val="28"/>
        </w:rPr>
        <w:t xml:space="preserve">响应文件格式</w:t>
      </w:r>
      <w:r>
        <w:rPr>
          <w:sz w:val="28"/>
          <w:szCs w:val="28"/>
        </w:rPr>
        <w:tab/>
      </w:r>
      <w:r>
        <w:rPr>
          <w:sz w:val="28"/>
          <w:szCs w:val="28"/>
        </w:rPr>
        <w:fldChar w:fldCharType="begin"/>
      </w:r>
      <w:r>
        <w:rPr>
          <w:sz w:val="28"/>
          <w:szCs w:val="28"/>
        </w:rPr>
        <w:instrText xml:space="preserve"> PAGEREF _Toc104818930 \h </w:instrText>
      </w:r>
      <w:r>
        <w:rPr>
          <w:sz w:val="28"/>
          <w:szCs w:val="28"/>
        </w:rPr>
        <w:fldChar w:fldCharType="separate"/>
      </w:r>
      <w:r>
        <w:rPr>
          <w:sz w:val="28"/>
          <w:szCs w:val="28"/>
        </w:rPr>
        <w:t xml:space="preserve">38</w:t>
      </w:r>
      <w:r>
        <w:rPr>
          <w:sz w:val="28"/>
          <w:szCs w:val="28"/>
        </w:rPr>
        <w:fldChar w:fldCharType="end"/>
      </w:r>
      <w:r>
        <w:rPr>
          <w:rStyle w:val="1103"/>
          <w:sz w:val="28"/>
          <w:szCs w:val="28"/>
        </w:rPr>
        <w:fldChar w:fldCharType="end"/>
      </w:r>
      <w:r>
        <w:rPr>
          <w:rFonts w:ascii="Calibri" w:hAnsi="Calibri"/>
          <w:b w:val="0"/>
          <w:sz w:val="21"/>
          <w:szCs w:val="22"/>
        </w:rPr>
      </w:r>
      <w:r/>
    </w:p>
    <w:p>
      <w:pPr>
        <w:pStyle w:val="1079"/>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79"/>
        <w:spacing w:line="360" w:lineRule="auto"/>
        <w:tabs>
          <w:tab w:val="left" w:pos="1050" w:leader="none"/>
          <w:tab w:val="right" w:pos="8937" w:leader="dot"/>
        </w:tabs>
        <w:rPr>
          <w:b w:val="0"/>
          <w:sz w:val="36"/>
          <w:szCs w:val="36"/>
        </w:rPr>
      </w:pPr>
      <w:r>
        <w:rPr>
          <w:b w:val="0"/>
          <w:sz w:val="36"/>
          <w:szCs w:val="36"/>
        </w:rPr>
      </w:r>
      <w:r/>
    </w:p>
    <w:p>
      <w:pPr>
        <w:pStyle w:val="1026"/>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1026"/>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621"/>
      <w:r/>
      <w:bookmarkStart w:id="3" w:name="_Toc35393790"/>
      <w:r/>
      <w:bookmarkStart w:id="4" w:name="_Toc28359002"/>
      <w:r/>
      <w:bookmarkStart w:id="5" w:name="_Toc28359079"/>
      <w:r/>
      <w:bookmarkStart w:id="6" w:name="_Hlk24379207"/>
      <w:r>
        <w:rPr>
          <w:b/>
          <w:sz w:val="36"/>
          <w:szCs w:val="36"/>
        </w:rPr>
      </w:r>
      <w:r/>
    </w:p>
    <w:p>
      <w:pPr>
        <w:pStyle w:val="1028"/>
        <w:ind w:left="0" w:firstLine="482"/>
        <w:jc w:val="left"/>
        <w:pageBreakBefore w:val="0"/>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026"/>
        <w:ind w:left="0" w:firstLine="480"/>
        <w:pageBreakBefore w:val="0"/>
        <w:spacing w:line="360" w:lineRule="auto"/>
        <w:rPr>
          <w:rFonts w:hint="eastAsia" w:ascii="Times New Roman" w:hAnsi="Times New Roman" w:eastAsia="宋体" w:cs="Times New Roman"/>
          <w:sz w:val="24"/>
          <w:lang w:eastAsia="zh-CN"/>
        </w:rPr>
      </w:pPr>
      <w:r>
        <w:rPr>
          <w:rFonts w:hint="eastAsia"/>
          <w:sz w:val="24"/>
          <w:lang w:val="en-US" w:eastAsia="zh-CN"/>
        </w:rPr>
        <w:t xml:space="preserve">1.</w:t>
      </w:r>
      <w:r>
        <w:rPr>
          <w:sz w:val="24"/>
        </w:rPr>
        <w:t xml:space="preserve">项目编号：</w:t>
      </w:r>
      <w:r>
        <w:rPr>
          <w:rFonts w:hint="eastAsia" w:ascii="Times New Roman" w:hAnsi="Times New Roman" w:eastAsia="宋体" w:cs="Times New Roman"/>
          <w:sz w:val="24"/>
          <w:lang w:eastAsia="zh-CN"/>
        </w:rPr>
        <w:t xml:space="preserve">JSZC-320481-JSCW-C2025-0064</w:t>
      </w:r>
      <w:r>
        <w:rPr>
          <w:rFonts w:hint="eastAsia" w:ascii="Times New Roman" w:hAnsi="Times New Roman" w:eastAsia="宋体" w:cs="Times New Roman"/>
          <w:sz w:val="24"/>
          <w:lang w:eastAsia="zh-CN"/>
        </w:rPr>
      </w:r>
      <w:r/>
    </w:p>
    <w:p>
      <w:pPr>
        <w:pStyle w:val="1026"/>
        <w:ind w:left="0" w:firstLine="480"/>
        <w:pageBreakBefore w:val="0"/>
        <w:spacing w:line="360" w:lineRule="auto"/>
        <w:rPr>
          <w:rFonts w:ascii="Times New Roman" w:hAnsi="Times New Roman" w:eastAsia="宋体" w:cs="Times New Roman"/>
          <w:sz w:val="24"/>
        </w:rPr>
      </w:pPr>
      <w:r>
        <w:rPr>
          <w:rFonts w:hint="eastAsia"/>
          <w:sz w:val="24"/>
          <w:lang w:val="en-US" w:eastAsia="zh-CN"/>
        </w:rPr>
        <w:t xml:space="preserve">2.</w:t>
      </w:r>
      <w:r>
        <w:rPr>
          <w:sz w:val="24"/>
        </w:rPr>
        <w:t xml:space="preserve">项目名称：</w:t>
      </w:r>
      <w:r>
        <w:rPr>
          <w:rFonts w:hint="eastAsia" w:ascii="Times New Roman" w:hAnsi="Times New Roman" w:eastAsia="宋体" w:cs="Times New Roman"/>
          <w:sz w:val="24"/>
          <w:lang w:eastAsia="zh-CN"/>
        </w:rPr>
        <w:t xml:space="preserve">网格化监管服务项目</w:t>
      </w:r>
      <w:r>
        <w:rPr>
          <w:rFonts w:ascii="Times New Roman" w:hAnsi="Times New Roman" w:eastAsia="宋体" w:cs="Times New Roman"/>
          <w:sz w:val="24"/>
        </w:rPr>
      </w:r>
      <w:r/>
    </w:p>
    <w:p>
      <w:pPr>
        <w:pStyle w:val="1026"/>
        <w:ind w:left="0" w:firstLine="480"/>
        <w:pageBreakBefore w:val="0"/>
        <w:spacing w:line="360" w:lineRule="auto"/>
        <w:rPr>
          <w:rFonts w:ascii="Times New Roman" w:hAnsi="Times New Roman" w:eastAsia="宋体" w:cs="Times New Roman"/>
          <w:sz w:val="24"/>
        </w:rPr>
      </w:pPr>
      <w:r>
        <w:rPr>
          <w:rFonts w:hint="eastAsia"/>
          <w:sz w:val="24"/>
          <w:lang w:val="en-US" w:eastAsia="zh-CN"/>
        </w:rPr>
        <w:t xml:space="preserve">3.</w:t>
      </w:r>
      <w:r>
        <w:rPr>
          <w:sz w:val="24"/>
        </w:rPr>
        <w:t xml:space="preserve">采购方式：</w:t>
      </w:r>
      <w:r>
        <w:rPr>
          <w:rFonts w:ascii="Times New Roman" w:hAnsi="Times New Roman" w:eastAsia="宋体" w:cs="Times New Roman"/>
          <w:sz w:val="24"/>
        </w:rPr>
        <w:t xml:space="preserve">竞争性磋商</w:t>
      </w:r>
      <w:r>
        <w:rPr>
          <w:rFonts w:ascii="Times New Roman" w:hAnsi="Times New Roman" w:eastAsia="宋体" w:cs="Times New Roman"/>
          <w:sz w:val="24"/>
        </w:rPr>
      </w:r>
      <w:r/>
    </w:p>
    <w:p>
      <w:pPr>
        <w:pStyle w:val="1026"/>
        <w:ind w:left="0" w:firstLine="480"/>
        <w:pageBreakBefore w:val="0"/>
        <w:spacing w:line="360" w:lineRule="auto"/>
        <w:widowControl w:val="off"/>
        <w:rPr>
          <w:rFonts w:hint="eastAsia" w:ascii="Times New Roman" w:hAnsi="Times New Roman" w:eastAsia="宋体" w:cs="Times New Roman"/>
          <w:b/>
          <w:bCs/>
          <w:sz w:val="24"/>
          <w:highlight w:val="none"/>
          <w:lang w:val="en-US" w:eastAsia="zh-CN"/>
        </w:rPr>
      </w:pPr>
      <w:r/>
      <w:bookmarkEnd w:id="6"/>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rPr>
        <w:t xml:space="preserve">项目预算金额：</w:t>
      </w:r>
      <w:r>
        <w:rPr>
          <w:rFonts w:hint="eastAsia" w:ascii="Times New Roman" w:hAnsi="Times New Roman" w:eastAsia="宋体" w:cs="Times New Roman"/>
          <w:sz w:val="24"/>
          <w:highlight w:val="none"/>
          <w:lang w:val="en-US" w:eastAsia="zh-CN"/>
        </w:rPr>
        <w:t xml:space="preserve">60.804万元</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控制单价为：每家企业1080元/年；</w:t>
      </w:r>
      <w:r>
        <w:rPr>
          <w:rFonts w:hint="eastAsia" w:ascii="Times New Roman" w:hAnsi="Times New Roman" w:eastAsia="宋体" w:cs="Times New Roman"/>
          <w:b/>
          <w:bCs/>
          <w:sz w:val="24"/>
          <w:highlight w:val="none"/>
          <w:lang w:val="en-US" w:eastAsia="zh-CN"/>
        </w:rPr>
        <w:t xml:space="preserve">本项目为单价报价，供应商只须填写响应单价。</w:t>
      </w:r>
      <w:r>
        <w:rPr>
          <w:rFonts w:hint="eastAsia" w:ascii="Times New Roman" w:hAnsi="Times New Roman" w:eastAsia="宋体" w:cs="Times New Roman"/>
          <w:b/>
          <w:bCs/>
          <w:sz w:val="24"/>
          <w:highlight w:val="none"/>
          <w:lang w:val="en-US" w:eastAsia="zh-CN"/>
        </w:rPr>
      </w:r>
      <w:r/>
    </w:p>
    <w:p>
      <w:pPr>
        <w:pStyle w:val="1026"/>
        <w:ind w:left="0" w:firstLine="480"/>
        <w:pageBreakBefore w:val="0"/>
        <w:spacing w:line="360" w:lineRule="auto"/>
        <w:widowControl w:val="off"/>
        <w:rPr>
          <w:rFonts w:hint="eastAsia"/>
          <w:sz w:val="24"/>
          <w:highlight w:val="none"/>
        </w:rPr>
      </w:pPr>
      <w:r>
        <w:rPr>
          <w:rFonts w:hint="eastAsia"/>
          <w:sz w:val="24"/>
          <w:highlight w:val="none"/>
          <w:lang w:val="en-US" w:eastAsia="zh-CN"/>
        </w:rPr>
        <w:t xml:space="preserve">5.</w:t>
      </w:r>
      <w:r>
        <w:rPr>
          <w:sz w:val="24"/>
          <w:highlight w:val="none"/>
        </w:rPr>
        <w:t xml:space="preserve">采购需求：</w:t>
      </w:r>
      <w:r>
        <w:rPr>
          <w:rFonts w:hint="eastAsia"/>
          <w:sz w:val="24"/>
          <w:highlight w:val="none"/>
          <w:lang w:eastAsia="zh-CN"/>
        </w:rPr>
        <w:t xml:space="preserve">据常州市安全生产委员会办公室文件《关于进一步加强基层安全生产网格化服务管理工作的实施意见（征求意见稿）》和《关于将安全生产和消防安全纳入网格化社会治理体系的通知（征求意见稿）》，参与对溧阳高新区企业每月全覆盖的安全生产网格化监管。</w:t>
      </w:r>
      <w:r>
        <w:rPr>
          <w:rFonts w:hint="eastAsia"/>
          <w:sz w:val="24"/>
          <w:highlight w:val="none"/>
        </w:rPr>
      </w:r>
      <w:r/>
    </w:p>
    <w:p>
      <w:pPr>
        <w:pStyle w:val="1038"/>
        <w:ind w:left="0" w:firstLine="480"/>
        <w:jc w:val="left"/>
        <w:pageBreakBefore w:val="0"/>
        <w:spacing w:before="0" w:line="360" w:lineRule="auto"/>
        <w:widowControl w:val="off"/>
        <w:rPr>
          <w:rFonts w:hint="eastAsia" w:ascii="Times New Roman" w:hAnsi="Times New Roman" w:eastAsia="宋体" w:cs="Times New Roman"/>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6.合同履行期限：1年</w:t>
      </w:r>
      <w:r>
        <w:rPr>
          <w:rFonts w:hint="eastAsia" w:ascii="Times New Roman" w:hAnsi="Times New Roman" w:eastAsia="宋体" w:cs="Times New Roman"/>
          <w:b w:val="0"/>
          <w:sz w:val="24"/>
          <w:szCs w:val="24"/>
          <w:highlight w:val="none"/>
          <w:lang w:val="en-US" w:eastAsia="zh-CN" w:bidi="ar-SA"/>
        </w:rPr>
      </w:r>
      <w:r/>
    </w:p>
    <w:p>
      <w:pPr>
        <w:pStyle w:val="1028"/>
        <w:ind w:left="0" w:firstLine="480"/>
        <w:jc w:val="left"/>
        <w:pageBreakBefore w:val="0"/>
        <w:spacing w:before="0" w:line="360" w:lineRule="auto"/>
        <w:widowControl w:val="off"/>
        <w:rPr>
          <w:rFonts w:hint="eastAsia" w:ascii="Times New Roman" w:hAnsi="Times New Roman" w:eastAsia="宋体" w:cs="Times New Roman"/>
          <w:b w:val="0"/>
          <w:bCs/>
          <w:sz w:val="24"/>
          <w:szCs w:val="24"/>
        </w:rPr>
      </w:pPr>
      <w:r/>
      <w:bookmarkStart w:id="7" w:name="_Toc35393791"/>
      <w:r/>
      <w:bookmarkStart w:id="8" w:name="_Toc28359003"/>
      <w:r/>
      <w:bookmarkStart w:id="9" w:name="_Toc35393622"/>
      <w:r/>
      <w:bookmarkStart w:id="10" w:name="_Toc28359080"/>
      <w:r>
        <w:rPr>
          <w:rFonts w:hint="eastAsia" w:ascii="Times New Roman" w:hAnsi="Times New Roman" w:eastAsia="宋体" w:cs="Times New Roman"/>
          <w:b w:val="0"/>
          <w:bCs/>
          <w:sz w:val="24"/>
          <w:szCs w:val="24"/>
          <w:lang w:val="en-US" w:eastAsia="zh-CN"/>
        </w:rPr>
        <w:t xml:space="preserve">7</w:t>
      </w:r>
      <w:r>
        <w:rPr>
          <w:rFonts w:hint="eastAsia" w:ascii="Times New Roman" w:hAnsi="Times New Roman" w:eastAsia="宋体" w:cs="Times New Roman"/>
          <w:b w:val="0"/>
          <w:bCs/>
          <w:sz w:val="24"/>
          <w:szCs w:val="24"/>
        </w:rPr>
        <w:t xml:space="preserve">.本项目是否接受联合体响应：否。</w:t>
      </w:r>
      <w:r>
        <w:rPr>
          <w:rFonts w:hint="eastAsia" w:ascii="Times New Roman" w:hAnsi="Times New Roman" w:eastAsia="宋体" w:cs="Times New Roman"/>
          <w:b w:val="0"/>
          <w:bCs/>
          <w:sz w:val="24"/>
          <w:szCs w:val="24"/>
        </w:rPr>
      </w:r>
      <w:r/>
    </w:p>
    <w:p>
      <w:pPr>
        <w:pStyle w:val="1028"/>
        <w:ind w:left="0" w:firstLine="482"/>
        <w:jc w:val="left"/>
        <w:pageBreakBefore w:val="0"/>
        <w:spacing w:before="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二、申请人的资格要求</w:t>
      </w:r>
      <w:bookmarkEnd w:id="7"/>
      <w:r/>
      <w:bookmarkEnd w:id="8"/>
      <w:r/>
      <w:bookmarkEnd w:id="9"/>
      <w:r/>
      <w:bookmarkEnd w:id="10"/>
      <w:r>
        <w:rPr>
          <w:rFonts w:ascii="Times New Roman" w:hAnsi="Times New Roman" w:eastAsia="宋体" w:cs="Times New Roman"/>
          <w:b/>
          <w:sz w:val="24"/>
          <w:szCs w:val="24"/>
        </w:rPr>
      </w:r>
      <w:r/>
    </w:p>
    <w:p>
      <w:pPr>
        <w:pStyle w:val="1026"/>
        <w:ind w:left="0" w:firstLine="480"/>
        <w:pageBreakBefore w:val="0"/>
        <w:spacing w:line="360" w:lineRule="auto"/>
        <w:widowControl/>
        <w:rPr>
          <w:rFonts w:ascii="宋体" w:hAnsi="宋体" w:eastAsia="宋体" w:cs="宋体"/>
          <w:sz w:val="24"/>
          <w:szCs w:val="24"/>
        </w:rPr>
      </w:pPr>
      <w:r/>
      <w:bookmarkStart w:id="11" w:name="_Toc28359081"/>
      <w:r/>
      <w:bookmarkStart w:id="12" w:name="_Toc28359004"/>
      <w:r>
        <w:rPr>
          <w:rFonts w:hint="eastAsia" w:ascii="Times New Roman" w:hAnsi="Times New Roman" w:eastAsia="宋体" w:cs="宋体"/>
          <w:sz w:val="24"/>
          <w:szCs w:val="21"/>
        </w:rPr>
        <w:t xml:space="preserve">1.满足《中华人民共和国政府采购法》第二十二条规定</w:t>
      </w:r>
      <w:r>
        <w:rPr>
          <w:rFonts w:ascii="宋体" w:hAnsi="宋体" w:eastAsia="宋体" w:cs="宋体"/>
          <w:sz w:val="24"/>
          <w:szCs w:val="24"/>
        </w:rPr>
        <w:t xml:space="preserve">以及下列情形：</w:t>
      </w:r>
      <w:r>
        <w:rPr>
          <w:rFonts w:ascii="宋体" w:hAnsi="宋体" w:eastAsia="宋体" w:cs="宋体"/>
          <w:sz w:val="24"/>
          <w:szCs w:val="24"/>
        </w:rPr>
      </w:r>
      <w:r/>
    </w:p>
    <w:p>
      <w:pPr>
        <w:pStyle w:val="1026"/>
        <w:ind w:left="0" w:firstLine="480"/>
        <w:pageBreakBefore w:val="0"/>
        <w:spacing w:line="360" w:lineRule="auto"/>
        <w:widowControl/>
        <w:rPr>
          <w:rFonts w:ascii="宋体" w:hAnsi="宋体" w:eastAsia="宋体" w:cs="宋体"/>
          <w:sz w:val="24"/>
          <w:szCs w:val="24"/>
        </w:rPr>
      </w:pPr>
      <w:r>
        <w:rPr>
          <w:rFonts w:hint="eastAsia" w:ascii="Times New Roman" w:hAnsi="Times New Roman" w:eastAsia="宋体" w:cs="宋体"/>
          <w:sz w:val="24"/>
          <w:szCs w:val="21"/>
          <w:lang w:val="en-US" w:eastAsia="zh-CN"/>
        </w:rPr>
        <w:t xml:space="preserve">1.1</w:t>
      </w:r>
      <w:r>
        <w:rPr>
          <w:rFonts w:ascii="宋体" w:hAnsi="宋体" w:eastAsia="宋体" w:cs="宋体"/>
          <w:sz w:val="24"/>
          <w:szCs w:val="24"/>
        </w:rPr>
        <w:t xml:space="preserve">未被</w:t>
      </w:r>
      <w:r>
        <w:rPr>
          <w:rFonts w:hint="eastAsia" w:ascii="宋体" w:hAnsi="宋体" w:eastAsia="宋体" w:cs="宋体"/>
          <w:sz w:val="24"/>
          <w:szCs w:val="24"/>
          <w:lang w:eastAsia="zh-CN"/>
        </w:rPr>
        <w:t xml:space="preserve">“</w:t>
      </w:r>
      <w:r>
        <w:rPr>
          <w:rFonts w:ascii="宋体" w:hAnsi="宋体" w:eastAsia="宋体" w:cs="宋体"/>
          <w:sz w:val="24"/>
          <w:szCs w:val="24"/>
        </w:rPr>
        <w:t xml:space="preserve">信用中国</w:t>
      </w:r>
      <w:r>
        <w:rPr>
          <w:rFonts w:hint="eastAsia" w:ascii="宋体" w:hAnsi="宋体" w:eastAsia="宋体" w:cs="宋体"/>
          <w:sz w:val="24"/>
          <w:szCs w:val="24"/>
          <w:lang w:eastAsia="zh-CN"/>
        </w:rPr>
        <w:t xml:space="preserve">”</w:t>
      </w:r>
      <w:r>
        <w:rPr>
          <w:rFonts w:ascii="宋体" w:hAnsi="宋体" w:eastAsia="宋体" w:cs="宋体"/>
          <w:sz w:val="24"/>
          <w:szCs w:val="24"/>
        </w:rPr>
        <w:t xml:space="preserve">网站（WWW.creditchina.gov.cn）或</w:t>
      </w:r>
      <w:r>
        <w:rPr>
          <w:rFonts w:hint="eastAsia" w:ascii="宋体" w:hAnsi="宋体" w:eastAsia="宋体" w:cs="宋体"/>
          <w:sz w:val="24"/>
          <w:szCs w:val="24"/>
          <w:lang w:eastAsia="zh-CN"/>
        </w:rPr>
        <w:t xml:space="preserve">“</w:t>
      </w:r>
      <w:r>
        <w:rPr>
          <w:rFonts w:ascii="宋体" w:hAnsi="宋体" w:eastAsia="宋体" w:cs="宋体"/>
          <w:sz w:val="24"/>
          <w:szCs w:val="24"/>
        </w:rPr>
        <w:t xml:space="preserve">中国政府采购网</w:t>
      </w:r>
      <w:r>
        <w:rPr>
          <w:rFonts w:hint="eastAsia" w:ascii="宋体" w:hAnsi="宋体" w:eastAsia="宋体" w:cs="宋体"/>
          <w:sz w:val="24"/>
          <w:szCs w:val="24"/>
          <w:lang w:eastAsia="zh-CN"/>
        </w:rPr>
        <w:t xml:space="preserve">”</w:t>
      </w:r>
      <w:r>
        <w:rPr>
          <w:rFonts w:ascii="宋体" w:hAnsi="宋体" w:eastAsia="宋体" w:cs="宋体"/>
          <w:sz w:val="24"/>
          <w:szCs w:val="24"/>
        </w:rPr>
        <w:t xml:space="preserve">网站（www.ccgp.gov.cn）列入失信被执行人、重大税收违法案件当事人名单、政府采购严重失信行为记录名单；</w:t>
      </w:r>
      <w:r>
        <w:rPr>
          <w:rFonts w:ascii="宋体" w:hAnsi="宋体" w:eastAsia="宋体" w:cs="宋体"/>
          <w:sz w:val="24"/>
          <w:szCs w:val="24"/>
        </w:rPr>
      </w:r>
      <w:r/>
    </w:p>
    <w:p>
      <w:pPr>
        <w:pStyle w:val="1026"/>
        <w:ind w:left="0" w:firstLine="480"/>
        <w:pageBreakBefore w:val="0"/>
        <w:spacing w:line="360" w:lineRule="auto"/>
        <w:widowControl/>
        <w:rPr>
          <w:rFonts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1.2</w:t>
      </w:r>
      <w:r>
        <w:rPr>
          <w:rFonts w:ascii="宋体" w:hAnsi="宋体" w:eastAsia="宋体" w:cs="宋体"/>
          <w:sz w:val="24"/>
          <w:szCs w:val="24"/>
        </w:rPr>
        <w:t xml:space="preserve"> 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eastAsia="宋体" w:cs="宋体"/>
          <w:sz w:val="24"/>
          <w:szCs w:val="21"/>
          <w:lang w:val="en-US" w:eastAsia="zh-CN"/>
        </w:rPr>
      </w:r>
      <w:r/>
    </w:p>
    <w:p>
      <w:pPr>
        <w:pStyle w:val="1026"/>
        <w:ind w:left="0" w:firstLine="480"/>
        <w:pageBreakBefore w:val="0"/>
        <w:spacing w:line="360" w:lineRule="auto"/>
        <w:widowControl/>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2.落实政府</w:t>
      </w:r>
      <w:r>
        <w:rPr>
          <w:rFonts w:hint="eastAsia" w:ascii="Times New Roman" w:hAnsi="Times New Roman" w:eastAsia="宋体" w:cs="宋体"/>
          <w:sz w:val="24"/>
          <w:szCs w:val="21"/>
          <w:lang w:eastAsia="zh-CN"/>
        </w:rPr>
        <w:t xml:space="preserve">采购</w:t>
      </w:r>
      <w:r>
        <w:rPr>
          <w:rFonts w:hint="eastAsia" w:ascii="Times New Roman" w:hAnsi="Times New Roman" w:eastAsia="宋体" w:cs="宋体"/>
          <w:sz w:val="24"/>
          <w:szCs w:val="21"/>
        </w:rPr>
        <w:t xml:space="preserve">政策需满足的资格要求：</w:t>
      </w:r>
      <w:r>
        <w:rPr>
          <w:rFonts w:hint="eastAsia" w:ascii="Times New Roman" w:hAnsi="Times New Roman" w:eastAsia="宋体" w:cs="宋体"/>
          <w:sz w:val="24"/>
          <w:szCs w:val="21"/>
        </w:rPr>
      </w:r>
      <w:r/>
    </w:p>
    <w:p>
      <w:pPr>
        <w:pStyle w:val="1026"/>
        <w:ind w:left="0" w:firstLine="480"/>
        <w:pageBreakBefore w:val="0"/>
        <w:spacing w:line="360" w:lineRule="auto"/>
        <w:widowControl/>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2.1中小企业政策</w:t>
      </w:r>
      <w:r>
        <w:rPr>
          <w:rFonts w:hint="eastAsia" w:ascii="Times New Roman" w:hAnsi="Times New Roman" w:eastAsia="宋体" w:cs="宋体"/>
          <w:sz w:val="24"/>
          <w:szCs w:val="21"/>
          <w:lang w:val="en-US" w:eastAsia="zh-CN"/>
        </w:rPr>
      </w:r>
      <w:r/>
    </w:p>
    <w:p>
      <w:pPr>
        <w:pStyle w:val="1026"/>
        <w:ind w:left="0" w:firstLine="480"/>
        <w:pageBreakBefore w:val="0"/>
        <w:spacing w:line="360" w:lineRule="auto"/>
        <w:widowControl/>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本项目专门面向中小企业采购。即：提供的货物全部由符合政策要求的中小/小微企业制造、服务全部由符合政策要求的中小/小微企业承接</w:t>
      </w:r>
      <w:r>
        <w:rPr>
          <w:rFonts w:hint="eastAsia" w:ascii="Times New Roman" w:hAnsi="Times New Roman" w:eastAsia="宋体" w:cs="宋体"/>
          <w:b/>
          <w:bCs/>
          <w:sz w:val="24"/>
          <w:szCs w:val="21"/>
          <w:lang w:val="en-US" w:eastAsia="zh-CN"/>
        </w:rPr>
        <w:t xml:space="preserve">。</w:t>
      </w:r>
      <w:r>
        <w:rPr>
          <w:rFonts w:hint="eastAsia" w:ascii="Times New Roman" w:hAnsi="Times New Roman" w:eastAsia="宋体" w:cs="宋体"/>
          <w:sz w:val="24"/>
          <w:szCs w:val="21"/>
          <w:lang w:val="en-US" w:eastAsia="zh-CN"/>
        </w:rPr>
      </w:r>
      <w:r/>
    </w:p>
    <w:p>
      <w:pPr>
        <w:pStyle w:val="1026"/>
        <w:ind w:left="0" w:firstLine="480"/>
        <w:pageBreakBefore w:val="0"/>
        <w:spacing w:line="360" w:lineRule="auto"/>
        <w:widowControl/>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2.2 其它落实政府采购政策的资格要求（如有）：</w:t>
      </w:r>
      <w:r>
        <w:rPr>
          <w:rFonts w:hint="eastAsia" w:ascii="Times New Roman" w:hAnsi="Times New Roman" w:eastAsia="宋体" w:cs="宋体"/>
          <w:sz w:val="24"/>
          <w:szCs w:val="21"/>
          <w:u w:val="single"/>
          <w:lang w:val="en-US" w:eastAsia="zh-CN"/>
        </w:rPr>
        <w:t xml:space="preserve">  /   </w:t>
      </w:r>
      <w:r>
        <w:rPr>
          <w:rFonts w:hint="eastAsia" w:ascii="Times New Roman" w:hAnsi="Times New Roman" w:eastAsia="宋体" w:cs="宋体"/>
          <w:sz w:val="24"/>
          <w:szCs w:val="21"/>
          <w:lang w:val="en-US" w:eastAsia="zh-CN"/>
        </w:rPr>
        <w:t xml:space="preserve">。</w:t>
      </w:r>
      <w:r>
        <w:rPr>
          <w:rFonts w:hint="eastAsia" w:ascii="Times New Roman" w:hAnsi="Times New Roman" w:eastAsia="宋体" w:cs="宋体"/>
          <w:sz w:val="24"/>
          <w:szCs w:val="21"/>
          <w:lang w:val="en-US" w:eastAsia="zh-CN"/>
        </w:rPr>
      </w:r>
      <w:r/>
    </w:p>
    <w:p>
      <w:pPr>
        <w:pStyle w:val="1026"/>
        <w:ind w:left="0" w:firstLine="480"/>
        <w:pageBreakBefore w:val="0"/>
        <w:spacing w:line="360" w:lineRule="auto"/>
        <w:widowControl/>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3.本项目的特定资格要求：</w:t>
      </w:r>
      <w:r>
        <w:rPr>
          <w:rFonts w:hint="eastAsia" w:ascii="Times New Roman" w:hAnsi="Times New Roman" w:eastAsia="宋体" w:cs="宋体"/>
          <w:sz w:val="24"/>
          <w:szCs w:val="21"/>
          <w:lang w:val="en-US" w:eastAsia="zh-CN"/>
        </w:rPr>
      </w:r>
      <w:r/>
    </w:p>
    <w:p>
      <w:pPr>
        <w:pStyle w:val="1026"/>
        <w:ind w:left="0" w:firstLine="480"/>
        <w:pageBreakBefore w:val="0"/>
        <w:spacing w:line="360" w:lineRule="auto"/>
        <w:widowControl/>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3.1</w:t>
      </w:r>
      <w:r>
        <w:rPr>
          <w:rFonts w:ascii="宋体" w:hAnsi="宋体" w:eastAsia="宋体" w:cs="宋体"/>
          <w:sz w:val="24"/>
          <w:szCs w:val="24"/>
        </w:rPr>
        <w:t xml:space="preserve">本项目是否接受分</w:t>
      </w:r>
      <w:r>
        <w:rPr>
          <w:rFonts w:hint="eastAsia" w:ascii="Times New Roman" w:hAnsi="Times New Roman" w:eastAsia="宋体" w:cs="宋体"/>
          <w:sz w:val="24"/>
          <w:szCs w:val="21"/>
          <w:lang w:val="en-US" w:eastAsia="zh-CN"/>
        </w:rPr>
        <w:t xml:space="preserve">支机构参与响应：否；</w:t>
      </w:r>
      <w:r>
        <w:rPr>
          <w:rFonts w:hint="eastAsia" w:ascii="Times New Roman" w:hAnsi="Times New Roman" w:eastAsia="宋体" w:cs="宋体"/>
          <w:sz w:val="24"/>
          <w:szCs w:val="21"/>
          <w:lang w:val="en-US" w:eastAsia="zh-CN"/>
        </w:rPr>
      </w:r>
      <w:r/>
    </w:p>
    <w:p>
      <w:pPr>
        <w:pStyle w:val="1026"/>
        <w:ind w:left="0" w:firstLine="480"/>
        <w:pageBreakBefore w:val="0"/>
        <w:spacing w:line="360" w:lineRule="auto"/>
        <w:widowControl/>
        <w:rPr>
          <w:rFonts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3.2本项目是否属于政府购买服务：是，公益一类事业单位、使用事业编制且由财政拨款保障的群团组织，不得作为承接主体。</w:t>
      </w:r>
      <w:r>
        <w:rPr>
          <w:rFonts w:ascii="Times New Roman" w:hAnsi="Times New Roman" w:eastAsia="宋体" w:cs="宋体"/>
          <w:sz w:val="24"/>
          <w:szCs w:val="21"/>
          <w:lang w:val="en-US" w:eastAsia="zh-CN"/>
        </w:rPr>
      </w:r>
      <w:r/>
    </w:p>
    <w:p>
      <w:pPr>
        <w:pStyle w:val="1026"/>
        <w:ind w:left="0" w:firstLine="480"/>
        <w:pageBreakBefore w:val="0"/>
        <w:spacing w:line="360" w:lineRule="auto"/>
        <w:widowControl/>
        <w:rPr>
          <w:i/>
          <w:iCs/>
          <w:sz w:val="24"/>
          <w:highlight w:val="none"/>
          <w:u w:val="single"/>
        </w:rPr>
      </w:pPr>
      <w:r>
        <w:rPr>
          <w:rFonts w:hint="eastAsia" w:ascii="Times New Roman" w:hAnsi="Times New Roman" w:eastAsia="宋体" w:cs="宋体"/>
          <w:sz w:val="24"/>
          <w:szCs w:val="21"/>
          <w:lang w:val="en-US" w:eastAsia="zh-CN"/>
        </w:rPr>
        <w:t xml:space="preserve">3.3其他特定资格要求：项目负责人须具有注册安</w:t>
      </w:r>
      <w:r>
        <w:rPr>
          <w:rFonts w:hint="eastAsia" w:ascii="Times New Roman" w:hAnsi="Times New Roman" w:eastAsia="宋体" w:cs="宋体"/>
          <w:sz w:val="24"/>
          <w:szCs w:val="21"/>
          <w:highlight w:val="none"/>
          <w:lang w:val="en-US" w:eastAsia="zh-CN"/>
        </w:rPr>
        <w:t xml:space="preserve">全工程师注册证书及</w:t>
      </w:r>
      <w:r>
        <w:rPr>
          <w:rFonts w:hint="eastAsia" w:ascii="Times New Roman" w:hAnsi="Times New Roman" w:eastAsia="宋体" w:cs="宋体"/>
          <w:sz w:val="24"/>
          <w:szCs w:val="21"/>
          <w:highlight w:val="none"/>
          <w:lang w:val="en-US" w:eastAsia="zh-CN"/>
        </w:rPr>
        <w:t xml:space="preserve">供应商为其缴纳的近六个月的社保证明</w:t>
      </w:r>
      <w:r>
        <w:rPr>
          <w:rFonts w:hint="eastAsia" w:ascii="宋体" w:hAnsi="宋体" w:cs="宋体"/>
          <w:b w:val="0"/>
          <w:bCs w:val="0"/>
          <w:sz w:val="24"/>
        </w:rPr>
        <w:t xml:space="preserve">（如为退休人员，须提供退休证明及返聘合同）</w:t>
      </w:r>
      <w:r>
        <w:rPr>
          <w:rFonts w:hint="eastAsia" w:ascii="Times New Roman" w:hAnsi="Times New Roman" w:eastAsia="宋体" w:cs="宋体"/>
          <w:sz w:val="24"/>
          <w:szCs w:val="21"/>
          <w:highlight w:val="none"/>
          <w:lang w:val="en-US" w:eastAsia="zh-CN"/>
        </w:rPr>
        <w:t xml:space="preserve">。</w:t>
      </w:r>
      <w:r>
        <w:rPr>
          <w:i/>
          <w:iCs/>
          <w:sz w:val="24"/>
          <w:highlight w:val="none"/>
          <w:u w:val="single"/>
        </w:rPr>
      </w:r>
      <w:r/>
    </w:p>
    <w:p>
      <w:pPr>
        <w:pStyle w:val="1028"/>
        <w:ind w:left="0" w:firstLine="482"/>
        <w:jc w:val="left"/>
        <w:pageBreakBefore w:val="0"/>
        <w:spacing w:before="0" w:line="360" w:lineRule="auto"/>
        <w:widowControl/>
        <w:rPr>
          <w:rFonts w:ascii="Times New Roman" w:hAnsi="Times New Roman" w:eastAsia="宋体"/>
          <w:sz w:val="24"/>
          <w:szCs w:val="24"/>
        </w:rPr>
      </w:pPr>
      <w:r/>
      <w:bookmarkEnd w:id="11"/>
      <w:r/>
      <w:bookmarkEnd w:id="12"/>
      <w:r/>
      <w:bookmarkStart w:id="13" w:name="_Toc35393623"/>
      <w:r/>
      <w:bookmarkStart w:id="14" w:name="_Toc35393792"/>
      <w:r>
        <w:rPr>
          <w:rFonts w:ascii="Times New Roman" w:hAnsi="Times New Roman" w:eastAsia="宋体"/>
          <w:sz w:val="24"/>
          <w:szCs w:val="24"/>
        </w:rPr>
        <w:t xml:space="preserve">三、获取</w:t>
      </w:r>
      <w:r>
        <w:rPr>
          <w:rFonts w:hint="eastAsia" w:ascii="Times New Roman" w:hAnsi="Times New Roman" w:eastAsia="宋体"/>
          <w:sz w:val="24"/>
          <w:szCs w:val="24"/>
          <w:lang w:eastAsia="zh-CN"/>
        </w:rPr>
        <w:t xml:space="preserve">磋商</w:t>
      </w:r>
      <w:r>
        <w:rPr>
          <w:rFonts w:ascii="Times New Roman" w:hAnsi="Times New Roman" w:eastAsia="宋体"/>
          <w:sz w:val="24"/>
          <w:szCs w:val="24"/>
        </w:rPr>
        <w:t xml:space="preserve">文件</w:t>
      </w:r>
      <w:bookmarkEnd w:id="13"/>
      <w:r/>
      <w:bookmarkEnd w:id="14"/>
      <w:r>
        <w:rPr>
          <w:rFonts w:ascii="Times New Roman" w:hAnsi="Times New Roman" w:eastAsia="宋体"/>
          <w:sz w:val="24"/>
          <w:szCs w:val="24"/>
        </w:rPr>
      </w:r>
      <w:r/>
    </w:p>
    <w:p>
      <w:pPr>
        <w:pStyle w:val="1026"/>
        <w:ind w:left="0" w:firstLine="480"/>
        <w:pageBreakBefore w:val="0"/>
        <w:spacing w:line="360" w:lineRule="auto"/>
        <w:rPr>
          <w:sz w:val="24"/>
          <w:highlight w:val="none"/>
          <w:lang w:bidi="ar"/>
        </w:rPr>
      </w:pPr>
      <w:r>
        <w:rPr>
          <w:sz w:val="24"/>
          <w:lang w:bidi="ar"/>
        </w:rPr>
        <w:t xml:space="preserve">1.时间</w:t>
      </w:r>
      <w:r>
        <w:rPr>
          <w:sz w:val="24"/>
          <w:highlight w:val="none"/>
          <w:lang w:bidi="ar"/>
        </w:rPr>
        <w:t xml:space="preserve">：</w:t>
      </w:r>
      <w:r>
        <w:rPr>
          <w:rFonts w:hint="eastAsia"/>
          <w:sz w:val="24"/>
          <w:highlight w:val="none"/>
          <w:lang w:val="en-US" w:eastAsia="zh-CN"/>
        </w:rPr>
        <w:t xml:space="preserve">2025</w:t>
      </w:r>
      <w:r>
        <w:rPr>
          <w:sz w:val="24"/>
          <w:highlight w:val="none"/>
          <w:lang w:bidi="ar"/>
        </w:rPr>
        <w:t xml:space="preserve">年</w:t>
      </w:r>
      <w:r>
        <w:rPr>
          <w:rFonts w:hint="eastAsia"/>
          <w:sz w:val="24"/>
          <w:highlight w:val="none"/>
          <w:lang w:val="en-US" w:eastAsia="zh-CN" w:bidi="ar"/>
        </w:rPr>
        <w:t xml:space="preserve">8</w:t>
      </w:r>
      <w:r>
        <w:rPr>
          <w:sz w:val="24"/>
          <w:highlight w:val="none"/>
          <w:lang w:bidi="ar"/>
        </w:rPr>
        <w:t xml:space="preserve">月</w:t>
      </w:r>
      <w:r>
        <w:rPr>
          <w:rFonts w:hint="eastAsia"/>
          <w:sz w:val="24"/>
          <w:highlight w:val="none"/>
          <w:lang w:val="en-US" w:eastAsia="zh-CN" w:bidi="ar"/>
        </w:rPr>
        <w:t xml:space="preserve">6</w:t>
      </w:r>
      <w:r>
        <w:rPr>
          <w:sz w:val="24"/>
          <w:highlight w:val="none"/>
          <w:lang w:bidi="ar"/>
        </w:rPr>
        <w:t xml:space="preserve">日至</w:t>
      </w:r>
      <w:r>
        <w:rPr>
          <w:rFonts w:hint="eastAsia"/>
          <w:sz w:val="24"/>
          <w:highlight w:val="none"/>
          <w:lang w:val="en-US" w:eastAsia="zh-CN"/>
        </w:rPr>
        <w:t xml:space="preserve">2025</w:t>
      </w:r>
      <w:r>
        <w:rPr>
          <w:sz w:val="24"/>
          <w:highlight w:val="none"/>
          <w:lang w:bidi="ar"/>
        </w:rPr>
        <w:t xml:space="preserve">年</w:t>
      </w:r>
      <w:r>
        <w:rPr>
          <w:rFonts w:hint="eastAsia"/>
          <w:sz w:val="24"/>
          <w:highlight w:val="none"/>
          <w:lang w:val="en-US" w:eastAsia="zh-CN" w:bidi="ar"/>
        </w:rPr>
        <w:t xml:space="preserve">8</w:t>
      </w:r>
      <w:r>
        <w:rPr>
          <w:sz w:val="24"/>
          <w:highlight w:val="none"/>
          <w:lang w:bidi="ar"/>
        </w:rPr>
        <w:t xml:space="preserve">月</w:t>
      </w:r>
      <w:r>
        <w:rPr>
          <w:rFonts w:hint="eastAsia"/>
          <w:sz w:val="24"/>
          <w:highlight w:val="none"/>
          <w:lang w:val="en-US" w:eastAsia="zh-CN" w:bidi="ar"/>
        </w:rPr>
        <w:t xml:space="preserve">13</w:t>
      </w:r>
      <w:r>
        <w:rPr>
          <w:sz w:val="24"/>
          <w:highlight w:val="none"/>
          <w:lang w:bidi="ar"/>
        </w:rPr>
        <w:t xml:space="preserve">日</w:t>
      </w:r>
      <w:r>
        <w:rPr>
          <w:sz w:val="24"/>
          <w:highlight w:val="none"/>
          <w:lang w:bidi="ar"/>
        </w:rPr>
      </w:r>
      <w:r/>
    </w:p>
    <w:p>
      <w:pPr>
        <w:pStyle w:val="1026"/>
        <w:ind w:left="0" w:firstLine="480"/>
        <w:pageBreakBefore w:val="0"/>
        <w:spacing w:line="360" w:lineRule="auto"/>
        <w:rPr>
          <w:sz w:val="24"/>
        </w:rPr>
      </w:pPr>
      <w:r>
        <w:rPr>
          <w:sz w:val="24"/>
          <w:lang w:bidi="ar"/>
        </w:rPr>
        <w:t xml:space="preserve">2.地点：</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苏采云</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政府采购一体化平台</w:t>
      </w:r>
      <w:r>
        <w:rPr>
          <w:sz w:val="24"/>
        </w:rPr>
      </w:r>
      <w:r/>
    </w:p>
    <w:p>
      <w:pPr>
        <w:pStyle w:val="1026"/>
        <w:ind w:left="0" w:firstLine="480"/>
        <w:pageBreakBefore w:val="0"/>
        <w:spacing w:line="360" w:lineRule="auto"/>
        <w:widowControl/>
        <w:rPr>
          <w:rFonts w:hint="eastAsia" w:ascii="Times New Roman" w:hAnsi="Times New Roman" w:eastAsia="宋体" w:cs="宋体"/>
          <w:b/>
          <w:bCs/>
          <w:sz w:val="24"/>
          <w:szCs w:val="21"/>
          <w:lang w:eastAsia="zh-CN"/>
        </w:rPr>
      </w:pPr>
      <w:r>
        <w:rPr>
          <w:rFonts w:hint="eastAsia"/>
          <w:sz w:val="24"/>
          <w:lang w:val="en-US" w:eastAsia="zh-CN" w:bidi="ar"/>
        </w:rPr>
        <w:t xml:space="preserve">3.</w:t>
      </w:r>
      <w:r>
        <w:rPr>
          <w:sz w:val="24"/>
          <w:lang w:bidi="ar"/>
        </w:rPr>
        <w:t xml:space="preserve">方式：</w:t>
      </w:r>
      <w:bookmarkStart w:id="15" w:name="_Toc35393630"/>
      <w:r>
        <w:rPr>
          <w:rFonts w:hint="eastAsia"/>
          <w:sz w:val="24"/>
          <w:lang w:bidi="ar"/>
        </w:rPr>
        <w:t xml:space="preserve">供应商持CA数字认证证书登录</w:t>
      </w:r>
      <w:r>
        <w:rPr>
          <w:rFonts w:hint="eastAsia"/>
          <w:sz w:val="24"/>
          <w:lang w:eastAsia="zh-CN" w:bidi="ar"/>
        </w:rPr>
        <w:t xml:space="preserve">“</w:t>
      </w:r>
      <w:r>
        <w:rPr>
          <w:rFonts w:hint="eastAsia"/>
          <w:sz w:val="24"/>
          <w:lang w:bidi="ar"/>
        </w:rPr>
        <w:t xml:space="preserve">苏采云</w:t>
      </w:r>
      <w:r>
        <w:rPr>
          <w:rFonts w:hint="eastAsia"/>
          <w:sz w:val="24"/>
          <w:lang w:eastAsia="zh-CN" w:bidi="ar"/>
        </w:rPr>
        <w:t xml:space="preserve">”</w:t>
      </w:r>
      <w:r>
        <w:rPr>
          <w:rFonts w:hint="eastAsia"/>
          <w:sz w:val="24"/>
          <w:lang w:bidi="ar"/>
        </w:rPr>
        <w:t xml:space="preserve">政府采购一体化平台（http://jszfcg.jsczt.cn/jszc/login）获取电子版采购文件。</w:t>
      </w:r>
      <w:bookmarkEnd w:id="15"/>
      <w:r>
        <w:rPr>
          <w:rFonts w:hint="eastAsia" w:ascii="Times New Roman" w:hAnsi="Times New Roman" w:eastAsia="宋体" w:cs="宋体"/>
          <w:b/>
          <w:bCs/>
          <w:sz w:val="24"/>
          <w:szCs w:val="21"/>
          <w:lang w:eastAsia="zh-CN"/>
        </w:rPr>
      </w:r>
      <w:r/>
    </w:p>
    <w:p>
      <w:pPr>
        <w:pStyle w:val="1026"/>
        <w:ind w:left="0" w:firstLine="480"/>
        <w:pageBreakBefore w:val="0"/>
        <w:spacing w:line="360" w:lineRule="auto"/>
        <w:widowControl/>
        <w:rPr>
          <w:rFonts w:hint="eastAsia" w:ascii="Times New Roman" w:hAnsi="Times New Roman" w:eastAsia="宋体" w:cs="宋体"/>
          <w:sz w:val="24"/>
          <w:szCs w:val="21"/>
        </w:rPr>
      </w:pPr>
      <w:r>
        <w:rPr>
          <w:sz w:val="24"/>
          <w:lang w:bidi="ar"/>
        </w:rPr>
        <w:t xml:space="preserve">4.售价</w:t>
      </w:r>
      <w:r>
        <w:rPr>
          <w:rFonts w:hint="eastAsia" w:ascii="Times New Roman" w:hAnsi="Times New Roman" w:eastAsia="宋体" w:cs="宋体"/>
          <w:sz w:val="24"/>
          <w:szCs w:val="21"/>
        </w:rPr>
        <w:t xml:space="preserve">：</w:t>
      </w:r>
      <w:r>
        <w:rPr>
          <w:rFonts w:hint="eastAsia" w:ascii="Times New Roman" w:hAnsi="Times New Roman" w:eastAsia="宋体" w:cs="宋体"/>
          <w:sz w:val="24"/>
          <w:szCs w:val="21"/>
          <w:lang w:val="en-US" w:eastAsia="zh-CN"/>
        </w:rPr>
        <w:t xml:space="preserve">0.00</w:t>
      </w:r>
      <w:r>
        <w:rPr>
          <w:rFonts w:hint="eastAsia" w:ascii="Times New Roman" w:hAnsi="Times New Roman" w:eastAsia="宋体" w:cs="宋体"/>
          <w:sz w:val="24"/>
          <w:szCs w:val="21"/>
        </w:rPr>
        <w:t xml:space="preserve">元。</w:t>
      </w:r>
      <w:r>
        <w:rPr>
          <w:rFonts w:hint="eastAsia" w:ascii="Times New Roman" w:hAnsi="Times New Roman" w:eastAsia="宋体" w:cs="宋体"/>
          <w:sz w:val="24"/>
          <w:szCs w:val="21"/>
        </w:rPr>
      </w:r>
      <w:r/>
    </w:p>
    <w:p>
      <w:pPr>
        <w:pStyle w:val="1028"/>
        <w:ind w:left="0" w:firstLine="482"/>
        <w:jc w:val="left"/>
        <w:pageBreakBefore w:val="0"/>
        <w:spacing w:before="0" w:line="360" w:lineRule="auto"/>
        <w:widowControl/>
        <w:rPr>
          <w:rFonts w:ascii="Times New Roman" w:hAnsi="Times New Roman" w:eastAsia="宋体"/>
          <w:sz w:val="24"/>
          <w:szCs w:val="24"/>
        </w:rPr>
      </w:pPr>
      <w:r/>
      <w:bookmarkStart w:id="16" w:name="_Toc28359005"/>
      <w:r/>
      <w:bookmarkStart w:id="17" w:name="_Toc35393624"/>
      <w:r/>
      <w:bookmarkStart w:id="18" w:name="_Toc35393793"/>
      <w:r/>
      <w:bookmarkStart w:id="19" w:name="_Toc28359082"/>
      <w:r>
        <w:rPr>
          <w:rFonts w:ascii="Times New Roman" w:hAnsi="Times New Roman" w:eastAsia="宋体"/>
          <w:sz w:val="24"/>
          <w:szCs w:val="24"/>
        </w:rPr>
        <w:t xml:space="preserve">四、</w:t>
      </w:r>
      <w:bookmarkEnd w:id="16"/>
      <w:r/>
      <w:bookmarkEnd w:id="17"/>
      <w:r/>
      <w:bookmarkEnd w:id="18"/>
      <w:r/>
      <w:bookmarkEnd w:id="19"/>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1026"/>
        <w:ind w:left="0" w:firstLine="480"/>
        <w:pageBreakBefore w:val="0"/>
        <w:spacing w:line="360" w:lineRule="auto"/>
        <w:rPr>
          <w:bCs/>
          <w:sz w:val="24"/>
          <w:highlight w:val="none"/>
          <w:u w:val="single"/>
        </w:rPr>
      </w:pPr>
      <w:r>
        <w:rPr>
          <w:sz w:val="24"/>
          <w:lang w:bidi="ar"/>
        </w:rPr>
        <w:t xml:space="preserve">截止时间：</w:t>
      </w:r>
      <w:r>
        <w:rPr>
          <w:rFonts w:hint="eastAsia" w:ascii="Times New Roman" w:hAnsi="Times New Roman" w:eastAsia="宋体" w:cs="Times New Roman"/>
          <w:sz w:val="24"/>
          <w:highlight w:val="none"/>
          <w:lang w:eastAsia="zh-CN" w:bidi="ar"/>
        </w:rPr>
        <w:t xml:space="preserve">2025年8月18日下午</w:t>
      </w:r>
      <w:r>
        <w:rPr>
          <w:rFonts w:hint="eastAsia" w:ascii="Times New Roman" w:hAnsi="Times New Roman" w:eastAsia="宋体" w:cs="Times New Roman"/>
          <w:sz w:val="24"/>
          <w:highlight w:val="none"/>
          <w:lang w:val="en-US" w:eastAsia="zh-CN" w:bidi="ar"/>
        </w:rPr>
        <w:t xml:space="preserve">14:30</w:t>
      </w:r>
      <w:r>
        <w:rPr>
          <w:rFonts w:hint="eastAsia" w:ascii="Times New Roman" w:hAnsi="Times New Roman" w:eastAsia="宋体" w:cs="Times New Roman"/>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026"/>
        <w:ind w:left="0" w:firstLine="480"/>
        <w:pageBreakBefore w:val="0"/>
        <w:spacing w:line="360" w:lineRule="auto"/>
        <w:rPr>
          <w:sz w:val="24"/>
          <w:highlight w:val="none"/>
          <w:lang w:val="zh-TW" w:bidi="ar"/>
        </w:rPr>
      </w:pPr>
      <w:r>
        <w:rPr>
          <w:sz w:val="24"/>
          <w:highlight w:val="none"/>
          <w:lang w:bidi="ar"/>
        </w:rPr>
        <w:t xml:space="preserve">地点：</w:t>
      </w:r>
      <w:r>
        <w:rPr>
          <w:rFonts w:hint="eastAsia"/>
          <w:sz w:val="24"/>
          <w:lang w:bidi="ar"/>
        </w:rPr>
        <w:t xml:space="preserve">本项目采用不见面交易方式，无需到现场提交，供应商登录“苏采云”政府采购一体化平台供应商端，通过系统在线提交电子响应文件。</w:t>
      </w:r>
      <w:r>
        <w:rPr>
          <w:sz w:val="24"/>
          <w:highlight w:val="none"/>
          <w:lang w:val="zh-TW" w:bidi="ar"/>
        </w:rPr>
      </w:r>
      <w:r/>
    </w:p>
    <w:p>
      <w:pPr>
        <w:pStyle w:val="1028"/>
        <w:ind w:left="0" w:firstLine="482"/>
        <w:jc w:val="left"/>
        <w:pageBreakBefore w:val="0"/>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1026"/>
        <w:ind w:left="0" w:firstLine="480"/>
        <w:pageBreakBefore w:val="0"/>
        <w:spacing w:line="360" w:lineRule="auto"/>
        <w:rPr>
          <w:bCs/>
          <w:sz w:val="24"/>
          <w:highlight w:val="none"/>
          <w:u w:val="single"/>
        </w:rPr>
      </w:pPr>
      <w:r>
        <w:rPr>
          <w:sz w:val="24"/>
          <w:highlight w:val="none"/>
          <w:lang w:bidi="ar"/>
        </w:rPr>
        <w:t xml:space="preserve">时间：</w:t>
      </w:r>
      <w:r>
        <w:rPr>
          <w:rFonts w:hint="eastAsia" w:ascii="Times New Roman" w:hAnsi="Times New Roman" w:eastAsia="宋体" w:cs="Times New Roman"/>
          <w:sz w:val="24"/>
          <w:highlight w:val="none"/>
          <w:lang w:eastAsia="zh-CN" w:bidi="ar"/>
        </w:rPr>
        <w:t xml:space="preserve">2025年8月18日下午</w:t>
      </w:r>
      <w:r>
        <w:rPr>
          <w:rFonts w:hint="eastAsia" w:ascii="Times New Roman" w:hAnsi="Times New Roman" w:eastAsia="宋体" w:cs="Times New Roman"/>
          <w:sz w:val="24"/>
          <w:highlight w:val="none"/>
          <w:lang w:val="en-US" w:eastAsia="zh-CN" w:bidi="ar"/>
        </w:rPr>
        <w:t xml:space="preserve">14:30</w:t>
      </w:r>
      <w:r>
        <w:rPr>
          <w:rFonts w:hint="eastAsia" w:ascii="Times New Roman" w:hAnsi="Times New Roman" w:eastAsia="宋体" w:cs="Times New Roman"/>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026"/>
        <w:ind w:left="0" w:firstLine="480"/>
        <w:pageBreakBefore w:val="0"/>
        <w:spacing w:line="360" w:lineRule="auto"/>
        <w:rPr>
          <w:bCs/>
          <w:sz w:val="24"/>
          <w:u w:val="single"/>
        </w:rPr>
      </w:pPr>
      <w:r>
        <w:rPr>
          <w:sz w:val="24"/>
          <w:lang w:bidi="ar"/>
        </w:rPr>
        <w:t xml:space="preserve">地点：</w:t>
      </w:r>
      <w:r>
        <w:rPr>
          <w:rFonts w:hint="eastAsia" w:ascii="宋体" w:hAnsi="宋体" w:eastAsia="宋体" w:cs="宋体"/>
          <w:sz w:val="24"/>
          <w:lang w:val="zh-CN"/>
        </w:rPr>
        <w:t xml:space="preserve">溧阳市游子吟大道10号天悦广场商务楼三幢18楼1813室</w:t>
      </w:r>
      <w:r>
        <w:rPr>
          <w:rFonts w:hint="eastAsia"/>
          <w:sz w:val="24"/>
          <w:lang w:bidi="ar"/>
        </w:rPr>
        <w:t xml:space="preserve">。</w:t>
      </w:r>
      <w:r>
        <w:rPr>
          <w:bCs/>
          <w:sz w:val="24"/>
          <w:u w:val="single"/>
        </w:rPr>
      </w:r>
      <w:r/>
    </w:p>
    <w:p>
      <w:pPr>
        <w:pStyle w:val="1028"/>
        <w:ind w:left="0" w:firstLine="482"/>
        <w:jc w:val="left"/>
        <w:pageBreakBefore w:val="0"/>
        <w:spacing w:before="0" w:line="360" w:lineRule="auto"/>
        <w:rPr>
          <w:rFonts w:ascii="Times New Roman" w:hAnsi="Times New Roman" w:eastAsia="宋体"/>
          <w:sz w:val="24"/>
          <w:szCs w:val="24"/>
        </w:rPr>
      </w:pPr>
      <w:r/>
      <w:bookmarkStart w:id="20" w:name="_Toc35393794"/>
      <w:r/>
      <w:bookmarkStart w:id="21" w:name="_Toc35393625"/>
      <w:r/>
      <w:bookmarkStart w:id="22" w:name="_Toc28359007"/>
      <w:r/>
      <w:bookmarkStart w:id="23" w:name="_Toc28359084"/>
      <w:r>
        <w:rPr>
          <w:rFonts w:ascii="Times New Roman" w:hAnsi="Times New Roman" w:eastAsia="宋体"/>
          <w:sz w:val="24"/>
          <w:szCs w:val="24"/>
        </w:rPr>
        <w:t xml:space="preserve">六、公告期限</w:t>
      </w:r>
      <w:bookmarkEnd w:id="20"/>
      <w:r/>
      <w:bookmarkEnd w:id="21"/>
      <w:r/>
      <w:bookmarkEnd w:id="22"/>
      <w:r/>
      <w:bookmarkEnd w:id="23"/>
      <w:r>
        <w:rPr>
          <w:rFonts w:ascii="Times New Roman" w:hAnsi="Times New Roman" w:eastAsia="宋体"/>
          <w:sz w:val="24"/>
          <w:szCs w:val="24"/>
        </w:rPr>
      </w:r>
      <w:r/>
    </w:p>
    <w:p>
      <w:pPr>
        <w:pStyle w:val="1026"/>
        <w:ind w:left="0" w:firstLine="480"/>
        <w:pageBreakBefore w:val="0"/>
        <w:spacing w:line="360" w:lineRule="auto"/>
        <w:rPr>
          <w:sz w:val="24"/>
        </w:rPr>
      </w:pPr>
      <w:r>
        <w:rPr>
          <w:sz w:val="24"/>
        </w:rPr>
        <w:t xml:space="preserve">自本公告发布之日起</w:t>
      </w:r>
      <w:r>
        <w:rPr>
          <w:rFonts w:hint="eastAsia"/>
          <w:sz w:val="24"/>
          <w:lang w:val="en-US" w:eastAsia="zh-CN"/>
        </w:rPr>
        <w:t xml:space="preserve">3</w:t>
      </w:r>
      <w:r>
        <w:rPr>
          <w:sz w:val="24"/>
        </w:rPr>
        <w:t xml:space="preserve">个工作日。</w:t>
      </w:r>
      <w:r>
        <w:rPr>
          <w:sz w:val="24"/>
        </w:rPr>
      </w:r>
      <w:r/>
    </w:p>
    <w:p>
      <w:pPr>
        <w:pStyle w:val="1028"/>
        <w:numPr>
          <w:ilvl w:val="0"/>
          <w:numId w:val="8"/>
        </w:numPr>
        <w:ind w:left="0" w:firstLine="482"/>
        <w:jc w:val="left"/>
        <w:pageBreakBefore w:val="0"/>
        <w:spacing w:before="0" w:line="360" w:lineRule="auto"/>
        <w:rPr>
          <w:rFonts w:ascii="Times New Roman" w:hAnsi="Times New Roman" w:eastAsia="宋体"/>
          <w:sz w:val="24"/>
          <w:szCs w:val="24"/>
        </w:rPr>
      </w:pPr>
      <w:r/>
      <w:bookmarkStart w:id="24" w:name="_Toc35393795"/>
      <w:r/>
      <w:bookmarkStart w:id="25" w:name="_Toc35393626"/>
      <w:r>
        <w:rPr>
          <w:rFonts w:ascii="Times New Roman" w:hAnsi="Times New Roman" w:eastAsia="宋体"/>
          <w:sz w:val="24"/>
          <w:szCs w:val="24"/>
        </w:rPr>
        <w:t xml:space="preserve">其他补充事宜</w:t>
      </w:r>
      <w:bookmarkEnd w:id="24"/>
      <w:r/>
      <w:bookmarkEnd w:id="25"/>
      <w:r>
        <w:rPr>
          <w:rFonts w:ascii="Times New Roman" w:hAnsi="Times New Roman" w:eastAsia="宋体"/>
          <w:sz w:val="24"/>
          <w:szCs w:val="24"/>
        </w:rPr>
      </w:r>
      <w:r/>
    </w:p>
    <w:p>
      <w:pPr>
        <w:pStyle w:val="1026"/>
        <w:ind w:left="0" w:firstLine="480"/>
        <w:jc w:val="left"/>
        <w:pageBreakBefore w:val="0"/>
        <w:spacing w:line="360" w:lineRule="auto"/>
        <w:widowControl/>
        <w:rPr>
          <w:rFonts w:ascii="宋体" w:hAnsi="宋体" w:cs="宋体"/>
          <w:sz w:val="24"/>
        </w:rPr>
      </w:pPr>
      <w:r/>
      <w:bookmarkStart w:id="26" w:name="_Toc35393627"/>
      <w:r/>
      <w:bookmarkStart w:id="27" w:name="_Toc35393796"/>
      <w:r/>
      <w:bookmarkStart w:id="28" w:name="_Toc28359085"/>
      <w:r/>
      <w:bookmarkStart w:id="29" w:name="_Toc28359008"/>
      <w:r>
        <w:rPr>
          <w:rFonts w:ascii="宋体" w:hAnsi="宋体" w:cs="宋体"/>
          <w:sz w:val="24"/>
        </w:rPr>
        <w:t xml:space="preserve">1.本项目需要落实的政府采购政策：扶持中小企业、监狱企业、残疾人福利单位。</w:t>
      </w:r>
      <w:r>
        <w:rPr>
          <w:rFonts w:ascii="宋体" w:hAnsi="宋体" w:cs="宋体"/>
          <w:sz w:val="24"/>
        </w:rPr>
      </w:r>
      <w:r/>
    </w:p>
    <w:p>
      <w:pPr>
        <w:pStyle w:val="1026"/>
        <w:ind w:left="0" w:firstLine="480"/>
        <w:jc w:val="left"/>
        <w:pageBreakBefore w:val="0"/>
        <w:spacing w:line="360" w:lineRule="auto"/>
        <w:widowControl/>
        <w:rPr>
          <w:rFonts w:ascii="宋体" w:hAnsi="宋体" w:cs="宋体"/>
          <w:sz w:val="24"/>
        </w:rPr>
      </w:pPr>
      <w:r>
        <w:rPr>
          <w:rFonts w:ascii="宋体" w:hAnsi="宋体" w:cs="宋体"/>
          <w:sz w:val="24"/>
        </w:rPr>
        <w:t xml:space="preserve">2.本项目采用不见面交易方式，请供应商认真学习常州市政府采购</w:t>
      </w:r>
      <w:r>
        <w:rPr>
          <w:rFonts w:hint="eastAsia" w:ascii="宋体" w:hAnsi="宋体" w:cs="宋体"/>
          <w:sz w:val="24"/>
        </w:rPr>
        <w:t xml:space="preserve">网</w:t>
      </w:r>
      <w:r>
        <w:rPr>
          <w:rFonts w:ascii="宋体" w:hAnsi="宋体" w:cs="宋体"/>
          <w:sz w:val="24"/>
        </w:rPr>
        <w:t xml:space="preserve">发布的相关操作手册，办理CA认证证书、进行</w:t>
      </w:r>
      <w:r>
        <w:rPr>
          <w:rFonts w:hint="eastAsia" w:ascii="宋体" w:hAnsi="宋体" w:cs="宋体"/>
          <w:sz w:val="24"/>
          <w:lang w:eastAsia="zh-CN"/>
        </w:rPr>
        <w:t xml:space="preserve">“</w:t>
      </w:r>
      <w:r>
        <w:rPr>
          <w:rFonts w:ascii="宋体" w:hAnsi="宋体" w:cs="宋体"/>
          <w:sz w:val="24"/>
        </w:rPr>
        <w:t xml:space="preserve">苏采云</w:t>
      </w:r>
      <w:r>
        <w:rPr>
          <w:rFonts w:hint="eastAsia" w:ascii="宋体" w:hAnsi="宋体" w:cs="宋体"/>
          <w:sz w:val="24"/>
          <w:lang w:eastAsia="zh-CN"/>
        </w:rPr>
        <w:t xml:space="preserve">”</w:t>
      </w:r>
      <w:r>
        <w:rPr>
          <w:rFonts w:ascii="宋体" w:hAnsi="宋体" w:cs="宋体"/>
          <w:sz w:val="24"/>
        </w:rPr>
        <w:t xml:space="preserve">系统注册绑定，并认真核实数字认证证书情况确认是否符合本项目电子化采购流程要求。</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技术支持服务热线    0519-85588210</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CA认证证书办理（可邮寄）联系电话   0519</w:t>
      </w:r>
      <w:r>
        <w:rPr>
          <w:rFonts w:hint="eastAsia" w:ascii="宋体" w:hAnsi="宋体" w:cs="宋体"/>
          <w:sz w:val="24"/>
        </w:rPr>
        <w:t xml:space="preserve">-</w:t>
      </w:r>
      <w:r>
        <w:rPr>
          <w:rFonts w:ascii="宋体" w:hAnsi="宋体" w:cs="宋体"/>
          <w:sz w:val="24"/>
        </w:rPr>
        <w:t xml:space="preserve">85588120</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2.1办理CA认证证书</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供应商登录常州市政府采购网</w:t>
      </w:r>
      <w:r>
        <w:rPr>
          <w:rFonts w:hint="eastAsia" w:ascii="宋体" w:hAnsi="宋体" w:cs="宋体"/>
          <w:sz w:val="24"/>
          <w:lang w:eastAsia="zh-CN"/>
        </w:rPr>
        <w:t xml:space="preserve">“</w:t>
      </w:r>
      <w:r>
        <w:rPr>
          <w:rFonts w:ascii="宋体" w:hAnsi="宋体" w:cs="宋体"/>
          <w:sz w:val="24"/>
        </w:rPr>
        <w:t xml:space="preserve">下载中心</w:t>
      </w:r>
      <w:r>
        <w:rPr>
          <w:rFonts w:hint="eastAsia" w:ascii="宋体" w:hAnsi="宋体" w:cs="宋体"/>
          <w:sz w:val="24"/>
          <w:lang w:eastAsia="zh-CN"/>
        </w:rPr>
        <w:t xml:space="preserve">”</w:t>
      </w:r>
      <w:r>
        <w:rPr>
          <w:rFonts w:ascii="宋体" w:hAnsi="宋体" w:cs="宋体"/>
          <w:sz w:val="24"/>
        </w:rPr>
        <w:t xml:space="preserve">下载并查阅 </w:t>
      </w:r>
      <w:r>
        <w:rPr>
          <w:rFonts w:hint="eastAsia" w:ascii="宋体" w:hAnsi="宋体" w:cs="宋体"/>
          <w:sz w:val="24"/>
          <w:lang w:eastAsia="zh-CN"/>
        </w:rPr>
        <w:t xml:space="preserve">“</w:t>
      </w:r>
      <w:r>
        <w:rPr>
          <w:rFonts w:ascii="宋体" w:hAnsi="宋体" w:cs="宋体"/>
          <w:sz w:val="24"/>
        </w:rPr>
        <w:t xml:space="preserve">江苏省政府采购数字证书CA及电子签章办理指南</w:t>
      </w:r>
      <w:r>
        <w:rPr>
          <w:rFonts w:hint="eastAsia" w:ascii="宋体" w:hAnsi="宋体" w:cs="宋体"/>
          <w:sz w:val="24"/>
          <w:lang w:eastAsia="zh-CN"/>
        </w:rPr>
        <w:t xml:space="preserve">”</w:t>
      </w:r>
      <w:r>
        <w:rPr>
          <w:rFonts w:ascii="宋体" w:hAnsi="宋体" w:cs="宋体"/>
          <w:sz w:val="24"/>
        </w:rPr>
        <w:t xml:space="preserve">，按照程序要求办理。</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2.2注册</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供应商登录常州市政府采购网</w:t>
      </w:r>
      <w:r>
        <w:rPr>
          <w:rFonts w:hint="eastAsia" w:ascii="宋体" w:hAnsi="宋体" w:cs="宋体"/>
          <w:sz w:val="24"/>
          <w:lang w:eastAsia="zh-CN"/>
        </w:rPr>
        <w:t xml:space="preserve">“</w:t>
      </w:r>
      <w:r>
        <w:rPr>
          <w:rFonts w:ascii="宋体" w:hAnsi="宋体" w:cs="宋体"/>
          <w:sz w:val="24"/>
        </w:rPr>
        <w:t xml:space="preserve">下载中心</w:t>
      </w:r>
      <w:r>
        <w:rPr>
          <w:rFonts w:hint="eastAsia" w:ascii="宋体" w:hAnsi="宋体" w:cs="宋体"/>
          <w:sz w:val="24"/>
          <w:lang w:eastAsia="zh-CN"/>
        </w:rPr>
        <w:t xml:space="preserve">”</w:t>
      </w:r>
      <w:r>
        <w:rPr>
          <w:rFonts w:ascii="宋体" w:hAnsi="宋体" w:cs="宋体"/>
          <w:sz w:val="24"/>
        </w:rPr>
        <w:t xml:space="preserve">-</w:t>
      </w:r>
      <w:r>
        <w:rPr>
          <w:rFonts w:hint="eastAsia" w:ascii="宋体" w:hAnsi="宋体" w:cs="宋体"/>
          <w:sz w:val="24"/>
          <w:lang w:eastAsia="zh-CN"/>
        </w:rPr>
        <w:t xml:space="preserve">““</w:t>
      </w:r>
      <w:r>
        <w:rPr>
          <w:rFonts w:ascii="宋体" w:hAnsi="宋体" w:cs="宋体"/>
          <w:sz w:val="24"/>
        </w:rPr>
        <w:t xml:space="preserve">苏采云</w:t>
      </w:r>
      <w:r>
        <w:rPr>
          <w:rFonts w:hint="eastAsia" w:ascii="宋体" w:hAnsi="宋体" w:cs="宋体"/>
          <w:sz w:val="24"/>
          <w:lang w:eastAsia="zh-CN"/>
        </w:rPr>
        <w:t xml:space="preserve">”</w:t>
      </w:r>
      <w:r>
        <w:rPr>
          <w:rFonts w:ascii="宋体" w:hAnsi="宋体" w:cs="宋体"/>
          <w:sz w:val="24"/>
        </w:rPr>
        <w:t xml:space="preserve">系统供应商操作手册</w:t>
      </w:r>
      <w:r>
        <w:rPr>
          <w:rFonts w:hint="eastAsia" w:ascii="宋体" w:hAnsi="宋体" w:cs="宋体"/>
          <w:sz w:val="24"/>
          <w:lang w:eastAsia="zh-CN"/>
        </w:rPr>
        <w:t xml:space="preserve">”</w:t>
      </w:r>
      <w:r>
        <w:rPr>
          <w:rFonts w:ascii="宋体" w:hAnsi="宋体" w:cs="宋体"/>
          <w:sz w:val="24"/>
        </w:rPr>
        <w:t xml:space="preserve">下载相关操作手册、操作视频等，查阅后进行自助注册。</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2.3控件、客户端下载</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供应商登录常州市政府采购网</w:t>
      </w:r>
      <w:r>
        <w:rPr>
          <w:rFonts w:hint="eastAsia" w:ascii="宋体" w:hAnsi="宋体" w:cs="宋体"/>
          <w:sz w:val="24"/>
          <w:lang w:eastAsia="zh-CN"/>
        </w:rPr>
        <w:t xml:space="preserve">“</w:t>
      </w:r>
      <w:r>
        <w:rPr>
          <w:rFonts w:ascii="宋体" w:hAnsi="宋体" w:cs="宋体"/>
          <w:sz w:val="24"/>
        </w:rPr>
        <w:t xml:space="preserve">下载中心</w:t>
      </w:r>
      <w:r>
        <w:rPr>
          <w:rFonts w:hint="eastAsia" w:ascii="宋体" w:hAnsi="宋体" w:cs="宋体"/>
          <w:sz w:val="24"/>
          <w:lang w:eastAsia="zh-CN"/>
        </w:rPr>
        <w:t xml:space="preserve">”</w:t>
      </w:r>
      <w:r>
        <w:rPr>
          <w:rFonts w:ascii="宋体" w:hAnsi="宋体" w:cs="宋体"/>
          <w:sz w:val="24"/>
        </w:rPr>
        <w:t xml:space="preserve">-</w:t>
      </w:r>
      <w:r>
        <w:rPr>
          <w:rFonts w:hint="eastAsia" w:ascii="宋体" w:hAnsi="宋体" w:cs="宋体"/>
          <w:sz w:val="24"/>
          <w:lang w:eastAsia="zh-CN"/>
        </w:rPr>
        <w:t xml:space="preserve">“</w:t>
      </w:r>
      <w:r>
        <w:rPr>
          <w:rFonts w:ascii="宋体" w:hAnsi="宋体" w:cs="宋体"/>
          <w:sz w:val="24"/>
        </w:rPr>
        <w:t xml:space="preserve">政府采购管理交易系统（苏采云）CA及签章控件驱动</w:t>
      </w:r>
      <w:r>
        <w:rPr>
          <w:rFonts w:hint="eastAsia" w:ascii="宋体" w:hAnsi="宋体" w:cs="宋体"/>
          <w:sz w:val="24"/>
          <w:lang w:eastAsia="zh-CN"/>
        </w:rPr>
        <w:t xml:space="preserve">”</w:t>
      </w:r>
      <w:r>
        <w:rPr>
          <w:rFonts w:ascii="宋体" w:hAnsi="宋体" w:cs="宋体"/>
          <w:sz w:val="24"/>
        </w:rPr>
        <w:t xml:space="preserve">下载相关控件和客户端。</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2.4 获取电子磋商文件</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供应商持CA数字认证证书登录</w:t>
      </w:r>
      <w:r>
        <w:rPr>
          <w:rFonts w:hint="eastAsia" w:ascii="宋体" w:hAnsi="宋体" w:cs="宋体"/>
          <w:sz w:val="24"/>
          <w:lang w:eastAsia="zh-CN"/>
        </w:rPr>
        <w:t xml:space="preserve">“</w:t>
      </w:r>
      <w:r>
        <w:rPr>
          <w:rFonts w:ascii="宋体" w:hAnsi="宋体" w:cs="宋体"/>
          <w:sz w:val="24"/>
        </w:rPr>
        <w:t xml:space="preserve">苏采云</w:t>
      </w:r>
      <w:r>
        <w:rPr>
          <w:rFonts w:hint="eastAsia" w:ascii="宋体" w:hAnsi="宋体" w:cs="宋体"/>
          <w:sz w:val="24"/>
          <w:lang w:eastAsia="zh-CN"/>
        </w:rPr>
        <w:t xml:space="preserve">”</w:t>
      </w:r>
      <w:r>
        <w:rPr>
          <w:rFonts w:ascii="宋体" w:hAnsi="宋体" w:cs="宋体"/>
          <w:sz w:val="24"/>
        </w:rPr>
        <w:t xml:space="preserve">获取电子磋商文件。未在规定期限内通过</w:t>
      </w:r>
      <w:r>
        <w:rPr>
          <w:rFonts w:hint="eastAsia" w:ascii="宋体" w:hAnsi="宋体" w:cs="宋体"/>
          <w:sz w:val="24"/>
          <w:lang w:eastAsia="zh-CN"/>
        </w:rPr>
        <w:t xml:space="preserve">“</w:t>
      </w:r>
      <w:r>
        <w:rPr>
          <w:rFonts w:ascii="宋体" w:hAnsi="宋体" w:cs="宋体"/>
          <w:sz w:val="24"/>
        </w:rPr>
        <w:t xml:space="preserve">苏采云</w:t>
      </w:r>
      <w:r>
        <w:rPr>
          <w:rFonts w:hint="eastAsia" w:ascii="宋体" w:hAnsi="宋体" w:cs="宋体"/>
          <w:sz w:val="24"/>
          <w:lang w:eastAsia="zh-CN"/>
        </w:rPr>
        <w:t xml:space="preserve">”</w:t>
      </w:r>
      <w:r>
        <w:rPr>
          <w:rFonts w:ascii="宋体" w:hAnsi="宋体" w:cs="宋体"/>
          <w:sz w:val="24"/>
        </w:rPr>
        <w:t xml:space="preserve">获取磋商文件的响应无效。</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2.5编制电子响应文件</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2.6提交电子响应文件</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供应商应于响应截止时间前在</w:t>
      </w:r>
      <w:r>
        <w:rPr>
          <w:rFonts w:hint="eastAsia" w:ascii="宋体" w:hAnsi="宋体" w:cs="宋体"/>
          <w:sz w:val="24"/>
          <w:lang w:eastAsia="zh-CN"/>
        </w:rPr>
        <w:t xml:space="preserve">“</w:t>
      </w:r>
      <w:r>
        <w:rPr>
          <w:rFonts w:ascii="宋体" w:hAnsi="宋体" w:cs="宋体"/>
          <w:sz w:val="24"/>
        </w:rPr>
        <w:t xml:space="preserve">苏采云</w:t>
      </w:r>
      <w:r>
        <w:rPr>
          <w:rFonts w:hint="eastAsia" w:ascii="宋体" w:hAnsi="宋体" w:cs="宋体"/>
          <w:sz w:val="24"/>
          <w:lang w:eastAsia="zh-CN"/>
        </w:rPr>
        <w:t xml:space="preserve">”</w:t>
      </w:r>
      <w:r>
        <w:rPr>
          <w:rFonts w:ascii="宋体" w:hAnsi="宋体" w:cs="宋体"/>
          <w:sz w:val="24"/>
        </w:rPr>
        <w:t xml:space="preserve">提交电子响应文件，上传电子响应文件过程中请保持与互联网的连接畅通。</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2.7电子开标</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供应商使用CA认证证书登录</w:t>
      </w:r>
      <w:r>
        <w:rPr>
          <w:rFonts w:hint="eastAsia" w:ascii="宋体" w:hAnsi="宋体" w:cs="宋体"/>
          <w:sz w:val="24"/>
          <w:lang w:eastAsia="zh-CN"/>
        </w:rPr>
        <w:t xml:space="preserve">“</w:t>
      </w:r>
      <w:r>
        <w:rPr>
          <w:rFonts w:ascii="宋体" w:hAnsi="宋体" w:cs="宋体"/>
          <w:sz w:val="24"/>
        </w:rPr>
        <w:t xml:space="preserve">苏采云</w:t>
      </w:r>
      <w:r>
        <w:rPr>
          <w:rFonts w:hint="eastAsia" w:ascii="宋体" w:hAnsi="宋体" w:cs="宋体"/>
          <w:sz w:val="24"/>
          <w:lang w:eastAsia="zh-CN"/>
        </w:rPr>
        <w:t xml:space="preserve">”</w:t>
      </w:r>
      <w:r>
        <w:rPr>
          <w:rFonts w:ascii="宋体" w:hAnsi="宋体" w:cs="宋体"/>
          <w:sz w:val="24"/>
        </w:rPr>
        <w:t xml:space="preserve">进行电子化不见面开标。</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2.8注意事项</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供应商在开标前应当使用</w:t>
      </w:r>
      <w:r>
        <w:rPr>
          <w:rFonts w:hint="eastAsia" w:ascii="宋体" w:hAnsi="宋体" w:cs="宋体"/>
          <w:sz w:val="24"/>
          <w:lang w:eastAsia="zh-CN"/>
        </w:rPr>
        <w:t xml:space="preserve">“</w:t>
      </w:r>
      <w:r>
        <w:rPr>
          <w:rFonts w:ascii="宋体" w:hAnsi="宋体" w:cs="宋体"/>
          <w:sz w:val="24"/>
        </w:rPr>
        <w:t xml:space="preserve">验证CA</w:t>
      </w:r>
      <w:r>
        <w:rPr>
          <w:rFonts w:hint="eastAsia" w:ascii="宋体" w:hAnsi="宋体" w:cs="宋体"/>
          <w:sz w:val="24"/>
          <w:lang w:eastAsia="zh-CN"/>
        </w:rPr>
        <w:t xml:space="preserve">”</w:t>
      </w:r>
      <w:r>
        <w:rPr>
          <w:rFonts w:ascii="宋体" w:hAnsi="宋体" w:cs="宋体"/>
          <w:sz w:val="24"/>
        </w:rPr>
        <w:t xml:space="preserve">功能验证本地计算机的控件环境是否正常，并且在开标、评审过程中不可随意更换计算机，必须使用验证成功的计算机进行操作，否则造成相应后果由供应商自行承担。</w:t>
      </w:r>
      <w:r>
        <w:rPr>
          <w:rFonts w:ascii="宋体" w:hAnsi="宋体" w:cs="宋体"/>
          <w:sz w:val="24"/>
        </w:rPr>
      </w:r>
      <w:r/>
    </w:p>
    <w:p>
      <w:pPr>
        <w:pStyle w:val="1026"/>
        <w:ind w:left="0" w:firstLine="480"/>
        <w:jc w:val="left"/>
        <w:pageBreakBefore w:val="0"/>
        <w:spacing w:line="360" w:lineRule="auto"/>
        <w:widowControl/>
        <w:rPr>
          <w:rFonts w:ascii="宋体" w:hAnsi="宋体" w:cs="宋体"/>
          <w:sz w:val="24"/>
        </w:rPr>
      </w:pPr>
      <w:r>
        <w:rPr>
          <w:rFonts w:ascii="宋体" w:hAnsi="宋体" w:cs="宋体"/>
          <w:sz w:val="24"/>
        </w:rPr>
        <w:t xml:space="preserve">3.关于常州市中小企业政府采购信用融资：</w:t>
      </w:r>
      <w:r>
        <w:rPr>
          <w:rFonts w:ascii="宋体" w:hAnsi="宋体" w:cs="宋体"/>
          <w:sz w:val="24"/>
        </w:rPr>
      </w:r>
      <w:r/>
    </w:p>
    <w:p>
      <w:pPr>
        <w:pStyle w:val="1026"/>
        <w:ind w:left="0" w:firstLine="480"/>
        <w:jc w:val="left"/>
        <w:pageBreakBefore w:val="0"/>
        <w:spacing w:line="360" w:lineRule="auto"/>
        <w:widowControl/>
        <w:rPr>
          <w:rFonts w:ascii="宋体" w:hAnsi="宋体" w:cs="宋体"/>
          <w:sz w:val="24"/>
        </w:rPr>
      </w:pPr>
      <w:r>
        <w:rPr>
          <w:rFonts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rFonts w:ascii="宋体" w:hAnsi="宋体" w:cs="宋体"/>
          <w:sz w:val="24"/>
        </w:rPr>
      </w:r>
      <w:r/>
    </w:p>
    <w:p>
      <w:pPr>
        <w:pStyle w:val="1028"/>
        <w:ind w:left="0" w:firstLine="482"/>
        <w:jc w:val="left"/>
        <w:pageBreakBefore w:val="0"/>
        <w:spacing w:before="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八、对本项目提出询问，请按以下方式联系。</w:t>
      </w:r>
      <w:bookmarkEnd w:id="26"/>
      <w:r/>
      <w:bookmarkEnd w:id="27"/>
      <w:r/>
      <w:bookmarkEnd w:id="28"/>
      <w:r/>
      <w:bookmarkEnd w:id="29"/>
      <w:r>
        <w:rPr>
          <w:rFonts w:ascii="Times New Roman" w:hAnsi="Times New Roman" w:eastAsia="宋体" w:cs="Times New Roman"/>
          <w:b/>
          <w:sz w:val="24"/>
          <w:szCs w:val="24"/>
        </w:rPr>
      </w:r>
      <w:r/>
    </w:p>
    <w:p>
      <w:pPr>
        <w:pStyle w:val="1026"/>
        <w:ind w:left="0" w:firstLine="482"/>
        <w:jc w:val="both"/>
        <w:keepLines w:val="0"/>
        <w:keepNext w:val="0"/>
        <w:pageBreakBefore w:val="0"/>
        <w:spacing w:line="360" w:lineRule="auto"/>
        <w:widowControl/>
        <w:rPr>
          <w:b/>
          <w:sz w:val="24"/>
        </w:rPr>
      </w:pPr>
      <w:r>
        <w:rPr>
          <w:b/>
          <w:sz w:val="24"/>
        </w:rPr>
        <w:t xml:space="preserve">1.采购人信息</w:t>
      </w:r>
      <w:r>
        <w:rPr>
          <w:b/>
          <w:sz w:val="24"/>
        </w:rPr>
      </w:r>
      <w:r/>
    </w:p>
    <w:p>
      <w:pPr>
        <w:pStyle w:val="1026"/>
        <w:ind w:left="0" w:firstLine="480"/>
        <w:jc w:val="both"/>
        <w:keepLines w:val="0"/>
        <w:keepNext w:val="0"/>
        <w:pageBreakBefore w:val="0"/>
        <w:spacing w:line="360" w:lineRule="auto"/>
        <w:rPr>
          <w:rFonts w:hint="eastAsia" w:ascii="Times New Roman" w:hAnsi="Times New Roman" w:eastAsia="宋体" w:cs="Times New Roman"/>
          <w:sz w:val="24"/>
          <w:lang w:bidi="ar"/>
        </w:rPr>
      </w:pPr>
      <w:r/>
      <w:bookmarkStart w:id="30" w:name="_Toc28359009"/>
      <w:r/>
      <w:bookmarkStart w:id="31" w:name="_Toc28359086"/>
      <w:r>
        <w:rPr>
          <w:rFonts w:hint="eastAsia" w:ascii="Times New Roman" w:hAnsi="Times New Roman" w:eastAsia="宋体" w:cs="Times New Roman"/>
          <w:sz w:val="24"/>
          <w:lang w:bidi="ar"/>
        </w:rPr>
        <w:t xml:space="preserve">名    称：</w:t>
      </w:r>
      <w:r>
        <w:rPr>
          <w:rFonts w:hint="eastAsia" w:ascii="Times New Roman" w:hAnsi="Times New Roman" w:eastAsia="宋体" w:cs="Times New Roman"/>
          <w:sz w:val="24"/>
          <w:lang w:eastAsia="zh-CN" w:bidi="ar"/>
        </w:rPr>
        <w:t xml:space="preserve">江苏省溧阳高新技术产业开发区综合管理局</w:t>
      </w:r>
      <w:r>
        <w:rPr>
          <w:rFonts w:hint="eastAsia" w:ascii="Times New Roman" w:hAnsi="Times New Roman" w:eastAsia="宋体" w:cs="Times New Roman"/>
          <w:sz w:val="24"/>
          <w:lang w:bidi="ar"/>
        </w:rPr>
      </w:r>
      <w:r/>
    </w:p>
    <w:p>
      <w:pPr>
        <w:pStyle w:val="1026"/>
        <w:ind w:left="0" w:firstLine="480"/>
        <w:jc w:val="both"/>
        <w:keepLines w:val="0"/>
        <w:keepNext w:val="0"/>
        <w:pageBreakBefore w:val="0"/>
        <w:spacing w:line="360" w:lineRule="auto"/>
        <w:rPr>
          <w:rFonts w:hint="eastAsia" w:ascii="Times New Roman" w:hAnsi="Times New Roman" w:eastAsia="宋体" w:cs="Times New Roman"/>
          <w:sz w:val="24"/>
          <w:lang w:eastAsia="zh-CN" w:bidi="ar"/>
        </w:rPr>
      </w:pPr>
      <w:r>
        <w:rPr>
          <w:rFonts w:hint="eastAsia" w:ascii="Times New Roman" w:hAnsi="Times New Roman" w:eastAsia="宋体" w:cs="Times New Roman"/>
          <w:sz w:val="24"/>
          <w:lang w:bidi="ar"/>
        </w:rPr>
        <w:t xml:space="preserve">地    址：</w:t>
      </w:r>
      <w:r>
        <w:rPr>
          <w:rFonts w:hint="eastAsia" w:ascii="Times New Roman" w:hAnsi="Times New Roman" w:eastAsia="宋体" w:cs="Times New Roman"/>
          <w:sz w:val="24"/>
          <w:lang w:eastAsia="zh-CN" w:bidi="ar"/>
        </w:rPr>
        <w:t xml:space="preserve">溧阳市昆仑街道上上路79号，创智园1号楼东侧</w:t>
      </w:r>
      <w:r>
        <w:rPr>
          <w:rFonts w:hint="eastAsia" w:ascii="Times New Roman" w:hAnsi="Times New Roman" w:eastAsia="宋体" w:cs="Times New Roman"/>
          <w:sz w:val="24"/>
          <w:lang w:eastAsia="zh-CN" w:bidi="ar"/>
        </w:rPr>
      </w:r>
      <w:r/>
    </w:p>
    <w:p>
      <w:pPr>
        <w:pStyle w:val="1026"/>
        <w:ind w:left="0" w:firstLine="480"/>
        <w:jc w:val="both"/>
        <w:keepLines w:val="0"/>
        <w:keepNext w:val="0"/>
        <w:pageBreakBefore w:val="0"/>
        <w:spacing w:line="360" w:lineRule="auto"/>
        <w:rPr>
          <w:rFonts w:hint="eastAsia" w:ascii="Times New Roman" w:hAnsi="Times New Roman" w:eastAsia="宋体" w:cs="Times New Roman"/>
          <w:sz w:val="24"/>
          <w:lang w:eastAsia="zh-CN" w:bidi="ar"/>
        </w:rPr>
      </w:pPr>
      <w:r>
        <w:rPr>
          <w:rFonts w:hint="eastAsia" w:ascii="Times New Roman" w:hAnsi="Times New Roman" w:eastAsia="宋体" w:cs="Times New Roman"/>
          <w:sz w:val="24"/>
          <w:lang w:eastAsia="zh-CN" w:bidi="ar"/>
        </w:rPr>
        <w:t xml:space="preserve">联系方</w:t>
      </w:r>
      <w:r>
        <w:rPr>
          <w:rFonts w:hint="eastAsia" w:ascii="Times New Roman" w:hAnsi="Times New Roman" w:eastAsia="宋体" w:cs="Times New Roman"/>
          <w:sz w:val="24"/>
          <w:highlight w:val="none"/>
          <w:lang w:eastAsia="zh-CN" w:bidi="ar"/>
        </w:rPr>
        <w:t xml:space="preserve">式：13961147906</w:t>
      </w:r>
      <w:r>
        <w:rPr>
          <w:rFonts w:hint="eastAsia" w:ascii="Times New Roman" w:hAnsi="Times New Roman" w:eastAsia="宋体" w:cs="Times New Roman"/>
          <w:sz w:val="24"/>
          <w:lang w:eastAsia="zh-CN" w:bidi="ar"/>
        </w:rPr>
      </w:r>
      <w:r/>
    </w:p>
    <w:p>
      <w:pPr>
        <w:pStyle w:val="1026"/>
        <w:ind w:left="0" w:firstLine="482"/>
        <w:jc w:val="both"/>
        <w:keepLines w:val="0"/>
        <w:keepNext w:val="0"/>
        <w:pageBreakBefore w:val="0"/>
        <w:spacing w:line="360" w:lineRule="auto"/>
        <w:rPr>
          <w:b/>
          <w:sz w:val="24"/>
        </w:rPr>
      </w:pPr>
      <w:r>
        <w:rPr>
          <w:b/>
          <w:sz w:val="24"/>
        </w:rPr>
        <w:t xml:space="preserve">2.采购代理机构信息</w:t>
      </w:r>
      <w:bookmarkEnd w:id="30"/>
      <w:r/>
      <w:bookmarkEnd w:id="31"/>
      <w:r>
        <w:rPr>
          <w:b/>
          <w:sz w:val="24"/>
        </w:rPr>
      </w:r>
      <w:r/>
    </w:p>
    <w:p>
      <w:pPr>
        <w:pStyle w:val="1026"/>
        <w:ind w:left="0" w:firstLine="480"/>
        <w:jc w:val="both"/>
        <w:keepLines w:val="0"/>
        <w:keepNext w:val="0"/>
        <w:pageBreakBefore w:val="0"/>
        <w:spacing w:line="360" w:lineRule="auto"/>
        <w:rPr>
          <w:rFonts w:hint="eastAsia" w:ascii="Times New Roman" w:hAnsi="Times New Roman" w:eastAsia="宋体" w:cs="Times New Roman"/>
          <w:sz w:val="24"/>
          <w:lang w:bidi="ar"/>
        </w:rPr>
      </w:pPr>
      <w:r/>
      <w:bookmarkStart w:id="32" w:name="_Toc28359087"/>
      <w:r/>
      <w:bookmarkStart w:id="33" w:name="_Toc28359010"/>
      <w:r>
        <w:rPr>
          <w:rFonts w:hint="eastAsia" w:ascii="Times New Roman" w:hAnsi="Times New Roman" w:eastAsia="宋体" w:cs="Times New Roman"/>
          <w:sz w:val="24"/>
          <w:lang w:bidi="ar"/>
        </w:rPr>
        <w:t xml:space="preserve">名    称：江苏春为全过程工程咨询有限公司</w:t>
      </w:r>
      <w:r>
        <w:rPr>
          <w:rFonts w:hint="eastAsia" w:ascii="Times New Roman" w:hAnsi="Times New Roman" w:eastAsia="宋体" w:cs="Times New Roman"/>
          <w:sz w:val="24"/>
          <w:lang w:bidi="ar"/>
        </w:rPr>
      </w:r>
      <w:r/>
    </w:p>
    <w:p>
      <w:pPr>
        <w:pStyle w:val="1026"/>
        <w:ind w:left="0" w:firstLine="480"/>
        <w:jc w:val="both"/>
        <w:keepLines w:val="0"/>
        <w:keepNext w:val="0"/>
        <w:pageBreakBefore w:val="0"/>
        <w:spacing w:line="360" w:lineRule="auto"/>
        <w:rPr>
          <w:rFonts w:hint="eastAsia" w:ascii="Times New Roman" w:hAnsi="Times New Roman" w:eastAsia="宋体" w:cs="Times New Roman"/>
          <w:sz w:val="24"/>
          <w:lang w:val="zh-CN" w:bidi="ar"/>
        </w:rPr>
      </w:pPr>
      <w:r>
        <w:rPr>
          <w:rFonts w:hint="eastAsia" w:ascii="Times New Roman" w:hAnsi="Times New Roman" w:eastAsia="宋体" w:cs="Times New Roman"/>
          <w:sz w:val="24"/>
          <w:lang w:bidi="ar"/>
        </w:rPr>
        <w:t xml:space="preserve">地    址：</w:t>
      </w:r>
      <w:r>
        <w:rPr>
          <w:rFonts w:hint="eastAsia" w:ascii="宋体" w:hAnsi="宋体" w:eastAsia="宋体" w:cs="宋体"/>
          <w:sz w:val="24"/>
          <w:lang w:val="zh-CN"/>
        </w:rPr>
        <w:t xml:space="preserve">溧阳市游子吟大道10号天悦广场商务楼三幢18楼1813室</w:t>
      </w:r>
      <w:r>
        <w:rPr>
          <w:rFonts w:hint="eastAsia" w:ascii="Times New Roman" w:hAnsi="Times New Roman" w:eastAsia="宋体" w:cs="Times New Roman"/>
          <w:sz w:val="24"/>
          <w:lang w:val="zh-CN" w:bidi="ar"/>
        </w:rPr>
      </w:r>
      <w:r/>
    </w:p>
    <w:p>
      <w:pPr>
        <w:pStyle w:val="1026"/>
        <w:ind w:left="0" w:firstLine="480"/>
        <w:jc w:val="both"/>
        <w:keepLines w:val="0"/>
        <w:keepNext w:val="0"/>
        <w:pageBreakBefore w:val="0"/>
        <w:spacing w:line="360" w:lineRule="auto"/>
        <w:rPr>
          <w:rFonts w:hint="eastAsia" w:ascii="Times New Roman" w:hAnsi="Times New Roman" w:eastAsia="宋体" w:cs="Times New Roman"/>
          <w:sz w:val="24"/>
          <w:lang w:eastAsia="zh-CN" w:bidi="ar"/>
        </w:rPr>
      </w:pPr>
      <w:r>
        <w:rPr>
          <w:rFonts w:hint="eastAsia" w:ascii="Times New Roman" w:hAnsi="Times New Roman" w:eastAsia="宋体" w:cs="Times New Roman"/>
          <w:sz w:val="24"/>
          <w:lang w:bidi="ar"/>
        </w:rPr>
        <w:t xml:space="preserve">联系方式：</w:t>
      </w:r>
      <w:r>
        <w:rPr>
          <w:rFonts w:hint="eastAsia" w:ascii="Times New Roman" w:hAnsi="Times New Roman" w:eastAsia="宋体" w:cs="Times New Roman"/>
          <w:sz w:val="24"/>
          <w:lang w:eastAsia="zh-CN" w:bidi="ar"/>
        </w:rPr>
        <w:t xml:space="preserve">0519-87173618</w:t>
      </w:r>
      <w:r>
        <w:rPr>
          <w:rFonts w:hint="eastAsia" w:ascii="Times New Roman" w:hAnsi="Times New Roman" w:eastAsia="宋体" w:cs="Times New Roman"/>
          <w:sz w:val="24"/>
          <w:lang w:eastAsia="zh-CN" w:bidi="ar"/>
        </w:rPr>
      </w:r>
      <w:r/>
    </w:p>
    <w:p>
      <w:pPr>
        <w:pStyle w:val="1026"/>
        <w:ind w:left="0" w:firstLine="482"/>
        <w:jc w:val="both"/>
        <w:keepLines w:val="0"/>
        <w:keepNext w:val="0"/>
        <w:pageBreakBefore w:val="0"/>
        <w:spacing w:line="360" w:lineRule="auto"/>
        <w:rPr>
          <w:b/>
          <w:sz w:val="24"/>
          <w:u w:val="single"/>
        </w:rPr>
      </w:pPr>
      <w:r>
        <w:rPr>
          <w:b/>
          <w:sz w:val="24"/>
        </w:rPr>
        <w:t xml:space="preserve">3.项目联系方式</w:t>
      </w:r>
      <w:bookmarkEnd w:id="32"/>
      <w:r/>
      <w:bookmarkEnd w:id="33"/>
      <w:r>
        <w:rPr>
          <w:b/>
          <w:sz w:val="24"/>
          <w:u w:val="single"/>
        </w:rPr>
      </w:r>
      <w:r/>
    </w:p>
    <w:p>
      <w:pPr>
        <w:pStyle w:val="1066"/>
        <w:ind w:left="0" w:firstLine="480"/>
        <w:jc w:val="both"/>
        <w:keepLines w:val="0"/>
        <w:keepNext w:val="0"/>
        <w:pageBreakBefore w:val="0"/>
        <w:spacing w:line="360" w:lineRule="auto"/>
        <w:rPr>
          <w:rFonts w:hint="eastAsia" w:ascii="Times New Roman" w:hAnsi="Times New Roman" w:eastAsia="宋体" w:cs="宋体"/>
          <w:sz w:val="24"/>
          <w:szCs w:val="21"/>
          <w:lang w:eastAsia="zh-CN"/>
        </w:rPr>
      </w:pPr>
      <w:r>
        <w:rPr>
          <w:rFonts w:ascii="Times New Roman" w:hAnsi="Times New Roman"/>
          <w:sz w:val="24"/>
          <w:szCs w:val="24"/>
        </w:rPr>
        <w:t xml:space="preserve">项目联系人：</w:t>
      </w:r>
      <w:r>
        <w:rPr>
          <w:rFonts w:hint="eastAsia" w:ascii="Times New Roman" w:hAnsi="Times New Roman" w:eastAsia="宋体" w:cs="宋体"/>
          <w:sz w:val="24"/>
          <w:szCs w:val="21"/>
          <w:lang w:eastAsia="zh-CN"/>
        </w:rPr>
        <w:t xml:space="preserve">葛女士</w:t>
      </w:r>
      <w:r>
        <w:rPr>
          <w:rFonts w:hint="eastAsia" w:ascii="Times New Roman" w:hAnsi="Times New Roman" w:eastAsia="宋体" w:cs="宋体"/>
          <w:sz w:val="24"/>
          <w:szCs w:val="21"/>
          <w:lang w:eastAsia="zh-CN"/>
        </w:rPr>
      </w:r>
      <w:r/>
    </w:p>
    <w:p>
      <w:pPr>
        <w:pStyle w:val="1026"/>
        <w:ind w:left="0" w:firstLine="480"/>
        <w:jc w:val="both"/>
        <w:keepLines w:val="0"/>
        <w:keepNext w:val="0"/>
        <w:pageBreakBefore w:val="0"/>
        <w:spacing w:line="360" w:lineRule="auto"/>
        <w:widowControl/>
        <w:rPr>
          <w:rFonts w:hint="eastAsia" w:ascii="Times New Roman" w:hAnsi="Times New Roman" w:eastAsia="宋体" w:cs="宋体"/>
          <w:sz w:val="24"/>
          <w:szCs w:val="21"/>
          <w:lang w:eastAsia="zh-CN"/>
        </w:rPr>
      </w:pPr>
      <w:r>
        <w:rPr>
          <w:rFonts w:ascii="Times New Roman" w:hAnsi="Times New Roman"/>
          <w:sz w:val="24"/>
        </w:rPr>
        <w:t xml:space="preserve">电      话：</w:t>
      </w:r>
      <w:r>
        <w:rPr>
          <w:rFonts w:hint="eastAsia" w:ascii="Times New Roman" w:hAnsi="Times New Roman" w:eastAsia="宋体" w:cs="宋体"/>
          <w:sz w:val="24"/>
          <w:szCs w:val="21"/>
          <w:lang w:eastAsia="zh-CN"/>
        </w:rPr>
        <w:t xml:space="preserve">0519-87173618</w:t>
      </w:r>
      <w:r>
        <w:rPr>
          <w:rFonts w:hint="eastAsia" w:ascii="Times New Roman" w:hAnsi="Times New Roman" w:eastAsia="宋体" w:cs="宋体"/>
          <w:sz w:val="24"/>
          <w:szCs w:val="21"/>
          <w:lang w:eastAsia="zh-CN"/>
        </w:rPr>
      </w:r>
      <w:r/>
    </w:p>
    <w:p>
      <w:pPr>
        <w:pStyle w:val="1026"/>
        <w:jc w:val="center"/>
        <w:spacing w:line="360" w:lineRule="auto"/>
        <w:rPr>
          <w:b/>
          <w:sz w:val="32"/>
          <w:szCs w:val="32"/>
        </w:rPr>
        <w:outlineLvl w:val="0"/>
      </w:pPr>
      <w:r>
        <w:rPr>
          <w:sz w:val="24"/>
        </w:rPr>
        <w:br w:type="page" w:clear="all"/>
      </w:r>
      <w:bookmarkStart w:id="34" w:name="_Toc104818926"/>
      <w:r/>
      <w:bookmarkStart w:id="35" w:name="_Toc150774783"/>
      <w:r/>
      <w:bookmarkStart w:id="36" w:name="_Toc353873938"/>
      <w:r/>
      <w:bookmarkStart w:id="37" w:name="_Toc264969275"/>
      <w:r/>
      <w:bookmarkStart w:id="38" w:name="_Toc353825548"/>
      <w:r/>
      <w:bookmarkStart w:id="39" w:name="_Toc305158854"/>
      <w:r/>
      <w:bookmarkStart w:id="40" w:name="_Toc305158928"/>
      <w:r/>
      <w:bookmarkStart w:id="41" w:name="_Toc195842950"/>
      <w:r/>
      <w:bookmarkStart w:id="42" w:name="_Toc512937850"/>
      <w:r/>
      <w:bookmarkStart w:id="43" w:name="_Toc265228423"/>
      <w:r/>
      <w:bookmarkStart w:id="44" w:name="_Toc127161488"/>
      <w:r/>
      <w:bookmarkStart w:id="45" w:name="_Toc226965856"/>
      <w:r/>
      <w:bookmarkStart w:id="46" w:name="_Toc127151777"/>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rPr>
      </w:r>
      <w:r/>
    </w:p>
    <w:p>
      <w:pPr>
        <w:pStyle w:val="1028"/>
        <w:spacing w:before="0" w:line="360" w:lineRule="auto"/>
        <w:tabs>
          <w:tab w:val="center" w:pos="4592" w:leader="none"/>
          <w:tab w:val="left" w:pos="7860" w:leader="none"/>
        </w:tabs>
        <w:rPr>
          <w:b w:val="0"/>
          <w:sz w:val="28"/>
          <w:szCs w:val="28"/>
        </w:rPr>
      </w:pPr>
      <w:r/>
      <w:bookmarkStart w:id="47" w:name="_Toc149720812"/>
      <w:r/>
      <w:bookmarkStart w:id="48" w:name="_Toc127151519"/>
      <w:r/>
      <w:bookmarkStart w:id="49" w:name="_Toc150774619"/>
      <w:r/>
      <w:bookmarkStart w:id="50" w:name="_Toc164351613"/>
      <w:r/>
      <w:bookmarkStart w:id="51" w:name="_Toc151193689"/>
      <w:r/>
      <w:bookmarkStart w:id="52" w:name="_Toc164229214"/>
      <w:r/>
      <w:bookmarkStart w:id="53" w:name="_Toc151193617"/>
      <w:r/>
      <w:bookmarkStart w:id="54" w:name="_Toc150774724"/>
      <w:r/>
      <w:bookmarkStart w:id="55" w:name="_Toc151193761"/>
      <w:r/>
      <w:bookmarkStart w:id="56" w:name="_Toc151193907"/>
      <w:r/>
      <w:bookmarkStart w:id="57" w:name="_Toc150480757"/>
      <w:r/>
      <w:bookmarkStart w:id="58" w:name="_Toc226337215"/>
      <w:r/>
      <w:bookmarkStart w:id="59" w:name="_Toc164229360"/>
      <w:r/>
      <w:bookmarkStart w:id="60" w:name="_Toc520356144"/>
      <w:r/>
      <w:bookmarkStart w:id="61" w:name="_Toc142311021"/>
      <w:r/>
      <w:bookmarkStart w:id="62" w:name="_Toc195842884"/>
      <w:r/>
      <w:bookmarkStart w:id="63" w:name="_Toc226965792"/>
      <w:r/>
      <w:bookmarkStart w:id="64" w:name="_Toc151193833"/>
      <w:r/>
      <w:bookmarkStart w:id="65" w:name="_Toc127161433"/>
      <w:r/>
      <w:bookmarkStart w:id="66" w:name="_Toc164608788"/>
      <w:r/>
      <w:bookmarkStart w:id="67" w:name="_Toc226309763"/>
      <w:r/>
      <w:bookmarkStart w:id="68" w:name="_Toc127151720"/>
      <w:r/>
      <w:bookmarkStart w:id="69" w:name="_Toc151190146"/>
      <w:r/>
      <w:bookmarkStart w:id="70" w:name="_Toc150509270"/>
      <w:r/>
      <w:bookmarkStart w:id="71" w:name="_Toc226965709"/>
      <w:r/>
      <w:bookmarkStart w:id="72" w:name="_Toc164608633"/>
      <w:r>
        <w:rPr>
          <w:rFonts w:ascii="Times New Roman" w:hAnsi="Times New Roman" w:eastAsia="宋体"/>
          <w:sz w:val="28"/>
        </w:rPr>
        <w:t xml:space="preserve">供应商须知资料表</w:t>
      </w:r>
      <w:r>
        <w:rPr>
          <w:b w:val="0"/>
          <w:sz w:val="28"/>
          <w:szCs w:val="28"/>
        </w:rPr>
      </w:r>
      <w:r/>
    </w:p>
    <w:p>
      <w:pPr>
        <w:pStyle w:val="1026"/>
        <w:ind w:firstLine="480"/>
        <w:spacing w:line="360" w:lineRule="auto"/>
        <w:rPr>
          <w:sz w:val="24"/>
        </w:rPr>
      </w:pPr>
      <w:r>
        <w:rPr>
          <w:sz w:val="24"/>
        </w:rPr>
        <w:t xml:space="preserve">本表是对供应商须知的具体补充和修改，如有矛盾，均以本资料表为准。</w:t>
      </w:r>
      <w:r>
        <w:rPr>
          <w:sz w:val="24"/>
        </w:rPr>
      </w:r>
      <w:r/>
    </w:p>
    <w:tbl>
      <w:tblPr>
        <w:tblW w:w="99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664"/>
        <w:gridCol w:w="7266"/>
      </w:tblGrid>
      <w:tr>
        <w:trPr>
          <w:trHeight w:val="680"/>
          <w:tblHeader/>
        </w:trPr>
        <w:tc>
          <w:tcPr>
            <w:tcW w:w="989" w:type="dxa"/>
            <w:vAlign w:val="center"/>
            <w:textDirection w:val="lrTb"/>
            <w:noWrap w:val="false"/>
          </w:tcPr>
          <w:p>
            <w:pPr>
              <w:pStyle w:val="1026"/>
              <w:jc w:val="center"/>
              <w:spacing w:line="360" w:lineRule="auto"/>
              <w:rPr>
                <w:b/>
                <w:bCs/>
                <w:sz w:val="24"/>
              </w:rPr>
            </w:pPr>
            <w:r>
              <w:rPr>
                <w:b/>
                <w:sz w:val="24"/>
              </w:rPr>
              <w:t xml:space="preserve">条款号</w:t>
            </w:r>
            <w:r>
              <w:rPr>
                <w:b/>
                <w:bCs/>
                <w:sz w:val="24"/>
              </w:rPr>
            </w:r>
            <w:r/>
          </w:p>
        </w:tc>
        <w:tc>
          <w:tcPr>
            <w:tcW w:w="1664" w:type="dxa"/>
            <w:vAlign w:val="center"/>
            <w:textDirection w:val="lrTb"/>
            <w:noWrap w:val="false"/>
          </w:tcPr>
          <w:p>
            <w:pPr>
              <w:pStyle w:val="1026"/>
              <w:jc w:val="center"/>
              <w:spacing w:line="360" w:lineRule="auto"/>
              <w:rPr>
                <w:b/>
                <w:bCs/>
                <w:sz w:val="24"/>
              </w:rPr>
            </w:pPr>
            <w:r>
              <w:rPr>
                <w:b/>
                <w:bCs/>
                <w:sz w:val="24"/>
              </w:rPr>
              <w:t xml:space="preserve">条目</w:t>
            </w:r>
            <w:r>
              <w:rPr>
                <w:b/>
                <w:bCs/>
                <w:sz w:val="24"/>
              </w:rPr>
            </w:r>
            <w:r/>
          </w:p>
        </w:tc>
        <w:tc>
          <w:tcPr>
            <w:tcW w:w="7266" w:type="dxa"/>
            <w:vAlign w:val="center"/>
            <w:textDirection w:val="lrTb"/>
            <w:noWrap w:val="false"/>
          </w:tcPr>
          <w:p>
            <w:pPr>
              <w:pStyle w:val="1026"/>
              <w:jc w:val="center"/>
              <w:spacing w:line="360" w:lineRule="auto"/>
              <w:rPr>
                <w:b/>
                <w:bCs/>
                <w:sz w:val="24"/>
              </w:rPr>
            </w:pPr>
            <w:r>
              <w:rPr>
                <w:b/>
                <w:bCs/>
                <w:sz w:val="24"/>
              </w:rPr>
              <w:t xml:space="preserve">内容</w:t>
            </w:r>
            <w:r>
              <w:rPr>
                <w:b/>
                <w:bCs/>
                <w:sz w:val="24"/>
              </w:rPr>
            </w:r>
            <w:r/>
          </w:p>
        </w:tc>
      </w:tr>
      <w:tr>
        <w:trPr>
          <w:trHeight w:val="695"/>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项目属性</w:t>
            </w:r>
            <w:r>
              <w:rPr>
                <w:sz w:val="24"/>
                <w:u w:val="none"/>
              </w:rPr>
            </w:r>
            <w:r/>
          </w:p>
        </w:tc>
        <w:tc>
          <w:tcPr>
            <w:tcW w:w="7266" w:type="dxa"/>
            <w:vAlign w:val="center"/>
            <w:textDirection w:val="lrTb"/>
            <w:noWrap w:val="false"/>
          </w:tcPr>
          <w:p>
            <w:pPr>
              <w:pStyle w:val="1026"/>
              <w:jc w:val="left"/>
              <w:spacing w:line="360" w:lineRule="auto"/>
              <w:rPr>
                <w:sz w:val="24"/>
                <w:u w:val="none"/>
              </w:rPr>
            </w:pPr>
            <w:r>
              <w:rPr>
                <w:sz w:val="24"/>
                <w:u w:val="none"/>
              </w:rPr>
              <w:t xml:space="preserve">项目属性：服务</w:t>
            </w:r>
            <w:r>
              <w:rPr>
                <w:sz w:val="24"/>
                <w:u w:val="none"/>
              </w:rPr>
            </w:r>
            <w:r/>
          </w:p>
        </w:tc>
      </w:tr>
      <w:tr>
        <w:trPr>
          <w:trHeight w:val="680"/>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科研仪器设备</w:t>
            </w:r>
            <w:r>
              <w:rPr>
                <w:sz w:val="24"/>
                <w:u w:val="none"/>
              </w:rPr>
            </w:r>
            <w:r/>
          </w:p>
        </w:tc>
        <w:tc>
          <w:tcPr>
            <w:tcW w:w="7266" w:type="dxa"/>
            <w:vAlign w:val="center"/>
            <w:textDirection w:val="lrTb"/>
            <w:noWrap w:val="false"/>
          </w:tcPr>
          <w:p>
            <w:pPr>
              <w:pStyle w:val="1026"/>
              <w:jc w:val="left"/>
              <w:spacing w:line="360" w:lineRule="auto"/>
              <w:rPr>
                <w:sz w:val="24"/>
                <w:u w:val="none"/>
              </w:rPr>
            </w:pPr>
            <w:r>
              <w:rPr>
                <w:sz w:val="24"/>
                <w:u w:val="none"/>
              </w:rPr>
              <w:t xml:space="preserve">是否属于科研仪器设备采购项目：否</w:t>
            </w:r>
            <w:r>
              <w:rPr>
                <w:sz w:val="24"/>
                <w:u w:val="none"/>
              </w:rPr>
            </w:r>
            <w:r/>
          </w:p>
        </w:tc>
      </w:tr>
      <w:tr>
        <w:trPr>
          <w:trHeight w:val="680"/>
        </w:trPr>
        <w:tc>
          <w:tcPr>
            <w:tcW w:w="989" w:type="dxa"/>
            <w:vAlign w:val="center"/>
            <w:vMerge w:val="restart"/>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现场考察</w:t>
            </w:r>
            <w:r>
              <w:rPr>
                <w:sz w:val="24"/>
                <w:u w:val="none"/>
              </w:rPr>
            </w:r>
            <w:r/>
          </w:p>
        </w:tc>
        <w:tc>
          <w:tcPr>
            <w:tcW w:w="7266" w:type="dxa"/>
            <w:vAlign w:val="center"/>
            <w:textDirection w:val="lrTb"/>
            <w:noWrap w:val="false"/>
          </w:tcPr>
          <w:p>
            <w:pPr>
              <w:pStyle w:val="1026"/>
              <w:jc w:val="left"/>
              <w:spacing w:line="360" w:lineRule="auto"/>
              <w:rPr>
                <w:rFonts w:ascii="Times New Roman" w:hAnsi="Times New Roman"/>
                <w:sz w:val="24"/>
                <w:szCs w:val="24"/>
                <w:u w:val="none"/>
              </w:rPr>
            </w:pPr>
            <w:r>
              <w:rPr>
                <w:sz w:val="24"/>
                <w:u w:val="none"/>
              </w:rPr>
              <w:t xml:space="preserve">不组织</w:t>
            </w:r>
            <w:r>
              <w:rPr>
                <w:rFonts w:ascii="Times New Roman" w:hAnsi="Times New Roman"/>
                <w:sz w:val="24"/>
                <w:szCs w:val="24"/>
                <w:u w:val="none"/>
              </w:rPr>
            </w:r>
            <w:r/>
          </w:p>
        </w:tc>
      </w:tr>
      <w:tr>
        <w:trPr>
          <w:trHeight w:val="680"/>
        </w:trPr>
        <w:tc>
          <w:tcPr>
            <w:tcW w:w="989" w:type="dxa"/>
            <w:vAlign w:val="center"/>
            <w:vMerge w:val="continue"/>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磋商前答疑会</w:t>
            </w:r>
            <w:r>
              <w:rPr>
                <w:sz w:val="24"/>
                <w:u w:val="none"/>
              </w:rPr>
            </w:r>
            <w:r/>
          </w:p>
        </w:tc>
        <w:tc>
          <w:tcPr>
            <w:tcW w:w="7266" w:type="dxa"/>
            <w:vAlign w:val="center"/>
            <w:textDirection w:val="lrTb"/>
            <w:noWrap w:val="false"/>
          </w:tcPr>
          <w:p>
            <w:pPr>
              <w:pStyle w:val="1026"/>
              <w:jc w:val="left"/>
              <w:spacing w:line="360" w:lineRule="auto"/>
              <w:rPr>
                <w:sz w:val="24"/>
                <w:u w:val="none"/>
              </w:rPr>
            </w:pPr>
            <w:r>
              <w:rPr>
                <w:sz w:val="24"/>
                <w:u w:val="none"/>
              </w:rPr>
              <w:t xml:space="preserve">不召开</w:t>
            </w:r>
            <w:r>
              <w:rPr>
                <w:sz w:val="24"/>
                <w:u w:val="none"/>
              </w:rPr>
            </w:r>
            <w:r/>
          </w:p>
        </w:tc>
      </w:tr>
      <w:tr>
        <w:trPr>
          <w:trHeight w:val="680"/>
        </w:trPr>
        <w:tc>
          <w:tcPr>
            <w:tcW w:w="989" w:type="dxa"/>
            <w:vAlign w:val="center"/>
            <w:textDirection w:val="lrTb"/>
            <w:noWrap w:val="false"/>
          </w:tcPr>
          <w:p>
            <w:pPr>
              <w:pStyle w:val="1066"/>
              <w:jc w:val="center"/>
              <w:spacing w:line="360" w:lineRule="auto"/>
              <w:rPr>
                <w:rFonts w:ascii="Times New Roman" w:hAnsi="Times New Roman"/>
                <w:sz w:val="24"/>
                <w:szCs w:val="24"/>
                <w:highlight w:val="none"/>
              </w:rPr>
            </w:pPr>
            <w:r>
              <w:rPr>
                <w:rFonts w:ascii="Times New Roman" w:hAnsi="Times New Roman"/>
                <w:sz w:val="24"/>
                <w:szCs w:val="24"/>
                <w:highlight w:val="none"/>
              </w:rPr>
              <w:t xml:space="preserve">4.2.5</w:t>
            </w:r>
            <w:r>
              <w:rPr>
                <w:rFonts w:ascii="Times New Roman" w:hAnsi="Times New Roman"/>
                <w:sz w:val="24"/>
                <w:szCs w:val="24"/>
                <w:highlight w:val="none"/>
              </w:rPr>
            </w:r>
            <w:r/>
          </w:p>
        </w:tc>
        <w:tc>
          <w:tcPr>
            <w:tcW w:w="1664" w:type="dxa"/>
            <w:vAlign w:val="center"/>
            <w:textDirection w:val="lrTb"/>
            <w:noWrap w:val="false"/>
          </w:tcPr>
          <w:p>
            <w:pPr>
              <w:pStyle w:val="1026"/>
              <w:jc w:val="center"/>
              <w:spacing w:line="360" w:lineRule="auto"/>
              <w:rPr>
                <w:sz w:val="24"/>
                <w:highlight w:val="none"/>
                <w:u w:val="none"/>
              </w:rPr>
            </w:pPr>
            <w:r>
              <w:rPr>
                <w:sz w:val="24"/>
                <w:highlight w:val="none"/>
                <w:u w:val="none"/>
              </w:rPr>
              <w:t xml:space="preserve">标的所属行业</w:t>
            </w:r>
            <w:r>
              <w:rPr>
                <w:sz w:val="24"/>
                <w:highlight w:val="none"/>
                <w:u w:val="none"/>
              </w:rPr>
            </w:r>
            <w:r/>
          </w:p>
        </w:tc>
        <w:tc>
          <w:tcPr>
            <w:tcW w:w="7266" w:type="dxa"/>
            <w:vAlign w:val="center"/>
            <w:textDirection w:val="lrTb"/>
            <w:noWrap w:val="false"/>
          </w:tcPr>
          <w:p>
            <w:pPr>
              <w:pStyle w:val="1026"/>
              <w:jc w:val="left"/>
              <w:spacing w:line="360" w:lineRule="auto"/>
              <w:rPr>
                <w:sz w:val="24"/>
                <w:highlight w:val="none"/>
                <w:u w:val="none"/>
              </w:rPr>
            </w:pPr>
            <w:r>
              <w:rPr>
                <w:sz w:val="24"/>
                <w:highlight w:val="none"/>
                <w:u w:val="none"/>
              </w:rPr>
              <w:t xml:space="preserve">本项目采购标的对应的中小企业划分标准所属行业：</w:t>
            </w:r>
            <w:r>
              <w:rPr>
                <w:rFonts w:hint="eastAsia"/>
                <w:sz w:val="24"/>
                <w:highlight w:val="none"/>
                <w:u w:val="none"/>
              </w:rPr>
              <w:t xml:space="preserve">其他未列明行业</w:t>
            </w:r>
            <w:r>
              <w:rPr>
                <w:sz w:val="24"/>
                <w:highlight w:val="none"/>
                <w:u w:val="none"/>
              </w:rPr>
            </w:r>
            <w:r/>
          </w:p>
        </w:tc>
      </w:tr>
      <w:tr>
        <w:trPr>
          <w:trHeight w:val="1073"/>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报价</w:t>
            </w:r>
            <w:r>
              <w:rPr>
                <w:sz w:val="24"/>
                <w:u w:val="none"/>
              </w:rPr>
            </w:r>
            <w:r/>
          </w:p>
        </w:tc>
        <w:tc>
          <w:tcPr>
            <w:tcW w:w="7266" w:type="dxa"/>
            <w:vAlign w:val="center"/>
            <w:textDirection w:val="lrTb"/>
            <w:noWrap w:val="false"/>
          </w:tcPr>
          <w:p>
            <w:pPr>
              <w:pStyle w:val="1026"/>
              <w:jc w:val="left"/>
              <w:spacing w:line="360" w:lineRule="auto"/>
              <w:rPr>
                <w:rFonts w:hint="eastAsia" w:eastAsia="宋体"/>
                <w:sz w:val="24"/>
                <w:u w:val="none"/>
                <w:lang w:eastAsia="zh-CN"/>
              </w:rPr>
            </w:pPr>
            <w:r>
              <w:rPr>
                <w:sz w:val="24"/>
                <w:u w:val="none"/>
              </w:rPr>
              <w:t xml:space="preserve">报价的特殊规定：</w:t>
            </w:r>
            <w:r>
              <w:rPr>
                <w:rFonts w:hint="eastAsia"/>
                <w:sz w:val="24"/>
                <w:u w:val="none"/>
              </w:rPr>
              <w:t xml:space="preserve">有，具体情形：本项目采用二次报价，响应文件中书面报价为首轮报价，第二轮报价不得超过首轮报价，第二轮报价即为最终报价；</w:t>
            </w:r>
            <w:r>
              <w:rPr>
                <w:rFonts w:hint="eastAsia"/>
                <w:color w:val="ff0000"/>
                <w:sz w:val="24"/>
                <w:u w:val="none"/>
                <w:lang w:eastAsia="zh-CN"/>
              </w:rPr>
              <w:t xml:space="preserve">本项目为单价报价，供应商须按要求填写响应单价</w:t>
            </w:r>
            <w:r>
              <w:rPr>
                <w:rFonts w:hint="eastAsia"/>
                <w:sz w:val="24"/>
                <w:u w:val="none"/>
                <w:lang w:eastAsia="zh-CN"/>
              </w:rPr>
              <w:t xml:space="preserve">；</w:t>
            </w:r>
            <w:r>
              <w:rPr>
                <w:rFonts w:hint="eastAsia"/>
                <w:sz w:val="24"/>
                <w:u w:val="none"/>
              </w:rPr>
              <w:t xml:space="preserve">否则作无效报价文件处理</w:t>
            </w:r>
            <w:r>
              <w:rPr>
                <w:rFonts w:hint="eastAsia"/>
                <w:sz w:val="24"/>
                <w:u w:val="none"/>
                <w:lang w:eastAsia="zh-CN"/>
              </w:rPr>
              <w:t xml:space="preserve">。</w:t>
            </w:r>
            <w:r>
              <w:rPr>
                <w:rFonts w:hint="eastAsia" w:eastAsia="宋体"/>
                <w:sz w:val="24"/>
                <w:u w:val="none"/>
                <w:lang w:eastAsia="zh-CN"/>
              </w:rPr>
            </w:r>
            <w:r/>
          </w:p>
        </w:tc>
      </w:tr>
      <w:tr>
        <w:trPr>
          <w:trHeight w:val="680"/>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磋商保证金</w:t>
            </w:r>
            <w:r>
              <w:rPr>
                <w:sz w:val="24"/>
                <w:u w:val="none"/>
              </w:rPr>
            </w:r>
            <w:r/>
          </w:p>
        </w:tc>
        <w:tc>
          <w:tcPr>
            <w:tcW w:w="7266" w:type="dxa"/>
            <w:vAlign w:val="center"/>
            <w:textDirection w:val="lrTb"/>
            <w:noWrap w:val="false"/>
          </w:tcPr>
          <w:p>
            <w:pPr>
              <w:pStyle w:val="1026"/>
              <w:jc w:val="left"/>
              <w:spacing w:line="360" w:lineRule="auto"/>
              <w:rPr>
                <w:sz w:val="24"/>
                <w:u w:val="none"/>
              </w:rPr>
            </w:pPr>
            <w:r>
              <w:rPr>
                <w:rFonts w:hint="eastAsia"/>
                <w:sz w:val="24"/>
                <w:u w:val="none"/>
              </w:rPr>
              <w:t xml:space="preserve">免收</w:t>
            </w:r>
            <w:r>
              <w:rPr>
                <w:sz w:val="24"/>
                <w:u w:val="none"/>
              </w:rPr>
            </w:r>
            <w:r/>
          </w:p>
        </w:tc>
      </w:tr>
      <w:tr>
        <w:trPr>
          <w:trHeight w:val="680"/>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响应有效期</w:t>
            </w:r>
            <w:r>
              <w:rPr>
                <w:sz w:val="24"/>
                <w:u w:val="none"/>
              </w:rPr>
            </w:r>
            <w:r/>
          </w:p>
        </w:tc>
        <w:tc>
          <w:tcPr>
            <w:tcW w:w="7266" w:type="dxa"/>
            <w:vAlign w:val="center"/>
            <w:textDirection w:val="lrTb"/>
            <w:noWrap w:val="false"/>
          </w:tcPr>
          <w:p>
            <w:pPr>
              <w:pStyle w:val="1026"/>
              <w:jc w:val="left"/>
              <w:spacing w:line="360" w:lineRule="auto"/>
              <w:rPr>
                <w:sz w:val="24"/>
                <w:u w:val="none"/>
              </w:rPr>
            </w:pPr>
            <w:r>
              <w:rPr>
                <w:sz w:val="24"/>
                <w:u w:val="none"/>
              </w:rPr>
              <w:t xml:space="preserve">自提交响应文件的截止之日起算</w:t>
            </w:r>
            <w:r>
              <w:rPr>
                <w:rFonts w:hint="eastAsia"/>
                <w:sz w:val="24"/>
                <w:u w:val="none"/>
                <w:lang w:val="en-US" w:eastAsia="zh-CN"/>
              </w:rPr>
              <w:t xml:space="preserve">60</w:t>
            </w:r>
            <w:r>
              <w:rPr>
                <w:sz w:val="24"/>
                <w:u w:val="none"/>
              </w:rPr>
              <w:t xml:space="preserve">日历天。</w:t>
            </w:r>
            <w:r>
              <w:rPr>
                <w:sz w:val="24"/>
                <w:u w:val="none"/>
              </w:rPr>
            </w:r>
            <w:r/>
          </w:p>
        </w:tc>
      </w:tr>
      <w:tr>
        <w:trPr>
          <w:trHeight w:val="680"/>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分包</w:t>
            </w:r>
            <w:r>
              <w:rPr>
                <w:sz w:val="24"/>
                <w:u w:val="none"/>
              </w:rPr>
            </w:r>
            <w:r/>
          </w:p>
        </w:tc>
        <w:tc>
          <w:tcPr>
            <w:tcW w:w="7266" w:type="dxa"/>
            <w:vAlign w:val="center"/>
            <w:textDirection w:val="lrTb"/>
            <w:noWrap w:val="false"/>
          </w:tcPr>
          <w:p>
            <w:pPr>
              <w:pStyle w:val="1026"/>
              <w:jc w:val="left"/>
              <w:spacing w:line="360" w:lineRule="auto"/>
              <w:rPr>
                <w:sz w:val="24"/>
                <w:u w:val="none"/>
              </w:rPr>
            </w:pPr>
            <w:r>
              <w:rPr>
                <w:sz w:val="24"/>
                <w:u w:val="none"/>
              </w:rPr>
              <w:t xml:space="preserve">本项目是否允许分包： 不允许</w:t>
            </w:r>
            <w:r>
              <w:rPr>
                <w:sz w:val="24"/>
                <w:u w:val="none"/>
              </w:rPr>
            </w:r>
            <w:r/>
          </w:p>
        </w:tc>
      </w:tr>
      <w:tr>
        <w:trPr>
          <w:trHeight w:val="680"/>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询问</w:t>
            </w:r>
            <w:r>
              <w:rPr>
                <w:sz w:val="24"/>
                <w:u w:val="none"/>
              </w:rPr>
            </w:r>
            <w:r/>
          </w:p>
        </w:tc>
        <w:tc>
          <w:tcPr>
            <w:tcW w:w="7266" w:type="dxa"/>
            <w:vAlign w:val="center"/>
            <w:textDirection w:val="lrTb"/>
            <w:noWrap w:val="false"/>
          </w:tcPr>
          <w:p>
            <w:pPr>
              <w:pStyle w:val="1026"/>
              <w:jc w:val="left"/>
              <w:spacing w:line="360" w:lineRule="auto"/>
              <w:rPr>
                <w:sz w:val="24"/>
                <w:u w:val="none"/>
              </w:rPr>
            </w:pPr>
            <w:r>
              <w:rPr>
                <w:sz w:val="24"/>
                <w:u w:val="none"/>
              </w:rPr>
              <w:t xml:space="preserve">询问送达形式：</w:t>
            </w:r>
            <w:r>
              <w:rPr>
                <w:rFonts w:hint="eastAsia"/>
                <w:sz w:val="24"/>
                <w:u w:val="none"/>
              </w:rPr>
              <w:t xml:space="preserve">书面形式</w:t>
            </w:r>
            <w:r>
              <w:rPr>
                <w:sz w:val="24"/>
                <w:u w:val="none"/>
              </w:rPr>
              <w:t xml:space="preserve">。</w:t>
            </w:r>
            <w:r>
              <w:rPr>
                <w:sz w:val="24"/>
                <w:u w:val="none"/>
              </w:rPr>
            </w:r>
            <w:r/>
          </w:p>
        </w:tc>
      </w:tr>
      <w:tr>
        <w:trPr>
          <w:trHeight w:val="680"/>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联系方式</w:t>
            </w:r>
            <w:r>
              <w:rPr>
                <w:sz w:val="24"/>
                <w:u w:val="none"/>
              </w:rPr>
            </w:r>
            <w:r/>
          </w:p>
        </w:tc>
        <w:tc>
          <w:tcPr>
            <w:tcW w:w="7266" w:type="dxa"/>
            <w:vAlign w:val="center"/>
            <w:textDirection w:val="lrTb"/>
            <w:noWrap w:val="false"/>
          </w:tcPr>
          <w:p>
            <w:pPr>
              <w:pStyle w:val="1026"/>
              <w:jc w:val="left"/>
              <w:spacing w:line="360" w:lineRule="auto"/>
              <w:rPr>
                <w:sz w:val="24"/>
                <w:u w:val="none"/>
              </w:rPr>
            </w:pPr>
            <w:r>
              <w:rPr>
                <w:sz w:val="24"/>
                <w:u w:val="none"/>
              </w:rPr>
              <w:t xml:space="preserve">接收询问和质疑的联系方式</w:t>
            </w:r>
            <w:r>
              <w:rPr>
                <w:sz w:val="24"/>
                <w:u w:val="none"/>
              </w:rPr>
            </w:r>
            <w:r/>
          </w:p>
          <w:p>
            <w:pPr>
              <w:pStyle w:val="1026"/>
              <w:jc w:val="left"/>
              <w:spacing w:line="360" w:lineRule="auto"/>
              <w:rPr>
                <w:sz w:val="24"/>
                <w:u w:val="none"/>
              </w:rPr>
            </w:pPr>
            <w:r>
              <w:rPr>
                <w:sz w:val="24"/>
                <w:u w:val="none"/>
              </w:rPr>
              <w:t xml:space="preserve">联系部门：</w:t>
            </w:r>
            <w:r>
              <w:rPr>
                <w:rFonts w:hint="eastAsia"/>
                <w:sz w:val="24"/>
                <w:u w:val="none"/>
                <w:lang w:eastAsia="zh-CN"/>
              </w:rPr>
              <w:t xml:space="preserve">江苏春为全过程工程咨询有限公司</w:t>
            </w:r>
            <w:r>
              <w:rPr>
                <w:sz w:val="24"/>
                <w:u w:val="none"/>
              </w:rPr>
              <w:t xml:space="preserve">；</w:t>
            </w:r>
            <w:r>
              <w:rPr>
                <w:sz w:val="24"/>
                <w:u w:val="none"/>
              </w:rPr>
            </w:r>
            <w:r/>
          </w:p>
          <w:p>
            <w:pPr>
              <w:pStyle w:val="1026"/>
              <w:jc w:val="left"/>
              <w:spacing w:line="360" w:lineRule="auto"/>
              <w:rPr>
                <w:sz w:val="24"/>
                <w:u w:val="none"/>
              </w:rPr>
            </w:pPr>
            <w:r>
              <w:rPr>
                <w:sz w:val="24"/>
                <w:u w:val="none"/>
              </w:rPr>
              <w:t xml:space="preserve">联系电话：</w:t>
            </w:r>
            <w:r>
              <w:rPr>
                <w:rFonts w:hint="eastAsia"/>
                <w:sz w:val="24"/>
                <w:u w:val="none"/>
                <w:lang w:val="en-US" w:eastAsia="zh-CN"/>
              </w:rPr>
              <w:t xml:space="preserve">0519-87173618</w:t>
            </w:r>
            <w:r>
              <w:rPr>
                <w:sz w:val="24"/>
                <w:u w:val="none"/>
              </w:rPr>
              <w:t xml:space="preserve">；</w:t>
            </w:r>
            <w:r>
              <w:rPr>
                <w:sz w:val="24"/>
                <w:u w:val="none"/>
              </w:rPr>
            </w:r>
            <w:r/>
          </w:p>
          <w:p>
            <w:pPr>
              <w:pStyle w:val="1026"/>
              <w:jc w:val="left"/>
              <w:spacing w:line="360" w:lineRule="auto"/>
              <w:rPr>
                <w:sz w:val="24"/>
                <w:u w:val="none"/>
              </w:rPr>
            </w:pPr>
            <w:r>
              <w:rPr>
                <w:sz w:val="24"/>
                <w:u w:val="none"/>
              </w:rPr>
              <w:t xml:space="preserve">通讯地址：</w:t>
            </w:r>
            <w:r>
              <w:rPr>
                <w:rFonts w:hint="eastAsia" w:ascii="Times New Roman" w:hAnsi="Times New Roman" w:eastAsia="宋体" w:cs="Times New Roman"/>
                <w:sz w:val="24"/>
                <w:u w:val="none"/>
                <w:lang w:val="zh-CN" w:bidi="ar"/>
              </w:rPr>
              <w:t xml:space="preserve">溧阳市游子吟大道10号天悦广场商务楼三幢18楼1813室</w:t>
            </w:r>
            <w:r>
              <w:rPr>
                <w:sz w:val="24"/>
                <w:u w:val="none"/>
              </w:rPr>
              <w:t xml:space="preserve">。</w:t>
            </w:r>
            <w:r>
              <w:rPr>
                <w:sz w:val="24"/>
                <w:u w:val="none"/>
              </w:rPr>
            </w:r>
            <w:r/>
          </w:p>
        </w:tc>
      </w:tr>
      <w:tr>
        <w:trPr>
          <w:trHeight w:val="1220"/>
        </w:trPr>
        <w:tc>
          <w:tcPr>
            <w:tcW w:w="989" w:type="dxa"/>
            <w:vAlign w:val="center"/>
            <w:textDirection w:val="lrTb"/>
            <w:noWrap w:val="false"/>
          </w:tcPr>
          <w:p>
            <w:pPr>
              <w:pStyle w:val="1066"/>
              <w:jc w:val="center"/>
              <w:spacing w:line="360" w:lineRule="auto"/>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664" w:type="dxa"/>
            <w:vAlign w:val="center"/>
            <w:textDirection w:val="lrTb"/>
            <w:noWrap w:val="false"/>
          </w:tcPr>
          <w:p>
            <w:pPr>
              <w:pStyle w:val="1026"/>
              <w:jc w:val="center"/>
              <w:spacing w:line="360" w:lineRule="auto"/>
              <w:rPr>
                <w:sz w:val="24"/>
                <w:u w:val="none"/>
              </w:rPr>
            </w:pPr>
            <w:r>
              <w:rPr>
                <w:sz w:val="24"/>
                <w:u w:val="none"/>
              </w:rPr>
              <w:t xml:space="preserve">代理费</w:t>
            </w:r>
            <w:r>
              <w:rPr>
                <w:sz w:val="24"/>
                <w:u w:val="none"/>
              </w:rPr>
            </w:r>
            <w:r/>
          </w:p>
        </w:tc>
        <w:tc>
          <w:tcPr>
            <w:tcW w:w="7266" w:type="dxa"/>
            <w:vAlign w:val="center"/>
            <w:textDirection w:val="lrTb"/>
            <w:noWrap w:val="false"/>
          </w:tcPr>
          <w:p>
            <w:pPr>
              <w:pStyle w:val="1026"/>
              <w:jc w:val="left"/>
              <w:spacing w:line="360" w:lineRule="auto"/>
              <w:rPr>
                <w:sz w:val="24"/>
                <w:u w:val="none"/>
              </w:rPr>
            </w:pPr>
            <w:r>
              <w:rPr>
                <w:sz w:val="24"/>
                <w:u w:val="none"/>
              </w:rPr>
              <w:t xml:space="preserve">收费对象：成交供应商</w:t>
            </w:r>
            <w:r>
              <w:rPr>
                <w:sz w:val="24"/>
                <w:u w:val="none"/>
              </w:rPr>
            </w:r>
            <w:r/>
          </w:p>
          <w:p>
            <w:pPr>
              <w:pStyle w:val="1026"/>
              <w:jc w:val="left"/>
              <w:spacing w:line="360" w:lineRule="auto"/>
              <w:rPr>
                <w:rFonts w:ascii="Times New Roman" w:hAnsi="Times New Roman" w:eastAsia="宋体" w:cs="Times New Roman"/>
                <w:sz w:val="24"/>
                <w:u w:val="none"/>
              </w:rPr>
            </w:pPr>
            <w:r>
              <w:rPr>
                <w:sz w:val="24"/>
                <w:u w:val="none"/>
              </w:rPr>
              <w:t xml:space="preserve">收费标准：</w:t>
            </w:r>
            <w:r>
              <w:rPr>
                <w:rFonts w:hint="eastAsia"/>
                <w:sz w:val="24"/>
                <w:u w:val="none"/>
              </w:rPr>
              <w:t xml:space="preserve">按照苏招协</w:t>
            </w:r>
            <w:r>
              <w:rPr>
                <w:rFonts w:hint="eastAsia"/>
                <w:sz w:val="24"/>
                <w:u w:val="none"/>
                <w:lang w:eastAsia="zh-CN"/>
              </w:rPr>
              <w:t xml:space="preserve">【</w:t>
            </w:r>
            <w:r>
              <w:rPr>
                <w:rFonts w:hint="eastAsia"/>
                <w:sz w:val="24"/>
                <w:u w:val="none"/>
                <w:lang w:val="en-US" w:eastAsia="zh-CN"/>
              </w:rPr>
              <w:t xml:space="preserve">2022</w:t>
            </w:r>
            <w:r>
              <w:rPr>
                <w:rFonts w:hint="eastAsia"/>
                <w:sz w:val="24"/>
                <w:u w:val="none"/>
                <w:lang w:eastAsia="zh-CN"/>
              </w:rPr>
              <w:t xml:space="preserve">】</w:t>
            </w:r>
            <w:r>
              <w:rPr>
                <w:rFonts w:hint="eastAsia"/>
                <w:sz w:val="24"/>
                <w:u w:val="none"/>
              </w:rPr>
              <w:t xml:space="preserve">002号收取</w:t>
            </w:r>
            <w:r>
              <w:rPr>
                <w:rFonts w:ascii="Times New Roman" w:hAnsi="Times New Roman" w:eastAsia="宋体" w:cs="Times New Roman"/>
                <w:sz w:val="24"/>
                <w:u w:val="none"/>
              </w:rPr>
              <w:t xml:space="preserve">。</w:t>
            </w:r>
            <w:r>
              <w:rPr>
                <w:rFonts w:ascii="Times New Roman" w:hAnsi="Times New Roman" w:eastAsia="宋体" w:cs="Times New Roman"/>
                <w:sz w:val="24"/>
                <w:u w:val="none"/>
              </w:rPr>
            </w:r>
            <w:r/>
          </w:p>
          <w:p>
            <w:pPr>
              <w:pStyle w:val="1026"/>
              <w:jc w:val="left"/>
              <w:spacing w:line="360" w:lineRule="auto"/>
              <w:rPr>
                <w:sz w:val="24"/>
                <w:u w:val="none"/>
              </w:rPr>
            </w:pPr>
            <w:r>
              <w:rPr>
                <w:sz w:val="24"/>
                <w:u w:val="none"/>
              </w:rPr>
              <w:t xml:space="preserve">缴纳时间：</w:t>
            </w:r>
            <w:r>
              <w:rPr>
                <w:rFonts w:ascii="宋体" w:hAnsi="宋体" w:eastAsia="宋体" w:cs="宋体"/>
                <w:sz w:val="24"/>
                <w:szCs w:val="24"/>
                <w:u w:val="none"/>
              </w:rPr>
              <w:t xml:space="preserve">领取</w:t>
            </w:r>
            <w:r>
              <w:rPr>
                <w:rFonts w:hint="eastAsia" w:ascii="宋体" w:hAnsi="宋体" w:eastAsia="宋体" w:cs="宋体"/>
                <w:sz w:val="24"/>
                <w:szCs w:val="24"/>
                <w:u w:val="none"/>
                <w:lang w:eastAsia="zh-CN"/>
              </w:rPr>
              <w:t xml:space="preserve">成</w:t>
            </w:r>
            <w:r>
              <w:rPr>
                <w:rFonts w:ascii="宋体" w:hAnsi="宋体" w:eastAsia="宋体" w:cs="宋体"/>
                <w:sz w:val="24"/>
                <w:szCs w:val="24"/>
                <w:u w:val="none"/>
              </w:rPr>
              <w:t xml:space="preserve">标通知书时。</w:t>
            </w:r>
            <w:r>
              <w:rPr>
                <w:sz w:val="24"/>
                <w:u w:val="none"/>
              </w:rPr>
            </w:r>
            <w:r/>
          </w:p>
        </w:tc>
      </w:tr>
    </w:tbl>
    <w:p>
      <w:pPr>
        <w:pStyle w:val="1026"/>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361" w:right="1134" w:bottom="1361" w:left="1361" w:header="851" w:footer="851" w:gutter="0"/>
          <w:pgNumType w:start="1"/>
          <w:cols w:num="1" w:sep="0" w:space="1701" w:equalWidth="1"/>
          <w:docGrid w:linePitch="360"/>
          <w:titlePg/>
        </w:sectPr>
      </w:pPr>
      <w:r>
        <w:rPr>
          <w:sz w:val="24"/>
        </w:rPr>
      </w:r>
      <w:r/>
    </w:p>
    <w:p>
      <w:pPr>
        <w:pStyle w:val="1026"/>
        <w:jc w:val="center"/>
        <w:spacing w:before="240" w:after="240"/>
        <w:rPr>
          <w:b/>
          <w:sz w:val="28"/>
          <w:szCs w:val="28"/>
        </w:rPr>
      </w:pPr>
      <w:r/>
      <w:bookmarkStart w:id="73" w:name="_Toc226965827"/>
      <w:r/>
      <w:bookmarkStart w:id="74" w:name="_Toc353873934"/>
      <w:r/>
      <w:bookmarkStart w:id="75" w:name="_Toc142311056"/>
      <w:r/>
      <w:bookmarkStart w:id="76" w:name="_Toc353873664"/>
      <w:r/>
      <w:bookmarkStart w:id="77" w:name="_Toc127151554"/>
      <w:r/>
      <w:bookmarkStart w:id="78" w:name="_Toc150774759"/>
      <w:r/>
      <w:bookmarkStart w:id="79" w:name="_Toc305158822"/>
      <w:r/>
      <w:bookmarkStart w:id="80" w:name="_Toc305158896"/>
      <w:r/>
      <w:bookmarkStart w:id="81" w:name="_Toc226337250"/>
      <w:r/>
      <w:bookmarkStart w:id="82" w:name="_Toc150480792"/>
      <w:r/>
      <w:bookmarkStart w:id="83" w:name="_Toc265228392"/>
      <w:r/>
      <w:bookmarkStart w:id="84" w:name="_Toc264969244"/>
      <w:r/>
      <w:bookmarkStart w:id="85" w:name="_Toc353825544"/>
      <w:r>
        <w:rPr>
          <w:b/>
          <w:sz w:val="28"/>
          <w:szCs w:val="28"/>
        </w:rPr>
        <w:t xml:space="preserve">供应商须知</w:t>
      </w:r>
      <w:r>
        <w:rPr>
          <w:b/>
          <w:sz w:val="28"/>
          <w:szCs w:val="28"/>
        </w:rPr>
      </w:r>
      <w:r/>
    </w:p>
    <w:p>
      <w:pPr>
        <w:pStyle w:val="1028"/>
        <w:jc w:val="left"/>
        <w:spacing w:before="0" w:line="360" w:lineRule="auto"/>
        <w:tabs>
          <w:tab w:val="center" w:pos="4592" w:leader="none"/>
          <w:tab w:val="left" w:pos="7860" w:leader="none"/>
        </w:tabs>
        <w:rPr>
          <w:rFonts w:ascii="Times New Roman" w:hAnsi="Times New Roman" w:eastAsia="宋体"/>
          <w:sz w:val="28"/>
        </w:rPr>
      </w:pPr>
      <w:r/>
      <w:bookmarkStart w:id="86" w:name="_Toc520356143"/>
      <w:r/>
      <w:bookmarkStart w:id="87" w:name="_Toc127151518"/>
      <w:r>
        <w:rPr>
          <w:rFonts w:ascii="Times New Roman" w:hAnsi="Times New Roman" w:eastAsia="宋体"/>
          <w:sz w:val="28"/>
        </w:rPr>
        <w:tab/>
      </w:r>
      <w:bookmarkStart w:id="88" w:name="_Toc151193688"/>
      <w:r/>
      <w:bookmarkStart w:id="89" w:name="_Toc151193832"/>
      <w:r/>
      <w:bookmarkStart w:id="90" w:name="_Toc226965791"/>
      <w:r/>
      <w:bookmarkStart w:id="91" w:name="_Toc226309762"/>
      <w:r/>
      <w:bookmarkStart w:id="92" w:name="_Toc305158786"/>
      <w:r/>
      <w:bookmarkStart w:id="93" w:name="_Toc142311020"/>
      <w:r/>
      <w:bookmarkStart w:id="94" w:name="_Toc151193906"/>
      <w:r/>
      <w:bookmarkStart w:id="95" w:name="_Toc195842883"/>
      <w:r/>
      <w:bookmarkStart w:id="96" w:name="_Toc226965708"/>
      <w:r/>
      <w:bookmarkStart w:id="97" w:name="_Toc151193760"/>
      <w:r/>
      <w:bookmarkStart w:id="98" w:name="_Toc226337214"/>
      <w:r/>
      <w:bookmarkStart w:id="99" w:name="_Toc150774618"/>
      <w:r/>
      <w:bookmarkStart w:id="100" w:name="_Toc264969208"/>
      <w:r/>
      <w:bookmarkStart w:id="101" w:name="_Toc150480756"/>
      <w:r/>
      <w:bookmarkStart w:id="102" w:name="_Toc150509269"/>
      <w:r/>
      <w:bookmarkStart w:id="103" w:name="_Toc305158860"/>
      <w:r/>
      <w:bookmarkStart w:id="104" w:name="_Toc265228356"/>
      <w:r/>
      <w:bookmarkStart w:id="105" w:name="_Toc151190145"/>
      <w:r/>
      <w:bookmarkStart w:id="106" w:name="_Toc151193616"/>
      <w:r/>
      <w:bookmarkStart w:id="107" w:name="_Toc150774723"/>
      <w:r>
        <w:rPr>
          <w:rFonts w:ascii="Times New Roman" w:hAnsi="Times New Roman" w:eastAsia="宋体"/>
          <w:sz w:val="28"/>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rPr>
        <w:tab/>
      </w:r>
      <w:r>
        <w:rPr>
          <w:rFonts w:ascii="Times New Roman" w:hAnsi="Times New Roman" w:eastAsia="宋体"/>
          <w:sz w:val="28"/>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108" w:name="_Toc265228357"/>
      <w:r/>
      <w:bookmarkStart w:id="109" w:name="_Toc264969209"/>
      <w:r/>
      <w:bookmarkStart w:id="110" w:name="_Toc305158787"/>
      <w:r/>
      <w:bookmarkStart w:id="111" w:name="_Toc305158861"/>
      <w:r>
        <w:rPr>
          <w:sz w:val="24"/>
        </w:rPr>
        <w:t xml:space="preserve">采购人、采购代理机构、供应商</w:t>
      </w:r>
      <w:bookmarkEnd w:id="108"/>
      <w:r/>
      <w:bookmarkEnd w:id="109"/>
      <w:r/>
      <w:bookmarkEnd w:id="110"/>
      <w:r/>
      <w:bookmarkEnd w:id="111"/>
      <w:r>
        <w:rPr>
          <w:sz w:val="24"/>
        </w:rPr>
        <w:t xml:space="preserve">、联合体</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 w:val="left" w:pos="5521" w:leader="none"/>
        </w:tabs>
        <w:rPr>
          <w:sz w:val="24"/>
        </w:rPr>
      </w:pPr>
      <w:r>
        <w:rPr>
          <w:sz w:val="24"/>
        </w:rPr>
        <w:t xml:space="preserve">供应商（也称</w:t>
      </w:r>
      <w:r>
        <w:rPr>
          <w:rFonts w:hint="eastAsia"/>
          <w:sz w:val="24"/>
          <w:lang w:eastAsia="zh-CN"/>
        </w:rPr>
        <w:t xml:space="preserve">“</w:t>
      </w:r>
      <w:r>
        <w:rPr>
          <w:sz w:val="24"/>
        </w:rPr>
        <w:t xml:space="preserve">申请人</w:t>
      </w:r>
      <w:r>
        <w:rPr>
          <w:rFonts w:hint="eastAsia"/>
          <w:sz w:val="24"/>
          <w:lang w:eastAsia="zh-CN"/>
        </w:rPr>
        <w:t xml:space="preserve">”</w:t>
      </w:r>
      <w:r>
        <w:rPr>
          <w:sz w:val="24"/>
        </w:rPr>
        <w:t xml:space="preserve">）：指向采购人提供货物、工程或者服务的法人、其他组织或者自然人。</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112" w:name="_Toc127151721"/>
      <w:r/>
      <w:bookmarkStart w:id="113" w:name="_Toc127161434"/>
      <w:r/>
      <w:bookmarkStart w:id="114" w:name="_Toc127151520"/>
      <w:r/>
      <w:bookmarkStart w:id="115" w:name="_Toc151190147"/>
      <w:r/>
      <w:bookmarkStart w:id="116" w:name="_Toc164608634"/>
      <w:r/>
      <w:bookmarkStart w:id="117" w:name="_Toc226965710"/>
      <w:r/>
      <w:bookmarkStart w:id="118" w:name="_Toc264969210"/>
      <w:r/>
      <w:bookmarkStart w:id="119" w:name="_Toc226337216"/>
      <w:r/>
      <w:bookmarkStart w:id="120" w:name="_Toc305158862"/>
      <w:r/>
      <w:bookmarkStart w:id="121" w:name="_Toc265228358"/>
      <w:r/>
      <w:bookmarkStart w:id="122" w:name="_Toc150509271"/>
      <w:r/>
      <w:bookmarkStart w:id="123" w:name="_Toc226965793"/>
      <w:r/>
      <w:bookmarkStart w:id="124" w:name="_Toc164229215"/>
      <w:r/>
      <w:bookmarkStart w:id="125" w:name="_Toc151193908"/>
      <w:r/>
      <w:bookmarkStart w:id="126" w:name="_Toc150774620"/>
      <w:r/>
      <w:bookmarkStart w:id="127" w:name="_Toc149720813"/>
      <w:r/>
      <w:bookmarkStart w:id="128" w:name="_Toc151193762"/>
      <w:r/>
      <w:bookmarkStart w:id="129" w:name="_Toc164351614"/>
      <w:r/>
      <w:bookmarkStart w:id="130" w:name="_Toc164229361"/>
      <w:r/>
      <w:bookmarkStart w:id="131" w:name="_Toc151193834"/>
      <w:r/>
      <w:bookmarkStart w:id="132" w:name="_Toc151193618"/>
      <w:r/>
      <w:bookmarkStart w:id="133" w:name="_Toc164608789"/>
      <w:r/>
      <w:bookmarkStart w:id="134" w:name="_Toc150774725"/>
      <w:r/>
      <w:bookmarkStart w:id="135" w:name="_Toc226309764"/>
      <w:r/>
      <w:bookmarkStart w:id="136" w:name="_Toc142311022"/>
      <w:r/>
      <w:bookmarkStart w:id="137" w:name="_Toc195842885"/>
      <w:r/>
      <w:bookmarkStart w:id="138" w:name="_Toc151193690"/>
      <w:r/>
      <w:bookmarkStart w:id="139" w:name="_Toc150480758"/>
      <w:r/>
      <w:bookmarkStart w:id="140" w:name="_Toc305158788"/>
      <w:r>
        <w:rPr>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rPr>
        <w:t xml:space="preserve">、项目属性、科研仪器设备采购</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项目属性见《供应商须知资料表》。</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是否属于科研仪器设备采购见《供应商须知资料表》。</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现场考察、磋商前答疑会</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41" w:name="_Toc150480760"/>
      <w:r/>
      <w:bookmarkStart w:id="142" w:name="_Toc226965795"/>
      <w:r/>
      <w:bookmarkStart w:id="143" w:name="_Toc150774727"/>
      <w:r/>
      <w:bookmarkStart w:id="144" w:name="_Toc151193836"/>
      <w:r/>
      <w:bookmarkStart w:id="145" w:name="_Toc151193910"/>
      <w:r/>
      <w:bookmarkStart w:id="146" w:name="_Toc151193620"/>
      <w:r/>
      <w:bookmarkStart w:id="147" w:name="_Toc265228360"/>
      <w:r/>
      <w:bookmarkStart w:id="148" w:name="_Toc151193692"/>
      <w:r/>
      <w:bookmarkStart w:id="149" w:name="_Toc142311024"/>
      <w:r/>
      <w:bookmarkStart w:id="150" w:name="_Toc226309766"/>
      <w:r/>
      <w:bookmarkStart w:id="151" w:name="_Toc150774622"/>
      <w:r/>
      <w:bookmarkStart w:id="152" w:name="_Toc127151522"/>
      <w:r/>
      <w:bookmarkStart w:id="153" w:name="_Toc150509273"/>
      <w:r/>
      <w:bookmarkStart w:id="154" w:name="_Toc305158790"/>
      <w:r/>
      <w:bookmarkStart w:id="155" w:name="_Toc520356146"/>
      <w:r/>
      <w:bookmarkStart w:id="156" w:name="_Toc151190149"/>
      <w:r/>
      <w:bookmarkStart w:id="157" w:name="_Toc151193764"/>
      <w:r/>
      <w:bookmarkStart w:id="158" w:name="_Toc264969212"/>
      <w:r/>
      <w:bookmarkStart w:id="159" w:name="_Toc226965712"/>
      <w:r/>
      <w:bookmarkStart w:id="160" w:name="_Toc195842887"/>
      <w:r/>
      <w:bookmarkStart w:id="161" w:name="_Toc226337218"/>
      <w:r/>
      <w:bookmarkStart w:id="162" w:name="_Toc305158864"/>
      <w:r>
        <w:rPr>
          <w:sz w:val="28"/>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政府采购政策（包括但不限于下列具体政策要求）</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进口产品</w:t>
      </w:r>
      <w:r>
        <w:rPr>
          <w:sz w:val="24"/>
        </w:rPr>
      </w:r>
      <w:r/>
    </w:p>
    <w:p>
      <w:pPr>
        <w:pStyle w:val="1026"/>
        <w:numPr>
          <w:ilvl w:val="2"/>
          <w:numId w:val="9"/>
        </w:numPr>
        <w:ind w:left="0" w:firstLine="480"/>
        <w:keepLines w:val="0"/>
        <w:keepNext w:val="0"/>
        <w:pageBreakBefore w:val="0"/>
        <w:spacing w:line="360" w:lineRule="auto"/>
        <w:widowControl w:val="off"/>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中小企业、监狱企业及残疾人福利性单位</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中小企业定义：</w:t>
      </w:r>
      <w:r>
        <w:rPr>
          <w:sz w:val="24"/>
        </w:rPr>
      </w:r>
      <w:r/>
    </w:p>
    <w:p>
      <w:pPr>
        <w:pStyle w:val="1026"/>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4.2.1.1中小企业是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26"/>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4.2.1.2供应商提供的货物、工程或者服务符合下列情形的，享受中小企业扶持政策：</w:t>
      </w:r>
      <w:r>
        <w:rPr>
          <w:color w:val="000000"/>
          <w:sz w:val="24"/>
        </w:rPr>
      </w:r>
      <w:r/>
    </w:p>
    <w:p>
      <w:pPr>
        <w:pStyle w:val="1026"/>
        <w:ind w:left="0" w:firstLine="480"/>
        <w:keepLines w:val="0"/>
        <w:keepNext w:val="0"/>
        <w:pageBreakBefore w:val="0"/>
        <w:spacing w:line="360" w:lineRule="auto"/>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26"/>
        <w:ind w:left="0" w:firstLine="480"/>
        <w:keepLines w:val="0"/>
        <w:keepNext w:val="0"/>
        <w:pageBreakBefore w:val="0"/>
        <w:spacing w:line="360" w:lineRule="auto"/>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26"/>
        <w:ind w:left="0" w:firstLine="480"/>
        <w:keepLines w:val="0"/>
        <w:keepNext w:val="0"/>
        <w:pageBreakBefore w:val="0"/>
        <w:spacing w:line="360" w:lineRule="auto"/>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026"/>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sz w:val="24"/>
        </w:rPr>
      </w:pPr>
      <w:r>
        <w:rPr>
          <w:sz w:val="24"/>
        </w:rPr>
        <w:t xml:space="preserve">4.2.1.3在货物采购项目中，供应商提供的货物既有中小企业制造货物，也有大型企业制造货物的，不享受中小企业扶持政策。</w:t>
      </w:r>
      <w:r>
        <w:rPr>
          <w:sz w:val="24"/>
        </w:rPr>
      </w:r>
      <w:r/>
    </w:p>
    <w:p>
      <w:pPr>
        <w:pStyle w:val="1026"/>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sz w:val="24"/>
        </w:rPr>
      </w:pPr>
      <w:r>
        <w:rPr>
          <w:color w:val="000000"/>
          <w:sz w:val="24"/>
        </w:rPr>
        <w:t xml:space="preserve">4.2.1.4以联合体形式参加政府采购活动，联合体各方均为中小企业的，联合体视同中小企业。其中，联合体各方均为小微企业的，联合体视同小微企业。</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残疾人福利单位定义：享受政府采购支持政策的残疾人福利性单位应当同时满足以下条件：</w:t>
      </w:r>
      <w:r>
        <w:rPr>
          <w:sz w:val="24"/>
        </w:rPr>
      </w:r>
      <w:r/>
    </w:p>
    <w:p>
      <w:pPr>
        <w:pStyle w:val="1121"/>
        <w:ind w:left="480" w:firstLine="0"/>
        <w:keepLines w:val="0"/>
        <w:keepNext w:val="0"/>
        <w:pageBreakBefore w:val="0"/>
        <w:spacing w:line="360" w:lineRule="auto"/>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t xml:space="preserve">4.2.3.1</w:t>
      </w:r>
      <w:r>
        <w:rPr>
          <w:color w:val="000000"/>
          <w:sz w:val="24"/>
        </w:rPr>
        <w:t xml:space="preserve">安置的残疾人占本单位在职职工人数的比例不低于25%（含25%），并且安置的残疾人人数不少于10 人（含10 人）；</w:t>
      </w:r>
      <w:r>
        <w:rPr>
          <w:rFonts w:ascii="Times New Roman" w:hAnsi="Times New Roman"/>
          <w:vanish/>
          <w:color w:val="000000"/>
          <w:sz w:val="24"/>
          <w:szCs w:val="24"/>
        </w:rPr>
      </w:r>
      <w:r/>
    </w:p>
    <w:p>
      <w:pPr>
        <w:pStyle w:val="1026"/>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4.2.3.2依法与安置的每位残疾人签订了一年以上（含一年）的劳动合同或服务协议；</w:t>
      </w:r>
      <w:r>
        <w:rPr>
          <w:color w:val="000000"/>
          <w:sz w:val="24"/>
        </w:rPr>
      </w:r>
      <w:r/>
    </w:p>
    <w:p>
      <w:pPr>
        <w:pStyle w:val="1026"/>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4.2.3.3为安置的每位残疾人按月足额缴纳了基本养老保险、基本医疗保险、失业保险、工伤保险和生育保险等社会保险费；</w:t>
      </w:r>
      <w:r>
        <w:rPr>
          <w:color w:val="000000"/>
          <w:sz w:val="24"/>
        </w:rPr>
      </w:r>
      <w:r/>
    </w:p>
    <w:p>
      <w:pPr>
        <w:pStyle w:val="1026"/>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4.2.3.4通过银行等金融机构向安置的每位残疾人，按月支付了不低于单位所在区县适用的经省级人民政府批准的月最低工资标准的工资；</w:t>
      </w:r>
      <w:r>
        <w:rPr>
          <w:color w:val="000000"/>
          <w:sz w:val="24"/>
        </w:rPr>
      </w:r>
      <w:r/>
    </w:p>
    <w:p>
      <w:pPr>
        <w:pStyle w:val="1026"/>
        <w:ind w:left="480" w:firstLine="0"/>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4.2.3.5提供本单位制造的货物、承担的工程或者服务（以下简称产品），或者提供其他残疾人福利性单位制造的货物（不包括使用非残疾人福利性单位注册商标的货物）；</w:t>
      </w:r>
      <w:r>
        <w:rPr>
          <w:color w:val="000000"/>
          <w:sz w:val="24"/>
        </w:rPr>
      </w:r>
      <w:r/>
    </w:p>
    <w:p>
      <w:pPr>
        <w:pStyle w:val="1026"/>
        <w:keepLines w:val="0"/>
        <w:keepNext w:val="0"/>
        <w:pageBreakBefore w:val="0"/>
        <w:spacing w:line="360" w:lineRule="auto"/>
        <w:widowControl w:val="off"/>
        <w:tabs>
          <w:tab w:val="left" w:pos="1980" w:leader="none"/>
          <w:tab w:val="left" w:pos="2035" w:leader="none"/>
          <w:tab w:val="left" w:pos="2885" w:leader="none"/>
          <w:tab w:val="left" w:pos="2977" w:leader="none"/>
        </w:tabs>
        <w:rPr>
          <w:color w:val="000000"/>
          <w:sz w:val="24"/>
        </w:rPr>
      </w:pPr>
      <w:r>
        <w:rPr>
          <w:sz w:val="24"/>
        </w:rPr>
        <w:t xml:space="preserve">    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本项目是否专门面向中小企业预留采购份额见第一章《采购邀请》。</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采购标的对应的中小企业划分标准所属行业见《供应商须知资料表》。</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小微企业价格评审优惠的政策调整：见第三章《评审方法和评审标准》。</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政府采购节能产品、环境标志产品</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026"/>
        <w:numPr>
          <w:ilvl w:val="2"/>
          <w:numId w:val="9"/>
        </w:numPr>
        <w:ind w:left="0" w:firstLine="480"/>
        <w:keepLines w:val="0"/>
        <w:keepNext w:val="0"/>
        <w:pageBreakBefore w:val="0"/>
        <w:spacing w:line="360" w:lineRule="auto"/>
        <w:widowControl w:val="off"/>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026"/>
        <w:numPr>
          <w:ilvl w:val="2"/>
          <w:numId w:val="9"/>
        </w:numPr>
        <w:ind w:left="0" w:firstLine="480"/>
        <w:keepLines w:val="0"/>
        <w:keepNext w:val="0"/>
        <w:pageBreakBefore w:val="0"/>
        <w:spacing w:line="360" w:lineRule="auto"/>
        <w:widowControl w:val="off"/>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支持乡村产业振兴管理</w:t>
      </w:r>
      <w:r>
        <w:rPr>
          <w:sz w:val="24"/>
        </w:rPr>
      </w:r>
      <w:r/>
    </w:p>
    <w:p>
      <w:pPr>
        <w:pStyle w:val="1026"/>
        <w:numPr>
          <w:ilvl w:val="2"/>
          <w:numId w:val="9"/>
        </w:numPr>
        <w:ind w:left="0" w:firstLine="480"/>
        <w:keepLines w:val="0"/>
        <w:keepNext w:val="0"/>
        <w:pageBreakBefore w:val="0"/>
        <w:spacing w:line="360" w:lineRule="auto"/>
        <w:widowControl w:val="off"/>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正版软件</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hint="eastAsia"/>
          <w:sz w:val="24"/>
          <w:lang w:eastAsia="zh-CN"/>
        </w:rPr>
        <w:t xml:space="preserve">“</w:t>
      </w:r>
      <w:r>
        <w:rPr>
          <w:sz w:val="24"/>
        </w:rPr>
        <w:t xml:space="preserve">无线局域网认证产品政府采购清单</w:t>
      </w:r>
      <w:r>
        <w:rPr>
          <w:rFonts w:hint="eastAsia"/>
          <w:sz w:val="24"/>
          <w:lang w:eastAsia="zh-CN"/>
        </w:rPr>
        <w:t xml:space="preserve">”</w:t>
      </w:r>
      <w:r>
        <w:rPr>
          <w:sz w:val="24"/>
        </w:rPr>
        <w:t xml:space="preserve">（以下简称清单）的形式公布。清单中新增认证产品厂商和型号，由财政部、国家发展改革委、信息产业部以文件形式确定、公布并适时调整。</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rFonts w:hint="eastAsia"/>
          <w:sz w:val="24"/>
        </w:rPr>
      </w:pPr>
      <w:r>
        <w:rPr>
          <w:rFonts w:hint="eastAsia"/>
          <w:sz w:val="24"/>
        </w:rPr>
        <w:t xml:space="preserve">信息安全产品</w:t>
      </w:r>
      <w:r>
        <w:rPr>
          <w:rFonts w:hint="eastAsia"/>
          <w:sz w:val="24"/>
        </w:rPr>
      </w:r>
      <w:r/>
    </w:p>
    <w:p>
      <w:pPr>
        <w:pStyle w:val="1026"/>
        <w:numPr>
          <w:ilvl w:val="2"/>
          <w:numId w:val="9"/>
        </w:numPr>
        <w:ind w:left="0" w:firstLine="480"/>
        <w:keepLines w:val="0"/>
        <w:keepNext w:val="0"/>
        <w:pageBreakBefore w:val="0"/>
        <w:spacing w:line="360" w:lineRule="auto"/>
        <w:widowControl w:val="off"/>
        <w:tabs>
          <w:tab w:val="left" w:pos="2014" w:leader="none"/>
        </w:tabs>
        <w:rPr>
          <w:rFonts w:hint="eastAsia"/>
          <w:sz w:val="24"/>
        </w:rPr>
      </w:pPr>
      <w:r>
        <w:rPr>
          <w:rFonts w:hint="eastAsia"/>
          <w:sz w:val="24"/>
        </w:rPr>
        <w:t xml:space="preserve">所投产品属于《关于调整信息安全产品强制性认证实施要求的公告》（2009 年第33 号）范围的，采购经国家认证的信息安全产品，否则响应无效。关于信息安全相关规定依据《关于信息安全产品实施政府采购的通知》（财库〔2010〕48 号）。</w:t>
      </w:r>
      <w:r>
        <w:rPr>
          <w:rFonts w:hint="eastAsia"/>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 绿色采购政策</w:t>
      </w:r>
      <w:r>
        <w:rPr>
          <w:rFonts w:hint="eastAsia" w:ascii="Times New Roman" w:hAnsi="Times New Roman" w:eastAsia="宋体" w:cs="Times New Roman"/>
          <w:sz w:val="24"/>
        </w:rPr>
      </w:r>
      <w:r/>
    </w:p>
    <w:p>
      <w:pPr>
        <w:pStyle w:val="1026"/>
        <w:numPr>
          <w:ilvl w:val="2"/>
          <w:numId w:val="9"/>
        </w:numPr>
        <w:ind w:left="0" w:firstLine="480"/>
        <w:keepLines w:val="0"/>
        <w:keepNext w:val="0"/>
        <w:pageBreakBefore w:val="0"/>
        <w:spacing w:line="360" w:lineRule="auto"/>
        <w:widowControl w:val="off"/>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绿色数据中心政策 </w:t>
      </w:r>
      <w:r>
        <w:rPr>
          <w:rFonts w:hint="eastAsia" w:ascii="Times New Roman" w:hAnsi="Times New Roman" w:eastAsia="宋体" w:cs="Times New Roman"/>
          <w:sz w:val="24"/>
        </w:rPr>
      </w:r>
      <w:r/>
    </w:p>
    <w:p>
      <w:pPr>
        <w:pStyle w:val="1026"/>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26"/>
        <w:numPr>
          <w:ilvl w:val="2"/>
          <w:numId w:val="9"/>
        </w:numPr>
        <w:ind w:left="0" w:firstLine="480"/>
        <w:keepLines w:val="0"/>
        <w:keepNext w:val="0"/>
        <w:pageBreakBefore w:val="0"/>
        <w:spacing w:line="360" w:lineRule="auto"/>
        <w:widowControl w:val="off"/>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推广应用绿色建材</w:t>
      </w:r>
      <w:r>
        <w:rPr>
          <w:rFonts w:hint="eastAsia" w:ascii="Times New Roman" w:hAnsi="Times New Roman" w:eastAsia="宋体" w:cs="Times New Roman"/>
          <w:sz w:val="24"/>
        </w:rPr>
      </w:r>
      <w:r/>
    </w:p>
    <w:p>
      <w:pPr>
        <w:pStyle w:val="1026"/>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26"/>
        <w:numPr>
          <w:ilvl w:val="2"/>
          <w:numId w:val="9"/>
        </w:numPr>
        <w:ind w:left="0" w:firstLine="480"/>
        <w:keepLines w:val="0"/>
        <w:keepNext w:val="0"/>
        <w:pageBreakBefore w:val="0"/>
        <w:spacing w:line="360" w:lineRule="auto"/>
        <w:widowControl w:val="off"/>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优先使用低挥发性有机化合物产品</w:t>
      </w:r>
      <w:r>
        <w:rPr>
          <w:rFonts w:hint="eastAsia" w:ascii="Times New Roman" w:hAnsi="Times New Roman" w:eastAsia="宋体" w:cs="Times New Roman"/>
          <w:sz w:val="24"/>
        </w:rPr>
      </w:r>
      <w:r/>
    </w:p>
    <w:p>
      <w:pPr>
        <w:pStyle w:val="1026"/>
        <w:ind w:left="0" w:firstLine="480"/>
        <w:keepLines w:val="0"/>
        <w:keepNext w:val="0"/>
        <w:pageBreakBefore w:val="0"/>
        <w:spacing w:line="360" w:lineRule="auto"/>
        <w:widowControl w:val="off"/>
        <w:tabs>
          <w:tab w:val="left" w:pos="2014" w:leader="none"/>
        </w:tabs>
        <w:rPr>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响应费用</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026"/>
        <w:ind w:left="1080"/>
        <w:spacing w:line="360" w:lineRule="auto"/>
        <w:tabs>
          <w:tab w:val="left" w:pos="1080" w:leader="none"/>
        </w:tabs>
        <w:rPr>
          <w:sz w:val="28"/>
        </w:rPr>
      </w:pPr>
      <w:r/>
      <w:bookmarkStart w:id="163" w:name="_1.8_计量单位"/>
      <w:r/>
      <w:bookmarkEnd w:id="163"/>
      <w:r>
        <w:rPr>
          <w:sz w:val="28"/>
        </w:rPr>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sz w:val="28"/>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164" w:name="_Toc127161437"/>
      <w:r/>
      <w:bookmarkStart w:id="165" w:name="_Toc226965796"/>
      <w:r/>
      <w:bookmarkStart w:id="166" w:name="_Toc164608637"/>
      <w:r/>
      <w:bookmarkStart w:id="167" w:name="_Toc151193693"/>
      <w:r/>
      <w:bookmarkStart w:id="168" w:name="_Toc142311025"/>
      <w:r/>
      <w:bookmarkStart w:id="169" w:name="_Toc149720816"/>
      <w:r/>
      <w:bookmarkStart w:id="170" w:name="_Toc151193911"/>
      <w:r/>
      <w:bookmarkStart w:id="171" w:name="_Toc264969213"/>
      <w:r/>
      <w:bookmarkStart w:id="172" w:name="_Toc164351617"/>
      <w:r/>
      <w:bookmarkStart w:id="173" w:name="_Toc150480761"/>
      <w:r/>
      <w:bookmarkStart w:id="174" w:name="_Toc226337219"/>
      <w:r/>
      <w:bookmarkStart w:id="175" w:name="_Toc127151523"/>
      <w:r/>
      <w:bookmarkStart w:id="176" w:name="_Toc151193765"/>
      <w:r/>
      <w:bookmarkStart w:id="177" w:name="_Toc127151724"/>
      <w:r/>
      <w:bookmarkStart w:id="178" w:name="_Toc164229364"/>
      <w:r/>
      <w:bookmarkStart w:id="179" w:name="_Toc195842888"/>
      <w:r/>
      <w:bookmarkStart w:id="180" w:name="_Toc164608792"/>
      <w:r/>
      <w:bookmarkStart w:id="181" w:name="_Toc151193837"/>
      <w:r/>
      <w:bookmarkStart w:id="182" w:name="_Toc305158791"/>
      <w:r/>
      <w:bookmarkStart w:id="183" w:name="_Toc226309767"/>
      <w:r/>
      <w:bookmarkStart w:id="184" w:name="_Toc151193621"/>
      <w:r/>
      <w:bookmarkStart w:id="185" w:name="_Toc151190150"/>
      <w:r/>
      <w:bookmarkStart w:id="186" w:name="_Toc226965713"/>
      <w:r/>
      <w:bookmarkStart w:id="187" w:name="_Toc150774623"/>
      <w:r/>
      <w:bookmarkStart w:id="188" w:name="_Toc265228361"/>
      <w:r/>
      <w:bookmarkStart w:id="189" w:name="_Toc150774728"/>
      <w:r/>
      <w:bookmarkStart w:id="190" w:name="_Toc164229218"/>
      <w:r/>
      <w:bookmarkStart w:id="191" w:name="_Toc150509274"/>
      <w:r/>
      <w:bookmarkStart w:id="192" w:name="_Toc305158865"/>
      <w:r/>
      <w:bookmarkStart w:id="193" w:name="_Toc520356147"/>
      <w:r>
        <w:rPr>
          <w:sz w:val="24"/>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rPr>
        <w:t xml:space="preserve">成</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竞争性磋商文件包括以下部分：</w:t>
      </w:r>
      <w:r>
        <w:rPr>
          <w:sz w:val="24"/>
        </w:rPr>
      </w:r>
      <w:r/>
    </w:p>
    <w:p>
      <w:pPr>
        <w:pStyle w:val="1026"/>
        <w:numPr>
          <w:ilvl w:val="0"/>
          <w:numId w:val="11"/>
        </w:numPr>
        <w:ind w:left="0" w:firstLine="480"/>
        <w:keepLines w:val="0"/>
        <w:keepNext w:val="0"/>
        <w:pageBreakBefore w:val="0"/>
        <w:spacing w:line="360" w:lineRule="auto"/>
        <w:widowControl w:val="off"/>
        <w:tabs>
          <w:tab w:val="left" w:pos="1980" w:leader="none"/>
          <w:tab w:val="left" w:pos="2520" w:leader="none"/>
        </w:tabs>
        <w:rPr>
          <w:sz w:val="24"/>
        </w:rPr>
      </w:pPr>
      <w:r>
        <w:rPr>
          <w:sz w:val="24"/>
        </w:rPr>
        <w:t xml:space="preserve">采购邀请</w:t>
      </w:r>
      <w:r>
        <w:rPr>
          <w:sz w:val="24"/>
        </w:rPr>
      </w:r>
      <w:r/>
    </w:p>
    <w:p>
      <w:pPr>
        <w:pStyle w:val="1026"/>
        <w:numPr>
          <w:ilvl w:val="0"/>
          <w:numId w:val="11"/>
        </w:numPr>
        <w:ind w:left="0" w:firstLine="480"/>
        <w:keepLines w:val="0"/>
        <w:keepNext w:val="0"/>
        <w:pageBreakBefore w:val="0"/>
        <w:spacing w:line="360" w:lineRule="auto"/>
        <w:widowControl w:val="off"/>
        <w:tabs>
          <w:tab w:val="left" w:pos="1980" w:leader="none"/>
          <w:tab w:val="left" w:pos="2520" w:leader="none"/>
        </w:tabs>
        <w:rPr>
          <w:sz w:val="24"/>
        </w:rPr>
      </w:pPr>
      <w:r>
        <w:rPr>
          <w:sz w:val="24"/>
        </w:rPr>
        <w:t xml:space="preserve">供应商须知</w:t>
      </w:r>
      <w:r>
        <w:rPr>
          <w:sz w:val="24"/>
        </w:rPr>
      </w:r>
      <w:r/>
    </w:p>
    <w:p>
      <w:pPr>
        <w:pStyle w:val="1026"/>
        <w:numPr>
          <w:ilvl w:val="0"/>
          <w:numId w:val="11"/>
        </w:numPr>
        <w:ind w:left="0" w:firstLine="480"/>
        <w:keepLines w:val="0"/>
        <w:keepNext w:val="0"/>
        <w:pageBreakBefore w:val="0"/>
        <w:spacing w:line="360" w:lineRule="auto"/>
        <w:widowControl w:val="off"/>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026"/>
        <w:numPr>
          <w:ilvl w:val="0"/>
          <w:numId w:val="11"/>
        </w:numPr>
        <w:ind w:left="0" w:firstLine="480"/>
        <w:keepLines w:val="0"/>
        <w:keepNext w:val="0"/>
        <w:pageBreakBefore w:val="0"/>
        <w:spacing w:line="360" w:lineRule="auto"/>
        <w:widowControl w:val="off"/>
        <w:tabs>
          <w:tab w:val="left" w:pos="1980" w:leader="none"/>
          <w:tab w:val="left" w:pos="2520" w:leader="none"/>
        </w:tabs>
        <w:rPr>
          <w:sz w:val="24"/>
        </w:rPr>
      </w:pPr>
      <w:r>
        <w:rPr>
          <w:sz w:val="24"/>
        </w:rPr>
        <w:t xml:space="preserve">采购需求</w:t>
      </w:r>
      <w:r>
        <w:rPr>
          <w:sz w:val="24"/>
        </w:rPr>
      </w:r>
      <w:r/>
    </w:p>
    <w:p>
      <w:pPr>
        <w:pStyle w:val="1026"/>
        <w:numPr>
          <w:ilvl w:val="0"/>
          <w:numId w:val="11"/>
        </w:numPr>
        <w:ind w:left="0" w:firstLine="480"/>
        <w:keepLines w:val="0"/>
        <w:keepNext w:val="0"/>
        <w:pageBreakBefore w:val="0"/>
        <w:spacing w:line="360" w:lineRule="auto"/>
        <w:widowControl w:val="off"/>
        <w:tabs>
          <w:tab w:val="left" w:pos="1980" w:leader="none"/>
          <w:tab w:val="left" w:pos="2520" w:leader="none"/>
        </w:tabs>
        <w:rPr>
          <w:sz w:val="24"/>
        </w:rPr>
      </w:pPr>
      <w:r>
        <w:rPr>
          <w:sz w:val="24"/>
        </w:rPr>
        <w:t xml:space="preserve">合同草案条款</w:t>
      </w:r>
      <w:r>
        <w:rPr>
          <w:sz w:val="24"/>
        </w:rPr>
      </w:r>
      <w:r/>
    </w:p>
    <w:p>
      <w:pPr>
        <w:pStyle w:val="1026"/>
        <w:numPr>
          <w:ilvl w:val="0"/>
          <w:numId w:val="11"/>
        </w:numPr>
        <w:ind w:left="0" w:firstLine="480"/>
        <w:keepLines w:val="0"/>
        <w:keepNext w:val="0"/>
        <w:pageBreakBefore w:val="0"/>
        <w:spacing w:line="360" w:lineRule="auto"/>
        <w:widowControl w:val="off"/>
        <w:tabs>
          <w:tab w:val="left" w:pos="1980" w:leader="none"/>
          <w:tab w:val="left" w:pos="2520" w:leader="none"/>
        </w:tabs>
        <w:rPr>
          <w:sz w:val="24"/>
        </w:rPr>
      </w:pPr>
      <w:r>
        <w:rPr>
          <w:sz w:val="24"/>
        </w:rPr>
        <w:t xml:space="preserve">响应文件格式</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026"/>
        <w:numPr>
          <w:ilvl w:val="0"/>
          <w:numId w:val="9"/>
        </w:numPr>
        <w:ind w:left="0" w:firstLine="480"/>
        <w:keepLines w:val="0"/>
        <w:keepNext w:val="0"/>
        <w:pageBreakBefore w:val="0"/>
        <w:spacing w:line="360" w:lineRule="auto"/>
        <w:widowControl w:val="off"/>
        <w:tabs>
          <w:tab w:val="left" w:pos="1080" w:leader="none"/>
          <w:tab w:val="left" w:pos="2014" w:leader="none"/>
        </w:tabs>
        <w:rPr>
          <w:sz w:val="24"/>
        </w:rPr>
        <w:outlineLvl w:val="1"/>
      </w:pPr>
      <w:r>
        <w:rPr>
          <w:sz w:val="24"/>
        </w:rPr>
        <w:t xml:space="preserve">对竞争性磋商文件的澄清或修改</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026"/>
        <w:ind w:left="1080"/>
        <w:spacing w:line="360" w:lineRule="auto"/>
        <w:tabs>
          <w:tab w:val="left" w:pos="1080" w:leader="none"/>
          <w:tab w:val="left" w:pos="1561" w:leader="none"/>
        </w:tabs>
        <w:rPr>
          <w:sz w:val="28"/>
        </w:rPr>
      </w:pPr>
      <w:r/>
      <w:bookmarkStart w:id="194" w:name="_Toc226337222"/>
      <w:r/>
      <w:bookmarkStart w:id="195" w:name="_Toc151190153"/>
      <w:r/>
      <w:bookmarkStart w:id="196" w:name="_Toc151193696"/>
      <w:r/>
      <w:bookmarkStart w:id="197" w:name="_Toc226309770"/>
      <w:r/>
      <w:bookmarkStart w:id="198" w:name="_Toc142311028"/>
      <w:r/>
      <w:bookmarkStart w:id="199" w:name="_Toc264969216"/>
      <w:r/>
      <w:bookmarkStart w:id="200" w:name="_Toc305158868"/>
      <w:r/>
      <w:bookmarkStart w:id="201" w:name="_Toc226965799"/>
      <w:r/>
      <w:bookmarkStart w:id="202" w:name="_Toc516367020"/>
      <w:r/>
      <w:bookmarkStart w:id="203" w:name="_Toc150774731"/>
      <w:r/>
      <w:bookmarkStart w:id="204" w:name="_Toc226965716"/>
      <w:r/>
      <w:bookmarkStart w:id="205" w:name="_Toc151193914"/>
      <w:r/>
      <w:bookmarkStart w:id="206" w:name="_Toc520356150"/>
      <w:r/>
      <w:bookmarkStart w:id="207" w:name="_Toc151193624"/>
      <w:r/>
      <w:bookmarkStart w:id="208" w:name="_Toc150509277"/>
      <w:r/>
      <w:bookmarkStart w:id="209" w:name="_Toc305158794"/>
      <w:r/>
      <w:bookmarkStart w:id="210" w:name="_Toc150480764"/>
      <w:r/>
      <w:bookmarkStart w:id="211" w:name="_Toc127151526"/>
      <w:r/>
      <w:bookmarkStart w:id="212" w:name="_Toc151193840"/>
      <w:r/>
      <w:bookmarkStart w:id="213" w:name="_Toc195842891"/>
      <w:r/>
      <w:bookmarkStart w:id="214" w:name="_Toc151193768"/>
      <w:r/>
      <w:bookmarkStart w:id="215" w:name="_Toc150774626"/>
      <w:r/>
      <w:bookmarkStart w:id="216" w:name="_Toc265228364"/>
      <w:r>
        <w:rPr>
          <w:sz w:val="28"/>
        </w:rPr>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202"/>
      <w:r>
        <w:rPr>
          <w:rFonts w:ascii="Times New Roman" w:hAnsi="Times New Roman" w:eastAsia="宋体"/>
          <w:sz w:val="28"/>
        </w:rPr>
        <w:t xml:space="preserve">的编制</w:t>
      </w:r>
      <w:bookmarkEnd w:id="194"/>
      <w:r/>
      <w:bookmarkEnd w:id="195"/>
      <w:r/>
      <w:bookmarkEnd w:id="196"/>
      <w:r/>
      <w:bookmarkEnd w:id="197"/>
      <w:r/>
      <w:bookmarkEnd w:id="198"/>
      <w:r/>
      <w:bookmarkEnd w:id="199"/>
      <w:r/>
      <w:bookmarkEnd w:id="200"/>
      <w:r/>
      <w:bookmarkEnd w:id="201"/>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ascii="Times New Roman" w:hAnsi="Times New Roman" w:eastAsia="宋体"/>
          <w:sz w:val="28"/>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217" w:name="_Toc164229368"/>
      <w:r/>
      <w:bookmarkStart w:id="218" w:name="_Toc127151527"/>
      <w:r/>
      <w:bookmarkStart w:id="219" w:name="_Toc305158795"/>
      <w:r/>
      <w:bookmarkStart w:id="220" w:name="_Toc142311029"/>
      <w:r/>
      <w:bookmarkStart w:id="221" w:name="_Toc164229222"/>
      <w:r/>
      <w:bookmarkStart w:id="222" w:name="_Toc164351621"/>
      <w:r/>
      <w:bookmarkStart w:id="223" w:name="_Toc150774627"/>
      <w:r/>
      <w:bookmarkStart w:id="224" w:name="_Toc226965800"/>
      <w:r/>
      <w:bookmarkStart w:id="225" w:name="_Toc164608796"/>
      <w:r/>
      <w:bookmarkStart w:id="226" w:name="_Toc127151728"/>
      <w:r/>
      <w:bookmarkStart w:id="227" w:name="_Toc265228365"/>
      <w:r/>
      <w:bookmarkStart w:id="228" w:name="_Toc150509278"/>
      <w:r/>
      <w:bookmarkStart w:id="229" w:name="_Toc264969217"/>
      <w:r/>
      <w:bookmarkStart w:id="230" w:name="_Toc151190154"/>
      <w:r/>
      <w:bookmarkStart w:id="231" w:name="_Toc151193769"/>
      <w:r/>
      <w:bookmarkStart w:id="232" w:name="_Toc151193915"/>
      <w:r/>
      <w:bookmarkStart w:id="233" w:name="_Toc149720820"/>
      <w:r/>
      <w:bookmarkStart w:id="234" w:name="_Toc151193697"/>
      <w:r/>
      <w:bookmarkStart w:id="235" w:name="_Toc226309771"/>
      <w:r/>
      <w:bookmarkStart w:id="236" w:name="_Toc150480765"/>
      <w:r/>
      <w:bookmarkStart w:id="237" w:name="_Toc520356151"/>
      <w:r/>
      <w:bookmarkStart w:id="238" w:name="_Toc150774732"/>
      <w:r/>
      <w:bookmarkStart w:id="239" w:name="_Toc127161441"/>
      <w:r/>
      <w:bookmarkStart w:id="240" w:name="_Toc164608641"/>
      <w:r/>
      <w:bookmarkStart w:id="241" w:name="_Toc305158869"/>
      <w:r/>
      <w:bookmarkStart w:id="242" w:name="_Toc195842892"/>
      <w:r/>
      <w:bookmarkStart w:id="243" w:name="_Toc151193841"/>
      <w:r/>
      <w:bookmarkStart w:id="244" w:name="_Toc226965717"/>
      <w:r/>
      <w:bookmarkStart w:id="245" w:name="_Toc226337223"/>
      <w:r/>
      <w:bookmarkStart w:id="246" w:name="_Toc151193625"/>
      <w:r/>
      <w:bookmarkStart w:id="247" w:name="_Toc516367021"/>
      <w:r>
        <w:rPr>
          <w:sz w:val="24"/>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rPr>
        <w:t xml:space="preserve">及磋商语言</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248" w:name="_Toc164229223"/>
      <w:r/>
      <w:bookmarkStart w:id="249" w:name="_Toc195842893"/>
      <w:r/>
      <w:bookmarkStart w:id="250" w:name="_Toc305158796"/>
      <w:r/>
      <w:bookmarkStart w:id="251" w:name="_Toc305158870"/>
      <w:r/>
      <w:bookmarkStart w:id="252" w:name="_Toc150774628"/>
      <w:r/>
      <w:bookmarkStart w:id="253" w:name="_Toc164229369"/>
      <w:r/>
      <w:bookmarkStart w:id="254" w:name="_Toc264969218"/>
      <w:r/>
      <w:bookmarkStart w:id="255" w:name="_Toc127161442"/>
      <w:r/>
      <w:bookmarkStart w:id="256" w:name="_Toc520356152"/>
      <w:r/>
      <w:bookmarkStart w:id="257" w:name="_Toc226965718"/>
      <w:r/>
      <w:bookmarkStart w:id="258" w:name="_Toc151193842"/>
      <w:r/>
      <w:bookmarkStart w:id="259" w:name="_Toc142311030"/>
      <w:r/>
      <w:bookmarkStart w:id="260" w:name="_Toc150480766"/>
      <w:r/>
      <w:bookmarkStart w:id="261" w:name="_Toc164608797"/>
      <w:r/>
      <w:bookmarkStart w:id="262" w:name="_Toc164351622"/>
      <w:r/>
      <w:bookmarkStart w:id="263" w:name="_Toc149720821"/>
      <w:r/>
      <w:bookmarkStart w:id="264" w:name="_Toc150774733"/>
      <w:r/>
      <w:bookmarkStart w:id="265" w:name="_Toc151193770"/>
      <w:r/>
      <w:bookmarkStart w:id="266" w:name="_Ref467306676"/>
      <w:r/>
      <w:bookmarkStart w:id="267" w:name="_Toc127151528"/>
      <w:r/>
      <w:bookmarkStart w:id="268" w:name="_Toc226965801"/>
      <w:r/>
      <w:bookmarkStart w:id="269" w:name="_Toc226337224"/>
      <w:r/>
      <w:bookmarkStart w:id="270" w:name="_Ref467306195"/>
      <w:r/>
      <w:bookmarkStart w:id="271" w:name="_Toc516367022"/>
      <w:r/>
      <w:bookmarkStart w:id="272" w:name="_Toc150509279"/>
      <w:r/>
      <w:bookmarkStart w:id="273" w:name="_Toc151190155"/>
      <w:r/>
      <w:bookmarkStart w:id="274" w:name="_Toc164608642"/>
      <w:r/>
      <w:bookmarkStart w:id="275" w:name="_Toc151193626"/>
      <w:r/>
      <w:bookmarkStart w:id="276" w:name="_Toc127151729"/>
      <w:r/>
      <w:bookmarkStart w:id="277" w:name="_Toc151193916"/>
      <w:r/>
      <w:bookmarkStart w:id="278" w:name="_Toc226309772"/>
      <w:r/>
      <w:bookmarkStart w:id="279" w:name="_Toc151193698"/>
      <w:r/>
      <w:bookmarkStart w:id="280" w:name="_Toc265228366"/>
      <w:r>
        <w:rPr>
          <w:sz w:val="24"/>
        </w:rPr>
        <w:t xml:space="preserve">响应文件</w:t>
      </w:r>
      <w:bookmarkEnd w:id="266"/>
      <w:r/>
      <w:bookmarkEnd w:id="270"/>
      <w:r/>
      <w:bookmarkEnd w:id="271"/>
      <w:r>
        <w:rPr>
          <w:sz w:val="24"/>
        </w:rPr>
        <w:t xml:space="preserve">构成</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7"/>
      <w:r/>
      <w:bookmarkEnd w:id="268"/>
      <w:r/>
      <w:bookmarkEnd w:id="269"/>
      <w:r/>
      <w:bookmarkEnd w:id="272"/>
      <w:r/>
      <w:bookmarkEnd w:id="273"/>
      <w:r/>
      <w:bookmarkEnd w:id="274"/>
      <w:r/>
      <w:bookmarkEnd w:id="275"/>
      <w:r/>
      <w:bookmarkEnd w:id="276"/>
      <w:r/>
      <w:bookmarkEnd w:id="277"/>
      <w:r/>
      <w:bookmarkEnd w:id="278"/>
      <w:r/>
      <w:bookmarkEnd w:id="279"/>
      <w:r/>
      <w:bookmarkEnd w:id="280"/>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bookmarkStart w:id="281"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对于竞争性磋商文件中标记了</w:t>
      </w:r>
      <w:r>
        <w:rPr>
          <w:rFonts w:hint="eastAsia"/>
          <w:sz w:val="24"/>
          <w:lang w:eastAsia="zh-CN"/>
        </w:rPr>
        <w:t xml:space="preserve">“</w:t>
      </w:r>
      <w:r>
        <w:rPr>
          <w:sz w:val="24"/>
        </w:rPr>
        <w:t xml:space="preserve">实质性格式</w:t>
      </w:r>
      <w:r>
        <w:rPr>
          <w:rFonts w:hint="eastAsia"/>
          <w:sz w:val="24"/>
          <w:lang w:eastAsia="zh-CN"/>
        </w:rPr>
        <w:t xml:space="preserve">”</w:t>
      </w:r>
      <w:r>
        <w:rPr>
          <w:sz w:val="24"/>
        </w:rPr>
        <w:t xml:space="preserve">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rFonts w:hint="eastAsia"/>
          <w:sz w:val="24"/>
          <w:lang w:eastAsia="zh-CN"/>
        </w:rPr>
        <w:t xml:space="preserve">“</w:t>
      </w:r>
      <w:r>
        <w:rPr>
          <w:sz w:val="24"/>
        </w:rPr>
        <w:t xml:space="preserve">实质性格式</w:t>
      </w:r>
      <w:r>
        <w:rPr>
          <w:rFonts w:hint="eastAsia"/>
          <w:sz w:val="24"/>
          <w:lang w:eastAsia="zh-CN"/>
        </w:rPr>
        <w:t xml:space="preserve">”</w:t>
      </w:r>
      <w:r>
        <w:rPr>
          <w:sz w:val="24"/>
        </w:rPr>
        <w:t xml:space="preserve">的文件和竞争性磋商文件未提供格式的内容，可由供应商自行编写。</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第三章《评审方法和评审标准》中涉及的证明文件。</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供应商认为应附的其他材料。</w:t>
      </w:r>
      <w:bookmarkEnd w:id="281"/>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282" w:name="_Toc142311032"/>
      <w:r/>
      <w:bookmarkStart w:id="283" w:name="_Toc150480768"/>
      <w:r/>
      <w:bookmarkStart w:id="284" w:name="_Toc149720823"/>
      <w:r/>
      <w:bookmarkStart w:id="285" w:name="_Toc151193844"/>
      <w:r/>
      <w:bookmarkStart w:id="286" w:name="_Toc151190157"/>
      <w:r/>
      <w:bookmarkStart w:id="287" w:name="_Toc150774630"/>
      <w:r/>
      <w:bookmarkStart w:id="288" w:name="_Toc151193772"/>
      <w:r/>
      <w:bookmarkStart w:id="289" w:name="_Toc151193918"/>
      <w:r/>
      <w:bookmarkStart w:id="290" w:name="_Toc195842895"/>
      <w:r/>
      <w:bookmarkStart w:id="291" w:name="_Toc127151530"/>
      <w:r/>
      <w:bookmarkStart w:id="292" w:name="_Toc164608644"/>
      <w:r/>
      <w:bookmarkStart w:id="293" w:name="_Toc164229371"/>
      <w:r/>
      <w:bookmarkStart w:id="294" w:name="_Toc150774735"/>
      <w:r/>
      <w:bookmarkStart w:id="295" w:name="_Toc150509281"/>
      <w:r/>
      <w:bookmarkStart w:id="296" w:name="_Toc127151731"/>
      <w:r/>
      <w:bookmarkStart w:id="297" w:name="_Toc151193628"/>
      <w:r/>
      <w:bookmarkStart w:id="298" w:name="_Toc127161444"/>
      <w:r/>
      <w:bookmarkStart w:id="299" w:name="_Toc520356155"/>
      <w:r/>
      <w:bookmarkStart w:id="300" w:name="_Toc151193700"/>
      <w:r/>
      <w:bookmarkStart w:id="301" w:name="_Toc164351624"/>
      <w:r/>
      <w:bookmarkStart w:id="302" w:name="_Toc164229225"/>
      <w:r/>
      <w:bookmarkStart w:id="303" w:name="_Toc164608799"/>
      <w:r>
        <w:rPr>
          <w:sz w:val="24"/>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所有响应均以人民币报价。</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磋商保证金</w:t>
      </w:r>
      <w:r>
        <w:rPr>
          <w:sz w:val="24"/>
        </w:rPr>
      </w:r>
      <w:r/>
    </w:p>
    <w:p>
      <w:pPr>
        <w:pStyle w:val="1026"/>
        <w:ind w:firstLine="480"/>
        <w:keepLines w:val="0"/>
        <w:keepNext w:val="0"/>
        <w:pageBreakBefore w:val="0"/>
        <w:spacing w:line="360" w:lineRule="auto"/>
        <w:widowControl w:val="off"/>
        <w:tabs>
          <w:tab w:val="left" w:pos="360" w:leader="none"/>
        </w:tabs>
        <w:rPr>
          <w:sz w:val="24"/>
        </w:rPr>
        <w:outlineLvl w:val="1"/>
      </w:pPr>
      <w:r>
        <w:rPr>
          <w:rFonts w:hint="eastAsia"/>
          <w:sz w:val="24"/>
        </w:rPr>
        <w:t xml:space="preserve">根据江苏省和常州市的相关文件规定，免收保证金。</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响应有效期</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304" w:name="_Toc226309777"/>
      <w:r/>
      <w:bookmarkStart w:id="305" w:name="_Toc195842898"/>
      <w:r/>
      <w:bookmarkStart w:id="306" w:name="_Toc164229374"/>
      <w:r/>
      <w:bookmarkStart w:id="307" w:name="_Toc226965806"/>
      <w:r/>
      <w:bookmarkStart w:id="308" w:name="_Toc150480771"/>
      <w:r/>
      <w:bookmarkStart w:id="309" w:name="_Toc127161447"/>
      <w:r/>
      <w:bookmarkStart w:id="310" w:name="_Toc127151533"/>
      <w:r/>
      <w:bookmarkStart w:id="311" w:name="_Toc305158801"/>
      <w:r/>
      <w:bookmarkStart w:id="312" w:name="_Toc127151734"/>
      <w:r/>
      <w:bookmarkStart w:id="313" w:name="_Toc151190160"/>
      <w:r/>
      <w:bookmarkStart w:id="314" w:name="_Toc151193921"/>
      <w:r/>
      <w:bookmarkStart w:id="315" w:name="_Toc264969223"/>
      <w:r/>
      <w:bookmarkStart w:id="316" w:name="_Toc164229228"/>
      <w:r/>
      <w:bookmarkStart w:id="317" w:name="_Toc151193847"/>
      <w:r/>
      <w:bookmarkStart w:id="318" w:name="_Toc151193703"/>
      <w:r/>
      <w:bookmarkStart w:id="319" w:name="_Toc226337229"/>
      <w:r/>
      <w:bookmarkStart w:id="320" w:name="_Toc150774633"/>
      <w:r/>
      <w:bookmarkStart w:id="321" w:name="_Toc305158875"/>
      <w:r/>
      <w:bookmarkStart w:id="322" w:name="_Toc520356158"/>
      <w:r/>
      <w:bookmarkStart w:id="323" w:name="_Toc265228371"/>
      <w:r/>
      <w:bookmarkStart w:id="324" w:name="_Toc151193775"/>
      <w:r/>
      <w:bookmarkStart w:id="325" w:name="_Toc164351627"/>
      <w:r/>
      <w:bookmarkStart w:id="326" w:name="_Toc226965723"/>
      <w:r/>
      <w:bookmarkStart w:id="327" w:name="_Toc150509284"/>
      <w:r/>
      <w:bookmarkStart w:id="328" w:name="_Toc149720826"/>
      <w:r/>
      <w:bookmarkStart w:id="329" w:name="_Toc164608647"/>
      <w:r/>
      <w:bookmarkStart w:id="330" w:name="_Toc142311035"/>
      <w:r/>
      <w:bookmarkStart w:id="331" w:name="_Toc150774738"/>
      <w:r/>
      <w:bookmarkStart w:id="332" w:name="_Toc164608802"/>
      <w:r/>
      <w:bookmarkStart w:id="333" w:name="_Toc151193631"/>
      <w:r>
        <w:rPr>
          <w:sz w:val="24"/>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sz w:val="24"/>
        </w:rPr>
        <w:t xml:space="preserve">、盖章</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s>
        <w:rPr>
          <w:sz w:val="24"/>
        </w:rPr>
      </w:pPr>
      <w:r/>
      <w:bookmarkStart w:id="334" w:name="_Toc305158876"/>
      <w:r/>
      <w:bookmarkStart w:id="335" w:name="_Toc151193922"/>
      <w:r/>
      <w:bookmarkStart w:id="336" w:name="_Toc151193848"/>
      <w:r/>
      <w:bookmarkStart w:id="337" w:name="_Toc264969224"/>
      <w:r/>
      <w:bookmarkStart w:id="338" w:name="_Toc226309778"/>
      <w:r/>
      <w:bookmarkStart w:id="339" w:name="_Toc151193632"/>
      <w:r/>
      <w:bookmarkStart w:id="340" w:name="_Toc305158802"/>
      <w:r/>
      <w:bookmarkStart w:id="341" w:name="_Toc226337230"/>
      <w:r/>
      <w:bookmarkStart w:id="342" w:name="_Toc226965807"/>
      <w:r/>
      <w:bookmarkStart w:id="343" w:name="_Toc142311036"/>
      <w:r/>
      <w:bookmarkStart w:id="344" w:name="_Toc151190161"/>
      <w:r/>
      <w:bookmarkStart w:id="345" w:name="_Toc151193776"/>
      <w:r/>
      <w:bookmarkStart w:id="346" w:name="_Toc265228372"/>
      <w:r/>
      <w:bookmarkStart w:id="347" w:name="_Toc151193704"/>
      <w:r/>
      <w:bookmarkStart w:id="348" w:name="_Toc150509285"/>
      <w:r/>
      <w:bookmarkStart w:id="349" w:name="_Toc150480772"/>
      <w:r/>
      <w:bookmarkStart w:id="350" w:name="_Toc150774634"/>
      <w:r/>
      <w:bookmarkStart w:id="351" w:name="_Toc195842899"/>
      <w:r/>
      <w:bookmarkStart w:id="352" w:name="_Toc150774739"/>
      <w:r/>
      <w:bookmarkStart w:id="353" w:name="_Toc127151534"/>
      <w:r/>
      <w:bookmarkStart w:id="354" w:name="_Toc520356159"/>
      <w:r/>
      <w:bookmarkStart w:id="355" w:name="_Toc22696572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w:t>
      </w:r>
      <w:r>
        <w:rPr>
          <w:rFonts w:hint="eastAsia"/>
          <w:sz w:val="24"/>
          <w:lang w:eastAsia="zh-CN"/>
        </w:rPr>
        <w:t xml:space="preserve">响应文件</w:t>
      </w:r>
      <w:r>
        <w:rPr>
          <w:sz w:val="24"/>
        </w:rPr>
        <w:t xml:space="preserve">编制工具加盖电子签章。</w:t>
      </w:r>
      <w:r>
        <w:rPr>
          <w:sz w:val="24"/>
        </w:rPr>
      </w:r>
      <w:r/>
    </w:p>
    <w:p>
      <w:pPr>
        <w:pStyle w:val="1026"/>
        <w:ind w:left="357"/>
        <w:spacing w:line="360" w:lineRule="auto"/>
        <w:tabs>
          <w:tab w:val="left" w:pos="900" w:leader="none"/>
          <w:tab w:val="left" w:pos="1080" w:leader="none"/>
        </w:tabs>
      </w:pPr>
      <w:r/>
      <w:r/>
    </w:p>
    <w:p>
      <w:pPr>
        <w:pStyle w:val="1028"/>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ascii="Times New Roman" w:hAnsi="Times New Roman" w:eastAsia="宋体"/>
          <w:sz w:val="28"/>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356" w:name="_Toc151193777"/>
      <w:r/>
      <w:bookmarkStart w:id="357" w:name="_Toc150774635"/>
      <w:r/>
      <w:bookmarkStart w:id="358" w:name="_Toc127161449"/>
      <w:r/>
      <w:bookmarkStart w:id="359" w:name="_Toc151193633"/>
      <w:r/>
      <w:bookmarkStart w:id="360" w:name="_Toc265228373"/>
      <w:r/>
      <w:bookmarkStart w:id="361" w:name="_Toc151190162"/>
      <w:r/>
      <w:bookmarkStart w:id="362" w:name="_Toc226309779"/>
      <w:r/>
      <w:bookmarkStart w:id="363" w:name="_Toc127151535"/>
      <w:r/>
      <w:bookmarkStart w:id="364" w:name="_Toc164608649"/>
      <w:r/>
      <w:bookmarkStart w:id="365" w:name="_Toc151193705"/>
      <w:r/>
      <w:bookmarkStart w:id="366" w:name="_Toc150480773"/>
      <w:r/>
      <w:bookmarkStart w:id="367" w:name="_Toc305158803"/>
      <w:r/>
      <w:bookmarkStart w:id="368" w:name="_Toc195842900"/>
      <w:r/>
      <w:bookmarkStart w:id="369" w:name="_Toc142311037"/>
      <w:r/>
      <w:bookmarkStart w:id="370" w:name="_Toc150774740"/>
      <w:r/>
      <w:bookmarkStart w:id="371" w:name="_Toc151193849"/>
      <w:r/>
      <w:bookmarkStart w:id="372" w:name="_Toc164608804"/>
      <w:r/>
      <w:bookmarkStart w:id="373" w:name="_Toc264969225"/>
      <w:r/>
      <w:bookmarkStart w:id="374" w:name="_Toc127151736"/>
      <w:r/>
      <w:bookmarkStart w:id="375" w:name="_Toc305158877"/>
      <w:r/>
      <w:bookmarkStart w:id="376" w:name="_Toc149720828"/>
      <w:r/>
      <w:bookmarkStart w:id="377" w:name="_Toc150509286"/>
      <w:r/>
      <w:bookmarkStart w:id="378" w:name="_Toc520356160"/>
      <w:r/>
      <w:bookmarkStart w:id="379" w:name="_Toc164229376"/>
      <w:r/>
      <w:bookmarkStart w:id="380" w:name="_Toc226965725"/>
      <w:r/>
      <w:bookmarkStart w:id="381" w:name="_Toc164351629"/>
      <w:r/>
      <w:bookmarkStart w:id="382" w:name="_Toc164229230"/>
      <w:r/>
      <w:bookmarkStart w:id="383" w:name="_Toc226337231"/>
      <w:r/>
      <w:bookmarkStart w:id="384" w:name="_Toc151193923"/>
      <w:r/>
      <w:bookmarkStart w:id="385" w:name="_Toc226965808"/>
      <w:r>
        <w:rPr>
          <w:sz w:val="24"/>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sz w:val="24"/>
        </w:rPr>
        <w:t xml:space="preserve">提交</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本项目使用</w:t>
      </w:r>
      <w:r>
        <w:rPr>
          <w:rFonts w:hint="eastAsia"/>
          <w:sz w:val="24"/>
          <w:lang w:eastAsia="zh-CN"/>
        </w:rPr>
        <w:t xml:space="preserve">“苏采云”政府采购一体化平台</w:t>
      </w:r>
      <w:r>
        <w:rPr>
          <w:sz w:val="24"/>
        </w:rPr>
        <w:t xml:space="preserve">。供应商根据竞争性磋商文件及</w:t>
      </w:r>
      <w:r>
        <w:rPr>
          <w:rFonts w:hint="eastAsia"/>
          <w:sz w:val="24"/>
          <w:lang w:eastAsia="zh-CN"/>
        </w:rPr>
        <w:t xml:space="preserve">“苏采云”政府采购一体化平台</w:t>
      </w:r>
      <w:r>
        <w:rPr>
          <w:sz w:val="24"/>
        </w:rPr>
        <w:t xml:space="preserve">供应商操作手册要求编制、生成并提交电子响应文件。</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386" w:name="_Toc151193634"/>
      <w:r/>
      <w:bookmarkStart w:id="387" w:name="_Toc127161450"/>
      <w:r/>
      <w:bookmarkStart w:id="388" w:name="_Toc151193924"/>
      <w:r/>
      <w:bookmarkStart w:id="389" w:name="_Toc127151536"/>
      <w:r/>
      <w:bookmarkStart w:id="390" w:name="_Toc150774741"/>
      <w:r/>
      <w:bookmarkStart w:id="391" w:name="_Toc264969226"/>
      <w:r/>
      <w:bookmarkStart w:id="392" w:name="_Toc520356161"/>
      <w:r/>
      <w:bookmarkStart w:id="393" w:name="_Toc305158804"/>
      <w:r/>
      <w:bookmarkStart w:id="394" w:name="_Toc265228374"/>
      <w:r/>
      <w:bookmarkStart w:id="395" w:name="_Toc164229377"/>
      <w:r/>
      <w:bookmarkStart w:id="396" w:name="_Toc226965809"/>
      <w:r/>
      <w:bookmarkStart w:id="397" w:name="_Toc226309780"/>
      <w:r/>
      <w:bookmarkStart w:id="398" w:name="_Toc226337232"/>
      <w:r/>
      <w:bookmarkStart w:id="399" w:name="_Toc151193706"/>
      <w:r/>
      <w:bookmarkStart w:id="400" w:name="_Toc195842901"/>
      <w:r/>
      <w:bookmarkStart w:id="401" w:name="_Toc151190163"/>
      <w:r/>
      <w:bookmarkStart w:id="402" w:name="_Toc164229231"/>
      <w:r/>
      <w:bookmarkStart w:id="403" w:name="_Toc150480774"/>
      <w:r/>
      <w:bookmarkStart w:id="404" w:name="_Toc164608805"/>
      <w:r/>
      <w:bookmarkStart w:id="405" w:name="_Toc151193850"/>
      <w:r/>
      <w:bookmarkStart w:id="406" w:name="_Toc226965726"/>
      <w:r/>
      <w:bookmarkStart w:id="407" w:name="_Toc142311038"/>
      <w:r/>
      <w:bookmarkStart w:id="408" w:name="_Toc164351630"/>
      <w:r/>
      <w:bookmarkStart w:id="409" w:name="_Toc150509287"/>
      <w:r/>
      <w:bookmarkStart w:id="410" w:name="_Toc127151737"/>
      <w:r/>
      <w:bookmarkStart w:id="411" w:name="_Toc151193778"/>
      <w:r/>
      <w:bookmarkStart w:id="412" w:name="_Toc150774636"/>
      <w:r/>
      <w:bookmarkStart w:id="413" w:name="_Toc305158878"/>
      <w:r/>
      <w:bookmarkStart w:id="414" w:name="_Toc164608650"/>
      <w:r/>
      <w:bookmarkStart w:id="415" w:name="_Toc149720829"/>
      <w:r>
        <w:rPr>
          <w:sz w:val="24"/>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sz w:val="24"/>
        </w:rPr>
        <w:t xml:space="preserve">时间</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供应商应在竞争性磋商文件要求提交响应文件截止时间前，将电子响应文件提交至</w:t>
      </w:r>
      <w:r>
        <w:rPr>
          <w:rFonts w:hint="eastAsia"/>
          <w:sz w:val="24"/>
          <w:lang w:eastAsia="zh-CN"/>
        </w:rPr>
        <w:t xml:space="preserve">“苏采云”政府采购一体化平台</w:t>
      </w:r>
      <w:r>
        <w:rPr>
          <w:sz w:val="24"/>
        </w:rPr>
        <w:t xml:space="preserve">。</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416" w:name="_Toc164229378"/>
      <w:r/>
      <w:bookmarkStart w:id="417" w:name="_Toc149720830"/>
      <w:r/>
      <w:bookmarkStart w:id="418" w:name="_Toc164608651"/>
      <w:r/>
      <w:bookmarkStart w:id="419" w:name="_Toc305158805"/>
      <w:r/>
      <w:bookmarkStart w:id="420" w:name="_Toc150774742"/>
      <w:r/>
      <w:bookmarkStart w:id="421" w:name="_Toc151193635"/>
      <w:r/>
      <w:bookmarkStart w:id="422" w:name="_Toc127151537"/>
      <w:r/>
      <w:bookmarkStart w:id="423" w:name="_Toc150509288"/>
      <w:r/>
      <w:bookmarkStart w:id="424" w:name="_Toc127151738"/>
      <w:r/>
      <w:bookmarkStart w:id="425" w:name="_Toc151190164"/>
      <w:r/>
      <w:bookmarkStart w:id="426" w:name="_Toc305158879"/>
      <w:r/>
      <w:bookmarkStart w:id="427" w:name="_Toc150480775"/>
      <w:r/>
      <w:bookmarkStart w:id="428" w:name="_Toc164229232"/>
      <w:r/>
      <w:bookmarkStart w:id="429" w:name="_Toc226965727"/>
      <w:r/>
      <w:bookmarkStart w:id="430" w:name="_Toc151193851"/>
      <w:r/>
      <w:bookmarkStart w:id="431" w:name="_Toc164351631"/>
      <w:r/>
      <w:bookmarkStart w:id="432" w:name="_Toc151193707"/>
      <w:r/>
      <w:bookmarkStart w:id="433" w:name="_Toc226965810"/>
      <w:r/>
      <w:bookmarkStart w:id="434" w:name="_Toc265228375"/>
      <w:r/>
      <w:bookmarkStart w:id="435" w:name="_Toc151193925"/>
      <w:r/>
      <w:bookmarkStart w:id="436" w:name="_Toc164608806"/>
      <w:r/>
      <w:bookmarkStart w:id="437" w:name="_Toc150774637"/>
      <w:r/>
      <w:bookmarkStart w:id="438" w:name="_Toc142311039"/>
      <w:r/>
      <w:bookmarkStart w:id="439" w:name="_Toc127161451"/>
      <w:r/>
      <w:bookmarkStart w:id="440" w:name="_Toc520356162"/>
      <w:r/>
      <w:bookmarkStart w:id="441" w:name="_Toc226309781"/>
      <w:r/>
      <w:bookmarkStart w:id="442" w:name="_Toc151193779"/>
      <w:r/>
      <w:bookmarkStart w:id="443" w:name="_Toc195842902"/>
      <w:r/>
      <w:bookmarkStart w:id="444" w:name="_Toc264969227"/>
      <w:r/>
      <w:bookmarkStart w:id="445" w:name="_Toc226337233"/>
      <w:r>
        <w:rPr>
          <w:sz w:val="24"/>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026"/>
        <w:ind w:left="357"/>
        <w:spacing w:line="360" w:lineRule="auto"/>
        <w:tabs>
          <w:tab w:val="left" w:pos="900" w:leader="none"/>
          <w:tab w:val="left" w:pos="1080" w:leader="none"/>
          <w:tab w:val="left" w:pos="1589" w:leader="none"/>
        </w:tabs>
        <w:rPr>
          <w:sz w:val="24"/>
        </w:rPr>
      </w:pPr>
      <w:r>
        <w:rPr>
          <w:sz w:val="24"/>
        </w:rPr>
      </w:r>
      <w:r/>
    </w:p>
    <w:p>
      <w:pPr>
        <w:pStyle w:val="1028"/>
        <w:spacing w:before="0" w:line="360" w:lineRule="auto"/>
        <w:rPr>
          <w:rFonts w:ascii="Times New Roman" w:hAnsi="Times New Roman" w:eastAsia="宋体"/>
          <w:sz w:val="28"/>
        </w:rPr>
      </w:pPr>
      <w:r/>
      <w:bookmarkStart w:id="446" w:name="_Toc151193852"/>
      <w:r/>
      <w:bookmarkStart w:id="447" w:name="_Toc264969228"/>
      <w:r/>
      <w:bookmarkStart w:id="448" w:name="_Toc226309782"/>
      <w:r/>
      <w:bookmarkStart w:id="449" w:name="_Toc150509289"/>
      <w:r/>
      <w:bookmarkStart w:id="450" w:name="_Toc151193708"/>
      <w:r/>
      <w:bookmarkStart w:id="451" w:name="_Toc151193636"/>
      <w:r/>
      <w:bookmarkStart w:id="452" w:name="_Toc226965728"/>
      <w:r/>
      <w:bookmarkStart w:id="453" w:name="_Toc226965811"/>
      <w:r/>
      <w:bookmarkStart w:id="454" w:name="_Toc151190165"/>
      <w:r/>
      <w:bookmarkStart w:id="455" w:name="_Toc305158880"/>
      <w:r/>
      <w:bookmarkStart w:id="456" w:name="_Toc226337234"/>
      <w:r/>
      <w:bookmarkStart w:id="457" w:name="_Toc127151538"/>
      <w:r/>
      <w:bookmarkStart w:id="458" w:name="_Toc150480776"/>
      <w:r/>
      <w:bookmarkStart w:id="459" w:name="_Toc151193926"/>
      <w:r/>
      <w:bookmarkStart w:id="460" w:name="_Toc150774743"/>
      <w:r/>
      <w:bookmarkStart w:id="461" w:name="_Toc151193780"/>
      <w:r/>
      <w:bookmarkStart w:id="462" w:name="_Toc195842903"/>
      <w:r/>
      <w:bookmarkStart w:id="463" w:name="_Toc142311040"/>
      <w:r/>
      <w:bookmarkStart w:id="464" w:name="_Toc520356163"/>
      <w:r/>
      <w:bookmarkStart w:id="465" w:name="_Toc305158806"/>
      <w:r/>
      <w:bookmarkStart w:id="466" w:name="_Toc265228376"/>
      <w:r/>
      <w:bookmarkStart w:id="467" w:name="_Toc150774638"/>
      <w:r>
        <w:rPr>
          <w:rFonts w:ascii="Times New Roman" w:hAnsi="Times New Roman" w:eastAsia="宋体"/>
          <w:sz w:val="28"/>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sz w:val="28"/>
        </w:rPr>
        <w:t xml:space="preserve">评审</w:t>
      </w:r>
      <w:r>
        <w:rPr>
          <w:rFonts w:ascii="Times New Roman" w:hAnsi="Times New Roman" w:eastAsia="宋体"/>
          <w:sz w:val="28"/>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供应商不足3家的，不予解密。</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rFonts w:hint="eastAsia"/>
          <w:sz w:val="24"/>
        </w:rPr>
      </w:pPr>
      <w:r/>
      <w:bookmarkStart w:id="468" w:name="_Toc520356165"/>
      <w:r>
        <w:rPr>
          <w:sz w:val="24"/>
        </w:rPr>
        <w:t xml:space="preserve">本项目不公开报价。</w:t>
      </w:r>
      <w:r>
        <w:rPr>
          <w:rFonts w:hint="eastAsia"/>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供应商须在开标前使用</w:t>
      </w:r>
      <w:r>
        <w:rPr>
          <w:rFonts w:hint="eastAsia"/>
          <w:sz w:val="24"/>
          <w:lang w:eastAsia="zh-CN"/>
        </w:rPr>
        <w:t xml:space="preserve">“</w:t>
      </w:r>
      <w:r>
        <w:rPr>
          <w:sz w:val="24"/>
        </w:rPr>
        <w:t xml:space="preserve">验证CA</w:t>
      </w:r>
      <w:r>
        <w:rPr>
          <w:rFonts w:hint="eastAsia"/>
          <w:sz w:val="24"/>
          <w:lang w:eastAsia="zh-CN"/>
        </w:rPr>
        <w:t xml:space="preserve">”</w:t>
      </w:r>
      <w:r>
        <w:rPr>
          <w:sz w:val="24"/>
        </w:rPr>
        <w:t xml:space="preserve">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lang w:eastAsia="zh-CN"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26"/>
        <w:ind w:left="0" w:firstLine="480"/>
        <w:keepLines w:val="0"/>
        <w:keepNext w:val="0"/>
        <w:pageBreakBefore w:val="0"/>
        <w:spacing w:line="360" w:lineRule="auto"/>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26"/>
        <w:ind w:left="0" w:firstLine="480"/>
        <w:keepLines w:val="0"/>
        <w:keepNext w:val="0"/>
        <w:pageBreakBefore w:val="0"/>
        <w:spacing w:line="360" w:lineRule="auto"/>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26"/>
        <w:ind w:left="0" w:firstLine="480"/>
        <w:keepLines w:val="0"/>
        <w:keepNext w:val="0"/>
        <w:pageBreakBefore w:val="0"/>
        <w:spacing w:line="360" w:lineRule="auto"/>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2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26"/>
        <w:ind w:left="0" w:firstLine="480"/>
        <w:keepLines w:val="0"/>
        <w:keepNext w:val="0"/>
        <w:pageBreakBefore w:val="0"/>
        <w:spacing w:line="360" w:lineRule="auto"/>
        <w:widowControl w:val="off"/>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End w:id="468"/>
      <w:r>
        <w:rPr>
          <w:sz w:val="24"/>
        </w:rPr>
        <w:t xml:space="preserve">磋商小组</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69" w:name="_Toc520356166"/>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评审方法和评审标准</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见第三章《评审方法和评审标准》。</w:t>
      </w:r>
      <w:r>
        <w:rPr>
          <w:sz w:val="24"/>
        </w:rPr>
      </w:r>
      <w:r/>
    </w:p>
    <w:p>
      <w:pPr>
        <w:pStyle w:val="1026"/>
        <w:ind w:left="1080"/>
        <w:spacing w:line="360" w:lineRule="auto"/>
        <w:tabs>
          <w:tab w:val="left" w:pos="360" w:leader="none"/>
          <w:tab w:val="left" w:pos="1080" w:leader="none"/>
        </w:tabs>
        <w:rPr>
          <w:sz w:val="24"/>
        </w:rPr>
      </w:pPr>
      <w:r>
        <w:rPr>
          <w:sz w:val="24"/>
        </w:rPr>
      </w:r>
      <w:r/>
    </w:p>
    <w:p>
      <w:pPr>
        <w:pStyle w:val="1028"/>
        <w:spacing w:before="0" w:line="360" w:lineRule="auto"/>
        <w:rPr>
          <w:rFonts w:ascii="Times New Roman" w:hAnsi="Times New Roman" w:eastAsia="宋体"/>
          <w:sz w:val="28"/>
        </w:rPr>
      </w:pPr>
      <w:r/>
      <w:bookmarkStart w:id="471" w:name="_Toc305158813"/>
      <w:r/>
      <w:bookmarkStart w:id="472" w:name="_Toc151193933"/>
      <w:r/>
      <w:bookmarkStart w:id="473" w:name="_Toc151193643"/>
      <w:r/>
      <w:bookmarkStart w:id="474" w:name="_Toc195842910"/>
      <w:r/>
      <w:bookmarkStart w:id="475" w:name="_Toc226965818"/>
      <w:r/>
      <w:bookmarkStart w:id="476" w:name="_Toc151193715"/>
      <w:r/>
      <w:bookmarkStart w:id="477" w:name="_Toc264969235"/>
      <w:r/>
      <w:bookmarkStart w:id="478" w:name="_Toc150774645"/>
      <w:r/>
      <w:bookmarkStart w:id="479" w:name="_Toc226309789"/>
      <w:r/>
      <w:bookmarkStart w:id="480" w:name="_Toc150774750"/>
      <w:r/>
      <w:bookmarkStart w:id="481" w:name="_Toc151193787"/>
      <w:r/>
      <w:bookmarkStart w:id="482" w:name="_Toc151190172"/>
      <w:r/>
      <w:bookmarkStart w:id="483" w:name="_Toc226337241"/>
      <w:r/>
      <w:bookmarkStart w:id="484" w:name="_Toc151193859"/>
      <w:r/>
      <w:bookmarkStart w:id="485" w:name="_Toc226965735"/>
      <w:r/>
      <w:bookmarkStart w:id="486" w:name="_Toc150480783"/>
      <w:r/>
      <w:bookmarkStart w:id="487" w:name="_Toc265228383"/>
      <w:r/>
      <w:bookmarkStart w:id="488" w:name="_Toc150509296"/>
      <w:r/>
      <w:bookmarkStart w:id="489" w:name="_Toc127151545"/>
      <w:r/>
      <w:bookmarkStart w:id="490" w:name="_Toc142311047"/>
      <w:r/>
      <w:bookmarkStart w:id="491" w:name="_Toc305158887"/>
      <w:r>
        <w:rPr>
          <w:rFonts w:ascii="Times New Roman" w:hAnsi="Times New Roman" w:eastAsia="宋体"/>
          <w:sz w:val="28"/>
        </w:rPr>
        <w:t xml:space="preserve">六   </w:t>
      </w:r>
      <w:bookmarkEnd w:id="470"/>
      <w:r>
        <w:rPr>
          <w:rFonts w:ascii="Times New Roman" w:hAnsi="Times New Roman" w:eastAsia="宋体"/>
          <w:sz w:val="28"/>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sz w:val="28"/>
        </w:rPr>
        <w:t xml:space="preserve">成交</w:t>
      </w:r>
      <w:r>
        <w:rPr>
          <w:rFonts w:ascii="Times New Roman" w:hAnsi="Times New Roman" w:eastAsia="宋体"/>
          <w:sz w:val="28"/>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492" w:name="_Toc226337243"/>
      <w:r/>
      <w:bookmarkStart w:id="493" w:name="_Toc150480785"/>
      <w:r/>
      <w:bookmarkStart w:id="494" w:name="_Toc226965737"/>
      <w:r/>
      <w:bookmarkStart w:id="495" w:name="_Toc164351641"/>
      <w:r/>
      <w:bookmarkStart w:id="496" w:name="_Toc264969237"/>
      <w:r/>
      <w:bookmarkStart w:id="497" w:name="_Toc265228385"/>
      <w:r/>
      <w:bookmarkStart w:id="498" w:name="_Toc305158815"/>
      <w:r/>
      <w:bookmarkStart w:id="499" w:name="_Toc151193789"/>
      <w:r/>
      <w:bookmarkStart w:id="500" w:name="_Toc164229388"/>
      <w:r/>
      <w:bookmarkStart w:id="501" w:name="_Toc164229242"/>
      <w:r/>
      <w:bookmarkStart w:id="502" w:name="_Toc164608816"/>
      <w:r/>
      <w:bookmarkStart w:id="503" w:name="_Toc127161461"/>
      <w:r/>
      <w:bookmarkStart w:id="504" w:name="_Toc150774647"/>
      <w:r/>
      <w:bookmarkStart w:id="505" w:name="_Toc150774752"/>
      <w:r/>
      <w:bookmarkStart w:id="506" w:name="_Toc127151748"/>
      <w:r/>
      <w:bookmarkStart w:id="507" w:name="_Toc305158889"/>
      <w:r/>
      <w:bookmarkStart w:id="508" w:name="_Toc151193861"/>
      <w:r/>
      <w:bookmarkStart w:id="509" w:name="_Toc226309791"/>
      <w:r/>
      <w:bookmarkStart w:id="510" w:name="_Toc164608661"/>
      <w:r/>
      <w:bookmarkStart w:id="511" w:name="_Toc151193935"/>
      <w:r/>
      <w:bookmarkStart w:id="512" w:name="_Toc127151547"/>
      <w:r/>
      <w:bookmarkStart w:id="513" w:name="_Toc195842912"/>
      <w:r/>
      <w:bookmarkStart w:id="514" w:name="_Toc226965820"/>
      <w:r/>
      <w:bookmarkStart w:id="515" w:name="_Toc149720840"/>
      <w:r/>
      <w:bookmarkStart w:id="516" w:name="_Toc151193645"/>
      <w:r/>
      <w:bookmarkStart w:id="517" w:name="_Toc150509298"/>
      <w:r/>
      <w:bookmarkStart w:id="518" w:name="_Toc142311049"/>
      <w:r/>
      <w:bookmarkStart w:id="519" w:name="_Toc151193717"/>
      <w:r/>
      <w:bookmarkStart w:id="520" w:name="_Toc151190174"/>
      <w:r>
        <w:rPr>
          <w:sz w:val="24"/>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Start w:id="521" w:name="_Ref467307090"/>
      <w:r/>
      <w:bookmarkStart w:id="522" w:name="_Toc226965739"/>
      <w:r/>
      <w:bookmarkStart w:id="523" w:name="_Toc142311051"/>
      <w:r/>
      <w:bookmarkStart w:id="524" w:name="_Toc151193647"/>
      <w:r/>
      <w:bookmarkStart w:id="525" w:name="_Toc151193863"/>
      <w:r/>
      <w:bookmarkStart w:id="526" w:name="_Toc150509300"/>
      <w:r/>
      <w:bookmarkStart w:id="527" w:name="_Toc151193937"/>
      <w:r/>
      <w:bookmarkStart w:id="528" w:name="_Toc127161463"/>
      <w:r/>
      <w:bookmarkStart w:id="529" w:name="_Toc164229390"/>
      <w:r/>
      <w:bookmarkStart w:id="530" w:name="_Toc151193791"/>
      <w:r/>
      <w:bookmarkStart w:id="531" w:name="_Toc151193719"/>
      <w:r/>
      <w:bookmarkStart w:id="532" w:name="_Toc265228387"/>
      <w:r/>
      <w:bookmarkStart w:id="533" w:name="_Toc164608663"/>
      <w:r/>
      <w:bookmarkStart w:id="534" w:name="_Toc151190176"/>
      <w:r/>
      <w:bookmarkStart w:id="535" w:name="_Toc226309793"/>
      <w:r/>
      <w:bookmarkStart w:id="536" w:name="_Toc150774649"/>
      <w:r/>
      <w:bookmarkStart w:id="537" w:name="_Toc195842914"/>
      <w:r/>
      <w:bookmarkStart w:id="538" w:name="_Toc264969239"/>
      <w:r/>
      <w:bookmarkStart w:id="539" w:name="_Toc149720842"/>
      <w:r/>
      <w:bookmarkStart w:id="540" w:name="_Toc150774754"/>
      <w:r/>
      <w:bookmarkStart w:id="541" w:name="_Toc127151549"/>
      <w:r/>
      <w:bookmarkStart w:id="542" w:name="_Toc305158817"/>
      <w:r/>
      <w:bookmarkStart w:id="543" w:name="_Toc305158891"/>
      <w:r/>
      <w:bookmarkStart w:id="544" w:name="_Toc520356176"/>
      <w:r/>
      <w:bookmarkStart w:id="545" w:name="_Toc226965822"/>
      <w:r/>
      <w:bookmarkStart w:id="546" w:name="_Toc226337245"/>
      <w:r/>
      <w:bookmarkStart w:id="547" w:name="_Toc164229244"/>
      <w:r/>
      <w:bookmarkStart w:id="548" w:name="_Toc164608818"/>
      <w:r/>
      <w:bookmarkStart w:id="549" w:name="_Toc164351643"/>
      <w:r/>
      <w:bookmarkStart w:id="550" w:name="_Toc127151750"/>
      <w:r/>
      <w:bookmarkStart w:id="551" w:name="_Toc150480787"/>
      <w:r/>
      <w:bookmarkStart w:id="552" w:name="_Ref467306425"/>
      <w:r>
        <w:rPr>
          <w:sz w:val="24"/>
        </w:rPr>
        <w:t xml:space="preserve">成交公告与成交通知书</w:t>
      </w:r>
      <w:bookmarkEnd w:id="542"/>
      <w:r/>
      <w:bookmarkEnd w:id="543"/>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终止</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因情况变化，不再符合规定的竞争性磋商采购方式适用情形的；</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出现影响采购公正的违法、违规行为的；</w:t>
      </w:r>
      <w:r>
        <w:rPr>
          <w:sz w:val="24"/>
        </w:rPr>
      </w:r>
      <w:r/>
    </w:p>
    <w:p>
      <w:pPr>
        <w:pStyle w:val="1026"/>
        <w:numPr>
          <w:ilvl w:val="2"/>
          <w:numId w:val="9"/>
        </w:numPr>
        <w:ind w:left="0" w:firstLine="480"/>
        <w:keepLines w:val="0"/>
        <w:keepNext w:val="0"/>
        <w:pageBreakBefore w:val="0"/>
        <w:spacing w:line="360" w:lineRule="auto"/>
        <w:widowControl w:val="off"/>
        <w:rPr>
          <w:rFonts w:hint="eastAsia"/>
          <w:sz w:val="24"/>
        </w:rPr>
      </w:pPr>
      <w:r>
        <w:rPr>
          <w:sz w:val="24"/>
          <w:szCs w:val="20"/>
        </w:rPr>
        <w:t xml:space="preserve">除了</w:t>
      </w:r>
      <w:r>
        <w:rPr>
          <w:rFonts w:hint="eastAsia"/>
          <w:sz w:val="24"/>
          <w:szCs w:val="20"/>
          <w:lang w:eastAsia="zh-CN"/>
        </w:rPr>
        <w:t xml:space="preserve">“</w:t>
      </w:r>
      <w:r>
        <w:rPr>
          <w:sz w:val="24"/>
          <w:szCs w:val="20"/>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sz w:val="24"/>
          <w:szCs w:val="20"/>
          <w:lang w:eastAsia="zh-CN"/>
        </w:rPr>
        <w:t xml:space="preserve">”</w:t>
      </w:r>
      <w:r>
        <w:rPr>
          <w:sz w:val="24"/>
          <w:szCs w:val="20"/>
        </w:rPr>
        <w:t xml:space="preserve">的情形外，在采购过程中符合要求的供应商或者报价未超过采购预算的供应商不足3家的。</w:t>
      </w:r>
      <w:r>
        <w:rPr>
          <w:rFonts w:hint="eastAsia"/>
          <w:sz w:val="24"/>
        </w:rPr>
      </w:r>
      <w:r/>
    </w:p>
    <w:p>
      <w:pPr>
        <w:pStyle w:val="1026"/>
        <w:numPr>
          <w:ilvl w:val="2"/>
          <w:numId w:val="9"/>
        </w:numPr>
        <w:ind w:left="0" w:firstLine="488"/>
        <w:keepLines w:val="0"/>
        <w:keepNext w:val="0"/>
        <w:pageBreakBefore w:val="0"/>
        <w:spacing w:line="360" w:lineRule="auto"/>
        <w:widowControl w:val="off"/>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5"/>
      <w:r/>
      <w:bookmarkEnd w:id="546"/>
      <w:r/>
      <w:bookmarkEnd w:id="547"/>
      <w:r/>
      <w:bookmarkEnd w:id="548"/>
      <w:r/>
      <w:bookmarkEnd w:id="549"/>
      <w:r/>
      <w:bookmarkEnd w:id="550"/>
      <w:r/>
      <w:bookmarkEnd w:id="551"/>
      <w:r/>
      <w:bookmarkStart w:id="553" w:name="_Toc151193792"/>
      <w:r/>
      <w:bookmarkStart w:id="554" w:name="_Ref467307204"/>
      <w:r/>
      <w:bookmarkStart w:id="555" w:name="_Ref467307062"/>
      <w:r/>
      <w:bookmarkStart w:id="556" w:name="_Toc164608819"/>
      <w:r/>
      <w:bookmarkStart w:id="557" w:name="_Toc226309794"/>
      <w:r/>
      <w:bookmarkStart w:id="558" w:name="_Toc520356175"/>
      <w:r/>
      <w:bookmarkStart w:id="559" w:name="_Toc226965823"/>
      <w:r/>
      <w:bookmarkStart w:id="560" w:name="_Ref467306377"/>
      <w:r/>
      <w:bookmarkStart w:id="561" w:name="_Toc264969240"/>
      <w:r/>
      <w:bookmarkStart w:id="562" w:name="_Toc151193720"/>
      <w:r/>
      <w:bookmarkStart w:id="563" w:name="_Toc164229245"/>
      <w:r/>
      <w:bookmarkStart w:id="564" w:name="_Toc164351644"/>
      <w:r/>
      <w:bookmarkStart w:id="565" w:name="_Toc127151751"/>
      <w:r/>
      <w:bookmarkStart w:id="566" w:name="_Toc151193648"/>
      <w:r/>
      <w:bookmarkStart w:id="567" w:name="_Toc151193864"/>
      <w:r/>
      <w:bookmarkStart w:id="568" w:name="_Toc150509301"/>
      <w:r/>
      <w:bookmarkStart w:id="569" w:name="_Toc164229391"/>
      <w:r/>
      <w:bookmarkStart w:id="570" w:name="_Toc149720843"/>
      <w:r/>
      <w:bookmarkStart w:id="571" w:name="_Toc265228388"/>
      <w:r/>
      <w:bookmarkStart w:id="572" w:name="_Toc150774755"/>
      <w:r/>
      <w:bookmarkStart w:id="573" w:name="_Toc150480788"/>
      <w:r/>
      <w:bookmarkStart w:id="574" w:name="_Toc150774650"/>
      <w:r/>
      <w:bookmarkStart w:id="575" w:name="_Toc305158818"/>
      <w:r/>
      <w:bookmarkStart w:id="576" w:name="_Toc127151550"/>
      <w:r/>
      <w:bookmarkStart w:id="577" w:name="_Ref467306978"/>
      <w:r/>
      <w:bookmarkStart w:id="578" w:name="_Toc195842915"/>
      <w:r/>
      <w:bookmarkStart w:id="579" w:name="_Toc142311052"/>
      <w:r/>
      <w:bookmarkStart w:id="580" w:name="_Toc226965740"/>
      <w:r/>
      <w:bookmarkStart w:id="581" w:name="_Toc151190177"/>
      <w:r/>
      <w:bookmarkStart w:id="582" w:name="_Toc305158892"/>
      <w:r/>
      <w:bookmarkStart w:id="583" w:name="_Toc164608664"/>
      <w:r/>
      <w:bookmarkStart w:id="584" w:name="_Toc226337246"/>
      <w:r/>
      <w:bookmarkStart w:id="585" w:name="_Toc127161464"/>
      <w:r/>
      <w:bookmarkStart w:id="586" w:name="_Toc151193938"/>
      <w:r>
        <w:rPr>
          <w:sz w:val="24"/>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政府采购合同不能转包。</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bookmarkEnd w:id="521"/>
      <w:r/>
      <w:bookmarkEnd w:id="544"/>
      <w:r/>
      <w:bookmarkEnd w:id="552"/>
      <w:r>
        <w:rPr>
          <w:sz w:val="24"/>
        </w:rPr>
        <w:t xml:space="preserve">询问与质疑</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询问</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采购人或采购代理机构对供应商依法提出的询问，在3个工作日内作出答复，但答复的内容不得涉及商业秘密。</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质疑</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026"/>
        <w:numPr>
          <w:ilvl w:val="2"/>
          <w:numId w:val="9"/>
        </w:numPr>
        <w:ind w:left="0" w:firstLine="482"/>
        <w:keepLines w:val="0"/>
        <w:keepNext w:val="0"/>
        <w:pageBreakBefore w:val="0"/>
        <w:spacing w:line="360" w:lineRule="auto"/>
        <w:widowControl w:val="off"/>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03"/>
        </w:rPr>
        <w:t xml:space="preserve">http://gk</w:t>
      </w:r>
      <w:bookmarkStart w:id="587" w:name="_Hlt100654014"/>
      <w:r>
        <w:rPr>
          <w:rStyle w:val="1103"/>
        </w:rPr>
        <w:t xml:space="preserve">s</w:t>
      </w:r>
      <w:bookmarkEnd w:id="587"/>
      <w:r>
        <w:rPr>
          <w:rStyle w:val="1103"/>
        </w:rPr>
        <w:t xml:space="preserve">.m</w:t>
      </w:r>
      <w:bookmarkStart w:id="588" w:name="_Hlt100653994"/>
      <w:r/>
      <w:bookmarkStart w:id="589" w:name="_Hlt100653993"/>
      <w:r>
        <w:rPr>
          <w:rStyle w:val="1103"/>
        </w:rPr>
        <w:t xml:space="preserve">o</w:t>
      </w:r>
      <w:bookmarkEnd w:id="588"/>
      <w:r/>
      <w:bookmarkEnd w:id="589"/>
      <w:r/>
      <w:bookmarkStart w:id="590" w:name="_Hlt101169156"/>
      <w:r>
        <w:rPr>
          <w:rStyle w:val="1103"/>
        </w:rPr>
        <w:t xml:space="preserve">f</w:t>
      </w:r>
      <w:bookmarkEnd w:id="590"/>
      <w:r>
        <w:rPr>
          <w:rStyle w:val="1103"/>
        </w:rPr>
        <w:t xml:space="preserve">.gov.cn/ztztz/zhengfucaigouguanli/201802/t20180201_2804589.htm</w:t>
      </w:r>
      <w:r>
        <w:fldChar w:fldCharType="end"/>
      </w:r>
      <w:r>
        <w:rPr>
          <w:rFonts w:hint="eastAsia"/>
        </w:rPr>
        <w:t xml:space="preserve">）</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026"/>
        <w:numPr>
          <w:ilvl w:val="2"/>
          <w:numId w:val="9"/>
        </w:numPr>
        <w:ind w:left="0" w:firstLine="480"/>
        <w:keepLines w:val="0"/>
        <w:keepNext w:val="0"/>
        <w:pageBreakBefore w:val="0"/>
        <w:spacing w:line="360" w:lineRule="auto"/>
        <w:widowControl w:val="off"/>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026"/>
        <w:numPr>
          <w:ilvl w:val="0"/>
          <w:numId w:val="9"/>
        </w:numPr>
        <w:ind w:left="0" w:firstLine="480"/>
        <w:keepLines w:val="0"/>
        <w:keepNext w:val="0"/>
        <w:pageBreakBefore w:val="0"/>
        <w:spacing w:line="360" w:lineRule="auto"/>
        <w:widowControl w:val="off"/>
        <w:tabs>
          <w:tab w:val="left" w:pos="360" w:leader="none"/>
        </w:tabs>
        <w:rPr>
          <w:sz w:val="24"/>
        </w:rPr>
        <w:outlineLvl w:val="1"/>
      </w:pPr>
      <w:r>
        <w:rPr>
          <w:sz w:val="24"/>
        </w:rPr>
        <w:t xml:space="preserve">代理费</w:t>
      </w:r>
      <w:r>
        <w:rPr>
          <w:sz w:val="24"/>
        </w:rPr>
      </w:r>
      <w:r/>
    </w:p>
    <w:p>
      <w:pPr>
        <w:pStyle w:val="1026"/>
        <w:numPr>
          <w:ilvl w:val="1"/>
          <w:numId w:val="9"/>
        </w:numPr>
        <w:ind w:left="0" w:firstLine="480"/>
        <w:keepLines w:val="0"/>
        <w:keepNext w:val="0"/>
        <w:pageBreakBefore w:val="0"/>
        <w:spacing w:line="360" w:lineRule="auto"/>
        <w:widowControl w:val="off"/>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026"/>
        <w:numPr>
          <w:ilvl w:val="0"/>
          <w:numId w:val="0"/>
        </w:numPr>
        <w:ind w:firstLine="480"/>
        <w:jc w:val="both"/>
        <w:keepLines w:val="0"/>
        <w:keepNext w:val="0"/>
        <w:pageBreakBefore w:val="0"/>
        <w:spacing w:line="360" w:lineRule="auto"/>
        <w:widowControl w:val="off"/>
        <w:tabs>
          <w:tab w:val="left" w:pos="1080" w:leader="none"/>
          <w:tab w:val="left" w:pos="2014" w:leader="none"/>
        </w:tabs>
        <w:rPr>
          <w:rFonts w:ascii="宋体" w:hAnsi="宋体" w:eastAsia="宋体" w:cs="宋体"/>
          <w:sz w:val="24"/>
          <w:szCs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rFonts w:ascii="宋体" w:hAnsi="宋体" w:eastAsia="宋体" w:cs="宋体"/>
          <w:sz w:val="24"/>
          <w:szCs w:val="24"/>
        </w:rPr>
      </w:r>
      <w:r/>
    </w:p>
    <w:p>
      <w:pPr>
        <w:pStyle w:val="1026"/>
        <w:jc w:val="center"/>
        <w:spacing w:line="360" w:lineRule="auto"/>
        <w:rPr>
          <w:b/>
          <w:sz w:val="36"/>
          <w:szCs w:val="36"/>
        </w:rPr>
        <w:outlineLvl w:val="0"/>
      </w:pPr>
      <w:r/>
      <w:bookmarkStart w:id="591" w:name="_Toc104818927"/>
      <w:r>
        <w:rPr>
          <w:b/>
          <w:sz w:val="36"/>
          <w:szCs w:val="36"/>
        </w:rPr>
        <w:t xml:space="preserve">第三章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b/>
          <w:sz w:val="36"/>
          <w:szCs w:val="36"/>
        </w:rPr>
        <w:t xml:space="preserve">评审</w:t>
      </w:r>
      <w:r>
        <w:rPr>
          <w:rFonts w:hint="eastAsia"/>
          <w:b/>
          <w:sz w:val="36"/>
          <w:szCs w:val="36"/>
        </w:rPr>
        <w:t xml:space="preserve">程序、评审</w:t>
      </w:r>
      <w:r>
        <w:rPr>
          <w:b/>
          <w:sz w:val="36"/>
          <w:szCs w:val="36"/>
        </w:rPr>
        <w:t xml:space="preserve">方法和评审标准</w:t>
      </w:r>
      <w:bookmarkEnd w:id="591"/>
      <w:r/>
      <w:bookmarkStart w:id="592" w:name="_Toc487900382"/>
      <w:r>
        <w:rPr>
          <w:b/>
          <w:sz w:val="36"/>
          <w:szCs w:val="36"/>
        </w:rPr>
      </w:r>
      <w:r/>
    </w:p>
    <w:p>
      <w:pPr>
        <w:pStyle w:val="1028"/>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26"/>
        <w:jc w:val="left"/>
        <w:tabs>
          <w:tab w:val="left" w:pos="1080" w:leader="none"/>
        </w:tabs>
        <w:rPr>
          <w:b/>
          <w:sz w:val="24"/>
        </w:rPr>
      </w:pPr>
      <w:r>
        <w:rPr>
          <w:b/>
          <w:sz w:val="24"/>
        </w:rPr>
        <w:tab/>
      </w:r>
      <w:r>
        <w:rPr>
          <w:b/>
          <w:sz w:val="24"/>
        </w:rPr>
      </w:r>
      <w:r/>
    </w:p>
    <w:p>
      <w:pPr>
        <w:pStyle w:val="1026"/>
        <w:numPr>
          <w:ilvl w:val="0"/>
          <w:numId w:val="12"/>
        </w:numPr>
        <w:ind w:left="0" w:firstLine="480"/>
        <w:keepLines w:val="0"/>
        <w:keepNext w:val="0"/>
        <w:pageBreakBefore w:val="0"/>
        <w:spacing w:line="360" w:lineRule="auto"/>
        <w:widowControl w:val="off"/>
        <w:tabs>
          <w:tab w:val="left" w:pos="360" w:leader="none"/>
          <w:tab w:val="left" w:pos="630" w:leader="none"/>
          <w:tab w:val="left" w:pos="900" w:leader="none"/>
        </w:tabs>
        <w:rPr>
          <w:sz w:val="24"/>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bookmarkStart w:id="593" w:name="_Toc142311043"/>
      <w:r/>
      <w:bookmarkStart w:id="594" w:name="_Toc127151541"/>
      <w:r/>
      <w:bookmarkStart w:id="595" w:name="_Toc151193929"/>
      <w:r/>
      <w:bookmarkStart w:id="596" w:name="_Toc305158809"/>
      <w:r/>
      <w:bookmarkStart w:id="597" w:name="_Toc164229236"/>
      <w:r/>
      <w:bookmarkStart w:id="598" w:name="_Toc127161455"/>
      <w:r/>
      <w:bookmarkStart w:id="599" w:name="_Toc264969231"/>
      <w:r/>
      <w:bookmarkStart w:id="600" w:name="_Toc164608655"/>
      <w:r/>
      <w:bookmarkStart w:id="601" w:name="_Toc195842906"/>
      <w:r/>
      <w:bookmarkStart w:id="602" w:name="_Toc151193783"/>
      <w:r/>
      <w:bookmarkStart w:id="603" w:name="_Toc265228379"/>
      <w:r/>
      <w:bookmarkStart w:id="604" w:name="_Toc150509292"/>
      <w:r/>
      <w:bookmarkStart w:id="605" w:name="_Toc164351635"/>
      <w:r/>
      <w:bookmarkStart w:id="606" w:name="_Toc127151742"/>
      <w:r/>
      <w:bookmarkStart w:id="607" w:name="_Toc150774746"/>
      <w:r/>
      <w:bookmarkStart w:id="608" w:name="_Toc149720834"/>
      <w:r/>
      <w:bookmarkStart w:id="609" w:name="_Toc150774641"/>
      <w:r/>
      <w:bookmarkStart w:id="610" w:name="_Toc151193639"/>
      <w:r/>
      <w:bookmarkStart w:id="611" w:name="_Toc164608810"/>
      <w:r/>
      <w:bookmarkStart w:id="612" w:name="_Toc226309785"/>
      <w:r/>
      <w:bookmarkStart w:id="613" w:name="_Toc226965731"/>
      <w:r/>
      <w:bookmarkStart w:id="614" w:name="_Toc164229382"/>
      <w:r/>
      <w:bookmarkStart w:id="615" w:name="_Toc305158883"/>
      <w:r/>
      <w:bookmarkStart w:id="616" w:name="_Toc151193855"/>
      <w:r/>
      <w:bookmarkStart w:id="617" w:name="_Toc226965814"/>
      <w:r/>
      <w:bookmarkStart w:id="618" w:name="_Toc150480779"/>
      <w:r/>
      <w:bookmarkStart w:id="619" w:name="_Toc226337237"/>
      <w:r/>
      <w:bookmarkStart w:id="620" w:name="_Toc151190168"/>
      <w:r/>
      <w:bookmarkStart w:id="621" w:name="_Toc151193711"/>
      <w:r/>
      <w:bookmarkStart w:id="622" w:name="_Toc353825551"/>
      <w:r/>
      <w:bookmarkStart w:id="623" w:name="_Toc353873941"/>
      <w:r/>
      <w:bookmarkStart w:id="624" w:name="_Toc226337251"/>
      <w:r/>
      <w:bookmarkStart w:id="625" w:name="_Toc305158897"/>
      <w:r/>
      <w:bookmarkStart w:id="626" w:name="_Toc150774760"/>
      <w:r/>
      <w:bookmarkStart w:id="627" w:name="_Toc226965828"/>
      <w:r/>
      <w:bookmarkStart w:id="628" w:name="_Toc195842920"/>
      <w:r/>
      <w:bookmarkStart w:id="629" w:name="_Toc265228393"/>
      <w:r/>
      <w:bookmarkStart w:id="630" w:name="_Toc264969245"/>
      <w:r/>
      <w:bookmarkStart w:id="631" w:name="_Toc142311057"/>
      <w:r/>
      <w:bookmarkStart w:id="632" w:name="_Toc353825545"/>
      <w:r/>
      <w:bookmarkStart w:id="633" w:name="_Toc353873665"/>
      <w:r/>
      <w:bookmarkStart w:id="634" w:name="_Toc127151555"/>
      <w:r/>
      <w:bookmarkStart w:id="635" w:name="_Toc353873935"/>
      <w:r/>
      <w:bookmarkStart w:id="636" w:name="_Toc150480793"/>
      <w:r/>
      <w:bookmarkStart w:id="637" w:name="_Toc305158823"/>
      <w:r>
        <w:rPr>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sz w:val="24"/>
        </w:rPr>
        <w:t xml:space="preserve">资格性检查和符合性审查</w:t>
      </w:r>
      <w:r>
        <w:rPr>
          <w:sz w:val="24"/>
        </w:rPr>
      </w:r>
      <w:r/>
    </w:p>
    <w:p>
      <w:pPr>
        <w:pStyle w:val="1026"/>
        <w:numPr>
          <w:ilvl w:val="1"/>
          <w:numId w:val="12"/>
        </w:numPr>
        <w:ind w:left="0" w:firstLine="480"/>
        <w:keepLines w:val="0"/>
        <w:keepNext w:val="0"/>
        <w:pageBreakBefore w:val="0"/>
        <w:spacing w:line="360" w:lineRule="auto"/>
        <w:widowControl w:val="off"/>
        <w:tabs>
          <w:tab w:val="left" w:pos="84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26"/>
        <w:numPr>
          <w:ilvl w:val="1"/>
          <w:numId w:val="12"/>
        </w:numPr>
        <w:ind w:left="0" w:firstLine="480"/>
        <w:keepLines w:val="0"/>
        <w:keepNext w:val="0"/>
        <w:pageBreakBefore w:val="0"/>
        <w:spacing w:line="360" w:lineRule="auto"/>
        <w:widowControl w:val="off"/>
        <w:tabs>
          <w:tab w:val="left" w:pos="840" w:leader="none"/>
          <w:tab w:val="left" w:pos="1589" w:leader="none"/>
        </w:tabs>
        <w:rPr>
          <w:sz w:val="24"/>
        </w:rPr>
      </w:pPr>
      <w:r>
        <w:rPr>
          <w:sz w:val="24"/>
        </w:rPr>
        <w:t xml:space="preserve">《资格性检查要求》中对格式有要求的，除竞争性磋商文件另有规定外，均为</w:t>
      </w:r>
      <w:r>
        <w:rPr>
          <w:rFonts w:hint="eastAsia"/>
          <w:sz w:val="24"/>
          <w:lang w:eastAsia="zh-CN"/>
        </w:rPr>
        <w:t xml:space="preserve">“</w:t>
      </w:r>
      <w:r>
        <w:rPr>
          <w:sz w:val="24"/>
        </w:rPr>
        <w:t xml:space="preserve">实质性格式</w:t>
      </w:r>
      <w:r>
        <w:rPr>
          <w:rFonts w:hint="eastAsia"/>
          <w:sz w:val="24"/>
          <w:lang w:eastAsia="zh-CN"/>
        </w:rPr>
        <w:t xml:space="preserve">”</w:t>
      </w:r>
      <w:r>
        <w:rPr>
          <w:sz w:val="24"/>
        </w:rPr>
        <w:t xml:space="preserve">文件。</w:t>
      </w:r>
      <w:r>
        <w:rPr>
          <w:sz w:val="24"/>
        </w:rPr>
      </w:r>
      <w:r/>
    </w:p>
    <w:p>
      <w:pPr>
        <w:pStyle w:val="1026"/>
        <w:numPr>
          <w:ilvl w:val="1"/>
          <w:numId w:val="12"/>
        </w:numPr>
        <w:ind w:left="0" w:firstLine="480"/>
        <w:keepLines w:val="0"/>
        <w:keepNext w:val="0"/>
        <w:pageBreakBefore w:val="0"/>
        <w:spacing w:line="360" w:lineRule="auto"/>
        <w:widowControl w:val="off"/>
        <w:tabs>
          <w:tab w:val="left" w:pos="840" w:leader="none"/>
          <w:tab w:val="left" w:pos="1589" w:leader="none"/>
        </w:tabs>
        <w:rPr>
          <w:sz w:val="24"/>
        </w:rPr>
      </w:pPr>
      <w:r>
        <w:rPr>
          <w:sz w:val="24"/>
        </w:rPr>
        <w:t xml:space="preserve">《资格性检查要求》见下表：</w:t>
      </w:r>
      <w:r>
        <w:rPr>
          <w:sz w:val="24"/>
        </w:rPr>
      </w:r>
      <w:r/>
    </w:p>
    <w:p>
      <w:pPr>
        <w:pStyle w:val="1026"/>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490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227"/>
        <w:gridCol w:w="4196"/>
        <w:gridCol w:w="1991"/>
      </w:tblGrid>
      <w:tr>
        <w:trPr>
          <w:cantSplit/>
          <w:trHeight w:val="577"/>
          <w:tblHeader/>
        </w:trPr>
        <w:tc>
          <w:tcPr>
            <w:tcW w:w="384" w:type="dxa"/>
            <w:vAlign w:val="center"/>
            <w:textDirection w:val="lrTb"/>
            <w:noWrap w:val="false"/>
          </w:tcPr>
          <w:p>
            <w:pPr>
              <w:pStyle w:val="1026"/>
              <w:jc w:val="center"/>
              <w:tabs>
                <w:tab w:val="left" w:pos="1080" w:leader="none"/>
              </w:tabs>
              <w:rPr>
                <w:b/>
                <w:sz w:val="24"/>
              </w:rPr>
            </w:pPr>
            <w:r/>
            <w:bookmarkStart w:id="638" w:name="_Hlt487972895"/>
            <w:r/>
            <w:bookmarkEnd w:id="638"/>
            <w:r>
              <w:rPr>
                <w:b/>
                <w:sz w:val="24"/>
              </w:rPr>
              <w:t xml:space="preserve">序号</w:t>
            </w:r>
            <w:r>
              <w:rPr>
                <w:b/>
                <w:sz w:val="24"/>
              </w:rPr>
            </w:r>
            <w:r/>
          </w:p>
        </w:tc>
        <w:tc>
          <w:tcPr>
            <w:tcW w:w="1221" w:type="dxa"/>
            <w:vAlign w:val="center"/>
            <w:textDirection w:val="lrTb"/>
            <w:noWrap w:val="false"/>
          </w:tcPr>
          <w:p>
            <w:pPr>
              <w:pStyle w:val="1026"/>
              <w:jc w:val="center"/>
              <w:tabs>
                <w:tab w:val="left" w:pos="1080" w:leader="none"/>
              </w:tabs>
              <w:rPr>
                <w:b/>
                <w:sz w:val="24"/>
              </w:rPr>
            </w:pPr>
            <w:r>
              <w:rPr>
                <w:b/>
                <w:sz w:val="24"/>
              </w:rPr>
              <w:t xml:space="preserve">审查因素</w:t>
            </w:r>
            <w:r>
              <w:rPr>
                <w:b/>
                <w:sz w:val="24"/>
              </w:rPr>
            </w:r>
            <w:r/>
          </w:p>
        </w:tc>
        <w:tc>
          <w:tcPr>
            <w:tcW w:w="2301" w:type="dxa"/>
            <w:vAlign w:val="center"/>
            <w:textDirection w:val="lrTb"/>
            <w:noWrap w:val="false"/>
          </w:tcPr>
          <w:p>
            <w:pPr>
              <w:pStyle w:val="1026"/>
              <w:jc w:val="center"/>
              <w:tabs>
                <w:tab w:val="left" w:pos="1080" w:leader="none"/>
              </w:tabs>
              <w:rPr>
                <w:b/>
                <w:sz w:val="24"/>
              </w:rPr>
            </w:pPr>
            <w:r>
              <w:rPr>
                <w:b/>
                <w:sz w:val="24"/>
              </w:rPr>
              <w:t xml:space="preserve">审查内容</w:t>
            </w:r>
            <w:r>
              <w:rPr>
                <w:b/>
                <w:sz w:val="24"/>
              </w:rPr>
            </w:r>
            <w:r/>
          </w:p>
        </w:tc>
        <w:tc>
          <w:tcPr>
            <w:tcW w:w="1091" w:type="dxa"/>
            <w:vAlign w:val="center"/>
            <w:textDirection w:val="lrTb"/>
            <w:noWrap w:val="false"/>
          </w:tcPr>
          <w:p>
            <w:pPr>
              <w:pStyle w:val="1026"/>
              <w:jc w:val="center"/>
              <w:tabs>
                <w:tab w:val="left" w:pos="1080" w:leader="none"/>
              </w:tabs>
              <w:rPr>
                <w:b/>
                <w:sz w:val="24"/>
              </w:rPr>
            </w:pPr>
            <w:r>
              <w:rPr>
                <w:b/>
                <w:sz w:val="24"/>
              </w:rPr>
              <w:t xml:space="preserve">格式要求</w:t>
            </w:r>
            <w:r>
              <w:rPr>
                <w:b/>
                <w:sz w:val="24"/>
              </w:rPr>
            </w:r>
            <w:r/>
          </w:p>
        </w:tc>
      </w:tr>
      <w:tr>
        <w:trPr>
          <w:cantSplit/>
          <w:trHeight w:val="1428"/>
        </w:trPr>
        <w:tc>
          <w:tcPr>
            <w:tcW w:w="384" w:type="dxa"/>
            <w:vAlign w:val="center"/>
            <w:textDirection w:val="lrTb"/>
            <w:noWrap w:val="false"/>
          </w:tcPr>
          <w:p>
            <w:pPr>
              <w:pStyle w:val="1026"/>
              <w:jc w:val="center"/>
              <w:tabs>
                <w:tab w:val="left" w:pos="1080" w:leader="none"/>
              </w:tabs>
              <w:rPr>
                <w:sz w:val="24"/>
              </w:rPr>
            </w:pPr>
            <w:r>
              <w:rPr>
                <w:sz w:val="24"/>
              </w:rPr>
              <w:t xml:space="preserve">1</w:t>
            </w:r>
            <w:r>
              <w:rPr>
                <w:sz w:val="24"/>
              </w:rPr>
            </w:r>
            <w:r/>
          </w:p>
        </w:tc>
        <w:tc>
          <w:tcPr>
            <w:tcW w:w="1221" w:type="dxa"/>
            <w:vAlign w:val="center"/>
            <w:textDirection w:val="lrTb"/>
            <w:noWrap w:val="false"/>
          </w:tcPr>
          <w:p>
            <w:pPr>
              <w:pStyle w:val="1026"/>
              <w:tabs>
                <w:tab w:val="left" w:pos="1080" w:leader="none"/>
              </w:tabs>
              <w:rPr>
                <w:sz w:val="24"/>
              </w:rPr>
            </w:pPr>
            <w:r>
              <w:rPr>
                <w:sz w:val="24"/>
              </w:rPr>
              <w:t xml:space="preserve">满足《中华人民共和国政府采购法》第二十二条规定及法律法规的其他规定</w:t>
            </w:r>
            <w:r>
              <w:rPr>
                <w:sz w:val="24"/>
              </w:rPr>
            </w:r>
            <w:r/>
          </w:p>
        </w:tc>
        <w:tc>
          <w:tcPr>
            <w:tcW w:w="2301" w:type="dxa"/>
            <w:vAlign w:val="center"/>
            <w:textDirection w:val="lrTb"/>
            <w:noWrap w:val="false"/>
          </w:tcPr>
          <w:p>
            <w:pPr>
              <w:pStyle w:val="1026"/>
              <w:tabs>
                <w:tab w:val="left" w:pos="1080" w:leader="none"/>
              </w:tabs>
              <w:rPr>
                <w:sz w:val="24"/>
              </w:rPr>
            </w:pPr>
            <w:r>
              <w:rPr>
                <w:sz w:val="24"/>
              </w:rPr>
              <w:t xml:space="preserve">具体规定见第一章《采购邀请》</w:t>
            </w:r>
            <w:r>
              <w:rPr>
                <w:sz w:val="24"/>
              </w:rPr>
            </w:r>
            <w:r/>
          </w:p>
        </w:tc>
        <w:tc>
          <w:tcPr>
            <w:tcW w:w="1091" w:type="dxa"/>
            <w:vAlign w:val="center"/>
            <w:textDirection w:val="lrTb"/>
            <w:noWrap w:val="false"/>
          </w:tcPr>
          <w:p>
            <w:pPr>
              <w:pStyle w:val="1026"/>
              <w:tabs>
                <w:tab w:val="left" w:pos="1080" w:leader="none"/>
              </w:tabs>
              <w:rPr>
                <w:sz w:val="24"/>
              </w:rPr>
            </w:pPr>
            <w:r>
              <w:rPr>
                <w:sz w:val="24"/>
              </w:rPr>
            </w:r>
            <w:r/>
          </w:p>
        </w:tc>
      </w:tr>
      <w:tr>
        <w:trPr>
          <w:cantSplit/>
          <w:trHeight w:val="577"/>
        </w:trPr>
        <w:tc>
          <w:tcPr>
            <w:tcW w:w="384" w:type="dxa"/>
            <w:vAlign w:val="center"/>
            <w:textDirection w:val="lrTb"/>
            <w:noWrap w:val="false"/>
          </w:tcPr>
          <w:p>
            <w:pPr>
              <w:pStyle w:val="1026"/>
              <w:jc w:val="center"/>
              <w:tabs>
                <w:tab w:val="left" w:pos="1080" w:leader="none"/>
              </w:tabs>
              <w:rPr>
                <w:sz w:val="24"/>
              </w:rPr>
            </w:pPr>
            <w:r>
              <w:rPr>
                <w:sz w:val="24"/>
              </w:rPr>
              <w:t xml:space="preserve">1-1</w:t>
            </w:r>
            <w:r>
              <w:rPr>
                <w:sz w:val="24"/>
              </w:rPr>
            </w:r>
            <w:r/>
          </w:p>
        </w:tc>
        <w:tc>
          <w:tcPr>
            <w:tcW w:w="1221" w:type="dxa"/>
            <w:vAlign w:val="center"/>
            <w:textDirection w:val="lrTb"/>
            <w:noWrap w:val="false"/>
          </w:tcPr>
          <w:p>
            <w:pPr>
              <w:pStyle w:val="1026"/>
              <w:tabs>
                <w:tab w:val="left" w:pos="1080" w:leader="none"/>
              </w:tabs>
              <w:rPr>
                <w:sz w:val="24"/>
              </w:rPr>
            </w:pPr>
            <w:r>
              <w:rPr>
                <w:rFonts w:hint="eastAsia"/>
                <w:sz w:val="24"/>
              </w:rPr>
              <w:t xml:space="preserve">供应商资格声明函</w:t>
            </w:r>
            <w:r>
              <w:rPr>
                <w:sz w:val="24"/>
              </w:rPr>
            </w:r>
            <w:r/>
          </w:p>
        </w:tc>
        <w:tc>
          <w:tcPr>
            <w:tcW w:w="2301" w:type="dxa"/>
            <w:vAlign w:val="center"/>
            <w:textDirection w:val="lrTb"/>
            <w:noWrap w:val="false"/>
          </w:tcPr>
          <w:p>
            <w:pPr>
              <w:pStyle w:val="1026"/>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1091" w:type="dxa"/>
            <w:vAlign w:val="center"/>
            <w:textDirection w:val="lrTb"/>
            <w:noWrap w:val="false"/>
          </w:tcPr>
          <w:p>
            <w:pPr>
              <w:pStyle w:val="1026"/>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551"/>
        </w:trPr>
        <w:tc>
          <w:tcPr>
            <w:tcW w:w="384" w:type="dxa"/>
            <w:vAlign w:val="center"/>
            <w:textDirection w:val="lrTb"/>
            <w:noWrap w:val="false"/>
          </w:tcPr>
          <w:p>
            <w:pPr>
              <w:pStyle w:val="1026"/>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221" w:type="dxa"/>
            <w:vAlign w:val="center"/>
            <w:textDirection w:val="lrTb"/>
            <w:noWrap w:val="false"/>
          </w:tcPr>
          <w:p>
            <w:pPr>
              <w:pStyle w:val="1026"/>
              <w:tabs>
                <w:tab w:val="left" w:pos="1080" w:leader="none"/>
              </w:tabs>
              <w:rPr>
                <w:sz w:val="24"/>
              </w:rPr>
            </w:pPr>
            <w:r>
              <w:rPr>
                <w:sz w:val="24"/>
              </w:rPr>
              <w:t xml:space="preserve">供应商信用记录</w:t>
            </w:r>
            <w:r>
              <w:rPr>
                <w:sz w:val="24"/>
              </w:rPr>
            </w:r>
            <w:r/>
          </w:p>
        </w:tc>
        <w:tc>
          <w:tcPr>
            <w:tcW w:w="2301" w:type="dxa"/>
            <w:vAlign w:val="center"/>
            <w:textDirection w:val="lrTb"/>
            <w:noWrap w:val="false"/>
          </w:tcPr>
          <w:p>
            <w:pPr>
              <w:pStyle w:val="1026"/>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026"/>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026"/>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26"/>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w:t>
            </w:r>
            <w:r>
              <w:rPr>
                <w:sz w:val="24"/>
              </w:rPr>
            </w:r>
            <w:r/>
          </w:p>
        </w:tc>
        <w:tc>
          <w:tcPr>
            <w:tcW w:w="1091" w:type="dxa"/>
            <w:vAlign w:val="center"/>
            <w:textDirection w:val="lrTb"/>
            <w:noWrap w:val="false"/>
          </w:tcPr>
          <w:p>
            <w:pPr>
              <w:pStyle w:val="1026"/>
              <w:tabs>
                <w:tab w:val="left" w:pos="1080" w:leader="none"/>
              </w:tabs>
              <w:rPr>
                <w:sz w:val="24"/>
              </w:rPr>
            </w:pPr>
            <w:r>
              <w:rPr>
                <w:sz w:val="24"/>
              </w:rPr>
              <w:t xml:space="preserve">无须供应商提供，由采购人查询。</w:t>
            </w:r>
            <w:r>
              <w:rPr>
                <w:sz w:val="24"/>
              </w:rPr>
            </w:r>
            <w:r/>
          </w:p>
        </w:tc>
      </w:tr>
      <w:tr>
        <w:trPr>
          <w:cantSplit/>
          <w:trHeight w:val="577"/>
        </w:trPr>
        <w:tc>
          <w:tcPr>
            <w:tcW w:w="384" w:type="dxa"/>
            <w:vAlign w:val="center"/>
            <w:textDirection w:val="lrTb"/>
            <w:noWrap w:val="false"/>
          </w:tcPr>
          <w:p>
            <w:pPr>
              <w:pStyle w:val="1026"/>
              <w:jc w:val="center"/>
              <w:tabs>
                <w:tab w:val="left" w:pos="1080" w:leader="none"/>
              </w:tabs>
              <w:rPr>
                <w:sz w:val="24"/>
              </w:rPr>
            </w:pPr>
            <w:r>
              <w:rPr>
                <w:sz w:val="24"/>
              </w:rPr>
              <w:t xml:space="preserve">2</w:t>
            </w:r>
            <w:r>
              <w:rPr>
                <w:sz w:val="24"/>
              </w:rPr>
            </w:r>
            <w:r/>
          </w:p>
        </w:tc>
        <w:tc>
          <w:tcPr>
            <w:tcW w:w="1221" w:type="dxa"/>
            <w:vAlign w:val="center"/>
            <w:textDirection w:val="lrTb"/>
            <w:noWrap w:val="false"/>
          </w:tcPr>
          <w:p>
            <w:pPr>
              <w:pStyle w:val="1026"/>
              <w:tabs>
                <w:tab w:val="left" w:pos="1080" w:leader="none"/>
              </w:tabs>
              <w:rPr>
                <w:sz w:val="24"/>
              </w:rPr>
            </w:pPr>
            <w:r>
              <w:rPr>
                <w:sz w:val="24"/>
              </w:rPr>
              <w:t xml:space="preserve">落实政府采购政策需满足的资格要求</w:t>
            </w:r>
            <w:r>
              <w:rPr>
                <w:sz w:val="24"/>
              </w:rPr>
            </w:r>
            <w:r/>
          </w:p>
        </w:tc>
        <w:tc>
          <w:tcPr>
            <w:tcW w:w="2301" w:type="dxa"/>
            <w:vAlign w:val="center"/>
            <w:textDirection w:val="lrTb"/>
            <w:noWrap w:val="false"/>
          </w:tcPr>
          <w:p>
            <w:pPr>
              <w:pStyle w:val="1026"/>
              <w:tabs>
                <w:tab w:val="left" w:pos="1080" w:leader="none"/>
              </w:tabs>
              <w:rPr>
                <w:sz w:val="24"/>
              </w:rPr>
            </w:pPr>
            <w:r>
              <w:rPr>
                <w:sz w:val="24"/>
              </w:rPr>
              <w:t xml:space="preserve">具体要求见第一章《采购邀请》</w:t>
            </w:r>
            <w:r>
              <w:rPr>
                <w:sz w:val="24"/>
              </w:rPr>
            </w:r>
            <w:r/>
          </w:p>
        </w:tc>
        <w:tc>
          <w:tcPr>
            <w:tcW w:w="1091" w:type="dxa"/>
            <w:vAlign w:val="center"/>
            <w:textDirection w:val="lrTb"/>
            <w:noWrap w:val="false"/>
          </w:tcPr>
          <w:p>
            <w:pPr>
              <w:pStyle w:val="1026"/>
              <w:tabs>
                <w:tab w:val="left" w:pos="1080" w:leader="none"/>
              </w:tabs>
              <w:rPr>
                <w:sz w:val="24"/>
              </w:rPr>
            </w:pPr>
            <w:r>
              <w:rPr>
                <w:sz w:val="24"/>
              </w:rPr>
            </w:r>
            <w:r/>
          </w:p>
        </w:tc>
      </w:tr>
      <w:tr>
        <w:trPr>
          <w:cantSplit/>
          <w:trHeight w:val="577"/>
        </w:trPr>
        <w:tc>
          <w:tcPr>
            <w:tcW w:w="384" w:type="dxa"/>
            <w:vAlign w:val="center"/>
            <w:textDirection w:val="lrTb"/>
            <w:noWrap w:val="false"/>
          </w:tcPr>
          <w:p>
            <w:pPr>
              <w:pStyle w:val="1026"/>
              <w:jc w:val="center"/>
              <w:tabs>
                <w:tab w:val="left" w:pos="1080" w:leader="none"/>
              </w:tabs>
              <w:rPr>
                <w:rFonts w:eastAsia="宋体"/>
                <w:sz w:val="24"/>
                <w:lang w:val="en-US" w:eastAsia="zh-CN"/>
              </w:rPr>
            </w:pPr>
            <w:r>
              <w:rPr>
                <w:rFonts w:hint="eastAsia"/>
                <w:sz w:val="24"/>
                <w:lang w:val="en-US" w:eastAsia="zh-CN"/>
              </w:rPr>
              <w:t xml:space="preserve">2-1</w:t>
            </w:r>
            <w:r>
              <w:rPr>
                <w:rFonts w:eastAsia="宋体"/>
                <w:sz w:val="24"/>
                <w:lang w:val="en-US" w:eastAsia="zh-CN"/>
              </w:rPr>
            </w:r>
            <w:r/>
          </w:p>
        </w:tc>
        <w:tc>
          <w:tcPr>
            <w:tcW w:w="1221" w:type="dxa"/>
            <w:vAlign w:val="center"/>
            <w:textDirection w:val="lrTb"/>
            <w:noWrap w:val="false"/>
          </w:tcPr>
          <w:p>
            <w:pPr>
              <w:pStyle w:val="1026"/>
              <w:tabs>
                <w:tab w:val="left" w:pos="1080" w:leader="none"/>
              </w:tabs>
              <w:rPr>
                <w:sz w:val="24"/>
              </w:rPr>
            </w:pPr>
            <w:r>
              <w:rPr>
                <w:rFonts w:ascii="宋体" w:hAnsi="宋体" w:eastAsia="宋体" w:cs="宋体"/>
                <w:sz w:val="24"/>
                <w:szCs w:val="24"/>
              </w:rPr>
              <w:t xml:space="preserve">中小企业声明函</w:t>
            </w:r>
            <w:r>
              <w:rPr>
                <w:sz w:val="24"/>
              </w:rPr>
            </w:r>
            <w:r/>
          </w:p>
        </w:tc>
        <w:tc>
          <w:tcPr>
            <w:tcW w:w="2301" w:type="dxa"/>
            <w:vAlign w:val="center"/>
            <w:textDirection w:val="lrTb"/>
            <w:noWrap w:val="false"/>
          </w:tcPr>
          <w:p>
            <w:pPr>
              <w:pStyle w:val="1026"/>
              <w:tabs>
                <w:tab w:val="left" w:pos="1080" w:leader="none"/>
              </w:tabs>
              <w:rPr>
                <w:rFonts w:ascii="宋体" w:hAnsi="宋体" w:eastAsia="宋体" w:cs="宋体"/>
                <w:sz w:val="24"/>
                <w:szCs w:val="24"/>
              </w:rPr>
            </w:pPr>
            <w:r>
              <w:rPr>
                <w:rFonts w:ascii="宋体" w:hAnsi="宋体" w:eastAsia="宋体" w:cs="宋体"/>
                <w:sz w:val="24"/>
                <w:szCs w:val="24"/>
              </w:rPr>
              <w:t xml:space="preserve">供应商</w:t>
            </w:r>
            <w:r>
              <w:rPr>
                <w:rFonts w:hint="eastAsia" w:ascii="宋体" w:hAnsi="宋体" w:eastAsia="宋体" w:cs="宋体"/>
                <w:sz w:val="24"/>
                <w:szCs w:val="24"/>
                <w:lang w:eastAsia="zh-CN"/>
              </w:rPr>
              <w:t xml:space="preserve">应</w:t>
            </w:r>
            <w:r>
              <w:rPr>
                <w:rFonts w:ascii="宋体" w:hAnsi="宋体" w:eastAsia="宋体" w:cs="宋体"/>
                <w:sz w:val="24"/>
                <w:szCs w:val="24"/>
              </w:rPr>
              <w:t xml:space="preserve">提供中小企业声明函；如为监狱企业或残疾人福利性单位，不必提供中小企业声明函</w:t>
            </w:r>
            <w:r>
              <w:rPr>
                <w:rFonts w:hint="eastAsia" w:ascii="宋体" w:hAnsi="宋体" w:eastAsia="宋体" w:cs="宋体"/>
                <w:sz w:val="24"/>
                <w:szCs w:val="24"/>
                <w:lang w:eastAsia="zh-CN"/>
              </w:rPr>
              <w:t xml:space="preserve">，</w:t>
            </w:r>
            <w:r>
              <w:rPr>
                <w:rFonts w:ascii="宋体" w:hAnsi="宋体" w:eastAsia="宋体" w:cs="宋体"/>
                <w:sz w:val="24"/>
                <w:szCs w:val="24"/>
              </w:rPr>
              <w:t xml:space="preserve">但须按注</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或注2 要求提供证明材料。</w:t>
            </w:r>
            <w:r>
              <w:rPr>
                <w:rFonts w:ascii="宋体" w:hAnsi="宋体" w:eastAsia="宋体" w:cs="宋体"/>
                <w:sz w:val="24"/>
                <w:szCs w:val="24"/>
              </w:rPr>
            </w:r>
            <w:r/>
          </w:p>
          <w:p>
            <w:pPr>
              <w:pStyle w:val="1026"/>
              <w:tabs>
                <w:tab w:val="left" w:pos="1080" w:leader="none"/>
              </w:tabs>
              <w:rPr>
                <w:sz w:val="24"/>
              </w:rPr>
            </w:pPr>
            <w:r>
              <w:rPr>
                <w:rFonts w:ascii="宋体" w:hAnsi="宋体" w:eastAsia="宋体" w:cs="宋体"/>
                <w:sz w:val="24"/>
                <w:szCs w:val="24"/>
              </w:rPr>
              <w:t xml:space="preserve">注 1：监狱企业须提供由省级以上监狱管理局（常州市含教育矫治局）、戒毒管理局（含新疆生产建设兵团）出具的属于监狱企业的证明文件。注 2：残疾人福利性单位须按磋商文件要求提供《残疾人福利性单位声明函》。</w:t>
            </w:r>
            <w:r>
              <w:rPr>
                <w:sz w:val="24"/>
              </w:rPr>
            </w:r>
            <w:r/>
          </w:p>
        </w:tc>
        <w:tc>
          <w:tcPr>
            <w:tcW w:w="1091" w:type="dxa"/>
            <w:vAlign w:val="center"/>
            <w:textDirection w:val="lrTb"/>
            <w:noWrap w:val="false"/>
          </w:tcPr>
          <w:p>
            <w:pPr>
              <w:pStyle w:val="1026"/>
              <w:tabs>
                <w:tab w:val="left" w:pos="1080" w:leader="none"/>
              </w:tabs>
              <w:rPr>
                <w:sz w:val="24"/>
              </w:rPr>
            </w:pPr>
            <w:r>
              <w:rPr>
                <w:sz w:val="24"/>
              </w:rPr>
              <w:t xml:space="preserve">格式见《响应文件格式》</w:t>
            </w:r>
            <w:r>
              <w:rPr>
                <w:sz w:val="24"/>
              </w:rPr>
            </w:r>
            <w:r/>
          </w:p>
        </w:tc>
      </w:tr>
      <w:tr>
        <w:trPr>
          <w:cantSplit/>
          <w:trHeight w:val="577"/>
        </w:trPr>
        <w:tc>
          <w:tcPr>
            <w:tcW w:w="384" w:type="dxa"/>
            <w:vAlign w:val="center"/>
            <w:textDirection w:val="lrTb"/>
            <w:noWrap w:val="false"/>
          </w:tcPr>
          <w:p>
            <w:pPr>
              <w:pStyle w:val="1026"/>
              <w:jc w:val="center"/>
              <w:tabs>
                <w:tab w:val="left" w:pos="1080" w:leader="none"/>
              </w:tabs>
              <w:rPr>
                <w:sz w:val="24"/>
              </w:rPr>
            </w:pPr>
            <w:r>
              <w:rPr>
                <w:sz w:val="24"/>
              </w:rPr>
              <w:t xml:space="preserve">3</w:t>
            </w:r>
            <w:r>
              <w:rPr>
                <w:sz w:val="24"/>
              </w:rPr>
            </w:r>
            <w:r/>
          </w:p>
        </w:tc>
        <w:tc>
          <w:tcPr>
            <w:tcW w:w="1221" w:type="dxa"/>
            <w:vAlign w:val="center"/>
            <w:textDirection w:val="lrTb"/>
            <w:noWrap w:val="false"/>
          </w:tcPr>
          <w:p>
            <w:pPr>
              <w:pStyle w:val="1026"/>
              <w:tabs>
                <w:tab w:val="left" w:pos="1080" w:leader="none"/>
              </w:tabs>
              <w:rPr>
                <w:sz w:val="24"/>
              </w:rPr>
            </w:pPr>
            <w:r>
              <w:rPr>
                <w:sz w:val="24"/>
              </w:rPr>
              <w:t xml:space="preserve">本项目的特定资格要求</w:t>
            </w:r>
            <w:r>
              <w:rPr>
                <w:sz w:val="24"/>
              </w:rPr>
            </w:r>
            <w:r/>
          </w:p>
        </w:tc>
        <w:tc>
          <w:tcPr>
            <w:tcW w:w="2301" w:type="dxa"/>
            <w:vAlign w:val="center"/>
            <w:textDirection w:val="lrTb"/>
            <w:noWrap w:val="false"/>
          </w:tcPr>
          <w:p>
            <w:pPr>
              <w:pStyle w:val="1026"/>
              <w:tabs>
                <w:tab w:val="left" w:pos="1080" w:leader="none"/>
              </w:tabs>
              <w:rPr>
                <w:sz w:val="24"/>
              </w:rPr>
            </w:pPr>
            <w:r>
              <w:rPr>
                <w:sz w:val="24"/>
              </w:rPr>
              <w:t xml:space="preserve">如有，见第一章《采购邀请》</w:t>
            </w:r>
            <w:r>
              <w:rPr>
                <w:sz w:val="24"/>
              </w:rPr>
            </w:r>
            <w:r/>
          </w:p>
        </w:tc>
        <w:tc>
          <w:tcPr>
            <w:tcW w:w="1091" w:type="dxa"/>
            <w:vAlign w:val="center"/>
            <w:textDirection w:val="lrTb"/>
            <w:noWrap w:val="false"/>
          </w:tcPr>
          <w:p>
            <w:pPr>
              <w:pStyle w:val="1026"/>
              <w:tabs>
                <w:tab w:val="left" w:pos="1080" w:leader="none"/>
              </w:tabs>
              <w:rPr>
                <w:sz w:val="24"/>
              </w:rPr>
            </w:pPr>
            <w:r>
              <w:rPr>
                <w:sz w:val="24"/>
              </w:rPr>
            </w:r>
            <w:r/>
          </w:p>
        </w:tc>
      </w:tr>
      <w:tr>
        <w:trPr>
          <w:cantSplit/>
          <w:trHeight w:val="865"/>
        </w:trPr>
        <w:tc>
          <w:tcPr>
            <w:tcW w:w="384" w:type="dxa"/>
            <w:vAlign w:val="center"/>
            <w:textDirection w:val="lrTb"/>
            <w:noWrap w:val="false"/>
          </w:tcPr>
          <w:p>
            <w:pPr>
              <w:pStyle w:val="1026"/>
              <w:jc w:val="center"/>
              <w:tabs>
                <w:tab w:val="left" w:pos="1080" w:leader="none"/>
              </w:tabs>
              <w:rPr>
                <w:sz w:val="24"/>
              </w:rPr>
            </w:pPr>
            <w:r>
              <w:rPr>
                <w:sz w:val="24"/>
              </w:rPr>
              <w:t xml:space="preserve">3-1</w:t>
            </w:r>
            <w:r>
              <w:rPr>
                <w:sz w:val="24"/>
              </w:rPr>
            </w:r>
            <w:r/>
          </w:p>
        </w:tc>
        <w:tc>
          <w:tcPr>
            <w:tcW w:w="1221" w:type="dxa"/>
            <w:vAlign w:val="center"/>
            <w:textDirection w:val="lrTb"/>
            <w:noWrap w:val="false"/>
          </w:tcPr>
          <w:p>
            <w:pPr>
              <w:pStyle w:val="1026"/>
              <w:tabs>
                <w:tab w:val="left" w:pos="1080" w:leader="none"/>
              </w:tabs>
              <w:rPr>
                <w:sz w:val="24"/>
              </w:rPr>
            </w:pPr>
            <w:r>
              <w:rPr>
                <w:sz w:val="24"/>
              </w:rPr>
              <w:t xml:space="preserve">是否接受联合体响应</w:t>
            </w:r>
            <w:r>
              <w:rPr>
                <w:sz w:val="24"/>
              </w:rPr>
            </w:r>
            <w:r/>
          </w:p>
        </w:tc>
        <w:tc>
          <w:tcPr>
            <w:tcW w:w="2301" w:type="dxa"/>
            <w:vAlign w:val="center"/>
            <w:textDirection w:val="lrTb"/>
            <w:noWrap w:val="false"/>
          </w:tcPr>
          <w:p>
            <w:pPr>
              <w:pStyle w:val="1026"/>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rPr>
                <w:sz w:val="24"/>
              </w:rPr>
            </w:r>
            <w:r/>
          </w:p>
        </w:tc>
        <w:tc>
          <w:tcPr>
            <w:tcW w:w="1091" w:type="dxa"/>
            <w:vAlign w:val="center"/>
            <w:textDirection w:val="lrTb"/>
            <w:noWrap w:val="false"/>
          </w:tcPr>
          <w:p>
            <w:pPr>
              <w:pStyle w:val="1026"/>
              <w:tabs>
                <w:tab w:val="left" w:pos="1080" w:leader="none"/>
              </w:tabs>
              <w:rPr>
                <w:sz w:val="24"/>
              </w:rPr>
            </w:pPr>
            <w:r>
              <w:rPr>
                <w:sz w:val="24"/>
              </w:rPr>
            </w:r>
            <w:r/>
          </w:p>
        </w:tc>
      </w:tr>
      <w:tr>
        <w:trPr>
          <w:cantSplit/>
          <w:trHeight w:val="586"/>
        </w:trPr>
        <w:tc>
          <w:tcPr>
            <w:tcW w:w="384" w:type="dxa"/>
            <w:vAlign w:val="center"/>
            <w:textDirection w:val="lrTb"/>
            <w:noWrap w:val="false"/>
          </w:tcPr>
          <w:p>
            <w:pPr>
              <w:pStyle w:val="1026"/>
              <w:jc w:val="center"/>
              <w:tabs>
                <w:tab w:val="left" w:pos="1080" w:leader="none"/>
              </w:tabs>
              <w:rPr>
                <w:sz w:val="24"/>
              </w:rPr>
            </w:pPr>
            <w:r>
              <w:rPr>
                <w:sz w:val="24"/>
              </w:rPr>
              <w:t xml:space="preserve">3-2</w:t>
            </w:r>
            <w:r>
              <w:rPr>
                <w:sz w:val="24"/>
              </w:rPr>
            </w:r>
            <w:r/>
          </w:p>
        </w:tc>
        <w:tc>
          <w:tcPr>
            <w:tcW w:w="1221" w:type="dxa"/>
            <w:vAlign w:val="center"/>
            <w:textDirection w:val="lrTb"/>
            <w:noWrap w:val="false"/>
          </w:tcPr>
          <w:p>
            <w:pPr>
              <w:pStyle w:val="1026"/>
              <w:tabs>
                <w:tab w:val="left" w:pos="1080" w:leader="none"/>
              </w:tabs>
              <w:rPr>
                <w:sz w:val="24"/>
              </w:rPr>
            </w:pPr>
            <w:r>
              <w:rPr>
                <w:sz w:val="24"/>
              </w:rPr>
              <w:t xml:space="preserve">其他特定资格要求</w:t>
            </w:r>
            <w:r>
              <w:rPr>
                <w:sz w:val="24"/>
              </w:rPr>
            </w:r>
            <w:r/>
          </w:p>
        </w:tc>
        <w:tc>
          <w:tcPr>
            <w:tcW w:w="2301" w:type="dxa"/>
            <w:vAlign w:val="center"/>
            <w:textDirection w:val="lrTb"/>
            <w:noWrap w:val="false"/>
          </w:tcPr>
          <w:p>
            <w:pPr>
              <w:pStyle w:val="1026"/>
              <w:numPr>
                <w:ilvl w:val="0"/>
                <w:numId w:val="13"/>
              </w:numPr>
              <w:tabs>
                <w:tab w:val="left" w:pos="1080" w:leader="none"/>
              </w:tabs>
              <w:rPr>
                <w:rFonts w:hint="eastAsia"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项目负责人须具有注册安全工程师注册证书；</w:t>
            </w:r>
            <w:r>
              <w:rPr>
                <w:rFonts w:hint="eastAsia" w:ascii="Times New Roman" w:hAnsi="Times New Roman" w:eastAsia="宋体" w:cs="宋体"/>
                <w:sz w:val="24"/>
                <w:szCs w:val="21"/>
                <w:highlight w:val="none"/>
                <w:lang w:val="en-US" w:eastAsia="zh-CN"/>
              </w:rPr>
            </w:r>
            <w:r/>
          </w:p>
          <w:p>
            <w:pPr>
              <w:pStyle w:val="1026"/>
              <w:numPr>
                <w:ilvl w:val="0"/>
                <w:numId w:val="13"/>
              </w:numPr>
              <w:tabs>
                <w:tab w:val="left" w:pos="1080" w:leader="none"/>
              </w:tabs>
            </w:pPr>
            <w:r>
              <w:rPr>
                <w:rFonts w:hint="eastAsia" w:ascii="Times New Roman" w:hAnsi="Times New Roman" w:eastAsia="宋体" w:cs="宋体"/>
                <w:sz w:val="24"/>
                <w:szCs w:val="21"/>
                <w:highlight w:val="none"/>
                <w:lang w:val="en-US" w:eastAsia="zh-CN"/>
              </w:rPr>
              <w:t xml:space="preserve">供应商为其缴纳的近六个月的社保证明</w:t>
            </w:r>
            <w:r>
              <w:rPr>
                <w:rFonts w:hint="eastAsia" w:ascii="宋体" w:hAnsi="宋体" w:cs="宋体"/>
                <w:b w:val="0"/>
                <w:bCs w:val="0"/>
                <w:sz w:val="24"/>
              </w:rPr>
              <w:t xml:space="preserve">（如为退休人员，须提供退休证明及返聘合同）</w:t>
            </w:r>
            <w:r>
              <w:rPr>
                <w:rFonts w:hint="eastAsia" w:ascii="宋体" w:hAnsi="宋体" w:cs="宋体"/>
                <w:b w:val="0"/>
                <w:bCs w:val="0"/>
                <w:sz w:val="24"/>
                <w:lang w:eastAsia="zh-CN"/>
              </w:rPr>
              <w:t xml:space="preserve">。</w:t>
            </w:r>
            <w:r/>
          </w:p>
        </w:tc>
        <w:tc>
          <w:tcPr>
            <w:tcW w:w="1091" w:type="dxa"/>
            <w:vAlign w:val="center"/>
            <w:textDirection w:val="lrTb"/>
            <w:noWrap w:val="false"/>
          </w:tcPr>
          <w:p>
            <w:pPr>
              <w:pStyle w:val="1026"/>
              <w:tabs>
                <w:tab w:val="left" w:pos="1080" w:leader="none"/>
              </w:tabs>
              <w:rPr>
                <w:rFonts w:hint="eastAsia" w:eastAsia="宋体"/>
                <w:sz w:val="24"/>
                <w:lang w:eastAsia="zh-CN"/>
              </w:rPr>
            </w:pPr>
            <w:r>
              <w:rPr>
                <w:sz w:val="24"/>
              </w:rPr>
              <w:t xml:space="preserve">提供证明文件的电子件或电子证照</w:t>
            </w:r>
            <w:r>
              <w:rPr>
                <w:rFonts w:hint="eastAsia" w:eastAsia="宋体"/>
                <w:sz w:val="24"/>
                <w:lang w:eastAsia="zh-CN"/>
              </w:rPr>
            </w:r>
            <w:r/>
          </w:p>
        </w:tc>
      </w:tr>
    </w:tbl>
    <w:p>
      <w:pPr>
        <w:pStyle w:val="1026"/>
        <w:jc w:val="left"/>
        <w:widowControl/>
        <w:rPr>
          <w:rFonts w:hint="eastAsia"/>
          <w:sz w:val="24"/>
          <w:lang w:val="en-US" w:eastAsia="zh-CN"/>
        </w:rPr>
      </w:pPr>
      <w:r>
        <w:rPr>
          <w:rFonts w:hint="eastAsia"/>
          <w:sz w:val="24"/>
          <w:lang w:val="en-US" w:eastAsia="zh-CN"/>
        </w:rPr>
      </w:r>
      <w:r/>
    </w:p>
    <w:p>
      <w:pPr>
        <w:pStyle w:val="1026"/>
        <w:ind w:firstLine="480"/>
        <w:jc w:val="left"/>
        <w:widowControl/>
        <w:rPr>
          <w:rFonts w:hint="eastAsia"/>
          <w:sz w:val="24"/>
          <w:lang w:val="en-US" w:eastAsia="zh-CN"/>
        </w:rPr>
      </w:pPr>
      <w:r>
        <w:rPr>
          <w:rFonts w:hint="eastAsia"/>
          <w:sz w:val="24"/>
          <w:lang w:val="en-US" w:eastAsia="zh-CN"/>
        </w:rPr>
      </w:r>
      <w:r/>
    </w:p>
    <w:p>
      <w:pPr>
        <w:pStyle w:val="1026"/>
        <w:ind w:firstLine="480"/>
        <w:jc w:val="left"/>
        <w:widowControl/>
        <w:rPr>
          <w:rFonts w:hint="eastAsia"/>
          <w:sz w:val="24"/>
          <w:lang w:val="en-US" w:eastAsia="zh-CN"/>
        </w:rPr>
      </w:pPr>
      <w:r>
        <w:rPr>
          <w:rFonts w:hint="eastAsia"/>
          <w:sz w:val="24"/>
          <w:lang w:val="en-US" w:eastAsia="zh-CN"/>
        </w:rPr>
      </w:r>
      <w:r/>
    </w:p>
    <w:p>
      <w:pPr>
        <w:pStyle w:val="1026"/>
        <w:ind w:firstLine="480"/>
        <w:jc w:val="left"/>
        <w:widowControl/>
        <w:rPr>
          <w:rFonts w:hint="eastAsia"/>
          <w:sz w:val="24"/>
          <w:lang w:val="en-US" w:eastAsia="zh-CN"/>
        </w:rPr>
      </w:pPr>
      <w:r>
        <w:rPr>
          <w:rFonts w:hint="eastAsia"/>
          <w:sz w:val="24"/>
          <w:lang w:val="en-US" w:eastAsia="zh-CN"/>
        </w:rPr>
      </w:r>
      <w:r/>
    </w:p>
    <w:p>
      <w:pPr>
        <w:pStyle w:val="1026"/>
        <w:ind w:firstLine="480"/>
        <w:jc w:val="left"/>
        <w:widowControl/>
        <w:rPr>
          <w:sz w:val="24"/>
        </w:rPr>
      </w:pPr>
      <w:r>
        <w:rPr>
          <w:rFonts w:hint="eastAsia"/>
          <w:sz w:val="24"/>
          <w:lang w:val="en-US" w:eastAsia="zh-CN"/>
        </w:rPr>
        <w:br w:type="page" w:clear="all"/>
      </w:r>
      <w:r>
        <w:rPr>
          <w:rFonts w:hint="eastAsia"/>
          <w:sz w:val="24"/>
          <w:lang w:val="en-US" w:eastAsia="zh-CN"/>
        </w:rPr>
        <w:t xml:space="preserve">1.4</w:t>
      </w:r>
      <w:r>
        <w:rPr>
          <w:sz w:val="24"/>
        </w:rPr>
        <w:t xml:space="preserve">《符合性审查要求》见下表：</w:t>
      </w:r>
      <w:r>
        <w:rPr>
          <w:sz w:val="24"/>
        </w:rPr>
      </w:r>
      <w:r/>
    </w:p>
    <w:p>
      <w:pPr>
        <w:pStyle w:val="1026"/>
        <w:jc w:val="center"/>
        <w:spacing w:line="360" w:lineRule="auto"/>
        <w:widowControl/>
        <w:rPr>
          <w:b/>
          <w:color w:val="000000"/>
          <w:sz w:val="24"/>
        </w:rPr>
      </w:pPr>
      <w:r>
        <w:rPr>
          <w:b/>
          <w:color w:val="000000"/>
          <w:sz w:val="24"/>
        </w:rPr>
        <w:t xml:space="preserve">符合性审查要求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1026"/>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1026"/>
              <w:jc w:val="center"/>
              <w:widowControl/>
              <w:rPr>
                <w:b/>
                <w:color w:val="000000"/>
                <w:sz w:val="24"/>
              </w:rPr>
            </w:pPr>
            <w:r>
              <w:rPr>
                <w:b/>
                <w:color w:val="000000"/>
                <w:sz w:val="24"/>
              </w:rPr>
              <w:t xml:space="preserve">审查因素</w:t>
            </w:r>
            <w:r>
              <w:rPr>
                <w:b/>
                <w:color w:val="000000"/>
                <w:sz w:val="24"/>
              </w:rPr>
            </w:r>
            <w:r/>
          </w:p>
        </w:tc>
        <w:tc>
          <w:tcPr>
            <w:tcW w:w="3622" w:type="dxa"/>
            <w:vAlign w:val="center"/>
            <w:textDirection w:val="lrTb"/>
            <w:noWrap w:val="false"/>
          </w:tcPr>
          <w:p>
            <w:pPr>
              <w:pStyle w:val="1026"/>
              <w:jc w:val="center"/>
              <w:widowControl/>
              <w:rPr>
                <w:b/>
                <w:color w:val="000000"/>
                <w:sz w:val="24"/>
              </w:rPr>
            </w:pPr>
            <w:r>
              <w:rPr>
                <w:b/>
                <w:color w:val="000000"/>
                <w:sz w:val="24"/>
              </w:rPr>
              <w:t xml:space="preserve">审查内容</w:t>
            </w:r>
            <w:r>
              <w:rPr>
                <w:b/>
                <w:color w:val="000000"/>
                <w:sz w:val="24"/>
              </w:rPr>
            </w:r>
            <w:r/>
          </w:p>
        </w:tc>
      </w:tr>
      <w:tr>
        <w:trPr>
          <w:trHeight w:val="1421"/>
        </w:trPr>
        <w:tc>
          <w:tcPr>
            <w:tcW w:w="402" w:type="dxa"/>
            <w:vAlign w:val="center"/>
            <w:textDirection w:val="lrTb"/>
            <w:noWrap w:val="false"/>
          </w:tcPr>
          <w:p>
            <w:pPr>
              <w:pStyle w:val="1026"/>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1026"/>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2" w:type="dxa"/>
            <w:vAlign w:val="center"/>
            <w:textDirection w:val="lrTb"/>
            <w:noWrap w:val="false"/>
          </w:tcPr>
          <w:p>
            <w:pPr>
              <w:pStyle w:val="1026"/>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450"/>
        </w:trPr>
        <w:tc>
          <w:tcPr>
            <w:tcW w:w="402" w:type="dxa"/>
            <w:vAlign w:val="center"/>
            <w:textDirection w:val="lrTb"/>
            <w:noWrap w:val="false"/>
          </w:tcPr>
          <w:p>
            <w:pPr>
              <w:pStyle w:val="1026"/>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1026"/>
              <w:jc w:val="left"/>
              <w:widowControl/>
              <w:rPr>
                <w:color w:val="000000"/>
                <w:sz w:val="24"/>
              </w:rPr>
            </w:pPr>
            <w:r>
              <w:rPr>
                <w:color w:val="000000"/>
                <w:sz w:val="24"/>
              </w:rPr>
              <w:t xml:space="preserve">响应完整性</w:t>
            </w:r>
            <w:r>
              <w:rPr>
                <w:color w:val="000000"/>
                <w:sz w:val="24"/>
              </w:rPr>
            </w:r>
            <w:r/>
          </w:p>
        </w:tc>
        <w:tc>
          <w:tcPr>
            <w:tcW w:w="3622" w:type="dxa"/>
            <w:vAlign w:val="center"/>
            <w:textDirection w:val="lrTb"/>
            <w:noWrap w:val="false"/>
          </w:tcPr>
          <w:p>
            <w:pPr>
              <w:pStyle w:val="1026"/>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12"/>
        </w:trPr>
        <w:tc>
          <w:tcPr>
            <w:tcW w:w="402" w:type="dxa"/>
            <w:vAlign w:val="center"/>
            <w:textDirection w:val="lrTb"/>
            <w:noWrap w:val="false"/>
          </w:tcPr>
          <w:p>
            <w:pPr>
              <w:pStyle w:val="1026"/>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1026"/>
              <w:jc w:val="left"/>
              <w:widowControl/>
              <w:rPr>
                <w:color w:val="000000"/>
                <w:sz w:val="24"/>
              </w:rPr>
            </w:pPr>
            <w:r>
              <w:rPr>
                <w:color w:val="000000"/>
                <w:sz w:val="24"/>
              </w:rPr>
              <w:t xml:space="preserve">响应报价</w:t>
            </w:r>
            <w:r>
              <w:rPr>
                <w:color w:val="000000"/>
                <w:sz w:val="24"/>
              </w:rPr>
            </w:r>
            <w:r/>
          </w:p>
        </w:tc>
        <w:tc>
          <w:tcPr>
            <w:tcW w:w="3622" w:type="dxa"/>
            <w:vAlign w:val="center"/>
            <w:textDirection w:val="lrTb"/>
            <w:noWrap w:val="false"/>
          </w:tcPr>
          <w:p>
            <w:pPr>
              <w:pStyle w:val="1026"/>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rFonts w:hint="eastAsia"/>
                <w:color w:val="000000"/>
                <w:sz w:val="24"/>
                <w:lang w:val="en-US" w:eastAsia="zh-CN"/>
              </w:rPr>
              <w:t xml:space="preserve">/控制单价</w:t>
            </w:r>
            <w:r>
              <w:rPr>
                <w:color w:val="000000"/>
                <w:sz w:val="24"/>
              </w:rPr>
              <w:t xml:space="preserve">；</w:t>
            </w:r>
            <w:r>
              <w:rPr>
                <w:color w:val="000000"/>
                <w:sz w:val="24"/>
              </w:rPr>
            </w:r>
            <w:r/>
          </w:p>
        </w:tc>
      </w:tr>
      <w:tr>
        <w:trPr>
          <w:trHeight w:val="685"/>
        </w:trPr>
        <w:tc>
          <w:tcPr>
            <w:tcW w:w="402" w:type="dxa"/>
            <w:vAlign w:val="center"/>
            <w:textDirection w:val="lrTb"/>
            <w:noWrap w:val="false"/>
          </w:tcPr>
          <w:p>
            <w:pPr>
              <w:pStyle w:val="1026"/>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1026"/>
              <w:jc w:val="left"/>
              <w:widowControl/>
              <w:rPr>
                <w:color w:val="000000"/>
                <w:sz w:val="24"/>
              </w:rPr>
            </w:pPr>
            <w:r>
              <w:rPr>
                <w:color w:val="000000"/>
                <w:sz w:val="24"/>
              </w:rPr>
              <w:t xml:space="preserve">报价唯一性</w:t>
            </w:r>
            <w:r>
              <w:rPr>
                <w:color w:val="000000"/>
                <w:sz w:val="24"/>
              </w:rPr>
            </w:r>
            <w:r/>
          </w:p>
        </w:tc>
        <w:tc>
          <w:tcPr>
            <w:tcW w:w="3622" w:type="dxa"/>
            <w:vAlign w:val="center"/>
            <w:textDirection w:val="lrTb"/>
            <w:noWrap w:val="false"/>
          </w:tcPr>
          <w:p>
            <w:pPr>
              <w:pStyle w:val="1026"/>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402" w:type="dxa"/>
            <w:vAlign w:val="center"/>
            <w:textDirection w:val="lrTb"/>
            <w:noWrap w:val="false"/>
          </w:tcPr>
          <w:p>
            <w:pPr>
              <w:pStyle w:val="1026"/>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1026"/>
              <w:jc w:val="left"/>
              <w:widowControl/>
              <w:rPr>
                <w:color w:val="000000"/>
                <w:sz w:val="24"/>
              </w:rPr>
            </w:pPr>
            <w:r>
              <w:rPr>
                <w:color w:val="000000"/>
                <w:sz w:val="24"/>
              </w:rPr>
              <w:t xml:space="preserve">响应有效期</w:t>
            </w:r>
            <w:r>
              <w:rPr>
                <w:color w:val="000000"/>
                <w:sz w:val="24"/>
              </w:rPr>
            </w:r>
            <w:r/>
          </w:p>
        </w:tc>
        <w:tc>
          <w:tcPr>
            <w:tcW w:w="3622" w:type="dxa"/>
            <w:vAlign w:val="center"/>
            <w:textDirection w:val="lrTb"/>
            <w:noWrap w:val="false"/>
          </w:tcPr>
          <w:p>
            <w:pPr>
              <w:pStyle w:val="1026"/>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90"/>
        </w:trPr>
        <w:tc>
          <w:tcPr>
            <w:tcW w:w="402" w:type="dxa"/>
            <w:vAlign w:val="center"/>
            <w:textDirection w:val="lrTb"/>
            <w:noWrap w:val="false"/>
          </w:tcPr>
          <w:p>
            <w:pPr>
              <w:pStyle w:val="1026"/>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1026"/>
              <w:jc w:val="left"/>
              <w:widowControl/>
              <w:rPr>
                <w:color w:val="000000"/>
                <w:sz w:val="24"/>
              </w:rPr>
            </w:pPr>
            <w:r>
              <w:rPr>
                <w:color w:val="000000"/>
                <w:sz w:val="24"/>
              </w:rPr>
              <w:t xml:space="preserve">签署、加盖公章</w:t>
            </w:r>
            <w:r>
              <w:rPr>
                <w:color w:val="000000"/>
                <w:sz w:val="24"/>
              </w:rPr>
            </w:r>
            <w:r/>
          </w:p>
        </w:tc>
        <w:tc>
          <w:tcPr>
            <w:tcW w:w="3622" w:type="dxa"/>
            <w:vAlign w:val="center"/>
            <w:textDirection w:val="lrTb"/>
            <w:noWrap w:val="false"/>
          </w:tcPr>
          <w:p>
            <w:pPr>
              <w:pStyle w:val="1026"/>
              <w:jc w:val="left"/>
              <w:widowControl/>
              <w:rPr>
                <w:color w:val="000000"/>
                <w:sz w:val="24"/>
              </w:rPr>
            </w:pPr>
            <w:r>
              <w:rPr>
                <w:color w:val="000000"/>
                <w:sz w:val="24"/>
              </w:rPr>
              <w:t xml:space="preserve">按照磋商文件要求签署、加盖公章的；</w:t>
            </w:r>
            <w:r>
              <w:rPr>
                <w:color w:val="000000"/>
                <w:sz w:val="24"/>
              </w:rPr>
            </w:r>
            <w:r/>
          </w:p>
        </w:tc>
      </w:tr>
      <w:tr>
        <w:trPr>
          <w:trHeight w:val="377"/>
        </w:trPr>
        <w:tc>
          <w:tcPr>
            <w:tcW w:w="402" w:type="dxa"/>
            <w:vAlign w:val="center"/>
            <w:textDirection w:val="lrTb"/>
            <w:noWrap w:val="false"/>
          </w:tcPr>
          <w:p>
            <w:pPr>
              <w:pStyle w:val="1026"/>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1026"/>
              <w:jc w:val="left"/>
              <w:widowControl/>
              <w:rPr>
                <w:color w:val="000000"/>
                <w:sz w:val="24"/>
              </w:rPr>
            </w:pPr>
            <w:r>
              <w:rPr>
                <w:rFonts w:hint="eastAsia"/>
                <w:color w:val="000000"/>
                <w:sz w:val="24"/>
              </w:rPr>
              <w:t xml:space="preserve">实质性格式</w:t>
            </w:r>
            <w:r>
              <w:rPr>
                <w:color w:val="000000"/>
                <w:sz w:val="24"/>
              </w:rPr>
            </w:r>
            <w:r/>
          </w:p>
        </w:tc>
        <w:tc>
          <w:tcPr>
            <w:tcW w:w="3622" w:type="dxa"/>
            <w:vAlign w:val="center"/>
            <w:textDirection w:val="lrTb"/>
            <w:noWrap w:val="false"/>
          </w:tcPr>
          <w:p>
            <w:pPr>
              <w:pStyle w:val="1026"/>
              <w:jc w:val="left"/>
              <w:widowControl/>
              <w:rPr>
                <w:color w:val="000000"/>
                <w:sz w:val="24"/>
              </w:rPr>
            </w:pPr>
            <w:r>
              <w:rPr>
                <w:rFonts w:hint="eastAsia"/>
                <w:sz w:val="24"/>
              </w:rPr>
              <w:t xml:space="preserve">标记为</w:t>
            </w:r>
            <w:r>
              <w:rPr>
                <w:rFonts w:hint="eastAsia"/>
                <w:sz w:val="24"/>
                <w:lang w:eastAsia="zh-CN"/>
              </w:rPr>
              <w:t xml:space="preserve">“</w:t>
            </w:r>
            <w:r>
              <w:rPr>
                <w:sz w:val="24"/>
              </w:rPr>
              <w:t xml:space="preserve">实质性格式</w:t>
            </w:r>
            <w:r>
              <w:rPr>
                <w:rFonts w:hint="eastAsia"/>
                <w:sz w:val="24"/>
                <w:lang w:eastAsia="zh-CN"/>
              </w:rPr>
              <w:t xml:space="preserve">”</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377"/>
        </w:trPr>
        <w:tc>
          <w:tcPr>
            <w:tcW w:w="402" w:type="dxa"/>
            <w:vAlign w:val="center"/>
            <w:textDirection w:val="lrTb"/>
            <w:noWrap w:val="false"/>
          </w:tcPr>
          <w:p>
            <w:pPr>
              <w:pStyle w:val="1026"/>
              <w:jc w:val="center"/>
              <w:widowControl/>
              <w:rPr>
                <w:rFonts w:hint="eastAsia" w:eastAsia="宋体"/>
                <w:color w:val="000000"/>
                <w:sz w:val="24"/>
                <w:szCs w:val="24"/>
                <w:highlight w:val="none"/>
                <w:lang w:val="en-US" w:eastAsia="zh-CN" w:bidi="ar-SA"/>
              </w:rPr>
            </w:pPr>
            <w:r>
              <w:rPr>
                <w:rFonts w:hint="eastAsia"/>
                <w:color w:val="000000"/>
                <w:sz w:val="24"/>
                <w:highlight w:val="none"/>
                <w:lang w:val="en-US" w:eastAsia="zh-CN"/>
              </w:rPr>
              <w:t xml:space="preserve">8</w:t>
            </w:r>
            <w:r>
              <w:rPr>
                <w:rFonts w:hint="eastAsia" w:eastAsia="宋体"/>
                <w:color w:val="000000"/>
                <w:sz w:val="24"/>
                <w:szCs w:val="24"/>
                <w:highlight w:val="none"/>
                <w:lang w:val="en-US" w:eastAsia="zh-CN" w:bidi="ar-SA"/>
              </w:rPr>
            </w:r>
            <w:r/>
          </w:p>
        </w:tc>
        <w:tc>
          <w:tcPr>
            <w:tcW w:w="975" w:type="dxa"/>
            <w:vAlign w:val="center"/>
            <w:textDirection w:val="lrTb"/>
            <w:noWrap w:val="false"/>
          </w:tcPr>
          <w:p>
            <w:pPr>
              <w:pStyle w:val="1026"/>
              <w:jc w:val="left"/>
              <w:widowControl/>
              <w:rPr>
                <w:rFonts w:hint="eastAsia" w:ascii="Times New Roman" w:hAnsi="Times New Roman" w:eastAsia="宋体"/>
                <w:color w:val="000000"/>
                <w:sz w:val="24"/>
                <w:szCs w:val="24"/>
                <w:highlight w:val="none"/>
                <w:lang w:val="en-US" w:eastAsia="zh-CN" w:bidi="ar-SA"/>
              </w:rPr>
            </w:pPr>
            <w:r>
              <w:rPr>
                <w:rFonts w:ascii="Times New Roman" w:hAnsi="Times New Roman" w:eastAsia="宋体" w:cs="Segoe UI Symbol"/>
                <w:color w:val="000000"/>
                <w:sz w:val="24"/>
                <w:highlight w:val="none"/>
              </w:rPr>
              <w:t xml:space="preserve">★</w:t>
            </w:r>
            <w:r>
              <w:rPr>
                <w:rFonts w:ascii="Times New Roman" w:hAnsi="Times New Roman" w:eastAsia="宋体"/>
                <w:color w:val="000000"/>
                <w:sz w:val="24"/>
                <w:highlight w:val="none"/>
              </w:rPr>
              <w:t xml:space="preserve">号条款响应</w:t>
            </w:r>
            <w:r>
              <w:rPr>
                <w:rFonts w:hint="eastAsia" w:ascii="Times New Roman" w:hAnsi="Times New Roman" w:eastAsia="宋体"/>
                <w:color w:val="000000"/>
                <w:sz w:val="24"/>
                <w:szCs w:val="24"/>
                <w:highlight w:val="none"/>
                <w:lang w:val="en-US" w:eastAsia="zh-CN" w:bidi="ar-SA"/>
              </w:rPr>
            </w:r>
            <w:r/>
          </w:p>
        </w:tc>
        <w:tc>
          <w:tcPr>
            <w:tcW w:w="3622" w:type="dxa"/>
            <w:vAlign w:val="center"/>
            <w:textDirection w:val="lrTb"/>
            <w:noWrap w:val="false"/>
          </w:tcPr>
          <w:p>
            <w:pPr>
              <w:pStyle w:val="1026"/>
              <w:jc w:val="left"/>
              <w:widowControl/>
              <w:rPr>
                <w:rFonts w:hint="eastAsia" w:ascii="Times New Roman" w:hAnsi="Times New Roman" w:eastAsia="宋体"/>
                <w:color w:val="000000"/>
                <w:sz w:val="24"/>
                <w:szCs w:val="24"/>
                <w:highlight w:val="none"/>
                <w:lang w:val="en-US" w:eastAsia="zh-CN" w:bidi="ar-SA"/>
              </w:rPr>
            </w:pPr>
            <w:r>
              <w:rPr>
                <w:rFonts w:ascii="Times New Roman" w:hAnsi="Times New Roman" w:eastAsia="宋体"/>
                <w:color w:val="000000"/>
                <w:sz w:val="24"/>
                <w:highlight w:val="none"/>
              </w:rPr>
              <w:t xml:space="preserve">响应文件满足磋商文件</w:t>
            </w:r>
            <w:r>
              <w:rPr>
                <w:rFonts w:ascii="Times New Roman" w:hAnsi="Times New Roman" w:eastAsia="宋体"/>
                <w:sz w:val="24"/>
                <w:highlight w:val="none"/>
              </w:rPr>
              <w:t xml:space="preserve">第</w:t>
            </w:r>
            <w:r>
              <w:rPr>
                <w:rFonts w:hint="eastAsia" w:ascii="Times New Roman" w:hAnsi="Times New Roman" w:eastAsia="宋体"/>
                <w:sz w:val="24"/>
                <w:highlight w:val="none"/>
                <w:lang w:eastAsia="zh-CN"/>
              </w:rPr>
              <w:t xml:space="preserve">四</w:t>
            </w:r>
            <w:r>
              <w:rPr>
                <w:rFonts w:ascii="Times New Roman" w:hAnsi="Times New Roman" w:eastAsia="宋体"/>
                <w:sz w:val="24"/>
                <w:highlight w:val="none"/>
              </w:rPr>
              <w:t xml:space="preserve">章《采购需求》</w:t>
            </w:r>
            <w:r>
              <w:rPr>
                <w:rFonts w:ascii="Times New Roman" w:hAnsi="Times New Roman" w:eastAsia="宋体"/>
                <w:color w:val="000000"/>
                <w:sz w:val="24"/>
                <w:highlight w:val="none"/>
              </w:rPr>
              <w:t xml:space="preserve">中</w:t>
            </w:r>
            <w:r>
              <w:rPr>
                <w:rFonts w:ascii="Times New Roman" w:hAnsi="Times New Roman" w:eastAsia="宋体" w:cs="Segoe UI Symbol"/>
                <w:color w:val="000000"/>
                <w:sz w:val="24"/>
                <w:highlight w:val="none"/>
              </w:rPr>
              <w:t xml:space="preserve">★</w:t>
            </w:r>
            <w:r>
              <w:rPr>
                <w:rFonts w:ascii="Times New Roman" w:hAnsi="Times New Roman" w:eastAsia="宋体"/>
                <w:color w:val="000000"/>
                <w:sz w:val="24"/>
                <w:highlight w:val="none"/>
              </w:rPr>
              <w:t xml:space="preserve">号条款要求的；</w:t>
            </w:r>
            <w:r>
              <w:rPr>
                <w:rFonts w:hint="eastAsia" w:ascii="Times New Roman" w:hAnsi="Times New Roman" w:eastAsia="宋体"/>
                <w:color w:val="000000"/>
                <w:sz w:val="24"/>
                <w:szCs w:val="24"/>
                <w:highlight w:val="none"/>
                <w:lang w:val="en-US" w:eastAsia="zh-CN" w:bidi="ar-SA"/>
              </w:rPr>
            </w:r>
            <w:r/>
          </w:p>
        </w:tc>
      </w:tr>
      <w:tr>
        <w:trPr>
          <w:trHeight w:val="685"/>
        </w:trPr>
        <w:tc>
          <w:tcPr>
            <w:tcW w:w="402" w:type="dxa"/>
            <w:vAlign w:val="center"/>
            <w:textDirection w:val="lrTb"/>
            <w:noWrap w:val="false"/>
          </w:tcPr>
          <w:p>
            <w:pPr>
              <w:pStyle w:val="1026"/>
              <w:jc w:val="center"/>
              <w:widowControl/>
              <w:rPr>
                <w:rFonts w:hint="eastAsia" w:eastAsia="宋体"/>
                <w:color w:val="000000"/>
                <w:sz w:val="24"/>
                <w:szCs w:val="24"/>
                <w:lang w:val="en-US" w:eastAsia="zh-CN" w:bidi="ar-SA"/>
              </w:rPr>
            </w:pPr>
            <w:r>
              <w:rPr>
                <w:rFonts w:hint="eastAsia" w:eastAsia="宋体"/>
                <w:color w:val="000000"/>
                <w:sz w:val="24"/>
                <w:lang w:val="en-US" w:eastAsia="zh-CN"/>
              </w:rPr>
              <w:t xml:space="preserve">9</w:t>
            </w:r>
            <w:r>
              <w:rPr>
                <w:rFonts w:hint="eastAsia" w:eastAsia="宋体"/>
                <w:color w:val="000000"/>
                <w:sz w:val="24"/>
                <w:szCs w:val="24"/>
                <w:lang w:val="en-US" w:eastAsia="zh-CN" w:bidi="ar-SA"/>
              </w:rPr>
            </w:r>
            <w:r/>
          </w:p>
        </w:tc>
        <w:tc>
          <w:tcPr>
            <w:tcW w:w="975" w:type="dxa"/>
            <w:vAlign w:val="center"/>
            <w:textDirection w:val="lrTb"/>
            <w:noWrap w:val="false"/>
          </w:tcPr>
          <w:p>
            <w:pPr>
              <w:pStyle w:val="1026"/>
              <w:jc w:val="left"/>
              <w:widowControl/>
              <w:rPr>
                <w:b w:val="0"/>
                <w:bCs/>
                <w:color w:val="000000"/>
                <w:sz w:val="24"/>
              </w:rPr>
            </w:pPr>
            <w:r>
              <w:rPr>
                <w:b w:val="0"/>
                <w:bCs/>
                <w:sz w:val="24"/>
              </w:rPr>
              <w:t xml:space="preserve">报价合理性</w:t>
            </w:r>
            <w:r>
              <w:rPr>
                <w:b w:val="0"/>
                <w:bCs/>
                <w:color w:val="000000"/>
                <w:sz w:val="24"/>
              </w:rPr>
            </w:r>
            <w:r/>
          </w:p>
        </w:tc>
        <w:tc>
          <w:tcPr>
            <w:tcW w:w="3622" w:type="dxa"/>
            <w:vAlign w:val="center"/>
            <w:textDirection w:val="lrTb"/>
            <w:noWrap w:val="false"/>
          </w:tcPr>
          <w:p>
            <w:pPr>
              <w:pStyle w:val="1026"/>
              <w:jc w:val="left"/>
              <w:widowControl/>
              <w:rPr>
                <w:b w:val="0"/>
                <w:bCs/>
                <w:color w:val="000000"/>
                <w:sz w:val="24"/>
              </w:rPr>
            </w:pPr>
            <w:r>
              <w:rPr>
                <w:b w:val="0"/>
                <w:bCs/>
                <w:sz w:val="24"/>
              </w:rPr>
              <w:t xml:space="preserve">报价合理，或</w:t>
            </w:r>
            <w:r>
              <w:rPr>
                <w:rFonts w:hint="eastAsia"/>
                <w:b w:val="0"/>
                <w:bCs/>
                <w:sz w:val="24"/>
              </w:rPr>
              <w:t xml:space="preserve">供应商的报价明显低于其他通过符合性审查供应商的报价，</w:t>
            </w:r>
            <w:r>
              <w:rPr>
                <w:b w:val="0"/>
                <w:bCs/>
                <w:sz w:val="24"/>
              </w:rPr>
              <w:t xml:space="preserve">有可能影响</w:t>
            </w:r>
            <w:r>
              <w:rPr>
                <w:rFonts w:hint="eastAsia"/>
                <w:b w:val="0"/>
                <w:bCs/>
                <w:sz w:val="24"/>
              </w:rPr>
              <w:t xml:space="preserve">服务</w:t>
            </w:r>
            <w:r>
              <w:rPr>
                <w:b w:val="0"/>
                <w:bCs/>
                <w:sz w:val="24"/>
              </w:rPr>
              <w:t xml:space="preserve">质量或者不能诚信履约的</w:t>
            </w:r>
            <w:r>
              <w:rPr>
                <w:rFonts w:hint="eastAsia"/>
                <w:b w:val="0"/>
                <w:bCs/>
                <w:sz w:val="24"/>
              </w:rPr>
              <w:t xml:space="preserve">，能够应磋商小组要求在规定时间内证明其报价合理性的</w:t>
            </w:r>
            <w:r>
              <w:rPr>
                <w:b w:val="0"/>
                <w:bCs/>
                <w:sz w:val="24"/>
              </w:rPr>
              <w:t xml:space="preserve">；</w:t>
            </w:r>
            <w:r>
              <w:rPr>
                <w:b w:val="0"/>
                <w:bCs/>
                <w:color w:val="000000"/>
                <w:sz w:val="24"/>
              </w:rPr>
            </w:r>
            <w:r/>
          </w:p>
        </w:tc>
      </w:tr>
      <w:tr>
        <w:trPr>
          <w:trHeight w:val="685"/>
        </w:trPr>
        <w:tc>
          <w:tcPr>
            <w:tcW w:w="402" w:type="dxa"/>
            <w:vAlign w:val="center"/>
            <w:textDirection w:val="lrTb"/>
            <w:noWrap w:val="false"/>
          </w:tcPr>
          <w:p>
            <w:pPr>
              <w:pStyle w:val="1026"/>
              <w:jc w:val="center"/>
              <w:widowControl/>
              <w:rPr>
                <w:rFonts w:hint="eastAsia" w:eastAsia="宋体"/>
                <w:color w:val="000000"/>
                <w:sz w:val="24"/>
                <w:szCs w:val="24"/>
                <w:lang w:val="en-US" w:eastAsia="zh-CN" w:bidi="ar-SA"/>
              </w:rPr>
            </w:pPr>
            <w:r>
              <w:rPr>
                <w:color w:val="000000"/>
                <w:sz w:val="24"/>
              </w:rPr>
              <w:t xml:space="preserve">1</w:t>
            </w:r>
            <w:r>
              <w:rPr>
                <w:rFonts w:hint="eastAsia"/>
                <w:color w:val="000000"/>
                <w:sz w:val="24"/>
                <w:lang w:val="en-US" w:eastAsia="zh-CN"/>
              </w:rPr>
              <w:t xml:space="preserve">0</w:t>
            </w:r>
            <w:r>
              <w:rPr>
                <w:rFonts w:hint="eastAsia" w:eastAsia="宋体"/>
                <w:color w:val="000000"/>
                <w:sz w:val="24"/>
                <w:szCs w:val="24"/>
                <w:lang w:val="en-US" w:eastAsia="zh-CN" w:bidi="ar-SA"/>
              </w:rPr>
            </w:r>
            <w:r/>
          </w:p>
        </w:tc>
        <w:tc>
          <w:tcPr>
            <w:tcW w:w="975" w:type="dxa"/>
            <w:vAlign w:val="center"/>
            <w:textDirection w:val="lrTb"/>
            <w:noWrap w:val="false"/>
          </w:tcPr>
          <w:p>
            <w:pPr>
              <w:pStyle w:val="1026"/>
              <w:jc w:val="left"/>
              <w:widowControl/>
              <w:rPr>
                <w:color w:val="000000"/>
                <w:sz w:val="24"/>
              </w:rPr>
            </w:pPr>
            <w:r>
              <w:rPr>
                <w:color w:val="000000"/>
                <w:sz w:val="24"/>
              </w:rPr>
              <w:t xml:space="preserve">报价的修正（如有）</w:t>
            </w:r>
            <w:r>
              <w:rPr>
                <w:color w:val="000000"/>
                <w:sz w:val="24"/>
              </w:rPr>
            </w:r>
            <w:r/>
          </w:p>
        </w:tc>
        <w:tc>
          <w:tcPr>
            <w:tcW w:w="3622" w:type="dxa"/>
            <w:vAlign w:val="center"/>
            <w:textDirection w:val="lrTb"/>
            <w:noWrap w:val="false"/>
          </w:tcPr>
          <w:p>
            <w:pPr>
              <w:pStyle w:val="1026"/>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2" w:type="dxa"/>
            <w:vAlign w:val="center"/>
            <w:textDirection w:val="lrTb"/>
            <w:noWrap w:val="false"/>
          </w:tcPr>
          <w:p>
            <w:pPr>
              <w:pStyle w:val="1026"/>
              <w:jc w:val="center"/>
              <w:widowControl/>
              <w:rPr>
                <w:rFonts w:hint="eastAsia" w:eastAsia="宋体"/>
                <w:color w:val="000000"/>
                <w:sz w:val="24"/>
                <w:szCs w:val="24"/>
                <w:lang w:val="en-US" w:eastAsia="zh-CN" w:bidi="ar-SA"/>
              </w:rPr>
            </w:pPr>
            <w:r>
              <w:rPr>
                <w:color w:val="000000"/>
                <w:sz w:val="24"/>
              </w:rPr>
              <w:t xml:space="preserve">1</w:t>
            </w:r>
            <w:r>
              <w:rPr>
                <w:rFonts w:hint="eastAsia"/>
                <w:color w:val="000000"/>
                <w:sz w:val="24"/>
                <w:lang w:val="en-US" w:eastAsia="zh-CN"/>
              </w:rPr>
              <w:t xml:space="preserve">1</w:t>
            </w:r>
            <w:r>
              <w:rPr>
                <w:rFonts w:hint="eastAsia" w:eastAsia="宋体"/>
                <w:color w:val="000000"/>
                <w:sz w:val="24"/>
                <w:szCs w:val="24"/>
                <w:lang w:val="en-US" w:eastAsia="zh-CN" w:bidi="ar-SA"/>
              </w:rPr>
            </w:r>
            <w:r/>
          </w:p>
        </w:tc>
        <w:tc>
          <w:tcPr>
            <w:tcW w:w="975" w:type="dxa"/>
            <w:vAlign w:val="center"/>
            <w:textDirection w:val="lrTb"/>
            <w:noWrap w:val="false"/>
          </w:tcPr>
          <w:p>
            <w:pPr>
              <w:pStyle w:val="1026"/>
              <w:jc w:val="left"/>
              <w:widowControl/>
              <w:rPr>
                <w:color w:val="000000"/>
                <w:sz w:val="24"/>
              </w:rPr>
            </w:pPr>
            <w:r>
              <w:rPr>
                <w:color w:val="000000"/>
                <w:sz w:val="24"/>
              </w:rPr>
              <w:t xml:space="preserve">公平竞争</w:t>
            </w:r>
            <w:r>
              <w:rPr>
                <w:color w:val="000000"/>
                <w:sz w:val="24"/>
              </w:rPr>
            </w:r>
            <w:r/>
          </w:p>
        </w:tc>
        <w:tc>
          <w:tcPr>
            <w:tcW w:w="3622" w:type="dxa"/>
            <w:vAlign w:val="center"/>
            <w:textDirection w:val="lrTb"/>
            <w:noWrap w:val="false"/>
          </w:tcPr>
          <w:p>
            <w:pPr>
              <w:pStyle w:val="1026"/>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2" w:type="dxa"/>
            <w:vAlign w:val="center"/>
            <w:textDirection w:val="lrTb"/>
            <w:noWrap w:val="false"/>
          </w:tcPr>
          <w:p>
            <w:pPr>
              <w:pStyle w:val="1026"/>
              <w:jc w:val="center"/>
              <w:widowControl/>
              <w:rPr>
                <w:rFonts w:hint="eastAsia" w:eastAsia="宋体"/>
                <w:color w:val="000000"/>
                <w:sz w:val="24"/>
                <w:szCs w:val="24"/>
                <w:lang w:val="en-US" w:eastAsia="zh-CN" w:bidi="ar-SA"/>
              </w:rPr>
            </w:pPr>
            <w:r>
              <w:rPr>
                <w:color w:val="000000"/>
                <w:sz w:val="24"/>
              </w:rPr>
              <w:t xml:space="preserve">1</w:t>
            </w:r>
            <w:r>
              <w:rPr>
                <w:rFonts w:hint="eastAsia"/>
                <w:color w:val="000000"/>
                <w:sz w:val="24"/>
                <w:lang w:val="en-US" w:eastAsia="zh-CN"/>
              </w:rPr>
              <w:t xml:space="preserve">2</w:t>
            </w:r>
            <w:r>
              <w:rPr>
                <w:rFonts w:hint="eastAsia" w:eastAsia="宋体"/>
                <w:color w:val="000000"/>
                <w:sz w:val="24"/>
                <w:szCs w:val="24"/>
                <w:lang w:val="en-US" w:eastAsia="zh-CN" w:bidi="ar-SA"/>
              </w:rPr>
            </w:r>
            <w:r/>
          </w:p>
        </w:tc>
        <w:tc>
          <w:tcPr>
            <w:tcW w:w="975" w:type="dxa"/>
            <w:vAlign w:val="center"/>
            <w:textDirection w:val="lrTb"/>
            <w:noWrap w:val="false"/>
          </w:tcPr>
          <w:p>
            <w:pPr>
              <w:pStyle w:val="1026"/>
              <w:jc w:val="left"/>
              <w:widowControl/>
              <w:rPr>
                <w:color w:val="000000"/>
                <w:sz w:val="24"/>
              </w:rPr>
            </w:pPr>
            <w:r>
              <w:rPr>
                <w:color w:val="000000"/>
                <w:sz w:val="24"/>
              </w:rPr>
              <w:t xml:space="preserve">串通响应</w:t>
            </w:r>
            <w:r>
              <w:rPr>
                <w:color w:val="000000"/>
                <w:sz w:val="24"/>
              </w:rPr>
            </w:r>
            <w:r/>
          </w:p>
        </w:tc>
        <w:tc>
          <w:tcPr>
            <w:tcW w:w="3622" w:type="dxa"/>
            <w:vAlign w:val="center"/>
            <w:textDirection w:val="lrTb"/>
            <w:noWrap w:val="false"/>
          </w:tcPr>
          <w:p>
            <w:pPr>
              <w:pStyle w:val="1026"/>
              <w:jc w:val="left"/>
              <w:widowControl/>
              <w:rPr>
                <w:color w:val="000000"/>
                <w:sz w:val="24"/>
              </w:rPr>
            </w:pPr>
            <w:r>
              <w:rPr>
                <w:rFonts w:ascii="宋体" w:hAnsi="宋体" w:eastAsia="宋体" w:cs="宋体"/>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r>
              <w:rPr>
                <w:color w:val="000000"/>
                <w:sz w:val="24"/>
              </w:rPr>
            </w:r>
            <w:r/>
          </w:p>
        </w:tc>
      </w:tr>
      <w:tr>
        <w:trPr>
          <w:trHeight w:val="475"/>
        </w:trPr>
        <w:tc>
          <w:tcPr>
            <w:tcW w:w="402" w:type="dxa"/>
            <w:vAlign w:val="center"/>
            <w:textDirection w:val="lrTb"/>
            <w:noWrap w:val="false"/>
          </w:tcPr>
          <w:p>
            <w:pPr>
              <w:pStyle w:val="1026"/>
              <w:jc w:val="center"/>
              <w:widowControl/>
              <w:rPr>
                <w:rFonts w:hint="eastAsia"/>
                <w:sz w:val="24"/>
                <w:szCs w:val="24"/>
                <w:lang w:val="en-US" w:eastAsia="zh-CN" w:bidi="ar-SA"/>
              </w:rPr>
            </w:pPr>
            <w:r>
              <w:rPr>
                <w:rFonts w:hint="eastAsia"/>
                <w:sz w:val="24"/>
              </w:rPr>
              <w:t xml:space="preserve">13</w:t>
            </w:r>
            <w:r>
              <w:rPr>
                <w:rFonts w:hint="eastAsia"/>
                <w:sz w:val="24"/>
                <w:szCs w:val="24"/>
                <w:lang w:val="en-US" w:eastAsia="zh-CN" w:bidi="ar-SA"/>
              </w:rPr>
            </w:r>
            <w:r/>
          </w:p>
        </w:tc>
        <w:tc>
          <w:tcPr>
            <w:tcW w:w="975" w:type="dxa"/>
            <w:vAlign w:val="center"/>
            <w:textDirection w:val="lrTb"/>
            <w:noWrap w:val="false"/>
          </w:tcPr>
          <w:p>
            <w:pPr>
              <w:pStyle w:val="1026"/>
              <w:jc w:val="left"/>
              <w:widowControl/>
              <w:rPr>
                <w:color w:val="000000"/>
                <w:sz w:val="24"/>
              </w:rPr>
            </w:pPr>
            <w:r>
              <w:rPr>
                <w:color w:val="000000"/>
                <w:sz w:val="24"/>
              </w:rPr>
              <w:t xml:space="preserve">附加条件</w:t>
            </w:r>
            <w:r>
              <w:rPr>
                <w:color w:val="000000"/>
                <w:sz w:val="24"/>
              </w:rPr>
            </w:r>
            <w:r/>
          </w:p>
        </w:tc>
        <w:tc>
          <w:tcPr>
            <w:tcW w:w="3622" w:type="dxa"/>
            <w:vAlign w:val="center"/>
            <w:textDirection w:val="lrTb"/>
            <w:noWrap w:val="false"/>
          </w:tcPr>
          <w:p>
            <w:pPr>
              <w:pStyle w:val="1026"/>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475"/>
        </w:trPr>
        <w:tc>
          <w:tcPr>
            <w:tcW w:w="402" w:type="dxa"/>
            <w:vAlign w:val="center"/>
            <w:textDirection w:val="lrTb"/>
            <w:noWrap w:val="false"/>
          </w:tcPr>
          <w:p>
            <w:pPr>
              <w:pStyle w:val="1026"/>
              <w:jc w:val="center"/>
              <w:widowControl/>
              <w:rPr>
                <w:rFonts w:hint="eastAsia" w:eastAsia="宋体"/>
                <w:color w:val="000000"/>
                <w:sz w:val="24"/>
                <w:szCs w:val="24"/>
                <w:lang w:val="en-US" w:eastAsia="zh-CN" w:bidi="ar-SA"/>
              </w:rPr>
            </w:pPr>
            <w:r>
              <w:rPr>
                <w:rFonts w:hint="eastAsia"/>
                <w:color w:val="000000"/>
                <w:sz w:val="24"/>
              </w:rPr>
              <w:t xml:space="preserve">1</w:t>
            </w:r>
            <w:r>
              <w:rPr>
                <w:rFonts w:hint="eastAsia"/>
                <w:color w:val="000000"/>
                <w:sz w:val="24"/>
                <w:lang w:val="en-US" w:eastAsia="zh-CN"/>
              </w:rPr>
              <w:t xml:space="preserve">4</w:t>
            </w:r>
            <w:r>
              <w:rPr>
                <w:rFonts w:hint="eastAsia" w:eastAsia="宋体"/>
                <w:color w:val="000000"/>
                <w:sz w:val="24"/>
                <w:szCs w:val="24"/>
                <w:lang w:val="en-US" w:eastAsia="zh-CN" w:bidi="ar-SA"/>
              </w:rPr>
            </w:r>
            <w:r/>
          </w:p>
        </w:tc>
        <w:tc>
          <w:tcPr>
            <w:tcW w:w="975" w:type="dxa"/>
            <w:vAlign w:val="center"/>
            <w:textDirection w:val="lrTb"/>
            <w:noWrap w:val="false"/>
          </w:tcPr>
          <w:p>
            <w:pPr>
              <w:pStyle w:val="1026"/>
              <w:jc w:val="left"/>
              <w:widowControl/>
              <w:rPr>
                <w:b/>
                <w:bCs/>
                <w:sz w:val="24"/>
                <w:szCs w:val="24"/>
                <w:lang w:val="en-US" w:eastAsia="zh-CN" w:bidi="ar-SA"/>
              </w:rPr>
            </w:pPr>
            <w:r>
              <w:rPr>
                <w:rFonts w:hint="eastAsia"/>
                <w:b/>
                <w:sz w:val="24"/>
              </w:rPr>
              <w:t xml:space="preserve">最终报价</w:t>
            </w:r>
            <w:r>
              <w:rPr>
                <w:b/>
                <w:bCs/>
                <w:sz w:val="24"/>
                <w:szCs w:val="24"/>
                <w:lang w:val="en-US" w:eastAsia="zh-CN" w:bidi="ar-SA"/>
              </w:rPr>
            </w:r>
            <w:r/>
          </w:p>
        </w:tc>
        <w:tc>
          <w:tcPr>
            <w:tcW w:w="3622" w:type="dxa"/>
            <w:vAlign w:val="center"/>
            <w:textDirection w:val="lrTb"/>
            <w:noWrap w:val="false"/>
          </w:tcPr>
          <w:p>
            <w:pPr>
              <w:pStyle w:val="1026"/>
              <w:jc w:val="left"/>
              <w:spacing w:line="360" w:lineRule="auto"/>
              <w:rPr>
                <w:rFonts w:hint="eastAsia"/>
                <w:b/>
                <w:bCs/>
                <w:sz w:val="24"/>
                <w:szCs w:val="24"/>
                <w:lang w:val="en-US" w:eastAsia="zh-CN" w:bidi="ar-SA"/>
              </w:rPr>
            </w:pPr>
            <w:r>
              <w:rPr>
                <w:rFonts w:hint="eastAsia" w:ascii="宋体" w:hAnsi="宋体"/>
                <w:b/>
                <w:bCs/>
                <w:sz w:val="24"/>
              </w:rPr>
              <w:t xml:space="preserve">供应商最终报价未高于首次报价的；</w:t>
            </w:r>
            <w:r>
              <w:rPr>
                <w:rFonts w:hint="eastAsia"/>
                <w:b/>
                <w:bCs/>
                <w:sz w:val="24"/>
                <w:szCs w:val="24"/>
                <w:lang w:val="en-US" w:eastAsia="zh-CN" w:bidi="ar-SA"/>
              </w:rPr>
            </w:r>
            <w:r/>
          </w:p>
        </w:tc>
      </w:tr>
      <w:tr>
        <w:trPr>
          <w:trHeight w:val="685"/>
        </w:trPr>
        <w:tc>
          <w:tcPr>
            <w:tcW w:w="402" w:type="dxa"/>
            <w:vAlign w:val="center"/>
            <w:textDirection w:val="lrTb"/>
            <w:noWrap w:val="false"/>
          </w:tcPr>
          <w:p>
            <w:pPr>
              <w:pStyle w:val="1026"/>
              <w:jc w:val="center"/>
              <w:widowControl/>
              <w:rPr>
                <w:rFonts w:eastAsia="宋体"/>
                <w:color w:val="000000"/>
                <w:sz w:val="24"/>
                <w:lang w:val="en-US" w:eastAsia="zh-CN"/>
              </w:rPr>
            </w:pPr>
            <w:r>
              <w:rPr>
                <w:rFonts w:hint="eastAsia" w:eastAsia="宋体"/>
                <w:color w:val="000000"/>
                <w:sz w:val="24"/>
                <w:lang w:val="en-US" w:eastAsia="zh-CN"/>
              </w:rPr>
              <w:t xml:space="preserve">15</w:t>
            </w:r>
            <w:r>
              <w:rPr>
                <w:rFonts w:eastAsia="宋体"/>
                <w:color w:val="000000"/>
                <w:sz w:val="24"/>
                <w:lang w:val="en-US" w:eastAsia="zh-CN"/>
              </w:rPr>
            </w:r>
            <w:r/>
          </w:p>
        </w:tc>
        <w:tc>
          <w:tcPr>
            <w:tcW w:w="975" w:type="dxa"/>
            <w:vAlign w:val="center"/>
            <w:textDirection w:val="lrTb"/>
            <w:noWrap w:val="false"/>
          </w:tcPr>
          <w:p>
            <w:pPr>
              <w:pStyle w:val="1026"/>
              <w:jc w:val="left"/>
              <w:widowControl/>
              <w:rPr>
                <w:color w:val="000000"/>
                <w:sz w:val="24"/>
              </w:rPr>
            </w:pPr>
            <w:r>
              <w:rPr>
                <w:color w:val="000000"/>
                <w:sz w:val="24"/>
              </w:rPr>
              <w:t xml:space="preserve">其他无效情形</w:t>
            </w:r>
            <w:r>
              <w:rPr>
                <w:color w:val="000000"/>
                <w:sz w:val="24"/>
              </w:rPr>
            </w:r>
            <w:r/>
          </w:p>
        </w:tc>
        <w:tc>
          <w:tcPr>
            <w:tcW w:w="3622" w:type="dxa"/>
            <w:vAlign w:val="center"/>
            <w:textDirection w:val="lrTb"/>
            <w:noWrap w:val="false"/>
          </w:tcPr>
          <w:p>
            <w:pPr>
              <w:pStyle w:val="1026"/>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026"/>
        <w:numPr>
          <w:ilvl w:val="0"/>
          <w:numId w:val="0"/>
        </w:numPr>
        <w:ind w:left="0" w:firstLine="480"/>
        <w:keepLines w:val="0"/>
        <w:keepNext w:val="0"/>
        <w:pageBreakBefore w:val="0"/>
        <w:spacing w:line="360" w:lineRule="auto"/>
        <w:widowControl w:val="off"/>
        <w:tabs>
          <w:tab w:val="left" w:pos="360" w:leader="none"/>
        </w:tabs>
        <w:rPr>
          <w:sz w:val="24"/>
        </w:rPr>
        <w:outlineLvl w:val="1"/>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磋商、响应文件有关事项的澄清、说明或者更正和最终报价</w:t>
      </w:r>
      <w:r>
        <w:rPr>
          <w:sz w:val="24"/>
        </w:rPr>
      </w:r>
      <w:r/>
    </w:p>
    <w:p>
      <w:pPr>
        <w:pStyle w:val="102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sz w:val="24"/>
          <w:szCs w:val="24"/>
        </w:rPr>
        <w:outlineLvl w:val="1"/>
      </w:pPr>
      <w:r>
        <w:rPr>
          <w:rFonts w:hint="eastAsia" w:ascii="宋体" w:hAnsi="宋体" w:eastAsia="宋体" w:cs="宋体"/>
          <w:sz w:val="24"/>
          <w:szCs w:val="24"/>
          <w:lang w:val="en-US" w:eastAsia="zh-CN"/>
        </w:rPr>
        <w:t xml:space="preserve">2.1</w:t>
      </w:r>
      <w:r>
        <w:rPr>
          <w:rFonts w:ascii="宋体" w:hAnsi="宋体" w:eastAsia="宋体" w:cs="宋体"/>
          <w:sz w:val="24"/>
          <w:szCs w:val="24"/>
        </w:rPr>
        <w:t xml:space="preserve">磋商小组所有成员应当集中与单一供应商分别进行磋商，并给予所有参加磋商的供应商平等的磋商机会。 </w:t>
      </w:r>
      <w:r>
        <w:rPr>
          <w:rFonts w:ascii="宋体" w:hAnsi="宋体" w:eastAsia="宋体" w:cs="宋体"/>
          <w:sz w:val="24"/>
          <w:szCs w:val="24"/>
        </w:rPr>
      </w:r>
      <w:r/>
    </w:p>
    <w:p>
      <w:pPr>
        <w:pStyle w:val="102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2.2磋商小组认为供应商的报价明显低于其他通过符合性审查供应商的报价，有可能影响服务质量或者不能诚信履约的，有权要求该供应商在规定的时间内提供书面说明，必要时提交相关证明材料；若供应商不能证明其报价合理性，磋商小组将其作为无效响应处理。</w:t>
      </w:r>
      <w:r>
        <w:rPr>
          <w:rFonts w:hint="eastAsia" w:ascii="宋体" w:hAnsi="宋体" w:eastAsia="宋体" w:cs="宋体"/>
          <w:sz w:val="24"/>
          <w:szCs w:val="24"/>
          <w:lang w:val="en-US" w:eastAsia="zh-CN"/>
        </w:rPr>
      </w:r>
      <w:r/>
    </w:p>
    <w:p>
      <w:pPr>
        <w:pStyle w:val="1026"/>
        <w:numPr>
          <w:ilvl w:val="0"/>
          <w:numId w:val="0"/>
        </w:numPr>
        <w:ind w:left="0" w:firstLine="480"/>
        <w:keepLines w:val="0"/>
        <w:keepNext w:val="0"/>
        <w:pageBreakBefore w:val="0"/>
        <w:spacing w:line="360" w:lineRule="auto"/>
        <w:widowControl w:val="off"/>
        <w:tabs>
          <w:tab w:val="left" w:pos="360" w:leader="none"/>
        </w:tabs>
        <w:rPr>
          <w:sz w:val="24"/>
        </w:rPr>
        <w:outlineLvl w:val="1"/>
      </w:pPr>
      <w:r>
        <w:rPr>
          <w:rFonts w:hint="eastAsia" w:ascii="宋体" w:hAnsi="宋体" w:eastAsia="宋体" w:cs="宋体"/>
          <w:sz w:val="24"/>
          <w:szCs w:val="24"/>
          <w:lang w:val="en-US" w:eastAsia="zh-CN"/>
        </w:rPr>
        <w:t xml:space="preserve">2.3</w:t>
      </w:r>
      <w:r>
        <w:rPr>
          <w:rFonts w:ascii="宋体" w:hAnsi="宋体" w:eastAsia="宋体" w:cs="宋体"/>
          <w:sz w:val="24"/>
          <w:szCs w:val="24"/>
        </w:rPr>
        <w:t xml:space="preserve">在磋商过程中，磋商小组可以根据磋商文件和磋商情况实质性变动采购需求中的技术、服务要求以及合同草案条款，但不得变动磋商文件中的其他内容。实质性变动的内容，须经采购人代表确认。 </w:t>
      </w:r>
      <w:r>
        <w:rPr>
          <w:sz w:val="24"/>
        </w:rPr>
      </w:r>
      <w:r/>
    </w:p>
    <w:p>
      <w:pPr>
        <w:pStyle w:val="102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sz w:val="24"/>
          <w:szCs w:val="24"/>
        </w:rPr>
        <w:outlineLvl w:val="1"/>
      </w:pPr>
      <w:r>
        <w:rPr>
          <w:rFonts w:hint="eastAsia" w:ascii="宋体" w:hAnsi="宋体" w:eastAsia="宋体" w:cs="宋体"/>
          <w:sz w:val="24"/>
          <w:szCs w:val="24"/>
          <w:lang w:val="en-US" w:eastAsia="zh-CN"/>
        </w:rPr>
        <w:t xml:space="preserve">2.4对磋商文件作出的实质性变动是磋商文件的有效组成部分，磋商小组应当及时通过常</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lang w:val="en-US" w:eastAsia="zh-CN"/>
        </w:rPr>
        <w:t xml:space="preserve">系统以书面形式同时通知所有参加磋商的供应商。</w:t>
      </w:r>
      <w:r>
        <w:rPr>
          <w:rFonts w:ascii="宋体" w:hAnsi="宋体" w:eastAsia="宋体" w:cs="宋体"/>
          <w:sz w:val="24"/>
          <w:szCs w:val="24"/>
        </w:rPr>
      </w:r>
      <w:r/>
    </w:p>
    <w:p>
      <w:pPr>
        <w:pStyle w:val="102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sz w:val="24"/>
          <w:szCs w:val="24"/>
        </w:rPr>
        <w:outlineLvl w:val="1"/>
      </w:pPr>
      <w:r>
        <w:rPr>
          <w:rFonts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 供应商应当按照磋商文件的变动情况和磋商小组的要求重新提交响应文件，并由其法定代表人或授权代表签字或者加盖公章。由授权代表签字的，应当附授权委托书。供应商为自然人的，应当由本人签字并附身份证明。 </w:t>
      </w:r>
      <w:r>
        <w:rPr>
          <w:rFonts w:ascii="宋体" w:hAnsi="宋体" w:eastAsia="宋体" w:cs="宋体"/>
          <w:sz w:val="24"/>
          <w:szCs w:val="24"/>
        </w:rPr>
      </w:r>
      <w:r/>
    </w:p>
    <w:p>
      <w:pPr>
        <w:pStyle w:val="102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sz w:val="24"/>
          <w:szCs w:val="24"/>
        </w:rPr>
        <w:outlineLvl w:val="1"/>
      </w:pPr>
      <w:r>
        <w:rPr>
          <w:rFonts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 响应文件的澄清、说明或者更正： </w:t>
      </w:r>
      <w:r>
        <w:rPr>
          <w:rFonts w:ascii="宋体" w:hAnsi="宋体" w:eastAsia="宋体" w:cs="宋体"/>
          <w:sz w:val="24"/>
          <w:szCs w:val="24"/>
        </w:rPr>
      </w:r>
      <w:r/>
    </w:p>
    <w:p>
      <w:pPr>
        <w:pStyle w:val="102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sz w:val="24"/>
          <w:szCs w:val="24"/>
        </w:rPr>
        <w:outlineLvl w:val="1"/>
      </w:pPr>
      <w:r>
        <w:rPr>
          <w:rFonts w:ascii="宋体" w:hAnsi="宋体" w:eastAsia="宋体" w:cs="宋体"/>
          <w:sz w:val="24"/>
          <w:szCs w:val="24"/>
        </w:rPr>
        <w:t xml:space="preserve">评审过程中，磋商小组会将通过</w:t>
      </w:r>
      <w:r>
        <w:rPr>
          <w:rFonts w:hint="eastAsia" w:ascii="宋体" w:hAnsi="宋体" w:eastAsia="宋体" w:cs="宋体"/>
          <w:sz w:val="24"/>
          <w:szCs w:val="24"/>
          <w:lang w:eastAsia="zh-CN"/>
        </w:rPr>
        <w:t xml:space="preserve">“苏采云”政府采购一体化平台</w:t>
      </w:r>
      <w:r>
        <w:rPr>
          <w:rFonts w:ascii="宋体" w:hAnsi="宋体" w:eastAsia="宋体" w:cs="宋体"/>
          <w:sz w:val="24"/>
          <w:szCs w:val="24"/>
        </w:rPr>
        <w:t xml:space="preserve">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rPr>
          <w:rFonts w:ascii="宋体" w:hAnsi="宋体" w:eastAsia="宋体" w:cs="宋体"/>
          <w:sz w:val="24"/>
          <w:szCs w:val="24"/>
        </w:rPr>
      </w:r>
      <w:r/>
    </w:p>
    <w:p>
      <w:pPr>
        <w:pStyle w:val="1026"/>
        <w:numPr>
          <w:ilvl w:val="0"/>
          <w:numId w:val="0"/>
        </w:numPr>
        <w:ind w:left="0" w:firstLine="482"/>
        <w:keepLines w:val="0"/>
        <w:keepNext w:val="0"/>
        <w:pageBreakBefore w:val="0"/>
        <w:spacing w:line="360" w:lineRule="auto"/>
        <w:widowControl w:val="off"/>
        <w:tabs>
          <w:tab w:val="left" w:pos="360" w:leader="none"/>
        </w:tabs>
        <w:outlineLvl w:val="1"/>
      </w:pPr>
      <w:r>
        <w:rPr>
          <w:rFonts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ascii="宋体" w:hAnsi="宋体" w:eastAsia="宋体" w:cs="宋体"/>
          <w:b/>
          <w:bCs/>
          <w:sz w:val="24"/>
          <w:szCs w:val="24"/>
        </w:rPr>
        <w:t xml:space="preserve"> </w:t>
      </w:r>
      <w:r>
        <w:rPr>
          <w:rFonts w:hint="eastAsia" w:ascii="宋体" w:hAnsi="宋体" w:eastAsia="宋体" w:cs="宋体"/>
          <w:b/>
          <w:bCs/>
          <w:sz w:val="24"/>
          <w:szCs w:val="24"/>
        </w:rPr>
        <w:t xml:space="preserve">响应文件的响应报价作为首次报价，在磋商结束后，磋商小组将要求所有实质性响应的供应商在规定时间内通过“苏采云”系统提交最终报价。最终报价不得高于首次报价。</w:t>
      </w:r>
      <w:r/>
    </w:p>
    <w:p>
      <w:pPr>
        <w:pStyle w:val="102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sz w:val="24"/>
          <w:szCs w:val="24"/>
        </w:rPr>
        <w:outlineLvl w:val="1"/>
      </w:pPr>
      <w:r>
        <w:rPr>
          <w:rFonts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ascii="宋体" w:hAnsi="宋体" w:eastAsia="宋体" w:cs="宋体"/>
          <w:sz w:val="24"/>
          <w:szCs w:val="24"/>
        </w:rPr>
        <w:t xml:space="preserve"> 磋商文件能够详细列明采购标的的技术、服务要求的，磋商结束后，磋商小组应当要求所有实质性响应的供应商在</w:t>
      </w:r>
      <w:r>
        <w:rPr>
          <w:rFonts w:ascii="宋体" w:hAnsi="宋体" w:eastAsia="宋体" w:cs="宋体"/>
          <w:sz w:val="24"/>
          <w:szCs w:val="24"/>
        </w:rPr>
        <w:t xml:space="preserve">规定时间内提交最终报价，提交最终报价的供应商不得少于3 家。磋商文件不能详细列明采购标的的技术、服务要求，需经磋商由供应商提供最终设计方案或解决方案的，磋商结束后，磋商小组应当按照少数服从多数的原则投票推荐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家以上供应商的设计方案或者解决方案，并要求其在规定时间内提交最终报价。市场竞争不充分的科研项目，以及需要扶持的科技成果转化项目，提交最终报价的供应商可以为 2 家；政府购买服务项目（含政府和社会资本合作项目），在采购过程中符合要求的供应商（社会资本）只有 2 家的，竞争性磋商采购活动可以继续进行。 </w:t>
      </w:r>
      <w:r>
        <w:rPr>
          <w:rFonts w:ascii="宋体" w:hAnsi="宋体" w:eastAsia="宋体" w:cs="宋体"/>
          <w:sz w:val="24"/>
          <w:szCs w:val="24"/>
        </w:rPr>
      </w:r>
      <w:r/>
    </w:p>
    <w:p>
      <w:pPr>
        <w:pStyle w:val="102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sz w:val="24"/>
          <w:szCs w:val="24"/>
        </w:rPr>
        <w:outlineLvl w:val="1"/>
      </w:pPr>
      <w:r>
        <w:rPr>
          <w:rFonts w:ascii="宋体" w:hAnsi="宋体" w:eastAsia="宋体" w:cs="宋体"/>
          <w:sz w:val="24"/>
          <w:szCs w:val="24"/>
        </w:rPr>
        <w:t xml:space="preserve">2.</w:t>
      </w:r>
      <w:r>
        <w:rPr>
          <w:rFonts w:hint="eastAsia" w:ascii="宋体" w:hAnsi="宋体" w:eastAsia="宋体" w:cs="宋体"/>
          <w:sz w:val="24"/>
          <w:szCs w:val="24"/>
          <w:lang w:val="en-US" w:eastAsia="zh-CN"/>
        </w:rPr>
        <w:t xml:space="preserve">9</w:t>
      </w:r>
      <w:r>
        <w:rPr>
          <w:rFonts w:ascii="宋体" w:hAnsi="宋体" w:eastAsia="宋体" w:cs="宋体"/>
          <w:sz w:val="24"/>
          <w:szCs w:val="24"/>
        </w:rPr>
        <w:t xml:space="preserve"> 最终报价是供应商响应文件的有效组成部分。 </w:t>
      </w:r>
      <w:r>
        <w:rPr>
          <w:rFonts w:ascii="宋体" w:hAnsi="宋体" w:eastAsia="宋体" w:cs="宋体"/>
          <w:sz w:val="24"/>
          <w:szCs w:val="24"/>
        </w:rPr>
      </w:r>
      <w:r/>
    </w:p>
    <w:p>
      <w:pPr>
        <w:pStyle w:val="1026"/>
        <w:numPr>
          <w:ilvl w:val="0"/>
          <w:numId w:val="0"/>
        </w:numPr>
        <w:ind w:left="0" w:firstLine="480"/>
        <w:keepLines w:val="0"/>
        <w:keepNext w:val="0"/>
        <w:pageBreakBefore w:val="0"/>
        <w:spacing w:line="360" w:lineRule="auto"/>
        <w:widowControl w:val="off"/>
        <w:tabs>
          <w:tab w:val="left" w:pos="360" w:leader="none"/>
        </w:tabs>
        <w:rPr>
          <w:sz w:val="24"/>
        </w:rPr>
        <w:outlineLvl w:val="1"/>
      </w:pPr>
      <w:r>
        <w:rPr>
          <w:rFonts w:ascii="宋体" w:hAnsi="宋体" w:eastAsia="宋体" w:cs="宋体"/>
          <w:sz w:val="24"/>
          <w:szCs w:val="24"/>
        </w:rPr>
        <w:t xml:space="preserve">2.</w:t>
      </w:r>
      <w:r>
        <w:rPr>
          <w:rFonts w:hint="eastAsia" w:ascii="宋体" w:hAnsi="宋体" w:eastAsia="宋体" w:cs="宋体"/>
          <w:sz w:val="24"/>
          <w:szCs w:val="24"/>
          <w:lang w:val="en-US" w:eastAsia="zh-CN"/>
        </w:rPr>
        <w:t xml:space="preserve">10</w:t>
      </w:r>
      <w:r>
        <w:rPr>
          <w:rFonts w:ascii="宋体" w:hAnsi="宋体" w:eastAsia="宋体" w:cs="宋体"/>
          <w:sz w:val="24"/>
          <w:szCs w:val="24"/>
        </w:rPr>
        <w:t xml:space="preserve"> 已提交响应文件的供应商，在提交最终报价之前，可以根据磋商情况退出磋商。</w:t>
      </w:r>
      <w:r>
        <w:rPr>
          <w:sz w:val="24"/>
        </w:rPr>
      </w:r>
      <w:r/>
    </w:p>
    <w:p>
      <w:pPr>
        <w:pStyle w:val="1026"/>
        <w:numPr>
          <w:ilvl w:val="0"/>
          <w:numId w:val="0"/>
        </w:numPr>
        <w:ind w:firstLine="480"/>
        <w:spacing w:line="360" w:lineRule="auto"/>
        <w:tabs>
          <w:tab w:val="left" w:pos="360" w:leader="none"/>
        </w:tabs>
        <w:rPr>
          <w:sz w:val="24"/>
        </w:rPr>
        <w:outlineLvl w:val="1"/>
      </w:pPr>
      <w:r>
        <w:rPr>
          <w:rFonts w:hint="eastAsia" w:ascii="宋体" w:hAnsi="宋体" w:eastAsia="宋体" w:cs="宋体"/>
          <w:sz w:val="24"/>
          <w:szCs w:val="24"/>
          <w:lang w:val="en-US" w:eastAsia="zh-CN"/>
        </w:rPr>
        <w:t xml:space="preserve">3</w:t>
      </w:r>
      <w:r>
        <w:rPr>
          <w:sz w:val="24"/>
        </w:rPr>
        <w:t xml:space="preserve">最终报价的算术修正及政策调整</w:t>
      </w:r>
      <w:r>
        <w:rPr>
          <w:sz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bookmarkEnd w:id="622"/>
      <w:r/>
      <w:bookmarkEnd w:id="623"/>
      <w:r>
        <w:rPr>
          <w:rFonts w:ascii="宋体" w:hAnsi="宋体" w:eastAsia="宋体" w:cs="宋体"/>
          <w:sz w:val="24"/>
          <w:szCs w:val="24"/>
        </w:rPr>
        <w:t xml:space="preserve">3.1 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w:t>
      </w:r>
      <w:r>
        <w:rPr>
          <w:rFonts w:ascii="宋体" w:hAnsi="宋体" w:eastAsia="宋体" w:cs="宋体"/>
          <w:b/>
          <w:bCs/>
          <w:sz w:val="24"/>
          <w:szCs w:val="24"/>
        </w:rPr>
        <w:t xml:space="preserve">其响应无效。</w:t>
      </w:r>
      <w:r>
        <w:rPr>
          <w:rFonts w:ascii="宋体" w:hAnsi="宋体" w:eastAsia="宋体" w:cs="宋体"/>
          <w:sz w:val="24"/>
          <w:szCs w:val="24"/>
        </w:rPr>
        <w:t xml:space="preserve">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3.2 最终报价出现前后不一致的，按照下列规定修正：</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3.2.1 竞争性磋商文件对于报价修正是否另有规定：</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无，按下述 3.2.2-3.2.5 项规定修正。</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3.2.2 大写金额和小写金额不一致的，以大写金额为准；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3.2.3 单价金额小数点或者百分比有明显错位的，以最终报价一览表的总价为准，并修改单价；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3.2.4 总价金额与按单价汇总金额不一致的，以单价金额计算结果为准。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3.2.5 同时出现两种以上不一致的，按照前款规定的顺序修正。修正后的报价经供应商 书面确认后产生约束力，供应商不确认的，</w:t>
      </w:r>
      <w:r>
        <w:rPr>
          <w:rFonts w:ascii="宋体" w:hAnsi="宋体" w:eastAsia="宋体" w:cs="宋体"/>
          <w:b/>
          <w:bCs/>
          <w:sz w:val="24"/>
          <w:szCs w:val="24"/>
        </w:rPr>
        <w:t xml:space="preserve">其响应无效</w:t>
      </w:r>
      <w:r>
        <w:rPr>
          <w:rFonts w:ascii="宋体" w:hAnsi="宋体" w:eastAsia="宋体" w:cs="宋体"/>
          <w:sz w:val="24"/>
          <w:szCs w:val="24"/>
        </w:rPr>
        <w:t xml:space="preserve">。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 落实政府采购政策的价格调整：只有符合第二章《供应商须知》4.2 条规定情形的，可以享受中小企业扶持政策，用扣除后的价格参加评审；否则，评审时价格不予扣除。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3.3.1 对于未预留份额专门面向中小企业采购的采购项目，以及预留份额项目中的非预留部分采购包，对</w:t>
      </w:r>
      <w:r>
        <w:rPr>
          <w:rFonts w:ascii="宋体" w:hAnsi="宋体" w:eastAsia="宋体" w:cs="宋体"/>
          <w:b/>
          <w:bCs/>
          <w:sz w:val="24"/>
          <w:szCs w:val="24"/>
        </w:rPr>
        <w:t xml:space="preserve">小微企业</w:t>
      </w:r>
      <w:r>
        <w:rPr>
          <w:rFonts w:ascii="宋体" w:hAnsi="宋体" w:eastAsia="宋体" w:cs="宋体"/>
          <w:sz w:val="24"/>
          <w:szCs w:val="24"/>
        </w:rPr>
        <w:t xml:space="preserve">报价给予10%的扣除，用扣除后的价格参加评审。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3.3.2 对于未预留份额专门面向中小企业采购的采购项目，以及预留份额项目中的非预留部分采购包，且接受大中型企业与</w:t>
      </w:r>
      <w:r>
        <w:rPr>
          <w:rFonts w:ascii="宋体" w:hAnsi="宋体" w:eastAsia="宋体" w:cs="宋体"/>
          <w:b/>
          <w:bCs/>
          <w:sz w:val="24"/>
          <w:szCs w:val="24"/>
        </w:rPr>
        <w:t xml:space="preserve">小微企业</w:t>
      </w:r>
      <w:r>
        <w:rPr>
          <w:rFonts w:ascii="宋体" w:hAnsi="宋体" w:eastAsia="宋体" w:cs="宋体"/>
          <w:sz w:val="24"/>
          <w:szCs w:val="24"/>
        </w:rPr>
        <w:t xml:space="preserve">组成联合体或者允许大中型企业向一家或者多家</w:t>
      </w:r>
      <w:r>
        <w:rPr>
          <w:rFonts w:ascii="宋体" w:hAnsi="宋体" w:eastAsia="宋体" w:cs="宋体"/>
          <w:b/>
          <w:bCs/>
          <w:sz w:val="24"/>
          <w:szCs w:val="24"/>
        </w:rPr>
        <w:t xml:space="preserve">小微企业</w:t>
      </w:r>
      <w:r>
        <w:rPr>
          <w:rFonts w:ascii="宋体" w:hAnsi="宋体" w:eastAsia="宋体" w:cs="宋体"/>
          <w:sz w:val="24"/>
          <w:szCs w:val="24"/>
        </w:rPr>
        <w:t xml:space="preserve">分包的采购项目，对于联合协议或者分包意向协议约定</w:t>
      </w:r>
      <w:r>
        <w:rPr>
          <w:rFonts w:ascii="宋体" w:hAnsi="宋体" w:eastAsia="宋体" w:cs="宋体"/>
          <w:b/>
          <w:bCs/>
          <w:sz w:val="24"/>
          <w:szCs w:val="24"/>
        </w:rPr>
        <w:t xml:space="preserve">小微企业</w:t>
      </w:r>
      <w:r>
        <w:rPr>
          <w:rFonts w:ascii="宋体" w:hAnsi="宋体" w:eastAsia="宋体" w:cs="宋体"/>
          <w:sz w:val="24"/>
          <w:szCs w:val="24"/>
        </w:rPr>
        <w:t xml:space="preserve">的合同份额占到合同总金额 30%以上的联合体或者大中型企业的报价给予 3%的扣除，用扣除后的价格参加评审。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3.3.3 组成联合体或者接受分包的小微企业与联合体内其他企业、分包企业之间存在直接控股、管理关系的，不享受价格扣除优惠政策。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3.3.4 价格扣除比例对小型企业和微型企业同等对待，不作区分。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3.3.5 中小企业参加政府采购活动，应当按照竞争性磋商文件给定的格式出具《中小企 业声明函》，否则不得享受相关中小企业扶持政策。</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3.3.6 监狱企业提供了由省级以上监狱管理局（常州市含教育矫治局）、戒毒管理局（含新疆生产建设兵团）出具的属于监狱企业的证明文件的，视同小微企业。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3.3.7 残疾人福利性单位按竞争性磋商文件要求提供了《残疾人福利性单位声明函》（见附件）的，视同小微企业。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3.3.8 若供应商同时属于小型或微型企业、监狱企业、残疾人福利性单位中的两种及以上，将不重复享受小微企业价格扣减的优惠政策。</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3.3.9 其他为落实政府采购政策实施的优先采购：</w:t>
      </w:r>
      <w:r>
        <w:rPr>
          <w:rFonts w:ascii="宋体" w:hAnsi="宋体" w:eastAsia="宋体" w:cs="宋体"/>
          <w:sz w:val="24"/>
          <w:szCs w:val="24"/>
          <w:u w:val="single"/>
        </w:rPr>
        <w:t xml:space="preserve"> / </w:t>
      </w:r>
      <w:r>
        <w:rPr>
          <w:rFonts w:ascii="宋体" w:hAnsi="宋体" w:eastAsia="宋体" w:cs="宋体"/>
          <w:sz w:val="24"/>
          <w:szCs w:val="24"/>
        </w:rPr>
        <w:t xml:space="preserve">。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4 磋商环节及提交最终报价后如出现以下情况的，供应商的</w:t>
      </w:r>
      <w:r>
        <w:rPr>
          <w:rFonts w:ascii="宋体" w:hAnsi="宋体" w:eastAsia="宋体" w:cs="宋体"/>
          <w:b/>
          <w:bCs/>
          <w:sz w:val="24"/>
          <w:szCs w:val="24"/>
        </w:rPr>
        <w:t xml:space="preserve">响应文件无效</w:t>
      </w:r>
      <w:r>
        <w:rPr>
          <w:rFonts w:ascii="宋体" w:hAnsi="宋体" w:eastAsia="宋体" w:cs="宋体"/>
          <w:sz w:val="24"/>
          <w:szCs w:val="24"/>
        </w:rPr>
        <w:t xml:space="preserve">：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4.1 供应商对实质性变动不予确认的；</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不满足磋商文件★号条款或磋商文件技术指标超出磋商文件《采购需求》中主要技术参数允许偏差的最大范围的（如有）</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 未按照磋商小组规定的时间、逾期提交最终报价的；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 如供应商的最终报价超过竞争性磋商文件中规定的项目/采购包预算金额或者项目/采购包最高限价的；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 响应文件中出现可选择性或可调整的报价的（竞争性磋商文件另有规定的除外）；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 最终报价出现前后不一致，供应商对修正后的报价不予确认的；</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4.6 其他：</w:t>
      </w:r>
      <w:r>
        <w:rPr>
          <w:rFonts w:hint="eastAsia"/>
          <w:b/>
          <w:sz w:val="24"/>
        </w:rPr>
        <w:t xml:space="preserve">最终报价</w:t>
      </w:r>
      <w:r>
        <w:rPr>
          <w:rFonts w:hint="eastAsia"/>
          <w:b/>
          <w:sz w:val="24"/>
        </w:rPr>
        <w:t xml:space="preserve">不报</w:t>
      </w:r>
      <w:r>
        <w:rPr>
          <w:rFonts w:hint="eastAsia"/>
          <w:b/>
          <w:sz w:val="24"/>
        </w:rPr>
        <w:t xml:space="preserve">或</w:t>
      </w:r>
      <w:r>
        <w:rPr>
          <w:rFonts w:hint="eastAsia"/>
          <w:b/>
          <w:sz w:val="24"/>
        </w:rPr>
        <w:t xml:space="preserve">高于首次报价</w:t>
      </w:r>
      <w:r>
        <w:rPr>
          <w:rFonts w:ascii="宋体" w:hAnsi="宋体" w:eastAsia="宋体" w:cs="宋体"/>
          <w:sz w:val="24"/>
          <w:szCs w:val="24"/>
        </w:rPr>
        <w:t xml:space="preserve">。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5 评审方法和评审标准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5.1 本项目采用的评审方法为：本项目的评审采用</w:t>
      </w:r>
      <w:r>
        <w:rPr>
          <w:rFonts w:ascii="宋体" w:hAnsi="宋体" w:eastAsia="宋体" w:cs="宋体"/>
          <w:b w:val="0"/>
          <w:bCs w:val="0"/>
          <w:sz w:val="24"/>
          <w:szCs w:val="24"/>
          <w:u w:val="none"/>
        </w:rPr>
        <w:t xml:space="preserve">综合评分法</w:t>
      </w:r>
      <w:r>
        <w:rPr>
          <w:rFonts w:ascii="宋体" w:hAnsi="宋体" w:eastAsia="宋体" w:cs="宋体"/>
          <w:sz w:val="24"/>
          <w:szCs w:val="24"/>
        </w:rPr>
        <w:t xml:space="preserve">。综合评分法，是指响应文件满足磋商文件全部实质性要求且按评审因素的量化指标评审得分最高的供应商为成交候选供应商的评审方法。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5.2 竞争性磋商文件中没有规定的评审标准不得作为评审依据。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6 确定成交候选人名单</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6.1 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6.2 磋商小组根据上述供应商排序，依次推荐排序前 3 名的供应商为成交候选供应商（若在磋商文件允许的情形下提交最终报价的供应商为二家，则依次推荐二名供应商为成交候选供应商），并编写评审报告。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6.3 磋商小组要对评分汇总情况进行复核，特别是对排名第一的、报价最低的、响应文件被认定为无效的情形进行重点复核。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rFonts w:ascii="宋体" w:hAnsi="宋体" w:eastAsia="宋体" w:cs="宋体"/>
          <w:sz w:val="24"/>
          <w:szCs w:val="24"/>
        </w:rPr>
      </w:pPr>
      <w:r>
        <w:rPr>
          <w:rFonts w:ascii="宋体" w:hAnsi="宋体" w:eastAsia="宋体" w:cs="宋体"/>
          <w:sz w:val="24"/>
          <w:szCs w:val="24"/>
        </w:rPr>
        <w:t xml:space="preserve">7 报告违法行为 </w:t>
      </w:r>
      <w:r>
        <w:rPr>
          <w:rFonts w:ascii="宋体" w:hAnsi="宋体" w:eastAsia="宋体" w:cs="宋体"/>
          <w:sz w:val="24"/>
          <w:szCs w:val="24"/>
        </w:rPr>
      </w:r>
      <w:r/>
    </w:p>
    <w:p>
      <w:pPr>
        <w:pStyle w:val="1026"/>
        <w:numPr>
          <w:ilvl w:val="0"/>
          <w:numId w:val="0"/>
        </w:numPr>
        <w:ind w:firstLine="480"/>
        <w:jc w:val="left"/>
        <w:spacing w:line="360" w:lineRule="auto"/>
        <w:widowControl/>
        <w:tabs>
          <w:tab w:val="left" w:pos="840" w:leader="none"/>
          <w:tab w:val="left" w:pos="1872" w:leader="none"/>
        </w:tabs>
        <w:rPr>
          <w:b/>
          <w:sz w:val="24"/>
        </w:rPr>
      </w:pPr>
      <w:r>
        <w:rPr>
          <w:rFonts w:ascii="宋体" w:hAnsi="宋体" w:eastAsia="宋体" w:cs="宋体"/>
          <w:sz w:val="24"/>
          <w:szCs w:val="24"/>
        </w:rPr>
        <w:t xml:space="preserve">7.1 磋商小组在评审过程中发现供应商有行贿、提供虚假材料或者串通等违法行为时，有向采购人、采购代理机构或者有关部门报告的职责。</w:t>
      </w:r>
      <w:r>
        <w:rPr>
          <w:b/>
          <w:sz w:val="24"/>
        </w:rPr>
      </w:r>
      <w:r/>
    </w:p>
    <w:p>
      <w:pPr>
        <w:pStyle w:val="1028"/>
        <w:spacing w:before="0" w:line="360" w:lineRule="auto"/>
        <w:rPr>
          <w:rFonts w:ascii="Times New Roman" w:hAnsi="Times New Roman" w:eastAsia="宋体"/>
          <w:sz w:val="24"/>
          <w:szCs w:val="24"/>
        </w:rPr>
      </w:pPr>
      <w:r>
        <w:rPr>
          <w:rFonts w:ascii="Times New Roman" w:hAnsi="Times New Roman" w:eastAsia="宋体"/>
          <w:sz w:val="24"/>
          <w:szCs w:val="24"/>
        </w:rPr>
      </w:r>
      <w:r/>
    </w:p>
    <w:p>
      <w:pPr>
        <w:pStyle w:val="1028"/>
        <w:numPr>
          <w:ilvl w:val="0"/>
          <w:numId w:val="14"/>
        </w:numPr>
        <w:spacing w:before="0" w:line="360" w:lineRule="auto"/>
        <w:rPr>
          <w:rFonts w:ascii="Times New Roman" w:hAnsi="Times New Roman" w:eastAsia="宋体"/>
          <w:sz w:val="24"/>
          <w:szCs w:val="24"/>
        </w:rPr>
      </w:pPr>
      <w:r>
        <w:rPr>
          <w:rFonts w:ascii="Times New Roman" w:hAnsi="Times New Roman" w:eastAsia="宋体"/>
          <w:sz w:val="24"/>
          <w:szCs w:val="24"/>
        </w:rPr>
        <w:br w:type="page" w:clear="all"/>
      </w:r>
      <w:r>
        <w:rPr>
          <w:rFonts w:ascii="Times New Roman" w:hAnsi="Times New Roman" w:eastAsia="宋体"/>
          <w:sz w:val="24"/>
          <w:szCs w:val="24"/>
        </w:rPr>
        <w:t xml:space="preserve">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26"/>
              <w:ind w:firstLine="28"/>
              <w:jc w:val="center"/>
              <w:rPr>
                <w:b/>
                <w:sz w:val="24"/>
              </w:rPr>
            </w:pPr>
            <w:r>
              <w:rPr>
                <w:b/>
                <w:sz w:val="24"/>
              </w:rPr>
              <w:t xml:space="preserve">序号</w:t>
            </w:r>
            <w:r>
              <w:rPr>
                <w:b/>
                <w:sz w:val="24"/>
              </w:rPr>
            </w:r>
            <w:r/>
          </w:p>
        </w:tc>
        <w:tc>
          <w:tcPr>
            <w:tcW w:w="1462" w:type="dxa"/>
            <w:vAlign w:val="center"/>
            <w:textDirection w:val="lrTb"/>
            <w:noWrap w:val="false"/>
          </w:tcPr>
          <w:p>
            <w:pPr>
              <w:pStyle w:val="1026"/>
              <w:ind w:firstLine="28"/>
              <w:jc w:val="center"/>
              <w:rPr>
                <w:b/>
                <w:sz w:val="24"/>
              </w:rPr>
            </w:pPr>
            <w:r>
              <w:rPr>
                <w:b/>
                <w:sz w:val="24"/>
              </w:rPr>
              <w:t xml:space="preserve">评分因素</w:t>
            </w:r>
            <w:r>
              <w:rPr>
                <w:b/>
                <w:sz w:val="24"/>
              </w:rPr>
            </w:r>
            <w:r/>
          </w:p>
        </w:tc>
        <w:tc>
          <w:tcPr>
            <w:tcW w:w="913" w:type="dxa"/>
            <w:vAlign w:val="center"/>
            <w:textDirection w:val="lrTb"/>
            <w:noWrap w:val="false"/>
          </w:tcPr>
          <w:p>
            <w:pPr>
              <w:pStyle w:val="1026"/>
              <w:ind w:firstLine="28"/>
              <w:jc w:val="center"/>
              <w:rPr>
                <w:b/>
                <w:sz w:val="24"/>
              </w:rPr>
            </w:pPr>
            <w:r>
              <w:rPr>
                <w:b/>
                <w:sz w:val="24"/>
              </w:rPr>
              <w:t xml:space="preserve">分值</w:t>
            </w:r>
            <w:r>
              <w:rPr>
                <w:b/>
                <w:sz w:val="24"/>
              </w:rPr>
            </w:r>
            <w:r/>
          </w:p>
        </w:tc>
        <w:tc>
          <w:tcPr>
            <w:tcW w:w="3978" w:type="dxa"/>
            <w:vAlign w:val="center"/>
            <w:textDirection w:val="lrTb"/>
            <w:noWrap w:val="false"/>
          </w:tcPr>
          <w:p>
            <w:pPr>
              <w:pStyle w:val="1026"/>
              <w:ind w:firstLine="28"/>
              <w:jc w:val="center"/>
              <w:rPr>
                <w:b/>
                <w:sz w:val="24"/>
              </w:rPr>
            </w:pPr>
            <w:r>
              <w:rPr>
                <w:b/>
                <w:sz w:val="24"/>
              </w:rPr>
              <w:t xml:space="preserve">评分标准</w:t>
            </w:r>
            <w:r>
              <w:rPr>
                <w:b/>
                <w:sz w:val="24"/>
              </w:rPr>
            </w:r>
            <w:r/>
          </w:p>
        </w:tc>
        <w:tc>
          <w:tcPr>
            <w:tcW w:w="2440" w:type="dxa"/>
            <w:vAlign w:val="center"/>
            <w:textDirection w:val="lrTb"/>
            <w:noWrap w:val="false"/>
          </w:tcPr>
          <w:p>
            <w:pPr>
              <w:pStyle w:val="1271"/>
              <w:spacing w:before="0" w:after="0" w:line="240" w:lineRule="auto"/>
              <w:rPr>
                <w:rFonts w:eastAsia="宋体"/>
                <w:szCs w:val="24"/>
              </w:rPr>
            </w:pPr>
            <w:r>
              <w:rPr>
                <w:rFonts w:eastAsia="宋体"/>
                <w:szCs w:val="24"/>
              </w:rPr>
              <w:t xml:space="preserve">说明</w:t>
            </w:r>
            <w:r>
              <w:rPr>
                <w:rFonts w:eastAsia="宋体"/>
                <w:szCs w:val="24"/>
              </w:rPr>
            </w:r>
            <w:r/>
          </w:p>
        </w:tc>
      </w:tr>
      <w:tr>
        <w:trPr>
          <w:trHeight w:val="631"/>
        </w:trPr>
        <w:tc>
          <w:tcPr>
            <w:tcW w:w="835" w:type="dxa"/>
            <w:vAlign w:val="center"/>
            <w:textDirection w:val="lrTb"/>
            <w:noWrap w:val="false"/>
          </w:tcPr>
          <w:p>
            <w:pPr>
              <w:pStyle w:val="1026"/>
              <w:ind w:firstLine="28"/>
              <w:jc w:val="center"/>
              <w:rPr>
                <w:b/>
                <w:sz w:val="24"/>
              </w:rPr>
            </w:pPr>
            <w:r>
              <w:rPr>
                <w:rFonts w:hint="eastAsia"/>
                <w:b/>
                <w:sz w:val="24"/>
              </w:rPr>
              <w:t xml:space="preserve">1</w:t>
            </w:r>
            <w:r>
              <w:rPr>
                <w:b/>
                <w:sz w:val="24"/>
              </w:rPr>
            </w:r>
            <w:r/>
          </w:p>
        </w:tc>
        <w:tc>
          <w:tcPr>
            <w:tcW w:w="1462" w:type="dxa"/>
            <w:vAlign w:val="center"/>
            <w:textDirection w:val="lrTb"/>
            <w:noWrap w:val="false"/>
          </w:tcPr>
          <w:p>
            <w:pPr>
              <w:pStyle w:val="1026"/>
              <w:ind w:firstLine="28"/>
              <w:jc w:val="center"/>
              <w:rPr>
                <w:sz w:val="24"/>
              </w:rPr>
            </w:pPr>
            <w:r>
              <w:rPr>
                <w:rFonts w:hint="eastAsia"/>
                <w:sz w:val="24"/>
              </w:rPr>
              <w:t xml:space="preserve">价格分</w:t>
            </w:r>
            <w:r>
              <w:rPr>
                <w:sz w:val="24"/>
              </w:rPr>
            </w:r>
            <w:r/>
          </w:p>
        </w:tc>
        <w:tc>
          <w:tcPr>
            <w:tcW w:w="913" w:type="dxa"/>
            <w:vAlign w:val="center"/>
            <w:textDirection w:val="lrTb"/>
            <w:noWrap w:val="false"/>
          </w:tcPr>
          <w:p>
            <w:pPr>
              <w:pStyle w:val="1026"/>
              <w:ind w:firstLine="28"/>
              <w:jc w:val="center"/>
              <w:rPr>
                <w:rFonts w:eastAsia="宋体"/>
                <w:sz w:val="24"/>
                <w:lang w:val="en-US" w:eastAsia="zh-CN"/>
              </w:rPr>
            </w:pPr>
            <w:r>
              <w:rPr>
                <w:rFonts w:hint="eastAsia"/>
                <w:sz w:val="24"/>
                <w:lang w:val="en-US" w:eastAsia="zh-CN"/>
              </w:rPr>
              <w:t xml:space="preserve">10</w:t>
            </w:r>
            <w:r>
              <w:rPr>
                <w:rFonts w:eastAsia="宋体"/>
                <w:sz w:val="24"/>
                <w:lang w:val="en-US" w:eastAsia="zh-CN"/>
              </w:rPr>
            </w:r>
            <w:r/>
          </w:p>
        </w:tc>
        <w:tc>
          <w:tcPr>
            <w:tcW w:w="3978" w:type="dxa"/>
            <w:vAlign w:val="center"/>
            <w:textDirection w:val="lrTb"/>
            <w:noWrap w:val="false"/>
          </w:tcPr>
          <w:p>
            <w:pPr>
              <w:pStyle w:val="1026"/>
              <w:rPr>
                <w:sz w:val="24"/>
              </w:rPr>
            </w:pPr>
            <w:r>
              <w:rPr>
                <w:sz w:val="24"/>
              </w:rPr>
              <w:t xml:space="preserve">满足磋商文件要求且</w:t>
            </w:r>
            <w:r>
              <w:rPr>
                <w:rFonts w:hint="eastAsia"/>
                <w:sz w:val="24"/>
              </w:rPr>
              <w:t xml:space="preserve">最终报价</w:t>
            </w:r>
            <w:r>
              <w:rPr>
                <w:sz w:val="24"/>
              </w:rPr>
              <w:t xml:space="preserve">最低的报价为评标基准价，其价格分为满分。其他供应商的价格分统一按照下列公式计算：</w:t>
            </w:r>
            <w:r>
              <w:rPr>
                <w:sz w:val="24"/>
              </w:rPr>
            </w:r>
            <w:r/>
          </w:p>
          <w:p>
            <w:pPr>
              <w:pStyle w:val="1026"/>
              <w:rPr>
                <w:sz w:val="24"/>
              </w:rPr>
            </w:pPr>
            <w:r>
              <w:rPr>
                <w:rFonts w:hint="eastAsia"/>
                <w:sz w:val="24"/>
              </w:rPr>
              <w:t xml:space="preserve">价格分</w:t>
            </w:r>
            <w:r>
              <w:rPr>
                <w:sz w:val="24"/>
              </w:rPr>
              <w:t xml:space="preserve">得分＝（评标基准价/</w:t>
            </w:r>
            <w:r>
              <w:rPr>
                <w:rFonts w:hint="eastAsia"/>
                <w:sz w:val="24"/>
              </w:rPr>
              <w:t xml:space="preserve">最终报价</w:t>
            </w:r>
            <w:r>
              <w:rPr>
                <w:sz w:val="24"/>
              </w:rPr>
              <w:t xml:space="preserve">）×分值。</w:t>
            </w:r>
            <w:r>
              <w:rPr>
                <w:sz w:val="24"/>
              </w:rPr>
            </w:r>
            <w:r/>
          </w:p>
        </w:tc>
        <w:tc>
          <w:tcPr>
            <w:tcW w:w="2440" w:type="dxa"/>
            <w:vAlign w:val="center"/>
            <w:textDirection w:val="lrTb"/>
            <w:noWrap w:val="false"/>
          </w:tcPr>
          <w:p>
            <w:pPr>
              <w:pStyle w:val="1026"/>
              <w:ind w:left="-38"/>
              <w:rPr>
                <w:sz w:val="24"/>
              </w:rPr>
            </w:pPr>
            <w:r>
              <w:rPr>
                <w:rFonts w:hint="eastAsia"/>
                <w:sz w:val="24"/>
              </w:rPr>
              <w:t xml:space="preserve">此处最终报价指经过报价修正，及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最终报价</w:t>
            </w:r>
            <w:r>
              <w:rPr>
                <w:sz w:val="24"/>
              </w:rPr>
              <w:t xml:space="preserve">，详见第四章《评标方法和评标标准》</w:t>
            </w:r>
            <w:r>
              <w:rPr>
                <w:rFonts w:hint="eastAsia"/>
                <w:sz w:val="24"/>
              </w:rPr>
              <w:t xml:space="preserve">3</w:t>
            </w:r>
            <w:r>
              <w:rPr>
                <w:sz w:val="24"/>
              </w:rPr>
              <w:t xml:space="preserve">。</w:t>
            </w:r>
            <w:r>
              <w:rPr>
                <w:sz w:val="24"/>
              </w:rPr>
            </w:r>
            <w:r/>
          </w:p>
        </w:tc>
      </w:tr>
      <w:tr>
        <w:trPr/>
        <w:tc>
          <w:tcPr>
            <w:tcW w:w="835" w:type="dxa"/>
            <w:vAlign w:val="center"/>
            <w:textDirection w:val="lrTb"/>
            <w:noWrap w:val="false"/>
          </w:tcPr>
          <w:p>
            <w:pPr>
              <w:pStyle w:val="1026"/>
              <w:ind w:firstLine="28"/>
              <w:jc w:val="center"/>
              <w:rPr>
                <w:sz w:val="24"/>
              </w:rPr>
            </w:pPr>
            <w:r>
              <w:rPr>
                <w:rFonts w:hint="eastAsia"/>
                <w:sz w:val="24"/>
              </w:rPr>
              <w:t xml:space="preserve">2</w:t>
            </w:r>
            <w:r>
              <w:rPr>
                <w:sz w:val="24"/>
              </w:rPr>
            </w:r>
            <w:r/>
          </w:p>
        </w:tc>
        <w:tc>
          <w:tcPr>
            <w:tcW w:w="1462" w:type="dxa"/>
            <w:vAlign w:val="center"/>
            <w:textDirection w:val="lrTb"/>
            <w:noWrap w:val="false"/>
          </w:tcPr>
          <w:p>
            <w:pPr>
              <w:pStyle w:val="1026"/>
              <w:ind w:firstLine="28"/>
              <w:jc w:val="center"/>
              <w:rPr>
                <w:sz w:val="24"/>
              </w:rPr>
            </w:pPr>
            <w:r>
              <w:rPr>
                <w:rFonts w:hint="eastAsia"/>
                <w:sz w:val="24"/>
              </w:rPr>
              <w:t xml:space="preserve">主观分</w:t>
            </w:r>
            <w:r>
              <w:rPr>
                <w:sz w:val="24"/>
              </w:rPr>
            </w:r>
            <w:r/>
          </w:p>
        </w:tc>
        <w:tc>
          <w:tcPr>
            <w:tcW w:w="913" w:type="dxa"/>
            <w:vAlign w:val="center"/>
            <w:textDirection w:val="lrTb"/>
            <w:noWrap w:val="false"/>
          </w:tcPr>
          <w:p>
            <w:pPr>
              <w:pStyle w:val="1026"/>
              <w:ind w:firstLine="28"/>
              <w:jc w:val="center"/>
              <w:rPr>
                <w:rFonts w:eastAsia="宋体"/>
                <w:sz w:val="24"/>
                <w:lang w:val="en-US" w:eastAsia="zh-CN"/>
              </w:rPr>
            </w:pPr>
            <w:r>
              <w:rPr>
                <w:rFonts w:hint="eastAsia"/>
                <w:sz w:val="24"/>
                <w:lang w:val="en-US" w:eastAsia="zh-CN"/>
              </w:rPr>
              <w:t xml:space="preserve">54</w:t>
            </w:r>
            <w:r>
              <w:rPr>
                <w:rFonts w:eastAsia="宋体"/>
                <w:sz w:val="24"/>
                <w:lang w:val="en-US" w:eastAsia="zh-CN"/>
              </w:rPr>
            </w:r>
            <w:r/>
          </w:p>
        </w:tc>
        <w:tc>
          <w:tcPr>
            <w:tcW w:w="3978" w:type="dxa"/>
            <w:vAlign w:val="center"/>
            <w:textDirection w:val="lrTb"/>
            <w:noWrap w:val="false"/>
          </w:tcPr>
          <w:p>
            <w:pPr>
              <w:pStyle w:val="1026"/>
              <w:rPr>
                <w:sz w:val="24"/>
              </w:rPr>
            </w:pPr>
            <w:r>
              <w:rPr>
                <w:sz w:val="24"/>
              </w:rPr>
            </w:r>
            <w:r/>
          </w:p>
        </w:tc>
        <w:tc>
          <w:tcPr>
            <w:tcW w:w="2440" w:type="dxa"/>
            <w:vAlign w:val="center"/>
            <w:textDirection w:val="lrTb"/>
            <w:noWrap w:val="false"/>
          </w:tcPr>
          <w:p>
            <w:pPr>
              <w:pStyle w:val="1026"/>
              <w:ind w:left="-38"/>
              <w:rPr>
                <w:sz w:val="24"/>
              </w:rPr>
            </w:pPr>
            <w:r>
              <w:rPr>
                <w:sz w:val="24"/>
              </w:rPr>
            </w:r>
            <w:r/>
          </w:p>
        </w:tc>
      </w:tr>
      <w:tr>
        <w:trPr/>
        <w:tc>
          <w:tcPr>
            <w:tcW w:w="835" w:type="dxa"/>
            <w:vAlign w:val="center"/>
            <w:textDirection w:val="lrTb"/>
            <w:noWrap w:val="false"/>
          </w:tcPr>
          <w:p>
            <w:pPr>
              <w:pStyle w:val="1026"/>
              <w:ind w:firstLine="28"/>
              <w:jc w:val="center"/>
              <w:rPr>
                <w:sz w:val="24"/>
              </w:rPr>
            </w:pPr>
            <w:r>
              <w:rPr>
                <w:rFonts w:hint="eastAsia"/>
                <w:sz w:val="24"/>
              </w:rPr>
              <w:t xml:space="preserve">2.1</w:t>
            </w:r>
            <w:r>
              <w:rPr>
                <w:sz w:val="24"/>
              </w:rPr>
            </w:r>
            <w:r/>
          </w:p>
        </w:tc>
        <w:tc>
          <w:tcPr>
            <w:tcW w:w="1462" w:type="dxa"/>
            <w:vAlign w:val="center"/>
            <w:textDirection w:val="lrTb"/>
            <w:noWrap w:val="false"/>
          </w:tcPr>
          <w:p>
            <w:pPr>
              <w:pStyle w:val="1026"/>
              <w:ind w:firstLine="0"/>
              <w:jc w:val="left"/>
              <w:spacing w:line="360" w:lineRule="auto"/>
              <w:widowControl/>
              <w:rPr>
                <w:rFonts w:hint="eastAsia" w:ascii="Times New Roman" w:hAnsi="Times New Roman" w:eastAsia="宋体" w:cs="宋体"/>
                <w:sz w:val="24"/>
                <w:szCs w:val="21"/>
                <w:lang w:val="en-US" w:eastAsia="zh-CN" w:bidi="ar-SA"/>
              </w:rPr>
            </w:pPr>
            <w:r>
              <w:rPr>
                <w:rFonts w:hint="eastAsia" w:ascii="Times New Roman" w:hAnsi="Times New Roman" w:eastAsia="宋体" w:cs="宋体"/>
                <w:sz w:val="24"/>
                <w:szCs w:val="21"/>
              </w:rPr>
              <w:t xml:space="preserve">工作计划及方案</w:t>
            </w:r>
            <w:r>
              <w:rPr>
                <w:rFonts w:hint="eastAsia" w:ascii="Times New Roman" w:hAnsi="Times New Roman" w:eastAsia="宋体" w:cs="宋体"/>
                <w:sz w:val="24"/>
                <w:szCs w:val="21"/>
                <w:lang w:val="en-US" w:eastAsia="zh-CN" w:bidi="ar-SA"/>
              </w:rPr>
            </w:r>
            <w:r/>
          </w:p>
        </w:tc>
        <w:tc>
          <w:tcPr>
            <w:tcW w:w="913" w:type="dxa"/>
            <w:vAlign w:val="center"/>
            <w:textDirection w:val="lrTb"/>
            <w:noWrap w:val="false"/>
          </w:tcPr>
          <w:p>
            <w:pPr>
              <w:pStyle w:val="1026"/>
              <w:ind w:firstLine="0"/>
              <w:jc w:val="center"/>
              <w:spacing w:line="360" w:lineRule="auto"/>
              <w:widowControl/>
              <w:rPr>
                <w:rFonts w:ascii="Times New Roman" w:hAnsi="Times New Roman" w:eastAsia="宋体" w:cs="宋体"/>
                <w:sz w:val="24"/>
                <w:szCs w:val="21"/>
                <w:lang w:val="en-US" w:eastAsia="zh-CN" w:bidi="ar-SA"/>
              </w:rPr>
            </w:pPr>
            <w:r>
              <w:rPr>
                <w:rFonts w:hint="eastAsia" w:ascii="Times New Roman" w:hAnsi="Times New Roman" w:eastAsia="宋体" w:cs="宋体"/>
                <w:sz w:val="24"/>
                <w:szCs w:val="21"/>
                <w:lang w:val="en-US" w:eastAsia="zh-CN"/>
              </w:rPr>
              <w:t xml:space="preserve">10</w:t>
            </w:r>
            <w:r>
              <w:rPr>
                <w:rFonts w:ascii="Times New Roman" w:hAnsi="Times New Roman" w:eastAsia="宋体" w:cs="宋体"/>
                <w:sz w:val="24"/>
                <w:szCs w:val="21"/>
                <w:lang w:val="en-US" w:eastAsia="zh-CN" w:bidi="ar-SA"/>
              </w:rPr>
            </w:r>
            <w:r/>
          </w:p>
        </w:tc>
        <w:tc>
          <w:tcPr>
            <w:tcW w:w="3978" w:type="dxa"/>
            <w:vAlign w:val="center"/>
            <w:textDirection w:val="lrTb"/>
            <w:noWrap w:val="false"/>
          </w:tcPr>
          <w:p>
            <w:pPr>
              <w:pStyle w:val="1026"/>
              <w:ind w:firstLine="0"/>
              <w:spacing w:line="360" w:lineRule="auto"/>
              <w:widowControl/>
              <w:rPr>
                <w:rFonts w:hint="eastAsia" w:ascii="Times New Roman" w:hAnsi="Times New Roman" w:eastAsia="宋体" w:cs="宋体"/>
                <w:sz w:val="24"/>
                <w:szCs w:val="21"/>
                <w:lang w:val="en-US" w:eastAsia="zh-CN" w:bidi="ar-SA"/>
              </w:rPr>
            </w:pPr>
            <w:r>
              <w:rPr>
                <w:rFonts w:hint="eastAsia" w:ascii="Times New Roman" w:hAnsi="Times New Roman" w:eastAsia="宋体" w:cs="宋体"/>
                <w:sz w:val="24"/>
                <w:szCs w:val="21"/>
                <w:lang w:eastAsia="zh-CN"/>
              </w:rPr>
              <w:t xml:space="preserve">供应商</w:t>
            </w:r>
            <w:r>
              <w:rPr>
                <w:rFonts w:hint="eastAsia" w:ascii="Times New Roman" w:hAnsi="Times New Roman" w:eastAsia="宋体" w:cs="宋体"/>
                <w:sz w:val="24"/>
                <w:szCs w:val="21"/>
              </w:rPr>
              <w:t xml:space="preserve">结合本项目实际需求，制定的工作计划周详、各方面方案齐全、 可操作性强，得</w:t>
            </w:r>
            <w:r>
              <w:rPr>
                <w:rFonts w:hint="eastAsia" w:ascii="Times New Roman" w:hAnsi="Times New Roman" w:eastAsia="宋体" w:cs="宋体"/>
                <w:sz w:val="24"/>
                <w:szCs w:val="21"/>
                <w:lang w:val="en-US" w:eastAsia="zh-CN"/>
              </w:rPr>
              <w:t xml:space="preserve">10</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rPr>
              <w:t xml:space="preserve">工作计划略有偏差或工作方案</w:t>
            </w:r>
            <w:r>
              <w:rPr>
                <w:rFonts w:hint="eastAsia" w:ascii="Times New Roman" w:hAnsi="Times New Roman" w:eastAsia="宋体" w:cs="宋体"/>
                <w:sz w:val="24"/>
                <w:szCs w:val="21"/>
                <w:lang w:eastAsia="zh-CN"/>
              </w:rPr>
              <w:t xml:space="preserve">基本</w:t>
            </w:r>
            <w:r>
              <w:rPr>
                <w:rFonts w:hint="eastAsia" w:ascii="Times New Roman" w:hAnsi="Times New Roman" w:eastAsia="宋体" w:cs="宋体"/>
                <w:sz w:val="24"/>
                <w:szCs w:val="21"/>
              </w:rPr>
              <w:t xml:space="preserve">完善，得</w:t>
            </w:r>
            <w:r>
              <w:rPr>
                <w:rFonts w:hint="eastAsia" w:ascii="Times New Roman" w:hAnsi="Times New Roman" w:eastAsia="宋体" w:cs="宋体"/>
                <w:sz w:val="24"/>
                <w:szCs w:val="21"/>
                <w:lang w:val="en-US" w:eastAsia="zh-CN"/>
              </w:rPr>
              <w:t xml:space="preserve">8</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rPr>
              <w:t xml:space="preserve">工作计划有偏差或工作方案不够完善，得</w:t>
            </w:r>
            <w:r>
              <w:rPr>
                <w:rFonts w:hint="eastAsia" w:ascii="Times New Roman" w:hAnsi="Times New Roman" w:eastAsia="宋体" w:cs="宋体"/>
                <w:sz w:val="24"/>
                <w:szCs w:val="21"/>
                <w:lang w:val="en-US" w:eastAsia="zh-CN"/>
              </w:rPr>
              <w:t xml:space="preserve">6</w:t>
            </w:r>
            <w:r>
              <w:rPr>
                <w:rFonts w:hint="eastAsia" w:ascii="Times New Roman" w:hAnsi="Times New Roman" w:eastAsia="宋体" w:cs="宋体"/>
                <w:sz w:val="24"/>
                <w:szCs w:val="21"/>
              </w:rPr>
              <w:t xml:space="preserve">分；方案内容不全或仅对工作计划作简单描述，部分符合本项目实际得</w:t>
            </w:r>
            <w:r>
              <w:rPr>
                <w:rFonts w:hint="eastAsia" w:ascii="Times New Roman" w:hAnsi="Times New Roman" w:eastAsia="宋体" w:cs="宋体"/>
                <w:sz w:val="24"/>
                <w:szCs w:val="21"/>
                <w:lang w:val="en-US" w:eastAsia="zh-CN"/>
              </w:rPr>
              <w:t xml:space="preserve">4</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宋体" w:hAnsi="宋体" w:cs="宋体"/>
                <w:sz w:val="24"/>
              </w:rPr>
              <w:t xml:space="preserve">未提供不得分。</w:t>
            </w:r>
            <w:r>
              <w:rPr>
                <w:rFonts w:hint="eastAsia" w:ascii="Times New Roman" w:hAnsi="Times New Roman" w:eastAsia="宋体" w:cs="宋体"/>
                <w:sz w:val="24"/>
                <w:szCs w:val="21"/>
                <w:lang w:val="en-US" w:eastAsia="zh-CN" w:bidi="ar-SA"/>
              </w:rPr>
            </w:r>
            <w:r/>
          </w:p>
        </w:tc>
        <w:tc>
          <w:tcPr>
            <w:tcW w:w="2440" w:type="dxa"/>
            <w:vAlign w:val="center"/>
            <w:textDirection w:val="lrTb"/>
            <w:noWrap w:val="false"/>
          </w:tcPr>
          <w:p>
            <w:pPr>
              <w:pStyle w:val="1026"/>
              <w:ind w:left="-38"/>
              <w:rPr>
                <w:sz w:val="24"/>
              </w:rPr>
            </w:pPr>
            <w:r>
              <w:rPr>
                <w:sz w:val="24"/>
              </w:rPr>
            </w:r>
            <w:r/>
          </w:p>
        </w:tc>
      </w:tr>
      <w:tr>
        <w:trPr/>
        <w:tc>
          <w:tcPr>
            <w:tcW w:w="835" w:type="dxa"/>
            <w:vAlign w:val="center"/>
            <w:textDirection w:val="lrTb"/>
            <w:noWrap w:val="false"/>
          </w:tcPr>
          <w:p>
            <w:pPr>
              <w:pStyle w:val="1026"/>
              <w:ind w:firstLine="28"/>
              <w:jc w:val="center"/>
              <w:rPr>
                <w:rFonts w:eastAsia="宋体"/>
                <w:sz w:val="24"/>
                <w:lang w:val="en-US" w:eastAsia="zh-CN"/>
              </w:rPr>
            </w:pPr>
            <w:r>
              <w:rPr>
                <w:rFonts w:hint="eastAsia"/>
                <w:sz w:val="24"/>
                <w:lang w:val="en-US" w:eastAsia="zh-CN"/>
              </w:rPr>
              <w:t xml:space="preserve">2.2</w:t>
            </w:r>
            <w:r>
              <w:rPr>
                <w:rFonts w:eastAsia="宋体"/>
                <w:sz w:val="24"/>
                <w:lang w:val="en-US" w:eastAsia="zh-CN"/>
              </w:rPr>
            </w:r>
            <w:r/>
          </w:p>
        </w:tc>
        <w:tc>
          <w:tcPr>
            <w:tcW w:w="1462" w:type="dxa"/>
            <w:vAlign w:val="center"/>
            <w:textDirection w:val="lrTb"/>
            <w:noWrap w:val="false"/>
          </w:tcPr>
          <w:p>
            <w:pPr>
              <w:pStyle w:val="1026"/>
              <w:ind w:firstLine="0"/>
              <w:jc w:val="left"/>
              <w:spacing w:line="360" w:lineRule="auto"/>
              <w:widowControl/>
              <w:rPr>
                <w:rFonts w:hint="eastAsia" w:ascii="Times New Roman" w:hAnsi="Times New Roman" w:eastAsia="宋体" w:cs="宋体"/>
                <w:sz w:val="24"/>
                <w:szCs w:val="21"/>
                <w:lang w:val="en-US" w:eastAsia="zh-CN" w:bidi="ar-SA"/>
              </w:rPr>
            </w:pPr>
            <w:r>
              <w:rPr>
                <w:rFonts w:hint="eastAsia" w:ascii="Times New Roman" w:hAnsi="Times New Roman" w:eastAsia="宋体" w:cs="宋体"/>
                <w:sz w:val="24"/>
                <w:szCs w:val="21"/>
              </w:rPr>
              <w:t xml:space="preserve">工作流程及工作制度</w:t>
            </w:r>
            <w:r>
              <w:rPr>
                <w:rFonts w:hint="eastAsia" w:ascii="Times New Roman" w:hAnsi="Times New Roman" w:eastAsia="宋体" w:cs="宋体"/>
                <w:sz w:val="24"/>
                <w:szCs w:val="21"/>
                <w:lang w:val="en-US" w:eastAsia="zh-CN" w:bidi="ar-SA"/>
              </w:rPr>
            </w:r>
            <w:r/>
          </w:p>
        </w:tc>
        <w:tc>
          <w:tcPr>
            <w:tcW w:w="913" w:type="dxa"/>
            <w:vAlign w:val="center"/>
            <w:textDirection w:val="lrTb"/>
            <w:noWrap w:val="false"/>
          </w:tcPr>
          <w:p>
            <w:pPr>
              <w:pStyle w:val="1026"/>
              <w:ind w:firstLine="0"/>
              <w:jc w:val="center"/>
              <w:spacing w:line="360" w:lineRule="auto"/>
              <w:widowControl/>
              <w:rPr>
                <w:rFonts w:ascii="Times New Roman" w:hAnsi="Times New Roman" w:eastAsia="宋体" w:cs="宋体"/>
                <w:sz w:val="24"/>
                <w:szCs w:val="21"/>
                <w:lang w:val="en-US" w:eastAsia="zh-CN" w:bidi="ar-SA"/>
              </w:rPr>
            </w:pPr>
            <w:r>
              <w:rPr>
                <w:rFonts w:hint="eastAsia" w:ascii="Times New Roman" w:hAnsi="Times New Roman" w:eastAsia="宋体" w:cs="宋体"/>
                <w:sz w:val="24"/>
                <w:szCs w:val="21"/>
                <w:lang w:val="en-US" w:eastAsia="zh-CN"/>
              </w:rPr>
              <w:t xml:space="preserve">10</w:t>
            </w:r>
            <w:r>
              <w:rPr>
                <w:rFonts w:ascii="Times New Roman" w:hAnsi="Times New Roman" w:eastAsia="宋体" w:cs="宋体"/>
                <w:sz w:val="24"/>
                <w:szCs w:val="21"/>
                <w:lang w:val="en-US" w:eastAsia="zh-CN" w:bidi="ar-SA"/>
              </w:rPr>
            </w:r>
            <w:r/>
          </w:p>
        </w:tc>
        <w:tc>
          <w:tcPr>
            <w:tcW w:w="3978" w:type="dxa"/>
            <w:vAlign w:val="center"/>
            <w:textDirection w:val="lrTb"/>
            <w:noWrap w:val="false"/>
          </w:tcPr>
          <w:p>
            <w:pPr>
              <w:pStyle w:val="1026"/>
              <w:ind w:firstLine="0"/>
              <w:spacing w:line="360" w:lineRule="auto"/>
              <w:rPr>
                <w:rFonts w:hint="eastAsia" w:ascii="Times New Roman" w:hAnsi="Times New Roman" w:eastAsia="宋体" w:cs="宋体"/>
                <w:bCs w:val="0"/>
                <w:sz w:val="24"/>
                <w:szCs w:val="21"/>
                <w:lang w:val="en-US" w:eastAsia="zh-CN" w:bidi="ar-SA"/>
              </w:rPr>
            </w:pPr>
            <w:r>
              <w:rPr>
                <w:rFonts w:hint="eastAsia" w:ascii="Times New Roman" w:hAnsi="Times New Roman" w:eastAsia="宋体" w:cs="宋体"/>
                <w:sz w:val="24"/>
                <w:szCs w:val="21"/>
              </w:rPr>
              <w:t xml:space="preserve">工作流程清晰，工作制度明确，可操作性强得</w:t>
            </w:r>
            <w:r>
              <w:rPr>
                <w:rFonts w:hint="eastAsia" w:ascii="Times New Roman" w:hAnsi="Times New Roman" w:eastAsia="宋体" w:cs="宋体"/>
                <w:sz w:val="24"/>
                <w:szCs w:val="21"/>
                <w:lang w:val="en-US" w:eastAsia="zh-CN"/>
              </w:rPr>
              <w:t xml:space="preserve">10</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rPr>
              <w:t xml:space="preserve">工作流程</w:t>
            </w:r>
            <w:r>
              <w:rPr>
                <w:rFonts w:hint="eastAsia" w:ascii="Times New Roman" w:hAnsi="Times New Roman" w:eastAsia="宋体" w:cs="宋体"/>
                <w:sz w:val="24"/>
                <w:szCs w:val="21"/>
                <w:lang w:eastAsia="zh-CN"/>
              </w:rPr>
              <w:t xml:space="preserve">较</w:t>
            </w:r>
            <w:r>
              <w:rPr>
                <w:rFonts w:hint="eastAsia" w:ascii="Times New Roman" w:hAnsi="Times New Roman" w:eastAsia="宋体" w:cs="宋体"/>
                <w:sz w:val="24"/>
                <w:szCs w:val="21"/>
              </w:rPr>
              <w:t xml:space="preserve">清晰、工作制度明确，可操作性</w:t>
            </w:r>
            <w:r>
              <w:rPr>
                <w:rFonts w:hint="eastAsia" w:ascii="Times New Roman" w:hAnsi="Times New Roman" w:eastAsia="宋体" w:cs="宋体"/>
                <w:sz w:val="24"/>
                <w:szCs w:val="21"/>
                <w:lang w:eastAsia="zh-CN"/>
              </w:rPr>
              <w:t xml:space="preserve">较强</w:t>
            </w:r>
            <w:r>
              <w:rPr>
                <w:rFonts w:hint="eastAsia" w:ascii="Times New Roman" w:hAnsi="Times New Roman" w:eastAsia="宋体" w:cs="宋体"/>
                <w:sz w:val="24"/>
                <w:szCs w:val="21"/>
              </w:rPr>
              <w:t xml:space="preserve">得</w:t>
            </w:r>
            <w:r>
              <w:rPr>
                <w:rFonts w:hint="eastAsia" w:ascii="Times New Roman" w:hAnsi="Times New Roman" w:eastAsia="宋体" w:cs="宋体"/>
                <w:sz w:val="24"/>
                <w:szCs w:val="21"/>
                <w:lang w:val="en-US" w:eastAsia="zh-CN"/>
              </w:rPr>
              <w:t xml:space="preserve">8</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rPr>
              <w:t xml:space="preserve">工作流程清晰、工作制度明确，但可操作性一般得</w:t>
            </w:r>
            <w:r>
              <w:rPr>
                <w:rFonts w:hint="eastAsia" w:ascii="Times New Roman" w:hAnsi="Times New Roman" w:eastAsia="宋体" w:cs="宋体"/>
                <w:sz w:val="24"/>
                <w:szCs w:val="21"/>
                <w:lang w:val="en-US" w:eastAsia="zh-CN"/>
              </w:rPr>
              <w:t xml:space="preserve">6</w:t>
            </w:r>
            <w:r>
              <w:rPr>
                <w:rFonts w:hint="eastAsia" w:ascii="Times New Roman" w:hAnsi="Times New Roman" w:eastAsia="宋体" w:cs="宋体"/>
                <w:sz w:val="24"/>
                <w:szCs w:val="21"/>
              </w:rPr>
              <w:t xml:space="preserve">分；仅对工作流程及工作制度作简单描述，可操作性差得</w:t>
            </w:r>
            <w:r>
              <w:rPr>
                <w:rFonts w:hint="eastAsia" w:ascii="Times New Roman" w:hAnsi="Times New Roman" w:eastAsia="宋体" w:cs="宋体"/>
                <w:sz w:val="24"/>
                <w:szCs w:val="21"/>
                <w:lang w:val="en-US" w:eastAsia="zh-CN"/>
              </w:rPr>
              <w:t xml:space="preserve">4</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宋体" w:hAnsi="宋体" w:cs="宋体"/>
                <w:sz w:val="24"/>
              </w:rPr>
              <w:t xml:space="preserve">未提供不得分</w:t>
            </w:r>
            <w:r>
              <w:rPr>
                <w:rFonts w:hint="eastAsia" w:ascii="Times New Roman" w:hAnsi="Times New Roman" w:eastAsia="宋体" w:cs="宋体"/>
                <w:sz w:val="24"/>
                <w:szCs w:val="21"/>
              </w:rPr>
              <w:t xml:space="preserve">。</w:t>
            </w:r>
            <w:r>
              <w:rPr>
                <w:rFonts w:hint="eastAsia" w:ascii="Times New Roman" w:hAnsi="Times New Roman" w:eastAsia="宋体" w:cs="宋体"/>
                <w:bCs w:val="0"/>
                <w:sz w:val="24"/>
                <w:szCs w:val="21"/>
                <w:lang w:val="en-US" w:eastAsia="zh-CN" w:bidi="ar-SA"/>
              </w:rPr>
            </w:r>
            <w:r/>
          </w:p>
        </w:tc>
        <w:tc>
          <w:tcPr>
            <w:tcW w:w="2440" w:type="dxa"/>
            <w:vAlign w:val="center"/>
            <w:textDirection w:val="lrTb"/>
            <w:noWrap w:val="false"/>
          </w:tcPr>
          <w:p>
            <w:pPr>
              <w:pStyle w:val="1026"/>
              <w:ind w:left="-38"/>
              <w:rPr>
                <w:sz w:val="24"/>
              </w:rPr>
            </w:pPr>
            <w:r>
              <w:rPr>
                <w:sz w:val="24"/>
              </w:rPr>
            </w:r>
            <w:r/>
          </w:p>
        </w:tc>
      </w:tr>
      <w:tr>
        <w:trPr/>
        <w:tc>
          <w:tcPr>
            <w:tcW w:w="835" w:type="dxa"/>
            <w:vAlign w:val="center"/>
            <w:textDirection w:val="lrTb"/>
            <w:noWrap w:val="false"/>
          </w:tcPr>
          <w:p>
            <w:pPr>
              <w:pStyle w:val="1026"/>
              <w:ind w:firstLine="28"/>
              <w:jc w:val="center"/>
              <w:rPr>
                <w:sz w:val="24"/>
                <w:lang w:val="en-US" w:eastAsia="zh-CN"/>
              </w:rPr>
            </w:pPr>
            <w:r>
              <w:rPr>
                <w:rFonts w:hint="eastAsia"/>
                <w:sz w:val="24"/>
                <w:lang w:val="en-US" w:eastAsia="zh-CN"/>
              </w:rPr>
              <w:t xml:space="preserve">2.3</w:t>
            </w:r>
            <w:r>
              <w:rPr>
                <w:sz w:val="24"/>
                <w:lang w:val="en-US" w:eastAsia="zh-CN"/>
              </w:rPr>
            </w:r>
            <w:r/>
          </w:p>
        </w:tc>
        <w:tc>
          <w:tcPr>
            <w:tcW w:w="1462" w:type="dxa"/>
            <w:vAlign w:val="center"/>
            <w:textDirection w:val="lrTb"/>
            <w:noWrap w:val="false"/>
          </w:tcPr>
          <w:p>
            <w:pPr>
              <w:pStyle w:val="1026"/>
              <w:ind w:firstLine="0"/>
              <w:jc w:val="left"/>
              <w:spacing w:line="360" w:lineRule="auto"/>
              <w:widowControl/>
              <w:rPr>
                <w:rFonts w:hint="eastAsia" w:ascii="Times New Roman" w:hAnsi="Times New Roman" w:eastAsia="宋体" w:cs="宋体"/>
                <w:sz w:val="24"/>
                <w:szCs w:val="21"/>
                <w:lang w:eastAsia="zh-CN"/>
              </w:rPr>
            </w:pPr>
            <w:r>
              <w:rPr>
                <w:rFonts w:hint="eastAsia" w:ascii="Times New Roman" w:hAnsi="Times New Roman" w:eastAsia="宋体" w:cs="宋体"/>
                <w:sz w:val="24"/>
                <w:szCs w:val="21"/>
                <w:lang w:eastAsia="zh-CN"/>
              </w:rPr>
              <w:t xml:space="preserve">人员安排</w:t>
            </w:r>
            <w:r>
              <w:rPr>
                <w:rFonts w:hint="eastAsia" w:ascii="Times New Roman" w:hAnsi="Times New Roman" w:eastAsia="宋体" w:cs="宋体"/>
                <w:sz w:val="24"/>
                <w:szCs w:val="21"/>
                <w:lang w:eastAsia="zh-CN"/>
              </w:rPr>
            </w:r>
            <w:r/>
          </w:p>
        </w:tc>
        <w:tc>
          <w:tcPr>
            <w:tcW w:w="913" w:type="dxa"/>
            <w:vAlign w:val="center"/>
            <w:textDirection w:val="lrTb"/>
            <w:noWrap w:val="false"/>
          </w:tcPr>
          <w:p>
            <w:pPr>
              <w:pStyle w:val="1026"/>
              <w:ind w:firstLine="0"/>
              <w:jc w:val="center"/>
              <w:spacing w:line="360" w:lineRule="auto"/>
              <w:widowControl/>
              <w:rPr>
                <w:rFonts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10</w:t>
            </w:r>
            <w:r>
              <w:rPr>
                <w:rFonts w:ascii="Times New Roman" w:hAnsi="Times New Roman" w:eastAsia="宋体" w:cs="宋体"/>
                <w:sz w:val="24"/>
                <w:szCs w:val="21"/>
                <w:lang w:val="en-US" w:eastAsia="zh-CN"/>
              </w:rPr>
            </w:r>
            <w:r/>
          </w:p>
        </w:tc>
        <w:tc>
          <w:tcPr>
            <w:tcW w:w="3978" w:type="dxa"/>
            <w:vAlign w:val="center"/>
            <w:textDirection w:val="lrTb"/>
            <w:noWrap w:val="false"/>
          </w:tcPr>
          <w:p>
            <w:pPr>
              <w:pStyle w:val="1026"/>
              <w:ind w:firstLine="0"/>
              <w:spacing w:line="360" w:lineRule="auto"/>
              <w:rPr>
                <w:rFonts w:hint="eastAsia" w:ascii="Times New Roman" w:hAnsi="Times New Roman" w:eastAsia="宋体" w:cs="宋体"/>
                <w:sz w:val="24"/>
                <w:szCs w:val="21"/>
                <w:lang w:eastAsia="zh-CN"/>
              </w:rPr>
            </w:pPr>
            <w:r>
              <w:rPr>
                <w:rFonts w:hint="eastAsia" w:ascii="Times New Roman" w:hAnsi="Times New Roman" w:eastAsia="宋体" w:cs="宋体"/>
                <w:sz w:val="24"/>
                <w:szCs w:val="21"/>
              </w:rPr>
              <w:t xml:space="preserve">为更好的完成服务提供优秀、充足的项目人员组成，合理的的人员搭配及工作安排。项目人员组成，人员搭配及工作安排很合理</w:t>
            </w:r>
            <w:r>
              <w:rPr>
                <w:rFonts w:hint="eastAsia" w:ascii="Times New Roman" w:hAnsi="Times New Roman" w:eastAsia="宋体" w:cs="宋体"/>
                <w:sz w:val="24"/>
                <w:szCs w:val="21"/>
                <w:lang w:eastAsia="zh-CN"/>
              </w:rPr>
              <w:t xml:space="preserve">，最有利于服务工作的开展</w:t>
            </w:r>
            <w:r>
              <w:rPr>
                <w:rFonts w:hint="eastAsia" w:ascii="Times New Roman" w:hAnsi="Times New Roman" w:eastAsia="宋体" w:cs="宋体"/>
                <w:sz w:val="24"/>
                <w:szCs w:val="21"/>
              </w:rPr>
              <w:t xml:space="preserve">的</w:t>
            </w:r>
            <w:r>
              <w:rPr>
                <w:rFonts w:hint="eastAsia" w:ascii="Times New Roman" w:hAnsi="Times New Roman" w:eastAsia="宋体" w:cs="宋体"/>
                <w:sz w:val="24"/>
                <w:szCs w:val="21"/>
                <w:lang w:val="en-US" w:eastAsia="zh-CN"/>
              </w:rPr>
              <w:t xml:space="preserve">10</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Times New Roman" w:hAnsi="Times New Roman" w:eastAsia="宋体" w:cs="宋体"/>
                <w:sz w:val="24"/>
                <w:szCs w:val="21"/>
              </w:rPr>
              <w:t xml:space="preserve">人员搭配及工作安排</w:t>
            </w:r>
            <w:r>
              <w:rPr>
                <w:rFonts w:hint="eastAsia" w:ascii="Times New Roman" w:hAnsi="Times New Roman" w:eastAsia="宋体" w:cs="宋体"/>
                <w:sz w:val="24"/>
                <w:szCs w:val="21"/>
                <w:lang w:eastAsia="zh-CN"/>
              </w:rPr>
              <w:t xml:space="preserve">较</w:t>
            </w:r>
            <w:r>
              <w:rPr>
                <w:rFonts w:hint="eastAsia" w:ascii="Times New Roman" w:hAnsi="Times New Roman" w:eastAsia="宋体" w:cs="宋体"/>
                <w:sz w:val="24"/>
                <w:szCs w:val="21"/>
              </w:rPr>
              <w:t xml:space="preserve">合理</w:t>
            </w:r>
            <w:r>
              <w:rPr>
                <w:rFonts w:hint="eastAsia" w:ascii="Times New Roman" w:hAnsi="Times New Roman" w:eastAsia="宋体" w:cs="宋体"/>
                <w:sz w:val="24"/>
                <w:szCs w:val="21"/>
                <w:lang w:eastAsia="zh-CN"/>
              </w:rPr>
              <w:t xml:space="preserve">，服务工作可以</w:t>
            </w:r>
            <w:r>
              <w:rPr>
                <w:rFonts w:hint="eastAsia" w:ascii="Times New Roman" w:hAnsi="Times New Roman" w:eastAsia="宋体" w:cs="宋体"/>
                <w:sz w:val="24"/>
                <w:szCs w:val="21"/>
              </w:rPr>
              <w:t xml:space="preserve">较合理</w:t>
            </w:r>
            <w:r>
              <w:rPr>
                <w:rFonts w:hint="eastAsia" w:ascii="Times New Roman" w:hAnsi="Times New Roman" w:eastAsia="宋体" w:cs="宋体"/>
                <w:sz w:val="24"/>
                <w:szCs w:val="21"/>
                <w:lang w:eastAsia="zh-CN"/>
              </w:rPr>
              <w:t xml:space="preserve">开展</w:t>
            </w:r>
            <w:r>
              <w:rPr>
                <w:rFonts w:hint="eastAsia" w:ascii="Times New Roman" w:hAnsi="Times New Roman" w:eastAsia="宋体" w:cs="宋体"/>
                <w:sz w:val="24"/>
                <w:szCs w:val="21"/>
              </w:rPr>
              <w:t xml:space="preserve">的得</w:t>
            </w:r>
            <w:r>
              <w:rPr>
                <w:rFonts w:hint="eastAsia" w:ascii="Times New Roman" w:hAnsi="Times New Roman" w:eastAsia="宋体" w:cs="宋体"/>
                <w:sz w:val="24"/>
                <w:szCs w:val="21"/>
                <w:lang w:val="en-US" w:eastAsia="zh-CN"/>
              </w:rPr>
              <w:t xml:space="preserve">8</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Times New Roman" w:hAnsi="Times New Roman" w:eastAsia="宋体" w:cs="宋体"/>
                <w:sz w:val="24"/>
                <w:szCs w:val="21"/>
              </w:rPr>
              <w:t xml:space="preserve">人员搭配及工作安排</w:t>
            </w:r>
            <w:r>
              <w:rPr>
                <w:rFonts w:hint="eastAsia" w:ascii="Times New Roman" w:hAnsi="Times New Roman" w:eastAsia="宋体" w:cs="宋体"/>
                <w:sz w:val="24"/>
                <w:szCs w:val="21"/>
                <w:lang w:eastAsia="zh-CN"/>
              </w:rPr>
              <w:t xml:space="preserve">一般的</w:t>
            </w:r>
            <w:r>
              <w:rPr>
                <w:rFonts w:hint="eastAsia" w:ascii="Times New Roman" w:hAnsi="Times New Roman" w:eastAsia="宋体" w:cs="宋体"/>
                <w:sz w:val="24"/>
                <w:szCs w:val="21"/>
              </w:rPr>
              <w:t xml:space="preserve">得</w:t>
            </w:r>
            <w:r>
              <w:rPr>
                <w:rFonts w:hint="eastAsia" w:ascii="Times New Roman" w:hAnsi="Times New Roman" w:eastAsia="宋体" w:cs="宋体"/>
                <w:sz w:val="24"/>
                <w:szCs w:val="21"/>
                <w:lang w:val="en-US" w:eastAsia="zh-CN"/>
              </w:rPr>
              <w:t xml:space="preserve">6</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Times New Roman" w:hAnsi="Times New Roman" w:eastAsia="宋体" w:cs="宋体"/>
                <w:sz w:val="24"/>
                <w:szCs w:val="21"/>
              </w:rPr>
              <w:t xml:space="preserve">人员搭配及工作安排</w:t>
            </w:r>
            <w:r>
              <w:rPr>
                <w:rFonts w:hint="eastAsia" w:ascii="Times New Roman" w:hAnsi="Times New Roman" w:eastAsia="宋体" w:cs="宋体"/>
                <w:sz w:val="24"/>
                <w:szCs w:val="21"/>
                <w:lang w:eastAsia="zh-CN"/>
              </w:rPr>
              <w:t xml:space="preserve">较差的</w:t>
            </w:r>
            <w:r>
              <w:rPr>
                <w:rFonts w:hint="eastAsia" w:ascii="Times New Roman" w:hAnsi="Times New Roman" w:eastAsia="宋体" w:cs="宋体"/>
                <w:sz w:val="24"/>
                <w:szCs w:val="21"/>
              </w:rPr>
              <w:t xml:space="preserve">得</w:t>
            </w:r>
            <w:r>
              <w:rPr>
                <w:rFonts w:hint="eastAsia" w:ascii="Times New Roman" w:hAnsi="Times New Roman" w:eastAsia="宋体" w:cs="宋体"/>
                <w:sz w:val="24"/>
                <w:szCs w:val="21"/>
                <w:lang w:val="en-US" w:eastAsia="zh-CN"/>
              </w:rPr>
              <w:t xml:space="preserve">4</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宋体" w:hAnsi="宋体" w:cs="宋体"/>
                <w:sz w:val="24"/>
              </w:rPr>
              <w:t xml:space="preserve">未提供不得分</w:t>
            </w:r>
            <w:r>
              <w:rPr>
                <w:rFonts w:hint="eastAsia" w:ascii="宋体" w:hAnsi="宋体" w:cs="宋体"/>
                <w:sz w:val="24"/>
                <w:lang w:eastAsia="zh-CN"/>
              </w:rPr>
              <w:t xml:space="preserve">。</w:t>
            </w:r>
            <w:r>
              <w:rPr>
                <w:rFonts w:hint="eastAsia" w:ascii="Times New Roman" w:hAnsi="Times New Roman" w:eastAsia="宋体" w:cs="宋体"/>
                <w:sz w:val="24"/>
                <w:szCs w:val="21"/>
                <w:lang w:eastAsia="zh-CN"/>
              </w:rPr>
            </w:r>
            <w:r/>
          </w:p>
        </w:tc>
        <w:tc>
          <w:tcPr>
            <w:tcW w:w="2440" w:type="dxa"/>
            <w:vAlign w:val="center"/>
            <w:textDirection w:val="lrTb"/>
            <w:noWrap w:val="false"/>
          </w:tcPr>
          <w:p>
            <w:pPr>
              <w:pStyle w:val="1026"/>
              <w:ind w:left="-38"/>
              <w:rPr>
                <w:sz w:val="24"/>
              </w:rPr>
            </w:pPr>
            <w:r>
              <w:rPr>
                <w:sz w:val="24"/>
              </w:rPr>
            </w:r>
            <w:r/>
          </w:p>
        </w:tc>
      </w:tr>
      <w:tr>
        <w:trPr/>
        <w:tc>
          <w:tcPr>
            <w:tcW w:w="835" w:type="dxa"/>
            <w:vAlign w:val="center"/>
            <w:textDirection w:val="lrTb"/>
            <w:noWrap w:val="false"/>
          </w:tcPr>
          <w:p>
            <w:pPr>
              <w:pStyle w:val="1026"/>
              <w:ind w:firstLine="28"/>
              <w:jc w:val="center"/>
              <w:rPr>
                <w:rFonts w:eastAsia="宋体"/>
                <w:sz w:val="24"/>
                <w:lang w:val="en-US" w:eastAsia="zh-CN"/>
              </w:rPr>
            </w:pPr>
            <w:r>
              <w:rPr>
                <w:rFonts w:hint="eastAsia"/>
                <w:sz w:val="24"/>
                <w:lang w:val="en-US" w:eastAsia="zh-CN"/>
              </w:rPr>
              <w:t xml:space="preserve">2.4</w:t>
            </w:r>
            <w:r>
              <w:rPr>
                <w:rFonts w:eastAsia="宋体"/>
                <w:sz w:val="24"/>
                <w:lang w:val="en-US" w:eastAsia="zh-CN"/>
              </w:rPr>
            </w:r>
            <w:r/>
          </w:p>
        </w:tc>
        <w:tc>
          <w:tcPr>
            <w:tcW w:w="1462" w:type="dxa"/>
            <w:vAlign w:val="center"/>
            <w:textDirection w:val="lrTb"/>
            <w:noWrap w:val="false"/>
          </w:tcPr>
          <w:p>
            <w:pPr>
              <w:pStyle w:val="1026"/>
              <w:ind w:firstLine="0"/>
              <w:jc w:val="left"/>
              <w:spacing w:line="360" w:lineRule="auto"/>
              <w:widowControl/>
              <w:rPr>
                <w:rFonts w:hint="eastAsia" w:ascii="Times New Roman" w:hAnsi="Times New Roman" w:eastAsia="宋体" w:cs="宋体"/>
                <w:sz w:val="24"/>
                <w:szCs w:val="21"/>
                <w:lang w:val="en-US" w:eastAsia="zh-CN" w:bidi="ar-SA"/>
              </w:rPr>
            </w:pPr>
            <w:r>
              <w:rPr>
                <w:rFonts w:hint="eastAsia" w:ascii="Times New Roman" w:hAnsi="Times New Roman" w:eastAsia="宋体" w:cs="宋体"/>
                <w:sz w:val="24"/>
                <w:szCs w:val="21"/>
              </w:rPr>
              <w:t xml:space="preserve">项目重点、难点分析</w:t>
            </w:r>
            <w:r>
              <w:rPr>
                <w:rFonts w:hint="eastAsia" w:ascii="Times New Roman" w:hAnsi="Times New Roman" w:eastAsia="宋体" w:cs="宋体"/>
                <w:sz w:val="24"/>
                <w:szCs w:val="21"/>
                <w:lang w:val="en-US" w:eastAsia="zh-CN" w:bidi="ar-SA"/>
              </w:rPr>
            </w:r>
            <w:r/>
          </w:p>
        </w:tc>
        <w:tc>
          <w:tcPr>
            <w:tcW w:w="913" w:type="dxa"/>
            <w:vAlign w:val="center"/>
            <w:textDirection w:val="lrTb"/>
            <w:noWrap w:val="false"/>
          </w:tcPr>
          <w:p>
            <w:pPr>
              <w:pStyle w:val="1026"/>
              <w:ind w:firstLine="0"/>
              <w:jc w:val="center"/>
              <w:spacing w:line="360" w:lineRule="auto"/>
              <w:widowControl/>
              <w:rPr>
                <w:rFonts w:ascii="Times New Roman" w:hAnsi="Times New Roman" w:eastAsia="宋体" w:cs="宋体"/>
                <w:sz w:val="24"/>
                <w:szCs w:val="21"/>
                <w:lang w:val="en-US" w:eastAsia="zh-CN" w:bidi="ar-SA"/>
              </w:rPr>
            </w:pPr>
            <w:r>
              <w:rPr>
                <w:rFonts w:hint="eastAsia" w:ascii="Times New Roman" w:hAnsi="Times New Roman" w:eastAsia="宋体" w:cs="宋体"/>
                <w:sz w:val="24"/>
                <w:szCs w:val="21"/>
                <w:lang w:val="en-US" w:eastAsia="zh-CN"/>
              </w:rPr>
              <w:t xml:space="preserve">12</w:t>
            </w:r>
            <w:r>
              <w:rPr>
                <w:rFonts w:ascii="Times New Roman" w:hAnsi="Times New Roman" w:eastAsia="宋体" w:cs="宋体"/>
                <w:sz w:val="24"/>
                <w:szCs w:val="21"/>
                <w:lang w:val="en-US" w:eastAsia="zh-CN" w:bidi="ar-SA"/>
              </w:rPr>
            </w:r>
            <w:r/>
          </w:p>
        </w:tc>
        <w:tc>
          <w:tcPr>
            <w:tcW w:w="3978" w:type="dxa"/>
            <w:vAlign w:val="center"/>
            <w:textDirection w:val="lrTb"/>
            <w:noWrap w:val="false"/>
          </w:tcPr>
          <w:p>
            <w:pPr>
              <w:pStyle w:val="1026"/>
              <w:ind w:firstLine="0"/>
              <w:spacing w:line="360" w:lineRule="auto"/>
              <w:rPr>
                <w:rFonts w:hint="eastAsia" w:ascii="Times New Roman" w:hAnsi="Times New Roman" w:eastAsia="宋体" w:cs="宋体"/>
                <w:sz w:val="24"/>
                <w:szCs w:val="21"/>
                <w:lang w:val="en-US" w:eastAsia="zh-CN" w:bidi="ar"/>
              </w:rPr>
            </w:pPr>
            <w:r>
              <w:rPr>
                <w:rFonts w:hint="eastAsia" w:ascii="Times New Roman" w:hAnsi="Times New Roman" w:eastAsia="宋体" w:cs="宋体"/>
                <w:sz w:val="24"/>
                <w:szCs w:val="21"/>
              </w:rPr>
              <w:t xml:space="preserve">能准确、针对性的把握本项目重点区域的位置、项目实施过程中工作要点、关键点、难点及采取的对应措施得</w:t>
            </w:r>
            <w:r>
              <w:rPr>
                <w:rFonts w:hint="eastAsia" w:ascii="Times New Roman" w:hAnsi="Times New Roman" w:eastAsia="宋体" w:cs="宋体"/>
                <w:sz w:val="24"/>
                <w:szCs w:val="21"/>
                <w:lang w:eastAsia="zh-CN"/>
              </w:rPr>
              <w:t xml:space="preserve">1</w:t>
            </w:r>
            <w:r>
              <w:rPr>
                <w:rFonts w:hint="eastAsia" w:ascii="Times New Roman" w:hAnsi="Times New Roman" w:eastAsia="宋体" w:cs="宋体"/>
                <w:sz w:val="24"/>
                <w:szCs w:val="21"/>
                <w:lang w:val="en-US" w:eastAsia="zh-CN"/>
              </w:rPr>
              <w:t xml:space="preserve">2</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rPr>
              <w:t xml:space="preserve">对项目重点、难点分析</w:t>
            </w:r>
            <w:r>
              <w:rPr>
                <w:rFonts w:hint="eastAsia" w:ascii="Times New Roman" w:hAnsi="Times New Roman" w:eastAsia="宋体" w:cs="宋体"/>
                <w:sz w:val="24"/>
                <w:szCs w:val="21"/>
                <w:lang w:eastAsia="zh-CN"/>
              </w:rPr>
              <w:t xml:space="preserve">较详细，</w:t>
            </w:r>
            <w:r>
              <w:rPr>
                <w:rFonts w:hint="eastAsia" w:ascii="Times New Roman" w:hAnsi="Times New Roman" w:eastAsia="宋体" w:cs="宋体"/>
                <w:sz w:val="24"/>
                <w:szCs w:val="21"/>
              </w:rPr>
              <w:t xml:space="preserve">对应</w:t>
            </w:r>
            <w:r>
              <w:rPr>
                <w:rFonts w:hint="eastAsia" w:ascii="Times New Roman" w:hAnsi="Times New Roman" w:eastAsia="宋体" w:cs="宋体"/>
                <w:sz w:val="24"/>
                <w:szCs w:val="21"/>
                <w:lang w:eastAsia="zh-CN"/>
              </w:rPr>
              <w:t xml:space="preserve">的</w:t>
            </w:r>
            <w:r>
              <w:rPr>
                <w:rFonts w:hint="eastAsia" w:ascii="Times New Roman" w:hAnsi="Times New Roman" w:eastAsia="宋体" w:cs="宋体"/>
                <w:sz w:val="24"/>
                <w:szCs w:val="21"/>
              </w:rPr>
              <w:t xml:space="preserve">措施</w:t>
            </w:r>
            <w:r>
              <w:rPr>
                <w:rFonts w:hint="eastAsia" w:ascii="Times New Roman" w:hAnsi="Times New Roman" w:eastAsia="宋体" w:cs="宋体"/>
                <w:sz w:val="24"/>
                <w:szCs w:val="21"/>
                <w:lang w:eastAsia="zh-CN"/>
              </w:rPr>
              <w:t xml:space="preserve">可行性较好的，</w:t>
            </w:r>
            <w:r>
              <w:rPr>
                <w:rFonts w:hint="eastAsia" w:ascii="Times New Roman" w:hAnsi="Times New Roman" w:eastAsia="宋体" w:cs="宋体"/>
                <w:sz w:val="24"/>
                <w:szCs w:val="21"/>
              </w:rPr>
              <w:t xml:space="preserve">得 </w:t>
            </w:r>
            <w:r>
              <w:rPr>
                <w:rFonts w:hint="eastAsia" w:ascii="Times New Roman" w:hAnsi="Times New Roman" w:eastAsia="宋体" w:cs="宋体"/>
                <w:sz w:val="24"/>
                <w:szCs w:val="21"/>
                <w:lang w:val="en-US" w:eastAsia="zh-CN"/>
              </w:rPr>
              <w:t xml:space="preserve">9</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Times New Roman" w:hAnsi="Times New Roman" w:eastAsia="宋体" w:cs="宋体"/>
                <w:sz w:val="24"/>
                <w:szCs w:val="21"/>
              </w:rPr>
              <w:t xml:space="preserve">对项目重点、难点分析略有欠缺得 </w:t>
            </w:r>
            <w:r>
              <w:rPr>
                <w:rFonts w:hint="eastAsia" w:ascii="Times New Roman" w:hAnsi="Times New Roman" w:eastAsia="宋体" w:cs="宋体"/>
                <w:sz w:val="24"/>
                <w:szCs w:val="21"/>
                <w:lang w:val="en-US" w:eastAsia="zh-CN"/>
              </w:rPr>
              <w:t xml:space="preserve">6</w:t>
            </w:r>
            <w:r>
              <w:rPr>
                <w:rFonts w:hint="eastAsia" w:ascii="Times New Roman" w:hAnsi="Times New Roman" w:eastAsia="宋体" w:cs="宋体"/>
                <w:sz w:val="24"/>
                <w:szCs w:val="21"/>
              </w:rPr>
              <w:t xml:space="preserve">分；仅对重点、难点作简单分析，未能很好地把握本项目工作要点、难点得</w:t>
            </w:r>
            <w:r>
              <w:rPr>
                <w:rFonts w:hint="eastAsia" w:ascii="Times New Roman" w:hAnsi="Times New Roman" w:eastAsia="宋体" w:cs="宋体"/>
                <w:sz w:val="24"/>
                <w:szCs w:val="21"/>
                <w:lang w:val="en-US" w:eastAsia="zh-CN"/>
              </w:rPr>
              <w:t xml:space="preserve">3</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宋体" w:hAnsi="宋体" w:cs="宋体"/>
                <w:sz w:val="24"/>
              </w:rPr>
              <w:t xml:space="preserve">未提供不得分</w:t>
            </w:r>
            <w:r>
              <w:rPr>
                <w:rFonts w:hint="eastAsia" w:ascii="Times New Roman" w:hAnsi="Times New Roman" w:eastAsia="宋体" w:cs="宋体"/>
                <w:sz w:val="24"/>
                <w:szCs w:val="21"/>
              </w:rPr>
              <w:t xml:space="preserve">。</w:t>
            </w:r>
            <w:r>
              <w:rPr>
                <w:rFonts w:hint="eastAsia" w:ascii="Times New Roman" w:hAnsi="Times New Roman" w:eastAsia="宋体" w:cs="宋体"/>
                <w:sz w:val="24"/>
                <w:szCs w:val="21"/>
                <w:lang w:val="en-US" w:eastAsia="zh-CN" w:bidi="ar"/>
              </w:rPr>
            </w:r>
            <w:r/>
          </w:p>
        </w:tc>
        <w:tc>
          <w:tcPr>
            <w:tcW w:w="2440" w:type="dxa"/>
            <w:vAlign w:val="center"/>
            <w:textDirection w:val="lrTb"/>
            <w:noWrap w:val="false"/>
          </w:tcPr>
          <w:p>
            <w:pPr>
              <w:pStyle w:val="1026"/>
              <w:ind w:left="-38"/>
              <w:rPr>
                <w:sz w:val="24"/>
              </w:rPr>
            </w:pPr>
            <w:r>
              <w:rPr>
                <w:sz w:val="24"/>
              </w:rPr>
            </w:r>
            <w:r/>
          </w:p>
        </w:tc>
      </w:tr>
      <w:tr>
        <w:trPr/>
        <w:tc>
          <w:tcPr>
            <w:tcW w:w="835" w:type="dxa"/>
            <w:vAlign w:val="center"/>
            <w:textDirection w:val="lrTb"/>
            <w:noWrap w:val="false"/>
          </w:tcPr>
          <w:p>
            <w:pPr>
              <w:pStyle w:val="1026"/>
              <w:ind w:firstLine="28"/>
              <w:jc w:val="center"/>
              <w:rPr>
                <w:rFonts w:eastAsia="宋体"/>
                <w:sz w:val="24"/>
                <w:lang w:val="en-US" w:eastAsia="zh-CN"/>
              </w:rPr>
            </w:pPr>
            <w:r>
              <w:rPr>
                <w:rFonts w:hint="eastAsia"/>
                <w:sz w:val="24"/>
                <w:lang w:val="en-US" w:eastAsia="zh-CN"/>
              </w:rPr>
              <w:t xml:space="preserve">2.5</w:t>
            </w:r>
            <w:r>
              <w:rPr>
                <w:rFonts w:eastAsia="宋体"/>
                <w:sz w:val="24"/>
                <w:lang w:val="en-US" w:eastAsia="zh-CN"/>
              </w:rPr>
            </w:r>
            <w:r/>
          </w:p>
        </w:tc>
        <w:tc>
          <w:tcPr>
            <w:tcW w:w="1462" w:type="dxa"/>
            <w:vAlign w:val="center"/>
            <w:textDirection w:val="lrTb"/>
            <w:noWrap w:val="false"/>
          </w:tcPr>
          <w:p>
            <w:pPr>
              <w:pStyle w:val="1026"/>
              <w:ind w:firstLine="0"/>
              <w:jc w:val="left"/>
              <w:spacing w:line="360" w:lineRule="auto"/>
              <w:widowControl/>
              <w:rPr>
                <w:rFonts w:hint="eastAsia" w:ascii="Times New Roman" w:hAnsi="Times New Roman" w:eastAsia="宋体" w:cs="宋体"/>
                <w:sz w:val="24"/>
                <w:szCs w:val="21"/>
                <w:lang w:val="en-US" w:eastAsia="zh-CN" w:bidi="ar"/>
              </w:rPr>
            </w:pPr>
            <w:r>
              <w:rPr>
                <w:rFonts w:hint="eastAsia" w:ascii="Times New Roman" w:hAnsi="Times New Roman" w:eastAsia="宋体" w:cs="宋体"/>
                <w:sz w:val="24"/>
                <w:szCs w:val="21"/>
                <w:lang w:val="en-US" w:eastAsia="zh-CN" w:bidi="ar"/>
              </w:rPr>
              <w:t xml:space="preserve">服务质量保证措施</w:t>
            </w:r>
            <w:r>
              <w:rPr>
                <w:rFonts w:hint="eastAsia" w:ascii="Times New Roman" w:hAnsi="Times New Roman" w:eastAsia="宋体" w:cs="宋体"/>
                <w:sz w:val="24"/>
                <w:szCs w:val="21"/>
                <w:lang w:val="en-US" w:eastAsia="zh-CN" w:bidi="ar"/>
              </w:rPr>
            </w:r>
            <w:r/>
          </w:p>
        </w:tc>
        <w:tc>
          <w:tcPr>
            <w:tcW w:w="913" w:type="dxa"/>
            <w:vAlign w:val="center"/>
            <w:textDirection w:val="lrTb"/>
            <w:noWrap w:val="false"/>
          </w:tcPr>
          <w:p>
            <w:pPr>
              <w:pStyle w:val="1026"/>
              <w:ind w:firstLine="0"/>
              <w:jc w:val="center"/>
              <w:spacing w:line="360" w:lineRule="auto"/>
              <w:widowControl/>
              <w:rPr>
                <w:rFonts w:ascii="Times New Roman" w:hAnsi="Times New Roman" w:eastAsia="宋体" w:cs="宋体"/>
                <w:sz w:val="24"/>
                <w:szCs w:val="21"/>
                <w:lang w:val="en-US" w:eastAsia="zh-CN" w:bidi="ar-SA"/>
              </w:rPr>
            </w:pPr>
            <w:r>
              <w:rPr>
                <w:rFonts w:hint="eastAsia" w:ascii="Times New Roman" w:hAnsi="Times New Roman" w:eastAsia="宋体" w:cs="宋体"/>
                <w:sz w:val="24"/>
                <w:szCs w:val="21"/>
                <w:lang w:val="en-US" w:eastAsia="zh-CN"/>
              </w:rPr>
              <w:t xml:space="preserve">12</w:t>
            </w:r>
            <w:r>
              <w:rPr>
                <w:rFonts w:ascii="Times New Roman" w:hAnsi="Times New Roman" w:eastAsia="宋体" w:cs="宋体"/>
                <w:sz w:val="24"/>
                <w:szCs w:val="21"/>
                <w:lang w:val="en-US" w:eastAsia="zh-CN" w:bidi="ar-SA"/>
              </w:rPr>
            </w:r>
            <w:r/>
          </w:p>
        </w:tc>
        <w:tc>
          <w:tcPr>
            <w:tcW w:w="3978" w:type="dxa"/>
            <w:vAlign w:val="center"/>
            <w:textDirection w:val="lrTb"/>
            <w:noWrap w:val="false"/>
          </w:tcPr>
          <w:p>
            <w:pPr>
              <w:pStyle w:val="1026"/>
              <w:ind w:firstLine="0"/>
              <w:jc w:val="left"/>
              <w:spacing w:line="360" w:lineRule="auto"/>
              <w:rPr>
                <w:rFonts w:hint="eastAsia" w:ascii="Times New Roman" w:hAnsi="Times New Roman" w:eastAsia="宋体" w:cs="宋体"/>
                <w:sz w:val="24"/>
                <w:szCs w:val="21"/>
                <w:lang w:val="en-US" w:eastAsia="zh-CN" w:bidi="ar"/>
              </w:rPr>
            </w:pPr>
            <w:r>
              <w:rPr>
                <w:rFonts w:hint="eastAsia" w:ascii="Times New Roman" w:hAnsi="Times New Roman" w:eastAsia="宋体" w:cs="宋体"/>
                <w:sz w:val="24"/>
                <w:szCs w:val="21"/>
              </w:rPr>
              <w:t xml:space="preserve">服务质量保证措施详细、科学、针对性</w:t>
            </w:r>
            <w:r>
              <w:rPr>
                <w:rFonts w:hint="eastAsia" w:ascii="Times New Roman" w:hAnsi="Times New Roman" w:eastAsia="宋体" w:cs="宋体"/>
                <w:sz w:val="24"/>
                <w:szCs w:val="21"/>
                <w:lang w:eastAsia="zh-CN"/>
              </w:rPr>
              <w:t xml:space="preserve">强得</w:t>
            </w:r>
            <w:r>
              <w:rPr>
                <w:rFonts w:hint="eastAsia" w:ascii="Times New Roman" w:hAnsi="Times New Roman" w:eastAsia="宋体" w:cs="宋体"/>
                <w:sz w:val="24"/>
                <w:szCs w:val="21"/>
                <w:lang w:val="en-US" w:eastAsia="zh-CN"/>
              </w:rPr>
              <w:t xml:space="preserve">12</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服</w:t>
            </w:r>
            <w:r>
              <w:rPr>
                <w:rFonts w:hint="eastAsia" w:ascii="Times New Roman" w:hAnsi="Times New Roman" w:eastAsia="宋体" w:cs="宋体"/>
                <w:sz w:val="24"/>
                <w:szCs w:val="21"/>
              </w:rPr>
              <w:t xml:space="preserve">务质量保证措施</w:t>
            </w:r>
            <w:r>
              <w:rPr>
                <w:rFonts w:hint="eastAsia" w:ascii="Times New Roman" w:hAnsi="Times New Roman" w:eastAsia="宋体" w:cs="宋体"/>
                <w:sz w:val="24"/>
                <w:szCs w:val="21"/>
                <w:lang w:eastAsia="zh-CN"/>
              </w:rPr>
              <w:t xml:space="preserve">较</w:t>
            </w:r>
            <w:r>
              <w:rPr>
                <w:rFonts w:hint="eastAsia" w:ascii="Times New Roman" w:hAnsi="Times New Roman" w:eastAsia="宋体" w:cs="宋体"/>
                <w:sz w:val="24"/>
                <w:szCs w:val="21"/>
              </w:rPr>
              <w:t xml:space="preserve">详细、科学、针对性</w:t>
            </w:r>
            <w:r>
              <w:rPr>
                <w:rFonts w:hint="eastAsia" w:ascii="Times New Roman" w:hAnsi="Times New Roman" w:eastAsia="宋体" w:cs="宋体"/>
                <w:sz w:val="24"/>
                <w:szCs w:val="21"/>
                <w:lang w:eastAsia="zh-CN"/>
              </w:rPr>
              <w:t xml:space="preserve">较强</w:t>
            </w:r>
            <w:r>
              <w:rPr>
                <w:rFonts w:hint="eastAsia" w:ascii="Times New Roman" w:hAnsi="Times New Roman" w:eastAsia="宋体" w:cs="宋体"/>
                <w:sz w:val="24"/>
                <w:szCs w:val="21"/>
              </w:rPr>
              <w:t xml:space="preserve">得</w:t>
            </w:r>
            <w:r>
              <w:rPr>
                <w:rFonts w:hint="eastAsia" w:ascii="Times New Roman" w:hAnsi="Times New Roman" w:eastAsia="宋体" w:cs="宋体"/>
                <w:sz w:val="24"/>
                <w:szCs w:val="21"/>
                <w:lang w:val="en-US" w:eastAsia="zh-CN"/>
              </w:rPr>
              <w:t xml:space="preserve">9</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Times New Roman" w:hAnsi="Times New Roman" w:eastAsia="宋体" w:cs="宋体"/>
                <w:sz w:val="24"/>
                <w:szCs w:val="21"/>
                <w:lang w:eastAsia="zh-CN"/>
              </w:rPr>
              <w:t xml:space="preserve">服</w:t>
            </w:r>
            <w:r>
              <w:rPr>
                <w:rFonts w:hint="eastAsia" w:ascii="Times New Roman" w:hAnsi="Times New Roman" w:eastAsia="宋体" w:cs="宋体"/>
                <w:sz w:val="24"/>
                <w:szCs w:val="21"/>
              </w:rPr>
              <w:t xml:space="preserve">务质量保证措施</w:t>
            </w:r>
            <w:r>
              <w:rPr>
                <w:rFonts w:hint="eastAsia" w:ascii="Times New Roman" w:hAnsi="Times New Roman" w:eastAsia="宋体" w:cs="宋体"/>
                <w:sz w:val="24"/>
                <w:szCs w:val="21"/>
                <w:lang w:eastAsia="zh-CN"/>
              </w:rPr>
              <w:t xml:space="preserve">一般</w:t>
            </w:r>
            <w:r>
              <w:rPr>
                <w:rFonts w:hint="eastAsia" w:ascii="Times New Roman" w:hAnsi="Times New Roman" w:eastAsia="宋体" w:cs="宋体"/>
                <w:sz w:val="24"/>
                <w:szCs w:val="21"/>
              </w:rPr>
              <w:t xml:space="preserve">、科学、针对性</w:t>
            </w:r>
            <w:r>
              <w:rPr>
                <w:rFonts w:hint="eastAsia" w:ascii="Times New Roman" w:hAnsi="Times New Roman" w:eastAsia="宋体" w:cs="宋体"/>
                <w:sz w:val="24"/>
                <w:szCs w:val="21"/>
                <w:lang w:eastAsia="zh-CN"/>
              </w:rPr>
              <w:t xml:space="preserve">一般</w:t>
            </w:r>
            <w:r>
              <w:rPr>
                <w:rFonts w:hint="eastAsia" w:ascii="Times New Roman" w:hAnsi="Times New Roman" w:eastAsia="宋体" w:cs="宋体"/>
                <w:sz w:val="24"/>
                <w:szCs w:val="21"/>
              </w:rPr>
              <w:t xml:space="preserve">得6分；</w:t>
            </w:r>
            <w:r>
              <w:rPr>
                <w:rFonts w:hint="eastAsia" w:ascii="Times New Roman" w:hAnsi="Times New Roman" w:eastAsia="宋体" w:cs="宋体"/>
                <w:sz w:val="24"/>
                <w:szCs w:val="21"/>
                <w:lang w:eastAsia="zh-CN"/>
              </w:rPr>
              <w:t xml:space="preserve">服</w:t>
            </w:r>
            <w:r>
              <w:rPr>
                <w:rFonts w:hint="eastAsia" w:ascii="Times New Roman" w:hAnsi="Times New Roman" w:eastAsia="宋体" w:cs="宋体"/>
                <w:sz w:val="24"/>
                <w:szCs w:val="21"/>
              </w:rPr>
              <w:t xml:space="preserve">务质量保证措施</w:t>
            </w:r>
            <w:r>
              <w:rPr>
                <w:rFonts w:hint="eastAsia" w:ascii="Times New Roman" w:hAnsi="Times New Roman" w:eastAsia="宋体" w:cs="宋体"/>
                <w:sz w:val="24"/>
                <w:szCs w:val="21"/>
                <w:lang w:eastAsia="zh-CN"/>
              </w:rPr>
              <w:t xml:space="preserve">简单</w:t>
            </w:r>
            <w:r>
              <w:rPr>
                <w:rFonts w:hint="eastAsia" w:ascii="Times New Roman" w:hAnsi="Times New Roman" w:eastAsia="宋体" w:cs="宋体"/>
                <w:sz w:val="24"/>
                <w:szCs w:val="21"/>
              </w:rPr>
              <w:t xml:space="preserve">、科学、针对性</w:t>
            </w:r>
            <w:r>
              <w:rPr>
                <w:rFonts w:hint="eastAsia" w:ascii="Times New Roman" w:hAnsi="Times New Roman" w:eastAsia="宋体" w:cs="宋体"/>
                <w:sz w:val="24"/>
                <w:szCs w:val="21"/>
                <w:lang w:eastAsia="zh-CN"/>
              </w:rPr>
              <w:t xml:space="preserve">较差</w:t>
            </w:r>
            <w:r>
              <w:rPr>
                <w:rFonts w:hint="eastAsia" w:ascii="Times New Roman" w:hAnsi="Times New Roman" w:eastAsia="宋体" w:cs="宋体"/>
                <w:sz w:val="24"/>
                <w:szCs w:val="21"/>
              </w:rPr>
              <w:t xml:space="preserve">得</w:t>
            </w:r>
            <w:r>
              <w:rPr>
                <w:rFonts w:hint="eastAsia" w:ascii="Times New Roman" w:hAnsi="Times New Roman" w:eastAsia="宋体" w:cs="宋体"/>
                <w:sz w:val="24"/>
                <w:szCs w:val="21"/>
                <w:lang w:val="en-US" w:eastAsia="zh-CN"/>
              </w:rPr>
              <w:t xml:space="preserve">3</w:t>
            </w:r>
            <w:r>
              <w:rPr>
                <w:rFonts w:hint="eastAsia" w:ascii="Times New Roman" w:hAnsi="Times New Roman" w:eastAsia="宋体" w:cs="宋体"/>
                <w:sz w:val="24"/>
                <w:szCs w:val="21"/>
              </w:rPr>
              <w:t xml:space="preserve">分</w:t>
            </w:r>
            <w:r>
              <w:rPr>
                <w:rFonts w:hint="eastAsia" w:ascii="Times New Roman" w:hAnsi="Times New Roman" w:eastAsia="宋体" w:cs="宋体"/>
                <w:sz w:val="24"/>
                <w:szCs w:val="21"/>
                <w:lang w:eastAsia="zh-CN"/>
              </w:rPr>
              <w:t xml:space="preserve">；</w:t>
            </w:r>
            <w:r>
              <w:rPr>
                <w:rFonts w:hint="eastAsia" w:ascii="宋体" w:hAnsi="宋体" w:cs="宋体"/>
                <w:sz w:val="24"/>
              </w:rPr>
              <w:t xml:space="preserve">未提供不得分</w:t>
            </w:r>
            <w:r>
              <w:rPr>
                <w:rFonts w:hint="eastAsia" w:ascii="Times New Roman" w:hAnsi="Times New Roman" w:eastAsia="宋体" w:cs="宋体"/>
                <w:sz w:val="24"/>
                <w:szCs w:val="21"/>
              </w:rPr>
              <w:t xml:space="preserve">。</w:t>
            </w:r>
            <w:r>
              <w:rPr>
                <w:rFonts w:hint="eastAsia" w:ascii="Times New Roman" w:hAnsi="Times New Roman" w:eastAsia="宋体" w:cs="宋体"/>
                <w:sz w:val="24"/>
                <w:szCs w:val="21"/>
                <w:lang w:val="en-US" w:eastAsia="zh-CN" w:bidi="ar"/>
              </w:rPr>
            </w:r>
            <w:r/>
          </w:p>
        </w:tc>
        <w:tc>
          <w:tcPr>
            <w:tcW w:w="2440" w:type="dxa"/>
            <w:vAlign w:val="center"/>
            <w:textDirection w:val="lrTb"/>
            <w:noWrap w:val="false"/>
          </w:tcPr>
          <w:p>
            <w:pPr>
              <w:pStyle w:val="1026"/>
              <w:ind w:left="-38"/>
              <w:rPr>
                <w:sz w:val="24"/>
              </w:rPr>
            </w:pPr>
            <w:r>
              <w:rPr>
                <w:sz w:val="24"/>
              </w:rPr>
            </w:r>
            <w:r/>
          </w:p>
        </w:tc>
      </w:tr>
      <w:tr>
        <w:trPr>
          <w:trHeight w:val="289"/>
        </w:trPr>
        <w:tc>
          <w:tcPr>
            <w:tcW w:w="835" w:type="dxa"/>
            <w:vAlign w:val="center"/>
            <w:textDirection w:val="lrTb"/>
            <w:noWrap w:val="false"/>
          </w:tcPr>
          <w:p>
            <w:pPr>
              <w:pStyle w:val="1026"/>
              <w:ind w:firstLine="28"/>
              <w:jc w:val="center"/>
              <w:rPr>
                <w:sz w:val="24"/>
              </w:rPr>
            </w:pPr>
            <w:r>
              <w:rPr>
                <w:rFonts w:hint="eastAsia"/>
                <w:sz w:val="24"/>
              </w:rPr>
              <w:t xml:space="preserve">3</w:t>
            </w:r>
            <w:r>
              <w:rPr>
                <w:sz w:val="24"/>
              </w:rPr>
            </w:r>
            <w:r/>
          </w:p>
        </w:tc>
        <w:tc>
          <w:tcPr>
            <w:tcW w:w="1462" w:type="dxa"/>
            <w:vAlign w:val="center"/>
            <w:textDirection w:val="lrTb"/>
            <w:noWrap w:val="false"/>
          </w:tcPr>
          <w:p>
            <w:pPr>
              <w:pStyle w:val="1026"/>
              <w:ind w:firstLine="28"/>
              <w:jc w:val="center"/>
              <w:rPr>
                <w:sz w:val="24"/>
              </w:rPr>
            </w:pPr>
            <w:r>
              <w:rPr>
                <w:rFonts w:hint="eastAsia"/>
                <w:sz w:val="24"/>
              </w:rPr>
              <w:t xml:space="preserve">客观分</w:t>
            </w:r>
            <w:r>
              <w:rPr>
                <w:sz w:val="24"/>
              </w:rPr>
            </w:r>
            <w:r/>
          </w:p>
        </w:tc>
        <w:tc>
          <w:tcPr>
            <w:tcW w:w="913" w:type="dxa"/>
            <w:vAlign w:val="center"/>
            <w:textDirection w:val="lrTb"/>
            <w:noWrap w:val="false"/>
          </w:tcPr>
          <w:p>
            <w:pPr>
              <w:pStyle w:val="1026"/>
              <w:ind w:firstLine="28"/>
              <w:jc w:val="center"/>
              <w:rPr>
                <w:rFonts w:eastAsia="宋体"/>
                <w:sz w:val="24"/>
                <w:lang w:val="en-US" w:eastAsia="zh-CN"/>
              </w:rPr>
            </w:pPr>
            <w:r>
              <w:rPr>
                <w:rFonts w:hint="eastAsia"/>
                <w:sz w:val="24"/>
                <w:lang w:val="en-US" w:eastAsia="zh-CN"/>
              </w:rPr>
              <w:t xml:space="preserve">36</w:t>
            </w:r>
            <w:r>
              <w:rPr>
                <w:rFonts w:eastAsia="宋体"/>
                <w:sz w:val="24"/>
                <w:lang w:val="en-US" w:eastAsia="zh-CN"/>
              </w:rPr>
            </w:r>
            <w:r/>
          </w:p>
        </w:tc>
        <w:tc>
          <w:tcPr>
            <w:tcW w:w="3978" w:type="dxa"/>
            <w:vAlign w:val="center"/>
            <w:textDirection w:val="lrTb"/>
            <w:noWrap w:val="false"/>
          </w:tcPr>
          <w:p>
            <w:pPr>
              <w:pStyle w:val="1026"/>
              <w:rPr>
                <w:sz w:val="24"/>
              </w:rPr>
            </w:pPr>
            <w:r>
              <w:rPr>
                <w:sz w:val="24"/>
              </w:rPr>
            </w:r>
            <w:r/>
          </w:p>
        </w:tc>
        <w:tc>
          <w:tcPr>
            <w:tcW w:w="2440" w:type="dxa"/>
            <w:vAlign w:val="center"/>
            <w:textDirection w:val="lrTb"/>
            <w:noWrap w:val="false"/>
          </w:tcPr>
          <w:p>
            <w:pPr>
              <w:pStyle w:val="1026"/>
              <w:ind w:left="-38"/>
              <w:rPr>
                <w:sz w:val="24"/>
              </w:rPr>
            </w:pPr>
            <w:r>
              <w:rPr>
                <w:sz w:val="24"/>
              </w:rPr>
            </w:r>
            <w:r/>
          </w:p>
        </w:tc>
      </w:tr>
      <w:tr>
        <w:trPr/>
        <w:tc>
          <w:tcPr>
            <w:tcW w:w="835" w:type="dxa"/>
            <w:vAlign w:val="center"/>
            <w:textDirection w:val="lrTb"/>
            <w:noWrap w:val="false"/>
          </w:tcPr>
          <w:p>
            <w:pPr>
              <w:pStyle w:val="1026"/>
              <w:ind w:firstLine="28"/>
              <w:jc w:val="center"/>
              <w:rPr>
                <w:rFonts w:eastAsia="宋体"/>
                <w:sz w:val="24"/>
                <w:lang w:val="en-US" w:eastAsia="zh-CN"/>
              </w:rPr>
            </w:pPr>
            <w:r>
              <w:rPr>
                <w:rFonts w:hint="eastAsia"/>
                <w:sz w:val="24"/>
                <w:lang w:val="en-US" w:eastAsia="zh-CN"/>
              </w:rPr>
              <w:t xml:space="preserve">3.1</w:t>
            </w:r>
            <w:r>
              <w:rPr>
                <w:rFonts w:eastAsia="宋体"/>
                <w:sz w:val="24"/>
                <w:lang w:val="en-US" w:eastAsia="zh-CN"/>
              </w:rPr>
            </w:r>
            <w:r/>
          </w:p>
        </w:tc>
        <w:tc>
          <w:tcPr>
            <w:tcW w:w="1462" w:type="dxa"/>
            <w:vAlign w:val="center"/>
            <w:textDirection w:val="lrTb"/>
            <w:noWrap w:val="false"/>
          </w:tcPr>
          <w:p>
            <w:pPr>
              <w:pStyle w:val="1026"/>
              <w:ind w:firstLine="0"/>
              <w:jc w:val="both"/>
              <w:spacing w:line="360" w:lineRule="auto"/>
              <w:widowControl/>
              <w:rPr>
                <w:rFonts w:hint="eastAsia" w:ascii="Times New Roman" w:hAnsi="Times New Roman" w:eastAsia="宋体" w:cs="宋体"/>
                <w:sz w:val="24"/>
                <w:szCs w:val="21"/>
                <w:lang w:val="en-US" w:eastAsia="zh-CN" w:bidi="ar-SA"/>
              </w:rPr>
            </w:pPr>
            <w:r>
              <w:rPr>
                <w:rFonts w:hint="eastAsia" w:ascii="Times New Roman" w:hAnsi="Times New Roman" w:eastAsia="宋体" w:cs="宋体"/>
                <w:sz w:val="24"/>
                <w:szCs w:val="21"/>
                <w:lang w:eastAsia="zh-CN"/>
              </w:rPr>
              <w:t xml:space="preserve">服务业绩</w:t>
            </w:r>
            <w:r>
              <w:rPr>
                <w:rFonts w:hint="eastAsia" w:ascii="Times New Roman" w:hAnsi="Times New Roman" w:eastAsia="宋体" w:cs="宋体"/>
                <w:sz w:val="24"/>
                <w:szCs w:val="21"/>
                <w:lang w:val="en-US" w:eastAsia="zh-CN" w:bidi="ar-SA"/>
              </w:rPr>
            </w:r>
            <w:r/>
          </w:p>
        </w:tc>
        <w:tc>
          <w:tcPr>
            <w:tcW w:w="913" w:type="dxa"/>
            <w:vAlign w:val="center"/>
            <w:textDirection w:val="lrTb"/>
            <w:noWrap w:val="false"/>
          </w:tcPr>
          <w:p>
            <w:pPr>
              <w:pStyle w:val="1026"/>
              <w:ind w:firstLine="0"/>
              <w:jc w:val="center"/>
              <w:spacing w:line="360" w:lineRule="auto"/>
              <w:widowControl/>
              <w:rPr>
                <w:rFonts w:ascii="Times New Roman" w:hAnsi="Times New Roman" w:eastAsia="宋体" w:cs="宋体"/>
                <w:sz w:val="24"/>
                <w:szCs w:val="21"/>
                <w:lang w:val="en-US" w:eastAsia="zh-CN" w:bidi="ar-SA"/>
              </w:rPr>
            </w:pPr>
            <w:r>
              <w:rPr>
                <w:rFonts w:hint="eastAsia" w:ascii="Times New Roman" w:hAnsi="Times New Roman" w:eastAsia="宋体" w:cs="宋体"/>
                <w:sz w:val="24"/>
                <w:szCs w:val="21"/>
                <w:lang w:val="en-US" w:eastAsia="zh-CN"/>
              </w:rPr>
              <w:t xml:space="preserve">10</w:t>
            </w:r>
            <w:r>
              <w:rPr>
                <w:rFonts w:ascii="Times New Roman" w:hAnsi="Times New Roman" w:eastAsia="宋体" w:cs="宋体"/>
                <w:sz w:val="24"/>
                <w:szCs w:val="21"/>
                <w:lang w:val="en-US" w:eastAsia="zh-CN" w:bidi="ar-SA"/>
              </w:rPr>
            </w:r>
            <w:r/>
          </w:p>
        </w:tc>
        <w:tc>
          <w:tcPr>
            <w:tcW w:w="3978" w:type="dxa"/>
            <w:vAlign w:val="center"/>
            <w:textDirection w:val="lrTb"/>
            <w:noWrap w:val="false"/>
          </w:tcPr>
          <w:p>
            <w:pPr>
              <w:pStyle w:val="1026"/>
              <w:ind w:firstLine="0"/>
              <w:jc w:val="left"/>
              <w:spacing w:line="360" w:lineRule="auto"/>
              <w:widowControl/>
              <w:rPr>
                <w:rFonts w:hint="eastAsia" w:ascii="Times New Roman" w:hAnsi="Times New Roman" w:eastAsia="宋体" w:cs="宋体"/>
                <w:sz w:val="24"/>
                <w:szCs w:val="21"/>
                <w:u w:val="none"/>
                <w:lang w:val="en-US" w:eastAsia="zh-CN" w:bidi="ar-SA"/>
              </w:rPr>
            </w:pPr>
            <w:r>
              <w:rPr>
                <w:rFonts w:hint="eastAsia" w:ascii="Times New Roman" w:hAnsi="Times New Roman" w:eastAsia="宋体"/>
                <w:sz w:val="24"/>
                <w:szCs w:val="24"/>
              </w:rPr>
              <w:t xml:space="preserve">供应商近三年具有（从</w:t>
            </w:r>
            <w:r>
              <w:rPr>
                <w:rFonts w:hint="eastAsia" w:ascii="Times New Roman" w:hAnsi="Times New Roman" w:eastAsia="宋体"/>
                <w:sz w:val="24"/>
                <w:szCs w:val="24"/>
                <w:lang w:eastAsia="zh-CN"/>
              </w:rPr>
              <w:t xml:space="preserve">响应截止时间</w:t>
            </w:r>
            <w:r>
              <w:rPr>
                <w:rFonts w:hint="eastAsia" w:ascii="Times New Roman" w:hAnsi="Times New Roman" w:eastAsia="宋体"/>
                <w:sz w:val="24"/>
                <w:szCs w:val="24"/>
              </w:rPr>
              <w:t xml:space="preserve">向前推算）相关安全服务业绩</w:t>
            </w:r>
            <w:r>
              <w:rPr>
                <w:rFonts w:hint="eastAsia" w:ascii="Times New Roman" w:hAnsi="Times New Roman" w:eastAsia="宋体"/>
                <w:sz w:val="24"/>
                <w:szCs w:val="24"/>
                <w:lang w:eastAsia="zh-CN"/>
              </w:rPr>
              <w:t xml:space="preserve">的</w:t>
            </w:r>
            <w:r>
              <w:rPr>
                <w:rFonts w:hint="eastAsia" w:ascii="Times New Roman" w:hAnsi="Times New Roman" w:eastAsia="宋体"/>
                <w:sz w:val="24"/>
                <w:szCs w:val="24"/>
              </w:rPr>
              <w:t xml:space="preserve">，有一个得5分，最高得1</w:t>
            </w:r>
            <w:r>
              <w:rPr>
                <w:rFonts w:hint="eastAsia" w:ascii="Times New Roman" w:hAnsi="Times New Roman" w:eastAsia="宋体"/>
                <w:sz w:val="24"/>
                <w:szCs w:val="24"/>
                <w:lang w:val="en-US" w:eastAsia="zh-CN"/>
              </w:rPr>
              <w:t xml:space="preserve">0</w:t>
            </w:r>
            <w:r>
              <w:rPr>
                <w:rFonts w:hint="eastAsia" w:ascii="Times New Roman" w:hAnsi="Times New Roman" w:eastAsia="宋体"/>
                <w:sz w:val="24"/>
                <w:szCs w:val="24"/>
              </w:rPr>
              <w:t xml:space="preserve">分。</w:t>
            </w:r>
            <w:r>
              <w:rPr>
                <w:rFonts w:hint="eastAsia" w:ascii="Times New Roman" w:hAnsi="Times New Roman" w:eastAsia="宋体" w:cs="宋体"/>
                <w:sz w:val="24"/>
                <w:szCs w:val="21"/>
                <w:u w:val="none"/>
                <w:lang w:val="en-US" w:eastAsia="zh-CN" w:bidi="ar-SA"/>
              </w:rPr>
            </w:r>
            <w:r/>
          </w:p>
        </w:tc>
        <w:tc>
          <w:tcPr>
            <w:tcW w:w="2440" w:type="dxa"/>
            <w:vAlign w:val="center"/>
            <w:textDirection w:val="lrTb"/>
            <w:noWrap w:val="false"/>
          </w:tcPr>
          <w:p>
            <w:pPr>
              <w:pStyle w:val="1026"/>
              <w:ind w:left="-38"/>
              <w:rPr>
                <w:b w:val="0"/>
                <w:bCs w:val="0"/>
                <w:sz w:val="24"/>
              </w:rPr>
            </w:pPr>
            <w:r>
              <w:rPr>
                <w:rFonts w:hint="eastAsia" w:ascii="宋体" w:hAnsi="宋体" w:cs="宋体"/>
                <w:b w:val="0"/>
                <w:bCs w:val="0"/>
                <w:sz w:val="24"/>
              </w:rPr>
              <w:t xml:space="preserve">须提供合同</w:t>
            </w:r>
            <w:r>
              <w:rPr>
                <w:rFonts w:hint="eastAsia" w:ascii="宋体" w:hAnsi="宋体" w:cs="宋体"/>
                <w:b w:val="0"/>
                <w:bCs w:val="0"/>
                <w:sz w:val="24"/>
                <w:lang w:eastAsia="zh-CN"/>
              </w:rPr>
              <w:t xml:space="preserve">扫描件</w:t>
            </w:r>
            <w:r>
              <w:rPr>
                <w:rFonts w:hint="eastAsia" w:ascii="宋体" w:hAnsi="宋体" w:cs="宋体"/>
                <w:b w:val="0"/>
                <w:bCs w:val="0"/>
                <w:sz w:val="24"/>
              </w:rPr>
              <w:t xml:space="preserve">，时间以合同签订时间为准，不提供不得分。</w:t>
            </w:r>
            <w:r>
              <w:rPr>
                <w:b w:val="0"/>
                <w:bCs w:val="0"/>
                <w:sz w:val="24"/>
              </w:rPr>
            </w:r>
            <w:r/>
          </w:p>
        </w:tc>
      </w:tr>
      <w:tr>
        <w:trPr/>
        <w:tc>
          <w:tcPr>
            <w:tcW w:w="835" w:type="dxa"/>
            <w:vAlign w:val="center"/>
            <w:textDirection w:val="lrTb"/>
            <w:noWrap w:val="false"/>
          </w:tcPr>
          <w:p>
            <w:pPr>
              <w:pStyle w:val="1026"/>
              <w:ind w:firstLine="28"/>
              <w:jc w:val="center"/>
              <w:rPr>
                <w:sz w:val="24"/>
                <w:lang w:val="en-US" w:eastAsia="zh-CN"/>
              </w:rPr>
            </w:pPr>
            <w:r>
              <w:rPr>
                <w:rFonts w:hint="eastAsia"/>
                <w:sz w:val="24"/>
                <w:lang w:val="en-US" w:eastAsia="zh-CN"/>
              </w:rPr>
              <w:t xml:space="preserve">3.2</w:t>
            </w:r>
            <w:r>
              <w:rPr>
                <w:sz w:val="24"/>
                <w:lang w:val="en-US" w:eastAsia="zh-CN"/>
              </w:rPr>
            </w:r>
            <w:r/>
          </w:p>
        </w:tc>
        <w:tc>
          <w:tcPr>
            <w:tcW w:w="1462" w:type="dxa"/>
            <w:vAlign w:val="center"/>
            <w:textDirection w:val="lrTb"/>
            <w:noWrap w:val="false"/>
          </w:tcPr>
          <w:p>
            <w:pPr>
              <w:pStyle w:val="1026"/>
              <w:ind w:firstLine="0"/>
              <w:jc w:val="both"/>
              <w:spacing w:line="360" w:lineRule="auto"/>
              <w:widowControl/>
              <w:rPr>
                <w:rFonts w:hint="eastAsia" w:ascii="Times New Roman" w:hAnsi="Times New Roman" w:eastAsia="宋体" w:cs="宋体"/>
                <w:sz w:val="24"/>
                <w:szCs w:val="21"/>
                <w:lang w:eastAsia="zh-CN"/>
              </w:rPr>
            </w:pPr>
            <w:r>
              <w:rPr>
                <w:rFonts w:hint="eastAsia" w:ascii="宋体" w:hAnsi="宋体" w:eastAsia="宋体" w:cs="宋体"/>
                <w:color w:val="000000"/>
                <w:sz w:val="24"/>
                <w:szCs w:val="24"/>
                <w:highlight w:val="none"/>
                <w:lang w:val="zh-CN" w:bidi="zh-CN"/>
              </w:rPr>
              <w:t xml:space="preserve">企业成长值</w:t>
            </w:r>
            <w:r>
              <w:rPr>
                <w:rFonts w:hint="eastAsia" w:ascii="Times New Roman" w:hAnsi="Times New Roman" w:eastAsia="宋体" w:cs="宋体"/>
                <w:sz w:val="24"/>
                <w:szCs w:val="21"/>
                <w:lang w:eastAsia="zh-CN"/>
              </w:rPr>
            </w:r>
            <w:r/>
          </w:p>
        </w:tc>
        <w:tc>
          <w:tcPr>
            <w:tcW w:w="913" w:type="dxa"/>
            <w:vAlign w:val="center"/>
            <w:textDirection w:val="lrTb"/>
            <w:noWrap w:val="false"/>
          </w:tcPr>
          <w:p>
            <w:pPr>
              <w:pStyle w:val="1026"/>
              <w:ind w:firstLine="0"/>
              <w:jc w:val="center"/>
              <w:spacing w:line="360" w:lineRule="auto"/>
              <w:widowControl/>
              <w:rPr>
                <w:rFonts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15</w:t>
            </w:r>
            <w:r>
              <w:rPr>
                <w:rFonts w:ascii="Times New Roman" w:hAnsi="Times New Roman" w:eastAsia="宋体" w:cs="宋体"/>
                <w:sz w:val="24"/>
                <w:szCs w:val="21"/>
                <w:lang w:val="en-US" w:eastAsia="zh-CN"/>
              </w:rPr>
            </w:r>
            <w:r/>
          </w:p>
        </w:tc>
        <w:tc>
          <w:tcPr>
            <w:tcW w:w="3978" w:type="dxa"/>
            <w:vAlign w:val="center"/>
            <w:textDirection w:val="lrTb"/>
            <w:noWrap w:val="false"/>
          </w:tcPr>
          <w:p>
            <w:pPr>
              <w:pStyle w:val="1026"/>
              <w:ind w:firstLine="0"/>
              <w:jc w:val="left"/>
              <w:spacing w:line="360" w:lineRule="auto"/>
              <w:widowControl/>
              <w:rPr>
                <w:rFonts w:hint="eastAsia" w:ascii="Times New Roman" w:hAnsi="Times New Roman" w:eastAsia="宋体"/>
                <w:sz w:val="24"/>
                <w:szCs w:val="24"/>
              </w:rPr>
            </w:pPr>
            <w:r>
              <w:rPr>
                <w:rFonts w:hint="eastAsia" w:ascii="Times New Roman" w:hAnsi="Times New Roman" w:eastAsia="宋体"/>
                <w:sz w:val="24"/>
                <w:szCs w:val="24"/>
              </w:rPr>
              <w:t xml:space="preserve">在应急管理信息系统中，企业成长值90分及以上的得15分，85（含）-90得12分，80（含）-85得9分，75（含）-80得6分，60（含）-75得3分，60以下不得分。</w:t>
            </w:r>
            <w:r>
              <w:rPr>
                <w:rFonts w:hint="eastAsia" w:ascii="Times New Roman" w:hAnsi="Times New Roman" w:eastAsia="宋体"/>
                <w:sz w:val="24"/>
                <w:szCs w:val="24"/>
              </w:rPr>
            </w:r>
            <w:r/>
          </w:p>
        </w:tc>
        <w:tc>
          <w:tcPr>
            <w:tcW w:w="2440" w:type="dxa"/>
            <w:vAlign w:val="center"/>
            <w:textDirection w:val="lrTb"/>
            <w:noWrap w:val="false"/>
          </w:tcPr>
          <w:p>
            <w:pPr>
              <w:pStyle w:val="1026"/>
              <w:ind w:left="-38"/>
              <w:rPr>
                <w:rFonts w:hint="eastAsia" w:ascii="宋体" w:hAnsi="宋体" w:cs="宋体"/>
                <w:b w:val="0"/>
                <w:bCs w:val="0"/>
                <w:sz w:val="24"/>
              </w:rPr>
            </w:pPr>
            <w:r>
              <w:rPr>
                <w:rFonts w:hint="eastAsia" w:ascii="Times New Roman" w:hAnsi="Times New Roman" w:eastAsia="宋体"/>
                <w:b w:val="0"/>
                <w:bCs w:val="0"/>
                <w:sz w:val="24"/>
                <w:szCs w:val="24"/>
                <w:lang w:eastAsia="zh-CN"/>
              </w:rPr>
              <w:t xml:space="preserve">供应商</w:t>
            </w:r>
            <w:r>
              <w:rPr>
                <w:rFonts w:hint="eastAsia" w:ascii="Times New Roman" w:hAnsi="Times New Roman" w:eastAsia="宋体"/>
                <w:b w:val="0"/>
                <w:bCs w:val="0"/>
                <w:sz w:val="24"/>
                <w:szCs w:val="24"/>
              </w:rPr>
              <w:t xml:space="preserve">提供在</w:t>
            </w:r>
            <w:r>
              <w:rPr>
                <w:rFonts w:hint="eastAsia" w:ascii="Times New Roman" w:hAnsi="Times New Roman" w:eastAsia="宋体"/>
                <w:b w:val="0"/>
                <w:bCs w:val="0"/>
                <w:sz w:val="24"/>
                <w:szCs w:val="24"/>
                <w:lang w:eastAsia="zh-CN"/>
              </w:rPr>
              <w:t xml:space="preserve">应急管理信息</w:t>
            </w:r>
            <w:r>
              <w:rPr>
                <w:rFonts w:hint="eastAsia" w:ascii="Times New Roman" w:hAnsi="Times New Roman" w:eastAsia="宋体"/>
                <w:b w:val="0"/>
                <w:bCs w:val="0"/>
                <w:sz w:val="24"/>
                <w:szCs w:val="24"/>
              </w:rPr>
              <w:t xml:space="preserve">系统</w:t>
            </w:r>
            <w:r>
              <w:rPr>
                <w:rFonts w:hint="eastAsia" w:ascii="Times New Roman" w:hAnsi="Times New Roman" w:eastAsia="宋体"/>
                <w:b w:val="0"/>
                <w:bCs w:val="0"/>
                <w:sz w:val="24"/>
                <w:szCs w:val="24"/>
                <w:lang w:val="en-US" w:eastAsia="zh-CN"/>
              </w:rPr>
              <w:t xml:space="preserve">-</w:t>
            </w:r>
            <w:r>
              <w:rPr>
                <w:rFonts w:hint="eastAsia" w:ascii="Times New Roman" w:hAnsi="Times New Roman" w:eastAsia="宋体"/>
                <w:b w:val="0"/>
                <w:bCs w:val="0"/>
                <w:sz w:val="24"/>
                <w:szCs w:val="24"/>
              </w:rPr>
              <w:t xml:space="preserve">中介服务系统中的查询截图并加盖供应商公章；</w:t>
            </w:r>
            <w:r>
              <w:rPr>
                <w:rFonts w:hint="eastAsia" w:ascii="Times New Roman" w:hAnsi="Times New Roman" w:eastAsia="宋体"/>
                <w:b w:val="0"/>
                <w:bCs w:val="0"/>
                <w:sz w:val="24"/>
                <w:szCs w:val="24"/>
                <w:lang w:eastAsia="zh-CN"/>
              </w:rPr>
              <w:t xml:space="preserve">否则不得分。</w:t>
            </w:r>
            <w:r>
              <w:rPr>
                <w:rFonts w:hint="eastAsia" w:ascii="Times New Roman" w:hAnsi="Times New Roman" w:eastAsia="宋体"/>
                <w:b w:val="0"/>
                <w:bCs w:val="0"/>
                <w:sz w:val="24"/>
                <w:szCs w:val="24"/>
              </w:rPr>
              <w:t xml:space="preserve">评委在开标当日查询，以现场查询结果评分。</w:t>
            </w:r>
            <w:r>
              <w:rPr>
                <w:rFonts w:hint="eastAsia" w:ascii="宋体" w:hAnsi="宋体" w:cs="宋体"/>
                <w:b w:val="0"/>
                <w:bCs w:val="0"/>
                <w:sz w:val="24"/>
              </w:rPr>
            </w:r>
            <w:r/>
          </w:p>
        </w:tc>
      </w:tr>
      <w:tr>
        <w:trPr/>
        <w:tc>
          <w:tcPr>
            <w:tcW w:w="835" w:type="dxa"/>
            <w:vAlign w:val="center"/>
            <w:textDirection w:val="lrTb"/>
            <w:noWrap w:val="false"/>
          </w:tcPr>
          <w:p>
            <w:pPr>
              <w:pStyle w:val="1026"/>
              <w:ind w:firstLine="28"/>
              <w:jc w:val="center"/>
              <w:rPr>
                <w:rFonts w:eastAsia="宋体"/>
                <w:sz w:val="24"/>
                <w:lang w:val="en-US" w:eastAsia="zh-CN"/>
              </w:rPr>
            </w:pPr>
            <w:r>
              <w:rPr>
                <w:rFonts w:hint="eastAsia"/>
                <w:sz w:val="24"/>
                <w:lang w:val="en-US" w:eastAsia="zh-CN"/>
              </w:rPr>
              <w:t xml:space="preserve">3.3</w:t>
            </w:r>
            <w:r>
              <w:rPr>
                <w:rFonts w:eastAsia="宋体"/>
                <w:sz w:val="24"/>
                <w:lang w:val="en-US" w:eastAsia="zh-CN"/>
              </w:rPr>
            </w:r>
            <w:r/>
          </w:p>
        </w:tc>
        <w:tc>
          <w:tcPr>
            <w:tcW w:w="1462" w:type="dxa"/>
            <w:vAlign w:val="center"/>
            <w:textDirection w:val="lrTb"/>
            <w:noWrap w:val="false"/>
          </w:tcPr>
          <w:p>
            <w:pPr>
              <w:pStyle w:val="1026"/>
              <w:ind w:firstLine="0"/>
              <w:jc w:val="both"/>
              <w:spacing w:line="360" w:lineRule="auto"/>
              <w:widowControl/>
              <w:rPr>
                <w:rFonts w:hint="eastAsia" w:ascii="Times New Roman" w:hAnsi="Times New Roman" w:eastAsia="宋体" w:cs="宋体"/>
                <w:sz w:val="24"/>
                <w:szCs w:val="21"/>
                <w:lang w:val="en-US" w:eastAsia="zh-CN" w:bidi="ar-SA"/>
              </w:rPr>
            </w:pPr>
            <w:r>
              <w:rPr>
                <w:rFonts w:hint="eastAsia" w:ascii="Times New Roman" w:hAnsi="Times New Roman" w:eastAsia="宋体" w:cs="宋体"/>
                <w:sz w:val="24"/>
                <w:szCs w:val="21"/>
                <w:lang w:eastAsia="zh-CN"/>
              </w:rPr>
              <w:t xml:space="preserve">团队人员实力</w:t>
            </w:r>
            <w:r>
              <w:rPr>
                <w:rFonts w:hint="eastAsia" w:ascii="Times New Roman" w:hAnsi="Times New Roman" w:eastAsia="宋体" w:cs="宋体"/>
                <w:sz w:val="24"/>
                <w:szCs w:val="21"/>
                <w:lang w:val="en-US" w:eastAsia="zh-CN" w:bidi="ar-SA"/>
              </w:rPr>
            </w:r>
            <w:r/>
          </w:p>
        </w:tc>
        <w:tc>
          <w:tcPr>
            <w:tcW w:w="913" w:type="dxa"/>
            <w:vAlign w:val="center"/>
            <w:textDirection w:val="lrTb"/>
            <w:noWrap w:val="false"/>
          </w:tcPr>
          <w:p>
            <w:pPr>
              <w:pStyle w:val="1026"/>
              <w:ind w:firstLine="0"/>
              <w:jc w:val="center"/>
              <w:spacing w:line="360" w:lineRule="auto"/>
              <w:widowControl/>
              <w:rPr>
                <w:rFonts w:ascii="Times New Roman" w:hAnsi="Times New Roman" w:eastAsia="宋体" w:cs="宋体"/>
                <w:sz w:val="24"/>
                <w:szCs w:val="21"/>
                <w:lang w:val="en-US" w:eastAsia="zh-CN" w:bidi="ar-SA"/>
              </w:rPr>
            </w:pPr>
            <w:r>
              <w:rPr>
                <w:rFonts w:hint="eastAsia" w:ascii="Times New Roman" w:hAnsi="Times New Roman" w:eastAsia="宋体" w:cs="宋体"/>
                <w:sz w:val="24"/>
                <w:szCs w:val="21"/>
                <w:lang w:val="en-US" w:eastAsia="zh-CN"/>
              </w:rPr>
              <w:t xml:space="preserve">11</w:t>
            </w:r>
            <w:r>
              <w:rPr>
                <w:rFonts w:ascii="Times New Roman" w:hAnsi="Times New Roman" w:eastAsia="宋体" w:cs="宋体"/>
                <w:sz w:val="24"/>
                <w:szCs w:val="21"/>
                <w:lang w:val="en-US" w:eastAsia="zh-CN" w:bidi="ar-SA"/>
              </w:rPr>
            </w:r>
            <w:r/>
          </w:p>
        </w:tc>
        <w:tc>
          <w:tcPr>
            <w:tcW w:w="3978" w:type="dxa"/>
            <w:vAlign w:val="center"/>
            <w:textDirection w:val="lrTb"/>
            <w:noWrap w:val="false"/>
          </w:tcPr>
          <w:p>
            <w:pPr>
              <w:pStyle w:val="1026"/>
              <w:ind w:firstLine="0"/>
              <w:jc w:val="left"/>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1.</w:t>
            </w:r>
            <w:r>
              <w:rPr>
                <w:rFonts w:hint="eastAsia" w:ascii="Times New Roman" w:hAnsi="Times New Roman" w:eastAsia="宋体"/>
                <w:sz w:val="24"/>
                <w:szCs w:val="24"/>
                <w:lang w:eastAsia="zh-CN"/>
              </w:rPr>
              <w:t xml:space="preserve">拟</w:t>
            </w:r>
            <w:r>
              <w:rPr>
                <w:rFonts w:hint="eastAsia" w:ascii="Times New Roman" w:hAnsi="Times New Roman" w:eastAsia="宋体"/>
                <w:sz w:val="24"/>
                <w:szCs w:val="24"/>
              </w:rPr>
              <w:t xml:space="preserve">投入本项目负责人：</w:t>
            </w:r>
            <w:r>
              <w:rPr>
                <w:rFonts w:hint="eastAsia" w:ascii="Times New Roman" w:hAnsi="Times New Roman" w:eastAsia="宋体"/>
                <w:sz w:val="24"/>
                <w:szCs w:val="24"/>
              </w:rPr>
            </w:r>
            <w:r/>
          </w:p>
          <w:p>
            <w:pPr>
              <w:pStyle w:val="1026"/>
              <w:ind w:firstLine="0"/>
              <w:jc w:val="left"/>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拟派项目负责人为县级及以上安全生产专家库成员的得5分。</w:t>
            </w:r>
            <w:r>
              <w:rPr>
                <w:rFonts w:hint="eastAsia" w:ascii="Times New Roman" w:hAnsi="Times New Roman" w:eastAsia="宋体"/>
                <w:sz w:val="24"/>
                <w:szCs w:val="24"/>
              </w:rPr>
            </w:r>
            <w:r/>
          </w:p>
          <w:p>
            <w:pPr>
              <w:pStyle w:val="1026"/>
              <w:ind w:firstLine="0"/>
              <w:jc w:val="left"/>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2.投入本项目组成员</w:t>
            </w:r>
            <w:r>
              <w:rPr>
                <w:rFonts w:hint="eastAsia" w:ascii="Times New Roman" w:hAnsi="Times New Roman" w:eastAsia="宋体"/>
                <w:sz w:val="24"/>
                <w:szCs w:val="24"/>
                <w:lang w:eastAsia="zh-CN"/>
              </w:rPr>
              <w:t xml:space="preserve">（除项目负责人外）</w:t>
            </w:r>
            <w:r>
              <w:rPr>
                <w:rFonts w:hint="eastAsia" w:ascii="Times New Roman" w:hAnsi="Times New Roman" w:eastAsia="宋体"/>
                <w:sz w:val="24"/>
                <w:szCs w:val="24"/>
              </w:rPr>
              <w:t xml:space="preserve">：</w:t>
            </w:r>
            <w:r>
              <w:rPr>
                <w:rFonts w:hint="eastAsia" w:ascii="Times New Roman" w:hAnsi="Times New Roman" w:eastAsia="宋体"/>
                <w:sz w:val="24"/>
                <w:szCs w:val="24"/>
              </w:rPr>
            </w:r>
            <w:r/>
          </w:p>
          <w:p>
            <w:pPr>
              <w:pStyle w:val="1026"/>
              <w:ind w:firstLine="0"/>
              <w:jc w:val="left"/>
              <w:spacing w:line="360" w:lineRule="auto"/>
              <w:rPr>
                <w:rFonts w:hint="eastAsia" w:ascii="Times New Roman" w:hAnsi="Times New Roman" w:eastAsia="宋体" w:cs="宋体"/>
                <w:sz w:val="24"/>
                <w:szCs w:val="21"/>
                <w:u w:val="none"/>
                <w:lang w:val="en-US" w:eastAsia="zh-CN" w:bidi="ar-SA"/>
              </w:rPr>
            </w:pPr>
            <w:r>
              <w:rPr>
                <w:rFonts w:hint="eastAsia" w:ascii="Times New Roman" w:hAnsi="Times New Roman" w:eastAsia="宋体" w:cs="宋体"/>
                <w:sz w:val="24"/>
                <w:szCs w:val="21"/>
                <w:u w:val="none"/>
                <w:lang w:val="en-US" w:eastAsia="zh-CN" w:bidi="ar-SA"/>
              </w:rPr>
              <w:t xml:space="preserve">具备①注册安全工程师②安全评价师资格③冶金、有色、建材、机械、轻工、纺织、化工、环境工程专业类（具有其中一项专业）中级及以上职称④县级及以上安全生产专家库成员的，每有一个证书，得2分，最高得6分。</w:t>
            </w:r>
            <w:r>
              <w:rPr>
                <w:rFonts w:hint="eastAsia" w:ascii="Times New Roman" w:hAnsi="Times New Roman" w:eastAsia="宋体" w:cs="宋体"/>
                <w:sz w:val="24"/>
                <w:szCs w:val="21"/>
                <w:u w:val="none"/>
                <w:lang w:val="en-US" w:eastAsia="zh-CN" w:bidi="ar-SA"/>
              </w:rPr>
            </w:r>
            <w:r/>
          </w:p>
        </w:tc>
        <w:tc>
          <w:tcPr>
            <w:tcW w:w="2440" w:type="dxa"/>
            <w:vAlign w:val="center"/>
            <w:textDirection w:val="lrTb"/>
            <w:noWrap w:val="false"/>
          </w:tcPr>
          <w:p>
            <w:pPr>
              <w:pStyle w:val="1026"/>
              <w:numPr>
                <w:ilvl w:val="0"/>
                <w:numId w:val="15"/>
              </w:numPr>
              <w:ind w:left="-38"/>
              <w:tabs>
                <w:tab w:val="left" w:pos="312"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同一人员证书不重复计分；</w:t>
            </w:r>
            <w:r>
              <w:rPr>
                <w:rFonts w:hint="eastAsia" w:ascii="宋体" w:hAnsi="宋体" w:cs="宋体"/>
                <w:b w:val="0"/>
                <w:bCs w:val="0"/>
                <w:sz w:val="24"/>
                <w:lang w:val="en-US" w:eastAsia="zh-CN"/>
              </w:rPr>
            </w:r>
            <w:r/>
          </w:p>
          <w:p>
            <w:pPr>
              <w:pStyle w:val="1026"/>
              <w:numPr>
                <w:ilvl w:val="0"/>
                <w:numId w:val="0"/>
              </w:numPr>
              <w:rPr>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须提供相应证书</w:t>
            </w:r>
            <w:r>
              <w:rPr>
                <w:rFonts w:hint="eastAsia" w:ascii="宋体" w:hAnsi="宋体" w:cs="宋体"/>
                <w:b w:val="0"/>
                <w:bCs w:val="0"/>
                <w:sz w:val="24"/>
                <w:lang w:eastAsia="zh-CN"/>
              </w:rPr>
              <w:t xml:space="preserve">、任聘文件等证明材料</w:t>
            </w:r>
            <w:r>
              <w:rPr>
                <w:rFonts w:hint="eastAsia" w:ascii="宋体" w:hAnsi="宋体" w:cs="宋体"/>
                <w:b w:val="0"/>
                <w:bCs w:val="0"/>
                <w:sz w:val="24"/>
              </w:rPr>
              <w:t xml:space="preserve">及</w:t>
            </w:r>
            <w:r>
              <w:rPr>
                <w:rFonts w:hint="eastAsia" w:ascii="宋体" w:hAnsi="宋体" w:cs="宋体"/>
                <w:b w:val="0"/>
                <w:bCs w:val="0"/>
                <w:sz w:val="24"/>
                <w:highlight w:val="none"/>
              </w:rPr>
              <w:t xml:space="preserve">供应商为其缴纳的近</w:t>
            </w:r>
            <w:r>
              <w:rPr>
                <w:rFonts w:hint="eastAsia" w:ascii="宋体" w:hAnsi="宋体" w:cs="宋体"/>
                <w:b w:val="0"/>
                <w:bCs w:val="0"/>
                <w:sz w:val="24"/>
                <w:highlight w:val="none"/>
                <w:lang w:eastAsia="zh-CN"/>
              </w:rPr>
              <w:t xml:space="preserve">六个月的</w:t>
            </w:r>
            <w:r>
              <w:rPr>
                <w:rFonts w:hint="eastAsia" w:ascii="宋体" w:hAnsi="宋体" w:cs="宋体"/>
                <w:b w:val="0"/>
                <w:bCs w:val="0"/>
                <w:sz w:val="24"/>
                <w:highlight w:val="none"/>
              </w:rPr>
              <w:t xml:space="preserve">社保证明</w:t>
            </w:r>
            <w:r>
              <w:rPr>
                <w:rFonts w:hint="eastAsia" w:ascii="宋体" w:hAnsi="宋体" w:cs="宋体"/>
                <w:b w:val="0"/>
                <w:bCs w:val="0"/>
                <w:sz w:val="24"/>
              </w:rPr>
              <w:t xml:space="preserve">（如为退休人员，须提供退休证明及返聘合同），不提供不得分。</w:t>
            </w:r>
            <w:r>
              <w:rPr>
                <w:b w:val="0"/>
                <w:bCs w:val="0"/>
                <w:sz w:val="24"/>
              </w:rPr>
            </w:r>
            <w:r/>
          </w:p>
        </w:tc>
      </w:tr>
      <w:tr>
        <w:trPr/>
        <w:tc>
          <w:tcPr>
            <w:gridSpan w:val="2"/>
            <w:tcW w:w="2297" w:type="dxa"/>
            <w:vAlign w:val="center"/>
            <w:textDirection w:val="lrTb"/>
            <w:noWrap w:val="false"/>
          </w:tcPr>
          <w:p>
            <w:pPr>
              <w:pStyle w:val="1026"/>
              <w:ind w:firstLine="28"/>
              <w:jc w:val="center"/>
              <w:rPr>
                <w:sz w:val="24"/>
              </w:rPr>
            </w:pPr>
            <w:r>
              <w:rPr>
                <w:sz w:val="24"/>
              </w:rPr>
              <w:t xml:space="preserve">合计</w:t>
            </w:r>
            <w:r>
              <w:rPr>
                <w:sz w:val="24"/>
              </w:rPr>
            </w:r>
            <w:r/>
          </w:p>
        </w:tc>
        <w:tc>
          <w:tcPr>
            <w:tcW w:w="913" w:type="dxa"/>
            <w:vAlign w:val="center"/>
            <w:textDirection w:val="lrTb"/>
            <w:noWrap w:val="false"/>
          </w:tcPr>
          <w:p>
            <w:pPr>
              <w:pStyle w:val="1026"/>
              <w:ind w:firstLine="28"/>
              <w:jc w:val="center"/>
              <w:rPr>
                <w:sz w:val="24"/>
              </w:rPr>
            </w:pPr>
            <w:r>
              <w:rPr>
                <w:sz w:val="24"/>
              </w:rPr>
              <w:t xml:space="preserve">100</w:t>
            </w:r>
            <w:r>
              <w:rPr>
                <w:sz w:val="24"/>
              </w:rPr>
            </w:r>
            <w:r/>
          </w:p>
        </w:tc>
        <w:tc>
          <w:tcPr>
            <w:gridSpan w:val="2"/>
            <w:tcW w:w="6418" w:type="dxa"/>
            <w:vAlign w:val="center"/>
            <w:textDirection w:val="lrTb"/>
            <w:noWrap w:val="false"/>
          </w:tcPr>
          <w:p>
            <w:pPr>
              <w:pStyle w:val="1026"/>
              <w:rPr>
                <w:sz w:val="24"/>
              </w:rPr>
            </w:pPr>
            <w:r>
              <w:rPr>
                <w:sz w:val="24"/>
              </w:rPr>
            </w:r>
            <w:r/>
          </w:p>
        </w:tc>
      </w:tr>
    </w:tbl>
    <w:p>
      <w:pPr>
        <w:pStyle w:val="1041"/>
        <w:numPr>
          <w:ilvl w:val="0"/>
          <w:numId w:val="0"/>
        </w:numPr>
      </w:pPr>
      <w:r/>
      <w:r/>
    </w:p>
    <w:p>
      <w:pPr>
        <w:pStyle w:val="1026"/>
        <w:spacing w:line="360" w:lineRule="auto"/>
        <w:rPr>
          <w:rFonts w:ascii="宋体" w:hAnsi="宋体"/>
          <w:b/>
          <w:bCs/>
          <w:sz w:val="24"/>
        </w:rPr>
      </w:pPr>
      <w:r/>
      <w:bookmarkStart w:id="639" w:name="_Toc104818928"/>
      <w:r>
        <w:rPr>
          <w:rFonts w:ascii="宋体" w:hAnsi="宋体"/>
          <w:b/>
          <w:bCs/>
          <w:sz w:val="24"/>
        </w:rPr>
        <w:t xml:space="preserve">注</w:t>
      </w:r>
      <w:r>
        <w:rPr>
          <w:rFonts w:hint="eastAsia" w:ascii="宋体" w:hAnsi="宋体"/>
          <w:b/>
          <w:bCs/>
          <w:sz w:val="24"/>
        </w:rPr>
        <w:t xml:space="preserve">：1、证明材料由响应供应商自行提供，磋商小组根据响应供应商提供的相关证明材料进行评审，相关证明材料的全面性、有效性、完整性、真实性由响应供应商自行负责。</w:t>
      </w:r>
      <w:r>
        <w:rPr>
          <w:rFonts w:ascii="宋体" w:hAnsi="宋体"/>
          <w:b/>
          <w:bCs/>
          <w:sz w:val="24"/>
        </w:rPr>
      </w:r>
      <w:r/>
    </w:p>
    <w:p>
      <w:pPr>
        <w:pStyle w:val="1026"/>
        <w:spacing w:line="360" w:lineRule="auto"/>
        <w:rPr>
          <w:rFonts w:hint="eastAsia" w:ascii="宋体" w:hAnsi="宋体"/>
          <w:b/>
          <w:bCs/>
          <w:sz w:val="24"/>
        </w:rPr>
      </w:pPr>
      <w:r>
        <w:rPr>
          <w:rFonts w:hint="eastAsia" w:ascii="宋体" w:hAnsi="宋体"/>
          <w:b/>
          <w:bCs/>
          <w:sz w:val="24"/>
        </w:rPr>
        <w:t xml:space="preserve">2、以上所需资料均应真实、有效，如发现响应供应商涉嫌资料造假等，采购人将有权取消其成交资格，并保留进一步追究其法律责任的权利。</w:t>
      </w:r>
      <w:r>
        <w:rPr>
          <w:rFonts w:hint="eastAsia" w:ascii="宋体" w:hAnsi="宋体"/>
          <w:b/>
          <w:bCs/>
          <w:sz w:val="24"/>
        </w:rPr>
      </w:r>
      <w:r/>
    </w:p>
    <w:p>
      <w:pPr>
        <w:pStyle w:val="1026"/>
        <w:ind w:firstLine="723"/>
        <w:jc w:val="center"/>
        <w:spacing w:line="360" w:lineRule="auto"/>
        <w:rPr>
          <w:sz w:val="24"/>
        </w:rPr>
        <w:outlineLvl w:val="0"/>
      </w:pPr>
      <w:r>
        <w:rPr>
          <w:b/>
          <w:sz w:val="36"/>
          <w:szCs w:val="36"/>
        </w:rPr>
        <w:br w:type="page" w:clear="all"/>
      </w:r>
      <w:r>
        <w:rPr>
          <w:b/>
          <w:sz w:val="36"/>
          <w:szCs w:val="36"/>
        </w:rPr>
        <w:t xml:space="preserve">第四章   采购需求</w:t>
      </w:r>
      <w:bookmarkEnd w:id="639"/>
      <w:r>
        <w:rPr>
          <w:sz w:val="24"/>
        </w:rPr>
      </w:r>
      <w:r/>
    </w:p>
    <w:p>
      <w:pPr>
        <w:pStyle w:val="1121"/>
        <w:numPr>
          <w:ilvl w:val="0"/>
          <w:numId w:val="0"/>
        </w:numPr>
        <w:contextualSpacing/>
        <w:ind w:firstLine="482"/>
        <w:pageBreakBefore w:val="0"/>
        <w:spacing w:line="360" w:lineRule="auto"/>
        <w:widowControl w:val="off"/>
        <w:rPr>
          <w:rFonts w:hint="eastAsia" w:ascii="Times New Roman" w:hAnsi="Times New Roman" w:eastAsia="宋体"/>
          <w:b/>
          <w:sz w:val="24"/>
          <w:szCs w:val="24"/>
          <w:lang w:eastAsia="zh-CN"/>
        </w:rPr>
      </w:pPr>
      <w:r>
        <w:rPr>
          <w:rFonts w:hint="eastAsia" w:ascii="Times New Roman" w:hAnsi="Times New Roman"/>
          <w:b/>
          <w:sz w:val="24"/>
          <w:szCs w:val="24"/>
          <w:lang w:eastAsia="zh-CN"/>
        </w:rPr>
        <w:t xml:space="preserve">一、项目概况</w:t>
      </w:r>
      <w:r>
        <w:rPr>
          <w:rFonts w:hint="eastAsia" w:ascii="Times New Roman" w:hAnsi="Times New Roman" w:eastAsia="宋体"/>
          <w:b/>
          <w:sz w:val="24"/>
          <w:szCs w:val="24"/>
          <w:lang w:eastAsia="zh-CN"/>
        </w:rPr>
      </w:r>
      <w:r/>
    </w:p>
    <w:p>
      <w:pPr>
        <w:pStyle w:val="1026"/>
        <w:contextualSpacing/>
        <w:ind w:firstLine="480"/>
        <w:pageBreakBefore w:val="0"/>
        <w:spacing w:line="360" w:lineRule="auto"/>
        <w:widowControl w:val="off"/>
        <w:rPr>
          <w:bCs/>
          <w:sz w:val="24"/>
        </w:rPr>
      </w:pPr>
      <w:r>
        <w:rPr>
          <w:bCs/>
          <w:sz w:val="24"/>
        </w:rPr>
        <w:t xml:space="preserve">1.</w:t>
      </w:r>
      <w:r>
        <w:rPr>
          <w:rFonts w:hint="eastAsia"/>
          <w:bCs/>
          <w:sz w:val="24"/>
          <w:lang w:val="en-US" w:eastAsia="zh-CN"/>
        </w:rPr>
        <w:t xml:space="preserve"> </w:t>
      </w:r>
      <w:r>
        <w:rPr>
          <w:rFonts w:hint="eastAsia"/>
          <w:bCs/>
          <w:sz w:val="24"/>
          <w:lang w:eastAsia="zh-CN"/>
        </w:rPr>
        <w:t xml:space="preserve">项目名称：</w:t>
      </w:r>
      <w:r>
        <w:rPr>
          <w:rFonts w:hint="eastAsia" w:ascii="Times New Roman" w:hAnsi="Times New Roman" w:eastAsia="宋体" w:cs="Times New Roman"/>
          <w:bCs/>
          <w:sz w:val="24"/>
          <w:lang w:eastAsia="zh-CN"/>
        </w:rPr>
        <w:t xml:space="preserve">网格化监管服务项目</w:t>
      </w:r>
      <w:r>
        <w:rPr>
          <w:bCs/>
          <w:sz w:val="24"/>
        </w:rPr>
      </w:r>
      <w:r/>
    </w:p>
    <w:p>
      <w:pPr>
        <w:pStyle w:val="1026"/>
        <w:contextualSpacing/>
        <w:ind w:firstLine="480"/>
        <w:pageBreakBefore w:val="0"/>
        <w:spacing w:line="360" w:lineRule="auto"/>
        <w:widowControl w:val="off"/>
        <w:rPr>
          <w:rFonts w:hint="eastAsia" w:ascii="Times New Roman" w:hAnsi="Times New Roman" w:eastAsia="宋体" w:cs="Times New Roman"/>
          <w:bCs/>
          <w:sz w:val="24"/>
          <w:lang w:eastAsia="zh-CN"/>
        </w:rPr>
      </w:pPr>
      <w:r>
        <w:rPr>
          <w:bCs/>
          <w:sz w:val="24"/>
        </w:rPr>
        <w:t xml:space="preserve">2. 项目背景/项目概述</w:t>
      </w:r>
      <w:r>
        <w:rPr>
          <w:rFonts w:hint="eastAsia"/>
          <w:bCs/>
          <w:sz w:val="24"/>
          <w:lang w:eastAsia="zh-CN"/>
        </w:rPr>
        <w:t xml:space="preserve">：</w:t>
      </w:r>
      <w:r>
        <w:rPr>
          <w:rFonts w:hint="eastAsia" w:ascii="Times New Roman" w:hAnsi="Times New Roman" w:eastAsia="宋体" w:cs="Times New Roman"/>
          <w:bCs/>
          <w:sz w:val="24"/>
          <w:lang w:eastAsia="zh-CN"/>
        </w:rPr>
        <w:t xml:space="preserve">据常州市安全生产委员会办公室文件《关于进一步加强基层安全生产网格化服务管理工作的实施意见（征求意见稿）》和《关于将安全生产和消防安全纳入网格化社会治理体系的通知（征求意见稿）》，参与对溧阳高新区企业每月全覆盖的安全生产网格化监管。</w:t>
      </w:r>
      <w:r>
        <w:rPr>
          <w:rFonts w:hint="eastAsia" w:ascii="Times New Roman" w:hAnsi="Times New Roman" w:eastAsia="宋体" w:cs="Times New Roman"/>
          <w:bCs/>
          <w:sz w:val="24"/>
          <w:lang w:eastAsia="zh-CN"/>
        </w:rPr>
      </w:r>
      <w:r/>
    </w:p>
    <w:p>
      <w:pPr>
        <w:pStyle w:val="1026"/>
        <w:contextualSpacing/>
        <w:ind w:firstLine="480"/>
        <w:pageBreakBefore w:val="0"/>
        <w:spacing w:line="360" w:lineRule="auto"/>
        <w:widowControl w:val="off"/>
        <w:rPr>
          <w:rFonts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3. 项目预算价：60.804万元</w:t>
      </w:r>
      <w:r>
        <w:rPr>
          <w:rFonts w:ascii="Times New Roman" w:hAnsi="Times New Roman" w:eastAsia="宋体" w:cs="Times New Roman"/>
          <w:bCs/>
          <w:sz w:val="24"/>
          <w:highlight w:val="none"/>
          <w:lang w:val="en-US" w:eastAsia="zh-CN"/>
        </w:rPr>
      </w:r>
      <w:r/>
    </w:p>
    <w:p>
      <w:pPr>
        <w:pStyle w:val="1026"/>
        <w:contextualSpacing/>
        <w:ind w:firstLine="480"/>
        <w:pageBreakBefore w:val="0"/>
        <w:spacing w:line="360" w:lineRule="auto"/>
        <w:widowControl w:val="off"/>
        <w:rPr>
          <w:rFonts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4. 项目控制价：60.804万元，</w:t>
      </w:r>
      <w:r>
        <w:rPr>
          <w:rFonts w:hint="eastAsia" w:ascii="Times New Roman" w:hAnsi="Times New Roman" w:eastAsia="宋体" w:cs="Times New Roman"/>
          <w:sz w:val="24"/>
          <w:highlight w:val="none"/>
          <w:lang w:val="en-US" w:eastAsia="zh-CN"/>
        </w:rPr>
        <w:t xml:space="preserve">控制单价为：每家企业1080元/年</w:t>
      </w:r>
      <w:r>
        <w:rPr>
          <w:rFonts w:ascii="Times New Roman" w:hAnsi="Times New Roman" w:eastAsia="宋体" w:cs="Times New Roman"/>
          <w:bCs/>
          <w:sz w:val="24"/>
          <w:highlight w:val="none"/>
          <w:lang w:val="en-US" w:eastAsia="zh-CN"/>
        </w:rPr>
      </w:r>
      <w:r/>
    </w:p>
    <w:p>
      <w:pPr>
        <w:pStyle w:val="1026"/>
        <w:contextualSpacing/>
        <w:ind w:firstLine="480"/>
        <w:pageBreakBefore w:val="0"/>
        <w:spacing w:line="360" w:lineRule="auto"/>
        <w:widowControl w:val="off"/>
        <w:rPr>
          <w:rFonts w:hint="eastAsia" w:ascii="Times New Roman" w:hAnsi="Times New Roman" w:eastAsia="宋体" w:cs="Times New Roman"/>
          <w:bCs/>
          <w:sz w:val="24"/>
          <w:lang w:eastAsia="zh-CN"/>
        </w:rPr>
      </w:pPr>
      <w:r>
        <w:rPr>
          <w:rFonts w:hint="eastAsia" w:ascii="Times New Roman" w:hAnsi="Times New Roman" w:eastAsia="宋体" w:cs="Times New Roman"/>
          <w:bCs/>
          <w:sz w:val="24"/>
          <w:lang w:val="en-US" w:eastAsia="zh-CN"/>
        </w:rPr>
        <w:t xml:space="preserve">5. </w:t>
      </w:r>
      <w:r>
        <w:rPr>
          <w:rFonts w:hint="eastAsia" w:ascii="Times New Roman" w:hAnsi="Times New Roman" w:eastAsia="宋体" w:cs="Times New Roman"/>
          <w:bCs/>
          <w:sz w:val="24"/>
          <w:lang w:eastAsia="zh-CN"/>
        </w:rPr>
        <w:t xml:space="preserve">合同履行期限：</w:t>
      </w:r>
      <w:r>
        <w:rPr>
          <w:rFonts w:hint="eastAsia" w:ascii="Times New Roman" w:hAnsi="Times New Roman" w:eastAsia="宋体" w:cs="Times New Roman"/>
          <w:bCs/>
          <w:sz w:val="24"/>
          <w:lang w:val="en-US" w:eastAsia="zh-CN"/>
        </w:rPr>
        <w:t xml:space="preserve">1年</w:t>
      </w:r>
      <w:r>
        <w:rPr>
          <w:rFonts w:hint="eastAsia" w:ascii="Times New Roman" w:hAnsi="Times New Roman" w:eastAsia="宋体" w:cs="Times New Roman"/>
          <w:bCs/>
          <w:sz w:val="24"/>
          <w:lang w:eastAsia="zh-CN"/>
        </w:rPr>
      </w:r>
      <w:r/>
    </w:p>
    <w:p>
      <w:pPr>
        <w:pStyle w:val="1026"/>
        <w:contextualSpacing/>
        <w:ind w:firstLine="480"/>
        <w:pageBreakBefore w:val="0"/>
        <w:spacing w:line="360" w:lineRule="auto"/>
        <w:widowControl w:val="off"/>
        <w:rPr>
          <w:rFonts w:ascii="Times New Roman" w:hAnsi="Times New Roman" w:eastAsia="宋体" w:cs="Times New Roman"/>
          <w:bCs/>
          <w:sz w:val="24"/>
          <w:highlight w:val="none"/>
        </w:rPr>
      </w:pPr>
      <w:r>
        <w:rPr>
          <w:rFonts w:hint="eastAsia" w:ascii="Times New Roman" w:hAnsi="Times New Roman" w:eastAsia="宋体" w:cs="Times New Roman"/>
          <w:bCs/>
          <w:sz w:val="24"/>
          <w:lang w:val="en-US" w:eastAsia="zh-CN"/>
        </w:rPr>
        <w:t xml:space="preserve">6</w:t>
      </w:r>
      <w:r>
        <w:rPr>
          <w:rFonts w:ascii="Times New Roman" w:hAnsi="Times New Roman" w:eastAsia="宋体" w:cs="Times New Roman"/>
          <w:bCs/>
          <w:sz w:val="24"/>
        </w:rPr>
        <w:t xml:space="preserve">. 付款条件</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highlight w:val="none"/>
          <w:lang w:eastAsia="zh-CN"/>
        </w:rPr>
        <w:t xml:space="preserve">签订合同后，每三个月按实结算并支付当期合同款（无息）</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1121"/>
        <w:numPr>
          <w:ilvl w:val="0"/>
          <w:numId w:val="0"/>
        </w:numPr>
        <w:contextualSpacing/>
        <w:ind w:firstLine="482"/>
        <w:pageBreakBefore w:val="0"/>
        <w:spacing w:line="360" w:lineRule="auto"/>
        <w:widowControl w:val="off"/>
        <w:rPr>
          <w:rFonts w:hint="eastAsia" w:ascii="Times New Roman" w:hAnsi="Times New Roman" w:eastAsia="宋体"/>
          <w:b/>
          <w:sz w:val="24"/>
          <w:szCs w:val="24"/>
          <w:lang w:eastAsia="zh-CN"/>
        </w:rPr>
      </w:pPr>
      <w:r>
        <w:rPr>
          <w:rFonts w:hint="eastAsia" w:ascii="Times New Roman" w:hAnsi="Times New Roman"/>
          <w:b/>
          <w:sz w:val="24"/>
          <w:szCs w:val="24"/>
          <w:lang w:eastAsia="zh-CN"/>
        </w:rPr>
        <w:t xml:space="preserve">二、服务</w:t>
      </w:r>
      <w:r>
        <w:rPr>
          <w:rFonts w:ascii="Times New Roman" w:hAnsi="Times New Roman"/>
          <w:b/>
          <w:sz w:val="24"/>
          <w:szCs w:val="24"/>
        </w:rPr>
        <w:t xml:space="preserve">要求</w:t>
      </w:r>
      <w:r>
        <w:rPr>
          <w:rFonts w:hint="eastAsia" w:ascii="Times New Roman" w:hAnsi="Times New Roman"/>
          <w:b/>
          <w:sz w:val="24"/>
          <w:szCs w:val="24"/>
          <w:lang w:eastAsia="zh-CN"/>
        </w:rPr>
        <w:t xml:space="preserve">及服务内容</w:t>
      </w:r>
      <w:r>
        <w:rPr>
          <w:rFonts w:hint="eastAsia" w:ascii="Times New Roman" w:hAnsi="Times New Roman" w:eastAsia="宋体"/>
          <w:b/>
          <w:sz w:val="24"/>
          <w:szCs w:val="24"/>
          <w:lang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1.根据企业规模和行业类别，将溧阳高新区内在常州市应急管理系统库中的企业（暂按563家计算）分为重点监管企业和非重点监管企业。</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（1）对溧阳高新区内重点监管和非重点监管企业按照每月一次的频率开展安全生产巡查服务，并每月向综合管理局出具相应报告；</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（2）协助指导问题隐患整改，将隐患不整改情况及时上报综合管理局；</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（3）协助指导企业完成常州市应急管理系统中的安全费用提取申报；</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（4）协助指导企业完成常州市应急管理系统中的诚信承诺申报；</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（5）协助指导企业完成“江苏政务网”较大风险申报；</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（6）指导督促企业常州市应急管理系统中的常安码扫码检查，及时上传隐患问题，保证扫码质效值年度达到1.2，</w:t>
      </w:r>
      <w:r>
        <w:rPr>
          <w:rFonts w:hint="eastAsia" w:ascii="Times New Roman" w:hAnsi="Times New Roman" w:eastAsia="宋体" w:cs="宋体"/>
          <w:b w:val="0"/>
          <w:sz w:val="24"/>
          <w:szCs w:val="21"/>
          <w:highlight w:val="none"/>
          <w:lang w:val="en-US" w:eastAsia="zh-CN" w:bidi="ar-SA"/>
        </w:rPr>
        <w:t xml:space="preserve">其中</w:t>
      </w:r>
      <w:r>
        <w:rPr>
          <w:rFonts w:hint="eastAsia" w:ascii="Times New Roman" w:hAnsi="Times New Roman" w:eastAsia="宋体" w:cs="宋体"/>
          <w:sz w:val="24"/>
          <w:szCs w:val="21"/>
          <w:highlight w:val="none"/>
          <w:lang w:val="en-US" w:eastAsia="zh-CN"/>
        </w:rPr>
        <w:t xml:space="preserve">较大风险扫码质效值年度达到1.5</w:t>
      </w:r>
      <w:r>
        <w:rPr>
          <w:rFonts w:hint="eastAsia" w:ascii="Times New Roman" w:hAnsi="Times New Roman" w:eastAsia="宋体" w:cs="宋体"/>
          <w:sz w:val="24"/>
          <w:szCs w:val="21"/>
          <w:highlight w:val="none"/>
          <w:lang w:val="en-US" w:eastAsia="zh-CN"/>
        </w:rPr>
        <w:t xml:space="preserve">；</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（7）每月巡查中核实厂中厂信息，及时将新增加的出租户，租赁户，以及可能存在违规出租情况上报综合管理局，并协调指导新摸排的“厂中厂”做好系统录入工作；</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（8）巡查中积极查找隐患问题，特别是重大事故隐患和“小化工、小医药”问题。重大事故隐患和“小化工、小医药”问题，第一时间上报综合管理局。</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（9）综合管理局委托的其他安全服务。</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eastAsia="zh-CN"/>
        </w:rPr>
      </w:pPr>
      <w:r>
        <w:rPr>
          <w:rFonts w:hint="eastAsia" w:ascii="Times New Roman" w:hAnsi="Times New Roman" w:eastAsia="宋体" w:cs="宋体"/>
          <w:sz w:val="24"/>
          <w:szCs w:val="21"/>
          <w:lang w:val="en-US" w:eastAsia="zh-CN"/>
        </w:rPr>
        <w:t xml:space="preserve">2.</w:t>
      </w:r>
      <w:r>
        <w:rPr>
          <w:rFonts w:hint="eastAsia" w:ascii="Times New Roman" w:hAnsi="Times New Roman" w:eastAsia="宋体" w:cs="宋体"/>
          <w:sz w:val="24"/>
          <w:szCs w:val="21"/>
          <w:lang w:eastAsia="zh-CN"/>
        </w:rPr>
        <w:t xml:space="preserve">其他相关说明</w:t>
      </w:r>
      <w:r>
        <w:rPr>
          <w:rFonts w:hint="eastAsia" w:ascii="Times New Roman" w:hAnsi="Times New Roman" w:eastAsia="宋体" w:cs="宋体"/>
          <w:sz w:val="24"/>
          <w:szCs w:val="21"/>
          <w:lang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（1）供应商应响应磋商文件全部内容，并严格按照签订的项目合同全部内容提供优质而高效的服务。</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（2）供应商须承诺对待工作认真负责，高效优质；如不能履行服务承诺，采购人有权扣减服务费作为处罚，直至终止合同。</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（3）供应商须对投标信息的合法性、真实性和有效性负责。</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4）供应商应自觉遵守国家和省、市有关法律法规和规定，接受行政监督部门、主管部门的监督，并严格遵守相关管理制度、办法并接受采购人的监督管理。如发现供应商有以下情况之一的，取消其中标资格，列入黑名单，并向行政监督部门、主管部门进行通报：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①借故推、拖、扯皮延误与采购人签订合同的；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②</w:t>
      </w:r>
      <w:r>
        <w:rPr>
          <w:rFonts w:hint="eastAsia" w:ascii="Times New Roman" w:hAnsi="Times New Roman" w:eastAsia="宋体" w:cs="宋体"/>
          <w:sz w:val="24"/>
          <w:szCs w:val="21"/>
          <w:lang w:val="en-US" w:eastAsia="zh-CN"/>
        </w:rPr>
        <w:t xml:space="preserve">在项目实施工作过程中，出现多次失误或拖延工作现象。</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③</w:t>
      </w:r>
      <w:r>
        <w:rPr>
          <w:rFonts w:hint="eastAsia" w:ascii="Times New Roman" w:hAnsi="Times New Roman" w:eastAsia="宋体" w:cs="宋体"/>
          <w:sz w:val="24"/>
          <w:szCs w:val="21"/>
          <w:lang w:val="en-US" w:eastAsia="zh-CN"/>
        </w:rPr>
        <w:t xml:space="preserve">对承揽的项目持消极态度，不积极配合采购人在规定的合理时间内保质保量完成，故意延误完成时间，造成采购人工作被动及重大损失的；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④</w:t>
      </w:r>
      <w:r>
        <w:rPr>
          <w:rFonts w:hint="eastAsia" w:ascii="Times New Roman" w:hAnsi="Times New Roman" w:eastAsia="宋体" w:cs="宋体"/>
          <w:sz w:val="24"/>
          <w:szCs w:val="21"/>
          <w:lang w:val="en-US" w:eastAsia="zh-CN"/>
        </w:rPr>
        <w:t xml:space="preserve">索取、收受委托合同以外的酬金或其他财物，或者利用工作之便，牟取其他不正当的利益；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⑤</w:t>
      </w:r>
      <w:r>
        <w:rPr>
          <w:rFonts w:hint="eastAsia" w:ascii="Times New Roman" w:hAnsi="Times New Roman" w:eastAsia="宋体" w:cs="宋体"/>
          <w:sz w:val="24"/>
          <w:szCs w:val="21"/>
          <w:lang w:val="en-US" w:eastAsia="zh-CN"/>
        </w:rPr>
        <w:t xml:space="preserve">与他人串通，损害国家利益、社会公共利益或者他人合法权益的；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⑥</w:t>
      </w:r>
      <w:r>
        <w:rPr>
          <w:rFonts w:hint="eastAsia" w:ascii="Times New Roman" w:hAnsi="Times New Roman" w:eastAsia="宋体" w:cs="宋体"/>
          <w:sz w:val="24"/>
          <w:szCs w:val="21"/>
          <w:lang w:val="en-US" w:eastAsia="zh-CN"/>
        </w:rPr>
        <w:t xml:space="preserve">未经采购人同意，非法转让、转包随机抽中的承包业务的；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⑦</w:t>
      </w:r>
      <w:r>
        <w:rPr>
          <w:rFonts w:hint="eastAsia" w:ascii="Times New Roman" w:hAnsi="Times New Roman" w:eastAsia="宋体" w:cs="宋体"/>
          <w:sz w:val="24"/>
          <w:szCs w:val="21"/>
          <w:lang w:val="en-US" w:eastAsia="zh-CN"/>
        </w:rPr>
        <w:t xml:space="preserve">背离职业道德，无原则附和采购人的违法违规要求和行为的，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⑧</w:t>
      </w:r>
      <w:r>
        <w:rPr>
          <w:rFonts w:hint="eastAsia" w:ascii="Times New Roman" w:hAnsi="Times New Roman" w:eastAsia="宋体" w:cs="宋体"/>
          <w:sz w:val="24"/>
          <w:szCs w:val="21"/>
          <w:lang w:val="en-US" w:eastAsia="zh-CN"/>
        </w:rPr>
        <w:t xml:space="preserve">在执行业务过程中，故意向他人泄露保密资料，收受贿赂，索取回扣或其它不正当利益的；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⑨在服务期间，严禁以采购人名义向企业推介或兜售其他业务。在服务期间，严禁利用工作便利及巡查优势地位采用暗示、胁迫等手段强制企业购买其相关产品和服务</w:t>
      </w:r>
      <w:r>
        <w:rPr>
          <w:rFonts w:hint="eastAsia" w:ascii="Times New Roman" w:hAnsi="Times New Roman" w:eastAsia="宋体" w:cs="宋体"/>
          <w:sz w:val="24"/>
          <w:szCs w:val="21"/>
          <w:highlight w:val="none"/>
          <w:lang w:val="en-US" w:eastAsia="zh-CN"/>
        </w:rPr>
        <w:t xml:space="preserve">。</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⑩法律、法规禁止的其他行为的。</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（5）本项目实施过程中的一切费用（含员工交通费、餐费、住宿费等）均由成交供应商负责。</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（6）因工作需要，成交供应商负责提供采购人必要的交通设备并承担相应的费用。</w:t>
      </w:r>
      <w:r>
        <w:rPr>
          <w:rFonts w:hint="eastAsia" w:ascii="Times New Roman" w:hAnsi="Times New Roman" w:eastAsia="宋体" w:cs="宋体"/>
          <w:sz w:val="24"/>
          <w:szCs w:val="21"/>
          <w:lang w:val="en-US" w:eastAsia="zh-CN"/>
        </w:rPr>
      </w:r>
      <w:r/>
    </w:p>
    <w:p>
      <w:pPr>
        <w:pStyle w:val="1026"/>
        <w:ind w:right="0" w:firstLine="480"/>
        <w:jc w:val="both"/>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（7）服务期间必须注意安全措施，若发生一切安全事故均由成交供应商负责。</w:t>
      </w:r>
      <w:r>
        <w:rPr>
          <w:rFonts w:hint="eastAsia" w:ascii="Times New Roman" w:hAnsi="Times New Roman" w:eastAsia="宋体" w:cs="宋体"/>
          <w:sz w:val="24"/>
          <w:szCs w:val="21"/>
          <w:lang w:val="en-US" w:eastAsia="zh-CN"/>
        </w:rPr>
      </w:r>
      <w:r/>
    </w:p>
    <w:p>
      <w:pPr>
        <w:pStyle w:val="1038"/>
        <w:ind w:firstLine="482"/>
        <w:jc w:val="left"/>
        <w:pageBreakBefore w:val="0"/>
        <w:spacing w:before="0"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★3.人员数量要求：</w:t>
      </w:r>
      <w:r>
        <w:rPr>
          <w:rFonts w:hint="eastAsia" w:ascii="Times New Roman" w:hAnsi="Times New Roman" w:eastAsia="宋体" w:cs="宋体"/>
          <w:sz w:val="24"/>
          <w:szCs w:val="21"/>
          <w:lang w:val="en-US" w:eastAsia="zh-CN"/>
        </w:rPr>
      </w:r>
      <w:r/>
    </w:p>
    <w:p>
      <w:pPr>
        <w:pStyle w:val="1026"/>
        <w:ind w:firstLine="480"/>
        <w:pageBreakBefore w:val="0"/>
        <w:spacing w:line="360" w:lineRule="auto"/>
        <w:widowControl w:val="off"/>
        <w:rPr>
          <w:rFonts w:hint="eastAsia" w:ascii="Times New Roman" w:hAnsi="Times New Roman" w:eastAsia="宋体"/>
          <w:sz w:val="24"/>
          <w:szCs w:val="24"/>
          <w:highlight w:val="none"/>
          <w:lang w:eastAsia="zh-CN"/>
        </w:rPr>
      </w:pPr>
      <w:r>
        <w:rPr>
          <w:rFonts w:hint="eastAsia" w:ascii="Times New Roman" w:hAnsi="Times New Roman" w:eastAsia="宋体"/>
          <w:sz w:val="24"/>
          <w:szCs w:val="24"/>
          <w:highlight w:val="none"/>
        </w:rPr>
        <w:t xml:space="preserve">投入本项目组成员不少于5人，且为正式聘用人员</w:t>
      </w:r>
      <w:r>
        <w:rPr>
          <w:rFonts w:hint="eastAsia" w:ascii="Times New Roman" w:hAnsi="Times New Roman" w:eastAsia="宋体"/>
          <w:sz w:val="24"/>
          <w:szCs w:val="24"/>
          <w:highlight w:val="none"/>
          <w:lang w:eastAsia="zh-CN"/>
        </w:rPr>
        <w:t xml:space="preserve">，须提供供应商为其缴纳的社保证明</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lang w:eastAsia="zh-CN"/>
        </w:rPr>
        <w:t xml:space="preserve">时间为：响应截止时间前</w:t>
      </w:r>
      <w:r>
        <w:rPr>
          <w:rFonts w:hint="eastAsia" w:ascii="Times New Roman" w:hAnsi="Times New Roman" w:eastAsia="宋体"/>
          <w:sz w:val="24"/>
          <w:szCs w:val="24"/>
          <w:highlight w:val="none"/>
          <w:lang w:val="en-US" w:eastAsia="zh-CN"/>
        </w:rPr>
        <w:t xml:space="preserve">不少于6个月</w:t>
      </w:r>
      <w:r>
        <w:rPr>
          <w:rFonts w:hint="eastAsia" w:ascii="宋体" w:hAnsi="宋体" w:cs="宋体"/>
          <w:b w:val="0"/>
          <w:bCs w:val="0"/>
          <w:sz w:val="24"/>
        </w:rPr>
        <w:t xml:space="preserve">（如为退休人员，须提供退休证明及返聘合同）</w:t>
      </w:r>
      <w:r>
        <w:rPr>
          <w:rFonts w:hint="eastAsia" w:ascii="Times New Roman" w:hAnsi="Times New Roman" w:eastAsia="宋体"/>
          <w:sz w:val="24"/>
          <w:szCs w:val="24"/>
          <w:highlight w:val="none"/>
        </w:rPr>
        <w:t xml:space="preserve">）</w:t>
      </w:r>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eastAsia="zh-CN"/>
        </w:rPr>
      </w:r>
      <w:r/>
    </w:p>
    <w:p>
      <w:pPr>
        <w:pStyle w:val="1038"/>
        <w:ind w:firstLine="482"/>
        <w:jc w:val="left"/>
        <w:keepLines/>
        <w:keepNext/>
        <w:pageBreakBefore w:val="0"/>
        <w:spacing w:before="0" w:line="360" w:lineRule="auto"/>
        <w:widowControl w:val="off"/>
        <w:rPr>
          <w:rFonts w:hint="eastAsia" w:ascii="Times New Roman" w:hAnsi="Times New Roman" w:eastAsia="宋体" w:cs="宋体"/>
          <w:sz w:val="24"/>
          <w:szCs w:val="21"/>
          <w:highlight w:val="none"/>
          <w:lang w:val="en-US" w:eastAsia="zh-CN"/>
        </w:rPr>
        <w:outlineLvl w:val="9"/>
      </w:pPr>
      <w:r>
        <w:rPr>
          <w:rFonts w:hint="eastAsia" w:ascii="Times New Roman" w:hAnsi="Times New Roman" w:eastAsia="宋体" w:cs="宋体"/>
          <w:sz w:val="24"/>
          <w:szCs w:val="21"/>
          <w:highlight w:val="none"/>
          <w:lang w:val="en-US" w:eastAsia="zh-CN"/>
        </w:rPr>
        <w:t xml:space="preserve">★4.人员资质要求</w:t>
      </w:r>
      <w:r>
        <w:rPr>
          <w:rFonts w:hint="eastAsia" w:ascii="Times New Roman" w:hAnsi="Times New Roman" w:eastAsia="宋体" w:cs="Times New Roman"/>
          <w:b w:val="0"/>
          <w:sz w:val="24"/>
          <w:szCs w:val="24"/>
          <w:highlight w:val="none"/>
          <w:lang w:val="en-US" w:eastAsia="zh-CN" w:bidi="ar-SA"/>
        </w:rPr>
        <w:t xml:space="preserve">（提供相应的承诺书，不提供作无效响应处理）</w:t>
      </w:r>
      <w:r>
        <w:rPr>
          <w:rFonts w:hint="eastAsia" w:ascii="Times New Roman" w:hAnsi="Times New Roman" w:eastAsia="宋体" w:cs="宋体"/>
          <w:sz w:val="24"/>
          <w:szCs w:val="21"/>
          <w:highlight w:val="none"/>
          <w:lang w:val="en-US" w:eastAsia="zh-CN"/>
        </w:rPr>
        <w:t xml:space="preserve">：</w:t>
      </w:r>
      <w:r>
        <w:rPr>
          <w:rFonts w:hint="eastAsia" w:ascii="Times New Roman" w:hAnsi="Times New Roman" w:eastAsia="宋体" w:cs="宋体"/>
          <w:sz w:val="24"/>
          <w:szCs w:val="21"/>
          <w:highlight w:val="none"/>
          <w:lang w:val="en-US" w:eastAsia="zh-CN"/>
        </w:rPr>
      </w:r>
      <w:r/>
    </w:p>
    <w:p>
      <w:pPr>
        <w:pStyle w:val="1028"/>
        <w:numPr>
          <w:ilvl w:val="0"/>
          <w:numId w:val="0"/>
        </w:numPr>
        <w:ind w:firstLine="480"/>
        <w:jc w:val="both"/>
        <w:keepLines/>
        <w:keepNext/>
        <w:pageBreakBefore w:val="0"/>
        <w:spacing w:before="0" w:line="360" w:lineRule="auto"/>
        <w:widowControl w:val="off"/>
        <w:rPr>
          <w:rFonts w:hint="eastAsia" w:ascii="Times New Roman" w:hAnsi="Times New Roman" w:eastAsia="宋体" w:cs="Times New Roman"/>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（1）项目实施过程中项目组人员必须与响应文件中的人员保持一致。</w:t>
      </w:r>
      <w:r>
        <w:rPr>
          <w:rFonts w:hint="eastAsia" w:ascii="Times New Roman" w:hAnsi="Times New Roman" w:eastAsia="宋体" w:cs="Times New Roman"/>
          <w:b w:val="0"/>
          <w:sz w:val="24"/>
          <w:szCs w:val="24"/>
          <w:highlight w:val="none"/>
          <w:lang w:val="en-US" w:eastAsia="zh-CN" w:bidi="ar-SA"/>
        </w:rPr>
      </w:r>
      <w:r/>
    </w:p>
    <w:p>
      <w:pPr>
        <w:pStyle w:val="1028"/>
        <w:numPr>
          <w:ilvl w:val="0"/>
          <w:numId w:val="0"/>
        </w:numPr>
        <w:ind w:firstLine="480"/>
        <w:jc w:val="both"/>
        <w:keepLines/>
        <w:keepNext/>
        <w:pageBreakBefore w:val="0"/>
        <w:spacing w:before="0" w:line="360" w:lineRule="auto"/>
        <w:widowControl w:val="off"/>
        <w:rPr>
          <w:rFonts w:hint="eastAsia" w:ascii="Times New Roman" w:hAnsi="Times New Roman" w:eastAsia="宋体" w:cs="Times New Roman"/>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（2）项目组成员须具有注册安全工程师或“安全生产知识和管理能力合格证明”，如在磋商活动中没有，在成交后合同签订之日起三个月内必须取得安全生产知识和管理能力合格证明”。</w:t>
      </w:r>
      <w:r>
        <w:rPr>
          <w:rFonts w:hint="eastAsia" w:ascii="Times New Roman" w:hAnsi="Times New Roman" w:eastAsia="宋体" w:cs="Times New Roman"/>
          <w:b w:val="0"/>
          <w:sz w:val="24"/>
          <w:szCs w:val="24"/>
          <w:highlight w:val="none"/>
          <w:lang w:val="en-US" w:eastAsia="zh-CN" w:bidi="ar-SA"/>
        </w:rPr>
      </w:r>
      <w:r/>
    </w:p>
    <w:p>
      <w:pPr>
        <w:pStyle w:val="1028"/>
        <w:numPr>
          <w:ilvl w:val="0"/>
          <w:numId w:val="0"/>
        </w:numPr>
        <w:ind w:firstLine="482"/>
        <w:jc w:val="both"/>
        <w:keepLines/>
        <w:keepNext/>
        <w:pageBreakBefore w:val="0"/>
        <w:spacing w:before="0" w:line="360" w:lineRule="auto"/>
        <w:widowControl w:val="off"/>
        <w:rPr>
          <w:rFonts w:hint="eastAsia"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b/>
          <w:sz w:val="24"/>
          <w:szCs w:val="24"/>
          <w:lang w:val="en-US" w:eastAsia="zh-CN" w:bidi="ar-SA"/>
        </w:rPr>
        <w:t xml:space="preserve">三、</w:t>
      </w:r>
      <w:r>
        <w:rPr>
          <w:rFonts w:hint="eastAsia" w:ascii="Times New Roman" w:hAnsi="Times New Roman" w:eastAsia="宋体" w:cs="Times New Roman"/>
          <w:b/>
          <w:sz w:val="24"/>
          <w:szCs w:val="24"/>
          <w:highlight w:val="none"/>
          <w:lang w:val="en-US" w:eastAsia="zh-CN" w:bidi="ar-SA"/>
        </w:rPr>
        <w:t xml:space="preserve">考核办法：</w:t>
      </w:r>
      <w:r>
        <w:rPr>
          <w:rFonts w:hint="eastAsia" w:ascii="Times New Roman" w:hAnsi="Times New Roman" w:eastAsia="宋体" w:cs="Times New Roman"/>
          <w:b/>
          <w:sz w:val="24"/>
          <w:szCs w:val="24"/>
          <w:highlight w:val="none"/>
          <w:lang w:val="en-US" w:eastAsia="zh-CN" w:bidi="ar-SA"/>
        </w:rPr>
      </w:r>
      <w:r/>
    </w:p>
    <w:p>
      <w:pPr>
        <w:pStyle w:val="1026"/>
        <w:numPr>
          <w:ilvl w:val="0"/>
          <w:numId w:val="0"/>
        </w:numPr>
        <w:ind w:firstLine="482"/>
        <w:jc w:val="both"/>
        <w:keepLines/>
        <w:keepNext/>
        <w:pageBreakBefore w:val="0"/>
        <w:spacing w:before="0" w:line="360" w:lineRule="auto"/>
        <w:widowControl w:val="off"/>
        <w:rPr>
          <w:rFonts w:hint="eastAsia" w:ascii="Times New Roman" w:hAnsi="Times New Roman" w:eastAsia="宋体" w:cs="Times New Roman"/>
          <w:b/>
          <w:color w:val="000000"/>
          <w:sz w:val="24"/>
          <w:szCs w:val="24"/>
          <w:highlight w:val="none"/>
          <w:lang w:val="en-US" w:eastAsia="zh-CN" w:bidi="ar-SA"/>
        </w:rPr>
        <w:outlineLvl w:val="1"/>
      </w:pPr>
      <w:r>
        <w:rPr>
          <w:rFonts w:hint="eastAsia" w:ascii="Times New Roman" w:hAnsi="Times New Roman" w:eastAsia="宋体" w:cs="Times New Roman"/>
          <w:b/>
          <w:color w:val="000000"/>
          <w:sz w:val="24"/>
          <w:szCs w:val="24"/>
          <w:highlight w:val="none"/>
          <w:lang w:val="en-US" w:eastAsia="zh-CN" w:bidi="ar-SA"/>
        </w:rPr>
        <w:t xml:space="preserve">由采购人每月组织进行打分，每季度组织进行考核。考核总分定为100分，每季度供应商考核平均分数95分以上（包含95分）结算当季度全面服务费用。考核分数低于95分，每低1分，扣取当季度费用的1%。若考核分数低于90分，第一次，通报批评；连续两次的，约谈第三方机构负责人；连续三次的，提出警告，纳入黑名单，采购人有权立即终止合同，并且以后不再采购该机构服务；对于出现采购需求中第二条第二款第四项内容的供应商行为，一经核实，采购人有权立即终止合同，并且以后不再采购该机构服务。具体评分标准如下：</w:t>
      </w:r>
      <w:r>
        <w:rPr>
          <w:rFonts w:hint="eastAsia" w:ascii="Times New Roman" w:hAnsi="Times New Roman" w:eastAsia="宋体" w:cs="Times New Roman"/>
          <w:b/>
          <w:color w:val="000000"/>
          <w:sz w:val="24"/>
          <w:szCs w:val="24"/>
          <w:highlight w:val="none"/>
          <w:lang w:val="en-US" w:eastAsia="zh-CN" w:bidi="ar-SA"/>
        </w:rPr>
      </w:r>
      <w:r/>
    </w:p>
    <w:p>
      <w:pPr>
        <w:pStyle w:val="1026"/>
        <w:ind w:right="0" w:firstLine="480"/>
        <w:jc w:val="left"/>
        <w:pageBreakBefore w:val="0"/>
        <w:spacing w:line="360" w:lineRule="auto"/>
        <w:widowControl w:val="off"/>
        <w:rPr>
          <w:rFonts w:ascii="Times New Roman" w:hAnsi="Times New Roman" w:eastAsia="宋体" w:cs="宋体"/>
          <w:sz w:val="24"/>
          <w:szCs w:val="21"/>
          <w:highlight w:val="none"/>
          <w:lang w:val="en-US" w:eastAsia="zh-CN"/>
        </w:rPr>
      </w:pPr>
      <w:r>
        <w:rPr>
          <w:rFonts w:hint="eastAsia" w:ascii="Times New Roman" w:hAnsi="Times New Roman" w:eastAsia="宋体" w:cs="宋体"/>
          <w:color w:val="000000"/>
          <w:sz w:val="24"/>
          <w:szCs w:val="21"/>
          <w:highlight w:val="none"/>
          <w:lang w:val="en-US" w:eastAsia="zh-CN"/>
        </w:rPr>
        <w:t xml:space="preserve">（1）对溧阳高新区内重点监管和非重点监管企业按照每月一次的频率开展安全生产巡查服务，并每月向综合管理局出具相应报告。</w:t>
      </w:r>
      <w:r>
        <w:rPr>
          <w:rFonts w:hint="eastAsia" w:ascii="Times New Roman" w:hAnsi="Times New Roman" w:eastAsia="宋体" w:cs="宋体"/>
          <w:sz w:val="24"/>
          <w:szCs w:val="21"/>
          <w:highlight w:val="none"/>
          <w:lang w:val="en-US" w:eastAsia="zh-CN"/>
        </w:rPr>
        <w:t xml:space="preserve">总分30分，按照溧阳市应急管理系统库中的企业实际数量计算，巡查服务企业每少1%扣1分，不足1%的按照1%计算（溧阳市应急管理系统库中的企业已停产、注销等没有生产行为的，可以不进行巡查服务，但要提供情况说明）。</w:t>
      </w:r>
      <w:r>
        <w:rPr>
          <w:rFonts w:ascii="Times New Roman" w:hAnsi="Times New Roman" w:eastAsia="宋体" w:cs="宋体"/>
          <w:sz w:val="24"/>
          <w:szCs w:val="21"/>
          <w:highlight w:val="none"/>
          <w:lang w:val="en-US" w:eastAsia="zh-CN"/>
        </w:rPr>
      </w:r>
      <w:r/>
    </w:p>
    <w:p>
      <w:pPr>
        <w:pStyle w:val="1026"/>
        <w:ind w:right="0" w:firstLine="480"/>
        <w:jc w:val="left"/>
        <w:pageBreakBefore w:val="0"/>
        <w:spacing w:line="360" w:lineRule="auto"/>
        <w:widowControl w:val="off"/>
        <w:rPr>
          <w:rFonts w:ascii="Times New Roman" w:hAnsi="Times New Roman" w:eastAsia="宋体" w:cs="宋体"/>
          <w:sz w:val="24"/>
          <w:szCs w:val="21"/>
          <w:highlight w:val="yellow"/>
          <w:lang w:val="en-US" w:eastAsia="zh-CN"/>
        </w:rPr>
      </w:pPr>
      <w:r>
        <w:rPr>
          <w:rFonts w:hint="eastAsia" w:ascii="Times New Roman" w:hAnsi="Times New Roman" w:eastAsia="宋体" w:cs="宋体"/>
          <w:sz w:val="24"/>
          <w:szCs w:val="21"/>
          <w:highlight w:val="none"/>
          <w:lang w:val="en-US" w:eastAsia="zh-CN"/>
        </w:rPr>
        <w:t xml:space="preserve">（2）协助指导企业完成</w:t>
      </w:r>
      <w:r>
        <w:rPr>
          <w:rFonts w:hint="eastAsia" w:ascii="Times New Roman" w:hAnsi="Times New Roman" w:eastAsia="宋体" w:cs="宋体"/>
          <w:b w:val="0"/>
          <w:bCs/>
          <w:sz w:val="24"/>
          <w:szCs w:val="21"/>
          <w:highlight w:val="none"/>
          <w:lang w:val="en-US" w:eastAsia="zh-CN"/>
        </w:rPr>
        <w:t xml:space="preserve">常州市应急管理系统中的</w:t>
      </w:r>
      <w:r>
        <w:rPr>
          <w:rFonts w:hint="eastAsia" w:ascii="Times New Roman" w:hAnsi="Times New Roman" w:eastAsia="宋体" w:cs="宋体"/>
          <w:sz w:val="24"/>
          <w:szCs w:val="21"/>
          <w:highlight w:val="none"/>
          <w:lang w:val="en-US" w:eastAsia="zh-CN"/>
        </w:rPr>
        <w:t xml:space="preserve">安全费用提取申报。总分15分，系统内未完成申报企业数量每少1%扣1分，不足1%的按照1%计算（此项1月份、2月份为申报期，不扣分）。</w:t>
      </w:r>
      <w:r>
        <w:rPr>
          <w:rFonts w:ascii="Times New Roman" w:hAnsi="Times New Roman" w:eastAsia="宋体" w:cs="宋体"/>
          <w:sz w:val="24"/>
          <w:szCs w:val="21"/>
          <w:highlight w:val="yellow"/>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b w:val="0"/>
          <w:sz w:val="24"/>
          <w:szCs w:val="21"/>
          <w:highlight w:val="yellow"/>
          <w:lang w:val="en-US" w:eastAsia="zh-CN" w:bidi="ar-SA"/>
        </w:rPr>
      </w:pPr>
      <w:r>
        <w:rPr>
          <w:rFonts w:hint="eastAsia" w:ascii="Times New Roman" w:hAnsi="Times New Roman" w:eastAsia="宋体" w:cs="宋体"/>
          <w:b w:val="0"/>
          <w:sz w:val="24"/>
          <w:szCs w:val="21"/>
          <w:highlight w:val="none"/>
          <w:lang w:val="en-US" w:eastAsia="zh-CN" w:bidi="ar-SA"/>
        </w:rPr>
        <w:t xml:space="preserve">（3）协助指导企业完成</w:t>
      </w:r>
      <w:r>
        <w:rPr>
          <w:rFonts w:hint="eastAsia" w:ascii="Times New Roman" w:hAnsi="Times New Roman" w:eastAsia="宋体" w:cs="宋体"/>
          <w:b w:val="0"/>
          <w:bCs/>
          <w:sz w:val="24"/>
          <w:szCs w:val="21"/>
          <w:highlight w:val="none"/>
          <w:lang w:val="en-US" w:eastAsia="zh-CN"/>
        </w:rPr>
        <w:t xml:space="preserve">常州市应急管理系统中的</w:t>
      </w:r>
      <w:r>
        <w:rPr>
          <w:rFonts w:hint="eastAsia" w:ascii="Times New Roman" w:hAnsi="Times New Roman" w:eastAsia="宋体" w:cs="宋体"/>
          <w:b w:val="0"/>
          <w:sz w:val="24"/>
          <w:szCs w:val="21"/>
          <w:highlight w:val="none"/>
          <w:lang w:val="en-US" w:eastAsia="zh-CN" w:bidi="ar-SA"/>
        </w:rPr>
        <w:t xml:space="preserve">诚信承诺申报。</w:t>
      </w:r>
      <w:r>
        <w:rPr>
          <w:rFonts w:hint="eastAsia" w:ascii="Times New Roman" w:hAnsi="Times New Roman" w:eastAsia="宋体" w:cs="宋体"/>
          <w:sz w:val="24"/>
          <w:szCs w:val="21"/>
          <w:highlight w:val="none"/>
          <w:lang w:val="en-US" w:eastAsia="zh-CN"/>
        </w:rPr>
        <w:t xml:space="preserve">总分15分，系统内未完成申报企业数量每少1%扣1分，不足1%的按照1%计算（此项1月份、2月份为申报期，不扣分）。</w:t>
      </w:r>
      <w:r>
        <w:rPr>
          <w:rFonts w:hint="eastAsia" w:ascii="Times New Roman" w:hAnsi="Times New Roman" w:eastAsia="宋体" w:cs="宋体"/>
          <w:b w:val="0"/>
          <w:sz w:val="24"/>
          <w:szCs w:val="21"/>
          <w:highlight w:val="yellow"/>
          <w:lang w:val="en-US" w:eastAsia="zh-CN" w:bidi="ar-SA"/>
        </w:rPr>
      </w:r>
      <w:r/>
    </w:p>
    <w:p>
      <w:pPr>
        <w:pStyle w:val="1026"/>
        <w:ind w:right="0" w:firstLine="480"/>
        <w:jc w:val="left"/>
        <w:pageBreakBefore w:val="0"/>
        <w:spacing w:line="360" w:lineRule="auto"/>
        <w:widowControl w:val="off"/>
        <w:rPr>
          <w:rFonts w:hint="eastAsia" w:ascii="Times New Roman" w:hAnsi="Times New Roman" w:eastAsia="宋体" w:cs="宋体"/>
          <w:b w:val="0"/>
          <w:sz w:val="24"/>
          <w:szCs w:val="21"/>
          <w:highlight w:val="yellow"/>
          <w:lang w:val="en-US" w:eastAsia="zh-CN" w:bidi="ar-SA"/>
        </w:rPr>
      </w:pPr>
      <w:r>
        <w:rPr>
          <w:rFonts w:hint="eastAsia" w:ascii="Times New Roman" w:hAnsi="Times New Roman" w:eastAsia="宋体" w:cs="宋体"/>
          <w:b w:val="0"/>
          <w:sz w:val="24"/>
          <w:szCs w:val="21"/>
          <w:highlight w:val="none"/>
          <w:lang w:val="en-US" w:eastAsia="zh-CN" w:bidi="ar-SA"/>
        </w:rPr>
        <w:t xml:space="preserve">（4）协助指导企业完成“江苏政务网”较大风险申报；</w:t>
      </w:r>
      <w:r>
        <w:rPr>
          <w:rFonts w:hint="eastAsia" w:ascii="Times New Roman" w:hAnsi="Times New Roman" w:eastAsia="宋体" w:cs="宋体"/>
          <w:sz w:val="24"/>
          <w:szCs w:val="21"/>
          <w:highlight w:val="none"/>
          <w:lang w:val="en-US" w:eastAsia="zh-CN"/>
        </w:rPr>
        <w:t xml:space="preserve">总分15分，系统内未完成申报企业数量每少1%扣1分，不足1%的按照1%计算（此项1月份、2月份为申报期，不扣分）。</w:t>
      </w:r>
      <w:r>
        <w:rPr>
          <w:rFonts w:hint="eastAsia" w:ascii="Times New Roman" w:hAnsi="Times New Roman" w:eastAsia="宋体" w:cs="宋体"/>
          <w:b w:val="0"/>
          <w:sz w:val="24"/>
          <w:szCs w:val="21"/>
          <w:highlight w:val="yellow"/>
          <w:lang w:val="en-US" w:eastAsia="zh-CN" w:bidi="ar-SA"/>
        </w:rPr>
      </w:r>
      <w:r/>
    </w:p>
    <w:p>
      <w:pPr>
        <w:pStyle w:val="1026"/>
        <w:ind w:firstLine="480"/>
        <w:pageBreakBefore w:val="0"/>
        <w:spacing w:line="360" w:lineRule="auto"/>
        <w:widowControl w:val="off"/>
        <w:rPr>
          <w:rFonts w:ascii="Times New Roman" w:hAnsi="Times New Roman" w:eastAsia="宋体" w:cs="宋体"/>
          <w:sz w:val="24"/>
          <w:szCs w:val="21"/>
          <w:highlight w:val="none"/>
          <w:lang w:val="en-US" w:eastAsia="zh-CN"/>
        </w:rPr>
      </w:pPr>
      <w:r>
        <w:rPr>
          <w:rFonts w:hint="eastAsia" w:ascii="Times New Roman" w:hAnsi="Times New Roman" w:eastAsia="宋体" w:cs="宋体"/>
          <w:b w:val="0"/>
          <w:sz w:val="24"/>
          <w:szCs w:val="21"/>
          <w:highlight w:val="none"/>
          <w:lang w:val="en-US" w:eastAsia="zh-CN" w:bidi="ar-SA"/>
        </w:rPr>
        <w:t xml:space="preserve">（5）指导督促企业</w:t>
      </w:r>
      <w:r>
        <w:rPr>
          <w:rFonts w:hint="eastAsia" w:ascii="Times New Roman" w:hAnsi="Times New Roman" w:eastAsia="宋体" w:cs="宋体"/>
          <w:b w:val="0"/>
          <w:bCs/>
          <w:sz w:val="24"/>
          <w:szCs w:val="21"/>
          <w:highlight w:val="none"/>
          <w:lang w:val="en-US" w:eastAsia="zh-CN"/>
        </w:rPr>
        <w:t xml:space="preserve">常州市应急管理系统中的</w:t>
      </w:r>
      <w:r>
        <w:rPr>
          <w:rFonts w:hint="eastAsia" w:ascii="Times New Roman" w:hAnsi="Times New Roman" w:eastAsia="宋体" w:cs="宋体"/>
          <w:b w:val="0"/>
          <w:sz w:val="24"/>
          <w:szCs w:val="21"/>
          <w:highlight w:val="none"/>
          <w:lang w:val="en-US" w:eastAsia="zh-CN" w:bidi="ar-SA"/>
        </w:rPr>
        <w:t xml:space="preserve">常安码扫码检查，及时上传隐患问题，保证扫码质效值年度达到1.2，其中</w:t>
      </w:r>
      <w:r>
        <w:rPr>
          <w:rFonts w:hint="eastAsia" w:ascii="Times New Roman" w:hAnsi="Times New Roman" w:eastAsia="宋体" w:cs="宋体"/>
          <w:sz w:val="24"/>
          <w:szCs w:val="21"/>
          <w:highlight w:val="none"/>
          <w:lang w:val="en-US" w:eastAsia="zh-CN"/>
        </w:rPr>
        <w:t xml:space="preserve">较大风险扫码质效值年度达到1.5</w:t>
      </w:r>
      <w:r>
        <w:rPr>
          <w:rFonts w:hint="eastAsia" w:ascii="Times New Roman" w:hAnsi="Times New Roman" w:eastAsia="宋体" w:cs="宋体"/>
          <w:b w:val="0"/>
          <w:sz w:val="24"/>
          <w:szCs w:val="21"/>
          <w:highlight w:val="none"/>
          <w:lang w:val="en-US" w:eastAsia="zh-CN" w:bidi="ar-SA"/>
        </w:rPr>
        <w:t xml:space="preserve">。</w:t>
      </w:r>
      <w:r>
        <w:rPr>
          <w:rFonts w:hint="eastAsia" w:ascii="Times New Roman" w:hAnsi="Times New Roman" w:eastAsia="宋体" w:cs="宋体"/>
          <w:sz w:val="24"/>
          <w:szCs w:val="21"/>
          <w:highlight w:val="none"/>
          <w:lang w:val="en-US" w:eastAsia="zh-CN"/>
        </w:rPr>
        <w:t xml:space="preserve">总分15分，系统内企业质效值年度达成率为1.2，每月质效值需达到0.1的提升，其中较大风险扫码质效值每月质效值需达到0.125的提升，未达成目标企业数量每少1%扣1分，不足1%的按照1%计算。</w:t>
      </w:r>
      <w:r>
        <w:rPr>
          <w:rFonts w:ascii="Times New Roman" w:hAnsi="Times New Roman" w:eastAsia="宋体" w:cs="宋体"/>
          <w:sz w:val="24"/>
          <w:szCs w:val="21"/>
          <w:highlight w:val="none"/>
          <w:lang w:val="en-US" w:eastAsia="zh-CN"/>
        </w:rPr>
      </w:r>
      <w:r/>
    </w:p>
    <w:p>
      <w:pPr>
        <w:pStyle w:val="1038"/>
        <w:ind w:firstLine="480"/>
        <w:jc w:val="both"/>
        <w:pageBreakBefore w:val="0"/>
        <w:spacing w:before="0" w:line="360" w:lineRule="auto"/>
        <w:widowControl w:val="off"/>
        <w:rPr>
          <w:rFonts w:ascii="Times New Roman" w:hAnsi="Times New Roman" w:eastAsia="宋体" w:cs="宋体"/>
          <w:b w:val="0"/>
          <w:sz w:val="24"/>
          <w:szCs w:val="21"/>
          <w:highlight w:val="none"/>
          <w:lang w:val="en-US" w:eastAsia="zh-CN" w:bidi="ar-SA"/>
        </w:rPr>
      </w:pPr>
      <w:r>
        <w:rPr>
          <w:rFonts w:hint="eastAsia" w:ascii="Times New Roman" w:hAnsi="Times New Roman" w:eastAsia="宋体" w:cs="宋体"/>
          <w:b w:val="0"/>
          <w:sz w:val="24"/>
          <w:szCs w:val="21"/>
          <w:highlight w:val="none"/>
          <w:lang w:val="en-US" w:eastAsia="zh-CN" w:bidi="ar-SA"/>
        </w:rPr>
        <w:t xml:space="preserve">（6）每月巡查中核实厂中厂信息，及时将新增加的出租户，租赁户，以及可能存在违规出租情况上报综合管理局，并协调指导新摸排的“厂中厂”做好系统录入工作；总分10分，未录入系统企业，出租户每发现1家扣1分，租赁户每发现1家扣0.5分（企业不配合系统录入的需上报综合管理局）。</w:t>
      </w:r>
      <w:r>
        <w:rPr>
          <w:rFonts w:ascii="Times New Roman" w:hAnsi="Times New Roman" w:eastAsia="宋体" w:cs="宋体"/>
          <w:b w:val="0"/>
          <w:sz w:val="24"/>
          <w:szCs w:val="21"/>
          <w:highlight w:val="none"/>
          <w:lang w:val="en-US" w:eastAsia="zh-CN" w:bidi="ar-SA"/>
        </w:rPr>
      </w:r>
      <w:r/>
    </w:p>
    <w:p>
      <w:pPr>
        <w:pStyle w:val="1026"/>
        <w:ind w:firstLine="480"/>
        <w:pageBreakBefore w:val="0"/>
        <w:spacing w:line="360" w:lineRule="auto"/>
        <w:widowControl w:val="off"/>
        <w:rPr>
          <w:rFonts w:ascii="Times New Roman" w:hAnsi="Times New Roman" w:eastAsia="宋体" w:cs="宋体"/>
          <w:b w:val="0"/>
          <w:sz w:val="24"/>
          <w:szCs w:val="21"/>
          <w:highlight w:val="none"/>
          <w:lang w:val="en-US" w:eastAsia="zh-CN" w:bidi="ar-SA"/>
        </w:rPr>
      </w:pPr>
      <w:r>
        <w:rPr>
          <w:rFonts w:hint="eastAsia" w:ascii="Times New Roman" w:hAnsi="Times New Roman" w:eastAsia="宋体" w:cs="宋体"/>
          <w:b w:val="0"/>
          <w:sz w:val="24"/>
          <w:szCs w:val="21"/>
          <w:highlight w:val="none"/>
          <w:lang w:val="en-US" w:eastAsia="zh-CN" w:bidi="ar-SA"/>
        </w:rPr>
        <w:t xml:space="preserve">（7）巡查中积极查找隐患问题，特别是重大事故隐患和“小化工、小医药”问题。重大事故隐患和“小化工、小医药”问题，第一时间上报综合管理局。每发现上报1条重大事故隐患或者“小化工、小医药”问题加1分，不超过5分。</w:t>
      </w:r>
      <w:r>
        <w:rPr>
          <w:rFonts w:ascii="Times New Roman" w:hAnsi="Times New Roman" w:eastAsia="宋体" w:cs="宋体"/>
          <w:b w:val="0"/>
          <w:sz w:val="24"/>
          <w:szCs w:val="21"/>
          <w:highlight w:val="none"/>
          <w:lang w:val="en-US" w:eastAsia="zh-CN" w:bidi="ar-SA"/>
        </w:rPr>
      </w:r>
      <w:r/>
    </w:p>
    <w:p>
      <w:pPr>
        <w:pStyle w:val="1026"/>
        <w:ind w:firstLine="480"/>
        <w:pageBreakBefore w:val="0"/>
        <w:spacing w:line="360" w:lineRule="auto"/>
        <w:widowControl w:val="off"/>
        <w:rPr>
          <w:rFonts w:hint="eastAsia" w:ascii="Times New Roman" w:hAnsi="Times New Roman" w:eastAsia="宋体" w:cs="宋体"/>
          <w:b w:val="0"/>
          <w:sz w:val="24"/>
          <w:szCs w:val="21"/>
          <w:highlight w:val="none"/>
          <w:lang w:val="en-US" w:eastAsia="zh-CN" w:bidi="ar-SA"/>
        </w:rPr>
      </w:pPr>
      <w:r>
        <w:rPr>
          <w:rFonts w:hint="eastAsia" w:ascii="Times New Roman" w:hAnsi="Times New Roman" w:eastAsia="宋体" w:cs="宋体"/>
          <w:b w:val="0"/>
          <w:sz w:val="24"/>
          <w:szCs w:val="21"/>
          <w:highlight w:val="none"/>
          <w:lang w:val="en-US" w:eastAsia="zh-CN" w:bidi="ar-SA"/>
        </w:rPr>
        <w:t xml:space="preserve">（8）综合管理局委托的其他安全服务。对于额外完成的安全服务工作，视工作量和完成情况予以加分，不超过5分。</w:t>
      </w:r>
      <w:r>
        <w:rPr>
          <w:rFonts w:hint="eastAsia" w:ascii="Times New Roman" w:hAnsi="Times New Roman" w:eastAsia="宋体" w:cs="宋体"/>
          <w:b w:val="0"/>
          <w:sz w:val="24"/>
          <w:szCs w:val="21"/>
          <w:highlight w:val="none"/>
          <w:lang w:val="en-US" w:eastAsia="zh-CN" w:bidi="ar-SA"/>
        </w:rPr>
      </w:r>
      <w:r/>
    </w:p>
    <w:p>
      <w:pPr>
        <w:pStyle w:val="1026"/>
        <w:ind w:firstLine="480"/>
        <w:pageBreakBefore w:val="0"/>
        <w:spacing w:line="360" w:lineRule="auto"/>
        <w:widowControl w:val="off"/>
        <w:rPr>
          <w:rFonts w:ascii="Times New Roman" w:hAnsi="Times New Roman" w:eastAsia="宋体" w:cs="宋体"/>
          <w:b w:val="0"/>
          <w:sz w:val="24"/>
          <w:szCs w:val="21"/>
          <w:highlight w:val="none"/>
          <w:lang w:val="en-US" w:eastAsia="zh-CN" w:bidi="ar-SA"/>
        </w:rPr>
      </w:pPr>
      <w:r>
        <w:rPr>
          <w:rFonts w:ascii="Times New Roman" w:hAnsi="Times New Roman" w:eastAsia="宋体" w:cs="宋体"/>
          <w:b w:val="0"/>
          <w:sz w:val="24"/>
          <w:szCs w:val="21"/>
          <w:highlight w:val="none"/>
          <w:lang w:val="en-US" w:eastAsia="zh-CN" w:bidi="ar-SA"/>
        </w:rPr>
        <w:t xml:space="preserve">注：本考核办法为暂试行，后续执行过程中采购人有权根据实际情况进行调整。</w:t>
      </w:r>
      <w:r>
        <w:rPr>
          <w:rFonts w:ascii="Times New Roman" w:hAnsi="Times New Roman" w:eastAsia="宋体" w:cs="宋体"/>
          <w:b w:val="0"/>
          <w:sz w:val="24"/>
          <w:szCs w:val="21"/>
          <w:highlight w:val="none"/>
          <w:lang w:val="en-US" w:eastAsia="zh-CN" w:bidi="ar-SA"/>
        </w:rPr>
      </w:r>
      <w:r/>
    </w:p>
    <w:p>
      <w:pPr>
        <w:pStyle w:val="1026"/>
        <w:ind w:firstLine="482"/>
        <w:pageBreakBefore w:val="0"/>
        <w:spacing w:line="360" w:lineRule="auto"/>
        <w:widowControl w:val="off"/>
        <w:rPr>
          <w:rFonts w:hint="eastAsia" w:ascii="Times New Roman" w:hAnsi="Times New Roman" w:eastAsia="宋体" w:cs="宋体"/>
          <w:b/>
          <w:bCs/>
          <w:sz w:val="24"/>
          <w:szCs w:val="21"/>
          <w:highlight w:val="none"/>
          <w:lang w:val="en-US" w:eastAsia="zh-CN" w:bidi="ar-SA"/>
        </w:rPr>
      </w:pPr>
      <w:r>
        <w:rPr>
          <w:rFonts w:hint="eastAsia" w:ascii="Times New Roman" w:hAnsi="Times New Roman" w:eastAsia="宋体" w:cs="宋体"/>
          <w:b/>
          <w:bCs/>
          <w:sz w:val="24"/>
          <w:szCs w:val="21"/>
          <w:highlight w:val="none"/>
          <w:lang w:val="en-US" w:eastAsia="zh-CN" w:bidi="ar-SA"/>
        </w:rPr>
        <w:t xml:space="preserve">四、报价要求</w:t>
      </w:r>
      <w:r>
        <w:rPr>
          <w:rFonts w:hint="eastAsia" w:ascii="Times New Roman" w:hAnsi="Times New Roman" w:eastAsia="宋体" w:cs="宋体"/>
          <w:b/>
          <w:bCs/>
          <w:sz w:val="24"/>
          <w:szCs w:val="21"/>
          <w:highlight w:val="none"/>
          <w:lang w:val="en-US" w:eastAsia="zh-CN" w:bidi="ar-SA"/>
        </w:rPr>
      </w:r>
      <w:r/>
    </w:p>
    <w:p>
      <w:pPr>
        <w:pStyle w:val="1026"/>
        <w:ind w:right="0" w:firstLine="480"/>
        <w:jc w:val="both"/>
        <w:keepLines w:val="0"/>
        <w:keepNext w:val="0"/>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本项目报价</w:t>
      </w:r>
      <w:r>
        <w:rPr>
          <w:rFonts w:hint="eastAsia" w:ascii="Times New Roman" w:hAnsi="Times New Roman" w:eastAsia="宋体" w:cs="宋体"/>
          <w:sz w:val="24"/>
          <w:szCs w:val="21"/>
          <w:highlight w:val="none"/>
          <w:lang w:val="en-US" w:eastAsia="zh-CN"/>
        </w:rPr>
        <w:t xml:space="preserve">为固定单价，</w:t>
      </w:r>
      <w:r>
        <w:rPr>
          <w:rFonts w:hint="eastAsia" w:ascii="Times New Roman" w:hAnsi="Times New Roman" w:eastAsia="宋体" w:cs="宋体"/>
          <w:sz w:val="24"/>
          <w:szCs w:val="21"/>
          <w:highlight w:val="none"/>
          <w:lang w:val="en-US" w:eastAsia="zh-CN"/>
        </w:rPr>
        <w:t xml:space="preserve">（企业暂按563家计算</w:t>
      </w:r>
      <w:r>
        <w:rPr>
          <w:rFonts w:hint="eastAsia" w:ascii="Times New Roman" w:hAnsi="Times New Roman" w:eastAsia="宋体" w:cs="宋体"/>
          <w:sz w:val="24"/>
          <w:szCs w:val="21"/>
          <w:lang w:val="en-US" w:eastAsia="zh-CN"/>
        </w:rPr>
        <w:t xml:space="preserve">）</w:t>
      </w:r>
      <w:r>
        <w:rPr>
          <w:rFonts w:hint="eastAsia" w:ascii="Times New Roman" w:hAnsi="Times New Roman" w:eastAsia="宋体" w:cs="宋体"/>
          <w:sz w:val="24"/>
          <w:szCs w:val="21"/>
          <w:lang w:val="en-US" w:eastAsia="zh-CN"/>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包含招标代理服务费），采购人不再支付其他任何费用。</w:t>
      </w:r>
      <w:r>
        <w:rPr>
          <w:rFonts w:hint="eastAsia" w:ascii="Times New Roman" w:hAnsi="Times New Roman" w:eastAsia="宋体" w:cs="宋体"/>
          <w:sz w:val="24"/>
          <w:szCs w:val="21"/>
          <w:lang w:val="en-US" w:eastAsia="zh-CN"/>
        </w:rPr>
      </w:r>
      <w:r/>
    </w:p>
    <w:p>
      <w:pPr>
        <w:pStyle w:val="1026"/>
        <w:contextualSpacing/>
        <w:ind w:left="0" w:firstLine="480"/>
        <w:keepLines w:val="0"/>
        <w:keepNext w:val="0"/>
        <w:pageBreakBefore w:val="0"/>
        <w:spacing w:line="360" w:lineRule="auto"/>
        <w:widowControl w:val="off"/>
        <w:rPr>
          <w:sz w:val="24"/>
        </w:rPr>
      </w:pPr>
      <w:r>
        <w:rPr>
          <w:sz w:val="24"/>
        </w:rPr>
        <w:t xml:space="preserve">其他要求</w:t>
      </w:r>
      <w:r>
        <w:rPr>
          <w:sz w:val="24"/>
        </w:rPr>
      </w:r>
      <w:r/>
    </w:p>
    <w:p>
      <w:pPr>
        <w:pStyle w:val="1121"/>
        <w:contextualSpacing/>
        <w:ind w:left="0" w:firstLine="480"/>
        <w:jc w:val="left"/>
        <w:keepLines w:val="0"/>
        <w:keepNext w:val="0"/>
        <w:pageBreakBefore w:val="0"/>
        <w:spacing w:line="360" w:lineRule="auto"/>
        <w:widowControl w:val="off"/>
        <w:rPr>
          <w:rFonts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Times New Roman" w:hAnsi="Times New Roman"/>
          <w:sz w:val="24"/>
          <w:szCs w:val="24"/>
          <w:u w:val="single"/>
        </w:rPr>
        <w:t xml:space="preserve"> 100 </w:t>
      </w:r>
      <w:r>
        <w:rPr>
          <w:rFonts w:hint="eastAsia" w:ascii="Times New Roman" w:hAnsi="Times New Roman"/>
          <w:sz w:val="24"/>
          <w:szCs w:val="24"/>
        </w:rPr>
        <w:t xml:space="preserve">%。</w:t>
      </w:r>
      <w:r>
        <w:rPr>
          <w:rFonts w:ascii="Times New Roman" w:hAnsi="Times New Roman"/>
          <w:sz w:val="24"/>
          <w:szCs w:val="24"/>
        </w:rPr>
      </w:r>
      <w:r/>
    </w:p>
    <w:p>
      <w:pPr>
        <w:pStyle w:val="1026"/>
        <w:jc w:val="center"/>
        <w:spacing w:line="360" w:lineRule="auto"/>
        <w:rPr>
          <w:b/>
          <w:sz w:val="36"/>
          <w:szCs w:val="36"/>
        </w:rPr>
        <w:outlineLvl w:val="0"/>
      </w:pPr>
      <w:r/>
      <w:bookmarkStart w:id="640" w:name="_Toc104818929"/>
      <w:r>
        <w:rPr>
          <w:b/>
          <w:sz w:val="36"/>
          <w:szCs w:val="36"/>
        </w:rPr>
        <w:br w:type="page" w:clear="all"/>
      </w:r>
      <w:r>
        <w:rPr>
          <w:b/>
          <w:sz w:val="36"/>
          <w:szCs w:val="36"/>
        </w:rPr>
        <w:t xml:space="preserve">第五章   合同草案条款</w:t>
      </w:r>
      <w:bookmarkEnd w:id="640"/>
      <w:r>
        <w:rPr>
          <w:b/>
          <w:sz w:val="36"/>
          <w:szCs w:val="36"/>
        </w:rPr>
      </w:r>
      <w:r/>
    </w:p>
    <w:p>
      <w:pPr>
        <w:pStyle w:val="1026"/>
        <w:spacing w:line="336" w:lineRule="auto"/>
        <w:rPr>
          <w:rFonts w:hint="eastAsia" w:ascii="Times New Roman" w:hAnsi="Times New Roman" w:eastAsia="宋体" w:cs="宋体"/>
          <w:sz w:val="21"/>
          <w:szCs w:val="21"/>
        </w:rPr>
      </w:pPr>
      <w:r/>
      <w:bookmarkStart w:id="641" w:name="_Toc17534520"/>
      <w:r>
        <w:rPr>
          <w:rFonts w:hint="eastAsia" w:ascii="Times New Roman" w:hAnsi="Times New Roman" w:eastAsia="宋体" w:cs="宋体"/>
          <w:sz w:val="21"/>
          <w:szCs w:val="21"/>
        </w:rPr>
      </w:r>
      <w:r/>
    </w:p>
    <w:p>
      <w:pPr>
        <w:pStyle w:val="1026"/>
        <w:ind w:firstLine="480"/>
        <w:pageBreakBefore w:val="0"/>
        <w:spacing w:line="360" w:lineRule="auto"/>
        <w:widowControl w:val="off"/>
        <w:rPr>
          <w:rFonts w:ascii="Times New Roman" w:hAnsi="Times New Roman" w:eastAsia="宋体" w:cs="宋体"/>
          <w:sz w:val="24"/>
          <w:szCs w:val="21"/>
          <w:u w:val="single"/>
          <w:lang w:val="en-US" w:eastAsia="zh-CN"/>
        </w:rPr>
      </w:pPr>
      <w:r>
        <w:rPr>
          <w:rFonts w:hint="eastAsia" w:ascii="Times New Roman" w:hAnsi="Times New Roman" w:eastAsia="宋体" w:cs="宋体"/>
          <w:sz w:val="24"/>
          <w:szCs w:val="21"/>
        </w:rPr>
        <w:t xml:space="preserve">甲方：</w:t>
      </w:r>
      <w:r>
        <w:rPr>
          <w:rFonts w:hint="eastAsia" w:ascii="Times New Roman" w:hAnsi="Times New Roman" w:eastAsia="宋体" w:cs="宋体"/>
          <w:sz w:val="24"/>
          <w:szCs w:val="21"/>
          <w:u w:val="single"/>
          <w:lang w:eastAsia="zh-CN"/>
        </w:rPr>
        <w:t xml:space="preserve">江苏省溧阳高新技术产业开发区综合管理局</w:t>
      </w:r>
      <w:r>
        <w:rPr>
          <w:rFonts w:hint="eastAsia" w:ascii="Times New Roman" w:hAnsi="Times New Roman" w:eastAsia="宋体" w:cs="宋体"/>
          <w:sz w:val="24"/>
          <w:szCs w:val="21"/>
        </w:rPr>
        <w:t xml:space="preserve">        签订地点：</w:t>
      </w:r>
      <w:r>
        <w:rPr>
          <w:rFonts w:hint="eastAsia" w:ascii="Times New Roman" w:hAnsi="Times New Roman" w:eastAsia="宋体" w:cs="宋体"/>
          <w:sz w:val="24"/>
          <w:szCs w:val="21"/>
          <w:u w:val="single"/>
        </w:rPr>
        <w:t xml:space="preserve"> </w:t>
      </w:r>
      <w:r>
        <w:rPr>
          <w:rFonts w:hint="eastAsia" w:ascii="Times New Roman" w:hAnsi="Times New Roman" w:eastAsia="宋体" w:cs="宋体"/>
          <w:sz w:val="24"/>
          <w:szCs w:val="21"/>
          <w:u w:val="single"/>
          <w:lang w:val="en-US" w:eastAsia="zh-CN"/>
        </w:rPr>
        <w:t xml:space="preserve">   </w:t>
      </w:r>
      <w:r>
        <w:rPr>
          <w:rFonts w:ascii="Times New Roman" w:hAnsi="Times New Roman" w:eastAsia="宋体" w:cs="宋体"/>
          <w:sz w:val="24"/>
          <w:szCs w:val="21"/>
          <w:u w:val="single"/>
          <w:lang w:val="en-US" w:eastAsia="zh-CN"/>
        </w:rPr>
      </w:r>
      <w:r/>
    </w:p>
    <w:p>
      <w:pPr>
        <w:pStyle w:val="1026"/>
        <w:ind w:firstLine="480"/>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乙方：</w:t>
      </w:r>
      <w:r>
        <w:rPr>
          <w:rFonts w:hint="eastAsia" w:ascii="Times New Roman" w:hAnsi="Times New Roman" w:eastAsia="宋体" w:cs="宋体"/>
          <w:sz w:val="24"/>
          <w:szCs w:val="21"/>
          <w:u w:val="single"/>
        </w:rPr>
        <w:t xml:space="preserve">                      </w:t>
      </w:r>
      <w:r>
        <w:rPr>
          <w:rFonts w:hint="eastAsia" w:ascii="Times New Roman" w:hAnsi="Times New Roman" w:eastAsia="宋体" w:cs="宋体"/>
          <w:sz w:val="24"/>
          <w:szCs w:val="21"/>
        </w:rPr>
        <w:t xml:space="preserve">         签订时间：</w:t>
      </w:r>
      <w:r>
        <w:rPr>
          <w:rFonts w:hint="eastAsia" w:ascii="Times New Roman" w:hAnsi="Times New Roman" w:eastAsia="宋体" w:cs="宋体"/>
          <w:sz w:val="24"/>
          <w:szCs w:val="21"/>
          <w:u w:val="single"/>
        </w:rPr>
        <w:t xml:space="preserve"> </w:t>
      </w:r>
      <w:r>
        <w:rPr>
          <w:rFonts w:hint="eastAsia" w:ascii="Times New Roman" w:hAnsi="Times New Roman" w:eastAsia="宋体" w:cs="宋体"/>
          <w:sz w:val="24"/>
          <w:szCs w:val="21"/>
          <w:u w:val="single"/>
          <w:lang w:val="en-US" w:eastAsia="zh-CN"/>
        </w:rPr>
        <w:t xml:space="preserve">   </w:t>
      </w:r>
      <w:r>
        <w:rPr>
          <w:rFonts w:hint="eastAsia" w:ascii="Times New Roman" w:hAnsi="Times New Roman" w:eastAsia="宋体" w:cs="宋体"/>
          <w:sz w:val="24"/>
          <w:szCs w:val="21"/>
        </w:rPr>
        <w:t xml:space="preserve">年</w:t>
      </w:r>
      <w:r>
        <w:rPr>
          <w:rFonts w:hint="eastAsia" w:ascii="Times New Roman" w:hAnsi="Times New Roman" w:eastAsia="宋体" w:cs="宋体"/>
          <w:sz w:val="24"/>
          <w:szCs w:val="21"/>
          <w:u w:val="single"/>
        </w:rPr>
        <w:t xml:space="preserve"> </w:t>
      </w:r>
      <w:r>
        <w:rPr>
          <w:rFonts w:hint="eastAsia" w:ascii="Times New Roman" w:hAnsi="Times New Roman" w:eastAsia="宋体" w:cs="宋体"/>
          <w:sz w:val="24"/>
          <w:szCs w:val="21"/>
          <w:u w:val="single"/>
          <w:lang w:val="en-US" w:eastAsia="zh-CN"/>
        </w:rPr>
        <w:t xml:space="preserve">   </w:t>
      </w:r>
      <w:r>
        <w:rPr>
          <w:rFonts w:hint="eastAsia" w:ascii="Times New Roman" w:hAnsi="Times New Roman" w:eastAsia="宋体" w:cs="宋体"/>
          <w:sz w:val="24"/>
          <w:szCs w:val="21"/>
        </w:rPr>
        <w:t xml:space="preserve">月</w:t>
      </w:r>
      <w:r>
        <w:rPr>
          <w:rFonts w:hint="eastAsia" w:ascii="Times New Roman" w:hAnsi="Times New Roman" w:eastAsia="宋体" w:cs="宋体"/>
          <w:sz w:val="24"/>
          <w:szCs w:val="21"/>
          <w:u w:val="single"/>
        </w:rPr>
        <w:t xml:space="preserve"> </w:t>
      </w:r>
      <w:r>
        <w:rPr>
          <w:rFonts w:hint="eastAsia" w:ascii="Times New Roman" w:hAnsi="Times New Roman" w:eastAsia="宋体" w:cs="宋体"/>
          <w:sz w:val="24"/>
          <w:szCs w:val="21"/>
          <w:u w:val="single"/>
          <w:lang w:val="en-US" w:eastAsia="zh-CN"/>
        </w:rPr>
        <w:t xml:space="preserve">   </w:t>
      </w:r>
      <w:r>
        <w:rPr>
          <w:rFonts w:hint="eastAsia" w:ascii="Times New Roman" w:hAnsi="Times New Roman" w:eastAsia="宋体" w:cs="宋体"/>
          <w:color w:val="000000"/>
          <w:sz w:val="24"/>
          <w:szCs w:val="21"/>
          <w:u w:val="single"/>
        </w:rPr>
        <w:t xml:space="preserve"> </w:t>
      </w:r>
      <w:r>
        <w:rPr>
          <w:rFonts w:hint="eastAsia" w:ascii="Times New Roman" w:hAnsi="Times New Roman" w:eastAsia="宋体" w:cs="宋体"/>
          <w:color w:val="000000"/>
          <w:sz w:val="24"/>
          <w:szCs w:val="21"/>
        </w:rPr>
        <w:t xml:space="preserve">日</w:t>
      </w:r>
      <w:r>
        <w:rPr>
          <w:rFonts w:hint="eastAsia" w:ascii="Times New Roman" w:hAnsi="Times New Roman" w:eastAsia="宋体" w:cs="宋体"/>
          <w:sz w:val="24"/>
          <w:szCs w:val="21"/>
        </w:rPr>
      </w:r>
      <w:r/>
    </w:p>
    <w:p>
      <w:pPr>
        <w:pStyle w:val="1026"/>
        <w:ind w:firstLine="480"/>
        <w:pageBreakBefore w:val="0"/>
        <w:spacing w:line="360" w:lineRule="auto"/>
        <w:widowControl w:val="off"/>
        <w:rPr>
          <w:rFonts w:hint="eastAsia" w:ascii="Times New Roman" w:hAnsi="Times New Roman" w:eastAsia="宋体" w:cs="宋体"/>
          <w:b/>
          <w:sz w:val="24"/>
          <w:szCs w:val="21"/>
        </w:rPr>
      </w:pPr>
      <w:r>
        <w:rPr>
          <w:rFonts w:hint="eastAsia" w:ascii="Times New Roman" w:hAnsi="Times New Roman" w:eastAsia="宋体" w:cs="宋体"/>
          <w:sz w:val="24"/>
          <w:szCs w:val="21"/>
        </w:rPr>
        <w:t xml:space="preserve">甲、乙双方就乙方中标的</w:t>
      </w:r>
      <w:r>
        <w:rPr>
          <w:rFonts w:hint="eastAsia" w:ascii="Times New Roman" w:hAnsi="Times New Roman" w:eastAsia="宋体" w:cs="宋体"/>
          <w:sz w:val="24"/>
          <w:szCs w:val="21"/>
          <w:u w:val="single"/>
          <w:lang w:eastAsia="zh-CN"/>
        </w:rPr>
        <w:t xml:space="preserve">网格化监管服务项目</w:t>
      </w:r>
      <w:r>
        <w:rPr>
          <w:rFonts w:hint="eastAsia" w:ascii="Times New Roman" w:hAnsi="Times New Roman" w:eastAsia="宋体" w:cs="宋体"/>
          <w:bCs/>
          <w:sz w:val="24"/>
          <w:szCs w:val="21"/>
        </w:rPr>
        <w:t xml:space="preserve">，</w:t>
      </w:r>
      <w:r>
        <w:rPr>
          <w:rFonts w:hint="eastAsia" w:ascii="Times New Roman" w:hAnsi="Times New Roman" w:eastAsia="宋体" w:cs="宋体"/>
          <w:sz w:val="24"/>
          <w:szCs w:val="21"/>
        </w:rPr>
        <w:t xml:space="preserve">本着平等互利的原则，通过共同协商，根据</w:t>
      </w:r>
      <w:r>
        <w:rPr>
          <w:rFonts w:hint="eastAsia" w:ascii="Times New Roman" w:hAnsi="Times New Roman" w:eastAsia="宋体" w:cs="宋体"/>
          <w:bCs/>
          <w:sz w:val="24"/>
          <w:szCs w:val="21"/>
        </w:rPr>
        <w:t xml:space="preserve">《中华人民共和国政府采购法》、《中华人民共和国</w:t>
      </w:r>
      <w:r>
        <w:rPr>
          <w:rFonts w:hint="eastAsia" w:ascii="Times New Roman" w:hAnsi="Times New Roman" w:eastAsia="宋体" w:cs="宋体"/>
          <w:bCs/>
          <w:sz w:val="24"/>
          <w:szCs w:val="21"/>
          <w:lang w:eastAsia="zh-CN"/>
        </w:rPr>
        <w:t xml:space="preserve">民法典</w:t>
      </w:r>
      <w:r>
        <w:rPr>
          <w:rFonts w:hint="eastAsia" w:ascii="Times New Roman" w:hAnsi="Times New Roman" w:eastAsia="宋体" w:cs="宋体"/>
          <w:bCs/>
          <w:sz w:val="24"/>
          <w:szCs w:val="21"/>
        </w:rPr>
        <w:t xml:space="preserve">》</w:t>
      </w:r>
      <w:r>
        <w:rPr>
          <w:rFonts w:hint="eastAsia" w:ascii="Times New Roman" w:hAnsi="Times New Roman" w:eastAsia="宋体" w:cs="宋体"/>
          <w:sz w:val="24"/>
          <w:szCs w:val="21"/>
        </w:rPr>
        <w:t xml:space="preserve">等有关法律法规</w:t>
      </w:r>
      <w:r>
        <w:rPr>
          <w:rFonts w:hint="eastAsia" w:ascii="Times New Roman" w:hAnsi="Times New Roman" w:eastAsia="宋体" w:cs="宋体"/>
          <w:sz w:val="24"/>
          <w:szCs w:val="21"/>
          <w:lang w:eastAsia="zh-CN"/>
        </w:rPr>
        <w:t xml:space="preserve">的规定</w:t>
      </w:r>
      <w:r>
        <w:rPr>
          <w:rFonts w:hint="eastAsia" w:ascii="Times New Roman" w:hAnsi="Times New Roman" w:eastAsia="宋体" w:cs="宋体"/>
          <w:sz w:val="24"/>
          <w:szCs w:val="21"/>
        </w:rPr>
        <w:t xml:space="preserve">，</w:t>
      </w:r>
      <w:r>
        <w:rPr>
          <w:rFonts w:hint="eastAsia" w:ascii="宋体" w:hAnsi="宋体" w:eastAsia="宋体" w:cs="宋体"/>
          <w:color w:val="000000"/>
          <w:sz w:val="24"/>
          <w:szCs w:val="22"/>
          <w:lang w:val="zh-CN" w:eastAsia="zh-CN" w:bidi="ar"/>
        </w:rPr>
        <w:t xml:space="preserve">甲乙双方按照采购结果签订本合同</w:t>
      </w:r>
      <w:r>
        <w:rPr>
          <w:rFonts w:hint="eastAsia" w:ascii="Times New Roman" w:hAnsi="Times New Roman" w:eastAsia="宋体" w:cs="宋体"/>
          <w:sz w:val="24"/>
          <w:szCs w:val="21"/>
        </w:rPr>
        <w:t xml:space="preserve">。</w:t>
      </w:r>
      <w:r>
        <w:rPr>
          <w:rFonts w:hint="eastAsia" w:ascii="Times New Roman" w:hAnsi="Times New Roman" w:eastAsia="宋体" w:cs="宋体"/>
          <w:b/>
          <w:sz w:val="24"/>
          <w:szCs w:val="21"/>
        </w:rPr>
      </w:r>
      <w:r/>
    </w:p>
    <w:p>
      <w:pPr>
        <w:pStyle w:val="1026"/>
        <w:ind w:firstLine="482"/>
        <w:jc w:val="both"/>
        <w:keepLines w:val="0"/>
        <w:keepNext w:val="0"/>
        <w:pageBreakBefore w:val="0"/>
        <w:spacing w:line="360" w:lineRule="auto"/>
        <w:widowControl w:val="off"/>
        <w:rPr>
          <w:rFonts w:hint="eastAsia" w:ascii="Times New Roman" w:hAnsi="Times New Roman" w:eastAsia="宋体" w:cs="宋体"/>
          <w:b/>
          <w:sz w:val="24"/>
          <w:szCs w:val="21"/>
          <w:lang w:val="en-US"/>
        </w:rPr>
      </w:pPr>
      <w:r>
        <w:rPr>
          <w:rFonts w:hint="eastAsia" w:ascii="Times New Roman" w:hAnsi="Times New Roman" w:eastAsia="宋体" w:cs="宋体"/>
          <w:b/>
          <w:sz w:val="24"/>
          <w:szCs w:val="21"/>
          <w:lang w:eastAsia="zh-CN"/>
        </w:rPr>
        <w:t xml:space="preserve">一、</w:t>
      </w:r>
      <w:r>
        <w:rPr>
          <w:rFonts w:hint="eastAsia" w:ascii="Times New Roman" w:hAnsi="Times New Roman" w:eastAsia="宋体" w:cs="宋体"/>
          <w:b/>
          <w:sz w:val="24"/>
          <w:szCs w:val="21"/>
          <w:lang w:val="en-US" w:eastAsia="zh-CN"/>
        </w:rPr>
        <w:t xml:space="preserve">采购内容</w:t>
      </w:r>
      <w:r>
        <w:rPr>
          <w:rFonts w:hint="eastAsia" w:ascii="Times New Roman" w:hAnsi="Times New Roman" w:eastAsia="宋体" w:cs="宋体"/>
          <w:b/>
          <w:sz w:val="24"/>
          <w:szCs w:val="21"/>
          <w:lang w:val="en-US"/>
        </w:rPr>
      </w:r>
      <w:r/>
    </w:p>
    <w:p>
      <w:pPr>
        <w:pStyle w:val="1026"/>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2"/>
          <w:u w:val="single"/>
          <w:lang w:val="en-US"/>
        </w:rPr>
        <w:suppressLineNumbers w:val="0"/>
      </w:pPr>
      <w:r>
        <w:rPr>
          <w:rFonts w:hint="eastAsia" w:ascii="宋体" w:hAnsi="宋体" w:eastAsia="宋体" w:cs="宋体"/>
          <w:color w:val="000000"/>
          <w:sz w:val="24"/>
          <w:szCs w:val="22"/>
          <w:lang w:val="en-US" w:eastAsia="zh-CN" w:bidi="ar"/>
        </w:rPr>
        <w:t xml:space="preserve">1、项目名称（项目编号）：</w:t>
      </w:r>
      <w:r>
        <w:rPr>
          <w:rFonts w:hint="eastAsia" w:ascii="宋体" w:hAnsi="宋体" w:eastAsia="宋体" w:cs="宋体"/>
          <w:color w:val="000000"/>
          <w:sz w:val="24"/>
          <w:szCs w:val="22"/>
          <w:u w:val="single"/>
          <w:lang w:val="en-US" w:eastAsia="zh-CN" w:bidi="ar"/>
        </w:rPr>
        <w:t xml:space="preserve">　　　　　　　　　　　　　　　　　　　　 </w:t>
      </w:r>
      <w:r>
        <w:rPr>
          <w:rFonts w:hint="eastAsia" w:ascii="宋体" w:hAnsi="宋体" w:eastAsia="宋体" w:cs="宋体"/>
          <w:color w:val="000000"/>
          <w:sz w:val="24"/>
          <w:szCs w:val="22"/>
          <w:u w:val="single"/>
          <w:lang w:val="en-US"/>
        </w:rPr>
      </w:r>
      <w:r/>
    </w:p>
    <w:p>
      <w:pPr>
        <w:pStyle w:val="1026"/>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2"/>
          <w:lang w:val="en-US"/>
        </w:rPr>
        <w:suppressLineNumbers w:val="0"/>
      </w:pPr>
      <w:r>
        <w:rPr>
          <w:rFonts w:hint="eastAsia" w:ascii="宋体" w:hAnsi="宋体" w:eastAsia="宋体" w:cs="宋体"/>
          <w:color w:val="000000"/>
          <w:sz w:val="24"/>
          <w:szCs w:val="22"/>
          <w:lang w:val="en-US" w:eastAsia="zh-CN" w:bidi="ar"/>
        </w:rPr>
        <w:t xml:space="preserve">2、采购内容：货物或服务名称、规格、型号、数量、价格</w:t>
      </w:r>
      <w:r>
        <w:rPr>
          <w:rFonts w:hint="eastAsia" w:ascii="宋体" w:hAnsi="宋体" w:eastAsia="宋体" w:cs="宋体"/>
          <w:color w:val="000000"/>
          <w:sz w:val="24"/>
          <w:szCs w:val="22"/>
          <w:lang w:val="en-US"/>
        </w:rPr>
      </w:r>
      <w:r/>
    </w:p>
    <w:p>
      <w:pPr>
        <w:pStyle w:val="1026"/>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2"/>
          <w:lang w:val="en-US"/>
        </w:rPr>
        <w:suppressLineNumbers w:val="0"/>
      </w:pPr>
      <w:r>
        <w:rPr>
          <w:rFonts w:hint="eastAsia" w:ascii="宋体" w:hAnsi="宋体" w:eastAsia="宋体" w:cs="宋体"/>
          <w:color w:val="000000"/>
          <w:sz w:val="24"/>
          <w:szCs w:val="22"/>
          <w:lang w:val="en-US" w:eastAsia="zh-CN" w:bidi="ar"/>
        </w:rPr>
        <w:t xml:space="preserve">3、服务地点：</w:t>
      </w:r>
      <w:r>
        <w:rPr>
          <w:rFonts w:hint="eastAsia" w:ascii="宋体" w:hAnsi="宋体" w:eastAsia="宋体" w:cs="宋体"/>
          <w:color w:val="000000"/>
          <w:sz w:val="24"/>
          <w:szCs w:val="22"/>
          <w:u w:val="single"/>
          <w:lang w:val="en-US" w:eastAsia="zh-CN" w:bidi="ar"/>
        </w:rPr>
        <w:t xml:space="preserve">　　　　　　　　　　　　　　　　　　　　　　　　　　</w:t>
      </w:r>
      <w:r>
        <w:rPr>
          <w:rFonts w:hint="eastAsia" w:ascii="宋体" w:hAnsi="宋体" w:eastAsia="宋体" w:cs="宋体"/>
          <w:color w:val="000000"/>
          <w:sz w:val="24"/>
          <w:szCs w:val="22"/>
          <w:lang w:val="en-US"/>
        </w:rPr>
      </w:r>
      <w:r/>
    </w:p>
    <w:p>
      <w:pPr>
        <w:pStyle w:val="1026"/>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2"/>
          <w:lang w:val="en-US"/>
        </w:rPr>
        <w:suppressLineNumbers w:val="0"/>
      </w:pPr>
      <w:r>
        <w:rPr>
          <w:rFonts w:hint="eastAsia" w:ascii="宋体" w:hAnsi="宋体" w:eastAsia="宋体" w:cs="宋体"/>
          <w:color w:val="000000"/>
          <w:sz w:val="24"/>
          <w:szCs w:val="22"/>
          <w:lang w:val="en-US" w:eastAsia="zh-CN" w:bidi="ar"/>
        </w:rPr>
        <w:t xml:space="preserve">4、服务期限：</w:t>
      </w:r>
      <w:r>
        <w:rPr>
          <w:rFonts w:hint="eastAsia" w:ascii="宋体" w:hAnsi="宋体" w:eastAsia="宋体" w:cs="宋体"/>
          <w:color w:val="000000"/>
          <w:sz w:val="24"/>
          <w:szCs w:val="22"/>
          <w:u w:val="single"/>
          <w:lang w:val="en-US" w:eastAsia="zh-CN" w:bidi="ar"/>
        </w:rPr>
        <w:t xml:space="preserve">　　　　　　　　　　　　　　　　　　　　　　　　　　</w:t>
      </w:r>
      <w:r>
        <w:rPr>
          <w:rFonts w:hint="eastAsia" w:ascii="宋体" w:hAnsi="宋体" w:eastAsia="宋体" w:cs="宋体"/>
          <w:color w:val="000000"/>
          <w:sz w:val="24"/>
          <w:szCs w:val="22"/>
          <w:lang w:val="en-US"/>
        </w:rPr>
      </w:r>
      <w:r/>
    </w:p>
    <w:p>
      <w:pPr>
        <w:pStyle w:val="1026"/>
        <w:ind w:left="0" w:right="0" w:firstLine="480"/>
        <w:jc w:val="both"/>
        <w:keepLines w:val="0"/>
        <w:keepNext w:val="0"/>
        <w:pageBreakBefore w:val="0"/>
        <w:spacing w:beforeAutospacing="0" w:afterAutospacing="0" w:line="360" w:lineRule="auto"/>
        <w:widowControl w:val="off"/>
        <w:rPr>
          <w:rFonts w:hint="eastAsia" w:ascii="Times New Roman" w:hAnsi="Times New Roman" w:eastAsia="宋体" w:cs="宋体"/>
          <w:b/>
          <w:sz w:val="24"/>
          <w:szCs w:val="21"/>
          <w:lang w:eastAsia="zh-CN"/>
        </w:rPr>
        <w:suppressLineNumbers w:val="0"/>
      </w:pPr>
      <w:r>
        <w:rPr>
          <w:rFonts w:hint="eastAsia" w:ascii="宋体" w:hAnsi="宋体" w:eastAsia="宋体" w:cs="宋体"/>
          <w:color w:val="000000"/>
          <w:sz w:val="24"/>
          <w:szCs w:val="22"/>
          <w:lang w:val="en-US" w:eastAsia="zh-CN" w:bidi="ar"/>
        </w:rPr>
        <w:t xml:space="preserve">5、其他：</w:t>
      </w:r>
      <w:r>
        <w:rPr>
          <w:rFonts w:hint="eastAsia" w:ascii="宋体" w:hAnsi="宋体" w:eastAsia="宋体" w:cs="宋体"/>
          <w:color w:val="000000"/>
          <w:sz w:val="24"/>
          <w:szCs w:val="22"/>
          <w:u w:val="single"/>
          <w:lang w:val="en-US" w:eastAsia="zh-CN" w:bidi="ar"/>
        </w:rPr>
        <w:t xml:space="preserve">　　　　　　　　　　　　　　　　　　　　　　　　　　　　</w:t>
      </w:r>
      <w:r>
        <w:rPr>
          <w:rFonts w:hint="eastAsia" w:ascii="Times New Roman" w:hAnsi="Times New Roman" w:eastAsia="宋体" w:cs="宋体"/>
          <w:b/>
          <w:sz w:val="24"/>
          <w:szCs w:val="21"/>
          <w:lang w:eastAsia="zh-CN"/>
        </w:rPr>
      </w:r>
      <w:r/>
    </w:p>
    <w:p>
      <w:pPr>
        <w:pStyle w:val="1026"/>
        <w:ind w:firstLine="482"/>
        <w:jc w:val="both"/>
        <w:keepLines w:val="0"/>
        <w:keepNext w:val="0"/>
        <w:pageBreakBefore w:val="0"/>
        <w:spacing w:line="360" w:lineRule="auto"/>
        <w:widowControl w:val="off"/>
        <w:rPr>
          <w:rFonts w:hint="eastAsia" w:ascii="Times New Roman" w:hAnsi="Times New Roman" w:eastAsia="宋体" w:cs="宋体"/>
          <w:b/>
          <w:sz w:val="24"/>
          <w:szCs w:val="21"/>
          <w:lang w:val="zh-CN" w:eastAsia="zh-CN"/>
        </w:rPr>
      </w:pPr>
      <w:r>
        <w:rPr>
          <w:rFonts w:hint="eastAsia" w:ascii="Times New Roman" w:hAnsi="Times New Roman" w:eastAsia="宋体" w:cs="宋体"/>
          <w:b/>
          <w:sz w:val="24"/>
          <w:szCs w:val="21"/>
          <w:lang w:val="en-US" w:eastAsia="zh-CN"/>
        </w:rPr>
        <w:t xml:space="preserve">二、</w:t>
      </w:r>
      <w:r>
        <w:rPr>
          <w:rFonts w:hint="eastAsia" w:ascii="Times New Roman" w:hAnsi="Times New Roman" w:eastAsia="宋体" w:cs="宋体"/>
          <w:b/>
          <w:sz w:val="24"/>
          <w:szCs w:val="21"/>
          <w:lang w:val="zh-CN" w:eastAsia="zh-CN"/>
        </w:rPr>
        <w:t xml:space="preserve">合同总价款</w:t>
      </w:r>
      <w:r>
        <w:rPr>
          <w:rFonts w:hint="eastAsia" w:ascii="Times New Roman" w:hAnsi="Times New Roman" w:eastAsia="宋体" w:cs="宋体"/>
          <w:b/>
          <w:sz w:val="24"/>
          <w:szCs w:val="21"/>
          <w:lang w:val="zh-CN" w:eastAsia="zh-CN"/>
        </w:rPr>
      </w:r>
      <w:r/>
    </w:p>
    <w:p>
      <w:pPr>
        <w:pStyle w:val="1026"/>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2"/>
          <w:lang w:val="zh-CN" w:eastAsia="zh-CN" w:bidi="ar"/>
        </w:rPr>
        <w:suppressLineNumbers w:val="0"/>
      </w:pPr>
      <w:r>
        <w:rPr>
          <w:rFonts w:hint="eastAsia" w:ascii="宋体" w:hAnsi="宋体" w:eastAsia="宋体" w:cs="宋体"/>
          <w:color w:val="000000"/>
          <w:sz w:val="24"/>
          <w:szCs w:val="22"/>
          <w:lang w:val="zh-CN" w:eastAsia="zh-CN" w:bidi="ar"/>
        </w:rPr>
        <w:t xml:space="preserve">本合同单价人民币</w:t>
      </w:r>
      <w:r>
        <w:rPr>
          <w:rFonts w:hint="eastAsia" w:ascii="宋体" w:hAnsi="宋体" w:eastAsia="宋体" w:cs="宋体"/>
          <w:color w:val="000000"/>
          <w:sz w:val="24"/>
          <w:szCs w:val="22"/>
          <w:lang w:val="zh-CN" w:eastAsia="zh-CN" w:bidi="ar"/>
        </w:rPr>
        <w:t xml:space="preserve">为</w:t>
      </w:r>
      <w:r>
        <w:rPr>
          <w:rFonts w:hint="eastAsia" w:ascii="宋体" w:hAnsi="宋体" w:eastAsia="宋体" w:cs="宋体"/>
          <w:color w:val="000000"/>
          <w:sz w:val="24"/>
          <w:szCs w:val="22"/>
          <w:u w:val="single"/>
          <w:lang w:val="zh-CN" w:eastAsia="zh-CN" w:bidi="ar"/>
        </w:rPr>
        <w:t xml:space="preserve">　　　　　　　</w:t>
      </w:r>
      <w:r>
        <w:rPr>
          <w:rFonts w:hint="eastAsia" w:ascii="宋体" w:hAnsi="宋体" w:eastAsia="宋体" w:cs="宋体"/>
          <w:color w:val="000000"/>
          <w:sz w:val="24"/>
          <w:szCs w:val="22"/>
          <w:lang w:val="zh-CN" w:eastAsia="zh-CN" w:bidi="ar"/>
        </w:rPr>
        <w:t xml:space="preserve">（小写），</w:t>
      </w:r>
      <w:r>
        <w:rPr>
          <w:rFonts w:hint="eastAsia" w:ascii="宋体" w:hAnsi="宋体" w:eastAsia="宋体" w:cs="宋体"/>
          <w:color w:val="000000"/>
          <w:sz w:val="24"/>
          <w:szCs w:val="22"/>
          <w:u w:val="single"/>
          <w:lang w:val="zh-CN" w:eastAsia="zh-CN" w:bidi="ar"/>
        </w:rPr>
        <w:t xml:space="preserve">　　　　　　　　</w:t>
      </w:r>
      <w:r>
        <w:rPr>
          <w:rFonts w:hint="eastAsia" w:ascii="宋体" w:hAnsi="宋体" w:eastAsia="宋体" w:cs="宋体"/>
          <w:color w:val="000000"/>
          <w:sz w:val="24"/>
          <w:szCs w:val="22"/>
          <w:lang w:val="zh-CN" w:eastAsia="zh-CN" w:bidi="ar"/>
        </w:rPr>
        <w:t xml:space="preserve">（大写）</w:t>
      </w:r>
      <w:r>
        <w:rPr>
          <w:rFonts w:hint="eastAsia" w:ascii="宋体" w:hAnsi="宋体" w:eastAsia="宋体" w:cs="宋体"/>
          <w:color w:val="000000"/>
          <w:sz w:val="24"/>
          <w:szCs w:val="22"/>
          <w:lang w:val="zh-CN" w:eastAsia="zh-CN" w:bidi="ar"/>
        </w:rPr>
      </w:r>
      <w:r/>
    </w:p>
    <w:p>
      <w:pPr>
        <w:pStyle w:val="1026"/>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2"/>
          <w:lang w:val="zh-CN" w:eastAsia="zh-CN" w:bidi="ar"/>
        </w:rPr>
        <w:suppressLineNumbers w:val="0"/>
      </w:pPr>
      <w:r>
        <w:rPr>
          <w:rFonts w:hint="eastAsia" w:ascii="宋体" w:hAnsi="宋体" w:eastAsia="宋体" w:cs="宋体"/>
          <w:color w:val="000000"/>
          <w:sz w:val="24"/>
          <w:szCs w:val="22"/>
          <w:lang w:val="zh-CN" w:eastAsia="zh-CN" w:bidi="ar"/>
        </w:rPr>
        <w:t xml:space="preserve">暂定总价款为</w:t>
      </w:r>
      <w:r>
        <w:rPr>
          <w:rFonts w:hint="eastAsia" w:ascii="宋体" w:hAnsi="宋体" w:eastAsia="宋体" w:cs="宋体"/>
          <w:color w:val="000000"/>
          <w:sz w:val="24"/>
          <w:szCs w:val="22"/>
          <w:u w:val="single"/>
          <w:lang w:val="zh-CN" w:eastAsia="zh-CN" w:bidi="ar"/>
        </w:rPr>
        <w:t xml:space="preserve">　　　　　　　</w:t>
      </w:r>
      <w:r>
        <w:rPr>
          <w:rFonts w:hint="eastAsia" w:ascii="宋体" w:hAnsi="宋体" w:eastAsia="宋体" w:cs="宋体"/>
          <w:color w:val="000000"/>
          <w:sz w:val="24"/>
          <w:szCs w:val="22"/>
          <w:lang w:val="zh-CN" w:eastAsia="zh-CN" w:bidi="ar"/>
        </w:rPr>
        <w:t xml:space="preserve">（小写），</w:t>
      </w:r>
      <w:r>
        <w:rPr>
          <w:rFonts w:hint="eastAsia" w:ascii="宋体" w:hAnsi="宋体" w:eastAsia="宋体" w:cs="宋体"/>
          <w:color w:val="000000"/>
          <w:sz w:val="24"/>
          <w:szCs w:val="22"/>
          <w:u w:val="single"/>
          <w:lang w:val="zh-CN" w:eastAsia="zh-CN" w:bidi="ar"/>
        </w:rPr>
        <w:t xml:space="preserve">　　　　　　　　</w:t>
      </w:r>
      <w:r>
        <w:rPr>
          <w:rFonts w:hint="eastAsia" w:ascii="宋体" w:hAnsi="宋体" w:eastAsia="宋体" w:cs="宋体"/>
          <w:color w:val="000000"/>
          <w:sz w:val="24"/>
          <w:szCs w:val="22"/>
          <w:lang w:val="zh-CN" w:eastAsia="zh-CN" w:bidi="ar"/>
        </w:rPr>
        <w:t xml:space="preserve">（大写）。</w:t>
      </w:r>
      <w:r>
        <w:rPr>
          <w:rFonts w:hint="eastAsia" w:ascii="宋体" w:hAnsi="宋体" w:eastAsia="宋体" w:cs="宋体"/>
          <w:color w:val="000000"/>
          <w:sz w:val="24"/>
          <w:szCs w:val="22"/>
          <w:lang w:val="zh-CN" w:eastAsia="zh-CN" w:bidi="ar"/>
        </w:rPr>
      </w:r>
      <w:r/>
    </w:p>
    <w:p>
      <w:pPr>
        <w:pStyle w:val="1026"/>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2"/>
          <w:lang w:val="zh-CN" w:eastAsia="zh-CN" w:bidi="ar"/>
        </w:rPr>
        <w:suppressLineNumbers w:val="0"/>
      </w:pPr>
      <w:r>
        <w:rPr>
          <w:rFonts w:hint="eastAsia" w:ascii="宋体" w:hAnsi="宋体" w:eastAsia="宋体" w:cs="宋体"/>
          <w:color w:val="000000"/>
          <w:sz w:val="24"/>
          <w:szCs w:val="22"/>
          <w:lang w:val="zh-CN" w:eastAsia="zh-CN" w:bidi="ar"/>
        </w:rPr>
        <w:t xml:space="preserve">本合同服务期限内合同单价不变。（有另行规定的除外。）</w:t>
      </w:r>
      <w:r>
        <w:rPr>
          <w:rFonts w:hint="eastAsia" w:ascii="宋体" w:hAnsi="宋体" w:eastAsia="宋体" w:cs="宋体"/>
          <w:color w:val="000000"/>
          <w:sz w:val="24"/>
          <w:szCs w:val="22"/>
          <w:lang w:val="zh-CN" w:eastAsia="zh-CN" w:bidi="ar"/>
        </w:rPr>
      </w:r>
      <w:r/>
    </w:p>
    <w:p>
      <w:pPr>
        <w:pStyle w:val="1026"/>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2"/>
          <w:lang w:val="en-US" w:eastAsia="zh-CN" w:bidi="ar"/>
        </w:rPr>
        <w:suppressLineNumbers w:val="0"/>
      </w:pPr>
      <w:r>
        <w:rPr>
          <w:rFonts w:hint="eastAsia" w:ascii="宋体" w:hAnsi="宋体" w:eastAsia="宋体" w:cs="宋体"/>
          <w:color w:val="000000"/>
          <w:sz w:val="24"/>
          <w:szCs w:val="22"/>
          <w:lang w:val="en-US" w:eastAsia="zh-CN" w:bidi="ar"/>
        </w:rPr>
        <w:t xml:space="preserve">本合同价款包括了</w:t>
      </w:r>
      <w:r>
        <w:rPr>
          <w:rFonts w:hint="eastAsia" w:ascii="Times New Roman" w:hAnsi="Times New Roman" w:eastAsia="宋体" w:cs="宋体"/>
          <w:sz w:val="24"/>
          <w:szCs w:val="21"/>
          <w:lang w:val="en-US" w:eastAsia="zh-CN"/>
        </w:rPr>
        <w:t xml:space="preserve">相应服务的提供、人员（包括工资和补贴）、办公场所及设施、保险、劳保、管理、各种税费、利润、税金、政策性文件规定及合同包含的所有风险、责任等各项应有费用，以及为完成该项服务项目所涉及到的一切相关费用（包含招标代理服务费），采购人不再支付其他任何费用。</w:t>
      </w:r>
      <w:r>
        <w:rPr>
          <w:rFonts w:hint="eastAsia" w:ascii="宋体" w:hAnsi="宋体" w:eastAsia="宋体" w:cs="宋体"/>
          <w:color w:val="000000"/>
          <w:sz w:val="24"/>
          <w:szCs w:val="22"/>
          <w:lang w:val="en-US" w:eastAsia="zh-CN" w:bidi="ar"/>
        </w:rPr>
      </w:r>
      <w:r/>
    </w:p>
    <w:p>
      <w:pPr>
        <w:pStyle w:val="1026"/>
        <w:ind w:firstLine="482"/>
        <w:jc w:val="both"/>
        <w:pageBreakBefore w:val="0"/>
        <w:spacing w:line="360" w:lineRule="auto"/>
        <w:widowControl w:val="off"/>
        <w:rPr>
          <w:rFonts w:hint="eastAsia" w:ascii="Times New Roman" w:hAnsi="Times New Roman" w:eastAsia="宋体" w:cs="宋体"/>
          <w:b/>
          <w:sz w:val="24"/>
          <w:szCs w:val="21"/>
          <w:lang w:val="zh-CN" w:eastAsia="zh-CN"/>
        </w:rPr>
      </w:pPr>
      <w:r>
        <w:rPr>
          <w:rFonts w:hint="eastAsia" w:ascii="Times New Roman" w:hAnsi="Times New Roman" w:eastAsia="宋体" w:cs="宋体"/>
          <w:b/>
          <w:sz w:val="24"/>
          <w:szCs w:val="21"/>
          <w:lang w:eastAsia="zh-CN"/>
        </w:rPr>
        <w:t xml:space="preserve">三</w:t>
      </w:r>
      <w:r>
        <w:rPr>
          <w:rFonts w:hint="eastAsia" w:ascii="Times New Roman" w:hAnsi="Times New Roman" w:eastAsia="宋体" w:cs="宋体"/>
          <w:b/>
          <w:sz w:val="24"/>
          <w:szCs w:val="21"/>
        </w:rPr>
        <w:t xml:space="preserve">、</w:t>
      </w:r>
      <w:r>
        <w:rPr>
          <w:rFonts w:hint="eastAsia" w:ascii="Times New Roman" w:hAnsi="Times New Roman" w:eastAsia="宋体" w:cs="宋体"/>
          <w:b/>
          <w:sz w:val="24"/>
          <w:szCs w:val="21"/>
          <w:lang w:val="zh-CN" w:eastAsia="zh-CN"/>
        </w:rPr>
        <w:t xml:space="preserve">组成本合同的有关文件</w:t>
      </w:r>
      <w:r>
        <w:rPr>
          <w:rFonts w:hint="eastAsia" w:ascii="Times New Roman" w:hAnsi="Times New Roman" w:eastAsia="宋体" w:cs="宋体"/>
          <w:b/>
          <w:sz w:val="24"/>
          <w:szCs w:val="21"/>
          <w:lang w:val="zh-CN" w:eastAsia="zh-CN"/>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下列文件是构成合同不可分割的部分，并与本合同具有同等法律效力，</w:t>
      </w:r>
      <w:r>
        <w:rPr>
          <w:rFonts w:hint="eastAsia" w:ascii="Times New Roman" w:hAnsi="Times New Roman" w:eastAsia="宋体" w:cs="宋体"/>
          <w:bCs/>
          <w:sz w:val="24"/>
          <w:szCs w:val="21"/>
        </w:rPr>
        <w:t xml:space="preserve">这些文件包括但不限于：</w:t>
      </w:r>
      <w:r>
        <w:rPr>
          <w:rFonts w:hint="eastAsia" w:ascii="Times New Roman" w:hAnsi="Times New Roman" w:eastAsia="宋体" w:cs="宋体"/>
          <w:sz w:val="24"/>
          <w:szCs w:val="21"/>
        </w:rPr>
      </w:r>
      <w:r/>
    </w:p>
    <w:p>
      <w:pPr>
        <w:pStyle w:val="1026"/>
        <w:numPr>
          <w:ilvl w:val="0"/>
          <w:numId w:val="16"/>
        </w:numPr>
        <w:ind w:firstLine="480"/>
        <w:jc w:val="both"/>
        <w:pageBreakBefore w:val="0"/>
        <w:spacing w:line="360" w:lineRule="auto"/>
        <w:widowControl w:val="off"/>
        <w:rPr>
          <w:rFonts w:hint="eastAsia"/>
        </w:rPr>
      </w:pPr>
      <w:r>
        <w:rPr>
          <w:rFonts w:hint="eastAsia" w:ascii="Times New Roman" w:hAnsi="Times New Roman" w:eastAsia="宋体" w:cs="宋体"/>
          <w:sz w:val="24"/>
          <w:szCs w:val="21"/>
          <w:lang w:eastAsia="zh-CN"/>
        </w:rPr>
        <w:t xml:space="preserve">采购</w:t>
      </w:r>
      <w:r>
        <w:rPr>
          <w:rFonts w:hint="eastAsia" w:ascii="Times New Roman" w:hAnsi="Times New Roman" w:eastAsia="宋体" w:cs="宋体"/>
          <w:sz w:val="24"/>
          <w:szCs w:val="21"/>
        </w:rPr>
        <w:t xml:space="preserve">文件。</w:t>
      </w:r>
      <w:r>
        <w:rPr>
          <w:rFonts w:hint="eastAsia"/>
        </w:rPr>
      </w:r>
      <w:r/>
    </w:p>
    <w:p>
      <w:pPr>
        <w:pStyle w:val="1026"/>
        <w:ind w:firstLine="480"/>
        <w:jc w:val="both"/>
        <w:pageBreakBefore w:val="0"/>
        <w:spacing w:line="360" w:lineRule="auto"/>
        <w:widowControl w:val="off"/>
        <w:rPr>
          <w:rFonts w:hint="eastAsia" w:ascii="Times New Roman" w:hAnsi="Times New Roman" w:eastAsia="宋体" w:cs="宋体"/>
          <w:sz w:val="24"/>
          <w:szCs w:val="21"/>
          <w:lang w:eastAsia="zh-CN"/>
        </w:rPr>
      </w:pPr>
      <w:r>
        <w:rPr>
          <w:rFonts w:hint="eastAsia" w:ascii="Times New Roman" w:hAnsi="Times New Roman" w:eastAsia="宋体" w:cs="宋体"/>
          <w:sz w:val="24"/>
          <w:szCs w:val="21"/>
        </w:rPr>
        <w:t xml:space="preserve">2、</w:t>
      </w:r>
      <w:r>
        <w:rPr>
          <w:rFonts w:hint="eastAsia" w:ascii="Times New Roman" w:hAnsi="Times New Roman" w:eastAsia="宋体" w:cs="宋体"/>
          <w:sz w:val="24"/>
          <w:szCs w:val="21"/>
          <w:lang w:eastAsia="zh-CN"/>
        </w:rPr>
        <w:t xml:space="preserve">响应文件</w:t>
      </w:r>
      <w:r>
        <w:rPr>
          <w:rFonts w:hint="eastAsia" w:ascii="Times New Roman" w:hAnsi="Times New Roman" w:eastAsia="宋体" w:cs="宋体"/>
          <w:sz w:val="24"/>
          <w:szCs w:val="21"/>
          <w:lang w:eastAsia="zh-CN"/>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lang w:val="en-US" w:eastAsia="zh-CN"/>
        </w:rPr>
        <w:t xml:space="preserve">3、</w:t>
      </w:r>
      <w:r>
        <w:rPr>
          <w:rFonts w:hint="eastAsia" w:ascii="Times New Roman" w:hAnsi="Times New Roman" w:eastAsia="宋体" w:cs="宋体"/>
          <w:sz w:val="24"/>
          <w:szCs w:val="21"/>
          <w:lang w:eastAsia="zh-CN"/>
        </w:rPr>
        <w:t xml:space="preserve">成交</w:t>
      </w:r>
      <w:r>
        <w:rPr>
          <w:rFonts w:hint="eastAsia" w:ascii="Times New Roman" w:hAnsi="Times New Roman" w:eastAsia="宋体" w:cs="宋体"/>
          <w:sz w:val="24"/>
          <w:szCs w:val="21"/>
        </w:rPr>
        <w:t xml:space="preserve">通知书。</w:t>
      </w:r>
      <w:r>
        <w:rPr>
          <w:rFonts w:hint="eastAsia" w:ascii="Times New Roman" w:hAnsi="Times New Roman" w:eastAsia="宋体" w:cs="宋体"/>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lang w:val="en-US" w:eastAsia="zh-CN"/>
        </w:rPr>
        <w:t xml:space="preserve">4</w:t>
      </w:r>
      <w:r>
        <w:rPr>
          <w:rFonts w:hint="eastAsia" w:ascii="Times New Roman" w:hAnsi="Times New Roman" w:eastAsia="宋体" w:cs="宋体"/>
          <w:sz w:val="24"/>
          <w:szCs w:val="21"/>
        </w:rPr>
        <w:t xml:space="preserve">、乙方递交的其他资料及承诺。</w:t>
      </w:r>
      <w:r>
        <w:rPr>
          <w:rFonts w:hint="eastAsia" w:ascii="Times New Roman" w:hAnsi="Times New Roman" w:eastAsia="宋体" w:cs="宋体"/>
          <w:sz w:val="24"/>
          <w:szCs w:val="21"/>
        </w:rPr>
      </w:r>
      <w:r/>
    </w:p>
    <w:p>
      <w:pPr>
        <w:pStyle w:val="1026"/>
        <w:ind w:firstLine="482"/>
        <w:jc w:val="both"/>
        <w:pageBreakBefore w:val="0"/>
        <w:spacing w:line="360" w:lineRule="auto"/>
        <w:widowControl w:val="off"/>
        <w:rPr>
          <w:rFonts w:hint="eastAsia" w:ascii="Times New Roman" w:hAnsi="Times New Roman" w:eastAsia="宋体" w:cs="宋体"/>
          <w:b/>
          <w:sz w:val="24"/>
          <w:szCs w:val="21"/>
          <w:lang w:val="zh-CN" w:eastAsia="zh-CN"/>
        </w:rPr>
      </w:pPr>
      <w:r>
        <w:rPr>
          <w:rFonts w:hint="eastAsia" w:ascii="Times New Roman" w:hAnsi="Times New Roman" w:eastAsia="宋体" w:cs="宋体"/>
          <w:b/>
          <w:sz w:val="24"/>
          <w:szCs w:val="21"/>
          <w:lang w:eastAsia="zh-CN"/>
        </w:rPr>
        <w:t xml:space="preserve">四</w:t>
      </w:r>
      <w:r>
        <w:rPr>
          <w:rFonts w:hint="eastAsia" w:ascii="Times New Roman" w:hAnsi="Times New Roman" w:eastAsia="宋体" w:cs="宋体"/>
          <w:b/>
          <w:sz w:val="24"/>
          <w:szCs w:val="21"/>
        </w:rPr>
        <w:t xml:space="preserve">、</w:t>
      </w:r>
      <w:r>
        <w:rPr>
          <w:rFonts w:hint="eastAsia" w:ascii="Times New Roman" w:hAnsi="Times New Roman" w:eastAsia="宋体" w:cs="宋体"/>
          <w:b/>
          <w:sz w:val="24"/>
          <w:szCs w:val="21"/>
          <w:lang w:val="zh-CN" w:eastAsia="zh-CN"/>
        </w:rPr>
        <w:t xml:space="preserve">甲方委托乙方进行服务的内容如下:</w:t>
      </w:r>
      <w:r>
        <w:rPr>
          <w:rFonts w:hint="eastAsia" w:ascii="Times New Roman" w:hAnsi="Times New Roman" w:eastAsia="宋体" w:cs="宋体"/>
          <w:b/>
          <w:sz w:val="24"/>
          <w:szCs w:val="21"/>
          <w:lang w:val="zh-CN"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1.根据企业规模和行业类别，将溧阳高新区内在常州市应急管理系统库中的企业（暂按563家计算）分为重点监管企业和非重点监管企业。</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（1）对溧阳高新区内重点监管和非重点监管企业按照每月一次的频率开展安全生产巡查服务，并每月向综合管理局出具相应报告；</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（2）协助指导问题隐患整改，将隐患不整改情况及时上报综合管理局；</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（3）协助指导企业完成常州市应急管理系统中的安全费用提取申报；</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（4）协助指导企业完成常州市应急管理系统中的诚信承诺申报；</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（5）协助指导企业完成“江苏政务网”较大风险申报；</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（6）指导督促企业常州市应急管理系统中的常安码扫码检查，及时上传隐患问题，保证扫码质效值年度达到1.2</w:t>
      </w:r>
      <w:r>
        <w:rPr>
          <w:rFonts w:hint="eastAsia" w:ascii="Times New Roman" w:hAnsi="Times New Roman" w:eastAsia="宋体" w:cs="宋体"/>
          <w:sz w:val="24"/>
          <w:szCs w:val="21"/>
          <w:lang w:val="en-US" w:eastAsia="zh-CN"/>
        </w:rPr>
        <w:t xml:space="preserve">，</w:t>
      </w:r>
      <w:r>
        <w:rPr>
          <w:rFonts w:hint="eastAsia" w:ascii="Times New Roman" w:hAnsi="Times New Roman" w:eastAsia="宋体" w:cs="宋体"/>
          <w:b w:val="0"/>
          <w:sz w:val="24"/>
          <w:szCs w:val="21"/>
          <w:highlight w:val="none"/>
          <w:lang w:val="en-US" w:eastAsia="zh-CN" w:bidi="ar-SA"/>
        </w:rPr>
        <w:t xml:space="preserve">其中</w:t>
      </w:r>
      <w:r>
        <w:rPr>
          <w:rFonts w:hint="eastAsia" w:ascii="Times New Roman" w:hAnsi="Times New Roman" w:eastAsia="宋体" w:cs="宋体"/>
          <w:sz w:val="24"/>
          <w:szCs w:val="21"/>
          <w:highlight w:val="none"/>
          <w:lang w:val="en-US" w:eastAsia="zh-CN"/>
        </w:rPr>
        <w:t xml:space="preserve">较大风险扫码质效值年度达到1.5；</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（7）每月巡查中核实厂中厂信息，及时将新增加的出租户，租赁户，以及可能存在违规出租情况上报综合管理局，并协调指导新摸排的“厂中厂”做好系统录入工作；</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（8）巡查中积极查找隐患问题，特别是重大事故隐患和“小化工、小医药”问题。重大事故隐患和“小化工、小医药”问题，第一时间上报综合管理局。</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（9）综合管理局委托的其他安全服务。</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eastAsia="zh-CN"/>
        </w:rPr>
      </w:pPr>
      <w:r>
        <w:rPr>
          <w:rFonts w:hint="eastAsia" w:ascii="Times New Roman" w:hAnsi="Times New Roman" w:eastAsia="宋体" w:cs="宋体"/>
          <w:sz w:val="24"/>
          <w:szCs w:val="21"/>
          <w:lang w:val="en-US" w:eastAsia="zh-CN"/>
        </w:rPr>
        <w:t xml:space="preserve">2.</w:t>
      </w:r>
      <w:r>
        <w:rPr>
          <w:rFonts w:hint="eastAsia" w:ascii="Times New Roman" w:hAnsi="Times New Roman" w:eastAsia="宋体" w:cs="宋体"/>
          <w:sz w:val="24"/>
          <w:szCs w:val="21"/>
          <w:lang w:eastAsia="zh-CN"/>
        </w:rPr>
        <w:t xml:space="preserve">其他相关说明</w:t>
      </w:r>
      <w:r>
        <w:rPr>
          <w:rFonts w:hint="eastAsia" w:ascii="Times New Roman" w:hAnsi="Times New Roman" w:eastAsia="宋体" w:cs="宋体"/>
          <w:sz w:val="24"/>
          <w:szCs w:val="21"/>
          <w:lang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（1）供应商应响应磋商文件全部内容，并严格按照签订的项目合同全部内容提供优质而高效的服务。</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（2）供应商须承诺对待工作认真负责，高效优质；如不能履行服务承诺，采购人有权扣减服务费作为处罚，直至终止合同。</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（3）供应商须对投标信息的合法性、真实性和有效性负责。</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4）供应商应自觉遵守国家和省、市有关法律法规和规定，接受行政监督部门、主管部门的监督，并严格遵守相关管理制度、办法并接受采购人的监督管理。如发现供应商有以下情况之一的，取消其中标资格，列入黑名单，并向行政监督部门、主管部门进行通报：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①借故推、拖、扯皮延误与采购人签订合同的；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②在项目实施工作过程中，出现多次失误或拖延工作现象。</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③对承揽的项目持消极态度，不积极配合采购人在规定的合理时间内保质保量完成，故意延误完成时间，造成采购人工作被动及重大损失的；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④索取、收受委托合同以外的酬金或其他财物，或者利用工作之便，牟取其他不正当的利益；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⑤与他人串通，损害国家利益、社会公共利益或者他人合法权益的；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⑥未经采购人同意，非法转让、转包随机抽中的承包业务的；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⑦背离职业道德，无原则附和采购人的违法违规要求和行为的，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⑧在执行业务过程中，故意向他人泄露保密资料，收受贿赂，索取回扣或其它不正当利益的；  </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⑨在服务期间，严禁以采购人名义向企业推介、兜售其他业务。</w:t>
      </w:r>
      <w:r>
        <w:rPr>
          <w:rFonts w:hint="eastAsia" w:ascii="Times New Roman" w:hAnsi="Times New Roman" w:eastAsia="宋体" w:cs="宋体"/>
          <w:b w:val="0"/>
          <w:sz w:val="24"/>
          <w:szCs w:val="21"/>
          <w:highlight w:val="none"/>
          <w:lang w:val="en-US" w:eastAsia="zh-CN" w:bidi="ar-SA"/>
        </w:rPr>
        <w:t xml:space="preserve">在服务期间，严禁利用工作便利及巡查优势地位采用暗示、胁迫等手段强制企业购买其相关产品和服务</w:t>
      </w:r>
      <w:r>
        <w:rPr>
          <w:rFonts w:hint="eastAsia" w:ascii="Times New Roman" w:hAnsi="Times New Roman" w:eastAsia="宋体" w:cs="宋体"/>
          <w:sz w:val="24"/>
          <w:szCs w:val="21"/>
          <w:highlight w:val="none"/>
          <w:lang w:val="en-US" w:eastAsia="zh-CN"/>
        </w:rPr>
        <w:t xml:space="preserve">。</w:t>
      </w:r>
      <w:r>
        <w:rPr>
          <w:rFonts w:hint="eastAsia" w:ascii="Times New Roman" w:hAnsi="Times New Roman" w:eastAsia="宋体" w:cs="宋体"/>
          <w:sz w:val="24"/>
          <w:szCs w:val="21"/>
          <w:highlight w:val="none"/>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⑩法律、法规禁止的其他行为的。</w:t>
      </w:r>
      <w:r>
        <w:rPr>
          <w:rFonts w:hint="eastAsia" w:ascii="Times New Roman" w:hAnsi="Times New Roman" w:eastAsia="宋体" w:cs="宋体"/>
          <w:sz w:val="24"/>
          <w:szCs w:val="21"/>
          <w:highlight w:val="none"/>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（5）本项目实施过程中的一切费用（含员工交通费、餐费、住宿费等）均由成交供应商负责。</w:t>
      </w:r>
      <w:r>
        <w:rPr>
          <w:rFonts w:hint="eastAsia" w:ascii="Times New Roman" w:hAnsi="Times New Roman" w:eastAsia="宋体" w:cs="宋体"/>
          <w:sz w:val="24"/>
          <w:szCs w:val="21"/>
          <w:highlight w:val="none"/>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（6）因工作需要，成交供应商负责提供采购人必要的交通设备并承担相应的费用。</w:t>
      </w:r>
      <w:r>
        <w:rPr>
          <w:rFonts w:hint="eastAsia" w:ascii="Times New Roman" w:hAnsi="Times New Roman" w:eastAsia="宋体" w:cs="宋体"/>
          <w:sz w:val="24"/>
          <w:szCs w:val="21"/>
          <w:highlight w:val="none"/>
          <w:lang w:val="en-US" w:eastAsia="zh-CN"/>
        </w:rPr>
      </w:r>
      <w:r/>
    </w:p>
    <w:p>
      <w:pPr>
        <w:pStyle w:val="1026"/>
        <w:ind w:right="0" w:firstLine="480"/>
        <w:jc w:val="both"/>
        <w:pageBreakBefore w:val="0"/>
        <w:spacing w:line="360" w:lineRule="auto"/>
        <w:widowControl w:val="off"/>
        <w:rPr>
          <w:rFonts w:hint="eastAsia"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（7）服务期间必须注意安全措施，若发生一切安全事故均由成交供应商负责。</w:t>
      </w:r>
      <w:r>
        <w:rPr>
          <w:rFonts w:hint="eastAsia" w:ascii="Times New Roman" w:hAnsi="Times New Roman" w:eastAsia="宋体" w:cs="宋体"/>
          <w:sz w:val="24"/>
          <w:szCs w:val="21"/>
          <w:highlight w:val="none"/>
          <w:lang w:val="en-US" w:eastAsia="zh-CN"/>
        </w:rPr>
      </w:r>
      <w:r/>
    </w:p>
    <w:p>
      <w:pPr>
        <w:pStyle w:val="1038"/>
        <w:ind w:firstLine="482"/>
        <w:jc w:val="left"/>
        <w:pageBreakBefore w:val="0"/>
        <w:spacing w:before="0" w:line="360" w:lineRule="auto"/>
        <w:widowControl w:val="off"/>
        <w:rPr>
          <w:rFonts w:hint="eastAsia"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3.人员数量要求：</w:t>
      </w:r>
      <w:r>
        <w:rPr>
          <w:rFonts w:hint="eastAsia" w:ascii="Times New Roman" w:hAnsi="Times New Roman" w:eastAsia="宋体" w:cs="宋体"/>
          <w:sz w:val="24"/>
          <w:szCs w:val="21"/>
          <w:highlight w:val="none"/>
          <w:lang w:val="en-US" w:eastAsia="zh-CN"/>
        </w:rPr>
      </w:r>
      <w:r/>
    </w:p>
    <w:p>
      <w:pPr>
        <w:pStyle w:val="1026"/>
        <w:ind w:firstLine="480"/>
        <w:pageBreakBefore w:val="0"/>
        <w:spacing w:line="360" w:lineRule="auto"/>
        <w:widowControl w:val="off"/>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投入本项目组成员不少于5人，且为正式聘用人员</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1038"/>
        <w:ind w:firstLine="482"/>
        <w:jc w:val="left"/>
        <w:keepLines/>
        <w:keepNext/>
        <w:pageBreakBefore w:val="0"/>
        <w:spacing w:before="0" w:line="360" w:lineRule="auto"/>
        <w:widowControl w:val="off"/>
        <w:rPr>
          <w:rFonts w:hint="eastAsia" w:ascii="Times New Roman" w:hAnsi="Times New Roman" w:eastAsia="宋体" w:cs="宋体"/>
          <w:sz w:val="24"/>
          <w:szCs w:val="21"/>
          <w:highlight w:val="none"/>
          <w:lang w:val="en-US" w:eastAsia="zh-CN"/>
        </w:rPr>
        <w:outlineLvl w:val="9"/>
      </w:pPr>
      <w:r>
        <w:rPr>
          <w:rFonts w:hint="eastAsia" w:ascii="Times New Roman" w:hAnsi="Times New Roman" w:eastAsia="宋体" w:cs="宋体"/>
          <w:sz w:val="24"/>
          <w:szCs w:val="21"/>
          <w:highlight w:val="none"/>
          <w:lang w:val="en-US" w:eastAsia="zh-CN"/>
        </w:rPr>
        <w:t xml:space="preserve">4.人员资质要求：</w:t>
      </w:r>
      <w:r>
        <w:rPr>
          <w:rFonts w:hint="eastAsia" w:ascii="Times New Roman" w:hAnsi="Times New Roman" w:eastAsia="宋体" w:cs="宋体"/>
          <w:sz w:val="24"/>
          <w:szCs w:val="21"/>
          <w:highlight w:val="none"/>
          <w:lang w:val="en-US" w:eastAsia="zh-CN"/>
        </w:rPr>
      </w:r>
      <w:r/>
    </w:p>
    <w:p>
      <w:pPr>
        <w:pStyle w:val="1026"/>
        <w:numPr>
          <w:ilvl w:val="0"/>
          <w:numId w:val="0"/>
        </w:numPr>
        <w:ind w:firstLine="480"/>
        <w:jc w:val="both"/>
        <w:keepLines/>
        <w:keepNext/>
        <w:pageBreakBefore w:val="0"/>
        <w:spacing w:before="0" w:line="360" w:lineRule="auto"/>
        <w:widowControl w:val="off"/>
        <w:rPr>
          <w:rFonts w:hint="eastAsia" w:ascii="Times New Roman" w:hAnsi="Times New Roman" w:eastAsia="宋体" w:cs="Times New Roman"/>
          <w:b w:val="0"/>
          <w:sz w:val="24"/>
          <w:szCs w:val="24"/>
          <w:highlight w:val="none"/>
          <w:lang w:val="en-US" w:eastAsia="zh-CN" w:bidi="ar-SA"/>
        </w:rPr>
        <w:outlineLvl w:val="1"/>
      </w:pPr>
      <w:r>
        <w:rPr>
          <w:rFonts w:hint="eastAsia" w:ascii="Times New Roman" w:hAnsi="Times New Roman" w:eastAsia="宋体" w:cs="Times New Roman"/>
          <w:b w:val="0"/>
          <w:sz w:val="24"/>
          <w:szCs w:val="24"/>
          <w:highlight w:val="none"/>
          <w:lang w:val="en-US" w:eastAsia="zh-CN" w:bidi="ar-SA"/>
        </w:rPr>
        <w:t xml:space="preserve">（1）项目实施过程中项目组人员必须与响应文件中的人员保持一致。</w:t>
      </w:r>
      <w:r>
        <w:rPr>
          <w:rFonts w:hint="eastAsia" w:ascii="Times New Roman" w:hAnsi="Times New Roman" w:eastAsia="宋体" w:cs="Times New Roman"/>
          <w:b w:val="0"/>
          <w:sz w:val="24"/>
          <w:szCs w:val="24"/>
          <w:highlight w:val="none"/>
          <w:lang w:val="en-US" w:eastAsia="zh-CN" w:bidi="ar-SA"/>
        </w:rPr>
      </w:r>
      <w:r/>
    </w:p>
    <w:p>
      <w:pPr>
        <w:pStyle w:val="1026"/>
        <w:numPr>
          <w:ilvl w:val="0"/>
          <w:numId w:val="0"/>
        </w:numPr>
        <w:ind w:firstLine="480"/>
        <w:jc w:val="both"/>
        <w:keepLines/>
        <w:keepNext/>
        <w:pageBreakBefore w:val="0"/>
        <w:spacing w:before="0" w:line="360" w:lineRule="auto"/>
        <w:widowControl w:val="off"/>
        <w:rPr>
          <w:rFonts w:hint="eastAsia" w:ascii="Times New Roman" w:hAnsi="Times New Roman" w:eastAsia="宋体" w:cs="Times New Roman"/>
          <w:b w:val="0"/>
          <w:sz w:val="24"/>
          <w:szCs w:val="24"/>
          <w:highlight w:val="none"/>
          <w:lang w:val="en-US" w:eastAsia="zh-CN" w:bidi="ar-SA"/>
        </w:rPr>
        <w:outlineLvl w:val="1"/>
      </w:pPr>
      <w:r>
        <w:rPr>
          <w:rFonts w:hint="eastAsia" w:ascii="Times New Roman" w:hAnsi="Times New Roman" w:eastAsia="宋体" w:cs="Times New Roman"/>
          <w:b w:val="0"/>
          <w:sz w:val="24"/>
          <w:szCs w:val="24"/>
          <w:highlight w:val="none"/>
          <w:lang w:val="en-US" w:eastAsia="zh-CN" w:bidi="ar-SA"/>
        </w:rPr>
        <w:t xml:space="preserve">（2）项目组成员须具有注册安全工程师或“安全生产知识和管理能力合格证明”，如在磋商活动中没有，在成交后合同签订之日起三个月内必须取得安全生产知识和管理能力合格证明”。</w:t>
      </w:r>
      <w:r>
        <w:rPr>
          <w:rFonts w:hint="eastAsia" w:ascii="Times New Roman" w:hAnsi="Times New Roman" w:eastAsia="宋体" w:cs="Times New Roman"/>
          <w:b w:val="0"/>
          <w:sz w:val="24"/>
          <w:szCs w:val="24"/>
          <w:highlight w:val="none"/>
          <w:lang w:val="en-US" w:eastAsia="zh-CN" w:bidi="ar-SA"/>
        </w:rPr>
      </w:r>
      <w:r/>
    </w:p>
    <w:p>
      <w:pPr>
        <w:pStyle w:val="1028"/>
        <w:ind w:firstLine="482"/>
        <w:jc w:val="both"/>
        <w:pageBreakBefore w:val="0"/>
        <w:spacing w:before="0" w:line="360" w:lineRule="auto"/>
        <w:widowControl w:val="off"/>
        <w:rPr>
          <w:rFonts w:hint="eastAsia" w:ascii="Times New Roman" w:hAnsi="Times New Roman" w:eastAsia="宋体" w:cs="宋体"/>
          <w:b/>
          <w:sz w:val="24"/>
          <w:szCs w:val="21"/>
        </w:rPr>
      </w:pPr>
      <w:r>
        <w:rPr>
          <w:rFonts w:hint="eastAsia" w:ascii="Times New Roman" w:hAnsi="Times New Roman" w:eastAsia="宋体" w:cs="宋体"/>
          <w:sz w:val="24"/>
          <w:szCs w:val="21"/>
          <w:lang w:val="en-US" w:eastAsia="zh-CN"/>
        </w:rPr>
        <w:t xml:space="preserve">五、</w:t>
      </w:r>
      <w:r>
        <w:rPr>
          <w:rFonts w:hint="eastAsia" w:ascii="Times New Roman" w:hAnsi="Times New Roman" w:eastAsia="宋体" w:cs="宋体"/>
          <w:b/>
          <w:sz w:val="24"/>
          <w:szCs w:val="21"/>
        </w:rPr>
        <w:t xml:space="preserve">质量保证</w:t>
      </w:r>
      <w:r>
        <w:rPr>
          <w:rFonts w:hint="eastAsia" w:ascii="Times New Roman" w:hAnsi="Times New Roman" w:eastAsia="宋体" w:cs="宋体"/>
          <w:b/>
          <w:sz w:val="24"/>
          <w:szCs w:val="21"/>
        </w:rPr>
      </w:r>
      <w:r/>
    </w:p>
    <w:p>
      <w:pPr>
        <w:pStyle w:val="1026"/>
        <w:ind w:firstLine="480"/>
        <w:jc w:val="both"/>
        <w:pageBreakBefore w:val="0"/>
        <w:spacing w:line="360" w:lineRule="auto"/>
        <w:widowControl w:val="off"/>
        <w:rPr>
          <w:rFonts w:hint="eastAsia" w:ascii="Times New Roman" w:hAnsi="Times New Roman" w:eastAsia="宋体" w:cs="宋体"/>
          <w:color w:val="000000"/>
          <w:sz w:val="24"/>
          <w:szCs w:val="21"/>
          <w:highlight w:val="none"/>
        </w:rPr>
      </w:pPr>
      <w:r>
        <w:rPr>
          <w:rFonts w:hint="eastAsia" w:ascii="Times New Roman" w:hAnsi="Times New Roman" w:eastAsia="宋体" w:cs="宋体"/>
          <w:sz w:val="24"/>
          <w:szCs w:val="21"/>
        </w:rPr>
        <w:t xml:space="preserve">乙方所提供的服务必须符合国家有关标准和</w:t>
      </w:r>
      <w:r>
        <w:rPr>
          <w:rFonts w:hint="eastAsia" w:ascii="Times New Roman" w:hAnsi="Times New Roman" w:eastAsia="宋体" w:cs="宋体"/>
          <w:sz w:val="24"/>
          <w:szCs w:val="21"/>
          <w:lang w:eastAsia="zh-CN"/>
        </w:rPr>
        <w:t xml:space="preserve">采购文件</w:t>
      </w:r>
      <w:r>
        <w:rPr>
          <w:rFonts w:hint="eastAsia" w:ascii="Times New Roman" w:hAnsi="Times New Roman" w:eastAsia="宋体" w:cs="宋体"/>
          <w:sz w:val="24"/>
          <w:szCs w:val="21"/>
        </w:rPr>
        <w:t xml:space="preserve">（含技术说明）和</w:t>
      </w:r>
      <w:r>
        <w:rPr>
          <w:rFonts w:hint="eastAsia" w:ascii="Times New Roman" w:hAnsi="Times New Roman" w:eastAsia="宋体" w:cs="宋体"/>
          <w:sz w:val="24"/>
          <w:szCs w:val="21"/>
          <w:lang w:eastAsia="zh-CN"/>
        </w:rPr>
        <w:t xml:space="preserve">响应文件</w:t>
      </w:r>
      <w:r>
        <w:rPr>
          <w:rFonts w:hint="eastAsia" w:ascii="Times New Roman" w:hAnsi="Times New Roman" w:eastAsia="宋体" w:cs="宋体"/>
          <w:sz w:val="24"/>
          <w:szCs w:val="21"/>
        </w:rPr>
        <w:t xml:space="preserve">的要求。</w:t>
      </w:r>
      <w:r>
        <w:rPr>
          <w:rFonts w:hint="eastAsia" w:ascii="Times New Roman" w:hAnsi="Times New Roman" w:eastAsia="宋体" w:cs="宋体"/>
          <w:color w:val="000000"/>
          <w:sz w:val="24"/>
          <w:szCs w:val="21"/>
          <w:highlight w:val="none"/>
        </w:rPr>
      </w:r>
      <w:r/>
    </w:p>
    <w:p>
      <w:pPr>
        <w:pStyle w:val="1026"/>
        <w:ind w:firstLine="482"/>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b/>
          <w:sz w:val="24"/>
          <w:szCs w:val="21"/>
          <w:lang w:eastAsia="zh-CN"/>
        </w:rPr>
        <w:t xml:space="preserve">六</w:t>
      </w:r>
      <w:r>
        <w:rPr>
          <w:rFonts w:hint="eastAsia" w:ascii="Times New Roman" w:hAnsi="Times New Roman" w:eastAsia="宋体" w:cs="宋体"/>
          <w:b/>
          <w:sz w:val="24"/>
          <w:szCs w:val="21"/>
        </w:rPr>
        <w:t xml:space="preserve">、付款方式</w:t>
      </w:r>
      <w:r>
        <w:rPr>
          <w:rFonts w:hint="eastAsia" w:ascii="Times New Roman" w:hAnsi="Times New Roman" w:eastAsia="宋体" w:cs="宋体"/>
          <w:sz w:val="24"/>
          <w:szCs w:val="21"/>
        </w:rPr>
      </w:r>
      <w:r/>
    </w:p>
    <w:p>
      <w:pPr>
        <w:pStyle w:val="1026"/>
        <w:ind w:firstLine="480"/>
        <w:pageBreakBefore w:val="0"/>
        <w:spacing w:line="360" w:lineRule="auto"/>
        <w:widowControl w:val="off"/>
        <w:rPr>
          <w:rFonts w:hint="eastAsia" w:ascii="Times New Roman" w:hAnsi="Times New Roman" w:eastAsia="宋体" w:cs="宋体"/>
          <w:sz w:val="24"/>
          <w:szCs w:val="21"/>
          <w:lang w:eastAsia="zh-CN"/>
        </w:rPr>
      </w:pPr>
      <w:r>
        <w:rPr>
          <w:rFonts w:hint="eastAsia" w:ascii="Times New Roman" w:hAnsi="Times New Roman" w:eastAsia="宋体" w:cs="宋体"/>
          <w:sz w:val="24"/>
          <w:szCs w:val="21"/>
          <w:lang w:eastAsia="zh-CN"/>
        </w:rPr>
        <w:t xml:space="preserve">签订合同后，每三个月按实结算并支付当期合同款（无息）。</w:t>
      </w:r>
      <w:r>
        <w:rPr>
          <w:rFonts w:hint="eastAsia" w:ascii="Times New Roman" w:hAnsi="Times New Roman" w:eastAsia="宋体" w:cs="宋体"/>
          <w:sz w:val="24"/>
          <w:szCs w:val="21"/>
          <w:lang w:eastAsia="zh-CN"/>
        </w:rPr>
      </w:r>
      <w:r/>
    </w:p>
    <w:p>
      <w:pPr>
        <w:pStyle w:val="1026"/>
        <w:ind w:firstLine="480"/>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lang w:eastAsia="zh-CN"/>
        </w:rPr>
        <w:t xml:space="preserve">注：最终结算总价不得超过控制价，如超过控制价按照控制价结算。</w:t>
      </w:r>
      <w:r>
        <w:rPr>
          <w:rFonts w:hint="eastAsia" w:ascii="Times New Roman" w:hAnsi="Times New Roman" w:eastAsia="宋体" w:cs="宋体"/>
          <w:sz w:val="24"/>
          <w:szCs w:val="21"/>
        </w:rPr>
      </w:r>
      <w:r/>
    </w:p>
    <w:p>
      <w:pPr>
        <w:pStyle w:val="1026"/>
        <w:ind w:firstLine="482"/>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b/>
          <w:sz w:val="24"/>
          <w:szCs w:val="21"/>
          <w:lang w:eastAsia="zh-CN"/>
        </w:rPr>
        <w:t xml:space="preserve">七</w:t>
      </w:r>
      <w:r>
        <w:rPr>
          <w:rFonts w:hint="eastAsia" w:ascii="Times New Roman" w:hAnsi="Times New Roman" w:eastAsia="宋体" w:cs="宋体"/>
          <w:b/>
          <w:sz w:val="24"/>
          <w:szCs w:val="21"/>
        </w:rPr>
        <w:t xml:space="preserve">、服务承诺</w:t>
      </w:r>
      <w:r>
        <w:rPr>
          <w:rFonts w:hint="eastAsia" w:ascii="Times New Roman" w:hAnsi="Times New Roman" w:eastAsia="宋体" w:cs="宋体"/>
          <w:sz w:val="24"/>
          <w:szCs w:val="21"/>
        </w:rPr>
      </w:r>
      <w:r/>
    </w:p>
    <w:p>
      <w:pPr>
        <w:pStyle w:val="1026"/>
        <w:ind w:firstLine="480"/>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 乙方承诺在规定的服务期限内，保证质量的完成服务内容，并对结论负责。</w:t>
      </w:r>
      <w:r>
        <w:rPr>
          <w:rFonts w:hint="eastAsia" w:ascii="Times New Roman" w:hAnsi="Times New Roman" w:eastAsia="宋体" w:cs="宋体"/>
          <w:sz w:val="24"/>
          <w:szCs w:val="21"/>
        </w:rPr>
      </w:r>
      <w:r/>
    </w:p>
    <w:p>
      <w:pPr>
        <w:pStyle w:val="1026"/>
        <w:ind w:firstLine="480"/>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 乙方承诺按照相关</w:t>
      </w:r>
      <w:r>
        <w:rPr>
          <w:rFonts w:hint="eastAsia" w:ascii="Times New Roman" w:hAnsi="Times New Roman" w:eastAsia="宋体" w:cs="宋体"/>
          <w:sz w:val="24"/>
          <w:szCs w:val="21"/>
          <w:lang w:eastAsia="zh-CN"/>
        </w:rPr>
        <w:t xml:space="preserve">文件</w:t>
      </w:r>
      <w:r>
        <w:rPr>
          <w:rFonts w:hint="eastAsia" w:ascii="Times New Roman" w:hAnsi="Times New Roman" w:eastAsia="宋体" w:cs="宋体"/>
          <w:sz w:val="24"/>
          <w:szCs w:val="21"/>
        </w:rPr>
        <w:t xml:space="preserve">要求开展服务工作。</w:t>
      </w:r>
      <w:r>
        <w:rPr>
          <w:rFonts w:hint="eastAsia" w:ascii="Times New Roman" w:hAnsi="Times New Roman" w:eastAsia="宋体" w:cs="宋体"/>
          <w:sz w:val="24"/>
          <w:szCs w:val="21"/>
        </w:rPr>
      </w:r>
      <w:r/>
    </w:p>
    <w:p>
      <w:pPr>
        <w:pStyle w:val="1026"/>
        <w:ind w:firstLine="480"/>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3.承诺技术服务过程的全部资产（包括评估文件中的各类数据信息及相关文档资料）属采购方所有，未经采购方书面同意，乙方不得以任何方式对各类财产进行出售、抵押或转移。</w:t>
      </w:r>
      <w:r>
        <w:rPr>
          <w:rFonts w:hint="eastAsia" w:ascii="Times New Roman" w:hAnsi="Times New Roman" w:eastAsia="宋体" w:cs="宋体"/>
          <w:sz w:val="24"/>
          <w:szCs w:val="21"/>
        </w:rPr>
      </w:r>
      <w:r/>
    </w:p>
    <w:p>
      <w:pPr>
        <w:pStyle w:val="1277"/>
        <w:ind w:firstLine="480"/>
        <w:jc w:val="both"/>
        <w:pageBreakBefore w:val="0"/>
        <w:spacing w:before="0" w:beforeAutospacing="0"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4. 乙方其他服务承诺：</w:t>
      </w:r>
      <w:r>
        <w:rPr>
          <w:rFonts w:hint="eastAsia" w:ascii="Times New Roman" w:hAnsi="Times New Roman" w:eastAsia="宋体" w:cs="宋体"/>
          <w:sz w:val="24"/>
          <w:szCs w:val="21"/>
        </w:rPr>
      </w:r>
      <w:r/>
    </w:p>
    <w:p>
      <w:pPr>
        <w:pStyle w:val="1026"/>
        <w:ind w:firstLine="480"/>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（1）不以任何借口拖延或中断服务工作。</w:t>
      </w:r>
      <w:r>
        <w:rPr>
          <w:rFonts w:hint="eastAsia" w:ascii="Times New Roman" w:hAnsi="Times New Roman" w:eastAsia="宋体" w:cs="宋体"/>
          <w:sz w:val="24"/>
          <w:szCs w:val="21"/>
        </w:rPr>
      </w:r>
      <w:r/>
    </w:p>
    <w:p>
      <w:pPr>
        <w:pStyle w:val="1026"/>
        <w:ind w:firstLine="480"/>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（2）将为本项目设立档案，保证</w:t>
      </w:r>
      <w:r>
        <w:rPr>
          <w:rFonts w:hint="eastAsia" w:ascii="Times New Roman" w:hAnsi="Times New Roman" w:eastAsia="宋体" w:cs="宋体"/>
          <w:sz w:val="24"/>
          <w:szCs w:val="21"/>
          <w:lang w:eastAsia="zh-CN"/>
        </w:rPr>
        <w:t xml:space="preserve">服务</w:t>
      </w:r>
      <w:r>
        <w:rPr>
          <w:rFonts w:hint="eastAsia" w:ascii="Times New Roman" w:hAnsi="Times New Roman" w:eastAsia="宋体" w:cs="宋体"/>
          <w:sz w:val="24"/>
          <w:szCs w:val="21"/>
        </w:rPr>
        <w:t xml:space="preserve">时间、质量的可跟踪性、可追溯性。</w:t>
      </w:r>
      <w:r>
        <w:rPr>
          <w:rFonts w:hint="eastAsia" w:ascii="Times New Roman" w:hAnsi="Times New Roman" w:eastAsia="宋体" w:cs="宋体"/>
          <w:sz w:val="24"/>
          <w:szCs w:val="21"/>
        </w:rPr>
      </w:r>
      <w:r/>
    </w:p>
    <w:p>
      <w:pPr>
        <w:pStyle w:val="1026"/>
        <w:ind w:firstLine="480"/>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（3）完成采购方交办的临时性任务。</w:t>
      </w:r>
      <w:r>
        <w:rPr>
          <w:rFonts w:hint="eastAsia" w:ascii="Times New Roman" w:hAnsi="Times New Roman" w:eastAsia="宋体" w:cs="宋体"/>
          <w:sz w:val="24"/>
          <w:szCs w:val="21"/>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highlight w:val="none"/>
          <w:lang w:val="en-US" w:eastAsia="zh-CN"/>
        </w:rPr>
        <w:t xml:space="preserve">5.</w:t>
      </w:r>
      <w:r>
        <w:rPr>
          <w:rFonts w:hint="eastAsia" w:ascii="Times New Roman" w:hAnsi="Times New Roman" w:eastAsia="宋体" w:cs="宋体"/>
          <w:sz w:val="24"/>
          <w:szCs w:val="21"/>
          <w:lang w:val="en-US" w:eastAsia="zh-CN"/>
        </w:rPr>
        <w:t xml:space="preserve">本项目实施过程中的项目负责人及其成员必须为响应文件中的项目负责人及其成员。</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6.本项目实施过程中的一切费用（含员工交通费、餐费、住宿费等）均由成交供应商负责。</w:t>
      </w:r>
      <w:r>
        <w:rPr>
          <w:rFonts w:hint="eastAsia" w:ascii="Times New Roman" w:hAnsi="Times New Roman" w:eastAsia="宋体" w:cs="宋体"/>
          <w:sz w:val="24"/>
          <w:szCs w:val="21"/>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 xml:space="preserve">7.因工作需要，成交供应商负责提供采购人必要的交通设备并承担相应的费用。</w:t>
      </w:r>
      <w:r>
        <w:rPr>
          <w:rFonts w:hint="eastAsia" w:ascii="Times New Roman" w:hAnsi="Times New Roman" w:eastAsia="宋体" w:cs="宋体"/>
          <w:sz w:val="24"/>
          <w:szCs w:val="21"/>
          <w:lang w:val="en-US" w:eastAsia="zh-CN"/>
        </w:rPr>
      </w:r>
      <w:r/>
    </w:p>
    <w:p>
      <w:pPr>
        <w:pStyle w:val="1026"/>
        <w:ind w:firstLine="480"/>
        <w:pageBreakBefore w:val="0"/>
        <w:spacing w:line="360" w:lineRule="auto"/>
        <w:widowControl w:val="off"/>
        <w:rPr>
          <w:rFonts w:hint="eastAsia" w:ascii="Times New Roman" w:hAnsi="Times New Roman" w:eastAsia="宋体" w:cs="宋体"/>
          <w:sz w:val="24"/>
          <w:szCs w:val="21"/>
          <w:highlight w:val="none"/>
          <w:lang w:val="en-US" w:eastAsia="zh-CN"/>
        </w:rPr>
      </w:pPr>
      <w:r>
        <w:rPr>
          <w:rFonts w:hint="eastAsia" w:ascii="Times New Roman" w:hAnsi="Times New Roman" w:eastAsia="宋体" w:cs="宋体"/>
          <w:sz w:val="24"/>
          <w:szCs w:val="21"/>
          <w:lang w:val="en-US" w:eastAsia="zh-CN"/>
        </w:rPr>
        <w:t xml:space="preserve">8.服务期间必须注意安全措施，若发生一切安全事故均由成交供应商负责。</w:t>
      </w:r>
      <w:r>
        <w:rPr>
          <w:rFonts w:hint="eastAsia" w:ascii="Times New Roman" w:hAnsi="Times New Roman" w:eastAsia="宋体" w:cs="宋体"/>
          <w:sz w:val="24"/>
          <w:szCs w:val="21"/>
          <w:highlight w:val="none"/>
          <w:lang w:val="en-US" w:eastAsia="zh-CN"/>
        </w:rPr>
      </w:r>
      <w:r/>
    </w:p>
    <w:p>
      <w:pPr>
        <w:pStyle w:val="1026"/>
        <w:numPr>
          <w:ilvl w:val="0"/>
          <w:numId w:val="0"/>
        </w:numPr>
        <w:ind w:firstLine="482"/>
        <w:jc w:val="both"/>
        <w:keepLines/>
        <w:keepNext/>
        <w:pageBreakBefore w:val="0"/>
        <w:spacing w:before="0" w:after="0" w:line="360" w:lineRule="auto"/>
        <w:widowControl w:val="off"/>
        <w:rPr>
          <w:rFonts w:hint="eastAsia" w:ascii="Times New Roman" w:hAnsi="Times New Roman" w:eastAsia="宋体" w:cs="Times New Roman"/>
          <w:b/>
          <w:sz w:val="24"/>
          <w:szCs w:val="24"/>
          <w:highlight w:val="none"/>
          <w:lang w:val="en-US" w:eastAsia="zh-CN" w:bidi="ar-SA"/>
        </w:rPr>
        <w:outlineLvl w:val="1"/>
      </w:pPr>
      <w:r>
        <w:rPr>
          <w:rFonts w:hint="eastAsia" w:ascii="Times New Roman" w:hAnsi="Times New Roman" w:eastAsia="宋体" w:cs="Times New Roman"/>
          <w:b/>
          <w:sz w:val="24"/>
          <w:szCs w:val="24"/>
          <w:highlight w:val="none"/>
          <w:lang w:val="en-US" w:eastAsia="zh-CN" w:bidi="ar-SA"/>
        </w:rPr>
        <w:t xml:space="preserve">八、考核办法：</w:t>
      </w:r>
      <w:r>
        <w:rPr>
          <w:rFonts w:hint="eastAsia" w:ascii="Times New Roman" w:hAnsi="Times New Roman" w:eastAsia="宋体" w:cs="Times New Roman"/>
          <w:b/>
          <w:sz w:val="24"/>
          <w:szCs w:val="24"/>
          <w:highlight w:val="none"/>
          <w:lang w:val="en-US" w:eastAsia="zh-CN" w:bidi="ar-SA"/>
        </w:rPr>
      </w:r>
      <w:r/>
    </w:p>
    <w:p>
      <w:pPr>
        <w:pStyle w:val="1026"/>
        <w:numPr>
          <w:ilvl w:val="0"/>
          <w:numId w:val="0"/>
        </w:numPr>
        <w:ind w:firstLine="482"/>
        <w:jc w:val="both"/>
        <w:keepLines/>
        <w:keepNext/>
        <w:pageBreakBefore w:val="0"/>
        <w:spacing w:before="0" w:line="360" w:lineRule="auto"/>
        <w:widowControl w:val="off"/>
        <w:rPr>
          <w:rFonts w:hint="eastAsia" w:ascii="Times New Roman" w:hAnsi="Times New Roman" w:eastAsia="宋体" w:cs="Times New Roman"/>
          <w:b/>
          <w:color w:val="ff0000"/>
          <w:sz w:val="24"/>
          <w:szCs w:val="24"/>
          <w:highlight w:val="yellow"/>
          <w:lang w:val="en-US" w:eastAsia="zh-CN" w:bidi="ar-SA"/>
        </w:rPr>
        <w:outlineLvl w:val="1"/>
      </w:pPr>
      <w:r>
        <w:rPr>
          <w:rFonts w:hint="eastAsia" w:ascii="Times New Roman" w:hAnsi="Times New Roman" w:eastAsia="宋体" w:cs="Times New Roman"/>
          <w:b/>
          <w:color w:val="000000"/>
          <w:sz w:val="24"/>
          <w:szCs w:val="24"/>
          <w:highlight w:val="none"/>
          <w:lang w:val="en-US" w:eastAsia="zh-CN" w:bidi="ar-SA"/>
        </w:rPr>
        <w:t xml:space="preserve">由采购人每月组织进行打分，每季度组织进行考核。考核总分定为100分，每季度供应商考核平均分数95分以上（包含95分）结算当季度全面服务费用。考核分数低于95分，每低1分，扣取当季度费用的1%。若考核分数低于90分，第一次，通报批评；连续两次的，约谈第三方机构负责人；连续三次的，提出警告，纳入黑名单，采购人有权立即终止合同，并且以后不再采购该机构服务；对于出现采购需求中第二条第二款第四项内容的供应商行为，一经核实，采购人有权立即终止合同，并且以后不再采购该机构服务。具体评分标准如下：</w:t>
      </w:r>
      <w:r>
        <w:rPr>
          <w:rFonts w:hint="eastAsia" w:ascii="Times New Roman" w:hAnsi="Times New Roman" w:eastAsia="宋体" w:cs="Times New Roman"/>
          <w:b/>
          <w:color w:val="ff0000"/>
          <w:sz w:val="24"/>
          <w:szCs w:val="24"/>
          <w:highlight w:val="yellow"/>
          <w:lang w:val="en-US" w:eastAsia="zh-CN" w:bidi="ar-SA"/>
        </w:rPr>
      </w:r>
      <w:r/>
    </w:p>
    <w:p>
      <w:pPr>
        <w:pStyle w:val="1026"/>
        <w:ind w:right="0" w:firstLine="480"/>
        <w:jc w:val="left"/>
        <w:pageBreakBefore w:val="0"/>
        <w:spacing w:line="360" w:lineRule="auto"/>
        <w:widowControl w:val="off"/>
        <w:rPr>
          <w:rFonts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1）对溧阳高新区内重点监管和非重点监管企业按照每月一次的频率开展安全生产巡查服务，并每月向综合管理局出具相应报告。总分30分，按照溧阳市应急管理系统库中的企业实际数量计算，巡查服务企业每少1%扣1分，不足1%的按照1%计算（溧阳市应急管理系统库中的企业已停产、注销等没有生产行为的，可以不进行巡查服务，但要提供情况说明）。</w:t>
      </w:r>
      <w:r>
        <w:rPr>
          <w:rFonts w:ascii="Times New Roman" w:hAnsi="Times New Roman" w:eastAsia="宋体" w:cs="宋体"/>
          <w:sz w:val="24"/>
          <w:szCs w:val="21"/>
          <w:highlight w:val="none"/>
          <w:lang w:val="en-US" w:eastAsia="zh-CN"/>
        </w:rPr>
      </w:r>
      <w:r/>
    </w:p>
    <w:p>
      <w:pPr>
        <w:pStyle w:val="1026"/>
        <w:ind w:right="0" w:firstLine="480"/>
        <w:jc w:val="left"/>
        <w:pageBreakBefore w:val="0"/>
        <w:spacing w:line="360" w:lineRule="auto"/>
        <w:widowControl w:val="off"/>
        <w:rPr>
          <w:rFonts w:ascii="Times New Roman" w:hAnsi="Times New Roman" w:eastAsia="宋体" w:cs="宋体"/>
          <w:sz w:val="24"/>
          <w:szCs w:val="21"/>
          <w:highlight w:val="none"/>
          <w:lang w:val="en-US" w:eastAsia="zh-CN"/>
        </w:rPr>
      </w:pPr>
      <w:r>
        <w:rPr>
          <w:rFonts w:hint="eastAsia" w:ascii="Times New Roman" w:hAnsi="Times New Roman" w:eastAsia="宋体" w:cs="宋体"/>
          <w:sz w:val="24"/>
          <w:szCs w:val="21"/>
          <w:highlight w:val="none"/>
          <w:lang w:val="en-US" w:eastAsia="zh-CN"/>
        </w:rPr>
        <w:t xml:space="preserve">（2）协助指导企业完成</w:t>
      </w:r>
      <w:r>
        <w:rPr>
          <w:rFonts w:hint="eastAsia" w:ascii="Times New Roman" w:hAnsi="Times New Roman" w:eastAsia="宋体" w:cs="宋体"/>
          <w:b w:val="0"/>
          <w:bCs/>
          <w:sz w:val="24"/>
          <w:szCs w:val="21"/>
          <w:highlight w:val="none"/>
          <w:lang w:val="en-US" w:eastAsia="zh-CN"/>
        </w:rPr>
        <w:t xml:space="preserve">常州市应急管理系统中的</w:t>
      </w:r>
      <w:r>
        <w:rPr>
          <w:rFonts w:hint="eastAsia" w:ascii="Times New Roman" w:hAnsi="Times New Roman" w:eastAsia="宋体" w:cs="宋体"/>
          <w:sz w:val="24"/>
          <w:szCs w:val="21"/>
          <w:highlight w:val="none"/>
          <w:lang w:val="en-US" w:eastAsia="zh-CN"/>
        </w:rPr>
        <w:t xml:space="preserve">安全费用提取申报。总分15分，系统内未完成申报企业数量每少1%扣1分，不足1%的按照1%计算（此项1月份、2月份为申报期，不扣分）。</w:t>
      </w:r>
      <w:r>
        <w:rPr>
          <w:rFonts w:ascii="Times New Roman" w:hAnsi="Times New Roman" w:eastAsia="宋体" w:cs="宋体"/>
          <w:sz w:val="24"/>
          <w:szCs w:val="21"/>
          <w:highlight w:val="none"/>
          <w:lang w:val="en-US" w:eastAsia="zh-CN"/>
        </w:rPr>
      </w:r>
      <w:r/>
    </w:p>
    <w:p>
      <w:pPr>
        <w:pStyle w:val="1026"/>
        <w:ind w:right="0" w:firstLine="480"/>
        <w:jc w:val="left"/>
        <w:pageBreakBefore w:val="0"/>
        <w:spacing w:line="360" w:lineRule="auto"/>
        <w:widowControl w:val="off"/>
        <w:rPr>
          <w:rFonts w:hint="eastAsia" w:ascii="Times New Roman" w:hAnsi="Times New Roman" w:eastAsia="宋体" w:cs="宋体"/>
          <w:b w:val="0"/>
          <w:sz w:val="24"/>
          <w:szCs w:val="21"/>
          <w:highlight w:val="none"/>
          <w:lang w:val="en-US" w:eastAsia="zh-CN" w:bidi="ar-SA"/>
        </w:rPr>
      </w:pPr>
      <w:r>
        <w:rPr>
          <w:rFonts w:hint="eastAsia" w:ascii="Times New Roman" w:hAnsi="Times New Roman" w:eastAsia="宋体" w:cs="宋体"/>
          <w:b w:val="0"/>
          <w:sz w:val="24"/>
          <w:szCs w:val="21"/>
          <w:highlight w:val="none"/>
          <w:lang w:val="en-US" w:eastAsia="zh-CN" w:bidi="ar-SA"/>
        </w:rPr>
        <w:t xml:space="preserve">（3）协助指导企业完成</w:t>
      </w:r>
      <w:r>
        <w:rPr>
          <w:rFonts w:hint="eastAsia" w:ascii="Times New Roman" w:hAnsi="Times New Roman" w:eastAsia="宋体" w:cs="宋体"/>
          <w:b w:val="0"/>
          <w:bCs/>
          <w:sz w:val="24"/>
          <w:szCs w:val="21"/>
          <w:highlight w:val="none"/>
          <w:lang w:val="en-US" w:eastAsia="zh-CN"/>
        </w:rPr>
        <w:t xml:space="preserve">常州市应急管理系统中的</w:t>
      </w:r>
      <w:r>
        <w:rPr>
          <w:rFonts w:hint="eastAsia" w:ascii="Times New Roman" w:hAnsi="Times New Roman" w:eastAsia="宋体" w:cs="宋体"/>
          <w:b w:val="0"/>
          <w:sz w:val="24"/>
          <w:szCs w:val="21"/>
          <w:highlight w:val="none"/>
          <w:lang w:val="en-US" w:eastAsia="zh-CN" w:bidi="ar-SA"/>
        </w:rPr>
        <w:t xml:space="preserve">诚信承诺申报。</w:t>
      </w:r>
      <w:r>
        <w:rPr>
          <w:rFonts w:hint="eastAsia" w:ascii="Times New Roman" w:hAnsi="Times New Roman" w:eastAsia="宋体" w:cs="宋体"/>
          <w:sz w:val="24"/>
          <w:szCs w:val="21"/>
          <w:highlight w:val="none"/>
          <w:lang w:val="en-US" w:eastAsia="zh-CN"/>
        </w:rPr>
        <w:t xml:space="preserve">总分15分，系统内未完成申报企业数量每少1%扣1分，不足1%的按照1%计算（此项1月份、2月份为申报期，不扣分）。</w:t>
      </w:r>
      <w:r>
        <w:rPr>
          <w:rFonts w:hint="eastAsia" w:ascii="Times New Roman" w:hAnsi="Times New Roman" w:eastAsia="宋体" w:cs="宋体"/>
          <w:b w:val="0"/>
          <w:sz w:val="24"/>
          <w:szCs w:val="21"/>
          <w:highlight w:val="none"/>
          <w:lang w:val="en-US" w:eastAsia="zh-CN" w:bidi="ar-SA"/>
        </w:rPr>
      </w:r>
      <w:r/>
    </w:p>
    <w:p>
      <w:pPr>
        <w:pStyle w:val="1026"/>
        <w:ind w:right="0" w:firstLine="480"/>
        <w:jc w:val="left"/>
        <w:pageBreakBefore w:val="0"/>
        <w:spacing w:line="360" w:lineRule="auto"/>
        <w:widowControl w:val="off"/>
        <w:rPr>
          <w:rFonts w:hint="eastAsia" w:ascii="Times New Roman" w:hAnsi="Times New Roman" w:eastAsia="宋体" w:cs="宋体"/>
          <w:b w:val="0"/>
          <w:sz w:val="24"/>
          <w:szCs w:val="21"/>
          <w:highlight w:val="none"/>
          <w:lang w:val="en-US" w:eastAsia="zh-CN" w:bidi="ar-SA"/>
        </w:rPr>
      </w:pPr>
      <w:r>
        <w:rPr>
          <w:rFonts w:hint="eastAsia" w:ascii="Times New Roman" w:hAnsi="Times New Roman" w:eastAsia="宋体" w:cs="宋体"/>
          <w:b w:val="0"/>
          <w:sz w:val="24"/>
          <w:szCs w:val="21"/>
          <w:highlight w:val="none"/>
          <w:lang w:val="en-US" w:eastAsia="zh-CN" w:bidi="ar-SA"/>
        </w:rPr>
        <w:t xml:space="preserve">（4）协助指导企业完成“江苏政务网”较大风险申报；</w:t>
      </w:r>
      <w:r>
        <w:rPr>
          <w:rFonts w:hint="eastAsia" w:ascii="Times New Roman" w:hAnsi="Times New Roman" w:eastAsia="宋体" w:cs="宋体"/>
          <w:sz w:val="24"/>
          <w:szCs w:val="21"/>
          <w:highlight w:val="none"/>
          <w:lang w:val="en-US" w:eastAsia="zh-CN"/>
        </w:rPr>
        <w:t xml:space="preserve">总分15分，系统内未完成申报企业数量每少1%扣1分，不足1%的按照1%计算（此项1月份、2月份为申报期，不扣分）。</w:t>
      </w:r>
      <w:r>
        <w:rPr>
          <w:rFonts w:hint="eastAsia" w:ascii="Times New Roman" w:hAnsi="Times New Roman" w:eastAsia="宋体" w:cs="宋体"/>
          <w:b w:val="0"/>
          <w:sz w:val="24"/>
          <w:szCs w:val="21"/>
          <w:highlight w:val="none"/>
          <w:lang w:val="en-US" w:eastAsia="zh-CN" w:bidi="ar-SA"/>
        </w:rPr>
      </w:r>
      <w:r/>
    </w:p>
    <w:p>
      <w:pPr>
        <w:pStyle w:val="1026"/>
        <w:ind w:firstLine="480"/>
        <w:pageBreakBefore w:val="0"/>
        <w:spacing w:line="360" w:lineRule="auto"/>
        <w:widowControl w:val="off"/>
        <w:rPr>
          <w:rFonts w:ascii="Times New Roman" w:hAnsi="Times New Roman" w:eastAsia="宋体" w:cs="宋体"/>
          <w:sz w:val="24"/>
          <w:szCs w:val="21"/>
          <w:highlight w:val="none"/>
          <w:lang w:val="en-US" w:eastAsia="zh-CN"/>
        </w:rPr>
      </w:pPr>
      <w:r>
        <w:rPr>
          <w:rFonts w:hint="eastAsia" w:ascii="Times New Roman" w:hAnsi="Times New Roman" w:eastAsia="宋体" w:cs="宋体"/>
          <w:b w:val="0"/>
          <w:sz w:val="24"/>
          <w:szCs w:val="21"/>
          <w:highlight w:val="none"/>
          <w:lang w:val="en-US" w:eastAsia="zh-CN" w:bidi="ar-SA"/>
        </w:rPr>
        <w:t xml:space="preserve">（5）指导督促企业</w:t>
      </w:r>
      <w:r>
        <w:rPr>
          <w:rFonts w:hint="eastAsia" w:ascii="Times New Roman" w:hAnsi="Times New Roman" w:eastAsia="宋体" w:cs="宋体"/>
          <w:b w:val="0"/>
          <w:bCs/>
          <w:sz w:val="24"/>
          <w:szCs w:val="21"/>
          <w:highlight w:val="none"/>
          <w:lang w:val="en-US" w:eastAsia="zh-CN"/>
        </w:rPr>
        <w:t xml:space="preserve">常州市应急管理系统中的</w:t>
      </w:r>
      <w:r>
        <w:rPr>
          <w:rFonts w:hint="eastAsia" w:ascii="Times New Roman" w:hAnsi="Times New Roman" w:eastAsia="宋体" w:cs="宋体"/>
          <w:b w:val="0"/>
          <w:sz w:val="24"/>
          <w:szCs w:val="21"/>
          <w:highlight w:val="none"/>
          <w:lang w:val="en-US" w:eastAsia="zh-CN" w:bidi="ar-SA"/>
        </w:rPr>
        <w:t xml:space="preserve">常安码扫码检查，及时上传隐患问题，保证扫码质效值年度达到1.2，其中</w:t>
      </w:r>
      <w:r>
        <w:rPr>
          <w:rFonts w:hint="eastAsia" w:ascii="Times New Roman" w:hAnsi="Times New Roman" w:eastAsia="宋体" w:cs="宋体"/>
          <w:sz w:val="24"/>
          <w:szCs w:val="21"/>
          <w:highlight w:val="none"/>
          <w:lang w:val="en-US" w:eastAsia="zh-CN"/>
        </w:rPr>
        <w:t xml:space="preserve">较大风险扫码质效值年度达到1.5</w:t>
      </w:r>
      <w:r>
        <w:rPr>
          <w:rFonts w:hint="eastAsia" w:ascii="Times New Roman" w:hAnsi="Times New Roman" w:eastAsia="宋体" w:cs="宋体"/>
          <w:b w:val="0"/>
          <w:sz w:val="24"/>
          <w:szCs w:val="21"/>
          <w:highlight w:val="none"/>
          <w:lang w:val="en-US" w:eastAsia="zh-CN" w:bidi="ar-SA"/>
        </w:rPr>
        <w:t xml:space="preserve">。</w:t>
      </w:r>
      <w:r>
        <w:rPr>
          <w:rFonts w:hint="eastAsia" w:ascii="Times New Roman" w:hAnsi="Times New Roman" w:eastAsia="宋体" w:cs="宋体"/>
          <w:sz w:val="24"/>
          <w:szCs w:val="21"/>
          <w:highlight w:val="none"/>
          <w:lang w:val="en-US" w:eastAsia="zh-CN"/>
        </w:rPr>
        <w:t xml:space="preserve">总分15分，系统内企业质效值年度达成率为1.2，每月质效值需达到0.1的提升，其中较大风险扫码质效值每月质效值需达到0.125的提升，未达成目标企业数量每少1%扣1分，不足1%的按照1%计算。</w:t>
      </w:r>
      <w:r>
        <w:rPr>
          <w:rFonts w:ascii="Times New Roman" w:hAnsi="Times New Roman" w:eastAsia="宋体" w:cs="宋体"/>
          <w:sz w:val="24"/>
          <w:szCs w:val="21"/>
          <w:highlight w:val="none"/>
          <w:lang w:val="en-US" w:eastAsia="zh-CN"/>
        </w:rPr>
      </w:r>
      <w:r/>
    </w:p>
    <w:p>
      <w:pPr>
        <w:pStyle w:val="1038"/>
        <w:ind w:firstLine="480"/>
        <w:jc w:val="both"/>
        <w:pageBreakBefore w:val="0"/>
        <w:spacing w:before="0" w:line="360" w:lineRule="auto"/>
        <w:widowControl w:val="off"/>
        <w:rPr>
          <w:rFonts w:ascii="Times New Roman" w:hAnsi="Times New Roman" w:eastAsia="宋体" w:cs="宋体"/>
          <w:b w:val="0"/>
          <w:sz w:val="24"/>
          <w:szCs w:val="21"/>
          <w:highlight w:val="none"/>
          <w:lang w:val="en-US" w:eastAsia="zh-CN" w:bidi="ar-SA"/>
        </w:rPr>
      </w:pPr>
      <w:r>
        <w:rPr>
          <w:rFonts w:hint="eastAsia" w:ascii="Times New Roman" w:hAnsi="Times New Roman" w:eastAsia="宋体" w:cs="宋体"/>
          <w:b w:val="0"/>
          <w:sz w:val="24"/>
          <w:szCs w:val="21"/>
          <w:highlight w:val="none"/>
          <w:lang w:val="en-US" w:eastAsia="zh-CN" w:bidi="ar-SA"/>
        </w:rPr>
        <w:t xml:space="preserve">（6）每月巡查中核实厂中厂信息，及时将新增加的出租户，租赁户，以及可能存在违规出租情况上报综合管理局，并协调指导新摸排的“厂中厂”做好系统录入工作；总分10分，未录入系统企业，出租户每发现1家扣1分，租赁户每发现1家扣0.5分（企业不配合系统录入的需上报综合管理局）。</w:t>
      </w:r>
      <w:r>
        <w:rPr>
          <w:rFonts w:ascii="Times New Roman" w:hAnsi="Times New Roman" w:eastAsia="宋体" w:cs="宋体"/>
          <w:b w:val="0"/>
          <w:sz w:val="24"/>
          <w:szCs w:val="21"/>
          <w:highlight w:val="none"/>
          <w:lang w:val="en-US" w:eastAsia="zh-CN" w:bidi="ar-SA"/>
        </w:rPr>
      </w:r>
      <w:r/>
    </w:p>
    <w:p>
      <w:pPr>
        <w:pStyle w:val="1026"/>
        <w:ind w:firstLine="480"/>
        <w:pageBreakBefore w:val="0"/>
        <w:spacing w:line="360" w:lineRule="auto"/>
        <w:widowControl w:val="off"/>
        <w:rPr>
          <w:rFonts w:ascii="Times New Roman" w:hAnsi="Times New Roman" w:eastAsia="宋体" w:cs="宋体"/>
          <w:b w:val="0"/>
          <w:sz w:val="24"/>
          <w:szCs w:val="21"/>
          <w:highlight w:val="none"/>
          <w:lang w:val="en-US" w:eastAsia="zh-CN" w:bidi="ar-SA"/>
        </w:rPr>
      </w:pPr>
      <w:r>
        <w:rPr>
          <w:rFonts w:hint="eastAsia" w:ascii="Times New Roman" w:hAnsi="Times New Roman" w:eastAsia="宋体" w:cs="宋体"/>
          <w:b w:val="0"/>
          <w:sz w:val="24"/>
          <w:szCs w:val="21"/>
          <w:highlight w:val="none"/>
          <w:lang w:val="en-US" w:eastAsia="zh-CN" w:bidi="ar-SA"/>
        </w:rPr>
        <w:t xml:space="preserve">（7）巡查中积极查找隐患问题，特别是重大事故隐患和“小化工、小医药”问题。重大事故隐患和“小化工、小医药”问题，第一时间上报综合管理局。每发现上报1条重大事故隐患或者“小化工、小医药”问题加1分，不超过5分。</w:t>
      </w:r>
      <w:r>
        <w:rPr>
          <w:rFonts w:ascii="Times New Roman" w:hAnsi="Times New Roman" w:eastAsia="宋体" w:cs="宋体"/>
          <w:b w:val="0"/>
          <w:sz w:val="24"/>
          <w:szCs w:val="21"/>
          <w:highlight w:val="none"/>
          <w:lang w:val="en-US" w:eastAsia="zh-CN" w:bidi="ar-SA"/>
        </w:rPr>
      </w:r>
      <w:r/>
    </w:p>
    <w:p>
      <w:pPr>
        <w:pStyle w:val="1026"/>
        <w:ind w:firstLine="480"/>
        <w:pageBreakBefore w:val="0"/>
        <w:spacing w:line="360" w:lineRule="auto"/>
        <w:widowControl w:val="off"/>
        <w:rPr>
          <w:rFonts w:hint="eastAsia" w:ascii="Times New Roman" w:hAnsi="Times New Roman" w:eastAsia="宋体" w:cs="宋体"/>
          <w:b w:val="0"/>
          <w:sz w:val="24"/>
          <w:szCs w:val="21"/>
          <w:highlight w:val="none"/>
          <w:lang w:val="en-US" w:eastAsia="zh-CN" w:bidi="ar-SA"/>
        </w:rPr>
      </w:pPr>
      <w:r>
        <w:rPr>
          <w:rFonts w:hint="eastAsia" w:ascii="Times New Roman" w:hAnsi="Times New Roman" w:eastAsia="宋体" w:cs="宋体"/>
          <w:b w:val="0"/>
          <w:sz w:val="24"/>
          <w:szCs w:val="21"/>
          <w:highlight w:val="none"/>
          <w:lang w:val="en-US" w:eastAsia="zh-CN" w:bidi="ar-SA"/>
        </w:rPr>
        <w:t xml:space="preserve">（8）综合管理局委托的其他安全服务。对于额外完成的安全服务工作，视工作量和完成情况予以加分，不超过5分。</w:t>
      </w:r>
      <w:r>
        <w:rPr>
          <w:rFonts w:hint="eastAsia" w:ascii="Times New Roman" w:hAnsi="Times New Roman" w:eastAsia="宋体" w:cs="宋体"/>
          <w:b w:val="0"/>
          <w:sz w:val="24"/>
          <w:szCs w:val="21"/>
          <w:highlight w:val="none"/>
          <w:lang w:val="en-US" w:eastAsia="zh-CN" w:bidi="ar-SA"/>
        </w:rPr>
      </w:r>
      <w:r/>
    </w:p>
    <w:p>
      <w:pPr>
        <w:pStyle w:val="1026"/>
        <w:ind w:firstLine="480"/>
        <w:pageBreakBefore w:val="0"/>
        <w:spacing w:line="360" w:lineRule="auto"/>
        <w:widowControl w:val="off"/>
        <w:rPr>
          <w:rFonts w:hint="eastAsia"/>
          <w:lang w:eastAsia="zh-CN"/>
        </w:rPr>
      </w:pPr>
      <w:r>
        <w:rPr>
          <w:rFonts w:ascii="Times New Roman" w:hAnsi="Times New Roman" w:eastAsia="宋体" w:cs="宋体"/>
          <w:b w:val="0"/>
          <w:sz w:val="24"/>
          <w:szCs w:val="21"/>
          <w:highlight w:val="none"/>
          <w:lang w:val="en-US" w:eastAsia="zh-CN" w:bidi="ar-SA"/>
        </w:rPr>
        <w:t xml:space="preserve">注：本考核办法为暂试行，后续执行过程中采购人有权根据实际情况进行调整。</w:t>
      </w:r>
      <w:r>
        <w:rPr>
          <w:rFonts w:hint="eastAsia"/>
          <w:lang w:eastAsia="zh-CN"/>
        </w:rPr>
      </w:r>
      <w:r/>
    </w:p>
    <w:p>
      <w:pPr>
        <w:pStyle w:val="1026"/>
        <w:ind w:firstLine="482"/>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b/>
          <w:sz w:val="24"/>
          <w:szCs w:val="21"/>
          <w:lang w:eastAsia="zh-CN"/>
        </w:rPr>
        <w:t xml:space="preserve">九</w:t>
      </w:r>
      <w:r>
        <w:rPr>
          <w:rFonts w:hint="eastAsia" w:ascii="Times New Roman" w:hAnsi="Times New Roman" w:eastAsia="宋体" w:cs="宋体"/>
          <w:b/>
          <w:sz w:val="24"/>
          <w:szCs w:val="21"/>
        </w:rPr>
        <w:t xml:space="preserve">、违约责任</w:t>
      </w:r>
      <w:r>
        <w:rPr>
          <w:rFonts w:hint="eastAsia" w:ascii="Times New Roman" w:hAnsi="Times New Roman" w:eastAsia="宋体" w:cs="宋体"/>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甲乙双方中任何一方未履行本协议条款，导致协议不能履行、不能完全履行，对方有权变更、解除协议，违约方需承担以下责任：</w:t>
      </w:r>
      <w:r>
        <w:rPr>
          <w:rFonts w:hint="eastAsia" w:ascii="Times New Roman" w:hAnsi="Times New Roman" w:eastAsia="宋体" w:cs="宋体"/>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（1）甲方违约，甲方需拨付给乙方合同约定的全部经费；</w:t>
      </w:r>
      <w:r>
        <w:rPr>
          <w:rFonts w:hint="eastAsia" w:ascii="Times New Roman" w:hAnsi="Times New Roman" w:eastAsia="宋体" w:cs="宋体"/>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（2）乙方违约，乙方返还甲方已付给乙方的全部经费。</w:t>
      </w:r>
      <w:r>
        <w:rPr>
          <w:rFonts w:hint="eastAsia" w:ascii="Times New Roman" w:hAnsi="Times New Roman" w:eastAsia="宋体" w:cs="宋体"/>
          <w:sz w:val="24"/>
          <w:szCs w:val="21"/>
        </w:rPr>
      </w:r>
      <w:r/>
    </w:p>
    <w:p>
      <w:pPr>
        <w:pStyle w:val="1026"/>
        <w:ind w:firstLine="482"/>
        <w:jc w:val="both"/>
        <w:pageBreakBefore w:val="0"/>
        <w:spacing w:line="360" w:lineRule="auto"/>
        <w:widowControl w:val="off"/>
        <w:rPr>
          <w:rFonts w:hint="eastAsia" w:ascii="Times New Roman" w:hAnsi="Times New Roman" w:eastAsia="宋体" w:cs="宋体"/>
          <w:b/>
          <w:sz w:val="24"/>
          <w:szCs w:val="21"/>
        </w:rPr>
      </w:pPr>
      <w:r>
        <w:rPr>
          <w:rFonts w:hint="eastAsia" w:ascii="Times New Roman" w:hAnsi="Times New Roman" w:eastAsia="宋体" w:cs="宋体"/>
          <w:b/>
          <w:sz w:val="24"/>
          <w:szCs w:val="21"/>
          <w:lang w:eastAsia="zh-CN"/>
        </w:rPr>
        <w:t xml:space="preserve">十</w:t>
      </w:r>
      <w:r>
        <w:rPr>
          <w:rFonts w:hint="eastAsia" w:ascii="Times New Roman" w:hAnsi="Times New Roman" w:eastAsia="宋体" w:cs="宋体"/>
          <w:b/>
          <w:sz w:val="24"/>
          <w:szCs w:val="21"/>
        </w:rPr>
        <w:t xml:space="preserve">、不可抗力</w:t>
      </w:r>
      <w:r>
        <w:rPr>
          <w:rFonts w:hint="eastAsia" w:ascii="Times New Roman" w:hAnsi="Times New Roman" w:eastAsia="宋体" w:cs="宋体"/>
          <w:b/>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声称受到不可抗力事件影响的一方应尽可能在最短的时间内通过书面形式将不可抗力事件的发生通知另一方，并在该不可抗力事件发生后15个工作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 </w:t>
      </w:r>
      <w:r>
        <w:rPr>
          <w:rFonts w:hint="eastAsia" w:ascii="Times New Roman" w:hAnsi="Times New Roman" w:eastAsia="宋体" w:cs="宋体"/>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rPr>
          <w:rFonts w:hint="eastAsia" w:ascii="Times New Roman" w:hAnsi="Times New Roman" w:eastAsia="宋体" w:cs="宋体"/>
          <w:sz w:val="24"/>
          <w:szCs w:val="21"/>
        </w:rPr>
      </w:r>
      <w:r/>
    </w:p>
    <w:p>
      <w:pPr>
        <w:pStyle w:val="1026"/>
        <w:ind w:firstLine="482"/>
        <w:jc w:val="both"/>
        <w:pageBreakBefore w:val="0"/>
        <w:spacing w:line="360" w:lineRule="auto"/>
        <w:widowControl w:val="off"/>
        <w:rPr>
          <w:rFonts w:hint="eastAsia" w:ascii="Times New Roman" w:hAnsi="Times New Roman" w:eastAsia="宋体" w:cs="宋体"/>
          <w:b/>
          <w:sz w:val="24"/>
          <w:szCs w:val="21"/>
        </w:rPr>
      </w:pPr>
      <w:r>
        <w:rPr>
          <w:rFonts w:hint="eastAsia" w:ascii="Times New Roman" w:hAnsi="Times New Roman" w:eastAsia="宋体" w:cs="宋体"/>
          <w:b/>
          <w:sz w:val="24"/>
          <w:szCs w:val="21"/>
          <w:lang w:eastAsia="zh-CN"/>
        </w:rPr>
        <w:t xml:space="preserve">十一</w:t>
      </w:r>
      <w:r>
        <w:rPr>
          <w:rFonts w:hint="eastAsia" w:ascii="Times New Roman" w:hAnsi="Times New Roman" w:eastAsia="宋体" w:cs="宋体"/>
          <w:b/>
          <w:sz w:val="24"/>
          <w:szCs w:val="21"/>
        </w:rPr>
        <w:t xml:space="preserve">、合同纠纷处理</w:t>
      </w:r>
      <w:r>
        <w:rPr>
          <w:rFonts w:hint="eastAsia" w:ascii="Times New Roman" w:hAnsi="Times New Roman" w:eastAsia="宋体" w:cs="宋体"/>
          <w:b/>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本协议在履行过程中，如发生争议，双方友好协商解决，如协商不成，双方同意由甲方或乙方所在地法院起诉解决。</w:t>
      </w:r>
      <w:r>
        <w:rPr>
          <w:rFonts w:hint="eastAsia" w:ascii="Times New Roman" w:hAnsi="Times New Roman" w:eastAsia="宋体" w:cs="宋体"/>
          <w:sz w:val="24"/>
          <w:szCs w:val="21"/>
        </w:rPr>
      </w:r>
      <w:r/>
    </w:p>
    <w:p>
      <w:pPr>
        <w:pStyle w:val="1026"/>
        <w:ind w:firstLine="482"/>
        <w:jc w:val="both"/>
        <w:pageBreakBefore w:val="0"/>
        <w:spacing w:line="360" w:lineRule="auto"/>
        <w:widowControl w:val="off"/>
        <w:rPr>
          <w:rFonts w:hint="eastAsia" w:ascii="Times New Roman" w:hAnsi="Times New Roman" w:eastAsia="宋体" w:cs="宋体"/>
          <w:b/>
          <w:sz w:val="24"/>
          <w:szCs w:val="21"/>
        </w:rPr>
      </w:pPr>
      <w:r>
        <w:rPr>
          <w:rFonts w:hint="eastAsia" w:ascii="Times New Roman" w:hAnsi="Times New Roman" w:eastAsia="宋体" w:cs="宋体"/>
          <w:b/>
          <w:sz w:val="24"/>
          <w:szCs w:val="21"/>
          <w:lang w:eastAsia="zh-CN"/>
        </w:rPr>
        <w:t xml:space="preserve">十二</w:t>
      </w:r>
      <w:r>
        <w:rPr>
          <w:rFonts w:hint="eastAsia" w:ascii="Times New Roman" w:hAnsi="Times New Roman" w:eastAsia="宋体" w:cs="宋体"/>
          <w:b/>
          <w:sz w:val="24"/>
          <w:szCs w:val="21"/>
        </w:rPr>
        <w:t xml:space="preserve">、其它约定事项</w:t>
      </w:r>
      <w:r>
        <w:rPr>
          <w:rFonts w:hint="eastAsia" w:ascii="Times New Roman" w:hAnsi="Times New Roman" w:eastAsia="宋体" w:cs="宋体"/>
          <w:b/>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1.双方可对本合同的条款进行修订更改或补充，以书面签订补充协议，补充协议与本合同具有同等效力。</w:t>
      </w:r>
      <w:r>
        <w:rPr>
          <w:rFonts w:hint="eastAsia" w:ascii="Times New Roman" w:hAnsi="Times New Roman" w:eastAsia="宋体" w:cs="宋体"/>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2.合同规定的服务期满，本合同自然终止。</w:t>
      </w:r>
      <w:r>
        <w:rPr>
          <w:rFonts w:hint="eastAsia" w:ascii="Times New Roman" w:hAnsi="Times New Roman" w:eastAsia="宋体" w:cs="宋体"/>
          <w:sz w:val="24"/>
          <w:szCs w:val="21"/>
        </w:rPr>
      </w:r>
      <w:r/>
    </w:p>
    <w:p>
      <w:pPr>
        <w:pStyle w:val="1026"/>
        <w:ind w:firstLine="482"/>
        <w:jc w:val="both"/>
        <w:pageBreakBefore w:val="0"/>
        <w:spacing w:line="360" w:lineRule="auto"/>
        <w:widowControl w:val="off"/>
        <w:rPr>
          <w:rFonts w:hint="eastAsia" w:ascii="Times New Roman" w:hAnsi="Times New Roman" w:eastAsia="宋体" w:cs="宋体"/>
          <w:b/>
          <w:sz w:val="24"/>
          <w:szCs w:val="21"/>
        </w:rPr>
      </w:pPr>
      <w:r>
        <w:rPr>
          <w:rFonts w:hint="eastAsia" w:ascii="Times New Roman" w:hAnsi="Times New Roman" w:eastAsia="宋体" w:cs="宋体"/>
          <w:b/>
          <w:sz w:val="24"/>
          <w:szCs w:val="21"/>
          <w:lang w:eastAsia="zh-CN"/>
        </w:rPr>
        <w:t xml:space="preserve">十三</w:t>
      </w:r>
      <w:r>
        <w:rPr>
          <w:rFonts w:hint="eastAsia" w:ascii="Times New Roman" w:hAnsi="Times New Roman" w:eastAsia="宋体" w:cs="宋体"/>
          <w:b/>
          <w:sz w:val="24"/>
          <w:szCs w:val="21"/>
        </w:rPr>
        <w:t xml:space="preserve">、合同生效</w:t>
      </w:r>
      <w:r>
        <w:rPr>
          <w:rFonts w:hint="eastAsia" w:ascii="Times New Roman" w:hAnsi="Times New Roman" w:eastAsia="宋体" w:cs="宋体"/>
          <w:b/>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本合同经甲、乙方盖章、签字后生效，如有变动，必须经双方协商一致后，方可更改。本合同一式</w:t>
      </w:r>
      <w:r>
        <w:rPr>
          <w:rFonts w:hint="eastAsia" w:ascii="Times New Roman" w:hAnsi="Times New Roman" w:eastAsia="宋体" w:cs="宋体"/>
          <w:sz w:val="24"/>
          <w:szCs w:val="21"/>
          <w:lang w:eastAsia="zh-CN"/>
        </w:rPr>
        <w:t xml:space="preserve">陆</w:t>
      </w:r>
      <w:r>
        <w:rPr>
          <w:rFonts w:hint="eastAsia" w:ascii="Times New Roman" w:hAnsi="Times New Roman" w:eastAsia="宋体" w:cs="宋体"/>
          <w:sz w:val="24"/>
          <w:szCs w:val="21"/>
        </w:rPr>
        <w:t xml:space="preserve">份，甲方</w:t>
      </w:r>
      <w:r>
        <w:rPr>
          <w:rFonts w:hint="eastAsia" w:ascii="Times New Roman" w:hAnsi="Times New Roman" w:eastAsia="宋体" w:cs="宋体"/>
          <w:sz w:val="24"/>
          <w:szCs w:val="21"/>
          <w:lang w:eastAsia="zh-CN"/>
        </w:rPr>
        <w:t xml:space="preserve">、</w:t>
      </w:r>
      <w:r>
        <w:rPr>
          <w:rFonts w:hint="eastAsia" w:ascii="Times New Roman" w:hAnsi="Times New Roman" w:eastAsia="宋体" w:cs="宋体"/>
          <w:sz w:val="24"/>
          <w:szCs w:val="21"/>
        </w:rPr>
        <w:t xml:space="preserve">乙方</w:t>
      </w:r>
      <w:r>
        <w:rPr>
          <w:rFonts w:hint="eastAsia" w:ascii="Times New Roman" w:hAnsi="Times New Roman" w:eastAsia="宋体" w:cs="宋体"/>
          <w:sz w:val="24"/>
          <w:szCs w:val="21"/>
          <w:lang w:eastAsia="zh-CN"/>
        </w:rPr>
        <w:t xml:space="preserve">各执叁</w:t>
      </w:r>
      <w:r>
        <w:rPr>
          <w:rFonts w:hint="eastAsia" w:ascii="Times New Roman" w:hAnsi="Times New Roman" w:eastAsia="宋体" w:cs="宋体"/>
          <w:sz w:val="24"/>
          <w:szCs w:val="21"/>
        </w:rPr>
        <w:t xml:space="preserve">份。</w:t>
      </w:r>
      <w:r>
        <w:rPr>
          <w:rFonts w:hint="eastAsia" w:ascii="Times New Roman" w:hAnsi="Times New Roman" w:eastAsia="宋体" w:cs="宋体"/>
          <w:sz w:val="24"/>
          <w:szCs w:val="21"/>
        </w:rPr>
      </w:r>
      <w:r/>
    </w:p>
    <w:p>
      <w:pPr>
        <w:pStyle w:val="1026"/>
        <w:ind w:firstLine="480"/>
        <w:jc w:val="both"/>
        <w:pageBreakBefore w:val="0"/>
        <w:spacing w:line="360" w:lineRule="auto"/>
        <w:widowControl w:val="off"/>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其他未尽事宜，参照相关法律，双方协商解决。</w:t>
      </w:r>
      <w:r>
        <w:rPr>
          <w:rFonts w:hint="eastAsia" w:ascii="Times New Roman" w:hAnsi="Times New Roman" w:eastAsia="宋体" w:cs="宋体"/>
          <w:sz w:val="24"/>
          <w:szCs w:val="21"/>
        </w:rPr>
      </w:r>
      <w:r/>
    </w:p>
    <w:p>
      <w:pPr>
        <w:pStyle w:val="1026"/>
        <w:ind w:firstLine="480"/>
        <w:spacing w:line="360" w:lineRule="auto"/>
        <w:rPr>
          <w:rFonts w:hint="eastAsia" w:ascii="Times New Roman" w:hAnsi="Times New Roman" w:eastAsia="宋体" w:cs="宋体"/>
          <w:sz w:val="24"/>
          <w:szCs w:val="21"/>
        </w:rPr>
        <w:outlineLvl w:val="0"/>
      </w:pPr>
      <w:r>
        <w:rPr>
          <w:rFonts w:hint="eastAsia" w:ascii="Times New Roman" w:hAnsi="Times New Roman" w:eastAsia="宋体" w:cs="宋体"/>
          <w:sz w:val="24"/>
          <w:szCs w:val="21"/>
        </w:rPr>
        <w:t xml:space="preserve"> </w:t>
      </w:r>
      <w:r>
        <w:rPr>
          <w:rFonts w:hint="eastAsia" w:ascii="Times New Roman" w:hAnsi="Times New Roman" w:eastAsia="宋体" w:cs="宋体"/>
          <w:sz w:val="24"/>
          <w:szCs w:val="21"/>
        </w:rPr>
      </w:r>
      <w:r/>
    </w:p>
    <w:p>
      <w:pPr>
        <w:pStyle w:val="1026"/>
        <w:ind w:firstLine="480"/>
        <w:spacing w:line="360" w:lineRule="auto"/>
        <w:rPr>
          <w:rFonts w:hint="eastAsia" w:ascii="Times New Roman" w:hAnsi="Times New Roman" w:eastAsia="宋体" w:cs="宋体"/>
          <w:sz w:val="24"/>
          <w:szCs w:val="21"/>
        </w:rPr>
        <w:outlineLvl w:val="0"/>
      </w:pPr>
      <w:r>
        <w:rPr>
          <w:rFonts w:hint="eastAsia" w:ascii="Times New Roman" w:hAnsi="Times New Roman" w:eastAsia="宋体" w:cs="宋体"/>
          <w:sz w:val="24"/>
          <w:szCs w:val="21"/>
        </w:rPr>
        <w:t xml:space="preserve">甲方：                                  乙方：</w:t>
      </w:r>
      <w:r>
        <w:rPr>
          <w:rFonts w:hint="eastAsia" w:ascii="Times New Roman" w:hAnsi="Times New Roman" w:eastAsia="宋体" w:cs="宋体"/>
          <w:sz w:val="24"/>
          <w:szCs w:val="21"/>
        </w:rPr>
      </w:r>
      <w:r/>
    </w:p>
    <w:p>
      <w:pPr>
        <w:pStyle w:val="1026"/>
        <w:ind w:firstLine="480"/>
        <w:spacing w:line="360" w:lineRule="auto"/>
        <w:rPr>
          <w:rFonts w:ascii="Times New Roman" w:hAnsi="Times New Roman" w:eastAsia="宋体" w:cs="宋体"/>
          <w:sz w:val="24"/>
          <w:szCs w:val="21"/>
          <w:lang w:val="en-US" w:eastAsia="zh-CN"/>
        </w:rPr>
        <w:outlineLvl w:val="0"/>
      </w:pPr>
      <w:r>
        <w:rPr>
          <w:rFonts w:hint="eastAsia" w:ascii="Times New Roman" w:hAnsi="Times New Roman" w:eastAsia="宋体" w:cs="宋体"/>
          <w:sz w:val="24"/>
          <w:szCs w:val="21"/>
        </w:rPr>
        <w:t xml:space="preserve">单位名称（章）：</w:t>
      </w:r>
      <w:r>
        <w:rPr>
          <w:rFonts w:hint="eastAsia" w:ascii="Times New Roman" w:hAnsi="Times New Roman" w:eastAsia="宋体" w:cs="宋体"/>
          <w:sz w:val="24"/>
          <w:szCs w:val="21"/>
          <w:lang w:eastAsia="zh-CN"/>
        </w:rPr>
        <w:t xml:space="preserve">江苏省溧阳高新技术</w:t>
      </w:r>
      <w:r>
        <w:rPr>
          <w:rFonts w:hint="eastAsia" w:ascii="Times New Roman" w:hAnsi="Times New Roman" w:eastAsia="宋体" w:cs="宋体"/>
          <w:sz w:val="24"/>
          <w:szCs w:val="21"/>
          <w:lang w:val="en-US" w:eastAsia="zh-CN"/>
        </w:rPr>
        <w:t xml:space="preserve">      </w:t>
      </w:r>
      <w:r>
        <w:rPr>
          <w:rFonts w:hint="eastAsia" w:ascii="Times New Roman" w:hAnsi="Times New Roman" w:eastAsia="宋体" w:cs="宋体"/>
          <w:sz w:val="24"/>
          <w:szCs w:val="21"/>
        </w:rPr>
        <w:t xml:space="preserve">单位名称（章）：</w:t>
      </w:r>
      <w:r>
        <w:rPr>
          <w:rFonts w:ascii="Times New Roman" w:hAnsi="Times New Roman" w:eastAsia="宋体" w:cs="宋体"/>
          <w:sz w:val="24"/>
          <w:szCs w:val="21"/>
          <w:lang w:val="en-US" w:eastAsia="zh-CN"/>
        </w:rPr>
      </w:r>
      <w:r/>
    </w:p>
    <w:p>
      <w:pPr>
        <w:pStyle w:val="1026"/>
        <w:ind w:firstLine="2400"/>
        <w:spacing w:line="360" w:lineRule="auto"/>
        <w:rPr>
          <w:rFonts w:hint="eastAsia" w:ascii="Times New Roman" w:hAnsi="Times New Roman" w:eastAsia="宋体" w:cs="宋体"/>
          <w:sz w:val="24"/>
          <w:szCs w:val="21"/>
        </w:rPr>
        <w:outlineLvl w:val="0"/>
      </w:pPr>
      <w:r>
        <w:rPr>
          <w:rFonts w:hint="eastAsia" w:ascii="Times New Roman" w:hAnsi="Times New Roman" w:eastAsia="宋体" w:cs="宋体"/>
          <w:sz w:val="24"/>
          <w:szCs w:val="21"/>
          <w:lang w:eastAsia="zh-CN"/>
        </w:rPr>
        <w:t xml:space="preserve">产业开发区综合管理局</w:t>
      </w:r>
      <w:r>
        <w:rPr>
          <w:rFonts w:hint="eastAsia" w:ascii="Times New Roman" w:hAnsi="Times New Roman" w:eastAsia="宋体" w:cs="宋体"/>
          <w:sz w:val="24"/>
          <w:szCs w:val="21"/>
        </w:rPr>
        <w:t xml:space="preserve">    </w:t>
      </w:r>
      <w:r>
        <w:rPr>
          <w:rFonts w:hint="eastAsia" w:ascii="Times New Roman" w:hAnsi="Times New Roman" w:eastAsia="宋体" w:cs="宋体"/>
          <w:sz w:val="24"/>
          <w:szCs w:val="21"/>
        </w:rPr>
      </w:r>
      <w:r/>
    </w:p>
    <w:p>
      <w:pPr>
        <w:pStyle w:val="1026"/>
        <w:ind w:firstLine="480"/>
        <w:spacing w:line="360" w:lineRule="auto"/>
        <w:rPr>
          <w:rFonts w:ascii="Times New Roman" w:hAnsi="Times New Roman" w:eastAsia="宋体" w:cs="宋体"/>
          <w:sz w:val="24"/>
          <w:szCs w:val="21"/>
          <w:lang w:val="en-US" w:eastAsia="zh-CN"/>
        </w:rPr>
      </w:pPr>
      <w:r>
        <w:rPr>
          <w:rFonts w:hint="eastAsia" w:ascii="Times New Roman" w:hAnsi="Times New Roman" w:eastAsia="宋体" w:cs="宋体"/>
          <w:sz w:val="24"/>
          <w:szCs w:val="21"/>
        </w:rPr>
        <w:t xml:space="preserve">单位地址：</w:t>
      </w:r>
      <w:r>
        <w:rPr>
          <w:rFonts w:hint="eastAsia" w:ascii="Times New Roman" w:hAnsi="Times New Roman" w:eastAsia="宋体" w:cs="宋体"/>
          <w:sz w:val="24"/>
          <w:szCs w:val="21"/>
          <w:lang w:eastAsia="zh-CN"/>
        </w:rPr>
        <w:t xml:space="preserve">溧阳市昆仑街道上上路79号，</w:t>
      </w:r>
      <w:r>
        <w:rPr>
          <w:rFonts w:hint="eastAsia" w:ascii="Times New Roman" w:hAnsi="Times New Roman" w:eastAsia="宋体" w:cs="宋体"/>
          <w:sz w:val="24"/>
          <w:szCs w:val="21"/>
          <w:lang w:val="en-US" w:eastAsia="zh-CN"/>
        </w:rPr>
        <w:t xml:space="preserve">   </w:t>
      </w:r>
      <w:r>
        <w:rPr>
          <w:rFonts w:hint="eastAsia" w:ascii="Times New Roman" w:hAnsi="Times New Roman" w:eastAsia="宋体" w:cs="宋体"/>
          <w:sz w:val="24"/>
          <w:szCs w:val="21"/>
        </w:rPr>
        <w:t xml:space="preserve">单位地址：</w:t>
      </w:r>
      <w:r>
        <w:rPr>
          <w:rFonts w:ascii="Times New Roman" w:hAnsi="Times New Roman" w:eastAsia="宋体" w:cs="宋体"/>
          <w:sz w:val="24"/>
          <w:szCs w:val="21"/>
          <w:lang w:val="en-US" w:eastAsia="zh-CN"/>
        </w:rPr>
      </w:r>
      <w:r/>
    </w:p>
    <w:p>
      <w:pPr>
        <w:pStyle w:val="1026"/>
        <w:ind w:firstLine="1680"/>
        <w:spacing w:line="360" w:lineRule="auto"/>
        <w:rPr>
          <w:rFonts w:hint="eastAsia" w:ascii="Times New Roman" w:hAnsi="Times New Roman" w:eastAsia="宋体" w:cs="宋体"/>
          <w:sz w:val="24"/>
          <w:szCs w:val="21"/>
          <w:u w:val="single"/>
        </w:rPr>
      </w:pPr>
      <w:r>
        <w:rPr>
          <w:rFonts w:hint="eastAsia" w:ascii="Times New Roman" w:hAnsi="Times New Roman" w:eastAsia="宋体" w:cs="宋体"/>
          <w:sz w:val="24"/>
          <w:szCs w:val="21"/>
          <w:lang w:eastAsia="zh-CN"/>
        </w:rPr>
        <w:t xml:space="preserve">创智园1号楼东侧</w:t>
      </w:r>
      <w:r>
        <w:rPr>
          <w:rFonts w:hint="eastAsia" w:ascii="Times New Roman" w:hAnsi="Times New Roman" w:eastAsia="宋体" w:cs="宋体"/>
          <w:sz w:val="24"/>
          <w:szCs w:val="21"/>
        </w:rPr>
        <w:t xml:space="preserve">            </w:t>
      </w:r>
      <w:r>
        <w:rPr>
          <w:rFonts w:hint="eastAsia" w:ascii="Times New Roman" w:hAnsi="Times New Roman" w:eastAsia="宋体" w:cs="宋体"/>
          <w:sz w:val="24"/>
          <w:szCs w:val="21"/>
          <w:u w:val="single"/>
        </w:rPr>
      </w:r>
      <w:r/>
    </w:p>
    <w:p>
      <w:pPr>
        <w:pStyle w:val="1026"/>
        <w:ind w:firstLine="480"/>
        <w:spacing w:line="360" w:lineRule="auto"/>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法定代表人：                            法定代表人：</w:t>
      </w:r>
      <w:r>
        <w:rPr>
          <w:rFonts w:hint="eastAsia" w:ascii="Times New Roman" w:hAnsi="Times New Roman" w:eastAsia="宋体" w:cs="宋体"/>
          <w:sz w:val="24"/>
          <w:szCs w:val="21"/>
        </w:rPr>
      </w:r>
      <w:r/>
    </w:p>
    <w:p>
      <w:pPr>
        <w:pStyle w:val="1026"/>
        <w:ind w:firstLine="480"/>
        <w:spacing w:line="360" w:lineRule="auto"/>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委托代理人：                            委托代理人：</w:t>
      </w:r>
      <w:r>
        <w:rPr>
          <w:rFonts w:hint="eastAsia" w:ascii="Times New Roman" w:hAnsi="Times New Roman" w:eastAsia="宋体" w:cs="宋体"/>
          <w:sz w:val="24"/>
          <w:szCs w:val="21"/>
        </w:rPr>
      </w:r>
      <w:r/>
    </w:p>
    <w:p>
      <w:pPr>
        <w:pStyle w:val="1026"/>
        <w:ind w:firstLine="480"/>
        <w:spacing w:line="360" w:lineRule="auto"/>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经办人：                                经办人：</w:t>
      </w:r>
      <w:r>
        <w:rPr>
          <w:rFonts w:hint="eastAsia" w:ascii="Times New Roman" w:hAnsi="Times New Roman" w:eastAsia="宋体" w:cs="宋体"/>
          <w:sz w:val="24"/>
          <w:szCs w:val="21"/>
        </w:rPr>
      </w:r>
      <w:r/>
    </w:p>
    <w:p>
      <w:pPr>
        <w:pStyle w:val="1026"/>
        <w:ind w:firstLine="480"/>
        <w:spacing w:line="360" w:lineRule="auto"/>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电  话：                                电  话：</w:t>
      </w:r>
      <w:r>
        <w:rPr>
          <w:rFonts w:hint="eastAsia" w:ascii="Times New Roman" w:hAnsi="Times New Roman" w:eastAsia="宋体" w:cs="宋体"/>
          <w:sz w:val="24"/>
          <w:szCs w:val="21"/>
        </w:rPr>
      </w:r>
      <w:r/>
    </w:p>
    <w:p>
      <w:pPr>
        <w:pStyle w:val="1026"/>
        <w:jc w:val="left"/>
        <w:widowControl/>
        <w:rPr>
          <w:b/>
          <w:sz w:val="36"/>
          <w:szCs w:val="36"/>
        </w:rPr>
      </w:pPr>
      <w:r/>
      <w:bookmarkEnd w:id="641"/>
      <w:r>
        <w:rPr>
          <w:b/>
          <w:sz w:val="36"/>
          <w:szCs w:val="36"/>
        </w:rPr>
      </w:r>
      <w:r/>
    </w:p>
    <w:p>
      <w:pPr>
        <w:pStyle w:val="1026"/>
        <w:jc w:val="left"/>
        <w:widowControl/>
        <w:rPr>
          <w:b/>
          <w:sz w:val="36"/>
          <w:szCs w:val="36"/>
        </w:rPr>
      </w:pPr>
      <w:r>
        <w:rPr>
          <w:b/>
          <w:sz w:val="36"/>
          <w:szCs w:val="36"/>
        </w:rPr>
      </w:r>
      <w:r/>
    </w:p>
    <w:p>
      <w:pPr>
        <w:pStyle w:val="1026"/>
        <w:jc w:val="center"/>
        <w:spacing w:line="360" w:lineRule="auto"/>
        <w:rPr>
          <w:b/>
          <w:sz w:val="36"/>
          <w:szCs w:val="36"/>
        </w:rPr>
        <w:outlineLvl w:val="0"/>
      </w:pPr>
      <w:r/>
      <w:bookmarkStart w:id="642" w:name="_Toc104818930"/>
      <w:r>
        <w:rPr>
          <w:b/>
          <w:sz w:val="36"/>
          <w:szCs w:val="36"/>
        </w:rPr>
        <w:br w:type="page" w:clear="all"/>
      </w:r>
      <w:r>
        <w:rPr>
          <w:b/>
          <w:sz w:val="36"/>
          <w:szCs w:val="36"/>
        </w:rPr>
        <w:t xml:space="preserve">第六章   响应文件格式</w:t>
      </w:r>
      <w:bookmarkEnd w:id="642"/>
      <w:r>
        <w:rPr>
          <w:b/>
          <w:sz w:val="36"/>
          <w:szCs w:val="36"/>
        </w:rPr>
      </w:r>
      <w:r/>
    </w:p>
    <w:p>
      <w:pPr>
        <w:pStyle w:val="1026"/>
        <w:jc w:val="left"/>
        <w:spacing w:line="360" w:lineRule="auto"/>
        <w:widowControl/>
        <w:rPr>
          <w:b/>
          <w:sz w:val="24"/>
        </w:rPr>
      </w:pPr>
      <w:r>
        <w:rPr>
          <w:b/>
          <w:sz w:val="24"/>
        </w:rPr>
      </w:r>
      <w:r/>
    </w:p>
    <w:p>
      <w:pPr>
        <w:pStyle w:val="102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2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2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2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2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26"/>
        <w:ind w:left="142"/>
        <w:spacing w:line="360" w:lineRule="auto"/>
        <w:tabs>
          <w:tab w:val="left" w:pos="900" w:leader="none"/>
          <w:tab w:val="left" w:pos="1980" w:leader="none"/>
        </w:tabs>
        <w:rPr>
          <w:sz w:val="24"/>
        </w:rPr>
      </w:pPr>
      <w:r>
        <w:rPr>
          <w:sz w:val="24"/>
        </w:rPr>
      </w:r>
      <w:r/>
    </w:p>
    <w:p>
      <w:pPr>
        <w:pStyle w:val="1026"/>
        <w:jc w:val="center"/>
        <w:widowControl/>
        <w:rPr>
          <w:sz w:val="24"/>
        </w:rPr>
      </w:pPr>
      <w:r>
        <w:rPr>
          <w:sz w:val="24"/>
        </w:rPr>
        <w:br w:type="page" w:clear="all"/>
      </w:r>
      <w:r>
        <w:rPr>
          <w:sz w:val="24"/>
        </w:rPr>
      </w:r>
      <w:r/>
    </w:p>
    <w:p>
      <w:pPr>
        <w:pStyle w:val="1026"/>
        <w:jc w:val="center"/>
        <w:rPr>
          <w:b/>
          <w:spacing w:val="20"/>
          <w:szCs w:val="21"/>
        </w:rPr>
      </w:pPr>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b/>
          <w:spacing w:val="20"/>
          <w:szCs w:val="21"/>
        </w:rPr>
      </w:r>
      <w:r/>
    </w:p>
    <w:p>
      <w:pPr>
        <w:pStyle w:val="1026"/>
        <w:jc w:val="both"/>
        <w:rPr>
          <w:b/>
          <w:sz w:val="24"/>
        </w:rPr>
      </w:pPr>
      <w:r>
        <w:rPr>
          <w:b/>
          <w:spacing w:val="20"/>
          <w:sz w:val="24"/>
        </w:rPr>
        <w:t xml:space="preserve">响应文件</w:t>
      </w:r>
      <w:r>
        <w:rPr>
          <w:b/>
          <w:sz w:val="24"/>
        </w:rPr>
        <w:t xml:space="preserve">封面（非实质性格式）</w:t>
      </w:r>
      <w:r>
        <w:rPr>
          <w:b/>
          <w:sz w:val="24"/>
        </w:rPr>
      </w:r>
      <w:r/>
    </w:p>
    <w:p>
      <w:pPr>
        <w:pStyle w:val="1026"/>
        <w:jc w:val="center"/>
        <w:rPr>
          <w:szCs w:val="21"/>
        </w:rPr>
      </w:pPr>
      <w:r>
        <w:rPr>
          <w:szCs w:val="21"/>
        </w:rPr>
      </w:r>
      <w:r/>
    </w:p>
    <w:p>
      <w:pPr>
        <w:pStyle w:val="1026"/>
        <w:jc w:val="center"/>
        <w:rPr>
          <w:b/>
          <w:spacing w:val="60"/>
          <w:sz w:val="84"/>
          <w:szCs w:val="84"/>
        </w:rPr>
      </w:pPr>
      <w:r>
        <w:rPr>
          <w:b/>
          <w:spacing w:val="60"/>
          <w:sz w:val="84"/>
          <w:szCs w:val="84"/>
        </w:rPr>
      </w:r>
      <w:r/>
    </w:p>
    <w:p>
      <w:pPr>
        <w:pStyle w:val="1026"/>
        <w:jc w:val="center"/>
        <w:rPr>
          <w:b/>
          <w:spacing w:val="60"/>
          <w:sz w:val="84"/>
          <w:szCs w:val="84"/>
        </w:rPr>
      </w:pPr>
      <w:r>
        <w:rPr>
          <w:b/>
          <w:spacing w:val="60"/>
          <w:sz w:val="84"/>
          <w:szCs w:val="84"/>
        </w:rPr>
        <w:t xml:space="preserve">响 应 文 件</w:t>
      </w:r>
      <w:r>
        <w:rPr>
          <w:b/>
          <w:spacing w:val="60"/>
          <w:sz w:val="84"/>
          <w:szCs w:val="84"/>
        </w:rPr>
      </w:r>
      <w:r/>
    </w:p>
    <w:p>
      <w:pPr>
        <w:pStyle w:val="1026"/>
        <w:jc w:val="center"/>
        <w:rPr>
          <w:b/>
          <w:spacing w:val="60"/>
          <w:sz w:val="52"/>
          <w:szCs w:val="52"/>
        </w:rPr>
      </w:pPr>
      <w:r>
        <w:rPr>
          <w:b/>
          <w:spacing w:val="60"/>
          <w:sz w:val="52"/>
          <w:szCs w:val="52"/>
        </w:rPr>
      </w:r>
      <w:r/>
    </w:p>
    <w:p>
      <w:pPr>
        <w:pStyle w:val="1026"/>
        <w:ind w:firstLine="542"/>
        <w:rPr>
          <w:b/>
          <w:spacing w:val="20"/>
          <w:sz w:val="32"/>
          <w:szCs w:val="32"/>
        </w:rPr>
      </w:pPr>
      <w:r>
        <w:rPr>
          <w:b/>
          <w:spacing w:val="20"/>
          <w:sz w:val="32"/>
          <w:szCs w:val="32"/>
        </w:rPr>
      </w:r>
      <w:r/>
    </w:p>
    <w:p>
      <w:pPr>
        <w:pStyle w:val="1026"/>
        <w:ind w:firstLine="542"/>
        <w:rPr>
          <w:b/>
          <w:spacing w:val="20"/>
          <w:sz w:val="32"/>
          <w:szCs w:val="32"/>
        </w:rPr>
      </w:pPr>
      <w:r>
        <w:rPr>
          <w:b/>
          <w:spacing w:val="20"/>
          <w:sz w:val="32"/>
          <w:szCs w:val="32"/>
        </w:rPr>
      </w:r>
      <w:r/>
    </w:p>
    <w:p>
      <w:pPr>
        <w:pStyle w:val="1026"/>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26"/>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26"/>
        <w:spacing w:line="360" w:lineRule="auto"/>
        <w:rPr>
          <w:rFonts w:hint="eastAsia" w:ascii="宋体" w:hAnsi="宋体"/>
          <w:b/>
          <w:sz w:val="36"/>
        </w:rPr>
      </w:pPr>
      <w:r>
        <w:rPr>
          <w:rFonts w:hint="eastAsia" w:ascii="宋体" w:hAnsi="宋体"/>
          <w:b/>
          <w:sz w:val="36"/>
        </w:rPr>
        <w:t xml:space="preserve">      供应商名称 ：</w:t>
      </w:r>
      <w:r>
        <w:rPr>
          <w:rFonts w:hint="eastAsia" w:ascii="宋体" w:hAnsi="宋体"/>
          <w:b/>
          <w:sz w:val="36"/>
          <w:u w:val="single"/>
        </w:rPr>
        <w:t xml:space="preserve">               </w:t>
      </w:r>
      <w:r>
        <w:rPr>
          <w:rFonts w:hint="eastAsia" w:ascii="宋体" w:hAnsi="宋体"/>
          <w:b/>
          <w:sz w:val="36"/>
        </w:rPr>
      </w:r>
      <w:r/>
    </w:p>
    <w:p>
      <w:pPr>
        <w:pStyle w:val="1026"/>
        <w:ind w:firstLine="1084"/>
        <w:spacing w:line="360" w:lineRule="auto"/>
        <w:rPr>
          <w:rFonts w:ascii="宋体" w:hAnsi="宋体"/>
          <w:b/>
          <w:sz w:val="36"/>
        </w:rPr>
      </w:pP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1026"/>
        <w:jc w:val="center"/>
        <w:rPr>
          <w:b/>
          <w:sz w:val="32"/>
          <w:szCs w:val="32"/>
        </w:rPr>
      </w:pPr>
      <w:r>
        <w:rPr>
          <w:b/>
          <w:sz w:val="32"/>
          <w:szCs w:val="32"/>
        </w:rPr>
      </w:r>
      <w:r/>
    </w:p>
    <w:p>
      <w:pPr>
        <w:pStyle w:val="1026"/>
        <w:rPr>
          <w:sz w:val="24"/>
        </w:rPr>
      </w:pPr>
      <w:r>
        <w:rPr>
          <w:b/>
          <w:spacing w:val="20"/>
          <w:sz w:val="32"/>
          <w:szCs w:val="32"/>
        </w:rPr>
        <w:br w:type="page" w:clear="all"/>
      </w:r>
      <w:r>
        <w:rPr>
          <w:color w:val="000000"/>
          <w:sz w:val="24"/>
          <w:szCs w:val="20"/>
        </w:rPr>
        <w:t xml:space="preserve">1 </w:t>
      </w:r>
      <w:r>
        <w:rPr>
          <w:sz w:val="24"/>
        </w:rPr>
        <w:t xml:space="preserve">满足《中华人民共和国政府采购法》第二十二条规定及法律法规的其他规定</w:t>
      </w:r>
      <w:r>
        <w:rPr>
          <w:sz w:val="24"/>
        </w:rPr>
      </w:r>
      <w:r/>
    </w:p>
    <w:p>
      <w:pPr>
        <w:pStyle w:val="1026"/>
        <w:spacing w:line="360" w:lineRule="auto"/>
        <w:rPr>
          <w:rFonts w:hint="eastAsia" w:ascii="宋体" w:hAnsi="宋体" w:cs="宋体"/>
          <w:b/>
          <w:sz w:val="28"/>
          <w:szCs w:val="28"/>
        </w:rPr>
        <w:outlineLvl w:val="2"/>
      </w:pP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 供应商资格声明</w:t>
      </w:r>
      <w:r>
        <w:rPr>
          <w:rFonts w:hint="eastAsia" w:ascii="Times New Roman" w:hAnsi="Times New Roman" w:eastAsia="宋体" w:cs="Times New Roman"/>
          <w:sz w:val="24"/>
        </w:rPr>
        <w:t xml:space="preserve">函</w:t>
      </w:r>
      <w:r>
        <w:rPr>
          <w:rFonts w:ascii="Times New Roman" w:hAnsi="Times New Roman" w:eastAsia="宋体" w:cs="Times New Roman"/>
          <w:sz w:val="24"/>
        </w:rPr>
        <w:t xml:space="preserve">（实质性格式）</w:t>
      </w:r>
      <w:r>
        <w:rPr>
          <w:rFonts w:hint="eastAsia" w:ascii="宋体" w:hAnsi="宋体" w:cs="宋体"/>
          <w:b/>
          <w:sz w:val="28"/>
          <w:szCs w:val="28"/>
        </w:rPr>
      </w:r>
      <w:r/>
    </w:p>
    <w:p>
      <w:pPr>
        <w:pStyle w:val="102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41"/>
        <w:ind w:firstLine="480"/>
        <w:spacing w:line="460" w:lineRule="exact"/>
      </w:pPr>
      <w:r/>
      <w:r/>
    </w:p>
    <w:p>
      <w:pPr>
        <w:pStyle w:val="1041"/>
        <w:ind w:firstLine="480"/>
        <w:jc w:val="both"/>
        <w:keepLines w:val="0"/>
        <w:keepNext w:val="0"/>
        <w:pageBreakBefore w:val="0"/>
        <w:spacing w:line="360" w:lineRule="auto"/>
        <w:widowControl w:val="off"/>
        <w:rPr>
          <w:rFonts w:hint="eastAsia" w:eastAsia="宋体"/>
          <w:lang w:eastAsia="zh-CN"/>
        </w:rPr>
      </w:pPr>
      <w:r>
        <w:rPr>
          <w:rFonts w:hint="eastAsia"/>
        </w:rPr>
        <w:t xml:space="preserve">致：</w:t>
      </w:r>
      <w:r>
        <w:rPr>
          <w:rFonts w:hint="eastAsia"/>
          <w:u w:val="single"/>
          <w:lang w:eastAsia="zh-CN"/>
        </w:rPr>
        <w:t xml:space="preserve">江苏春为全过程工程咨询有限公司</w:t>
      </w:r>
      <w:r>
        <w:rPr>
          <w:rFonts w:hint="eastAsia" w:eastAsia="宋体"/>
          <w:lang w:eastAsia="zh-CN"/>
        </w:rPr>
      </w:r>
      <w:r/>
    </w:p>
    <w:p>
      <w:pPr>
        <w:pStyle w:val="1041"/>
        <w:ind w:firstLine="480"/>
        <w:jc w:val="both"/>
        <w:keepLines w:val="0"/>
        <w:keepNext w:val="0"/>
        <w:pageBreakBefore w:val="0"/>
        <w:spacing w:line="360" w:lineRule="auto"/>
        <w:widowControl w:val="off"/>
        <w:rPr>
          <w:rFonts w:hint="eastAsia" w:ascii="宋体" w:hAnsi="Times New Roman" w:eastAsia="宋体" w:cs="Times New Roman"/>
          <w:u w:val="single"/>
          <w:lang w:eastAsia="zh-CN"/>
        </w:rPr>
      </w:pPr>
      <w:r>
        <w:rPr>
          <w:rFonts w:hint="eastAsia" w:ascii="宋体" w:hAnsi="Times New Roman" w:eastAsia="宋体" w:cs="Times New Roman"/>
          <w:u w:val="single"/>
          <w:lang w:eastAsia="zh-CN"/>
        </w:rPr>
        <w:t xml:space="preserve">江苏省溧阳高新技术产业开发区综合管理局</w:t>
      </w:r>
      <w:r>
        <w:rPr>
          <w:rFonts w:hint="eastAsia" w:ascii="宋体" w:hAnsi="Times New Roman" w:eastAsia="宋体" w:cs="Times New Roman"/>
          <w:u w:val="single"/>
          <w:lang w:eastAsia="zh-CN"/>
        </w:rPr>
      </w:r>
      <w:r/>
    </w:p>
    <w:p>
      <w:pPr>
        <w:pStyle w:val="1041"/>
        <w:ind w:firstLine="480"/>
        <w:jc w:val="both"/>
        <w:keepLines w:val="0"/>
        <w:keepNext w:val="0"/>
        <w:pageBreakBefore w:val="0"/>
        <w:spacing w:line="360" w:lineRule="auto"/>
        <w:widowControl w:val="off"/>
      </w:pPr>
      <w:r>
        <w:rPr>
          <w:rFonts w:hint="eastAsia"/>
        </w:rPr>
        <w:t xml:space="preserve">按照《中华人民共和国政府采购法》第二十二条和磋商文件的规定，我单位郑重声明如下：</w:t>
      </w:r>
      <w:r/>
    </w:p>
    <w:p>
      <w:pPr>
        <w:pStyle w:val="1041"/>
        <w:ind w:firstLine="480"/>
        <w:jc w:val="both"/>
        <w:keepLines w:val="0"/>
        <w:keepNext w:val="0"/>
        <w:pageBreakBefore w:val="0"/>
        <w:spacing w:line="360" w:lineRule="auto"/>
        <w:widowControl w:val="off"/>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41"/>
        <w:ind w:firstLine="480"/>
        <w:jc w:val="both"/>
        <w:keepLines w:val="0"/>
        <w:keepNext w:val="0"/>
        <w:pageBreakBefore w:val="0"/>
        <w:spacing w:line="360" w:lineRule="auto"/>
        <w:widowControl w:val="off"/>
      </w:pPr>
      <w:r>
        <w:rPr>
          <w:rFonts w:hint="eastAsia"/>
        </w:rPr>
        <w:t xml:space="preserve">二、我单位未被</w:t>
      </w:r>
      <w:r>
        <w:rPr>
          <w:rFonts w:hint="eastAsia"/>
          <w:lang w:eastAsia="zh-CN"/>
        </w:rPr>
        <w:t xml:space="preserve">“</w:t>
      </w:r>
      <w:r>
        <w:rPr>
          <w:rFonts w:hint="eastAsia"/>
        </w:rPr>
        <w:t xml:space="preserve">国家企业信用信息系统</w:t>
      </w:r>
      <w:r>
        <w:rPr>
          <w:rFonts w:hint="eastAsia"/>
          <w:lang w:eastAsia="zh-CN"/>
        </w:rPr>
        <w:t xml:space="preserve">”</w:t>
      </w:r>
      <w:r>
        <w:rPr>
          <w:rFonts w:hint="eastAsia"/>
        </w:rPr>
        <w:t xml:space="preserve">列入经营异常名录或者严重违法企业名单。</w:t>
      </w:r>
      <w:r/>
    </w:p>
    <w:p>
      <w:pPr>
        <w:pStyle w:val="1041"/>
        <w:ind w:firstLine="480"/>
        <w:jc w:val="both"/>
        <w:keepLines w:val="0"/>
        <w:keepNext w:val="0"/>
        <w:pageBreakBefore w:val="0"/>
        <w:spacing w:line="360" w:lineRule="auto"/>
        <w:widowControl w:val="off"/>
      </w:pPr>
      <w:r>
        <w:rPr>
          <w:rFonts w:hint="eastAsia"/>
        </w:rPr>
        <w:t xml:space="preserve">三、我单位具有良好的商业信誉（指供应商经营状况良好，无本资格声明第十条情形）和健全的财务会计制度。</w:t>
      </w:r>
      <w:r/>
    </w:p>
    <w:p>
      <w:pPr>
        <w:pStyle w:val="1041"/>
        <w:ind w:firstLine="480"/>
        <w:jc w:val="both"/>
        <w:keepLines w:val="0"/>
        <w:keepNext w:val="0"/>
        <w:pageBreakBefore w:val="0"/>
        <w:spacing w:line="360" w:lineRule="auto"/>
        <w:widowControl w:val="off"/>
      </w:pPr>
      <w:r>
        <w:rPr>
          <w:rFonts w:hint="eastAsia"/>
        </w:rPr>
        <w:t xml:space="preserve">四、我单位依法进行纳税和社会保险申报并实际履行了义务。</w:t>
      </w:r>
      <w:r/>
    </w:p>
    <w:p>
      <w:pPr>
        <w:pStyle w:val="1041"/>
        <w:ind w:firstLine="480"/>
        <w:jc w:val="both"/>
        <w:keepLines w:val="0"/>
        <w:keepNext w:val="0"/>
        <w:pageBreakBefore w:val="0"/>
        <w:spacing w:line="360" w:lineRule="auto"/>
        <w:widowControl w:val="off"/>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1"/>
        <w:ind w:firstLine="480"/>
        <w:jc w:val="both"/>
        <w:keepLines w:val="0"/>
        <w:keepNext w:val="0"/>
        <w:pageBreakBefore w:val="0"/>
        <w:spacing w:line="360" w:lineRule="auto"/>
        <w:widowControl w:val="off"/>
      </w:pPr>
      <w:r>
        <w:rPr>
          <w:rFonts w:hint="eastAsia"/>
        </w:rPr>
        <w:t xml:space="preserve">主要设备有：</w:t>
      </w:r>
      <w:r>
        <w:rPr>
          <w:u w:val="single"/>
        </w:rPr>
        <w:t xml:space="preserve">            </w:t>
      </w:r>
      <w:r/>
    </w:p>
    <w:p>
      <w:pPr>
        <w:pStyle w:val="1041"/>
        <w:ind w:firstLine="480"/>
        <w:jc w:val="both"/>
        <w:keepLines w:val="0"/>
        <w:keepNext w:val="0"/>
        <w:pageBreakBefore w:val="0"/>
        <w:spacing w:line="360" w:lineRule="auto"/>
        <w:widowControl w:val="off"/>
      </w:pPr>
      <w:r>
        <w:rPr>
          <w:rFonts w:hint="eastAsia"/>
        </w:rPr>
        <w:t xml:space="preserve">主要专业技术能力有</w:t>
      </w:r>
      <w:r>
        <w:rPr>
          <w:rFonts w:hint="eastAsia"/>
          <w:u w:val="single"/>
        </w:rPr>
        <w:t xml:space="preserve">                 </w:t>
      </w:r>
      <w:r/>
    </w:p>
    <w:p>
      <w:pPr>
        <w:pStyle w:val="1041"/>
        <w:ind w:firstLine="480"/>
        <w:jc w:val="both"/>
        <w:keepLines w:val="0"/>
        <w:keepNext w:val="0"/>
        <w:pageBreakBefore w:val="0"/>
        <w:spacing w:line="360" w:lineRule="auto"/>
        <w:widowControl w:val="off"/>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lang w:eastAsia="zh-CN"/>
        </w:rPr>
        <w:t xml:space="preserve">“</w:t>
      </w:r>
      <w:r>
        <w:rPr>
          <w:rFonts w:hint="eastAsia"/>
        </w:rPr>
        <w:t xml:space="preserve">较大数额罚款</w:t>
      </w:r>
      <w:r>
        <w:rPr>
          <w:rFonts w:hint="eastAsia"/>
          <w:lang w:eastAsia="zh-CN"/>
        </w:rPr>
        <w:t xml:space="preserve">”</w:t>
      </w:r>
      <w:r>
        <w:rPr>
          <w:rFonts w:hint="eastAsia"/>
        </w:rPr>
        <w:t xml:space="preserve">标准的；法律、法规、规章、国务院有关行政主管部门对</w:t>
      </w:r>
      <w:r>
        <w:rPr>
          <w:rFonts w:hint="eastAsia"/>
          <w:lang w:eastAsia="zh-CN"/>
        </w:rPr>
        <w:t xml:space="preserve">“</w:t>
      </w:r>
      <w:r>
        <w:rPr>
          <w:rFonts w:hint="eastAsia"/>
        </w:rPr>
        <w:t xml:space="preserve">较大数额罚款</w:t>
      </w:r>
      <w:r>
        <w:rPr>
          <w:rFonts w:hint="eastAsia"/>
          <w:lang w:eastAsia="zh-CN"/>
        </w:rPr>
        <w:t xml:space="preserve">”</w:t>
      </w:r>
      <w:r>
        <w:rPr>
          <w:rFonts w:hint="eastAsia"/>
        </w:rPr>
        <w:t xml:space="preserve">标准另有规定的，从其规定。（供应商如在参加政府采购活动前3年内因违法经营被禁止在一定期限内参加政府采购活动，期限届满的，可以参加政府采购活动。）</w:t>
      </w:r>
      <w:r/>
    </w:p>
    <w:p>
      <w:pPr>
        <w:pStyle w:val="1041"/>
        <w:ind w:firstLine="480"/>
        <w:jc w:val="both"/>
        <w:keepLines w:val="0"/>
        <w:keepNext w:val="0"/>
        <w:pageBreakBefore w:val="0"/>
        <w:spacing w:line="360" w:lineRule="auto"/>
        <w:widowControl w:val="off"/>
      </w:pPr>
      <w:r>
        <w:rPr>
          <w:rFonts w:hint="eastAsia"/>
        </w:rPr>
        <w:t xml:space="preserve">七、我单位具备法律、行政法规规定的其他条件。</w:t>
      </w:r>
      <w:r/>
    </w:p>
    <w:p>
      <w:pPr>
        <w:pStyle w:val="1041"/>
        <w:ind w:firstLine="480"/>
        <w:jc w:val="both"/>
        <w:keepLines w:val="0"/>
        <w:keepNext w:val="0"/>
        <w:pageBreakBefore w:val="0"/>
        <w:spacing w:line="360" w:lineRule="auto"/>
        <w:widowControl w:val="off"/>
      </w:pPr>
      <w:r>
        <w:rPr>
          <w:rFonts w:hint="eastAsia"/>
        </w:rPr>
        <w:t xml:space="preserve">八、与我单位存在</w:t>
      </w:r>
      <w:r>
        <w:rPr>
          <w:rFonts w:hint="eastAsia"/>
          <w:lang w:eastAsia="zh-CN"/>
        </w:rPr>
        <w:t xml:space="preserve">“</w:t>
      </w:r>
      <w:r>
        <w:rPr>
          <w:rFonts w:hint="eastAsia"/>
        </w:rPr>
        <w:t xml:space="preserve">单位负责人为同一人或者存在直接控股、管理关系</w:t>
      </w:r>
      <w:r>
        <w:rPr>
          <w:rFonts w:hint="eastAsia"/>
          <w:lang w:eastAsia="zh-CN"/>
        </w:rPr>
        <w:t xml:space="preserve">”</w:t>
      </w:r>
      <w:r>
        <w:rPr>
          <w:rFonts w:hint="eastAsia"/>
        </w:rPr>
        <w:t xml:space="preserve">的其他单位信息如下（如无此情形的，填写</w:t>
      </w:r>
      <w:r>
        <w:rPr>
          <w:rFonts w:hint="eastAsia"/>
          <w:lang w:eastAsia="zh-CN"/>
        </w:rPr>
        <w:t xml:space="preserve">“</w:t>
      </w:r>
      <w:r>
        <w:rPr>
          <w:rFonts w:hint="eastAsia"/>
        </w:rPr>
        <w:t xml:space="preserve">无</w:t>
      </w:r>
      <w:r>
        <w:rPr>
          <w:rFonts w:hint="eastAsia"/>
          <w:lang w:eastAsia="zh-CN"/>
        </w:rPr>
        <w:t xml:space="preserve">”</w:t>
      </w:r>
      <w:r>
        <w:rPr>
          <w:rFonts w:hint="eastAsia"/>
        </w:rPr>
        <w:t xml:space="preserve">）：</w:t>
      </w:r>
      <w:r/>
    </w:p>
    <w:p>
      <w:pPr>
        <w:pStyle w:val="1041"/>
        <w:ind w:firstLine="480"/>
        <w:jc w:val="both"/>
        <w:keepLines w:val="0"/>
        <w:keepNext w:val="0"/>
        <w:pageBreakBefore w:val="0"/>
        <w:spacing w:line="360" w:lineRule="auto"/>
        <w:widowControl w:val="off"/>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41"/>
        <w:ind w:firstLine="480"/>
        <w:jc w:val="both"/>
        <w:keepLines w:val="0"/>
        <w:keepNext w:val="0"/>
        <w:pageBreakBefore w:val="0"/>
        <w:spacing w:line="360" w:lineRule="auto"/>
        <w:widowControl w:val="off"/>
      </w:pPr>
      <w:r>
        <w:rPr>
          <w:rFonts w:hint="eastAsia"/>
        </w:rPr>
        <w:t xml:space="preserve">2、我单位直接控股的其他单位如下：</w:t>
      </w:r>
      <w:r>
        <w:rPr>
          <w:rFonts w:hint="eastAsia"/>
          <w:u w:val="single"/>
        </w:rPr>
        <w:t xml:space="preserve">                    </w:t>
      </w:r>
      <w:r>
        <w:rPr>
          <w:rFonts w:hint="eastAsia"/>
        </w:rPr>
        <w:t xml:space="preserve"> </w:t>
      </w:r>
      <w:r/>
    </w:p>
    <w:p>
      <w:pPr>
        <w:pStyle w:val="1041"/>
        <w:ind w:firstLine="480"/>
        <w:jc w:val="both"/>
        <w:keepLines w:val="0"/>
        <w:keepNext w:val="0"/>
        <w:pageBreakBefore w:val="0"/>
        <w:spacing w:line="360" w:lineRule="auto"/>
        <w:widowControl w:val="off"/>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41"/>
        <w:ind w:firstLine="480"/>
        <w:jc w:val="both"/>
        <w:keepLines w:val="0"/>
        <w:keepNext w:val="0"/>
        <w:pageBreakBefore w:val="0"/>
        <w:spacing w:line="360" w:lineRule="auto"/>
        <w:widowControl w:val="off"/>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41"/>
        <w:ind w:firstLine="480"/>
        <w:jc w:val="both"/>
        <w:keepLines w:val="0"/>
        <w:keepNext w:val="0"/>
        <w:pageBreakBefore w:val="0"/>
        <w:spacing w:line="360" w:lineRule="auto"/>
        <w:widowControl w:val="off"/>
      </w:pPr>
      <w:r>
        <w:rPr>
          <w:rFonts w:hint="eastAsia"/>
        </w:rPr>
        <w:t xml:space="preserve">十、</w:t>
      </w:r>
      <w:r>
        <w:t xml:space="preserve">我单位无以下不良信用记录情形：</w:t>
      </w:r>
      <w:r/>
    </w:p>
    <w:p>
      <w:pPr>
        <w:pStyle w:val="1041"/>
        <w:ind w:firstLine="480"/>
        <w:jc w:val="both"/>
        <w:keepLines w:val="0"/>
        <w:keepNext w:val="0"/>
        <w:pageBreakBefore w:val="0"/>
        <w:spacing w:line="360" w:lineRule="auto"/>
        <w:widowControl w:val="off"/>
      </w:pPr>
      <w:r>
        <w:t xml:space="preserve">1</w:t>
      </w:r>
      <w:r>
        <w:rPr>
          <w:rFonts w:hint="eastAsia"/>
        </w:rPr>
        <w:t xml:space="preserve">、在</w:t>
      </w:r>
      <w:r>
        <w:rPr>
          <w:rFonts w:hint="eastAsia"/>
          <w:lang w:eastAsia="zh-CN"/>
        </w:rPr>
        <w:t xml:space="preserve">“</w:t>
      </w:r>
      <w:r>
        <w:rPr>
          <w:rFonts w:hint="eastAsia"/>
        </w:rPr>
        <w:t xml:space="preserve">信用中国</w:t>
      </w:r>
      <w:r>
        <w:rPr>
          <w:rFonts w:hint="eastAsia"/>
          <w:lang w:eastAsia="zh-CN"/>
        </w:rPr>
        <w:t xml:space="preserve">”</w:t>
      </w:r>
      <w:r>
        <w:rPr>
          <w:rFonts w:hint="eastAsia"/>
        </w:rPr>
        <w:t xml:space="preserve">网站被列入失信被执行人和重大税收违法案件当事人名单；</w:t>
      </w:r>
      <w:r/>
    </w:p>
    <w:p>
      <w:pPr>
        <w:pStyle w:val="1041"/>
        <w:ind w:firstLine="480"/>
        <w:jc w:val="both"/>
        <w:keepLines w:val="0"/>
        <w:keepNext w:val="0"/>
        <w:pageBreakBefore w:val="0"/>
        <w:spacing w:line="360" w:lineRule="auto"/>
        <w:widowControl w:val="off"/>
      </w:pPr>
      <w:r>
        <w:t xml:space="preserve">2</w:t>
      </w:r>
      <w:r>
        <w:rPr>
          <w:rFonts w:hint="eastAsia"/>
        </w:rPr>
        <w:t xml:space="preserve">、在</w:t>
      </w:r>
      <w:r>
        <w:rPr>
          <w:rFonts w:hint="eastAsia"/>
          <w:lang w:eastAsia="zh-CN"/>
        </w:rPr>
        <w:t xml:space="preserve">“</w:t>
      </w:r>
      <w:r>
        <w:rPr>
          <w:rFonts w:hint="eastAsia"/>
        </w:rPr>
        <w:t xml:space="preserve">中国政府采购网</w:t>
      </w:r>
      <w:r>
        <w:rPr>
          <w:rFonts w:hint="eastAsia"/>
          <w:lang w:eastAsia="zh-CN"/>
        </w:rPr>
        <w:t xml:space="preserve">”</w:t>
      </w:r>
      <w:r>
        <w:rPr>
          <w:rFonts w:hint="eastAsia"/>
        </w:rPr>
        <w:t xml:space="preserve">网站被列入政府采购严重违法失信行为记录名单；</w:t>
      </w:r>
      <w:r/>
    </w:p>
    <w:p>
      <w:pPr>
        <w:pStyle w:val="1041"/>
        <w:ind w:firstLine="480"/>
        <w:jc w:val="both"/>
        <w:keepLines w:val="0"/>
        <w:keepNext w:val="0"/>
        <w:pageBreakBefore w:val="0"/>
        <w:spacing w:line="360" w:lineRule="auto"/>
        <w:widowControl w:val="off"/>
      </w:pPr>
      <w:r>
        <w:t xml:space="preserve">3</w:t>
      </w:r>
      <w:r>
        <w:rPr>
          <w:rFonts w:hint="eastAsia"/>
        </w:rPr>
        <w:t xml:space="preserve">、</w:t>
      </w:r>
      <w:r>
        <w:t xml:space="preserve">不符合《政府采购法》第二十二条规定的条件。</w:t>
      </w:r>
      <w:r/>
    </w:p>
    <w:p>
      <w:pPr>
        <w:pStyle w:val="1041"/>
        <w:ind w:firstLine="480"/>
        <w:jc w:val="both"/>
        <w:keepLines w:val="0"/>
        <w:keepNext w:val="0"/>
        <w:pageBreakBefore w:val="0"/>
        <w:spacing w:line="360" w:lineRule="auto"/>
        <w:widowControl w:val="off"/>
      </w:pPr>
      <w:r/>
      <w:r/>
    </w:p>
    <w:p>
      <w:pPr>
        <w:pStyle w:val="1041"/>
        <w:ind w:firstLine="480"/>
        <w:jc w:val="both"/>
        <w:keepLines w:val="0"/>
        <w:keepNext w:val="0"/>
        <w:pageBreakBefore w:val="0"/>
        <w:spacing w:line="360" w:lineRule="auto"/>
        <w:widowControl w:val="off"/>
      </w:pPr>
      <w:r>
        <w:rPr>
          <w:rFonts w:hint="eastAsia"/>
        </w:rPr>
        <w:t xml:space="preserve">我单位保证上述声明的事项都是真实的，如有虚假，我单位愿意承担相应的法律责任，并承担因此所造成的一切损失。</w:t>
      </w:r>
      <w:r/>
    </w:p>
    <w:p>
      <w:pPr>
        <w:pStyle w:val="1041"/>
        <w:ind w:firstLine="480"/>
        <w:spacing w:line="460" w:lineRule="exact"/>
      </w:pPr>
      <w:r/>
      <w:r/>
    </w:p>
    <w:p>
      <w:pPr>
        <w:pStyle w:val="1041"/>
        <w:ind w:firstLine="480"/>
        <w:spacing w:line="460" w:lineRule="exact"/>
      </w:pPr>
      <w:r/>
      <w:r/>
    </w:p>
    <w:p>
      <w:pPr>
        <w:pStyle w:val="1041"/>
        <w:ind w:firstLine="480"/>
        <w:spacing w:line="460" w:lineRule="exact"/>
      </w:pPr>
      <w:r>
        <w:rPr>
          <w:rFonts w:hint="eastAsia"/>
        </w:rPr>
        <w:t xml:space="preserve">                                            供应商：（加盖公章）</w:t>
      </w:r>
      <w:r/>
    </w:p>
    <w:p>
      <w:pPr>
        <w:pStyle w:val="1041"/>
        <w:ind w:firstLine="480"/>
        <w:spacing w:line="460" w:lineRule="exact"/>
      </w:pPr>
      <w:r>
        <w:rPr>
          <w:rFonts w:hint="eastAsia"/>
        </w:rPr>
        <w:t xml:space="preserve">                                           法定代表人（或单位负责人）签字或盖章：</w:t>
      </w:r>
      <w:r/>
    </w:p>
    <w:p>
      <w:pPr>
        <w:pStyle w:val="1041"/>
        <w:ind w:firstLine="4920"/>
        <w:spacing w:line="460" w:lineRule="exact"/>
        <w:rPr>
          <w:rFonts w:hint="eastAsia"/>
        </w:rPr>
      </w:pPr>
      <w:r>
        <w:rPr>
          <w:rFonts w:hint="eastAsia"/>
        </w:rPr>
        <w:t xml:space="preserve">日期：    年    月    日</w:t>
      </w:r>
      <w:r>
        <w:rPr>
          <w:rFonts w:hint="eastAsia"/>
        </w:rPr>
      </w:r>
      <w:r/>
    </w:p>
    <w:p>
      <w:pPr>
        <w:pStyle w:val="1026"/>
        <w:spacing w:line="360" w:lineRule="auto"/>
        <w:rPr>
          <w:rFonts w:hint="eastAsia"/>
          <w:sz w:val="24"/>
        </w:rPr>
      </w:pPr>
      <w:r>
        <w:rPr>
          <w:rFonts w:hint="eastAsia"/>
          <w:sz w:val="24"/>
        </w:rPr>
      </w:r>
      <w:r/>
    </w:p>
    <w:p>
      <w:pPr>
        <w:pStyle w:val="1026"/>
        <w:spacing w:line="360" w:lineRule="auto"/>
        <w:rPr>
          <w:rFonts w:hint="eastAsia"/>
          <w:sz w:val="24"/>
        </w:rPr>
      </w:pPr>
      <w:r>
        <w:rPr>
          <w:rFonts w:hint="eastAsia"/>
          <w:sz w:val="24"/>
        </w:rPr>
      </w:r>
      <w:r/>
    </w:p>
    <w:p>
      <w:pPr>
        <w:pStyle w:val="1026"/>
        <w:spacing w:line="360" w:lineRule="auto"/>
        <w:rPr>
          <w:rFonts w:hint="eastAsia"/>
          <w:sz w:val="24"/>
        </w:rPr>
      </w:pPr>
      <w:r>
        <w:rPr>
          <w:rFonts w:hint="eastAsia"/>
          <w:sz w:val="24"/>
        </w:rPr>
      </w:r>
      <w:r/>
    </w:p>
    <w:p>
      <w:pPr>
        <w:pStyle w:val="1026"/>
        <w:spacing w:line="360" w:lineRule="auto"/>
        <w:rPr>
          <w:rFonts w:hint="eastAsia"/>
          <w:sz w:val="24"/>
          <w:lang w:eastAsia="zh-CN"/>
        </w:rPr>
      </w:pPr>
      <w:r>
        <w:rPr>
          <w:sz w:val="24"/>
        </w:rPr>
        <w:t xml:space="preserve">说明：</w:t>
      </w:r>
      <w:r>
        <w:rPr>
          <w:rFonts w:hint="eastAsia"/>
          <w:sz w:val="24"/>
        </w:rPr>
        <w:t xml:space="preserve">供应商承诺不实的，依据《政府采购法》第七十七条</w:t>
      </w:r>
      <w:r>
        <w:rPr>
          <w:rFonts w:hint="eastAsia"/>
          <w:sz w:val="24"/>
          <w:lang w:eastAsia="zh-CN"/>
        </w:rPr>
        <w:t xml:space="preserve">“</w:t>
      </w:r>
      <w:r>
        <w:rPr>
          <w:rFonts w:hint="eastAsia"/>
          <w:sz w:val="24"/>
        </w:rPr>
        <w:t xml:space="preserve">提供虚假材料谋取中标、成交的</w:t>
      </w:r>
      <w:r>
        <w:rPr>
          <w:rFonts w:hint="eastAsia"/>
          <w:sz w:val="24"/>
          <w:lang w:eastAsia="zh-CN"/>
        </w:rPr>
        <w:t xml:space="preserve">”</w:t>
      </w:r>
      <w:r>
        <w:rPr>
          <w:rFonts w:hint="eastAsia"/>
          <w:sz w:val="24"/>
        </w:rPr>
        <w:t xml:space="preserve">有关规定予以处理</w:t>
      </w:r>
      <w:r>
        <w:rPr>
          <w:rFonts w:hint="eastAsia"/>
          <w:sz w:val="24"/>
          <w:lang w:eastAsia="zh-CN"/>
        </w:rPr>
        <w:t xml:space="preserve">。</w:t>
      </w:r>
      <w:r>
        <w:rPr>
          <w:rFonts w:hint="eastAsia"/>
          <w:sz w:val="24"/>
          <w:lang w:eastAsia="zh-CN"/>
        </w:rPr>
      </w:r>
      <w:r/>
    </w:p>
    <w:p>
      <w:pPr>
        <w:pStyle w:val="1028"/>
        <w:rPr>
          <w:rFonts w:hint="eastAsia"/>
          <w:sz w:val="24"/>
          <w:lang w:eastAsia="zh-CN"/>
        </w:rPr>
      </w:pPr>
      <w:r>
        <w:rPr>
          <w:rFonts w:hint="eastAsia"/>
          <w:sz w:val="24"/>
          <w:lang w:eastAsia="zh-CN"/>
        </w:rPr>
      </w:r>
      <w:r/>
    </w:p>
    <w:p>
      <w:pPr>
        <w:pStyle w:val="1041"/>
        <w:rPr>
          <w:rFonts w:hint="eastAsia"/>
          <w:sz w:val="24"/>
          <w:lang w:eastAsia="zh-CN"/>
        </w:rPr>
      </w:pPr>
      <w:r>
        <w:rPr>
          <w:rFonts w:hint="eastAsia"/>
          <w:sz w:val="24"/>
          <w:lang w:eastAsia="zh-CN"/>
        </w:rPr>
      </w:r>
      <w:r/>
    </w:p>
    <w:p>
      <w:pPr>
        <w:pStyle w:val="1026"/>
        <w:rPr>
          <w:rFonts w:hint="eastAsia"/>
          <w:sz w:val="24"/>
          <w:lang w:eastAsia="zh-CN"/>
        </w:rPr>
      </w:pPr>
      <w:r>
        <w:rPr>
          <w:rFonts w:hint="eastAsia"/>
          <w:sz w:val="24"/>
          <w:lang w:eastAsia="zh-CN"/>
        </w:rPr>
      </w:r>
      <w:r/>
    </w:p>
    <w:p>
      <w:pPr>
        <w:pStyle w:val="1028"/>
        <w:rPr>
          <w:rFonts w:hint="eastAsia"/>
          <w:sz w:val="24"/>
          <w:lang w:eastAsia="zh-CN"/>
        </w:rPr>
      </w:pPr>
      <w:r>
        <w:rPr>
          <w:rFonts w:hint="eastAsia"/>
          <w:sz w:val="24"/>
          <w:lang w:eastAsia="zh-CN"/>
        </w:rPr>
      </w:r>
      <w:r/>
    </w:p>
    <w:p>
      <w:pPr>
        <w:pStyle w:val="1041"/>
        <w:rPr>
          <w:rFonts w:hint="eastAsia"/>
          <w:sz w:val="24"/>
          <w:lang w:eastAsia="zh-CN"/>
        </w:rPr>
      </w:pPr>
      <w:r>
        <w:rPr>
          <w:rFonts w:hint="eastAsia"/>
          <w:sz w:val="24"/>
          <w:lang w:eastAsia="zh-CN"/>
        </w:rPr>
      </w:r>
      <w:r/>
    </w:p>
    <w:p>
      <w:pPr>
        <w:pStyle w:val="1026"/>
        <w:rPr>
          <w:rFonts w:hint="eastAsia"/>
          <w:sz w:val="24"/>
          <w:lang w:eastAsia="zh-CN"/>
        </w:rPr>
      </w:pPr>
      <w:r>
        <w:rPr>
          <w:rFonts w:hint="eastAsia"/>
          <w:sz w:val="24"/>
          <w:lang w:eastAsia="zh-CN"/>
        </w:rPr>
      </w:r>
      <w:r/>
    </w:p>
    <w:p>
      <w:pPr>
        <w:pStyle w:val="1028"/>
        <w:rPr>
          <w:rFonts w:hint="eastAsia"/>
          <w:sz w:val="24"/>
          <w:lang w:eastAsia="zh-CN"/>
        </w:rPr>
      </w:pPr>
      <w:r>
        <w:rPr>
          <w:rFonts w:hint="eastAsia"/>
          <w:sz w:val="24"/>
          <w:lang w:eastAsia="zh-CN"/>
        </w:rPr>
      </w:r>
      <w:r/>
    </w:p>
    <w:p>
      <w:pPr>
        <w:pStyle w:val="1041"/>
        <w:rPr>
          <w:rFonts w:hint="eastAsia"/>
          <w:sz w:val="24"/>
          <w:lang w:eastAsia="zh-CN"/>
        </w:rPr>
      </w:pPr>
      <w:r>
        <w:rPr>
          <w:rFonts w:hint="eastAsia"/>
          <w:sz w:val="24"/>
          <w:lang w:eastAsia="zh-CN"/>
        </w:rPr>
      </w:r>
      <w:r/>
    </w:p>
    <w:p>
      <w:pPr>
        <w:pStyle w:val="1026"/>
        <w:spacing w:line="360" w:lineRule="auto"/>
        <w:rPr>
          <w:color w:val="000000"/>
          <w:sz w:val="24"/>
          <w:szCs w:val="20"/>
        </w:rPr>
        <w:outlineLvl w:val="2"/>
      </w:pPr>
      <w:r>
        <w:rPr>
          <w:color w:val="000000"/>
          <w:sz w:val="24"/>
          <w:szCs w:val="20"/>
        </w:rPr>
        <w:br w:type="page" w:clear="all"/>
      </w:r>
      <w:r>
        <w:rPr>
          <w:color w:val="000000"/>
          <w:sz w:val="24"/>
          <w:szCs w:val="20"/>
        </w:rPr>
        <w:t xml:space="preserve">2 落实政府采购政策需满足的资格要求</w:t>
      </w:r>
      <w:r>
        <w:rPr>
          <w:color w:val="000000"/>
          <w:sz w:val="24"/>
          <w:szCs w:val="20"/>
        </w:rPr>
      </w:r>
      <w:r/>
    </w:p>
    <w:p>
      <w:pPr>
        <w:pStyle w:val="1026"/>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1026"/>
        <w:spacing w:line="360" w:lineRule="auto"/>
        <w:tabs>
          <w:tab w:val="left" w:pos="5580" w:leader="none"/>
        </w:tabs>
        <w:rPr>
          <w:sz w:val="24"/>
        </w:rPr>
      </w:pPr>
      <w:r>
        <w:rPr>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rPr>
          <w:rFonts w:ascii="Times New Roman" w:hAnsi="Times New Roman" w:eastAsia="宋体" w:cs="Times New Roman"/>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w:t>
      </w:r>
      <w:r>
        <w:rPr>
          <w:rFonts w:hint="eastAsia" w:ascii="Times New Roman" w:hAnsi="Times New Roman" w:eastAsia="宋体" w:cs="Times New Roman"/>
          <w:sz w:val="24"/>
        </w:rPr>
        <w:t xml:space="preserve">供应商非必须</w:t>
      </w:r>
      <w:r>
        <w:rPr>
          <w:rFonts w:ascii="Times New Roman" w:hAnsi="Times New Roman" w:eastAsia="宋体" w:cs="Times New Roman"/>
          <w:sz w:val="24"/>
        </w:rPr>
        <w:t xml:space="preserve">提供</w:t>
      </w:r>
      <w:r>
        <w:rPr>
          <w:rFonts w:hint="eastAsia" w:ascii="Times New Roman" w:hAnsi="Times New Roman" w:eastAsia="宋体" w:cs="Times New Roman"/>
          <w:sz w:val="24"/>
        </w:rPr>
        <w:t xml:space="preserve">；当小微企业拟享受中小企业扶持政策时，仍应提供</w:t>
      </w:r>
      <w:r>
        <w:rPr>
          <w:rFonts w:ascii="Times New Roman" w:hAnsi="Times New Roman" w:eastAsia="宋体" w:cs="Times New Roman"/>
          <w:sz w:val="24"/>
        </w:rPr>
        <w:t xml:space="preserve">《中小企业声明函》</w:t>
      </w:r>
      <w:r>
        <w:rPr>
          <w:rFonts w:hint="eastAsia" w:ascii="Times New Roman" w:hAnsi="Times New Roman" w:eastAsia="宋体" w:cs="Times New Roman"/>
          <w:sz w:val="24"/>
          <w:lang w:eastAsia="zh-CN"/>
        </w:rPr>
        <w:t xml:space="preserve">，</w:t>
      </w:r>
      <w:r>
        <w:rPr>
          <w:rFonts w:ascii="Times New Roman" w:hAnsi="Times New Roman" w:eastAsia="宋体" w:cs="Times New Roman"/>
          <w:color w:val="000000"/>
          <w:sz w:val="24"/>
        </w:rPr>
        <w:t xml:space="preserve">否则不得享受相关中小企业扶持政策</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（4）其它</w:t>
      </w:r>
      <w:r>
        <w:rPr>
          <w:rFonts w:ascii="Times New Roman" w:hAnsi="Times New Roman" w:eastAsia="宋体" w:cs="Times New Roman"/>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1）中小企业参加政府采购活动，应当出具此格式文件。《中小企业声明函》由参加政府采购活动的供应商出具。联合体</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的，《中小企业声明函》由牵头人出具。</w:t>
      </w:r>
      <w:r>
        <w:rPr>
          <w:rFonts w:ascii="Times New Roman" w:hAnsi="Times New Roman" w:eastAsia="宋体" w:cs="Times New Roman"/>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2）对于联合体中由中小企业承担的部分，或者分包给中小企业的部分，必须全部由中小企业制造、承建或者承接。供应商应当在声明函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项目名称</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部分标明联合体中中小企业承担的具体内容或者中小企业的具体分包内容。</w:t>
      </w:r>
      <w:r>
        <w:rPr>
          <w:rFonts w:ascii="Times New Roman" w:hAnsi="Times New Roman" w:eastAsia="宋体" w:cs="Times New Roman"/>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3）对于多标的的采购项目，供应商应充分、准确地了解所投产品制造企业信息。对相关情况了解不清楚的，不建议填报本声明函。</w:t>
      </w:r>
      <w:r>
        <w:rPr>
          <w:rFonts w:ascii="Times New Roman" w:hAnsi="Times New Roman" w:eastAsia="宋体" w:cs="Times New Roman"/>
          <w:sz w:val="24"/>
        </w:rPr>
      </w:r>
      <w:r/>
    </w:p>
    <w:p>
      <w:pPr>
        <w:pStyle w:val="10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Times New Roman" w:hAnsi="Times New Roman" w:eastAsia="宋体" w:cs="Times New Roman"/>
          <w:sz w:val="24"/>
        </w:rPr>
      </w:r>
      <w:r/>
    </w:p>
    <w:p>
      <w:pPr>
        <w:pStyle w:val="1028"/>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41"/>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26"/>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28"/>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41"/>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26"/>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26"/>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28"/>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026"/>
        <w:jc w:val="center"/>
        <w:spacing w:before="240" w:after="240" w:line="360" w:lineRule="auto"/>
        <w:rPr>
          <w:b/>
          <w:bCs/>
          <w:color w:val="000000"/>
          <w:sz w:val="36"/>
          <w:szCs w:val="36"/>
        </w:rPr>
      </w:pPr>
      <w:r>
        <w:rPr>
          <w:rFonts w:hint="eastAsia"/>
          <w:b/>
          <w:bCs/>
          <w:color w:val="000000"/>
          <w:sz w:val="36"/>
          <w:szCs w:val="36"/>
        </w:rPr>
        <w:br w:type="page" w:clear="all"/>
      </w:r>
      <w:r>
        <w:rPr>
          <w:rFonts w:hint="eastAsia"/>
          <w:b/>
          <w:bCs/>
          <w:color w:val="000000"/>
          <w:sz w:val="36"/>
          <w:szCs w:val="36"/>
        </w:rPr>
        <w:t xml:space="preserve">中小企业声明函（工程、服务）格式</w:t>
      </w:r>
      <w:r>
        <w:rPr>
          <w:b/>
          <w:bCs/>
          <w:color w:val="000000"/>
          <w:sz w:val="36"/>
          <w:szCs w:val="36"/>
        </w:rPr>
      </w:r>
      <w:r/>
    </w:p>
    <w:p>
      <w:pPr>
        <w:pStyle w:val="1026"/>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02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26"/>
        <w:ind w:firstLine="504"/>
        <w:spacing w:line="360" w:lineRule="auto"/>
        <w:rPr>
          <w:spacing w:val="6"/>
          <w:sz w:val="24"/>
        </w:rPr>
      </w:pPr>
      <w:r>
        <w:rPr>
          <w:spacing w:val="6"/>
          <w:sz w:val="24"/>
        </w:rPr>
      </w:r>
      <w:r/>
    </w:p>
    <w:p>
      <w:pPr>
        <w:pStyle w:val="1026"/>
        <w:ind w:firstLine="504"/>
        <w:spacing w:line="360" w:lineRule="auto"/>
        <w:rPr>
          <w:spacing w:val="6"/>
          <w:sz w:val="24"/>
        </w:rPr>
      </w:pPr>
      <w:r>
        <w:rPr>
          <w:spacing w:val="6"/>
          <w:sz w:val="24"/>
        </w:rPr>
        <w:t xml:space="preserve">……</w:t>
      </w:r>
      <w:r>
        <w:rPr>
          <w:spacing w:val="6"/>
          <w:sz w:val="24"/>
        </w:rPr>
      </w:r>
      <w:r/>
    </w:p>
    <w:p>
      <w:pPr>
        <w:pStyle w:val="102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26"/>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26"/>
        <w:ind w:right="360" w:firstLine="480"/>
        <w:jc w:val="right"/>
        <w:spacing w:line="360" w:lineRule="auto"/>
        <w:rPr>
          <w:color w:val="000000"/>
          <w:sz w:val="24"/>
        </w:rPr>
      </w:pPr>
      <w:r>
        <w:rPr>
          <w:color w:val="000000"/>
          <w:sz w:val="24"/>
        </w:rPr>
      </w:r>
      <w:r/>
    </w:p>
    <w:p>
      <w:pPr>
        <w:pStyle w:val="102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26"/>
        <w:ind w:right="360" w:firstLine="480"/>
        <w:jc w:val="right"/>
        <w:spacing w:line="360" w:lineRule="auto"/>
        <w:rPr>
          <w:color w:val="000000"/>
          <w:sz w:val="24"/>
        </w:rPr>
      </w:pPr>
      <w:r>
        <w:rPr>
          <w:color w:val="000000"/>
          <w:sz w:val="24"/>
        </w:rPr>
        <w:t xml:space="preserve">日 期：________</w:t>
      </w:r>
      <w:r>
        <w:rPr>
          <w:color w:val="000000"/>
          <w:sz w:val="24"/>
        </w:rPr>
      </w:r>
      <w:r/>
    </w:p>
    <w:p>
      <w:pPr>
        <w:pStyle w:val="1026"/>
        <w:jc w:val="left"/>
        <w:rPr>
          <w:color w:val="000000"/>
          <w:sz w:val="24"/>
          <w:szCs w:val="21"/>
        </w:rPr>
      </w:pPr>
      <w:r>
        <w:rPr>
          <w:color w:val="000000"/>
          <w:sz w:val="24"/>
          <w:szCs w:val="21"/>
        </w:rPr>
      </w:r>
      <w:r/>
    </w:p>
    <w:p>
      <w:pPr>
        <w:pStyle w:val="1026"/>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8"/>
        <w:rPr>
          <w:rFonts w:hint="eastAsia"/>
          <w:lang w:eastAsia="zh-CN"/>
        </w:rPr>
      </w:pPr>
      <w:r>
        <w:rPr>
          <w:rFonts w:hint="eastAsia"/>
          <w:lang w:eastAsia="zh-CN"/>
        </w:rPr>
      </w:r>
      <w:r/>
    </w:p>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8"/>
        <w:rPr>
          <w:rFonts w:hint="eastAsia"/>
          <w:lang w:eastAsia="zh-CN"/>
        </w:rPr>
      </w:pPr>
      <w:r>
        <w:rPr>
          <w:rFonts w:hint="eastAsia"/>
          <w:lang w:eastAsia="zh-CN"/>
        </w:rPr>
      </w:r>
      <w:r/>
    </w:p>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8"/>
        <w:rPr>
          <w:rFonts w:hint="eastAsia"/>
          <w:lang w:eastAsia="zh-CN"/>
        </w:rPr>
      </w:pPr>
      <w:r>
        <w:rPr>
          <w:rFonts w:hint="eastAsia"/>
          <w:lang w:eastAsia="zh-CN"/>
        </w:rPr>
      </w:r>
      <w:r/>
    </w:p>
    <w:p>
      <w:pPr>
        <w:pStyle w:val="1026"/>
        <w:jc w:val="center"/>
        <w:rPr>
          <w:b/>
          <w:color w:val="000000"/>
          <w:sz w:val="36"/>
          <w:szCs w:val="36"/>
        </w:rPr>
      </w:pPr>
      <w:r>
        <w:rPr>
          <w:rFonts w:hint="eastAsia"/>
          <w:b/>
          <w:color w:val="000000"/>
          <w:sz w:val="36"/>
          <w:szCs w:val="36"/>
        </w:rPr>
        <w:br w:type="page" w:clear="all"/>
      </w: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26"/>
        <w:jc w:val="center"/>
        <w:rPr>
          <w:color w:val="000000"/>
          <w:sz w:val="36"/>
          <w:szCs w:val="36"/>
        </w:rPr>
      </w:pPr>
      <w:r>
        <w:rPr>
          <w:color w:val="000000"/>
          <w:sz w:val="36"/>
          <w:szCs w:val="36"/>
        </w:rPr>
      </w:r>
      <w:r/>
    </w:p>
    <w:p>
      <w:pPr>
        <w:pStyle w:val="1026"/>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26"/>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26"/>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26"/>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26"/>
        <w:ind w:firstLine="504"/>
        <w:spacing w:line="588" w:lineRule="exact"/>
        <w:rPr>
          <w:spacing w:val="6"/>
          <w:sz w:val="24"/>
        </w:rPr>
      </w:pPr>
      <w:r>
        <w:rPr>
          <w:spacing w:val="6"/>
          <w:sz w:val="24"/>
        </w:rPr>
      </w:r>
      <w:r/>
    </w:p>
    <w:p>
      <w:pPr>
        <w:pStyle w:val="1026"/>
        <w:ind w:firstLine="504"/>
        <w:spacing w:line="588" w:lineRule="exact"/>
        <w:rPr>
          <w:spacing w:val="6"/>
          <w:sz w:val="24"/>
        </w:rPr>
      </w:pPr>
      <w:r>
        <w:rPr>
          <w:spacing w:val="6"/>
          <w:sz w:val="24"/>
        </w:rPr>
      </w:r>
      <w:r/>
    </w:p>
    <w:p>
      <w:pPr>
        <w:pStyle w:val="1026"/>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26"/>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8"/>
        <w:rPr>
          <w:rFonts w:hint="eastAsia"/>
          <w:lang w:eastAsia="zh-CN"/>
        </w:rPr>
      </w:pPr>
      <w:r>
        <w:rPr>
          <w:rFonts w:hint="eastAsia"/>
          <w:lang w:eastAsia="zh-CN"/>
        </w:rPr>
      </w:r>
      <w:r/>
    </w:p>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8"/>
        <w:rPr>
          <w:rFonts w:hint="eastAsia"/>
          <w:lang w:eastAsia="zh-CN"/>
        </w:rPr>
      </w:pPr>
      <w:r>
        <w:rPr>
          <w:rFonts w:hint="eastAsia"/>
          <w:lang w:eastAsia="zh-CN"/>
        </w:rPr>
      </w:r>
      <w:r/>
    </w:p>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8"/>
        <w:rPr>
          <w:rFonts w:hint="eastAsia"/>
          <w:lang w:eastAsia="zh-CN"/>
        </w:rPr>
      </w:pPr>
      <w:r>
        <w:rPr>
          <w:rFonts w:hint="eastAsia"/>
          <w:lang w:eastAsia="zh-CN"/>
        </w:rPr>
      </w:r>
      <w:r/>
    </w:p>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8"/>
        <w:rPr>
          <w:rFonts w:hint="eastAsia"/>
          <w:lang w:eastAsia="zh-CN"/>
        </w:rPr>
      </w:pPr>
      <w:r>
        <w:rPr>
          <w:rFonts w:hint="eastAsia"/>
          <w:lang w:eastAsia="zh-CN"/>
        </w:rPr>
      </w:r>
      <w:r/>
    </w:p>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8"/>
        <w:jc w:val="both"/>
        <w:rPr>
          <w:rFonts w:hint="eastAsia"/>
          <w:lang w:eastAsia="zh-CN"/>
        </w:rPr>
      </w:pPr>
      <w:r>
        <w:rPr>
          <w:rFonts w:hint="eastAsia"/>
          <w:lang w:eastAsia="zh-CN"/>
        </w:rPr>
      </w:r>
      <w:r/>
    </w:p>
    <w:p>
      <w:pPr>
        <w:pStyle w:val="1041"/>
        <w:rPr>
          <w:rFonts w:hint="eastAsia"/>
          <w:lang w:eastAsia="zh-CN"/>
        </w:rPr>
      </w:pPr>
      <w:r>
        <w:rPr>
          <w:rFonts w:hint="eastAsia"/>
          <w:lang w:eastAsia="zh-CN"/>
        </w:rPr>
      </w:r>
      <w:r/>
    </w:p>
    <w:p>
      <w:pPr>
        <w:pStyle w:val="1026"/>
        <w:rPr>
          <w:rFonts w:hint="eastAsia"/>
          <w:lang w:eastAsia="zh-CN"/>
        </w:rPr>
      </w:pPr>
      <w:r>
        <w:rPr>
          <w:rFonts w:hint="eastAsia"/>
          <w:lang w:eastAsia="zh-CN"/>
        </w:rPr>
      </w:r>
      <w:r/>
    </w:p>
    <w:p>
      <w:pPr>
        <w:pStyle w:val="1026"/>
        <w:spacing w:line="360" w:lineRule="auto"/>
        <w:rPr>
          <w:color w:val="000000"/>
          <w:sz w:val="24"/>
          <w:szCs w:val="20"/>
        </w:rPr>
        <w:outlineLvl w:val="2"/>
      </w:pPr>
      <w:r>
        <w:rPr>
          <w:color w:val="000000"/>
          <w:sz w:val="24"/>
          <w:szCs w:val="20"/>
        </w:rPr>
        <w:br w:type="page" w:clear="all"/>
      </w:r>
      <w:r>
        <w:rPr>
          <w:color w:val="000000"/>
          <w:sz w:val="24"/>
          <w:szCs w:val="20"/>
        </w:rPr>
        <w:t xml:space="preserve">2-3</w:t>
      </w:r>
      <w:r>
        <w:rPr>
          <w:sz w:val="24"/>
        </w:rPr>
        <w:t xml:space="preserve">其它落实政府采购政策的资格要求</w:t>
      </w:r>
      <w:r>
        <w:rPr>
          <w:color w:val="000000"/>
          <w:sz w:val="24"/>
          <w:szCs w:val="20"/>
        </w:rPr>
        <w:t xml:space="preserve">（如有）</w:t>
      </w:r>
      <w:r>
        <w:rPr>
          <w:color w:val="000000"/>
          <w:sz w:val="24"/>
          <w:szCs w:val="20"/>
        </w:rPr>
      </w:r>
      <w:r/>
    </w:p>
    <w:p>
      <w:pPr>
        <w:pStyle w:val="1041"/>
        <w:rPr>
          <w:rFonts w:hint="eastAsia"/>
          <w:lang w:eastAsia="zh-CN"/>
        </w:rPr>
      </w:pPr>
      <w:r>
        <w:rPr>
          <w:rFonts w:hint="eastAsia"/>
          <w:lang w:eastAsia="zh-CN"/>
        </w:rPr>
      </w:r>
      <w:r/>
    </w:p>
    <w:p>
      <w:pPr>
        <w:pStyle w:val="1026"/>
        <w:spacing w:line="360" w:lineRule="auto"/>
        <w:rPr>
          <w:sz w:val="24"/>
          <w:szCs w:val="20"/>
        </w:rPr>
        <w:outlineLvl w:val="2"/>
      </w:pPr>
      <w:r>
        <w:rPr>
          <w:color w:val="000000"/>
          <w:sz w:val="24"/>
          <w:szCs w:val="20"/>
        </w:rPr>
        <w:t xml:space="preserve">3-2其他</w:t>
      </w:r>
      <w:r>
        <w:rPr>
          <w:sz w:val="24"/>
          <w:szCs w:val="20"/>
        </w:rPr>
        <w:t xml:space="preserve">特定资格要求</w:t>
      </w:r>
      <w:r>
        <w:rPr>
          <w:sz w:val="24"/>
          <w:szCs w:val="20"/>
        </w:rPr>
      </w:r>
      <w:r/>
    </w:p>
    <w:p>
      <w:pPr>
        <w:pStyle w:val="1026"/>
        <w:rPr>
          <w:rFonts w:hint="eastAsia"/>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lang w:eastAsia="zh-CN"/>
        </w:rPr>
      </w:r>
      <w:r/>
    </w:p>
    <w:p>
      <w:pPr>
        <w:pStyle w:val="1026"/>
        <w:spacing w:line="360" w:lineRule="auto"/>
        <w:rPr>
          <w:color w:val="000000"/>
          <w:sz w:val="24"/>
          <w:szCs w:val="20"/>
        </w:rPr>
        <w:outlineLvl w:val="2"/>
      </w:pPr>
      <w:r/>
      <w:bookmarkStart w:id="643" w:name="_Toc226965830"/>
      <w:r/>
      <w:bookmarkStart w:id="644" w:name="_Toc226337253"/>
      <w:r/>
      <w:bookmarkStart w:id="645" w:name="_Toc226965747"/>
      <w:r/>
      <w:bookmarkStart w:id="646" w:name="_Toc480942350"/>
      <w:r/>
      <w:bookmarkStart w:id="647" w:name="_Toc305158899"/>
      <w:r/>
      <w:bookmarkStart w:id="648" w:name="_Toc264969247"/>
      <w:r/>
      <w:bookmarkStart w:id="649" w:name="_Toc265228395"/>
      <w:r/>
      <w:bookmarkStart w:id="650" w:name="_Toc127151557"/>
      <w:r/>
      <w:bookmarkStart w:id="651" w:name="_Toc195842922"/>
      <w:r/>
      <w:bookmarkStart w:id="652" w:name="_Ref467988705"/>
      <w:r/>
      <w:bookmarkStart w:id="653" w:name="_Toc305158825"/>
      <w:r/>
      <w:bookmarkStart w:id="654" w:name="_Toc150774762"/>
      <w:r/>
      <w:bookmarkStart w:id="655" w:name="_Toc520356218"/>
      <w:r/>
      <w:bookmarkStart w:id="656" w:name="_Toc142311059"/>
      <w:r/>
      <w:bookmarkStart w:id="657" w:name="_Toc226309801"/>
      <w:r/>
      <w:bookmarkStart w:id="658" w:name="_Toc150480795"/>
      <w:r>
        <w:rPr>
          <w:rFonts w:hint="eastAsia"/>
          <w:color w:val="000000"/>
          <w:sz w:val="24"/>
          <w:lang w:val="en-US" w:eastAsia="zh-CN"/>
        </w:rPr>
        <w:t xml:space="preserve">3</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26"/>
        <w:spacing w:line="360" w:lineRule="auto"/>
        <w:tabs>
          <w:tab w:val="left" w:pos="5580" w:leader="none"/>
        </w:tabs>
        <w:rPr>
          <w:color w:val="000000"/>
          <w:sz w:val="24"/>
        </w:rPr>
      </w:pPr>
      <w:r>
        <w:rPr>
          <w:color w:val="000000"/>
          <w:sz w:val="24"/>
        </w:rPr>
      </w:r>
      <w:r/>
    </w:p>
    <w:p>
      <w:pPr>
        <w:pStyle w:val="102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26"/>
        <w:spacing w:line="360" w:lineRule="auto"/>
        <w:tabs>
          <w:tab w:val="left" w:pos="5580" w:leader="none"/>
        </w:tabs>
        <w:rPr>
          <w:color w:val="000000"/>
          <w:sz w:val="24"/>
        </w:rPr>
      </w:pPr>
      <w:r>
        <w:rPr>
          <w:color w:val="000000"/>
          <w:sz w:val="24"/>
        </w:rPr>
        <w:t xml:space="preserve">致：</w:t>
      </w:r>
      <w:r>
        <w:rPr>
          <w:rFonts w:hint="eastAsia"/>
          <w:color w:val="000000"/>
          <w:sz w:val="24"/>
          <w:u w:val="single"/>
        </w:rPr>
        <w:t xml:space="preserve">江苏省溧阳高新技术产业开发区综合管理局</w:t>
      </w:r>
      <w:r>
        <w:rPr>
          <w:color w:val="000000"/>
          <w:sz w:val="24"/>
        </w:rPr>
      </w:r>
      <w:r/>
    </w:p>
    <w:p>
      <w:pPr>
        <w:pStyle w:val="1026"/>
        <w:spacing w:line="360" w:lineRule="auto"/>
        <w:tabs>
          <w:tab w:val="left" w:pos="5580" w:leader="none"/>
        </w:tabs>
        <w:rPr>
          <w:color w:val="000000"/>
          <w:sz w:val="24"/>
          <w:szCs w:val="20"/>
        </w:rPr>
      </w:pPr>
      <w:r>
        <w:rPr>
          <w:color w:val="000000"/>
          <w:sz w:val="24"/>
          <w:szCs w:val="20"/>
        </w:rPr>
      </w:r>
      <w:r/>
    </w:p>
    <w:p>
      <w:pPr>
        <w:pStyle w:val="102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2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26"/>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2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2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2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2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26"/>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26"/>
        <w:ind w:left="420"/>
        <w:spacing w:line="360" w:lineRule="auto"/>
        <w:tabs>
          <w:tab w:val="left" w:pos="5580" w:leader="none"/>
        </w:tabs>
        <w:rPr>
          <w:color w:val="000000"/>
          <w:sz w:val="24"/>
          <w:szCs w:val="20"/>
        </w:rPr>
      </w:pPr>
      <w:r>
        <w:rPr>
          <w:color w:val="000000"/>
          <w:sz w:val="24"/>
          <w:szCs w:val="20"/>
        </w:rPr>
      </w:r>
      <w:r/>
    </w:p>
    <w:p>
      <w:pPr>
        <w:pStyle w:val="102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26"/>
        <w:ind w:left="420"/>
        <w:spacing w:line="360" w:lineRule="auto"/>
        <w:tabs>
          <w:tab w:val="left" w:pos="5580" w:leader="none"/>
        </w:tabs>
        <w:rPr>
          <w:color w:val="000000"/>
          <w:sz w:val="24"/>
          <w:szCs w:val="20"/>
        </w:rPr>
      </w:pPr>
      <w:r>
        <w:rPr>
          <w:color w:val="000000"/>
          <w:sz w:val="24"/>
          <w:szCs w:val="20"/>
        </w:rPr>
        <w:t xml:space="preserve">电话_________________________     </w:t>
      </w:r>
      <w:r>
        <w:rPr>
          <w:color w:val="000000"/>
          <w:sz w:val="24"/>
          <w:szCs w:val="20"/>
        </w:rPr>
      </w:r>
      <w:r/>
    </w:p>
    <w:p>
      <w:pPr>
        <w:pStyle w:val="102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2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26"/>
        <w:ind w:left="420"/>
        <w:spacing w:line="360" w:lineRule="auto"/>
        <w:tabs>
          <w:tab w:val="left" w:pos="5580" w:leader="none"/>
        </w:tabs>
        <w:rPr>
          <w:color w:val="000000"/>
          <w:sz w:val="24"/>
          <w:szCs w:val="20"/>
          <w:u w:val="single"/>
        </w:rPr>
      </w:pPr>
      <w:r>
        <w:rPr>
          <w:color w:val="000000"/>
          <w:sz w:val="24"/>
          <w:szCs w:val="20"/>
          <w:u w:val="single"/>
        </w:rPr>
      </w:r>
      <w:r/>
    </w:p>
    <w:p>
      <w:pPr>
        <w:pStyle w:val="1026"/>
        <w:jc w:val="left"/>
        <w:widowControl/>
        <w:rPr>
          <w:rFonts w:hint="eastAsia"/>
          <w:color w:val="000000"/>
          <w:sz w:val="24"/>
        </w:rPr>
      </w:pPr>
      <w:r/>
      <w:bookmarkStart w:id="659" w:name="_Hlt520356243"/>
      <w:r/>
      <w:bookmarkEnd w:id="659"/>
      <w:r/>
      <w:bookmarkStart w:id="660" w:name="_Hlt520355938"/>
      <w:r/>
      <w:bookmarkEnd w:id="660"/>
      <w:r>
        <w:rPr>
          <w:color w:val="000000"/>
          <w:sz w:val="24"/>
        </w:rPr>
        <w:br w:type="page" w:clear="all"/>
      </w:r>
      <w:r>
        <w:rPr>
          <w:rFonts w:hint="eastAsia"/>
          <w:color w:val="000000"/>
          <w:sz w:val="24"/>
          <w:lang w:val="en-US" w:eastAsia="zh-CN"/>
        </w:rPr>
        <w:t xml:space="preserve">4</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26"/>
        <w:jc w:val="center"/>
        <w:spacing w:line="360" w:lineRule="auto"/>
        <w:rPr>
          <w:rFonts w:hint="eastAsia" w:ascii="宋体" w:hAnsi="宋体"/>
          <w:b/>
          <w:sz w:val="32"/>
          <w:szCs w:val="32"/>
        </w:rPr>
      </w:pPr>
      <w:r>
        <w:rPr>
          <w:rFonts w:hint="eastAsia" w:ascii="宋体" w:hAnsi="宋体"/>
          <w:b/>
          <w:sz w:val="32"/>
          <w:szCs w:val="32"/>
        </w:rPr>
      </w:r>
      <w:r/>
    </w:p>
    <w:p>
      <w:pPr>
        <w:pStyle w:val="102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2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2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2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2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2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26"/>
        <w:spacing w:line="560" w:lineRule="exact"/>
        <w:rPr>
          <w:rFonts w:ascii="宋体" w:hAnsi="宋体"/>
          <w:sz w:val="24"/>
        </w:rPr>
      </w:pPr>
      <w:r>
        <w:rPr>
          <w:rFonts w:ascii="宋体" w:hAnsi="宋体"/>
          <w:sz w:val="24"/>
        </w:rPr>
      </w:r>
      <w:r/>
    </w:p>
    <w:p>
      <w:pPr>
        <w:pStyle w:val="1058"/>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2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2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2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26"/>
        <w:jc w:val="left"/>
        <w:widowControl/>
        <w:rPr>
          <w:rFonts w:hint="eastAsia"/>
          <w:color w:val="000000"/>
          <w:sz w:val="24"/>
        </w:rPr>
      </w:pPr>
      <w:r>
        <w:rPr>
          <w:rFonts w:hint="eastAsia"/>
          <w:color w:val="000000"/>
          <w:sz w:val="24"/>
        </w:rPr>
      </w:r>
      <w:r/>
    </w:p>
    <w:p>
      <w:pPr>
        <w:pStyle w:val="1026"/>
        <w:jc w:val="left"/>
        <w:widowControl/>
        <w:rPr>
          <w:rFonts w:hint="eastAsia"/>
          <w:color w:val="000000"/>
          <w:sz w:val="24"/>
        </w:rPr>
      </w:pPr>
      <w:r>
        <w:rPr>
          <w:rFonts w:hint="eastAsia"/>
          <w:color w:val="000000"/>
          <w:sz w:val="24"/>
        </w:rPr>
      </w:r>
      <w:r/>
    </w:p>
    <w:p>
      <w:pPr>
        <w:pStyle w:val="1026"/>
        <w:jc w:val="left"/>
        <w:widowControl/>
        <w:rPr>
          <w:rFonts w:hint="eastAsia"/>
          <w:color w:val="000000"/>
          <w:sz w:val="24"/>
        </w:rPr>
      </w:pPr>
      <w:r>
        <w:rPr>
          <w:rFonts w:hint="eastAsia"/>
          <w:color w:val="000000"/>
          <w:sz w:val="24"/>
        </w:rPr>
      </w:r>
      <w:r/>
    </w:p>
    <w:p>
      <w:pPr>
        <w:pStyle w:val="102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2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26"/>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1026"/>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1026"/>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1026"/>
        <w:jc w:val="left"/>
        <w:widowControl/>
        <w:rPr>
          <w:rFonts w:hint="eastAsia"/>
          <w:color w:val="000000"/>
          <w:sz w:val="24"/>
        </w:rPr>
      </w:pPr>
      <w:r>
        <w:rPr>
          <w:rFonts w:hint="eastAsia" w:ascii="宋体" w:hAnsi="宋体" w:eastAsia="宋体" w:cs="Times New Roman"/>
          <w:b/>
          <w:sz w:val="32"/>
          <w:szCs w:val="32"/>
          <w:lang w:val="en-US" w:eastAsia="zh-CN" w:bidi="ar-SA"/>
        </w:rPr>
        <w:br w:type="page" w:clear="all"/>
      </w:r>
      <w:r>
        <w:rPr>
          <w:rFonts w:hint="eastAsia"/>
          <w:color w:val="000000"/>
          <w:sz w:val="24"/>
          <w:lang w:val="en-US" w:eastAsia="zh-CN"/>
        </w:rPr>
        <w:t xml:space="preserve">5</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102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2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26"/>
        <w:ind w:firstLine="640"/>
      </w:pPr>
      <w:r/>
      <w:r/>
    </w:p>
    <w:p>
      <w:pPr>
        <w:pStyle w:val="102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w:t>
      </w:r>
      <w:r>
        <w:rPr>
          <w:rFonts w:hint="eastAsia" w:ascii="宋体" w:hAnsi="宋体"/>
          <w:sz w:val="24"/>
          <w:lang w:eastAsia="zh-CN"/>
        </w:rPr>
        <w:t xml:space="preserve">“</w:t>
      </w:r>
      <w:r>
        <w:rPr>
          <w:rFonts w:hint="eastAsia" w:ascii="宋体" w:hAnsi="宋体"/>
          <w:sz w:val="24"/>
        </w:rPr>
        <w:t xml:space="preserve">信用常州</w:t>
      </w:r>
      <w:r>
        <w:rPr>
          <w:rFonts w:hint="eastAsia" w:ascii="宋体" w:hAnsi="宋体"/>
          <w:sz w:val="24"/>
          <w:lang w:eastAsia="zh-CN"/>
        </w:rPr>
        <w:t xml:space="preserve">”</w:t>
      </w:r>
      <w:r>
        <w:rPr>
          <w:rFonts w:hint="eastAsia" w:ascii="宋体" w:hAnsi="宋体"/>
          <w:sz w:val="24"/>
        </w:rPr>
        <w:t xml:space="preserve">、常州市政府采购网。</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2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7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6"/>
        <w:spacing w:line="360" w:lineRule="auto"/>
        <w:rPr>
          <w:color w:val="000000"/>
          <w:sz w:val="24"/>
          <w:szCs w:val="20"/>
        </w:rPr>
        <w:outlineLvl w:val="2"/>
      </w:pPr>
      <w:r>
        <w:rPr>
          <w:color w:val="000000"/>
          <w:sz w:val="24"/>
          <w:szCs w:val="20"/>
        </w:rPr>
      </w:r>
      <w:r/>
    </w:p>
    <w:p>
      <w:pPr>
        <w:pStyle w:val="1026"/>
        <w:spacing w:line="360" w:lineRule="auto"/>
        <w:rPr>
          <w:color w:val="000000"/>
          <w:sz w:val="24"/>
          <w:szCs w:val="20"/>
        </w:rPr>
        <w:outlineLvl w:val="2"/>
      </w:pPr>
      <w:r>
        <w:rPr>
          <w:color w:val="000000"/>
          <w:sz w:val="24"/>
          <w:szCs w:val="20"/>
        </w:rPr>
      </w:r>
      <w:r/>
    </w:p>
    <w:p>
      <w:pPr>
        <w:pStyle w:val="1026"/>
        <w:spacing w:line="360" w:lineRule="auto"/>
        <w:rPr>
          <w:color w:val="000000"/>
          <w:sz w:val="24"/>
          <w:szCs w:val="20"/>
        </w:rPr>
        <w:outlineLvl w:val="2"/>
      </w:pPr>
      <w:r>
        <w:rPr>
          <w:color w:val="000000"/>
          <w:sz w:val="24"/>
          <w:szCs w:val="20"/>
        </w:rPr>
      </w:r>
      <w:r/>
    </w:p>
    <w:p>
      <w:pPr>
        <w:pStyle w:val="1026"/>
        <w:spacing w:line="360" w:lineRule="auto"/>
        <w:rPr>
          <w:color w:val="000000"/>
          <w:sz w:val="24"/>
          <w:szCs w:val="20"/>
        </w:rPr>
        <w:outlineLvl w:val="2"/>
      </w:pPr>
      <w:r>
        <w:rPr>
          <w:color w:val="000000"/>
          <w:sz w:val="24"/>
          <w:szCs w:val="20"/>
        </w:rPr>
      </w:r>
      <w:r/>
    </w:p>
    <w:p>
      <w:pPr>
        <w:pStyle w:val="1026"/>
        <w:spacing w:line="360" w:lineRule="auto"/>
        <w:rPr>
          <w:color w:val="000000"/>
          <w:sz w:val="24"/>
          <w:szCs w:val="20"/>
        </w:rPr>
        <w:outlineLvl w:val="2"/>
      </w:pPr>
      <w:r>
        <w:rPr>
          <w:color w:val="000000"/>
          <w:sz w:val="24"/>
          <w:szCs w:val="20"/>
        </w:rPr>
      </w:r>
      <w:r/>
    </w:p>
    <w:p>
      <w:pPr>
        <w:pStyle w:val="1026"/>
        <w:spacing w:line="360" w:lineRule="auto"/>
        <w:rPr>
          <w:color w:val="000000"/>
          <w:sz w:val="24"/>
          <w:szCs w:val="20"/>
        </w:rPr>
        <w:outlineLvl w:val="2"/>
      </w:pPr>
      <w:r>
        <w:rPr>
          <w:color w:val="000000"/>
          <w:sz w:val="24"/>
          <w:szCs w:val="20"/>
        </w:rPr>
      </w:r>
      <w:r/>
    </w:p>
    <w:p>
      <w:pPr>
        <w:pStyle w:val="1026"/>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报价一览表</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color w:val="000000"/>
          <w:sz w:val="24"/>
          <w:szCs w:val="20"/>
        </w:rPr>
      </w:r>
      <w:r/>
    </w:p>
    <w:p>
      <w:pPr>
        <w:pStyle w:val="1026"/>
        <w:jc w:val="center"/>
        <w:rPr>
          <w:b/>
          <w:color w:val="000000"/>
          <w:sz w:val="36"/>
          <w:szCs w:val="36"/>
        </w:rPr>
      </w:pPr>
      <w:r/>
      <w:bookmarkStart w:id="661" w:name="_Toc226309802"/>
      <w:r/>
      <w:bookmarkStart w:id="662" w:name="_Toc305158826"/>
      <w:r/>
      <w:bookmarkStart w:id="663" w:name="_Toc265228396"/>
      <w:r/>
      <w:bookmarkStart w:id="664" w:name="_Toc164608827"/>
      <w:r/>
      <w:bookmarkStart w:id="665" w:name="_Toc226965748"/>
      <w:r/>
      <w:bookmarkStart w:id="666" w:name="_Toc226337254"/>
      <w:r/>
      <w:bookmarkStart w:id="667" w:name="_Toc305158900"/>
      <w:r/>
      <w:bookmarkStart w:id="668" w:name="_Toc264969248"/>
      <w:r/>
      <w:bookmarkStart w:id="669" w:name="_Toc195842923"/>
      <w:r/>
      <w:bookmarkStart w:id="670" w:name="_Toc226965831"/>
      <w:r/>
      <w:bookmarkStart w:id="671" w:name="_Toc164608672"/>
      <w:r>
        <w:rPr>
          <w:rFonts w:hint="eastAsia"/>
          <w:b/>
          <w:color w:val="000000"/>
          <w:sz w:val="36"/>
          <w:szCs w:val="36"/>
        </w:rPr>
        <w:t xml:space="preserve">报价一览表</w:t>
      </w:r>
      <w:bookmarkEnd w:id="661"/>
      <w:r/>
      <w:bookmarkEnd w:id="662"/>
      <w:r/>
      <w:bookmarkEnd w:id="663"/>
      <w:r/>
      <w:bookmarkEnd w:id="664"/>
      <w:r/>
      <w:bookmarkEnd w:id="665"/>
      <w:r/>
      <w:bookmarkEnd w:id="666"/>
      <w:r/>
      <w:bookmarkEnd w:id="667"/>
      <w:r/>
      <w:bookmarkEnd w:id="668"/>
      <w:r/>
      <w:bookmarkEnd w:id="669"/>
      <w:r/>
      <w:bookmarkEnd w:id="670"/>
      <w:r/>
      <w:bookmarkEnd w:id="671"/>
      <w:r>
        <w:rPr>
          <w:b/>
          <w:color w:val="000000"/>
          <w:sz w:val="36"/>
          <w:szCs w:val="36"/>
        </w:rPr>
      </w:r>
      <w:r/>
    </w:p>
    <w:p>
      <w:pPr>
        <w:pStyle w:val="1026"/>
        <w:jc w:val="left"/>
        <w:spacing w:line="360" w:lineRule="auto"/>
        <w:tabs>
          <w:tab w:val="left" w:pos="1800" w:leader="none"/>
          <w:tab w:val="left" w:pos="5580" w:leader="none"/>
        </w:tabs>
        <w:rPr>
          <w:color w:val="000000"/>
          <w:sz w:val="24"/>
        </w:rPr>
      </w:pPr>
      <w:r>
        <w:rPr>
          <w:color w:val="000000"/>
          <w:sz w:val="24"/>
        </w:rPr>
      </w:r>
      <w:r/>
    </w:p>
    <w:p>
      <w:pPr>
        <w:pStyle w:val="1026"/>
        <w:ind w:firstLine="240"/>
        <w:jc w:val="left"/>
        <w:spacing w:line="360" w:lineRule="auto"/>
        <w:tabs>
          <w:tab w:val="left" w:pos="1800" w:leader="none"/>
          <w:tab w:val="left" w:pos="5580" w:leader="none"/>
        </w:tabs>
        <w:rPr>
          <w:color w:val="000000"/>
          <w:sz w:val="24"/>
          <w:u w:val="single"/>
        </w:rPr>
      </w:pPr>
      <w:r>
        <w:rPr>
          <w:color w:val="000000"/>
          <w:sz w:val="24"/>
        </w:rPr>
        <w:t xml:space="preserve">项目编号：_____________________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26"/>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1026"/>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26"/>
              <w:jc w:val="center"/>
              <w:tabs>
                <w:tab w:val="left" w:pos="5580" w:leader="none"/>
              </w:tabs>
              <w:rPr>
                <w:rFonts w:hint="eastAsia" w:eastAsia="宋体"/>
                <w:b/>
                <w:sz w:val="24"/>
                <w:lang w:eastAsia="zh-CN"/>
              </w:rPr>
            </w:pPr>
            <w:r>
              <w:rPr>
                <w:rFonts w:hint="eastAsia"/>
                <w:b/>
                <w:sz w:val="24"/>
              </w:rPr>
              <w:t xml:space="preserve">报价</w:t>
            </w:r>
            <w:r>
              <w:rPr>
                <w:rFonts w:hint="eastAsia"/>
                <w:b/>
                <w:sz w:val="24"/>
                <w:lang w:eastAsia="zh-CN"/>
              </w:rPr>
              <w:t xml:space="preserve">（元</w:t>
            </w:r>
            <w:r>
              <w:rPr>
                <w:rFonts w:hint="eastAsia"/>
                <w:b/>
                <w:sz w:val="24"/>
                <w:lang w:val="en-US" w:eastAsia="zh-CN"/>
              </w:rPr>
              <w:t xml:space="preserve">/家</w:t>
            </w:r>
            <w:r>
              <w:rPr>
                <w:rFonts w:hint="eastAsia"/>
                <w:b/>
                <w:sz w:val="24"/>
                <w:lang w:eastAsia="zh-CN"/>
              </w:rPr>
              <w:t xml:space="preserve">）</w:t>
            </w:r>
            <w:r>
              <w:rPr>
                <w:rFonts w:hint="eastAsia" w:eastAsia="宋体"/>
                <w:b/>
                <w:sz w:val="24"/>
                <w:lang w:eastAsia="zh-CN"/>
              </w:rPr>
            </w:r>
            <w:r/>
          </w:p>
        </w:tc>
      </w:tr>
      <w:tr>
        <w:trPr>
          <w:trHeight w:val="674"/>
        </w:trPr>
        <w:tc>
          <w:tcPr>
            <w:tcW w:w="810" w:type="dxa"/>
            <w:vAlign w:val="center"/>
            <w:vMerge w:val="continue"/>
            <w:textDirection w:val="lrTb"/>
            <w:noWrap w:val="false"/>
          </w:tcPr>
          <w:p>
            <w:pPr>
              <w:pStyle w:val="1026"/>
              <w:jc w:val="left"/>
              <w:widowControl/>
              <w:rPr>
                <w:b/>
                <w:sz w:val="24"/>
              </w:rPr>
            </w:pPr>
            <w:r>
              <w:rPr>
                <w:b/>
                <w:sz w:val="24"/>
              </w:rPr>
            </w:r>
            <w:r/>
          </w:p>
        </w:tc>
        <w:tc>
          <w:tcPr>
            <w:tcW w:w="3204" w:type="dxa"/>
            <w:vAlign w:val="center"/>
            <w:vMerge w:val="continue"/>
            <w:textDirection w:val="lrTb"/>
            <w:noWrap w:val="false"/>
          </w:tcPr>
          <w:p>
            <w:pPr>
              <w:pStyle w:val="1026"/>
              <w:jc w:val="left"/>
              <w:widowControl/>
              <w:rPr>
                <w:b/>
                <w:sz w:val="24"/>
              </w:rPr>
            </w:pPr>
            <w:r>
              <w:rPr>
                <w:b/>
                <w:sz w:val="24"/>
              </w:rPr>
            </w:r>
            <w:r/>
          </w:p>
        </w:tc>
        <w:tc>
          <w:tcPr>
            <w:tcW w:w="1239" w:type="dxa"/>
            <w:vAlign w:val="center"/>
            <w:textDirection w:val="lrTb"/>
            <w:noWrap w:val="false"/>
          </w:tcPr>
          <w:p>
            <w:pPr>
              <w:pStyle w:val="1026"/>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1026"/>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1026"/>
              <w:jc w:val="center"/>
              <w:tabs>
                <w:tab w:val="left" w:pos="5580" w:leader="none"/>
              </w:tabs>
              <w:rPr>
                <w:sz w:val="24"/>
              </w:rPr>
            </w:pPr>
            <w:r>
              <w:rPr>
                <w:sz w:val="24"/>
              </w:rPr>
            </w:r>
            <w:r/>
          </w:p>
        </w:tc>
        <w:tc>
          <w:tcPr>
            <w:tcW w:w="1960" w:type="dxa"/>
            <w:vAlign w:val="center"/>
            <w:textDirection w:val="lrTb"/>
            <w:noWrap w:val="false"/>
          </w:tcPr>
          <w:p>
            <w:pPr>
              <w:pStyle w:val="1026"/>
              <w:jc w:val="center"/>
              <w:tabs>
                <w:tab w:val="left" w:pos="5580" w:leader="none"/>
              </w:tabs>
              <w:rPr>
                <w:sz w:val="24"/>
              </w:rPr>
            </w:pPr>
            <w:r>
              <w:rPr>
                <w:sz w:val="24"/>
              </w:rPr>
            </w:r>
            <w:r/>
          </w:p>
        </w:tc>
        <w:tc>
          <w:tcPr>
            <w:tcW w:w="1239" w:type="dxa"/>
            <w:vAlign w:val="center"/>
            <w:textDirection w:val="lrTb"/>
            <w:noWrap w:val="false"/>
          </w:tcPr>
          <w:p>
            <w:pPr>
              <w:pStyle w:val="1026"/>
              <w:jc w:val="center"/>
              <w:tabs>
                <w:tab w:val="left" w:pos="5580" w:leader="none"/>
              </w:tabs>
              <w:rPr>
                <w:sz w:val="24"/>
              </w:rPr>
            </w:pPr>
            <w:r>
              <w:rPr>
                <w:sz w:val="24"/>
              </w:rPr>
            </w:r>
            <w:r/>
          </w:p>
        </w:tc>
        <w:tc>
          <w:tcPr>
            <w:tcW w:w="1304" w:type="dxa"/>
            <w:vAlign w:val="center"/>
            <w:textDirection w:val="lrTb"/>
            <w:noWrap w:val="false"/>
          </w:tcPr>
          <w:p>
            <w:pPr>
              <w:pStyle w:val="1026"/>
              <w:jc w:val="center"/>
              <w:tabs>
                <w:tab w:val="left" w:pos="5580" w:leader="none"/>
              </w:tabs>
              <w:rPr>
                <w:sz w:val="24"/>
              </w:rPr>
            </w:pPr>
            <w:r>
              <w:rPr>
                <w:sz w:val="24"/>
              </w:rPr>
            </w:r>
            <w:r/>
          </w:p>
        </w:tc>
      </w:tr>
    </w:tbl>
    <w:p>
      <w:pPr>
        <w:pStyle w:val="1026"/>
        <w:jc w:val="left"/>
        <w:rPr>
          <w:color w:val="000000"/>
          <w:sz w:val="24"/>
        </w:rPr>
      </w:pPr>
      <w:r>
        <w:rPr>
          <w:color w:val="000000"/>
          <w:sz w:val="24"/>
        </w:rPr>
      </w:r>
      <w:r/>
    </w:p>
    <w:p>
      <w:pPr>
        <w:pStyle w:val="1026"/>
        <w:spacing w:before="25" w:after="25" w:line="360" w:lineRule="auto"/>
        <w:rPr>
          <w:color w:val="000000"/>
          <w:sz w:val="24"/>
          <w:lang w:val="zh-CN"/>
        </w:rPr>
      </w:pPr>
      <w:r>
        <w:rPr>
          <w:color w:val="000000"/>
          <w:sz w:val="24"/>
          <w:lang w:val="zh-CN"/>
        </w:rPr>
      </w:r>
      <w:r/>
    </w:p>
    <w:p>
      <w:pPr>
        <w:pStyle w:val="102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6"/>
        <w:jc w:val="left"/>
        <w:widowControl/>
        <w:rPr>
          <w:rFonts w:hint="eastAsia"/>
          <w:b/>
          <w:i/>
          <w:color w:val="ff0000"/>
          <w:sz w:val="24"/>
        </w:rPr>
      </w:pPr>
      <w:r/>
      <w:bookmarkStart w:id="672" w:name="_Toc305158830"/>
      <w:r/>
      <w:bookmarkStart w:id="673" w:name="_Toc150480798"/>
      <w:r/>
      <w:bookmarkStart w:id="674" w:name="_Toc226309806"/>
      <w:r/>
      <w:bookmarkStart w:id="675" w:name="_Toc226337258"/>
      <w:r/>
      <w:bookmarkStart w:id="676" w:name="_Toc265228400"/>
      <w:r/>
      <w:bookmarkStart w:id="677" w:name="_Toc127151562"/>
      <w:r/>
      <w:bookmarkStart w:id="678" w:name="_Toc264969252"/>
      <w:r/>
      <w:bookmarkStart w:id="679" w:name="_Toc150774765"/>
      <w:r/>
      <w:bookmarkStart w:id="680" w:name="_Toc226965752"/>
      <w:r/>
      <w:bookmarkStart w:id="681" w:name="_Toc226965835"/>
      <w:r/>
      <w:bookmarkStart w:id="682" w:name="_Toc305158904"/>
      <w:r/>
      <w:bookmarkStart w:id="683" w:name="_Toc142311062"/>
      <w:r/>
      <w:bookmarkStart w:id="684" w:name="_Toc195842927"/>
      <w:r/>
      <w:bookmarkStart w:id="685" w:name="_Toc226337257"/>
      <w:r/>
      <w:bookmarkStart w:id="686" w:name="_Toc127151561"/>
      <w:r/>
      <w:bookmarkStart w:id="687" w:name="_Toc226965751"/>
      <w:r/>
      <w:bookmarkStart w:id="688" w:name="_Toc195842926"/>
      <w:r/>
      <w:bookmarkStart w:id="689" w:name="_Toc150774764"/>
      <w:r/>
      <w:bookmarkStart w:id="690" w:name="_Toc226965834"/>
      <w:r/>
      <w:bookmarkStart w:id="691" w:name="_Toc150480797"/>
      <w:r/>
      <w:bookmarkStart w:id="692" w:name="_Toc265228399"/>
      <w:r/>
      <w:bookmarkStart w:id="693" w:name="_Toc305158829"/>
      <w:r/>
      <w:bookmarkStart w:id="694" w:name="_Toc305158903"/>
      <w:r/>
      <w:bookmarkStart w:id="695" w:name="_Toc142311061"/>
      <w:r/>
      <w:bookmarkStart w:id="696" w:name="_Toc264969251"/>
      <w:r/>
      <w:bookmarkStart w:id="697" w:name="_Toc226309805"/>
      <w:r>
        <w:rPr>
          <w:rFonts w:hint="eastAsia"/>
          <w:b/>
          <w:i/>
          <w:color w:val="ff0000"/>
          <w:sz w:val="24"/>
        </w:rPr>
      </w:r>
      <w:r/>
    </w:p>
    <w:p>
      <w:pPr>
        <w:pStyle w:val="1028"/>
        <w:rPr>
          <w:rFonts w:hint="eastAsia"/>
          <w:b w:val="0"/>
          <w:i/>
          <w:color w:val="ff0000"/>
          <w:sz w:val="24"/>
        </w:rPr>
      </w:pPr>
      <w:r>
        <w:rPr>
          <w:rFonts w:hint="eastAsia"/>
          <w:b w:val="0"/>
          <w:i/>
          <w:color w:val="ff0000"/>
          <w:sz w:val="24"/>
        </w:rPr>
      </w:r>
      <w:r/>
    </w:p>
    <w:p>
      <w:pPr>
        <w:pStyle w:val="1041"/>
        <w:rPr>
          <w:rFonts w:hint="eastAsia"/>
          <w:b/>
          <w:i/>
          <w:color w:val="ff0000"/>
          <w:sz w:val="24"/>
        </w:rPr>
      </w:pPr>
      <w:r>
        <w:rPr>
          <w:rFonts w:hint="eastAsia"/>
          <w:b/>
          <w:i/>
          <w:color w:val="ff0000"/>
          <w:sz w:val="24"/>
        </w:rPr>
      </w:r>
      <w:r/>
    </w:p>
    <w:p>
      <w:pPr>
        <w:pStyle w:val="1026"/>
        <w:rPr>
          <w:rFonts w:hint="eastAsia"/>
          <w:b/>
          <w:i/>
          <w:color w:val="ff0000"/>
          <w:sz w:val="24"/>
        </w:rPr>
      </w:pPr>
      <w:r>
        <w:rPr>
          <w:rFonts w:hint="eastAsia"/>
          <w:b/>
          <w:i/>
          <w:color w:val="ff0000"/>
          <w:sz w:val="24"/>
        </w:rPr>
      </w:r>
      <w:r/>
    </w:p>
    <w:p>
      <w:pPr>
        <w:pStyle w:val="1028"/>
        <w:rPr>
          <w:rFonts w:hint="eastAsia"/>
          <w:b w:val="0"/>
          <w:i/>
          <w:color w:val="ff0000"/>
          <w:sz w:val="24"/>
        </w:rPr>
      </w:pPr>
      <w:r>
        <w:rPr>
          <w:rFonts w:hint="eastAsia"/>
          <w:b w:val="0"/>
          <w:i/>
          <w:color w:val="ff0000"/>
          <w:sz w:val="24"/>
        </w:rPr>
      </w:r>
      <w:r/>
    </w:p>
    <w:p>
      <w:pPr>
        <w:pStyle w:val="1041"/>
        <w:rPr>
          <w:rFonts w:hint="eastAsia"/>
          <w:b/>
          <w:i/>
          <w:color w:val="ff0000"/>
          <w:sz w:val="24"/>
        </w:rPr>
      </w:pPr>
      <w:r>
        <w:rPr>
          <w:rFonts w:hint="eastAsia"/>
          <w:b/>
          <w:i/>
          <w:color w:val="ff0000"/>
          <w:sz w:val="24"/>
        </w:rPr>
      </w:r>
      <w:r/>
    </w:p>
    <w:p>
      <w:pPr>
        <w:pStyle w:val="1026"/>
        <w:rPr>
          <w:rFonts w:hint="eastAsia"/>
          <w:b/>
          <w:i/>
          <w:color w:val="ff0000"/>
          <w:sz w:val="24"/>
        </w:rPr>
      </w:pPr>
      <w:r>
        <w:rPr>
          <w:rFonts w:hint="eastAsia"/>
          <w:b/>
          <w:i/>
          <w:color w:val="ff0000"/>
          <w:sz w:val="24"/>
        </w:rPr>
      </w:r>
      <w:r/>
    </w:p>
    <w:p>
      <w:pPr>
        <w:pStyle w:val="1028"/>
        <w:rPr>
          <w:rFonts w:hint="eastAsia"/>
          <w:b w:val="0"/>
          <w:i/>
          <w:color w:val="ff0000"/>
          <w:sz w:val="24"/>
        </w:rPr>
      </w:pPr>
      <w:r>
        <w:rPr>
          <w:rFonts w:hint="eastAsia"/>
          <w:b w:val="0"/>
          <w:i/>
          <w:color w:val="ff0000"/>
          <w:sz w:val="24"/>
        </w:rPr>
      </w:r>
      <w:r/>
    </w:p>
    <w:p>
      <w:pPr>
        <w:pStyle w:val="1041"/>
        <w:rPr>
          <w:rFonts w:hint="eastAsia"/>
          <w:b/>
          <w:i/>
          <w:color w:val="ff0000"/>
          <w:sz w:val="24"/>
        </w:rPr>
      </w:pPr>
      <w:r>
        <w:rPr>
          <w:rFonts w:hint="eastAsia"/>
          <w:b/>
          <w:i/>
          <w:color w:val="ff0000"/>
          <w:sz w:val="24"/>
        </w:rPr>
      </w:r>
      <w:r/>
    </w:p>
    <w:p>
      <w:pPr>
        <w:pStyle w:val="1026"/>
        <w:rPr>
          <w:rFonts w:hint="eastAsia"/>
          <w:b/>
          <w:i/>
          <w:color w:val="ff0000"/>
          <w:sz w:val="24"/>
        </w:rPr>
      </w:pPr>
      <w:r>
        <w:rPr>
          <w:rFonts w:hint="eastAsia"/>
          <w:b/>
          <w:i/>
          <w:color w:val="ff0000"/>
          <w:sz w:val="24"/>
        </w:rPr>
      </w:r>
      <w:r/>
    </w:p>
    <w:p>
      <w:pPr>
        <w:pStyle w:val="1028"/>
        <w:rPr>
          <w:rFonts w:hint="eastAsia"/>
          <w:b w:val="0"/>
          <w:i/>
          <w:color w:val="ff0000"/>
          <w:sz w:val="24"/>
        </w:rPr>
      </w:pPr>
      <w:r>
        <w:rPr>
          <w:rFonts w:hint="eastAsia"/>
          <w:b w:val="0"/>
          <w:i/>
          <w:color w:val="ff0000"/>
          <w:sz w:val="24"/>
        </w:rPr>
      </w:r>
      <w:r/>
    </w:p>
    <w:p>
      <w:pPr>
        <w:pStyle w:val="1041"/>
        <w:rPr>
          <w:rFonts w:hint="eastAsia"/>
          <w:b/>
          <w:i/>
          <w:color w:val="ff0000"/>
          <w:sz w:val="24"/>
        </w:rPr>
      </w:pPr>
      <w:r>
        <w:rPr>
          <w:rFonts w:hint="eastAsia"/>
          <w:b/>
          <w:i/>
          <w:color w:val="ff0000"/>
          <w:sz w:val="24"/>
        </w:rPr>
      </w:r>
      <w:r/>
    </w:p>
    <w:p>
      <w:pPr>
        <w:pStyle w:val="1026"/>
        <w:rPr>
          <w:rFonts w:hint="eastAsia"/>
          <w:b/>
          <w:i/>
          <w:color w:val="ff0000"/>
          <w:sz w:val="24"/>
        </w:rPr>
      </w:pPr>
      <w:r>
        <w:rPr>
          <w:rFonts w:hint="eastAsia"/>
          <w:b/>
          <w:i/>
          <w:color w:val="ff0000"/>
          <w:sz w:val="24"/>
        </w:rPr>
      </w:r>
      <w:r/>
    </w:p>
    <w:p>
      <w:pPr>
        <w:pStyle w:val="1028"/>
        <w:rPr>
          <w:rFonts w:hint="eastAsia"/>
          <w:b w:val="0"/>
          <w:i/>
          <w:color w:val="ff0000"/>
          <w:sz w:val="24"/>
        </w:rPr>
      </w:pPr>
      <w:r>
        <w:rPr>
          <w:rFonts w:hint="eastAsia"/>
          <w:b w:val="0"/>
          <w:i/>
          <w:color w:val="ff0000"/>
          <w:sz w:val="24"/>
        </w:rPr>
      </w:r>
      <w:r/>
    </w:p>
    <w:p>
      <w:pPr>
        <w:pStyle w:val="1041"/>
        <w:rPr>
          <w:rFonts w:hint="eastAsia"/>
          <w:b/>
          <w:i/>
          <w:color w:val="ff0000"/>
          <w:sz w:val="24"/>
        </w:rPr>
      </w:pPr>
      <w:r>
        <w:rPr>
          <w:rFonts w:hint="eastAsia"/>
          <w:b/>
          <w:i/>
          <w:color w:val="ff0000"/>
          <w:sz w:val="24"/>
        </w:rPr>
      </w:r>
      <w:r/>
    </w:p>
    <w:p>
      <w:pPr>
        <w:pStyle w:val="1026"/>
        <w:rPr>
          <w:rFonts w:hint="eastAsia"/>
          <w:b/>
          <w:i/>
          <w:color w:val="ff0000"/>
          <w:sz w:val="24"/>
        </w:rPr>
      </w:pPr>
      <w:r>
        <w:rPr>
          <w:rFonts w:hint="eastAsia"/>
          <w:b/>
          <w:i/>
          <w:color w:val="ff0000"/>
          <w:sz w:val="24"/>
        </w:rPr>
      </w:r>
      <w:r/>
    </w:p>
    <w:p>
      <w:pPr>
        <w:pStyle w:val="1028"/>
        <w:rPr>
          <w:rFonts w:hint="eastAsia"/>
          <w:b w:val="0"/>
          <w:i/>
          <w:color w:val="ff0000"/>
          <w:sz w:val="24"/>
        </w:rPr>
      </w:pPr>
      <w:r>
        <w:rPr>
          <w:rFonts w:hint="eastAsia"/>
          <w:b w:val="0"/>
          <w:i/>
          <w:color w:val="ff0000"/>
          <w:sz w:val="24"/>
        </w:rPr>
      </w:r>
      <w:r/>
    </w:p>
    <w:p>
      <w:pPr>
        <w:pStyle w:val="1041"/>
        <w:rPr>
          <w:rFonts w:hint="eastAsia"/>
          <w:b/>
          <w:i/>
          <w:color w:val="ff0000"/>
          <w:sz w:val="24"/>
        </w:rPr>
      </w:pPr>
      <w:r>
        <w:rPr>
          <w:rFonts w:hint="eastAsia"/>
          <w:b/>
          <w:i/>
          <w:color w:val="ff0000"/>
          <w:sz w:val="24"/>
        </w:rPr>
      </w:r>
      <w:r/>
    </w:p>
    <w:p>
      <w:pPr>
        <w:pStyle w:val="1026"/>
        <w:rPr>
          <w:rFonts w:hint="eastAsia"/>
          <w:b/>
          <w:i/>
          <w:color w:val="ff0000"/>
          <w:sz w:val="24"/>
        </w:rPr>
      </w:pPr>
      <w:r>
        <w:rPr>
          <w:rFonts w:hint="eastAsia"/>
          <w:b/>
          <w:i/>
          <w:color w:val="ff0000"/>
          <w:sz w:val="24"/>
        </w:rPr>
      </w:r>
      <w:r/>
    </w:p>
    <w:p>
      <w:pPr>
        <w:pStyle w:val="1026"/>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1026"/>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1026"/>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1026"/>
        <w:spacing w:line="360" w:lineRule="auto"/>
        <w:rPr>
          <w:color w:val="000000"/>
          <w:sz w:val="24"/>
          <w:szCs w:val="20"/>
        </w:rPr>
        <w:outlineLvl w:val="2"/>
      </w:pPr>
      <w:r>
        <w:rPr>
          <w:rFonts w:hint="eastAsia"/>
          <w:color w:val="000000"/>
          <w:sz w:val="24"/>
          <w:szCs w:val="20"/>
          <w:lang w:val="en-US" w:eastAsia="zh-CN"/>
        </w:rPr>
        <w:t xml:space="preserve">7</w:t>
      </w:r>
      <w:r>
        <w:rPr>
          <w:color w:val="000000"/>
          <w:sz w:val="24"/>
          <w:szCs w:val="20"/>
        </w:rPr>
        <w:t xml:space="preserve">  合同条款偏离表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color w:val="000000"/>
          <w:sz w:val="24"/>
          <w:szCs w:val="20"/>
        </w:rPr>
      </w:r>
      <w:r/>
    </w:p>
    <w:p>
      <w:pPr>
        <w:pStyle w:val="102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26"/>
        <w:jc w:val="center"/>
        <w:rPr>
          <w:color w:val="000000"/>
          <w:sz w:val="36"/>
          <w:szCs w:val="36"/>
        </w:rPr>
      </w:pPr>
      <w:r>
        <w:rPr>
          <w:color w:val="000000"/>
          <w:sz w:val="36"/>
          <w:szCs w:val="36"/>
        </w:rPr>
      </w:r>
      <w:r/>
    </w:p>
    <w:p>
      <w:pPr>
        <w:pStyle w:val="1026"/>
        <w:ind w:firstLine="360"/>
        <w:jc w:val="left"/>
        <w:spacing w:line="360" w:lineRule="auto"/>
        <w:tabs>
          <w:tab w:val="left" w:pos="1800" w:leader="none"/>
          <w:tab w:val="left" w:pos="5580" w:leader="none"/>
        </w:tabs>
        <w:rPr>
          <w:color w:val="000000"/>
          <w:sz w:val="24"/>
        </w:rPr>
      </w:pPr>
      <w:r>
        <w:rPr>
          <w:color w:val="000000"/>
          <w:sz w:val="24"/>
        </w:rPr>
        <w:t xml:space="preserve">项目编号：_______________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26"/>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26"/>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26"/>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026"/>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26"/>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026"/>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026"/>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026"/>
              <w:jc w:val="center"/>
              <w:rPr>
                <w:color w:val="000000"/>
                <w:sz w:val="24"/>
              </w:rPr>
            </w:pPr>
            <w:r>
              <w:rPr>
                <w:color w:val="000000"/>
                <w:sz w:val="24"/>
              </w:rPr>
              <w:t xml:space="preserve">偏离情况</w:t>
            </w:r>
            <w:r>
              <w:rPr>
                <w:color w:val="000000"/>
                <w:sz w:val="24"/>
              </w:rPr>
            </w:r>
            <w:r/>
          </w:p>
          <w:p>
            <w:pPr>
              <w:pStyle w:val="1026"/>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026"/>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26"/>
              <w:jc w:val="center"/>
              <w:rPr>
                <w:color w:val="000000"/>
                <w:sz w:val="24"/>
              </w:rPr>
            </w:pPr>
            <w:r>
              <w:rPr>
                <w:color w:val="000000"/>
                <w:sz w:val="24"/>
              </w:rPr>
            </w:r>
            <w:r/>
          </w:p>
        </w:tc>
        <w:tc>
          <w:tcPr>
            <w:tcW w:w="1301" w:type="dxa"/>
            <w:vAlign w:val="center"/>
            <w:textDirection w:val="lrTb"/>
            <w:noWrap w:val="false"/>
          </w:tcPr>
          <w:p>
            <w:pPr>
              <w:pStyle w:val="1026"/>
              <w:jc w:val="center"/>
              <w:rPr>
                <w:color w:val="000000"/>
                <w:sz w:val="24"/>
              </w:rPr>
            </w:pPr>
            <w:r>
              <w:rPr>
                <w:color w:val="000000"/>
                <w:sz w:val="24"/>
              </w:rPr>
            </w:r>
            <w:r/>
          </w:p>
        </w:tc>
        <w:tc>
          <w:tcPr>
            <w:tcW w:w="2007" w:type="dxa"/>
            <w:vAlign w:val="center"/>
            <w:textDirection w:val="lrTb"/>
            <w:noWrap w:val="false"/>
          </w:tcPr>
          <w:p>
            <w:pPr>
              <w:pStyle w:val="1026"/>
              <w:jc w:val="center"/>
              <w:rPr>
                <w:color w:val="000000"/>
                <w:sz w:val="24"/>
              </w:rPr>
            </w:pPr>
            <w:r>
              <w:rPr>
                <w:color w:val="000000"/>
                <w:sz w:val="24"/>
              </w:rPr>
            </w:r>
            <w:r/>
          </w:p>
        </w:tc>
        <w:tc>
          <w:tcPr>
            <w:tcW w:w="2008" w:type="dxa"/>
            <w:vAlign w:val="center"/>
            <w:textDirection w:val="lrTb"/>
            <w:noWrap w:val="false"/>
          </w:tcPr>
          <w:p>
            <w:pPr>
              <w:pStyle w:val="1026"/>
              <w:jc w:val="center"/>
              <w:rPr>
                <w:color w:val="000000"/>
                <w:sz w:val="24"/>
              </w:rPr>
            </w:pPr>
            <w:r>
              <w:rPr>
                <w:color w:val="000000"/>
                <w:sz w:val="24"/>
              </w:rPr>
            </w:r>
            <w:r/>
          </w:p>
        </w:tc>
        <w:tc>
          <w:tcPr>
            <w:tcW w:w="2458" w:type="dxa"/>
            <w:vAlign w:val="center"/>
            <w:textDirection w:val="lrTb"/>
            <w:noWrap w:val="false"/>
          </w:tcPr>
          <w:p>
            <w:pPr>
              <w:pStyle w:val="1026"/>
              <w:jc w:val="center"/>
              <w:rPr>
                <w:color w:val="000000"/>
                <w:sz w:val="24"/>
              </w:rPr>
            </w:pPr>
            <w:r>
              <w:rPr>
                <w:color w:val="000000"/>
                <w:sz w:val="24"/>
              </w:rPr>
            </w:r>
            <w:r/>
          </w:p>
        </w:tc>
        <w:tc>
          <w:tcPr>
            <w:tcW w:w="788" w:type="dxa"/>
            <w:vAlign w:val="center"/>
            <w:textDirection w:val="lrTb"/>
            <w:noWrap w:val="false"/>
          </w:tcPr>
          <w:p>
            <w:pPr>
              <w:pStyle w:val="1026"/>
              <w:jc w:val="center"/>
              <w:rPr>
                <w:color w:val="000000"/>
                <w:sz w:val="24"/>
              </w:rPr>
            </w:pPr>
            <w:r>
              <w:rPr>
                <w:color w:val="000000"/>
                <w:sz w:val="24"/>
              </w:rPr>
            </w:r>
            <w:r/>
          </w:p>
        </w:tc>
      </w:tr>
      <w:tr>
        <w:trPr>
          <w:trHeight w:val="930"/>
        </w:trPr>
        <w:tc>
          <w:tcPr>
            <w:tcW w:w="834" w:type="dxa"/>
            <w:vAlign w:val="center"/>
            <w:textDirection w:val="lrTb"/>
            <w:noWrap w:val="false"/>
          </w:tcPr>
          <w:p>
            <w:pPr>
              <w:pStyle w:val="1026"/>
              <w:jc w:val="center"/>
              <w:rPr>
                <w:color w:val="000000"/>
                <w:sz w:val="24"/>
              </w:rPr>
            </w:pPr>
            <w:r>
              <w:rPr>
                <w:color w:val="000000"/>
                <w:sz w:val="24"/>
              </w:rPr>
            </w:r>
            <w:r/>
          </w:p>
        </w:tc>
        <w:tc>
          <w:tcPr>
            <w:tcW w:w="1301" w:type="dxa"/>
            <w:vAlign w:val="center"/>
            <w:textDirection w:val="lrTb"/>
            <w:noWrap w:val="false"/>
          </w:tcPr>
          <w:p>
            <w:pPr>
              <w:pStyle w:val="1026"/>
              <w:jc w:val="center"/>
              <w:rPr>
                <w:color w:val="000000"/>
                <w:sz w:val="24"/>
              </w:rPr>
            </w:pPr>
            <w:r>
              <w:rPr>
                <w:color w:val="000000"/>
                <w:sz w:val="24"/>
              </w:rPr>
            </w:r>
            <w:r/>
          </w:p>
        </w:tc>
        <w:tc>
          <w:tcPr>
            <w:tcW w:w="2007" w:type="dxa"/>
            <w:vAlign w:val="center"/>
            <w:textDirection w:val="lrTb"/>
            <w:noWrap w:val="false"/>
          </w:tcPr>
          <w:p>
            <w:pPr>
              <w:pStyle w:val="1026"/>
              <w:jc w:val="center"/>
              <w:rPr>
                <w:color w:val="000000"/>
                <w:sz w:val="24"/>
              </w:rPr>
            </w:pPr>
            <w:r>
              <w:rPr>
                <w:color w:val="000000"/>
                <w:sz w:val="24"/>
              </w:rPr>
            </w:r>
            <w:r/>
          </w:p>
        </w:tc>
        <w:tc>
          <w:tcPr>
            <w:tcW w:w="2008" w:type="dxa"/>
            <w:vAlign w:val="center"/>
            <w:textDirection w:val="lrTb"/>
            <w:noWrap w:val="false"/>
          </w:tcPr>
          <w:p>
            <w:pPr>
              <w:pStyle w:val="1026"/>
              <w:jc w:val="center"/>
              <w:rPr>
                <w:color w:val="000000"/>
                <w:sz w:val="24"/>
              </w:rPr>
            </w:pPr>
            <w:r>
              <w:rPr>
                <w:color w:val="000000"/>
                <w:sz w:val="24"/>
              </w:rPr>
            </w:r>
            <w:r/>
          </w:p>
        </w:tc>
        <w:tc>
          <w:tcPr>
            <w:tcW w:w="2458" w:type="dxa"/>
            <w:vAlign w:val="center"/>
            <w:textDirection w:val="lrTb"/>
            <w:noWrap w:val="false"/>
          </w:tcPr>
          <w:p>
            <w:pPr>
              <w:pStyle w:val="1026"/>
              <w:jc w:val="center"/>
              <w:rPr>
                <w:color w:val="000000"/>
                <w:sz w:val="24"/>
              </w:rPr>
            </w:pPr>
            <w:r>
              <w:rPr>
                <w:color w:val="000000"/>
                <w:sz w:val="24"/>
              </w:rPr>
            </w:r>
            <w:r/>
          </w:p>
        </w:tc>
        <w:tc>
          <w:tcPr>
            <w:tcW w:w="788" w:type="dxa"/>
            <w:vAlign w:val="center"/>
            <w:textDirection w:val="lrTb"/>
            <w:noWrap w:val="false"/>
          </w:tcPr>
          <w:p>
            <w:pPr>
              <w:pStyle w:val="1026"/>
              <w:jc w:val="center"/>
              <w:rPr>
                <w:color w:val="000000"/>
                <w:sz w:val="24"/>
              </w:rPr>
            </w:pPr>
            <w:r>
              <w:rPr>
                <w:color w:val="000000"/>
                <w:sz w:val="24"/>
              </w:rPr>
            </w:r>
            <w:r/>
          </w:p>
        </w:tc>
      </w:tr>
      <w:tr>
        <w:trPr>
          <w:trHeight w:val="930"/>
        </w:trPr>
        <w:tc>
          <w:tcPr>
            <w:tcW w:w="834" w:type="dxa"/>
            <w:vAlign w:val="center"/>
            <w:textDirection w:val="lrTb"/>
            <w:noWrap w:val="false"/>
          </w:tcPr>
          <w:p>
            <w:pPr>
              <w:pStyle w:val="1026"/>
              <w:jc w:val="center"/>
              <w:rPr>
                <w:color w:val="000000"/>
                <w:sz w:val="24"/>
              </w:rPr>
            </w:pPr>
            <w:r>
              <w:rPr>
                <w:color w:val="000000"/>
                <w:sz w:val="24"/>
              </w:rPr>
            </w:r>
            <w:r/>
          </w:p>
        </w:tc>
        <w:tc>
          <w:tcPr>
            <w:tcW w:w="1301" w:type="dxa"/>
            <w:vAlign w:val="center"/>
            <w:textDirection w:val="lrTb"/>
            <w:noWrap w:val="false"/>
          </w:tcPr>
          <w:p>
            <w:pPr>
              <w:pStyle w:val="1026"/>
              <w:jc w:val="center"/>
              <w:rPr>
                <w:color w:val="000000"/>
                <w:sz w:val="24"/>
              </w:rPr>
            </w:pPr>
            <w:r>
              <w:rPr>
                <w:color w:val="000000"/>
                <w:sz w:val="24"/>
              </w:rPr>
            </w:r>
            <w:r/>
          </w:p>
        </w:tc>
        <w:tc>
          <w:tcPr>
            <w:tcW w:w="2007" w:type="dxa"/>
            <w:vAlign w:val="center"/>
            <w:textDirection w:val="lrTb"/>
            <w:noWrap w:val="false"/>
          </w:tcPr>
          <w:p>
            <w:pPr>
              <w:pStyle w:val="1026"/>
              <w:jc w:val="center"/>
              <w:rPr>
                <w:color w:val="000000"/>
                <w:sz w:val="24"/>
              </w:rPr>
            </w:pPr>
            <w:r>
              <w:rPr>
                <w:color w:val="000000"/>
                <w:sz w:val="24"/>
              </w:rPr>
            </w:r>
            <w:r/>
          </w:p>
        </w:tc>
        <w:tc>
          <w:tcPr>
            <w:tcW w:w="2008" w:type="dxa"/>
            <w:vAlign w:val="center"/>
            <w:textDirection w:val="lrTb"/>
            <w:noWrap w:val="false"/>
          </w:tcPr>
          <w:p>
            <w:pPr>
              <w:pStyle w:val="1026"/>
              <w:jc w:val="center"/>
              <w:rPr>
                <w:color w:val="000000"/>
                <w:sz w:val="24"/>
              </w:rPr>
            </w:pPr>
            <w:r>
              <w:rPr>
                <w:color w:val="000000"/>
                <w:sz w:val="24"/>
              </w:rPr>
            </w:r>
            <w:r/>
          </w:p>
        </w:tc>
        <w:tc>
          <w:tcPr>
            <w:tcW w:w="2458" w:type="dxa"/>
            <w:vAlign w:val="center"/>
            <w:textDirection w:val="lrTb"/>
            <w:noWrap w:val="false"/>
          </w:tcPr>
          <w:p>
            <w:pPr>
              <w:pStyle w:val="1026"/>
              <w:jc w:val="center"/>
              <w:rPr>
                <w:color w:val="000000"/>
                <w:sz w:val="24"/>
              </w:rPr>
            </w:pPr>
            <w:r>
              <w:rPr>
                <w:color w:val="000000"/>
                <w:sz w:val="24"/>
              </w:rPr>
            </w:r>
            <w:r/>
          </w:p>
        </w:tc>
        <w:tc>
          <w:tcPr>
            <w:tcW w:w="788" w:type="dxa"/>
            <w:vAlign w:val="center"/>
            <w:textDirection w:val="lrTb"/>
            <w:noWrap w:val="false"/>
          </w:tcPr>
          <w:p>
            <w:pPr>
              <w:pStyle w:val="1026"/>
              <w:jc w:val="center"/>
              <w:rPr>
                <w:color w:val="000000"/>
                <w:sz w:val="24"/>
              </w:rPr>
            </w:pPr>
            <w:r>
              <w:rPr>
                <w:color w:val="000000"/>
                <w:sz w:val="24"/>
              </w:rPr>
            </w:r>
            <w:r/>
          </w:p>
        </w:tc>
      </w:tr>
      <w:tr>
        <w:trPr>
          <w:trHeight w:val="930"/>
        </w:trPr>
        <w:tc>
          <w:tcPr>
            <w:tcW w:w="834" w:type="dxa"/>
            <w:vAlign w:val="center"/>
            <w:textDirection w:val="lrTb"/>
            <w:noWrap w:val="false"/>
          </w:tcPr>
          <w:p>
            <w:pPr>
              <w:pStyle w:val="1026"/>
              <w:jc w:val="center"/>
              <w:rPr>
                <w:color w:val="000000"/>
                <w:sz w:val="24"/>
              </w:rPr>
            </w:pPr>
            <w:r>
              <w:rPr>
                <w:color w:val="000000"/>
                <w:sz w:val="24"/>
              </w:rPr>
            </w:r>
            <w:r/>
          </w:p>
        </w:tc>
        <w:tc>
          <w:tcPr>
            <w:tcW w:w="1301" w:type="dxa"/>
            <w:vAlign w:val="center"/>
            <w:textDirection w:val="lrTb"/>
            <w:noWrap w:val="false"/>
          </w:tcPr>
          <w:p>
            <w:pPr>
              <w:pStyle w:val="1026"/>
              <w:jc w:val="center"/>
              <w:rPr>
                <w:color w:val="000000"/>
                <w:sz w:val="24"/>
              </w:rPr>
            </w:pPr>
            <w:r>
              <w:rPr>
                <w:color w:val="000000"/>
                <w:sz w:val="24"/>
              </w:rPr>
            </w:r>
            <w:r/>
          </w:p>
        </w:tc>
        <w:tc>
          <w:tcPr>
            <w:tcW w:w="2007" w:type="dxa"/>
            <w:vAlign w:val="center"/>
            <w:textDirection w:val="lrTb"/>
            <w:noWrap w:val="false"/>
          </w:tcPr>
          <w:p>
            <w:pPr>
              <w:pStyle w:val="1026"/>
              <w:jc w:val="center"/>
              <w:rPr>
                <w:color w:val="000000"/>
                <w:sz w:val="24"/>
              </w:rPr>
            </w:pPr>
            <w:r>
              <w:rPr>
                <w:color w:val="000000"/>
                <w:sz w:val="24"/>
              </w:rPr>
            </w:r>
            <w:r/>
          </w:p>
        </w:tc>
        <w:tc>
          <w:tcPr>
            <w:tcW w:w="2008" w:type="dxa"/>
            <w:vAlign w:val="center"/>
            <w:textDirection w:val="lrTb"/>
            <w:noWrap w:val="false"/>
          </w:tcPr>
          <w:p>
            <w:pPr>
              <w:pStyle w:val="1026"/>
              <w:jc w:val="center"/>
              <w:rPr>
                <w:color w:val="000000"/>
                <w:sz w:val="24"/>
              </w:rPr>
            </w:pPr>
            <w:r>
              <w:rPr>
                <w:color w:val="000000"/>
                <w:sz w:val="24"/>
              </w:rPr>
            </w:r>
            <w:r/>
          </w:p>
        </w:tc>
        <w:tc>
          <w:tcPr>
            <w:tcW w:w="2458" w:type="dxa"/>
            <w:vAlign w:val="center"/>
            <w:textDirection w:val="lrTb"/>
            <w:noWrap w:val="false"/>
          </w:tcPr>
          <w:p>
            <w:pPr>
              <w:pStyle w:val="1026"/>
              <w:jc w:val="center"/>
              <w:rPr>
                <w:color w:val="000000"/>
                <w:sz w:val="24"/>
              </w:rPr>
            </w:pPr>
            <w:r>
              <w:rPr>
                <w:color w:val="000000"/>
                <w:sz w:val="24"/>
              </w:rPr>
            </w:r>
            <w:r/>
          </w:p>
        </w:tc>
        <w:tc>
          <w:tcPr>
            <w:tcW w:w="788" w:type="dxa"/>
            <w:vAlign w:val="center"/>
            <w:textDirection w:val="lrTb"/>
            <w:noWrap w:val="false"/>
          </w:tcPr>
          <w:p>
            <w:pPr>
              <w:pStyle w:val="1026"/>
              <w:jc w:val="center"/>
              <w:rPr>
                <w:color w:val="000000"/>
                <w:sz w:val="24"/>
              </w:rPr>
            </w:pPr>
            <w:r>
              <w:rPr>
                <w:color w:val="000000"/>
                <w:sz w:val="24"/>
              </w:rPr>
            </w:r>
            <w:r/>
          </w:p>
        </w:tc>
      </w:tr>
    </w:tbl>
    <w:p>
      <w:pPr>
        <w:pStyle w:val="1026"/>
        <w:jc w:val="left"/>
        <w:tabs>
          <w:tab w:val="left" w:pos="1800" w:leader="none"/>
          <w:tab w:val="left" w:pos="5580" w:leader="none"/>
        </w:tabs>
        <w:rPr>
          <w:color w:val="000000"/>
          <w:sz w:val="24"/>
        </w:rPr>
      </w:pPr>
      <w:r>
        <w:rPr>
          <w:color w:val="000000"/>
          <w:sz w:val="24"/>
        </w:rPr>
      </w:r>
      <w:r/>
    </w:p>
    <w:p>
      <w:pPr>
        <w:pStyle w:val="1026"/>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26"/>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26"/>
        <w:jc w:val="left"/>
        <w:tabs>
          <w:tab w:val="left" w:pos="1800" w:leader="none"/>
          <w:tab w:val="left" w:pos="5580" w:leader="none"/>
        </w:tabs>
        <w:rPr>
          <w:color w:val="000000"/>
          <w:sz w:val="24"/>
        </w:rPr>
      </w:pPr>
      <w:r>
        <w:rPr>
          <w:sz w:val="24"/>
        </w:rPr>
        <w:t xml:space="preserve">2. </w:t>
      </w:r>
      <w:r>
        <w:rPr>
          <w:rFonts w:hint="eastAsia"/>
          <w:sz w:val="24"/>
          <w:lang w:eastAsia="zh-CN"/>
        </w:rPr>
        <w:t xml:space="preserve">“</w:t>
      </w:r>
      <w:r>
        <w:rPr>
          <w:rFonts w:hint="eastAsia"/>
          <w:sz w:val="24"/>
        </w:rPr>
        <w:t xml:space="preserve">偏离情况</w:t>
      </w:r>
      <w:r>
        <w:rPr>
          <w:rFonts w:hint="eastAsia"/>
          <w:sz w:val="24"/>
          <w:lang w:eastAsia="zh-CN"/>
        </w:rPr>
        <w:t xml:space="preserve">”</w:t>
      </w:r>
      <w:r>
        <w:rPr>
          <w:rFonts w:hint="eastAsia"/>
          <w:sz w:val="24"/>
        </w:rPr>
        <w:t xml:space="preserve">列应</w:t>
      </w:r>
      <w:r>
        <w:rPr>
          <w:rFonts w:hint="eastAsia"/>
          <w:color w:val="000000"/>
          <w:sz w:val="24"/>
        </w:rPr>
        <w:t xml:space="preserve">据实</w:t>
      </w:r>
      <w:r>
        <w:rPr>
          <w:rFonts w:hint="eastAsia"/>
          <w:sz w:val="24"/>
        </w:rPr>
        <w:t xml:space="preserve">填写</w:t>
      </w:r>
      <w:r>
        <w:rPr>
          <w:rFonts w:hint="eastAsia"/>
          <w:sz w:val="24"/>
          <w:lang w:eastAsia="zh-CN"/>
        </w:rPr>
        <w:t xml:space="preserve">“</w:t>
      </w:r>
      <w:r>
        <w:rPr>
          <w:rFonts w:hint="eastAsia"/>
          <w:sz w:val="24"/>
        </w:rPr>
        <w:t xml:space="preserve">正偏离</w:t>
      </w:r>
      <w:r>
        <w:rPr>
          <w:rFonts w:hint="eastAsia"/>
          <w:sz w:val="24"/>
          <w:lang w:eastAsia="zh-CN"/>
        </w:rPr>
        <w:t xml:space="preserve">”</w:t>
      </w:r>
      <w:r>
        <w:rPr>
          <w:rFonts w:hint="eastAsia"/>
          <w:sz w:val="24"/>
        </w:rPr>
        <w:t xml:space="preserve">或</w:t>
      </w:r>
      <w:r>
        <w:rPr>
          <w:rFonts w:hint="eastAsia"/>
          <w:sz w:val="24"/>
          <w:lang w:eastAsia="zh-CN"/>
        </w:rPr>
        <w:t xml:space="preserve">“</w:t>
      </w:r>
      <w:r>
        <w:rPr>
          <w:rFonts w:hint="eastAsia"/>
          <w:sz w:val="24"/>
        </w:rPr>
        <w:t xml:space="preserve">负偏离</w:t>
      </w:r>
      <w:r>
        <w:rPr>
          <w:rFonts w:hint="eastAsia"/>
          <w:sz w:val="24"/>
          <w:lang w:eastAsia="zh-CN"/>
        </w:rPr>
        <w:t xml:space="preserve">”</w:t>
      </w:r>
      <w:r>
        <w:rPr>
          <w:rFonts w:hint="eastAsia"/>
          <w:sz w:val="24"/>
        </w:rPr>
        <w:t xml:space="preserve">。</w:t>
      </w:r>
      <w:r>
        <w:rPr>
          <w:color w:val="000000"/>
          <w:sz w:val="24"/>
        </w:rPr>
      </w:r>
      <w:r/>
    </w:p>
    <w:p>
      <w:pPr>
        <w:pStyle w:val="1026"/>
        <w:spacing w:line="360" w:lineRule="auto"/>
        <w:rPr>
          <w:color w:val="000000"/>
          <w:sz w:val="24"/>
          <w:szCs w:val="20"/>
        </w:rPr>
      </w:pPr>
      <w:r>
        <w:rPr>
          <w:color w:val="000000"/>
          <w:sz w:val="24"/>
          <w:szCs w:val="20"/>
        </w:rPr>
      </w:r>
      <w:r/>
    </w:p>
    <w:p>
      <w:pPr>
        <w:pStyle w:val="102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6"/>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8</w:t>
      </w:r>
      <w:r>
        <w:rPr>
          <w:color w:val="000000"/>
          <w:sz w:val="24"/>
          <w:szCs w:val="20"/>
        </w:rPr>
        <w:t xml:space="preserve">  </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Pr>
          <w:color w:val="000000"/>
          <w:sz w:val="24"/>
          <w:szCs w:val="20"/>
        </w:rPr>
        <w:t xml:space="preserve">采购需求偏离表</w:t>
      </w:r>
      <w:r>
        <w:rPr>
          <w:color w:val="000000"/>
          <w:sz w:val="24"/>
          <w:szCs w:val="20"/>
        </w:rPr>
      </w:r>
      <w:r/>
    </w:p>
    <w:p>
      <w:pPr>
        <w:pStyle w:val="102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26"/>
        <w:jc w:val="center"/>
        <w:rPr>
          <w:color w:val="000000"/>
          <w:sz w:val="36"/>
          <w:szCs w:val="36"/>
        </w:rPr>
      </w:pPr>
      <w:r>
        <w:rPr>
          <w:color w:val="000000"/>
          <w:sz w:val="36"/>
          <w:szCs w:val="36"/>
        </w:rPr>
      </w:r>
      <w:r/>
    </w:p>
    <w:p>
      <w:pPr>
        <w:pStyle w:val="1026"/>
        <w:ind w:firstLine="360"/>
        <w:jc w:val="left"/>
        <w:spacing w:line="360" w:lineRule="auto"/>
        <w:tabs>
          <w:tab w:val="left" w:pos="1800" w:leader="none"/>
          <w:tab w:val="left" w:pos="5580" w:leader="none"/>
        </w:tabs>
        <w:rPr>
          <w:color w:val="000000"/>
          <w:sz w:val="24"/>
        </w:rPr>
      </w:pPr>
      <w:r>
        <w:rPr>
          <w:color w:val="000000"/>
          <w:sz w:val="24"/>
        </w:rPr>
        <w:t xml:space="preserve">项目编号：_____________________     项目名称：_______________________</w:t>
      </w:r>
      <w:r>
        <w:rPr>
          <w:color w:val="000000"/>
          <w:sz w:val="24"/>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26"/>
              <w:jc w:val="left"/>
              <w:rPr>
                <w:b/>
                <w:sz w:val="24"/>
              </w:rPr>
            </w:pPr>
            <w:r>
              <w:rPr>
                <w:rFonts w:hint="eastAsia"/>
                <w:b/>
                <w:sz w:val="24"/>
              </w:rPr>
              <w:t xml:space="preserve">对本项目采购需求的偏离情况（请进行勾选）：</w:t>
            </w:r>
            <w:r>
              <w:rPr>
                <w:b/>
                <w:sz w:val="24"/>
              </w:rPr>
            </w:r>
            <w:r/>
          </w:p>
          <w:p>
            <w:pPr>
              <w:pStyle w:val="1026"/>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026"/>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1026"/>
              <w:jc w:val="center"/>
              <w:rPr>
                <w:sz w:val="24"/>
              </w:rPr>
            </w:pPr>
            <w:r>
              <w:rPr>
                <w:sz w:val="24"/>
              </w:rPr>
              <w:t xml:space="preserve">序号</w:t>
            </w:r>
            <w:r>
              <w:rPr>
                <w:sz w:val="24"/>
              </w:rPr>
            </w:r>
            <w:r/>
          </w:p>
        </w:tc>
        <w:tc>
          <w:tcPr>
            <w:tcW w:w="1482" w:type="dxa"/>
            <w:vAlign w:val="center"/>
            <w:textDirection w:val="lrTb"/>
            <w:noWrap w:val="false"/>
          </w:tcPr>
          <w:p>
            <w:pPr>
              <w:pStyle w:val="1026"/>
              <w:jc w:val="center"/>
              <w:rPr>
                <w:sz w:val="24"/>
              </w:rPr>
            </w:pPr>
            <w:r>
              <w:rPr>
                <w:sz w:val="24"/>
              </w:rPr>
              <w:t xml:space="preserve">磋商文件条目号</w:t>
            </w:r>
            <w:r>
              <w:rPr>
                <w:rFonts w:hint="eastAsia"/>
                <w:sz w:val="24"/>
                <w:lang w:eastAsia="zh-CN"/>
              </w:rPr>
              <w:t xml:space="preserve">（</w:t>
            </w:r>
            <w:r>
              <w:rPr>
                <w:sz w:val="24"/>
              </w:rPr>
              <w:t xml:space="preserve">页码)</w:t>
            </w:r>
            <w:r>
              <w:rPr>
                <w:sz w:val="24"/>
              </w:rPr>
            </w:r>
            <w:r/>
          </w:p>
        </w:tc>
        <w:tc>
          <w:tcPr>
            <w:tcW w:w="2384" w:type="dxa"/>
            <w:vAlign w:val="center"/>
            <w:textDirection w:val="lrTb"/>
            <w:noWrap w:val="false"/>
          </w:tcPr>
          <w:p>
            <w:pPr>
              <w:pStyle w:val="1026"/>
              <w:jc w:val="center"/>
              <w:rPr>
                <w:sz w:val="24"/>
              </w:rPr>
            </w:pPr>
            <w:r>
              <w:rPr>
                <w:sz w:val="24"/>
              </w:rPr>
              <w:t xml:space="preserve">磋商文件要求</w:t>
            </w:r>
            <w:r>
              <w:rPr>
                <w:sz w:val="24"/>
              </w:rPr>
            </w:r>
            <w:r/>
          </w:p>
        </w:tc>
        <w:tc>
          <w:tcPr>
            <w:tcW w:w="2126" w:type="dxa"/>
            <w:vAlign w:val="center"/>
            <w:textDirection w:val="lrTb"/>
            <w:noWrap w:val="false"/>
          </w:tcPr>
          <w:p>
            <w:pPr>
              <w:pStyle w:val="1026"/>
              <w:jc w:val="center"/>
              <w:rPr>
                <w:sz w:val="24"/>
              </w:rPr>
            </w:pPr>
            <w:r>
              <w:rPr>
                <w:sz w:val="24"/>
              </w:rPr>
              <w:t xml:space="preserve">响应内容</w:t>
            </w:r>
            <w:r>
              <w:rPr>
                <w:sz w:val="24"/>
              </w:rPr>
            </w:r>
            <w:r/>
          </w:p>
        </w:tc>
        <w:tc>
          <w:tcPr>
            <w:tcW w:w="1875" w:type="dxa"/>
            <w:vAlign w:val="center"/>
            <w:textDirection w:val="lrTb"/>
            <w:noWrap w:val="false"/>
          </w:tcPr>
          <w:p>
            <w:pPr>
              <w:pStyle w:val="1026"/>
              <w:jc w:val="center"/>
              <w:rPr>
                <w:sz w:val="24"/>
              </w:rPr>
            </w:pPr>
            <w:r>
              <w:rPr>
                <w:sz w:val="24"/>
              </w:rPr>
              <w:t xml:space="preserve">偏离情况</w:t>
            </w:r>
            <w:r>
              <w:rPr>
                <w:sz w:val="24"/>
              </w:rPr>
            </w:r>
            <w:r/>
          </w:p>
          <w:p>
            <w:pPr>
              <w:pStyle w:val="1026"/>
              <w:jc w:val="center"/>
              <w:rPr>
                <w:sz w:val="24"/>
              </w:rPr>
            </w:pPr>
            <w:r>
              <w:rPr>
                <w:sz w:val="24"/>
                <w:szCs w:val="21"/>
              </w:rPr>
              <w:t xml:space="preserve">（据实填写）</w:t>
            </w:r>
            <w:r>
              <w:rPr>
                <w:sz w:val="24"/>
              </w:rPr>
            </w:r>
            <w:r/>
          </w:p>
        </w:tc>
        <w:tc>
          <w:tcPr>
            <w:tcW w:w="1009" w:type="dxa"/>
            <w:vAlign w:val="center"/>
            <w:textDirection w:val="lrTb"/>
            <w:noWrap w:val="false"/>
          </w:tcPr>
          <w:p>
            <w:pPr>
              <w:pStyle w:val="1026"/>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026"/>
              <w:jc w:val="center"/>
              <w:rPr>
                <w:sz w:val="24"/>
              </w:rPr>
            </w:pPr>
            <w:r>
              <w:rPr>
                <w:sz w:val="24"/>
              </w:rPr>
            </w:r>
            <w:r/>
          </w:p>
        </w:tc>
        <w:tc>
          <w:tcPr>
            <w:tcW w:w="1482" w:type="dxa"/>
            <w:vAlign w:val="center"/>
            <w:textDirection w:val="lrTb"/>
            <w:noWrap w:val="false"/>
          </w:tcPr>
          <w:p>
            <w:pPr>
              <w:pStyle w:val="1026"/>
              <w:jc w:val="center"/>
              <w:rPr>
                <w:sz w:val="24"/>
              </w:rPr>
            </w:pPr>
            <w:r>
              <w:rPr>
                <w:sz w:val="24"/>
              </w:rPr>
            </w:r>
            <w:r/>
          </w:p>
        </w:tc>
        <w:tc>
          <w:tcPr>
            <w:tcW w:w="2384" w:type="dxa"/>
            <w:vAlign w:val="center"/>
            <w:textDirection w:val="lrTb"/>
            <w:noWrap w:val="false"/>
          </w:tcPr>
          <w:p>
            <w:pPr>
              <w:pStyle w:val="1026"/>
              <w:jc w:val="center"/>
              <w:rPr>
                <w:sz w:val="24"/>
              </w:rPr>
            </w:pPr>
            <w:r>
              <w:rPr>
                <w:sz w:val="24"/>
              </w:rPr>
            </w:r>
            <w:r/>
          </w:p>
        </w:tc>
        <w:tc>
          <w:tcPr>
            <w:tcW w:w="2126" w:type="dxa"/>
            <w:vAlign w:val="center"/>
            <w:textDirection w:val="lrTb"/>
            <w:noWrap w:val="false"/>
          </w:tcPr>
          <w:p>
            <w:pPr>
              <w:pStyle w:val="1026"/>
              <w:jc w:val="center"/>
              <w:rPr>
                <w:sz w:val="24"/>
              </w:rPr>
            </w:pPr>
            <w:r>
              <w:rPr>
                <w:sz w:val="24"/>
              </w:rPr>
            </w:r>
            <w:r/>
          </w:p>
        </w:tc>
        <w:tc>
          <w:tcPr>
            <w:tcW w:w="1875" w:type="dxa"/>
            <w:vAlign w:val="center"/>
            <w:textDirection w:val="lrTb"/>
            <w:noWrap w:val="false"/>
          </w:tcPr>
          <w:p>
            <w:pPr>
              <w:pStyle w:val="1026"/>
              <w:jc w:val="center"/>
              <w:rPr>
                <w:sz w:val="24"/>
              </w:rPr>
            </w:pPr>
            <w:r>
              <w:rPr>
                <w:sz w:val="24"/>
              </w:rPr>
            </w:r>
            <w:r/>
          </w:p>
        </w:tc>
        <w:tc>
          <w:tcPr>
            <w:tcW w:w="1009" w:type="dxa"/>
            <w:vAlign w:val="center"/>
            <w:textDirection w:val="lrTb"/>
            <w:noWrap w:val="false"/>
          </w:tcPr>
          <w:p>
            <w:pPr>
              <w:pStyle w:val="1026"/>
              <w:jc w:val="center"/>
              <w:rPr>
                <w:sz w:val="24"/>
              </w:rPr>
            </w:pPr>
            <w:r>
              <w:rPr>
                <w:sz w:val="24"/>
              </w:rPr>
            </w:r>
            <w:r/>
          </w:p>
        </w:tc>
      </w:tr>
      <w:tr>
        <w:trPr>
          <w:trHeight w:val="930"/>
        </w:trPr>
        <w:tc>
          <w:tcPr>
            <w:tcW w:w="775" w:type="dxa"/>
            <w:vAlign w:val="center"/>
            <w:textDirection w:val="lrTb"/>
            <w:noWrap w:val="false"/>
          </w:tcPr>
          <w:p>
            <w:pPr>
              <w:pStyle w:val="1026"/>
              <w:jc w:val="center"/>
              <w:rPr>
                <w:sz w:val="24"/>
              </w:rPr>
            </w:pPr>
            <w:r>
              <w:rPr>
                <w:sz w:val="24"/>
              </w:rPr>
            </w:r>
            <w:r/>
          </w:p>
        </w:tc>
        <w:tc>
          <w:tcPr>
            <w:tcW w:w="1482" w:type="dxa"/>
            <w:vAlign w:val="center"/>
            <w:textDirection w:val="lrTb"/>
            <w:noWrap w:val="false"/>
          </w:tcPr>
          <w:p>
            <w:pPr>
              <w:pStyle w:val="1026"/>
              <w:jc w:val="center"/>
              <w:rPr>
                <w:sz w:val="24"/>
              </w:rPr>
            </w:pPr>
            <w:r>
              <w:rPr>
                <w:sz w:val="24"/>
              </w:rPr>
            </w:r>
            <w:r/>
          </w:p>
        </w:tc>
        <w:tc>
          <w:tcPr>
            <w:tcW w:w="2384" w:type="dxa"/>
            <w:vAlign w:val="center"/>
            <w:textDirection w:val="lrTb"/>
            <w:noWrap w:val="false"/>
          </w:tcPr>
          <w:p>
            <w:pPr>
              <w:pStyle w:val="1026"/>
              <w:jc w:val="center"/>
              <w:rPr>
                <w:sz w:val="24"/>
              </w:rPr>
            </w:pPr>
            <w:r>
              <w:rPr>
                <w:sz w:val="24"/>
              </w:rPr>
            </w:r>
            <w:r/>
          </w:p>
        </w:tc>
        <w:tc>
          <w:tcPr>
            <w:tcW w:w="2126" w:type="dxa"/>
            <w:vAlign w:val="center"/>
            <w:textDirection w:val="lrTb"/>
            <w:noWrap w:val="false"/>
          </w:tcPr>
          <w:p>
            <w:pPr>
              <w:pStyle w:val="1026"/>
              <w:jc w:val="center"/>
              <w:rPr>
                <w:sz w:val="24"/>
              </w:rPr>
            </w:pPr>
            <w:r>
              <w:rPr>
                <w:sz w:val="24"/>
              </w:rPr>
            </w:r>
            <w:r/>
          </w:p>
        </w:tc>
        <w:tc>
          <w:tcPr>
            <w:tcW w:w="1875" w:type="dxa"/>
            <w:vAlign w:val="center"/>
            <w:textDirection w:val="lrTb"/>
            <w:noWrap w:val="false"/>
          </w:tcPr>
          <w:p>
            <w:pPr>
              <w:pStyle w:val="1026"/>
              <w:jc w:val="center"/>
              <w:rPr>
                <w:sz w:val="24"/>
              </w:rPr>
            </w:pPr>
            <w:r>
              <w:rPr>
                <w:sz w:val="24"/>
              </w:rPr>
            </w:r>
            <w:r/>
          </w:p>
        </w:tc>
        <w:tc>
          <w:tcPr>
            <w:tcW w:w="1009" w:type="dxa"/>
            <w:vAlign w:val="center"/>
            <w:textDirection w:val="lrTb"/>
            <w:noWrap w:val="false"/>
          </w:tcPr>
          <w:p>
            <w:pPr>
              <w:pStyle w:val="1026"/>
              <w:jc w:val="center"/>
              <w:rPr>
                <w:sz w:val="24"/>
              </w:rPr>
            </w:pPr>
            <w:r>
              <w:rPr>
                <w:sz w:val="24"/>
              </w:rPr>
            </w:r>
            <w:r/>
          </w:p>
        </w:tc>
      </w:tr>
      <w:tr>
        <w:trPr>
          <w:trHeight w:val="930"/>
        </w:trPr>
        <w:tc>
          <w:tcPr>
            <w:tcW w:w="775" w:type="dxa"/>
            <w:vAlign w:val="center"/>
            <w:textDirection w:val="lrTb"/>
            <w:noWrap w:val="false"/>
          </w:tcPr>
          <w:p>
            <w:pPr>
              <w:pStyle w:val="1026"/>
              <w:jc w:val="center"/>
              <w:rPr>
                <w:sz w:val="24"/>
              </w:rPr>
            </w:pPr>
            <w:r>
              <w:rPr>
                <w:sz w:val="24"/>
              </w:rPr>
            </w:r>
            <w:r/>
          </w:p>
        </w:tc>
        <w:tc>
          <w:tcPr>
            <w:tcW w:w="1482" w:type="dxa"/>
            <w:vAlign w:val="center"/>
            <w:textDirection w:val="lrTb"/>
            <w:noWrap w:val="false"/>
          </w:tcPr>
          <w:p>
            <w:pPr>
              <w:pStyle w:val="1026"/>
              <w:jc w:val="center"/>
              <w:rPr>
                <w:sz w:val="24"/>
              </w:rPr>
            </w:pPr>
            <w:r>
              <w:rPr>
                <w:sz w:val="24"/>
              </w:rPr>
            </w:r>
            <w:r/>
          </w:p>
        </w:tc>
        <w:tc>
          <w:tcPr>
            <w:tcW w:w="2384" w:type="dxa"/>
            <w:vAlign w:val="center"/>
            <w:textDirection w:val="lrTb"/>
            <w:noWrap w:val="false"/>
          </w:tcPr>
          <w:p>
            <w:pPr>
              <w:pStyle w:val="1026"/>
              <w:jc w:val="center"/>
              <w:rPr>
                <w:sz w:val="24"/>
              </w:rPr>
            </w:pPr>
            <w:r>
              <w:rPr>
                <w:sz w:val="24"/>
              </w:rPr>
            </w:r>
            <w:r/>
          </w:p>
        </w:tc>
        <w:tc>
          <w:tcPr>
            <w:tcW w:w="2126" w:type="dxa"/>
            <w:vAlign w:val="center"/>
            <w:textDirection w:val="lrTb"/>
            <w:noWrap w:val="false"/>
          </w:tcPr>
          <w:p>
            <w:pPr>
              <w:pStyle w:val="1026"/>
              <w:jc w:val="center"/>
              <w:rPr>
                <w:sz w:val="24"/>
              </w:rPr>
            </w:pPr>
            <w:r>
              <w:rPr>
                <w:sz w:val="24"/>
              </w:rPr>
            </w:r>
            <w:r/>
          </w:p>
        </w:tc>
        <w:tc>
          <w:tcPr>
            <w:tcW w:w="1875" w:type="dxa"/>
            <w:vAlign w:val="center"/>
            <w:textDirection w:val="lrTb"/>
            <w:noWrap w:val="false"/>
          </w:tcPr>
          <w:p>
            <w:pPr>
              <w:pStyle w:val="1026"/>
              <w:jc w:val="center"/>
              <w:rPr>
                <w:sz w:val="24"/>
              </w:rPr>
            </w:pPr>
            <w:r>
              <w:rPr>
                <w:sz w:val="24"/>
              </w:rPr>
            </w:r>
            <w:r/>
          </w:p>
        </w:tc>
        <w:tc>
          <w:tcPr>
            <w:tcW w:w="1009" w:type="dxa"/>
            <w:vAlign w:val="center"/>
            <w:textDirection w:val="lrTb"/>
            <w:noWrap w:val="false"/>
          </w:tcPr>
          <w:p>
            <w:pPr>
              <w:pStyle w:val="1026"/>
              <w:jc w:val="center"/>
              <w:rPr>
                <w:sz w:val="24"/>
              </w:rPr>
            </w:pPr>
            <w:r>
              <w:rPr>
                <w:sz w:val="24"/>
              </w:rPr>
            </w:r>
            <w:r/>
          </w:p>
        </w:tc>
      </w:tr>
      <w:tr>
        <w:trPr>
          <w:trHeight w:val="930"/>
        </w:trPr>
        <w:tc>
          <w:tcPr>
            <w:tcW w:w="775" w:type="dxa"/>
            <w:vAlign w:val="center"/>
            <w:textDirection w:val="lrTb"/>
            <w:noWrap w:val="false"/>
          </w:tcPr>
          <w:p>
            <w:pPr>
              <w:pStyle w:val="1026"/>
              <w:jc w:val="center"/>
              <w:rPr>
                <w:sz w:val="24"/>
              </w:rPr>
            </w:pPr>
            <w:r>
              <w:rPr>
                <w:sz w:val="24"/>
              </w:rPr>
            </w:r>
            <w:r/>
          </w:p>
        </w:tc>
        <w:tc>
          <w:tcPr>
            <w:tcW w:w="1482" w:type="dxa"/>
            <w:vAlign w:val="center"/>
            <w:textDirection w:val="lrTb"/>
            <w:noWrap w:val="false"/>
          </w:tcPr>
          <w:p>
            <w:pPr>
              <w:pStyle w:val="1026"/>
              <w:jc w:val="center"/>
              <w:rPr>
                <w:sz w:val="24"/>
              </w:rPr>
            </w:pPr>
            <w:r>
              <w:rPr>
                <w:sz w:val="24"/>
              </w:rPr>
            </w:r>
            <w:r/>
          </w:p>
        </w:tc>
        <w:tc>
          <w:tcPr>
            <w:tcW w:w="2384" w:type="dxa"/>
            <w:vAlign w:val="center"/>
            <w:textDirection w:val="lrTb"/>
            <w:noWrap w:val="false"/>
          </w:tcPr>
          <w:p>
            <w:pPr>
              <w:pStyle w:val="1026"/>
              <w:jc w:val="center"/>
              <w:rPr>
                <w:sz w:val="24"/>
              </w:rPr>
            </w:pPr>
            <w:r>
              <w:rPr>
                <w:sz w:val="24"/>
              </w:rPr>
            </w:r>
            <w:r/>
          </w:p>
        </w:tc>
        <w:tc>
          <w:tcPr>
            <w:tcW w:w="2126" w:type="dxa"/>
            <w:vAlign w:val="center"/>
            <w:textDirection w:val="lrTb"/>
            <w:noWrap w:val="false"/>
          </w:tcPr>
          <w:p>
            <w:pPr>
              <w:pStyle w:val="1026"/>
              <w:jc w:val="center"/>
              <w:rPr>
                <w:sz w:val="24"/>
              </w:rPr>
            </w:pPr>
            <w:r>
              <w:rPr>
                <w:sz w:val="24"/>
              </w:rPr>
            </w:r>
            <w:r/>
          </w:p>
        </w:tc>
        <w:tc>
          <w:tcPr>
            <w:tcW w:w="1875" w:type="dxa"/>
            <w:vAlign w:val="center"/>
            <w:textDirection w:val="lrTb"/>
            <w:noWrap w:val="false"/>
          </w:tcPr>
          <w:p>
            <w:pPr>
              <w:pStyle w:val="1026"/>
              <w:jc w:val="center"/>
              <w:rPr>
                <w:sz w:val="24"/>
              </w:rPr>
            </w:pPr>
            <w:r>
              <w:rPr>
                <w:sz w:val="24"/>
              </w:rPr>
            </w:r>
            <w:r/>
          </w:p>
        </w:tc>
        <w:tc>
          <w:tcPr>
            <w:tcW w:w="1009" w:type="dxa"/>
            <w:vAlign w:val="center"/>
            <w:textDirection w:val="lrTb"/>
            <w:noWrap w:val="false"/>
          </w:tcPr>
          <w:p>
            <w:pPr>
              <w:pStyle w:val="1026"/>
              <w:jc w:val="center"/>
              <w:rPr>
                <w:sz w:val="24"/>
              </w:rPr>
            </w:pPr>
            <w:r>
              <w:rPr>
                <w:sz w:val="24"/>
              </w:rPr>
            </w:r>
            <w:r/>
          </w:p>
        </w:tc>
      </w:tr>
      <w:tr>
        <w:trPr>
          <w:trHeight w:val="930"/>
        </w:trPr>
        <w:tc>
          <w:tcPr>
            <w:tcW w:w="775" w:type="dxa"/>
            <w:vAlign w:val="center"/>
            <w:textDirection w:val="lrTb"/>
            <w:noWrap w:val="false"/>
          </w:tcPr>
          <w:p>
            <w:pPr>
              <w:pStyle w:val="1026"/>
              <w:jc w:val="center"/>
              <w:rPr>
                <w:sz w:val="24"/>
              </w:rPr>
            </w:pPr>
            <w:r>
              <w:rPr>
                <w:sz w:val="24"/>
              </w:rPr>
            </w:r>
            <w:r/>
          </w:p>
        </w:tc>
        <w:tc>
          <w:tcPr>
            <w:tcW w:w="1482" w:type="dxa"/>
            <w:vAlign w:val="center"/>
            <w:textDirection w:val="lrTb"/>
            <w:noWrap w:val="false"/>
          </w:tcPr>
          <w:p>
            <w:pPr>
              <w:pStyle w:val="1026"/>
              <w:jc w:val="center"/>
              <w:rPr>
                <w:sz w:val="24"/>
              </w:rPr>
            </w:pPr>
            <w:r>
              <w:rPr>
                <w:sz w:val="24"/>
              </w:rPr>
            </w:r>
            <w:r/>
          </w:p>
        </w:tc>
        <w:tc>
          <w:tcPr>
            <w:tcW w:w="2384" w:type="dxa"/>
            <w:vAlign w:val="center"/>
            <w:textDirection w:val="lrTb"/>
            <w:noWrap w:val="false"/>
          </w:tcPr>
          <w:p>
            <w:pPr>
              <w:pStyle w:val="1026"/>
              <w:jc w:val="center"/>
              <w:rPr>
                <w:sz w:val="24"/>
              </w:rPr>
            </w:pPr>
            <w:r>
              <w:rPr>
                <w:sz w:val="24"/>
              </w:rPr>
            </w:r>
            <w:r/>
          </w:p>
        </w:tc>
        <w:tc>
          <w:tcPr>
            <w:tcW w:w="2126" w:type="dxa"/>
            <w:vAlign w:val="center"/>
            <w:textDirection w:val="lrTb"/>
            <w:noWrap w:val="false"/>
          </w:tcPr>
          <w:p>
            <w:pPr>
              <w:pStyle w:val="1026"/>
              <w:jc w:val="center"/>
              <w:rPr>
                <w:sz w:val="24"/>
              </w:rPr>
            </w:pPr>
            <w:r>
              <w:rPr>
                <w:sz w:val="24"/>
              </w:rPr>
            </w:r>
            <w:r/>
          </w:p>
        </w:tc>
        <w:tc>
          <w:tcPr>
            <w:tcW w:w="1875" w:type="dxa"/>
            <w:vAlign w:val="center"/>
            <w:textDirection w:val="lrTb"/>
            <w:noWrap w:val="false"/>
          </w:tcPr>
          <w:p>
            <w:pPr>
              <w:pStyle w:val="1026"/>
              <w:jc w:val="center"/>
              <w:rPr>
                <w:sz w:val="24"/>
              </w:rPr>
            </w:pPr>
            <w:r>
              <w:rPr>
                <w:sz w:val="24"/>
              </w:rPr>
            </w:r>
            <w:r/>
          </w:p>
        </w:tc>
        <w:tc>
          <w:tcPr>
            <w:tcW w:w="1009" w:type="dxa"/>
            <w:vAlign w:val="center"/>
            <w:textDirection w:val="lrTb"/>
            <w:noWrap w:val="false"/>
          </w:tcPr>
          <w:p>
            <w:pPr>
              <w:pStyle w:val="1026"/>
              <w:jc w:val="center"/>
              <w:rPr>
                <w:sz w:val="24"/>
              </w:rPr>
            </w:pPr>
            <w:r>
              <w:rPr>
                <w:sz w:val="24"/>
              </w:rPr>
            </w:r>
            <w:r/>
          </w:p>
        </w:tc>
      </w:tr>
      <w:tr>
        <w:trPr>
          <w:trHeight w:val="930"/>
        </w:trPr>
        <w:tc>
          <w:tcPr>
            <w:tcW w:w="775" w:type="dxa"/>
            <w:vAlign w:val="center"/>
            <w:textDirection w:val="lrTb"/>
            <w:noWrap w:val="false"/>
          </w:tcPr>
          <w:p>
            <w:pPr>
              <w:pStyle w:val="1026"/>
              <w:jc w:val="center"/>
              <w:rPr>
                <w:sz w:val="24"/>
              </w:rPr>
            </w:pPr>
            <w:r>
              <w:rPr>
                <w:sz w:val="24"/>
              </w:rPr>
            </w:r>
            <w:r/>
          </w:p>
        </w:tc>
        <w:tc>
          <w:tcPr>
            <w:tcW w:w="1482" w:type="dxa"/>
            <w:vAlign w:val="center"/>
            <w:textDirection w:val="lrTb"/>
            <w:noWrap w:val="false"/>
          </w:tcPr>
          <w:p>
            <w:pPr>
              <w:pStyle w:val="1026"/>
              <w:jc w:val="center"/>
              <w:rPr>
                <w:sz w:val="24"/>
              </w:rPr>
            </w:pPr>
            <w:r>
              <w:rPr>
                <w:sz w:val="24"/>
              </w:rPr>
            </w:r>
            <w:r/>
          </w:p>
        </w:tc>
        <w:tc>
          <w:tcPr>
            <w:tcW w:w="2384" w:type="dxa"/>
            <w:vAlign w:val="center"/>
            <w:textDirection w:val="lrTb"/>
            <w:noWrap w:val="false"/>
          </w:tcPr>
          <w:p>
            <w:pPr>
              <w:pStyle w:val="1026"/>
              <w:jc w:val="center"/>
              <w:rPr>
                <w:sz w:val="24"/>
              </w:rPr>
            </w:pPr>
            <w:r>
              <w:rPr>
                <w:sz w:val="24"/>
              </w:rPr>
            </w:r>
            <w:r/>
          </w:p>
        </w:tc>
        <w:tc>
          <w:tcPr>
            <w:tcW w:w="2126" w:type="dxa"/>
            <w:vAlign w:val="center"/>
            <w:textDirection w:val="lrTb"/>
            <w:noWrap w:val="false"/>
          </w:tcPr>
          <w:p>
            <w:pPr>
              <w:pStyle w:val="1026"/>
              <w:jc w:val="center"/>
              <w:rPr>
                <w:sz w:val="24"/>
              </w:rPr>
            </w:pPr>
            <w:r>
              <w:rPr>
                <w:sz w:val="24"/>
              </w:rPr>
            </w:r>
            <w:r/>
          </w:p>
        </w:tc>
        <w:tc>
          <w:tcPr>
            <w:tcW w:w="1875" w:type="dxa"/>
            <w:vAlign w:val="center"/>
            <w:textDirection w:val="lrTb"/>
            <w:noWrap w:val="false"/>
          </w:tcPr>
          <w:p>
            <w:pPr>
              <w:pStyle w:val="1026"/>
              <w:jc w:val="center"/>
              <w:rPr>
                <w:sz w:val="24"/>
              </w:rPr>
            </w:pPr>
            <w:r>
              <w:rPr>
                <w:sz w:val="24"/>
              </w:rPr>
            </w:r>
            <w:r/>
          </w:p>
        </w:tc>
        <w:tc>
          <w:tcPr>
            <w:tcW w:w="1009" w:type="dxa"/>
            <w:vAlign w:val="center"/>
            <w:textDirection w:val="lrTb"/>
            <w:noWrap w:val="false"/>
          </w:tcPr>
          <w:p>
            <w:pPr>
              <w:pStyle w:val="1026"/>
              <w:jc w:val="center"/>
              <w:rPr>
                <w:sz w:val="24"/>
              </w:rPr>
            </w:pPr>
            <w:r>
              <w:rPr>
                <w:sz w:val="24"/>
              </w:rPr>
            </w:r>
            <w:r/>
          </w:p>
        </w:tc>
      </w:tr>
    </w:tbl>
    <w:p>
      <w:pPr>
        <w:pStyle w:val="1038"/>
        <w:rPr>
          <w:color w:val="000000"/>
          <w:sz w:val="24"/>
        </w:rPr>
      </w:pPr>
      <w:r>
        <w:rPr>
          <w:color w:val="000000"/>
          <w:sz w:val="24"/>
        </w:rPr>
      </w:r>
      <w:r/>
    </w:p>
    <w:p>
      <w:pPr>
        <w:pStyle w:val="1026"/>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26"/>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1026"/>
        <w:jc w:val="left"/>
        <w:tabs>
          <w:tab w:val="left" w:pos="1800" w:leader="none"/>
          <w:tab w:val="left" w:pos="5580" w:leader="none"/>
        </w:tabs>
        <w:rPr>
          <w:color w:val="000000"/>
          <w:sz w:val="24"/>
        </w:rPr>
      </w:pPr>
      <w:r>
        <w:rPr>
          <w:sz w:val="24"/>
        </w:rPr>
        <w:t xml:space="preserve">2.</w:t>
      </w:r>
      <w:r>
        <w:rPr>
          <w:rFonts w:hint="eastAsia"/>
          <w:sz w:val="24"/>
          <w:lang w:eastAsia="zh-CN"/>
        </w:rPr>
        <w:t xml:space="preserve">“</w:t>
      </w:r>
      <w:r>
        <w:rPr>
          <w:rFonts w:hint="eastAsia"/>
          <w:sz w:val="24"/>
        </w:rPr>
        <w:t xml:space="preserve">偏离情况</w:t>
      </w:r>
      <w:r>
        <w:rPr>
          <w:rFonts w:hint="eastAsia"/>
          <w:sz w:val="24"/>
          <w:lang w:eastAsia="zh-CN"/>
        </w:rPr>
        <w:t xml:space="preserve">”</w:t>
      </w:r>
      <w:r>
        <w:rPr>
          <w:rFonts w:hint="eastAsia"/>
          <w:sz w:val="24"/>
        </w:rPr>
        <w:t xml:space="preserve">列应</w:t>
      </w:r>
      <w:r>
        <w:rPr>
          <w:rFonts w:hint="eastAsia"/>
          <w:color w:val="000000"/>
          <w:sz w:val="24"/>
        </w:rPr>
        <w:t xml:space="preserve">据实</w:t>
      </w:r>
      <w:r>
        <w:rPr>
          <w:rFonts w:hint="eastAsia"/>
          <w:sz w:val="24"/>
        </w:rPr>
        <w:t xml:space="preserve">填写</w:t>
      </w:r>
      <w:r>
        <w:rPr>
          <w:rFonts w:hint="eastAsia"/>
          <w:sz w:val="24"/>
          <w:lang w:eastAsia="zh-CN"/>
        </w:rPr>
        <w:t xml:space="preserve">“</w:t>
      </w:r>
      <w:r>
        <w:rPr>
          <w:rFonts w:hint="eastAsia"/>
          <w:sz w:val="24"/>
        </w:rPr>
        <w:t xml:space="preserve">正偏离</w:t>
      </w:r>
      <w:r>
        <w:rPr>
          <w:rFonts w:hint="eastAsia"/>
          <w:sz w:val="24"/>
          <w:lang w:eastAsia="zh-CN"/>
        </w:rPr>
        <w:t xml:space="preserve">”</w:t>
      </w:r>
      <w:r>
        <w:rPr>
          <w:rFonts w:hint="eastAsia"/>
          <w:sz w:val="24"/>
        </w:rPr>
        <w:t xml:space="preserve">或</w:t>
      </w:r>
      <w:r>
        <w:rPr>
          <w:rFonts w:hint="eastAsia"/>
          <w:sz w:val="24"/>
          <w:lang w:eastAsia="zh-CN"/>
        </w:rPr>
        <w:t xml:space="preserve">“</w:t>
      </w:r>
      <w:r>
        <w:rPr>
          <w:rFonts w:hint="eastAsia"/>
          <w:sz w:val="24"/>
        </w:rPr>
        <w:t xml:space="preserve">负偏离</w:t>
      </w:r>
      <w:r>
        <w:rPr>
          <w:rFonts w:hint="eastAsia"/>
          <w:sz w:val="24"/>
          <w:lang w:eastAsia="zh-CN"/>
        </w:rPr>
        <w:t xml:space="preserve">”</w:t>
      </w:r>
      <w:r>
        <w:rPr>
          <w:rFonts w:hint="eastAsia"/>
          <w:sz w:val="24"/>
        </w:rPr>
        <w:t xml:space="preserve">。</w:t>
      </w:r>
      <w:r>
        <w:rPr>
          <w:color w:val="000000"/>
          <w:sz w:val="24"/>
        </w:rPr>
      </w:r>
      <w:r/>
    </w:p>
    <w:p>
      <w:pPr>
        <w:pStyle w:val="1026"/>
        <w:jc w:val="left"/>
        <w:tabs>
          <w:tab w:val="left" w:pos="1800" w:leader="none"/>
          <w:tab w:val="left" w:pos="5580" w:leader="none"/>
        </w:tabs>
        <w:rPr>
          <w:color w:val="000000"/>
          <w:sz w:val="24"/>
        </w:rPr>
      </w:pPr>
      <w:r>
        <w:rPr>
          <w:color w:val="000000"/>
          <w:sz w:val="24"/>
        </w:rPr>
      </w:r>
      <w:r/>
    </w:p>
    <w:p>
      <w:pPr>
        <w:pStyle w:val="1026"/>
        <w:rPr>
          <w:color w:val="000000"/>
          <w:sz w:val="24"/>
          <w:szCs w:val="20"/>
        </w:rPr>
      </w:pPr>
      <w:r>
        <w:rPr>
          <w:color w:val="000000"/>
          <w:sz w:val="24"/>
          <w:szCs w:val="20"/>
        </w:rPr>
      </w:r>
      <w:r/>
    </w:p>
    <w:p>
      <w:pPr>
        <w:pStyle w:val="102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rPr>
          <w:rFonts w:hint="eastAsia"/>
          <w:color w:val="000000"/>
          <w:sz w:val="24"/>
          <w:szCs w:val="20"/>
        </w:rPr>
      </w:pPr>
      <w:r>
        <w:rPr>
          <w:rFonts w:hint="eastAsia"/>
          <w:color w:val="000000"/>
          <w:sz w:val="24"/>
          <w:szCs w:val="20"/>
        </w:rPr>
      </w:r>
      <w:r/>
    </w:p>
    <w:p>
      <w:pPr>
        <w:pStyle w:val="1026"/>
        <w:rPr>
          <w:color w:val="000000"/>
          <w:sz w:val="24"/>
          <w:szCs w:val="20"/>
        </w:rPr>
      </w:pPr>
      <w:r>
        <w:rPr>
          <w:rFonts w:hint="eastAsia"/>
          <w:color w:val="000000"/>
          <w:sz w:val="24"/>
          <w:szCs w:val="20"/>
          <w:lang w:val="en-US" w:eastAsia="zh-CN"/>
        </w:rPr>
        <w:t xml:space="preserve">9</w:t>
      </w:r>
      <w:r>
        <w:rPr>
          <w:rFonts w:hint="eastAsia"/>
          <w:color w:val="000000"/>
          <w:sz w:val="24"/>
          <w:szCs w:val="20"/>
        </w:rPr>
        <w:t xml:space="preserve">参加本项目人员一览表</w:t>
      </w:r>
      <w:r>
        <w:rPr>
          <w:color w:val="000000"/>
          <w:sz w:val="24"/>
          <w:szCs w:val="20"/>
        </w:rPr>
      </w:r>
      <w:r/>
    </w:p>
    <w:p>
      <w:pPr>
        <w:pStyle w:val="1026"/>
        <w:jc w:val="center"/>
        <w:spacing w:line="360" w:lineRule="auto"/>
        <w:rPr>
          <w:rFonts w:hint="eastAsia" w:ascii="宋体" w:hAnsi="宋体"/>
          <w:b/>
          <w:sz w:val="32"/>
          <w:szCs w:val="32"/>
        </w:rPr>
      </w:pPr>
      <w:r>
        <w:rPr>
          <w:rFonts w:hint="eastAsia" w:ascii="宋体" w:hAnsi="宋体"/>
          <w:b/>
          <w:sz w:val="32"/>
          <w:szCs w:val="32"/>
        </w:rPr>
      </w:r>
      <w:r/>
    </w:p>
    <w:p>
      <w:pPr>
        <w:pStyle w:val="102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26"/>
        <w:spacing w:line="360" w:lineRule="auto"/>
        <w:rPr>
          <w:rFonts w:ascii="宋体" w:hAnsi="宋体"/>
          <w:sz w:val="22"/>
        </w:rPr>
      </w:pPr>
      <w:r>
        <w:rPr>
          <w:rFonts w:ascii="宋体" w:hAnsi="宋体"/>
          <w:sz w:val="22"/>
        </w:rPr>
      </w:r>
      <w:r/>
    </w:p>
    <w:p>
      <w:pPr>
        <w:pStyle w:val="102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2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26"/>
        <w:tabs>
          <w:tab w:val="left" w:pos="9765" w:leader="none"/>
        </w:tabs>
        <w:rPr>
          <w:rFonts w:ascii="宋体" w:hAnsi="宋体" w:cs="宋体"/>
          <w:b/>
          <w:sz w:val="24"/>
          <w:lang w:val="zh-CN"/>
        </w:rPr>
      </w:pPr>
      <w:r>
        <w:rPr>
          <w:rFonts w:ascii="宋体" w:hAnsi="宋体" w:cs="宋体"/>
          <w:b/>
          <w:sz w:val="24"/>
          <w:lang w:val="zh-CN"/>
        </w:rPr>
      </w:r>
      <w:r/>
    </w:p>
    <w:p>
      <w:pPr>
        <w:pStyle w:val="102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26"/>
        <w:spacing w:line="360" w:lineRule="auto"/>
        <w:rPr>
          <w:rFonts w:ascii="宋体" w:hAnsi="宋体"/>
          <w:sz w:val="24"/>
        </w:rPr>
      </w:pPr>
      <w:r>
        <w:rPr>
          <w:rFonts w:ascii="宋体" w:hAnsi="宋体"/>
          <w:sz w:val="24"/>
        </w:rPr>
      </w:r>
      <w:r/>
    </w:p>
    <w:p>
      <w:pPr>
        <w:pStyle w:val="10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6"/>
        <w:rPr>
          <w:color w:val="000000"/>
          <w:sz w:val="24"/>
          <w:szCs w:val="20"/>
        </w:rPr>
      </w:pPr>
      <w:r>
        <w:rPr>
          <w:sz w:val="22"/>
        </w:rPr>
        <w:br w:type="page" w:clear="all"/>
      </w:r>
      <w:bookmarkStart w:id="698" w:name="_Toc288738839"/>
      <w:r/>
      <w:bookmarkStart w:id="699" w:name="_Toc288738397"/>
      <w:r>
        <w:rPr>
          <w:rFonts w:hint="eastAsia"/>
          <w:color w:val="000000"/>
          <w:sz w:val="24"/>
          <w:szCs w:val="20"/>
          <w:lang w:val="en-US" w:eastAsia="zh-CN"/>
        </w:rPr>
        <w:t xml:space="preserve">10</w:t>
      </w:r>
      <w:r>
        <w:rPr>
          <w:rFonts w:hint="eastAsia"/>
          <w:color w:val="000000"/>
          <w:sz w:val="24"/>
          <w:szCs w:val="20"/>
        </w:rPr>
        <w:t xml:space="preserve">相关业绩案例一览表</w:t>
      </w:r>
      <w:r>
        <w:rPr>
          <w:color w:val="000000"/>
          <w:sz w:val="24"/>
          <w:szCs w:val="20"/>
        </w:rPr>
      </w:r>
      <w:r/>
    </w:p>
    <w:p>
      <w:pPr>
        <w:pStyle w:val="1026"/>
        <w:rPr>
          <w:color w:val="000000"/>
          <w:sz w:val="24"/>
          <w:szCs w:val="20"/>
        </w:rPr>
      </w:pPr>
      <w:r>
        <w:rPr>
          <w:color w:val="000000"/>
          <w:sz w:val="24"/>
          <w:szCs w:val="20"/>
        </w:rPr>
      </w:r>
      <w:r/>
    </w:p>
    <w:p>
      <w:pPr>
        <w:pStyle w:val="1026"/>
        <w:jc w:val="center"/>
        <w:rPr>
          <w:rFonts w:ascii="宋体" w:hAnsi="宋体"/>
          <w:b/>
          <w:sz w:val="32"/>
          <w:szCs w:val="32"/>
        </w:rPr>
      </w:pPr>
      <w:r>
        <w:rPr>
          <w:rFonts w:hint="eastAsia" w:ascii="宋体" w:hAnsi="宋体"/>
          <w:b/>
          <w:sz w:val="32"/>
          <w:szCs w:val="32"/>
        </w:rPr>
        <w:t xml:space="preserve">相关业绩案例一览表</w:t>
      </w:r>
      <w:bookmarkEnd w:id="698"/>
      <w:r/>
      <w:bookmarkEnd w:id="699"/>
      <w:r>
        <w:rPr>
          <w:rFonts w:ascii="宋体" w:hAnsi="宋体"/>
          <w:b/>
          <w:sz w:val="32"/>
          <w:szCs w:val="32"/>
        </w:rPr>
      </w:r>
      <w:r/>
    </w:p>
    <w:p>
      <w:pPr>
        <w:pStyle w:val="1026"/>
        <w:jc w:val="center"/>
        <w:spacing w:line="360" w:lineRule="auto"/>
        <w:rPr>
          <w:rFonts w:ascii="宋体" w:hAnsi="宋体"/>
          <w:b/>
          <w:sz w:val="28"/>
          <w:szCs w:val="30"/>
        </w:rPr>
      </w:pPr>
      <w:r>
        <w:rPr>
          <w:rFonts w:ascii="宋体" w:hAnsi="宋体"/>
          <w:b/>
          <w:sz w:val="28"/>
          <w:szCs w:val="30"/>
        </w:rPr>
      </w:r>
      <w:r/>
    </w:p>
    <w:p>
      <w:pPr>
        <w:pStyle w:val="102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rPr>
            </w:pPr>
            <w:r>
              <w:rPr>
                <w:rFonts w:ascii="宋体" w:hAnsi="宋体" w:cs="宋体"/>
                <w:sz w:val="24"/>
              </w:rPr>
            </w:r>
            <w:r/>
          </w:p>
        </w:tc>
      </w:tr>
    </w:tbl>
    <w:p>
      <w:pPr>
        <w:pStyle w:val="1026"/>
        <w:tabs>
          <w:tab w:val="left" w:pos="9765" w:leader="none"/>
        </w:tabs>
        <w:rPr>
          <w:rFonts w:ascii="宋体" w:hAnsi="宋体" w:cs="宋体"/>
          <w:sz w:val="24"/>
          <w:lang w:val="zh-CN"/>
        </w:rPr>
      </w:pPr>
      <w:r>
        <w:rPr>
          <w:rFonts w:ascii="宋体" w:hAnsi="宋体" w:cs="宋体"/>
          <w:sz w:val="24"/>
          <w:lang w:val="zh-CN"/>
        </w:rPr>
      </w:r>
      <w:r/>
    </w:p>
    <w:p>
      <w:pPr>
        <w:pStyle w:val="1026"/>
        <w:spacing w:line="360" w:lineRule="auto"/>
        <w:rPr>
          <w:rFonts w:ascii="宋体" w:hAnsi="宋体" w:cs="宋体"/>
          <w:sz w:val="24"/>
        </w:rPr>
      </w:pPr>
      <w:r>
        <w:rPr>
          <w:rFonts w:ascii="宋体" w:hAnsi="宋体" w:cs="宋体"/>
          <w:sz w:val="24"/>
        </w:rPr>
      </w:r>
      <w:r/>
    </w:p>
    <w:p>
      <w:pPr>
        <w:pStyle w:val="102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sz w:val="24"/>
        </w:rPr>
        <w:outlineLvl w:val="2"/>
      </w:pPr>
      <w:r>
        <w:rPr>
          <w:rFonts w:hint="eastAsia"/>
          <w:color w:val="000000"/>
          <w:sz w:val="24"/>
          <w:szCs w:val="20"/>
        </w:rPr>
        <w:br w:type="page" w:clear="all"/>
      </w:r>
      <w:r>
        <w:rPr>
          <w:rFonts w:hint="eastAsia"/>
          <w:sz w:val="24"/>
          <w:szCs w:val="20"/>
        </w:rPr>
        <w:t xml:space="preserve">1</w:t>
      </w:r>
      <w:r>
        <w:rPr>
          <w:rFonts w:hint="eastAsia"/>
          <w:sz w:val="24"/>
          <w:szCs w:val="20"/>
          <w:lang w:val="en-US" w:eastAsia="zh-CN"/>
        </w:rPr>
        <w:t xml:space="preserve">1</w:t>
      </w:r>
      <w:r>
        <w:rPr>
          <w:sz w:val="24"/>
          <w:szCs w:val="20"/>
        </w:rPr>
        <w:t xml:space="preserve">磋商文件要求提供或供应商认为应附的其他材料</w:t>
      </w:r>
      <w:r>
        <w:rPr>
          <w:sz w:val="24"/>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p>
      <w:pPr>
        <w:pStyle w:val="1026"/>
        <w:spacing w:line="360" w:lineRule="auto"/>
        <w:rPr>
          <w:rFonts w:hint="eastAsia"/>
          <w:color w:val="000000"/>
          <w:sz w:val="24"/>
          <w:szCs w:val="20"/>
        </w:rPr>
        <w:outlineLvl w:val="2"/>
      </w:pPr>
      <w:r>
        <w:rPr>
          <w:rFonts w:hint="eastAsia"/>
          <w:color w:val="000000"/>
          <w:sz w:val="24"/>
          <w:szCs w:val="20"/>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100"/>
      </w:rPr>
      <w:framePr w:wrap="around" w:vAnchor="text" w:hAnchor="margin" w:xAlign="center" w:y="1"/>
    </w:pPr>
    <w:r>
      <w:fldChar w:fldCharType="begin"/>
    </w:r>
    <w:r>
      <w:rPr>
        <w:rStyle w:val="1100"/>
      </w:rPr>
      <w:instrText xml:space="preserve">PAGE  </w:instrText>
    </w:r>
    <w:r>
      <w:fldChar w:fldCharType="end"/>
    </w:r>
    <w:r>
      <w:rPr>
        <w:rStyle w:val="1100"/>
      </w:rPr>
    </w:r>
    <w:r/>
  </w:p>
  <w:p>
    <w:pPr>
      <w:pStyle w:val="107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100"/>
      </w:rPr>
      <w:framePr w:wrap="around" w:vAnchor="text" w:hAnchor="margin" w:xAlign="right" w:y="1"/>
    </w:pPr>
    <w:r>
      <w:rPr>
        <w:rStyle w:val="1100"/>
      </w:rPr>
      <w:fldChar w:fldCharType="begin"/>
    </w:r>
    <w:r>
      <w:rPr>
        <w:rStyle w:val="1100"/>
      </w:rPr>
      <w:instrText xml:space="preserve">PAGE  </w:instrText>
    </w:r>
    <w:r>
      <w:rPr>
        <w:rStyle w:val="1100"/>
      </w:rPr>
      <w:fldChar w:fldCharType="end"/>
    </w:r>
    <w:r>
      <w:rPr>
        <w:rStyle w:val="1100"/>
      </w:rPr>
    </w:r>
    <w:r/>
  </w:p>
  <w:p>
    <w:pPr>
      <w:pStyle w:val="1075"/>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100"/>
      </w:rPr>
      <w:framePr w:wrap="around" w:vAnchor="text" w:hAnchor="margin" w:xAlign="right" w:y="1"/>
    </w:pPr>
    <w:r>
      <w:rPr>
        <w:rStyle w:val="1100"/>
      </w:rPr>
      <w:fldChar w:fldCharType="begin"/>
    </w:r>
    <w:r>
      <w:rPr>
        <w:rStyle w:val="1100"/>
      </w:rPr>
      <w:instrText xml:space="preserve">PAGE  </w:instrText>
    </w:r>
    <w:r>
      <w:rPr>
        <w:rStyle w:val="1100"/>
      </w:rPr>
      <w:fldChar w:fldCharType="end"/>
    </w:r>
    <w:r>
      <w:rPr>
        <w:rStyle w:val="1100"/>
      </w:rPr>
    </w:r>
    <w:r/>
  </w:p>
  <w:p>
    <w:pPr>
      <w:pStyle w:val="1075"/>
      <w:ind w:right="360"/>
      <w:tabs>
        <w:tab w:val="center" w:pos="4153" w:leader="none"/>
        <w:tab w:val="right" w:pos="8306" w:leader="none"/>
      </w:tabs>
    </w:pPr>
    <w:r/>
    <w:r/>
  </w:p>
  <w:p>
    <w:pPr>
      <w:pStyle w:val="102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tabs>
        <w:tab w:val="center" w:pos="4153" w:leader="none"/>
        <w:tab w:val="right" w:pos="8306" w:leader="none"/>
      </w:tabs>
      <w:pBdr>
        <w:bottom w:val="single" w:color="000000" w:sz="4" w:space="1"/>
      </w:pBdr>
    </w:pPr>
    <w:r>
      <w:rPr>
        <w:rFonts w:ascii="仿宋" w:hAnsi="仿宋" w:eastAsia="仿宋"/>
      </w:rPr>
      <mc:AlternateContent>
        <mc:Choice Requires="wpg">
          <w:drawing>
            <wp:inline xmlns:wp="http://schemas.openxmlformats.org/drawingml/2006/wordprocessingDrawing" distT="0" distB="0" distL="0" distR="0">
              <wp:extent cx="191784" cy="17716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91784" cy="177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1pt;height:13.9pt;mso-wrap-distance-left:0.0pt;mso-wrap-distance-top:0.0pt;mso-wrap-distance-right:0.0pt;mso-wrap-distance-bottom:0.0pt;" stroked="f">
              <v:path textboxrect="0,0,0,0"/>
              <v:imagedata r:id="rId1" o:title=""/>
            </v:shape>
          </w:pict>
        </mc:Fallback>
      </mc:AlternateContent>
    </w:r>
    <w:r>
      <w:rPr>
        <w:rFonts w:hint="eastAsia"/>
      </w:rPr>
      <w:t xml:space="preserve">江苏春为全过程工程咨询有限公司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tabs>
        <w:tab w:val="center" w:pos="4153" w:leader="none"/>
        <w:tab w:val="right" w:pos="8306" w:leader="none"/>
      </w:tabs>
      <w:pBdr>
        <w:bottom w:val="single" w:color="000000" w:sz="4" w:space="1"/>
      </w:pBdr>
    </w:pPr>
    <w:r>
      <w:rPr>
        <w:rFonts w:ascii="仿宋" w:hAnsi="仿宋" w:eastAsia="仿宋"/>
      </w:rPr>
      <mc:AlternateContent>
        <mc:Choice Requires="wpg">
          <w:drawing>
            <wp:inline xmlns:wp="http://schemas.openxmlformats.org/drawingml/2006/wordprocessingDrawing" distT="0" distB="0" distL="0" distR="0">
              <wp:extent cx="191784" cy="1771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91784" cy="177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pt;height:13.9pt;mso-wrap-distance-left:0.0pt;mso-wrap-distance-top:0.0pt;mso-wrap-distance-right:0.0pt;mso-wrap-distance-bottom:0.0pt;" stroked="f">
              <v:path textboxrect="0,0,0,0"/>
              <v:imagedata r:id="rId1" o:title=""/>
            </v:shape>
          </w:pict>
        </mc:Fallback>
      </mc:AlternateContent>
    </w:r>
    <w:r>
      <w:rPr>
        <w:rFonts w:hint="eastAsia"/>
      </w:rPr>
      <w:t xml:space="preserve">江苏春为全过程工程咨询有限公司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p>
    <w:pPr>
      <w:pStyle w:val="10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space"/>
      <w:lvlText w:val="第%1章"/>
      <w:lvlJc w:val="left"/>
      <w:pPr>
        <w:pStyle w:val="1026"/>
        <w:ind w:left="0" w:firstLine="0"/>
      </w:pPr>
      <w:rPr>
        <w:rFonts w:hint="eastAsia"/>
      </w:rPr>
    </w:lvl>
    <w:lvl w:ilvl="1">
      <w:start w:val="1"/>
      <w:numFmt w:val="lowerLetter"/>
      <w:isLgl w:val="false"/>
      <w:suff w:val="tab"/>
      <w:lvlText w:val="%2)"/>
      <w:lvlJc w:val="left"/>
      <w:pPr>
        <w:pStyle w:val="1026"/>
        <w:ind w:left="4641" w:hanging="420"/>
        <w:tabs>
          <w:tab w:val="num" w:pos="4641" w:leader="none"/>
        </w:tabs>
      </w:pPr>
      <w:rPr>
        <w:rFonts w:hint="eastAsia"/>
      </w:rPr>
    </w:lvl>
    <w:lvl w:ilvl="2">
      <w:start w:val="1"/>
      <w:numFmt w:val="lowerRoman"/>
      <w:isLgl w:val="false"/>
      <w:suff w:val="tab"/>
      <w:lvlText w:val="%3."/>
      <w:lvlJc w:val="right"/>
      <w:pPr>
        <w:pStyle w:val="1026"/>
        <w:ind w:left="5061" w:hanging="420"/>
        <w:tabs>
          <w:tab w:val="num" w:pos="5061" w:leader="none"/>
        </w:tabs>
      </w:pPr>
      <w:rPr>
        <w:rFonts w:hint="eastAsia"/>
      </w:rPr>
    </w:lvl>
    <w:lvl w:ilvl="3">
      <w:start w:val="1"/>
      <w:numFmt w:val="decimal"/>
      <w:isLgl w:val="false"/>
      <w:suff w:val="tab"/>
      <w:lvlText w:val="%4."/>
      <w:lvlJc w:val="left"/>
      <w:pPr>
        <w:pStyle w:val="1026"/>
        <w:ind w:left="5481" w:hanging="420"/>
        <w:tabs>
          <w:tab w:val="num" w:pos="5481" w:leader="none"/>
        </w:tabs>
      </w:pPr>
      <w:rPr>
        <w:rFonts w:hint="eastAsia"/>
      </w:rPr>
    </w:lvl>
    <w:lvl w:ilvl="4">
      <w:start w:val="1"/>
      <w:numFmt w:val="lowerLetter"/>
      <w:isLgl w:val="false"/>
      <w:suff w:val="tab"/>
      <w:lvlText w:val="%5)"/>
      <w:lvlJc w:val="left"/>
      <w:pPr>
        <w:pStyle w:val="1026"/>
        <w:ind w:left="5901" w:hanging="420"/>
        <w:tabs>
          <w:tab w:val="num" w:pos="5901" w:leader="none"/>
        </w:tabs>
      </w:pPr>
      <w:rPr>
        <w:rFonts w:hint="eastAsia"/>
      </w:rPr>
    </w:lvl>
    <w:lvl w:ilvl="5">
      <w:start w:val="1"/>
      <w:numFmt w:val="lowerRoman"/>
      <w:isLgl w:val="false"/>
      <w:suff w:val="tab"/>
      <w:lvlText w:val="%6."/>
      <w:lvlJc w:val="right"/>
      <w:pPr>
        <w:pStyle w:val="1026"/>
        <w:ind w:left="6321" w:hanging="420"/>
        <w:tabs>
          <w:tab w:val="num" w:pos="6321" w:leader="none"/>
        </w:tabs>
      </w:pPr>
      <w:rPr>
        <w:rFonts w:hint="eastAsia"/>
      </w:rPr>
    </w:lvl>
    <w:lvl w:ilvl="6">
      <w:start w:val="1"/>
      <w:numFmt w:val="decimal"/>
      <w:isLgl w:val="false"/>
      <w:suff w:val="tab"/>
      <w:lvlText w:val="%7."/>
      <w:lvlJc w:val="left"/>
      <w:pPr>
        <w:pStyle w:val="1026"/>
        <w:ind w:left="6741" w:hanging="420"/>
        <w:tabs>
          <w:tab w:val="num" w:pos="6741" w:leader="none"/>
        </w:tabs>
      </w:pPr>
      <w:rPr>
        <w:rFonts w:hint="eastAsia"/>
      </w:rPr>
    </w:lvl>
    <w:lvl w:ilvl="7">
      <w:start w:val="1"/>
      <w:numFmt w:val="lowerLetter"/>
      <w:isLgl w:val="false"/>
      <w:suff w:val="tab"/>
      <w:lvlText w:val="%8)"/>
      <w:lvlJc w:val="left"/>
      <w:pPr>
        <w:pStyle w:val="1026"/>
        <w:ind w:left="7161" w:hanging="420"/>
        <w:tabs>
          <w:tab w:val="num" w:pos="7161" w:leader="none"/>
        </w:tabs>
      </w:pPr>
      <w:rPr>
        <w:rFonts w:hint="eastAsia"/>
      </w:rPr>
    </w:lvl>
    <w:lvl w:ilvl="8">
      <w:start w:val="1"/>
      <w:numFmt w:val="lowerRoman"/>
      <w:isLgl w:val="false"/>
      <w:suff w:val="tab"/>
      <w:lvlText w:val="%9."/>
      <w:lvlJc w:val="right"/>
      <w:pPr>
        <w:pStyle w:val="1026"/>
        <w:ind w:left="7581" w:hanging="420"/>
        <w:tabs>
          <w:tab w:val="num" w:pos="7581" w:leader="none"/>
        </w:tabs>
      </w:pPr>
      <w:rPr>
        <w:rFonts w:hint="eastAsia"/>
      </w:rPr>
    </w:lvl>
  </w:abstractNum>
  <w:abstractNum w:abstractNumId="1">
    <w:multiLevelType w:val="hybridMultilevel"/>
    <w:lvl w:ilvl="0">
      <w:start w:val="1"/>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5"/>
      <w:isLgl w:val="false"/>
      <w:suff w:val="tab"/>
      <w:lvlText w:val="%1."/>
      <w:lvlJc w:val="left"/>
      <w:pPr>
        <w:pStyle w:val="1026"/>
        <w:ind w:left="420" w:hanging="420"/>
      </w:pPr>
    </w:lvl>
    <w:lvl w:ilvl="1">
      <w:start w:val="1"/>
      <w:numFmt w:val="decimal"/>
      <w:isLgl w:val="false"/>
      <w:suff w:val="tab"/>
      <w:lvlText w:val="（%2）"/>
      <w:lvlJc w:val="left"/>
      <w:pPr>
        <w:pStyle w:val="1026"/>
        <w:ind w:left="1140" w:hanging="720"/>
        <w:tabs>
          <w:tab w:val="num" w:pos="1140" w:leader="none"/>
        </w:tabs>
      </w:pPr>
      <w:rPr>
        <w:rFonts w:hint="eastAsia"/>
      </w:r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4">
    <w:multiLevelType w:val="hybridMultilevel"/>
    <w:lvl w:ilvl="0">
      <w:start w:val="1"/>
      <w:numFmt w:val="lowerLetter"/>
      <w:pStyle w:val="1210"/>
      <w:isLgl w:val="false"/>
      <w:suff w:val="tab"/>
      <w:lvlText w:val="%1)"/>
      <w:lvlJc w:val="left"/>
      <w:pPr>
        <w:pStyle w:val="1026"/>
        <w:ind w:left="902" w:hanging="420"/>
      </w:pPr>
      <w:rPr>
        <w:color w:val="000000"/>
      </w:rPr>
    </w:lvl>
    <w:lvl w:ilvl="1">
      <w:start w:val="1"/>
      <w:numFmt w:val="lowerLetter"/>
      <w:isLgl w:val="false"/>
      <w:suff w:val="tab"/>
      <w:lvlText w:val="%2)"/>
      <w:lvlJc w:val="left"/>
      <w:pPr>
        <w:pStyle w:val="1026"/>
        <w:ind w:left="1322" w:hanging="420"/>
      </w:pPr>
    </w:lvl>
    <w:lvl w:ilvl="2">
      <w:start w:val="1"/>
      <w:numFmt w:val="lowerRoman"/>
      <w:isLgl w:val="false"/>
      <w:suff w:val="tab"/>
      <w:lvlText w:val="%3."/>
      <w:lvlJc w:val="right"/>
      <w:pPr>
        <w:pStyle w:val="1026"/>
        <w:ind w:left="1742" w:hanging="420"/>
      </w:pPr>
    </w:lvl>
    <w:lvl w:ilvl="3">
      <w:start w:val="1"/>
      <w:numFmt w:val="decimal"/>
      <w:isLgl w:val="false"/>
      <w:suff w:val="tab"/>
      <w:lvlText w:val="%4."/>
      <w:lvlJc w:val="left"/>
      <w:pPr>
        <w:pStyle w:val="1026"/>
        <w:ind w:left="2162" w:hanging="420"/>
      </w:pPr>
    </w:lvl>
    <w:lvl w:ilvl="4">
      <w:start w:val="1"/>
      <w:numFmt w:val="lowerLetter"/>
      <w:isLgl w:val="false"/>
      <w:suff w:val="tab"/>
      <w:lvlText w:val="%5)"/>
      <w:lvlJc w:val="left"/>
      <w:pPr>
        <w:pStyle w:val="1026"/>
        <w:ind w:left="2582" w:hanging="420"/>
      </w:pPr>
    </w:lvl>
    <w:lvl w:ilvl="5">
      <w:start w:val="1"/>
      <w:numFmt w:val="lowerRoman"/>
      <w:isLgl w:val="false"/>
      <w:suff w:val="tab"/>
      <w:lvlText w:val="%6."/>
      <w:lvlJc w:val="right"/>
      <w:pPr>
        <w:pStyle w:val="1026"/>
        <w:ind w:left="3002" w:hanging="420"/>
      </w:pPr>
    </w:lvl>
    <w:lvl w:ilvl="6">
      <w:start w:val="1"/>
      <w:numFmt w:val="decimal"/>
      <w:isLgl w:val="false"/>
      <w:suff w:val="tab"/>
      <w:lvlText w:val="%7."/>
      <w:lvlJc w:val="left"/>
      <w:pPr>
        <w:pStyle w:val="1026"/>
        <w:ind w:left="3422" w:hanging="420"/>
      </w:pPr>
    </w:lvl>
    <w:lvl w:ilvl="7">
      <w:start w:val="1"/>
      <w:numFmt w:val="lowerLetter"/>
      <w:isLgl w:val="false"/>
      <w:suff w:val="tab"/>
      <w:lvlText w:val="%8)"/>
      <w:lvlJc w:val="left"/>
      <w:pPr>
        <w:pStyle w:val="1026"/>
        <w:ind w:left="3842" w:hanging="420"/>
      </w:pPr>
    </w:lvl>
    <w:lvl w:ilvl="8">
      <w:start w:val="1"/>
      <w:numFmt w:val="lowerRoman"/>
      <w:isLgl w:val="false"/>
      <w:suff w:val="tab"/>
      <w:lvlText w:val="%9."/>
      <w:lvlJc w:val="right"/>
      <w:pPr>
        <w:pStyle w:val="1026"/>
        <w:ind w:left="4262" w:hanging="420"/>
      </w:pPr>
    </w:lvl>
  </w:abstractNum>
  <w:abstractNum w:abstractNumId="5">
    <w:multiLevelType w:val="hybridMultilevel"/>
    <w:lvl w:ilvl="0">
      <w:start w:val="1"/>
      <w:numFmt w:val="decimal"/>
      <w:pStyle w:val="1180"/>
      <w:isLgl w:val="false"/>
      <w:suff w:val="tab"/>
      <w:lvlText w:val="%1."/>
      <w:lvlJc w:val="left"/>
      <w:pPr>
        <w:pStyle w:val="10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9"/>
      <w:isLgl w:val="false"/>
      <w:suff w:val="nothing"/>
      <w:lvlText w:val="%1　"/>
      <w:lvlJc w:val="left"/>
      <w:pPr>
        <w:pStyle w:val="10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6"/>
        <w:ind w:left="-25" w:firstLine="0"/>
      </w:pPr>
      <w:rPr>
        <w:rFonts w:ascii="Times New Roman" w:hAnsi="Times New Roman" w:eastAsia="黑体"/>
        <w:b/>
        <w:i w:val="0"/>
        <w:sz w:val="28"/>
      </w:rPr>
    </w:lvl>
    <w:lvl w:ilvl="3">
      <w:start w:val="1"/>
      <w:numFmt w:val="decimal"/>
      <w:pStyle w:val="1165"/>
      <w:isLgl w:val="false"/>
      <w:suff w:val="nothing"/>
      <w:lvlText w:val="%1.%2.%3.%4　"/>
      <w:lvlJc w:val="left"/>
      <w:pPr>
        <w:pStyle w:val="10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6"/>
        <w:ind w:left="-25" w:firstLine="0"/>
      </w:pPr>
      <w:rPr>
        <w:rFonts w:ascii="Times New Roman" w:hAnsi="Times New Roman" w:eastAsia="宋体"/>
        <w:b/>
        <w:i w:val="0"/>
        <w:sz w:val="28"/>
      </w:rPr>
    </w:lvl>
    <w:lvl w:ilvl="6">
      <w:start w:val="1"/>
      <w:numFmt w:val="lowerLetter"/>
      <w:pStyle w:val="1186"/>
      <w:isLgl w:val="false"/>
      <w:suff w:val="tab"/>
      <w:lvlText w:val="%7) "/>
      <w:lvlJc w:val="left"/>
      <w:pPr>
        <w:pStyle w:val="1026"/>
        <w:ind w:left="-125" w:firstLine="400"/>
        <w:tabs>
          <w:tab w:val="num" w:pos="635" w:leader="none"/>
        </w:tabs>
      </w:pPr>
      <w:rPr>
        <w:rFonts w:ascii="Times New Roman" w:hAnsi="Times New Roman" w:eastAsia="宋体"/>
        <w:b/>
        <w:i w:val="0"/>
        <w:color w:val="000000"/>
        <w:sz w:val="28"/>
        <w:u w:val="none"/>
      </w:rPr>
    </w:lvl>
    <w:lvl w:ilvl="7">
      <w:start w:val="1"/>
      <w:numFmt w:val="decimal"/>
      <w:pStyle w:val="1149"/>
      <w:isLgl w:val="false"/>
      <w:suff w:val="tab"/>
      <w:lvlText w:val="%8) "/>
      <w:lvlJc w:val="left"/>
      <w:pPr>
        <w:pStyle w:val="10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6"/>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26"/>
        <w:ind w:left="768" w:hanging="360"/>
        <w:tabs>
          <w:tab w:val="num" w:pos="768" w:leader="none"/>
        </w:tabs>
      </w:pPr>
      <w:rPr>
        <w:rFonts w:hint="eastAsia"/>
      </w:rPr>
    </w:lvl>
    <w:lvl w:ilvl="1">
      <w:start w:val="1"/>
      <w:numFmt w:val="decimal"/>
      <w:pStyle w:val="1167"/>
      <w:isLgl w:val="false"/>
      <w:suff w:val="tab"/>
      <w:lvlText w:val="%2、"/>
      <w:lvlJc w:val="left"/>
      <w:pPr>
        <w:pStyle w:val="1026"/>
        <w:ind w:left="1188" w:hanging="360"/>
        <w:tabs>
          <w:tab w:val="num" w:pos="1188" w:leader="none"/>
        </w:tabs>
      </w:pPr>
      <w:rPr>
        <w:rFonts w:hint="eastAsia"/>
      </w:rPr>
    </w:lvl>
    <w:lvl w:ilvl="2">
      <w:start w:val="1"/>
      <w:numFmt w:val="decimal"/>
      <w:isLgl w:val="false"/>
      <w:suff w:val="tab"/>
      <w:lvlText w:val="（%3）"/>
      <w:lvlJc w:val="left"/>
      <w:pPr>
        <w:pStyle w:val="1026"/>
        <w:ind w:left="1968" w:hanging="720"/>
        <w:tabs>
          <w:tab w:val="num" w:pos="1968" w:leader="none"/>
        </w:tabs>
      </w:pPr>
      <w:rPr>
        <w:rFonts w:hint="eastAsia"/>
        <w:u w:val="none"/>
      </w:rPr>
    </w:lvl>
    <w:lvl w:ilvl="3">
      <w:start w:val="1"/>
      <w:numFmt w:val="decimal"/>
      <w:isLgl w:val="false"/>
      <w:suff w:val="tab"/>
      <w:lvlText w:val="%4."/>
      <w:lvlJc w:val="left"/>
      <w:pPr>
        <w:pStyle w:val="1026"/>
        <w:ind w:left="2088" w:hanging="420"/>
        <w:tabs>
          <w:tab w:val="num" w:pos="2088" w:leader="none"/>
        </w:tabs>
      </w:pPr>
    </w:lvl>
    <w:lvl w:ilvl="4">
      <w:start w:val="1"/>
      <w:numFmt w:val="lowerLetter"/>
      <w:isLgl w:val="false"/>
      <w:suff w:val="tab"/>
      <w:lvlText w:val="%5)"/>
      <w:lvlJc w:val="left"/>
      <w:pPr>
        <w:pStyle w:val="1026"/>
        <w:ind w:left="2508" w:hanging="420"/>
        <w:tabs>
          <w:tab w:val="num" w:pos="2508" w:leader="none"/>
        </w:tabs>
      </w:pPr>
    </w:lvl>
    <w:lvl w:ilvl="5">
      <w:start w:val="1"/>
      <w:numFmt w:val="lowerRoman"/>
      <w:isLgl w:val="false"/>
      <w:suff w:val="tab"/>
      <w:lvlText w:val="%6."/>
      <w:lvlJc w:val="right"/>
      <w:pPr>
        <w:pStyle w:val="1026"/>
        <w:ind w:left="2928" w:hanging="420"/>
        <w:tabs>
          <w:tab w:val="num" w:pos="2928" w:leader="none"/>
        </w:tabs>
      </w:pPr>
    </w:lvl>
    <w:lvl w:ilvl="6">
      <w:start w:val="1"/>
      <w:numFmt w:val="decimal"/>
      <w:isLgl w:val="false"/>
      <w:suff w:val="tab"/>
      <w:lvlText w:val="%7."/>
      <w:lvlJc w:val="left"/>
      <w:pPr>
        <w:pStyle w:val="1026"/>
        <w:ind w:left="3348" w:hanging="420"/>
        <w:tabs>
          <w:tab w:val="num" w:pos="3348" w:leader="none"/>
        </w:tabs>
      </w:pPr>
    </w:lvl>
    <w:lvl w:ilvl="7">
      <w:start w:val="1"/>
      <w:numFmt w:val="lowerLetter"/>
      <w:isLgl w:val="false"/>
      <w:suff w:val="tab"/>
      <w:lvlText w:val="%8)"/>
      <w:lvlJc w:val="left"/>
      <w:pPr>
        <w:pStyle w:val="1026"/>
        <w:ind w:left="3768" w:hanging="420"/>
        <w:tabs>
          <w:tab w:val="num" w:pos="3768" w:leader="none"/>
        </w:tabs>
      </w:pPr>
    </w:lvl>
    <w:lvl w:ilvl="8">
      <w:start w:val="1"/>
      <w:numFmt w:val="lowerRoman"/>
      <w:isLgl w:val="false"/>
      <w:suff w:val="tab"/>
      <w:lvlText w:val="%9."/>
      <w:lvlJc w:val="right"/>
      <w:pPr>
        <w:pStyle w:val="1026"/>
        <w:ind w:left="4188" w:hanging="420"/>
        <w:tabs>
          <w:tab w:val="num" w:pos="4188" w:leader="none"/>
        </w:tabs>
      </w:pPr>
    </w:lvl>
  </w:abstractNum>
  <w:abstractNum w:abstractNumId="8">
    <w:multiLevelType w:val="hybridMultilevel"/>
    <w:lvl w:ilvl="0">
      <w:start w:val="1"/>
      <w:numFmt w:val="decimal"/>
      <w:pStyle w:val="1134"/>
      <w:isLgl w:val="false"/>
      <w:suff w:val="tab"/>
      <w:lvlText w:val="%1)"/>
      <w:lvlJc w:val="left"/>
      <w:pPr>
        <w:pStyle w:val="1026"/>
        <w:ind w:left="420" w:hanging="420"/>
      </w:pPr>
    </w:lvl>
    <w:lvl w:ilvl="1">
      <w:start w:val="1"/>
      <w:numFmt w:val="lowerLetter"/>
      <w:isLgl w:val="false"/>
      <w:suff w:val="tab"/>
      <w:lvlText w:val="%2)"/>
      <w:lvlJc w:val="left"/>
      <w:pPr>
        <w:pStyle w:val="1026"/>
        <w:ind w:left="840" w:hanging="420"/>
      </w:p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9">
    <w:multiLevelType w:val="hybridMultilevel"/>
    <w:lvl w:ilvl="0">
      <w:start w:val="1"/>
      <w:numFmt w:val="decimal"/>
      <w:pStyle w:val="1235"/>
      <w:isLgl w:val="false"/>
      <w:suff w:val="tab"/>
      <w:lvlText w:val="%1"/>
      <w:lvlJc w:val="left"/>
      <w:pPr>
        <w:pStyle w:val="1026"/>
        <w:ind w:left="680" w:hanging="680"/>
      </w:pPr>
      <w:rPr>
        <w:rFonts w:hint="eastAsia" w:ascii="宋体" w:hAnsi="宋体" w:eastAsia="宋体"/>
      </w:rPr>
    </w:lvl>
    <w:lvl w:ilvl="1">
      <w:start w:val="1"/>
      <w:numFmt w:val="decimal"/>
      <w:pStyle w:val="1236"/>
      <w:isLgl w:val="false"/>
      <w:suff w:val="tab"/>
      <w:lvlText w:val="%1.%2"/>
      <w:lvlJc w:val="left"/>
      <w:pPr>
        <w:pStyle w:val="1026"/>
        <w:ind w:left="851" w:hanging="851"/>
      </w:pPr>
      <w:rPr>
        <w:rFonts w:hint="eastAsia" w:ascii="宋体" w:hAnsi="宋体" w:eastAsia="宋体"/>
        <w:color w:val="000000"/>
      </w:rPr>
    </w:lvl>
    <w:lvl w:ilvl="2">
      <w:start w:val="1"/>
      <w:numFmt w:val="decimal"/>
      <w:pStyle w:val="1237"/>
      <w:isLgl w:val="false"/>
      <w:suff w:val="tab"/>
      <w:lvlText w:val="%1.%2.%3"/>
      <w:lvlJc w:val="left"/>
      <w:pPr>
        <w:pStyle w:val="1026"/>
        <w:ind w:left="851" w:hanging="851"/>
      </w:pPr>
      <w:rPr>
        <w:rFonts w:hint="eastAsia"/>
      </w:rPr>
    </w:lvl>
    <w:lvl w:ilvl="3">
      <w:start w:val="1"/>
      <w:numFmt w:val="decimal"/>
      <w:isLgl w:val="false"/>
      <w:suff w:val="tab"/>
      <w:lvlText w:val="%1.%2.%3.%4"/>
      <w:lvlJc w:val="left"/>
      <w:pPr>
        <w:pStyle w:val="1026"/>
        <w:ind w:left="680" w:hanging="680"/>
      </w:pPr>
      <w:rPr>
        <w:rFonts w:hint="eastAsia"/>
      </w:rPr>
    </w:lvl>
    <w:lvl w:ilvl="4">
      <w:start w:val="1"/>
      <w:numFmt w:val="decimal"/>
      <w:isLgl w:val="false"/>
      <w:suff w:val="tab"/>
      <w:lvlText w:val="%1.%2.%3.%4.%5"/>
      <w:lvlJc w:val="left"/>
      <w:pPr>
        <w:pStyle w:val="1026"/>
        <w:ind w:left="680" w:hanging="680"/>
      </w:pPr>
      <w:rPr>
        <w:rFonts w:hint="eastAsia"/>
      </w:rPr>
    </w:lvl>
    <w:lvl w:ilvl="5">
      <w:start w:val="1"/>
      <w:numFmt w:val="decimal"/>
      <w:isLgl w:val="false"/>
      <w:suff w:val="tab"/>
      <w:lvlText w:val="%1.%2.%3.%4.%5.%6"/>
      <w:lvlJc w:val="left"/>
      <w:pPr>
        <w:pStyle w:val="1026"/>
        <w:ind w:left="680" w:hanging="680"/>
      </w:pPr>
      <w:rPr>
        <w:rFonts w:hint="eastAsia"/>
      </w:rPr>
    </w:lvl>
    <w:lvl w:ilvl="6">
      <w:start w:val="1"/>
      <w:numFmt w:val="decimal"/>
      <w:isLgl w:val="false"/>
      <w:suff w:val="tab"/>
      <w:lvlText w:val="%1.%2.%3.%4.%5.%6.%7"/>
      <w:lvlJc w:val="left"/>
      <w:pPr>
        <w:pStyle w:val="1026"/>
        <w:ind w:left="680" w:hanging="680"/>
      </w:pPr>
      <w:rPr>
        <w:rFonts w:hint="eastAsia"/>
      </w:rPr>
    </w:lvl>
    <w:lvl w:ilvl="7">
      <w:start w:val="1"/>
      <w:numFmt w:val="decimal"/>
      <w:isLgl w:val="false"/>
      <w:suff w:val="tab"/>
      <w:lvlText w:val="%1.%2.%3.%4.%5.%6.%7.%8"/>
      <w:lvlJc w:val="left"/>
      <w:pPr>
        <w:pStyle w:val="1026"/>
        <w:ind w:left="680" w:hanging="680"/>
      </w:pPr>
      <w:rPr>
        <w:rFonts w:hint="eastAsia"/>
      </w:rPr>
    </w:lvl>
    <w:lvl w:ilvl="8">
      <w:start w:val="1"/>
      <w:numFmt w:val="decimal"/>
      <w:isLgl w:val="false"/>
      <w:suff w:val="tab"/>
      <w:lvlText w:val="%1.%2.%3.%4.%5.%6.%7.%8.%9"/>
      <w:lvlJc w:val="left"/>
      <w:pPr>
        <w:pStyle w:val="1026"/>
        <w:ind w:left="680" w:hanging="680"/>
      </w:pPr>
      <w:rPr>
        <w:rFonts w:hint="eastAsia"/>
      </w:rPr>
    </w:lvl>
  </w:abstractNum>
  <w:abstractNum w:abstractNumId="10">
    <w:multiLevelType w:val="hybridMultilevel"/>
    <w:lvl w:ilvl="0">
      <w:start w:val="1"/>
      <w:numFmt w:val="decimal"/>
      <w:isLgl w:val="false"/>
      <w:suff w:val="tab"/>
      <w:lvlText w:val="%1"/>
      <w:lvlJc w:val="left"/>
      <w:pPr>
        <w:pStyle w:val="1026"/>
        <w:ind w:left="900" w:hanging="900"/>
        <w:tabs>
          <w:tab w:val="num" w:pos="900" w:leader="none"/>
        </w:tabs>
      </w:pPr>
      <w:rPr>
        <w:rFonts w:hint="eastAsia"/>
      </w:rPr>
    </w:lvl>
    <w:lvl w:ilvl="1">
      <w:start w:val="1"/>
      <w:numFmt w:val="decimal"/>
      <w:isLgl w:val="false"/>
      <w:suff w:val="tab"/>
      <w:lvlText w:val="%1.%2"/>
      <w:lvlJc w:val="left"/>
      <w:pPr>
        <w:pStyle w:val="1026"/>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26"/>
        <w:ind w:left="1980" w:hanging="900"/>
        <w:tabs>
          <w:tab w:val="num" w:pos="1980" w:leader="none"/>
        </w:tabs>
      </w:pPr>
      <w:rPr>
        <w:rFonts w:hint="eastAsia"/>
      </w:rPr>
    </w:lvl>
    <w:lvl w:ilvl="3">
      <w:start w:val="1"/>
      <w:numFmt w:val="decimal"/>
      <w:isLgl w:val="false"/>
      <w:suff w:val="tab"/>
      <w:lvlText w:val="%1.%2.%3.%4"/>
      <w:lvlJc w:val="left"/>
      <w:pPr>
        <w:pStyle w:val="1026"/>
        <w:ind w:left="900" w:hanging="900"/>
        <w:tabs>
          <w:tab w:val="num" w:pos="900" w:leader="none"/>
        </w:tabs>
      </w:pPr>
      <w:rPr>
        <w:rFonts w:hint="eastAsia"/>
      </w:rPr>
    </w:lvl>
    <w:lvl w:ilvl="4">
      <w:start w:val="1"/>
      <w:numFmt w:val="decimal"/>
      <w:isLgl w:val="false"/>
      <w:suff w:val="tab"/>
      <w:lvlText w:val="%1.%2.%3.%4.%5"/>
      <w:lvlJc w:val="left"/>
      <w:pPr>
        <w:pStyle w:val="1026"/>
        <w:ind w:left="900" w:hanging="900"/>
        <w:tabs>
          <w:tab w:val="num" w:pos="900" w:leader="none"/>
        </w:tabs>
      </w:pPr>
      <w:rPr>
        <w:rFonts w:hint="eastAsia"/>
      </w:rPr>
    </w:lvl>
    <w:lvl w:ilvl="5">
      <w:start w:val="1"/>
      <w:numFmt w:val="decimal"/>
      <w:isLgl w:val="false"/>
      <w:suff w:val="tab"/>
      <w:lvlText w:val="%1.%2.%3.%4.%5.%6"/>
      <w:lvlJc w:val="left"/>
      <w:pPr>
        <w:pStyle w:val="1026"/>
        <w:ind w:left="900" w:hanging="900"/>
        <w:tabs>
          <w:tab w:val="num" w:pos="900" w:leader="none"/>
        </w:tabs>
      </w:pPr>
      <w:rPr>
        <w:rFonts w:hint="eastAsia"/>
      </w:rPr>
    </w:lvl>
    <w:lvl w:ilvl="6">
      <w:start w:val="1"/>
      <w:numFmt w:val="decimal"/>
      <w:isLgl w:val="false"/>
      <w:suff w:val="tab"/>
      <w:lvlText w:val="%1.%2.%3.%4.%5.%6.%7"/>
      <w:lvlJc w:val="left"/>
      <w:pPr>
        <w:pStyle w:val="1026"/>
        <w:ind w:left="900" w:hanging="900"/>
        <w:tabs>
          <w:tab w:val="num" w:pos="900" w:leader="none"/>
        </w:tabs>
      </w:pPr>
      <w:rPr>
        <w:rFonts w:hint="eastAsia"/>
      </w:rPr>
    </w:lvl>
    <w:lvl w:ilvl="7">
      <w:start w:val="1"/>
      <w:numFmt w:val="decimal"/>
      <w:isLgl w:val="false"/>
      <w:suff w:val="tab"/>
      <w:lvlText w:val="%1.%2.%3.%4.%5.%6.%7.%8"/>
      <w:lvlJc w:val="left"/>
      <w:pPr>
        <w:pStyle w:val="1026"/>
        <w:ind w:left="900" w:hanging="900"/>
        <w:tabs>
          <w:tab w:val="num" w:pos="900" w:leader="none"/>
        </w:tabs>
      </w:pPr>
      <w:rPr>
        <w:rFonts w:hint="eastAsia"/>
      </w:rPr>
    </w:lvl>
    <w:lvl w:ilvl="8">
      <w:start w:val="1"/>
      <w:numFmt w:val="decimal"/>
      <w:isLgl w:val="false"/>
      <w:suff w:val="tab"/>
      <w:lvlText w:val="%1.%2.%3.%4.%5.%6.%7.%8.%9"/>
      <w:lvlJc w:val="left"/>
      <w:pPr>
        <w:pStyle w:val="102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chineseCounting"/>
      <w:isLgl w:val="false"/>
      <w:suff w:val="nothing"/>
      <w:lvlText w:val="%1、"/>
      <w:lvlJc w:val="left"/>
      <w:pPr>
        <w:pStyle w:val="10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pStyle w:val="10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26"/>
        <w:ind w:left="900" w:hanging="900"/>
        <w:tabs>
          <w:tab w:val="num" w:pos="900" w:leader="none"/>
        </w:tabs>
      </w:pPr>
      <w:rPr>
        <w:rFonts w:hint="eastAsia"/>
      </w:rPr>
    </w:lvl>
    <w:lvl w:ilvl="1">
      <w:start w:val="1"/>
      <w:numFmt w:val="decimal"/>
      <w:isLgl w:val="false"/>
      <w:suff w:val="tab"/>
      <w:lvlText w:val="%1.%2"/>
      <w:lvlJc w:val="left"/>
      <w:pPr>
        <w:pStyle w:val="10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6"/>
        <w:ind w:left="1980" w:hanging="900"/>
        <w:tabs>
          <w:tab w:val="num" w:pos="1980" w:leader="none"/>
        </w:tabs>
      </w:pPr>
      <w:rPr>
        <w:rFonts w:hint="eastAsia"/>
      </w:rPr>
    </w:lvl>
    <w:lvl w:ilvl="3">
      <w:start w:val="1"/>
      <w:numFmt w:val="decimal"/>
      <w:isLgl w:val="false"/>
      <w:suff w:val="space"/>
      <w:lvlText w:val="%1.%2.%3.%4"/>
      <w:lvlJc w:val="left"/>
      <w:pPr>
        <w:pStyle w:val="1026"/>
        <w:ind w:left="0" w:firstLine="0"/>
      </w:pPr>
      <w:rPr>
        <w:rFonts w:hint="eastAsia"/>
      </w:rPr>
    </w:lvl>
    <w:lvl w:ilvl="4">
      <w:start w:val="1"/>
      <w:numFmt w:val="decimal"/>
      <w:isLgl w:val="false"/>
      <w:suff w:val="tab"/>
      <w:lvlText w:val="%1.%2.%3.%4.%5"/>
      <w:lvlJc w:val="left"/>
      <w:pPr>
        <w:pStyle w:val="1026"/>
        <w:ind w:left="900" w:hanging="900"/>
        <w:tabs>
          <w:tab w:val="num" w:pos="900" w:leader="none"/>
        </w:tabs>
      </w:pPr>
      <w:rPr>
        <w:rFonts w:hint="eastAsia"/>
      </w:rPr>
    </w:lvl>
    <w:lvl w:ilvl="5">
      <w:start w:val="1"/>
      <w:numFmt w:val="decimal"/>
      <w:isLgl w:val="false"/>
      <w:suff w:val="tab"/>
      <w:lvlText w:val="%1.%2.%3.%4.%5.%6"/>
      <w:lvlJc w:val="left"/>
      <w:pPr>
        <w:pStyle w:val="1026"/>
        <w:ind w:left="900" w:hanging="900"/>
        <w:tabs>
          <w:tab w:val="num" w:pos="900" w:leader="none"/>
        </w:tabs>
      </w:pPr>
      <w:rPr>
        <w:rFonts w:hint="eastAsia"/>
      </w:rPr>
    </w:lvl>
    <w:lvl w:ilvl="6">
      <w:start w:val="1"/>
      <w:numFmt w:val="decimal"/>
      <w:isLgl w:val="false"/>
      <w:suff w:val="tab"/>
      <w:lvlText w:val="%1.%2.%3.%4.%5.%6.%7"/>
      <w:lvlJc w:val="left"/>
      <w:pPr>
        <w:pStyle w:val="1026"/>
        <w:ind w:left="900" w:hanging="900"/>
        <w:tabs>
          <w:tab w:val="num" w:pos="900" w:leader="none"/>
        </w:tabs>
      </w:pPr>
      <w:rPr>
        <w:rFonts w:hint="eastAsia"/>
      </w:rPr>
    </w:lvl>
    <w:lvl w:ilvl="7">
      <w:start w:val="1"/>
      <w:numFmt w:val="decimal"/>
      <w:isLgl w:val="false"/>
      <w:suff w:val="tab"/>
      <w:lvlText w:val="%1.%2.%3.%4.%5.%6.%7.%8"/>
      <w:lvlJc w:val="left"/>
      <w:pPr>
        <w:pStyle w:val="1026"/>
        <w:ind w:left="900" w:hanging="900"/>
        <w:tabs>
          <w:tab w:val="num" w:pos="900" w:leader="none"/>
        </w:tabs>
      </w:pPr>
      <w:rPr>
        <w:rFonts w:hint="eastAsia"/>
      </w:rPr>
    </w:lvl>
    <w:lvl w:ilvl="8">
      <w:start w:val="1"/>
      <w:numFmt w:val="decimal"/>
      <w:isLgl w:val="false"/>
      <w:suff w:val="tab"/>
      <w:lvlText w:val="%1.%2.%3.%4.%5.%6.%7.%8.%9"/>
      <w:lvlJc w:val="left"/>
      <w:pPr>
        <w:pStyle w:val="1026"/>
        <w:ind w:left="900" w:hanging="900"/>
        <w:tabs>
          <w:tab w:val="num" w:pos="900" w:leader="none"/>
        </w:tabs>
      </w:pPr>
      <w:rPr>
        <w:rFonts w:hint="eastAsia"/>
      </w:rPr>
    </w:lvl>
  </w:abstractNum>
  <w:abstractNum w:abstractNumId="15">
    <w:multiLevelType w:val="hybridMultilevel"/>
    <w:lvl w:ilvl="0">
      <w:start w:val="1"/>
      <w:numFmt w:val="decimal"/>
      <w:isLgl w:val="false"/>
      <w:suff w:val="space"/>
      <w:lvlText w:val="%1"/>
      <w:lvlJc w:val="left"/>
      <w:pPr>
        <w:pStyle w:val="1026"/>
        <w:ind w:left="0" w:firstLine="0"/>
      </w:pPr>
      <w:rPr>
        <w:rFonts w:hint="eastAsia"/>
      </w:rPr>
    </w:lvl>
    <w:lvl w:ilvl="1">
      <w:start w:val="1"/>
      <w:numFmt w:val="decimal"/>
      <w:isLgl w:val="false"/>
      <w:suff w:val="space"/>
      <w:lvlText w:val="%1.%2"/>
      <w:lvlJc w:val="left"/>
      <w:pPr>
        <w:pStyle w:val="1026"/>
        <w:ind w:left="0" w:firstLine="568"/>
      </w:pPr>
      <w:rPr>
        <w:rFonts w:ascii="Times New Roman" w:hAnsi="Times New Roman" w:cs="Times New Roman"/>
        <w:sz w:val="24"/>
        <w:szCs w:val="24"/>
      </w:rPr>
    </w:lvl>
    <w:lvl w:ilvl="2">
      <w:start w:val="1"/>
      <w:numFmt w:val="decimal"/>
      <w:isLgl w:val="false"/>
      <w:suff w:val="space"/>
      <w:lvlText w:val="%1.%2.%3"/>
      <w:lvlJc w:val="left"/>
      <w:pPr>
        <w:pStyle w:val="1026"/>
        <w:ind w:left="0" w:firstLine="1080"/>
      </w:pPr>
      <w:rPr>
        <w:rFonts w:hint="eastAsia"/>
      </w:rPr>
    </w:lvl>
    <w:lvl w:ilvl="3">
      <w:start w:val="1"/>
      <w:numFmt w:val="decimal"/>
      <w:isLgl w:val="false"/>
      <w:suff w:val="tab"/>
      <w:lvlText w:val="%1.%2.%3.%4"/>
      <w:lvlJc w:val="left"/>
      <w:pPr>
        <w:pStyle w:val="1026"/>
        <w:ind w:left="900" w:hanging="900"/>
        <w:tabs>
          <w:tab w:val="num" w:pos="900" w:leader="none"/>
        </w:tabs>
      </w:pPr>
      <w:rPr>
        <w:rFonts w:hint="eastAsia"/>
      </w:rPr>
    </w:lvl>
    <w:lvl w:ilvl="4">
      <w:start w:val="1"/>
      <w:numFmt w:val="decimal"/>
      <w:isLgl w:val="false"/>
      <w:suff w:val="tab"/>
      <w:lvlText w:val="%1.%2.%3.%4.%5"/>
      <w:lvlJc w:val="left"/>
      <w:pPr>
        <w:pStyle w:val="1026"/>
        <w:ind w:left="900" w:hanging="900"/>
        <w:tabs>
          <w:tab w:val="num" w:pos="900" w:leader="none"/>
        </w:tabs>
      </w:pPr>
      <w:rPr>
        <w:rFonts w:hint="eastAsia"/>
      </w:rPr>
    </w:lvl>
    <w:lvl w:ilvl="5">
      <w:start w:val="1"/>
      <w:numFmt w:val="decimal"/>
      <w:isLgl w:val="false"/>
      <w:suff w:val="tab"/>
      <w:lvlText w:val="%1.%2.%3.%4.%5.%6"/>
      <w:lvlJc w:val="left"/>
      <w:pPr>
        <w:pStyle w:val="1026"/>
        <w:ind w:left="900" w:hanging="900"/>
        <w:tabs>
          <w:tab w:val="num" w:pos="900" w:leader="none"/>
        </w:tabs>
      </w:pPr>
      <w:rPr>
        <w:rFonts w:hint="eastAsia"/>
      </w:rPr>
    </w:lvl>
    <w:lvl w:ilvl="6">
      <w:start w:val="1"/>
      <w:numFmt w:val="decimal"/>
      <w:isLgl w:val="false"/>
      <w:suff w:val="tab"/>
      <w:lvlText w:val="%1.%2.%3.%4.%5.%6.%7"/>
      <w:lvlJc w:val="left"/>
      <w:pPr>
        <w:pStyle w:val="1026"/>
        <w:ind w:left="900" w:hanging="900"/>
        <w:tabs>
          <w:tab w:val="num" w:pos="900" w:leader="none"/>
        </w:tabs>
      </w:pPr>
      <w:rPr>
        <w:rFonts w:hint="eastAsia"/>
      </w:rPr>
    </w:lvl>
    <w:lvl w:ilvl="7">
      <w:start w:val="1"/>
      <w:numFmt w:val="decimal"/>
      <w:isLgl w:val="false"/>
      <w:suff w:val="tab"/>
      <w:lvlText w:val="%1.%2.%3.%4.%5.%6.%7.%8"/>
      <w:lvlJc w:val="left"/>
      <w:pPr>
        <w:pStyle w:val="1026"/>
        <w:ind w:left="900" w:hanging="900"/>
        <w:tabs>
          <w:tab w:val="num" w:pos="900" w:leader="none"/>
        </w:tabs>
      </w:pPr>
      <w:rPr>
        <w:rFonts w:hint="eastAsia"/>
      </w:rPr>
    </w:lvl>
    <w:lvl w:ilvl="8">
      <w:start w:val="1"/>
      <w:numFmt w:val="decimal"/>
      <w:isLgl w:val="false"/>
      <w:suff w:val="tab"/>
      <w:lvlText w:val="%1.%2.%3.%4.%5.%6.%7.%8.%9"/>
      <w:lvlJc w:val="left"/>
      <w:pPr>
        <w:pStyle w:val="1026"/>
        <w:ind w:left="900" w:hanging="900"/>
        <w:tabs>
          <w:tab w:val="num" w:pos="900" w:leader="none"/>
        </w:tabs>
      </w:pPr>
      <w:rPr>
        <w:rFonts w:hint="eastAsia"/>
      </w:r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12"/>
  </w:num>
  <w:num w:numId="9">
    <w:abstractNumId w:val="15"/>
  </w:num>
  <w:num w:numId="10">
    <w:abstractNumId w:val="14"/>
  </w:num>
  <w:num w:numId="11">
    <w:abstractNumId w:val="0"/>
  </w:num>
  <w:num w:numId="12">
    <w:abstractNumId w:val="10"/>
  </w:num>
  <w:num w:numId="13">
    <w:abstractNumId w:val="1"/>
  </w:num>
  <w:num w:numId="14">
    <w:abstractNumId w:val="13"/>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1026"/>
    <w:next w:val="1026"/>
    <w:link w:val="849"/>
    <w:uiPriority w:val="9"/>
    <w:qFormat/>
    <w:pPr>
      <w:keepLines/>
      <w:keepNext/>
      <w:spacing w:before="480" w:after="200"/>
      <w:outlineLvl w:val="0"/>
    </w:pPr>
    <w:rPr>
      <w:rFonts w:ascii="Arial" w:hAnsi="Arial" w:eastAsia="Arial" w:cs="Arial"/>
      <w:sz w:val="40"/>
      <w:szCs w:val="40"/>
    </w:rPr>
  </w:style>
  <w:style w:type="character" w:styleId="849">
    <w:name w:val="Heading 1 Char"/>
    <w:link w:val="848"/>
    <w:uiPriority w:val="9"/>
    <w:rPr>
      <w:rFonts w:ascii="Arial" w:hAnsi="Arial" w:eastAsia="Arial" w:cs="Arial"/>
      <w:sz w:val="40"/>
      <w:szCs w:val="40"/>
    </w:rPr>
  </w:style>
  <w:style w:type="paragraph" w:styleId="850">
    <w:name w:val="Heading 2"/>
    <w:basedOn w:val="1026"/>
    <w:next w:val="1026"/>
    <w:link w:val="851"/>
    <w:uiPriority w:val="9"/>
    <w:unhideWhenUsed/>
    <w:qFormat/>
    <w:pPr>
      <w:keepLines/>
      <w:keepNext/>
      <w:spacing w:before="360" w:after="200"/>
      <w:outlineLvl w:val="1"/>
    </w:pPr>
    <w:rPr>
      <w:rFonts w:ascii="Arial" w:hAnsi="Arial" w:eastAsia="Arial" w:cs="Arial"/>
      <w:sz w:val="34"/>
    </w:rPr>
  </w:style>
  <w:style w:type="character" w:styleId="851">
    <w:name w:val="Heading 2 Char"/>
    <w:link w:val="850"/>
    <w:uiPriority w:val="9"/>
    <w:rPr>
      <w:rFonts w:ascii="Arial" w:hAnsi="Arial" w:eastAsia="Arial" w:cs="Arial"/>
      <w:sz w:val="34"/>
    </w:rPr>
  </w:style>
  <w:style w:type="paragraph" w:styleId="852">
    <w:name w:val="Heading 3"/>
    <w:basedOn w:val="1026"/>
    <w:next w:val="1026"/>
    <w:link w:val="853"/>
    <w:uiPriority w:val="9"/>
    <w:unhideWhenUsed/>
    <w:qFormat/>
    <w:pPr>
      <w:keepLines/>
      <w:keepNext/>
      <w:spacing w:before="320" w:after="200"/>
      <w:outlineLvl w:val="2"/>
    </w:pPr>
    <w:rPr>
      <w:rFonts w:ascii="Arial" w:hAnsi="Arial" w:eastAsia="Arial" w:cs="Arial"/>
      <w:sz w:val="30"/>
      <w:szCs w:val="30"/>
    </w:rPr>
  </w:style>
  <w:style w:type="character" w:styleId="853">
    <w:name w:val="Heading 3 Char"/>
    <w:link w:val="852"/>
    <w:uiPriority w:val="9"/>
    <w:rPr>
      <w:rFonts w:ascii="Arial" w:hAnsi="Arial" w:eastAsia="Arial" w:cs="Arial"/>
      <w:sz w:val="30"/>
      <w:szCs w:val="30"/>
    </w:rPr>
  </w:style>
  <w:style w:type="paragraph" w:styleId="854">
    <w:name w:val="Heading 4"/>
    <w:basedOn w:val="1026"/>
    <w:next w:val="1026"/>
    <w:link w:val="855"/>
    <w:uiPriority w:val="9"/>
    <w:unhideWhenUsed/>
    <w:qFormat/>
    <w:pPr>
      <w:keepLines/>
      <w:keepNext/>
      <w:spacing w:before="320" w:after="200"/>
      <w:outlineLvl w:val="3"/>
    </w:pPr>
    <w:rPr>
      <w:rFonts w:ascii="Arial" w:hAnsi="Arial" w:eastAsia="Arial" w:cs="Arial"/>
      <w:b/>
      <w:bCs/>
      <w:sz w:val="26"/>
      <w:szCs w:val="26"/>
    </w:rPr>
  </w:style>
  <w:style w:type="character" w:styleId="855">
    <w:name w:val="Heading 4 Char"/>
    <w:link w:val="854"/>
    <w:uiPriority w:val="9"/>
    <w:rPr>
      <w:rFonts w:ascii="Arial" w:hAnsi="Arial" w:eastAsia="Arial" w:cs="Arial"/>
      <w:b/>
      <w:bCs/>
      <w:sz w:val="26"/>
      <w:szCs w:val="26"/>
    </w:rPr>
  </w:style>
  <w:style w:type="paragraph" w:styleId="856">
    <w:name w:val="Heading 5"/>
    <w:basedOn w:val="1026"/>
    <w:next w:val="1026"/>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link w:val="856"/>
    <w:uiPriority w:val="9"/>
    <w:rPr>
      <w:rFonts w:ascii="Arial" w:hAnsi="Arial" w:eastAsia="Arial" w:cs="Arial"/>
      <w:b/>
      <w:bCs/>
      <w:sz w:val="24"/>
      <w:szCs w:val="24"/>
    </w:rPr>
  </w:style>
  <w:style w:type="paragraph" w:styleId="858">
    <w:name w:val="Heading 6"/>
    <w:basedOn w:val="1026"/>
    <w:next w:val="1026"/>
    <w:link w:val="859"/>
    <w:uiPriority w:val="9"/>
    <w:unhideWhenUsed/>
    <w:qFormat/>
    <w:pPr>
      <w:keepLines/>
      <w:keepNext/>
      <w:spacing w:before="320" w:after="200"/>
      <w:outlineLvl w:val="5"/>
    </w:pPr>
    <w:rPr>
      <w:rFonts w:ascii="Arial" w:hAnsi="Arial" w:eastAsia="Arial" w:cs="Arial"/>
      <w:b/>
      <w:bCs/>
      <w:sz w:val="22"/>
      <w:szCs w:val="22"/>
    </w:rPr>
  </w:style>
  <w:style w:type="character" w:styleId="859">
    <w:name w:val="Heading 6 Char"/>
    <w:link w:val="858"/>
    <w:uiPriority w:val="9"/>
    <w:rPr>
      <w:rFonts w:ascii="Arial" w:hAnsi="Arial" w:eastAsia="Arial" w:cs="Arial"/>
      <w:b/>
      <w:bCs/>
      <w:sz w:val="22"/>
      <w:szCs w:val="22"/>
    </w:rPr>
  </w:style>
  <w:style w:type="paragraph" w:styleId="860">
    <w:name w:val="Heading 7"/>
    <w:basedOn w:val="1026"/>
    <w:next w:val="1026"/>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1">
    <w:name w:val="Heading 7 Char"/>
    <w:link w:val="860"/>
    <w:uiPriority w:val="9"/>
    <w:rPr>
      <w:rFonts w:ascii="Arial" w:hAnsi="Arial" w:eastAsia="Arial" w:cs="Arial"/>
      <w:b/>
      <w:bCs/>
      <w:i/>
      <w:iCs/>
      <w:sz w:val="22"/>
      <w:szCs w:val="22"/>
    </w:rPr>
  </w:style>
  <w:style w:type="paragraph" w:styleId="862">
    <w:name w:val="Heading 8"/>
    <w:basedOn w:val="1026"/>
    <w:next w:val="1026"/>
    <w:link w:val="863"/>
    <w:uiPriority w:val="9"/>
    <w:unhideWhenUsed/>
    <w:qFormat/>
    <w:pPr>
      <w:keepLines/>
      <w:keepNext/>
      <w:spacing w:before="320" w:after="200"/>
      <w:outlineLvl w:val="7"/>
    </w:pPr>
    <w:rPr>
      <w:rFonts w:ascii="Arial" w:hAnsi="Arial" w:eastAsia="Arial" w:cs="Arial"/>
      <w:i/>
      <w:iCs/>
      <w:sz w:val="22"/>
      <w:szCs w:val="22"/>
    </w:rPr>
  </w:style>
  <w:style w:type="character" w:styleId="863">
    <w:name w:val="Heading 8 Char"/>
    <w:link w:val="862"/>
    <w:uiPriority w:val="9"/>
    <w:rPr>
      <w:rFonts w:ascii="Arial" w:hAnsi="Arial" w:eastAsia="Arial" w:cs="Arial"/>
      <w:i/>
      <w:iCs/>
      <w:sz w:val="22"/>
      <w:szCs w:val="22"/>
    </w:rPr>
  </w:style>
  <w:style w:type="paragraph" w:styleId="864">
    <w:name w:val="Heading 9"/>
    <w:basedOn w:val="1026"/>
    <w:next w:val="1026"/>
    <w:link w:val="865"/>
    <w:uiPriority w:val="9"/>
    <w:unhideWhenUsed/>
    <w:qFormat/>
    <w:pPr>
      <w:keepLines/>
      <w:keepNext/>
      <w:spacing w:before="320" w:after="200"/>
      <w:outlineLvl w:val="8"/>
    </w:pPr>
    <w:rPr>
      <w:rFonts w:ascii="Arial" w:hAnsi="Arial" w:eastAsia="Arial" w:cs="Arial"/>
      <w:i/>
      <w:iCs/>
      <w:sz w:val="21"/>
      <w:szCs w:val="21"/>
    </w:rPr>
  </w:style>
  <w:style w:type="character" w:styleId="865">
    <w:name w:val="Heading 9 Char"/>
    <w:link w:val="864"/>
    <w:uiPriority w:val="9"/>
    <w:rPr>
      <w:rFonts w:ascii="Arial" w:hAnsi="Arial" w:eastAsia="Arial" w:cs="Arial"/>
      <w:i/>
      <w:iCs/>
      <w:sz w:val="21"/>
      <w:szCs w:val="21"/>
    </w:rPr>
  </w:style>
  <w:style w:type="paragraph" w:styleId="866">
    <w:name w:val="List Paragraph"/>
    <w:basedOn w:val="1026"/>
    <w:uiPriority w:val="34"/>
    <w:qFormat/>
    <w:pPr>
      <w:contextualSpacing/>
      <w:ind w:left="720"/>
    </w:pPr>
  </w:style>
  <w:style w:type="paragraph" w:styleId="867">
    <w:name w:val="No Spacing"/>
    <w:uiPriority w:val="1"/>
    <w:qFormat/>
    <w:pPr>
      <w:spacing w:before="0" w:after="0" w:line="240" w:lineRule="auto"/>
    </w:pPr>
  </w:style>
  <w:style w:type="paragraph" w:styleId="868">
    <w:name w:val="Title"/>
    <w:basedOn w:val="1026"/>
    <w:next w:val="1026"/>
    <w:link w:val="869"/>
    <w:uiPriority w:val="10"/>
    <w:qFormat/>
    <w:pPr>
      <w:contextualSpacing/>
      <w:spacing w:before="300" w:after="200"/>
    </w:pPr>
    <w:rPr>
      <w:sz w:val="48"/>
      <w:szCs w:val="48"/>
    </w:rPr>
  </w:style>
  <w:style w:type="character" w:styleId="869">
    <w:name w:val="Title Char"/>
    <w:link w:val="868"/>
    <w:uiPriority w:val="10"/>
    <w:rPr>
      <w:sz w:val="48"/>
      <w:szCs w:val="48"/>
    </w:rPr>
  </w:style>
  <w:style w:type="paragraph" w:styleId="870">
    <w:name w:val="Subtitle"/>
    <w:basedOn w:val="1026"/>
    <w:next w:val="1026"/>
    <w:link w:val="871"/>
    <w:uiPriority w:val="11"/>
    <w:qFormat/>
    <w:pPr>
      <w:spacing w:before="200" w:after="200"/>
    </w:pPr>
    <w:rPr>
      <w:sz w:val="24"/>
      <w:szCs w:val="24"/>
    </w:rPr>
  </w:style>
  <w:style w:type="character" w:styleId="871">
    <w:name w:val="Subtitle Char"/>
    <w:link w:val="870"/>
    <w:uiPriority w:val="11"/>
    <w:rPr>
      <w:sz w:val="24"/>
      <w:szCs w:val="24"/>
    </w:rPr>
  </w:style>
  <w:style w:type="paragraph" w:styleId="872">
    <w:name w:val="Quote"/>
    <w:basedOn w:val="1026"/>
    <w:next w:val="1026"/>
    <w:link w:val="873"/>
    <w:uiPriority w:val="29"/>
    <w:qFormat/>
    <w:pPr>
      <w:ind w:left="720" w:right="720"/>
    </w:pPr>
    <w:rPr>
      <w:i/>
    </w:rPr>
  </w:style>
  <w:style w:type="character" w:styleId="873">
    <w:name w:val="Quote Char"/>
    <w:link w:val="872"/>
    <w:uiPriority w:val="29"/>
    <w:rPr>
      <w:i/>
    </w:rPr>
  </w:style>
  <w:style w:type="paragraph" w:styleId="874">
    <w:name w:val="Intense Quote"/>
    <w:basedOn w:val="1026"/>
    <w:next w:val="1026"/>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paragraph" w:styleId="876">
    <w:name w:val="Header"/>
    <w:basedOn w:val="1026"/>
    <w:link w:val="877"/>
    <w:uiPriority w:val="99"/>
    <w:unhideWhenUsed/>
    <w:pPr>
      <w:spacing w:after="0" w:line="240" w:lineRule="auto"/>
      <w:tabs>
        <w:tab w:val="center" w:pos="7143" w:leader="none"/>
        <w:tab w:val="right" w:pos="14287" w:leader="none"/>
      </w:tabs>
    </w:pPr>
  </w:style>
  <w:style w:type="character" w:styleId="877">
    <w:name w:val="Header Char"/>
    <w:link w:val="876"/>
    <w:uiPriority w:val="99"/>
  </w:style>
  <w:style w:type="paragraph" w:styleId="878">
    <w:name w:val="Footer"/>
    <w:basedOn w:val="1026"/>
    <w:link w:val="881"/>
    <w:uiPriority w:val="99"/>
    <w:unhideWhenUsed/>
    <w:pPr>
      <w:spacing w:after="0" w:line="240" w:lineRule="auto"/>
      <w:tabs>
        <w:tab w:val="center" w:pos="7143" w:leader="none"/>
        <w:tab w:val="right" w:pos="14287" w:leader="none"/>
      </w:tabs>
    </w:pPr>
  </w:style>
  <w:style w:type="character" w:styleId="879">
    <w:name w:val="Footer Char"/>
    <w:link w:val="878"/>
    <w:uiPriority w:val="99"/>
  </w:style>
  <w:style w:type="paragraph" w:styleId="880">
    <w:name w:val="Caption"/>
    <w:basedOn w:val="1026"/>
    <w:next w:val="1026"/>
    <w:uiPriority w:val="35"/>
    <w:semiHidden/>
    <w:unhideWhenUsed/>
    <w:qFormat/>
    <w:pPr>
      <w:spacing w:line="276" w:lineRule="auto"/>
    </w:pPr>
    <w:rPr>
      <w:b/>
      <w:bCs/>
      <w:color w:val="4f81bd" w:themeColor="accent1"/>
      <w:sz w:val="18"/>
      <w:szCs w:val="18"/>
    </w:rPr>
  </w:style>
  <w:style w:type="character" w:styleId="881">
    <w:name w:val="Caption Char"/>
    <w:basedOn w:val="880"/>
    <w:link w:val="878"/>
    <w:uiPriority w:val="99"/>
  </w:style>
  <w:style w:type="table" w:styleId="8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Hyperlink"/>
    <w:uiPriority w:val="99"/>
    <w:unhideWhenUsed/>
    <w:rPr>
      <w:color w:val="0000ff" w:themeColor="hyperlink"/>
      <w:u w:val="single"/>
    </w:rPr>
  </w:style>
  <w:style w:type="paragraph" w:styleId="1009">
    <w:name w:val="footnote text"/>
    <w:basedOn w:val="1026"/>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uiPriority w:val="99"/>
    <w:unhideWhenUsed/>
    <w:rPr>
      <w:vertAlign w:val="superscript"/>
    </w:rPr>
  </w:style>
  <w:style w:type="paragraph" w:styleId="1012">
    <w:name w:val="endnote text"/>
    <w:basedOn w:val="1026"/>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uiPriority w:val="99"/>
    <w:semiHidden/>
    <w:unhideWhenUsed/>
    <w:rPr>
      <w:vertAlign w:val="superscript"/>
    </w:rPr>
  </w:style>
  <w:style w:type="paragraph" w:styleId="1015">
    <w:name w:val="toc 1"/>
    <w:basedOn w:val="1026"/>
    <w:next w:val="1026"/>
    <w:uiPriority w:val="39"/>
    <w:unhideWhenUsed/>
    <w:pPr>
      <w:ind w:left="0" w:right="0" w:firstLine="0"/>
      <w:spacing w:after="57"/>
    </w:pPr>
  </w:style>
  <w:style w:type="paragraph" w:styleId="1016">
    <w:name w:val="toc 2"/>
    <w:basedOn w:val="1026"/>
    <w:next w:val="1026"/>
    <w:uiPriority w:val="39"/>
    <w:unhideWhenUsed/>
    <w:pPr>
      <w:ind w:left="283" w:right="0" w:firstLine="0"/>
      <w:spacing w:after="57"/>
    </w:pPr>
  </w:style>
  <w:style w:type="paragraph" w:styleId="1017">
    <w:name w:val="toc 3"/>
    <w:basedOn w:val="1026"/>
    <w:next w:val="1026"/>
    <w:uiPriority w:val="39"/>
    <w:unhideWhenUsed/>
    <w:pPr>
      <w:ind w:left="567" w:right="0" w:firstLine="0"/>
      <w:spacing w:after="57"/>
    </w:pPr>
  </w:style>
  <w:style w:type="paragraph" w:styleId="1018">
    <w:name w:val="toc 4"/>
    <w:basedOn w:val="1026"/>
    <w:next w:val="1026"/>
    <w:uiPriority w:val="39"/>
    <w:unhideWhenUsed/>
    <w:pPr>
      <w:ind w:left="850" w:right="0" w:firstLine="0"/>
      <w:spacing w:after="57"/>
    </w:pPr>
  </w:style>
  <w:style w:type="paragraph" w:styleId="1019">
    <w:name w:val="toc 5"/>
    <w:basedOn w:val="1026"/>
    <w:next w:val="1026"/>
    <w:uiPriority w:val="39"/>
    <w:unhideWhenUsed/>
    <w:pPr>
      <w:ind w:left="1134" w:right="0" w:firstLine="0"/>
      <w:spacing w:after="57"/>
    </w:pPr>
  </w:style>
  <w:style w:type="paragraph" w:styleId="1020">
    <w:name w:val="toc 6"/>
    <w:basedOn w:val="1026"/>
    <w:next w:val="1026"/>
    <w:uiPriority w:val="39"/>
    <w:unhideWhenUsed/>
    <w:pPr>
      <w:ind w:left="1417" w:right="0" w:firstLine="0"/>
      <w:spacing w:after="57"/>
    </w:pPr>
  </w:style>
  <w:style w:type="paragraph" w:styleId="1021">
    <w:name w:val="toc 7"/>
    <w:basedOn w:val="1026"/>
    <w:next w:val="1026"/>
    <w:uiPriority w:val="39"/>
    <w:unhideWhenUsed/>
    <w:pPr>
      <w:ind w:left="1701" w:right="0" w:firstLine="0"/>
      <w:spacing w:after="57"/>
    </w:pPr>
  </w:style>
  <w:style w:type="paragraph" w:styleId="1022">
    <w:name w:val="toc 8"/>
    <w:basedOn w:val="1026"/>
    <w:next w:val="1026"/>
    <w:uiPriority w:val="39"/>
    <w:unhideWhenUsed/>
    <w:pPr>
      <w:ind w:left="1984" w:right="0" w:firstLine="0"/>
      <w:spacing w:after="57"/>
    </w:pPr>
  </w:style>
  <w:style w:type="paragraph" w:styleId="1023">
    <w:name w:val="toc 9"/>
    <w:basedOn w:val="1026"/>
    <w:next w:val="1026"/>
    <w:uiPriority w:val="39"/>
    <w:unhideWhenUsed/>
    <w:pPr>
      <w:ind w:left="2268" w:right="0" w:firstLine="0"/>
      <w:spacing w:after="57"/>
    </w:pPr>
  </w:style>
  <w:style w:type="paragraph" w:styleId="1024">
    <w:name w:val="TOC Heading"/>
    <w:uiPriority w:val="39"/>
    <w:unhideWhenUsed/>
  </w:style>
  <w:style w:type="paragraph" w:styleId="1025">
    <w:name w:val="table of figures"/>
    <w:basedOn w:val="1026"/>
    <w:next w:val="1026"/>
    <w:uiPriority w:val="99"/>
    <w:unhideWhenUsed/>
    <w:pPr>
      <w:spacing w:after="0" w:afterAutospacing="0"/>
    </w:pPr>
  </w:style>
  <w:style w:type="paragraph" w:styleId="1026" w:default="1">
    <w:name w:val="Normal"/>
    <w:next w:val="1038"/>
    <w:link w:val="1026"/>
    <w:qFormat/>
    <w:pPr>
      <w:jc w:val="both"/>
      <w:widowControl w:val="off"/>
    </w:pPr>
    <w:rPr>
      <w:sz w:val="21"/>
      <w:szCs w:val="24"/>
      <w:lang w:val="en-US" w:eastAsia="zh-CN" w:bidi="ar-SA"/>
    </w:rPr>
  </w:style>
  <w:style w:type="paragraph" w:styleId="1027">
    <w:name w:val="标题 1"/>
    <w:basedOn w:val="1026"/>
    <w:next w:val="1026"/>
    <w:link w:val="1039"/>
    <w:qFormat/>
    <w:pPr>
      <w:jc w:val="center"/>
      <w:keepLines/>
      <w:keepNext/>
      <w:spacing w:before="240" w:after="120" w:line="300" w:lineRule="auto"/>
      <w:outlineLvl w:val="0"/>
    </w:pPr>
    <w:rPr>
      <w:rFonts w:ascii="宋体"/>
      <w:b/>
      <w:sz w:val="32"/>
      <w:szCs w:val="20"/>
    </w:rPr>
  </w:style>
  <w:style w:type="paragraph" w:styleId="1028">
    <w:name w:val="标题 2"/>
    <w:basedOn w:val="1026"/>
    <w:next w:val="1041"/>
    <w:link w:val="1040"/>
    <w:qFormat/>
    <w:pPr>
      <w:jc w:val="center"/>
      <w:keepLines/>
      <w:keepNext/>
      <w:spacing w:before="120" w:line="300" w:lineRule="auto"/>
      <w:outlineLvl w:val="1"/>
    </w:pPr>
    <w:rPr>
      <w:rFonts w:ascii="Arial" w:hAnsi="Arial" w:eastAsia="黑体"/>
      <w:b/>
      <w:sz w:val="30"/>
      <w:szCs w:val="20"/>
    </w:rPr>
  </w:style>
  <w:style w:type="paragraph" w:styleId="1029">
    <w:name w:val="标题 3"/>
    <w:basedOn w:val="1026"/>
    <w:next w:val="1026"/>
    <w:link w:val="1043"/>
    <w:qFormat/>
    <w:pPr>
      <w:jc w:val="left"/>
      <w:keepLines/>
      <w:keepNext/>
      <w:spacing w:before="360" w:after="120"/>
      <w:outlineLvl w:val="2"/>
    </w:pPr>
    <w:rPr>
      <w:rFonts w:ascii="宋体"/>
      <w:b/>
      <w:sz w:val="24"/>
      <w:szCs w:val="20"/>
      <w:u w:val="single"/>
    </w:rPr>
  </w:style>
  <w:style w:type="paragraph" w:styleId="1030">
    <w:name w:val="标题 4"/>
    <w:basedOn w:val="1026"/>
    <w:next w:val="1026"/>
    <w:link w:val="1044"/>
    <w:qFormat/>
    <w:pPr>
      <w:keepLines/>
      <w:keepNext/>
      <w:spacing w:before="280" w:after="290" w:line="376" w:lineRule="atLeast"/>
      <w:outlineLvl w:val="3"/>
    </w:pPr>
    <w:rPr>
      <w:rFonts w:ascii="Arial" w:hAnsi="Arial" w:eastAsia="黑体"/>
      <w:b/>
      <w:sz w:val="28"/>
      <w:szCs w:val="20"/>
    </w:rPr>
  </w:style>
  <w:style w:type="paragraph" w:styleId="1031">
    <w:name w:val="标题 5"/>
    <w:basedOn w:val="1026"/>
    <w:next w:val="1026"/>
    <w:link w:val="1045"/>
    <w:qFormat/>
    <w:pPr>
      <w:keepLines/>
      <w:keepNext/>
      <w:spacing w:before="280" w:after="290" w:line="376" w:lineRule="atLeast"/>
      <w:outlineLvl w:val="4"/>
    </w:pPr>
    <w:rPr>
      <w:b/>
      <w:sz w:val="28"/>
      <w:szCs w:val="20"/>
    </w:rPr>
  </w:style>
  <w:style w:type="paragraph" w:styleId="1032">
    <w:name w:val="标题 6"/>
    <w:basedOn w:val="1026"/>
    <w:next w:val="1026"/>
    <w:link w:val="1046"/>
    <w:qFormat/>
    <w:pPr>
      <w:keepLines/>
      <w:keepNext/>
      <w:spacing w:before="240" w:after="64" w:line="320" w:lineRule="atLeast"/>
      <w:outlineLvl w:val="5"/>
    </w:pPr>
    <w:rPr>
      <w:rFonts w:ascii="Arial" w:hAnsi="Arial" w:eastAsia="黑体"/>
      <w:b/>
      <w:sz w:val="24"/>
      <w:szCs w:val="20"/>
    </w:rPr>
  </w:style>
  <w:style w:type="paragraph" w:styleId="1033">
    <w:name w:val="标题 7"/>
    <w:basedOn w:val="1026"/>
    <w:next w:val="1026"/>
    <w:link w:val="1047"/>
    <w:qFormat/>
    <w:pPr>
      <w:keepLines/>
      <w:keepNext/>
      <w:spacing w:before="240" w:after="64" w:line="320" w:lineRule="atLeast"/>
      <w:outlineLvl w:val="6"/>
    </w:pPr>
    <w:rPr>
      <w:b/>
      <w:sz w:val="24"/>
      <w:szCs w:val="20"/>
    </w:rPr>
  </w:style>
  <w:style w:type="paragraph" w:styleId="1034">
    <w:name w:val="标题 8"/>
    <w:basedOn w:val="1026"/>
    <w:next w:val="1026"/>
    <w:link w:val="1048"/>
    <w:qFormat/>
    <w:pPr>
      <w:keepLines/>
      <w:keepNext/>
      <w:spacing w:before="240" w:after="64" w:line="320" w:lineRule="atLeast"/>
      <w:outlineLvl w:val="7"/>
    </w:pPr>
    <w:rPr>
      <w:rFonts w:ascii="Arial" w:hAnsi="Arial" w:eastAsia="黑体"/>
      <w:sz w:val="24"/>
      <w:szCs w:val="20"/>
    </w:rPr>
  </w:style>
  <w:style w:type="paragraph" w:styleId="1035">
    <w:name w:val="标题 9"/>
    <w:basedOn w:val="1026"/>
    <w:next w:val="1026"/>
    <w:link w:val="1049"/>
    <w:qFormat/>
    <w:pPr>
      <w:keepLines/>
      <w:keepNext/>
      <w:spacing w:before="240" w:after="64" w:line="320" w:lineRule="atLeast"/>
      <w:outlineLvl w:val="8"/>
    </w:pPr>
    <w:rPr>
      <w:rFonts w:ascii="Arial" w:hAnsi="Arial" w:eastAsia="黑体"/>
      <w:szCs w:val="20"/>
    </w:rPr>
  </w:style>
  <w:style w:type="character" w:styleId="1036">
    <w:name w:val="默认段落字体"/>
    <w:next w:val="1036"/>
    <w:link w:val="1026"/>
    <w:uiPriority w:val="1"/>
    <w:unhideWhenUsed/>
    <w:qFormat/>
  </w:style>
  <w:style w:type="table" w:styleId="1037">
    <w:name w:val="普通表格"/>
    <w:next w:val="1037"/>
    <w:link w:val="1026"/>
    <w:uiPriority w:val="99"/>
    <w:unhideWhenUsed/>
    <w:qFormat/>
    <w:tblPr/>
  </w:style>
  <w:style w:type="paragraph" w:styleId="1038">
    <w:name w:val="标题 21"/>
    <w:basedOn w:val="1026"/>
    <w:next w:val="1026"/>
    <w:link w:val="1026"/>
    <w:qFormat/>
    <w:pPr>
      <w:jc w:val="center"/>
      <w:keepLines/>
      <w:keepNext/>
      <w:spacing w:before="120" w:line="300" w:lineRule="auto"/>
      <w:outlineLvl w:val="1"/>
    </w:pPr>
    <w:rPr>
      <w:rFonts w:ascii="Arial" w:hAnsi="Arial" w:eastAsia="黑体"/>
      <w:b/>
      <w:sz w:val="30"/>
      <w:szCs w:val="20"/>
    </w:rPr>
  </w:style>
  <w:style w:type="character" w:styleId="1039">
    <w:name w:val="标题 1 Char"/>
    <w:basedOn w:val="1036"/>
    <w:next w:val="1039"/>
    <w:link w:val="1027"/>
    <w:qFormat/>
    <w:rPr>
      <w:rFonts w:ascii="宋体"/>
      <w:b/>
      <w:sz w:val="32"/>
    </w:rPr>
  </w:style>
  <w:style w:type="character" w:styleId="1040">
    <w:name w:val="标题 2 Char1"/>
    <w:next w:val="1040"/>
    <w:link w:val="1028"/>
    <w:qFormat/>
    <w:rPr>
      <w:rFonts w:ascii="Arial" w:hAnsi="Arial" w:eastAsia="黑体"/>
      <w:b/>
      <w:sz w:val="30"/>
      <w:lang w:val="en-US" w:eastAsia="zh-CN" w:bidi="ar-SA"/>
    </w:rPr>
  </w:style>
  <w:style w:type="paragraph" w:styleId="1041">
    <w:name w:val="正文缩进"/>
    <w:basedOn w:val="1026"/>
    <w:next w:val="1026"/>
    <w:link w:val="1042"/>
    <w:qFormat/>
    <w:pPr>
      <w:ind w:firstLine="420"/>
      <w:jc w:val="left"/>
    </w:pPr>
    <w:rPr>
      <w:rFonts w:ascii="宋体"/>
      <w:sz w:val="24"/>
    </w:rPr>
  </w:style>
  <w:style w:type="character" w:styleId="1042">
    <w:name w:val="正文缩进 Char1"/>
    <w:next w:val="1042"/>
    <w:link w:val="1041"/>
    <w:qFormat/>
    <w:rPr>
      <w:rFonts w:ascii="宋体" w:eastAsia="宋体"/>
      <w:sz w:val="24"/>
      <w:szCs w:val="24"/>
      <w:lang w:val="en-US" w:eastAsia="zh-CN" w:bidi="ar-SA"/>
    </w:rPr>
  </w:style>
  <w:style w:type="character" w:styleId="1043">
    <w:name w:val="标题 3 Char1"/>
    <w:next w:val="1043"/>
    <w:link w:val="1029"/>
    <w:qFormat/>
    <w:rPr>
      <w:rFonts w:ascii="宋体" w:eastAsia="宋体"/>
      <w:b/>
      <w:sz w:val="24"/>
      <w:u w:val="single"/>
      <w:lang w:val="en-US" w:eastAsia="zh-CN" w:bidi="ar-SA"/>
    </w:rPr>
  </w:style>
  <w:style w:type="character" w:styleId="1044">
    <w:name w:val="标题 4 Char"/>
    <w:basedOn w:val="1036"/>
    <w:next w:val="1044"/>
    <w:link w:val="1030"/>
    <w:qFormat/>
    <w:rPr>
      <w:rFonts w:ascii="Arial" w:hAnsi="Arial" w:eastAsia="黑体"/>
      <w:b/>
      <w:sz w:val="28"/>
    </w:rPr>
  </w:style>
  <w:style w:type="character" w:styleId="1045">
    <w:name w:val="标题 5 Char"/>
    <w:basedOn w:val="1036"/>
    <w:next w:val="1045"/>
    <w:link w:val="1031"/>
    <w:qFormat/>
    <w:rPr>
      <w:b/>
      <w:sz w:val="28"/>
    </w:rPr>
  </w:style>
  <w:style w:type="character" w:styleId="1046">
    <w:name w:val="标题 6 Char"/>
    <w:basedOn w:val="1036"/>
    <w:next w:val="1046"/>
    <w:link w:val="1032"/>
    <w:qFormat/>
    <w:rPr>
      <w:rFonts w:ascii="Arial" w:hAnsi="Arial" w:eastAsia="黑体"/>
      <w:b/>
      <w:sz w:val="24"/>
    </w:rPr>
  </w:style>
  <w:style w:type="character" w:styleId="1047">
    <w:name w:val="标题 7 Char"/>
    <w:basedOn w:val="1036"/>
    <w:next w:val="1047"/>
    <w:link w:val="1033"/>
    <w:qFormat/>
    <w:rPr>
      <w:b/>
      <w:sz w:val="24"/>
    </w:rPr>
  </w:style>
  <w:style w:type="character" w:styleId="1048">
    <w:name w:val="标题 8 Char"/>
    <w:basedOn w:val="1036"/>
    <w:next w:val="1048"/>
    <w:link w:val="1034"/>
    <w:qFormat/>
    <w:rPr>
      <w:rFonts w:ascii="Arial" w:hAnsi="Arial" w:eastAsia="黑体"/>
      <w:sz w:val="24"/>
    </w:rPr>
  </w:style>
  <w:style w:type="character" w:styleId="1049">
    <w:name w:val="标题 9 Char"/>
    <w:basedOn w:val="1036"/>
    <w:next w:val="1049"/>
    <w:link w:val="1035"/>
    <w:qFormat/>
    <w:rPr>
      <w:rFonts w:ascii="Arial" w:hAnsi="Arial" w:eastAsia="黑体"/>
      <w:sz w:val="21"/>
    </w:rPr>
  </w:style>
  <w:style w:type="paragraph" w:styleId="1050">
    <w:name w:val="目录 7"/>
    <w:basedOn w:val="1026"/>
    <w:next w:val="1026"/>
    <w:link w:val="1026"/>
    <w:qFormat/>
    <w:pPr>
      <w:ind w:left="2520"/>
    </w:pPr>
  </w:style>
  <w:style w:type="paragraph" w:styleId="1051">
    <w:name w:val="题注"/>
    <w:basedOn w:val="1026"/>
    <w:next w:val="1026"/>
    <w:link w:val="1026"/>
    <w:qFormat/>
    <w:pPr>
      <w:spacing w:line="480" w:lineRule="auto"/>
    </w:pPr>
    <w:rPr>
      <w:rFonts w:ascii="华文中宋" w:hAnsi="华文中宋" w:eastAsia="华文中宋"/>
      <w:sz w:val="36"/>
      <w:szCs w:val="20"/>
    </w:rPr>
  </w:style>
  <w:style w:type="paragraph" w:styleId="1052">
    <w:name w:val="文档结构图"/>
    <w:basedOn w:val="1026"/>
    <w:next w:val="1052"/>
    <w:link w:val="1053"/>
    <w:qFormat/>
    <w:pPr>
      <w:shd w:val="clear" w:color="auto" w:fill="000080"/>
    </w:pPr>
  </w:style>
  <w:style w:type="character" w:styleId="1053">
    <w:name w:val="文档结构图 Char"/>
    <w:basedOn w:val="1036"/>
    <w:next w:val="1053"/>
    <w:link w:val="1052"/>
    <w:qFormat/>
    <w:rPr>
      <w:sz w:val="21"/>
      <w:szCs w:val="24"/>
      <w:shd w:val="clear" w:color="auto" w:fill="000080"/>
    </w:rPr>
  </w:style>
  <w:style w:type="paragraph" w:styleId="1054">
    <w:name w:val="批注文字"/>
    <w:basedOn w:val="1026"/>
    <w:next w:val="1054"/>
    <w:link w:val="1055"/>
    <w:uiPriority w:val="99"/>
    <w:qFormat/>
    <w:pPr>
      <w:jc w:val="left"/>
    </w:pPr>
  </w:style>
  <w:style w:type="character" w:styleId="1055">
    <w:name w:val="批注文字 Char1"/>
    <w:next w:val="1055"/>
    <w:link w:val="1054"/>
    <w:uiPriority w:val="99"/>
    <w:qFormat/>
    <w:rPr>
      <w:sz w:val="21"/>
      <w:szCs w:val="24"/>
    </w:rPr>
  </w:style>
  <w:style w:type="paragraph" w:styleId="1056">
    <w:name w:val="正文文本 3"/>
    <w:basedOn w:val="1026"/>
    <w:next w:val="1056"/>
    <w:link w:val="1057"/>
    <w:qFormat/>
    <w:pPr>
      <w:spacing w:after="120"/>
    </w:pPr>
    <w:rPr>
      <w:sz w:val="16"/>
      <w:szCs w:val="16"/>
    </w:rPr>
  </w:style>
  <w:style w:type="character" w:styleId="1057">
    <w:name w:val="正文文本 3 Char"/>
    <w:basedOn w:val="1036"/>
    <w:next w:val="1057"/>
    <w:link w:val="1056"/>
    <w:qFormat/>
    <w:rPr>
      <w:sz w:val="16"/>
      <w:szCs w:val="16"/>
    </w:rPr>
  </w:style>
  <w:style w:type="paragraph" w:styleId="1058">
    <w:name w:val="正文文本"/>
    <w:basedOn w:val="1026"/>
    <w:next w:val="1058"/>
    <w:link w:val="1059"/>
    <w:qFormat/>
    <w:pPr>
      <w:spacing w:before="120" w:line="22" w:lineRule="atLeast"/>
      <w:tabs>
        <w:tab w:val="left" w:pos="567" w:leader="none"/>
      </w:tabs>
    </w:pPr>
    <w:rPr>
      <w:rFonts w:ascii="宋体" w:hAnsi="宋体"/>
      <w:sz w:val="24"/>
    </w:rPr>
  </w:style>
  <w:style w:type="character" w:styleId="1059">
    <w:name w:val="正文文本 Char"/>
    <w:basedOn w:val="1036"/>
    <w:next w:val="1059"/>
    <w:link w:val="1058"/>
    <w:qFormat/>
    <w:rPr>
      <w:rFonts w:ascii="宋体" w:hAnsi="宋体"/>
      <w:sz w:val="24"/>
      <w:szCs w:val="24"/>
    </w:rPr>
  </w:style>
  <w:style w:type="paragraph" w:styleId="1060">
    <w:name w:val="正文文本缩进"/>
    <w:basedOn w:val="1026"/>
    <w:next w:val="1060"/>
    <w:link w:val="1061"/>
    <w:qFormat/>
    <w:pPr>
      <w:ind w:firstLine="570"/>
      <w:spacing w:line="360" w:lineRule="auto"/>
    </w:pPr>
    <w:rPr>
      <w:sz w:val="24"/>
    </w:rPr>
  </w:style>
  <w:style w:type="character" w:styleId="1061">
    <w:name w:val="正文文本缩进 Char2"/>
    <w:next w:val="1061"/>
    <w:link w:val="1060"/>
    <w:qFormat/>
    <w:rPr>
      <w:rFonts w:eastAsia="宋体"/>
      <w:sz w:val="24"/>
      <w:szCs w:val="24"/>
      <w:lang w:val="en-US" w:eastAsia="zh-CN" w:bidi="ar-SA"/>
    </w:rPr>
  </w:style>
  <w:style w:type="paragraph" w:styleId="1062">
    <w:name w:val="列表 2"/>
    <w:basedOn w:val="1026"/>
    <w:next w:val="1062"/>
    <w:link w:val="1026"/>
    <w:qFormat/>
    <w:pPr>
      <w:ind w:left="100" w:hanging="200"/>
    </w:pPr>
  </w:style>
  <w:style w:type="paragraph" w:styleId="1063">
    <w:name w:val="文本块"/>
    <w:basedOn w:val="1026"/>
    <w:next w:val="1063"/>
    <w:link w:val="1026"/>
    <w:qFormat/>
    <w:pPr>
      <w:ind w:left="480" w:right="-341" w:firstLine="513"/>
      <w:widowControl/>
    </w:pPr>
    <w:rPr>
      <w:sz w:val="24"/>
      <w:szCs w:val="20"/>
    </w:rPr>
  </w:style>
  <w:style w:type="paragraph" w:styleId="1064">
    <w:name w:val="目录 5"/>
    <w:basedOn w:val="1026"/>
    <w:next w:val="1026"/>
    <w:link w:val="1026"/>
    <w:qFormat/>
    <w:pPr>
      <w:ind w:left="1680"/>
    </w:pPr>
  </w:style>
  <w:style w:type="paragraph" w:styleId="1065">
    <w:name w:val="目录 3"/>
    <w:basedOn w:val="1026"/>
    <w:next w:val="1026"/>
    <w:link w:val="1026"/>
    <w:uiPriority w:val="39"/>
    <w:qFormat/>
    <w:pPr>
      <w:ind w:left="840"/>
    </w:pPr>
  </w:style>
  <w:style w:type="paragraph" w:styleId="1066">
    <w:name w:val="纯文本"/>
    <w:basedOn w:val="1026"/>
    <w:next w:val="1066"/>
    <w:link w:val="1067"/>
    <w:qFormat/>
    <w:rPr>
      <w:rFonts w:hint="eastAsia" w:ascii="宋体" w:hAnsi="Courier New"/>
      <w:szCs w:val="20"/>
    </w:rPr>
  </w:style>
  <w:style w:type="character" w:styleId="1067">
    <w:name w:val="纯文本 Char"/>
    <w:basedOn w:val="1036"/>
    <w:next w:val="1067"/>
    <w:link w:val="1066"/>
    <w:qFormat/>
    <w:rPr>
      <w:rFonts w:hint="eastAsia" w:ascii="宋体" w:hAnsi="Courier New" w:eastAsia="宋体" w:cs="宋体"/>
      <w:sz w:val="21"/>
    </w:rPr>
  </w:style>
  <w:style w:type="paragraph" w:styleId="1068">
    <w:name w:val="目录 8"/>
    <w:basedOn w:val="1026"/>
    <w:next w:val="1026"/>
    <w:link w:val="1026"/>
    <w:qFormat/>
    <w:pPr>
      <w:ind w:left="2940"/>
    </w:pPr>
  </w:style>
  <w:style w:type="paragraph" w:styleId="1069">
    <w:name w:val="日期"/>
    <w:basedOn w:val="1026"/>
    <w:next w:val="1026"/>
    <w:link w:val="1070"/>
    <w:qFormat/>
    <w:pPr>
      <w:ind w:left="100"/>
    </w:pPr>
    <w:rPr>
      <w:rFonts w:ascii="仿宋_GB2312" w:hAnsi="宋体" w:eastAsia="仿宋_GB2312"/>
      <w:color w:val="000000"/>
      <w:sz w:val="24"/>
    </w:rPr>
  </w:style>
  <w:style w:type="character" w:styleId="1070">
    <w:name w:val="日期 Char"/>
    <w:basedOn w:val="1036"/>
    <w:next w:val="1070"/>
    <w:link w:val="1069"/>
    <w:qFormat/>
    <w:rPr>
      <w:rFonts w:ascii="仿宋_GB2312" w:hAnsi="宋体" w:eastAsia="仿宋_GB2312"/>
      <w:color w:val="000000"/>
      <w:sz w:val="24"/>
      <w:szCs w:val="24"/>
    </w:rPr>
  </w:style>
  <w:style w:type="paragraph" w:styleId="1071">
    <w:name w:val="正文文本缩进 2"/>
    <w:basedOn w:val="1026"/>
    <w:next w:val="1071"/>
    <w:link w:val="1072"/>
    <w:qFormat/>
    <w:pPr>
      <w:ind w:firstLine="480"/>
    </w:pPr>
    <w:rPr>
      <w:rFonts w:ascii="仿宋_GB2312" w:eastAsia="仿宋_GB2312"/>
      <w:sz w:val="24"/>
    </w:rPr>
  </w:style>
  <w:style w:type="character" w:styleId="1072">
    <w:name w:val="正文文本缩进 2 Char"/>
    <w:basedOn w:val="1036"/>
    <w:next w:val="1072"/>
    <w:link w:val="1071"/>
    <w:qFormat/>
    <w:rPr>
      <w:rFonts w:ascii="仿宋_GB2312" w:eastAsia="仿宋_GB2312"/>
      <w:sz w:val="24"/>
      <w:szCs w:val="24"/>
    </w:rPr>
  </w:style>
  <w:style w:type="paragraph" w:styleId="1073">
    <w:name w:val="批注框文本"/>
    <w:basedOn w:val="1026"/>
    <w:next w:val="1073"/>
    <w:link w:val="1074"/>
    <w:qFormat/>
    <w:rPr>
      <w:sz w:val="18"/>
      <w:szCs w:val="18"/>
    </w:rPr>
  </w:style>
  <w:style w:type="character" w:styleId="1074">
    <w:name w:val="批注框文本 Char"/>
    <w:basedOn w:val="1036"/>
    <w:next w:val="1074"/>
    <w:link w:val="1073"/>
    <w:qFormat/>
    <w:rPr>
      <w:sz w:val="18"/>
      <w:szCs w:val="18"/>
    </w:rPr>
  </w:style>
  <w:style w:type="paragraph" w:styleId="1075">
    <w:name w:val="页脚"/>
    <w:basedOn w:val="1026"/>
    <w:next w:val="1075"/>
    <w:link w:val="1076"/>
    <w:uiPriority w:val="99"/>
    <w:qFormat/>
    <w:pPr>
      <w:jc w:val="left"/>
      <w:tabs>
        <w:tab w:val="center" w:pos="4153" w:leader="none"/>
        <w:tab w:val="right" w:pos="8306" w:leader="none"/>
      </w:tabs>
    </w:pPr>
    <w:rPr>
      <w:rFonts w:ascii="宋体"/>
      <w:sz w:val="18"/>
      <w:szCs w:val="20"/>
    </w:rPr>
  </w:style>
  <w:style w:type="character" w:styleId="1076">
    <w:name w:val="页脚 Char1"/>
    <w:next w:val="1076"/>
    <w:link w:val="1075"/>
    <w:uiPriority w:val="99"/>
    <w:qFormat/>
    <w:rPr>
      <w:rFonts w:ascii="宋体" w:eastAsia="宋体"/>
      <w:sz w:val="18"/>
      <w:lang w:val="en-US" w:eastAsia="zh-CN" w:bidi="ar-SA"/>
    </w:rPr>
  </w:style>
  <w:style w:type="paragraph" w:styleId="1077">
    <w:name w:val="页眉"/>
    <w:basedOn w:val="1026"/>
    <w:next w:val="1077"/>
    <w:link w:val="1078"/>
    <w:qFormat/>
    <w:pPr>
      <w:jc w:val="center"/>
      <w:tabs>
        <w:tab w:val="center" w:pos="4153" w:leader="none"/>
        <w:tab w:val="right" w:pos="8306" w:leader="none"/>
      </w:tabs>
      <w:pBdr>
        <w:bottom w:val="single" w:color="000000" w:sz="6" w:space="1"/>
      </w:pBdr>
    </w:pPr>
    <w:rPr>
      <w:sz w:val="18"/>
      <w:szCs w:val="18"/>
    </w:rPr>
  </w:style>
  <w:style w:type="character" w:styleId="1078">
    <w:name w:val="页眉 Char1"/>
    <w:next w:val="1078"/>
    <w:link w:val="1077"/>
    <w:qFormat/>
    <w:rPr>
      <w:rFonts w:eastAsia="宋体"/>
      <w:sz w:val="18"/>
      <w:szCs w:val="18"/>
      <w:lang w:val="en-US" w:eastAsia="zh-CN" w:bidi="ar-SA"/>
    </w:rPr>
  </w:style>
  <w:style w:type="paragraph" w:styleId="1079">
    <w:name w:val="目录 1"/>
    <w:basedOn w:val="1026"/>
    <w:next w:val="1026"/>
    <w:link w:val="1026"/>
    <w:uiPriority w:val="39"/>
    <w:qFormat/>
    <w:pPr>
      <w:spacing w:line="300" w:lineRule="auto"/>
      <w:tabs>
        <w:tab w:val="left" w:pos="1050" w:leader="none"/>
        <w:tab w:val="right" w:pos="8937" w:leader="dot"/>
      </w:tabs>
    </w:pPr>
    <w:rPr>
      <w:rFonts w:ascii="宋体" w:hAnsi="宋体"/>
      <w:b/>
      <w:sz w:val="24"/>
    </w:rPr>
  </w:style>
  <w:style w:type="paragraph" w:styleId="1080">
    <w:name w:val="目录 4"/>
    <w:basedOn w:val="1026"/>
    <w:next w:val="1026"/>
    <w:link w:val="1026"/>
    <w:qFormat/>
    <w:pPr>
      <w:ind w:left="1260"/>
    </w:pPr>
  </w:style>
  <w:style w:type="paragraph" w:styleId="1081">
    <w:name w:val="目录 6"/>
    <w:basedOn w:val="1026"/>
    <w:next w:val="1026"/>
    <w:link w:val="1026"/>
    <w:qFormat/>
    <w:pPr>
      <w:ind w:left="2100"/>
    </w:pPr>
  </w:style>
  <w:style w:type="paragraph" w:styleId="1082">
    <w:name w:val="正文文本缩进 3"/>
    <w:basedOn w:val="1026"/>
    <w:next w:val="1082"/>
    <w:link w:val="1083"/>
    <w:qFormat/>
    <w:pPr>
      <w:ind w:left="720" w:firstLine="480"/>
      <w:jc w:val="left"/>
      <w:spacing w:before="120" w:line="22" w:lineRule="atLeast"/>
    </w:pPr>
    <w:rPr>
      <w:rFonts w:ascii="宋体"/>
      <w:sz w:val="24"/>
      <w:szCs w:val="20"/>
    </w:rPr>
  </w:style>
  <w:style w:type="character" w:styleId="1083">
    <w:name w:val="正文文本缩进 3 Char"/>
    <w:basedOn w:val="1036"/>
    <w:next w:val="1083"/>
    <w:link w:val="1082"/>
    <w:qFormat/>
    <w:rPr>
      <w:rFonts w:ascii="宋体"/>
      <w:sz w:val="24"/>
    </w:rPr>
  </w:style>
  <w:style w:type="paragraph" w:styleId="1084">
    <w:name w:val="目录 2"/>
    <w:basedOn w:val="1026"/>
    <w:next w:val="1026"/>
    <w:link w:val="1026"/>
    <w:uiPriority w:val="39"/>
    <w:qFormat/>
    <w:pPr>
      <w:ind w:left="420"/>
      <w:spacing w:line="312" w:lineRule="auto"/>
      <w:tabs>
        <w:tab w:val="right" w:pos="8937" w:leader="dot"/>
      </w:tabs>
    </w:pPr>
  </w:style>
  <w:style w:type="paragraph" w:styleId="1085">
    <w:name w:val="目录 9"/>
    <w:basedOn w:val="1026"/>
    <w:next w:val="1026"/>
    <w:link w:val="1026"/>
    <w:qFormat/>
    <w:pPr>
      <w:ind w:left="3360"/>
    </w:pPr>
  </w:style>
  <w:style w:type="paragraph" w:styleId="1086">
    <w:name w:val="HTML 预设格式"/>
    <w:basedOn w:val="1026"/>
    <w:next w:val="1086"/>
    <w:link w:val="10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7">
    <w:name w:val="HTML 预设格式 Char"/>
    <w:basedOn w:val="1036"/>
    <w:next w:val="1087"/>
    <w:link w:val="1086"/>
    <w:qFormat/>
    <w:rPr>
      <w:rFonts w:ascii="宋体" w:hAnsi="宋体" w:cs="宋体"/>
      <w:sz w:val="24"/>
      <w:szCs w:val="24"/>
    </w:rPr>
  </w:style>
  <w:style w:type="paragraph" w:styleId="1088">
    <w:name w:val="普通(网站)"/>
    <w:basedOn w:val="1026"/>
    <w:next w:val="1088"/>
    <w:link w:val="1026"/>
    <w:uiPriority w:val="99"/>
    <w:unhideWhenUsed/>
    <w:qFormat/>
    <w:pPr>
      <w:jc w:val="left"/>
      <w:spacing w:before="100" w:beforeAutospacing="1" w:after="100" w:afterAutospacing="1"/>
      <w:widowControl/>
    </w:pPr>
    <w:rPr>
      <w:rFonts w:ascii="宋体" w:hAnsi="宋体" w:cs="宋体"/>
      <w:sz w:val="24"/>
    </w:rPr>
  </w:style>
  <w:style w:type="paragraph" w:styleId="1089">
    <w:name w:val="索引 1"/>
    <w:basedOn w:val="1026"/>
    <w:next w:val="1026"/>
    <w:link w:val="1026"/>
    <w:qFormat/>
    <w:rPr>
      <w:szCs w:val="20"/>
    </w:rPr>
  </w:style>
  <w:style w:type="paragraph" w:styleId="1090">
    <w:name w:val="标题"/>
    <w:basedOn w:val="1026"/>
    <w:next w:val="1090"/>
    <w:link w:val="1091"/>
    <w:qFormat/>
    <w:pPr>
      <w:jc w:val="center"/>
      <w:outlineLvl w:val="0"/>
    </w:pPr>
    <w:rPr>
      <w:b/>
      <w:sz w:val="32"/>
      <w:szCs w:val="20"/>
    </w:rPr>
  </w:style>
  <w:style w:type="character" w:styleId="1091">
    <w:name w:val="标题 Char1"/>
    <w:next w:val="1091"/>
    <w:link w:val="1090"/>
    <w:qFormat/>
    <w:rPr>
      <w:b/>
      <w:sz w:val="32"/>
    </w:rPr>
  </w:style>
  <w:style w:type="paragraph" w:styleId="1092">
    <w:name w:val="批注主题"/>
    <w:basedOn w:val="1054"/>
    <w:next w:val="1054"/>
    <w:link w:val="1093"/>
    <w:qFormat/>
    <w:rPr>
      <w:b/>
      <w:bCs/>
    </w:rPr>
  </w:style>
  <w:style w:type="character" w:styleId="1093">
    <w:name w:val="批注主题 Char"/>
    <w:basedOn w:val="1094"/>
    <w:next w:val="1093"/>
    <w:link w:val="1092"/>
    <w:qFormat/>
    <w:rPr>
      <w:rFonts w:ascii="Times New Roman" w:hAnsi="Times New Roman" w:eastAsia="宋体" w:cs="Times New Roman"/>
      <w:b/>
      <w:bCs/>
      <w:sz w:val="21"/>
      <w:szCs w:val="24"/>
      <w:lang w:val="en-US" w:eastAsia="zh-CN" w:bidi="ar-SA"/>
    </w:rPr>
  </w:style>
  <w:style w:type="character" w:styleId="1094">
    <w:name w:val="批注文字 字符"/>
    <w:next w:val="1094"/>
    <w:link w:val="1026"/>
    <w:uiPriority w:val="99"/>
    <w:qFormat/>
    <w:rPr>
      <w:rFonts w:ascii="Times New Roman" w:hAnsi="Times New Roman" w:eastAsia="宋体" w:cs="Times New Roman"/>
      <w:sz w:val="24"/>
      <w:lang w:val="en-US" w:eastAsia="zh-CN" w:bidi="ar-SA"/>
    </w:rPr>
  </w:style>
  <w:style w:type="paragraph" w:styleId="1095">
    <w:name w:val="正文首行缩进 2"/>
    <w:basedOn w:val="1060"/>
    <w:next w:val="1095"/>
    <w:link w:val="1096"/>
    <w:qFormat/>
    <w:pPr>
      <w:ind w:left="420" w:firstLine="420"/>
      <w:spacing w:after="120" w:line="480" w:lineRule="exact"/>
    </w:pPr>
    <w:rPr>
      <w:szCs w:val="20"/>
    </w:rPr>
  </w:style>
  <w:style w:type="character" w:styleId="1096">
    <w:name w:val="正文首行缩进 2 Char"/>
    <w:basedOn w:val="1061"/>
    <w:next w:val="1096"/>
    <w:link w:val="1095"/>
    <w:qFormat/>
    <w:rPr>
      <w:rFonts w:eastAsia="宋体"/>
      <w:sz w:val="24"/>
      <w:szCs w:val="24"/>
      <w:lang w:val="en-US" w:eastAsia="zh-CN" w:bidi="ar-SA"/>
    </w:rPr>
  </w:style>
  <w:style w:type="table" w:styleId="1097">
    <w:name w:val="网格型"/>
    <w:basedOn w:val="1037"/>
    <w:next w:val="1097"/>
    <w:link w:val="1026"/>
    <w:uiPriority w:val="39"/>
    <w:qFormat/>
    <w:tblPr/>
  </w:style>
  <w:style w:type="table" w:styleId="1098">
    <w:name w:val="中等深浅网格 1 - 强调文字颜色 2"/>
    <w:basedOn w:val="1037"/>
    <w:next w:val="1098"/>
    <w:link w:val="1026"/>
    <w:qFormat/>
    <w:rPr>
      <w:sz w:val="21"/>
      <w:szCs w:val="24"/>
    </w:rPr>
    <w:tblPr/>
  </w:style>
  <w:style w:type="character" w:styleId="1099">
    <w:name w:val="要点"/>
    <w:next w:val="1099"/>
    <w:link w:val="1026"/>
    <w:qFormat/>
    <w:rPr>
      <w:b/>
      <w:bCs/>
    </w:rPr>
  </w:style>
  <w:style w:type="character" w:styleId="1100">
    <w:name w:val="页码"/>
    <w:basedOn w:val="1036"/>
    <w:next w:val="1100"/>
    <w:link w:val="1026"/>
    <w:qFormat/>
  </w:style>
  <w:style w:type="character" w:styleId="1101">
    <w:name w:val="已访问的超链接"/>
    <w:next w:val="1101"/>
    <w:link w:val="1026"/>
    <w:qFormat/>
    <w:rPr>
      <w:color w:val="800080"/>
      <w:u w:val="single"/>
    </w:rPr>
  </w:style>
  <w:style w:type="character" w:styleId="1102">
    <w:name w:val="强调"/>
    <w:next w:val="1102"/>
    <w:link w:val="1026"/>
    <w:qFormat/>
    <w:rPr>
      <w:color w:val="cc0033"/>
    </w:rPr>
  </w:style>
  <w:style w:type="character" w:styleId="1103">
    <w:name w:val="超链接"/>
    <w:next w:val="1103"/>
    <w:link w:val="1026"/>
    <w:uiPriority w:val="99"/>
    <w:qFormat/>
    <w:rPr>
      <w:color w:val="0000ff"/>
      <w:u w:val="single"/>
    </w:rPr>
  </w:style>
  <w:style w:type="character" w:styleId="1104">
    <w:name w:val="批注引用"/>
    <w:next w:val="1104"/>
    <w:link w:val="1026"/>
    <w:uiPriority w:val="99"/>
    <w:qFormat/>
    <w:rPr>
      <w:sz w:val="21"/>
      <w:szCs w:val="21"/>
    </w:rPr>
  </w:style>
  <w:style w:type="character" w:styleId="1105">
    <w:name w:val="HTML 引文"/>
    <w:next w:val="1105"/>
    <w:link w:val="1026"/>
    <w:qFormat/>
    <w:rPr>
      <w:i/>
      <w:iCs/>
    </w:rPr>
  </w:style>
  <w:style w:type="character" w:styleId="1106">
    <w:name w:val="c21"/>
    <w:next w:val="1106"/>
    <w:link w:val="1026"/>
    <w:qFormat/>
    <w:rPr>
      <w:rFonts w:ascii="ˎ̥" w:hAnsi="ˎ̥"/>
      <w:color w:val="000000"/>
      <w:sz w:val="20"/>
      <w:szCs w:val="20"/>
      <w:u w:val="none"/>
    </w:rPr>
  </w:style>
  <w:style w:type="character" w:styleId="1107">
    <w:name w:val="title4"/>
    <w:next w:val="1107"/>
    <w:link w:val="1026"/>
    <w:qFormat/>
    <w:rPr>
      <w:b/>
      <w:bCs/>
      <w:color w:val="1d87b3"/>
      <w:sz w:val="15"/>
      <w:szCs w:val="15"/>
    </w:rPr>
  </w:style>
  <w:style w:type="character" w:styleId="1108">
    <w:name w:val="标题 2 Char Char"/>
    <w:next w:val="1108"/>
    <w:link w:val="1026"/>
    <w:qFormat/>
    <w:rPr>
      <w:rFonts w:ascii="Arial" w:hAnsi="Arial" w:eastAsia="黑体"/>
      <w:b/>
      <w:bCs/>
      <w:sz w:val="32"/>
      <w:szCs w:val="32"/>
      <w:lang w:val="en-US" w:eastAsia="zh-CN" w:bidi="ar-SA"/>
    </w:rPr>
  </w:style>
  <w:style w:type="character" w:styleId="1109">
    <w:name w:val="black1"/>
    <w:next w:val="1109"/>
    <w:link w:val="1026"/>
    <w:qFormat/>
    <w:rPr>
      <w:color w:val="000000"/>
    </w:rPr>
  </w:style>
  <w:style w:type="character" w:styleId="1110">
    <w:name w:val="street-address"/>
    <w:basedOn w:val="1036"/>
    <w:next w:val="1110"/>
    <w:link w:val="1026"/>
    <w:qFormat/>
  </w:style>
  <w:style w:type="character" w:styleId="1111">
    <w:name w:val="locality"/>
    <w:basedOn w:val="1036"/>
    <w:next w:val="1111"/>
    <w:link w:val="1026"/>
    <w:qFormat/>
  </w:style>
  <w:style w:type="character" w:styleId="1112">
    <w:name w:val="正文文本缩进 Char1"/>
    <w:next w:val="1112"/>
    <w:link w:val="1113"/>
    <w:qFormat/>
    <w:rPr>
      <w:rFonts w:ascii="宋体" w:hAnsi="宋体" w:eastAsia="宋体"/>
      <w:sz w:val="24"/>
      <w:szCs w:val="24"/>
      <w:lang w:bidi="ar-SA"/>
    </w:rPr>
  </w:style>
  <w:style w:type="paragraph" w:styleId="1113">
    <w:name w:val="正文文本缩进1"/>
    <w:basedOn w:val="1026"/>
    <w:next w:val="1113"/>
    <w:link w:val="1112"/>
    <w:qFormat/>
    <w:pPr>
      <w:ind w:firstLine="480"/>
      <w:spacing w:line="480" w:lineRule="exact"/>
    </w:pPr>
    <w:rPr>
      <w:rFonts w:ascii="宋体" w:hAnsi="宋体"/>
      <w:sz w:val="24"/>
    </w:rPr>
  </w:style>
  <w:style w:type="character" w:styleId="1114">
    <w:name w:val="Char Char11"/>
    <w:next w:val="1114"/>
    <w:link w:val="1026"/>
    <w:qFormat/>
    <w:rPr>
      <w:rFonts w:ascii="宋体" w:eastAsia="宋体"/>
      <w:b/>
      <w:sz w:val="24"/>
      <w:u w:val="single"/>
      <w:lang w:val="en-US" w:eastAsia="zh-CN" w:bidi="ar-SA"/>
    </w:rPr>
  </w:style>
  <w:style w:type="character" w:styleId="1115">
    <w:name w:val="txt"/>
    <w:basedOn w:val="1036"/>
    <w:next w:val="1115"/>
    <w:link w:val="1026"/>
    <w:qFormat/>
  </w:style>
  <w:style w:type="character" w:styleId="1116">
    <w:name w:val="正文缩进 Char Char"/>
    <w:next w:val="1116"/>
    <w:link w:val="1117"/>
    <w:qFormat/>
    <w:rPr>
      <w:rFonts w:ascii="宋体" w:eastAsia="宋体"/>
      <w:color w:val="000000"/>
      <w:sz w:val="28"/>
      <w:lang w:bidi="ar-SA"/>
    </w:rPr>
  </w:style>
  <w:style w:type="paragraph" w:styleId="1117">
    <w:name w:val="正文缩进1"/>
    <w:basedOn w:val="1026"/>
    <w:next w:val="1117"/>
    <w:link w:val="1116"/>
    <w:qFormat/>
    <w:pPr>
      <w:ind w:firstLine="567"/>
      <w:spacing w:line="480" w:lineRule="exact"/>
      <w:widowControl/>
    </w:pPr>
    <w:rPr>
      <w:rFonts w:ascii="宋体"/>
      <w:color w:val="000000"/>
      <w:sz w:val="28"/>
      <w:szCs w:val="20"/>
    </w:rPr>
  </w:style>
  <w:style w:type="character" w:styleId="1118">
    <w:name w:val="普通文字1 Char1"/>
    <w:next w:val="1118"/>
    <w:link w:val="1026"/>
    <w:qFormat/>
    <w:rPr>
      <w:rFonts w:ascii="宋体" w:hAnsi="Courier New" w:eastAsia="宋体"/>
      <w:sz w:val="21"/>
      <w:lang w:val="en-US" w:eastAsia="zh-CN" w:bidi="ar-SA"/>
    </w:rPr>
  </w:style>
  <w:style w:type="character" w:styleId="1119">
    <w:name w:val="chanpin1"/>
    <w:next w:val="1119"/>
    <w:link w:val="1026"/>
    <w:qFormat/>
    <w:rPr>
      <w:rFonts w:ascii="ˎ̥" w:hAnsi="ˎ̥"/>
      <w:color w:val="000000"/>
      <w:sz w:val="20"/>
      <w:szCs w:val="20"/>
      <w:u w:val="none"/>
    </w:rPr>
  </w:style>
  <w:style w:type="character" w:styleId="1120">
    <w:name w:val="列出段落 Char1"/>
    <w:next w:val="1120"/>
    <w:link w:val="1121"/>
    <w:uiPriority w:val="34"/>
    <w:qFormat/>
    <w:rPr>
      <w:rFonts w:ascii="Calibri" w:hAnsi="Calibri" w:eastAsia="宋体"/>
      <w:sz w:val="21"/>
      <w:szCs w:val="22"/>
      <w:lang w:val="en-US" w:eastAsia="zh-CN" w:bidi="ar-SA"/>
    </w:rPr>
  </w:style>
  <w:style w:type="paragraph" w:styleId="1121">
    <w:name w:val="列出段落"/>
    <w:basedOn w:val="1026"/>
    <w:next w:val="1121"/>
    <w:link w:val="1120"/>
    <w:uiPriority w:val="34"/>
    <w:qFormat/>
    <w:pPr>
      <w:ind w:firstLine="420"/>
    </w:pPr>
    <w:rPr>
      <w:rFonts w:ascii="Calibri" w:hAnsi="Calibri"/>
      <w:szCs w:val="22"/>
    </w:rPr>
  </w:style>
  <w:style w:type="character" w:styleId="1122">
    <w:name w:val="标题 3 Char Char"/>
    <w:next w:val="1122"/>
    <w:link w:val="1026"/>
    <w:qFormat/>
    <w:rPr>
      <w:rFonts w:eastAsia="宋体"/>
      <w:b/>
      <w:bCs/>
      <w:sz w:val="32"/>
      <w:szCs w:val="32"/>
      <w:lang w:val="en-US" w:eastAsia="zh-CN" w:bidi="ar-SA"/>
    </w:rPr>
  </w:style>
  <w:style w:type="character" w:styleId="1123">
    <w:name w:val="段1 Char"/>
    <w:next w:val="1123"/>
    <w:link w:val="1026"/>
    <w:qFormat/>
    <w:rPr>
      <w:rFonts w:ascii="宋体" w:eastAsia="宋体"/>
      <w:sz w:val="24"/>
      <w:lang w:val="en-US" w:eastAsia="zh-CN" w:bidi="ar-SA"/>
    </w:rPr>
  </w:style>
  <w:style w:type="character" w:styleId="1124">
    <w:name w:val="chanpin拷贝"/>
    <w:basedOn w:val="1036"/>
    <w:next w:val="1124"/>
    <w:link w:val="1026"/>
    <w:qFormat/>
  </w:style>
  <w:style w:type="character" w:styleId="1125">
    <w:name w:val="纯文本 Char1"/>
    <w:next w:val="1125"/>
    <w:link w:val="1026"/>
    <w:qFormat/>
    <w:rPr>
      <w:rFonts w:ascii="宋体" w:hAnsi="Courier New" w:eastAsia="宋体"/>
      <w:sz w:val="21"/>
      <w:lang w:val="en-US" w:eastAsia="zh-CN" w:bidi="ar-SA"/>
    </w:rPr>
  </w:style>
  <w:style w:type="character" w:styleId="1126">
    <w:name w:val="apple-style-span"/>
    <w:next w:val="1126"/>
    <w:link w:val="1026"/>
    <w:qFormat/>
    <w:rPr>
      <w:rFonts w:cs="Times New Roman"/>
    </w:rPr>
  </w:style>
  <w:style w:type="paragraph" w:styleId="1127">
    <w:name w:val="二级条标题"/>
    <w:basedOn w:val="1128"/>
    <w:next w:val="1026"/>
    <w:link w:val="1026"/>
    <w:qFormat/>
    <w:pPr>
      <w:numPr>
        <w:ilvl w:val="0"/>
        <w:numId w:val="0"/>
      </w:numPr>
      <w:ind w:hanging="840"/>
      <w:tabs>
        <w:tab w:val="left" w:pos="360" w:leader="none"/>
        <w:tab w:val="left" w:pos="840" w:leader="none"/>
      </w:tabs>
      <w:outlineLvl w:val="2"/>
    </w:pPr>
    <w:rPr>
      <w:rFonts w:ascii="宋体" w:eastAsia="宋体"/>
      <w:b w:val="0"/>
    </w:rPr>
  </w:style>
  <w:style w:type="paragraph" w:styleId="1128">
    <w:name w:val="一级条标题"/>
    <w:basedOn w:val="1129"/>
    <w:next w:val="1026"/>
    <w:link w:val="1026"/>
    <w:qFormat/>
    <w:pPr>
      <w:numPr>
        <w:ilvl w:val="1"/>
      </w:numPr>
      <w:ind w:left="0" w:hanging="840"/>
      <w:tabs>
        <w:tab w:val="left" w:pos="360" w:leader="none"/>
        <w:tab w:val="left" w:pos="840" w:leader="none"/>
      </w:tabs>
      <w:outlineLvl w:val="1"/>
    </w:pPr>
  </w:style>
  <w:style w:type="paragraph" w:styleId="1129">
    <w:name w:val="章标题"/>
    <w:next w:val="1026"/>
    <w:link w:val="102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0">
    <w:name w:val="font7"/>
    <w:basedOn w:val="1026"/>
    <w:next w:val="1130"/>
    <w:link w:val="1026"/>
    <w:qFormat/>
    <w:pPr>
      <w:jc w:val="left"/>
      <w:spacing w:before="100" w:beforeAutospacing="1" w:after="100" w:afterAutospacing="1"/>
      <w:widowControl/>
    </w:pPr>
    <w:rPr>
      <w:rFonts w:eastAsia="Arial Unicode MS"/>
      <w:b/>
      <w:bCs/>
      <w:color w:val="000000"/>
      <w:sz w:val="20"/>
      <w:szCs w:val="20"/>
    </w:rPr>
  </w:style>
  <w:style w:type="paragraph" w:styleId="1131">
    <w:name w:val="字元 字元"/>
    <w:basedOn w:val="1026"/>
    <w:next w:val="1131"/>
    <w:link w:val="1026"/>
    <w:qFormat/>
    <w:rPr>
      <w:rFonts w:ascii="Tahoma" w:hAnsi="Tahoma"/>
      <w:sz w:val="24"/>
      <w:szCs w:val="20"/>
    </w:rPr>
  </w:style>
  <w:style w:type="paragraph" w:styleId="1132">
    <w:name w:val="Char3 Char Char Char"/>
    <w:basedOn w:val="1026"/>
    <w:next w:val="1132"/>
    <w:link w:val="1026"/>
    <w:qFormat/>
    <w:rPr>
      <w:rFonts w:ascii="Tahoma" w:hAnsi="Tahoma"/>
      <w:sz w:val="24"/>
      <w:szCs w:val="20"/>
    </w:rPr>
  </w:style>
  <w:style w:type="paragraph" w:styleId="1133">
    <w:name w:val="font6"/>
    <w:basedOn w:val="1026"/>
    <w:next w:val="1133"/>
    <w:link w:val="1026"/>
    <w:qFormat/>
    <w:pPr>
      <w:jc w:val="left"/>
      <w:spacing w:before="100" w:beforeAutospacing="1" w:after="100" w:afterAutospacing="1"/>
      <w:widowControl/>
    </w:pPr>
    <w:rPr>
      <w:rFonts w:ascii="宋体" w:hAnsi="宋体" w:cs="宋体"/>
      <w:sz w:val="20"/>
      <w:szCs w:val="20"/>
    </w:rPr>
  </w:style>
  <w:style w:type="paragraph" w:styleId="1134">
    <w:name w:val="项目编号2"/>
    <w:basedOn w:val="1135"/>
    <w:next w:val="1134"/>
    <w:link w:val="1026"/>
    <w:qFormat/>
    <w:pPr>
      <w:numPr>
        <w:numId w:val="3"/>
      </w:numPr>
    </w:pPr>
  </w:style>
  <w:style w:type="paragraph" w:styleId="1135">
    <w:name w:val="项目编号1"/>
    <w:basedOn w:val="1026"/>
    <w:next w:val="1135"/>
    <w:link w:val="1026"/>
    <w:qFormat/>
    <w:pPr>
      <w:numPr>
        <w:ilvl w:val="0"/>
        <w:numId w:val="2"/>
      </w:numPr>
      <w:spacing w:before="100" w:beforeAutospacing="1" w:after="100" w:afterAutospacing="1" w:line="360" w:lineRule="auto"/>
    </w:pPr>
    <w:rPr>
      <w:sz w:val="24"/>
    </w:rPr>
  </w:style>
  <w:style w:type="paragraph" w:styleId="1136">
    <w:name w:val="图中文字"/>
    <w:basedOn w:val="1026"/>
    <w:next w:val="1136"/>
    <w:link w:val="1026"/>
    <w:qFormat/>
    <w:pPr>
      <w:jc w:val="center"/>
      <w:spacing w:line="0" w:lineRule="atLeast"/>
    </w:pPr>
    <w:rPr>
      <w:sz w:val="24"/>
      <w:szCs w:val="20"/>
    </w:rPr>
  </w:style>
  <w:style w:type="paragraph" w:styleId="1137">
    <w:name w:val="xl46"/>
    <w:basedOn w:val="1026"/>
    <w:next w:val="1137"/>
    <w:link w:val="10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8">
    <w:name w:val="xl25"/>
    <w:basedOn w:val="1026"/>
    <w:next w:val="1138"/>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9">
    <w:name w:val="Char2"/>
    <w:basedOn w:val="1026"/>
    <w:next w:val="1139"/>
    <w:link w:val="1026"/>
    <w:qFormat/>
    <w:rPr>
      <w:rFonts w:ascii="Tahoma" w:hAnsi="Tahoma"/>
      <w:sz w:val="24"/>
      <w:szCs w:val="20"/>
    </w:rPr>
  </w:style>
  <w:style w:type="paragraph" w:styleId="1140">
    <w:name w:val="xl35"/>
    <w:basedOn w:val="1026"/>
    <w:next w:val="1140"/>
    <w:link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name w:val="xl40"/>
    <w:basedOn w:val="1026"/>
    <w:next w:val="1141"/>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xl52"/>
    <w:basedOn w:val="1026"/>
    <w:next w:val="1142"/>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3">
    <w:name w:val="xl43"/>
    <w:basedOn w:val="1026"/>
    <w:next w:val="1143"/>
    <w:link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4">
    <w:name w:val="background1"/>
    <w:basedOn w:val="1026"/>
    <w:next w:val="1144"/>
    <w:link w:val="1026"/>
    <w:qFormat/>
    <w:pPr>
      <w:jc w:val="left"/>
      <w:spacing w:before="100" w:beforeAutospacing="1" w:after="100" w:afterAutospacing="1"/>
      <w:widowControl/>
    </w:pPr>
    <w:rPr>
      <w:rFonts w:ascii="宋体" w:hAnsi="宋体" w:cs="宋体"/>
      <w:sz w:val="24"/>
    </w:rPr>
  </w:style>
  <w:style w:type="paragraph" w:styleId="1145">
    <w:name w:val="Char Char Char Char Char Char Char"/>
    <w:basedOn w:val="1026"/>
    <w:next w:val="1145"/>
    <w:link w:val="1026"/>
    <w:qFormat/>
    <w:pPr>
      <w:ind w:firstLine="200"/>
      <w:spacing w:line="360" w:lineRule="auto"/>
    </w:pPr>
    <w:rPr>
      <w:rFonts w:eastAsia="仿宋_GB2312"/>
      <w:sz w:val="24"/>
    </w:rPr>
  </w:style>
  <w:style w:type="paragraph" w:styleId="1146">
    <w:name w:val="xl38"/>
    <w:basedOn w:val="1026"/>
    <w:next w:val="1146"/>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7">
    <w:name w:val="xl36"/>
    <w:basedOn w:val="1026"/>
    <w:next w:val="1147"/>
    <w:link w:val="10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正文 + 宋体"/>
    <w:basedOn w:val="1026"/>
    <w:next w:val="1148"/>
    <w:link w:val="1026"/>
    <w:qFormat/>
    <w:pPr>
      <w:ind w:left="360" w:hanging="360"/>
      <w:jc w:val="left"/>
      <w:widowControl/>
    </w:pPr>
    <w:rPr>
      <w:rFonts w:ascii="宋体" w:hAnsi="宋体" w:cs="宋体"/>
      <w:b/>
      <w:bCs/>
      <w:color w:val="000000"/>
      <w:sz w:val="18"/>
      <w:szCs w:val="18"/>
    </w:rPr>
  </w:style>
  <w:style w:type="paragraph" w:styleId="1149">
    <w:name w:val="正文列项_数字"/>
    <w:basedOn w:val="1026"/>
    <w:next w:val="1149"/>
    <w:link w:val="1026"/>
    <w:qFormat/>
    <w:pPr>
      <w:numPr>
        <w:ilvl w:val="7"/>
        <w:numId w:val="1"/>
      </w:numPr>
      <w:ind w:left="680" w:hanging="150"/>
      <w:spacing w:line="460" w:lineRule="exact"/>
      <w:tabs>
        <w:tab w:val="clear" w:pos="860" w:leader="none"/>
      </w:tabs>
      <w:outlineLvl w:val="7"/>
    </w:pPr>
    <w:rPr>
      <w:rFonts w:ascii="宋体"/>
      <w:sz w:val="28"/>
      <w:szCs w:val="20"/>
    </w:rPr>
  </w:style>
  <w:style w:type="paragraph" w:styleId="1150">
    <w:name w:val="xl39"/>
    <w:basedOn w:val="1026"/>
    <w:next w:val="1150"/>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37"/>
    <w:basedOn w:val="1026"/>
    <w:next w:val="1151"/>
    <w:link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name w:val="xl32"/>
    <w:basedOn w:val="1026"/>
    <w:next w:val="1152"/>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name w:val="font8"/>
    <w:basedOn w:val="1026"/>
    <w:next w:val="1153"/>
    <w:link w:val="1026"/>
    <w:qFormat/>
    <w:pPr>
      <w:jc w:val="left"/>
      <w:spacing w:before="100" w:beforeAutospacing="1" w:after="100" w:afterAutospacing="1"/>
      <w:widowControl/>
    </w:pPr>
    <w:rPr>
      <w:sz w:val="36"/>
      <w:szCs w:val="36"/>
    </w:rPr>
  </w:style>
  <w:style w:type="paragraph" w:styleId="1154">
    <w:name w:val="Char"/>
    <w:basedOn w:val="1026"/>
    <w:next w:val="1154"/>
    <w:link w:val="1026"/>
    <w:qFormat/>
    <w:pPr>
      <w:tabs>
        <w:tab w:val="left" w:pos="360" w:leader="none"/>
      </w:tabs>
    </w:pPr>
    <w:rPr>
      <w:sz w:val="24"/>
    </w:rPr>
  </w:style>
  <w:style w:type="paragraph" w:styleId="1155">
    <w:name w:val="Char Char Char Char Char Char Char Char Char Char Char Char Char Char Char Char"/>
    <w:basedOn w:val="1026"/>
    <w:next w:val="1155"/>
    <w:link w:val="1026"/>
    <w:qFormat/>
    <w:pPr>
      <w:jc w:val="center"/>
      <w:spacing w:after="160" w:line="240" w:lineRule="exact"/>
      <w:widowControl/>
    </w:pPr>
    <w:rPr>
      <w:rFonts w:ascii="宋体" w:hAnsi="宋体"/>
      <w:b/>
      <w:sz w:val="30"/>
      <w:szCs w:val="30"/>
      <w:lang w:eastAsia="en-US"/>
    </w:rPr>
  </w:style>
  <w:style w:type="paragraph" w:styleId="1156">
    <w:name w:val="xl45"/>
    <w:basedOn w:val="1026"/>
    <w:next w:val="1156"/>
    <w:link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7">
    <w:name w:val="Char Char1 Char Char Char Char Char Char"/>
    <w:basedOn w:val="1026"/>
    <w:next w:val="1157"/>
    <w:link w:val="1026"/>
    <w:qFormat/>
    <w:pPr>
      <w:jc w:val="left"/>
      <w:spacing w:after="160" w:line="240" w:lineRule="exact"/>
      <w:widowControl/>
    </w:pPr>
    <w:rPr>
      <w:rFonts w:ascii="Verdana" w:hAnsi="Verdana" w:eastAsia="仿宋_GB2312"/>
      <w:sz w:val="24"/>
      <w:szCs w:val="20"/>
      <w:lang w:eastAsia="en-US"/>
    </w:rPr>
  </w:style>
  <w:style w:type="paragraph" w:styleId="1158">
    <w:name w:val="Char Char1"/>
    <w:basedOn w:val="1052"/>
    <w:next w:val="1158"/>
    <w:link w:val="1026"/>
    <w:qFormat/>
    <w:rPr>
      <w:rFonts w:ascii="Tahoma" w:hAnsi="Tahoma"/>
      <w:sz w:val="24"/>
    </w:rPr>
  </w:style>
  <w:style w:type="paragraph" w:styleId="1159">
    <w:name w:val="xl26"/>
    <w:basedOn w:val="1026"/>
    <w:next w:val="1159"/>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0">
    <w:name w:val="xl30"/>
    <w:basedOn w:val="1026"/>
    <w:next w:val="1160"/>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name w:val="xl41"/>
    <w:basedOn w:val="1026"/>
    <w:next w:val="1161"/>
    <w:link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2">
    <w:name w:val="样式 宋体 五号 行距: 单倍行距"/>
    <w:basedOn w:val="1026"/>
    <w:next w:val="1162"/>
    <w:link w:val="1026"/>
    <w:qFormat/>
    <w:pPr>
      <w:jc w:val="left"/>
    </w:pPr>
    <w:rPr>
      <w:rFonts w:ascii="宋体" w:hAnsi="宋体"/>
      <w:szCs w:val="20"/>
    </w:rPr>
  </w:style>
  <w:style w:type="paragraph" w:styleId="1163">
    <w:name w:val="Char1 Char Char Char1"/>
    <w:basedOn w:val="1026"/>
    <w:next w:val="1163"/>
    <w:link w:val="1026"/>
    <w:qFormat/>
    <w:rPr>
      <w:rFonts w:ascii="Tahoma" w:hAnsi="Tahoma" w:cs="仿宋_GB2312"/>
      <w:sz w:val="24"/>
      <w:szCs w:val="28"/>
    </w:rPr>
  </w:style>
  <w:style w:type="paragraph" w:styleId="1164">
    <w:name w:val="四级条标题"/>
    <w:basedOn w:val="1165"/>
    <w:next w:val="1026"/>
    <w:link w:val="1026"/>
    <w:qFormat/>
    <w:pPr>
      <w:numPr>
        <w:ilvl w:val="4"/>
      </w:numPr>
      <w:ind w:left="0" w:hanging="840"/>
      <w:tabs>
        <w:tab w:val="left" w:pos="360" w:leader="none"/>
        <w:tab w:val="left" w:pos="840" w:leader="none"/>
      </w:tabs>
      <w:outlineLvl w:val="4"/>
    </w:pPr>
  </w:style>
  <w:style w:type="paragraph" w:styleId="1165">
    <w:name w:val="三级条标题"/>
    <w:basedOn w:val="1127"/>
    <w:next w:val="1026"/>
    <w:link w:val="1026"/>
    <w:qFormat/>
    <w:pPr>
      <w:numPr>
        <w:ilvl w:val="3"/>
        <w:numId w:val="1"/>
      </w:numPr>
      <w:ind w:left="0" w:hanging="840"/>
      <w:tabs>
        <w:tab w:val="left" w:pos="360" w:leader="none"/>
        <w:tab w:val="left" w:pos="840" w:leader="none"/>
      </w:tabs>
      <w:outlineLvl w:val="3"/>
    </w:pPr>
  </w:style>
  <w:style w:type="paragraph" w:styleId="1166">
    <w:name w:val="??"/>
    <w:next w:val="1166"/>
    <w:link w:val="1026"/>
    <w:qFormat/>
    <w:pPr>
      <w:jc w:val="both"/>
      <w:widowControl w:val="off"/>
    </w:pPr>
    <w:rPr>
      <w:sz w:val="21"/>
      <w:lang w:val="en-US" w:eastAsia="en-US" w:bidi="ar-SA"/>
    </w:rPr>
  </w:style>
  <w:style w:type="paragraph" w:styleId="1167">
    <w:name w:val="样式 标题 2 + 宋体 五号 行距: 单倍行距"/>
    <w:basedOn w:val="1028"/>
    <w:next w:val="1167"/>
    <w:link w:val="10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68">
    <w:name w:val="List Paragraph1"/>
    <w:basedOn w:val="1026"/>
    <w:next w:val="1168"/>
    <w:link w:val="1026"/>
    <w:qFormat/>
    <w:pPr>
      <w:ind w:firstLine="420"/>
    </w:pPr>
    <w:rPr>
      <w:rFonts w:ascii="Calibri" w:hAnsi="Calibri"/>
      <w:szCs w:val="22"/>
    </w:rPr>
  </w:style>
  <w:style w:type="paragraph" w:styleId="1169">
    <w:name w:val="项目符号1"/>
    <w:basedOn w:val="1170"/>
    <w:next w:val="1169"/>
    <w:link w:val="1026"/>
    <w:qFormat/>
    <w:pPr>
      <w:ind w:left="-25" w:firstLine="0"/>
    </w:pPr>
  </w:style>
  <w:style w:type="paragraph" w:styleId="1170">
    <w:name w:val="正文文本样式"/>
    <w:basedOn w:val="1026"/>
    <w:next w:val="1170"/>
    <w:link w:val="1026"/>
    <w:qFormat/>
    <w:pPr>
      <w:ind w:firstLine="482"/>
      <w:spacing w:line="360" w:lineRule="auto"/>
    </w:pPr>
    <w:rPr>
      <w:rFonts w:cs="宋体"/>
      <w:sz w:val="24"/>
      <w:szCs w:val="20"/>
    </w:rPr>
  </w:style>
  <w:style w:type="paragraph" w:styleId="1171">
    <w:name w:val="xl27"/>
    <w:basedOn w:val="1026"/>
    <w:next w:val="1171"/>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2">
    <w:name w:val="font5"/>
    <w:basedOn w:val="1026"/>
    <w:next w:val="1172"/>
    <w:link w:val="1026"/>
    <w:qFormat/>
    <w:pPr>
      <w:jc w:val="left"/>
      <w:spacing w:before="100" w:beforeAutospacing="1" w:after="100" w:afterAutospacing="1"/>
      <w:widowControl/>
    </w:pPr>
    <w:rPr>
      <w:rFonts w:ascii="宋体" w:hAnsi="宋体" w:cs="宋体"/>
      <w:sz w:val="18"/>
      <w:szCs w:val="18"/>
    </w:rPr>
  </w:style>
  <w:style w:type="paragraph" w:styleId="1173">
    <w:name w:val="五级条标题"/>
    <w:basedOn w:val="1164"/>
    <w:next w:val="1026"/>
    <w:link w:val="1026"/>
    <w:qFormat/>
    <w:pPr>
      <w:numPr>
        <w:ilvl w:val="5"/>
      </w:numPr>
      <w:ind w:left="0" w:hanging="840"/>
      <w:tabs>
        <w:tab w:val="left" w:pos="360" w:leader="none"/>
        <w:tab w:val="left" w:pos="840" w:leader="none"/>
      </w:tabs>
      <w:outlineLvl w:val="5"/>
    </w:pPr>
  </w:style>
  <w:style w:type="paragraph" w:styleId="1174">
    <w:name w:val="xl49"/>
    <w:basedOn w:val="1026"/>
    <w:next w:val="1174"/>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5">
    <w:name w:val="文档正文"/>
    <w:basedOn w:val="1026"/>
    <w:next w:val="1175"/>
    <w:link w:val="1026"/>
    <w:qFormat/>
    <w:pPr>
      <w:spacing w:before="120" w:after="120" w:line="180" w:lineRule="auto"/>
    </w:pPr>
    <w:rPr>
      <w:rFonts w:ascii="Arial" w:hAnsi="Arial"/>
      <w:szCs w:val="20"/>
    </w:rPr>
  </w:style>
  <w:style w:type="paragraph" w:styleId="1176">
    <w:name w:val="xl33"/>
    <w:basedOn w:val="1026"/>
    <w:next w:val="1176"/>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xl42"/>
    <w:basedOn w:val="1026"/>
    <w:next w:val="1177"/>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8">
    <w:name w:val="Char Char Char1 Char"/>
    <w:basedOn w:val="1026"/>
    <w:next w:val="1178"/>
    <w:link w:val="1026"/>
    <w:qFormat/>
    <w:rPr>
      <w:rFonts w:ascii="Tahoma" w:hAnsi="Tahoma"/>
      <w:sz w:val="24"/>
      <w:szCs w:val="20"/>
    </w:rPr>
  </w:style>
  <w:style w:type="paragraph" w:styleId="1179">
    <w:name w:val="xl44"/>
    <w:basedOn w:val="1026"/>
    <w:next w:val="1179"/>
    <w:link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0">
    <w:name w:val="1名"/>
    <w:basedOn w:val="1026"/>
    <w:next w:val="1180"/>
    <w:link w:val="1026"/>
    <w:qFormat/>
    <w:pPr>
      <w:numPr>
        <w:ilvl w:val="0"/>
        <w:numId w:val="5"/>
      </w:numPr>
      <w:spacing w:before="120"/>
      <w:tabs>
        <w:tab w:val="left" w:pos="360" w:leader="none"/>
      </w:tabs>
    </w:pPr>
    <w:rPr>
      <w:rFonts w:ascii="宋体"/>
      <w:sz w:val="28"/>
      <w:szCs w:val="20"/>
    </w:rPr>
  </w:style>
  <w:style w:type="paragraph" w:styleId="1181">
    <w:name w:val="font9"/>
    <w:basedOn w:val="1026"/>
    <w:next w:val="1181"/>
    <w:link w:val="1026"/>
    <w:qFormat/>
    <w:pPr>
      <w:jc w:val="left"/>
      <w:spacing w:before="100" w:beforeAutospacing="1" w:after="100" w:afterAutospacing="1"/>
      <w:widowControl/>
    </w:pPr>
    <w:rPr>
      <w:rFonts w:hint="eastAsia" w:ascii="宋体" w:hAnsi="宋体" w:cs="Arial Unicode MS"/>
      <w:color w:val="000000"/>
      <w:sz w:val="20"/>
      <w:szCs w:val="20"/>
    </w:rPr>
  </w:style>
  <w:style w:type="paragraph" w:styleId="1182">
    <w:name w:val="Char Char Char1 Char1"/>
    <w:basedOn w:val="1026"/>
    <w:next w:val="1182"/>
    <w:link w:val="1026"/>
    <w:qFormat/>
    <w:rPr>
      <w:rFonts w:ascii="Tahoma" w:hAnsi="Tahoma"/>
      <w:sz w:val="24"/>
      <w:szCs w:val="20"/>
    </w:rPr>
  </w:style>
  <w:style w:type="paragraph" w:styleId="1183">
    <w:name w:val="Char Char Char Char Char Char Char Char Char Char"/>
    <w:basedOn w:val="1026"/>
    <w:next w:val="1183"/>
    <w:link w:val="1026"/>
    <w:qFormat/>
  </w:style>
  <w:style w:type="paragraph" w:styleId="1184">
    <w:name w:val="Char Char1 Char Char Char Char Char Char Char Char"/>
    <w:basedOn w:val="1026"/>
    <w:next w:val="1184"/>
    <w:link w:val="1026"/>
    <w:qFormat/>
    <w:pPr>
      <w:jc w:val="left"/>
      <w:spacing w:after="160" w:line="240" w:lineRule="exact"/>
      <w:widowControl/>
    </w:pPr>
    <w:rPr>
      <w:rFonts w:ascii="Verdana" w:hAnsi="Verdana"/>
      <w:sz w:val="20"/>
      <w:szCs w:val="20"/>
      <w:lang w:eastAsia="en-US"/>
    </w:rPr>
  </w:style>
  <w:style w:type="paragraph" w:styleId="1185">
    <w:name w:val="Char1"/>
    <w:basedOn w:val="1026"/>
    <w:next w:val="1185"/>
    <w:link w:val="1026"/>
    <w:qFormat/>
    <w:pPr>
      <w:tabs>
        <w:tab w:val="left" w:pos="360" w:leader="none"/>
      </w:tabs>
    </w:pPr>
    <w:rPr>
      <w:sz w:val="24"/>
    </w:rPr>
  </w:style>
  <w:style w:type="paragraph" w:styleId="1186">
    <w:name w:val="正文列项_字母"/>
    <w:basedOn w:val="1026"/>
    <w:next w:val="1186"/>
    <w:link w:val="1026"/>
    <w:qFormat/>
    <w:pPr>
      <w:numPr>
        <w:ilvl w:val="6"/>
        <w:numId w:val="1"/>
      </w:numPr>
      <w:ind w:left="480" w:hanging="180"/>
      <w:spacing w:line="460" w:lineRule="exact"/>
      <w:tabs>
        <w:tab w:val="clear" w:pos="635" w:leader="none"/>
      </w:tabs>
      <w:outlineLvl w:val="6"/>
    </w:pPr>
    <w:rPr>
      <w:rFonts w:ascii="宋体"/>
      <w:sz w:val="28"/>
      <w:szCs w:val="20"/>
    </w:rPr>
  </w:style>
  <w:style w:type="paragraph" w:styleId="1187">
    <w:name w:val="xl28"/>
    <w:basedOn w:val="1026"/>
    <w:next w:val="1187"/>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47"/>
    <w:basedOn w:val="1026"/>
    <w:next w:val="1188"/>
    <w:link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默认段落字体 Para Char Char Char Char"/>
    <w:basedOn w:val="1026"/>
    <w:next w:val="1189"/>
    <w:link w:val="1026"/>
    <w:qFormat/>
    <w:rPr>
      <w:rFonts w:ascii="Arial" w:hAnsi="Arial" w:cs="Arial"/>
      <w:szCs w:val="21"/>
    </w:rPr>
  </w:style>
  <w:style w:type="paragraph" w:styleId="1190">
    <w:name w:val="xl48"/>
    <w:basedOn w:val="1026"/>
    <w:next w:val="1190"/>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1">
    <w:name w:val="xl31"/>
    <w:basedOn w:val="1026"/>
    <w:next w:val="1191"/>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2">
    <w:name w:val="xl53"/>
    <w:basedOn w:val="1026"/>
    <w:next w:val="1192"/>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Char Char Char"/>
    <w:basedOn w:val="1026"/>
    <w:next w:val="1193"/>
    <w:link w:val="1026"/>
    <w:qFormat/>
    <w:rPr>
      <w:rFonts w:ascii="Tahoma" w:hAnsi="Tahoma"/>
      <w:sz w:val="24"/>
      <w:szCs w:val="20"/>
    </w:rPr>
  </w:style>
  <w:style w:type="paragraph" w:styleId="1194">
    <w:name w:val="xl50"/>
    <w:basedOn w:val="1026"/>
    <w:next w:val="1194"/>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5">
    <w:name w:val="缺省文本"/>
    <w:basedOn w:val="1026"/>
    <w:next w:val="1195"/>
    <w:link w:val="1026"/>
    <w:qFormat/>
    <w:pPr>
      <w:jc w:val="left"/>
    </w:pPr>
    <w:rPr>
      <w:sz w:val="24"/>
    </w:rPr>
  </w:style>
  <w:style w:type="paragraph" w:styleId="1196">
    <w:name w:val="Char Char Char1"/>
    <w:basedOn w:val="1026"/>
    <w:next w:val="1196"/>
    <w:link w:val="1026"/>
    <w:qFormat/>
    <w:rPr>
      <w:rFonts w:ascii="Tahoma" w:hAnsi="Tahoma"/>
      <w:sz w:val="24"/>
      <w:szCs w:val="20"/>
    </w:rPr>
  </w:style>
  <w:style w:type="paragraph" w:styleId="1197">
    <w:name w:val="Char Char Char Char Char Char Char1"/>
    <w:basedOn w:val="1026"/>
    <w:next w:val="1197"/>
    <w:link w:val="1026"/>
    <w:qFormat/>
    <w:pPr>
      <w:ind w:firstLine="200"/>
      <w:spacing w:line="360" w:lineRule="auto"/>
    </w:pPr>
    <w:rPr>
      <w:rFonts w:eastAsia="仿宋_GB2312"/>
      <w:sz w:val="24"/>
    </w:rPr>
  </w:style>
  <w:style w:type="paragraph" w:styleId="1198">
    <w:name w:val="xl51"/>
    <w:basedOn w:val="1026"/>
    <w:next w:val="1198"/>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name w:val="样式2"/>
    <w:basedOn w:val="1089"/>
    <w:next w:val="1199"/>
    <w:link w:val="1026"/>
    <w:qFormat/>
    <w:pPr>
      <w:jc w:val="center"/>
      <w:spacing w:line="360" w:lineRule="auto"/>
    </w:pPr>
    <w:rPr>
      <w:sz w:val="24"/>
    </w:rPr>
  </w:style>
  <w:style w:type="paragraph" w:styleId="1200">
    <w:name w:val="xl24"/>
    <w:basedOn w:val="1026"/>
    <w:next w:val="1200"/>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name w:val="xl29"/>
    <w:basedOn w:val="1026"/>
    <w:next w:val="1201"/>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2">
    <w:name w:val="正文 + 楷体_GB2312"/>
    <w:basedOn w:val="1026"/>
    <w:next w:val="1202"/>
    <w:link w:val="1026"/>
    <w:qFormat/>
    <w:pPr>
      <w:jc w:val="left"/>
      <w:widowControl/>
    </w:pPr>
    <w:rPr>
      <w:rFonts w:ascii="楷体_GB2312" w:eastAsia="楷体_GB2312" w:cs="Arial"/>
      <w:sz w:val="24"/>
    </w:rPr>
  </w:style>
  <w:style w:type="paragraph" w:styleId="1203">
    <w:name w:val="xl34"/>
    <w:basedOn w:val="1026"/>
    <w:next w:val="1203"/>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4">
    <w:name w:val="1 Char Char Char Char"/>
    <w:basedOn w:val="1026"/>
    <w:next w:val="1204"/>
    <w:link w:val="1026"/>
    <w:qFormat/>
    <w:rPr>
      <w:rFonts w:ascii="Tahoma" w:hAnsi="Tahoma"/>
      <w:sz w:val="24"/>
      <w:szCs w:val="20"/>
    </w:rPr>
  </w:style>
  <w:style w:type="paragraph" w:styleId="1205">
    <w:name w:val="Default"/>
    <w:next w:val="1205"/>
    <w:link w:val="1026"/>
    <w:qFormat/>
    <w:pPr>
      <w:widowControl w:val="off"/>
    </w:pPr>
    <w:rPr>
      <w:rFonts w:ascii="Symbol" w:hAnsi="Symbol" w:cs="Symbol"/>
      <w:color w:val="000000"/>
      <w:sz w:val="24"/>
      <w:szCs w:val="24"/>
      <w:lang w:val="en-US" w:eastAsia="zh-CN" w:bidi="ar-SA"/>
    </w:rPr>
  </w:style>
  <w:style w:type="paragraph" w:styleId="1206">
    <w:name w:val="列出段落1"/>
    <w:basedOn w:val="1026"/>
    <w:next w:val="1206"/>
    <w:link w:val="1026"/>
    <w:qFormat/>
    <w:pPr>
      <w:ind w:firstLine="420"/>
    </w:pPr>
    <w:rPr>
      <w:rFonts w:ascii="Calibri" w:hAnsi="Calibri"/>
      <w:szCs w:val="22"/>
    </w:rPr>
  </w:style>
  <w:style w:type="paragraph" w:styleId="1207">
    <w:name w:val="default"/>
    <w:basedOn w:val="1026"/>
    <w:next w:val="1207"/>
    <w:link w:val="1026"/>
    <w:qFormat/>
    <w:pPr>
      <w:jc w:val="left"/>
      <w:spacing w:before="100" w:beforeAutospacing="1" w:after="100" w:afterAutospacing="1"/>
      <w:widowControl/>
    </w:pPr>
    <w:rPr>
      <w:rFonts w:ascii="宋体" w:hAnsi="宋体" w:cs="宋体"/>
      <w:sz w:val="24"/>
    </w:rPr>
  </w:style>
  <w:style w:type="paragraph" w:styleId="1208">
    <w:name w:val="字元 字元1"/>
    <w:basedOn w:val="1026"/>
    <w:next w:val="1208"/>
    <w:link w:val="1026"/>
    <w:qFormat/>
    <w:rPr>
      <w:rFonts w:ascii="Tahoma" w:hAnsi="Tahoma"/>
      <w:sz w:val="24"/>
      <w:szCs w:val="20"/>
    </w:rPr>
  </w:style>
  <w:style w:type="paragraph" w:styleId="1209">
    <w:name w:val="_Style 160"/>
    <w:next w:val="1209"/>
    <w:link w:val="1026"/>
    <w:qFormat/>
    <w:rPr>
      <w:sz w:val="21"/>
      <w:szCs w:val="24"/>
      <w:lang w:val="en-US" w:eastAsia="zh-CN" w:bidi="ar-SA"/>
    </w:rPr>
  </w:style>
  <w:style w:type="paragraph" w:styleId="1210">
    <w:name w:val="项目编号3"/>
    <w:basedOn w:val="1170"/>
    <w:next w:val="1210"/>
    <w:link w:val="1026"/>
    <w:qFormat/>
    <w:pPr>
      <w:numPr>
        <w:ilvl w:val="0"/>
        <w:numId w:val="6"/>
      </w:numPr>
    </w:pPr>
  </w:style>
  <w:style w:type="paragraph" w:styleId="1211">
    <w:name w:val="Char21"/>
    <w:basedOn w:val="1026"/>
    <w:next w:val="1211"/>
    <w:link w:val="1026"/>
    <w:qFormat/>
    <w:rPr>
      <w:rFonts w:ascii="Tahoma" w:hAnsi="Tahoma"/>
      <w:sz w:val="24"/>
      <w:szCs w:val="20"/>
    </w:rPr>
  </w:style>
  <w:style w:type="paragraph" w:styleId="1212">
    <w:name w:val="表格文字"/>
    <w:basedOn w:val="1060"/>
    <w:next w:val="1212"/>
    <w:link w:val="1026"/>
    <w:qFormat/>
    <w:pPr>
      <w:ind w:firstLine="0"/>
      <w:spacing w:before="20" w:after="20" w:line="240" w:lineRule="auto"/>
    </w:pPr>
    <w:rPr>
      <w:rFonts w:ascii="Century Gothic" w:hAnsi="Century Gothic"/>
      <w:sz w:val="20"/>
      <w:szCs w:val="20"/>
    </w:rPr>
  </w:style>
  <w:style w:type="paragraph" w:styleId="1213">
    <w:name w:val="Char Char Char Char Char Char Char Char Char Char1"/>
    <w:basedOn w:val="1026"/>
    <w:next w:val="1213"/>
    <w:link w:val="1026"/>
    <w:qFormat/>
    <w:rPr>
      <w:rFonts w:ascii="宋体" w:hAnsi="宋体" w:cs="Courier New"/>
      <w:sz w:val="32"/>
      <w:szCs w:val="32"/>
    </w:rPr>
  </w:style>
  <w:style w:type="paragraph" w:styleId="1214">
    <w:name w:val="正文文本样式 加粗"/>
    <w:basedOn w:val="1170"/>
    <w:next w:val="1214"/>
    <w:link w:val="1026"/>
    <w:qFormat/>
    <w:rPr>
      <w:b/>
    </w:rPr>
  </w:style>
  <w:style w:type="paragraph" w:styleId="1215">
    <w:name w:val="Char2 Char Char Char Char Char Char"/>
    <w:basedOn w:val="1026"/>
    <w:next w:val="1215"/>
    <w:link w:val="1026"/>
    <w:qFormat/>
    <w:pPr>
      <w:jc w:val="center"/>
      <w:spacing w:line="400" w:lineRule="exact"/>
      <w:widowControl/>
    </w:pPr>
  </w:style>
  <w:style w:type="paragraph" w:styleId="1216">
    <w:name w:val="Char Char4"/>
    <w:basedOn w:val="1026"/>
    <w:next w:val="1216"/>
    <w:link w:val="1026"/>
    <w:qFormat/>
    <w:pPr>
      <w:jc w:val="center"/>
      <w:spacing w:line="400" w:lineRule="exact"/>
      <w:widowControl/>
    </w:pPr>
  </w:style>
  <w:style w:type="paragraph" w:styleId="1217">
    <w:name w:val="Char3 Char Char Char1"/>
    <w:basedOn w:val="1026"/>
    <w:next w:val="1217"/>
    <w:link w:val="1026"/>
    <w:qFormat/>
    <w:rPr>
      <w:rFonts w:ascii="Tahoma" w:hAnsi="Tahoma"/>
      <w:sz w:val="24"/>
      <w:szCs w:val="20"/>
    </w:rPr>
  </w:style>
  <w:style w:type="paragraph" w:styleId="1218">
    <w:name w:val="无间隔"/>
    <w:next w:val="1218"/>
    <w:link w:val="1026"/>
    <w:qFormat/>
    <w:pPr>
      <w:jc w:val="both"/>
      <w:widowControl w:val="off"/>
    </w:pPr>
    <w:rPr>
      <w:sz w:val="21"/>
      <w:szCs w:val="24"/>
      <w:lang w:val="en-US" w:eastAsia="zh-CN" w:bidi="ar-SA"/>
    </w:rPr>
  </w:style>
  <w:style w:type="paragraph" w:styleId="1219">
    <w:name w:val="22222222222222"/>
    <w:basedOn w:val="1026"/>
    <w:next w:val="1219"/>
    <w:link w:val="1026"/>
    <w:qFormat/>
    <w:pPr>
      <w:ind w:firstLine="480"/>
      <w:jc w:val="left"/>
      <w:spacing w:line="360" w:lineRule="auto"/>
      <w:widowControl/>
    </w:pPr>
    <w:rPr>
      <w:color w:val="ff0000"/>
      <w:sz w:val="24"/>
      <w:szCs w:val="20"/>
    </w:rPr>
  </w:style>
  <w:style w:type="character" w:styleId="1220">
    <w:name w:val="中等深浅网格 1 - 强调文字颜色 2 Char"/>
    <w:next w:val="1220"/>
    <w:link w:val="1221"/>
    <w:qFormat/>
    <w:rPr>
      <w:sz w:val="21"/>
      <w:szCs w:val="24"/>
      <w:lang w:val="zh-CN" w:eastAsia="zh-CN" w:bidi="ar-SA"/>
    </w:rPr>
  </w:style>
  <w:style w:type="paragraph" w:styleId="1221">
    <w:name w:val="1"/>
    <w:next w:val="1221"/>
    <w:link w:val="1220"/>
    <w:qFormat/>
    <w:rPr>
      <w:sz w:val="21"/>
      <w:szCs w:val="24"/>
      <w:lang w:val="zh-CN" w:eastAsia="zh-CN" w:bidi="ar-SA"/>
    </w:rPr>
  </w:style>
  <w:style w:type="paragraph" w:styleId="1222">
    <w:name w:val="图文"/>
    <w:basedOn w:val="1026"/>
    <w:next w:val="1222"/>
    <w:link w:val="1026"/>
    <w:qFormat/>
    <w:pPr>
      <w:spacing w:after="50" w:line="360" w:lineRule="auto"/>
    </w:pPr>
    <w:rPr>
      <w:sz w:val="24"/>
    </w:rPr>
  </w:style>
  <w:style w:type="paragraph" w:styleId="1223">
    <w:name w:val="xl23"/>
    <w:basedOn w:val="1026"/>
    <w:next w:val="1223"/>
    <w:link w:val="1026"/>
    <w:qFormat/>
    <w:pPr>
      <w:spacing w:before="100" w:beforeAutospacing="1" w:after="100" w:afterAutospacing="1" w:line="360" w:lineRule="auto"/>
      <w:widowControl/>
    </w:pPr>
    <w:rPr>
      <w:sz w:val="24"/>
      <w:szCs w:val="20"/>
    </w:rPr>
  </w:style>
  <w:style w:type="paragraph" w:styleId="1224">
    <w:name w:val="正文表格"/>
    <w:basedOn w:val="1026"/>
    <w:next w:val="1224"/>
    <w:link w:val="1225"/>
    <w:qFormat/>
    <w:pPr>
      <w:jc w:val="left"/>
    </w:pPr>
    <w:rPr>
      <w:rFonts w:ascii="宋体" w:hAnsi="宋体"/>
      <w:color w:val="000000"/>
      <w:szCs w:val="21"/>
    </w:rPr>
  </w:style>
  <w:style w:type="character" w:styleId="1225">
    <w:name w:val="正文表格 Char"/>
    <w:next w:val="1225"/>
    <w:link w:val="1224"/>
    <w:qFormat/>
    <w:rPr>
      <w:rFonts w:ascii="宋体" w:hAnsi="宋体"/>
      <w:color w:val="000000"/>
      <w:sz w:val="21"/>
      <w:szCs w:val="21"/>
    </w:rPr>
  </w:style>
  <w:style w:type="paragraph" w:styleId="1226">
    <w:name w:val="正文重点"/>
    <w:basedOn w:val="1026"/>
    <w:next w:val="1226"/>
    <w:link w:val="1227"/>
    <w:qFormat/>
    <w:pPr>
      <w:ind w:firstLine="482"/>
      <w:jc w:val="left"/>
      <w:spacing w:line="360" w:lineRule="auto"/>
    </w:pPr>
    <w:rPr>
      <w:b/>
      <w:sz w:val="24"/>
      <w:szCs w:val="20"/>
    </w:rPr>
  </w:style>
  <w:style w:type="character" w:styleId="1227">
    <w:name w:val="正文重点 Char"/>
    <w:next w:val="1227"/>
    <w:link w:val="1226"/>
    <w:qFormat/>
    <w:rPr>
      <w:b/>
      <w:sz w:val="24"/>
    </w:rPr>
  </w:style>
  <w:style w:type="paragraph" w:styleId="1228">
    <w:name w:val="标题1-附件"/>
    <w:basedOn w:val="1027"/>
    <w:next w:val="1228"/>
    <w:link w:val="1026"/>
    <w:qFormat/>
    <w:pPr>
      <w:jc w:val="left"/>
    </w:pPr>
    <w:rPr>
      <w:sz w:val="24"/>
      <w:szCs w:val="24"/>
    </w:rPr>
  </w:style>
  <w:style w:type="paragraph" w:styleId="1229">
    <w:name w:val="正文小标题"/>
    <w:basedOn w:val="1026"/>
    <w:next w:val="1041"/>
    <w:link w:val="1230"/>
    <w:qFormat/>
    <w:pPr>
      <w:ind w:firstLine="482"/>
      <w:jc w:val="left"/>
      <w:spacing w:before="312" w:after="312"/>
    </w:pPr>
    <w:rPr>
      <w:rFonts w:ascii="宋体" w:hAnsi="宋体"/>
      <w:b/>
      <w:i/>
      <w:color w:val="ff0000"/>
      <w:sz w:val="24"/>
      <w:szCs w:val="20"/>
    </w:rPr>
  </w:style>
  <w:style w:type="character" w:styleId="1230">
    <w:name w:val="正文小标题 Char"/>
    <w:next w:val="1230"/>
    <w:link w:val="1229"/>
    <w:qFormat/>
    <w:rPr>
      <w:rFonts w:ascii="宋体" w:hAnsi="宋体"/>
      <w:b/>
      <w:i/>
      <w:color w:val="ff0000"/>
      <w:sz w:val="24"/>
    </w:rPr>
  </w:style>
  <w:style w:type="paragraph" w:styleId="1231">
    <w:name w:val="正文大标题"/>
    <w:basedOn w:val="1229"/>
    <w:next w:val="1041"/>
    <w:link w:val="1232"/>
    <w:qFormat/>
    <w:pPr>
      <w:jc w:val="center"/>
    </w:pPr>
    <w:rPr>
      <w:i w:val="0"/>
      <w:color w:val="000000"/>
      <w:sz w:val="28"/>
      <w:szCs w:val="21"/>
    </w:rPr>
  </w:style>
  <w:style w:type="character" w:styleId="1232">
    <w:name w:val="正文大标题 Char"/>
    <w:next w:val="1232"/>
    <w:link w:val="1231"/>
    <w:qFormat/>
    <w:rPr>
      <w:rFonts w:ascii="宋体" w:hAnsi="宋体"/>
      <w:b/>
      <w:color w:val="000000"/>
      <w:sz w:val="28"/>
      <w:szCs w:val="21"/>
    </w:rPr>
  </w:style>
  <w:style w:type="paragraph" w:styleId="1233">
    <w:name w:val="注释"/>
    <w:basedOn w:val="1026"/>
    <w:next w:val="1233"/>
    <w:link w:val="1234"/>
    <w:qFormat/>
    <w:pPr>
      <w:ind w:left="420" w:hanging="420"/>
      <w:jc w:val="left"/>
    </w:pPr>
    <w:rPr>
      <w:rFonts w:ascii="宋体" w:hAnsi="宋体"/>
      <w:szCs w:val="21"/>
    </w:rPr>
  </w:style>
  <w:style w:type="character" w:styleId="1234">
    <w:name w:val="注释 Char"/>
    <w:next w:val="1234"/>
    <w:link w:val="1233"/>
    <w:qFormat/>
    <w:rPr>
      <w:rFonts w:ascii="宋体" w:hAnsi="宋体"/>
      <w:sz w:val="21"/>
      <w:szCs w:val="21"/>
    </w:rPr>
  </w:style>
  <w:style w:type="paragraph" w:styleId="1235">
    <w:name w:val="正文须知-1级"/>
    <w:basedOn w:val="1026"/>
    <w:next w:val="1026"/>
    <w:link w:val="1026"/>
    <w:qFormat/>
    <w:pPr>
      <w:numPr>
        <w:ilvl w:val="0"/>
        <w:numId w:val="7"/>
      </w:numPr>
      <w:spacing w:line="300" w:lineRule="auto"/>
    </w:pPr>
    <w:rPr>
      <w:rFonts w:ascii="宋体" w:hAnsi="Calibri"/>
      <w:sz w:val="24"/>
      <w:szCs w:val="21"/>
    </w:rPr>
  </w:style>
  <w:style w:type="paragraph" w:styleId="1236">
    <w:name w:val="正文须知-2级"/>
    <w:basedOn w:val="1026"/>
    <w:next w:val="1236"/>
    <w:link w:val="1026"/>
    <w:qFormat/>
    <w:pPr>
      <w:numPr>
        <w:ilvl w:val="1"/>
        <w:numId w:val="7"/>
      </w:numPr>
      <w:spacing w:line="300" w:lineRule="auto"/>
    </w:pPr>
    <w:rPr>
      <w:rFonts w:ascii="宋体" w:hAnsi="Calibri"/>
      <w:sz w:val="24"/>
      <w:szCs w:val="21"/>
    </w:rPr>
  </w:style>
  <w:style w:type="paragraph" w:styleId="1237">
    <w:name w:val="正文须知-3级"/>
    <w:basedOn w:val="1026"/>
    <w:next w:val="1237"/>
    <w:link w:val="1026"/>
    <w:qFormat/>
    <w:pPr>
      <w:numPr>
        <w:ilvl w:val="2"/>
        <w:numId w:val="7"/>
      </w:numPr>
      <w:ind w:hanging="355"/>
      <w:spacing w:line="300" w:lineRule="auto"/>
    </w:pPr>
    <w:rPr>
      <w:rFonts w:ascii="宋体" w:hAnsi="Calibri"/>
      <w:sz w:val="24"/>
      <w:szCs w:val="21"/>
    </w:rPr>
  </w:style>
  <w:style w:type="character" w:styleId="1238">
    <w:name w:val="纯文本 字符"/>
    <w:next w:val="1238"/>
    <w:link w:val="1026"/>
    <w:uiPriority w:val="99"/>
    <w:qFormat/>
    <w:rPr>
      <w:rFonts w:ascii="宋体" w:hAnsi="Courier New" w:eastAsia="宋体" w:cs="Times New Roman"/>
      <w:sz w:val="21"/>
      <w:szCs w:val="21"/>
      <w:lang w:val="en-US" w:eastAsia="zh-CN" w:bidi="ar-SA"/>
    </w:rPr>
  </w:style>
  <w:style w:type="paragraph" w:styleId="1239">
    <w:name w:val="表格1"/>
    <w:basedOn w:val="1026"/>
    <w:next w:val="1239"/>
    <w:link w:val="1026"/>
    <w:qFormat/>
    <w:pPr>
      <w:ind w:firstLine="480"/>
      <w:jc w:val="center"/>
    </w:pPr>
    <w:rPr>
      <w:sz w:val="24"/>
      <w:szCs w:val="20"/>
    </w:rPr>
  </w:style>
  <w:style w:type="character" w:styleId="1240">
    <w:name w:val="纯文本 字符1"/>
    <w:next w:val="1240"/>
    <w:link w:val="1026"/>
    <w:qFormat/>
    <w:rPr>
      <w:rFonts w:ascii="宋体" w:hAnsi="Courier New"/>
    </w:rPr>
  </w:style>
  <w:style w:type="character" w:styleId="1241">
    <w:name w:val="bjh-p"/>
    <w:next w:val="1241"/>
    <w:link w:val="1026"/>
    <w:qFormat/>
  </w:style>
  <w:style w:type="paragraph" w:styleId="1242">
    <w:name w:val="无标题条"/>
    <w:next w:val="1026"/>
    <w:link w:val="1026"/>
    <w:qFormat/>
    <w:pPr>
      <w:jc w:val="both"/>
    </w:pPr>
    <w:rPr>
      <w:sz w:val="21"/>
      <w:lang w:val="en-US" w:eastAsia="zh-CN" w:bidi="ar-SA"/>
    </w:rPr>
  </w:style>
  <w:style w:type="character" w:styleId="1243">
    <w:name w:val="正文格式 Char"/>
    <w:next w:val="1243"/>
    <w:link w:val="1244"/>
    <w:qFormat/>
    <w:rPr>
      <w:rFonts w:ascii="宋体" w:hAnsi="宋体"/>
      <w:sz w:val="24"/>
      <w:szCs w:val="24"/>
      <w:lang w:val="en-GB"/>
    </w:rPr>
  </w:style>
  <w:style w:type="paragraph" w:styleId="1244">
    <w:name w:val="正文格式"/>
    <w:basedOn w:val="1026"/>
    <w:next w:val="1244"/>
    <w:link w:val="1243"/>
    <w:qFormat/>
    <w:pPr>
      <w:ind w:firstLine="480"/>
      <w:spacing w:line="360" w:lineRule="auto"/>
    </w:pPr>
    <w:rPr>
      <w:rFonts w:ascii="宋体" w:hAnsi="宋体"/>
      <w:sz w:val="24"/>
      <w:lang w:val="en-GB"/>
    </w:rPr>
  </w:style>
  <w:style w:type="character" w:styleId="1245">
    <w:name w:val="标题 3 Char"/>
    <w:next w:val="1245"/>
    <w:link w:val="1026"/>
    <w:qFormat/>
    <w:rPr>
      <w:rFonts w:ascii="宋体" w:eastAsia="宋体"/>
      <w:b/>
      <w:sz w:val="24"/>
      <w:u w:val="single"/>
      <w:lang w:val="en-US" w:eastAsia="zh-CN" w:bidi="ar-SA"/>
    </w:rPr>
  </w:style>
  <w:style w:type="character" w:styleId="1246">
    <w:name w:val="正文缩进 Char"/>
    <w:next w:val="1246"/>
    <w:link w:val="1026"/>
    <w:qFormat/>
    <w:rPr>
      <w:rFonts w:ascii="宋体" w:eastAsia="宋体"/>
      <w:sz w:val="24"/>
      <w:szCs w:val="24"/>
      <w:lang w:val="en-US" w:eastAsia="zh-CN" w:bidi="ar-SA"/>
    </w:rPr>
  </w:style>
  <w:style w:type="character" w:styleId="1247">
    <w:name w:val="Char Char111"/>
    <w:next w:val="1247"/>
    <w:link w:val="1026"/>
    <w:qFormat/>
    <w:rPr>
      <w:rFonts w:ascii="宋体" w:eastAsia="宋体"/>
      <w:b/>
      <w:sz w:val="24"/>
      <w:u w:val="single"/>
      <w:lang w:val="en-US" w:eastAsia="zh-CN" w:bidi="ar-SA"/>
    </w:rPr>
  </w:style>
  <w:style w:type="character" w:styleId="1248">
    <w:name w:val="正文文本缩进 Char"/>
    <w:next w:val="1248"/>
    <w:link w:val="1026"/>
    <w:qFormat/>
    <w:rPr>
      <w:rFonts w:eastAsia="宋体"/>
      <w:sz w:val="24"/>
      <w:szCs w:val="24"/>
      <w:lang w:val="en-US" w:eastAsia="zh-CN" w:bidi="ar-SA"/>
    </w:rPr>
  </w:style>
  <w:style w:type="character" w:styleId="1249">
    <w:name w:val="列出段落 Char"/>
    <w:next w:val="1249"/>
    <w:link w:val="1026"/>
    <w:qFormat/>
    <w:rPr>
      <w:rFonts w:ascii="Calibri" w:hAnsi="Calibri" w:eastAsia="宋体"/>
      <w:sz w:val="21"/>
      <w:szCs w:val="22"/>
      <w:lang w:val="en-US" w:eastAsia="zh-CN" w:bidi="ar-SA"/>
    </w:rPr>
  </w:style>
  <w:style w:type="character" w:styleId="1250">
    <w:name w:val="页眉 Char"/>
    <w:next w:val="1250"/>
    <w:link w:val="1026"/>
    <w:qFormat/>
    <w:rPr>
      <w:rFonts w:eastAsia="宋体"/>
      <w:sz w:val="18"/>
      <w:szCs w:val="18"/>
      <w:lang w:val="en-US" w:eastAsia="zh-CN" w:bidi="ar-SA"/>
    </w:rPr>
  </w:style>
  <w:style w:type="character" w:styleId="1251">
    <w:name w:val="标题 2 Char"/>
    <w:next w:val="1251"/>
    <w:link w:val="1026"/>
    <w:qFormat/>
    <w:rPr>
      <w:rFonts w:ascii="Arial" w:hAnsi="Arial" w:eastAsia="黑体"/>
      <w:b/>
      <w:sz w:val="30"/>
      <w:lang w:val="en-US" w:eastAsia="zh-CN" w:bidi="ar-SA"/>
    </w:rPr>
  </w:style>
  <w:style w:type="paragraph" w:styleId="1252">
    <w:name w:val="字元 字元2"/>
    <w:basedOn w:val="1026"/>
    <w:next w:val="1252"/>
    <w:link w:val="1026"/>
    <w:qFormat/>
    <w:rPr>
      <w:rFonts w:ascii="Tahoma" w:hAnsi="Tahoma"/>
      <w:sz w:val="24"/>
      <w:szCs w:val="20"/>
    </w:rPr>
  </w:style>
  <w:style w:type="paragraph" w:styleId="1253">
    <w:name w:val="Char3 Char Char Char2"/>
    <w:basedOn w:val="1026"/>
    <w:next w:val="1253"/>
    <w:link w:val="1026"/>
    <w:qFormat/>
    <w:rPr>
      <w:rFonts w:ascii="Tahoma" w:hAnsi="Tahoma"/>
      <w:sz w:val="24"/>
      <w:szCs w:val="20"/>
    </w:rPr>
  </w:style>
  <w:style w:type="paragraph" w:styleId="1254">
    <w:name w:val="正文文本缩进2"/>
    <w:basedOn w:val="1026"/>
    <w:next w:val="1254"/>
    <w:link w:val="1026"/>
    <w:qFormat/>
    <w:pPr>
      <w:ind w:firstLine="480"/>
      <w:spacing w:line="480" w:lineRule="exact"/>
    </w:pPr>
    <w:rPr>
      <w:rFonts w:ascii="宋体" w:hAnsi="宋体"/>
      <w:sz w:val="24"/>
      <w:lang w:val="zh-CN" w:eastAsia="zh-CN"/>
    </w:rPr>
  </w:style>
  <w:style w:type="paragraph" w:styleId="1255">
    <w:name w:val="Char3"/>
    <w:basedOn w:val="1026"/>
    <w:next w:val="1255"/>
    <w:link w:val="1026"/>
    <w:qFormat/>
    <w:pPr>
      <w:tabs>
        <w:tab w:val="left" w:pos="360" w:leader="none"/>
      </w:tabs>
    </w:pPr>
    <w:rPr>
      <w:sz w:val="24"/>
    </w:rPr>
  </w:style>
  <w:style w:type="paragraph" w:styleId="1256">
    <w:name w:val="Char Char Char Char Char Char Char Char Char Char Char Char Char Char Char Char1"/>
    <w:basedOn w:val="1026"/>
    <w:next w:val="1256"/>
    <w:link w:val="1026"/>
    <w:qFormat/>
    <w:pPr>
      <w:jc w:val="center"/>
      <w:spacing w:after="160" w:line="240" w:lineRule="exact"/>
      <w:widowControl/>
    </w:pPr>
    <w:rPr>
      <w:rFonts w:ascii="宋体" w:hAnsi="宋体"/>
      <w:b/>
      <w:sz w:val="30"/>
      <w:szCs w:val="30"/>
      <w:lang w:eastAsia="en-US"/>
    </w:rPr>
  </w:style>
  <w:style w:type="paragraph" w:styleId="1257">
    <w:name w:val="Char Char1 Char Char Char Char Char Char1"/>
    <w:basedOn w:val="1026"/>
    <w:next w:val="1257"/>
    <w:link w:val="1026"/>
    <w:qFormat/>
    <w:pPr>
      <w:jc w:val="left"/>
      <w:spacing w:after="160" w:line="240" w:lineRule="exact"/>
      <w:widowControl/>
    </w:pPr>
    <w:rPr>
      <w:rFonts w:ascii="Verdana" w:hAnsi="Verdana" w:eastAsia="仿宋_GB2312"/>
      <w:sz w:val="24"/>
      <w:szCs w:val="20"/>
      <w:lang w:eastAsia="en-US"/>
    </w:rPr>
  </w:style>
  <w:style w:type="paragraph" w:styleId="1258">
    <w:name w:val="列出段落2"/>
    <w:basedOn w:val="1026"/>
    <w:next w:val="1258"/>
    <w:link w:val="1026"/>
    <w:qFormat/>
    <w:pPr>
      <w:ind w:firstLine="420"/>
    </w:pPr>
    <w:rPr>
      <w:rFonts w:ascii="Calibri" w:hAnsi="Calibri"/>
      <w:szCs w:val="22"/>
    </w:rPr>
  </w:style>
  <w:style w:type="paragraph" w:styleId="1259">
    <w:name w:val="Char Char Char1 Char2"/>
    <w:basedOn w:val="1026"/>
    <w:next w:val="1259"/>
    <w:link w:val="1026"/>
    <w:qFormat/>
    <w:rPr>
      <w:rFonts w:ascii="Tahoma" w:hAnsi="Tahoma"/>
      <w:sz w:val="24"/>
      <w:szCs w:val="20"/>
    </w:rPr>
  </w:style>
  <w:style w:type="paragraph" w:styleId="1260">
    <w:name w:val="Char Char Char2"/>
    <w:basedOn w:val="1026"/>
    <w:next w:val="1260"/>
    <w:link w:val="1026"/>
    <w:qFormat/>
    <w:rPr>
      <w:rFonts w:ascii="Tahoma" w:hAnsi="Tahoma"/>
      <w:sz w:val="24"/>
      <w:szCs w:val="20"/>
    </w:rPr>
  </w:style>
  <w:style w:type="paragraph" w:styleId="1261">
    <w:name w:val="Char Char Char Char Char Char Char2"/>
    <w:basedOn w:val="1026"/>
    <w:next w:val="1261"/>
    <w:link w:val="1026"/>
    <w:qFormat/>
    <w:pPr>
      <w:ind w:firstLine="200"/>
      <w:spacing w:line="360" w:lineRule="auto"/>
    </w:pPr>
    <w:rPr>
      <w:rFonts w:eastAsia="仿宋_GB2312"/>
      <w:sz w:val="24"/>
    </w:rPr>
  </w:style>
  <w:style w:type="paragraph" w:styleId="1262">
    <w:name w:val="正文缩进2"/>
    <w:basedOn w:val="1026"/>
    <w:next w:val="1262"/>
    <w:link w:val="1026"/>
    <w:qFormat/>
    <w:pPr>
      <w:ind w:firstLine="567"/>
      <w:spacing w:line="480" w:lineRule="exact"/>
      <w:widowControl/>
    </w:pPr>
    <w:rPr>
      <w:rFonts w:ascii="宋体"/>
      <w:color w:val="000000"/>
      <w:sz w:val="28"/>
      <w:szCs w:val="20"/>
      <w:lang w:val="zh-CN" w:eastAsia="zh-CN"/>
    </w:rPr>
  </w:style>
  <w:style w:type="paragraph" w:styleId="1263">
    <w:name w:val="Revision"/>
    <w:next w:val="1263"/>
    <w:link w:val="1026"/>
    <w:qFormat/>
    <w:rPr>
      <w:sz w:val="21"/>
      <w:szCs w:val="24"/>
      <w:lang w:val="en-US" w:eastAsia="zh-CN" w:bidi="ar-SA"/>
    </w:rPr>
  </w:style>
  <w:style w:type="paragraph" w:styleId="1264">
    <w:name w:val="Char22"/>
    <w:basedOn w:val="1026"/>
    <w:next w:val="1264"/>
    <w:link w:val="1026"/>
    <w:qFormat/>
    <w:rPr>
      <w:rFonts w:ascii="Tahoma" w:hAnsi="Tahoma"/>
      <w:sz w:val="24"/>
      <w:szCs w:val="20"/>
    </w:rPr>
  </w:style>
  <w:style w:type="paragraph" w:styleId="1265">
    <w:name w:val="Char Char Char Char Char Char Char Char Char Char2"/>
    <w:basedOn w:val="1026"/>
    <w:next w:val="1265"/>
    <w:link w:val="1026"/>
    <w:qFormat/>
    <w:rPr>
      <w:rFonts w:ascii="宋体" w:hAnsi="宋体" w:cs="Courier New"/>
      <w:sz w:val="32"/>
      <w:szCs w:val="32"/>
    </w:rPr>
  </w:style>
  <w:style w:type="paragraph" w:styleId="1266">
    <w:name w:val="Char2 Char Char Char Char Char Char1"/>
    <w:basedOn w:val="1026"/>
    <w:next w:val="1266"/>
    <w:link w:val="1026"/>
    <w:qFormat/>
    <w:pPr>
      <w:jc w:val="center"/>
      <w:spacing w:line="400" w:lineRule="exact"/>
      <w:widowControl/>
    </w:pPr>
  </w:style>
  <w:style w:type="character" w:styleId="1267">
    <w:name w:val="页脚 Char"/>
    <w:next w:val="1267"/>
    <w:link w:val="1026"/>
    <w:qFormat/>
    <w:rPr>
      <w:rFonts w:ascii="宋体" w:eastAsia="宋体"/>
      <w:sz w:val="18"/>
      <w:lang w:val="en-US" w:eastAsia="zh-CN" w:bidi="ar-SA"/>
    </w:rPr>
  </w:style>
  <w:style w:type="paragraph" w:styleId="1268">
    <w:name w:val="Char Char41"/>
    <w:basedOn w:val="1026"/>
    <w:next w:val="1268"/>
    <w:link w:val="1026"/>
    <w:qFormat/>
    <w:pPr>
      <w:jc w:val="center"/>
      <w:spacing w:line="400" w:lineRule="exact"/>
      <w:widowControl/>
    </w:pPr>
  </w:style>
  <w:style w:type="character" w:styleId="1269">
    <w:name w:val="批注文字 Char"/>
    <w:next w:val="1269"/>
    <w:link w:val="1026"/>
    <w:uiPriority w:val="99"/>
    <w:qFormat/>
    <w:rPr>
      <w:sz w:val="21"/>
      <w:szCs w:val="24"/>
    </w:rPr>
  </w:style>
  <w:style w:type="character" w:styleId="1270">
    <w:name w:val="标题 Char"/>
    <w:next w:val="1270"/>
    <w:link w:val="1026"/>
    <w:qFormat/>
    <w:rPr>
      <w:b/>
      <w:sz w:val="32"/>
    </w:rPr>
  </w:style>
  <w:style w:type="paragraph" w:styleId="1271">
    <w:name w:val="图例"/>
    <w:basedOn w:val="1026"/>
    <w:next w:val="1271"/>
    <w:link w:val="1026"/>
    <w:qFormat/>
    <w:pPr>
      <w:jc w:val="center"/>
      <w:spacing w:before="120" w:after="120" w:line="360" w:lineRule="auto"/>
    </w:pPr>
    <w:rPr>
      <w:rFonts w:eastAsia="仿宋_GB2312"/>
      <w:b/>
      <w:sz w:val="24"/>
      <w:szCs w:val="20"/>
    </w:rPr>
  </w:style>
  <w:style w:type="paragraph" w:styleId="1272">
    <w:name w:val="Table Paragraph"/>
    <w:basedOn w:val="1026"/>
    <w:next w:val="1272"/>
    <w:link w:val="1026"/>
    <w:uiPriority w:val="1"/>
    <w:qFormat/>
    <w:pPr>
      <w:jc w:val="left"/>
    </w:pPr>
    <w:rPr>
      <w:rFonts w:ascii="宋体" w:hAnsi="宋体" w:cs="宋体"/>
      <w:sz w:val="22"/>
      <w:szCs w:val="22"/>
      <w:lang w:eastAsia="en-US"/>
    </w:rPr>
  </w:style>
  <w:style w:type="table" w:styleId="1273">
    <w:name w:val="Table Normal"/>
    <w:next w:val="1273"/>
    <w:link w:val="1026"/>
    <w:uiPriority w:val="2"/>
    <w:semiHidden/>
    <w:qFormat/>
    <w:pPr>
      <w:widowControl w:val="off"/>
    </w:pPr>
    <w:rPr>
      <w:rFonts w:ascii="Calibri" w:hAnsi="Calibri"/>
      <w:sz w:val="22"/>
      <w:szCs w:val="22"/>
      <w:lang w:val="en-US" w:eastAsia="en-US" w:bidi="ar-SA"/>
    </w:rPr>
    <w:tblPr/>
  </w:style>
  <w:style w:type="paragraph" w:styleId="1274">
    <w:name w:val="成文日期"/>
    <w:basedOn w:val="1026"/>
    <w:next w:val="1274"/>
    <w:link w:val="1275"/>
    <w:qFormat/>
    <w:pPr>
      <w:ind w:right="400" w:firstLine="200"/>
      <w:jc w:val="right"/>
      <w:spacing w:line="570" w:lineRule="exact"/>
    </w:pPr>
    <w:rPr>
      <w:rFonts w:ascii="仿宋_GB2312" w:eastAsia="仿宋_GB2312"/>
      <w:sz w:val="32"/>
      <w:szCs w:val="20"/>
    </w:rPr>
  </w:style>
  <w:style w:type="character" w:styleId="1275">
    <w:name w:val="成文日期 Char"/>
    <w:next w:val="1275"/>
    <w:link w:val="1274"/>
    <w:rPr>
      <w:rFonts w:ascii="仿宋_GB2312" w:eastAsia="仿宋_GB2312"/>
      <w:sz w:val="32"/>
    </w:rPr>
  </w:style>
  <w:style w:type="paragraph" w:styleId="1276">
    <w:name w:val="样式4"/>
    <w:basedOn w:val="1026"/>
    <w:next w:val="1276"/>
    <w:link w:val="1026"/>
    <w:qFormat/>
    <w:rPr>
      <w:sz w:val="24"/>
      <w:szCs w:val="24"/>
    </w:rPr>
  </w:style>
  <w:style w:type="paragraph" w:styleId="1277">
    <w:name w:val="number1"/>
    <w:basedOn w:val="1026"/>
    <w:next w:val="1277"/>
    <w:link w:val="1026"/>
    <w:qFormat/>
    <w:pPr>
      <w:jc w:val="left"/>
      <w:spacing w:before="100" w:beforeAutospacing="1" w:line="360" w:lineRule="auto"/>
    </w:pPr>
    <w:rPr>
      <w:rFonts w:ascii="Arial" w:hAnsi="Arial" w:cs="Arial"/>
      <w:sz w:val="24"/>
      <w:szCs w:val="24"/>
    </w:rPr>
  </w:style>
  <w:style w:type="paragraph" w:styleId="1278">
    <w:name w:val="纯文本1"/>
    <w:next w:val="1080"/>
    <w:link w:val="1026"/>
    <w:qFormat/>
    <w:pPr>
      <w:jc w:val="both"/>
      <w:widowControl w:val="off"/>
    </w:pPr>
    <w:rPr>
      <w:rFonts w:ascii="宋体" w:hAnsi="宋体" w:eastAsia="宋体" w:cs="Times New Roman"/>
      <w:sz w:val="26"/>
      <w:lang w:val="en-US" w:eastAsia="zh-CN" w:bidi="ar-SA"/>
    </w:rPr>
  </w:style>
  <w:style w:type="paragraph" w:styleId="1279">
    <w:name w:val="正文 A"/>
    <w:next w:val="1279"/>
    <w:link w:val="1026"/>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280" w:default="1">
    <w:name w:val="Default Paragraph Font"/>
    <w:uiPriority w:val="1"/>
    <w:semiHidden/>
    <w:unhideWhenUsed/>
  </w:style>
  <w:style w:type="numbering" w:styleId="1281" w:default="1">
    <w:name w:val="No List"/>
    <w:uiPriority w:val="99"/>
    <w:semiHidden/>
    <w:unhideWhenUsed/>
  </w:style>
  <w:style w:type="table" w:styleId="12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葛珍</cp:lastModifiedBy>
  <cp:revision>8</cp:revision>
  <dcterms:created xsi:type="dcterms:W3CDTF">2022-05-30T08:03:00Z</dcterms:created>
  <dcterms:modified xsi:type="dcterms:W3CDTF">2025-08-06T04:07:16Z</dcterms:modified>
</cp:coreProperties>
</file>