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72"/>
        <w:ind w:firstLine="300"/>
        <w:spacing w:line="360" w:lineRule="auto"/>
        <w:rPr>
          <w:sz w:val="60"/>
          <w:szCs w:val="60"/>
        </w:rPr>
      </w:pPr>
      <w:r>
        <w:rPr>
          <w:sz w:val="60"/>
          <w:szCs w:val="60"/>
        </w:rPr>
      </w:r>
      <w:r/>
    </w:p>
    <w:p>
      <w:pPr>
        <w:pStyle w:val="972"/>
        <w:jc w:val="center"/>
        <w:rPr>
          <w:b/>
          <w:bCs/>
          <w:sz w:val="60"/>
          <w:szCs w:val="60"/>
        </w:rPr>
      </w:pPr>
      <w:r>
        <w:rPr>
          <w:b/>
          <w:bCs/>
          <w:sz w:val="60"/>
          <w:szCs w:val="60"/>
        </w:rPr>
        <w:t xml:space="preserve">常州市政府采购项目</w:t>
      </w:r>
      <w:r>
        <w:rPr>
          <w:b/>
          <w:bCs/>
          <w:sz w:val="60"/>
          <w:szCs w:val="60"/>
        </w:rPr>
      </w:r>
      <w:r/>
    </w:p>
    <w:p>
      <w:pPr>
        <w:pStyle w:val="972"/>
        <w:jc w:val="center"/>
        <w:rPr>
          <w:b/>
          <w:bCs/>
          <w:sz w:val="60"/>
          <w:szCs w:val="60"/>
        </w:rPr>
      </w:pPr>
      <w:r>
        <w:rPr>
          <w:rFonts w:hint="eastAsia"/>
          <w:b/>
          <w:bCs/>
          <w:sz w:val="60"/>
          <w:szCs w:val="60"/>
        </w:rPr>
        <w:t xml:space="preserve">公开</w:t>
      </w:r>
      <w:r>
        <w:rPr>
          <w:b/>
          <w:bCs/>
          <w:sz w:val="60"/>
          <w:szCs w:val="60"/>
        </w:rPr>
        <w:t xml:space="preserve">招标文件示范文本</w:t>
      </w:r>
      <w:r>
        <w:rPr>
          <w:b/>
          <w:bCs/>
          <w:sz w:val="60"/>
          <w:szCs w:val="60"/>
        </w:rPr>
      </w:r>
      <w:r/>
    </w:p>
    <w:p>
      <w:pPr>
        <w:pStyle w:val="972"/>
        <w:jc w:val="center"/>
        <w:rPr>
          <w:b/>
          <w:bCs/>
          <w:sz w:val="60"/>
          <w:szCs w:val="60"/>
        </w:rPr>
      </w:pPr>
      <w:r>
        <w:rPr>
          <w:rFonts w:hint="eastAsia" w:ascii="方正仿宋_GBK" w:hAnsi="方正仿宋_GBK" w:eastAsia="方正仿宋_GBK" w:cs="方正仿宋_GBK"/>
          <w:b/>
          <w:bCs/>
          <w:sz w:val="60"/>
          <w:szCs w:val="60"/>
        </w:rPr>
        <w:t xml:space="preserve">（试行）（2022年版）</w:t>
      </w:r>
      <w:r>
        <w:rPr>
          <w:b/>
          <w:bCs/>
          <w:sz w:val="60"/>
          <w:szCs w:val="60"/>
        </w:rPr>
      </w:r>
      <w:r/>
    </w:p>
    <w:p>
      <w:pPr>
        <w:pStyle w:val="972"/>
        <w:jc w:val="center"/>
        <w:rPr>
          <w:b/>
          <w:bCs/>
          <w:sz w:val="60"/>
          <w:szCs w:val="60"/>
        </w:rPr>
      </w:pPr>
      <w:r>
        <w:rPr>
          <w:b/>
          <w:bCs/>
          <w:sz w:val="60"/>
          <w:szCs w:val="60"/>
        </w:rPr>
      </w:r>
      <w:r/>
    </w:p>
    <w:p>
      <w:pPr>
        <w:pStyle w:val="972"/>
        <w:jc w:val="center"/>
        <w:spacing w:line="360" w:lineRule="auto"/>
        <w:rPr>
          <w:sz w:val="60"/>
          <w:szCs w:val="60"/>
        </w:rPr>
      </w:pPr>
      <w:r>
        <w:rPr>
          <w:sz w:val="60"/>
          <w:szCs w:val="60"/>
        </w:rPr>
      </w:r>
      <w:r/>
    </w:p>
    <w:p>
      <w:pPr>
        <w:pStyle w:val="972"/>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lang w:eastAsia="zh-CN"/>
        </w:rPr>
        <w:t xml:space="preserve">金坛区医疗卫生机构医疗废物收集处置服务项目</w:t>
      </w:r>
      <w:r>
        <w:rPr>
          <w:rFonts w:hint="eastAsia"/>
          <w:bCs/>
          <w:sz w:val="36"/>
          <w:szCs w:val="36"/>
          <w:lang w:eastAsia="zh-CN"/>
        </w:rPr>
      </w:r>
      <w:r/>
    </w:p>
    <w:p>
      <w:pPr>
        <w:pStyle w:val="972"/>
        <w:ind w:left="2832" w:hanging="1900"/>
        <w:jc w:val="left"/>
        <w:spacing w:line="360" w:lineRule="auto"/>
        <w:tabs>
          <w:tab w:val="left" w:pos="3240" w:leader="none"/>
          <w:tab w:val="left" w:pos="3420" w:leader="none"/>
        </w:tabs>
        <w:rPr>
          <w:bCs/>
          <w:sz w:val="36"/>
          <w:szCs w:val="36"/>
        </w:rPr>
      </w:pPr>
      <w:r>
        <w:rPr>
          <w:bCs/>
          <w:sz w:val="36"/>
          <w:szCs w:val="36"/>
        </w:rPr>
        <w:t xml:space="preserve">项目编号/包号：JSZC-320413-JTMS-G2025-0045</w:t>
      </w:r>
      <w:r>
        <w:rPr>
          <w:bCs/>
          <w:sz w:val="36"/>
          <w:szCs w:val="36"/>
        </w:rPr>
      </w:r>
      <w:r/>
    </w:p>
    <w:p>
      <w:pPr>
        <w:pStyle w:val="972"/>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采 购 人：</w:t>
      </w:r>
      <w:r>
        <w:rPr>
          <w:rFonts w:hint="eastAsia"/>
          <w:bCs/>
          <w:sz w:val="36"/>
          <w:szCs w:val="36"/>
          <w:lang w:val="en-US" w:eastAsia="zh-CN"/>
        </w:rPr>
        <w:t xml:space="preserve">常州市金坛区卫生健康局</w:t>
      </w:r>
      <w:r>
        <w:rPr>
          <w:rFonts w:hint="eastAsia"/>
          <w:bCs/>
          <w:sz w:val="36"/>
          <w:szCs w:val="36"/>
          <w:lang w:eastAsia="zh-CN"/>
        </w:rPr>
      </w:r>
      <w:r/>
    </w:p>
    <w:p>
      <w:pPr>
        <w:pStyle w:val="972"/>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972"/>
        <w:jc w:val="left"/>
        <w:widowControl/>
        <w:rPr>
          <w:b/>
          <w:bCs/>
          <w:sz w:val="44"/>
        </w:rPr>
      </w:pPr>
      <w:r>
        <w:rPr>
          <w:b/>
          <w:bCs/>
          <w:sz w:val="44"/>
        </w:rPr>
        <w:br w:type="page" w:clear="all"/>
      </w:r>
      <w:r>
        <w:rPr>
          <w:b/>
          <w:bCs/>
          <w:sz w:val="44"/>
        </w:rPr>
      </w:r>
      <w:r/>
    </w:p>
    <w:p>
      <w:pPr>
        <w:pStyle w:val="972"/>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972"/>
      </w:pPr>
      <w:r/>
      <w:r/>
    </w:p>
    <w:p>
      <w:pPr>
        <w:pStyle w:val="972"/>
      </w:pPr>
      <w:r/>
      <w:r/>
    </w:p>
    <w:p>
      <w:pPr>
        <w:pStyle w:val="972"/>
      </w:pPr>
      <w:r/>
      <w:r/>
    </w:p>
    <w:p>
      <w:pPr>
        <w:pStyle w:val="1024"/>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48"/>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48"/>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48"/>
          <w:rFonts w:ascii="Times New Roman" w:hAnsi="Times New Roman"/>
        </w:rPr>
        <w:t xml:space="preserve">第三章   资</w:t>
      </w:r>
      <w:bookmarkStart w:id="1" w:name="_Hlt100754117"/>
      <w:r>
        <w:rPr>
          <w:rStyle w:val="1048"/>
          <w:rFonts w:ascii="Times New Roman" w:hAnsi="Times New Roman"/>
        </w:rPr>
        <w:t xml:space="preserve">格</w:t>
      </w:r>
      <w:bookmarkEnd w:id="1"/>
      <w:r>
        <w:rPr>
          <w:rStyle w:val="1048"/>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48"/>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48"/>
          <w:rFonts w:ascii="Times New Roman" w:hAnsi="Times New Roman"/>
        </w:rPr>
        <w:t xml:space="preserve">第五章   采购</w:t>
      </w:r>
      <w:bookmarkStart w:id="2" w:name="_Hlt100754102"/>
      <w:r/>
      <w:bookmarkStart w:id="3" w:name="_Hlt100754103"/>
      <w:r>
        <w:rPr>
          <w:rStyle w:val="1048"/>
          <w:rFonts w:ascii="Times New Roman" w:hAnsi="Times New Roman"/>
        </w:rPr>
        <w:t xml:space="preserve">需</w:t>
      </w:r>
      <w:bookmarkEnd w:id="2"/>
      <w:r/>
      <w:bookmarkEnd w:id="3"/>
      <w:r>
        <w:rPr>
          <w:rStyle w:val="1048"/>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48"/>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048"/>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024"/>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2"/>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974"/>
        <w:ind w:left="0"/>
        <w:jc w:val="left"/>
        <w:pageBreakBefore w:val="0"/>
        <w:spacing w:before="0" w:line="380" w:lineRule="exact"/>
        <w:rPr>
          <w:rFonts w:hint="eastAsia" w:ascii="宋体" w:hAnsi="宋体" w:eastAsia="宋体" w:cs="宋体"/>
          <w:sz w:val="24"/>
          <w:szCs w:val="24"/>
        </w:rPr>
      </w:pPr>
      <w:r/>
      <w:bookmarkStart w:id="5" w:name="_Toc35393790"/>
      <w:r/>
      <w:bookmarkStart w:id="6" w:name="_Toc28359002"/>
      <w:r/>
      <w:bookmarkStart w:id="7" w:name="_Toc35393621"/>
      <w:r/>
      <w:bookmarkStart w:id="8" w:name="_Toc28359079"/>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972"/>
        <w:ind w:left="0" w:firstLine="240"/>
        <w:pageBreakBefore w:val="0"/>
        <w:spacing w:line="3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JSZC-320413-JTMS-G2025-0045</w:t>
      </w:r>
      <w:r>
        <w:rPr>
          <w:rFonts w:hint="eastAsia" w:ascii="宋体" w:hAnsi="宋体" w:eastAsia="宋体" w:cs="宋体"/>
          <w:sz w:val="24"/>
          <w:szCs w:val="24"/>
          <w:u w:val="single"/>
          <w:lang w:eastAsia="zh-CN"/>
        </w:rPr>
      </w:r>
      <w:r/>
    </w:p>
    <w:p>
      <w:pPr>
        <w:pStyle w:val="972"/>
        <w:ind w:left="0" w:firstLine="240"/>
        <w:pageBreakBefore w:val="0"/>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金坛区医疗卫生机构医疗废物收集处置服务项目</w:t>
      </w:r>
      <w:r>
        <w:rPr>
          <w:rFonts w:hint="eastAsia" w:ascii="宋体" w:hAnsi="宋体" w:eastAsia="宋体" w:cs="宋体"/>
          <w:sz w:val="24"/>
          <w:szCs w:val="24"/>
          <w:lang w:eastAsia="zh-CN"/>
        </w:rPr>
      </w:r>
      <w:r/>
    </w:p>
    <w:p>
      <w:pPr>
        <w:pStyle w:val="972"/>
        <w:ind w:left="0" w:firstLine="240"/>
        <w:pageBreakBefore w:val="0"/>
        <w:spacing w:line="380" w:lineRule="exact"/>
        <w:rPr>
          <w:rFonts w:hint="eastAsia" w:ascii="宋体" w:hAnsi="宋体" w:eastAsia="宋体" w:cs="宋体"/>
          <w:color w:val="000000" w:themeColor="text1"/>
          <w:sz w:val="24"/>
          <w:szCs w:val="24"/>
        </w:rPr>
      </w:pPr>
      <w:r/>
      <w:bookmarkEnd w:id="9"/>
      <w:r>
        <w:rPr>
          <w:rFonts w:hint="eastAsia" w:ascii="宋体" w:hAnsi="宋体" w:eastAsia="宋体" w:cs="宋体"/>
          <w:sz w:val="24"/>
          <w:szCs w:val="24"/>
        </w:rPr>
        <w:t xml:space="preserve">3.项目</w:t>
      </w:r>
      <w:r>
        <w:rPr>
          <w:rFonts w:hint="eastAsia" w:ascii="宋体" w:hAnsi="宋体" w:eastAsia="宋体" w:cs="宋体"/>
          <w:color w:val="000000" w:themeColor="text1"/>
          <w:sz w:val="24"/>
          <w:szCs w:val="24"/>
        </w:rPr>
        <w:t xml:space="preserve">预算金额：</w:t>
      </w:r>
      <w:r>
        <w:rPr>
          <w:rFonts w:hint="eastAsia" w:ascii="宋体" w:hAnsi="宋体" w:eastAsia="宋体" w:cs="宋体"/>
          <w:color w:val="000000" w:themeColor="text1"/>
          <w:sz w:val="24"/>
          <w:szCs w:val="24"/>
          <w:u w:val="single"/>
          <w:lang w:val="en-US" w:eastAsia="zh-CN"/>
        </w:rPr>
        <w:t xml:space="preserve">887</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u w:val="single"/>
          <w:lang w:val="en-US" w:eastAsia="zh-CN"/>
        </w:rPr>
        <w:t xml:space="preserve">三年</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w:t>
      </w:r>
      <w:r>
        <w:rPr>
          <w:color w:val="000000" w:themeColor="text1"/>
        </w:rPr>
      </w:r>
      <w:r/>
    </w:p>
    <w:p>
      <w:pPr>
        <w:pStyle w:val="972"/>
        <w:ind w:firstLine="480"/>
        <w:jc w:val="both"/>
        <w:pageBreakBefore w:val="0"/>
        <w:spacing w:line="380" w:lineRule="exact"/>
        <w:tabs>
          <w:tab w:val="left" w:pos="558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项目最高限价：</w:t>
      </w:r>
      <w:r>
        <w:rPr>
          <w:rFonts w:hint="eastAsia" w:ascii="宋体" w:hAnsi="宋体" w:eastAsia="宋体" w:cs="宋体"/>
          <w:color w:val="000000" w:themeColor="text1"/>
          <w:sz w:val="24"/>
          <w:szCs w:val="24"/>
          <w:u w:val="single"/>
          <w:lang w:val="en-US" w:eastAsia="zh-CN" w:bidi="ar-SA"/>
        </w:rPr>
        <w:t xml:space="preserve">医疗废物HW01（感染性 损伤性 化学性 药物性）</w:t>
      </w:r>
      <w:r>
        <w:rPr>
          <w:rFonts w:hint="eastAsia" w:ascii="宋体" w:hAnsi="宋体" w:eastAsia="宋体" w:cs="宋体"/>
          <w:color w:val="000000" w:themeColor="text1"/>
          <w:sz w:val="24"/>
          <w:szCs w:val="24"/>
          <w:u w:val="single"/>
        </w:rPr>
        <w:t xml:space="preserve">处置费：</w:t>
      </w:r>
      <w:r>
        <w:rPr>
          <w:rFonts w:hint="eastAsia" w:ascii="宋体" w:hAnsi="宋体" w:eastAsia="宋体" w:cs="宋体"/>
          <w:color w:val="000000" w:themeColor="text1"/>
          <w:sz w:val="24"/>
          <w:szCs w:val="24"/>
          <w:u w:val="single"/>
          <w:lang w:val="en-US" w:eastAsia="zh-CN"/>
        </w:rPr>
        <w:t xml:space="preserve">50</w:t>
      </w:r>
      <w:r>
        <w:rPr>
          <w:rFonts w:hint="eastAsia" w:ascii="宋体" w:hAnsi="宋体" w:eastAsia="宋体" w:cs="宋体"/>
          <w:color w:val="000000" w:themeColor="text1"/>
          <w:sz w:val="24"/>
          <w:szCs w:val="24"/>
          <w:u w:val="single"/>
        </w:rPr>
        <w:t xml:space="preserve">00元/吨</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按实际称重结算；</w:t>
      </w:r>
      <w:r>
        <w:rPr>
          <w:rFonts w:hint="eastAsia" w:ascii="宋体" w:hAnsi="宋体" w:eastAsia="宋体" w:cs="宋体"/>
          <w:color w:val="000000" w:themeColor="text1"/>
          <w:sz w:val="24"/>
          <w:szCs w:val="24"/>
          <w:lang w:eastAsia="zh-CN"/>
        </w:rPr>
        <w:t xml:space="preserve">超过最高限价的为无效报价，作废标处理。</w:t>
      </w:r>
      <w:r>
        <w:rPr>
          <w:color w:val="000000" w:themeColor="text1"/>
        </w:rPr>
      </w:r>
      <w:r/>
    </w:p>
    <w:p>
      <w:pPr>
        <w:pStyle w:val="972"/>
        <w:ind w:left="0" w:firstLine="24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5174" w:type="pct"/>
        <w:tblInd w:w="-3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3935"/>
        <w:gridCol w:w="2016"/>
        <w:gridCol w:w="982"/>
        <w:gridCol w:w="2461"/>
      </w:tblGrid>
      <w:tr>
        <w:trPr>
          <w:trHeight w:val="454"/>
        </w:trPr>
        <w:tc>
          <w:tcPr>
            <w:tcW w:w="444" w:type="dxa"/>
            <w:vAlign w:val="center"/>
            <w:textDirection w:val="lrTb"/>
            <w:noWrap w:val="false"/>
          </w:tcPr>
          <w:p>
            <w:pPr>
              <w:pStyle w:val="972"/>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1907" w:type="dxa"/>
            <w:vAlign w:val="center"/>
            <w:textDirection w:val="lrTb"/>
            <w:noWrap w:val="false"/>
          </w:tcPr>
          <w:p>
            <w:pPr>
              <w:pStyle w:val="972"/>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977" w:type="dxa"/>
            <w:vAlign w:val="center"/>
            <w:textDirection w:val="lrTb"/>
            <w:noWrap w:val="false"/>
          </w:tcPr>
          <w:p>
            <w:pPr>
              <w:pStyle w:val="972"/>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r/>
          </w:p>
          <w:p>
            <w:pPr>
              <w:pStyle w:val="972"/>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r/>
          </w:p>
        </w:tc>
        <w:tc>
          <w:tcPr>
            <w:tcW w:w="476" w:type="dxa"/>
            <w:vAlign w:val="center"/>
            <w:textDirection w:val="lrTb"/>
            <w:noWrap w:val="false"/>
          </w:tcPr>
          <w:p>
            <w:pPr>
              <w:pStyle w:val="972"/>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1193" w:type="dxa"/>
            <w:vAlign w:val="center"/>
            <w:textDirection w:val="lrTb"/>
            <w:noWrap w:val="false"/>
          </w:tcPr>
          <w:p>
            <w:pPr>
              <w:pStyle w:val="972"/>
              <w:ind w:left="0"/>
              <w:jc w:val="center"/>
              <w:pageBreakBefore w:val="0"/>
              <w:spacing w:line="38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694"/>
        </w:trPr>
        <w:tc>
          <w:tcPr>
            <w:tcW w:w="444" w:type="dxa"/>
            <w:vAlign w:val="center"/>
            <w:textDirection w:val="lrTb"/>
            <w:noWrap w:val="false"/>
          </w:tcPr>
          <w:p>
            <w:pPr>
              <w:pStyle w:val="972"/>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1907" w:type="dxa"/>
            <w:vAlign w:val="center"/>
            <w:textDirection w:val="lrTb"/>
            <w:noWrap w:val="false"/>
          </w:tcPr>
          <w:p>
            <w:pPr>
              <w:pStyle w:val="972"/>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金坛区医疗卫生机构医疗废物收集处置服务项目</w:t>
            </w:r>
            <w:r>
              <w:rPr>
                <w:color w:val="000000" w:themeColor="text1"/>
              </w:rPr>
            </w:r>
            <w:r/>
          </w:p>
        </w:tc>
        <w:tc>
          <w:tcPr>
            <w:tcW w:w="977" w:type="dxa"/>
            <w:vAlign w:val="center"/>
            <w:textDirection w:val="lrTb"/>
            <w:noWrap w:val="false"/>
          </w:tcPr>
          <w:p>
            <w:pPr>
              <w:pStyle w:val="972"/>
              <w:ind w:left="0"/>
              <w:jc w:val="center"/>
              <w:pageBreakBefore w:val="0"/>
              <w:spacing w:line="380" w:lineRule="exac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88</w:t>
            </w:r>
            <w:r>
              <w:rPr>
                <w:rFonts w:hint="eastAsia" w:ascii="宋体" w:hAnsi="宋体" w:eastAsia="宋体" w:cs="宋体"/>
                <w:bCs/>
                <w:color w:val="000000" w:themeColor="text1"/>
                <w:sz w:val="24"/>
                <w:szCs w:val="24"/>
                <w:lang w:val="en-US" w:eastAsia="zh-CN"/>
              </w:rPr>
              <w:t xml:space="preserve">7（三年）</w:t>
            </w:r>
            <w:r>
              <w:rPr>
                <w:color w:val="000000" w:themeColor="text1"/>
              </w:rPr>
            </w:r>
            <w:r/>
          </w:p>
        </w:tc>
        <w:tc>
          <w:tcPr>
            <w:tcW w:w="476" w:type="dxa"/>
            <w:vAlign w:val="center"/>
            <w:textDirection w:val="lrTb"/>
            <w:noWrap w:val="false"/>
          </w:tcPr>
          <w:p>
            <w:pPr>
              <w:pStyle w:val="972"/>
              <w:ind w:left="0"/>
              <w:jc w:val="center"/>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color w:val="000000" w:themeColor="text1"/>
              </w:rPr>
            </w:r>
            <w:r/>
          </w:p>
        </w:tc>
        <w:tc>
          <w:tcPr>
            <w:tcW w:w="1193" w:type="dxa"/>
            <w:vAlign w:val="center"/>
            <w:textDirection w:val="lrTb"/>
            <w:noWrap w:val="false"/>
          </w:tcPr>
          <w:p>
            <w:pPr>
              <w:pStyle w:val="972"/>
              <w:ind w:left="0"/>
              <w:jc w:val="center"/>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972"/>
        <w:numPr>
          <w:ilvl w:val="0"/>
          <w:numId w:val="0"/>
        </w:numPr>
        <w:ind w:left="0" w:firstLine="480"/>
        <w:pageBreakBefore w:val="0"/>
        <w:spacing w:line="380" w:lineRule="exact"/>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合同履行期限：</w:t>
      </w:r>
      <w:r>
        <w:rPr>
          <w:rFonts w:hint="eastAsia" w:ascii="宋体" w:hAnsi="宋体" w:eastAsia="宋体" w:cs="宋体"/>
          <w:color w:val="000000" w:themeColor="text1"/>
          <w:sz w:val="24"/>
          <w:szCs w:val="24"/>
          <w:lang w:val="en-US" w:eastAsia="zh-CN"/>
        </w:rPr>
        <w:t xml:space="preserve">3年（</w:t>
      </w:r>
      <w:r>
        <w:rPr>
          <w:rFonts w:hint="eastAsia" w:ascii="宋体" w:hAnsi="宋体" w:eastAsia="宋体" w:cs="宋体"/>
          <w:color w:val="000000" w:themeColor="text1"/>
          <w:sz w:val="24"/>
          <w:szCs w:val="24"/>
          <w:lang w:val="en-US" w:eastAsia="zh-CN"/>
        </w:rPr>
        <w:t xml:space="preserve">1+1+1模式</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lang w:val="en-US" w:eastAsia="zh-CN"/>
        </w:rPr>
        <w:t xml:space="preserve">合同一年一签</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972"/>
        <w:numPr>
          <w:ilvl w:val="0"/>
          <w:numId w:val="0"/>
        </w:numPr>
        <w:ind w:left="0" w:firstLine="480"/>
        <w:pageBreakBefore w:val="0"/>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974"/>
        <w:ind w:left="0"/>
        <w:jc w:val="left"/>
        <w:pageBreakBefore w:val="0"/>
        <w:spacing w:before="0" w:line="380" w:lineRule="exact"/>
        <w:rPr>
          <w:rFonts w:hint="eastAsia" w:ascii="宋体" w:hAnsi="宋体" w:eastAsia="宋体" w:cs="宋体"/>
          <w:sz w:val="24"/>
          <w:szCs w:val="24"/>
        </w:rPr>
      </w:pPr>
      <w:r/>
      <w:bookmarkStart w:id="10" w:name="_Toc35393791"/>
      <w:r/>
      <w:bookmarkStart w:id="11" w:name="_Toc35393622"/>
      <w:r/>
      <w:bookmarkStart w:id="12" w:name="_Toc28359080"/>
      <w:r/>
      <w:bookmarkStart w:id="13" w:name="_Toc28359003"/>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972"/>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72"/>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972"/>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72"/>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w:t>
      </w:r>
      <w:r>
        <w:rPr>
          <w:rFonts w:hint="eastAsia" w:ascii="宋体" w:hAnsi="宋体" w:eastAsia="宋体" w:cs="宋体"/>
          <w:sz w:val="24"/>
          <w:szCs w:val="24"/>
        </w:rPr>
        <w:t xml:space="preserve">公益一类事业单位、使用事业编制且由财政拨款保障的群团组织，不得作为承接主体；</w:t>
      </w:r>
      <w:r>
        <w:rPr>
          <w:rFonts w:hint="eastAsia" w:ascii="宋体" w:hAnsi="宋体" w:eastAsia="宋体" w:cs="宋体"/>
          <w:sz w:val="24"/>
          <w:szCs w:val="24"/>
        </w:rPr>
      </w:r>
      <w:r/>
    </w:p>
    <w:p>
      <w:pPr>
        <w:pStyle w:val="972"/>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3.3其他特定资格要求：</w:t>
      </w:r>
      <w:bookmarkEnd w:id="14"/>
      <w:r/>
      <w:bookmarkEnd w:id="15"/>
      <w:r/>
      <w:bookmarkStart w:id="16" w:name="_Toc35393623"/>
      <w:r/>
      <w:bookmarkStart w:id="17" w:name="_Toc35393792"/>
      <w:r>
        <w:rPr>
          <w:rFonts w:hint="eastAsia" w:ascii="宋体" w:hAnsi="宋体" w:eastAsia="宋体" w:cs="宋体"/>
          <w:sz w:val="24"/>
          <w:szCs w:val="24"/>
        </w:rPr>
      </w:r>
      <w:r/>
    </w:p>
    <w:p>
      <w:pPr>
        <w:pStyle w:val="972"/>
        <w:ind w:left="0" w:firstLine="482"/>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（1）投标人具备有效的《危险废物经营许可证》（经营范围包含：处置医疗废物HW01）；</w:t>
      </w:r>
      <w:r>
        <w:rPr>
          <w:color w:val="000000" w:themeColor="text1"/>
        </w:rPr>
      </w:r>
      <w:r/>
    </w:p>
    <w:p>
      <w:pPr>
        <w:pStyle w:val="972"/>
        <w:ind w:left="0" w:firstLine="482"/>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（2）投标人具备有效的《道路危险货物运输许可证》（</w:t>
      </w:r>
      <w:r>
        <w:rPr>
          <w:rFonts w:hint="eastAsia" w:ascii="宋体" w:hAnsi="宋体" w:eastAsia="宋体" w:cs="宋体"/>
          <w:b/>
          <w:bCs/>
          <w:color w:val="000000" w:themeColor="text1"/>
          <w:sz w:val="24"/>
          <w:szCs w:val="24"/>
          <w:lang w:val="en-US" w:eastAsia="zh-CN"/>
        </w:rPr>
        <w:t xml:space="preserve">经营范围包含：</w:t>
      </w:r>
      <w:r>
        <w:rPr>
          <w:rFonts w:hint="eastAsia" w:ascii="宋体" w:hAnsi="宋体" w:eastAsia="宋体" w:cs="宋体"/>
          <w:b/>
          <w:bCs/>
          <w:color w:val="000000" w:themeColor="text1"/>
          <w:sz w:val="24"/>
          <w:szCs w:val="24"/>
          <w:lang w:val="en-US" w:eastAsia="zh-CN"/>
        </w:rPr>
        <w:t xml:space="preserve">医疗废物、危险废物）。</w:t>
      </w:r>
      <w:r>
        <w:rPr>
          <w:color w:val="000000" w:themeColor="text1"/>
        </w:rPr>
      </w:r>
      <w:r/>
    </w:p>
    <w:p>
      <w:pPr>
        <w:pStyle w:val="974"/>
        <w:ind w:left="0"/>
        <w:jc w:val="left"/>
        <w:pageBreakBefore w:val="0"/>
        <w:spacing w:before="0" w:line="380" w:lineRule="exact"/>
        <w:widowControl/>
        <w:rPr>
          <w:rFonts w:hint="eastAsia" w:ascii="宋体" w:hAnsi="宋体" w:eastAsia="宋体" w:cs="宋体"/>
          <w:sz w:val="24"/>
          <w:szCs w:val="24"/>
        </w:rPr>
      </w:pPr>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val="en-US" w:eastAsia="zh-CN" w:bidi="ar"/>
        </w:rPr>
        <w:t xml:space="preserve">自公告发布之日起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bidi="ar"/>
        </w:rPr>
      </w:r>
      <w:r/>
    </w:p>
    <w:p>
      <w:pPr>
        <w:pStyle w:val="972"/>
        <w:ind w:left="0" w:firstLine="480"/>
        <w:pageBreakBefore w:val="0"/>
        <w:spacing w:line="38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r>
      <w:r/>
    </w:p>
    <w:p>
      <w:pPr>
        <w:pStyle w:val="972"/>
        <w:ind w:left="0" w:firstLine="480"/>
        <w:pageBreakBefore w:val="0"/>
        <w:spacing w:line="38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972"/>
        <w:ind w:left="0" w:firstLine="480"/>
        <w:pageBreakBefore w:val="0"/>
        <w:spacing w:line="38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974"/>
        <w:ind w:left="0"/>
        <w:jc w:val="left"/>
        <w:pageBreakBefore w:val="0"/>
        <w:spacing w:before="0" w:line="380" w:lineRule="exact"/>
        <w:widowControl/>
        <w:rPr>
          <w:rFonts w:hint="eastAsia" w:ascii="宋体" w:hAnsi="宋体" w:eastAsia="宋体" w:cs="宋体"/>
          <w:sz w:val="24"/>
          <w:szCs w:val="24"/>
        </w:rPr>
      </w:pPr>
      <w:r/>
      <w:bookmarkStart w:id="18" w:name="_Toc28359082"/>
      <w:r/>
      <w:bookmarkStart w:id="19" w:name="_Toc28359005"/>
      <w:r/>
      <w:bookmarkStart w:id="20" w:name="_Toc35393793"/>
      <w:r/>
      <w:bookmarkStart w:id="21" w:name="_Toc35393624"/>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2025年10</w:t>
      </w:r>
      <w:r>
        <w:rPr>
          <w:rFonts w:hint="eastAsia" w:ascii="宋体" w:hAnsi="宋体" w:eastAsia="宋体" w:cs="宋体"/>
          <w:color w:val="0000ff"/>
          <w:sz w:val="24"/>
          <w:szCs w:val="24"/>
          <w:highlight w:val="none"/>
          <w:u w:val="single"/>
          <w:lang w:bidi="ar"/>
        </w:rPr>
        <w:t xml:space="preserve">月</w:t>
      </w:r>
      <w:r>
        <w:rPr>
          <w:rFonts w:hint="eastAsia" w:ascii="宋体" w:hAnsi="宋体" w:eastAsia="宋体" w:cs="宋体"/>
          <w:color w:val="0000ff"/>
          <w:sz w:val="24"/>
          <w:szCs w:val="24"/>
          <w:highlight w:val="none"/>
          <w:u w:val="single"/>
          <w:lang w:val="en-US" w:eastAsia="zh-CN" w:bidi="ar"/>
        </w:rPr>
        <w:t xml:space="preserve">28</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974"/>
        <w:ind w:left="0" w:firstLine="480"/>
        <w:jc w:val="left"/>
        <w:pageBreakBefore w:val="0"/>
        <w:spacing w:before="0" w:line="38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625"/>
      <w:r/>
      <w:bookmarkStart w:id="23" w:name="_Toc28359084"/>
      <w:r/>
      <w:bookmarkStart w:id="24" w:name="_Toc35393794"/>
      <w:r/>
      <w:bookmarkStart w:id="25" w:name="_Toc28359007"/>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974"/>
        <w:ind w:left="0"/>
        <w:jc w:val="left"/>
        <w:pageBreakBefore w:val="0"/>
        <w:spacing w:before="0" w:line="38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974"/>
        <w:ind w:left="0"/>
        <w:jc w:val="left"/>
        <w:pageBreakBefore w:val="0"/>
        <w:spacing w:before="0" w:line="38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972"/>
        <w:ind w:left="0" w:firstLine="480"/>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972"/>
        <w:numPr>
          <w:ilvl w:val="0"/>
          <w:numId w:val="0"/>
        </w:numPr>
        <w:ind w:left="0"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974"/>
        <w:ind w:left="0"/>
        <w:jc w:val="left"/>
        <w:pageBreakBefore w:val="0"/>
        <w:spacing w:before="0" w:line="38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972"/>
        <w:ind w:left="0"/>
        <w:jc w:val="left"/>
        <w:pageBreakBefore w:val="0"/>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972"/>
        <w:ind w:left="479" w:firstLine="180"/>
        <w:jc w:val="left"/>
        <w:pageBreakBefore w:val="0"/>
        <w:spacing w:line="38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常州市金坛区卫生健康局</w:t>
      </w:r>
      <w:r>
        <w:rPr>
          <w:rFonts w:hint="eastAsia" w:ascii="宋体" w:hAnsi="宋体" w:eastAsia="宋体" w:cs="宋体"/>
          <w:sz w:val="24"/>
          <w:szCs w:val="24"/>
          <w:u w:val="single"/>
          <w:lang w:eastAsia="zh-CN"/>
        </w:rPr>
      </w:r>
      <w:r/>
    </w:p>
    <w:p>
      <w:pPr>
        <w:pStyle w:val="972"/>
        <w:ind w:left="479" w:firstLine="180"/>
        <w:jc w:val="left"/>
        <w:pageBreakBefore w:val="0"/>
        <w:spacing w:line="38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w:t>
      </w:r>
      <w:r>
        <w:rPr>
          <w:rFonts w:hint="eastAsia" w:ascii="宋体" w:hAnsi="宋体" w:eastAsia="宋体" w:cs="宋体"/>
          <w:sz w:val="24"/>
          <w:szCs w:val="24"/>
          <w:u w:val="single"/>
          <w:lang w:val="en-US" w:eastAsia="zh-CN"/>
        </w:rPr>
        <w:t xml:space="preserve">清风</w:t>
      </w:r>
      <w:r>
        <w:rPr>
          <w:rFonts w:hint="eastAsia" w:ascii="宋体" w:hAnsi="宋体" w:eastAsia="宋体" w:cs="宋体"/>
          <w:sz w:val="24"/>
          <w:szCs w:val="24"/>
          <w:u w:val="single"/>
          <w:lang w:val="zh-TW" w:eastAsia="zh-CN"/>
        </w:rPr>
        <w:t xml:space="preserve">路1号</w:t>
      </w:r>
      <w:r>
        <w:rPr>
          <w:rFonts w:hint="eastAsia" w:ascii="宋体" w:hAnsi="宋体" w:eastAsia="宋体" w:cs="宋体"/>
          <w:sz w:val="24"/>
          <w:szCs w:val="24"/>
          <w:lang w:val="zh-TW" w:eastAsia="zh-CN"/>
        </w:rPr>
      </w:r>
      <w:r/>
    </w:p>
    <w:p>
      <w:pPr>
        <w:pStyle w:val="972"/>
        <w:ind w:left="479" w:firstLine="180"/>
        <w:jc w:val="left"/>
        <w:pageBreakBefore w:val="0"/>
        <w:spacing w:line="380" w:lineRule="exact"/>
        <w:rPr>
          <w:rFonts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18861200168</w:t>
      </w:r>
      <w:r>
        <w:rPr>
          <w:rFonts w:ascii="宋体" w:hAnsi="宋体" w:eastAsia="宋体" w:cs="宋体"/>
          <w:sz w:val="24"/>
          <w:szCs w:val="24"/>
          <w:u w:val="single"/>
          <w:lang w:val="en-US"/>
        </w:rPr>
      </w:r>
      <w:r/>
    </w:p>
    <w:p>
      <w:pPr>
        <w:pStyle w:val="972"/>
        <w:ind w:left="479" w:firstLine="181"/>
        <w:jc w:val="left"/>
        <w:pageBreakBefore w:val="0"/>
        <w:spacing w:line="38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972"/>
        <w:ind w:left="479" w:firstLine="180"/>
        <w:jc w:val="left"/>
        <w:pageBreakBefore w:val="0"/>
        <w:spacing w:line="380" w:lineRule="exact"/>
        <w:rPr>
          <w:rFonts w:hint="eastAsia" w:ascii="宋体" w:hAnsi="宋体" w:eastAsia="宋体" w:cs="宋体"/>
          <w:sz w:val="24"/>
          <w:szCs w:val="24"/>
          <w:u w:val="single"/>
          <w:lang w:eastAsia="zh-CN"/>
        </w:rPr>
      </w:pPr>
      <w:r/>
      <w:bookmarkStart w:id="30" w:name="_Toc28359087"/>
      <w:r/>
      <w:bookmarkStart w:id="31"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972"/>
        <w:ind w:left="479" w:firstLine="180"/>
        <w:jc w:val="left"/>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972"/>
        <w:ind w:left="479" w:firstLine="180"/>
        <w:jc w:val="left"/>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0519-82395858</w:t>
      </w:r>
      <w:r>
        <w:rPr>
          <w:rFonts w:hint="eastAsia" w:ascii="宋体" w:hAnsi="宋体" w:eastAsia="宋体" w:cs="宋体"/>
          <w:sz w:val="24"/>
          <w:szCs w:val="24"/>
          <w:u w:val="single"/>
          <w:lang w:val="en-US" w:eastAsia="zh-CN"/>
        </w:rPr>
      </w:r>
      <w:r/>
    </w:p>
    <w:p>
      <w:pPr>
        <w:pStyle w:val="972"/>
        <w:ind w:left="0" w:firstLine="723"/>
        <w:pageBreakBefore w:val="0"/>
        <w:spacing w:line="38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1011"/>
        <w:ind w:left="0" w:firstLine="720"/>
        <w:pageBreakBefore w:val="0"/>
        <w:spacing w:line="38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1011"/>
        <w:ind w:left="0" w:firstLine="72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0519-82395858</w:t>
      </w:r>
      <w:r>
        <w:rPr>
          <w:rFonts w:hint="eastAsia" w:ascii="宋体" w:hAnsi="宋体" w:eastAsia="宋体" w:cs="宋体"/>
          <w:sz w:val="24"/>
          <w:szCs w:val="24"/>
        </w:rPr>
      </w:r>
      <w:r/>
    </w:p>
    <w:p>
      <w:pPr>
        <w:pStyle w:val="972"/>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305158928"/>
      <w:r/>
      <w:bookmarkStart w:id="33" w:name="_Toc150774783"/>
      <w:r/>
      <w:bookmarkStart w:id="34" w:name="_Toc353873938"/>
      <w:r/>
      <w:bookmarkStart w:id="35" w:name="_Toc127151777"/>
      <w:r/>
      <w:bookmarkStart w:id="36" w:name="_Toc353825548"/>
      <w:r/>
      <w:bookmarkStart w:id="37" w:name="_Toc127161488"/>
      <w:r/>
      <w:bookmarkStart w:id="38" w:name="_Toc195842950"/>
      <w:r/>
      <w:bookmarkStart w:id="39" w:name="_Toc99301420"/>
      <w:r/>
      <w:bookmarkStart w:id="40" w:name="_Toc264969275"/>
      <w:r/>
      <w:bookmarkStart w:id="41" w:name="_Toc265228423"/>
      <w:r/>
      <w:bookmarkStart w:id="42" w:name="_Toc305158854"/>
      <w:r/>
      <w:bookmarkStart w:id="43" w:name="_Toc226965856"/>
      <w:r/>
      <w:bookmarkStart w:id="44" w:name="_Toc512937850"/>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974"/>
        <w:spacing w:before="0" w:line="240" w:lineRule="auto"/>
        <w:tabs>
          <w:tab w:val="center" w:pos="4592" w:leader="none"/>
          <w:tab w:val="left" w:pos="7860" w:leader="none"/>
        </w:tabs>
        <w:rPr>
          <w:b w:val="0"/>
          <w:sz w:val="28"/>
          <w:szCs w:val="28"/>
        </w:rPr>
      </w:pPr>
      <w:r/>
      <w:bookmarkStart w:id="45" w:name="_Toc226965709"/>
      <w:r/>
      <w:bookmarkStart w:id="46" w:name="_Toc142311021"/>
      <w:r/>
      <w:bookmarkStart w:id="47" w:name="_Toc151193617"/>
      <w:r/>
      <w:bookmarkStart w:id="48" w:name="_Toc151193761"/>
      <w:r/>
      <w:bookmarkStart w:id="49" w:name="_Toc164229360"/>
      <w:r/>
      <w:bookmarkStart w:id="50" w:name="_Toc127151720"/>
      <w:r/>
      <w:bookmarkStart w:id="51" w:name="_Toc226965792"/>
      <w:r/>
      <w:bookmarkStart w:id="52" w:name="_Toc151193689"/>
      <w:r/>
      <w:bookmarkStart w:id="53" w:name="_Toc150774724"/>
      <w:r/>
      <w:bookmarkStart w:id="54" w:name="_Toc149720812"/>
      <w:r/>
      <w:bookmarkStart w:id="55" w:name="_Toc164229214"/>
      <w:r/>
      <w:bookmarkStart w:id="56" w:name="_Toc150480757"/>
      <w:r/>
      <w:bookmarkStart w:id="57" w:name="_Toc127161433"/>
      <w:r/>
      <w:bookmarkStart w:id="58" w:name="_Toc164351613"/>
      <w:r/>
      <w:bookmarkStart w:id="59" w:name="_Toc164608633"/>
      <w:r/>
      <w:bookmarkStart w:id="60" w:name="_Toc127151519"/>
      <w:r/>
      <w:bookmarkStart w:id="61" w:name="_Toc195842884"/>
      <w:r/>
      <w:bookmarkStart w:id="62" w:name="_Toc520356144"/>
      <w:r/>
      <w:bookmarkStart w:id="63" w:name="_Toc226337215"/>
      <w:r/>
      <w:bookmarkStart w:id="64" w:name="_Toc151193907"/>
      <w:r/>
      <w:bookmarkStart w:id="65" w:name="_Toc151193833"/>
      <w:r/>
      <w:bookmarkStart w:id="66" w:name="_Toc150774619"/>
      <w:r/>
      <w:bookmarkStart w:id="67" w:name="_Toc150509270"/>
      <w:r/>
      <w:bookmarkStart w:id="68" w:name="_Toc226309763"/>
      <w:r/>
      <w:bookmarkStart w:id="69" w:name="_Toc164608788"/>
      <w:r/>
      <w:bookmarkStart w:id="70" w:name="_Toc151190146"/>
      <w:r>
        <w:rPr>
          <w:rFonts w:ascii="Times New Roman" w:hAnsi="Times New Roman" w:eastAsia="宋体"/>
          <w:sz w:val="28"/>
        </w:rPr>
        <w:t xml:space="preserve">投标人须知资料表</w:t>
      </w:r>
      <w:r>
        <w:rPr>
          <w:b w:val="0"/>
          <w:sz w:val="28"/>
          <w:szCs w:val="28"/>
        </w:rPr>
      </w:r>
      <w:r/>
    </w:p>
    <w:p>
      <w:pPr>
        <w:pStyle w:val="972"/>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972"/>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449"/>
          <w:tblHeader/>
        </w:trPr>
        <w:tc>
          <w:tcPr>
            <w:tcW w:w="988" w:type="dxa"/>
            <w:vAlign w:val="center"/>
            <w:textDirection w:val="lrTb"/>
            <w:noWrap w:val="false"/>
          </w:tcPr>
          <w:p>
            <w:pPr>
              <w:pStyle w:val="972"/>
              <w:jc w:val="center"/>
              <w:rPr>
                <w:b/>
                <w:bCs/>
                <w:sz w:val="24"/>
              </w:rPr>
            </w:pPr>
            <w:r>
              <w:rPr>
                <w:b/>
                <w:sz w:val="24"/>
              </w:rPr>
              <w:t xml:space="preserve">条款号</w:t>
            </w:r>
            <w:r>
              <w:rPr>
                <w:b/>
                <w:bCs/>
                <w:sz w:val="24"/>
              </w:rPr>
            </w:r>
            <w:r/>
          </w:p>
        </w:tc>
        <w:tc>
          <w:tcPr>
            <w:tcW w:w="1701" w:type="dxa"/>
            <w:vAlign w:val="center"/>
            <w:textDirection w:val="lrTb"/>
            <w:noWrap w:val="false"/>
          </w:tcPr>
          <w:p>
            <w:pPr>
              <w:pStyle w:val="972"/>
              <w:jc w:val="center"/>
              <w:rPr>
                <w:b/>
                <w:bCs/>
                <w:sz w:val="24"/>
              </w:rPr>
            </w:pPr>
            <w:r>
              <w:rPr>
                <w:b/>
                <w:bCs/>
                <w:sz w:val="24"/>
              </w:rPr>
              <w:t xml:space="preserve">条目</w:t>
            </w:r>
            <w:r>
              <w:rPr>
                <w:b/>
                <w:bCs/>
                <w:sz w:val="24"/>
              </w:rPr>
            </w:r>
            <w:r/>
          </w:p>
        </w:tc>
        <w:tc>
          <w:tcPr>
            <w:tcW w:w="7540" w:type="dxa"/>
            <w:vAlign w:val="center"/>
            <w:textDirection w:val="lrTb"/>
            <w:noWrap w:val="false"/>
          </w:tcPr>
          <w:p>
            <w:pPr>
              <w:pStyle w:val="972"/>
              <w:jc w:val="center"/>
              <w:rPr>
                <w:b/>
                <w:bCs/>
                <w:sz w:val="24"/>
              </w:rPr>
            </w:pPr>
            <w:r>
              <w:rPr>
                <w:b/>
                <w:bCs/>
                <w:sz w:val="24"/>
              </w:rPr>
              <w:t xml:space="preserve">内容</w:t>
            </w:r>
            <w:r>
              <w:rPr>
                <w:b/>
                <w:bCs/>
                <w:sz w:val="24"/>
              </w:rPr>
            </w:r>
            <w:r/>
          </w:p>
        </w:tc>
      </w:tr>
      <w:tr>
        <w:trPr>
          <w:trHeight w:val="486"/>
        </w:trPr>
        <w:tc>
          <w:tcPr>
            <w:tcW w:w="988" w:type="dxa"/>
            <w:vAlign w:val="center"/>
            <w:textDirection w:val="lrTb"/>
            <w:noWrap w:val="false"/>
          </w:tcPr>
          <w:p>
            <w:pPr>
              <w:pStyle w:val="1011"/>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项目属性</w:t>
            </w:r>
            <w:r>
              <w:rPr>
                <w:sz w:val="24"/>
              </w:rPr>
            </w:r>
            <w:r/>
          </w:p>
        </w:tc>
        <w:tc>
          <w:tcPr>
            <w:tcW w:w="7540" w:type="dxa"/>
            <w:vAlign w:val="center"/>
            <w:textDirection w:val="lrTb"/>
            <w:noWrap w:val="false"/>
          </w:tcPr>
          <w:p>
            <w:pPr>
              <w:pStyle w:val="972"/>
              <w:jc w:val="left"/>
              <w:rPr>
                <w:rFonts w:hint="eastAsia" w:eastAsia="宋体"/>
                <w:sz w:val="24"/>
                <w:u w:val="single"/>
                <w:lang w:eastAsia="zh-CN"/>
              </w:rPr>
            </w:pPr>
            <w:r>
              <w:rPr>
                <w:sz w:val="24"/>
              </w:rPr>
              <w:t xml:space="preserve">项目属性：</w:t>
            </w:r>
            <w:r>
              <w:rPr>
                <w:rFonts w:hint="eastAsia"/>
                <w:sz w:val="24"/>
                <w:lang w:eastAsia="zh-CN"/>
              </w:rPr>
              <w:t xml:space="preserve">☑服务</w:t>
            </w:r>
            <w:r>
              <w:rPr>
                <w:rFonts w:hint="eastAsia" w:eastAsia="宋体"/>
                <w:sz w:val="24"/>
                <w:u w:val="single"/>
                <w:lang w:eastAsia="zh-CN"/>
              </w:rPr>
            </w:r>
            <w:r/>
          </w:p>
        </w:tc>
      </w:tr>
      <w:tr>
        <w:trPr>
          <w:trHeight w:val="436"/>
        </w:trPr>
        <w:tc>
          <w:tcPr>
            <w:tcW w:w="988" w:type="dxa"/>
            <w:vAlign w:val="center"/>
            <w:textDirection w:val="lrTb"/>
            <w:noWrap w:val="false"/>
          </w:tcPr>
          <w:p>
            <w:pPr>
              <w:pStyle w:val="1011"/>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科研仪器设备</w:t>
            </w:r>
            <w:r>
              <w:rPr>
                <w:sz w:val="24"/>
              </w:rPr>
            </w:r>
            <w:r/>
          </w:p>
        </w:tc>
        <w:tc>
          <w:tcPr>
            <w:tcW w:w="7540" w:type="dxa"/>
            <w:vAlign w:val="center"/>
            <w:textDirection w:val="lrTb"/>
            <w:noWrap w:val="false"/>
          </w:tcPr>
          <w:p>
            <w:pPr>
              <w:pStyle w:val="972"/>
              <w:jc w:val="left"/>
              <w:rPr>
                <w:sz w:val="24"/>
              </w:rPr>
            </w:pPr>
            <w:r>
              <w:rPr>
                <w:sz w:val="24"/>
              </w:rPr>
              <w:t xml:space="preserve">是否属于科研仪器设备采购项目：</w:t>
            </w:r>
            <w:r>
              <w:rPr>
                <w:rFonts w:hint="eastAsia"/>
                <w:sz w:val="24"/>
                <w:lang w:eastAsia="zh-CN"/>
              </w:rPr>
              <w:t xml:space="preserve">☑</w:t>
            </w:r>
            <w:r>
              <w:rPr>
                <w:sz w:val="24"/>
              </w:rPr>
              <w:t xml:space="preserve">否</w:t>
            </w:r>
            <w:r>
              <w:rPr>
                <w:sz w:val="24"/>
              </w:rPr>
            </w:r>
            <w:r/>
          </w:p>
        </w:tc>
      </w:tr>
      <w:tr>
        <w:trPr>
          <w:trHeight w:val="511"/>
        </w:trPr>
        <w:tc>
          <w:tcPr>
            <w:tcW w:w="988" w:type="dxa"/>
            <w:vAlign w:val="center"/>
            <w:textDirection w:val="lrTb"/>
            <w:noWrap w:val="false"/>
          </w:tcPr>
          <w:p>
            <w:pPr>
              <w:pStyle w:val="1011"/>
              <w:jc w:val="center"/>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核心产品</w:t>
            </w:r>
            <w:r>
              <w:rPr>
                <w:sz w:val="24"/>
              </w:rPr>
            </w:r>
            <w:r/>
          </w:p>
        </w:tc>
        <w:tc>
          <w:tcPr>
            <w:tcW w:w="7540" w:type="dxa"/>
            <w:vAlign w:val="center"/>
            <w:textDirection w:val="lrTb"/>
            <w:noWrap w:val="false"/>
          </w:tcPr>
          <w:p>
            <w:pPr>
              <w:pStyle w:val="972"/>
              <w:jc w:val="left"/>
              <w:rPr>
                <w:sz w:val="24"/>
              </w:rPr>
            </w:pPr>
            <w:r>
              <w:rPr>
                <w:rFonts w:hint="eastAsia"/>
                <w:sz w:val="24"/>
                <w:lang w:eastAsia="zh-CN"/>
              </w:rPr>
              <w:t xml:space="preserve">☑</w:t>
            </w:r>
            <w:r>
              <w:rPr>
                <w:sz w:val="24"/>
              </w:rPr>
              <w:t xml:space="preserve">关于核心产品本项目</w:t>
            </w:r>
            <w:r>
              <w:rPr>
                <w:rFonts w:hint="eastAsia"/>
                <w:sz w:val="24"/>
                <w:u w:val="single"/>
                <w:lang w:val="en-US" w:eastAsia="zh-CN"/>
              </w:rPr>
              <w:t xml:space="preserve"> / </w:t>
            </w:r>
            <w:r>
              <w:rPr>
                <w:sz w:val="24"/>
              </w:rPr>
              <w:t xml:space="preserve">包不适用。</w:t>
            </w:r>
            <w:r>
              <w:rPr>
                <w:sz w:val="24"/>
              </w:rPr>
            </w:r>
            <w:r/>
          </w:p>
        </w:tc>
      </w:tr>
      <w:tr>
        <w:trPr>
          <w:trHeight w:val="1520"/>
        </w:trPr>
        <w:tc>
          <w:tcPr>
            <w:tcW w:w="988" w:type="dxa"/>
            <w:vAlign w:val="center"/>
            <w:textDirection w:val="lrTb"/>
            <w:noWrap w:val="false"/>
          </w:tcPr>
          <w:p>
            <w:pPr>
              <w:pStyle w:val="1011"/>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2.5</w:t>
            </w:r>
            <w:r>
              <w:rPr>
                <w:rFonts w:ascii="Times New Roman" w:hAnsi="Times New Roman" w:eastAsia="宋体"/>
                <w:sz w:val="24"/>
                <w:szCs w:val="24"/>
                <w:lang w:val="en-US" w:eastAsia="zh-CN"/>
              </w:rPr>
            </w:r>
            <w:r/>
          </w:p>
        </w:tc>
        <w:tc>
          <w:tcPr>
            <w:tcW w:w="1701" w:type="dxa"/>
            <w:vAlign w:val="center"/>
            <w:textDirection w:val="lrTb"/>
            <w:noWrap w:val="false"/>
          </w:tcPr>
          <w:p>
            <w:pPr>
              <w:pStyle w:val="972"/>
              <w:jc w:val="center"/>
              <w:spacing w:line="360" w:lineRule="exact"/>
              <w:rPr>
                <w:rFonts w:ascii="宋体" w:hAnsi="宋体"/>
                <w:sz w:val="24"/>
                <w:szCs w:val="24"/>
                <w:lang w:val="en-US" w:eastAsia="zh-CN" w:bidi="ar-SA"/>
              </w:rPr>
            </w:pPr>
            <w:r>
              <w:rPr>
                <w:rFonts w:ascii="宋体" w:hAnsi="宋体"/>
                <w:sz w:val="24"/>
                <w:highlight w:val="none"/>
              </w:rPr>
              <w:t xml:space="preserve">是否专门面向中小企业</w:t>
            </w:r>
            <w:r>
              <w:rPr>
                <w:rFonts w:ascii="宋体" w:hAnsi="宋体"/>
                <w:sz w:val="24"/>
                <w:szCs w:val="24"/>
                <w:lang w:val="en-US" w:eastAsia="zh-CN" w:bidi="ar-SA"/>
              </w:rPr>
            </w:r>
            <w:r/>
          </w:p>
        </w:tc>
        <w:tc>
          <w:tcPr>
            <w:tcW w:w="7540" w:type="dxa"/>
            <w:vAlign w:val="center"/>
            <w:textDirection w:val="lrTb"/>
            <w:noWrap w:val="false"/>
          </w:tcPr>
          <w:p>
            <w:pPr>
              <w:pStyle w:val="972"/>
              <w:jc w:val="left"/>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本项目专门面向小微企业采购，在评审时不再对小微企业执行价格评审优惠政策。</w:t>
            </w:r>
            <w:r>
              <w:rPr>
                <w:rFonts w:ascii="宋体" w:hAnsi="宋体"/>
                <w:sz w:val="24"/>
              </w:rPr>
            </w:r>
            <w:r/>
          </w:p>
          <w:p>
            <w:pPr>
              <w:pStyle w:val="972"/>
              <w:jc w:val="left"/>
              <w:spacing w:line="360" w:lineRule="exact"/>
              <w:rPr>
                <w:rFonts w:ascii="宋体" w:hAnsi="宋体"/>
                <w:sz w:val="24"/>
                <w:szCs w:val="24"/>
                <w:lang w:val="en-US" w:eastAsia="zh-CN" w:bidi="ar-SA"/>
              </w:rPr>
            </w:pPr>
            <w:r>
              <w:rPr>
                <w:rFonts w:hint="eastAsia"/>
                <w:sz w:val="24"/>
                <w:lang w:eastAsia="zh-CN"/>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rPr>
                <w:rFonts w:ascii="宋体" w:hAnsi="宋体"/>
                <w:sz w:val="24"/>
                <w:szCs w:val="24"/>
                <w:lang w:val="en-US" w:eastAsia="zh-CN" w:bidi="ar-SA"/>
              </w:rPr>
            </w:r>
            <w:r/>
          </w:p>
        </w:tc>
      </w:tr>
      <w:tr>
        <w:trPr>
          <w:trHeight w:val="481"/>
        </w:trPr>
        <w:tc>
          <w:tcPr>
            <w:tcW w:w="988" w:type="dxa"/>
            <w:vAlign w:val="center"/>
            <w:vMerge w:val="restart"/>
            <w:textDirection w:val="lrTb"/>
            <w:noWrap w:val="false"/>
          </w:tcPr>
          <w:p>
            <w:pPr>
              <w:pStyle w:val="1011"/>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现场考察</w:t>
            </w:r>
            <w:r>
              <w:rPr>
                <w:sz w:val="24"/>
              </w:rPr>
            </w:r>
            <w:r/>
          </w:p>
        </w:tc>
        <w:tc>
          <w:tcPr>
            <w:tcW w:w="7540" w:type="dxa"/>
            <w:vAlign w:val="center"/>
            <w:textDirection w:val="lrTb"/>
            <w:noWrap w:val="false"/>
          </w:tcPr>
          <w:p>
            <w:pPr>
              <w:pStyle w:val="972"/>
              <w:jc w:val="left"/>
              <w:rPr>
                <w:rFonts w:ascii="Times New Roman" w:hAnsi="Times New Roman"/>
                <w:sz w:val="24"/>
                <w:szCs w:val="24"/>
              </w:rPr>
            </w:pPr>
            <w:r>
              <w:rPr>
                <w:rFonts w:hint="eastAsia"/>
                <w:sz w:val="24"/>
                <w:lang w:eastAsia="zh-CN"/>
              </w:rPr>
              <w:t xml:space="preserve">☑</w:t>
            </w:r>
            <w:r>
              <w:rPr>
                <w:sz w:val="24"/>
              </w:rPr>
              <w:t xml:space="preserve">不组织</w:t>
            </w:r>
            <w:r>
              <w:rPr>
                <w:rFonts w:ascii="Times New Roman" w:hAnsi="Times New Roman"/>
                <w:sz w:val="24"/>
                <w:szCs w:val="24"/>
              </w:rPr>
            </w:r>
            <w:r/>
          </w:p>
        </w:tc>
      </w:tr>
      <w:tr>
        <w:trPr>
          <w:trHeight w:val="496"/>
        </w:trPr>
        <w:tc>
          <w:tcPr>
            <w:tcW w:w="988" w:type="dxa"/>
            <w:vAlign w:val="center"/>
            <w:vMerge w:val="continue"/>
            <w:textDirection w:val="lrTb"/>
            <w:noWrap w:val="false"/>
          </w:tcPr>
          <w:p>
            <w:pPr>
              <w:pStyle w:val="101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开标前答疑会</w:t>
            </w:r>
            <w:r>
              <w:rPr>
                <w:sz w:val="24"/>
              </w:rPr>
            </w:r>
            <w:r/>
          </w:p>
        </w:tc>
        <w:tc>
          <w:tcPr>
            <w:tcW w:w="7540" w:type="dxa"/>
            <w:vAlign w:val="center"/>
            <w:textDirection w:val="lrTb"/>
            <w:noWrap w:val="false"/>
          </w:tcPr>
          <w:p>
            <w:pPr>
              <w:pStyle w:val="972"/>
              <w:jc w:val="left"/>
              <w:rPr>
                <w:rFonts w:eastAsia="宋体"/>
                <w:sz w:val="24"/>
                <w:lang w:val="en-US" w:eastAsia="zh-CN"/>
              </w:rPr>
            </w:pPr>
            <w:r>
              <w:rPr>
                <w:rFonts w:hint="eastAsia"/>
                <w:sz w:val="24"/>
                <w:lang w:eastAsia="zh-CN"/>
              </w:rPr>
              <w:t xml:space="preserve">☑</w:t>
            </w:r>
            <w:r>
              <w:rPr>
                <w:sz w:val="24"/>
              </w:rPr>
              <w:t xml:space="preserve">不召开</w:t>
            </w:r>
            <w:r>
              <w:rPr>
                <w:rFonts w:eastAsia="宋体"/>
                <w:sz w:val="24"/>
                <w:lang w:val="en-US" w:eastAsia="zh-CN"/>
              </w:rPr>
            </w:r>
            <w:r/>
          </w:p>
        </w:tc>
      </w:tr>
      <w:tr>
        <w:trPr>
          <w:trHeight w:val="471"/>
        </w:trPr>
        <w:tc>
          <w:tcPr>
            <w:tcW w:w="988" w:type="dxa"/>
            <w:vAlign w:val="center"/>
            <w:textDirection w:val="lrTb"/>
            <w:noWrap w:val="false"/>
          </w:tcPr>
          <w:p>
            <w:pPr>
              <w:pStyle w:val="1011"/>
              <w:jc w:val="center"/>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样品</w:t>
            </w:r>
            <w:r>
              <w:rPr>
                <w:sz w:val="24"/>
              </w:rPr>
            </w:r>
            <w:r/>
          </w:p>
        </w:tc>
        <w:tc>
          <w:tcPr>
            <w:tcW w:w="7540" w:type="dxa"/>
            <w:vAlign w:val="center"/>
            <w:textDirection w:val="lrTb"/>
            <w:noWrap w:val="false"/>
          </w:tcPr>
          <w:p>
            <w:pPr>
              <w:pStyle w:val="972"/>
              <w:jc w:val="left"/>
              <w:rPr>
                <w:sz w:val="24"/>
              </w:rPr>
            </w:pPr>
            <w:r>
              <w:rPr>
                <w:sz w:val="24"/>
              </w:rPr>
              <w:t xml:space="preserve">投标样品递交：</w:t>
            </w:r>
            <w:r>
              <w:rPr>
                <w:rFonts w:hint="eastAsia"/>
                <w:sz w:val="24"/>
                <w:lang w:val="en-US" w:eastAsia="zh-CN"/>
              </w:rPr>
              <w:t xml:space="preserve"> </w:t>
            </w:r>
            <w:r>
              <w:rPr>
                <w:rFonts w:hint="eastAsia"/>
                <w:sz w:val="24"/>
                <w:lang w:eastAsia="zh-CN"/>
              </w:rPr>
              <w:t xml:space="preserve">☑</w:t>
            </w:r>
            <w:r>
              <w:rPr>
                <w:sz w:val="24"/>
              </w:rPr>
              <w:t xml:space="preserve">不需要</w:t>
            </w:r>
            <w:r>
              <w:rPr>
                <w:sz w:val="24"/>
              </w:rPr>
            </w:r>
            <w:r/>
          </w:p>
        </w:tc>
      </w:tr>
      <w:tr>
        <w:trPr>
          <w:trHeight w:val="1681"/>
        </w:trPr>
        <w:tc>
          <w:tcPr>
            <w:tcW w:w="988" w:type="dxa"/>
            <w:vAlign w:val="center"/>
            <w:textDirection w:val="lrTb"/>
            <w:noWrap w:val="false"/>
          </w:tcPr>
          <w:p>
            <w:pPr>
              <w:pStyle w:val="1011"/>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972"/>
              <w:jc w:val="center"/>
              <w:rPr>
                <w:sz w:val="24"/>
              </w:rPr>
            </w:pPr>
            <w:r>
              <w:rPr>
                <w:sz w:val="24"/>
              </w:rPr>
              <w:t xml:space="preserve">标的所属行业</w:t>
            </w:r>
            <w:r>
              <w:rPr>
                <w:sz w:val="24"/>
              </w:rPr>
            </w:r>
            <w:r/>
          </w:p>
        </w:tc>
        <w:tc>
          <w:tcPr>
            <w:tcW w:w="7540" w:type="dxa"/>
            <w:vAlign w:val="center"/>
            <w:textDirection w:val="lrTb"/>
            <w:noWrap w:val="false"/>
          </w:tcPr>
          <w:p>
            <w:pPr>
              <w:pStyle w:val="972"/>
              <w:jc w:val="left"/>
              <w:rPr>
                <w:sz w:val="24"/>
              </w:rPr>
            </w:pPr>
            <w:r>
              <w:rPr>
                <w:sz w:val="24"/>
              </w:rPr>
              <w:t xml:space="preserve">本项目采购标的对应的中小企业划分标准所属行业：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545"/>
        </w:trPr>
        <w:tc>
          <w:tcPr>
            <w:tcW w:w="988" w:type="dxa"/>
            <w:vAlign w:val="center"/>
            <w:textDirection w:val="lrTb"/>
            <w:noWrap w:val="false"/>
          </w:tcPr>
          <w:p>
            <w:pPr>
              <w:pStyle w:val="1011"/>
              <w:jc w:val="center"/>
              <w:rPr>
                <w:rFonts w:ascii="Times New Roman" w:hAnsi="Times New Roman"/>
                <w:sz w:val="24"/>
                <w:szCs w:val="24"/>
                <w:lang w:val="en-US" w:eastAsia="zh-CN" w:bidi="ar-SA"/>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lang w:val="en-US" w:eastAsia="zh-CN" w:bidi="ar-SA"/>
              </w:rPr>
            </w:r>
            <w:r/>
          </w:p>
        </w:tc>
        <w:tc>
          <w:tcPr>
            <w:tcW w:w="1701" w:type="dxa"/>
            <w:vAlign w:val="center"/>
            <w:textDirection w:val="lrTb"/>
            <w:noWrap w:val="false"/>
          </w:tcPr>
          <w:p>
            <w:pPr>
              <w:pStyle w:val="972"/>
              <w:jc w:val="center"/>
              <w:rPr>
                <w:sz w:val="24"/>
                <w:szCs w:val="24"/>
                <w:lang w:val="en-US" w:eastAsia="zh-CN" w:bidi="ar-SA"/>
              </w:rPr>
            </w:pPr>
            <w:r>
              <w:rPr>
                <w:rFonts w:hint="eastAsia"/>
                <w:sz w:val="24"/>
              </w:rPr>
              <w:t xml:space="preserve">投标报价</w:t>
            </w:r>
            <w:r>
              <w:rPr>
                <w:sz w:val="24"/>
                <w:szCs w:val="24"/>
                <w:lang w:val="en-US" w:eastAsia="zh-CN" w:bidi="ar-SA"/>
              </w:rPr>
            </w:r>
            <w:r/>
          </w:p>
        </w:tc>
        <w:tc>
          <w:tcPr>
            <w:tcW w:w="7540" w:type="dxa"/>
            <w:vAlign w:val="center"/>
            <w:textDirection w:val="lrTb"/>
            <w:noWrap w:val="false"/>
          </w:tcPr>
          <w:p>
            <w:pPr>
              <w:pStyle w:val="972"/>
              <w:jc w:val="left"/>
              <w:rPr>
                <w:sz w:val="24"/>
                <w:szCs w:val="24"/>
                <w:lang w:val="en-US" w:eastAsia="zh-CN" w:bidi="ar-SA"/>
              </w:rPr>
            </w:pPr>
            <w:r>
              <w:rPr>
                <w:rFonts w:hint="eastAsia"/>
                <w:sz w:val="24"/>
              </w:rPr>
              <w:t xml:space="preserve">投标报价的特殊规定：</w:t>
            </w:r>
            <w:r>
              <w:rPr>
                <w:rFonts w:hint="eastAsia"/>
                <w:sz w:val="24"/>
                <w:lang w:eastAsia="zh-CN"/>
              </w:rPr>
              <w:t xml:space="preserve">☑</w:t>
            </w:r>
            <w:r>
              <w:rPr>
                <w:sz w:val="24"/>
              </w:rPr>
              <w:t xml:space="preserve">无</w:t>
            </w:r>
            <w:r>
              <w:rPr>
                <w:sz w:val="24"/>
                <w:szCs w:val="24"/>
                <w:lang w:val="en-US" w:eastAsia="zh-CN" w:bidi="ar-SA"/>
              </w:rPr>
            </w:r>
            <w:r/>
          </w:p>
        </w:tc>
      </w:tr>
      <w:tr>
        <w:trPr>
          <w:trHeight w:val="430"/>
        </w:trPr>
        <w:tc>
          <w:tcPr>
            <w:tcW w:w="988" w:type="dxa"/>
            <w:vAlign w:val="center"/>
            <w:textDirection w:val="lrTb"/>
            <w:noWrap w:val="false"/>
          </w:tcPr>
          <w:p>
            <w:pPr>
              <w:pStyle w:val="1011"/>
              <w:jc w:val="center"/>
              <w:rPr>
                <w:rFonts w:ascii="Times New Roman" w:hAnsi="Times New Roman"/>
                <w:sz w:val="24"/>
                <w:szCs w:val="24"/>
                <w:lang w:val="en-US" w:eastAsia="zh-CN" w:bidi="ar-SA"/>
              </w:rPr>
            </w:pPr>
            <w:r>
              <w:rPr>
                <w:rFonts w:ascii="Times New Roman" w:hAnsi="Times New Roman"/>
                <w:sz w:val="24"/>
                <w:szCs w:val="24"/>
              </w:rPr>
              <w:t xml:space="preserve">12</w:t>
            </w:r>
            <w:r>
              <w:rPr>
                <w:rFonts w:ascii="Times New Roman" w:hAnsi="Times New Roman"/>
                <w:sz w:val="24"/>
                <w:szCs w:val="24"/>
                <w:lang w:val="en-US" w:eastAsia="zh-CN" w:bidi="ar-SA"/>
              </w:rPr>
            </w:r>
            <w:r/>
          </w:p>
        </w:tc>
        <w:tc>
          <w:tcPr>
            <w:tcW w:w="1701" w:type="dxa"/>
            <w:vAlign w:val="center"/>
            <w:textDirection w:val="lrTb"/>
            <w:noWrap w:val="false"/>
          </w:tcPr>
          <w:p>
            <w:pPr>
              <w:pStyle w:val="972"/>
              <w:jc w:val="center"/>
              <w:rPr>
                <w:rFonts w:hint="eastAsia"/>
                <w:sz w:val="24"/>
                <w:szCs w:val="24"/>
                <w:lang w:val="en-US" w:eastAsia="zh-CN" w:bidi="ar-SA"/>
              </w:rPr>
            </w:pPr>
            <w:r>
              <w:rPr>
                <w:rFonts w:hint="eastAsia"/>
                <w:sz w:val="24"/>
              </w:rPr>
              <w:t xml:space="preserve">投标保证金</w:t>
            </w:r>
            <w:r>
              <w:rPr>
                <w:rFonts w:hint="eastAsia"/>
                <w:sz w:val="24"/>
                <w:szCs w:val="24"/>
                <w:lang w:val="en-US" w:eastAsia="zh-CN" w:bidi="ar-SA"/>
              </w:rPr>
            </w:r>
            <w:r/>
          </w:p>
        </w:tc>
        <w:tc>
          <w:tcPr>
            <w:tcW w:w="7540" w:type="dxa"/>
            <w:vAlign w:val="center"/>
            <w:textDirection w:val="lrTb"/>
            <w:noWrap w:val="false"/>
          </w:tcPr>
          <w:p>
            <w:pPr>
              <w:pStyle w:val="972"/>
              <w:jc w:val="left"/>
              <w:rPr>
                <w:rFonts w:hint="eastAsia"/>
                <w:sz w:val="24"/>
                <w:szCs w:val="24"/>
                <w:lang w:val="en-US" w:eastAsia="zh-CN" w:bidi="ar-SA"/>
              </w:rPr>
            </w:pPr>
            <w:r>
              <w:rPr>
                <w:rFonts w:hint="eastAsia"/>
                <w:sz w:val="24"/>
              </w:rPr>
              <w:t xml:space="preserve">免收</w:t>
            </w:r>
            <w:r>
              <w:rPr>
                <w:rFonts w:hint="eastAsia"/>
                <w:sz w:val="24"/>
                <w:szCs w:val="24"/>
                <w:lang w:val="en-US" w:eastAsia="zh-CN" w:bidi="ar-SA"/>
              </w:rPr>
            </w:r>
            <w:r/>
          </w:p>
        </w:tc>
      </w:tr>
      <w:tr>
        <w:trPr>
          <w:trHeight w:val="430"/>
        </w:trPr>
        <w:tc>
          <w:tcPr>
            <w:tcW w:w="988" w:type="dxa"/>
            <w:vAlign w:val="center"/>
            <w:textDirection w:val="lrTb"/>
            <w:noWrap w:val="false"/>
          </w:tcPr>
          <w:p>
            <w:pPr>
              <w:pStyle w:val="1011"/>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12.1</w:t>
            </w:r>
            <w:r>
              <w:rPr>
                <w:rFonts w:ascii="Times New Roman" w:hAnsi="Times New Roman" w:eastAsia="宋体"/>
                <w:sz w:val="24"/>
                <w:szCs w:val="24"/>
                <w:lang w:val="en-US" w:eastAsia="zh-CN"/>
              </w:rPr>
            </w:r>
            <w:r/>
          </w:p>
        </w:tc>
        <w:tc>
          <w:tcPr>
            <w:tcW w:w="1701" w:type="dxa"/>
            <w:vAlign w:val="center"/>
            <w:textDirection w:val="lrTb"/>
            <w:noWrap w:val="false"/>
          </w:tcPr>
          <w:p>
            <w:pPr>
              <w:pStyle w:val="972"/>
              <w:jc w:val="center"/>
              <w:rPr>
                <w:rFonts w:eastAsia="宋体"/>
                <w:sz w:val="24"/>
                <w:lang w:val="en-US" w:eastAsia="zh-CN"/>
              </w:rPr>
            </w:pPr>
            <w:r>
              <w:rPr>
                <w:rFonts w:hint="eastAsia"/>
                <w:sz w:val="24"/>
                <w:lang w:val="en-US" w:eastAsia="zh-CN"/>
              </w:rPr>
              <w:t xml:space="preserve">履约保证金</w:t>
            </w:r>
            <w:r>
              <w:rPr>
                <w:rFonts w:eastAsia="宋体"/>
                <w:sz w:val="24"/>
                <w:lang w:val="en-US" w:eastAsia="zh-CN"/>
              </w:rPr>
            </w:r>
            <w:r/>
          </w:p>
        </w:tc>
        <w:tc>
          <w:tcPr>
            <w:tcW w:w="7540" w:type="dxa"/>
            <w:vAlign w:val="center"/>
            <w:textDirection w:val="lrTb"/>
            <w:noWrap w:val="false"/>
          </w:tcPr>
          <w:p>
            <w:pPr>
              <w:pStyle w:val="972"/>
              <w:jc w:val="left"/>
              <w:rPr>
                <w:rFonts w:hint="eastAsia"/>
                <w:sz w:val="24"/>
              </w:rPr>
            </w:pPr>
            <w:r>
              <w:rPr>
                <w:rFonts w:hint="eastAsia"/>
                <w:sz w:val="24"/>
              </w:rPr>
              <w:t xml:space="preserve">免收</w:t>
            </w:r>
            <w:r>
              <w:rPr>
                <w:rFonts w:hint="eastAsia"/>
                <w:sz w:val="24"/>
              </w:rPr>
            </w:r>
            <w:r/>
          </w:p>
        </w:tc>
      </w:tr>
      <w:tr>
        <w:trPr>
          <w:trHeight w:val="545"/>
        </w:trPr>
        <w:tc>
          <w:tcPr>
            <w:tcW w:w="988" w:type="dxa"/>
            <w:vAlign w:val="center"/>
            <w:textDirection w:val="lrTb"/>
            <w:noWrap w:val="false"/>
          </w:tcPr>
          <w:p>
            <w:pPr>
              <w:pStyle w:val="1011"/>
              <w:jc w:val="center"/>
              <w:rPr>
                <w:rFonts w:ascii="Times New Roman" w:hAnsi="Times New Roman"/>
                <w:sz w:val="24"/>
                <w:szCs w:val="24"/>
                <w:lang w:val="en-US" w:eastAsia="zh-CN" w:bidi="ar-SA"/>
              </w:rPr>
            </w:pPr>
            <w:r>
              <w:rPr>
                <w:rFonts w:ascii="Times New Roman" w:hAnsi="Times New Roman"/>
                <w:sz w:val="24"/>
                <w:szCs w:val="24"/>
              </w:rPr>
              <w:t xml:space="preserve">13.1</w:t>
            </w:r>
            <w:r>
              <w:rPr>
                <w:rFonts w:ascii="Times New Roman" w:hAnsi="Times New Roman"/>
                <w:sz w:val="24"/>
                <w:szCs w:val="24"/>
                <w:lang w:val="en-US" w:eastAsia="zh-CN" w:bidi="ar-SA"/>
              </w:rPr>
            </w:r>
            <w:r/>
          </w:p>
        </w:tc>
        <w:tc>
          <w:tcPr>
            <w:tcW w:w="1701" w:type="dxa"/>
            <w:vAlign w:val="center"/>
            <w:textDirection w:val="lrTb"/>
            <w:noWrap w:val="false"/>
          </w:tcPr>
          <w:p>
            <w:pPr>
              <w:pStyle w:val="972"/>
              <w:jc w:val="center"/>
              <w:rPr>
                <w:rFonts w:hint="eastAsia"/>
                <w:sz w:val="24"/>
                <w:szCs w:val="24"/>
                <w:lang w:val="en-US" w:eastAsia="zh-CN" w:bidi="ar-SA"/>
              </w:rPr>
            </w:pPr>
            <w:r>
              <w:rPr>
                <w:sz w:val="24"/>
              </w:rPr>
              <w:t xml:space="preserve">投标有效期</w:t>
            </w:r>
            <w:r>
              <w:rPr>
                <w:rFonts w:hint="eastAsia"/>
                <w:sz w:val="24"/>
                <w:szCs w:val="24"/>
                <w:lang w:val="en-US" w:eastAsia="zh-CN" w:bidi="ar-SA"/>
              </w:rPr>
            </w:r>
            <w:r/>
          </w:p>
        </w:tc>
        <w:tc>
          <w:tcPr>
            <w:tcW w:w="7540" w:type="dxa"/>
            <w:vAlign w:val="center"/>
            <w:textDirection w:val="lrTb"/>
            <w:noWrap w:val="false"/>
          </w:tcPr>
          <w:p>
            <w:pPr>
              <w:pStyle w:val="972"/>
              <w:jc w:val="left"/>
              <w:rPr>
                <w:rFonts w:hint="eastAsia"/>
                <w:sz w:val="24"/>
                <w:szCs w:val="24"/>
                <w:lang w:val="en-US" w:eastAsia="zh-CN" w:bidi="ar-SA"/>
              </w:rPr>
            </w:pPr>
            <w:r>
              <w:rPr>
                <w:sz w:val="24"/>
              </w:rPr>
              <w:t xml:space="preserve">自提交投标文件的截止之日起算</w:t>
            </w:r>
            <w:r>
              <w:rPr>
                <w:rFonts w:hint="eastAsia"/>
                <w:sz w:val="24"/>
                <w:u w:val="single"/>
                <w:lang w:val="en-US" w:eastAsia="zh-CN"/>
              </w:rPr>
              <w:t xml:space="preserve">60</w:t>
            </w:r>
            <w:r>
              <w:rPr>
                <w:sz w:val="24"/>
              </w:rPr>
              <w:t xml:space="preserve">日历天。</w:t>
            </w:r>
            <w:r>
              <w:rPr>
                <w:rFonts w:hint="eastAsia"/>
                <w:sz w:val="24"/>
                <w:szCs w:val="24"/>
                <w:lang w:val="en-US" w:eastAsia="zh-CN" w:bidi="ar-SA"/>
              </w:rPr>
            </w:r>
            <w:r/>
          </w:p>
        </w:tc>
      </w:tr>
      <w:tr>
        <w:trPr>
          <w:trHeight w:val="1295"/>
        </w:trPr>
        <w:tc>
          <w:tcPr>
            <w:tcW w:w="988" w:type="dxa"/>
            <w:vAlign w:val="center"/>
            <w:textDirection w:val="lrTb"/>
            <w:noWrap w:val="false"/>
          </w:tcPr>
          <w:p>
            <w:pPr>
              <w:pStyle w:val="1011"/>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bidi="ar-SA"/>
              </w:rPr>
            </w:r>
            <w:r/>
          </w:p>
        </w:tc>
        <w:tc>
          <w:tcPr>
            <w:tcW w:w="1701" w:type="dxa"/>
            <w:vAlign w:val="center"/>
            <w:textDirection w:val="lrTb"/>
            <w:noWrap w:val="false"/>
          </w:tcPr>
          <w:p>
            <w:pPr>
              <w:pStyle w:val="972"/>
              <w:jc w:val="center"/>
              <w:rPr>
                <w:rFonts w:hint="eastAsia"/>
                <w:sz w:val="24"/>
                <w:szCs w:val="24"/>
                <w:lang w:val="en-US" w:eastAsia="zh-CN" w:bidi="ar-SA"/>
              </w:rPr>
            </w:pPr>
            <w:r>
              <w:rPr>
                <w:rFonts w:hint="eastAsia" w:ascii="Times New Roman" w:hAnsi="Times New Roman" w:eastAsia="宋体" w:cs="Times New Roman"/>
                <w:sz w:val="24"/>
                <w:lang w:eastAsia="zh-CN"/>
              </w:rPr>
              <w:t xml:space="preserve">投标文件</w:t>
            </w:r>
            <w:r>
              <w:rPr>
                <w:rFonts w:hint="eastAsia" w:ascii="Times New Roman" w:hAnsi="Times New Roman" w:eastAsia="宋体" w:cs="Times New Roman"/>
                <w:sz w:val="24"/>
              </w:rPr>
              <w:t xml:space="preserve">份数</w:t>
            </w:r>
            <w:r>
              <w:rPr>
                <w:rFonts w:hint="eastAsia"/>
                <w:sz w:val="24"/>
                <w:szCs w:val="24"/>
                <w:lang w:val="en-US" w:eastAsia="zh-CN" w:bidi="ar-SA"/>
              </w:rPr>
            </w:r>
            <w:r/>
          </w:p>
        </w:tc>
        <w:tc>
          <w:tcPr>
            <w:tcW w:w="7540" w:type="dxa"/>
            <w:vAlign w:val="center"/>
            <w:textDirection w:val="lrTb"/>
            <w:noWrap w:val="false"/>
          </w:tcPr>
          <w:p>
            <w:pPr>
              <w:pStyle w:val="972"/>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无需提供纸质</w:t>
            </w:r>
            <w:r>
              <w:rPr>
                <w:rFonts w:hint="eastAsia" w:ascii="Times New Roman" w:hAnsi="Times New Roman" w:eastAsia="宋体" w:cs="Times New Roman"/>
                <w:sz w:val="24"/>
                <w:lang w:eastAsia="zh-CN"/>
              </w:rPr>
              <w:t xml:space="preserve">投标文件</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972"/>
              <w:jc w:val="left"/>
              <w:rPr>
                <w:rFonts w:hint="eastAsia"/>
                <w:sz w:val="24"/>
                <w:szCs w:val="24"/>
                <w:lang w:val="en-US" w:eastAsia="zh-CN" w:bidi="ar-SA"/>
              </w:rPr>
            </w:pPr>
            <w:r>
              <w:rPr>
                <w:rFonts w:hint="eastAsia" w:ascii="Times New Roman" w:hAnsi="Times New Roman" w:eastAsia="宋体" w:cs="Times New Roman"/>
                <w:sz w:val="24"/>
                <w:lang w:eastAsia="zh-CN"/>
              </w:rPr>
              <w:t xml:space="preserve">中标供应商</w:t>
            </w:r>
            <w:r>
              <w:rPr>
                <w:rFonts w:hint="eastAsia" w:ascii="Times New Roman" w:hAnsi="Times New Roman" w:eastAsia="宋体" w:cs="Times New Roman"/>
                <w:sz w:val="24"/>
              </w:rPr>
              <w:t xml:space="preserve">在领取中标通知书前须向</w:t>
            </w:r>
            <w:r>
              <w:rPr>
                <w:rFonts w:hint="eastAsia" w:ascii="Times New Roman" w:hAnsi="Times New Roman" w:eastAsia="宋体" w:cs="Times New Roman"/>
                <w:sz w:val="24"/>
                <w:lang w:eastAsia="zh-CN"/>
              </w:rPr>
              <w:t xml:space="preserve">采购人</w:t>
            </w:r>
            <w:r>
              <w:rPr>
                <w:rFonts w:hint="eastAsia" w:ascii="Times New Roman" w:hAnsi="Times New Roman" w:eastAsia="宋体" w:cs="Times New Roman"/>
                <w:sz w:val="24"/>
              </w:rPr>
              <w:t xml:space="preserve">额外提供从电子化招投标系统打印出的与投标所报电子文件一致的纸质投标书</w:t>
            </w:r>
            <w:r>
              <w:rPr>
                <w:rFonts w:hint="eastAsia" w:ascii="Times New Roman" w:hAnsi="Times New Roman" w:eastAsia="宋体" w:cs="Times New Roman"/>
                <w:color w:val="0000ff"/>
                <w:sz w:val="24"/>
                <w:u w:val="single"/>
                <w:lang w:val="en-US" w:eastAsia="zh-CN"/>
              </w:rPr>
              <w:t xml:space="preserve">  3  </w:t>
            </w:r>
            <w:r>
              <w:rPr>
                <w:rFonts w:hint="eastAsia" w:ascii="Times New Roman" w:hAnsi="Times New Roman" w:eastAsia="宋体" w:cs="Times New Roman"/>
                <w:sz w:val="24"/>
              </w:rPr>
              <w:t xml:space="preserve">份，并按要求签字盖章，纸质投标书需胶装。</w:t>
            </w:r>
            <w:r>
              <w:rPr>
                <w:rFonts w:hint="eastAsia"/>
                <w:sz w:val="24"/>
                <w:szCs w:val="24"/>
                <w:lang w:val="en-US" w:eastAsia="zh-CN" w:bidi="ar-SA"/>
              </w:rPr>
            </w:r>
            <w:r/>
          </w:p>
        </w:tc>
      </w:tr>
      <w:tr>
        <w:trPr>
          <w:trHeight w:val="490"/>
        </w:trPr>
        <w:tc>
          <w:tcPr>
            <w:tcW w:w="988" w:type="dxa"/>
            <w:vAlign w:val="center"/>
            <w:textDirection w:val="lrTb"/>
            <w:noWrap w:val="false"/>
          </w:tcPr>
          <w:p>
            <w:pPr>
              <w:pStyle w:val="1011"/>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18</w:t>
            </w:r>
            <w:r>
              <w:rPr>
                <w:rFonts w:ascii="Times New Roman" w:hAnsi="Times New Roman" w:eastAsia="宋体"/>
                <w:sz w:val="24"/>
                <w:szCs w:val="24"/>
                <w:lang w:val="en-US" w:eastAsia="zh-CN"/>
              </w:rPr>
            </w:r>
            <w:r/>
          </w:p>
        </w:tc>
        <w:tc>
          <w:tcPr>
            <w:tcW w:w="1701" w:type="dxa"/>
            <w:vAlign w:val="center"/>
            <w:textDirection w:val="lrTb"/>
            <w:noWrap w:val="false"/>
          </w:tcPr>
          <w:p>
            <w:pPr>
              <w:pStyle w:val="972"/>
              <w:jc w:val="center"/>
              <w:rPr>
                <w:sz w:val="24"/>
                <w:szCs w:val="24"/>
                <w:lang w:val="en-US" w:eastAsia="zh-CN" w:bidi="ar-SA"/>
              </w:rPr>
            </w:pPr>
            <w:r>
              <w:rPr>
                <w:sz w:val="24"/>
              </w:rPr>
              <w:t xml:space="preserve">解密地点</w:t>
            </w:r>
            <w:r>
              <w:rPr>
                <w:sz w:val="24"/>
                <w:szCs w:val="24"/>
                <w:lang w:val="en-US" w:eastAsia="zh-CN" w:bidi="ar-SA"/>
              </w:rPr>
            </w:r>
            <w:r/>
          </w:p>
        </w:tc>
        <w:tc>
          <w:tcPr>
            <w:tcW w:w="7540" w:type="dxa"/>
            <w:vAlign w:val="center"/>
            <w:textDirection w:val="lrTb"/>
            <w:noWrap w:val="false"/>
          </w:tcPr>
          <w:p>
            <w:pPr>
              <w:pStyle w:val="972"/>
              <w:jc w:val="left"/>
              <w:rPr>
                <w:sz w:val="24"/>
                <w:szCs w:val="24"/>
                <w:lang w:val="en-US" w:eastAsia="zh-CN" w:bidi="ar-SA"/>
              </w:rPr>
            </w:pPr>
            <w:r>
              <w:rPr>
                <w:sz w:val="24"/>
              </w:rPr>
              <w:t xml:space="preserve">地点：</w:t>
            </w:r>
            <w:r>
              <w:rPr>
                <w:rFonts w:hint="eastAsia"/>
                <w:sz w:val="24"/>
                <w:u w:val="single"/>
                <w:lang w:val="en-US" w:eastAsia="zh-CN"/>
              </w:rPr>
              <w:t xml:space="preserve">通过系统在线解密</w:t>
            </w:r>
            <w:r>
              <w:rPr>
                <w:sz w:val="24"/>
              </w:rPr>
              <w:t xml:space="preserve">。</w:t>
            </w:r>
            <w:r>
              <w:rPr>
                <w:sz w:val="24"/>
                <w:szCs w:val="24"/>
                <w:lang w:val="en-US" w:eastAsia="zh-CN" w:bidi="ar-SA"/>
              </w:rPr>
            </w:r>
            <w:r/>
          </w:p>
        </w:tc>
      </w:tr>
      <w:tr>
        <w:trPr>
          <w:trHeight w:val="545"/>
        </w:trPr>
        <w:tc>
          <w:tcPr>
            <w:tcW w:w="988" w:type="dxa"/>
            <w:vAlign w:val="center"/>
            <w:textDirection w:val="lrTb"/>
            <w:noWrap w:val="false"/>
          </w:tcPr>
          <w:p>
            <w:pPr>
              <w:pStyle w:val="1011"/>
              <w:jc w:val="center"/>
              <w:rPr>
                <w:rFonts w:ascii="Times New Roman" w:hAnsi="Times New Roman"/>
                <w:sz w:val="24"/>
                <w:szCs w:val="24"/>
                <w:lang w:val="en-US" w:eastAsia="zh-CN" w:bidi="ar-SA"/>
              </w:rPr>
            </w:pPr>
            <w:r>
              <w:rPr>
                <w:rFonts w:ascii="Times New Roman" w:hAnsi="Times New Roman"/>
                <w:sz w:val="24"/>
                <w:szCs w:val="24"/>
              </w:rPr>
              <w:t xml:space="preserve">25.5</w:t>
            </w:r>
            <w:r>
              <w:rPr>
                <w:rFonts w:ascii="Times New Roman" w:hAnsi="Times New Roman"/>
                <w:sz w:val="24"/>
                <w:szCs w:val="24"/>
                <w:lang w:val="en-US" w:eastAsia="zh-CN" w:bidi="ar-SA"/>
              </w:rPr>
            </w:r>
            <w:r/>
          </w:p>
        </w:tc>
        <w:tc>
          <w:tcPr>
            <w:tcW w:w="1701" w:type="dxa"/>
            <w:vAlign w:val="center"/>
            <w:textDirection w:val="lrTb"/>
            <w:noWrap w:val="false"/>
          </w:tcPr>
          <w:p>
            <w:pPr>
              <w:pStyle w:val="972"/>
              <w:jc w:val="center"/>
              <w:rPr>
                <w:sz w:val="24"/>
                <w:szCs w:val="24"/>
                <w:lang w:val="en-US" w:eastAsia="zh-CN" w:bidi="ar-SA"/>
              </w:rPr>
            </w:pPr>
            <w:r>
              <w:rPr>
                <w:sz w:val="24"/>
              </w:rPr>
              <w:t xml:space="preserve">分包</w:t>
            </w:r>
            <w:r>
              <w:rPr>
                <w:sz w:val="24"/>
                <w:szCs w:val="24"/>
                <w:lang w:val="en-US" w:eastAsia="zh-CN" w:bidi="ar-SA"/>
              </w:rPr>
            </w:r>
            <w:r/>
          </w:p>
        </w:tc>
        <w:tc>
          <w:tcPr>
            <w:tcW w:w="7540" w:type="dxa"/>
            <w:vAlign w:val="center"/>
            <w:textDirection w:val="lrTb"/>
            <w:noWrap w:val="false"/>
          </w:tcPr>
          <w:p>
            <w:pPr>
              <w:pStyle w:val="972"/>
              <w:jc w:val="left"/>
              <w:rPr>
                <w:sz w:val="24"/>
                <w:szCs w:val="24"/>
                <w:u w:val="single"/>
                <w:lang w:val="en-US" w:eastAsia="zh-CN" w:bidi="ar-SA"/>
              </w:rPr>
            </w:pPr>
            <w:r>
              <w:rPr>
                <w:sz w:val="24"/>
              </w:rPr>
              <w:t xml:space="preserve">本项目的非主体、非关键性工作是否允许分包： </w:t>
            </w:r>
            <w:r>
              <w:rPr>
                <w:rFonts w:hint="eastAsia"/>
                <w:sz w:val="24"/>
                <w:lang w:eastAsia="zh-CN"/>
              </w:rPr>
              <w:t xml:space="preserve">☑</w:t>
            </w:r>
            <w:r>
              <w:rPr>
                <w:sz w:val="24"/>
              </w:rPr>
              <w:t xml:space="preserve">不允许</w:t>
            </w:r>
            <w:r>
              <w:rPr>
                <w:sz w:val="24"/>
                <w:szCs w:val="24"/>
                <w:u w:val="single"/>
                <w:lang w:val="en-US" w:eastAsia="zh-CN" w:bidi="ar-SA"/>
              </w:rPr>
            </w:r>
            <w:r/>
          </w:p>
        </w:tc>
      </w:tr>
      <w:tr>
        <w:trPr>
          <w:trHeight w:val="90"/>
        </w:trPr>
        <w:tc>
          <w:tcPr>
            <w:tcW w:w="988" w:type="dxa"/>
            <w:vAlign w:val="center"/>
            <w:textDirection w:val="lrTb"/>
            <w:noWrap w:val="false"/>
          </w:tcPr>
          <w:p>
            <w:pPr>
              <w:pStyle w:val="1011"/>
              <w:jc w:val="center"/>
              <w:rPr>
                <w:rFonts w:ascii="Times New Roman" w:hAnsi="Times New Roman"/>
                <w:sz w:val="24"/>
                <w:szCs w:val="24"/>
                <w:lang w:val="en-US" w:eastAsia="zh-CN" w:bidi="ar-SA"/>
              </w:rPr>
            </w:pPr>
            <w:r>
              <w:rPr>
                <w:rFonts w:ascii="Times New Roman" w:hAnsi="Times New Roman"/>
                <w:sz w:val="24"/>
                <w:szCs w:val="24"/>
              </w:rPr>
              <w:t xml:space="preserve">26.1.1</w:t>
            </w:r>
            <w:r>
              <w:rPr>
                <w:rFonts w:ascii="Times New Roman" w:hAnsi="Times New Roman"/>
                <w:sz w:val="24"/>
                <w:szCs w:val="24"/>
                <w:lang w:val="en-US" w:eastAsia="zh-CN" w:bidi="ar-SA"/>
              </w:rPr>
            </w:r>
            <w:r/>
          </w:p>
        </w:tc>
        <w:tc>
          <w:tcPr>
            <w:tcW w:w="1701" w:type="dxa"/>
            <w:vAlign w:val="center"/>
            <w:textDirection w:val="lrTb"/>
            <w:noWrap w:val="false"/>
          </w:tcPr>
          <w:p>
            <w:pPr>
              <w:pStyle w:val="972"/>
              <w:jc w:val="center"/>
              <w:rPr>
                <w:sz w:val="24"/>
                <w:szCs w:val="24"/>
                <w:lang w:val="en-US" w:eastAsia="zh-CN" w:bidi="ar-SA"/>
              </w:rPr>
            </w:pPr>
            <w:r>
              <w:rPr>
                <w:sz w:val="24"/>
              </w:rPr>
              <w:t xml:space="preserve">询问</w:t>
            </w:r>
            <w:r>
              <w:rPr>
                <w:sz w:val="24"/>
                <w:szCs w:val="24"/>
                <w:lang w:val="en-US" w:eastAsia="zh-CN" w:bidi="ar-SA"/>
              </w:rPr>
            </w:r>
            <w:r/>
          </w:p>
        </w:tc>
        <w:tc>
          <w:tcPr>
            <w:tcW w:w="7540" w:type="dxa"/>
            <w:vAlign w:val="center"/>
            <w:textDirection w:val="lrTb"/>
            <w:noWrap w:val="false"/>
          </w:tcPr>
          <w:p>
            <w:pPr>
              <w:pStyle w:val="972"/>
              <w:jc w:val="left"/>
              <w:rPr>
                <w:rFonts w:hint="eastAsia"/>
                <w:sz w:val="24"/>
                <w:szCs w:val="24"/>
                <w:lang w:val="en-US" w:eastAsia="zh-CN" w:bidi="ar-SA"/>
              </w:rPr>
            </w:pPr>
            <w:r>
              <w:rPr>
                <w:rFonts w:hint="eastAsia"/>
                <w:sz w:val="24"/>
                <w:szCs w:val="24"/>
                <w:lang w:val="en-US" w:eastAsia="zh-CN" w:bidi="ar-SA"/>
              </w:rPr>
              <w:t xml:space="preserve">已登记参加本项目的供应商对招标文件如有疑问，</w:t>
            </w:r>
            <w:r>
              <w:rPr>
                <w:rFonts w:hint="eastAsia" w:ascii="Times New Roman" w:hAnsi="Times New Roman" w:eastAsia="宋体" w:cs="Times New Roman"/>
                <w:sz w:val="24"/>
                <w:szCs w:val="24"/>
                <w:lang w:val="en-US" w:eastAsia="zh-CN" w:bidi="ar-SA"/>
              </w:rPr>
              <w:t xml:space="preserve">可于</w:t>
            </w:r>
            <w:r>
              <w:rPr>
                <w:rFonts w:hint="eastAsia" w:ascii="Times New Roman" w:hAnsi="Times New Roman" w:eastAsia="宋体" w:cs="Times New Roman"/>
                <w:color w:val="0000ff"/>
                <w:sz w:val="24"/>
                <w:szCs w:val="24"/>
                <w:u w:val="single"/>
                <w:lang w:val="en-US" w:eastAsia="zh-CN" w:bidi="ar-SA"/>
              </w:rPr>
              <w:t xml:space="preserve">2025年10月13日17点30分前</w:t>
            </w:r>
            <w:r>
              <w:rPr>
                <w:rFonts w:hint="eastAsia"/>
                <w:sz w:val="24"/>
                <w:szCs w:val="24"/>
                <w:lang w:val="en-US" w:eastAsia="zh-CN" w:bidi="ar-SA"/>
              </w:rPr>
            </w:r>
            <w:r/>
            <w:r>
              <w:rPr>
                <w:rFonts w:hint="eastAsia"/>
                <w:sz w:val="24"/>
                <w:szCs w:val="24"/>
                <w:lang w:val="en-US" w:eastAsia="zh-CN" w:bidi="ar-SA"/>
              </w:rPr>
              <w:t xml:space="preserve">未提出疑问将被视为完全认同招标文件，逾期将不接受其对于采购文件的相关异议。如有变更，更正公告将会在常州市政府采购网公布。</w:t>
            </w:r>
            <w:r>
              <w:rPr>
                <w:sz w:val="24"/>
                <w:szCs w:val="24"/>
                <w:lang w:val="en-US" w:eastAsia="zh-CN" w:bidi="ar-SA"/>
              </w:rPr>
            </w:r>
            <w:r/>
            <w:r>
              <w:rPr>
                <w:rFonts w:hint="eastAsia"/>
                <w:sz w:val="24"/>
                <w:szCs w:val="24"/>
                <w:lang w:val="en-US" w:eastAsia="zh-CN" w:bidi="ar-SA"/>
              </w:rPr>
            </w:r>
          </w:p>
        </w:tc>
      </w:tr>
      <w:tr>
        <w:trPr>
          <w:trHeight w:val="1400"/>
        </w:trPr>
        <w:tc>
          <w:tcPr>
            <w:tcW w:w="988" w:type="dxa"/>
            <w:vAlign w:val="center"/>
            <w:textDirection w:val="lrTb"/>
            <w:noWrap w:val="false"/>
          </w:tcPr>
          <w:p>
            <w:pPr>
              <w:pStyle w:val="1011"/>
              <w:jc w:val="center"/>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26.2</w:t>
            </w:r>
            <w:r>
              <w:rPr>
                <w:rFonts w:ascii="Times New Roman" w:hAnsi="Times New Roman"/>
                <w:sz w:val="24"/>
                <w:szCs w:val="24"/>
                <w:lang w:val="en-US" w:eastAsia="zh-CN" w:bidi="ar-SA"/>
              </w:rPr>
            </w:r>
            <w:r/>
          </w:p>
        </w:tc>
        <w:tc>
          <w:tcPr>
            <w:tcW w:w="1701" w:type="dxa"/>
            <w:vAlign w:val="center"/>
            <w:textDirection w:val="lrTb"/>
            <w:noWrap w:val="false"/>
          </w:tcPr>
          <w:p>
            <w:pPr>
              <w:pStyle w:val="972"/>
              <w:jc w:val="center"/>
              <w:rPr>
                <w:sz w:val="24"/>
                <w:szCs w:val="24"/>
                <w:lang w:val="en-US" w:eastAsia="zh-CN" w:bidi="ar-SA"/>
              </w:rPr>
            </w:pPr>
            <w:r>
              <w:rPr>
                <w:sz w:val="24"/>
              </w:rPr>
              <w:t xml:space="preserve">联系方式</w:t>
            </w:r>
            <w:r>
              <w:rPr>
                <w:sz w:val="24"/>
                <w:szCs w:val="24"/>
                <w:lang w:val="en-US" w:eastAsia="zh-CN" w:bidi="ar-SA"/>
              </w:rPr>
            </w:r>
            <w:r/>
          </w:p>
        </w:tc>
        <w:tc>
          <w:tcPr>
            <w:tcW w:w="7540" w:type="dxa"/>
            <w:vAlign w:val="center"/>
            <w:textDirection w:val="lrTb"/>
            <w:noWrap w:val="false"/>
          </w:tcPr>
          <w:p>
            <w:pPr>
              <w:pStyle w:val="972"/>
              <w:jc w:val="left"/>
              <w:rPr>
                <w:sz w:val="24"/>
              </w:rPr>
            </w:pPr>
            <w:r>
              <w:rPr>
                <w:sz w:val="24"/>
              </w:rPr>
              <w:t xml:space="preserve">接收询问和质疑的联系方式：</w:t>
            </w:r>
            <w:r>
              <w:rPr>
                <w:sz w:val="24"/>
              </w:rPr>
            </w:r>
            <w:r/>
          </w:p>
          <w:p>
            <w:pPr>
              <w:pStyle w:val="972"/>
              <w:jc w:val="left"/>
              <w:rPr>
                <w:sz w:val="24"/>
              </w:rPr>
            </w:pPr>
            <w:r>
              <w:rPr>
                <w:sz w:val="24"/>
              </w:rPr>
              <w:t xml:space="preserve">联系部门：</w:t>
            </w:r>
            <w:r>
              <w:rPr>
                <w:rFonts w:hint="eastAsia"/>
                <w:sz w:val="24"/>
                <w:u w:val="single"/>
                <w:lang w:eastAsia="zh-CN"/>
              </w:rPr>
              <w:t xml:space="preserve">江苏铭硕全过程项目管理有限公司</w:t>
            </w:r>
            <w:r>
              <w:rPr>
                <w:sz w:val="24"/>
              </w:rPr>
              <w:t xml:space="preserve">；</w:t>
            </w:r>
            <w:r>
              <w:rPr>
                <w:sz w:val="24"/>
              </w:rPr>
            </w:r>
            <w:r/>
          </w:p>
          <w:p>
            <w:pPr>
              <w:pStyle w:val="972"/>
              <w:jc w:val="left"/>
              <w:rPr>
                <w:sz w:val="24"/>
              </w:rPr>
            </w:pPr>
            <w:r>
              <w:rPr>
                <w:sz w:val="24"/>
              </w:rPr>
              <w:t xml:space="preserve">联系电话：</w:t>
            </w:r>
            <w:r>
              <w:rPr>
                <w:rFonts w:hint="eastAsia"/>
                <w:sz w:val="24"/>
                <w:u w:val="single"/>
                <w:lang w:val="en-US" w:eastAsia="zh-CN"/>
              </w:rPr>
              <w:t xml:space="preserve">0519-82395858</w:t>
            </w:r>
            <w:r>
              <w:rPr>
                <w:sz w:val="24"/>
              </w:rPr>
              <w:t xml:space="preserve">；</w:t>
            </w:r>
            <w:r>
              <w:rPr>
                <w:sz w:val="24"/>
              </w:rPr>
            </w:r>
            <w:r/>
          </w:p>
          <w:p>
            <w:pPr>
              <w:pStyle w:val="972"/>
              <w:jc w:val="left"/>
              <w:rPr>
                <w:sz w:val="24"/>
                <w:szCs w:val="24"/>
                <w:lang w:val="en-US" w:eastAsia="zh-CN" w:bidi="ar-SA"/>
              </w:rPr>
            </w:pPr>
            <w:r>
              <w:rPr>
                <w:sz w:val="24"/>
              </w:rPr>
              <w:t xml:space="preserve">通讯地址：</w:t>
            </w:r>
            <w:r>
              <w:rPr>
                <w:rFonts w:hint="eastAsia"/>
                <w:sz w:val="24"/>
                <w:u w:val="single"/>
                <w:lang w:eastAsia="zh-CN"/>
              </w:rPr>
              <w:t xml:space="preserve">常州市金坛区金鑫路165号中景商务楼A座8楼809室</w:t>
            </w:r>
            <w:r>
              <w:rPr>
                <w:sz w:val="24"/>
              </w:rPr>
              <w:t xml:space="preserve">。</w:t>
            </w:r>
            <w:r>
              <w:rPr>
                <w:sz w:val="24"/>
                <w:szCs w:val="24"/>
                <w:lang w:val="en-US" w:eastAsia="zh-CN" w:bidi="ar-SA"/>
              </w:rPr>
            </w:r>
            <w:r/>
          </w:p>
        </w:tc>
      </w:tr>
      <w:tr>
        <w:trPr>
          <w:trHeight w:val="1676"/>
        </w:trPr>
        <w:tc>
          <w:tcPr>
            <w:tcW w:w="988" w:type="dxa"/>
            <w:vAlign w:val="center"/>
            <w:textDirection w:val="lrTb"/>
            <w:noWrap w:val="false"/>
          </w:tcPr>
          <w:p>
            <w:pPr>
              <w:pStyle w:val="1011"/>
              <w:jc w:val="center"/>
              <w:rPr>
                <w:rFonts w:ascii="Times New Roman" w:hAnsi="Times New Roman"/>
                <w:sz w:val="24"/>
                <w:szCs w:val="24"/>
                <w:lang w:val="en-US"/>
              </w:rPr>
            </w:pPr>
            <w:r>
              <w:rPr>
                <w:rFonts w:hint="eastAsia" w:ascii="Times New Roman" w:hAnsi="Times New Roman"/>
                <w:sz w:val="24"/>
                <w:szCs w:val="24"/>
                <w:lang w:val="en-US" w:eastAsia="zh-CN"/>
              </w:rPr>
              <w:t xml:space="preserve">27</w:t>
            </w:r>
            <w:r>
              <w:rPr>
                <w:rFonts w:ascii="Times New Roman" w:hAnsi="Times New Roman"/>
                <w:sz w:val="24"/>
                <w:szCs w:val="24"/>
                <w:lang w:val="en-US"/>
              </w:rPr>
            </w:r>
            <w:r/>
          </w:p>
        </w:tc>
        <w:tc>
          <w:tcPr>
            <w:tcW w:w="1701" w:type="dxa"/>
            <w:vAlign w:val="center"/>
            <w:textDirection w:val="lrTb"/>
            <w:noWrap w:val="false"/>
          </w:tcPr>
          <w:p>
            <w:pPr>
              <w:pStyle w:val="972"/>
              <w:jc w:val="center"/>
              <w:rPr>
                <w:sz w:val="24"/>
              </w:rPr>
            </w:pPr>
            <w:r>
              <w:rPr>
                <w:sz w:val="24"/>
              </w:rPr>
              <w:t xml:space="preserve">代理费</w:t>
            </w:r>
            <w:r>
              <w:rPr>
                <w:sz w:val="24"/>
              </w:rPr>
            </w:r>
            <w:r/>
          </w:p>
        </w:tc>
        <w:tc>
          <w:tcPr>
            <w:tcW w:w="7540" w:type="dxa"/>
            <w:vAlign w:val="center"/>
            <w:textDirection w:val="lrTb"/>
            <w:noWrap w:val="false"/>
          </w:tcPr>
          <w:p>
            <w:pPr>
              <w:pStyle w:val="972"/>
              <w:jc w:val="left"/>
              <w:rPr>
                <w:sz w:val="24"/>
              </w:rPr>
            </w:pPr>
            <w:r>
              <w:rPr>
                <w:sz w:val="24"/>
              </w:rPr>
              <w:t xml:space="preserve">收费对象：</w:t>
            </w:r>
            <w:r>
              <w:rPr>
                <w:rFonts w:ascii="Wingdings 2" w:hAnsi="Wingdings 2" w:eastAsia="Wingdings 2" w:cs="Wingdings 2"/>
                <w:sz w:val="24"/>
              </w:rPr>
              <w:t xml:space="preserve">£</w:t>
            </w:r>
            <w:r>
              <w:rPr>
                <w:sz w:val="24"/>
              </w:rPr>
              <w:t xml:space="preserve">采购人</w:t>
            </w:r>
            <w:r>
              <w:rPr>
                <w:rFonts w:hint="eastAsia"/>
                <w:sz w:val="24"/>
                <w:lang w:val="en-US" w:eastAsia="zh-CN"/>
              </w:rPr>
              <w:t xml:space="preserve">    </w:t>
            </w:r>
            <w:r>
              <w:rPr>
                <w:rFonts w:ascii="Wingdings 2" w:hAnsi="Wingdings 2" w:eastAsia="Wingdings 2" w:cs="Wingdings 2"/>
                <w:sz w:val="24"/>
              </w:rPr>
              <w:t xml:space="preserve">R</w:t>
            </w:r>
            <w:r>
              <w:rPr>
                <w:sz w:val="24"/>
              </w:rPr>
              <w:t xml:space="preserve">成交供应商</w:t>
            </w:r>
            <w:r>
              <w:rPr>
                <w:sz w:val="24"/>
              </w:rPr>
            </w:r>
            <w:r/>
          </w:p>
          <w:p>
            <w:pPr>
              <w:pStyle w:val="972"/>
              <w:jc w:val="left"/>
              <w:rPr>
                <w:rFonts w:hint="eastAsia"/>
                <w:sz w:val="24"/>
                <w:u w:val="single"/>
                <w:lang w:val="en-US" w:eastAsia="zh-CN"/>
              </w:rPr>
            </w:pPr>
            <w:r>
              <w:rPr>
                <w:sz w:val="24"/>
              </w:rPr>
              <w:t xml:space="preserve">收费标准：</w:t>
            </w:r>
            <w:r>
              <w:rPr>
                <w:rFonts w:hint="eastAsia"/>
                <w:sz w:val="24"/>
                <w:u w:val="single"/>
                <w:lang w:val="en-US" w:eastAsia="zh-CN"/>
              </w:rPr>
              <w:t xml:space="preserve">100万以下中标价1.5%，100万-500万为中标价的0.8%，</w:t>
            </w:r>
            <w:r>
              <w:rPr>
                <w:rFonts w:hint="eastAsia" w:ascii="Times New Roman" w:eastAsia="宋体"/>
                <w:sz w:val="24"/>
                <w:u w:val="single"/>
                <w:lang w:val="en-US" w:eastAsia="zh-CN"/>
              </w:rPr>
              <w:t xml:space="preserve">500万-1000万为中标价的0.8%,</w:t>
            </w:r>
            <w:r>
              <w:rPr>
                <w:rFonts w:hint="eastAsia"/>
                <w:sz w:val="24"/>
                <w:u w:val="single"/>
                <w:lang w:val="en-US" w:eastAsia="zh-CN"/>
              </w:rPr>
              <w:t xml:space="preserve">差额累进计算，不满3000元的按照3000元计算；</w:t>
            </w:r>
            <w:r>
              <w:rPr>
                <w:rFonts w:hint="eastAsia"/>
                <w:sz w:val="24"/>
                <w:u w:val="single"/>
                <w:lang w:val="en-US" w:eastAsia="zh-CN"/>
              </w:rPr>
            </w:r>
            <w:r/>
          </w:p>
          <w:p>
            <w:pPr>
              <w:pStyle w:val="972"/>
              <w:jc w:val="left"/>
              <w:rPr>
                <w:sz w:val="24"/>
              </w:rPr>
            </w:pPr>
            <w:r>
              <w:rPr>
                <w:sz w:val="24"/>
              </w:rPr>
              <w:t xml:space="preserve">时间：</w:t>
            </w:r>
            <w:r>
              <w:rPr>
                <w:rFonts w:hint="eastAsia"/>
                <w:sz w:val="24"/>
                <w:u w:val="single"/>
                <w:lang w:val="en-US" w:eastAsia="zh-CN"/>
              </w:rPr>
              <w:t xml:space="preserve">由中标人在领取中标通知书时支付</w:t>
            </w:r>
            <w:r>
              <w:rPr>
                <w:sz w:val="24"/>
                <w:u w:val="none"/>
              </w:rPr>
              <w:t xml:space="preserve">。</w:t>
            </w:r>
            <w:r>
              <w:rPr>
                <w:sz w:val="24"/>
              </w:rPr>
            </w:r>
            <w:r/>
          </w:p>
        </w:tc>
      </w:tr>
    </w:tbl>
    <w:p>
      <w:pPr>
        <w:pStyle w:val="972"/>
        <w:jc w:val="center"/>
        <w:pageBreakBefore w:val="0"/>
        <w:spacing w:before="240" w:after="240" w:line="400" w:lineRule="exact"/>
        <w:widowControl w:val="off"/>
        <w:rPr>
          <w:b/>
          <w:sz w:val="28"/>
          <w:szCs w:val="28"/>
        </w:rPr>
      </w:pPr>
      <w:r>
        <w:br w:type="page" w:clear="all"/>
      </w:r>
      <w:bookmarkStart w:id="71" w:name="_Toc195842882"/>
      <w:r/>
      <w:bookmarkStart w:id="72" w:name="_Toc150480755"/>
      <w:r/>
      <w:bookmarkStart w:id="73" w:name="_Toc265228355"/>
      <w:r/>
      <w:bookmarkStart w:id="74" w:name="_Toc353825542"/>
      <w:r/>
      <w:bookmarkStart w:id="75" w:name="_Toc150774722"/>
      <w:r/>
      <w:bookmarkStart w:id="76" w:name="_Toc353873662"/>
      <w:r/>
      <w:bookmarkStart w:id="77" w:name="_Toc353873932"/>
      <w:r/>
      <w:bookmarkStart w:id="78" w:name="_Toc305158859"/>
      <w:r/>
      <w:bookmarkStart w:id="79" w:name="_Toc305158785"/>
      <w:r/>
      <w:bookmarkStart w:id="80" w:name="_Toc264969207"/>
      <w:r/>
      <w:bookmarkStart w:id="81" w:name="_Toc226337213"/>
      <w:r/>
      <w:bookmarkStart w:id="82" w:name="_Toc142311019"/>
      <w:r/>
      <w:bookmarkStart w:id="83" w:name="_Toc226965790"/>
      <w:r/>
      <w:bookmarkStart w:id="84" w:name="_Toc127151517"/>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974"/>
        <w:jc w:val="left"/>
        <w:pageBreakBefore w:val="0"/>
        <w:spacing w:before="0" w:line="40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226337214"/>
      <w:r/>
      <w:bookmarkStart w:id="88" w:name="_Toc305158786"/>
      <w:r/>
      <w:bookmarkStart w:id="89" w:name="_Toc265228356"/>
      <w:r/>
      <w:bookmarkStart w:id="90" w:name="_Toc226965791"/>
      <w:r/>
      <w:bookmarkStart w:id="91" w:name="_Toc264969208"/>
      <w:r/>
      <w:bookmarkStart w:id="92" w:name="_Toc151193906"/>
      <w:r/>
      <w:bookmarkStart w:id="93" w:name="_Toc195842883"/>
      <w:r/>
      <w:bookmarkStart w:id="94" w:name="_Toc151193688"/>
      <w:r/>
      <w:bookmarkStart w:id="95" w:name="_Toc150774618"/>
      <w:r/>
      <w:bookmarkStart w:id="96" w:name="_Toc151193760"/>
      <w:r/>
      <w:bookmarkStart w:id="97" w:name="_Toc151193616"/>
      <w:r/>
      <w:bookmarkStart w:id="98" w:name="_Toc150509269"/>
      <w:r/>
      <w:bookmarkStart w:id="99" w:name="_Toc142311020"/>
      <w:r/>
      <w:bookmarkStart w:id="100" w:name="_Toc150480756"/>
      <w:r/>
      <w:bookmarkStart w:id="101" w:name="_Toc226309762"/>
      <w:r/>
      <w:bookmarkStart w:id="102" w:name="_Toc151193832"/>
      <w:r/>
      <w:bookmarkStart w:id="103" w:name="_Toc150774723"/>
      <w:r/>
      <w:bookmarkStart w:id="104" w:name="_Toc305158860"/>
      <w:r/>
      <w:bookmarkStart w:id="105" w:name="_Toc226965708"/>
      <w:r/>
      <w:bookmarkStart w:id="106" w:name="_Toc151190145"/>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972"/>
        <w:numPr>
          <w:ilvl w:val="0"/>
          <w:numId w:val="8"/>
        </w:numPr>
        <w:ind w:left="357" w:hanging="357"/>
        <w:pageBreakBefore w:val="0"/>
        <w:spacing w:line="400" w:lineRule="exact"/>
        <w:widowControl w:val="off"/>
        <w:tabs>
          <w:tab w:val="left" w:pos="360" w:leader="none"/>
        </w:tabs>
        <w:rPr>
          <w:sz w:val="24"/>
        </w:rPr>
        <w:outlineLvl w:val="1"/>
      </w:pPr>
      <w:r/>
      <w:bookmarkStart w:id="107" w:name="_Toc305158861"/>
      <w:r/>
      <w:bookmarkStart w:id="108" w:name="_Toc265228357"/>
      <w:r/>
      <w:bookmarkStart w:id="109" w:name="_Toc264969209"/>
      <w:r/>
      <w:bookmarkStart w:id="110" w:name="_Toc305158787"/>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72"/>
        <w:numPr>
          <w:ilvl w:val="0"/>
          <w:numId w:val="8"/>
        </w:numPr>
        <w:ind w:left="357" w:hanging="357"/>
        <w:pageBreakBefore w:val="0"/>
        <w:spacing w:line="400" w:lineRule="exact"/>
        <w:widowControl w:val="off"/>
        <w:tabs>
          <w:tab w:val="left" w:pos="360" w:leader="none"/>
        </w:tabs>
        <w:rPr>
          <w:sz w:val="24"/>
        </w:rPr>
        <w:outlineLvl w:val="1"/>
      </w:pPr>
      <w:r/>
      <w:bookmarkStart w:id="111" w:name="_Toc264969210"/>
      <w:r/>
      <w:bookmarkStart w:id="112" w:name="_Toc151193618"/>
      <w:r/>
      <w:bookmarkStart w:id="113" w:name="_Toc265228358"/>
      <w:r/>
      <w:bookmarkStart w:id="114" w:name="_Toc305158788"/>
      <w:r/>
      <w:bookmarkStart w:id="115" w:name="_Toc305158862"/>
      <w:r/>
      <w:bookmarkStart w:id="116" w:name="_Toc226965710"/>
      <w:r/>
      <w:bookmarkStart w:id="117" w:name="_Toc164608789"/>
      <w:r/>
      <w:bookmarkStart w:id="118" w:name="_Toc151190147"/>
      <w:r/>
      <w:bookmarkStart w:id="119" w:name="_Toc127161434"/>
      <w:r/>
      <w:bookmarkStart w:id="120" w:name="_Toc226337216"/>
      <w:r/>
      <w:bookmarkStart w:id="121" w:name="_Toc164351614"/>
      <w:r/>
      <w:bookmarkStart w:id="122" w:name="_Toc127151520"/>
      <w:r/>
      <w:bookmarkStart w:id="123" w:name="_Toc151193908"/>
      <w:r/>
      <w:bookmarkStart w:id="124" w:name="_Toc151193834"/>
      <w:r/>
      <w:bookmarkStart w:id="125" w:name="_Toc142311022"/>
      <w:r/>
      <w:bookmarkStart w:id="126" w:name="_Toc226965793"/>
      <w:r/>
      <w:bookmarkStart w:id="127" w:name="_Toc195842885"/>
      <w:r/>
      <w:bookmarkStart w:id="128" w:name="_Toc127151721"/>
      <w:r/>
      <w:bookmarkStart w:id="129" w:name="_Toc150509271"/>
      <w:r/>
      <w:bookmarkStart w:id="130" w:name="_Toc226309764"/>
      <w:r/>
      <w:bookmarkStart w:id="131" w:name="_Toc164229215"/>
      <w:r/>
      <w:bookmarkStart w:id="132" w:name="_Toc149720813"/>
      <w:r/>
      <w:bookmarkStart w:id="133" w:name="_Toc164229361"/>
      <w:r/>
      <w:bookmarkStart w:id="134" w:name="_Toc151193690"/>
      <w:r/>
      <w:bookmarkStart w:id="135" w:name="_Toc150774620"/>
      <w:r/>
      <w:bookmarkStart w:id="136" w:name="_Toc164608634"/>
      <w:r/>
      <w:bookmarkStart w:id="137" w:name="_Toc151193762"/>
      <w:r/>
      <w:bookmarkStart w:id="138" w:name="_Toc150774725"/>
      <w:r/>
      <w:bookmarkStart w:id="139" w:name="_Toc150480758"/>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0149"/>
      <w:r/>
      <w:bookmarkStart w:id="141" w:name="_Toc151193764"/>
      <w:r/>
      <w:bookmarkStart w:id="142" w:name="_Toc226965712"/>
      <w:r/>
      <w:bookmarkStart w:id="143" w:name="_Toc150774622"/>
      <w:r/>
      <w:bookmarkStart w:id="144" w:name="_Toc151193910"/>
      <w:r/>
      <w:bookmarkStart w:id="145" w:name="_Toc151193620"/>
      <w:r/>
      <w:bookmarkStart w:id="146" w:name="_Toc305158790"/>
      <w:r/>
      <w:bookmarkStart w:id="147" w:name="_Toc520356146"/>
      <w:r/>
      <w:bookmarkStart w:id="148" w:name="_Toc150480760"/>
      <w:r/>
      <w:bookmarkStart w:id="149" w:name="_Toc226337218"/>
      <w:r/>
      <w:bookmarkStart w:id="150" w:name="_Toc265228360"/>
      <w:r/>
      <w:bookmarkStart w:id="151" w:name="_Toc195842887"/>
      <w:r/>
      <w:bookmarkStart w:id="152" w:name="_Toc226965795"/>
      <w:r/>
      <w:bookmarkStart w:id="153" w:name="_Toc150774727"/>
      <w:r/>
      <w:bookmarkStart w:id="154" w:name="_Toc142311024"/>
      <w:r/>
      <w:bookmarkStart w:id="155" w:name="_Toc305158864"/>
      <w:r/>
      <w:bookmarkStart w:id="156" w:name="_Toc226309766"/>
      <w:r/>
      <w:bookmarkStart w:id="157" w:name="_Toc151193836"/>
      <w:r/>
      <w:bookmarkStart w:id="158" w:name="_Toc150509273"/>
      <w:r/>
      <w:bookmarkStart w:id="159" w:name="_Toc264969212"/>
      <w:r/>
      <w:bookmarkStart w:id="160" w:name="_Toc151193692"/>
      <w:r/>
      <w:bookmarkStart w:id="161" w:name="_Toc127151522"/>
      <w:r>
        <w:rPr>
          <w:sz w:val="28"/>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样品</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72"/>
        <w:numPr>
          <w:ilvl w:val="0"/>
          <w:numId w:val="8"/>
        </w:numPr>
        <w:ind w:left="357" w:hanging="357"/>
        <w:pageBreakBefore w:val="0"/>
        <w:spacing w:line="40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972"/>
        <w:numPr>
          <w:ilvl w:val="2"/>
          <w:numId w:val="8"/>
        </w:numPr>
        <w:pageBreakBefore w:val="0"/>
        <w:spacing w:line="40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中小企业定义：</w:t>
      </w:r>
      <w:r>
        <w:rPr>
          <w:sz w:val="24"/>
        </w:rPr>
      </w:r>
      <w:r/>
    </w:p>
    <w:p>
      <w:pPr>
        <w:pStyle w:val="1068"/>
        <w:numPr>
          <w:ilvl w:val="0"/>
          <w:numId w:val="9"/>
        </w:numPr>
        <w:pageBreakBefore w:val="0"/>
        <w:spacing w:line="40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0"/>
          <w:numId w:val="9"/>
        </w:numPr>
        <w:pageBreakBefore w:val="0"/>
        <w:spacing w:line="40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0"/>
          <w:numId w:val="9"/>
        </w:numPr>
        <w:pageBreakBefore w:val="0"/>
        <w:spacing w:line="40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0"/>
          <w:numId w:val="9"/>
        </w:numPr>
        <w:pageBreakBefore w:val="0"/>
        <w:spacing w:line="40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0"/>
          <w:numId w:val="9"/>
        </w:numPr>
        <w:pageBreakBefore w:val="0"/>
        <w:spacing w:line="40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1"/>
          <w:numId w:val="9"/>
        </w:numPr>
        <w:pageBreakBefore w:val="0"/>
        <w:spacing w:line="40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1"/>
          <w:numId w:val="9"/>
        </w:numPr>
        <w:pageBreakBefore w:val="0"/>
        <w:spacing w:line="40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2"/>
          <w:numId w:val="9"/>
        </w:numPr>
        <w:pageBreakBefore w:val="0"/>
        <w:spacing w:line="40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72"/>
        <w:ind w:left="2835"/>
        <w:pageBreakBefore w:val="0"/>
        <w:spacing w:line="40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72"/>
        <w:ind w:left="2835"/>
        <w:pageBreakBefore w:val="0"/>
        <w:spacing w:line="40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72"/>
        <w:ind w:left="2835"/>
        <w:pageBreakBefore w:val="0"/>
        <w:spacing w:line="40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68"/>
        <w:numPr>
          <w:ilvl w:val="2"/>
          <w:numId w:val="9"/>
        </w:numPr>
        <w:pageBreakBefore w:val="0"/>
        <w:spacing w:line="40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8"/>
        <w:numPr>
          <w:ilvl w:val="2"/>
          <w:numId w:val="9"/>
        </w:numPr>
        <w:pageBreakBefore w:val="0"/>
        <w:spacing w:line="40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72"/>
        <w:numPr>
          <w:ilvl w:val="3"/>
          <w:numId w:val="9"/>
        </w:numPr>
        <w:ind w:left="2885"/>
        <w:pageBreakBefore w:val="0"/>
        <w:spacing w:line="40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972"/>
        <w:numPr>
          <w:ilvl w:val="2"/>
          <w:numId w:val="8"/>
        </w:numPr>
        <w:pageBreakBefore w:val="0"/>
        <w:spacing w:line="40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72"/>
        <w:numPr>
          <w:ilvl w:val="2"/>
          <w:numId w:val="8"/>
        </w:numPr>
        <w:pageBreakBefore w:val="0"/>
        <w:spacing w:line="40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972"/>
        <w:numPr>
          <w:ilvl w:val="2"/>
          <w:numId w:val="8"/>
        </w:numPr>
        <w:pageBreakBefore w:val="0"/>
        <w:spacing w:line="40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72"/>
        <w:numPr>
          <w:ilvl w:val="2"/>
          <w:numId w:val="8"/>
        </w:numPr>
        <w:pageBreakBefore w:val="0"/>
        <w:spacing w:line="40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72"/>
        <w:ind w:firstLine="120"/>
        <w:pageBreakBefore w:val="0"/>
        <w:spacing w:line="400" w:lineRule="exact"/>
        <w:widowControl w:val="off"/>
        <w:rPr>
          <w:sz w:val="24"/>
        </w:rPr>
      </w:pPr>
      <w:r>
        <w:rPr>
          <w:rFonts w:hint="eastAsia"/>
          <w:sz w:val="24"/>
        </w:rPr>
        <w:t xml:space="preserve"> 5.8     绿色采购政策</w:t>
      </w:r>
      <w:r>
        <w:rPr>
          <w:sz w:val="24"/>
        </w:rPr>
      </w:r>
      <w:r/>
    </w:p>
    <w:p>
      <w:pPr>
        <w:pStyle w:val="972"/>
        <w:ind w:firstLine="1200"/>
        <w:pageBreakBefore w:val="0"/>
        <w:spacing w:line="40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972"/>
        <w:ind w:left="1197"/>
        <w:pageBreakBefore w:val="0"/>
        <w:spacing w:line="40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72"/>
        <w:ind w:firstLine="1200"/>
        <w:pageBreakBefore w:val="0"/>
        <w:spacing w:line="40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972"/>
        <w:ind w:left="1197"/>
        <w:pageBreakBefore w:val="0"/>
        <w:spacing w:line="40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72"/>
        <w:ind w:firstLine="1080"/>
        <w:pageBreakBefore w:val="0"/>
        <w:spacing w:line="40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972"/>
        <w:ind w:left="1079" w:hanging="600"/>
        <w:pageBreakBefore w:val="0"/>
        <w:spacing w:line="400" w:lineRule="exact"/>
        <w:widowControl w:val="off"/>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投标费用</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972"/>
        <w:ind w:left="1080"/>
        <w:pageBreakBefore w:val="0"/>
        <w:spacing w:line="400" w:lineRule="exact"/>
        <w:widowControl w:val="off"/>
        <w:tabs>
          <w:tab w:val="left" w:pos="1080" w:leader="none"/>
        </w:tabs>
        <w:rPr>
          <w:sz w:val="28"/>
        </w:rPr>
      </w:pPr>
      <w:r/>
      <w:bookmarkStart w:id="162" w:name="_1.8_计量单位"/>
      <w:r/>
      <w:bookmarkEnd w:id="162"/>
      <w:r>
        <w:rPr>
          <w:sz w:val="28"/>
        </w:rPr>
      </w:r>
      <w:r/>
    </w:p>
    <w:p>
      <w:pPr>
        <w:pStyle w:val="974"/>
        <w:pageBreakBefore w:val="0"/>
        <w:spacing w:before="0" w:line="40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163" w:name="_Toc150480761"/>
      <w:r/>
      <w:bookmarkStart w:id="164" w:name="_Toc226965796"/>
      <w:r/>
      <w:bookmarkStart w:id="165" w:name="_Toc150774728"/>
      <w:r/>
      <w:bookmarkStart w:id="166" w:name="_Toc142311025"/>
      <w:r/>
      <w:bookmarkStart w:id="167" w:name="_Toc195842888"/>
      <w:r/>
      <w:bookmarkStart w:id="168" w:name="_Toc127161437"/>
      <w:r/>
      <w:bookmarkStart w:id="169" w:name="_Toc305158865"/>
      <w:r/>
      <w:bookmarkStart w:id="170" w:name="_Toc127151523"/>
      <w:r/>
      <w:bookmarkStart w:id="171" w:name="_Toc150774623"/>
      <w:r/>
      <w:bookmarkStart w:id="172" w:name="_Toc164229364"/>
      <w:r/>
      <w:bookmarkStart w:id="173" w:name="_Toc164229218"/>
      <w:r/>
      <w:bookmarkStart w:id="174" w:name="_Toc151193837"/>
      <w:r/>
      <w:bookmarkStart w:id="175" w:name="_Toc264969213"/>
      <w:r/>
      <w:bookmarkStart w:id="176" w:name="_Toc164351617"/>
      <w:r/>
      <w:bookmarkStart w:id="177" w:name="_Toc226337219"/>
      <w:r/>
      <w:bookmarkStart w:id="178" w:name="_Toc226309767"/>
      <w:r/>
      <w:bookmarkStart w:id="179" w:name="_Toc149720816"/>
      <w:r/>
      <w:bookmarkStart w:id="180" w:name="_Toc151193621"/>
      <w:r/>
      <w:bookmarkStart w:id="181" w:name="_Toc164608637"/>
      <w:r/>
      <w:bookmarkStart w:id="182" w:name="_Toc151193911"/>
      <w:r/>
      <w:bookmarkStart w:id="183" w:name="_Toc520356147"/>
      <w:r/>
      <w:bookmarkStart w:id="184" w:name="_Toc265228361"/>
      <w:r/>
      <w:bookmarkStart w:id="185" w:name="_Toc151193765"/>
      <w:r/>
      <w:bookmarkStart w:id="186" w:name="_Toc151193693"/>
      <w:r/>
      <w:bookmarkStart w:id="187" w:name="_Toc164608792"/>
      <w:r/>
      <w:bookmarkStart w:id="188" w:name="_Toc226965713"/>
      <w:r/>
      <w:bookmarkStart w:id="189" w:name="_Toc305158791"/>
      <w:r/>
      <w:bookmarkStart w:id="190" w:name="_Toc150509274"/>
      <w:r/>
      <w:bookmarkStart w:id="191" w:name="_Toc127151724"/>
      <w:r/>
      <w:bookmarkStart w:id="192" w:name="_Toc151190150"/>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972"/>
        <w:numPr>
          <w:ilvl w:val="0"/>
          <w:numId w:val="10"/>
        </w:numPr>
        <w:ind w:left="1440" w:firstLine="5"/>
        <w:pageBreakBefore w:val="0"/>
        <w:spacing w:line="40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72"/>
        <w:numPr>
          <w:ilvl w:val="0"/>
          <w:numId w:val="8"/>
        </w:numPr>
        <w:ind w:left="357" w:hanging="357"/>
        <w:pageBreakBefore w:val="0"/>
        <w:spacing w:line="40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72"/>
        <w:numPr>
          <w:ilvl w:val="1"/>
          <w:numId w:val="8"/>
        </w:numPr>
        <w:ind w:left="1080" w:hanging="720"/>
        <w:pageBreakBefore w:val="0"/>
        <w:spacing w:line="40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72"/>
        <w:numPr>
          <w:ilvl w:val="1"/>
          <w:numId w:val="8"/>
        </w:numPr>
        <w:ind w:left="1080" w:hanging="720"/>
        <w:pageBreakBefore w:val="0"/>
        <w:spacing w:line="40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72"/>
        <w:ind w:left="1080"/>
        <w:pageBreakBefore w:val="0"/>
        <w:spacing w:line="400" w:lineRule="exact"/>
        <w:widowControl w:val="off"/>
        <w:tabs>
          <w:tab w:val="left" w:pos="1080" w:leader="none"/>
          <w:tab w:val="left" w:pos="1561" w:leader="none"/>
        </w:tabs>
        <w:rPr>
          <w:sz w:val="28"/>
        </w:rPr>
      </w:pPr>
      <w:r/>
      <w:bookmarkStart w:id="193" w:name="_Toc151193840"/>
      <w:r/>
      <w:bookmarkStart w:id="194" w:name="_Toc226337222"/>
      <w:r/>
      <w:bookmarkStart w:id="195" w:name="_Toc305158794"/>
      <w:r/>
      <w:bookmarkStart w:id="196" w:name="_Toc151193696"/>
      <w:r/>
      <w:bookmarkStart w:id="197" w:name="_Toc195842891"/>
      <w:r/>
      <w:bookmarkStart w:id="198" w:name="_Toc226965716"/>
      <w:r/>
      <w:bookmarkStart w:id="199" w:name="_Toc150480764"/>
      <w:r/>
      <w:bookmarkStart w:id="200" w:name="_Toc151190153"/>
      <w:r/>
      <w:bookmarkStart w:id="201" w:name="_Toc150509277"/>
      <w:r/>
      <w:bookmarkStart w:id="202" w:name="_Toc264969216"/>
      <w:r/>
      <w:bookmarkStart w:id="203" w:name="_Toc305158868"/>
      <w:r/>
      <w:bookmarkStart w:id="204" w:name="_Toc265228364"/>
      <w:r/>
      <w:bookmarkStart w:id="205" w:name="_Toc150774626"/>
      <w:r/>
      <w:bookmarkStart w:id="206" w:name="_Toc516367020"/>
      <w:r/>
      <w:bookmarkStart w:id="207" w:name="_Toc520356150"/>
      <w:r/>
      <w:bookmarkStart w:id="208" w:name="_Toc151193624"/>
      <w:r/>
      <w:bookmarkStart w:id="209" w:name="_Toc127151526"/>
      <w:r/>
      <w:bookmarkStart w:id="210" w:name="_Toc226965799"/>
      <w:r/>
      <w:bookmarkStart w:id="211" w:name="_Toc142311028"/>
      <w:r/>
      <w:bookmarkStart w:id="212" w:name="_Toc151193768"/>
      <w:r/>
      <w:bookmarkStart w:id="213" w:name="_Toc151193914"/>
      <w:r/>
      <w:bookmarkStart w:id="214" w:name="_Toc150774731"/>
      <w:r/>
      <w:bookmarkStart w:id="215" w:name="_Toc226309770"/>
      <w:r>
        <w:rPr>
          <w:sz w:val="28"/>
        </w:rPr>
      </w:r>
      <w:r/>
    </w:p>
    <w:p>
      <w:pPr>
        <w:pStyle w:val="974"/>
        <w:pageBreakBefore w:val="0"/>
        <w:spacing w:before="0" w:line="40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216" w:name="_Toc164608796"/>
      <w:r/>
      <w:bookmarkStart w:id="217" w:name="_Toc164351621"/>
      <w:r/>
      <w:bookmarkStart w:id="218" w:name="_Toc150509278"/>
      <w:r/>
      <w:bookmarkStart w:id="219" w:name="_Toc151193625"/>
      <w:r/>
      <w:bookmarkStart w:id="220" w:name="_Toc142311029"/>
      <w:r/>
      <w:bookmarkStart w:id="221" w:name="_Toc265228365"/>
      <w:r/>
      <w:bookmarkStart w:id="222" w:name="_Toc151193769"/>
      <w:r/>
      <w:bookmarkStart w:id="223" w:name="_Toc151193915"/>
      <w:r/>
      <w:bookmarkStart w:id="224" w:name="_Toc151190154"/>
      <w:r/>
      <w:bookmarkStart w:id="225" w:name="_Toc150774732"/>
      <w:r/>
      <w:bookmarkStart w:id="226" w:name="_Toc164229222"/>
      <w:r/>
      <w:bookmarkStart w:id="227" w:name="_Toc195842892"/>
      <w:r/>
      <w:bookmarkStart w:id="228" w:name="_Toc127161441"/>
      <w:r/>
      <w:bookmarkStart w:id="229" w:name="_Toc150480765"/>
      <w:r/>
      <w:bookmarkStart w:id="230" w:name="_Toc226309771"/>
      <w:r/>
      <w:bookmarkStart w:id="231" w:name="_Toc226337223"/>
      <w:r/>
      <w:bookmarkStart w:id="232" w:name="_Toc151193841"/>
      <w:r/>
      <w:bookmarkStart w:id="233" w:name="_Toc520356151"/>
      <w:r/>
      <w:bookmarkStart w:id="234" w:name="_Toc127151728"/>
      <w:r/>
      <w:bookmarkStart w:id="235" w:name="_Toc305158869"/>
      <w:r/>
      <w:bookmarkStart w:id="236" w:name="_Toc164229368"/>
      <w:r/>
      <w:bookmarkStart w:id="237" w:name="_Toc226965800"/>
      <w:r/>
      <w:bookmarkStart w:id="238" w:name="_Toc150774627"/>
      <w:r/>
      <w:bookmarkStart w:id="239" w:name="_Toc127151527"/>
      <w:r/>
      <w:bookmarkStart w:id="240" w:name="_Toc149720820"/>
      <w:r/>
      <w:bookmarkStart w:id="241" w:name="_Toc516367021"/>
      <w:r/>
      <w:bookmarkStart w:id="242" w:name="_Toc305158795"/>
      <w:r/>
      <w:bookmarkStart w:id="243" w:name="_Toc264969217"/>
      <w:r/>
      <w:bookmarkStart w:id="244" w:name="_Toc164608641"/>
      <w:r/>
      <w:bookmarkStart w:id="245" w:name="_Toc151193697"/>
      <w:r/>
      <w:bookmarkStart w:id="246" w:name="_Toc226965717"/>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247" w:name="_Toc127151528"/>
      <w:r/>
      <w:bookmarkStart w:id="248" w:name="_Toc164229223"/>
      <w:r/>
      <w:bookmarkStart w:id="249" w:name="_Toc164351622"/>
      <w:r/>
      <w:bookmarkStart w:id="250" w:name="_Toc151193842"/>
      <w:r/>
      <w:bookmarkStart w:id="251" w:name="_Toc195842893"/>
      <w:r/>
      <w:bookmarkStart w:id="252" w:name="_Toc305158796"/>
      <w:r/>
      <w:bookmarkStart w:id="253" w:name="_Toc150480766"/>
      <w:r/>
      <w:bookmarkStart w:id="254" w:name="_Ref467306195"/>
      <w:r/>
      <w:bookmarkStart w:id="255" w:name="_Toc516367022"/>
      <w:r/>
      <w:bookmarkStart w:id="256" w:name="_Ref467306676"/>
      <w:r/>
      <w:bookmarkStart w:id="257" w:name="_Toc142311030"/>
      <w:r/>
      <w:bookmarkStart w:id="258" w:name="_Toc226965718"/>
      <w:r/>
      <w:bookmarkStart w:id="259" w:name="_Toc127161442"/>
      <w:r/>
      <w:bookmarkStart w:id="260" w:name="_Toc149720821"/>
      <w:r/>
      <w:bookmarkStart w:id="261" w:name="_Toc150774628"/>
      <w:r/>
      <w:bookmarkStart w:id="262" w:name="_Toc150774733"/>
      <w:r/>
      <w:bookmarkStart w:id="263" w:name="_Toc164608642"/>
      <w:r/>
      <w:bookmarkStart w:id="264" w:name="_Toc151193916"/>
      <w:r/>
      <w:bookmarkStart w:id="265" w:name="_Toc226337224"/>
      <w:r/>
      <w:bookmarkStart w:id="266" w:name="_Toc151190155"/>
      <w:r/>
      <w:bookmarkStart w:id="267" w:name="_Toc226309772"/>
      <w:r/>
      <w:bookmarkStart w:id="268" w:name="_Toc520356152"/>
      <w:r/>
      <w:bookmarkStart w:id="269" w:name="_Toc151193770"/>
      <w:r/>
      <w:bookmarkStart w:id="270" w:name="_Toc127151729"/>
      <w:r/>
      <w:bookmarkStart w:id="271" w:name="_Toc151193698"/>
      <w:r/>
      <w:bookmarkStart w:id="272" w:name="_Toc305158870"/>
      <w:r/>
      <w:bookmarkStart w:id="273" w:name="_Toc164608797"/>
      <w:r/>
      <w:bookmarkStart w:id="274" w:name="_Toc265228366"/>
      <w:r/>
      <w:bookmarkStart w:id="275" w:name="_Toc151193626"/>
      <w:r/>
      <w:bookmarkStart w:id="276" w:name="_Toc164229369"/>
      <w:r/>
      <w:bookmarkStart w:id="277" w:name="_Toc226965801"/>
      <w:r/>
      <w:bookmarkStart w:id="278" w:name="_Toc150509279"/>
      <w:r/>
      <w:bookmarkStart w:id="279" w:name="_Toc264969218"/>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281" w:name="_Toc151193772"/>
      <w:r/>
      <w:bookmarkStart w:id="282" w:name="_Toc151193628"/>
      <w:r/>
      <w:bookmarkStart w:id="283" w:name="_Toc164229371"/>
      <w:r/>
      <w:bookmarkStart w:id="284" w:name="_Toc164608644"/>
      <w:r/>
      <w:bookmarkStart w:id="285" w:name="_Toc127151731"/>
      <w:r/>
      <w:bookmarkStart w:id="286" w:name="_Toc164608799"/>
      <w:r/>
      <w:bookmarkStart w:id="287" w:name="_Toc150774735"/>
      <w:r/>
      <w:bookmarkStart w:id="288" w:name="_Toc151190157"/>
      <w:r/>
      <w:bookmarkStart w:id="289" w:name="_Toc127161444"/>
      <w:r/>
      <w:bookmarkStart w:id="290" w:name="_Toc127151530"/>
      <w:r/>
      <w:bookmarkStart w:id="291" w:name="_Toc164351624"/>
      <w:r/>
      <w:bookmarkStart w:id="292" w:name="_Toc520356155"/>
      <w:r/>
      <w:bookmarkStart w:id="293" w:name="_Toc150509281"/>
      <w:r/>
      <w:bookmarkStart w:id="294" w:name="_Toc195842895"/>
      <w:r/>
      <w:bookmarkStart w:id="295" w:name="_Toc150480768"/>
      <w:r/>
      <w:bookmarkStart w:id="296" w:name="_Toc151193918"/>
      <w:r/>
      <w:bookmarkStart w:id="297" w:name="_Toc149720823"/>
      <w:r/>
      <w:bookmarkStart w:id="298" w:name="_Toc164229225"/>
      <w:r/>
      <w:bookmarkStart w:id="299" w:name="_Toc150774630"/>
      <w:r/>
      <w:bookmarkStart w:id="300" w:name="_Toc142311032"/>
      <w:r/>
      <w:bookmarkStart w:id="301" w:name="_Toc151193844"/>
      <w:r/>
      <w:bookmarkStart w:id="302" w:name="_Toc151193700"/>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72"/>
        <w:numPr>
          <w:ilvl w:val="1"/>
          <w:numId w:val="8"/>
        </w:numPr>
        <w:ind w:left="1080"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rFonts w:hint="eastAsia"/>
          <w:sz w:val="24"/>
        </w:rPr>
        <w:outlineLvl w:val="1"/>
      </w:pPr>
      <w:r/>
      <w:bookmarkStart w:id="303" w:name="_Toc264969221"/>
      <w:r/>
      <w:bookmarkStart w:id="304" w:name="_Toc164608645"/>
      <w:r/>
      <w:bookmarkStart w:id="305" w:name="_Toc305158873"/>
      <w:r/>
      <w:bookmarkStart w:id="306" w:name="_Toc164351625"/>
      <w:r/>
      <w:bookmarkStart w:id="307" w:name="_Toc164608800"/>
      <w:r/>
      <w:bookmarkStart w:id="308" w:name="_Toc149720824"/>
      <w:r/>
      <w:bookmarkStart w:id="309" w:name="_Toc150509282"/>
      <w:r/>
      <w:bookmarkStart w:id="310" w:name="_Toc164229226"/>
      <w:r/>
      <w:bookmarkStart w:id="311" w:name="_Ref467306513"/>
      <w:r/>
      <w:bookmarkStart w:id="312" w:name="_Toc151193701"/>
      <w:r/>
      <w:bookmarkStart w:id="313" w:name="_Toc151193845"/>
      <w:r/>
      <w:bookmarkStart w:id="314" w:name="_Toc195842896"/>
      <w:r/>
      <w:bookmarkStart w:id="315" w:name="_Toc127161445"/>
      <w:r/>
      <w:bookmarkStart w:id="316" w:name="_Toc151193629"/>
      <w:r/>
      <w:bookmarkStart w:id="317" w:name="_Toc127151531"/>
      <w:r/>
      <w:bookmarkStart w:id="318" w:name="_Toc226309775"/>
      <w:r/>
      <w:bookmarkStart w:id="319" w:name="_Toc150774736"/>
      <w:r/>
      <w:bookmarkStart w:id="320" w:name="_Toc226965721"/>
      <w:r/>
      <w:bookmarkStart w:id="321" w:name="_Toc226965804"/>
      <w:r/>
      <w:bookmarkStart w:id="322" w:name="_Toc127151732"/>
      <w:r/>
      <w:bookmarkStart w:id="323" w:name="_Toc150480769"/>
      <w:r/>
      <w:bookmarkStart w:id="324" w:name="_Toc226337227"/>
      <w:r/>
      <w:bookmarkStart w:id="325" w:name="_Toc520356156"/>
      <w:r/>
      <w:bookmarkStart w:id="326" w:name="_Toc142311033"/>
      <w:r/>
      <w:bookmarkStart w:id="327" w:name="_Toc150774631"/>
      <w:r/>
      <w:bookmarkStart w:id="328" w:name="_Toc151193919"/>
      <w:r/>
      <w:bookmarkStart w:id="329" w:name="_Toc151190158"/>
      <w:r/>
      <w:bookmarkStart w:id="330" w:name="_Toc151193773"/>
      <w:r/>
      <w:bookmarkStart w:id="331" w:name="_Toc164229372"/>
      <w:r/>
      <w:bookmarkStart w:id="332" w:name="_Toc305158799"/>
      <w:r/>
      <w:bookmarkStart w:id="333" w:name="_Toc265228369"/>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972"/>
        <w:ind w:left="357"/>
        <w:pageBreakBefore w:val="0"/>
        <w:spacing w:line="40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334" w:name="_Toc226337228"/>
      <w:r/>
      <w:bookmarkStart w:id="335" w:name="_Toc127161446"/>
      <w:r/>
      <w:bookmarkStart w:id="336" w:name="_Toc151193774"/>
      <w:r/>
      <w:bookmarkStart w:id="337" w:name="_Toc151193630"/>
      <w:r/>
      <w:bookmarkStart w:id="338" w:name="_Toc150509283"/>
      <w:r/>
      <w:bookmarkStart w:id="339" w:name="_Toc127151733"/>
      <w:r/>
      <w:bookmarkStart w:id="340" w:name="_Toc149720825"/>
      <w:r/>
      <w:bookmarkStart w:id="341" w:name="_Toc226965805"/>
      <w:r/>
      <w:bookmarkStart w:id="342" w:name="_Toc305158800"/>
      <w:r/>
      <w:bookmarkStart w:id="343" w:name="_Toc226309776"/>
      <w:r/>
      <w:bookmarkStart w:id="344" w:name="_Toc142311034"/>
      <w:r/>
      <w:bookmarkStart w:id="345" w:name="_Toc164351626"/>
      <w:r/>
      <w:bookmarkStart w:id="346" w:name="_Toc520356157"/>
      <w:r/>
      <w:bookmarkStart w:id="347" w:name="_Toc164608646"/>
      <w:r/>
      <w:bookmarkStart w:id="348" w:name="_Toc151193846"/>
      <w:r/>
      <w:bookmarkStart w:id="349" w:name="_Toc150774632"/>
      <w:r/>
      <w:bookmarkStart w:id="350" w:name="_Toc226965722"/>
      <w:r/>
      <w:bookmarkStart w:id="351" w:name="_Toc195842897"/>
      <w:r/>
      <w:bookmarkStart w:id="352" w:name="_Toc164229373"/>
      <w:r/>
      <w:bookmarkStart w:id="353" w:name="_Toc151190159"/>
      <w:r/>
      <w:bookmarkStart w:id="354" w:name="_Toc150480770"/>
      <w:r/>
      <w:bookmarkStart w:id="355" w:name="_Toc127151532"/>
      <w:r/>
      <w:bookmarkStart w:id="356" w:name="_Toc264969222"/>
      <w:r/>
      <w:bookmarkStart w:id="357" w:name="_Toc305158874"/>
      <w:r/>
      <w:bookmarkStart w:id="358" w:name="_Toc265228370"/>
      <w:r/>
      <w:bookmarkStart w:id="359" w:name="_Toc164608801"/>
      <w:r/>
      <w:bookmarkStart w:id="360" w:name="_Toc151193920"/>
      <w:r/>
      <w:bookmarkStart w:id="361" w:name="_Toc151193702"/>
      <w:r/>
      <w:bookmarkStart w:id="362" w:name="_Toc164229227"/>
      <w:r/>
      <w:bookmarkStart w:id="363" w:name="_Toc150774737"/>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364" w:name="_Toc151193631"/>
      <w:r/>
      <w:bookmarkStart w:id="365" w:name="_Toc151193921"/>
      <w:r/>
      <w:bookmarkStart w:id="366" w:name="_Toc127151734"/>
      <w:r/>
      <w:bookmarkStart w:id="367" w:name="_Toc164229374"/>
      <w:r/>
      <w:bookmarkStart w:id="368" w:name="_Toc150480771"/>
      <w:r/>
      <w:bookmarkStart w:id="369" w:name="_Toc151193847"/>
      <w:r/>
      <w:bookmarkStart w:id="370" w:name="_Toc151193703"/>
      <w:r/>
      <w:bookmarkStart w:id="371" w:name="_Toc164229228"/>
      <w:r/>
      <w:bookmarkStart w:id="372" w:name="_Toc520356158"/>
      <w:r/>
      <w:bookmarkStart w:id="373" w:name="_Toc150774633"/>
      <w:r/>
      <w:bookmarkStart w:id="374" w:name="_Toc164608647"/>
      <w:r/>
      <w:bookmarkStart w:id="375" w:name="_Toc151190160"/>
      <w:r/>
      <w:bookmarkStart w:id="376" w:name="_Toc264969223"/>
      <w:r/>
      <w:bookmarkStart w:id="377" w:name="_Toc127151533"/>
      <w:r/>
      <w:bookmarkStart w:id="378" w:name="_Toc164608802"/>
      <w:r/>
      <w:bookmarkStart w:id="379" w:name="_Toc127161447"/>
      <w:r/>
      <w:bookmarkStart w:id="380" w:name="_Toc226965723"/>
      <w:r/>
      <w:bookmarkStart w:id="381" w:name="_Toc164351627"/>
      <w:r/>
      <w:bookmarkStart w:id="382" w:name="_Toc151193775"/>
      <w:r/>
      <w:bookmarkStart w:id="383" w:name="_Toc226965806"/>
      <w:r/>
      <w:bookmarkStart w:id="384" w:name="_Toc150774738"/>
      <w:r/>
      <w:bookmarkStart w:id="385" w:name="_Toc142311035"/>
      <w:r/>
      <w:bookmarkStart w:id="386" w:name="_Toc305158801"/>
      <w:r/>
      <w:bookmarkStart w:id="387" w:name="_Toc149720826"/>
      <w:r/>
      <w:bookmarkStart w:id="388" w:name="_Toc265228371"/>
      <w:r/>
      <w:bookmarkStart w:id="389" w:name="_Toc305158875"/>
      <w:r/>
      <w:bookmarkStart w:id="390" w:name="_Toc226309777"/>
      <w:r/>
      <w:bookmarkStart w:id="391" w:name="_Toc226337229"/>
      <w:r/>
      <w:bookmarkStart w:id="392" w:name="_Toc150509284"/>
      <w:r/>
      <w:bookmarkStart w:id="393" w:name="_Toc195842898"/>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bookmarkStart w:id="394" w:name="_Toc226337230"/>
      <w:r/>
      <w:bookmarkStart w:id="395" w:name="_Toc151193848"/>
      <w:r/>
      <w:bookmarkStart w:id="396" w:name="_Toc265228372"/>
      <w:r/>
      <w:bookmarkStart w:id="397" w:name="_Toc151193704"/>
      <w:r/>
      <w:bookmarkStart w:id="398" w:name="_Toc226965807"/>
      <w:r/>
      <w:bookmarkStart w:id="399" w:name="_Toc150480772"/>
      <w:r/>
      <w:bookmarkStart w:id="400" w:name="_Toc150774739"/>
      <w:r/>
      <w:bookmarkStart w:id="401" w:name="_Toc305158802"/>
      <w:r/>
      <w:bookmarkStart w:id="402" w:name="_Toc151193776"/>
      <w:r/>
      <w:bookmarkStart w:id="403" w:name="_Toc151190161"/>
      <w:r/>
      <w:bookmarkStart w:id="404" w:name="_Toc305158876"/>
      <w:r/>
      <w:bookmarkStart w:id="405" w:name="_Toc127151534"/>
      <w:r/>
      <w:bookmarkStart w:id="406" w:name="_Toc150774634"/>
      <w:r/>
      <w:bookmarkStart w:id="407" w:name="_Toc226309778"/>
      <w:r/>
      <w:bookmarkStart w:id="408" w:name="_Toc151193632"/>
      <w:r/>
      <w:bookmarkStart w:id="409" w:name="_Toc226965724"/>
      <w:r/>
      <w:bookmarkStart w:id="410" w:name="_Toc195842899"/>
      <w:r/>
      <w:bookmarkStart w:id="411" w:name="_Toc151193922"/>
      <w:r/>
      <w:bookmarkStart w:id="412" w:name="_Toc150509285"/>
      <w:r/>
      <w:bookmarkStart w:id="413" w:name="_Toc520356159"/>
      <w:r/>
      <w:bookmarkStart w:id="414" w:name="_Toc264969224"/>
      <w:r/>
      <w:bookmarkStart w:id="415"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72"/>
        <w:ind w:left="357"/>
        <w:pageBreakBefore w:val="0"/>
        <w:spacing w:line="400" w:lineRule="exact"/>
        <w:widowControl w:val="off"/>
        <w:tabs>
          <w:tab w:val="left" w:pos="900" w:leader="none"/>
          <w:tab w:val="left" w:pos="1080" w:leader="none"/>
        </w:tabs>
      </w:pPr>
      <w:r/>
      <w:r/>
    </w:p>
    <w:p>
      <w:pPr>
        <w:pStyle w:val="974"/>
        <w:pageBreakBefore w:val="0"/>
        <w:spacing w:before="0" w:line="40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416" w:name="_Toc305158803"/>
      <w:r/>
      <w:bookmarkStart w:id="417" w:name="_Toc226337231"/>
      <w:r/>
      <w:bookmarkStart w:id="418" w:name="_Toc150774740"/>
      <w:r/>
      <w:bookmarkStart w:id="419" w:name="_Toc151193633"/>
      <w:r/>
      <w:bookmarkStart w:id="420" w:name="_Toc151193705"/>
      <w:r/>
      <w:bookmarkStart w:id="421" w:name="_Toc164229376"/>
      <w:r/>
      <w:bookmarkStart w:id="422" w:name="_Toc150774635"/>
      <w:r/>
      <w:bookmarkStart w:id="423" w:name="_Toc127161449"/>
      <w:r/>
      <w:bookmarkStart w:id="424" w:name="_Toc150480773"/>
      <w:r/>
      <w:bookmarkStart w:id="425" w:name="_Toc164351629"/>
      <w:r/>
      <w:bookmarkStart w:id="426" w:name="_Toc520356160"/>
      <w:r/>
      <w:bookmarkStart w:id="427" w:name="_Toc164608804"/>
      <w:r/>
      <w:bookmarkStart w:id="428" w:name="_Toc151190162"/>
      <w:r/>
      <w:bookmarkStart w:id="429" w:name="_Toc226309779"/>
      <w:r/>
      <w:bookmarkStart w:id="430" w:name="_Toc142311037"/>
      <w:r/>
      <w:bookmarkStart w:id="431" w:name="_Toc164229230"/>
      <w:r/>
      <w:bookmarkStart w:id="432" w:name="_Toc151193923"/>
      <w:r/>
      <w:bookmarkStart w:id="433" w:name="_Toc195842900"/>
      <w:r/>
      <w:bookmarkStart w:id="434" w:name="_Toc151193849"/>
      <w:r/>
      <w:bookmarkStart w:id="435" w:name="_Toc226965808"/>
      <w:r/>
      <w:bookmarkStart w:id="436" w:name="_Toc149720828"/>
      <w:r/>
      <w:bookmarkStart w:id="437" w:name="_Toc264969225"/>
      <w:r/>
      <w:bookmarkStart w:id="438" w:name="_Toc305158877"/>
      <w:r/>
      <w:bookmarkStart w:id="439" w:name="_Toc164608649"/>
      <w:r/>
      <w:bookmarkStart w:id="440" w:name="_Toc265228373"/>
      <w:r/>
      <w:bookmarkStart w:id="441" w:name="_Toc150509286"/>
      <w:r/>
      <w:bookmarkStart w:id="442" w:name="_Toc127151535"/>
      <w:r/>
      <w:bookmarkStart w:id="443" w:name="_Toc127151736"/>
      <w:r/>
      <w:bookmarkStart w:id="444" w:name="_Toc151193777"/>
      <w:r/>
      <w:bookmarkStart w:id="445" w:name="_Toc226965725"/>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446" w:name="_Toc151193778"/>
      <w:r/>
      <w:bookmarkStart w:id="447" w:name="_Toc151190163"/>
      <w:r/>
      <w:bookmarkStart w:id="448" w:name="_Toc151193850"/>
      <w:r/>
      <w:bookmarkStart w:id="449" w:name="_Toc164608650"/>
      <w:r/>
      <w:bookmarkStart w:id="450" w:name="_Toc151193706"/>
      <w:r/>
      <w:bookmarkStart w:id="451" w:name="_Toc150774636"/>
      <w:r/>
      <w:bookmarkStart w:id="452" w:name="_Toc305158804"/>
      <w:r/>
      <w:bookmarkStart w:id="453" w:name="_Toc127151737"/>
      <w:r/>
      <w:bookmarkStart w:id="454" w:name="_Toc264969226"/>
      <w:r/>
      <w:bookmarkStart w:id="455" w:name="_Toc195842901"/>
      <w:r/>
      <w:bookmarkStart w:id="456" w:name="_Toc150480774"/>
      <w:r/>
      <w:bookmarkStart w:id="457" w:name="_Toc164608805"/>
      <w:r/>
      <w:bookmarkStart w:id="458" w:name="_Toc226337232"/>
      <w:r/>
      <w:bookmarkStart w:id="459" w:name="_Toc305158878"/>
      <w:r/>
      <w:bookmarkStart w:id="460" w:name="_Toc520356161"/>
      <w:r/>
      <w:bookmarkStart w:id="461" w:name="_Toc226965809"/>
      <w:r/>
      <w:bookmarkStart w:id="462" w:name="_Toc164229377"/>
      <w:r/>
      <w:bookmarkStart w:id="463" w:name="_Toc142311038"/>
      <w:r/>
      <w:bookmarkStart w:id="464" w:name="_Toc164351630"/>
      <w:r/>
      <w:bookmarkStart w:id="465" w:name="_Toc150509287"/>
      <w:r/>
      <w:bookmarkStart w:id="466" w:name="_Toc226309780"/>
      <w:r/>
      <w:bookmarkStart w:id="467" w:name="_Toc265228374"/>
      <w:r/>
      <w:bookmarkStart w:id="468" w:name="_Toc151193924"/>
      <w:r/>
      <w:bookmarkStart w:id="469" w:name="_Toc226965726"/>
      <w:r/>
      <w:bookmarkStart w:id="470" w:name="_Toc150774741"/>
      <w:r/>
      <w:bookmarkStart w:id="471" w:name="_Toc151193634"/>
      <w:r/>
      <w:bookmarkStart w:id="472" w:name="_Toc164229231"/>
      <w:r/>
      <w:bookmarkStart w:id="473" w:name="_Toc127161450"/>
      <w:r/>
      <w:bookmarkStart w:id="474" w:name="_Toc127151536"/>
      <w:r/>
      <w:bookmarkStart w:id="475" w:name="_Toc149720829"/>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476" w:name="_Toc151190164"/>
      <w:r/>
      <w:bookmarkStart w:id="477" w:name="_Toc151193925"/>
      <w:r/>
      <w:bookmarkStart w:id="478" w:name="_Toc264969227"/>
      <w:r/>
      <w:bookmarkStart w:id="479" w:name="_Toc151193635"/>
      <w:r/>
      <w:bookmarkStart w:id="480" w:name="_Toc149720830"/>
      <w:r/>
      <w:bookmarkStart w:id="481" w:name="_Toc164229378"/>
      <w:r/>
      <w:bookmarkStart w:id="482" w:name="_Toc520356162"/>
      <w:r/>
      <w:bookmarkStart w:id="483" w:name="_Toc150774637"/>
      <w:r/>
      <w:bookmarkStart w:id="484" w:name="_Toc150774742"/>
      <w:r/>
      <w:bookmarkStart w:id="485" w:name="_Toc151193779"/>
      <w:r/>
      <w:bookmarkStart w:id="486" w:name="_Toc142311039"/>
      <w:r/>
      <w:bookmarkStart w:id="487" w:name="_Toc127151738"/>
      <w:r/>
      <w:bookmarkStart w:id="488" w:name="_Toc164608651"/>
      <w:r/>
      <w:bookmarkStart w:id="489" w:name="_Toc150509288"/>
      <w:r/>
      <w:bookmarkStart w:id="490" w:name="_Toc265228375"/>
      <w:r/>
      <w:bookmarkStart w:id="491" w:name="_Toc164229232"/>
      <w:r/>
      <w:bookmarkStart w:id="492" w:name="_Toc195842902"/>
      <w:r/>
      <w:bookmarkStart w:id="493" w:name="_Toc226965810"/>
      <w:r/>
      <w:bookmarkStart w:id="494" w:name="_Toc150480775"/>
      <w:r/>
      <w:bookmarkStart w:id="495" w:name="_Toc226337233"/>
      <w:r/>
      <w:bookmarkStart w:id="496" w:name="_Toc164608806"/>
      <w:r/>
      <w:bookmarkStart w:id="497" w:name="_Toc164351631"/>
      <w:r/>
      <w:bookmarkStart w:id="498" w:name="_Toc226309781"/>
      <w:r/>
      <w:bookmarkStart w:id="499" w:name="_Toc127161451"/>
      <w:r/>
      <w:bookmarkStart w:id="500" w:name="_Toc151193707"/>
      <w:r/>
      <w:bookmarkStart w:id="501" w:name="_Toc151193851"/>
      <w:r/>
      <w:bookmarkStart w:id="502" w:name="_Toc305158879"/>
      <w:r/>
      <w:bookmarkStart w:id="503" w:name="_Toc127151537"/>
      <w:r/>
      <w:bookmarkStart w:id="504" w:name="_Toc305158805"/>
      <w:r/>
      <w:bookmarkStart w:id="505" w:name="_Toc22696572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72"/>
        <w:pageBreakBefore w:val="0"/>
        <w:spacing w:line="400" w:lineRule="exact"/>
        <w:widowControl w:val="off"/>
        <w:rPr>
          <w:sz w:val="24"/>
        </w:rPr>
      </w:pPr>
      <w:r>
        <w:rPr>
          <w:sz w:val="24"/>
        </w:rPr>
      </w:r>
      <w:r/>
    </w:p>
    <w:p>
      <w:pPr>
        <w:pStyle w:val="974"/>
        <w:pageBreakBefore w:val="0"/>
        <w:spacing w:before="0" w:line="400" w:lineRule="exact"/>
        <w:widowControl w:val="off"/>
        <w:rPr>
          <w:rFonts w:ascii="Times New Roman" w:hAnsi="Times New Roman" w:eastAsia="宋体"/>
          <w:sz w:val="28"/>
        </w:rPr>
      </w:pPr>
      <w:r/>
      <w:bookmarkStart w:id="506" w:name="_Toc226337234"/>
      <w:r/>
      <w:bookmarkStart w:id="507" w:name="_Toc226309782"/>
      <w:r/>
      <w:bookmarkStart w:id="508" w:name="_Toc520356163"/>
      <w:r/>
      <w:bookmarkStart w:id="509" w:name="_Toc305158880"/>
      <w:r/>
      <w:bookmarkStart w:id="510" w:name="_Toc150509289"/>
      <w:r/>
      <w:bookmarkStart w:id="511" w:name="_Toc150480776"/>
      <w:r/>
      <w:bookmarkStart w:id="512" w:name="_Toc150774743"/>
      <w:r/>
      <w:bookmarkStart w:id="513" w:name="_Toc305158806"/>
      <w:r/>
      <w:bookmarkStart w:id="514" w:name="_Toc226965811"/>
      <w:r/>
      <w:bookmarkStart w:id="515" w:name="_Toc142311040"/>
      <w:r/>
      <w:bookmarkStart w:id="516" w:name="_Toc150774638"/>
      <w:r/>
      <w:bookmarkStart w:id="517" w:name="_Toc151193708"/>
      <w:r/>
      <w:bookmarkStart w:id="518" w:name="_Toc195842903"/>
      <w:r/>
      <w:bookmarkStart w:id="519" w:name="_Toc151190165"/>
      <w:r/>
      <w:bookmarkStart w:id="520" w:name="_Toc265228376"/>
      <w:r/>
      <w:bookmarkStart w:id="521" w:name="_Toc264969228"/>
      <w:r/>
      <w:bookmarkStart w:id="522" w:name="_Toc226965728"/>
      <w:r/>
      <w:bookmarkStart w:id="523" w:name="_Toc151193926"/>
      <w:r/>
      <w:bookmarkStart w:id="524" w:name="_Toc151193636"/>
      <w:r/>
      <w:bookmarkStart w:id="525" w:name="_Toc151193780"/>
      <w:r/>
      <w:bookmarkStart w:id="526" w:name="_Toc151193852"/>
      <w:r/>
      <w:bookmarkStart w:id="527" w:name="_Toc127151538"/>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528" w:name="_Toc164229234"/>
      <w:r/>
      <w:bookmarkStart w:id="529" w:name="_Toc127161453"/>
      <w:r/>
      <w:bookmarkStart w:id="530" w:name="_Toc149720832"/>
      <w:r/>
      <w:bookmarkStart w:id="531" w:name="_Toc150509290"/>
      <w:r/>
      <w:bookmarkStart w:id="532" w:name="_Toc226965729"/>
      <w:r/>
      <w:bookmarkStart w:id="533" w:name="_Toc127151539"/>
      <w:r/>
      <w:bookmarkStart w:id="534" w:name="_Toc142311041"/>
      <w:r/>
      <w:bookmarkStart w:id="535" w:name="_Toc151193637"/>
      <w:r/>
      <w:bookmarkStart w:id="536" w:name="_Toc150774639"/>
      <w:r/>
      <w:bookmarkStart w:id="537" w:name="_Toc265228377"/>
      <w:r/>
      <w:bookmarkStart w:id="538" w:name="_Toc164608808"/>
      <w:r/>
      <w:bookmarkStart w:id="539" w:name="_Toc150774744"/>
      <w:r/>
      <w:bookmarkStart w:id="540" w:name="_Toc164229380"/>
      <w:r/>
      <w:bookmarkStart w:id="541" w:name="_Toc150480777"/>
      <w:r/>
      <w:bookmarkStart w:id="542" w:name="_Toc151193781"/>
      <w:r/>
      <w:bookmarkStart w:id="543" w:name="_Toc226309783"/>
      <w:r/>
      <w:bookmarkStart w:id="544" w:name="_Toc127151740"/>
      <w:r/>
      <w:bookmarkStart w:id="545" w:name="_Toc151193853"/>
      <w:r/>
      <w:bookmarkStart w:id="546" w:name="_Toc305158807"/>
      <w:r/>
      <w:bookmarkStart w:id="547" w:name="_Toc226337235"/>
      <w:r/>
      <w:bookmarkStart w:id="548" w:name="_Toc226965812"/>
      <w:r/>
      <w:bookmarkStart w:id="549" w:name="_Toc151193927"/>
      <w:r/>
      <w:bookmarkStart w:id="550" w:name="_Toc195842904"/>
      <w:r/>
      <w:bookmarkStart w:id="551" w:name="_Toc305158881"/>
      <w:r/>
      <w:bookmarkStart w:id="552" w:name="_Toc520356164"/>
      <w:r/>
      <w:bookmarkStart w:id="553" w:name="_Toc264969229"/>
      <w:r/>
      <w:bookmarkStart w:id="554" w:name="_Toc151190166"/>
      <w:r/>
      <w:bookmarkStart w:id="555" w:name="_Toc151193709"/>
      <w:r/>
      <w:bookmarkStart w:id="556" w:name="_Toc164351633"/>
      <w:r/>
      <w:bookmarkStart w:id="557" w:name="_Toc164608653"/>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72"/>
        <w:ind w:left="357" w:firstLine="840"/>
        <w:pageBreakBefore w:val="0"/>
        <w:spacing w:line="40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72"/>
        <w:ind w:left="357" w:firstLine="840"/>
        <w:pageBreakBefore w:val="0"/>
        <w:spacing w:line="40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72"/>
        <w:ind w:left="357" w:firstLine="840"/>
        <w:pageBreakBefore w:val="0"/>
        <w:spacing w:line="40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72"/>
        <w:ind w:left="357" w:firstLine="840"/>
        <w:pageBreakBefore w:val="0"/>
        <w:spacing w:line="40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72"/>
        <w:ind w:left="1134"/>
        <w:pageBreakBefore w:val="0"/>
        <w:spacing w:line="40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资格审查</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End w:id="558"/>
      <w:r/>
      <w:bookmarkStart w:id="559" w:name="_Toc164608809"/>
      <w:r/>
      <w:bookmarkStart w:id="560" w:name="_Toc226965730"/>
      <w:r/>
      <w:bookmarkStart w:id="561" w:name="_Toc151193928"/>
      <w:r/>
      <w:bookmarkStart w:id="562" w:name="_Toc127151540"/>
      <w:r/>
      <w:bookmarkStart w:id="563" w:name="_Toc151193710"/>
      <w:r/>
      <w:bookmarkStart w:id="564" w:name="_Toc264969230"/>
      <w:r/>
      <w:bookmarkStart w:id="565" w:name="_Toc164229381"/>
      <w:r/>
      <w:bookmarkStart w:id="566" w:name="_Toc226965813"/>
      <w:r/>
      <w:bookmarkStart w:id="567" w:name="_Toc142311042"/>
      <w:r/>
      <w:bookmarkStart w:id="568" w:name="_Toc164229235"/>
      <w:r/>
      <w:bookmarkStart w:id="569" w:name="_Toc150774745"/>
      <w:r/>
      <w:bookmarkStart w:id="570" w:name="_Toc151193782"/>
      <w:r/>
      <w:bookmarkStart w:id="571" w:name="_Toc151193854"/>
      <w:r/>
      <w:bookmarkStart w:id="572" w:name="_Toc265228378"/>
      <w:r/>
      <w:bookmarkStart w:id="573" w:name="_Toc164351634"/>
      <w:r/>
      <w:bookmarkStart w:id="574" w:name="_Toc150480778"/>
      <w:r/>
      <w:bookmarkStart w:id="575" w:name="_Toc150774640"/>
      <w:r/>
      <w:bookmarkStart w:id="576" w:name="_Toc127161454"/>
      <w:r/>
      <w:bookmarkStart w:id="577" w:name="_Toc226337236"/>
      <w:r/>
      <w:bookmarkStart w:id="578" w:name="_Toc149720833"/>
      <w:r/>
      <w:bookmarkStart w:id="579" w:name="_Toc127151741"/>
      <w:r/>
      <w:bookmarkStart w:id="580" w:name="_Toc226309784"/>
      <w:r/>
      <w:bookmarkStart w:id="581" w:name="_Toc305158808"/>
      <w:r/>
      <w:bookmarkStart w:id="582" w:name="_Toc164608654"/>
      <w:r/>
      <w:bookmarkStart w:id="583" w:name="_Toc150509291"/>
      <w:r/>
      <w:bookmarkStart w:id="584" w:name="_Toc195842905"/>
      <w:r/>
      <w:bookmarkStart w:id="585" w:name="_Toc305158882"/>
      <w:r/>
      <w:bookmarkStart w:id="586" w:name="_Toc151190167"/>
      <w:r/>
      <w:bookmarkStart w:id="587" w:name="_Toc151193638"/>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72"/>
        <w:ind w:left="1080"/>
        <w:pageBreakBefore w:val="0"/>
        <w:spacing w:line="400" w:lineRule="exact"/>
        <w:widowControl w:val="off"/>
        <w:tabs>
          <w:tab w:val="left" w:pos="360" w:leader="none"/>
          <w:tab w:val="left" w:pos="1080" w:leader="none"/>
        </w:tabs>
        <w:rPr>
          <w:sz w:val="24"/>
        </w:rPr>
      </w:pPr>
      <w:r>
        <w:rPr>
          <w:sz w:val="24"/>
        </w:rPr>
      </w:r>
      <w:r/>
    </w:p>
    <w:p>
      <w:pPr>
        <w:pStyle w:val="974"/>
        <w:pageBreakBefore w:val="0"/>
        <w:spacing w:before="0" w:line="400" w:lineRule="exact"/>
        <w:widowControl w:val="off"/>
        <w:rPr>
          <w:rFonts w:ascii="Times New Roman" w:hAnsi="Times New Roman" w:eastAsia="宋体"/>
          <w:sz w:val="28"/>
        </w:rPr>
      </w:pPr>
      <w:r/>
      <w:bookmarkStart w:id="590" w:name="_Toc226965818"/>
      <w:r/>
      <w:bookmarkStart w:id="591" w:name="_Toc150774645"/>
      <w:r/>
      <w:bookmarkStart w:id="592" w:name="_Toc151193787"/>
      <w:r/>
      <w:bookmarkStart w:id="593" w:name="_Toc226309789"/>
      <w:r/>
      <w:bookmarkStart w:id="594" w:name="_Toc305158887"/>
      <w:r/>
      <w:bookmarkStart w:id="595" w:name="_Toc151193859"/>
      <w:r/>
      <w:bookmarkStart w:id="596" w:name="_Toc127151545"/>
      <w:r/>
      <w:bookmarkStart w:id="597" w:name="_Toc151193643"/>
      <w:r/>
      <w:bookmarkStart w:id="598" w:name="_Toc151190172"/>
      <w:r/>
      <w:bookmarkStart w:id="599" w:name="_Toc151193715"/>
      <w:r/>
      <w:bookmarkStart w:id="600" w:name="_Toc265228383"/>
      <w:r/>
      <w:bookmarkStart w:id="601" w:name="_Toc151193933"/>
      <w:r/>
      <w:bookmarkStart w:id="602" w:name="_Toc150774750"/>
      <w:r/>
      <w:bookmarkStart w:id="603" w:name="_Toc305158813"/>
      <w:r/>
      <w:bookmarkStart w:id="604" w:name="_Toc264969235"/>
      <w:r/>
      <w:bookmarkStart w:id="605" w:name="_Toc142311047"/>
      <w:r/>
      <w:bookmarkStart w:id="606" w:name="_Toc226965735"/>
      <w:r/>
      <w:bookmarkStart w:id="607" w:name="_Toc150480783"/>
      <w:r/>
      <w:bookmarkStart w:id="608" w:name="_Toc226337241"/>
      <w:r/>
      <w:bookmarkStart w:id="609" w:name="_Toc150509296"/>
      <w:r/>
      <w:bookmarkStart w:id="610" w:name="_Toc195842910"/>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26337243"/>
      <w:r/>
      <w:bookmarkStart w:id="612" w:name="_Toc150509298"/>
      <w:r/>
      <w:bookmarkStart w:id="613" w:name="_Toc127151547"/>
      <w:r/>
      <w:bookmarkStart w:id="614" w:name="_Toc226965820"/>
      <w:r/>
      <w:bookmarkStart w:id="615" w:name="_Toc151193717"/>
      <w:r/>
      <w:bookmarkStart w:id="616" w:name="_Toc142311049"/>
      <w:r/>
      <w:bookmarkStart w:id="617" w:name="_Toc150774752"/>
      <w:r/>
      <w:bookmarkStart w:id="618" w:name="_Toc164351641"/>
      <w:r/>
      <w:bookmarkStart w:id="619" w:name="_Toc226309791"/>
      <w:r/>
      <w:bookmarkStart w:id="620" w:name="_Toc149720840"/>
      <w:r/>
      <w:bookmarkStart w:id="621" w:name="_Toc127161461"/>
      <w:r/>
      <w:bookmarkStart w:id="622" w:name="_Toc305158815"/>
      <w:r/>
      <w:bookmarkStart w:id="623" w:name="_Toc151193789"/>
      <w:r/>
      <w:bookmarkStart w:id="624" w:name="_Toc127151748"/>
      <w:r/>
      <w:bookmarkStart w:id="625" w:name="_Toc195842912"/>
      <w:r/>
      <w:bookmarkStart w:id="626" w:name="_Toc151190174"/>
      <w:r/>
      <w:bookmarkStart w:id="627" w:name="_Toc151193645"/>
      <w:r/>
      <w:bookmarkStart w:id="628" w:name="_Toc164608661"/>
      <w:r/>
      <w:bookmarkStart w:id="629" w:name="_Toc151193935"/>
      <w:r/>
      <w:bookmarkStart w:id="630" w:name="_Toc150774647"/>
      <w:r/>
      <w:bookmarkStart w:id="631" w:name="_Toc164229388"/>
      <w:r/>
      <w:bookmarkStart w:id="632" w:name="_Toc150480785"/>
      <w:r/>
      <w:bookmarkStart w:id="633" w:name="_Toc305158889"/>
      <w:r/>
      <w:bookmarkStart w:id="634" w:name="_Toc164608816"/>
      <w:r/>
      <w:bookmarkStart w:id="635" w:name="_Toc264969237"/>
      <w:r/>
      <w:bookmarkStart w:id="636" w:name="_Toc226965737"/>
      <w:r/>
      <w:bookmarkStart w:id="637" w:name="_Toc164229242"/>
      <w:r/>
      <w:bookmarkStart w:id="638" w:name="_Toc265228385"/>
      <w:r/>
      <w:bookmarkStart w:id="639" w:name="_Toc151193861"/>
      <w:r>
        <w:rPr>
          <w:rFonts w:ascii="Times New Roman" w:hAnsi="Times New Roman" w:eastAsia="宋体"/>
          <w:sz w:val="28"/>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Start w:id="640" w:name="_Toc151193647"/>
      <w:r/>
      <w:bookmarkStart w:id="641" w:name="_Toc265228387"/>
      <w:r/>
      <w:bookmarkStart w:id="642" w:name="_Toc151193719"/>
      <w:r/>
      <w:bookmarkStart w:id="643" w:name="_Toc305158891"/>
      <w:r/>
      <w:bookmarkStart w:id="644" w:name="_Toc164608818"/>
      <w:r/>
      <w:bookmarkStart w:id="645" w:name="_Toc226965739"/>
      <w:r/>
      <w:bookmarkStart w:id="646" w:name="_Toc226965822"/>
      <w:r/>
      <w:bookmarkStart w:id="647" w:name="_Toc164351643"/>
      <w:r/>
      <w:bookmarkStart w:id="648" w:name="_Toc520356176"/>
      <w:r/>
      <w:bookmarkStart w:id="649" w:name="_Ref467307090"/>
      <w:r/>
      <w:bookmarkStart w:id="650" w:name="_Ref467306425"/>
      <w:r/>
      <w:bookmarkStart w:id="651" w:name="_Toc151193937"/>
      <w:r/>
      <w:bookmarkStart w:id="652" w:name="_Toc151193863"/>
      <w:r/>
      <w:bookmarkStart w:id="653" w:name="_Toc151193791"/>
      <w:r/>
      <w:bookmarkStart w:id="654" w:name="_Toc127151750"/>
      <w:r/>
      <w:bookmarkStart w:id="655" w:name="_Toc264969239"/>
      <w:r/>
      <w:bookmarkStart w:id="656" w:name="_Toc150480787"/>
      <w:r/>
      <w:bookmarkStart w:id="657" w:name="_Toc305158817"/>
      <w:r/>
      <w:bookmarkStart w:id="658" w:name="_Toc127151549"/>
      <w:r/>
      <w:bookmarkStart w:id="659" w:name="_Toc142311051"/>
      <w:r/>
      <w:bookmarkStart w:id="660" w:name="_Toc164229244"/>
      <w:r/>
      <w:bookmarkStart w:id="661" w:name="_Toc151190176"/>
      <w:r/>
      <w:bookmarkStart w:id="662" w:name="_Toc150509300"/>
      <w:r/>
      <w:bookmarkStart w:id="663" w:name="_Toc164608663"/>
      <w:r/>
      <w:bookmarkStart w:id="664" w:name="_Toc226337245"/>
      <w:r/>
      <w:bookmarkStart w:id="665" w:name="_Toc150774649"/>
      <w:r/>
      <w:bookmarkStart w:id="666" w:name="_Toc150774754"/>
      <w:r/>
      <w:bookmarkStart w:id="667" w:name="_Toc149720842"/>
      <w:r/>
      <w:bookmarkStart w:id="668" w:name="_Toc195842914"/>
      <w:r/>
      <w:bookmarkStart w:id="669" w:name="_Toc164229390"/>
      <w:r/>
      <w:bookmarkStart w:id="670" w:name="_Toc127161463"/>
      <w:r/>
      <w:bookmarkStart w:id="671" w:name="_Toc226309793"/>
      <w:r>
        <w:rPr>
          <w:sz w:val="24"/>
        </w:rPr>
        <w:t xml:space="preserve">中标公告与中标通知书</w:t>
      </w:r>
      <w:bookmarkEnd w:id="643"/>
      <w:r/>
      <w:bookmarkEnd w:id="657"/>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废标</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出现影响采购公正的违法、违规行为的；</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972"/>
        <w:numPr>
          <w:ilvl w:val="2"/>
          <w:numId w:val="8"/>
        </w:numPr>
        <w:pageBreakBefore w:val="0"/>
        <w:spacing w:line="40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972"/>
        <w:numPr>
          <w:ilvl w:val="2"/>
          <w:numId w:val="8"/>
        </w:numPr>
        <w:pageBreakBefore w:val="0"/>
        <w:spacing w:line="40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305158892"/>
      <w:r/>
      <w:bookmarkStart w:id="673" w:name="_Toc150774755"/>
      <w:r/>
      <w:bookmarkStart w:id="674" w:name="_Toc151193864"/>
      <w:r/>
      <w:bookmarkStart w:id="675" w:name="_Toc151193792"/>
      <w:r/>
      <w:bookmarkStart w:id="676" w:name="_Ref467306377"/>
      <w:r/>
      <w:bookmarkStart w:id="677" w:name="_Toc264969240"/>
      <w:r/>
      <w:bookmarkStart w:id="678" w:name="_Toc127161464"/>
      <w:r/>
      <w:bookmarkStart w:id="679" w:name="_Toc195842915"/>
      <w:r/>
      <w:bookmarkStart w:id="680" w:name="_Toc226965740"/>
      <w:r/>
      <w:bookmarkStart w:id="681" w:name="_Toc127151550"/>
      <w:r/>
      <w:bookmarkStart w:id="682" w:name="_Toc305158818"/>
      <w:r/>
      <w:bookmarkStart w:id="683" w:name="_Toc151193938"/>
      <w:r/>
      <w:bookmarkStart w:id="684" w:name="_Toc226309794"/>
      <w:r/>
      <w:bookmarkStart w:id="685" w:name="_Toc164608819"/>
      <w:r/>
      <w:bookmarkStart w:id="686" w:name="_Toc151193648"/>
      <w:r/>
      <w:bookmarkStart w:id="687" w:name="_Toc265228388"/>
      <w:r/>
      <w:bookmarkStart w:id="688" w:name="_Toc164351644"/>
      <w:r/>
      <w:bookmarkStart w:id="689" w:name="_Toc127151751"/>
      <w:r/>
      <w:bookmarkStart w:id="690" w:name="_Toc164229391"/>
      <w:r/>
      <w:bookmarkStart w:id="691" w:name="_Toc142311052"/>
      <w:r/>
      <w:bookmarkStart w:id="692" w:name="_Toc150774650"/>
      <w:r/>
      <w:bookmarkStart w:id="693" w:name="_Toc151193720"/>
      <w:r/>
      <w:bookmarkStart w:id="694" w:name="_Ref467307204"/>
      <w:r/>
      <w:bookmarkStart w:id="695" w:name="_Ref467307062"/>
      <w:r/>
      <w:bookmarkStart w:id="696" w:name="_Toc164229245"/>
      <w:r/>
      <w:bookmarkStart w:id="697" w:name="_Toc151190177"/>
      <w:r/>
      <w:bookmarkStart w:id="698" w:name="_Toc226965823"/>
      <w:r/>
      <w:bookmarkStart w:id="699" w:name="_Toc150480788"/>
      <w:r/>
      <w:bookmarkStart w:id="700" w:name="_Ref467306978"/>
      <w:r/>
      <w:bookmarkStart w:id="701" w:name="_Toc149720843"/>
      <w:r/>
      <w:bookmarkStart w:id="702" w:name="_Toc226337246"/>
      <w:r/>
      <w:bookmarkStart w:id="703" w:name="_Toc520356175"/>
      <w:r/>
      <w:bookmarkStart w:id="704" w:name="_Toc164608664"/>
      <w:r/>
      <w:bookmarkStart w:id="705" w:name="_Toc150509301"/>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972"/>
        <w:numPr>
          <w:ilvl w:val="2"/>
          <w:numId w:val="8"/>
        </w:numPr>
        <w:pageBreakBefore w:val="0"/>
        <w:spacing w:line="40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72"/>
        <w:numPr>
          <w:ilvl w:val="2"/>
          <w:numId w:val="8"/>
        </w:numPr>
        <w:pageBreakBefore w:val="0"/>
        <w:spacing w:line="40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48"/>
        </w:rPr>
        <w:t xml:space="preserve">http://gk</w:t>
      </w:r>
      <w:bookmarkStart w:id="706" w:name="_Hlt100654014"/>
      <w:r>
        <w:rPr>
          <w:rStyle w:val="1048"/>
        </w:rPr>
        <w:t xml:space="preserve">s</w:t>
      </w:r>
      <w:bookmarkEnd w:id="706"/>
      <w:r>
        <w:rPr>
          <w:rStyle w:val="1048"/>
        </w:rPr>
        <w:t xml:space="preserve">.m</w:t>
      </w:r>
      <w:bookmarkStart w:id="707" w:name="_Hlt100653993"/>
      <w:r/>
      <w:bookmarkStart w:id="708" w:name="_Hlt100653994"/>
      <w:r>
        <w:rPr>
          <w:rStyle w:val="1048"/>
        </w:rPr>
        <w:t xml:space="preserve">o</w:t>
      </w:r>
      <w:bookmarkEnd w:id="707"/>
      <w:r/>
      <w:bookmarkEnd w:id="708"/>
      <w:r>
        <w:rPr>
          <w:rStyle w:val="1048"/>
        </w:rPr>
        <w:t xml:space="preserve">f.gov.cn/ztztz/zhengfucaigouguanli/201802/t20180201_2804589.htm</w:t>
      </w:r>
      <w:r>
        <w:fldChar w:fldCharType="end"/>
      </w:r>
      <w:r>
        <w:rPr>
          <w:rFonts w:hint="eastAsia"/>
        </w:rPr>
        <w:t xml:space="preserve">）</w:t>
      </w:r>
      <w:r>
        <w:rPr>
          <w:sz w:val="24"/>
        </w:rPr>
      </w:r>
      <w:r/>
    </w:p>
    <w:p>
      <w:pPr>
        <w:pStyle w:val="972"/>
        <w:numPr>
          <w:ilvl w:val="2"/>
          <w:numId w:val="8"/>
        </w:numPr>
        <w:pageBreakBefore w:val="0"/>
        <w:spacing w:line="40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72"/>
        <w:numPr>
          <w:ilvl w:val="2"/>
          <w:numId w:val="8"/>
        </w:numPr>
        <w:pageBreakBefore w:val="0"/>
        <w:spacing w:line="40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72"/>
        <w:numPr>
          <w:ilvl w:val="0"/>
          <w:numId w:val="8"/>
        </w:numPr>
        <w:ind w:left="357" w:hanging="357"/>
        <w:pageBreakBefore w:val="0"/>
        <w:spacing w:line="400" w:lineRule="exact"/>
        <w:widowControl w:val="off"/>
        <w:tabs>
          <w:tab w:val="left" w:pos="360" w:leader="none"/>
          <w:tab w:val="left" w:pos="900" w:leader="none"/>
        </w:tabs>
        <w:rPr>
          <w:sz w:val="24"/>
        </w:rPr>
        <w:outlineLvl w:val="1"/>
      </w:pPr>
      <w:r>
        <w:rPr>
          <w:sz w:val="24"/>
        </w:rPr>
        <w:t xml:space="preserve">代理费</w:t>
      </w:r>
      <w:r>
        <w:rPr>
          <w:sz w:val="24"/>
        </w:rPr>
      </w:r>
      <w:r/>
    </w:p>
    <w:p>
      <w:pPr>
        <w:pStyle w:val="972"/>
        <w:numPr>
          <w:ilvl w:val="1"/>
          <w:numId w:val="8"/>
        </w:numPr>
        <w:ind w:left="1077" w:hanging="720"/>
        <w:pageBreakBefore w:val="0"/>
        <w:spacing w:line="40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972"/>
        <w:ind w:left="360"/>
        <w:spacing w:line="360" w:lineRule="auto"/>
        <w:tabs>
          <w:tab w:val="left" w:pos="360" w:leader="none"/>
          <w:tab w:val="left" w:pos="1080" w:leader="none"/>
        </w:tabs>
        <w:rPr>
          <w:sz w:val="24"/>
        </w:rPr>
      </w:pPr>
      <w:r>
        <w:rPr>
          <w:sz w:val="24"/>
        </w:rPr>
      </w:r>
      <w:r/>
    </w:p>
    <w:p>
      <w:pPr>
        <w:pStyle w:val="972"/>
        <w:jc w:val="center"/>
        <w:spacing w:line="240" w:lineRule="auto"/>
        <w:rPr>
          <w:b/>
          <w:sz w:val="36"/>
          <w:szCs w:val="36"/>
        </w:rPr>
        <w:outlineLvl w:val="0"/>
      </w:pPr>
      <w:r/>
      <w:bookmarkStart w:id="709" w:name="_Toc226337250"/>
      <w:r/>
      <w:bookmarkStart w:id="710" w:name="_Toc305158896"/>
      <w:r/>
      <w:bookmarkStart w:id="711" w:name="_Toc142311056"/>
      <w:r/>
      <w:bookmarkStart w:id="712" w:name="_Toc353825544"/>
      <w:r/>
      <w:bookmarkStart w:id="713" w:name="_Toc127151554"/>
      <w:r/>
      <w:bookmarkStart w:id="714" w:name="_Toc353873664"/>
      <w:r/>
      <w:bookmarkStart w:id="715" w:name="_Toc150774759"/>
      <w:r/>
      <w:bookmarkStart w:id="716" w:name="_Toc264969244"/>
      <w:r/>
      <w:bookmarkStart w:id="717" w:name="_Toc305158822"/>
      <w:r/>
      <w:bookmarkStart w:id="718" w:name="_Toc226965827"/>
      <w:r/>
      <w:bookmarkStart w:id="719" w:name="_Toc150480792"/>
      <w:r/>
      <w:bookmarkStart w:id="720" w:name="_Toc265228392"/>
      <w:r/>
      <w:bookmarkStart w:id="721" w:name="_Toc353873934"/>
      <w:r>
        <w:rPr>
          <w:sz w:val="24"/>
        </w:rPr>
        <w:br w:type="page" w:clear="all"/>
      </w:r>
      <w:bookmarkStart w:id="722" w:name="_Toc99301421"/>
      <w:r>
        <w:rPr>
          <w:b/>
          <w:sz w:val="36"/>
          <w:szCs w:val="36"/>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sz w:val="36"/>
          <w:szCs w:val="36"/>
        </w:rPr>
        <w:t xml:space="preserve">资格审查</w:t>
      </w:r>
      <w:bookmarkEnd w:id="722"/>
      <w:r/>
      <w:bookmarkStart w:id="723" w:name="_Toc487900382"/>
      <w:r>
        <w:rPr>
          <w:b/>
          <w:sz w:val="36"/>
          <w:szCs w:val="36"/>
        </w:rPr>
      </w:r>
      <w:r/>
    </w:p>
    <w:p>
      <w:pPr>
        <w:pStyle w:val="972"/>
        <w:jc w:val="center"/>
        <w:spacing w:line="240" w:lineRule="auto"/>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972"/>
        <w:numPr>
          <w:ilvl w:val="0"/>
          <w:numId w:val="11"/>
        </w:numPr>
        <w:ind w:left="426" w:hanging="426"/>
        <w:spacing w:line="24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972"/>
        <w:numPr>
          <w:ilvl w:val="0"/>
          <w:numId w:val="11"/>
        </w:numPr>
        <w:ind w:left="426" w:hanging="426"/>
        <w:spacing w:line="24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972"/>
        <w:numPr>
          <w:ilvl w:val="0"/>
          <w:numId w:val="11"/>
        </w:numPr>
        <w:ind w:left="426" w:hanging="426"/>
        <w:spacing w:line="24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72"/>
        <w:numPr>
          <w:ilvl w:val="0"/>
          <w:numId w:val="11"/>
        </w:numPr>
        <w:ind w:left="426" w:hanging="426"/>
        <w:spacing w:line="24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972"/>
        <w:jc w:val="left"/>
        <w:widowControl/>
        <w:rPr>
          <w:sz w:val="24"/>
        </w:rPr>
      </w:pPr>
      <w:r>
        <w:rPr>
          <w:sz w:val="24"/>
        </w:rPr>
      </w:r>
      <w:r/>
    </w:p>
    <w:p>
      <w:pPr>
        <w:pStyle w:val="972"/>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3"/>
        <w:gridCol w:w="1757"/>
      </w:tblGrid>
      <w:tr>
        <w:trPr>
          <w:cantSplit/>
          <w:trHeight w:val="468"/>
          <w:tblHeader/>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b/>
                <w:sz w:val="24"/>
              </w:rPr>
            </w:pPr>
            <w:r/>
            <w:bookmarkStart w:id="725" w:name="_Hlt487972895"/>
            <w:r/>
            <w:bookmarkEnd w:id="725"/>
            <w:r>
              <w:rPr>
                <w:b/>
                <w:sz w:val="24"/>
              </w:rPr>
              <w:t xml:space="preserve">序号</w:t>
            </w:r>
            <w:r>
              <w:rPr>
                <w:b/>
                <w:sz w:val="24"/>
              </w:rPr>
            </w:r>
            <w:r/>
          </w:p>
        </w:tc>
        <w:tc>
          <w:tcPr>
            <w:tcW w:w="1066" w:type="dxa"/>
            <w:vAlign w:val="center"/>
            <w:textDirection w:val="lrTb"/>
            <w:noWrap w:val="false"/>
          </w:tcPr>
          <w:p>
            <w:pPr>
              <w:pStyle w:val="972"/>
              <w:jc w:val="center"/>
              <w:keepLines w:val="0"/>
              <w:keepNext w:val="0"/>
              <w:pageBreakBefore w:val="0"/>
              <w:spacing w:line="240" w:lineRule="auto"/>
              <w:widowControl w:val="off"/>
              <w:tabs>
                <w:tab w:val="left" w:pos="1080" w:leader="none"/>
              </w:tabs>
              <w:rPr>
                <w:b/>
                <w:sz w:val="24"/>
              </w:rPr>
            </w:pPr>
            <w:r>
              <w:rPr>
                <w:b/>
                <w:sz w:val="24"/>
              </w:rPr>
              <w:t xml:space="preserve">审查因素</w:t>
            </w:r>
            <w:r>
              <w:rPr>
                <w:b/>
                <w:sz w:val="24"/>
              </w:rPr>
            </w:r>
            <w:r/>
          </w:p>
        </w:tc>
        <w:tc>
          <w:tcPr>
            <w:tcW w:w="2596" w:type="dxa"/>
            <w:vAlign w:val="center"/>
            <w:textDirection w:val="lrTb"/>
            <w:noWrap w:val="false"/>
          </w:tcPr>
          <w:p>
            <w:pPr>
              <w:pStyle w:val="972"/>
              <w:jc w:val="center"/>
              <w:keepLines w:val="0"/>
              <w:keepNext w:val="0"/>
              <w:pageBreakBefore w:val="0"/>
              <w:spacing w:line="240" w:lineRule="auto"/>
              <w:widowControl w:val="off"/>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972"/>
              <w:jc w:val="center"/>
              <w:keepLines w:val="0"/>
              <w:keepNext w:val="0"/>
              <w:pageBreakBefore w:val="0"/>
              <w:spacing w:line="240" w:lineRule="auto"/>
              <w:widowControl w:val="off"/>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sz w:val="24"/>
              </w:rPr>
              <w:t xml:space="preserve">1</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满足《中华人民共和国政府采购法》第二十二条规定及法律法规的其他规定</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具体规定见第一章《投标邀请》</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r>
            <w:r/>
          </w:p>
        </w:tc>
      </w:tr>
      <w:tr>
        <w:trPr>
          <w:cantSplit/>
          <w:trHeight w:val="468"/>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sz w:val="24"/>
              </w:rPr>
              <w:t xml:space="preserve">1</w:t>
            </w:r>
            <w:r>
              <w:rPr>
                <w:rFonts w:hint="eastAsia"/>
                <w:sz w:val="24"/>
              </w:rPr>
              <w:t xml:space="preserve">-1</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rFonts w:hint="eastAsia"/>
                <w:b/>
                <w:bCs/>
                <w:sz w:val="24"/>
              </w:rPr>
              <w:t xml:space="preserve">投标人资格声明函</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rFonts w:hint="eastAsia"/>
                <w:sz w:val="24"/>
              </w:rPr>
              <w:t xml:space="preserve">1-2</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投标人信用记录</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72"/>
              <w:keepLines w:val="0"/>
              <w:keepNext w:val="0"/>
              <w:pageBreakBefore w:val="0"/>
              <w:spacing w:line="240" w:lineRule="auto"/>
              <w:widowControl w:val="off"/>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72"/>
              <w:keepLines w:val="0"/>
              <w:keepNext w:val="0"/>
              <w:pageBreakBefore w:val="0"/>
              <w:spacing w:line="240" w:lineRule="auto"/>
              <w:widowControl w:val="off"/>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972"/>
              <w:keepLines w:val="0"/>
              <w:keepNext w:val="0"/>
              <w:pageBreakBefore w:val="0"/>
              <w:spacing w:line="240" w:lineRule="auto"/>
              <w:widowControl w:val="off"/>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无须投标人提供，由采购人查询。</w:t>
            </w:r>
            <w:r>
              <w:rPr>
                <w:sz w:val="24"/>
              </w:rPr>
            </w:r>
            <w:r/>
          </w:p>
        </w:tc>
      </w:tr>
      <w:tr>
        <w:trPr>
          <w:cantSplit/>
          <w:trHeight w:val="468"/>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sz w:val="24"/>
              </w:rPr>
              <w:t xml:space="preserve">2</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落实政府采购政策需满足的资格要求</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具体要求见第一章《投标邀请》</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r>
            <w:r/>
          </w:p>
        </w:tc>
      </w:tr>
      <w:tr>
        <w:trPr>
          <w:cantSplit/>
          <w:trHeight w:val="468"/>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sz w:val="24"/>
              </w:rPr>
              <w:t xml:space="preserve">2-3</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其它落实政府采购政策的资格要求</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提供证明文件的电子件或电子证照</w:t>
            </w:r>
            <w:r>
              <w:rPr>
                <w:sz w:val="24"/>
              </w:rPr>
            </w:r>
            <w:r/>
          </w:p>
        </w:tc>
      </w:tr>
      <w:tr>
        <w:trPr>
          <w:cantSplit/>
          <w:trHeight w:val="468"/>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sz w:val="24"/>
              </w:rPr>
              <w:t xml:space="preserve">3</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本项目的特定资格要求</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r>
            <w:r/>
          </w:p>
        </w:tc>
      </w:tr>
      <w:tr>
        <w:trPr>
          <w:cantSplit/>
          <w:trHeight w:val="460"/>
        </w:trPr>
        <w:tc>
          <w:tcPr>
            <w:tcW w:w="455" w:type="dxa"/>
            <w:vAlign w:val="center"/>
            <w:textDirection w:val="lrTb"/>
            <w:noWrap w:val="false"/>
          </w:tcPr>
          <w:p>
            <w:pPr>
              <w:pStyle w:val="972"/>
              <w:jc w:val="center"/>
              <w:keepLines w:val="0"/>
              <w:keepNext w:val="0"/>
              <w:pageBreakBefore w:val="0"/>
              <w:spacing w:line="240" w:lineRule="auto"/>
              <w:widowControl w:val="off"/>
              <w:tabs>
                <w:tab w:val="left" w:pos="1080" w:leader="none"/>
              </w:tabs>
              <w:rPr>
                <w:sz w:val="24"/>
              </w:rPr>
            </w:pPr>
            <w:r>
              <w:rPr>
                <w:sz w:val="24"/>
              </w:rPr>
              <w:t xml:space="preserve">3-2</w:t>
            </w:r>
            <w:r>
              <w:rPr>
                <w:sz w:val="24"/>
              </w:rPr>
            </w:r>
            <w:r/>
          </w:p>
        </w:tc>
        <w:tc>
          <w:tcPr>
            <w:tcW w:w="106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其他特定资格要求</w:t>
            </w:r>
            <w:r>
              <w:rPr>
                <w:sz w:val="24"/>
              </w:rPr>
            </w:r>
            <w:r/>
          </w:p>
        </w:tc>
        <w:tc>
          <w:tcPr>
            <w:tcW w:w="2596"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color w:val="000000"/>
                <w:sz w:val="24"/>
              </w:rPr>
              <w:t xml:space="preserve">如有，见</w:t>
            </w:r>
            <w:r>
              <w:rPr>
                <w:sz w:val="24"/>
              </w:rPr>
              <w:t xml:space="preserve">第一章《投标邀请》</w:t>
            </w:r>
            <w:r>
              <w:rPr>
                <w:sz w:val="24"/>
              </w:rPr>
            </w:r>
            <w:r/>
          </w:p>
        </w:tc>
        <w:tc>
          <w:tcPr>
            <w:tcW w:w="881" w:type="dxa"/>
            <w:vAlign w:val="center"/>
            <w:textDirection w:val="lrTb"/>
            <w:noWrap w:val="false"/>
          </w:tcPr>
          <w:p>
            <w:pPr>
              <w:pStyle w:val="972"/>
              <w:keepLines w:val="0"/>
              <w:keepNext w:val="0"/>
              <w:pageBreakBefore w:val="0"/>
              <w:spacing w:line="240" w:lineRule="auto"/>
              <w:widowControl w:val="off"/>
              <w:tabs>
                <w:tab w:val="left" w:pos="1080" w:leader="none"/>
              </w:tabs>
              <w:rPr>
                <w:sz w:val="24"/>
              </w:rPr>
            </w:pPr>
            <w:r>
              <w:rPr>
                <w:sz w:val="24"/>
              </w:rPr>
              <w:t xml:space="preserve">提供证明文件的电子件或电子证照</w:t>
            </w:r>
            <w:r>
              <w:rPr>
                <w:sz w:val="24"/>
              </w:rPr>
            </w:r>
            <w:r/>
          </w:p>
        </w:tc>
      </w:tr>
    </w:tbl>
    <w:p>
      <w:pPr>
        <w:pStyle w:val="972"/>
        <w:jc w:val="left"/>
        <w:widowControl/>
        <w:rPr>
          <w:sz w:val="24"/>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226965858"/>
      <w:r/>
      <w:bookmarkStart w:id="727" w:name="_Toc127151779"/>
      <w:r/>
      <w:bookmarkStart w:id="728" w:name="_Toc353825550"/>
      <w:r/>
      <w:bookmarkStart w:id="729" w:name="_Toc127161490"/>
      <w:r/>
      <w:bookmarkStart w:id="730" w:name="_Toc353873940"/>
      <w:r>
        <w:rPr>
          <w:sz w:val="24"/>
        </w:rPr>
        <w:br w:type="page" w:clear="all"/>
      </w:r>
      <w:r>
        <w:rPr>
          <w:sz w:val="24"/>
        </w:rPr>
      </w:r>
      <w:r/>
    </w:p>
    <w:p>
      <w:pPr>
        <w:pStyle w:val="972"/>
        <w:jc w:val="center"/>
        <w:keepLines w:val="0"/>
        <w:keepNext w:val="0"/>
        <w:pageBreakBefore w:val="0"/>
        <w:spacing w:line="240" w:lineRule="auto"/>
        <w:widowControl w:val="off"/>
        <w:rPr>
          <w:b/>
          <w:sz w:val="36"/>
          <w:szCs w:val="36"/>
        </w:rPr>
        <w:outlineLvl w:val="0"/>
      </w:pPr>
      <w:r/>
      <w:bookmarkStart w:id="731" w:name="_Toc99301423"/>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972"/>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72"/>
        <w:numPr>
          <w:ilvl w:val="0"/>
          <w:numId w:val="12"/>
        </w:numPr>
        <w:keepLines w:val="0"/>
        <w:keepNext w:val="0"/>
        <w:pageBreakBefore w:val="0"/>
        <w:spacing w:line="360" w:lineRule="exact"/>
        <w:widowControl w:val="off"/>
        <w:tabs>
          <w:tab w:val="left" w:pos="360" w:leader="none"/>
          <w:tab w:val="left" w:pos="900" w:leader="none"/>
        </w:tabs>
        <w:rPr>
          <w:sz w:val="24"/>
        </w:rPr>
        <w:outlineLvl w:val="1"/>
      </w:pPr>
      <w:r/>
      <w:bookmarkStart w:id="733" w:name="_Toc150774641"/>
      <w:r/>
      <w:bookmarkStart w:id="734" w:name="_Toc226309785"/>
      <w:r/>
      <w:bookmarkStart w:id="735" w:name="_Toc226965814"/>
      <w:r/>
      <w:bookmarkStart w:id="736" w:name="_Toc151193929"/>
      <w:r/>
      <w:bookmarkStart w:id="737" w:name="_Toc305158883"/>
      <w:r/>
      <w:bookmarkStart w:id="738" w:name="_Toc149720834"/>
      <w:r/>
      <w:bookmarkStart w:id="739" w:name="_Toc164229382"/>
      <w:r/>
      <w:bookmarkStart w:id="740" w:name="_Toc226337237"/>
      <w:r/>
      <w:bookmarkStart w:id="741" w:name="_Toc164608810"/>
      <w:r/>
      <w:bookmarkStart w:id="742" w:name="_Toc164351635"/>
      <w:r/>
      <w:bookmarkStart w:id="743" w:name="_Toc127161455"/>
      <w:r/>
      <w:bookmarkStart w:id="744" w:name="_Toc127151742"/>
      <w:r/>
      <w:bookmarkStart w:id="745" w:name="_Toc164608655"/>
      <w:r/>
      <w:bookmarkStart w:id="746" w:name="_Toc151193639"/>
      <w:r/>
      <w:bookmarkStart w:id="747" w:name="_Toc265228379"/>
      <w:r/>
      <w:bookmarkStart w:id="748" w:name="_Toc264969231"/>
      <w:r/>
      <w:bookmarkStart w:id="749" w:name="_Toc127151541"/>
      <w:r/>
      <w:bookmarkStart w:id="750" w:name="_Toc226965731"/>
      <w:r/>
      <w:bookmarkStart w:id="751" w:name="_Toc151193711"/>
      <w:r/>
      <w:bookmarkStart w:id="752" w:name="_Toc151193783"/>
      <w:r/>
      <w:bookmarkStart w:id="753" w:name="_Toc150480779"/>
      <w:r/>
      <w:bookmarkStart w:id="754" w:name="_Toc164229236"/>
      <w:r/>
      <w:bookmarkStart w:id="755" w:name="_Toc150774746"/>
      <w:r/>
      <w:bookmarkStart w:id="756" w:name="_Toc151190168"/>
      <w:r/>
      <w:bookmarkStart w:id="757" w:name="_Toc150509292"/>
      <w:r/>
      <w:bookmarkStart w:id="758" w:name="_Toc142311043"/>
      <w:r/>
      <w:bookmarkStart w:id="759" w:name="_Toc151193855"/>
      <w:r/>
      <w:bookmarkStart w:id="760" w:name="_Toc305158809"/>
      <w:r/>
      <w:bookmarkStart w:id="761" w:name="_Toc195842906"/>
      <w:r/>
      <w:bookmarkStart w:id="762" w:name="_Toc353873941"/>
      <w:r/>
      <w:bookmarkStart w:id="763" w:name="_Toc353825551"/>
      <w:r/>
      <w:bookmarkStart w:id="764" w:name="_Toc353825545"/>
      <w:r/>
      <w:bookmarkStart w:id="765" w:name="_Toc265228393"/>
      <w:r/>
      <w:bookmarkStart w:id="766" w:name="_Toc195842920"/>
      <w:r/>
      <w:bookmarkStart w:id="767" w:name="_Toc142311057"/>
      <w:r/>
      <w:bookmarkStart w:id="768" w:name="_Toc226337251"/>
      <w:r/>
      <w:bookmarkStart w:id="769" w:name="_Toc305158897"/>
      <w:r/>
      <w:bookmarkStart w:id="770" w:name="_Toc264969245"/>
      <w:r/>
      <w:bookmarkStart w:id="771" w:name="_Toc353873935"/>
      <w:r/>
      <w:bookmarkStart w:id="772" w:name="_Toc127151555"/>
      <w:r/>
      <w:bookmarkStart w:id="773" w:name="_Toc226965828"/>
      <w:r/>
      <w:bookmarkStart w:id="774" w:name="_Toc150480793"/>
      <w:r/>
      <w:bookmarkStart w:id="775" w:name="_Toc305158823"/>
      <w:r/>
      <w:bookmarkStart w:id="776" w:name="_Toc150774760"/>
      <w:r/>
      <w:bookmarkStart w:id="777" w:name="_Toc353873665"/>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972"/>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972"/>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72"/>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035"/>
        <w:gridCol w:w="7215"/>
      </w:tblGrid>
      <w:tr>
        <w:trPr>
          <w:trHeight w:val="300"/>
        </w:trPr>
        <w:tc>
          <w:tcPr>
            <w:tcW w:w="358" w:type="dxa"/>
            <w:vAlign w:val="center"/>
            <w:textDirection w:val="lrTb"/>
            <w:noWrap w:val="false"/>
          </w:tcPr>
          <w:p>
            <w:pPr>
              <w:pStyle w:val="972"/>
              <w:jc w:val="center"/>
              <w:widowControl/>
              <w:rPr>
                <w:b/>
                <w:color w:val="000000"/>
                <w:sz w:val="24"/>
              </w:rPr>
            </w:pPr>
            <w:r>
              <w:rPr>
                <w:b/>
                <w:color w:val="000000"/>
                <w:sz w:val="24"/>
              </w:rPr>
              <w:t xml:space="preserve">序号</w:t>
            </w:r>
            <w:r>
              <w:rPr>
                <w:b/>
                <w:color w:val="000000"/>
                <w:sz w:val="24"/>
              </w:rPr>
            </w:r>
            <w:r/>
          </w:p>
        </w:tc>
        <w:tc>
          <w:tcPr>
            <w:tcW w:w="1021" w:type="dxa"/>
            <w:vAlign w:val="center"/>
            <w:textDirection w:val="lrTb"/>
            <w:noWrap w:val="false"/>
          </w:tcPr>
          <w:p>
            <w:pPr>
              <w:pStyle w:val="972"/>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972"/>
              <w:jc w:val="center"/>
              <w:widowControl/>
              <w:rPr>
                <w:b/>
                <w:color w:val="000000"/>
                <w:sz w:val="24"/>
              </w:rPr>
            </w:pPr>
            <w:r>
              <w:rPr>
                <w:b/>
                <w:color w:val="000000"/>
                <w:sz w:val="24"/>
              </w:rPr>
              <w:t xml:space="preserve">审查内容</w:t>
            </w:r>
            <w:r>
              <w:rPr>
                <w:b/>
                <w:color w:val="000000"/>
                <w:sz w:val="24"/>
              </w:rPr>
            </w:r>
            <w:r/>
          </w:p>
        </w:tc>
      </w:tr>
      <w:tr>
        <w:trPr>
          <w:trHeight w:val="685"/>
        </w:trPr>
        <w:tc>
          <w:tcPr>
            <w:tcW w:w="358" w:type="dxa"/>
            <w:vAlign w:val="center"/>
            <w:textDirection w:val="lrTb"/>
            <w:noWrap w:val="false"/>
          </w:tcPr>
          <w:p>
            <w:pPr>
              <w:pStyle w:val="972"/>
              <w:jc w:val="center"/>
              <w:widowControl/>
              <w:rPr>
                <w:color w:val="000000"/>
                <w:sz w:val="24"/>
              </w:rPr>
            </w:pPr>
            <w:r>
              <w:rPr>
                <w:color w:val="000000"/>
                <w:sz w:val="24"/>
              </w:rPr>
              <w:t xml:space="preserve">1</w:t>
            </w:r>
            <w:r>
              <w:rPr>
                <w:color w:val="000000"/>
                <w:sz w:val="24"/>
              </w:rPr>
            </w:r>
            <w:r/>
          </w:p>
        </w:tc>
        <w:tc>
          <w:tcPr>
            <w:tcW w:w="1021" w:type="dxa"/>
            <w:vAlign w:val="center"/>
            <w:textDirection w:val="lrTb"/>
            <w:noWrap w:val="false"/>
          </w:tcPr>
          <w:p>
            <w:pPr>
              <w:pStyle w:val="972"/>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58" w:type="dxa"/>
            <w:vAlign w:val="center"/>
            <w:textDirection w:val="lrTb"/>
            <w:noWrap w:val="false"/>
          </w:tcPr>
          <w:p>
            <w:pPr>
              <w:pStyle w:val="972"/>
              <w:jc w:val="center"/>
              <w:widowControl/>
              <w:rPr>
                <w:color w:val="000000"/>
                <w:sz w:val="24"/>
              </w:rPr>
            </w:pPr>
            <w:r>
              <w:rPr>
                <w:color w:val="000000"/>
                <w:sz w:val="24"/>
              </w:rPr>
              <w:t xml:space="preserve">2</w:t>
            </w:r>
            <w:r>
              <w:rPr>
                <w:color w:val="000000"/>
                <w:sz w:val="24"/>
              </w:rPr>
            </w:r>
            <w:r/>
          </w:p>
        </w:tc>
        <w:tc>
          <w:tcPr>
            <w:tcW w:w="1021" w:type="dxa"/>
            <w:vAlign w:val="center"/>
            <w:textDirection w:val="lrTb"/>
            <w:noWrap w:val="false"/>
          </w:tcPr>
          <w:p>
            <w:pPr>
              <w:pStyle w:val="972"/>
              <w:jc w:val="left"/>
              <w:widowControl/>
              <w:rPr>
                <w:color w:val="000000"/>
                <w:sz w:val="24"/>
              </w:rPr>
            </w:pPr>
            <w:r>
              <w:rPr>
                <w:color w:val="000000"/>
                <w:sz w:val="24"/>
              </w:rPr>
              <w:t xml:space="preserve">投标完整性</w:t>
            </w:r>
            <w:r>
              <w:rPr>
                <w:color w:val="000000"/>
                <w:sz w:val="24"/>
              </w:rPr>
            </w:r>
            <w:r/>
          </w:p>
        </w:tc>
        <w:tc>
          <w:tcPr>
            <w:tcW w:w="3620" w:type="dxa"/>
            <w:vAlign w:val="center"/>
            <w:textDirection w:val="lrTb"/>
            <w:noWrap w:val="false"/>
          </w:tcPr>
          <w:p>
            <w:pPr>
              <w:pStyle w:val="972"/>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58" w:type="dxa"/>
            <w:vAlign w:val="center"/>
            <w:textDirection w:val="lrTb"/>
            <w:noWrap w:val="false"/>
          </w:tcPr>
          <w:p>
            <w:pPr>
              <w:pStyle w:val="972"/>
              <w:jc w:val="center"/>
              <w:widowControl/>
              <w:rPr>
                <w:color w:val="000000"/>
                <w:sz w:val="24"/>
              </w:rPr>
            </w:pPr>
            <w:r>
              <w:rPr>
                <w:color w:val="000000"/>
                <w:sz w:val="24"/>
              </w:rPr>
              <w:t xml:space="preserve">3</w:t>
            </w:r>
            <w:r>
              <w:rPr>
                <w:color w:val="000000"/>
                <w:sz w:val="24"/>
              </w:rPr>
            </w:r>
            <w:r/>
          </w:p>
        </w:tc>
        <w:tc>
          <w:tcPr>
            <w:tcW w:w="1021" w:type="dxa"/>
            <w:vAlign w:val="center"/>
            <w:textDirection w:val="lrTb"/>
            <w:noWrap w:val="false"/>
          </w:tcPr>
          <w:p>
            <w:pPr>
              <w:pStyle w:val="972"/>
              <w:jc w:val="left"/>
              <w:widowControl/>
              <w:rPr>
                <w:color w:val="000000"/>
                <w:sz w:val="24"/>
              </w:rPr>
            </w:pPr>
            <w:r>
              <w:rPr>
                <w:color w:val="000000"/>
                <w:sz w:val="24"/>
              </w:rPr>
              <w:t xml:space="preserve">投标报价</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58" w:type="dxa"/>
            <w:vAlign w:val="center"/>
            <w:textDirection w:val="lrTb"/>
            <w:noWrap w:val="false"/>
          </w:tcPr>
          <w:p>
            <w:pPr>
              <w:pStyle w:val="972"/>
              <w:jc w:val="center"/>
              <w:widowControl/>
              <w:rPr>
                <w:color w:val="000000"/>
                <w:sz w:val="24"/>
              </w:rPr>
            </w:pPr>
            <w:r>
              <w:rPr>
                <w:color w:val="000000"/>
                <w:sz w:val="24"/>
              </w:rPr>
              <w:t xml:space="preserve">4</w:t>
            </w:r>
            <w:r>
              <w:rPr>
                <w:color w:val="000000"/>
                <w:sz w:val="24"/>
              </w:rPr>
            </w:r>
            <w:r/>
          </w:p>
        </w:tc>
        <w:tc>
          <w:tcPr>
            <w:tcW w:w="1021" w:type="dxa"/>
            <w:vAlign w:val="center"/>
            <w:textDirection w:val="lrTb"/>
            <w:noWrap w:val="false"/>
          </w:tcPr>
          <w:p>
            <w:pPr>
              <w:pStyle w:val="972"/>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58" w:type="dxa"/>
            <w:vAlign w:val="center"/>
            <w:textDirection w:val="lrTb"/>
            <w:noWrap w:val="false"/>
          </w:tcPr>
          <w:p>
            <w:pPr>
              <w:pStyle w:val="972"/>
              <w:jc w:val="center"/>
              <w:widowControl/>
              <w:rPr>
                <w:color w:val="000000"/>
                <w:sz w:val="24"/>
              </w:rPr>
            </w:pPr>
            <w:r>
              <w:rPr>
                <w:color w:val="000000"/>
                <w:sz w:val="24"/>
              </w:rPr>
              <w:t xml:space="preserve">5</w:t>
            </w:r>
            <w:r>
              <w:rPr>
                <w:color w:val="000000"/>
                <w:sz w:val="24"/>
              </w:rPr>
            </w:r>
            <w:r/>
          </w:p>
        </w:tc>
        <w:tc>
          <w:tcPr>
            <w:tcW w:w="1021" w:type="dxa"/>
            <w:vAlign w:val="center"/>
            <w:textDirection w:val="lrTb"/>
            <w:noWrap w:val="false"/>
          </w:tcPr>
          <w:p>
            <w:pPr>
              <w:pStyle w:val="972"/>
              <w:jc w:val="left"/>
              <w:widowControl/>
              <w:rPr>
                <w:color w:val="000000"/>
                <w:sz w:val="24"/>
              </w:rPr>
            </w:pPr>
            <w:r>
              <w:rPr>
                <w:color w:val="000000"/>
                <w:sz w:val="24"/>
              </w:rPr>
              <w:t xml:space="preserve">投标有效期</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58" w:type="dxa"/>
            <w:vAlign w:val="center"/>
            <w:textDirection w:val="lrTb"/>
            <w:noWrap w:val="false"/>
          </w:tcPr>
          <w:p>
            <w:pPr>
              <w:pStyle w:val="972"/>
              <w:jc w:val="center"/>
              <w:widowControl/>
              <w:rPr>
                <w:color w:val="000000"/>
                <w:sz w:val="24"/>
              </w:rPr>
            </w:pPr>
            <w:r>
              <w:rPr>
                <w:color w:val="000000"/>
                <w:sz w:val="24"/>
              </w:rPr>
              <w:t xml:space="preserve">6</w:t>
            </w:r>
            <w:r>
              <w:rPr>
                <w:color w:val="000000"/>
                <w:sz w:val="24"/>
              </w:rPr>
            </w:r>
            <w:r/>
          </w:p>
        </w:tc>
        <w:tc>
          <w:tcPr>
            <w:tcW w:w="1021" w:type="dxa"/>
            <w:vAlign w:val="center"/>
            <w:textDirection w:val="lrTb"/>
            <w:noWrap w:val="false"/>
          </w:tcPr>
          <w:p>
            <w:pPr>
              <w:pStyle w:val="972"/>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58" w:type="dxa"/>
            <w:vAlign w:val="center"/>
            <w:textDirection w:val="lrTb"/>
            <w:noWrap w:val="false"/>
          </w:tcPr>
          <w:p>
            <w:pPr>
              <w:pStyle w:val="972"/>
              <w:jc w:val="center"/>
              <w:widowControl/>
              <w:rPr>
                <w:color w:val="000000"/>
                <w:sz w:val="24"/>
              </w:rPr>
            </w:pPr>
            <w:r>
              <w:rPr>
                <w:rFonts w:hint="eastAsia"/>
                <w:color w:val="000000"/>
                <w:sz w:val="24"/>
              </w:rPr>
              <w:t xml:space="preserve">7</w:t>
            </w:r>
            <w:r>
              <w:rPr>
                <w:color w:val="000000"/>
                <w:sz w:val="24"/>
              </w:rPr>
            </w:r>
            <w:r/>
          </w:p>
        </w:tc>
        <w:tc>
          <w:tcPr>
            <w:tcW w:w="1021" w:type="dxa"/>
            <w:vAlign w:val="center"/>
            <w:textDirection w:val="lrTb"/>
            <w:noWrap w:val="false"/>
          </w:tcPr>
          <w:p>
            <w:pPr>
              <w:pStyle w:val="972"/>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972"/>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分包承担主体资质（如有）</w:t>
            </w:r>
            <w:r>
              <w:rPr>
                <w:color w:val="000000"/>
                <w:sz w:val="24"/>
              </w:rPr>
            </w:r>
            <w:r/>
          </w:p>
        </w:tc>
        <w:tc>
          <w:tcPr>
            <w:tcW w:w="3620" w:type="dxa"/>
            <w:vAlign w:val="center"/>
            <w:textDirection w:val="lrTb"/>
            <w:noWrap w:val="false"/>
          </w:tcPr>
          <w:p>
            <w:pPr>
              <w:pStyle w:val="972"/>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分包意向协议</w:t>
            </w:r>
            <w:r>
              <w:rPr>
                <w:color w:val="000000"/>
                <w:sz w:val="24"/>
              </w:rPr>
            </w:r>
            <w:r/>
          </w:p>
          <w:p>
            <w:pPr>
              <w:pStyle w:val="972"/>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972"/>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报价合理性</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进口产品（如有）</w:t>
            </w:r>
            <w:r>
              <w:rPr>
                <w:color w:val="000000"/>
                <w:sz w:val="24"/>
              </w:rPr>
            </w:r>
            <w:r/>
          </w:p>
        </w:tc>
        <w:tc>
          <w:tcPr>
            <w:tcW w:w="3620" w:type="dxa"/>
            <w:vAlign w:val="center"/>
            <w:textDirection w:val="lrTb"/>
            <w:noWrap w:val="false"/>
          </w:tcPr>
          <w:p>
            <w:pPr>
              <w:pStyle w:val="972"/>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72"/>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972"/>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972"/>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972"/>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串通投标</w:t>
            </w:r>
            <w:r>
              <w:rPr>
                <w:color w:val="000000"/>
                <w:sz w:val="24"/>
              </w:rPr>
            </w:r>
            <w:r/>
          </w:p>
        </w:tc>
        <w:tc>
          <w:tcPr>
            <w:tcW w:w="3620" w:type="dxa"/>
            <w:vAlign w:val="center"/>
            <w:textDirection w:val="lrTb"/>
            <w:noWrap w:val="false"/>
          </w:tcPr>
          <w:p>
            <w:pPr>
              <w:pStyle w:val="972"/>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6</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58" w:type="dxa"/>
            <w:vAlign w:val="center"/>
            <w:textDirection w:val="lrTb"/>
            <w:noWrap w:val="false"/>
          </w:tcPr>
          <w:p>
            <w:pPr>
              <w:pStyle w:val="972"/>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7</w:t>
            </w:r>
            <w:r>
              <w:rPr>
                <w:rFonts w:hint="eastAsia" w:eastAsia="宋体"/>
                <w:color w:val="000000"/>
                <w:sz w:val="24"/>
                <w:lang w:eastAsia="zh-CN"/>
              </w:rPr>
            </w:r>
            <w:r/>
          </w:p>
        </w:tc>
        <w:tc>
          <w:tcPr>
            <w:tcW w:w="1021" w:type="dxa"/>
            <w:vAlign w:val="center"/>
            <w:textDirection w:val="lrTb"/>
            <w:noWrap w:val="false"/>
          </w:tcPr>
          <w:p>
            <w:pPr>
              <w:pStyle w:val="972"/>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972"/>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972"/>
        <w:numPr>
          <w:ilvl w:val="0"/>
          <w:numId w:val="13"/>
        </w:numPr>
        <w:spacing w:line="360" w:lineRule="auto"/>
        <w:tabs>
          <w:tab w:val="left" w:pos="900" w:leader="none"/>
          <w:tab w:val="left" w:pos="1080" w:leader="none"/>
          <w:tab w:val="left" w:pos="1589" w:leader="none"/>
        </w:tabs>
        <w:rPr>
          <w:sz w:val="2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972"/>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rFonts w:hint="eastAsia" w:ascii="Times New Roman" w:hAnsi="Times New Roman" w:eastAsia="宋体" w:cs="Times New Roman"/>
          <w:b/>
          <w:bCs/>
          <w:sz w:val="24"/>
        </w:rPr>
        <w:t xml:space="preserve">根据江苏省财政厅文件《关于推动解决政府采购异常低价问题相关工作的通知》苏财购(2025)62号文第二条规定:强化政府采购异常低价审查。采购人应在采购文件中明确评审委员会启动异常低价投标(响应)审查的情形和具体</w:t>
      </w:r>
      <w:r>
        <w:rPr>
          <w:rFonts w:hint="eastAsia" w:ascii="Times New Roman" w:hAnsi="Times New Roman" w:eastAsia="宋体" w:cs="Times New Roman"/>
          <w:b/>
          <w:bCs/>
          <w:sz w:val="24"/>
        </w:rPr>
        <w:t xml:space="preserve">要求，包括:(一)评审过程中出现下列情形之一的，评审委员会应当启动异常低价投标(响应)审查程序:1.投标(响应)报价低于采购项目预算50% 的，投标(响应)报价&lt;采购项目预算X50% ;2.投标(响应)报价低于采购项目最高限价 45% 的，即投标(响应)报价&lt;采购项目最高限价X45% ;评审委员会认定的供应商报价过低、有可能影响产品质量或者不能诚信约的其他情形。(二)启动异常低价投标(响应)审查后，评审委员会应当要求相关供应商在评标现场合理的时间内，提供项目具体成本测算等与报价合理性相关的书面说明及相关证明</w:t>
      </w:r>
      <w:r>
        <w:rPr>
          <w:rFonts w:hint="eastAsia" w:ascii="Times New Roman" w:hAnsi="Times New Roman" w:eastAsia="宋体" w:cs="Times New Roman"/>
          <w:b/>
          <w:bCs/>
          <w:sz w:val="24"/>
          <w:lang w:val="en-US" w:eastAsia="zh-CN"/>
        </w:rPr>
        <w:t xml:space="preserve">材</w:t>
      </w:r>
      <w:r>
        <w:rPr>
          <w:rFonts w:hint="eastAsia" w:ascii="Times New Roman" w:hAnsi="Times New Roman" w:eastAsia="宋体" w:cs="Times New Roman"/>
          <w:b/>
          <w:bCs/>
          <w:sz w:val="24"/>
        </w:rPr>
        <w:t xml:space="preserve">料，对投标(响应)价格作出解释，由评审委员会结合同类产品在主要电商平台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7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97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97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97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97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7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97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highlight w:val="yellow"/>
          <w:u w:val="single"/>
        </w:rPr>
        <w:t xml:space="preserve">20</w:t>
      </w:r>
      <w:r>
        <w:rPr>
          <w:sz w:val="24"/>
          <w:highlight w:val="yellow"/>
        </w:rPr>
        <w:t xml:space="preserve">%</w:t>
      </w:r>
      <w:r>
        <w:rPr>
          <w:sz w:val="24"/>
        </w:rPr>
        <w:t xml:space="preserve">的扣除，用扣除后的价格参加评审。</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72"/>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972"/>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72"/>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972"/>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972"/>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其他方式，具体要求：_____</w:t>
      </w:r>
      <w:r>
        <w:rPr>
          <w:sz w:val="24"/>
          <w:u w:val="single"/>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u w:val="single"/>
          <w:lang w:val="en-US" w:eastAsia="zh-CN"/>
        </w:rPr>
        <w:t xml:space="preserve"> / </w:t>
      </w:r>
      <w:r>
        <w:rPr>
          <w:sz w:val="24"/>
        </w:rPr>
        <w:t xml:space="preserve">。</w:t>
      </w:r>
      <w:r>
        <w:rPr>
          <w:sz w:val="24"/>
        </w:rPr>
      </w:r>
      <w:r/>
    </w:p>
    <w:p>
      <w:pPr>
        <w:pStyle w:val="97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rFonts w:hint="eastAsia" w:ascii="Times New Roman" w:eastAsia="宋体"/>
          <w:sz w:val="24"/>
          <w:u w:val="single"/>
          <w:lang w:val="en-US" w:eastAsia="zh-CN"/>
        </w:rPr>
        <w:t xml:space="preserve"> / </w:t>
      </w:r>
      <w:r>
        <w:rPr>
          <w:sz w:val="24"/>
        </w:rPr>
        <w:t xml:space="preserve">。</w:t>
      </w:r>
      <w:r>
        <w:rPr>
          <w:sz w:val="24"/>
        </w:rPr>
      </w:r>
      <w:r/>
    </w:p>
    <w:p>
      <w:pPr>
        <w:pStyle w:val="972"/>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520356170"/>
      <w:r/>
      <w:bookmarkStart w:id="780" w:name="_Toc150774751"/>
      <w:r/>
      <w:bookmarkStart w:id="781" w:name="_Toc226965736"/>
      <w:r/>
      <w:bookmarkStart w:id="782" w:name="_Toc127151546"/>
      <w:r/>
      <w:bookmarkStart w:id="783" w:name="_Toc305158888"/>
      <w:r/>
      <w:bookmarkStart w:id="784" w:name="_Toc164351640"/>
      <w:r/>
      <w:bookmarkStart w:id="785" w:name="_Toc265228384"/>
      <w:r/>
      <w:bookmarkStart w:id="786" w:name="_Toc164608815"/>
      <w:r/>
      <w:bookmarkStart w:id="787" w:name="_Toc150774646"/>
      <w:r/>
      <w:bookmarkStart w:id="788" w:name="_Toc151193716"/>
      <w:r/>
      <w:bookmarkStart w:id="789" w:name="_Toc151193934"/>
      <w:r/>
      <w:bookmarkStart w:id="790" w:name="_Toc127151747"/>
      <w:r/>
      <w:bookmarkStart w:id="791" w:name="_Toc226309790"/>
      <w:r/>
      <w:bookmarkStart w:id="792" w:name="_Toc164229387"/>
      <w:r/>
      <w:bookmarkStart w:id="793" w:name="_Toc150480784"/>
      <w:r/>
      <w:bookmarkStart w:id="794" w:name="_Toc226337242"/>
      <w:r/>
      <w:bookmarkStart w:id="795" w:name="_Toc164608660"/>
      <w:r/>
      <w:bookmarkStart w:id="796" w:name="_Toc195842911"/>
      <w:r/>
      <w:bookmarkStart w:id="797" w:name="_Toc151190173"/>
      <w:r/>
      <w:bookmarkStart w:id="798" w:name="_Toc149720839"/>
      <w:r/>
      <w:bookmarkStart w:id="799" w:name="_Toc150509297"/>
      <w:r/>
      <w:bookmarkStart w:id="800" w:name="_Toc127161460"/>
      <w:r/>
      <w:bookmarkStart w:id="801" w:name="_Toc164229241"/>
      <w:r/>
      <w:bookmarkStart w:id="802" w:name="_Toc142311048"/>
      <w:r/>
      <w:bookmarkStart w:id="803" w:name="_Ref467307010"/>
      <w:r/>
      <w:bookmarkStart w:id="804" w:name="_Toc226965819"/>
      <w:r/>
      <w:bookmarkStart w:id="805" w:name="_Toc305158814"/>
      <w:r/>
      <w:bookmarkStart w:id="806" w:name="_Toc151193860"/>
      <w:r/>
      <w:bookmarkStart w:id="807" w:name="_Toc151193788"/>
      <w:r/>
      <w:bookmarkStart w:id="808" w:name="_Toc264969236"/>
      <w:r/>
      <w:bookmarkStart w:id="809" w:name="_Toc151193644"/>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1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101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其他方式，具体要求：_____</w:t>
      </w:r>
      <w:r>
        <w:rPr>
          <w:rFonts w:ascii="Times New Roman" w:hAnsi="Times New Roman"/>
          <w:sz w:val="24"/>
          <w:szCs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97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72"/>
        <w:numPr>
          <w:ilvl w:val="0"/>
          <w:numId w:val="0"/>
        </w:numPr>
        <w:keepLines w:val="0"/>
        <w:keepNext w:val="0"/>
        <w:pageBreakBefore w:val="0"/>
        <w:spacing w:line="400" w:lineRule="exact"/>
        <w:widowControl w:val="off"/>
        <w:tabs>
          <w:tab w:val="left" w:pos="360" w:leader="none"/>
        </w:tabs>
        <w:rPr>
          <w:b/>
          <w:sz w:val="24"/>
        </w:rPr>
        <w:outlineLvl w:val="1"/>
      </w:pPr>
      <w:r>
        <w:rPr>
          <w:rFonts w:hint="eastAsia"/>
          <w:sz w:val="24"/>
          <w:lang w:val="en-US" w:eastAsia="zh-CN"/>
        </w:rPr>
        <w:t xml:space="preserve">5   </w:t>
      </w:r>
      <w:r>
        <w:rPr>
          <w:sz w:val="24"/>
        </w:rPr>
        <w:t xml:space="preserve">报告违法行为</w:t>
      </w:r>
      <w:r>
        <w:rPr>
          <w:b/>
          <w:sz w:val="24"/>
        </w:rPr>
      </w:r>
      <w:r/>
    </w:p>
    <w:p>
      <w:pPr>
        <w:pStyle w:val="972"/>
        <w:numPr>
          <w:ilvl w:val="0"/>
          <w:numId w:val="0"/>
        </w:numPr>
        <w:ind w:firstLine="480"/>
        <w:keepLines w:val="0"/>
        <w:keepNext w:val="0"/>
        <w:pageBreakBefore w:val="0"/>
        <w:spacing w:line="400" w:lineRule="exact"/>
        <w:widowControl w:val="off"/>
        <w:tabs>
          <w:tab w:val="left" w:pos="360" w:leader="none"/>
        </w:tabs>
        <w:rPr>
          <w:b/>
          <w:sz w:val="24"/>
        </w:rPr>
        <w:outlineLvl w:val="1"/>
      </w:pPr>
      <w:r>
        <w:rPr>
          <w:sz w:val="24"/>
        </w:rPr>
        <w:t xml:space="preserve">评标委员会在评标过程中发现投标人有行贿、提供虚假材料或者串通等违法行为时，有向采购人、采购代理机构或者有关部门报告的职责。</w:t>
      </w:r>
      <w:r>
        <w:rPr>
          <w:b/>
          <w:sz w:val="24"/>
        </w:rPr>
      </w:r>
      <w:r/>
    </w:p>
    <w:p>
      <w:pPr>
        <w:pStyle w:val="972"/>
        <w:jc w:val="center"/>
        <w:spacing w:line="360" w:lineRule="auto"/>
        <w:tabs>
          <w:tab w:val="left" w:pos="360" w:leader="none"/>
          <w:tab w:val="left" w:pos="900" w:leader="none"/>
        </w:tabs>
        <w:rPr>
          <w:b/>
          <w:sz w:val="24"/>
        </w:rPr>
        <w:outlineLvl w:val="1"/>
      </w:pPr>
      <w:r>
        <w:rPr>
          <w:b/>
          <w:sz w:val="24"/>
        </w:rPr>
      </w:r>
      <w:r/>
    </w:p>
    <w:p>
      <w:pPr>
        <w:pStyle w:val="972"/>
        <w:jc w:val="center"/>
        <w:spacing w:line="360" w:lineRule="auto"/>
        <w:tabs>
          <w:tab w:val="left" w:pos="360" w:leader="none"/>
          <w:tab w:val="left" w:pos="900" w:leader="none"/>
        </w:tabs>
        <w:rPr>
          <w:b/>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sz w:val="24"/>
        </w:rPr>
      </w:r>
      <w:r/>
    </w:p>
    <w:p>
      <w:pPr>
        <w:pStyle w:val="972"/>
        <w:jc w:val="center"/>
        <w:spacing w:line="360" w:lineRule="auto"/>
        <w:tabs>
          <w:tab w:val="left" w:pos="360" w:leader="none"/>
          <w:tab w:val="left" w:pos="900" w:leader="none"/>
        </w:tabs>
        <w:rPr>
          <w:sz w:val="24"/>
        </w:rPr>
        <w:outlineLvl w:val="1"/>
      </w:pPr>
      <w:r>
        <w:rPr>
          <w:b/>
          <w:sz w:val="24"/>
        </w:rPr>
        <w:t xml:space="preserve">二、评标标准</w:t>
      </w:r>
      <w:r>
        <w:rPr>
          <w:sz w:val="24"/>
        </w:rPr>
      </w:r>
      <w:r/>
    </w:p>
    <w:tbl>
      <w:tblPr>
        <w:tblW w:w="104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66"/>
        <w:gridCol w:w="741"/>
        <w:gridCol w:w="5315"/>
        <w:gridCol w:w="2223"/>
      </w:tblGrid>
      <w:tr>
        <w:trPr>
          <w:trHeight w:val="500"/>
        </w:trPr>
        <w:tc>
          <w:tcPr>
            <w:tcW w:w="782" w:type="dxa"/>
            <w:vAlign w:val="center"/>
            <w:textDirection w:val="lrTb"/>
            <w:noWrap w:val="false"/>
          </w:tcPr>
          <w:p>
            <w:pPr>
              <w:pStyle w:val="972"/>
              <w:ind w:left="0" w:firstLine="28"/>
              <w:jc w:val="center"/>
              <w:keepLines w:val="0"/>
              <w:keepNext w:val="0"/>
              <w:pageBreakBefore w:val="0"/>
              <w:spacing w:line="300" w:lineRule="exact"/>
              <w:widowControl w:val="off"/>
              <w:rPr>
                <w:b/>
                <w:sz w:val="24"/>
                <w:szCs w:val="24"/>
              </w:rPr>
            </w:pPr>
            <w:r>
              <w:rPr>
                <w:b/>
                <w:sz w:val="24"/>
                <w:szCs w:val="24"/>
              </w:rPr>
              <w:t xml:space="preserve">序号</w:t>
            </w:r>
            <w:r>
              <w:rPr>
                <w:b/>
                <w:sz w:val="24"/>
                <w:szCs w:val="24"/>
              </w:rPr>
            </w:r>
            <w:r/>
          </w:p>
        </w:tc>
        <w:tc>
          <w:tcPr>
            <w:tcW w:w="1366" w:type="dxa"/>
            <w:vAlign w:val="center"/>
            <w:textDirection w:val="lrTb"/>
            <w:noWrap w:val="false"/>
          </w:tcPr>
          <w:p>
            <w:pPr>
              <w:pStyle w:val="972"/>
              <w:ind w:left="0" w:firstLine="28"/>
              <w:jc w:val="center"/>
              <w:keepLines w:val="0"/>
              <w:keepNext w:val="0"/>
              <w:pageBreakBefore w:val="0"/>
              <w:spacing w:line="300" w:lineRule="exact"/>
              <w:widowControl w:val="off"/>
              <w:rPr>
                <w:b/>
                <w:sz w:val="24"/>
                <w:szCs w:val="24"/>
              </w:rPr>
            </w:pPr>
            <w:r>
              <w:rPr>
                <w:b/>
                <w:sz w:val="24"/>
                <w:szCs w:val="24"/>
              </w:rPr>
              <w:t xml:space="preserve">评分因素</w:t>
            </w:r>
            <w:r>
              <w:rPr>
                <w:b/>
                <w:sz w:val="24"/>
                <w:szCs w:val="24"/>
              </w:rPr>
            </w:r>
            <w:r/>
          </w:p>
        </w:tc>
        <w:tc>
          <w:tcPr>
            <w:tcW w:w="741" w:type="dxa"/>
            <w:vAlign w:val="center"/>
            <w:textDirection w:val="lrTb"/>
            <w:noWrap w:val="false"/>
          </w:tcPr>
          <w:p>
            <w:pPr>
              <w:pStyle w:val="972"/>
              <w:ind w:left="0" w:firstLine="28"/>
              <w:jc w:val="center"/>
              <w:keepLines w:val="0"/>
              <w:keepNext w:val="0"/>
              <w:pageBreakBefore w:val="0"/>
              <w:spacing w:line="300" w:lineRule="exact"/>
              <w:widowControl w:val="off"/>
              <w:rPr>
                <w:b/>
                <w:sz w:val="24"/>
                <w:szCs w:val="24"/>
              </w:rPr>
            </w:pPr>
            <w:r>
              <w:rPr>
                <w:b/>
                <w:sz w:val="24"/>
                <w:szCs w:val="24"/>
              </w:rPr>
              <w:t xml:space="preserve">分值</w:t>
            </w:r>
            <w:r>
              <w:rPr>
                <w:b/>
                <w:sz w:val="24"/>
                <w:szCs w:val="24"/>
              </w:rPr>
            </w:r>
            <w:r/>
          </w:p>
        </w:tc>
        <w:tc>
          <w:tcPr>
            <w:tcW w:w="5315" w:type="dxa"/>
            <w:vAlign w:val="center"/>
            <w:textDirection w:val="lrTb"/>
            <w:noWrap w:val="false"/>
          </w:tcPr>
          <w:p>
            <w:pPr>
              <w:pStyle w:val="972"/>
              <w:ind w:left="0" w:firstLine="28"/>
              <w:jc w:val="center"/>
              <w:keepLines w:val="0"/>
              <w:keepNext w:val="0"/>
              <w:pageBreakBefore w:val="0"/>
              <w:spacing w:line="300" w:lineRule="exact"/>
              <w:widowControl w:val="off"/>
              <w:rPr>
                <w:b/>
                <w:sz w:val="24"/>
                <w:szCs w:val="24"/>
              </w:rPr>
            </w:pPr>
            <w:r>
              <w:rPr>
                <w:b/>
                <w:sz w:val="24"/>
                <w:szCs w:val="24"/>
              </w:rPr>
              <w:t xml:space="preserve">评分标准</w:t>
            </w:r>
            <w:r>
              <w:rPr>
                <w:b/>
                <w:sz w:val="24"/>
                <w:szCs w:val="24"/>
              </w:rPr>
            </w:r>
            <w:r/>
          </w:p>
        </w:tc>
        <w:tc>
          <w:tcPr>
            <w:tcW w:w="2223" w:type="dxa"/>
            <w:vAlign w:val="center"/>
            <w:textDirection w:val="lrTb"/>
            <w:noWrap w:val="false"/>
          </w:tcPr>
          <w:p>
            <w:pPr>
              <w:pStyle w:val="1217"/>
              <w:ind w:left="0"/>
              <w:keepLines w:val="0"/>
              <w:keepNext w:val="0"/>
              <w:pageBreakBefore w:val="0"/>
              <w:spacing w:before="0" w:after="0" w:line="300" w:lineRule="exact"/>
              <w:widowControl w:val="off"/>
              <w:rPr>
                <w:rFonts w:eastAsia="宋体"/>
                <w:sz w:val="24"/>
                <w:szCs w:val="24"/>
              </w:rPr>
            </w:pPr>
            <w:r>
              <w:rPr>
                <w:rFonts w:eastAsia="宋体"/>
                <w:sz w:val="24"/>
                <w:szCs w:val="24"/>
              </w:rPr>
              <w:t xml:space="preserve">说明</w:t>
            </w:r>
            <w:r>
              <w:rPr>
                <w:rFonts w:eastAsia="宋体"/>
                <w:sz w:val="24"/>
                <w:szCs w:val="24"/>
              </w:rPr>
            </w:r>
            <w:r/>
          </w:p>
        </w:tc>
      </w:tr>
      <w:tr>
        <w:trPr>
          <w:trHeight w:val="631"/>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lang w:val="en-US" w:eastAsia="zh-CN"/>
              </w:rPr>
            </w:r>
            <w:r/>
          </w:p>
          <w:p>
            <w:pPr>
              <w:pStyle w:val="972"/>
              <w:ind w:left="0"/>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rPr>
                <w:rFonts w:hint="eastAsia" w:ascii="宋体" w:hAnsi="宋体" w:eastAsia="宋体" w:cs="宋体"/>
                <w:sz w:val="24"/>
                <w:szCs w:val="24"/>
                <w:lang w:val="en-US" w:eastAsia="zh-CN"/>
              </w:rPr>
            </w:r>
            <w:r/>
          </w:p>
        </w:tc>
        <w:tc>
          <w:tcPr>
            <w:tcW w:w="2223" w:type="dxa"/>
            <w:vAlign w:val="center"/>
            <w:textDirection w:val="lrTb"/>
            <w:noWrap w:val="false"/>
          </w:tcPr>
          <w:p>
            <w:pPr>
              <w:pStyle w:val="972"/>
              <w:ind w:left="0"/>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此处投标报价指经过报价修正，及因落实政府采购政策进行价格调整后的报价，详见第四章《评标方法和评标标准》2.4及2.5。</w:t>
            </w:r>
            <w:r>
              <w:rPr>
                <w:rFonts w:hint="eastAsia" w:ascii="宋体" w:hAnsi="宋体" w:eastAsia="宋体" w:cs="宋体"/>
                <w:sz w:val="24"/>
                <w:szCs w:val="24"/>
                <w:lang w:val="en-US" w:eastAsia="zh-CN"/>
              </w:rPr>
            </w:r>
            <w:r/>
          </w:p>
        </w:tc>
      </w:tr>
      <w:tr>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rHeight w:val="1340"/>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整体实施方案</w:t>
            </w:r>
            <w:r>
              <w:rPr>
                <w:rFonts w:ascii="宋体" w:hAnsi="宋体" w:eastAsia="宋体" w:cs="宋体"/>
                <w:sz w:val="24"/>
                <w:szCs w:val="24"/>
                <w:lang w:val="en-US" w:eastAsia="zh-CN"/>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10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sz w:val="24"/>
                <w:szCs w:val="24"/>
              </w:rPr>
            </w:pPr>
            <w:r>
              <w:rPr>
                <w:rFonts w:hint="eastAsia" w:ascii="宋体" w:hAnsi="宋体"/>
                <w:spacing w:val="2"/>
                <w:sz w:val="24"/>
                <w:szCs w:val="24"/>
              </w:rPr>
              <w:t xml:space="preserve">整体实施方案科学合理切实可行得10分；整体实施方案较科学合理切实可行得7分；整体实施方案一般得4分；整体实施方案有缺漏得1分，不提供不得分。</w:t>
            </w:r>
            <w:r>
              <w:rPr>
                <w:sz w:val="24"/>
                <w:szCs w:val="24"/>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rHeight w:val="2000"/>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spacing w:val="2"/>
                <w:sz w:val="24"/>
                <w:szCs w:val="24"/>
              </w:rPr>
              <w:t xml:space="preserve">安全监测方案</w:t>
            </w:r>
            <w:r>
              <w:rPr>
                <w:rFonts w:hint="eastAsia" w:ascii="宋体" w:hAnsi="宋体" w:eastAsia="宋体" w:cs="宋体"/>
                <w:sz w:val="24"/>
                <w:szCs w:val="24"/>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10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rFonts w:hint="eastAsia" w:ascii="宋体" w:hAnsi="宋体"/>
                <w:spacing w:val="2"/>
                <w:sz w:val="24"/>
                <w:szCs w:val="24"/>
              </w:rPr>
            </w:pPr>
            <w:r>
              <w:rPr>
                <w:rFonts w:hint="eastAsia" w:ascii="宋体" w:hAnsi="宋体"/>
                <w:spacing w:val="2"/>
                <w:sz w:val="24"/>
                <w:szCs w:val="24"/>
              </w:rPr>
              <w:t xml:space="preserve">安全监测方案包括但不限于安全监测流程、措施及针对防止交叉感染和消毒隔离制度及措施等。安全监测方案科学合理且可行性高得10分；</w:t>
            </w:r>
            <w:r>
              <w:rPr>
                <w:rFonts w:hint="eastAsia" w:ascii="宋体" w:hAnsi="宋体"/>
                <w:spacing w:val="2"/>
                <w:sz w:val="24"/>
                <w:szCs w:val="24"/>
              </w:rPr>
            </w:r>
            <w:r/>
          </w:p>
          <w:p>
            <w:pPr>
              <w:pStyle w:val="972"/>
              <w:ind w:left="0"/>
              <w:keepLines w:val="0"/>
              <w:keepNext w:val="0"/>
              <w:pageBreakBefore w:val="0"/>
              <w:spacing w:line="300" w:lineRule="exact"/>
              <w:widowControl w:val="off"/>
              <w:rPr>
                <w:rFonts w:hint="eastAsia" w:ascii="宋体" w:hAnsi="宋体"/>
                <w:spacing w:val="2"/>
                <w:sz w:val="24"/>
                <w:szCs w:val="24"/>
              </w:rPr>
            </w:pPr>
            <w:r>
              <w:rPr>
                <w:rFonts w:hint="eastAsia" w:ascii="宋体" w:hAnsi="宋体"/>
                <w:spacing w:val="2"/>
                <w:sz w:val="24"/>
                <w:szCs w:val="24"/>
              </w:rPr>
              <w:t xml:space="preserve">安全监测方案较科学合理且可行性较高得7分；</w:t>
            </w:r>
            <w:r>
              <w:rPr>
                <w:rFonts w:hint="eastAsia" w:ascii="宋体" w:hAnsi="宋体"/>
                <w:spacing w:val="2"/>
                <w:sz w:val="24"/>
                <w:szCs w:val="24"/>
              </w:rPr>
            </w:r>
            <w:r/>
          </w:p>
          <w:p>
            <w:pPr>
              <w:pStyle w:val="972"/>
              <w:ind w:left="0"/>
              <w:keepLines w:val="0"/>
              <w:keepNext w:val="0"/>
              <w:pageBreakBefore w:val="0"/>
              <w:spacing w:line="300" w:lineRule="exact"/>
              <w:widowControl w:val="off"/>
              <w:rPr>
                <w:rFonts w:hint="eastAsia" w:ascii="宋体" w:hAnsi="宋体"/>
                <w:spacing w:val="2"/>
                <w:sz w:val="24"/>
                <w:szCs w:val="24"/>
              </w:rPr>
            </w:pPr>
            <w:r>
              <w:rPr>
                <w:rFonts w:hint="eastAsia" w:ascii="宋体" w:hAnsi="宋体"/>
                <w:spacing w:val="2"/>
                <w:sz w:val="24"/>
                <w:szCs w:val="24"/>
              </w:rPr>
              <w:t xml:space="preserve">安全监测方案一般且可行性一般得4分；</w:t>
            </w:r>
            <w:r>
              <w:rPr>
                <w:rFonts w:hint="eastAsia" w:ascii="宋体" w:hAnsi="宋体"/>
                <w:spacing w:val="2"/>
                <w:sz w:val="24"/>
                <w:szCs w:val="24"/>
              </w:rPr>
            </w:r>
            <w:r/>
          </w:p>
          <w:p>
            <w:pPr>
              <w:pStyle w:val="972"/>
              <w:ind w:left="0"/>
              <w:keepLines w:val="0"/>
              <w:keepNext w:val="0"/>
              <w:pageBreakBefore w:val="0"/>
              <w:spacing w:line="300" w:lineRule="exact"/>
              <w:widowControl w:val="off"/>
              <w:rPr>
                <w:sz w:val="24"/>
                <w:szCs w:val="24"/>
              </w:rPr>
            </w:pPr>
            <w:r>
              <w:rPr>
                <w:rFonts w:hint="eastAsia" w:ascii="宋体" w:hAnsi="宋体"/>
                <w:spacing w:val="2"/>
                <w:sz w:val="24"/>
                <w:szCs w:val="24"/>
              </w:rPr>
              <w:t xml:space="preserve">安全监测方案有缺漏得1分，不提供不得分。</w:t>
            </w:r>
            <w:r>
              <w:rPr>
                <w:sz w:val="24"/>
                <w:szCs w:val="24"/>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rHeight w:val="1710"/>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spacing w:val="2"/>
                <w:sz w:val="24"/>
                <w:szCs w:val="24"/>
              </w:rPr>
              <w:t xml:space="preserve">管理方案</w:t>
            </w:r>
            <w:r>
              <w:rPr>
                <w:rFonts w:hint="eastAsia" w:ascii="宋体" w:hAnsi="宋体" w:eastAsia="宋体" w:cs="宋体"/>
                <w:sz w:val="24"/>
                <w:szCs w:val="24"/>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10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管理方案包括但不限于安全管理制度、质量控制体系、工作考勤制度、监督管理机制及奖罚管理制度等。管理方案科学完善合理得10分；管理方案较科学完善合理得7分；管理方案一般得4分；管理方案有缺漏得1分，不提供不得分。</w:t>
            </w:r>
            <w:r>
              <w:rPr>
                <w:rFonts w:ascii="宋体" w:hAnsi="宋体" w:eastAsia="宋体" w:cs="宋体"/>
                <w:sz w:val="24"/>
                <w:szCs w:val="24"/>
                <w:lang w:val="en-US" w:eastAsia="zh-CN"/>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rHeight w:val="2300"/>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lang w:eastAsia="zh-CN"/>
              </w:rPr>
            </w:pPr>
            <w:r>
              <w:rPr>
                <w:rFonts w:hint="eastAsia" w:ascii="宋体" w:hAnsi="宋体"/>
                <w:spacing w:val="2"/>
                <w:sz w:val="24"/>
                <w:szCs w:val="24"/>
              </w:rPr>
              <w:t xml:space="preserve">应急处理措施及应急预案</w:t>
            </w:r>
            <w:r>
              <w:rPr>
                <w:rFonts w:hint="eastAsia" w:ascii="宋体" w:hAnsi="宋体" w:eastAsia="宋体" w:cs="宋体"/>
                <w:sz w:val="24"/>
                <w:szCs w:val="24"/>
                <w:lang w:eastAsia="zh-CN"/>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10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针对突发事件应急处理措施及本项目制定的紧急预案，应急处理措施到位内容完整、应急预案科学且可行性高的得10分；应急处理措施基本到位内容基本完整、应急预案较科学可行性较高的得7分；应急预案措施及应急预案一般的得4分；应急预案措施及应急预案有缺漏的得1分，不提供不得分。</w:t>
            </w:r>
            <w:r>
              <w:rPr>
                <w:rFonts w:ascii="宋体" w:hAnsi="宋体" w:eastAsia="宋体" w:cs="宋体"/>
                <w:sz w:val="24"/>
                <w:szCs w:val="24"/>
                <w:lang w:val="en-US" w:eastAsia="zh-CN"/>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spacing w:val="2"/>
                <w:sz w:val="24"/>
                <w:szCs w:val="24"/>
              </w:rPr>
              <w:t xml:space="preserve">服务承诺</w:t>
            </w:r>
            <w:r>
              <w:rPr>
                <w:rFonts w:hint="eastAsia" w:ascii="宋体" w:hAnsi="宋体" w:eastAsia="宋体" w:cs="宋体"/>
                <w:sz w:val="24"/>
                <w:szCs w:val="24"/>
                <w:lang w:val="en-US" w:eastAsia="zh-CN"/>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spacing w:val="2"/>
                <w:sz w:val="24"/>
                <w:szCs w:val="24"/>
              </w:rPr>
              <w:t xml:space="preserve">10</w:t>
            </w:r>
            <w:r>
              <w:rPr>
                <w:rFonts w:hint="eastAsia"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rFonts w:hint="eastAsia"/>
                <w:sz w:val="24"/>
                <w:szCs w:val="24"/>
                <w:lang w:eastAsia="zh-CN"/>
              </w:rPr>
            </w:pPr>
            <w:r>
              <w:rPr>
                <w:rFonts w:hint="eastAsia" w:ascii="宋体" w:hAnsi="宋体"/>
                <w:spacing w:val="2"/>
                <w:sz w:val="24"/>
                <w:szCs w:val="24"/>
              </w:rPr>
              <w:t xml:space="preserve">服务承诺包括但不限于本项目提供售后服务人员配置情况、售后响应能力、响应时效等。服务承诺科学合理可行性高得10分；服务承诺一般得7分；服务承诺科学性和理性可行性较低得4分；服务承诺差，无法指导实施得1分；不提供不得分。</w:t>
            </w:r>
            <w:r>
              <w:rPr>
                <w:rFonts w:hint="eastAsia"/>
                <w:sz w:val="24"/>
                <w:szCs w:val="24"/>
                <w:lang w:eastAsia="zh-CN"/>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c>
          <w:tcPr>
            <w:tcW w:w="2223"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r>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spacing w:val="2"/>
                <w:sz w:val="24"/>
                <w:szCs w:val="24"/>
              </w:rPr>
              <w:t xml:space="preserve">业绩</w:t>
            </w:r>
            <w:r>
              <w:rPr>
                <w:rFonts w:hint="eastAsia" w:ascii="宋体" w:hAnsi="宋体" w:eastAsia="宋体" w:cs="宋体"/>
                <w:sz w:val="24"/>
                <w:szCs w:val="24"/>
                <w:lang w:val="en-US" w:eastAsia="zh-CN"/>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spacing w:val="2"/>
                <w:sz w:val="24"/>
                <w:szCs w:val="24"/>
              </w:rPr>
              <w:t xml:space="preserve">20</w:t>
            </w:r>
            <w:r>
              <w:rPr>
                <w:rFonts w:ascii="宋体" w:hAnsi="宋体" w:eastAsia="宋体" w:cs="宋体"/>
                <w:sz w:val="24"/>
                <w:szCs w:val="24"/>
                <w:lang w:val="en-US" w:eastAsia="zh-CN"/>
              </w:rPr>
            </w:r>
            <w:r/>
          </w:p>
        </w:tc>
        <w:tc>
          <w:tcPr>
            <w:tcW w:w="5315" w:type="dxa"/>
            <w:vAlign w:val="center"/>
            <w:textDirection w:val="lrTb"/>
            <w:noWrap w:val="false"/>
          </w:tcPr>
          <w:p>
            <w:pPr>
              <w:pStyle w:val="972"/>
              <w:ind w:left="0"/>
              <w:keepLines w:val="0"/>
              <w:keepNext w:val="0"/>
              <w:pageBreakBefore w:val="0"/>
              <w:spacing w:line="300" w:lineRule="exact"/>
              <w:widowControl w:val="off"/>
              <w:rPr>
                <w:rFonts w:hint="eastAsia"/>
                <w:sz w:val="24"/>
                <w:szCs w:val="24"/>
                <w:lang w:val="en-US" w:eastAsia="zh-CN"/>
              </w:rPr>
            </w:pPr>
            <w:r>
              <w:rPr>
                <w:rFonts w:hint="eastAsia" w:ascii="宋体" w:hAnsi="宋体"/>
                <w:spacing w:val="2"/>
                <w:sz w:val="24"/>
                <w:szCs w:val="24"/>
              </w:rPr>
              <w:t xml:space="preserve">投标人提供自202</w:t>
            </w:r>
            <w:r>
              <w:rPr>
                <w:rFonts w:hint="eastAsia" w:ascii="宋体" w:hAnsi="宋体"/>
                <w:spacing w:val="2"/>
                <w:sz w:val="24"/>
                <w:szCs w:val="24"/>
                <w:lang w:val="en-US" w:eastAsia="zh-CN"/>
              </w:rPr>
              <w:t xml:space="preserve">2</w:t>
            </w:r>
            <w:r>
              <w:rPr>
                <w:rFonts w:hint="eastAsia" w:ascii="宋体" w:hAnsi="宋体"/>
                <w:spacing w:val="2"/>
                <w:sz w:val="24"/>
                <w:szCs w:val="24"/>
              </w:rPr>
              <w:t xml:space="preserve">年1月1日起承担过类似项目的项目业绩每有一项得5分，本项最高得20分。</w:t>
            </w:r>
            <w:r>
              <w:rPr>
                <w:rFonts w:hint="eastAsia"/>
                <w:sz w:val="24"/>
                <w:szCs w:val="24"/>
                <w:lang w:val="en-US" w:eastAsia="zh-CN"/>
              </w:rPr>
            </w:r>
            <w:r/>
          </w:p>
        </w:tc>
        <w:tc>
          <w:tcPr>
            <w:tcW w:w="2223" w:type="dxa"/>
            <w:vAlign w:val="center"/>
            <w:textDirection w:val="lrTb"/>
            <w:noWrap w:val="false"/>
          </w:tcPr>
          <w:p>
            <w:pPr>
              <w:pStyle w:val="1217"/>
              <w:ind w:left="0"/>
              <w:keepLines w:val="0"/>
              <w:keepNext w:val="0"/>
              <w:pageBreakBefore w:val="0"/>
              <w:spacing w:before="0" w:after="0" w:line="300" w:lineRule="exact"/>
              <w:widowControl w:val="off"/>
              <w:rPr>
                <w:rFonts w:hint="eastAsia" w:ascii="宋体" w:hAnsi="宋体" w:eastAsia="宋体" w:cs="宋体"/>
                <w:sz w:val="24"/>
                <w:szCs w:val="24"/>
                <w:lang w:val="en-US" w:eastAsia="zh-CN" w:bidi="ar-SA"/>
              </w:rPr>
            </w:pPr>
            <w:r>
              <w:rPr>
                <w:rFonts w:hint="eastAsia" w:ascii="宋体" w:hAnsi="宋体" w:eastAsia="宋体" w:cs="Times New Roman"/>
                <w:b w:val="0"/>
                <w:spacing w:val="2"/>
                <w:sz w:val="24"/>
                <w:szCs w:val="24"/>
              </w:rPr>
              <w:t xml:space="preserve">提供合同</w:t>
            </w:r>
            <w:r>
              <w:rPr>
                <w:rFonts w:hint="eastAsia" w:ascii="宋体" w:hAnsi="宋体" w:eastAsia="宋体" w:cs="Times New Roman"/>
                <w:b w:val="0"/>
                <w:spacing w:val="2"/>
                <w:sz w:val="24"/>
                <w:szCs w:val="24"/>
                <w:lang w:val="en-US" w:eastAsia="zh-CN"/>
              </w:rPr>
              <w:t xml:space="preserve">证明材料</w:t>
            </w:r>
            <w:r>
              <w:rPr>
                <w:rFonts w:hint="eastAsia" w:ascii="宋体" w:hAnsi="宋体" w:eastAsia="宋体" w:cs="Times New Roman"/>
                <w:b w:val="0"/>
                <w:spacing w:val="2"/>
                <w:sz w:val="24"/>
                <w:szCs w:val="24"/>
              </w:rPr>
              <w:t xml:space="preserve">加盖公章</w:t>
            </w:r>
            <w:r>
              <w:rPr>
                <w:rFonts w:hint="eastAsia" w:ascii="宋体" w:hAnsi="宋体" w:eastAsia="宋体" w:cs="Times New Roman"/>
                <w:b w:val="0"/>
                <w:spacing w:val="2"/>
                <w:sz w:val="24"/>
                <w:szCs w:val="24"/>
                <w:lang w:eastAsia="zh-CN"/>
              </w:rPr>
              <w:t xml:space="preserve">（</w:t>
            </w:r>
            <w:r>
              <w:rPr>
                <w:rFonts w:hint="eastAsia" w:ascii="宋体" w:hAnsi="宋体" w:eastAsia="宋体" w:cs="Times New Roman"/>
                <w:b w:val="0"/>
                <w:spacing w:val="2"/>
                <w:sz w:val="24"/>
                <w:szCs w:val="24"/>
                <w:lang w:val="en-US" w:eastAsia="zh-CN"/>
              </w:rPr>
              <w:t xml:space="preserve">以合同签订日期为准</w:t>
            </w:r>
            <w:r>
              <w:rPr>
                <w:rFonts w:hint="eastAsia" w:ascii="宋体" w:hAnsi="宋体" w:eastAsia="宋体" w:cs="Times New Roman"/>
                <w:b w:val="0"/>
                <w:spacing w:val="2"/>
                <w:sz w:val="24"/>
                <w:szCs w:val="24"/>
                <w:lang w:eastAsia="zh-CN"/>
              </w:rPr>
              <w:t xml:space="preserve">）</w:t>
            </w:r>
            <w:r>
              <w:rPr>
                <w:rFonts w:hint="eastAsia" w:ascii="宋体" w:hAnsi="宋体" w:eastAsia="宋体" w:cs="宋体"/>
                <w:sz w:val="24"/>
                <w:szCs w:val="24"/>
                <w:lang w:val="en-US" w:eastAsia="zh-CN" w:bidi="ar-SA"/>
              </w:rPr>
            </w:r>
            <w:r/>
          </w:p>
        </w:tc>
      </w:tr>
      <w:tr>
        <w:trPr/>
        <w:tc>
          <w:tcPr>
            <w:tcW w:w="782"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1366" w:type="dxa"/>
            <w:vAlign w:val="center"/>
            <w:textDirection w:val="lrTb"/>
            <w:noWrap w:val="false"/>
          </w:tcPr>
          <w:p>
            <w:pPr>
              <w:pStyle w:val="972"/>
              <w:ind w:left="0"/>
              <w:jc w:val="center"/>
              <w:keepLines w:val="0"/>
              <w:keepNext w:val="0"/>
              <w:pageBreakBefore w:val="0"/>
              <w:spacing w:line="300" w:lineRule="exact"/>
              <w:widowControl w:val="off"/>
              <w:rPr>
                <w:rFonts w:hint="eastAsia" w:ascii="宋体" w:hAnsi="宋体" w:eastAsia="宋体"/>
                <w:sz w:val="24"/>
                <w:szCs w:val="24"/>
                <w:lang w:val="en-US" w:eastAsia="zh-CN" w:bidi="ar-SA"/>
              </w:rPr>
            </w:pPr>
            <w:r>
              <w:rPr>
                <w:rFonts w:hint="eastAsia" w:ascii="宋体" w:hAnsi="宋体"/>
                <w:spacing w:val="2"/>
                <w:sz w:val="24"/>
                <w:szCs w:val="24"/>
              </w:rPr>
              <w:t xml:space="preserve">车辆配置</w:t>
            </w:r>
            <w:r>
              <w:rPr>
                <w:rFonts w:hint="eastAsia" w:ascii="宋体" w:hAnsi="宋体" w:eastAsia="宋体"/>
                <w:sz w:val="24"/>
                <w:szCs w:val="24"/>
                <w:lang w:val="en-US" w:eastAsia="zh-CN" w:bidi="ar-SA"/>
              </w:rPr>
            </w:r>
            <w:r/>
          </w:p>
        </w:tc>
        <w:tc>
          <w:tcPr>
            <w:tcW w:w="741" w:type="dxa"/>
            <w:vAlign w:val="center"/>
            <w:textDirection w:val="lrTb"/>
            <w:noWrap w:val="false"/>
          </w:tcPr>
          <w:p>
            <w:pPr>
              <w:pStyle w:val="972"/>
              <w:ind w:left="0"/>
              <w:jc w:val="center"/>
              <w:keepLines w:val="0"/>
              <w:keepNext w:val="0"/>
              <w:pageBreakBefore w:val="0"/>
              <w:spacing w:line="300" w:lineRule="exact"/>
              <w:widowControl w:val="off"/>
              <w:rPr>
                <w:rFonts w:ascii="宋体" w:hAnsi="宋体" w:eastAsia="宋体"/>
                <w:sz w:val="24"/>
                <w:szCs w:val="24"/>
                <w:lang w:val="en-US" w:eastAsia="zh-CN" w:bidi="ar-SA"/>
              </w:rPr>
            </w:pPr>
            <w:r>
              <w:rPr>
                <w:rFonts w:hint="eastAsia" w:ascii="宋体" w:hAnsi="宋体"/>
                <w:spacing w:val="2"/>
                <w:sz w:val="24"/>
                <w:szCs w:val="24"/>
              </w:rPr>
              <w:t xml:space="preserve">10</w:t>
            </w:r>
            <w:r>
              <w:rPr>
                <w:rFonts w:ascii="宋体" w:hAnsi="宋体" w:eastAsia="宋体"/>
                <w:sz w:val="24"/>
                <w:szCs w:val="24"/>
                <w:lang w:val="en-US" w:eastAsia="zh-CN" w:bidi="ar-SA"/>
              </w:rPr>
            </w:r>
            <w:r/>
          </w:p>
        </w:tc>
        <w:tc>
          <w:tcPr>
            <w:tcW w:w="5315" w:type="dxa"/>
            <w:vAlign w:val="center"/>
            <w:textDirection w:val="lrTb"/>
            <w:noWrap w:val="false"/>
          </w:tcPr>
          <w:p>
            <w:pPr>
              <w:pStyle w:val="972"/>
              <w:ind w:left="0"/>
              <w:keepLines w:val="0"/>
              <w:keepNext w:val="0"/>
              <w:pageBreakBefore w:val="0"/>
              <w:spacing w:line="300" w:lineRule="exact"/>
              <w:widowControl w:val="off"/>
              <w:rPr>
                <w:rFonts w:hint="eastAsia" w:ascii="宋体" w:hAnsi="宋体" w:eastAsia="宋体" w:cs="宋体"/>
                <w:sz w:val="24"/>
                <w:szCs w:val="24"/>
                <w:lang w:val="en-US" w:eastAsia="zh-CN" w:bidi="ar-SA"/>
              </w:rPr>
            </w:pPr>
            <w:r>
              <w:rPr>
                <w:rFonts w:hint="eastAsia" w:ascii="宋体" w:hAnsi="宋体"/>
                <w:spacing w:val="2"/>
                <w:sz w:val="24"/>
                <w:szCs w:val="24"/>
              </w:rPr>
              <w:t xml:space="preserve">投标人具有</w:t>
            </w:r>
            <w:r>
              <w:rPr>
                <w:rFonts w:hint="eastAsia" w:ascii="宋体" w:hAnsi="宋体" w:eastAsia="宋体" w:cs="Times New Roman"/>
                <w:spacing w:val="2"/>
                <w:sz w:val="24"/>
                <w:szCs w:val="24"/>
              </w:rPr>
              <w:t xml:space="preserve">自有</w:t>
            </w:r>
            <w:r>
              <w:rPr>
                <w:rFonts w:hint="eastAsia" w:ascii="宋体" w:hAnsi="宋体" w:eastAsia="宋体" w:cs="Times New Roman"/>
                <w:spacing w:val="2"/>
                <w:sz w:val="24"/>
                <w:szCs w:val="24"/>
                <w:lang w:val="en-US" w:eastAsia="zh-CN"/>
              </w:rPr>
              <w:t xml:space="preserve">或租赁</w:t>
            </w:r>
            <w:r>
              <w:rPr>
                <w:rFonts w:hint="eastAsia" w:ascii="宋体" w:hAnsi="宋体" w:eastAsia="宋体" w:cs="Times New Roman"/>
                <w:spacing w:val="2"/>
                <w:sz w:val="24"/>
                <w:szCs w:val="24"/>
              </w:rPr>
              <w:t xml:space="preserve">的</w:t>
            </w:r>
            <w:r>
              <w:rPr>
                <w:rFonts w:hint="eastAsia" w:ascii="宋体" w:hAnsi="宋体"/>
                <w:spacing w:val="2"/>
                <w:sz w:val="24"/>
                <w:szCs w:val="24"/>
              </w:rPr>
              <w:t xml:space="preserve">运输车辆，有一辆得5分，本项最高得10分。</w:t>
            </w:r>
            <w:r>
              <w:rPr>
                <w:rFonts w:hint="eastAsia" w:ascii="宋体" w:hAnsi="宋体" w:eastAsia="宋体" w:cs="宋体"/>
                <w:sz w:val="24"/>
                <w:szCs w:val="24"/>
                <w:lang w:val="en-US" w:eastAsia="zh-CN" w:bidi="ar-SA"/>
              </w:rPr>
            </w:r>
            <w:r/>
          </w:p>
        </w:tc>
        <w:tc>
          <w:tcPr>
            <w:tcW w:w="2223" w:type="dxa"/>
            <w:vAlign w:val="center"/>
            <w:textDirection w:val="lrTb"/>
            <w:noWrap w:val="false"/>
          </w:tcPr>
          <w:p>
            <w:pPr>
              <w:pStyle w:val="1217"/>
              <w:ind w:left="0"/>
              <w:keepLines w:val="0"/>
              <w:keepNext w:val="0"/>
              <w:pageBreakBefore w:val="0"/>
              <w:spacing w:before="0" w:after="0" w:line="300" w:lineRule="exact"/>
              <w:widowControl w:val="off"/>
              <w:rPr>
                <w:rFonts w:hint="eastAsia" w:ascii="宋体" w:hAnsi="宋体" w:eastAsia="宋体" w:cs="宋体"/>
                <w:sz w:val="24"/>
                <w:szCs w:val="24"/>
                <w:lang w:val="en-US" w:eastAsia="zh-CN" w:bidi="ar-SA"/>
              </w:rPr>
            </w:pPr>
            <w:r>
              <w:rPr>
                <w:rFonts w:hint="eastAsia" w:ascii="宋体" w:hAnsi="宋体" w:eastAsia="宋体" w:cs="Times New Roman"/>
                <w:b w:val="0"/>
                <w:spacing w:val="2"/>
                <w:sz w:val="24"/>
                <w:szCs w:val="24"/>
              </w:rPr>
              <w:t xml:space="preserve">提供</w:t>
            </w:r>
            <w:r>
              <w:rPr>
                <w:rFonts w:hint="eastAsia" w:ascii="宋体" w:hAnsi="宋体" w:eastAsia="宋体" w:cs="Times New Roman"/>
                <w:b w:val="0"/>
                <w:spacing w:val="2"/>
                <w:sz w:val="24"/>
                <w:szCs w:val="24"/>
                <w:lang w:val="en-US" w:eastAsia="zh-CN"/>
              </w:rPr>
              <w:t xml:space="preserve">有效的</w:t>
            </w:r>
            <w:r>
              <w:rPr>
                <w:rFonts w:hint="eastAsia" w:ascii="宋体" w:hAnsi="宋体" w:eastAsia="宋体" w:cs="Times New Roman"/>
                <w:b w:val="0"/>
                <w:spacing w:val="2"/>
                <w:sz w:val="24"/>
                <w:szCs w:val="24"/>
              </w:rPr>
              <w:t xml:space="preserve">行驶证</w:t>
            </w:r>
            <w:r>
              <w:rPr>
                <w:rFonts w:hint="eastAsia" w:ascii="宋体" w:hAnsi="宋体" w:eastAsia="宋体" w:cs="Times New Roman"/>
                <w:b w:val="0"/>
                <w:spacing w:val="2"/>
                <w:sz w:val="24"/>
                <w:szCs w:val="24"/>
                <w:lang w:eastAsia="zh-CN"/>
              </w:rPr>
              <w:t xml:space="preserve">（</w:t>
            </w:r>
            <w:r>
              <w:rPr>
                <w:rFonts w:hint="eastAsia" w:ascii="宋体" w:hAnsi="宋体" w:eastAsia="宋体" w:cs="Times New Roman"/>
                <w:b w:val="0"/>
                <w:spacing w:val="2"/>
                <w:sz w:val="24"/>
                <w:szCs w:val="24"/>
              </w:rPr>
              <w:t xml:space="preserve">扫描件</w:t>
            </w:r>
            <w:r>
              <w:rPr>
                <w:rFonts w:hint="eastAsia" w:ascii="宋体" w:hAnsi="宋体" w:eastAsia="宋体" w:cs="Times New Roman"/>
                <w:b w:val="0"/>
                <w:spacing w:val="2"/>
                <w:sz w:val="24"/>
                <w:szCs w:val="24"/>
                <w:lang w:val="en-US" w:eastAsia="zh-CN"/>
              </w:rPr>
              <w:t xml:space="preserve">或图片</w:t>
            </w:r>
            <w:r>
              <w:rPr>
                <w:rFonts w:hint="eastAsia" w:ascii="宋体" w:hAnsi="宋体" w:eastAsia="宋体" w:cs="Times New Roman"/>
                <w:b w:val="0"/>
                <w:spacing w:val="2"/>
                <w:sz w:val="24"/>
                <w:szCs w:val="24"/>
                <w:lang w:eastAsia="zh-CN"/>
              </w:rPr>
              <w:t xml:space="preserve">）</w:t>
            </w:r>
            <w:r>
              <w:rPr>
                <w:rFonts w:hint="eastAsia" w:ascii="宋体" w:hAnsi="宋体" w:eastAsia="宋体" w:cs="Times New Roman"/>
                <w:b w:val="0"/>
                <w:spacing w:val="2"/>
                <w:sz w:val="24"/>
                <w:szCs w:val="24"/>
              </w:rPr>
              <w:t xml:space="preserve">加盖公章。</w:t>
            </w:r>
            <w:r>
              <w:rPr>
                <w:rFonts w:hint="eastAsia" w:ascii="宋体" w:hAnsi="宋体" w:eastAsia="宋体" w:cs="宋体"/>
                <w:sz w:val="24"/>
                <w:szCs w:val="24"/>
                <w:lang w:val="en-US" w:eastAsia="zh-CN" w:bidi="ar-SA"/>
              </w:rPr>
            </w:r>
            <w:r/>
          </w:p>
        </w:tc>
      </w:tr>
      <w:tr>
        <w:trPr>
          <w:trHeight w:val="521"/>
        </w:trPr>
        <w:tc>
          <w:tcPr>
            <w:gridSpan w:val="2"/>
            <w:tcW w:w="2148" w:type="dxa"/>
            <w:vAlign w:val="center"/>
            <w:textDirection w:val="lrTb"/>
            <w:noWrap w:val="false"/>
          </w:tcPr>
          <w:p>
            <w:pPr>
              <w:pStyle w:val="972"/>
              <w:ind w:left="0" w:firstLine="28"/>
              <w:jc w:val="center"/>
              <w:keepLines w:val="0"/>
              <w:keepNext w:val="0"/>
              <w:pageBreakBefore w:val="0"/>
              <w:spacing w:line="300" w:lineRule="exact"/>
              <w:widowControl w:val="off"/>
              <w:rPr>
                <w:sz w:val="24"/>
                <w:szCs w:val="24"/>
              </w:rPr>
            </w:pPr>
            <w:r>
              <w:rPr>
                <w:sz w:val="24"/>
                <w:szCs w:val="24"/>
              </w:rPr>
              <w:t xml:space="preserve">合计</w:t>
            </w:r>
            <w:r>
              <w:rPr>
                <w:sz w:val="24"/>
                <w:szCs w:val="24"/>
              </w:rPr>
            </w:r>
            <w:r/>
          </w:p>
        </w:tc>
        <w:tc>
          <w:tcPr>
            <w:tcW w:w="741" w:type="dxa"/>
            <w:vAlign w:val="center"/>
            <w:textDirection w:val="lrTb"/>
            <w:noWrap w:val="false"/>
          </w:tcPr>
          <w:p>
            <w:pPr>
              <w:pStyle w:val="972"/>
              <w:ind w:left="0" w:firstLine="28"/>
              <w:jc w:val="center"/>
              <w:keepLines w:val="0"/>
              <w:keepNext w:val="0"/>
              <w:pageBreakBefore w:val="0"/>
              <w:spacing w:line="300" w:lineRule="exact"/>
              <w:widowControl w:val="off"/>
              <w:rPr>
                <w:sz w:val="24"/>
                <w:szCs w:val="24"/>
              </w:rPr>
            </w:pPr>
            <w:r>
              <w:rPr>
                <w:sz w:val="24"/>
                <w:szCs w:val="24"/>
              </w:rPr>
              <w:t xml:space="preserve">100</w:t>
            </w:r>
            <w:r>
              <w:rPr>
                <w:sz w:val="24"/>
                <w:szCs w:val="24"/>
              </w:rPr>
            </w:r>
            <w:r/>
          </w:p>
        </w:tc>
        <w:tc>
          <w:tcPr>
            <w:gridSpan w:val="2"/>
            <w:tcW w:w="7538" w:type="dxa"/>
            <w:vAlign w:val="center"/>
            <w:textDirection w:val="lrTb"/>
            <w:noWrap w:val="false"/>
          </w:tcPr>
          <w:p>
            <w:pPr>
              <w:pStyle w:val="972"/>
              <w:ind w:left="0"/>
              <w:keepLines w:val="0"/>
              <w:keepNext w:val="0"/>
              <w:pageBreakBefore w:val="0"/>
              <w:spacing w:line="300" w:lineRule="exact"/>
              <w:widowControl w:val="off"/>
              <w:rPr>
                <w:sz w:val="24"/>
                <w:szCs w:val="24"/>
              </w:rPr>
            </w:pPr>
            <w:r>
              <w:rPr>
                <w:sz w:val="24"/>
                <w:szCs w:val="24"/>
              </w:rPr>
            </w:r>
            <w:r/>
          </w:p>
        </w:tc>
      </w:tr>
    </w:tbl>
    <w:p>
      <w:pPr>
        <w:pStyle w:val="972"/>
        <w:rPr>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bookmarkStart w:id="810" w:name="_Toc99301424"/>
      <w:r>
        <w:rPr>
          <w:sz w:val="24"/>
          <w:szCs w:val="24"/>
        </w:rPr>
      </w:r>
      <w:r/>
    </w:p>
    <w:p>
      <w:pPr>
        <w:pStyle w:val="972"/>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1068"/>
        <w:numPr>
          <w:ilvl w:val="0"/>
          <w:numId w:val="0"/>
        </w:numPr>
        <w:contextualSpacing/>
        <w:ind w:left="0"/>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：金坛区医疗卫生机构医疗废物收集处置服务项目</w:t>
      </w:r>
      <w:r>
        <w:rPr>
          <w:rFonts w:hint="eastAsia" w:ascii="宋体" w:hAnsi="宋体" w:eastAsia="宋体" w:cs="宋体"/>
          <w:bCs/>
          <w:sz w:val="24"/>
          <w:szCs w:val="24"/>
          <w:lang w:eastAsia="zh-CN"/>
        </w:rPr>
      </w:r>
      <w:r/>
    </w:p>
    <w:p>
      <w:pPr>
        <w:pStyle w:val="972"/>
        <w:contextualSpacing/>
        <w:ind w:left="0" w:firstLine="240"/>
        <w:keepLines w:val="0"/>
        <w:keepNext w:val="0"/>
        <w:pageBreakBefore w:val="0"/>
        <w:spacing w:line="360" w:lineRule="exact"/>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2、预算金额：887万元（三年）</w:t>
      </w:r>
      <w:r>
        <w:rPr>
          <w:rFonts w:ascii="宋体" w:hAnsi="宋体" w:eastAsia="宋体" w:cs="宋体"/>
          <w:bCs/>
          <w:sz w:val="24"/>
          <w:szCs w:val="24"/>
          <w:lang w:val="en-US" w:eastAsia="zh-CN"/>
        </w:rPr>
      </w:r>
      <w:r/>
    </w:p>
    <w:p>
      <w:pPr>
        <w:pStyle w:val="972"/>
        <w:ind w:firstLine="240"/>
        <w:pageBreakBefore w:val="0"/>
        <w:spacing w:line="3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3、最高限价：</w:t>
      </w:r>
      <w:r>
        <w:rPr>
          <w:rFonts w:hint="eastAsia" w:ascii="宋体" w:hAnsi="宋体" w:eastAsia="宋体" w:cs="宋体"/>
          <w:bCs/>
          <w:sz w:val="24"/>
          <w:szCs w:val="24"/>
          <w:lang w:val="en-US" w:eastAsia="zh-CN"/>
        </w:rPr>
      </w:r>
      <w:r/>
    </w:p>
    <w:tbl>
      <w:tblPr>
        <w:tblW w:w="9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856"/>
        <w:gridCol w:w="1395"/>
        <w:gridCol w:w="1226"/>
        <w:gridCol w:w="1009"/>
        <w:gridCol w:w="1736"/>
        <w:gridCol w:w="2004"/>
      </w:tblGrid>
      <w:tr>
        <w:trPr>
          <w:cantSplit/>
          <w:trHeight w:val="560"/>
        </w:trPr>
        <w:tc>
          <w:tcPr>
            <w:tcW w:w="742" w:type="dxa"/>
            <w:vAlign w:val="center"/>
            <w:textDirection w:val="lrTb"/>
            <w:noWrap w:val="false"/>
          </w:tcPr>
          <w:p>
            <w:pPr>
              <w:pStyle w:val="972"/>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序号</w:t>
            </w:r>
            <w:r>
              <w:rPr>
                <w:rFonts w:ascii="宋体" w:hAnsi="宋体" w:eastAsia="宋体" w:cs="Arial"/>
                <w:b/>
                <w:bCs/>
                <w:sz w:val="24"/>
              </w:rPr>
            </w:r>
            <w:r/>
          </w:p>
        </w:tc>
        <w:tc>
          <w:tcPr>
            <w:tcW w:w="1856" w:type="dxa"/>
            <w:vAlign w:val="center"/>
            <w:textDirection w:val="lrTb"/>
            <w:noWrap w:val="false"/>
          </w:tcPr>
          <w:p>
            <w:pPr>
              <w:pStyle w:val="972"/>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分项名称</w:t>
            </w:r>
            <w:r>
              <w:rPr>
                <w:rFonts w:ascii="宋体" w:hAnsi="宋体" w:eastAsia="宋体" w:cs="Arial"/>
                <w:b/>
                <w:bCs/>
                <w:sz w:val="24"/>
              </w:rPr>
            </w:r>
            <w:r/>
          </w:p>
        </w:tc>
        <w:tc>
          <w:tcPr>
            <w:tcW w:w="1395" w:type="dxa"/>
            <w:vAlign w:val="center"/>
            <w:textDirection w:val="lrTb"/>
            <w:noWrap w:val="false"/>
          </w:tcPr>
          <w:p>
            <w:pPr>
              <w:pStyle w:val="972"/>
              <w:jc w:val="center"/>
              <w:spacing w:line="240" w:lineRule="auto"/>
              <w:widowControl/>
              <w:rPr>
                <w:rFonts w:ascii="宋体" w:hAnsi="宋体" w:eastAsia="宋体" w:cs="Arial"/>
                <w:b/>
                <w:bCs/>
                <w:sz w:val="24"/>
              </w:rPr>
            </w:pPr>
            <w:r>
              <w:rPr>
                <w:rFonts w:hint="eastAsia" w:ascii="宋体" w:hAnsi="宋体" w:eastAsia="宋体" w:cs="Arial"/>
                <w:b/>
                <w:bCs/>
                <w:sz w:val="24"/>
              </w:rPr>
              <w:t xml:space="preserve">服务内容</w:t>
            </w:r>
            <w:r>
              <w:rPr>
                <w:rFonts w:ascii="宋体" w:hAnsi="宋体" w:eastAsia="宋体" w:cs="Arial"/>
                <w:b/>
                <w:bCs/>
                <w:sz w:val="24"/>
              </w:rPr>
            </w:r>
            <w:r/>
          </w:p>
        </w:tc>
        <w:tc>
          <w:tcPr>
            <w:tcW w:w="1226" w:type="dxa"/>
            <w:vAlign w:val="center"/>
            <w:textDirection w:val="lrTb"/>
            <w:noWrap w:val="false"/>
          </w:tcPr>
          <w:p>
            <w:pPr>
              <w:pStyle w:val="972"/>
              <w:jc w:val="center"/>
              <w:spacing w:line="240" w:lineRule="auto"/>
              <w:widowControl/>
              <w:rPr>
                <w:rFonts w:ascii="宋体" w:hAnsi="宋体" w:eastAsia="宋体" w:cs="Arial"/>
                <w:b/>
                <w:bCs/>
                <w:sz w:val="24"/>
              </w:rPr>
            </w:pPr>
            <w:r>
              <w:rPr>
                <w:rFonts w:hint="eastAsia" w:ascii="宋体" w:hAnsi="宋体" w:eastAsia="宋体" w:cs="Arial"/>
                <w:b/>
                <w:bCs/>
                <w:sz w:val="24"/>
              </w:rPr>
              <w:t xml:space="preserve">数量</w:t>
            </w:r>
            <w:r>
              <w:rPr>
                <w:rFonts w:ascii="宋体" w:hAnsi="宋体" w:eastAsia="宋体" w:cs="Arial"/>
                <w:b/>
                <w:bCs/>
                <w:sz w:val="24"/>
              </w:rPr>
            </w:r>
            <w:r/>
          </w:p>
        </w:tc>
        <w:tc>
          <w:tcPr>
            <w:tcW w:w="1009" w:type="dxa"/>
            <w:vAlign w:val="center"/>
            <w:textDirection w:val="lrTb"/>
            <w:noWrap w:val="false"/>
          </w:tcPr>
          <w:p>
            <w:pPr>
              <w:pStyle w:val="972"/>
              <w:jc w:val="center"/>
              <w:spacing w:line="240" w:lineRule="auto"/>
              <w:widowControl/>
              <w:rPr>
                <w:rFonts w:ascii="宋体" w:hAnsi="宋体" w:eastAsia="宋体" w:cs="Arial"/>
                <w:b/>
                <w:bCs/>
                <w:sz w:val="24"/>
              </w:rPr>
            </w:pPr>
            <w:r>
              <w:rPr>
                <w:rFonts w:hint="eastAsia" w:ascii="宋体" w:hAnsi="宋体" w:eastAsia="宋体" w:cs="Arial"/>
                <w:b/>
                <w:bCs/>
                <w:sz w:val="24"/>
              </w:rPr>
              <w:t xml:space="preserve">单位</w:t>
            </w:r>
            <w:r>
              <w:rPr>
                <w:rFonts w:ascii="宋体" w:hAnsi="宋体" w:eastAsia="宋体" w:cs="Arial"/>
                <w:b/>
                <w:bCs/>
                <w:sz w:val="24"/>
              </w:rPr>
            </w:r>
            <w:r/>
          </w:p>
        </w:tc>
        <w:tc>
          <w:tcPr>
            <w:tcW w:w="1736" w:type="dxa"/>
            <w:vAlign w:val="center"/>
            <w:textDirection w:val="lrTb"/>
            <w:noWrap w:val="false"/>
          </w:tcPr>
          <w:p>
            <w:pPr>
              <w:pStyle w:val="972"/>
              <w:jc w:val="center"/>
              <w:spacing w:line="240" w:lineRule="auto"/>
              <w:widowControl/>
              <w:rPr>
                <w:rFonts w:hint="eastAsia" w:ascii="宋体" w:hAnsi="宋体" w:eastAsia="宋体" w:cs="Arial"/>
                <w:b/>
                <w:bCs/>
                <w:sz w:val="24"/>
                <w:lang w:val="en-US" w:eastAsia="zh-CN"/>
              </w:rPr>
            </w:pPr>
            <w:r>
              <w:rPr>
                <w:rFonts w:hint="eastAsia" w:ascii="宋体" w:hAnsi="宋体" w:eastAsia="宋体" w:cs="Arial"/>
                <w:b/>
                <w:bCs/>
                <w:sz w:val="24"/>
                <w:lang w:val="en-US" w:eastAsia="zh-CN"/>
              </w:rPr>
              <w:t xml:space="preserve">最高限价</w:t>
            </w:r>
            <w:r>
              <w:rPr>
                <w:rFonts w:hint="eastAsia" w:ascii="宋体" w:hAnsi="宋体" w:eastAsia="宋体" w:cs="Arial"/>
                <w:b/>
                <w:bCs/>
                <w:sz w:val="24"/>
                <w:lang w:val="en-US" w:eastAsia="zh-CN"/>
              </w:rPr>
            </w:r>
            <w:r/>
          </w:p>
          <w:p>
            <w:pPr>
              <w:pStyle w:val="972"/>
              <w:jc w:val="center"/>
              <w:spacing w:line="240" w:lineRule="auto"/>
              <w:widowControl/>
              <w:rPr>
                <w:rFonts w:hint="eastAsia" w:ascii="宋体" w:hAnsi="宋体" w:eastAsia="宋体" w:cs="Arial"/>
                <w:b/>
                <w:bCs/>
                <w:sz w:val="24"/>
                <w:lang w:val="en-US" w:eastAsia="zh-CN"/>
              </w:rPr>
            </w:pPr>
            <w:r>
              <w:rPr>
                <w:rFonts w:hint="eastAsia" w:ascii="宋体" w:hAnsi="宋体" w:eastAsia="宋体" w:cs="Arial"/>
                <w:b/>
                <w:bCs/>
                <w:sz w:val="24"/>
                <w:lang w:val="en-US" w:eastAsia="zh-CN"/>
              </w:rPr>
              <w:t xml:space="preserve">单价（元）</w:t>
            </w:r>
            <w:r>
              <w:rPr>
                <w:rFonts w:hint="eastAsia" w:ascii="宋体" w:hAnsi="宋体" w:eastAsia="宋体" w:cs="Arial"/>
                <w:b/>
                <w:bCs/>
                <w:sz w:val="24"/>
                <w:lang w:val="en-US" w:eastAsia="zh-CN"/>
              </w:rPr>
            </w:r>
            <w:r/>
          </w:p>
        </w:tc>
        <w:tc>
          <w:tcPr>
            <w:tcW w:w="2004" w:type="dxa"/>
            <w:vAlign w:val="center"/>
            <w:textDirection w:val="lrTb"/>
            <w:noWrap w:val="false"/>
          </w:tcPr>
          <w:p>
            <w:pPr>
              <w:pStyle w:val="972"/>
              <w:jc w:val="center"/>
              <w:spacing w:line="240" w:lineRule="auto"/>
              <w:widowControl/>
              <w:rPr>
                <w:rFonts w:ascii="宋体" w:hAnsi="宋体" w:eastAsia="宋体" w:cs="Arial"/>
                <w:b/>
                <w:bCs/>
                <w:sz w:val="24"/>
                <w:lang w:val="en-US" w:eastAsia="zh-CN"/>
              </w:rPr>
            </w:pPr>
            <w:r>
              <w:rPr>
                <w:rFonts w:hint="eastAsia" w:ascii="宋体" w:hAnsi="宋体" w:eastAsia="宋体" w:cs="Arial"/>
                <w:b/>
                <w:bCs/>
                <w:sz w:val="24"/>
                <w:lang w:val="en-US" w:eastAsia="zh-CN"/>
              </w:rPr>
              <w:t xml:space="preserve">备注</w:t>
            </w:r>
            <w:r>
              <w:rPr>
                <w:rFonts w:ascii="宋体" w:hAnsi="宋体" w:eastAsia="宋体" w:cs="Arial"/>
                <w:b/>
                <w:bCs/>
                <w:sz w:val="24"/>
                <w:lang w:val="en-US" w:eastAsia="zh-CN"/>
              </w:rPr>
            </w:r>
            <w:r/>
          </w:p>
        </w:tc>
      </w:tr>
      <w:tr>
        <w:trPr>
          <w:trHeight w:val="1010"/>
        </w:trPr>
        <w:tc>
          <w:tcPr>
            <w:tcW w:w="742" w:type="dxa"/>
            <w:vAlign w:val="center"/>
            <w:vMerge w:val="restart"/>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rPr>
            </w:pPr>
            <w:r>
              <w:rPr>
                <w:rFonts w:hint="eastAsia" w:ascii="宋体" w:hAnsi="宋体" w:eastAsia="宋体" w:cs="Arial"/>
                <w:color w:val="000000"/>
                <w:sz w:val="24"/>
              </w:rPr>
              <w:t xml:space="preserve">1</w:t>
            </w:r>
            <w:r>
              <w:rPr>
                <w:rFonts w:ascii="宋体" w:hAnsi="宋体" w:eastAsia="宋体" w:cs="Arial"/>
                <w:color w:val="000000"/>
                <w:sz w:val="24"/>
              </w:rPr>
            </w:r>
            <w:r/>
          </w:p>
        </w:tc>
        <w:tc>
          <w:tcPr>
            <w:tcW w:w="1856" w:type="dxa"/>
            <w:vAlign w:val="center"/>
            <w:vMerge w:val="restart"/>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医疗废物HW01（感染性 损伤性 化学性 药物性）</w:t>
            </w:r>
            <w:r>
              <w:rPr>
                <w:rFonts w:hint="eastAsia" w:ascii="宋体" w:hAnsi="宋体" w:eastAsia="宋体" w:cs="宋体"/>
                <w:color w:val="000000"/>
                <w:sz w:val="24"/>
                <w:szCs w:val="24"/>
              </w:rPr>
            </w:r>
            <w:r/>
          </w:p>
        </w:tc>
        <w:tc>
          <w:tcPr>
            <w:tcW w:w="1395"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lang w:val="en-US" w:eastAsia="zh-CN"/>
              </w:rPr>
            </w:pPr>
            <w:r>
              <w:rPr>
                <w:rFonts w:hint="eastAsia" w:ascii="宋体" w:hAnsi="宋体" w:eastAsia="宋体" w:cs="宋体"/>
                <w:color w:val="000000"/>
                <w:sz w:val="24"/>
                <w:szCs w:val="24"/>
              </w:rPr>
              <w:t xml:space="preserve">处置费</w:t>
            </w:r>
            <w:r>
              <w:rPr>
                <w:rFonts w:ascii="宋体" w:hAnsi="宋体" w:eastAsia="宋体" w:cs="Arial"/>
                <w:color w:val="000000"/>
                <w:sz w:val="24"/>
                <w:lang w:val="en-US" w:eastAsia="zh-CN"/>
              </w:rPr>
            </w:r>
            <w:r/>
          </w:p>
        </w:tc>
        <w:tc>
          <w:tcPr>
            <w:tcW w:w="122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rPr>
            </w:pPr>
            <w:r>
              <w:rPr>
                <w:rFonts w:hint="eastAsia" w:ascii="宋体" w:hAnsi="宋体" w:eastAsia="宋体" w:cs="宋体"/>
                <w:b/>
                <w:bCs/>
                <w:sz w:val="24"/>
                <w:szCs w:val="24"/>
              </w:rPr>
              <w:t xml:space="preserve">按实际称重结算</w:t>
            </w:r>
            <w:r>
              <w:rPr>
                <w:rFonts w:ascii="宋体" w:hAnsi="宋体" w:eastAsia="宋体" w:cs="Arial"/>
                <w:color w:val="000000"/>
                <w:sz w:val="24"/>
              </w:rPr>
            </w:r>
            <w:r/>
          </w:p>
        </w:tc>
        <w:tc>
          <w:tcPr>
            <w:tcW w:w="1009"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rPr>
            </w:pPr>
            <w:r>
              <w:rPr>
                <w:rFonts w:hint="eastAsia" w:ascii="宋体" w:hAnsi="宋体" w:eastAsia="宋体" w:cs="宋体"/>
                <w:color w:val="000000"/>
                <w:sz w:val="24"/>
                <w:szCs w:val="24"/>
                <w:u w:val="none"/>
              </w:rPr>
              <w:t xml:space="preserve">吨</w:t>
            </w:r>
            <w:r>
              <w:rPr>
                <w:rFonts w:ascii="宋体" w:hAnsi="宋体" w:eastAsia="宋体" w:cs="Arial"/>
                <w:color w:val="000000"/>
                <w:sz w:val="24"/>
              </w:rPr>
            </w:r>
            <w:r/>
          </w:p>
        </w:tc>
        <w:tc>
          <w:tcPr>
            <w:tcW w:w="173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highlight w:val="none"/>
                <w:lang w:val="en-US" w:eastAsia="zh-CN"/>
              </w:rPr>
            </w:pPr>
            <w:r>
              <w:rPr>
                <w:rFonts w:hint="eastAsia" w:ascii="宋体" w:hAnsi="宋体" w:eastAsia="宋体" w:cs="Arial"/>
                <w:color w:val="0000ff"/>
                <w:sz w:val="24"/>
                <w:highlight w:val="none"/>
                <w:lang w:val="en-US" w:eastAsia="zh-CN"/>
              </w:rPr>
              <w:t xml:space="preserve">50</w:t>
            </w:r>
            <w:r>
              <w:rPr>
                <w:rFonts w:ascii="宋体" w:hAnsi="宋体" w:eastAsia="宋体" w:cs="Arial"/>
                <w:color w:val="0000ff"/>
                <w:sz w:val="24"/>
                <w:highlight w:val="none"/>
                <w:lang w:val="en-US" w:eastAsia="zh-CN"/>
              </w:rPr>
              <w:t xml:space="preserve">00</w:t>
            </w:r>
            <w:r>
              <w:rPr>
                <w:rFonts w:ascii="宋体" w:hAnsi="宋体" w:eastAsia="宋体" w:cs="Arial"/>
                <w:color w:val="0000ff"/>
                <w:sz w:val="24"/>
                <w:highlight w:val="none"/>
                <w:lang w:val="en-US" w:eastAsia="zh-CN"/>
              </w:rPr>
            </w:r>
            <w:r/>
          </w:p>
        </w:tc>
        <w:tc>
          <w:tcPr>
            <w:tcW w:w="2004" w:type="dxa"/>
            <w:vAlign w:val="center"/>
            <w:textDirection w:val="lrTb"/>
            <w:noWrap w:val="false"/>
          </w:tcPr>
          <w:p>
            <w:pPr>
              <w:pStyle w:val="972"/>
              <w:jc w:val="center"/>
              <w:pageBreakBefore w:val="0"/>
              <w:spacing w:line="240" w:lineRule="auto"/>
              <w:rPr>
                <w:rFonts w:ascii="宋体" w:hAnsi="宋体" w:eastAsia="宋体" w:cs="Arial"/>
                <w:color w:val="000000"/>
                <w:sz w:val="24"/>
              </w:rPr>
            </w:pPr>
            <w:r>
              <w:rPr>
                <w:rFonts w:hint="eastAsia" w:ascii="宋体" w:hAnsi="宋体" w:eastAsia="宋体" w:cs="宋体"/>
                <w:b/>
                <w:bCs/>
                <w:color w:val="0000ff"/>
                <w:sz w:val="24"/>
                <w:szCs w:val="24"/>
              </w:rPr>
              <w:t xml:space="preserve">该报价作为</w:t>
            </w:r>
            <w:r>
              <w:rPr>
                <w:rFonts w:hint="eastAsia" w:ascii="宋体" w:hAnsi="宋体" w:eastAsia="宋体" w:cs="宋体"/>
                <w:b/>
                <w:bCs/>
                <w:color w:val="0000ff"/>
                <w:sz w:val="24"/>
                <w:szCs w:val="24"/>
                <w:lang w:val="en-US" w:eastAsia="zh-CN"/>
              </w:rPr>
              <w:t xml:space="preserve">苏采云系统中需填写的投标单价</w:t>
            </w:r>
            <w:r>
              <w:rPr>
                <w:rFonts w:ascii="宋体" w:hAnsi="宋体" w:eastAsia="宋体" w:cs="Arial"/>
                <w:color w:val="000000"/>
                <w:sz w:val="24"/>
              </w:rPr>
            </w:r>
            <w:r/>
          </w:p>
        </w:tc>
      </w:tr>
      <w:tr>
        <w:trPr>
          <w:trHeight w:val="435"/>
        </w:trPr>
        <w:tc>
          <w:tcPr>
            <w:tcW w:w="742" w:type="dxa"/>
            <w:vAlign w:val="center"/>
            <w:vMerge w:val="continue"/>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rPr>
            </w:pPr>
            <w:r>
              <w:rPr>
                <w:rFonts w:hint="eastAsia" w:ascii="宋体" w:hAnsi="宋体" w:eastAsia="宋体" w:cs="Arial"/>
                <w:color w:val="000000"/>
                <w:sz w:val="24"/>
              </w:rPr>
            </w:r>
            <w:r/>
          </w:p>
        </w:tc>
        <w:tc>
          <w:tcPr>
            <w:tcW w:w="1856" w:type="dxa"/>
            <w:vAlign w:val="center"/>
            <w:vMerge w:val="continue"/>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5" w:type="dxa"/>
            <w:vAlign w:val="center"/>
            <w:vMerge w:val="restart"/>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Arial"/>
                <w:color w:val="000000"/>
                <w:sz w:val="24"/>
                <w:szCs w:val="24"/>
                <w:u w:val="none"/>
                <w:lang w:val="en-US" w:eastAsia="zh-CN" w:bidi="ar-SA"/>
              </w:rPr>
              <w:t xml:space="preserve">运输费</w:t>
            </w:r>
            <w:r>
              <w:rPr>
                <w:rFonts w:hint="eastAsia" w:ascii="宋体" w:hAnsi="宋体" w:eastAsia="宋体" w:cs="Arial"/>
                <w:color w:val="000000"/>
                <w:sz w:val="24"/>
                <w:szCs w:val="24"/>
                <w:u w:val="none"/>
                <w:lang w:val="en-US" w:eastAsia="zh-CN" w:bidi="ar-SA"/>
              </w:rPr>
            </w:r>
            <w:r/>
          </w:p>
        </w:tc>
        <w:tc>
          <w:tcPr>
            <w:tcW w:w="1226"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宋体"/>
                <w:color w:val="000000"/>
                <w:sz w:val="24"/>
                <w:szCs w:val="24"/>
                <w:u w:val="none"/>
              </w:rPr>
              <w:t xml:space="preserve">城区</w:t>
            </w:r>
            <w:r>
              <w:rPr>
                <w:rFonts w:hint="eastAsia" w:ascii="宋体" w:hAnsi="宋体" w:eastAsia="宋体" w:cs="Arial"/>
                <w:color w:val="000000"/>
                <w:sz w:val="24"/>
                <w:szCs w:val="24"/>
                <w:u w:val="none"/>
                <w:lang w:val="en-US" w:eastAsia="zh-CN" w:bidi="ar-SA"/>
              </w:rPr>
            </w:r>
            <w:r/>
          </w:p>
        </w:tc>
        <w:tc>
          <w:tcPr>
            <w:tcW w:w="1009"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szCs w:val="24"/>
                <w:u w:val="none"/>
                <w:lang w:val="en-US" w:eastAsia="zh-CN" w:bidi="ar-SA"/>
              </w:rPr>
            </w:pPr>
            <w:r>
              <w:rPr>
                <w:rFonts w:hint="eastAsia" w:ascii="宋体" w:hAnsi="宋体" w:eastAsia="宋体" w:cs="Arial"/>
                <w:color w:val="000000"/>
                <w:sz w:val="24"/>
                <w:szCs w:val="24"/>
                <w:u w:val="none"/>
                <w:lang w:val="en-US" w:eastAsia="zh-CN" w:bidi="ar-SA"/>
              </w:rPr>
              <w:t xml:space="preserve">月</w:t>
            </w:r>
            <w:r>
              <w:rPr>
                <w:rFonts w:ascii="宋体" w:hAnsi="宋体" w:eastAsia="宋体" w:cs="Arial"/>
                <w:color w:val="000000"/>
                <w:sz w:val="24"/>
                <w:szCs w:val="24"/>
                <w:u w:val="none"/>
                <w:lang w:val="en-US" w:eastAsia="zh-CN" w:bidi="ar-SA"/>
              </w:rPr>
            </w:r>
            <w:r/>
          </w:p>
        </w:tc>
        <w:tc>
          <w:tcPr>
            <w:tcW w:w="173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highlight w:val="none"/>
                <w:lang w:val="en-US" w:eastAsia="zh-CN"/>
              </w:rPr>
            </w:pPr>
            <w:r>
              <w:rPr>
                <w:rFonts w:hint="eastAsia" w:ascii="宋体" w:hAnsi="宋体" w:eastAsia="宋体" w:cs="Arial"/>
                <w:color w:val="0000ff"/>
                <w:sz w:val="24"/>
                <w:highlight w:val="none"/>
                <w:lang w:val="en-US" w:eastAsia="zh-CN"/>
              </w:rPr>
              <w:t xml:space="preserve">2000</w:t>
            </w:r>
            <w:r>
              <w:rPr>
                <w:rFonts w:ascii="宋体" w:hAnsi="宋体" w:eastAsia="宋体" w:cs="Arial"/>
                <w:color w:val="0000ff"/>
                <w:sz w:val="24"/>
                <w:highlight w:val="none"/>
                <w:lang w:val="en-US" w:eastAsia="zh-CN"/>
              </w:rPr>
            </w:r>
            <w:r/>
          </w:p>
        </w:tc>
        <w:tc>
          <w:tcPr>
            <w:tcW w:w="2004"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u w:val="none"/>
                <w:lang w:val="en-US" w:eastAsia="zh-CN"/>
              </w:rPr>
            </w:pPr>
            <w:r>
              <w:rPr>
                <w:rFonts w:hint="eastAsia" w:ascii="宋体" w:hAnsi="宋体" w:eastAsia="宋体" w:cs="Arial"/>
                <w:color w:val="000000"/>
                <w:sz w:val="24"/>
                <w:u w:val="none"/>
                <w:lang w:val="en-US" w:eastAsia="zh-CN"/>
              </w:rPr>
              <w:t xml:space="preserve">共6家</w:t>
            </w:r>
            <w:r>
              <w:rPr>
                <w:rFonts w:ascii="宋体" w:hAnsi="宋体" w:eastAsia="宋体" w:cs="Arial"/>
                <w:color w:val="000000"/>
                <w:sz w:val="24"/>
                <w:u w:val="none"/>
                <w:lang w:val="en-US" w:eastAsia="zh-CN"/>
              </w:rPr>
            </w:r>
            <w:r/>
          </w:p>
        </w:tc>
      </w:tr>
      <w:tr>
        <w:trPr>
          <w:trHeight w:val="425"/>
        </w:trPr>
        <w:tc>
          <w:tcPr>
            <w:tcW w:w="742" w:type="dxa"/>
            <w:vAlign w:val="center"/>
            <w:vMerge w:val="continue"/>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rPr>
            </w:pPr>
            <w:r>
              <w:rPr>
                <w:rFonts w:ascii="宋体" w:hAnsi="宋体" w:eastAsia="宋体" w:cs="Arial"/>
                <w:color w:val="000000"/>
                <w:sz w:val="24"/>
              </w:rPr>
            </w:r>
            <w:r/>
          </w:p>
        </w:tc>
        <w:tc>
          <w:tcPr>
            <w:tcW w:w="1856" w:type="dxa"/>
            <w:vAlign w:val="center"/>
            <w:vMerge w:val="continue"/>
            <w:textDirection w:val="lrTb"/>
            <w:noWrap w:val="false"/>
          </w:tcPr>
          <w:p>
            <w:pPr>
              <w:pStyle w:val="972"/>
              <w:jc w:val="center"/>
              <w:keepLines w:val="0"/>
              <w:keepNext w:val="0"/>
              <w:pageBreakBefore w:val="0"/>
              <w:spacing w:line="240" w:lineRule="auto"/>
              <w:widowControl/>
              <w:rPr>
                <w:rFonts w:ascii="宋体" w:hAnsi="宋体" w:eastAsia="宋体" w:cs="Arial"/>
                <w:b/>
                <w:bCs/>
                <w:color w:val="000000"/>
                <w:sz w:val="24"/>
              </w:rPr>
            </w:pPr>
            <w:r>
              <w:rPr>
                <w:rFonts w:ascii="宋体" w:hAnsi="宋体" w:eastAsia="宋体" w:cs="Arial"/>
                <w:b/>
                <w:bCs/>
                <w:color w:val="000000"/>
                <w:sz w:val="24"/>
              </w:rPr>
            </w:r>
            <w:r/>
          </w:p>
        </w:tc>
        <w:tc>
          <w:tcPr>
            <w:tcW w:w="1395" w:type="dxa"/>
            <w:vAlign w:val="center"/>
            <w:vMerge w:val="continue"/>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Arial"/>
                <w:color w:val="000000"/>
                <w:sz w:val="24"/>
                <w:szCs w:val="24"/>
                <w:u w:val="none"/>
                <w:lang w:val="en-US" w:eastAsia="zh-CN" w:bidi="ar-SA"/>
              </w:rPr>
            </w:r>
            <w:r/>
          </w:p>
        </w:tc>
        <w:tc>
          <w:tcPr>
            <w:tcW w:w="1226"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宋体"/>
                <w:color w:val="000000"/>
                <w:sz w:val="24"/>
                <w:szCs w:val="24"/>
                <w:u w:val="none"/>
              </w:rPr>
              <w:t xml:space="preserve">乡镇</w:t>
            </w:r>
            <w:r>
              <w:rPr>
                <w:rFonts w:hint="eastAsia" w:ascii="宋体" w:hAnsi="宋体" w:eastAsia="宋体" w:cs="Arial"/>
                <w:color w:val="000000"/>
                <w:sz w:val="24"/>
                <w:szCs w:val="24"/>
                <w:u w:val="none"/>
                <w:lang w:val="en-US" w:eastAsia="zh-CN" w:bidi="ar-SA"/>
              </w:rPr>
            </w:r>
            <w:r/>
          </w:p>
        </w:tc>
        <w:tc>
          <w:tcPr>
            <w:tcW w:w="1009"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szCs w:val="24"/>
                <w:u w:val="none"/>
                <w:lang w:val="en-US" w:eastAsia="zh-CN" w:bidi="ar-SA"/>
              </w:rPr>
            </w:pPr>
            <w:r>
              <w:rPr>
                <w:rFonts w:hint="eastAsia" w:ascii="宋体" w:hAnsi="宋体" w:eastAsia="宋体" w:cs="Arial"/>
                <w:color w:val="000000"/>
                <w:sz w:val="24"/>
                <w:szCs w:val="24"/>
                <w:u w:val="none"/>
                <w:lang w:val="en-US" w:eastAsia="zh-CN" w:bidi="ar-SA"/>
              </w:rPr>
              <w:t xml:space="preserve">月</w:t>
            </w:r>
            <w:r>
              <w:rPr>
                <w:rFonts w:ascii="宋体" w:hAnsi="宋体" w:eastAsia="宋体" w:cs="Arial"/>
                <w:color w:val="000000"/>
                <w:sz w:val="24"/>
                <w:szCs w:val="24"/>
                <w:u w:val="none"/>
                <w:lang w:val="en-US" w:eastAsia="zh-CN" w:bidi="ar-SA"/>
              </w:rPr>
            </w:r>
            <w:r/>
          </w:p>
        </w:tc>
        <w:tc>
          <w:tcPr>
            <w:tcW w:w="173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highlight w:val="none"/>
                <w:lang w:val="en-US" w:eastAsia="zh-CN"/>
              </w:rPr>
            </w:pPr>
            <w:r>
              <w:rPr>
                <w:rFonts w:hint="eastAsia" w:ascii="宋体" w:hAnsi="宋体" w:eastAsia="宋体" w:cs="Arial"/>
                <w:color w:val="0000ff"/>
                <w:sz w:val="24"/>
                <w:highlight w:val="none"/>
                <w:lang w:val="en-US" w:eastAsia="zh-CN"/>
              </w:rPr>
              <w:t xml:space="preserve">2000</w:t>
            </w:r>
            <w:r>
              <w:rPr>
                <w:rFonts w:ascii="宋体" w:hAnsi="宋体" w:eastAsia="宋体" w:cs="Arial"/>
                <w:color w:val="0000ff"/>
                <w:sz w:val="24"/>
                <w:highlight w:val="none"/>
                <w:lang w:val="en-US" w:eastAsia="zh-CN"/>
              </w:rPr>
            </w:r>
            <w:r/>
          </w:p>
        </w:tc>
        <w:tc>
          <w:tcPr>
            <w:tcW w:w="2004"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u w:val="none"/>
                <w:lang w:val="en-US" w:eastAsia="zh-CN"/>
              </w:rPr>
            </w:pPr>
            <w:r>
              <w:rPr>
                <w:rFonts w:hint="eastAsia" w:ascii="宋体" w:hAnsi="宋体" w:eastAsia="宋体" w:cs="Arial"/>
                <w:color w:val="000000"/>
                <w:sz w:val="24"/>
                <w:u w:val="none"/>
                <w:lang w:val="en-US" w:eastAsia="zh-CN"/>
              </w:rPr>
              <w:t xml:space="preserve">共9家</w:t>
            </w:r>
            <w:r>
              <w:rPr>
                <w:rFonts w:ascii="宋体" w:hAnsi="宋体" w:eastAsia="宋体" w:cs="Arial"/>
                <w:color w:val="000000"/>
                <w:sz w:val="24"/>
                <w:u w:val="none"/>
                <w:lang w:val="en-US" w:eastAsia="zh-CN"/>
              </w:rPr>
            </w:r>
            <w:r/>
          </w:p>
        </w:tc>
      </w:tr>
      <w:tr>
        <w:trPr>
          <w:trHeight w:val="495"/>
        </w:trPr>
        <w:tc>
          <w:tcPr>
            <w:tcW w:w="742"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lang w:val="en-US" w:eastAsia="zh-CN"/>
              </w:rPr>
            </w:pPr>
            <w:r>
              <w:rPr>
                <w:rFonts w:hint="eastAsia" w:ascii="宋体" w:hAnsi="宋体" w:eastAsia="宋体" w:cs="Arial"/>
                <w:color w:val="000000"/>
                <w:sz w:val="24"/>
                <w:lang w:val="en-US" w:eastAsia="zh-CN"/>
              </w:rPr>
              <w:t xml:space="preserve">2</w:t>
            </w:r>
            <w:r>
              <w:rPr>
                <w:rFonts w:hint="eastAsia" w:ascii="宋体" w:hAnsi="宋体" w:eastAsia="宋体" w:cs="Arial"/>
                <w:color w:val="000000"/>
                <w:sz w:val="24"/>
                <w:lang w:val="en-US" w:eastAsia="zh-CN"/>
              </w:rPr>
            </w:r>
            <w:r/>
          </w:p>
        </w:tc>
        <w:tc>
          <w:tcPr>
            <w:tcW w:w="1856" w:type="dxa"/>
            <w:vAlign w:val="center"/>
            <w:textDirection w:val="lrTb"/>
            <w:noWrap w:val="false"/>
          </w:tcPr>
          <w:p>
            <w:pPr>
              <w:pStyle w:val="972"/>
              <w:jc w:val="center"/>
              <w:keepLines w:val="0"/>
              <w:keepNext w:val="0"/>
              <w:pageBreakBefore w:val="0"/>
              <w:spacing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灭菌后转运</w:t>
            </w:r>
            <w:r>
              <w:rPr>
                <w:rFonts w:ascii="宋体" w:hAnsi="宋体" w:eastAsia="宋体" w:cs="宋体"/>
                <w:color w:val="000000"/>
                <w:sz w:val="24"/>
                <w:szCs w:val="24"/>
                <w:lang w:val="en-US" w:eastAsia="zh-CN"/>
              </w:rPr>
            </w:r>
            <w:r/>
          </w:p>
        </w:tc>
        <w:tc>
          <w:tcPr>
            <w:tcW w:w="1395"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rPr>
              <w:t xml:space="preserve">处置费</w:t>
            </w:r>
            <w:r>
              <w:rPr>
                <w:rFonts w:hint="eastAsia" w:ascii="宋体" w:hAnsi="宋体" w:eastAsia="宋体" w:cs="宋体"/>
                <w:color w:val="000000"/>
                <w:sz w:val="24"/>
                <w:szCs w:val="24"/>
                <w:u w:val="none"/>
                <w:lang w:val="en-US" w:eastAsia="zh-CN" w:bidi="ar-SA"/>
              </w:rPr>
            </w:r>
            <w:r/>
          </w:p>
        </w:tc>
        <w:tc>
          <w:tcPr>
            <w:tcW w:w="1226"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宋体"/>
                <w:b/>
                <w:bCs/>
                <w:sz w:val="24"/>
                <w:szCs w:val="24"/>
              </w:rPr>
              <w:t xml:space="preserve">按实际称重结算</w:t>
            </w:r>
            <w:r>
              <w:rPr>
                <w:rFonts w:hint="eastAsia" w:ascii="宋体" w:hAnsi="宋体" w:eastAsia="宋体" w:cs="Arial"/>
                <w:color w:val="000000"/>
                <w:sz w:val="24"/>
                <w:szCs w:val="24"/>
                <w:u w:val="none"/>
                <w:lang w:val="en-US" w:eastAsia="zh-CN" w:bidi="ar-SA"/>
              </w:rPr>
            </w:r>
            <w:r/>
          </w:p>
        </w:tc>
        <w:tc>
          <w:tcPr>
            <w:tcW w:w="1009"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吨</w:t>
            </w:r>
            <w:r>
              <w:rPr>
                <w:rFonts w:hint="eastAsia" w:ascii="宋体" w:hAnsi="宋体" w:eastAsia="宋体" w:cs="宋体"/>
                <w:color w:val="000000"/>
                <w:sz w:val="24"/>
                <w:szCs w:val="24"/>
                <w:u w:val="none"/>
                <w:lang w:val="en-US" w:eastAsia="zh-CN"/>
              </w:rPr>
            </w:r>
            <w:r/>
          </w:p>
        </w:tc>
        <w:tc>
          <w:tcPr>
            <w:tcW w:w="173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highlight w:val="none"/>
                <w:lang w:val="en-US" w:eastAsia="zh-CN"/>
              </w:rPr>
            </w:pPr>
            <w:r>
              <w:rPr>
                <w:rFonts w:hint="eastAsia" w:ascii="宋体" w:hAnsi="宋体" w:eastAsia="宋体" w:cs="Arial"/>
                <w:color w:val="0000ff"/>
                <w:sz w:val="24"/>
                <w:highlight w:val="none"/>
                <w:lang w:val="en-US" w:eastAsia="zh-CN"/>
              </w:rPr>
              <w:t xml:space="preserve">800</w:t>
            </w:r>
            <w:r>
              <w:rPr>
                <w:rFonts w:ascii="宋体" w:hAnsi="宋体" w:eastAsia="宋体" w:cs="Arial"/>
                <w:color w:val="0000ff"/>
                <w:sz w:val="24"/>
                <w:highlight w:val="none"/>
                <w:lang w:val="en-US" w:eastAsia="zh-CN"/>
              </w:rPr>
            </w:r>
            <w:r/>
          </w:p>
        </w:tc>
        <w:tc>
          <w:tcPr>
            <w:tcW w:w="2004"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u w:val="single"/>
              </w:rPr>
            </w:pPr>
            <w:r>
              <w:rPr>
                <w:rFonts w:ascii="宋体" w:hAnsi="宋体" w:eastAsia="宋体" w:cs="Arial"/>
                <w:color w:val="000000"/>
                <w:sz w:val="24"/>
                <w:u w:val="single"/>
              </w:rPr>
            </w:r>
            <w:r/>
          </w:p>
        </w:tc>
      </w:tr>
      <w:tr>
        <w:trPr>
          <w:trHeight w:val="495"/>
        </w:trPr>
        <w:tc>
          <w:tcPr>
            <w:tcW w:w="742" w:type="dxa"/>
            <w:vAlign w:val="center"/>
            <w:vMerge w:val="restart"/>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lang w:val="en-US" w:eastAsia="zh-CN"/>
              </w:rPr>
            </w:pPr>
            <w:r>
              <w:rPr>
                <w:rFonts w:hint="eastAsia" w:ascii="宋体" w:hAnsi="宋体" w:eastAsia="宋体" w:cs="Arial"/>
                <w:color w:val="000000"/>
                <w:sz w:val="24"/>
                <w:lang w:val="en-US" w:eastAsia="zh-CN"/>
              </w:rPr>
              <w:t xml:space="preserve">3</w:t>
            </w:r>
            <w:r>
              <w:rPr>
                <w:rFonts w:hint="eastAsia" w:ascii="宋体" w:hAnsi="宋体" w:eastAsia="宋体" w:cs="Arial"/>
                <w:color w:val="000000"/>
                <w:sz w:val="24"/>
                <w:lang w:val="en-US" w:eastAsia="zh-CN"/>
              </w:rPr>
            </w:r>
            <w:r/>
          </w:p>
        </w:tc>
        <w:tc>
          <w:tcPr>
            <w:tcW w:w="1856" w:type="dxa"/>
            <w:vAlign w:val="center"/>
            <w:vMerge w:val="restart"/>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病理性</w:t>
            </w:r>
            <w:r>
              <w:rPr>
                <w:rFonts w:hint="eastAsia" w:ascii="宋体" w:hAnsi="宋体" w:eastAsia="宋体" w:cs="宋体"/>
                <w:color w:val="000000"/>
                <w:sz w:val="24"/>
                <w:szCs w:val="24"/>
                <w:lang w:val="en-US" w:eastAsia="zh-CN"/>
              </w:rPr>
            </w:r>
            <w:r/>
          </w:p>
        </w:tc>
        <w:tc>
          <w:tcPr>
            <w:tcW w:w="1395"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rPr>
              <w:t xml:space="preserve">处置费</w:t>
            </w:r>
            <w:r>
              <w:rPr>
                <w:rFonts w:hint="eastAsia" w:ascii="宋体" w:hAnsi="宋体" w:eastAsia="宋体" w:cs="宋体"/>
                <w:color w:val="000000"/>
                <w:sz w:val="24"/>
                <w:szCs w:val="24"/>
                <w:u w:val="none"/>
                <w:lang w:val="en-US" w:eastAsia="zh-CN" w:bidi="ar-SA"/>
              </w:rPr>
            </w:r>
            <w:r/>
          </w:p>
        </w:tc>
        <w:tc>
          <w:tcPr>
            <w:tcW w:w="1226" w:type="dxa"/>
            <w:vAlign w:val="center"/>
            <w:vMerge w:val="restart"/>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宋体"/>
                <w:b/>
                <w:bCs/>
                <w:sz w:val="24"/>
                <w:szCs w:val="24"/>
              </w:rPr>
              <w:t xml:space="preserve">按实际称重结算</w:t>
            </w:r>
            <w:r>
              <w:rPr>
                <w:rFonts w:hint="eastAsia" w:ascii="宋体" w:hAnsi="宋体" w:eastAsia="宋体" w:cs="Arial"/>
                <w:color w:val="000000"/>
                <w:sz w:val="24"/>
                <w:szCs w:val="24"/>
                <w:u w:val="none"/>
                <w:lang w:val="en-US" w:eastAsia="zh-CN" w:bidi="ar-SA"/>
              </w:rPr>
            </w:r>
            <w:r/>
          </w:p>
        </w:tc>
        <w:tc>
          <w:tcPr>
            <w:tcW w:w="1009"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rPr>
              <w:t xml:space="preserve">公斤</w:t>
            </w:r>
            <w:r>
              <w:rPr>
                <w:rFonts w:hint="eastAsia" w:ascii="宋体" w:hAnsi="宋体" w:eastAsia="宋体" w:cs="宋体"/>
                <w:color w:val="000000"/>
                <w:sz w:val="24"/>
                <w:szCs w:val="24"/>
                <w:u w:val="none"/>
                <w:lang w:val="en-US" w:eastAsia="zh-CN" w:bidi="ar-SA"/>
              </w:rPr>
            </w:r>
            <w:r/>
          </w:p>
        </w:tc>
        <w:tc>
          <w:tcPr>
            <w:tcW w:w="173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highlight w:val="none"/>
                <w:lang w:val="en-US" w:eastAsia="zh-CN"/>
              </w:rPr>
            </w:pPr>
            <w:r>
              <w:rPr>
                <w:rFonts w:hint="eastAsia" w:ascii="宋体" w:hAnsi="宋体" w:eastAsia="宋体" w:cs="Arial"/>
                <w:color w:val="0000ff"/>
                <w:sz w:val="24"/>
                <w:highlight w:val="none"/>
                <w:lang w:val="en-US" w:eastAsia="zh-CN"/>
              </w:rPr>
              <w:t xml:space="preserve">55</w:t>
            </w:r>
            <w:r>
              <w:rPr>
                <w:rFonts w:ascii="宋体" w:hAnsi="宋体" w:eastAsia="宋体" w:cs="Arial"/>
                <w:color w:val="0000ff"/>
                <w:sz w:val="24"/>
                <w:highlight w:val="none"/>
                <w:lang w:val="en-US" w:eastAsia="zh-CN"/>
              </w:rPr>
            </w:r>
            <w:r/>
          </w:p>
        </w:tc>
        <w:tc>
          <w:tcPr>
            <w:tcW w:w="2004"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u w:val="single"/>
              </w:rPr>
            </w:pPr>
            <w:r>
              <w:rPr>
                <w:rFonts w:ascii="宋体" w:hAnsi="宋体" w:eastAsia="宋体" w:cs="Arial"/>
                <w:color w:val="000000"/>
                <w:sz w:val="24"/>
                <w:u w:val="single"/>
              </w:rPr>
            </w:r>
            <w:r/>
          </w:p>
        </w:tc>
      </w:tr>
      <w:tr>
        <w:trPr>
          <w:trHeight w:val="495"/>
        </w:trPr>
        <w:tc>
          <w:tcPr>
            <w:tcW w:w="742" w:type="dxa"/>
            <w:vAlign w:val="center"/>
            <w:vMerge w:val="continue"/>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rPr>
            </w:pPr>
            <w:r>
              <w:rPr>
                <w:rFonts w:hint="eastAsia" w:ascii="宋体" w:hAnsi="宋体" w:eastAsia="宋体" w:cs="Arial"/>
                <w:color w:val="000000"/>
                <w:sz w:val="24"/>
              </w:rPr>
            </w:r>
            <w:r/>
          </w:p>
        </w:tc>
        <w:tc>
          <w:tcPr>
            <w:tcW w:w="1856" w:type="dxa"/>
            <w:vAlign w:val="center"/>
            <w:vMerge w:val="continue"/>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5" w:type="dxa"/>
            <w:vAlign w:val="center"/>
            <w:textDirection w:val="lrTb"/>
            <w:noWrap w:val="false"/>
          </w:tcPr>
          <w:p>
            <w:pPr>
              <w:pStyle w:val="972"/>
              <w:jc w:val="center"/>
              <w:keepLines w:val="0"/>
              <w:keepNext w:val="0"/>
              <w:pageBreakBefore w:val="0"/>
              <w:spacing w:line="240" w:lineRule="auto"/>
              <w:widowControl/>
              <w:rPr>
                <w:rFonts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t xml:space="preserve">转运费</w:t>
            </w:r>
            <w:r>
              <w:rPr>
                <w:rFonts w:ascii="宋体" w:hAnsi="宋体" w:eastAsia="宋体" w:cs="宋体"/>
                <w:color w:val="000000"/>
                <w:sz w:val="24"/>
                <w:szCs w:val="24"/>
                <w:u w:val="none"/>
                <w:lang w:val="en-US" w:eastAsia="zh-CN" w:bidi="ar-SA"/>
              </w:rPr>
            </w:r>
            <w:r/>
          </w:p>
        </w:tc>
        <w:tc>
          <w:tcPr>
            <w:tcW w:w="1226" w:type="dxa"/>
            <w:vAlign w:val="center"/>
            <w:vMerge w:val="continue"/>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Arial"/>
                <w:color w:val="000000"/>
                <w:sz w:val="24"/>
                <w:szCs w:val="24"/>
                <w:u w:val="none"/>
                <w:lang w:val="en-US" w:eastAsia="zh-CN" w:bidi="ar-SA"/>
              </w:rPr>
            </w:r>
            <w:r/>
          </w:p>
        </w:tc>
        <w:tc>
          <w:tcPr>
            <w:tcW w:w="1009"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rPr>
              <w:t xml:space="preserve">公斤</w:t>
            </w:r>
            <w:r>
              <w:rPr>
                <w:rFonts w:hint="eastAsia" w:ascii="宋体" w:hAnsi="宋体" w:eastAsia="宋体" w:cs="宋体"/>
                <w:color w:val="000000"/>
                <w:sz w:val="24"/>
                <w:szCs w:val="24"/>
                <w:u w:val="none"/>
                <w:lang w:val="en-US" w:eastAsia="zh-CN" w:bidi="ar-SA"/>
              </w:rPr>
            </w:r>
            <w:r/>
          </w:p>
        </w:tc>
        <w:tc>
          <w:tcPr>
            <w:tcW w:w="173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highlight w:val="none"/>
                <w:lang w:val="en-US" w:eastAsia="zh-CN"/>
              </w:rPr>
            </w:pPr>
            <w:r>
              <w:rPr>
                <w:rFonts w:hint="eastAsia" w:ascii="宋体" w:hAnsi="宋体" w:eastAsia="宋体" w:cs="Arial"/>
                <w:color w:val="0000ff"/>
                <w:sz w:val="24"/>
                <w:highlight w:val="none"/>
                <w:lang w:val="en-US" w:eastAsia="zh-CN"/>
              </w:rPr>
              <w:t xml:space="preserve">25</w:t>
            </w:r>
            <w:r>
              <w:rPr>
                <w:rFonts w:ascii="宋体" w:hAnsi="宋体" w:eastAsia="宋体" w:cs="Arial"/>
                <w:color w:val="0000ff"/>
                <w:sz w:val="24"/>
                <w:highlight w:val="none"/>
                <w:lang w:val="en-US" w:eastAsia="zh-CN"/>
              </w:rPr>
            </w:r>
            <w:r/>
          </w:p>
        </w:tc>
        <w:tc>
          <w:tcPr>
            <w:tcW w:w="2004"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u w:val="single"/>
              </w:rPr>
            </w:pPr>
            <w:r>
              <w:rPr>
                <w:rFonts w:ascii="宋体" w:hAnsi="宋体" w:eastAsia="宋体" w:cs="Arial"/>
                <w:color w:val="000000"/>
                <w:sz w:val="24"/>
                <w:u w:val="single"/>
              </w:rPr>
            </w:r>
            <w:r/>
          </w:p>
        </w:tc>
      </w:tr>
    </w:tbl>
    <w:p>
      <w:pPr>
        <w:pStyle w:val="972"/>
        <w:ind w:firstLine="240"/>
        <w:pageBreakBefore w:val="0"/>
        <w:spacing w:line="380" w:lineRule="exact"/>
        <w:rPr>
          <w:rFonts w:hint="eastAsia" w:ascii="宋体" w:hAnsi="宋体" w:eastAsia="宋体" w:cs="宋体"/>
          <w:b/>
          <w:bCs/>
          <w:sz w:val="24"/>
          <w:szCs w:val="24"/>
          <w:lang w:val="en-US" w:eastAsia="zh-CN"/>
        </w:rPr>
      </w:pPr>
      <w:r>
        <w:rPr>
          <w:rFonts w:hint="eastAsia" w:ascii="宋体" w:hAnsi="宋体" w:eastAsia="宋体" w:cs="宋体"/>
          <w:bCs/>
          <w:sz w:val="24"/>
          <w:szCs w:val="24"/>
          <w:lang w:val="en-US" w:eastAsia="zh-CN"/>
        </w:rPr>
        <w:t xml:space="preserve">注：</w:t>
      </w:r>
      <w:r>
        <w:rPr>
          <w:rFonts w:hint="eastAsia" w:ascii="宋体" w:hAnsi="宋体" w:eastAsia="宋体" w:cs="宋体"/>
          <w:b/>
          <w:bCs/>
          <w:color w:val="000000"/>
          <w:sz w:val="24"/>
          <w:szCs w:val="24"/>
          <w:lang w:eastAsia="zh-CN"/>
        </w:rPr>
        <w:t xml:space="preserve">超过最高限价的为无效报价，作废标处理。</w:t>
      </w:r>
      <w:r>
        <w:rPr>
          <w:rFonts w:hint="eastAsia" w:ascii="宋体" w:hAnsi="宋体" w:eastAsia="宋体" w:cs="宋体"/>
          <w:b/>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4、采购内容：</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Cs/>
          <w:sz w:val="24"/>
          <w:szCs w:val="24"/>
          <w:lang w:val="en-US" w:eastAsia="zh-CN"/>
        </w:rPr>
      </w:pPr>
      <w:r>
        <w:rPr>
          <w:rFonts w:hint="eastAsia" w:ascii="宋体" w:hAnsi="宋体" w:eastAsia="宋体" w:cs="宋体"/>
          <w:b w:val="0"/>
          <w:bCs/>
          <w:sz w:val="24"/>
          <w:szCs w:val="24"/>
          <w:lang w:eastAsia="zh-CN"/>
        </w:rPr>
        <w:t xml:space="preserve">本项目是金坛区卫健局下属医疗卫生机构（金坛第一人民医院医共体集团、区中医医院、二院、三院，区疾控中心）医疗废物（包含感染性、损伤性、病理性、化学性及药物性等医疗废物）收集处置服务项目。服务内容包括医疗废物收集、运输、处置等。</w:t>
      </w:r>
      <w:r>
        <w:rPr>
          <w:rFonts w:hint="eastAsia"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w:t>
      </w:r>
      <w:r>
        <w:rPr>
          <w:rFonts w:hint="eastAsia" w:ascii="宋体" w:hAnsi="宋体" w:eastAsia="宋体" w:cs="宋体"/>
          <w:bCs/>
          <w:sz w:val="24"/>
          <w:szCs w:val="24"/>
          <w:lang w:val="en-US" w:eastAsia="zh-CN"/>
        </w:rPr>
        <w:t xml:space="preserve">详见公告</w:t>
      </w:r>
      <w:r>
        <w:rPr>
          <w:rFonts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6、是/否接受联合体投标：否</w:t>
      </w:r>
      <w:r>
        <w:rPr>
          <w:rFonts w:hint="eastAsia"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7、是/否接受分支机构参与响应：否</w:t>
      </w:r>
      <w:r>
        <w:rPr>
          <w:rFonts w:hint="eastAsia"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8、是/否属于政府购买服务：是</w:t>
      </w:r>
      <w:r>
        <w:rPr>
          <w:rFonts w:hint="eastAsia"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9、是/否接受进口产品投标：否</w:t>
      </w:r>
      <w:r>
        <w:rPr>
          <w:rFonts w:hint="eastAsia"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10、是/否专门面向中小企业预留采购份额：否</w:t>
      </w:r>
      <w:r>
        <w:rPr>
          <w:rFonts w:hint="eastAsia" w:ascii="宋体" w:hAnsi="宋体" w:eastAsia="宋体" w:cs="宋体"/>
          <w:bCs/>
          <w:sz w:val="24"/>
          <w:szCs w:val="24"/>
          <w:lang w:val="en-US" w:eastAsia="zh-CN"/>
        </w:rPr>
      </w:r>
      <w:r/>
    </w:p>
    <w:p>
      <w:pPr>
        <w:pStyle w:val="972"/>
        <w:ind w:firstLine="240"/>
        <w:keepLines w:val="0"/>
        <w:keepNext w:val="0"/>
        <w:pageBreakBefore w:val="0"/>
        <w:spacing w:line="360" w:lineRule="exact"/>
        <w:tabs>
          <w:tab w:val="left" w:pos="900" w:leader="none"/>
          <w:tab w:val="left" w:pos="1134" w:leader="none"/>
          <w:tab w:val="left" w:pos="1589" w:leader="none"/>
          <w:tab w:val="left" w:pos="5521"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11、本项目的特定资格要求：详见公告</w:t>
      </w:r>
      <w:r>
        <w:rPr>
          <w:rFonts w:ascii="宋体" w:hAnsi="宋体" w:eastAsia="宋体" w:cs="宋体"/>
          <w:bCs/>
          <w:sz w:val="24"/>
          <w:szCs w:val="24"/>
          <w:lang w:val="en-US" w:eastAsia="zh-CN"/>
        </w:rPr>
      </w:r>
      <w:r/>
    </w:p>
    <w:p>
      <w:pPr>
        <w:pStyle w:val="972"/>
        <w:contextualSpacing/>
        <w:ind w:left="0" w:firstLine="240"/>
        <w:keepLines w:val="0"/>
        <w:keepNext w:val="0"/>
        <w:pageBreakBefore w:val="0"/>
        <w:spacing w:line="3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12、项目类别：服务类</w:t>
      </w:r>
      <w:r>
        <w:rPr>
          <w:rFonts w:hint="eastAsia" w:ascii="宋体" w:hAnsi="宋体" w:eastAsia="宋体" w:cs="宋体"/>
          <w:bCs/>
          <w:sz w:val="24"/>
          <w:szCs w:val="24"/>
          <w:lang w:eastAsia="zh-CN"/>
        </w:rPr>
      </w:r>
      <w:r/>
    </w:p>
    <w:p>
      <w:pPr>
        <w:pStyle w:val="1068"/>
        <w:numPr>
          <w:ilvl w:val="0"/>
          <w:numId w:val="0"/>
        </w:numPr>
        <w:contextualSpacing/>
        <w:ind w:left="0"/>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972"/>
        <w:contextualSpacing/>
        <w:ind w:left="0" w:firstLine="241"/>
        <w:keepLines w:val="0"/>
        <w:keepNext w:val="0"/>
        <w:pageBreakBefore w:val="0"/>
        <w:spacing w:line="36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 交付（实施）的时间（期限）和地点（范围）</w:t>
      </w:r>
      <w:r>
        <w:rPr>
          <w:rFonts w:hint="eastAsia" w:ascii="宋体" w:hAnsi="宋体" w:eastAsia="宋体" w:cs="宋体"/>
          <w:i/>
          <w:sz w:val="24"/>
          <w:szCs w:val="24"/>
        </w:rPr>
      </w:r>
      <w:r/>
    </w:p>
    <w:p>
      <w:pPr>
        <w:pStyle w:val="972"/>
        <w:contextualSpacing/>
        <w:ind w:left="0" w:firstLine="480"/>
        <w:keepLines w:val="0"/>
        <w:keepNext w:val="0"/>
        <w:pageBreakBefore w:val="0"/>
        <w:spacing w:line="360" w:lineRule="exact"/>
        <w:widowControl w:val="off"/>
        <w:rPr>
          <w:rFonts w:hint="eastAsia" w:ascii="宋体" w:hAnsi="宋体" w:eastAsia="宋体" w:cs="宋体"/>
          <w:bCs/>
          <w:color w:val="0000ff"/>
          <w:sz w:val="24"/>
          <w:szCs w:val="24"/>
          <w:lang w:val="en-US" w:eastAsia="zh-CN"/>
        </w:rPr>
      </w:pP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lang w:val="en-US" w:eastAsia="zh-CN"/>
        </w:rPr>
        <w:t xml:space="preserve">3年（1+1+1模式），合同一年一签</w:t>
      </w:r>
      <w:r>
        <w:rPr>
          <w:rFonts w:hint="eastAsia" w:ascii="宋体" w:hAnsi="宋体" w:eastAsia="宋体" w:cs="宋体"/>
          <w:bCs/>
          <w:color w:val="0000ff"/>
          <w:sz w:val="24"/>
          <w:szCs w:val="24"/>
          <w:lang w:val="en-US" w:eastAsia="zh-CN"/>
        </w:rPr>
        <w:t xml:space="preserve">。</w:t>
      </w:r>
      <w:r>
        <w:rPr>
          <w:rFonts w:hint="eastAsia" w:ascii="宋体" w:hAnsi="宋体" w:eastAsia="宋体" w:cs="宋体"/>
          <w:bCs/>
          <w:color w:val="0000ff"/>
          <w:sz w:val="24"/>
          <w:szCs w:val="24"/>
          <w:lang w:val="en-US" w:eastAsia="zh-CN"/>
        </w:rPr>
      </w:r>
      <w:r/>
    </w:p>
    <w:p>
      <w:pPr>
        <w:pStyle w:val="972"/>
        <w:contextualSpacing/>
        <w:ind w:left="0" w:firstLine="480"/>
        <w:keepLines w:val="0"/>
        <w:keepNext w:val="0"/>
        <w:pageBreakBefore w:val="0"/>
        <w:spacing w:line="360" w:lineRule="exact"/>
        <w:widowControl w:val="off"/>
        <w:rPr>
          <w:rFonts w:ascii="宋体" w:hAnsi="宋体" w:eastAsia="宋体" w:cs="宋体"/>
          <w:bCs/>
          <w:sz w:val="24"/>
          <w:szCs w:val="24"/>
          <w:lang w:val="en-US"/>
        </w:rPr>
      </w:pPr>
      <w:r>
        <w:rPr>
          <w:rFonts w:hint="eastAsia" w:ascii="宋体" w:hAnsi="宋体" w:eastAsia="宋体" w:cs="宋体"/>
          <w:bCs/>
          <w:sz w:val="24"/>
          <w:szCs w:val="24"/>
          <w:lang w:val="en-US" w:eastAsia="zh-CN"/>
        </w:rPr>
        <w:t xml:space="preserve">服务地点：采购人指定地点</w:t>
      </w:r>
      <w:r>
        <w:rPr>
          <w:rFonts w:ascii="宋体" w:hAnsi="宋体" w:eastAsia="宋体" w:cs="宋体"/>
          <w:bCs/>
          <w:sz w:val="24"/>
          <w:szCs w:val="24"/>
          <w:lang w:val="en-US"/>
        </w:rPr>
      </w:r>
      <w:r/>
    </w:p>
    <w:p>
      <w:pPr>
        <w:pStyle w:val="972"/>
        <w:numPr>
          <w:ilvl w:val="0"/>
          <w:numId w:val="14"/>
        </w:numPr>
        <w:contextualSpacing/>
        <w:ind w:left="0" w:firstLine="241"/>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付款条件（进度和方式）</w:t>
      </w:r>
      <w:r>
        <w:rPr>
          <w:rFonts w:hint="eastAsia" w:ascii="宋体" w:hAnsi="宋体" w:eastAsia="宋体" w:cs="宋体"/>
          <w:b/>
          <w:bCs/>
          <w:sz w:val="24"/>
          <w:szCs w:val="24"/>
        </w:rPr>
      </w:r>
      <w:r/>
    </w:p>
    <w:p>
      <w:pPr>
        <w:pStyle w:val="972"/>
        <w:numPr>
          <w:ilvl w:val="0"/>
          <w:numId w:val="0"/>
        </w:numPr>
        <w:contextualSpacing/>
        <w:ind w:left="0" w:firstLine="482"/>
        <w:keepLines w:val="0"/>
        <w:keepNext w:val="0"/>
        <w:pageBreakBefore w:val="0"/>
        <w:spacing w:line="360" w:lineRule="exact"/>
        <w:widowControl w:val="off"/>
        <w:rPr>
          <w:rFonts w:hint="eastAsia" w:ascii="宋体" w:hAnsi="宋体" w:eastAsia="宋体" w:cs="宋体"/>
          <w:b/>
          <w:bCs/>
          <w:color w:val="0000ff"/>
          <w:sz w:val="24"/>
        </w:rPr>
      </w:pPr>
      <w:r>
        <w:rPr>
          <w:rFonts w:hint="eastAsia" w:ascii="宋体" w:hAnsi="宋体" w:eastAsia="宋体" w:cs="宋体"/>
          <w:b/>
          <w:bCs/>
          <w:color w:val="0000ff"/>
          <w:sz w:val="24"/>
        </w:rPr>
        <w:t xml:space="preserve">1.合同签订生效后，每月底前结算上月费用，按实际产生量进行结算。</w:t>
      </w:r>
      <w:r>
        <w:rPr>
          <w:rFonts w:hint="eastAsia" w:ascii="宋体" w:hAnsi="宋体" w:eastAsia="宋体" w:cs="宋体"/>
          <w:b/>
          <w:bCs/>
          <w:color w:val="0000ff"/>
          <w:sz w:val="24"/>
        </w:rPr>
      </w:r>
      <w:r/>
    </w:p>
    <w:p>
      <w:pPr>
        <w:pStyle w:val="972"/>
        <w:ind w:left="0" w:firstLine="482"/>
        <w:keepLines w:val="0"/>
        <w:keepNext w:val="0"/>
        <w:pageBreakBefore w:val="0"/>
        <w:spacing w:line="360" w:lineRule="exact"/>
        <w:widowControl w:val="off"/>
        <w:rPr>
          <w:rFonts w:hint="eastAsia" w:ascii="宋体" w:hAnsi="宋体" w:eastAsia="宋体" w:cs="宋体"/>
          <w:b/>
          <w:bCs/>
          <w:color w:val="0000ff"/>
          <w:sz w:val="24"/>
          <w:szCs w:val="24"/>
          <w:highlight w:val="none"/>
        </w:rPr>
      </w:pPr>
      <w:r>
        <w:rPr>
          <w:rFonts w:hint="eastAsia" w:ascii="宋体" w:hAnsi="宋体" w:cs="宋体"/>
          <w:b/>
          <w:bCs/>
          <w:color w:val="0000ff"/>
          <w:sz w:val="24"/>
        </w:rPr>
        <w:t xml:space="preserve">2</w:t>
      </w:r>
      <w:r>
        <w:rPr>
          <w:rFonts w:hint="eastAsia" w:ascii="宋体" w:hAnsi="宋体" w:eastAsia="宋体" w:cs="宋体"/>
          <w:b/>
          <w:bCs/>
          <w:color w:val="0000ff"/>
          <w:sz w:val="24"/>
        </w:rPr>
        <w:t xml:space="preserve">.</w:t>
      </w:r>
      <w:r>
        <w:rPr>
          <w:rFonts w:hint="eastAsia" w:ascii="宋体" w:hAnsi="宋体" w:cs="宋体"/>
          <w:b/>
          <w:bCs/>
          <w:color w:val="0000ff"/>
          <w:sz w:val="24"/>
        </w:rPr>
        <w:t xml:space="preserve">每次付款前，由</w:t>
      </w:r>
      <w:r>
        <w:rPr>
          <w:rFonts w:hint="eastAsia" w:ascii="宋体" w:hAnsi="宋体" w:eastAsia="宋体" w:cs="宋体"/>
          <w:b/>
          <w:bCs/>
          <w:color w:val="0000ff"/>
          <w:sz w:val="24"/>
        </w:rPr>
        <w:t xml:space="preserve">供应商向</w:t>
      </w:r>
      <w:r>
        <w:rPr>
          <w:rFonts w:hint="eastAsia" w:ascii="宋体" w:hAnsi="宋体" w:eastAsia="宋体" w:cs="宋体"/>
          <w:b/>
          <w:bCs/>
          <w:color w:val="0000ff"/>
          <w:sz w:val="24"/>
          <w:lang w:val="en-US" w:eastAsia="zh-CN"/>
        </w:rPr>
        <w:t xml:space="preserve">医疗机构</w:t>
      </w:r>
      <w:r>
        <w:rPr>
          <w:rFonts w:hint="eastAsia" w:ascii="宋体" w:hAnsi="宋体" w:eastAsia="宋体" w:cs="宋体"/>
          <w:b/>
          <w:bCs/>
          <w:color w:val="0000ff"/>
          <w:sz w:val="24"/>
        </w:rPr>
        <w:t xml:space="preserve">提供增值税专用发票。</w:t>
      </w:r>
      <w:r>
        <w:rPr>
          <w:rFonts w:hint="eastAsia" w:ascii="宋体" w:hAnsi="宋体" w:eastAsia="宋体" w:cs="宋体"/>
          <w:b/>
          <w:bCs/>
          <w:color w:val="0000ff"/>
          <w:sz w:val="24"/>
          <w:szCs w:val="24"/>
          <w:highlight w:val="none"/>
        </w:rPr>
      </w:r>
      <w:r/>
    </w:p>
    <w:p>
      <w:pPr>
        <w:pStyle w:val="1068"/>
        <w:numPr>
          <w:ilvl w:val="0"/>
          <w:numId w:val="0"/>
        </w:numPr>
        <w:contextualSpacing/>
        <w:ind w:left="0"/>
        <w:keepLines w:val="0"/>
        <w:keepNext w:val="0"/>
        <w:pageBreakBefore w:val="0"/>
        <w:spacing w:line="36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lang w:eastAsia="zh-CN"/>
        </w:rPr>
        <w:t xml:space="preserve">服务内容及</w:t>
      </w:r>
      <w:r>
        <w:rPr>
          <w:rFonts w:hint="eastAsia" w:ascii="宋体" w:hAnsi="宋体" w:eastAsia="宋体" w:cs="宋体"/>
          <w:b/>
          <w:sz w:val="24"/>
          <w:szCs w:val="24"/>
          <w:highlight w:val="none"/>
        </w:rPr>
        <w:t xml:space="preserve">要求</w:t>
      </w:r>
      <w:r>
        <w:rPr>
          <w:rFonts w:hint="eastAsia" w:ascii="宋体" w:hAnsi="宋体" w:eastAsia="宋体" w:cs="宋体"/>
          <w:b/>
          <w:sz w:val="24"/>
          <w:szCs w:val="24"/>
          <w:highlight w:val="none"/>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1、医疗废物集中处置单位，应当持有《医疗废物经营许可证》，建立、健全医疗废物管理责任制，切实履行职责，防止因医疗废物导致传染病传播和环境污染事故。</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2、医疗废物集中处置单位，应当制定与医疗废物安全处置有关的规章制度和在发生意外事故时的应急方案。</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3、医疗废物集中处置单位，应当依照《中华人民共和国固体废物污染环境防治法》的规定，执行危险废物转移联单管理制度。</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4、医疗废物集中处置单位，应当对医疗废物进行登记，登记内容应当包括医疗废物的来源、种类、重量或者数量、交接时间、处置方法、最终去向以及经办人签名等项目。登记资料至少保存3年。</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5、医疗废物集中处置单位，应当采取有效措施，防止医疗废物流失、泄漏、扩散。</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医疗废物集中处置单位应当至少每2天到医疗卫生机构收集、运送一次医疗废物，并负责医疗废物的贮存、处置，日产日清。必要时随叫随到。为符合相关危化品管理要求，医疗废物中的化学性废物需每月清运处置一次。处置单位必须具备相应的运输员并具有运输处置资质政府主管部门颁发的有效《道路危险货物运输许可证》（包含医疗废物）。按照国家危化品废弃液相关法律法规处置。</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9、运送医疗废物的专用车辆使用后，应当在医疗废物集中处置场所内及时进行消毒和清洁。</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10、运送医疗废物的专用车辆不得运送其他物品。若车辆半路抛锚，必须在原地等待专用车辆来交接运输。</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11、医疗废物集中处置单位处置医疗废物，应当符合国家规定的环境保护、卫生标准、规范。</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12、医疗废物集中处置单位负责处理、处置医疗卫生机构的医疗废物，并承担该废物运输、处置过程中的法律责任和义务。</w:t>
      </w:r>
      <w:r>
        <w:rPr>
          <w:rFonts w:hint="eastAsia" w:ascii="宋体" w:hAnsi="宋体" w:eastAsia="宋体" w:cs="宋体"/>
          <w:b w:val="0"/>
          <w:bCs/>
          <w:sz w:val="24"/>
          <w:szCs w:val="24"/>
          <w:lang w:val="en-US" w:eastAsia="zh-CN"/>
        </w:rPr>
      </w:r>
      <w:r/>
    </w:p>
    <w:p>
      <w:pPr>
        <w:pStyle w:val="972"/>
        <w:contextualSpacing/>
        <w:ind w:left="0" w:firstLine="480"/>
        <w:keepLines w:val="0"/>
        <w:keepNext w:val="0"/>
        <w:pageBreakBefore w:val="0"/>
        <w:spacing w:line="3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13、医疗废物集中处置单位需合理安排医疗卫生机构的运输要求。</w:t>
      </w:r>
      <w:r>
        <w:rPr>
          <w:rFonts w:hint="eastAsia" w:ascii="宋体" w:hAnsi="宋体" w:eastAsia="宋体" w:cs="宋体"/>
          <w:b w:val="0"/>
          <w:bCs/>
          <w:sz w:val="24"/>
          <w:szCs w:val="24"/>
          <w:lang w:val="en-US" w:eastAsia="zh-CN"/>
        </w:rPr>
      </w:r>
      <w:r/>
    </w:p>
    <w:p>
      <w:pPr>
        <w:pStyle w:val="972"/>
        <w:contextualSpacing/>
        <w:ind w:left="0"/>
        <w:keepLines w:val="0"/>
        <w:keepNext w:val="0"/>
        <w:pageBreakBefore w:val="0"/>
        <w:spacing w:line="36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四、验收标准：</w:t>
      </w:r>
      <w:r>
        <w:rPr>
          <w:rFonts w:hint="eastAsia" w:ascii="宋体" w:hAnsi="宋体" w:eastAsia="宋体" w:cs="宋体"/>
          <w:bCs/>
          <w:sz w:val="24"/>
          <w:szCs w:val="24"/>
          <w:lang w:val="en-US" w:eastAsia="zh-CN"/>
        </w:rPr>
        <w:t xml:space="preserve">合格，满足采购人需求且符合国家及行业标准。</w:t>
      </w:r>
      <w:r>
        <w:rPr>
          <w:rFonts w:hint="eastAsia" w:ascii="宋体" w:hAnsi="宋体" w:eastAsia="宋体" w:cs="宋体"/>
          <w:b/>
          <w:bCs w:val="0"/>
          <w:sz w:val="24"/>
          <w:szCs w:val="24"/>
          <w:lang w:val="en-US" w:eastAsia="zh-CN"/>
        </w:rPr>
      </w:r>
      <w:r/>
    </w:p>
    <w:p>
      <w:pPr>
        <w:pStyle w:val="972"/>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422"/>
        <w:gridCol w:w="6651"/>
      </w:tblGrid>
      <w:tr>
        <w:trPr/>
        <w:tc>
          <w:tcPr>
            <w:tcW w:w="824" w:type="dxa"/>
            <w:vAlign w:val="center"/>
            <w:textDirection w:val="lrTb"/>
            <w:noWrap w:val="false"/>
          </w:tcPr>
          <w:p>
            <w:pPr>
              <w:pStyle w:val="972"/>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422" w:type="dxa"/>
            <w:vAlign w:val="center"/>
            <w:textDirection w:val="lrTb"/>
            <w:noWrap w:val="false"/>
          </w:tcPr>
          <w:p>
            <w:pPr>
              <w:pStyle w:val="972"/>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972"/>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4" w:type="dxa"/>
            <w:vAlign w:val="center"/>
            <w:textDirection w:val="lrTb"/>
            <w:noWrap w:val="false"/>
          </w:tcPr>
          <w:p>
            <w:pPr>
              <w:pStyle w:val="972"/>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422" w:type="dxa"/>
            <w:vAlign w:val="center"/>
            <w:textDirection w:val="lrTb"/>
            <w:noWrap w:val="false"/>
          </w:tcPr>
          <w:p>
            <w:pPr>
              <w:pStyle w:val="972"/>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金坛区医疗卫生机构医疗废物收集处置服务项目</w:t>
            </w:r>
            <w:r>
              <w:rPr>
                <w:rFonts w:hint="eastAsia" w:ascii="宋体" w:hAnsi="宋体" w:eastAsia="宋体" w:cs="宋体"/>
                <w:sz w:val="24"/>
                <w:szCs w:val="24"/>
              </w:rPr>
            </w:r>
            <w:r/>
          </w:p>
        </w:tc>
        <w:tc>
          <w:tcPr>
            <w:tcW w:w="6651" w:type="dxa"/>
            <w:vAlign w:val="center"/>
            <w:textDirection w:val="lrTb"/>
            <w:noWrap w:val="false"/>
          </w:tcPr>
          <w:p>
            <w:pPr>
              <w:pStyle w:val="972"/>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Times New Roman"/>
                <w:sz w:val="24"/>
                <w:lang w:val="zh-TW" w:eastAsia="zh-CN"/>
              </w:rPr>
              <w:t xml:space="preserve">本项目属于</w:t>
            </w:r>
            <w:r>
              <w:rPr>
                <w:rFonts w:hint="eastAsia" w:ascii="宋体" w:hAnsi="宋体" w:eastAsia="宋体" w:cs="Times New Roman"/>
                <w:b/>
                <w:bCs/>
                <w:color w:val="0000ff"/>
                <w:sz w:val="24"/>
                <w:u w:val="single"/>
                <w:lang w:val="en-US" w:eastAsia="zh-CN"/>
              </w:rPr>
              <w:t xml:space="preserve">服务</w:t>
            </w:r>
            <w:r>
              <w:rPr>
                <w:rFonts w:hint="eastAsia" w:ascii="宋体" w:hAnsi="宋体" w:eastAsia="宋体" w:cs="Times New Roman"/>
                <w:b/>
                <w:bCs/>
                <w:color w:val="0000ff"/>
                <w:sz w:val="24"/>
                <w:u w:val="single"/>
                <w:lang w:val="zh-TW" w:eastAsia="zh-CN"/>
              </w:rPr>
              <w:t xml:space="preserve">类</w:t>
            </w:r>
            <w:r>
              <w:rPr>
                <w:rFonts w:hint="eastAsia" w:ascii="宋体" w:hAnsi="宋体" w:eastAsia="宋体" w:cs="Times New Roman"/>
                <w:sz w:val="24"/>
                <w:lang w:val="zh-TW" w:eastAsia="zh-CN"/>
              </w:rPr>
              <w:t xml:space="preserve">，采购标的对应的中小企业划分标准所属行业：</w:t>
            </w:r>
            <w:r>
              <w:rPr>
                <w:rFonts w:hint="eastAsia" w:ascii="宋体" w:hAnsi="宋体" w:eastAsia="宋体" w:cs="Times New Roman"/>
                <w:b/>
                <w:bCs/>
                <w:color w:val="0000ff"/>
                <w:sz w:val="24"/>
                <w:u w:val="single"/>
                <w:lang w:val="en-US" w:eastAsia="zh-CN"/>
              </w:rPr>
              <w:t xml:space="preserve">其他未列明行业</w:t>
            </w:r>
            <w:r>
              <w:rPr>
                <w:rFonts w:hint="eastAsia" w:ascii="宋体" w:hAnsi="宋体" w:eastAsia="宋体" w:cs="Times New Roman"/>
                <w:sz w:val="24"/>
              </w:rPr>
              <w:t xml:space="preserve">（《关于印发中小企业划型标准规定的通知》工信部联企业</w:t>
            </w:r>
            <w:r>
              <w:rPr>
                <w:rFonts w:hint="eastAsia" w:ascii="宋体" w:hAnsi="宋体" w:eastAsia="宋体" w:cs="Times New Roman"/>
                <w:sz w:val="24"/>
                <w:lang w:eastAsia="zh-CN"/>
              </w:rPr>
              <w:t xml:space="preserve">〔2011〕300号</w:t>
            </w:r>
            <w:r>
              <w:rPr>
                <w:rFonts w:hint="eastAsia" w:ascii="宋体" w:hAnsi="宋体" w:eastAsia="宋体" w:cs="Times New Roman"/>
                <w:sz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972"/>
        <w:ind w:left="0"/>
        <w:jc w:val="left"/>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、报价方式</w:t>
      </w:r>
      <w:r>
        <w:rPr>
          <w:rFonts w:hint="eastAsia" w:ascii="宋体" w:hAnsi="宋体" w:eastAsia="宋体" w:cs="宋体"/>
          <w:b/>
          <w:sz w:val="24"/>
          <w:szCs w:val="24"/>
        </w:rPr>
      </w:r>
      <w:r/>
    </w:p>
    <w:p>
      <w:pPr>
        <w:pStyle w:val="972"/>
        <w:ind w:left="0" w:firstLine="480"/>
        <w:jc w:val="left"/>
        <w:keepLines w:val="0"/>
        <w:keepNext w:val="0"/>
        <w:pageBreakBefore w:val="0"/>
        <w:spacing w:line="360" w:lineRule="exact"/>
        <w:widowControl w:val="off"/>
        <w:rPr>
          <w:rFonts w:hint="eastAsia"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 xml:space="preserve">本项目报价</w:t>
      </w:r>
      <w:r>
        <w:rPr>
          <w:rFonts w:hint="eastAsia" w:ascii="Times New Roman" w:hAnsi="Times New Roman" w:eastAsia="宋体" w:cs="Times New Roman"/>
          <w:b/>
          <w:bCs w:val="0"/>
          <w:sz w:val="24"/>
          <w:u w:val="single"/>
          <w:lang w:val="en-US" w:eastAsia="zh-CN"/>
        </w:rPr>
        <w:t xml:space="preserve">固定单价</w:t>
      </w:r>
      <w:r>
        <w:rPr>
          <w:rFonts w:hint="eastAsia" w:ascii="Times New Roman" w:hAnsi="Times New Roman" w:eastAsia="宋体" w:cs="Times New Roman"/>
          <w:b w:val="0"/>
          <w:bCs/>
          <w:sz w:val="24"/>
          <w:lang w:val="en-US" w:eastAsia="zh-CN"/>
        </w:rPr>
        <w:t xml:space="preserve">，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Times New Roman" w:hAnsi="Times New Roman" w:eastAsia="宋体" w:cs="Times New Roman"/>
          <w:b w:val="0"/>
          <w:bCs/>
          <w:sz w:val="24"/>
          <w:lang w:val="en-US" w:eastAsia="zh-CN"/>
        </w:rPr>
      </w:r>
      <w:r/>
    </w:p>
    <w:p>
      <w:pPr>
        <w:pStyle w:val="972"/>
        <w:ind w:left="0"/>
        <w:jc w:val="left"/>
        <w:keepLines w:val="0"/>
        <w:keepNext w:val="0"/>
        <w:pageBreakBefore w:val="0"/>
        <w:spacing w:line="360" w:lineRule="exact"/>
        <w:widowControl w:val="off"/>
        <w:rPr>
          <w:rFonts w:hint="eastAsia"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 xml:space="preserve">报价货币为人民币，评审时以人民币为准。</w:t>
      </w:r>
      <w:r>
        <w:rPr>
          <w:rFonts w:hint="eastAsia" w:ascii="Times New Roman" w:hAnsi="Times New Roman" w:eastAsia="宋体" w:cs="Times New Roman"/>
          <w:b w:val="0"/>
          <w:bCs/>
          <w:sz w:val="24"/>
          <w:lang w:val="en-US" w:eastAsia="zh-CN"/>
        </w:rPr>
      </w:r>
      <w:r/>
    </w:p>
    <w:p>
      <w:pPr>
        <w:pStyle w:val="972"/>
        <w:ind w:left="0"/>
        <w:jc w:val="left"/>
        <w:keepLines w:val="0"/>
        <w:keepNext w:val="0"/>
        <w:pageBreakBefore w:val="0"/>
        <w:spacing w:line="360" w:lineRule="exact"/>
        <w:widowControl w:val="off"/>
        <w:rPr>
          <w:rFonts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 xml:space="preserve">七、项目清单</w:t>
      </w:r>
      <w:r>
        <w:rPr>
          <w:rFonts w:ascii="Times New Roman" w:hAnsi="Times New Roman" w:eastAsia="宋体" w:cs="Times New Roman"/>
          <w:b/>
          <w:bCs w:val="0"/>
          <w:sz w:val="24"/>
          <w:lang w:val="en-US" w:eastAsia="zh-CN"/>
        </w:rPr>
      </w:r>
      <w:r/>
    </w:p>
    <w:tbl>
      <w:tblPr>
        <w:tblW w:w="4945" w:type="pct"/>
        <w:jc w:val="center"/>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491"/>
        <w:gridCol w:w="1100"/>
        <w:gridCol w:w="1466"/>
        <w:gridCol w:w="1987"/>
      </w:tblGrid>
      <w:tr>
        <w:trPr>
          <w:trHeight w:val="533"/>
        </w:trPr>
        <w:tc>
          <w:tcPr>
            <w:tcW w:w="411" w:type="dxa"/>
            <w:vAlign w:val="center"/>
            <w:textDirection w:val="lrTb"/>
            <w:noWrap w:val="false"/>
          </w:tcPr>
          <w:p>
            <w:pPr>
              <w:pStyle w:val="972"/>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278" w:type="dxa"/>
            <w:vAlign w:val="center"/>
            <w:textDirection w:val="lrTb"/>
            <w:noWrap w:val="false"/>
          </w:tcPr>
          <w:p>
            <w:pPr>
              <w:pStyle w:val="972"/>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项目</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58" w:type="dxa"/>
            <w:vAlign w:val="center"/>
            <w:textDirection w:val="lrTb"/>
            <w:noWrap w:val="false"/>
          </w:tcPr>
          <w:p>
            <w:pPr>
              <w:pStyle w:val="972"/>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743" w:type="dxa"/>
            <w:vAlign w:val="center"/>
            <w:textDirection w:val="lrTb"/>
            <w:noWrap w:val="false"/>
          </w:tcPr>
          <w:p>
            <w:pPr>
              <w:pStyle w:val="972"/>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1008" w:type="dxa"/>
            <w:vAlign w:val="center"/>
            <w:textDirection w:val="lrTb"/>
            <w:noWrap w:val="false"/>
          </w:tcPr>
          <w:p>
            <w:pPr>
              <w:pStyle w:val="972"/>
              <w:ind w:left="0" w:right="0"/>
              <w:jc w:val="center"/>
              <w:keepLines w:val="0"/>
              <w:keepNext w:val="0"/>
              <w:pageBreakBefore w:val="0"/>
              <w:spacing w:beforeAutospacing="0" w:afterAutospacing="0" w:line="36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613"/>
        </w:trPr>
        <w:tc>
          <w:tcPr>
            <w:tcW w:w="411" w:type="dxa"/>
            <w:vAlign w:val="center"/>
            <w:textDirection w:val="lrTb"/>
            <w:noWrap w:val="false"/>
          </w:tcPr>
          <w:p>
            <w:pPr>
              <w:pStyle w:val="972"/>
              <w:ind w:left="0" w:right="0"/>
              <w:jc w:val="center"/>
              <w:keepLines w:val="0"/>
              <w:keepNext w:val="0"/>
              <w:pageBreakBefore w:val="0"/>
              <w:spacing w:beforeAutospacing="0" w:afterAutospacing="0" w:line="36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278" w:type="dxa"/>
            <w:vAlign w:val="center"/>
            <w:textDirection w:val="lrTb"/>
            <w:noWrap w:val="false"/>
          </w:tcPr>
          <w:p>
            <w:pPr>
              <w:pStyle w:val="972"/>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金坛区医疗卫生机构医疗废物收集处置服务项目</w:t>
            </w:r>
            <w:r>
              <w:rPr>
                <w:rFonts w:hint="eastAsia" w:ascii="宋体" w:hAnsi="宋体" w:eastAsia="宋体" w:cs="宋体"/>
                <w:sz w:val="24"/>
                <w:szCs w:val="24"/>
                <w:lang w:val="en-US" w:eastAsia="zh-CN" w:bidi="ar-SA"/>
              </w:rPr>
            </w:r>
            <w:r/>
          </w:p>
        </w:tc>
        <w:tc>
          <w:tcPr>
            <w:tcW w:w="558" w:type="dxa"/>
            <w:vAlign w:val="center"/>
            <w:textDirection w:val="lrTb"/>
            <w:noWrap w:val="false"/>
          </w:tcPr>
          <w:p>
            <w:pPr>
              <w:pStyle w:val="972"/>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743" w:type="dxa"/>
            <w:vAlign w:val="center"/>
            <w:textDirection w:val="lrTb"/>
            <w:noWrap w:val="false"/>
          </w:tcPr>
          <w:p>
            <w:pPr>
              <w:pStyle w:val="972"/>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bidi="ar-SA"/>
              </w:rPr>
            </w:r>
            <w:r/>
          </w:p>
        </w:tc>
        <w:tc>
          <w:tcPr>
            <w:tcW w:w="1008" w:type="dxa"/>
            <w:vAlign w:val="center"/>
            <w:textDirection w:val="lrTb"/>
            <w:noWrap w:val="false"/>
          </w:tcPr>
          <w:p>
            <w:pPr>
              <w:pStyle w:val="972"/>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972"/>
        <w:numPr>
          <w:ilvl w:val="0"/>
          <w:numId w:val="0"/>
        </w:numPr>
        <w:jc w:val="left"/>
        <w:keepLines w:val="0"/>
        <w:keepNext w:val="0"/>
        <w:pageBreakBefore w:val="0"/>
        <w:spacing w:line="360" w:lineRule="exact"/>
        <w:widowControl w:val="off"/>
        <w:rPr>
          <w:rFonts w:hint="eastAsia" w:ascii="宋体" w:hAnsi="宋体" w:eastAsia="宋体" w:cs="宋体"/>
          <w:b/>
          <w:sz w:val="24"/>
          <w:szCs w:val="24"/>
          <w:lang w:val="en-US" w:eastAsia="zh-CN"/>
        </w:rPr>
      </w:pPr>
      <w:r/>
      <w:bookmarkStart w:id="811" w:name="_Toc99301425"/>
      <w:r>
        <w:rPr>
          <w:rFonts w:hint="eastAsia" w:ascii="宋体" w:hAnsi="宋体" w:eastAsia="宋体" w:cs="宋体"/>
          <w:b/>
          <w:sz w:val="24"/>
          <w:szCs w:val="24"/>
          <w:lang w:val="en-US" w:eastAsia="zh-CN"/>
        </w:rPr>
        <w:t xml:space="preserve">八、其他</w:t>
      </w:r>
      <w:r>
        <w:rPr>
          <w:rFonts w:hint="eastAsia" w:ascii="宋体" w:hAnsi="宋体" w:eastAsia="宋体" w:cs="宋体"/>
          <w:b/>
          <w:sz w:val="24"/>
          <w:szCs w:val="24"/>
          <w:lang w:val="en-US" w:eastAsia="zh-CN"/>
        </w:rPr>
      </w:r>
      <w:r/>
    </w:p>
    <w:p>
      <w:pPr>
        <w:pStyle w:val="972"/>
        <w:numPr>
          <w:ilvl w:val="0"/>
          <w:numId w:val="0"/>
        </w:numPr>
        <w:ind w:firstLine="241"/>
        <w:jc w:val="left"/>
        <w:keepLines w:val="0"/>
        <w:keepNext w:val="0"/>
        <w:pageBreakBefore w:val="0"/>
        <w:spacing w:line="36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1、中标供应商需与金坛区卫健局下属医疗卫生机构（金坛第一人民医院医共体集团、区中医医院、二院、三院，区疾控中心）分别签订采购合同，独立结算。</w:t>
      </w:r>
      <w:r>
        <w:rPr>
          <w:rFonts w:hint="eastAsia" w:ascii="宋体" w:hAnsi="宋体" w:eastAsia="宋体" w:cs="宋体"/>
          <w:b/>
          <w:bCs w:val="0"/>
          <w:sz w:val="24"/>
          <w:szCs w:val="24"/>
          <w:lang w:val="en-US" w:eastAsia="zh-CN"/>
        </w:rPr>
      </w:r>
      <w:r/>
    </w:p>
    <w:p>
      <w:pPr>
        <w:pStyle w:val="972"/>
        <w:numPr>
          <w:ilvl w:val="0"/>
          <w:numId w:val="0"/>
        </w:numPr>
        <w:ind w:firstLine="241"/>
        <w:jc w:val="left"/>
        <w:keepLines w:val="0"/>
        <w:keepNext w:val="0"/>
        <w:pageBreakBefore w:val="0"/>
        <w:spacing w:line="360" w:lineRule="exact"/>
        <w:widowControl w:val="off"/>
        <w:rPr>
          <w:rFonts w:hint="eastAsia" w:ascii="宋体" w:hAnsi="宋体" w:eastAsia="宋体" w:cs="宋体"/>
          <w:b/>
          <w:bCs w:val="0"/>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bCs w:val="0"/>
          <w:sz w:val="24"/>
          <w:szCs w:val="24"/>
          <w:lang w:val="en-US" w:eastAsia="zh-CN"/>
        </w:rPr>
      </w:r>
      <w:r/>
    </w:p>
    <w:p>
      <w:pPr>
        <w:pStyle w:val="972"/>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972"/>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972"/>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972"/>
        <w:jc w:val="center"/>
        <w:spacing w:line="360" w:lineRule="auto"/>
        <w:rPr>
          <w:rFonts w:hint="eastAsia"/>
          <w:b/>
          <w:sz w:val="36"/>
          <w:szCs w:val="36"/>
        </w:rPr>
        <w:outlineLvl w:val="0"/>
      </w:pPr>
      <w:r>
        <w:rPr>
          <w:rFonts w:hint="eastAsia" w:ascii="宋体" w:hAnsi="宋体" w:cs="宋体"/>
          <w:b/>
          <w:sz w:val="36"/>
          <w:szCs w:val="36"/>
          <w:lang w:eastAsia="zh-CN"/>
        </w:rPr>
        <w:t xml:space="preserve">金坛区医疗卫生机构医疗废物收集处置服务项目</w:t>
      </w:r>
      <w:r>
        <w:rPr>
          <w:rFonts w:hint="eastAsia" w:ascii="宋体" w:hAnsi="宋体" w:cs="宋体"/>
          <w:b/>
          <w:sz w:val="36"/>
          <w:szCs w:val="36"/>
        </w:rPr>
        <w:t xml:space="preserve">合同</w:t>
      </w:r>
      <w:r>
        <w:rPr>
          <w:rFonts w:hint="eastAsia"/>
          <w:b/>
          <w:sz w:val="36"/>
          <w:szCs w:val="36"/>
        </w:rPr>
      </w:r>
      <w:r/>
    </w:p>
    <w:p>
      <w:pPr>
        <w:pStyle w:val="972"/>
        <w:jc w:val="both"/>
        <w:spacing w:line="360" w:lineRule="auto"/>
        <w:rPr>
          <w:rFonts w:hint="eastAsia"/>
          <w:b/>
          <w:sz w:val="36"/>
          <w:szCs w:val="36"/>
        </w:rPr>
        <w:outlineLvl w:val="0"/>
      </w:pPr>
      <w:r>
        <w:rPr>
          <w:rFonts w:hint="eastAsia"/>
          <w:b/>
          <w:sz w:val="36"/>
          <w:szCs w:val="36"/>
        </w:rPr>
      </w:r>
      <w:r/>
    </w:p>
    <w:p>
      <w:pPr>
        <w:pStyle w:val="972"/>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972"/>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972"/>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972"/>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972"/>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972"/>
        <w:spacing w:line="360" w:lineRule="auto"/>
        <w:tabs>
          <w:tab w:val="left" w:pos="900" w:leader="none"/>
          <w:tab w:val="left" w:pos="1080" w:leader="none"/>
        </w:tabs>
        <w:rPr>
          <w:sz w:val="18"/>
          <w:szCs w:val="18"/>
        </w:rPr>
      </w:pPr>
      <w:r>
        <w:rPr>
          <w:sz w:val="18"/>
          <w:szCs w:val="18"/>
        </w:rPr>
      </w:r>
      <w:r/>
    </w:p>
    <w:p>
      <w:pPr>
        <w:pStyle w:val="972"/>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972"/>
        <w:jc w:val="center"/>
        <w:spacing w:line="360" w:lineRule="auto"/>
        <w:widowControl w:val="off"/>
        <w:rPr>
          <w:rFonts w:hint="eastAsia" w:ascii="宋体" w:hAnsi="宋体" w:eastAsia="宋体" w:cs="宋体"/>
          <w:b/>
          <w:sz w:val="28"/>
          <w:szCs w:val="28"/>
          <w:lang w:val="en-US" w:eastAsia="zh-CN" w:bidi="ar-SA"/>
        </w:rPr>
      </w:pPr>
      <w:r/>
      <w:bookmarkStart w:id="812" w:name="_Toc99301426"/>
      <w:r>
        <w:rPr>
          <w:rFonts w:hint="eastAsia" w:ascii="宋体" w:hAnsi="宋体" w:eastAsia="宋体" w:cs="宋体"/>
          <w:b/>
          <w:sz w:val="32"/>
          <w:szCs w:val="32"/>
          <w:lang w:val="en-US" w:eastAsia="zh-CN" w:bidi="ar-SA"/>
        </w:rPr>
        <w:t xml:space="preserve">医疗废物处置及运输合同</w:t>
      </w:r>
      <w:r>
        <w:rPr>
          <w:rFonts w:hint="eastAsia" w:ascii="宋体" w:hAnsi="宋体" w:eastAsia="宋体" w:cs="宋体"/>
          <w:b/>
          <w:sz w:val="28"/>
          <w:szCs w:val="28"/>
          <w:lang w:val="en-US" w:eastAsia="zh-CN" w:bidi="ar-SA"/>
        </w:rPr>
      </w:r>
      <w:r/>
    </w:p>
    <w:p>
      <w:pPr>
        <w:pStyle w:val="972"/>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甲方（金坛区卫健局下属医疗卫生机构（金坛第一人民医院医共体集团、区中医医院、二院、三院，区疾控中心））:                       </w:t>
      </w:r>
      <w:r>
        <w:rPr>
          <w:rFonts w:hint="eastAsia" w:ascii="宋体" w:hAnsi="宋体" w:eastAsia="宋体" w:cs="宋体"/>
          <w:sz w:val="24"/>
          <w:szCs w:val="24"/>
          <w:lang w:val="en-US" w:eastAsia="zh-CN" w:bidi="ar-SA"/>
        </w:rPr>
      </w:r>
      <w:r/>
    </w:p>
    <w:p>
      <w:pPr>
        <w:pStyle w:val="972"/>
        <w:ind w:firstLine="482"/>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乙方</w:t>
      </w:r>
      <w:r>
        <w:rPr>
          <w:rFonts w:hint="eastAsia" w:ascii="宋体" w:hAnsi="宋体" w:eastAsia="宋体" w:cs="宋体"/>
          <w:b/>
          <w:sz w:val="24"/>
          <w:szCs w:val="24"/>
          <w:lang w:val="en-US" w:eastAsia="zh-CN" w:bidi="ar-SA"/>
        </w:rPr>
        <w:t xml:space="preserve">（成交供应商）</w:t>
      </w:r>
      <w:r>
        <w:rPr>
          <w:rFonts w:hint="eastAsia" w:ascii="宋体" w:hAnsi="宋体" w:eastAsia="宋体" w:cs="宋体"/>
          <w:b/>
          <w:sz w:val="24"/>
          <w:szCs w:val="24"/>
          <w:lang w:val="en-US" w:eastAsia="zh-CN" w:bidi="ar-SA"/>
        </w:rPr>
        <w:t xml:space="preserve">:           </w:t>
      </w:r>
      <w:r>
        <w:rPr>
          <w:rFonts w:hint="eastAsia" w:ascii="宋体" w:hAnsi="宋体" w:eastAsia="宋体" w:cs="宋体"/>
          <w:b/>
          <w:sz w:val="24"/>
          <w:szCs w:val="24"/>
          <w:lang w:val="en-US" w:eastAsia="zh-CN" w:bidi="ar-SA"/>
        </w:rPr>
      </w:r>
      <w:r/>
    </w:p>
    <w:p>
      <w:pPr>
        <w:pStyle w:val="972"/>
        <w:ind w:firstLine="480"/>
        <w:jc w:val="left"/>
        <w:spacing w:line="360" w:lineRule="auto"/>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签订地点：</w:t>
      </w:r>
      <w:r>
        <w:rPr>
          <w:rFonts w:hint="eastAsia" w:ascii="宋体" w:hAnsi="宋体" w:eastAsia="宋体" w:cs="宋体"/>
          <w:sz w:val="24"/>
          <w:szCs w:val="24"/>
          <w:u w:val="single"/>
          <w:lang w:val="en-US" w:eastAsia="zh-CN" w:bidi="ar-SA"/>
        </w:rPr>
      </w:r>
      <w:r/>
    </w:p>
    <w:p>
      <w:pPr>
        <w:pStyle w:val="972"/>
        <w:ind w:left="0" w:firstLine="480"/>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合同时间: </w:t>
      </w:r>
      <w:r>
        <w:rPr>
          <w:rFonts w:hint="eastAsia" w:ascii="宋体" w:hAnsi="宋体" w:eastAsia="宋体" w:cs="宋体"/>
          <w:sz w:val="24"/>
          <w:szCs w:val="24"/>
          <w:u w:val="single"/>
          <w:lang w:val="en-US" w:eastAsia="zh-CN" w:bidi="ar-SA"/>
        </w:rPr>
        <w:t xml:space="preserve">    年   月   日</w:t>
      </w:r>
      <w:r>
        <w:rPr>
          <w:rFonts w:hint="eastAsia" w:ascii="宋体" w:hAnsi="宋体" w:eastAsia="宋体" w:cs="宋体"/>
          <w:b/>
          <w:sz w:val="24"/>
          <w:szCs w:val="24"/>
          <w:lang w:val="en-US" w:eastAsia="zh-CN" w:bidi="ar-SA"/>
        </w:rPr>
      </w:r>
      <w:r/>
    </w:p>
    <w:p>
      <w:pPr>
        <w:pStyle w:val="972"/>
        <w:ind w:firstLine="484"/>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为加强企业医疗废物的管理，防止医疗废物污染环境，根据《中华人民共和国固体废物污染环境防治法》、《医疗废物管理条例》及《医疗废物专用包装物、容器标准和警示标志规定》的要求，</w:t>
      </w:r>
      <w:r>
        <w:rPr>
          <w:rFonts w:hint="eastAsia" w:ascii="宋体" w:hAnsi="宋体" w:eastAsia="宋体" w:cs="宋体"/>
          <w:sz w:val="24"/>
          <w:szCs w:val="24"/>
          <w:lang w:val="en-US" w:eastAsia="zh-CN" w:bidi="ar-SA"/>
        </w:rPr>
        <w:t xml:space="preserve">甲乙双方</w:t>
      </w:r>
      <w:r>
        <w:rPr>
          <w:rFonts w:hint="eastAsia" w:ascii="宋体" w:hAnsi="宋体" w:eastAsia="宋体" w:cs="宋体"/>
          <w:sz w:val="24"/>
          <w:szCs w:val="24"/>
          <w:lang w:val="en-US" w:eastAsia="zh-CN" w:bidi="ar-SA"/>
        </w:rPr>
        <w:t xml:space="preserve">经友好协商，甲方同意将产生的医疗废物处置事宜，达成如下协议：</w:t>
      </w:r>
      <w:r>
        <w:rPr>
          <w:rFonts w:hint="eastAsia" w:ascii="宋体" w:hAnsi="宋体" w:eastAsia="宋体" w:cs="宋体"/>
          <w:sz w:val="24"/>
          <w:szCs w:val="24"/>
          <w:lang w:val="en-US" w:eastAsia="zh-CN" w:bidi="ar-SA"/>
        </w:rPr>
      </w:r>
      <w:r/>
    </w:p>
    <w:p>
      <w:pPr>
        <w:pStyle w:val="972"/>
        <w:numPr>
          <w:ilvl w:val="0"/>
          <w:numId w:val="0"/>
        </w:numPr>
        <w:ind w:firstLine="241"/>
        <w:jc w:val="left"/>
        <w:spacing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甲方委托乙方处置</w:t>
      </w:r>
      <w:r>
        <w:rPr>
          <w:rFonts w:hint="eastAsia" w:ascii="宋体" w:hAnsi="宋体" w:eastAsia="宋体" w:cs="宋体"/>
          <w:b/>
          <w:bCs/>
          <w:sz w:val="24"/>
          <w:szCs w:val="24"/>
          <w:lang w:val="en-US" w:eastAsia="zh-CN"/>
        </w:rPr>
        <w:t xml:space="preserve">医疗机构</w:t>
      </w:r>
      <w:r>
        <w:rPr>
          <w:rFonts w:hint="eastAsia" w:ascii="宋体" w:hAnsi="宋体" w:eastAsia="宋体" w:cs="宋体"/>
          <w:b/>
          <w:bCs/>
          <w:sz w:val="24"/>
          <w:szCs w:val="24"/>
        </w:rPr>
        <w:t xml:space="preserve">经营活动中产生的医疗废物，数量及价格如下</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972"/>
        <w:numPr>
          <w:ilvl w:val="0"/>
          <w:numId w:val="0"/>
        </w:numPr>
        <w:ind w:firstLine="480"/>
        <w:jc w:val="both"/>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 xml:space="preserve">1.医疗废物HW01（感染性 损伤性 化学性 药物性）处置费：</w:t>
      </w:r>
      <w:r>
        <w:rPr>
          <w:rFonts w:hint="eastAsia" w:ascii="宋体" w:hAnsi="宋体" w:eastAsia="宋体" w:cs="宋体"/>
          <w:color w:val="0000ff"/>
          <w:sz w:val="24"/>
          <w:szCs w:val="24"/>
          <w:u w:val="single"/>
          <w:lang w:val="en-US" w:eastAsia="zh-CN" w:bidi="ar-SA"/>
        </w:rPr>
        <w:t xml:space="preserve">          元/吨</w:t>
      </w:r>
      <w:r>
        <w:rPr>
          <w:rFonts w:hint="eastAsia" w:ascii="宋体" w:hAnsi="宋体" w:eastAsia="宋体" w:cs="宋体"/>
          <w:color w:val="0000ff"/>
          <w:sz w:val="24"/>
          <w:szCs w:val="24"/>
          <w:lang w:val="en-US" w:eastAsia="zh-CN" w:bidi="ar-SA"/>
        </w:rPr>
        <w:t xml:space="preserve">；</w:t>
      </w:r>
      <w:r>
        <w:rPr>
          <w:rFonts w:hint="eastAsia" w:ascii="宋体" w:hAnsi="宋体" w:eastAsia="宋体" w:cs="宋体"/>
          <w:color w:val="0000ff"/>
          <w:sz w:val="24"/>
          <w:szCs w:val="24"/>
          <w:lang w:val="en-US" w:eastAsia="zh-CN" w:bidi="ar-SA"/>
        </w:rPr>
      </w:r>
      <w:r/>
    </w:p>
    <w:p>
      <w:pPr>
        <w:pStyle w:val="972"/>
        <w:numPr>
          <w:ilvl w:val="0"/>
          <w:numId w:val="0"/>
        </w:numPr>
        <w:ind w:firstLine="480"/>
        <w:jc w:val="left"/>
        <w:spacing w:line="360" w:lineRule="auto"/>
        <w:widowControl/>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highlight w:val="none"/>
          <w:lang w:val="en-US" w:eastAsia="zh-CN" w:bidi="ar-SA"/>
        </w:rPr>
        <w:t xml:space="preserve">2.</w:t>
      </w:r>
      <w:r>
        <w:rPr>
          <w:rFonts w:hint="eastAsia" w:ascii="宋体" w:hAnsi="宋体" w:eastAsia="宋体" w:cs="宋体"/>
          <w:color w:val="0000ff"/>
          <w:sz w:val="24"/>
          <w:szCs w:val="24"/>
          <w:lang w:val="en-US" w:eastAsia="zh-CN" w:bidi="ar-SA"/>
        </w:rPr>
        <w:t xml:space="preserve">灭菌后垃圾转运</w:t>
      </w:r>
      <w:r>
        <w:rPr>
          <w:rFonts w:hint="eastAsia" w:ascii="宋体" w:hAnsi="宋体" w:cs="宋体"/>
          <w:color w:val="0000ff"/>
          <w:sz w:val="24"/>
          <w:szCs w:val="24"/>
          <w:lang w:val="en-US" w:eastAsia="zh-CN" w:bidi="ar-SA"/>
        </w:rPr>
        <w:t xml:space="preserve">处置</w:t>
      </w:r>
      <w:r>
        <w:rPr>
          <w:rFonts w:hint="eastAsia" w:ascii="宋体" w:hAnsi="宋体" w:eastAsia="宋体" w:cs="宋体"/>
          <w:color w:val="0000ff"/>
          <w:sz w:val="24"/>
          <w:szCs w:val="24"/>
          <w:lang w:val="en-US" w:eastAsia="zh-CN" w:bidi="ar-SA"/>
        </w:rPr>
        <w:t xml:space="preserve">费</w:t>
      </w:r>
      <w:r>
        <w:rPr>
          <w:rFonts w:hint="eastAsia" w:ascii="宋体" w:hAnsi="宋体" w:cs="宋体"/>
          <w:color w:val="0000ff"/>
          <w:sz w:val="24"/>
          <w:szCs w:val="24"/>
          <w:lang w:val="en-US" w:eastAsia="zh-CN" w:bidi="ar-SA"/>
        </w:rPr>
        <w:t xml:space="preserve">：</w:t>
      </w:r>
      <w:r>
        <w:rPr>
          <w:rFonts w:hint="eastAsia" w:ascii="宋体" w:hAnsi="宋体" w:cs="宋体"/>
          <w:color w:val="0000ff"/>
          <w:sz w:val="24"/>
          <w:szCs w:val="24"/>
          <w:u w:val="single"/>
          <w:lang w:val="en-US" w:eastAsia="zh-CN" w:bidi="ar-SA"/>
        </w:rPr>
        <w:t xml:space="preserve">        </w:t>
      </w:r>
      <w:r>
        <w:rPr>
          <w:rFonts w:hint="eastAsia" w:ascii="宋体" w:hAnsi="宋体" w:eastAsia="宋体" w:cs="宋体"/>
          <w:color w:val="0000ff"/>
          <w:sz w:val="24"/>
          <w:szCs w:val="24"/>
          <w:lang w:val="en-US" w:eastAsia="zh-CN" w:bidi="ar-SA"/>
        </w:rPr>
        <w:t xml:space="preserve"> 元/吨；</w:t>
      </w:r>
      <w:r>
        <w:rPr>
          <w:rFonts w:hint="eastAsia" w:ascii="宋体" w:hAnsi="宋体" w:eastAsia="宋体" w:cs="宋体"/>
          <w:color w:val="0000ff"/>
          <w:sz w:val="24"/>
          <w:szCs w:val="24"/>
          <w:lang w:val="en-US" w:eastAsia="zh-CN" w:bidi="ar-SA"/>
        </w:rPr>
      </w:r>
      <w:r/>
    </w:p>
    <w:p>
      <w:pPr>
        <w:pStyle w:val="972"/>
        <w:numPr>
          <w:ilvl w:val="0"/>
          <w:numId w:val="0"/>
        </w:numPr>
        <w:ind w:firstLine="480"/>
        <w:jc w:val="left"/>
        <w:spacing w:line="360" w:lineRule="auto"/>
        <w:widowControl/>
        <w:rPr>
          <w:rFonts w:hint="eastAsia" w:ascii="宋体" w:hAnsi="宋体" w:eastAsia="宋体" w:cs="宋体"/>
          <w:b/>
          <w:color w:val="0000ff"/>
          <w:sz w:val="24"/>
          <w:szCs w:val="24"/>
          <w:lang w:val="en-US" w:eastAsia="zh-CN" w:bidi="ar-SA"/>
        </w:rPr>
      </w:pPr>
      <w:r>
        <w:rPr>
          <w:rFonts w:hint="eastAsia" w:ascii="宋体" w:hAnsi="宋体" w:eastAsia="宋体" w:cs="宋体"/>
          <w:color w:val="0000ff"/>
          <w:sz w:val="24"/>
          <w:szCs w:val="24"/>
          <w:highlight w:val="none"/>
          <w:lang w:val="en-US" w:eastAsia="zh-CN" w:bidi="ar-SA"/>
        </w:rPr>
        <w:t xml:space="preserve">3.</w:t>
      </w:r>
      <w:r>
        <w:rPr>
          <w:rFonts w:hint="eastAsia" w:ascii="宋体" w:hAnsi="宋体" w:eastAsia="宋体" w:cs="宋体"/>
          <w:color w:val="0000ff"/>
          <w:sz w:val="24"/>
          <w:szCs w:val="24"/>
          <w:lang w:val="en-US" w:eastAsia="zh-CN" w:bidi="ar-SA"/>
        </w:rPr>
        <w:t xml:space="preserve">运输费：城区</w:t>
      </w:r>
      <w:r>
        <w:rPr>
          <w:rFonts w:hint="eastAsia" w:ascii="宋体" w:hAnsi="宋体" w:eastAsia="宋体" w:cs="宋体"/>
          <w:color w:val="0000ff"/>
          <w:sz w:val="24"/>
          <w:szCs w:val="24"/>
          <w:u w:val="single"/>
          <w:lang w:val="en-US" w:eastAsia="zh-CN" w:bidi="ar-SA"/>
        </w:rPr>
        <w:t xml:space="preserve">      元/月（6家）</w:t>
      </w:r>
      <w:r>
        <w:rPr>
          <w:rFonts w:hint="eastAsia" w:ascii="宋体" w:hAnsi="宋体" w:eastAsia="宋体" w:cs="宋体"/>
          <w:color w:val="0000ff"/>
          <w:sz w:val="24"/>
          <w:szCs w:val="24"/>
          <w:lang w:val="en-US" w:eastAsia="zh-CN" w:bidi="ar-SA"/>
        </w:rPr>
        <w:t xml:space="preserve">，乡镇</w:t>
      </w:r>
      <w:r>
        <w:rPr>
          <w:rFonts w:hint="eastAsia" w:ascii="宋体" w:hAnsi="宋体" w:eastAsia="宋体" w:cs="宋体"/>
          <w:color w:val="0000ff"/>
          <w:sz w:val="24"/>
          <w:szCs w:val="24"/>
          <w:u w:val="single"/>
          <w:lang w:val="en-US" w:eastAsia="zh-CN" w:bidi="ar-SA"/>
        </w:rPr>
        <w:t xml:space="preserve">       /月（9家）</w:t>
      </w:r>
      <w:r>
        <w:rPr>
          <w:rFonts w:hint="eastAsia" w:ascii="宋体" w:hAnsi="宋体" w:eastAsia="宋体" w:cs="宋体"/>
          <w:b/>
          <w:color w:val="0000ff"/>
          <w:sz w:val="24"/>
          <w:szCs w:val="24"/>
          <w:lang w:val="en-US" w:eastAsia="zh-CN" w:bidi="ar-SA"/>
        </w:rPr>
        <w:t xml:space="preserve">；</w:t>
      </w:r>
      <w:r>
        <w:rPr>
          <w:rFonts w:hint="eastAsia" w:ascii="宋体" w:hAnsi="宋体" w:eastAsia="宋体" w:cs="宋体"/>
          <w:b/>
          <w:color w:val="0000ff"/>
          <w:sz w:val="24"/>
          <w:szCs w:val="24"/>
          <w:lang w:val="en-US" w:eastAsia="zh-CN" w:bidi="ar-SA"/>
        </w:rPr>
      </w:r>
      <w:r/>
    </w:p>
    <w:p>
      <w:pPr>
        <w:pStyle w:val="972"/>
        <w:numPr>
          <w:ilvl w:val="0"/>
          <w:numId w:val="0"/>
        </w:numPr>
        <w:ind w:firstLine="480"/>
        <w:jc w:val="left"/>
        <w:spacing w:line="360" w:lineRule="auto"/>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医疗废物处置费用按实际产生量结算费用。</w:t>
      </w:r>
      <w:r>
        <w:rPr>
          <w:rFonts w:hint="eastAsia" w:ascii="宋体" w:hAnsi="宋体" w:eastAsia="宋体" w:cs="宋体"/>
          <w:sz w:val="24"/>
          <w:szCs w:val="24"/>
          <w:highlight w:val="none"/>
          <w:u w:val="single"/>
          <w:lang w:val="en-US" w:eastAsia="zh-CN"/>
        </w:rPr>
      </w:r>
      <w:r/>
    </w:p>
    <w:p>
      <w:pPr>
        <w:pStyle w:val="972"/>
        <w:numPr>
          <w:ilvl w:val="0"/>
          <w:numId w:val="0"/>
        </w:numPr>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sz w:val="24"/>
          <w:szCs w:val="24"/>
          <w:lang w:val="en-US" w:eastAsia="zh-CN" w:bidi="ar-SA"/>
        </w:rPr>
        <w:t xml:space="preserve">5.本合同价包括中招标文件所确定的采购范围相应服务的</w:t>
      </w:r>
      <w:r>
        <w:rPr>
          <w:rFonts w:hint="eastAsia" w:ascii="宋体" w:hAnsi="宋体" w:eastAsia="宋体" w:cs="宋体"/>
          <w:b w:val="0"/>
          <w:bCs/>
          <w:sz w:val="24"/>
          <w:szCs w:val="24"/>
          <w:lang w:val="en-US" w:eastAsia="zh-CN" w:bidi="ar-SA"/>
        </w:rPr>
        <w:t xml:space="preserve">提供、人员（包括工资和补贴）、办公场所及设施、保险、劳保、管理、各种税费、利润、税金、政策性文件规定及合同包含的所有风险、责任等各项应有费用，以及为完成该项服务项目所涉及到的一切相关费用，医疗机构不再支付其他任何费用。</w:t>
      </w:r>
      <w:r>
        <w:rPr>
          <w:rFonts w:hint="eastAsia" w:ascii="宋体" w:hAnsi="宋体" w:eastAsia="宋体" w:cs="宋体"/>
          <w:b w:val="0"/>
          <w:bCs/>
          <w:sz w:val="24"/>
          <w:szCs w:val="24"/>
          <w:lang w:val="en-US" w:eastAsia="zh-CN" w:bidi="ar-SA"/>
        </w:rPr>
      </w:r>
      <w:r/>
    </w:p>
    <w:p>
      <w:pPr>
        <w:pStyle w:val="972"/>
        <w:ind w:firstLine="540"/>
        <w:spacing w:line="384" w:lineRule="auto"/>
        <w:rPr>
          <w:rFonts w:hint="eastAsia" w:ascii="宋体" w:hAnsi="宋体" w:eastAsia="宋体" w:cs="宋体"/>
          <w:sz w:val="24"/>
          <w:szCs w:val="24"/>
        </w:rPr>
      </w:pPr>
      <w:r>
        <w:rPr>
          <w:rFonts w:hint="eastAsia" w:ascii="宋体" w:hAnsi="宋体" w:eastAsia="宋体" w:cs="宋体"/>
          <w:b/>
          <w:bCs/>
          <w:sz w:val="24"/>
          <w:szCs w:val="24"/>
        </w:rPr>
        <w:t xml:space="preserve">二、</w:t>
      </w:r>
      <w:r>
        <w:rPr>
          <w:rFonts w:hint="eastAsia" w:ascii="宋体" w:hAnsi="宋体" w:eastAsia="宋体" w:cs="宋体"/>
          <w:sz w:val="24"/>
          <w:szCs w:val="22"/>
          <w:highlight w:val="none"/>
        </w:rPr>
        <w:t xml:space="preserve">乙方负责收集、运输、处理</w:t>
      </w:r>
      <w:r>
        <w:rPr>
          <w:rFonts w:hint="eastAsia" w:ascii="宋体" w:hAnsi="宋体" w:eastAsia="宋体" w:cs="宋体"/>
          <w:sz w:val="24"/>
          <w:szCs w:val="22"/>
          <w:highlight w:val="none"/>
          <w:lang w:val="en-US" w:eastAsia="zh-CN"/>
        </w:rPr>
        <w:t xml:space="preserve">医疗机构</w:t>
      </w:r>
      <w:r>
        <w:rPr>
          <w:rFonts w:hint="eastAsia" w:ascii="宋体" w:hAnsi="宋体" w:eastAsia="宋体" w:cs="宋体"/>
          <w:sz w:val="24"/>
          <w:szCs w:val="22"/>
          <w:highlight w:val="none"/>
        </w:rPr>
        <w:t xml:space="preserve">委托处置的医疗废物，医疗废物包含固体、液体、病理、化学类及损伤性等五种医疗废物</w:t>
      </w:r>
      <w:r>
        <w:rPr>
          <w:rFonts w:hint="eastAsia" w:ascii="宋体" w:hAnsi="宋体" w:eastAsia="宋体" w:cs="宋体"/>
          <w:b/>
          <w:bCs/>
          <w:sz w:val="24"/>
          <w:szCs w:val="22"/>
          <w:highlight w:val="none"/>
        </w:rPr>
        <w:t xml:space="preserve">（病理性医疗废物处置需按照国家相关法律、法规执行，乙方只具有转运资质、不具备处置资质，处置工作需转运至具备病理性医疗废物处置资质的单位进行焚烧处置，处置费用按照具备病理性医疗废物处置资质单位的价格结算，甲乙双方还需另行签订病理性医疗废物处置及运输合同，病理性医疗废物的处置及运输按照该合同约定的价格收取相关费用）</w:t>
      </w:r>
      <w:r>
        <w:rPr>
          <w:rFonts w:hint="eastAsia" w:ascii="宋体" w:hAnsi="宋体" w:eastAsia="宋体" w:cs="宋体"/>
          <w:sz w:val="24"/>
          <w:szCs w:val="22"/>
          <w:highlight w:val="none"/>
        </w:rPr>
        <w:t xml:space="preserve">，乙方应承担上述医疗废物处置过程中的法律责任和义务。如因不可抗力导致乙方不能履行合同时，根据国家、省、市的有关规定处理。如在本合同订立后国家、省、市颁布新的文件规定与合同内容有冲突，经甲乙双方协商后，可根据新的文件订立本合同的补充协议（价格不得超出本合同约定的价格）。</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三、包装方式：</w:t>
      </w:r>
      <w:r>
        <w:rPr>
          <w:rFonts w:hint="eastAsia" w:ascii="宋体" w:hAnsi="宋体" w:eastAsia="宋体" w:cs="宋体"/>
          <w:b/>
          <w:sz w:val="24"/>
          <w:szCs w:val="24"/>
        </w:rPr>
      </w:r>
      <w:r/>
    </w:p>
    <w:p>
      <w:pPr>
        <w:pStyle w:val="972"/>
        <w:ind w:firstLine="480"/>
        <w:spacing w:line="360" w:lineRule="auto"/>
        <w:rPr>
          <w:rFonts w:ascii="宋体" w:hAnsi="宋体" w:eastAsia="宋体" w:cs="宋体"/>
          <w:b/>
          <w:sz w:val="24"/>
          <w:szCs w:val="24"/>
          <w:lang w:val="en-US" w:eastAsia="zh-CN"/>
        </w:rPr>
      </w:pPr>
      <w:r>
        <w:rPr>
          <w:rFonts w:hint="eastAsia" w:ascii="宋体" w:hAnsi="宋体" w:eastAsia="宋体" w:cs="宋体"/>
          <w:b w:val="0"/>
          <w:bCs/>
          <w:sz w:val="24"/>
          <w:szCs w:val="24"/>
          <w:lang w:val="en-US" w:eastAsia="zh-CN"/>
        </w:rPr>
        <w:t xml:space="preserve">1.医疗机构</w:t>
      </w:r>
      <w:r>
        <w:rPr>
          <w:rFonts w:hint="eastAsia" w:ascii="宋体" w:hAnsi="宋体" w:eastAsia="宋体" w:cs="宋体"/>
          <w:b w:val="0"/>
          <w:bCs/>
          <w:sz w:val="24"/>
          <w:szCs w:val="24"/>
        </w:rPr>
        <w:t xml:space="preserve">产生的废物必须按照《医疗废物专用包装物、容器标准和警示标识规定》要求包装、分类收集、禁混、禁污（利器放入利器盒内，非利器放入包装盒内）单独存放，标示完整清晰。</w:t>
      </w:r>
      <w:r>
        <w:rPr>
          <w:rFonts w:hint="eastAsia" w:ascii="宋体" w:hAnsi="宋体" w:eastAsia="宋体" w:cs="宋体"/>
          <w:color w:val="0000ff"/>
          <w:sz w:val="24"/>
          <w:highlight w:val="none"/>
        </w:rPr>
        <w:t xml:space="preserve">病理性废弃物单独包装、单独存放、标记标识清晰完整。化学性废液桶装，密封，单独存放，标识标记清晰完整。</w:t>
      </w:r>
      <w:r>
        <w:rPr>
          <w:rFonts w:hint="eastAsia" w:ascii="宋体" w:hAnsi="宋体" w:eastAsia="宋体" w:cs="宋体"/>
          <w:b w:val="0"/>
          <w:bCs/>
          <w:sz w:val="24"/>
          <w:szCs w:val="24"/>
        </w:rPr>
        <w:t xml:space="preserve">确保无积液、渗漏。</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在废物移交前因分类、包装等如不符合法规要求的，乙方有权拒绝转运，</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承担由此而造成的一切损失和法律责任和义务。</w:t>
      </w:r>
      <w:r>
        <w:rPr>
          <w:rFonts w:ascii="宋体" w:hAnsi="宋体" w:eastAsia="宋体" w:cs="宋体"/>
          <w:b/>
          <w:sz w:val="24"/>
          <w:szCs w:val="24"/>
          <w:lang w:val="en-US" w:eastAsia="zh-CN"/>
        </w:rPr>
      </w:r>
      <w:r/>
    </w:p>
    <w:p>
      <w:pPr>
        <w:pStyle w:val="972"/>
        <w:ind w:firstLine="241"/>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四、运输方式</w:t>
      </w:r>
      <w:r>
        <w:rPr>
          <w:rFonts w:hint="eastAsia" w:ascii="宋体" w:hAnsi="宋体" w:eastAsia="宋体" w:cs="宋体"/>
          <w:b/>
          <w:bCs w:val="0"/>
          <w:sz w:val="24"/>
          <w:szCs w:val="24"/>
          <w:lang w:val="en-US" w:eastAsia="zh-CN"/>
        </w:rPr>
      </w:r>
      <w:r/>
    </w:p>
    <w:p>
      <w:pPr>
        <w:pStyle w:val="972"/>
        <w:ind w:firstLine="480"/>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由乙方负责运输，医疗机构应保证院内运输通道的畅通，按照现行法规要求，乙方安排运输，</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rPr>
        <w:t xml:space="preserve">需安排人员协助乙方装车和交接。</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rPr>
        <w:t xml:space="preserve">进行称重，乙方核对重量无误后，在交接清单上签字确认，作为结算凭证。</w:t>
      </w:r>
      <w:r>
        <w:rPr>
          <w:rFonts w:hint="eastAsia" w:ascii="宋体" w:hAnsi="宋体" w:eastAsia="宋体" w:cs="宋体"/>
          <w:b w:val="0"/>
          <w:bCs/>
          <w:sz w:val="24"/>
          <w:szCs w:val="24"/>
          <w:lang w:val="en-US" w:eastAsia="zh-CN"/>
        </w:rPr>
      </w:r>
      <w:r/>
    </w:p>
    <w:p>
      <w:pPr>
        <w:pStyle w:val="972"/>
        <w:ind w:firstLine="241"/>
        <w:spacing w:line="360" w:lineRule="auto"/>
        <w:rPr>
          <w:rFonts w:hint="eastAsia" w:ascii="宋体" w:hAnsi="宋体" w:eastAsia="宋体" w:cs="宋体"/>
          <w:b w:val="0"/>
          <w:bCs/>
          <w:sz w:val="24"/>
          <w:szCs w:val="24"/>
        </w:rPr>
      </w:pPr>
      <w:r>
        <w:rPr>
          <w:rFonts w:hint="eastAsia" w:ascii="宋体" w:hAnsi="宋体" w:eastAsia="宋体" w:cs="宋体"/>
          <w:b/>
          <w:bCs w:val="0"/>
          <w:sz w:val="24"/>
          <w:szCs w:val="24"/>
          <w:lang w:val="en-US" w:eastAsia="zh-CN"/>
        </w:rPr>
        <w:t xml:space="preserve">五</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医疗机构</w:t>
      </w:r>
      <w:r>
        <w:rPr>
          <w:rFonts w:hint="eastAsia" w:ascii="宋体" w:hAnsi="宋体" w:eastAsia="宋体" w:cs="宋体"/>
          <w:b/>
          <w:bCs w:val="0"/>
          <w:sz w:val="24"/>
          <w:szCs w:val="24"/>
        </w:rPr>
        <w:t xml:space="preserve">责任：</w:t>
      </w:r>
      <w:r>
        <w:rPr>
          <w:rFonts w:hint="eastAsia" w:ascii="宋体" w:hAnsi="宋体" w:eastAsia="宋体" w:cs="宋体"/>
          <w:b w:val="0"/>
          <w:bCs/>
          <w:sz w:val="24"/>
          <w:szCs w:val="24"/>
        </w:rPr>
      </w:r>
      <w:r/>
    </w:p>
    <w:p>
      <w:pPr>
        <w:pStyle w:val="97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color w:val="0000ff"/>
          <w:sz w:val="24"/>
          <w:szCs w:val="24"/>
          <w:lang w:val="en-US" w:eastAsia="zh-CN"/>
        </w:rPr>
        <w:t xml:space="preserve">应保证院内</w:t>
      </w:r>
      <w:r>
        <w:rPr>
          <w:rFonts w:hint="eastAsia" w:ascii="宋体" w:hAnsi="宋体" w:eastAsia="宋体" w:cs="宋体"/>
          <w:color w:val="0000ff"/>
          <w:sz w:val="24"/>
          <w:szCs w:val="24"/>
          <w:lang w:val="en-US" w:eastAsia="zh-CN"/>
        </w:rPr>
        <w:t xml:space="preserve">运输通道的畅通，按照现行法规要求，乙方会每48小时之内运输一次，乙方在运输医疗废物时，医疗机构需按环保要求安排</w:t>
      </w:r>
      <w:r>
        <w:rPr>
          <w:rFonts w:hint="eastAsia" w:ascii="宋体" w:hAnsi="宋体" w:eastAsia="宋体" w:cs="宋体"/>
          <w:color w:val="0000ff"/>
          <w:sz w:val="24"/>
          <w:szCs w:val="24"/>
          <w:lang w:val="en-US" w:eastAsia="zh-CN"/>
        </w:rPr>
        <w:t xml:space="preserve">人员协助乙方交接。</w:t>
      </w:r>
      <w:r>
        <w:rPr>
          <w:rFonts w:hint="eastAsia" w:ascii="宋体" w:hAnsi="宋体" w:eastAsia="宋体" w:cs="宋体"/>
          <w:b w:val="0"/>
          <w:bCs/>
          <w:sz w:val="24"/>
          <w:szCs w:val="24"/>
        </w:rPr>
      </w:r>
      <w:r/>
    </w:p>
    <w:p>
      <w:pPr>
        <w:pStyle w:val="972"/>
        <w:ind w:firstLine="48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在废物移交前因分类、包装等不符合法规要求的，乙方将予以拒收，</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承担由此而造成的一切损失。</w:t>
      </w:r>
      <w:r>
        <w:rPr>
          <w:rFonts w:hint="eastAsia" w:ascii="宋体" w:hAnsi="宋体" w:eastAsia="宋体" w:cs="宋体"/>
          <w:b w:val="0"/>
          <w:bCs/>
          <w:sz w:val="24"/>
          <w:szCs w:val="24"/>
        </w:rPr>
      </w:r>
      <w:r/>
    </w:p>
    <w:p>
      <w:pPr>
        <w:pStyle w:val="972"/>
        <w:ind w:firstLine="48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3、根据医疗废物交接清单，</w:t>
      </w:r>
      <w:r>
        <w:rPr>
          <w:rFonts w:hint="eastAsia" w:ascii="宋体" w:hAnsi="宋体" w:eastAsia="宋体" w:cs="宋体"/>
          <w:b w:val="0"/>
          <w:bCs/>
          <w:sz w:val="24"/>
          <w:szCs w:val="24"/>
          <w:lang w:val="en-US" w:eastAsia="zh-CN"/>
        </w:rPr>
        <w:t xml:space="preserve">乙方将发票开具给</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rPr>
        <w:t xml:space="preserve">根据乙方开具的发票，核对无误后，</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rPr>
        <w:t xml:space="preserve">按照医院签票流程走付款程序，具体到账时间以</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rPr>
        <w:t xml:space="preserve">付款流程为准。</w:t>
      </w:r>
      <w:r>
        <w:rPr>
          <w:rFonts w:hint="eastAsia" w:ascii="宋体" w:hAnsi="宋体" w:eastAsia="宋体" w:cs="宋体"/>
          <w:b w:val="0"/>
          <w:bCs/>
          <w:sz w:val="24"/>
          <w:szCs w:val="24"/>
        </w:rPr>
      </w:r>
      <w:r/>
    </w:p>
    <w:p>
      <w:pPr>
        <w:pStyle w:val="972"/>
        <w:ind w:left="479" w:firstLine="64"/>
        <w:spacing w:line="360" w:lineRule="auto"/>
        <w:rPr>
          <w:rFonts w:hint="eastAsia" w:ascii="宋体" w:hAnsi="宋体" w:eastAsia="宋体" w:cs="宋体"/>
          <w:sz w:val="24"/>
          <w:szCs w:val="22"/>
          <w:highlight w:val="none"/>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2"/>
          <w:highlight w:val="none"/>
        </w:rPr>
        <w:t xml:space="preserve">应积极协助乙方做好相应工作，乙方在运输医疗废物时，</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2"/>
          <w:highlight w:val="none"/>
        </w:rPr>
        <w:t xml:space="preserve">需按规范</w:t>
      </w:r>
      <w:r>
        <w:rPr>
          <w:rFonts w:hint="eastAsia" w:ascii="宋体" w:hAnsi="宋体" w:eastAsia="宋体" w:cs="宋体"/>
          <w:sz w:val="24"/>
          <w:szCs w:val="22"/>
          <w:highlight w:val="none"/>
        </w:rPr>
      </w:r>
      <w:r/>
    </w:p>
    <w:p>
      <w:pPr>
        <w:pStyle w:val="972"/>
        <w:spacing w:line="360" w:lineRule="auto"/>
        <w:rPr>
          <w:rFonts w:hint="eastAsia" w:ascii="宋体" w:hAnsi="宋体" w:eastAsia="宋体" w:cs="宋体"/>
          <w:b w:val="0"/>
          <w:bCs/>
          <w:sz w:val="24"/>
          <w:szCs w:val="24"/>
        </w:rPr>
      </w:pPr>
      <w:r>
        <w:rPr>
          <w:rFonts w:hint="eastAsia" w:ascii="宋体" w:hAnsi="宋体" w:eastAsia="宋体" w:cs="宋体"/>
          <w:sz w:val="24"/>
          <w:szCs w:val="22"/>
          <w:highlight w:val="none"/>
        </w:rPr>
        <w:t xml:space="preserve">要求安排人员</w:t>
      </w:r>
      <w:r>
        <w:rPr>
          <w:rFonts w:hint="eastAsia" w:ascii="宋体" w:hAnsi="宋体" w:eastAsia="宋体" w:cs="宋体"/>
          <w:color w:val="0000ff"/>
          <w:sz w:val="24"/>
          <w:szCs w:val="24"/>
          <w:lang w:val="en-US" w:eastAsia="zh-CN"/>
        </w:rPr>
        <w:t xml:space="preserve">在联系好的时间内准时交</w:t>
      </w:r>
      <w:r>
        <w:rPr>
          <w:rFonts w:hint="eastAsia" w:ascii="宋体" w:hAnsi="宋体" w:eastAsia="宋体" w:cs="宋体"/>
          <w:color w:val="0000ff"/>
          <w:sz w:val="24"/>
          <w:szCs w:val="24"/>
          <w:lang w:val="en-US" w:eastAsia="zh-CN"/>
        </w:rPr>
        <w:t xml:space="preserve">接。延</w:t>
      </w:r>
      <w:r>
        <w:rPr>
          <w:rFonts w:hint="eastAsia" w:ascii="宋体" w:hAnsi="宋体" w:eastAsia="宋体" w:cs="宋体"/>
          <w:color w:val="0000ff"/>
          <w:sz w:val="24"/>
          <w:szCs w:val="24"/>
          <w:lang w:val="en-US" w:eastAsia="zh-CN"/>
        </w:rPr>
        <w:t xml:space="preserve">误时间不能超过5分钟，双方电话预约记录时间为证，乙方工作人员联系医疗机构工作人员二次电话无人接听后乙方将更改路线去其它医院转运所造成的一切损失和法律责任由甲方承担。</w:t>
      </w:r>
      <w:r>
        <w:rPr>
          <w:rFonts w:hint="eastAsia" w:ascii="宋体" w:hAnsi="宋体" w:eastAsia="宋体" w:cs="宋体"/>
          <w:b w:val="0"/>
          <w:bCs/>
          <w:sz w:val="24"/>
          <w:szCs w:val="24"/>
        </w:rPr>
      </w:r>
      <w:r/>
    </w:p>
    <w:p>
      <w:pPr>
        <w:pStyle w:val="972"/>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、乙方责任：</w:t>
      </w:r>
      <w:r>
        <w:rPr>
          <w:rFonts w:hint="eastAsia" w:ascii="宋体" w:hAnsi="宋体" w:eastAsia="宋体" w:cs="宋体"/>
          <w:b/>
          <w:bCs/>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1、乙方建立、健全医疗废物管理责任制，切实履行职责，防止因医疗废物导致传染病传播和环境污染事故。</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2、乙方应制定与医疗废物安全处置有关的规章制度和在发生意外事故时的应急方案。</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3、乙方应依照《中华人民共和国固体废物污染环境防治法》的规定，执行危险废物转移联单管理制度。</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4、乙方应对医疗废物进行登记，登记内容应当包括医疗废物的来源、种类、重量或者数量、交接时间、处置方法、最终去向以及经办人签名等项目。登记资料至少保存3年。</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5、乙方应采取有效措施，防止医疗废物流失、泄漏、扩散。</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、乙方运输医疗废物时，</w:t>
      </w:r>
      <w:r>
        <w:rPr>
          <w:rFonts w:hint="eastAsia" w:ascii="宋体" w:hAnsi="宋体" w:eastAsia="宋体" w:cs="宋体"/>
          <w:b w:val="0"/>
          <w:bCs w:val="0"/>
          <w:sz w:val="24"/>
          <w:szCs w:val="24"/>
          <w:lang w:val="en-US" w:eastAsia="zh-CN"/>
        </w:rPr>
        <w:t xml:space="preserve">合理安排与</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交接时间，</w:t>
      </w:r>
      <w:r>
        <w:rPr>
          <w:rFonts w:hint="eastAsia" w:ascii="宋体" w:hAnsi="宋体" w:eastAsia="宋体" w:cs="宋体"/>
          <w:b w:val="0"/>
          <w:bCs w:val="0"/>
          <w:sz w:val="24"/>
          <w:szCs w:val="24"/>
        </w:rPr>
        <w:t xml:space="preserve">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、乙方运送医疗废物的专用车辆使用后，应当在医疗废物集中处置场所内及时进行消毒和清洁。</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、乙方运送医疗废物的专用车辆不得运送其他物品。若车辆半路抛锚，必须在原地等待专用车辆来交接运输。</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、乙方处置医疗废物，应当符合国家规定的环境保护、卫生标准、规范。</w:t>
      </w:r>
      <w:r>
        <w:rPr>
          <w:rFonts w:hint="eastAsia" w:ascii="宋体" w:hAnsi="宋体" w:eastAsia="宋体" w:cs="宋体"/>
          <w:b w:val="0"/>
          <w:bCs w:val="0"/>
          <w:sz w:val="24"/>
          <w:szCs w:val="24"/>
        </w:rPr>
      </w:r>
      <w:r/>
    </w:p>
    <w:p>
      <w:pPr>
        <w:pStyle w:val="972"/>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、乙方负责处理、处置医疗卫生机构的医疗废物，并承担该废物运输、处置过程中的法律责任和义务。</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r>
      <w:r/>
    </w:p>
    <w:p>
      <w:pPr>
        <w:pStyle w:val="972"/>
        <w:ind w:firstLine="24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rPr>
        <w:t xml:space="preserve">、乙方工作人员在</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rPr>
        <w:t xml:space="preserve">场地内工作活动时，必须遵守</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rPr>
        <w:t xml:space="preserve">的规章制度，爱护公物，给</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rPr>
        <w:t xml:space="preserve">造成损失的应予赔偿。</w:t>
      </w:r>
      <w:r>
        <w:rPr>
          <w:rFonts w:hint="eastAsia" w:ascii="宋体" w:hAnsi="宋体" w:eastAsia="宋体" w:cs="宋体"/>
          <w:b w:val="0"/>
          <w:bCs w:val="0"/>
          <w:sz w:val="24"/>
          <w:szCs w:val="24"/>
        </w:rPr>
      </w:r>
      <w:r/>
    </w:p>
    <w:p>
      <w:pPr>
        <w:pStyle w:val="972"/>
        <w:ind w:firstLine="241"/>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合同期限</w:t>
      </w:r>
      <w:r>
        <w:rPr>
          <w:rFonts w:hint="eastAsia" w:ascii="宋体" w:hAnsi="宋体" w:eastAsia="宋体" w:cs="宋体"/>
          <w:b/>
          <w:sz w:val="24"/>
          <w:szCs w:val="24"/>
          <w:lang w:val="en-US" w:eastAsia="zh-CN"/>
        </w:rPr>
        <w:t xml:space="preserve">及地点</w:t>
      </w:r>
      <w:r>
        <w:rPr>
          <w:rFonts w:hint="eastAsia" w:ascii="宋体" w:hAnsi="宋体" w:eastAsia="宋体" w:cs="宋体"/>
          <w:b/>
          <w:sz w:val="24"/>
          <w:szCs w:val="24"/>
          <w:lang w:val="en-US" w:eastAsia="zh-CN"/>
        </w:rPr>
      </w:r>
      <w:r/>
    </w:p>
    <w:p>
      <w:pPr>
        <w:pStyle w:val="972"/>
        <w:numPr>
          <w:ilvl w:val="0"/>
          <w:numId w:val="0"/>
        </w:numPr>
        <w:ind w:firstLine="480"/>
        <w:spacing w:line="360" w:lineRule="auto"/>
        <w:rPr>
          <w:rFonts w:hint="eastAsia" w:ascii="宋体" w:hAnsi="宋体" w:eastAsia="宋体" w:cs="宋体"/>
          <w:color w:val="0000ff"/>
          <w:sz w:val="24"/>
          <w:szCs w:val="24"/>
          <w:u w:val="single"/>
        </w:rPr>
      </w:pPr>
      <w:r>
        <w:rPr>
          <w:rFonts w:hint="eastAsia" w:ascii="宋体" w:hAnsi="宋体" w:eastAsia="宋体" w:cs="宋体"/>
          <w:color w:val="0000ff"/>
          <w:sz w:val="24"/>
          <w:szCs w:val="24"/>
          <w:lang w:val="en-US" w:eastAsia="zh-CN"/>
        </w:rPr>
        <w:t xml:space="preserve">1.合同期限：</w:t>
      </w:r>
      <w:r>
        <w:rPr>
          <w:rFonts w:hint="eastAsia" w:ascii="宋体" w:hAnsi="宋体" w:eastAsia="宋体" w:cs="宋体"/>
          <w:color w:val="0000ff"/>
          <w:sz w:val="24"/>
          <w:szCs w:val="24"/>
          <w:u w:val="single"/>
          <w:lang w:val="en-US" w:eastAsia="zh-CN"/>
        </w:rPr>
        <w:t xml:space="preserve">3年（1+1+1模式），合同一年一签</w:t>
      </w:r>
      <w:r>
        <w:rPr>
          <w:rFonts w:hint="eastAsia" w:ascii="宋体" w:hAnsi="宋体" w:eastAsia="宋体" w:cs="宋体"/>
          <w:bCs/>
          <w:color w:val="0000ff"/>
          <w:sz w:val="24"/>
          <w:szCs w:val="24"/>
          <w:u w:val="single"/>
          <w:lang w:val="en-US" w:eastAsia="zh-CN"/>
        </w:rPr>
        <w:t xml:space="preserve">。</w:t>
      </w:r>
      <w:r>
        <w:rPr>
          <w:rFonts w:hint="eastAsia" w:ascii="宋体" w:hAnsi="宋体" w:eastAsia="宋体" w:cs="宋体"/>
          <w:color w:val="0000ff"/>
          <w:sz w:val="24"/>
          <w:szCs w:val="24"/>
          <w:u w:val="single"/>
        </w:rPr>
      </w:r>
      <w:r/>
    </w:p>
    <w:p>
      <w:pPr>
        <w:pStyle w:val="972"/>
        <w:numPr>
          <w:ilvl w:val="0"/>
          <w:numId w:val="0"/>
        </w:numPr>
        <w:ind w:firstLine="480"/>
        <w:spacing w:line="360" w:lineRule="auto"/>
        <w:rPr>
          <w:rFonts w:hint="eastAsia" w:ascii="宋体" w:hAnsi="宋体" w:eastAsia="宋体" w:cs="宋体"/>
          <w:color w:val="0000ff"/>
          <w:sz w:val="24"/>
          <w:szCs w:val="24"/>
        </w:rPr>
      </w:pPr>
      <w:r>
        <w:rPr>
          <w:rFonts w:hint="eastAsia" w:ascii="宋体" w:hAnsi="宋体" w:eastAsia="宋体" w:cs="宋体"/>
          <w:bCs/>
          <w:color w:val="0000ff"/>
          <w:sz w:val="24"/>
          <w:szCs w:val="24"/>
          <w:lang w:val="en-US" w:eastAsia="zh-CN"/>
        </w:rPr>
        <w:t xml:space="preserve">2.第</w:t>
      </w:r>
      <w:r>
        <w:rPr>
          <w:rFonts w:hint="eastAsia" w:ascii="宋体" w:hAnsi="宋体" w:eastAsia="宋体" w:cs="宋体"/>
          <w:bCs/>
          <w:color w:val="0000ff"/>
          <w:sz w:val="24"/>
          <w:szCs w:val="24"/>
          <w:u w:val="single"/>
          <w:lang w:val="en-US" w:eastAsia="zh-CN"/>
        </w:rPr>
        <w:t xml:space="preserve">    </w:t>
      </w:r>
      <w:r>
        <w:rPr>
          <w:rFonts w:hint="eastAsia" w:ascii="宋体" w:hAnsi="宋体" w:eastAsia="宋体" w:cs="宋体"/>
          <w:bCs/>
          <w:color w:val="0000ff"/>
          <w:sz w:val="24"/>
          <w:szCs w:val="24"/>
          <w:lang w:val="en-US" w:eastAsia="zh-CN"/>
        </w:rPr>
        <w:t xml:space="preserve">年合同有效期为</w:t>
      </w:r>
      <w:r>
        <w:rPr>
          <w:rFonts w:hint="eastAsia" w:ascii="宋体" w:hAnsi="宋体" w:eastAsia="宋体" w:cs="宋体"/>
          <w:color w:val="0000ff"/>
          <w:sz w:val="24"/>
          <w:szCs w:val="24"/>
          <w:u w:val="single"/>
        </w:rPr>
        <w:t xml:space="preserve">   年  月 日起至   年  月 </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日</w:t>
      </w:r>
      <w:r>
        <w:rPr>
          <w:rFonts w:hint="eastAsia" w:ascii="宋体" w:hAnsi="宋体" w:eastAsia="宋体" w:cs="宋体"/>
          <w:color w:val="0000ff"/>
          <w:sz w:val="24"/>
          <w:szCs w:val="24"/>
          <w:u w:val="single"/>
          <w:lang w:val="en-US" w:eastAsia="zh-CN"/>
        </w:rPr>
        <w:t xml:space="preserve">  </w:t>
      </w:r>
      <w:r>
        <w:rPr>
          <w:rFonts w:hint="eastAsia" w:ascii="宋体" w:hAnsi="宋体" w:eastAsia="宋体" w:cs="宋体"/>
          <w:color w:val="0000ff"/>
          <w:sz w:val="24"/>
          <w:szCs w:val="24"/>
          <w:u w:val="single"/>
        </w:rPr>
        <w:t xml:space="preserve">止</w:t>
      </w:r>
      <w:r>
        <w:rPr>
          <w:rFonts w:hint="eastAsia" w:ascii="宋体" w:hAnsi="宋体" w:eastAsia="宋体" w:cs="宋体"/>
          <w:bCs/>
          <w:color w:val="0000ff"/>
          <w:sz w:val="24"/>
          <w:szCs w:val="24"/>
          <w:lang w:val="en-US" w:eastAsia="zh-CN"/>
        </w:rPr>
        <w:t xml:space="preserve">或</w:t>
      </w:r>
      <w:r>
        <w:rPr>
          <w:rFonts w:hint="eastAsia" w:ascii="宋体" w:hAnsi="宋体" w:eastAsia="宋体" w:cs="宋体"/>
          <w:color w:val="0000ff"/>
          <w:sz w:val="24"/>
          <w:szCs w:val="24"/>
          <w:lang w:val="en-US" w:eastAsia="zh-CN"/>
        </w:rPr>
        <w:t xml:space="preserve">结算金额达到</w:t>
      </w:r>
      <w:r>
        <w:rPr>
          <w:rFonts w:hint="eastAsia" w:ascii="宋体" w:hAnsi="宋体" w:cs="宋体"/>
          <w:color w:val="0000ff"/>
          <w:sz w:val="24"/>
          <w:szCs w:val="24"/>
          <w:lang w:val="en-US" w:eastAsia="zh-CN"/>
        </w:rPr>
        <w:t xml:space="preserve">医疗机构当年</w:t>
      </w:r>
      <w:r>
        <w:rPr>
          <w:rFonts w:hint="eastAsia" w:ascii="宋体" w:hAnsi="宋体" w:eastAsia="宋体" w:cs="宋体"/>
          <w:color w:val="0000ff"/>
          <w:sz w:val="24"/>
          <w:szCs w:val="24"/>
          <w:lang w:val="en-US" w:eastAsia="zh-CN"/>
        </w:rPr>
        <w:t xml:space="preserve">预算金额，当年合同自动终止（两者以先达到者为合同有效期届满）</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r>
      <w:r/>
    </w:p>
    <w:p>
      <w:pPr>
        <w:pStyle w:val="972"/>
        <w:numPr>
          <w:ilvl w:val="0"/>
          <w:numId w:val="0"/>
        </w:numPr>
        <w:spacing w:line="360" w:lineRule="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3.服务地点：</w:t>
      </w:r>
      <w:r>
        <w:rPr>
          <w:rFonts w:hint="eastAsia" w:ascii="宋体" w:hAnsi="宋体" w:eastAsia="宋体" w:cs="宋体"/>
          <w:color w:val="0000ff"/>
          <w:sz w:val="24"/>
          <w:szCs w:val="24"/>
          <w:u w:val="single"/>
          <w:lang w:val="en-US" w:eastAsia="zh-CN"/>
        </w:rPr>
        <w:t xml:space="preserve">采购人指定地点。</w:t>
      </w:r>
      <w:r>
        <w:rPr>
          <w:rFonts w:hint="eastAsia" w:ascii="宋体" w:hAnsi="宋体" w:eastAsia="宋体" w:cs="宋体"/>
          <w:color w:val="0000ff"/>
          <w:sz w:val="24"/>
          <w:szCs w:val="24"/>
          <w:lang w:val="en-US" w:eastAsia="zh-CN"/>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合同款结算及支付</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2.本合同项下的采购资金由</w:t>
      </w:r>
      <w:r>
        <w:rPr>
          <w:rFonts w:hint="eastAsia" w:ascii="宋体" w:hAnsi="宋体" w:eastAsia="宋体" w:cs="宋体"/>
          <w:sz w:val="24"/>
          <w:szCs w:val="24"/>
          <w:lang w:val="en-US" w:eastAsia="zh-CN"/>
        </w:rPr>
        <w:t xml:space="preserve">医疗机构</w:t>
      </w:r>
      <w:r>
        <w:rPr>
          <w:rFonts w:hint="eastAsia" w:ascii="宋体" w:hAnsi="宋体" w:eastAsia="宋体" w:cs="宋体"/>
          <w:sz w:val="24"/>
          <w:szCs w:val="24"/>
        </w:rPr>
        <w:t xml:space="preserve">自行支付，乙方向</w:t>
      </w:r>
      <w:r>
        <w:rPr>
          <w:rFonts w:hint="eastAsia" w:ascii="宋体" w:hAnsi="宋体" w:eastAsia="宋体" w:cs="宋体"/>
          <w:sz w:val="24"/>
          <w:szCs w:val="24"/>
          <w:lang w:val="en-US" w:eastAsia="zh-CN"/>
        </w:rPr>
        <w:t xml:space="preserve">医疗机构</w:t>
      </w:r>
      <w:r>
        <w:rPr>
          <w:rFonts w:hint="eastAsia" w:ascii="宋体" w:hAnsi="宋体" w:eastAsia="宋体" w:cs="宋体"/>
          <w:sz w:val="24"/>
          <w:szCs w:val="24"/>
        </w:rPr>
        <w:t xml:space="preserve">开具发票。</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3.结算原则：固定</w:t>
      </w:r>
      <w:r>
        <w:rPr>
          <w:rFonts w:hint="eastAsia" w:ascii="宋体" w:hAnsi="宋体" w:eastAsia="宋体" w:cs="宋体"/>
          <w:color w:val="000000"/>
          <w:sz w:val="24"/>
          <w:szCs w:val="24"/>
          <w:lang w:val="en-US" w:eastAsia="zh-CN"/>
        </w:rPr>
        <w:t xml:space="preserve">单价</w:t>
      </w:r>
      <w:r>
        <w:rPr>
          <w:rFonts w:hint="eastAsia" w:ascii="宋体" w:hAnsi="宋体" w:eastAsia="宋体" w:cs="宋体"/>
          <w:sz w:val="24"/>
          <w:szCs w:val="24"/>
        </w:rPr>
        <w:t xml:space="preserve">，合同期内不因任何因素而调整。</w:t>
      </w:r>
      <w:r>
        <w:rPr>
          <w:rFonts w:hint="eastAsia" w:ascii="宋体" w:hAnsi="宋体" w:eastAsia="宋体" w:cs="宋体"/>
          <w:sz w:val="24"/>
          <w:szCs w:val="24"/>
        </w:rPr>
      </w:r>
      <w:r/>
    </w:p>
    <w:p>
      <w:pPr>
        <w:pStyle w:val="972"/>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4.付款方式：</w:t>
      </w:r>
      <w:r>
        <w:rPr>
          <w:rFonts w:hint="eastAsia" w:ascii="宋体" w:hAnsi="宋体" w:eastAsia="宋体" w:cs="宋体"/>
          <w:color w:val="0000ff"/>
          <w:sz w:val="24"/>
          <w:szCs w:val="24"/>
        </w:rPr>
      </w:r>
      <w:r/>
    </w:p>
    <w:p>
      <w:pPr>
        <w:pStyle w:val="972"/>
        <w:numPr>
          <w:ilvl w:val="0"/>
          <w:numId w:val="0"/>
        </w:numPr>
        <w:contextualSpacing/>
        <w:ind w:left="0" w:firstLine="480"/>
        <w:keepLines w:val="0"/>
        <w:keepNext w:val="0"/>
        <w:pageBreakBefore w:val="0"/>
        <w:spacing w:line="360" w:lineRule="auto"/>
        <w:widowControl w:val="off"/>
        <w:rPr>
          <w:rFonts w:hint="eastAsia" w:ascii="宋体" w:hAnsi="宋体" w:eastAsia="宋体" w:cs="宋体"/>
          <w:b w:val="0"/>
          <w:bCs w:val="0"/>
          <w:color w:val="0000ff"/>
          <w:sz w:val="24"/>
          <w:szCs w:val="24"/>
        </w:rPr>
      </w:pPr>
      <w:r>
        <w:rPr>
          <w:rFonts w:hint="eastAsia" w:ascii="宋体" w:hAnsi="宋体" w:eastAsia="宋体" w:cs="宋体"/>
          <w:b w:val="0"/>
          <w:bCs w:val="0"/>
          <w:color w:val="0000ff"/>
          <w:sz w:val="24"/>
          <w:szCs w:val="24"/>
          <w:lang w:val="en-US" w:eastAsia="zh-CN"/>
        </w:rPr>
        <w:t xml:space="preserve">4.1</w:t>
      </w:r>
      <w:r>
        <w:rPr>
          <w:rFonts w:hint="eastAsia" w:ascii="宋体" w:hAnsi="宋体" w:eastAsia="宋体" w:cs="宋体"/>
          <w:b w:val="0"/>
          <w:bCs w:val="0"/>
          <w:color w:val="0000ff"/>
          <w:sz w:val="24"/>
          <w:szCs w:val="24"/>
        </w:rPr>
        <w:t xml:space="preserve">合同签订生效后，每月底前结算上月费用，按实际产生量进行结算。</w:t>
      </w:r>
      <w:r>
        <w:rPr>
          <w:rFonts w:hint="eastAsia" w:ascii="宋体" w:hAnsi="宋体" w:eastAsia="宋体" w:cs="宋体"/>
          <w:b w:val="0"/>
          <w:bCs w:val="0"/>
          <w:color w:val="0000ff"/>
          <w:sz w:val="24"/>
          <w:szCs w:val="24"/>
        </w:rPr>
      </w:r>
      <w:r/>
    </w:p>
    <w:p>
      <w:pPr>
        <w:pStyle w:val="972"/>
        <w:ind w:left="0" w:firstLine="480"/>
        <w:keepLines w:val="0"/>
        <w:keepNext w:val="0"/>
        <w:pageBreakBefore w:val="0"/>
        <w:spacing w:line="360" w:lineRule="auto"/>
        <w:widowControl w:val="off"/>
        <w:rPr>
          <w:rFonts w:hint="eastAsia" w:ascii="宋体" w:hAnsi="宋体" w:eastAsia="宋体" w:cs="宋体"/>
          <w:b w:val="0"/>
          <w:bCs w:val="0"/>
          <w:color w:val="0000ff"/>
          <w:sz w:val="24"/>
          <w:szCs w:val="24"/>
        </w:rPr>
      </w:pPr>
      <w:r>
        <w:rPr>
          <w:rFonts w:hint="eastAsia" w:ascii="宋体" w:hAnsi="宋体" w:eastAsia="宋体" w:cs="宋体"/>
          <w:b w:val="0"/>
          <w:bCs w:val="0"/>
          <w:color w:val="0000ff"/>
          <w:sz w:val="24"/>
          <w:szCs w:val="24"/>
          <w:lang w:val="en-US" w:eastAsia="zh-CN"/>
        </w:rPr>
        <w:t xml:space="preserve">4.2</w:t>
      </w:r>
      <w:r>
        <w:rPr>
          <w:rFonts w:hint="eastAsia" w:ascii="宋体" w:hAnsi="宋体" w:eastAsia="宋体" w:cs="宋体"/>
          <w:b w:val="0"/>
          <w:bCs w:val="0"/>
          <w:color w:val="0000ff"/>
          <w:sz w:val="24"/>
          <w:szCs w:val="24"/>
        </w:rPr>
        <w:t xml:space="preserve">每次付款前，由</w:t>
      </w:r>
      <w:r>
        <w:rPr>
          <w:rFonts w:hint="eastAsia" w:ascii="宋体" w:hAnsi="宋体" w:eastAsia="宋体" w:cs="宋体"/>
          <w:b w:val="0"/>
          <w:bCs w:val="0"/>
          <w:color w:val="0000ff"/>
          <w:sz w:val="24"/>
          <w:szCs w:val="24"/>
          <w:lang w:val="en-US" w:eastAsia="zh-CN"/>
        </w:rPr>
        <w:t xml:space="preserve">乙方</w:t>
      </w:r>
      <w:r>
        <w:rPr>
          <w:rFonts w:hint="eastAsia" w:ascii="宋体" w:hAnsi="宋体" w:eastAsia="宋体" w:cs="宋体"/>
          <w:b w:val="0"/>
          <w:bCs w:val="0"/>
          <w:color w:val="0000ff"/>
          <w:sz w:val="24"/>
          <w:szCs w:val="24"/>
        </w:rPr>
        <w:t xml:space="preserve">向</w:t>
      </w:r>
      <w:r>
        <w:rPr>
          <w:rFonts w:hint="eastAsia" w:ascii="宋体" w:hAnsi="宋体" w:eastAsia="宋体" w:cs="宋体"/>
          <w:b w:val="0"/>
          <w:bCs w:val="0"/>
          <w:color w:val="0000ff"/>
          <w:sz w:val="24"/>
          <w:szCs w:val="24"/>
          <w:lang w:val="en-US" w:eastAsia="zh-CN"/>
        </w:rPr>
        <w:t xml:space="preserve">医疗机构</w:t>
      </w:r>
      <w:r>
        <w:rPr>
          <w:rFonts w:hint="eastAsia" w:ascii="宋体" w:hAnsi="宋体" w:eastAsia="宋体" w:cs="宋体"/>
          <w:b w:val="0"/>
          <w:bCs w:val="0"/>
          <w:color w:val="0000ff"/>
          <w:sz w:val="24"/>
          <w:szCs w:val="24"/>
        </w:rPr>
        <w:t xml:space="preserve">提供增值税专用发票。</w:t>
      </w:r>
      <w:r>
        <w:rPr>
          <w:rFonts w:hint="eastAsia" w:ascii="宋体" w:hAnsi="宋体" w:eastAsia="宋体" w:cs="宋体"/>
          <w:b w:val="0"/>
          <w:bCs w:val="0"/>
          <w:color w:val="0000ff"/>
          <w:sz w:val="24"/>
          <w:szCs w:val="24"/>
        </w:rPr>
      </w:r>
      <w:r/>
    </w:p>
    <w:p>
      <w:pPr>
        <w:pStyle w:val="972"/>
        <w:keepLines w:val="0"/>
        <w:keepNext w:val="0"/>
        <w:pageBreakBefore w:val="0"/>
        <w:spacing w:line="360" w:lineRule="auto"/>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   5.</w:t>
      </w:r>
      <w:r>
        <w:rPr>
          <w:rFonts w:hint="eastAsia" w:ascii="宋体" w:hAnsi="宋体" w:cs="宋体"/>
          <w:b/>
          <w:bCs/>
          <w:sz w:val="24"/>
        </w:rPr>
        <w:t xml:space="preserve">合同执行期内，如遇医疗废物处置相关政策调整，相应费用调减不调增。</w:t>
      </w:r>
      <w:r>
        <w:rPr>
          <w:rFonts w:ascii="宋体" w:hAnsi="宋体" w:eastAsia="宋体" w:cs="宋体"/>
          <w:b w:val="0"/>
          <w:bCs w:val="0"/>
          <w:sz w:val="24"/>
          <w:szCs w:val="24"/>
          <w:lang w:val="en-US" w:eastAsia="zh-CN"/>
        </w:rPr>
      </w:r>
      <w:r/>
    </w:p>
    <w:p>
      <w:pPr>
        <w:pStyle w:val="972"/>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违约责任</w:t>
      </w:r>
      <w:r>
        <w:rPr>
          <w:rFonts w:hint="eastAsia" w:ascii="宋体" w:hAnsi="宋体" w:eastAsia="宋体" w:cs="宋体"/>
          <w:b/>
          <w:sz w:val="24"/>
          <w:szCs w:val="24"/>
        </w:rPr>
      </w:r>
      <w:r/>
    </w:p>
    <w:p>
      <w:pPr>
        <w:pStyle w:val="972"/>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w:t>
      </w:r>
      <w:r>
        <w:rPr>
          <w:rFonts w:hint="eastAsia" w:ascii="宋体" w:hAnsi="宋体" w:eastAsia="宋体" w:cs="宋体"/>
          <w:sz w:val="24"/>
          <w:szCs w:val="24"/>
          <w:lang w:val="en-US" w:eastAsia="zh-CN"/>
        </w:rPr>
        <w:t xml:space="preserve">甲方、医疗机构</w:t>
      </w:r>
      <w:r>
        <w:rPr>
          <w:rFonts w:hint="eastAsia" w:ascii="宋体" w:hAnsi="宋体" w:eastAsia="宋体" w:cs="宋体"/>
          <w:sz w:val="24"/>
          <w:szCs w:val="24"/>
        </w:rPr>
        <w:t xml:space="preserve">有权解除合同，同时有权要求乙方按照合同总价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%的标准支付违约金，解除合同的通知自发出之日生效。</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.乙方未按本合同的规定和“服务承诺”提供伴随服务的，甲方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有权提前解除本合同，同时乙方应按合同总价款的5 %向</w:t>
      </w:r>
      <w:r>
        <w:rPr>
          <w:rFonts w:hint="eastAsia" w:ascii="宋体" w:hAnsi="宋体" w:eastAsia="宋体" w:cs="宋体"/>
          <w:sz w:val="24"/>
          <w:szCs w:val="24"/>
          <w:lang w:val="en-US" w:eastAsia="zh-CN"/>
        </w:rPr>
        <w:t xml:space="preserve">医疗机构</w:t>
      </w:r>
      <w:r>
        <w:rPr>
          <w:rFonts w:hint="eastAsia" w:ascii="宋体" w:hAnsi="宋体" w:eastAsia="宋体" w:cs="宋体"/>
          <w:sz w:val="24"/>
          <w:szCs w:val="24"/>
        </w:rPr>
        <w:t xml:space="preserve">承担违约责任。</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.乙方在承担上述一项或多项违约责任后，仍应继续履行合同规定的义务（甲方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解除合同的除外）。甲方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医疗机构</w:t>
      </w:r>
      <w:r>
        <w:rPr>
          <w:rFonts w:hint="eastAsia" w:ascii="宋体" w:hAnsi="宋体" w:eastAsia="宋体" w:cs="宋体"/>
          <w:sz w:val="24"/>
          <w:szCs w:val="24"/>
        </w:rPr>
        <w:t xml:space="preserve">未能及时追究乙方的任何一项违约责任并不表明</w:t>
      </w:r>
      <w:r>
        <w:rPr>
          <w:rFonts w:hint="eastAsia" w:ascii="宋体" w:hAnsi="宋体" w:eastAsia="宋体" w:cs="宋体"/>
          <w:sz w:val="24"/>
          <w:szCs w:val="24"/>
          <w:lang w:val="en-US" w:eastAsia="zh-CN"/>
        </w:rPr>
        <w:t xml:space="preserve">甲方、医疗机构</w:t>
      </w:r>
      <w:r>
        <w:rPr>
          <w:rFonts w:hint="eastAsia" w:ascii="宋体" w:hAnsi="宋体" w:eastAsia="宋体" w:cs="宋体"/>
          <w:sz w:val="24"/>
          <w:szCs w:val="24"/>
        </w:rPr>
        <w:t xml:space="preserve">放弃追究乙方该项或其他违约责任。</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.乙方属虚假承诺，或是由于乙方的过错造成合同无法继续履行的，还应向</w:t>
      </w:r>
      <w:r>
        <w:rPr>
          <w:rFonts w:hint="eastAsia" w:ascii="宋体" w:hAnsi="宋体" w:eastAsia="宋体" w:cs="宋体"/>
          <w:sz w:val="24"/>
          <w:szCs w:val="24"/>
          <w:lang w:val="en-US" w:eastAsia="zh-CN"/>
        </w:rPr>
        <w:t xml:space="preserve">医疗机构</w:t>
      </w:r>
      <w:r>
        <w:rPr>
          <w:rFonts w:hint="eastAsia" w:ascii="宋体" w:hAnsi="宋体" w:eastAsia="宋体" w:cs="宋体"/>
          <w:sz w:val="24"/>
          <w:szCs w:val="24"/>
        </w:rPr>
        <w:t xml:space="preserve">支付不少于合同总价30%违约金，若该违约金不足以弥补甲方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损失，则应当赔偿甲方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医疗机构</w:t>
      </w:r>
      <w:r>
        <w:rPr>
          <w:rFonts w:hint="eastAsia" w:ascii="宋体" w:hAnsi="宋体" w:eastAsia="宋体" w:cs="宋体"/>
          <w:sz w:val="24"/>
          <w:szCs w:val="24"/>
        </w:rPr>
        <w:t xml:space="preserve">所有损失。</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.其他未尽事宜，以《</w:t>
      </w:r>
      <w:r>
        <w:rPr>
          <w:rFonts w:hint="eastAsia" w:ascii="宋体" w:hAnsi="宋体" w:eastAsia="宋体" w:cs="宋体"/>
          <w:sz w:val="24"/>
          <w:szCs w:val="24"/>
          <w:lang w:val="en-US" w:eastAsia="zh-CN"/>
        </w:rPr>
        <w:t xml:space="preserve">中华人民共和国</w:t>
      </w:r>
      <w:r>
        <w:rPr>
          <w:rFonts w:hint="eastAsia" w:ascii="宋体" w:hAnsi="宋体" w:eastAsia="宋体" w:cs="宋体"/>
          <w:sz w:val="24"/>
          <w:szCs w:val="24"/>
        </w:rPr>
        <w:t xml:space="preserve">民法典》等有关法律法规规定为准，无相关规定的，双方协商解决。</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合同的变更和终止</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w:t>
      </w:r>
      <w:r>
        <w:rPr>
          <w:rFonts w:hint="eastAsia" w:ascii="宋体" w:hAnsi="宋体" w:eastAsia="宋体" w:cs="宋体"/>
          <w:sz w:val="24"/>
          <w:szCs w:val="24"/>
          <w:lang w:val="en-US" w:eastAsia="zh-CN"/>
        </w:rPr>
        <w:t xml:space="preserve">双方</w:t>
      </w:r>
      <w:r>
        <w:rPr>
          <w:rFonts w:hint="eastAsia" w:ascii="宋体" w:hAnsi="宋体" w:eastAsia="宋体" w:cs="宋体"/>
          <w:sz w:val="24"/>
          <w:szCs w:val="24"/>
        </w:rPr>
        <w:t xml:space="preserve">方不得擅自变更、中止或终止合同。</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合同的转让</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不可抗力</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争议的解决</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种方式解决争议：</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（1）向甲方所在地人民法院提起诉讼；</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合同生效及其他</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份，甲</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乙方执贰份</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代理机构执壹份存档。</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rPr>
          <w:rFonts w:hint="eastAsia" w:ascii="宋体" w:hAnsi="宋体" w:eastAsia="宋体" w:cs="宋体"/>
          <w:sz w:val="24"/>
          <w:szCs w:val="24"/>
        </w:rPr>
      </w:r>
      <w:r/>
    </w:p>
    <w:tbl>
      <w:tblPr>
        <w:tblStyle w:val="1226"/>
        <w:tblW w:w="9635" w:type="dxa"/>
        <w:jc w:val="center"/>
        <w:tblInd w:w="5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84"/>
        <w:gridCol w:w="4551"/>
      </w:tblGrid>
      <w:tr>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甲方（盖章）：</w:t>
            </w:r>
            <w:r>
              <w:rPr>
                <w:rFonts w:hint="eastAsia" w:ascii="宋体" w:hAnsi="宋体" w:eastAsia="宋体" w:cs="宋体"/>
                <w:sz w:val="24"/>
                <w:szCs w:val="24"/>
                <w:vertAlign w:val="baseline"/>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乙方（盖章）： </w:t>
            </w:r>
            <w:r>
              <w:rPr>
                <w:rFonts w:hint="eastAsia" w:ascii="宋体" w:hAnsi="宋体" w:eastAsia="宋体" w:cs="宋体"/>
                <w:sz w:val="24"/>
                <w:szCs w:val="24"/>
                <w:vertAlign w:val="baseline"/>
              </w:rPr>
            </w:r>
            <w:r/>
          </w:p>
        </w:tc>
      </w:tr>
      <w:tr>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法定代表人或</w:t>
            </w:r>
            <w:r>
              <w:rPr>
                <w:rFonts w:hint="eastAsia" w:ascii="宋体" w:hAnsi="宋体" w:eastAsia="宋体" w:cs="宋体"/>
                <w:sz w:val="24"/>
                <w:szCs w:val="24"/>
                <w:lang w:eastAsia="zh-CN"/>
              </w:rPr>
              <w:t xml:space="preserve">授权代表人</w:t>
            </w:r>
            <w:r>
              <w:rPr>
                <w:rFonts w:hint="eastAsia" w:ascii="宋体" w:hAnsi="宋体" w:eastAsia="宋体" w:cs="宋体"/>
                <w:sz w:val="24"/>
                <w:szCs w:val="24"/>
                <w:lang w:eastAsia="zh-CN"/>
              </w:rPr>
            </w:r>
            <w:r/>
          </w:p>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或盖章</w:t>
            </w:r>
            <w:r>
              <w:rPr>
                <w:rFonts w:hint="eastAsia" w:ascii="宋体" w:hAnsi="宋体" w:eastAsia="宋体" w:cs="宋体"/>
                <w:sz w:val="24"/>
                <w:szCs w:val="24"/>
              </w:rPr>
              <w:t xml:space="preserve">）：</w:t>
            </w:r>
            <w:r>
              <w:rPr>
                <w:rFonts w:hint="eastAsia" w:ascii="宋体" w:hAnsi="宋体" w:eastAsia="宋体" w:cs="宋体"/>
                <w:sz w:val="24"/>
                <w:szCs w:val="24"/>
                <w:vertAlign w:val="baseline"/>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法定代表人或授权</w:t>
            </w:r>
            <w:r>
              <w:rPr>
                <w:rFonts w:hint="eastAsia" w:ascii="宋体" w:hAnsi="宋体" w:eastAsia="宋体" w:cs="宋体"/>
                <w:sz w:val="24"/>
                <w:szCs w:val="24"/>
                <w:lang w:eastAsia="zh-CN"/>
              </w:rPr>
              <w:t xml:space="preserve">代表</w:t>
            </w:r>
            <w:r>
              <w:rPr>
                <w:rFonts w:hint="eastAsia" w:ascii="宋体" w:hAnsi="宋体" w:eastAsia="宋体" w:cs="宋体"/>
                <w:sz w:val="24"/>
                <w:szCs w:val="24"/>
              </w:rPr>
              <w:t xml:space="preserve">人</w:t>
            </w:r>
            <w:r>
              <w:rPr>
                <w:rFonts w:hint="eastAsia" w:ascii="宋体" w:hAnsi="宋体" w:eastAsia="宋体" w:cs="宋体"/>
                <w:sz w:val="24"/>
                <w:szCs w:val="24"/>
              </w:rPr>
            </w:r>
            <w:r/>
          </w:p>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或盖章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vertAlign w:val="baseline"/>
              </w:rPr>
            </w:r>
            <w:r/>
          </w:p>
        </w:tc>
      </w:tr>
      <w:tr>
        <w:trPr>
          <w:trHeight w:val="438"/>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vertAlign w:val="baseline"/>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vertAlign w:val="baseline"/>
              </w:rPr>
            </w:r>
            <w:r/>
          </w:p>
        </w:tc>
      </w:tr>
      <w:tr>
        <w:trPr>
          <w:trHeight w:val="460"/>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联系人：</w:t>
            </w:r>
            <w:r>
              <w:rPr>
                <w:rFonts w:ascii="宋体" w:hAnsi="宋体" w:eastAsia="宋体" w:cs="宋体"/>
                <w:sz w:val="24"/>
                <w:szCs w:val="24"/>
                <w:lang w:val="en-US" w:eastAsia="zh-CN" w:bidi="ar-SA"/>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联系人</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eastAsia="zh-CN"/>
              </w:rPr>
            </w:r>
            <w:r/>
          </w:p>
        </w:tc>
      </w:tr>
      <w:tr>
        <w:trPr>
          <w:trHeight w:val="468"/>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联系电话：</w:t>
            </w:r>
            <w:r>
              <w:rPr>
                <w:rFonts w:hint="eastAsia" w:ascii="宋体" w:hAnsi="宋体" w:eastAsia="宋体" w:cs="宋体"/>
                <w:sz w:val="24"/>
                <w:szCs w:val="24"/>
                <w:lang w:val="en-US" w:eastAsia="zh-CN" w:bidi="ar-SA"/>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联系电话：</w:t>
            </w:r>
            <w:r>
              <w:rPr>
                <w:rFonts w:hint="eastAsia" w:ascii="宋体" w:hAnsi="宋体" w:eastAsia="宋体" w:cs="宋体"/>
                <w:sz w:val="24"/>
                <w:szCs w:val="24"/>
                <w:lang w:eastAsia="zh-CN"/>
              </w:rPr>
            </w:r>
            <w:r/>
          </w:p>
        </w:tc>
      </w:tr>
      <w:tr>
        <w:trPr>
          <w:trHeight w:val="438"/>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开户行：</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bidi="ar-SA"/>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开户行：</w:t>
            </w:r>
            <w:r>
              <w:rPr>
                <w:rFonts w:hint="eastAsia" w:ascii="宋体" w:hAnsi="宋体" w:eastAsia="宋体" w:cs="宋体"/>
                <w:sz w:val="24"/>
                <w:szCs w:val="24"/>
                <w:lang w:eastAsia="zh-CN"/>
              </w:rPr>
            </w:r>
            <w:r/>
          </w:p>
        </w:tc>
      </w:tr>
      <w:tr>
        <w:trPr>
          <w:trHeight w:val="393"/>
        </w:trPr>
        <w:tc>
          <w:tcPr>
            <w:tcW w:w="5084"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账户：</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bidi="ar-SA"/>
              </w:rPr>
            </w:r>
            <w:r/>
          </w:p>
        </w:tc>
        <w:tc>
          <w:tcPr>
            <w:tcW w:w="4551"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账户：</w:t>
            </w:r>
            <w:r>
              <w:rPr>
                <w:rFonts w:hint="eastAsia" w:ascii="宋体" w:hAnsi="宋体" w:eastAsia="宋体" w:cs="宋体"/>
                <w:sz w:val="24"/>
                <w:szCs w:val="24"/>
                <w:lang w:eastAsia="zh-CN"/>
              </w:rPr>
            </w:r>
            <w:r/>
          </w:p>
        </w:tc>
      </w:tr>
      <w:tr>
        <w:trPr>
          <w:trHeight w:val="670"/>
        </w:trPr>
        <w:tc>
          <w:tcPr>
            <w:gridSpan w:val="2"/>
            <w:tcW w:w="9635" w:type="dxa"/>
            <w:vAlign w:val="center"/>
            <w:textDirection w:val="lrTb"/>
            <w:noWrap w:val="false"/>
          </w:tcPr>
          <w:p>
            <w:pPr>
              <w:pStyle w:val="972"/>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见</w:t>
            </w:r>
            <w:r>
              <w:rPr>
                <w:rFonts w:hint="eastAsia" w:ascii="宋体" w:hAnsi="宋体" w:eastAsia="宋体" w:cs="宋体"/>
                <w:sz w:val="24"/>
                <w:szCs w:val="24"/>
              </w:rPr>
              <w:t xml:space="preserve">证方（盖章）：</w:t>
            </w:r>
            <w:r>
              <w:rPr>
                <w:rFonts w:hint="eastAsia" w:ascii="宋体" w:hAnsi="宋体" w:eastAsia="宋体" w:cs="宋体"/>
                <w:sz w:val="24"/>
                <w:szCs w:val="24"/>
                <w:lang w:val="zh-CN" w:eastAsia="zh-CN"/>
              </w:rPr>
              <w:t xml:space="preserve">江苏铭硕全过程项目管理有限公司</w:t>
            </w:r>
            <w:r>
              <w:rPr>
                <w:rFonts w:hint="eastAsia" w:ascii="宋体" w:hAnsi="宋体" w:eastAsia="宋体" w:cs="宋体"/>
                <w:sz w:val="24"/>
                <w:szCs w:val="24"/>
                <w:lang w:eastAsia="zh-CN"/>
              </w:rPr>
            </w:r>
            <w:r/>
          </w:p>
        </w:tc>
      </w:tr>
    </w:tbl>
    <w:p>
      <w:pPr>
        <w:pStyle w:val="972"/>
        <w:rPr>
          <w:rFonts w:hint="eastAsia" w:ascii="宋体" w:hAnsi="宋体" w:eastAsia="宋体" w:cs="宋体"/>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rPr>
      </w:r>
      <w:r/>
    </w:p>
    <w:p>
      <w:pPr>
        <w:pStyle w:val="972"/>
        <w:jc w:val="center"/>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32"/>
          <w:szCs w:val="32"/>
          <w:lang w:val="en-US" w:eastAsia="zh-CN" w:bidi="ar-SA"/>
        </w:rPr>
        <w:t xml:space="preserve">病理性医疗废物处置及运输合同</w:t>
      </w:r>
      <w:r>
        <w:rPr>
          <w:rFonts w:hint="eastAsia" w:ascii="宋体" w:hAnsi="宋体" w:eastAsia="宋体" w:cs="宋体"/>
          <w:b/>
          <w:sz w:val="28"/>
          <w:szCs w:val="28"/>
          <w:lang w:val="en-US" w:eastAsia="zh-CN" w:bidi="ar-SA"/>
        </w:rPr>
      </w:r>
      <w:r/>
    </w:p>
    <w:p>
      <w:pPr>
        <w:pStyle w:val="972"/>
        <w:ind w:firstLine="482"/>
        <w:jc w:val="both"/>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sz w:val="24"/>
          <w:szCs w:val="24"/>
          <w:lang w:val="en-US" w:eastAsia="zh-CN" w:bidi="ar-SA"/>
        </w:rPr>
        <w:t xml:space="preserve">甲方</w:t>
      </w:r>
      <w:r>
        <w:rPr>
          <w:rFonts w:hint="eastAsia" w:ascii="宋体" w:hAnsi="宋体" w:eastAsia="宋体" w:cs="宋体"/>
          <w:b/>
          <w:sz w:val="24"/>
          <w:szCs w:val="24"/>
          <w:lang w:val="en-US" w:eastAsia="zh-CN" w:bidi="ar-SA"/>
        </w:rPr>
        <w:t xml:space="preserve">（金坛区卫健局下属医疗卫生机构（金坛第一人民医院医共体集团、区中医医院、二院、三院，区疾控中心）</w:t>
      </w:r>
      <w:r>
        <w:rPr>
          <w:rFonts w:hint="eastAsia" w:ascii="宋体" w:hAnsi="宋体" w:eastAsia="宋体" w:cs="宋体"/>
          <w:b/>
          <w:bCs w:val="0"/>
          <w:sz w:val="24"/>
          <w:szCs w:val="24"/>
          <w:lang w:val="en-US" w:eastAsia="zh-CN" w:bidi="ar-SA"/>
        </w:rPr>
        <w:t xml:space="preserve">）</w:t>
      </w:r>
      <w:r>
        <w:rPr>
          <w:rFonts w:hint="eastAsia" w:ascii="宋体" w:hAnsi="宋体" w:eastAsia="宋体" w:cs="宋体"/>
          <w:b/>
          <w:bCs w:val="0"/>
          <w:sz w:val="24"/>
          <w:szCs w:val="24"/>
          <w:lang w:val="en-US" w:eastAsia="zh-CN" w:bidi="ar-SA"/>
        </w:rPr>
        <w:t xml:space="preserve">: </w:t>
      </w:r>
      <w:r>
        <w:rPr>
          <w:rFonts w:hint="eastAsia" w:ascii="宋体" w:hAnsi="宋体" w:eastAsia="宋体" w:cs="宋体"/>
          <w:b/>
          <w:sz w:val="24"/>
          <w:szCs w:val="24"/>
          <w:lang w:val="en-US" w:eastAsia="zh-CN" w:bidi="ar-SA"/>
        </w:rPr>
        <w:t xml:space="preserve">     </w:t>
      </w:r>
      <w:r>
        <w:rPr>
          <w:rFonts w:hint="eastAsia" w:ascii="宋体" w:hAnsi="宋体" w:eastAsia="宋体" w:cs="宋体"/>
          <w:b/>
          <w:bCs w:val="0"/>
          <w:sz w:val="24"/>
          <w:szCs w:val="24"/>
          <w:lang w:val="en-US" w:eastAsia="zh-CN" w:bidi="ar-SA"/>
        </w:rPr>
        <w:t xml:space="preserve">                     </w:t>
      </w:r>
      <w:r>
        <w:rPr>
          <w:rFonts w:hint="eastAsia" w:ascii="宋体" w:hAnsi="宋体" w:eastAsia="宋体" w:cs="宋体"/>
          <w:b/>
          <w:bCs w:val="0"/>
          <w:sz w:val="24"/>
          <w:szCs w:val="24"/>
          <w:lang w:val="en-US" w:eastAsia="zh-CN" w:bidi="ar-SA"/>
        </w:rPr>
      </w:r>
      <w:r/>
    </w:p>
    <w:p>
      <w:pPr>
        <w:pStyle w:val="972"/>
        <w:ind w:firstLine="482"/>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bCs w:val="0"/>
          <w:sz w:val="24"/>
          <w:szCs w:val="24"/>
          <w:lang w:val="en-US" w:eastAsia="zh-CN" w:bidi="ar-SA"/>
        </w:rPr>
        <w:t xml:space="preserve">乙方</w:t>
      </w:r>
      <w:r>
        <w:rPr>
          <w:rFonts w:hint="eastAsia" w:ascii="宋体" w:hAnsi="宋体" w:eastAsia="宋体" w:cs="宋体"/>
          <w:b/>
          <w:bCs w:val="0"/>
          <w:sz w:val="24"/>
          <w:szCs w:val="24"/>
          <w:lang w:val="en-US" w:eastAsia="zh-CN" w:bidi="ar-SA"/>
        </w:rPr>
        <w:t xml:space="preserve">（成交供应商）</w:t>
      </w:r>
      <w:r>
        <w:rPr>
          <w:rFonts w:hint="eastAsia" w:ascii="宋体" w:hAnsi="宋体" w:eastAsia="宋体" w:cs="宋体"/>
          <w:b/>
          <w:bCs w:val="0"/>
          <w:sz w:val="24"/>
          <w:szCs w:val="24"/>
          <w:lang w:val="en-US" w:eastAsia="zh-CN" w:bidi="ar-SA"/>
        </w:rPr>
        <w:t xml:space="preserve">: </w:t>
      </w:r>
      <w:r>
        <w:rPr>
          <w:rFonts w:hint="eastAsia" w:ascii="宋体" w:hAnsi="宋体" w:eastAsia="宋体" w:cs="宋体"/>
          <w:b/>
          <w:bCs w:val="0"/>
          <w:sz w:val="24"/>
          <w:szCs w:val="24"/>
          <w:lang w:val="en-US" w:eastAsia="zh-CN" w:bidi="ar-SA"/>
        </w:rPr>
        <w:t xml:space="preserve">   </w:t>
      </w:r>
      <w:r>
        <w:rPr>
          <w:rFonts w:hint="eastAsia" w:ascii="宋体" w:hAnsi="宋体" w:eastAsia="宋体" w:cs="宋体"/>
          <w:b/>
          <w:sz w:val="24"/>
          <w:szCs w:val="24"/>
          <w:lang w:val="en-US" w:eastAsia="zh-CN" w:bidi="ar-SA"/>
        </w:rPr>
        <w:t xml:space="preserve">          </w:t>
      </w:r>
      <w:r>
        <w:rPr>
          <w:rFonts w:hint="eastAsia" w:ascii="宋体" w:hAnsi="宋体" w:eastAsia="宋体" w:cs="宋体"/>
          <w:b/>
          <w:sz w:val="24"/>
          <w:szCs w:val="24"/>
          <w:lang w:val="en-US" w:eastAsia="zh-CN" w:bidi="ar-SA"/>
        </w:rPr>
      </w:r>
      <w:r/>
    </w:p>
    <w:p>
      <w:pPr>
        <w:pStyle w:val="972"/>
        <w:ind w:firstLine="480"/>
        <w:jc w:val="left"/>
        <w:spacing w:line="360" w:lineRule="auto"/>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签订地点</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r>
      <w:r/>
    </w:p>
    <w:p>
      <w:pPr>
        <w:pStyle w:val="972"/>
        <w:ind w:left="0" w:firstLine="480"/>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合同时间:</w:t>
      </w:r>
      <w:r>
        <w:rPr>
          <w:rFonts w:hint="eastAsia" w:ascii="宋体" w:hAnsi="宋体" w:eastAsia="宋体" w:cs="宋体"/>
          <w:sz w:val="24"/>
          <w:szCs w:val="24"/>
          <w:u w:val="single"/>
          <w:lang w:val="en-US" w:eastAsia="zh-CN" w:bidi="ar-SA"/>
        </w:rPr>
        <w:t xml:space="preserve">    年   月   日</w:t>
      </w:r>
      <w:r>
        <w:rPr>
          <w:rFonts w:hint="eastAsia" w:ascii="宋体" w:hAnsi="宋体" w:eastAsia="宋体" w:cs="宋体"/>
          <w:b/>
          <w:sz w:val="24"/>
          <w:szCs w:val="24"/>
          <w:lang w:val="en-US" w:eastAsia="zh-CN" w:bidi="ar-SA"/>
        </w:rPr>
      </w:r>
      <w:r/>
    </w:p>
    <w:p>
      <w:pPr>
        <w:pStyle w:val="972"/>
        <w:ind w:firstLine="484"/>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加强企业医疗废物的管理，防止医疗废物污染环境，根据《中华人民共和国固体废物污染环境防治法》、《医疗废物管理条例》及《医疗废物专用包装物、容器标准和警示标志规定》的要求，甲乙双方经友好协商，甲方同意将产生的医疗废物处置事宜，达成如下协议：</w:t>
      </w:r>
      <w:r>
        <w:rPr>
          <w:rFonts w:hint="eastAsia" w:ascii="宋体" w:hAnsi="宋体" w:eastAsia="宋体" w:cs="宋体"/>
          <w:sz w:val="24"/>
          <w:szCs w:val="24"/>
          <w:lang w:val="en-US" w:eastAsia="zh-CN" w:bidi="ar-SA"/>
        </w:rPr>
      </w:r>
      <w:r/>
    </w:p>
    <w:p>
      <w:pPr>
        <w:pStyle w:val="972"/>
        <w:numPr>
          <w:ilvl w:val="0"/>
          <w:numId w:val="0"/>
        </w:numPr>
        <w:ind w:firstLine="241"/>
        <w:jc w:val="left"/>
        <w:spacing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甲方委托乙方处置</w:t>
      </w:r>
      <w:r>
        <w:rPr>
          <w:rFonts w:hint="eastAsia" w:ascii="宋体" w:hAnsi="宋体" w:eastAsia="宋体" w:cs="宋体"/>
          <w:b/>
          <w:bCs/>
          <w:sz w:val="24"/>
          <w:szCs w:val="24"/>
          <w:lang w:val="en-US" w:eastAsia="zh-CN"/>
        </w:rPr>
        <w:t xml:space="preserve">医疗机构</w:t>
      </w:r>
      <w:r>
        <w:rPr>
          <w:rFonts w:hint="eastAsia" w:ascii="宋体" w:hAnsi="宋体" w:eastAsia="宋体" w:cs="宋体"/>
          <w:b/>
          <w:bCs/>
          <w:sz w:val="24"/>
          <w:szCs w:val="24"/>
        </w:rPr>
        <w:t xml:space="preserve">经营活动中产生的医疗废物，数量及价格如下</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972"/>
        <w:numPr>
          <w:ilvl w:val="0"/>
          <w:numId w:val="0"/>
        </w:numPr>
        <w:ind w:firstLine="480"/>
        <w:jc w:val="both"/>
        <w:spacing w:line="360" w:lineRule="auto"/>
        <w:widowControl w:val="off"/>
        <w:rPr>
          <w:rFonts w:hint="eastAsia" w:ascii="宋体" w:hAnsi="宋体" w:eastAsia="宋体" w:cs="宋体"/>
          <w:b w:val="0"/>
          <w:bCs w:val="0"/>
          <w:color w:val="0000ff"/>
          <w:sz w:val="24"/>
          <w:szCs w:val="24"/>
          <w:lang w:val="en-US" w:eastAsia="zh-CN" w:bidi="ar-SA"/>
        </w:rPr>
      </w:pPr>
      <w:r>
        <w:rPr>
          <w:rFonts w:hint="eastAsia" w:ascii="宋体" w:hAnsi="宋体" w:eastAsia="宋体" w:cs="宋体"/>
          <w:b w:val="0"/>
          <w:bCs w:val="0"/>
          <w:color w:val="0000ff"/>
          <w:sz w:val="24"/>
          <w:szCs w:val="24"/>
          <w:lang w:val="en-US" w:eastAsia="zh-CN" w:bidi="ar-SA"/>
        </w:rPr>
        <w:t xml:space="preserve">1.病理性运输费：</w:t>
      </w:r>
      <w:r>
        <w:rPr>
          <w:rFonts w:hint="eastAsia" w:ascii="宋体" w:hAnsi="宋体" w:eastAsia="宋体" w:cs="宋体"/>
          <w:b w:val="0"/>
          <w:bCs w:val="0"/>
          <w:color w:val="0000ff"/>
          <w:sz w:val="24"/>
          <w:szCs w:val="24"/>
          <w:u w:val="single"/>
          <w:lang w:val="en-US" w:eastAsia="zh-CN" w:bidi="ar-SA"/>
        </w:rPr>
        <w:t xml:space="preserve">      元/公斤</w:t>
      </w:r>
      <w:r>
        <w:rPr>
          <w:rFonts w:hint="eastAsia" w:ascii="宋体" w:hAnsi="宋体" w:eastAsia="宋体" w:cs="宋体"/>
          <w:b w:val="0"/>
          <w:bCs w:val="0"/>
          <w:color w:val="0000ff"/>
          <w:sz w:val="24"/>
          <w:szCs w:val="24"/>
          <w:lang w:val="en-US" w:eastAsia="zh-CN" w:bidi="ar-SA"/>
        </w:rPr>
        <w:t xml:space="preserve">（处置价格见乙方与具备病理性医疗废物处置资质的单位签订的合同复印件）；</w:t>
      </w:r>
      <w:r>
        <w:rPr>
          <w:rFonts w:hint="eastAsia" w:ascii="宋体" w:hAnsi="宋体" w:eastAsia="宋体" w:cs="宋体"/>
          <w:b w:val="0"/>
          <w:bCs w:val="0"/>
          <w:color w:val="0000ff"/>
          <w:sz w:val="24"/>
          <w:szCs w:val="24"/>
          <w:lang w:val="en-US" w:eastAsia="zh-CN" w:bidi="ar-SA"/>
        </w:rPr>
      </w:r>
      <w:r/>
    </w:p>
    <w:p>
      <w:pPr>
        <w:pStyle w:val="972"/>
        <w:numPr>
          <w:ilvl w:val="0"/>
          <w:numId w:val="0"/>
        </w:numPr>
        <w:ind w:firstLine="480"/>
        <w:jc w:val="both"/>
        <w:spacing w:line="360" w:lineRule="auto"/>
        <w:widowControl w:val="off"/>
        <w:rPr>
          <w:rFonts w:hint="eastAsia" w:ascii="宋体" w:hAnsi="宋体" w:eastAsia="宋体" w:cs="宋体"/>
          <w:b w:val="0"/>
          <w:bCs w:val="0"/>
          <w:color w:val="0000ff"/>
          <w:sz w:val="24"/>
          <w:szCs w:val="24"/>
          <w:u w:val="single"/>
          <w:lang w:val="en-US" w:eastAsia="zh-CN" w:bidi="ar-SA"/>
        </w:rPr>
      </w:pPr>
      <w:r>
        <w:rPr>
          <w:rFonts w:hint="eastAsia" w:ascii="宋体" w:hAnsi="宋体" w:eastAsia="宋体" w:cs="宋体"/>
          <w:b w:val="0"/>
          <w:bCs w:val="0"/>
          <w:color w:val="0000ff"/>
          <w:sz w:val="24"/>
          <w:szCs w:val="24"/>
          <w:lang w:val="en-US" w:eastAsia="zh-CN" w:bidi="ar-SA"/>
        </w:rPr>
        <w:t xml:space="preserve">2.运输费：</w:t>
      </w:r>
      <w:r>
        <w:rPr>
          <w:rFonts w:hint="eastAsia" w:ascii="宋体" w:hAnsi="宋体" w:eastAsia="宋体" w:cs="宋体"/>
          <w:b w:val="0"/>
          <w:bCs w:val="0"/>
          <w:color w:val="0000ff"/>
          <w:sz w:val="24"/>
          <w:szCs w:val="24"/>
          <w:u w:val="single"/>
          <w:lang w:val="en-US" w:eastAsia="zh-CN" w:bidi="ar-SA"/>
        </w:rPr>
        <w:t xml:space="preserve">   元/公斤；</w:t>
      </w:r>
      <w:r>
        <w:rPr>
          <w:rFonts w:hint="eastAsia" w:ascii="宋体" w:hAnsi="宋体" w:eastAsia="宋体" w:cs="宋体"/>
          <w:b w:val="0"/>
          <w:bCs w:val="0"/>
          <w:color w:val="0000ff"/>
          <w:sz w:val="24"/>
          <w:szCs w:val="24"/>
          <w:u w:val="single"/>
          <w:lang w:val="en-US" w:eastAsia="zh-CN" w:bidi="ar-SA"/>
        </w:rPr>
      </w:r>
      <w:r/>
    </w:p>
    <w:p>
      <w:pPr>
        <w:pStyle w:val="972"/>
        <w:numPr>
          <w:ilvl w:val="0"/>
          <w:numId w:val="0"/>
        </w:numPr>
        <w:ind w:firstLine="480"/>
        <w:jc w:val="both"/>
        <w:spacing w:line="360" w:lineRule="auto"/>
        <w:widowControl w:val="off"/>
        <w:rPr>
          <w:rFonts w:hint="eastAsia" w:ascii="宋体" w:hAnsi="宋体" w:eastAsia="宋体" w:cs="宋体"/>
          <w:b w:val="0"/>
          <w:bCs w:val="0"/>
          <w:color w:val="0000ff"/>
          <w:sz w:val="24"/>
          <w:szCs w:val="24"/>
          <w:lang w:val="en-US" w:eastAsia="zh-CN" w:bidi="ar-SA"/>
        </w:rPr>
      </w:pPr>
      <w:r>
        <w:rPr>
          <w:rFonts w:hint="eastAsia" w:ascii="宋体" w:hAnsi="宋体" w:eastAsia="宋体" w:cs="宋体"/>
          <w:b w:val="0"/>
          <w:bCs w:val="0"/>
          <w:color w:val="0000ff"/>
          <w:sz w:val="24"/>
          <w:szCs w:val="24"/>
          <w:u w:val="none"/>
          <w:lang w:val="en-US" w:eastAsia="zh-CN" w:bidi="ar-SA"/>
        </w:rPr>
        <w:t xml:space="preserve">3.</w:t>
      </w:r>
      <w:r>
        <w:rPr>
          <w:rFonts w:hint="eastAsia" w:ascii="宋体" w:hAnsi="宋体" w:eastAsia="宋体" w:cs="宋体"/>
          <w:b w:val="0"/>
          <w:bCs w:val="0"/>
          <w:color w:val="0000ff"/>
          <w:sz w:val="24"/>
          <w:szCs w:val="24"/>
          <w:lang w:val="en-US" w:eastAsia="zh-CN" w:bidi="ar-SA"/>
        </w:rPr>
        <w:t xml:space="preserve">费用每月按实际处置量结算。</w:t>
      </w:r>
      <w:r>
        <w:rPr>
          <w:rFonts w:hint="eastAsia" w:ascii="宋体" w:hAnsi="宋体" w:eastAsia="宋体" w:cs="宋体"/>
          <w:b w:val="0"/>
          <w:bCs w:val="0"/>
          <w:color w:val="0000ff"/>
          <w:sz w:val="24"/>
          <w:szCs w:val="24"/>
          <w:lang w:val="en-US" w:eastAsia="zh-CN" w:bidi="ar-SA"/>
        </w:rPr>
      </w:r>
      <w:r/>
    </w:p>
    <w:p>
      <w:pPr>
        <w:pStyle w:val="972"/>
        <w:numPr>
          <w:ilvl w:val="0"/>
          <w:numId w:val="0"/>
        </w:numPr>
        <w:ind w:firstLine="480"/>
        <w:jc w:val="both"/>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sz w:val="24"/>
          <w:szCs w:val="24"/>
          <w:lang w:val="en-US" w:eastAsia="zh-CN" w:bidi="ar-SA"/>
        </w:rPr>
        <w:t xml:space="preserve">4.本合同价包括中招标文件所确定的采购范围相应服务的</w:t>
      </w:r>
      <w:r>
        <w:rPr>
          <w:rFonts w:hint="eastAsia" w:ascii="宋体" w:hAnsi="宋体" w:eastAsia="宋体" w:cs="宋体"/>
          <w:b w:val="0"/>
          <w:bCs/>
          <w:sz w:val="24"/>
          <w:szCs w:val="24"/>
          <w:lang w:val="en-US" w:eastAsia="zh-CN" w:bidi="ar-SA"/>
        </w:rPr>
        <w:t xml:space="preserve">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lang w:val="en-US" w:eastAsia="zh-CN" w:bidi="ar-SA"/>
        </w:rPr>
        <w:t xml:space="preserve">不再支付其他任何费用。</w:t>
      </w:r>
      <w:r>
        <w:rPr>
          <w:rFonts w:hint="eastAsia" w:ascii="宋体" w:hAnsi="宋体" w:eastAsia="宋体" w:cs="宋体"/>
          <w:b w:val="0"/>
          <w:bCs/>
          <w:sz w:val="24"/>
          <w:szCs w:val="24"/>
          <w:lang w:val="en-US" w:eastAsia="zh-CN" w:bidi="ar-SA"/>
        </w:rPr>
      </w:r>
      <w:r/>
    </w:p>
    <w:p>
      <w:pPr>
        <w:pStyle w:val="972"/>
        <w:ind w:firstLine="241"/>
        <w:spacing w:line="384" w:lineRule="auto"/>
        <w:rPr>
          <w:rFonts w:hint="eastAsia" w:ascii="宋体" w:hAnsi="宋体" w:eastAsia="宋体" w:cs="宋体"/>
          <w:sz w:val="24"/>
          <w:szCs w:val="24"/>
        </w:rPr>
      </w:pPr>
      <w:r>
        <w:rPr>
          <w:rFonts w:hint="eastAsia" w:ascii="宋体" w:hAnsi="宋体" w:eastAsia="宋体" w:cs="宋体"/>
          <w:b/>
          <w:bCs/>
          <w:sz w:val="24"/>
          <w:szCs w:val="24"/>
        </w:rPr>
        <w:t xml:space="preserve">二、乙方负责运输病理性医疗废物，承担该病理性医疗废物运输、运输过程中的法律责任和义务。因法规等不可抗力的问题导致乙方不能运输病理性医疗废物时，乙方应在48小时内书面通知</w:t>
      </w:r>
      <w:r>
        <w:rPr>
          <w:rFonts w:hint="eastAsia" w:ascii="宋体" w:hAnsi="宋体" w:eastAsia="宋体" w:cs="宋体"/>
          <w:b/>
          <w:bCs/>
          <w:sz w:val="24"/>
          <w:szCs w:val="24"/>
          <w:lang w:val="en-US" w:eastAsia="zh-CN"/>
        </w:rPr>
        <w:t xml:space="preserve">医疗机构</w:t>
      </w:r>
      <w:r>
        <w:rPr>
          <w:rFonts w:hint="eastAsia" w:ascii="宋体" w:hAnsi="宋体" w:eastAsia="宋体" w:cs="宋体"/>
          <w:b/>
          <w:bCs/>
          <w:sz w:val="24"/>
          <w:szCs w:val="24"/>
        </w:rPr>
        <w:t xml:space="preserve">，双方协商一致后终止合同。</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三、包装方式：</w:t>
      </w:r>
      <w:r>
        <w:rPr>
          <w:rFonts w:hint="eastAsia" w:ascii="宋体" w:hAnsi="宋体" w:eastAsia="宋体" w:cs="宋体"/>
          <w:b/>
          <w:sz w:val="24"/>
          <w:szCs w:val="24"/>
        </w:rPr>
      </w:r>
      <w:r/>
    </w:p>
    <w:p>
      <w:pPr>
        <w:pStyle w:val="972"/>
        <w:ind w:firstLine="240"/>
        <w:spacing w:line="360" w:lineRule="auto"/>
        <w:rPr>
          <w:rFonts w:hint="eastAsia" w:ascii="宋体" w:hAnsi="宋体" w:eastAsia="宋体" w:cs="宋体"/>
          <w:b/>
          <w:bCs w:val="0"/>
          <w:sz w:val="24"/>
          <w:szCs w:val="24"/>
        </w:rPr>
      </w:pP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产生的废物必须按照《医疗废物专用包装物、容器标准和警示标识规定》要求包装</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在废物移交前因分类、包装等不符合法规要求的，乙方将予以拒收，</w:t>
      </w:r>
      <w:r>
        <w:rPr>
          <w:rFonts w:hint="eastAsia" w:ascii="宋体" w:hAnsi="宋体" w:eastAsia="宋体" w:cs="宋体"/>
          <w:b w:val="0"/>
          <w:bCs/>
          <w:sz w:val="24"/>
          <w:szCs w:val="24"/>
          <w:lang w:val="en-US" w:eastAsia="zh-CN"/>
        </w:rPr>
        <w:t xml:space="preserve">甲方、</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承担由此而造成的一切损失。</w:t>
      </w:r>
      <w:r>
        <w:rPr>
          <w:rFonts w:hint="eastAsia" w:ascii="宋体" w:hAnsi="宋体" w:eastAsia="宋体" w:cs="宋体"/>
          <w:b/>
          <w:bCs w:val="0"/>
          <w:sz w:val="24"/>
          <w:szCs w:val="24"/>
        </w:rPr>
      </w:r>
      <w:r/>
    </w:p>
    <w:p>
      <w:pPr>
        <w:pStyle w:val="972"/>
        <w:ind w:firstLine="241"/>
        <w:spacing w:line="360" w:lineRule="auto"/>
        <w:rPr>
          <w:rFonts w:hint="eastAsia" w:ascii="宋体" w:hAnsi="宋体" w:eastAsia="宋体" w:cs="宋体"/>
          <w:b w:val="0"/>
          <w:bCs/>
          <w:sz w:val="24"/>
          <w:szCs w:val="24"/>
        </w:rPr>
      </w:pPr>
      <w:r>
        <w:rPr>
          <w:rFonts w:hint="eastAsia" w:ascii="宋体" w:hAnsi="宋体" w:eastAsia="宋体" w:cs="宋体"/>
          <w:b/>
          <w:bCs w:val="0"/>
          <w:sz w:val="24"/>
          <w:szCs w:val="24"/>
        </w:rPr>
        <w:t xml:space="preserve">四、</w:t>
      </w:r>
      <w:r>
        <w:rPr>
          <w:rFonts w:hint="eastAsia" w:ascii="宋体" w:hAnsi="宋体" w:eastAsia="宋体" w:cs="宋体"/>
          <w:b/>
          <w:bCs w:val="0"/>
          <w:sz w:val="24"/>
          <w:szCs w:val="24"/>
          <w:lang w:val="en-US" w:eastAsia="zh-CN"/>
        </w:rPr>
        <w:t xml:space="preserve">医疗机构</w:t>
      </w:r>
      <w:r>
        <w:rPr>
          <w:rFonts w:hint="eastAsia" w:ascii="宋体" w:hAnsi="宋体" w:eastAsia="宋体" w:cs="宋体"/>
          <w:b/>
          <w:bCs w:val="0"/>
          <w:sz w:val="24"/>
          <w:szCs w:val="24"/>
        </w:rPr>
        <w:t xml:space="preserve">责任：</w:t>
      </w:r>
      <w:r>
        <w:rPr>
          <w:rFonts w:hint="eastAsia" w:ascii="宋体" w:hAnsi="宋体" w:eastAsia="宋体" w:cs="宋体"/>
          <w:b w:val="0"/>
          <w:bCs/>
          <w:sz w:val="24"/>
          <w:szCs w:val="24"/>
        </w:rPr>
      </w:r>
      <w:r/>
    </w:p>
    <w:p>
      <w:pPr>
        <w:pStyle w:val="97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color w:val="0000ff"/>
          <w:sz w:val="24"/>
          <w:szCs w:val="24"/>
          <w:lang w:val="en-US" w:eastAsia="zh-CN"/>
        </w:rPr>
        <w:t xml:space="preserve">应保证院内运输通道的畅通，按照现行法规要求，乙方会每48小时之内运输一次，乙方在运输医疗废物时，医疗机构需按环保要求安排人员协助乙方交接。</w:t>
      </w:r>
      <w:r>
        <w:rPr>
          <w:rFonts w:hint="eastAsia" w:ascii="宋体" w:hAnsi="宋体" w:eastAsia="宋体" w:cs="宋体"/>
          <w:b w:val="0"/>
          <w:bCs/>
          <w:sz w:val="24"/>
          <w:szCs w:val="24"/>
        </w:rPr>
      </w:r>
      <w:r/>
    </w:p>
    <w:p>
      <w:pPr>
        <w:pStyle w:val="972"/>
        <w:ind w:firstLine="48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在废物移交前因分类、包装等不符合法规要求的，乙方将予以拒收，</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sz w:val="24"/>
          <w:szCs w:val="24"/>
        </w:rPr>
        <w:t xml:space="preserve">承担由此而造成的一切损失。</w:t>
      </w:r>
      <w:r>
        <w:rPr>
          <w:rFonts w:hint="eastAsia" w:ascii="宋体" w:hAnsi="宋体" w:eastAsia="宋体" w:cs="宋体"/>
          <w:b w:val="0"/>
          <w:bCs/>
          <w:sz w:val="24"/>
          <w:szCs w:val="24"/>
        </w:rPr>
      </w:r>
      <w:r/>
    </w:p>
    <w:p>
      <w:pPr>
        <w:pStyle w:val="972"/>
        <w:ind w:firstLine="48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3、根据医疗废物交接清单，</w:t>
      </w:r>
      <w:r>
        <w:rPr>
          <w:rFonts w:hint="eastAsia" w:ascii="宋体" w:hAnsi="宋体" w:eastAsia="宋体" w:cs="宋体"/>
          <w:b w:val="0"/>
          <w:bCs/>
          <w:sz w:val="24"/>
          <w:szCs w:val="24"/>
          <w:lang w:val="en-US" w:eastAsia="zh-CN"/>
        </w:rPr>
        <w:t xml:space="preserve">乙方将发票开具给医疗机构，医疗机构根据乙方开具的发票，核对无误后，医疗机构按照医院签票流程走付款程序，具体到账时间以医疗机构付款流程为准。</w:t>
      </w:r>
      <w:r>
        <w:rPr>
          <w:rFonts w:hint="eastAsia" w:ascii="宋体" w:hAnsi="宋体" w:eastAsia="宋体" w:cs="宋体"/>
          <w:b w:val="0"/>
          <w:bCs/>
          <w:sz w:val="24"/>
          <w:szCs w:val="24"/>
        </w:rPr>
      </w:r>
      <w:r/>
    </w:p>
    <w:p>
      <w:pPr>
        <w:pStyle w:val="972"/>
        <w:ind w:left="479" w:firstLine="64"/>
        <w:spacing w:line="360" w:lineRule="auto"/>
        <w:rPr>
          <w:rFonts w:hint="eastAsia" w:ascii="宋体" w:hAnsi="宋体" w:eastAsia="宋体" w:cs="宋体"/>
          <w:sz w:val="24"/>
          <w:szCs w:val="22"/>
          <w:highlight w:val="none"/>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2"/>
          <w:highlight w:val="none"/>
        </w:rPr>
        <w:t xml:space="preserve">应积极协助乙方做好相应工作，乙方在运输医疗废物时，</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2"/>
          <w:highlight w:val="none"/>
        </w:rPr>
        <w:t xml:space="preserve">需按规范</w:t>
      </w:r>
      <w:r>
        <w:rPr>
          <w:rFonts w:hint="eastAsia" w:ascii="宋体" w:hAnsi="宋体" w:eastAsia="宋体" w:cs="宋体"/>
          <w:sz w:val="24"/>
          <w:szCs w:val="22"/>
          <w:highlight w:val="none"/>
        </w:rPr>
      </w:r>
      <w:r/>
    </w:p>
    <w:p>
      <w:pPr>
        <w:pStyle w:val="972"/>
        <w:spacing w:line="360" w:lineRule="auto"/>
        <w:rPr>
          <w:rFonts w:hint="eastAsia"/>
        </w:rPr>
      </w:pPr>
      <w:r>
        <w:rPr>
          <w:rFonts w:hint="eastAsia" w:ascii="宋体" w:hAnsi="宋体" w:eastAsia="宋体" w:cs="宋体"/>
          <w:sz w:val="24"/>
          <w:szCs w:val="22"/>
          <w:highlight w:val="none"/>
        </w:rPr>
        <w:t xml:space="preserve">要求安排人员</w:t>
      </w:r>
      <w:r>
        <w:rPr>
          <w:rFonts w:hint="eastAsia" w:ascii="宋体" w:hAnsi="宋体" w:eastAsia="宋体" w:cs="宋体"/>
          <w:color w:val="0000ff"/>
          <w:sz w:val="24"/>
          <w:szCs w:val="24"/>
          <w:lang w:val="en-US" w:eastAsia="zh-CN"/>
        </w:rPr>
        <w:t xml:space="preserve">在联系好的时间内准时交接</w:t>
      </w:r>
      <w:r>
        <w:rPr>
          <w:rFonts w:hint="eastAsia" w:ascii="宋体" w:hAnsi="宋体" w:eastAsia="宋体" w:cs="宋体"/>
          <w:sz w:val="24"/>
          <w:szCs w:val="22"/>
          <w:highlight w:val="none"/>
        </w:rPr>
        <w:t xml:space="preserve">。</w:t>
      </w:r>
      <w:r>
        <w:rPr>
          <w:rFonts w:hint="eastAsia" w:ascii="宋体" w:hAnsi="宋体" w:eastAsia="宋体" w:cs="宋体"/>
          <w:color w:val="0000ff"/>
          <w:sz w:val="24"/>
          <w:szCs w:val="24"/>
          <w:lang w:val="en-US" w:eastAsia="zh-CN"/>
        </w:rPr>
        <w:t xml:space="preserve">延误时间不能超过5分钟，双方电话预约记录时间为证，乙方工作人员联系医疗机构工作人员二次电话无人接听后乙方将更改路线去其它医院转运所造成的一切损失和法律责任由甲方承担。</w:t>
      </w:r>
      <w:r>
        <w:rPr>
          <w:rFonts w:hint="eastAsia"/>
        </w:rPr>
      </w:r>
      <w:r/>
    </w:p>
    <w:p>
      <w:pPr>
        <w:pStyle w:val="972"/>
        <w:ind w:firstLine="241"/>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五、</w:t>
      </w:r>
      <w:r>
        <w:rPr>
          <w:rFonts w:hint="eastAsia" w:ascii="宋体" w:hAnsi="宋体" w:eastAsia="宋体" w:cs="宋体"/>
          <w:b/>
          <w:bCs/>
          <w:sz w:val="24"/>
          <w:szCs w:val="24"/>
          <w:lang w:val="en-US" w:eastAsia="zh-CN"/>
        </w:rPr>
        <w:t xml:space="preserve">乙方责任</w:t>
      </w:r>
      <w:r>
        <w:rPr>
          <w:rFonts w:hint="eastAsia" w:ascii="宋体" w:hAnsi="宋体" w:eastAsia="宋体" w:cs="宋体"/>
          <w:b/>
          <w:bCs/>
          <w:sz w:val="24"/>
          <w:szCs w:val="24"/>
          <w:lang w:val="en-US" w:eastAsia="zh-CN"/>
        </w:rPr>
      </w:r>
      <w:r/>
    </w:p>
    <w:p>
      <w:pPr>
        <w:pStyle w:val="972"/>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1、乙方应提供优质服务，由乙方负责运输，</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应保证院内运输通道的畅通，按照现行法规要求，乙方在运输病理性医疗废物时，</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需安排人员协助乙方交接。</w:t>
      </w:r>
      <w:r>
        <w:rPr>
          <w:rFonts w:hint="eastAsia" w:ascii="宋体" w:hAnsi="宋体" w:eastAsia="宋体" w:cs="宋体"/>
          <w:b w:val="0"/>
          <w:bCs w:val="0"/>
          <w:sz w:val="24"/>
          <w:szCs w:val="24"/>
          <w:lang w:val="en-US" w:eastAsia="zh-CN"/>
        </w:rPr>
      </w:r>
      <w:r/>
    </w:p>
    <w:p>
      <w:pPr>
        <w:pStyle w:val="972"/>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2、乙方按照隔一天转运一次的转运频率，准时到</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指定的地点交接病理性医疗废物，并留存好每次病理性医疗废物的交接清单（清单须有医院交接人员的签字），清单一式三份（</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、乙方及环保部门各一份），以便乙方每次将收集的病理性医疗废物的重量和具备病理性医疗废物处置资质的单位接收到的重量一致，从而准确结算病理性医疗废物处置费用。</w:t>
      </w:r>
      <w:r>
        <w:rPr>
          <w:rFonts w:hint="eastAsia" w:ascii="宋体" w:hAnsi="宋体" w:eastAsia="宋体" w:cs="宋体"/>
          <w:b w:val="0"/>
          <w:bCs w:val="0"/>
          <w:sz w:val="24"/>
          <w:szCs w:val="24"/>
          <w:lang w:val="en-US" w:eastAsia="zh-CN"/>
        </w:rPr>
      </w:r>
      <w:r/>
    </w:p>
    <w:p>
      <w:pPr>
        <w:pStyle w:val="972"/>
        <w:ind w:firstLine="480"/>
        <w:spacing w:line="360" w:lineRule="auto"/>
        <w:rPr>
          <w:rFonts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3、乙方工作人员在</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场地内工作活动时，必须遵守</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的规章制度，爱护公物，给</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b w:val="0"/>
          <w:bCs w:val="0"/>
          <w:sz w:val="24"/>
          <w:szCs w:val="24"/>
          <w:lang w:val="en-US" w:eastAsia="zh-CN"/>
        </w:rPr>
        <w:t xml:space="preserve">造成损失的应予赔偿。</w:t>
      </w:r>
      <w:r>
        <w:rPr>
          <w:rFonts w:ascii="宋体" w:hAnsi="宋体" w:eastAsia="宋体" w:cs="宋体"/>
          <w:b/>
          <w:bCs/>
          <w:sz w:val="24"/>
          <w:szCs w:val="24"/>
          <w:lang w:val="en-US" w:eastAsia="zh-CN"/>
        </w:rPr>
      </w:r>
      <w:r/>
    </w:p>
    <w:p>
      <w:pPr>
        <w:pStyle w:val="972"/>
        <w:ind w:firstLine="241"/>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合同期限</w:t>
      </w:r>
      <w:r>
        <w:rPr>
          <w:rFonts w:hint="eastAsia" w:ascii="宋体" w:hAnsi="宋体" w:eastAsia="宋体" w:cs="宋体"/>
          <w:b/>
          <w:sz w:val="24"/>
          <w:szCs w:val="24"/>
          <w:lang w:val="en-US" w:eastAsia="zh-CN"/>
        </w:rPr>
        <w:t xml:space="preserve">及地点</w:t>
      </w:r>
      <w:r>
        <w:rPr>
          <w:rFonts w:hint="eastAsia" w:ascii="宋体" w:hAnsi="宋体" w:eastAsia="宋体" w:cs="宋体"/>
          <w:b/>
          <w:sz w:val="24"/>
          <w:szCs w:val="24"/>
          <w:lang w:val="en-US" w:eastAsia="zh-CN"/>
        </w:rPr>
      </w:r>
      <w:r/>
    </w:p>
    <w:p>
      <w:pPr>
        <w:pStyle w:val="972"/>
        <w:numPr>
          <w:ilvl w:val="0"/>
          <w:numId w:val="15"/>
        </w:numPr>
        <w:ind w:firstLine="484"/>
        <w:spacing w:line="360" w:lineRule="auto"/>
        <w:tabs>
          <w:tab w:val="left" w:pos="312" w:leader="none"/>
        </w:tabs>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 xml:space="preserve">合同期限：3年（1+1+1模式），合同一年一签</w:t>
      </w:r>
      <w:r>
        <w:rPr>
          <w:rFonts w:hint="eastAsia" w:ascii="宋体" w:hAnsi="宋体" w:eastAsia="宋体" w:cs="宋体"/>
          <w:bCs/>
          <w:color w:val="0000ff"/>
          <w:sz w:val="24"/>
          <w:szCs w:val="24"/>
          <w:lang w:val="en-US" w:eastAsia="zh-CN"/>
        </w:rPr>
        <w:t xml:space="preserve">。</w:t>
      </w:r>
      <w:r>
        <w:rPr>
          <w:rFonts w:hint="eastAsia" w:ascii="宋体" w:hAnsi="宋体" w:eastAsia="宋体" w:cs="宋体"/>
          <w:color w:val="0000ff"/>
          <w:sz w:val="24"/>
          <w:szCs w:val="24"/>
          <w:u w:val="single"/>
        </w:rPr>
        <w:t xml:space="preserve">自   年  月 日起至   年  月 日止</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r>
      <w:r/>
    </w:p>
    <w:p>
      <w:pPr>
        <w:pStyle w:val="972"/>
        <w:numPr>
          <w:ilvl w:val="0"/>
          <w:numId w:val="15"/>
        </w:numPr>
        <w:ind w:left="0" w:firstLine="484"/>
        <w:spacing w:line="360" w:lineRule="auto"/>
        <w:tabs>
          <w:tab w:val="left" w:pos="312" w:leader="none"/>
        </w:tabs>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 xml:space="preserve">服务地点：</w:t>
      </w:r>
      <w:r>
        <w:rPr>
          <w:rFonts w:hint="eastAsia" w:ascii="宋体" w:hAnsi="宋体" w:eastAsia="宋体" w:cs="宋体"/>
          <w:color w:val="0000ff"/>
          <w:sz w:val="24"/>
          <w:szCs w:val="24"/>
          <w:u w:val="single"/>
          <w:lang w:val="en-US" w:eastAsia="zh-CN"/>
        </w:rPr>
        <w:t xml:space="preserve">采购人指定地点。</w:t>
      </w:r>
      <w:r>
        <w:rPr>
          <w:rFonts w:hint="eastAsia" w:ascii="宋体" w:hAnsi="宋体" w:eastAsia="宋体" w:cs="宋体"/>
          <w:color w:val="0000ff"/>
          <w:sz w:val="24"/>
          <w:szCs w:val="24"/>
          <w:lang w:val="en-US" w:eastAsia="zh-CN"/>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合同款结算及支付</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2.本合同项下的采购资金由</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自行支付，乙方向</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开具发票。</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3.结算原则：固定</w:t>
      </w:r>
      <w:r>
        <w:rPr>
          <w:rFonts w:hint="eastAsia" w:ascii="宋体" w:hAnsi="宋体" w:eastAsia="宋体" w:cs="宋体"/>
          <w:color w:val="000000"/>
          <w:sz w:val="24"/>
          <w:szCs w:val="24"/>
          <w:lang w:val="en-US" w:eastAsia="zh-CN"/>
        </w:rPr>
        <w:t xml:space="preserve">单价</w:t>
      </w:r>
      <w:r>
        <w:rPr>
          <w:rFonts w:hint="eastAsia" w:ascii="宋体" w:hAnsi="宋体" w:eastAsia="宋体" w:cs="宋体"/>
          <w:sz w:val="24"/>
          <w:szCs w:val="24"/>
        </w:rPr>
        <w:t xml:space="preserve">，合同期内不因任何因素而调整。</w:t>
      </w:r>
      <w:r>
        <w:rPr>
          <w:rFonts w:hint="eastAsia" w:ascii="宋体" w:hAnsi="宋体" w:eastAsia="宋体" w:cs="宋体"/>
          <w:sz w:val="24"/>
          <w:szCs w:val="24"/>
        </w:rPr>
      </w:r>
      <w:r/>
    </w:p>
    <w:p>
      <w:pPr>
        <w:pStyle w:val="972"/>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4.付款方式：</w:t>
      </w:r>
      <w:r>
        <w:rPr>
          <w:rFonts w:hint="eastAsia" w:ascii="宋体" w:hAnsi="宋体" w:eastAsia="宋体" w:cs="宋体"/>
          <w:color w:val="0000ff"/>
          <w:sz w:val="24"/>
          <w:szCs w:val="24"/>
        </w:rPr>
      </w:r>
      <w:r/>
    </w:p>
    <w:p>
      <w:pPr>
        <w:pStyle w:val="972"/>
        <w:numPr>
          <w:ilvl w:val="0"/>
          <w:numId w:val="0"/>
        </w:numPr>
        <w:contextualSpacing/>
        <w:ind w:left="0" w:firstLine="480"/>
        <w:keepLines w:val="0"/>
        <w:keepNext w:val="0"/>
        <w:pageBreakBefore w:val="0"/>
        <w:spacing w:line="360" w:lineRule="auto"/>
        <w:widowControl w:val="off"/>
        <w:rPr>
          <w:rFonts w:hint="eastAsia" w:ascii="宋体" w:hAnsi="宋体" w:eastAsia="宋体" w:cs="宋体"/>
          <w:b w:val="0"/>
          <w:bCs w:val="0"/>
          <w:color w:val="0000ff"/>
          <w:sz w:val="24"/>
          <w:szCs w:val="24"/>
        </w:rPr>
      </w:pPr>
      <w:r>
        <w:rPr>
          <w:rFonts w:hint="eastAsia" w:ascii="宋体" w:hAnsi="宋体" w:eastAsia="宋体" w:cs="宋体"/>
          <w:b w:val="0"/>
          <w:bCs w:val="0"/>
          <w:color w:val="0000ff"/>
          <w:sz w:val="24"/>
          <w:szCs w:val="24"/>
          <w:lang w:val="en-US" w:eastAsia="zh-CN"/>
        </w:rPr>
        <w:t xml:space="preserve">4.1</w:t>
      </w:r>
      <w:r>
        <w:rPr>
          <w:rFonts w:hint="eastAsia" w:ascii="宋体" w:hAnsi="宋体" w:eastAsia="宋体" w:cs="宋体"/>
          <w:b w:val="0"/>
          <w:bCs w:val="0"/>
          <w:color w:val="0000ff"/>
          <w:sz w:val="24"/>
          <w:szCs w:val="24"/>
        </w:rPr>
        <w:t xml:space="preserve">合同签订生效后，每月底前结算上月费用，按实际产生量进行结算。</w:t>
      </w:r>
      <w:r>
        <w:rPr>
          <w:rFonts w:hint="eastAsia" w:ascii="宋体" w:hAnsi="宋体" w:eastAsia="宋体" w:cs="宋体"/>
          <w:b w:val="0"/>
          <w:bCs w:val="0"/>
          <w:color w:val="0000ff"/>
          <w:sz w:val="24"/>
          <w:szCs w:val="24"/>
        </w:rPr>
      </w:r>
      <w:r/>
    </w:p>
    <w:p>
      <w:pPr>
        <w:pStyle w:val="972"/>
        <w:ind w:left="0"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color w:val="0000ff"/>
          <w:sz w:val="24"/>
          <w:szCs w:val="24"/>
          <w:lang w:val="en-US" w:eastAsia="zh-CN"/>
        </w:rPr>
        <w:t xml:space="preserve">4.2</w:t>
      </w:r>
      <w:r>
        <w:rPr>
          <w:rFonts w:hint="eastAsia" w:ascii="宋体" w:hAnsi="宋体" w:eastAsia="宋体" w:cs="宋体"/>
          <w:b w:val="0"/>
          <w:bCs w:val="0"/>
          <w:color w:val="0000ff"/>
          <w:sz w:val="24"/>
          <w:szCs w:val="24"/>
        </w:rPr>
        <w:t xml:space="preserve">每次付款前，由</w:t>
      </w:r>
      <w:r>
        <w:rPr>
          <w:rFonts w:hint="eastAsia" w:ascii="宋体" w:hAnsi="宋体" w:eastAsia="宋体" w:cs="宋体"/>
          <w:b w:val="0"/>
          <w:bCs w:val="0"/>
          <w:color w:val="0000ff"/>
          <w:sz w:val="24"/>
          <w:szCs w:val="24"/>
          <w:lang w:val="en-US" w:eastAsia="zh-CN"/>
        </w:rPr>
        <w:t xml:space="preserve">乙方</w:t>
      </w:r>
      <w:r>
        <w:rPr>
          <w:rFonts w:hint="eastAsia" w:ascii="宋体" w:hAnsi="宋体" w:eastAsia="宋体" w:cs="宋体"/>
          <w:b w:val="0"/>
          <w:bCs w:val="0"/>
          <w:color w:val="0000ff"/>
          <w:sz w:val="24"/>
          <w:szCs w:val="24"/>
        </w:rPr>
        <w:t xml:space="preserve">向</w:t>
      </w:r>
      <w:r>
        <w:rPr>
          <w:rFonts w:hint="eastAsia" w:ascii="宋体" w:hAnsi="宋体" w:eastAsia="宋体" w:cs="宋体"/>
          <w:b w:val="0"/>
          <w:bCs w:val="0"/>
          <w:color w:val="0000ff"/>
          <w:sz w:val="24"/>
          <w:szCs w:val="24"/>
          <w:lang w:val="en-US" w:eastAsia="zh-CN"/>
        </w:rPr>
        <w:t xml:space="preserve">医疗机构</w:t>
      </w:r>
      <w:r>
        <w:rPr>
          <w:rFonts w:hint="eastAsia" w:ascii="宋体" w:hAnsi="宋体" w:eastAsia="宋体" w:cs="宋体"/>
          <w:b w:val="0"/>
          <w:bCs w:val="0"/>
          <w:color w:val="0000ff"/>
          <w:sz w:val="24"/>
          <w:szCs w:val="24"/>
        </w:rPr>
        <w:t xml:space="preserve">提供增值税专用发票。</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p>
      <w:pPr>
        <w:pStyle w:val="972"/>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违约责任</w:t>
      </w:r>
      <w:r>
        <w:rPr>
          <w:rFonts w:hint="eastAsia" w:ascii="宋体" w:hAnsi="宋体" w:eastAsia="宋体" w:cs="宋体"/>
          <w:b/>
          <w:sz w:val="24"/>
          <w:szCs w:val="24"/>
        </w:rPr>
      </w:r>
      <w:r/>
    </w:p>
    <w:p>
      <w:pPr>
        <w:pStyle w:val="972"/>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有权解除合同，同时有权要求乙方按照合同总价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%的标准支付违约金，解除合同的通知自发出之日生效。</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.乙方未按本合同的规定和“服务承诺”提供伴随服务的，甲方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有权提前解除本合同，同时乙方应按合同总价款的5 %向甲方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承担违约责任。</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.乙方在承担上述一项或多项违约责任后，仍应继续履行合同规定的义务（甲方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解除合同的除外）。甲方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未能及时追究乙方的任何一项违约责任并不表明甲方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放弃追究乙方该项或其他违约责任。</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.乙方属虚假承诺，或是由于乙方的过错造成合同无法继续履行的，还应向甲方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支付不少于合同总价30%违约金，若该违约金不足以弥补甲方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损失，则应当赔偿甲方</w:t>
      </w:r>
      <w:r>
        <w:rPr>
          <w:rFonts w:hint="eastAsia" w:ascii="宋体" w:hAnsi="宋体" w:eastAsia="宋体" w:cs="宋体"/>
          <w:sz w:val="24"/>
          <w:szCs w:val="24"/>
          <w:lang w:eastAsia="zh-CN"/>
        </w:rPr>
        <w:t xml:space="preserve">、</w:t>
      </w:r>
      <w:r>
        <w:rPr>
          <w:rFonts w:hint="eastAsia" w:ascii="宋体" w:hAnsi="宋体" w:eastAsia="宋体" w:cs="宋体"/>
          <w:b w:val="0"/>
          <w:bCs/>
          <w:sz w:val="24"/>
          <w:szCs w:val="24"/>
          <w:lang w:val="en-US" w:eastAsia="zh-CN"/>
        </w:rPr>
        <w:t xml:space="preserve">医疗机构</w:t>
      </w:r>
      <w:r>
        <w:rPr>
          <w:rFonts w:hint="eastAsia" w:ascii="宋体" w:hAnsi="宋体" w:eastAsia="宋体" w:cs="宋体"/>
          <w:sz w:val="24"/>
          <w:szCs w:val="24"/>
        </w:rPr>
        <w:t xml:space="preserve">所有损失。</w:t>
      </w:r>
      <w:r>
        <w:rPr>
          <w:rFonts w:hint="eastAsia" w:ascii="宋体" w:hAnsi="宋体" w:eastAsia="宋体" w:cs="宋体"/>
          <w:sz w:val="24"/>
          <w:szCs w:val="24"/>
        </w:rPr>
      </w:r>
      <w:r/>
    </w:p>
    <w:p>
      <w:pPr>
        <w:pStyle w:val="97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.其他未尽事宜，以《</w:t>
      </w:r>
      <w:r>
        <w:rPr>
          <w:rFonts w:hint="eastAsia" w:ascii="宋体" w:hAnsi="宋体" w:eastAsia="宋体" w:cs="宋体"/>
          <w:sz w:val="24"/>
          <w:szCs w:val="24"/>
          <w:lang w:val="en-US" w:eastAsia="zh-CN"/>
        </w:rPr>
        <w:t xml:space="preserve">中华人民共和国</w:t>
      </w:r>
      <w:r>
        <w:rPr>
          <w:rFonts w:hint="eastAsia" w:ascii="宋体" w:hAnsi="宋体" w:eastAsia="宋体" w:cs="宋体"/>
          <w:sz w:val="24"/>
          <w:szCs w:val="24"/>
        </w:rPr>
        <w:t xml:space="preserve">民法典》等有关法律法规规定为准，无相关规定的，双方协商解决。</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合同的变更和终止</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合同的转让</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不可抗力</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争议的解决</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种方式解决争议：</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（1）向甲方所在地人民法院提起诉讼；</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rPr>
          <w:rFonts w:hint="eastAsia" w:ascii="宋体" w:hAnsi="宋体" w:eastAsia="宋体" w:cs="宋体"/>
          <w:sz w:val="24"/>
          <w:szCs w:val="24"/>
        </w:rPr>
      </w:r>
      <w:r/>
    </w:p>
    <w:p>
      <w:pPr>
        <w:pStyle w:val="972"/>
        <w:ind w:firstLine="241"/>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合同生效及其他</w:t>
      </w:r>
      <w:r>
        <w:rPr>
          <w:rFonts w:hint="eastAsia" w:ascii="宋体" w:hAnsi="宋体" w:eastAsia="宋体" w:cs="宋体"/>
          <w:b/>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2.本合同一式</w:t>
      </w:r>
      <w:r>
        <w:rPr>
          <w:rFonts w:hint="eastAsia" w:ascii="宋体" w:hAnsi="宋体" w:eastAsia="宋体" w:cs="宋体"/>
          <w:sz w:val="24"/>
          <w:szCs w:val="24"/>
          <w:lang w:val="en-US" w:eastAsia="zh-CN"/>
        </w:rPr>
        <w:t xml:space="preserve">捌</w:t>
      </w:r>
      <w:r>
        <w:rPr>
          <w:rFonts w:hint="eastAsia" w:ascii="宋体" w:hAnsi="宋体" w:eastAsia="宋体" w:cs="宋体"/>
          <w:sz w:val="24"/>
          <w:szCs w:val="24"/>
        </w:rPr>
        <w:t xml:space="preserve">份，甲</w:t>
      </w:r>
      <w:r>
        <w:rPr>
          <w:rFonts w:hint="eastAsia" w:ascii="宋体" w:hAnsi="宋体" w:eastAsia="宋体" w:cs="宋体"/>
          <w:sz w:val="24"/>
          <w:szCs w:val="24"/>
          <w:lang w:val="en-US" w:eastAsia="zh-CN"/>
        </w:rPr>
        <w:t xml:space="preserve">方</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乙方执贰份</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代理机构执壹份存档。</w:t>
      </w:r>
      <w:r>
        <w:rPr>
          <w:rFonts w:hint="eastAsia" w:ascii="宋体" w:hAnsi="宋体" w:eastAsia="宋体" w:cs="宋体"/>
          <w:sz w:val="24"/>
          <w:szCs w:val="24"/>
        </w:rPr>
      </w:r>
      <w:r/>
    </w:p>
    <w:p>
      <w:pPr>
        <w:pStyle w:val="97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rPr>
          <w:rFonts w:hint="eastAsia" w:ascii="宋体" w:hAnsi="宋体" w:eastAsia="宋体" w:cs="宋体"/>
          <w:sz w:val="24"/>
          <w:szCs w:val="24"/>
        </w:rPr>
      </w:r>
      <w:r/>
    </w:p>
    <w:tbl>
      <w:tblPr>
        <w:tblStyle w:val="1226"/>
        <w:tblW w:w="9864" w:type="dxa"/>
        <w:jc w:val="center"/>
        <w:tblInd w:w="-5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249"/>
        <w:gridCol w:w="4615"/>
      </w:tblGrid>
      <w:tr>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甲方（盖章）：</w:t>
            </w:r>
            <w:r>
              <w:rPr>
                <w:rFonts w:hint="eastAsia" w:ascii="宋体" w:hAnsi="宋体" w:eastAsia="宋体" w:cs="宋体"/>
                <w:sz w:val="24"/>
                <w:szCs w:val="24"/>
                <w:vertAlign w:val="baseline"/>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乙方（盖章）： </w:t>
            </w:r>
            <w:r>
              <w:rPr>
                <w:rFonts w:hint="eastAsia" w:ascii="宋体" w:hAnsi="宋体" w:eastAsia="宋体" w:cs="宋体"/>
                <w:sz w:val="24"/>
                <w:szCs w:val="24"/>
                <w:vertAlign w:val="baseline"/>
              </w:rPr>
            </w:r>
            <w:r/>
          </w:p>
        </w:tc>
      </w:tr>
      <w:tr>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法定代表人或</w:t>
            </w:r>
            <w:r>
              <w:rPr>
                <w:rFonts w:hint="eastAsia" w:ascii="宋体" w:hAnsi="宋体" w:eastAsia="宋体" w:cs="宋体"/>
                <w:sz w:val="24"/>
                <w:szCs w:val="24"/>
                <w:lang w:eastAsia="zh-CN"/>
              </w:rPr>
              <w:t xml:space="preserve">授权代表人</w:t>
            </w:r>
            <w:r>
              <w:rPr>
                <w:rFonts w:hint="eastAsia" w:ascii="宋体" w:hAnsi="宋体" w:eastAsia="宋体" w:cs="宋体"/>
                <w:sz w:val="24"/>
                <w:szCs w:val="24"/>
                <w:lang w:eastAsia="zh-CN"/>
              </w:rPr>
            </w:r>
            <w:r/>
          </w:p>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或盖章</w:t>
            </w:r>
            <w:r>
              <w:rPr>
                <w:rFonts w:hint="eastAsia" w:ascii="宋体" w:hAnsi="宋体" w:eastAsia="宋体" w:cs="宋体"/>
                <w:sz w:val="24"/>
                <w:szCs w:val="24"/>
              </w:rPr>
              <w:t xml:space="preserve">）：</w:t>
            </w:r>
            <w:r>
              <w:rPr>
                <w:rFonts w:hint="eastAsia" w:ascii="宋体" w:hAnsi="宋体" w:eastAsia="宋体" w:cs="宋体"/>
                <w:sz w:val="24"/>
                <w:szCs w:val="24"/>
                <w:vertAlign w:val="baseline"/>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法定代表人或授权</w:t>
            </w:r>
            <w:r>
              <w:rPr>
                <w:rFonts w:hint="eastAsia" w:ascii="宋体" w:hAnsi="宋体" w:eastAsia="宋体" w:cs="宋体"/>
                <w:sz w:val="24"/>
                <w:szCs w:val="24"/>
                <w:lang w:eastAsia="zh-CN"/>
              </w:rPr>
              <w:t xml:space="preserve">代表</w:t>
            </w:r>
            <w:r>
              <w:rPr>
                <w:rFonts w:hint="eastAsia" w:ascii="宋体" w:hAnsi="宋体" w:eastAsia="宋体" w:cs="宋体"/>
                <w:sz w:val="24"/>
                <w:szCs w:val="24"/>
              </w:rPr>
              <w:t xml:space="preserve">人</w:t>
            </w:r>
            <w:r>
              <w:rPr>
                <w:rFonts w:hint="eastAsia" w:ascii="宋体" w:hAnsi="宋体" w:eastAsia="宋体" w:cs="宋体"/>
                <w:sz w:val="24"/>
                <w:szCs w:val="24"/>
              </w:rPr>
            </w:r>
            <w:r/>
          </w:p>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（签字</w:t>
            </w:r>
            <w:r>
              <w:rPr>
                <w:rFonts w:hint="eastAsia" w:ascii="宋体" w:hAnsi="宋体" w:eastAsia="宋体" w:cs="宋体"/>
                <w:sz w:val="24"/>
                <w:szCs w:val="24"/>
                <w:lang w:eastAsia="zh-CN"/>
              </w:rPr>
              <w:t xml:space="preserve">或盖章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vertAlign w:val="baseline"/>
              </w:rPr>
            </w:r>
            <w:r/>
          </w:p>
        </w:tc>
      </w:tr>
      <w:tr>
        <w:trPr>
          <w:trHeight w:val="438"/>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vertAlign w:val="baseline"/>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vertAlign w:val="baseline"/>
              </w:rPr>
            </w:r>
            <w:r/>
          </w:p>
        </w:tc>
      </w:tr>
      <w:tr>
        <w:trPr>
          <w:trHeight w:val="460"/>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联系人：</w:t>
            </w:r>
            <w:r>
              <w:rPr>
                <w:rFonts w:ascii="宋体" w:hAnsi="宋体" w:eastAsia="宋体" w:cs="宋体"/>
                <w:sz w:val="24"/>
                <w:szCs w:val="24"/>
                <w:lang w:val="en-US" w:eastAsia="zh-CN" w:bidi="ar-SA"/>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联系人</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eastAsia="zh-CN"/>
              </w:rPr>
            </w:r>
            <w:r/>
          </w:p>
        </w:tc>
      </w:tr>
      <w:tr>
        <w:trPr>
          <w:trHeight w:val="468"/>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联系电话：</w:t>
            </w:r>
            <w:r>
              <w:rPr>
                <w:rFonts w:hint="eastAsia" w:ascii="宋体" w:hAnsi="宋体" w:eastAsia="宋体" w:cs="宋体"/>
                <w:sz w:val="24"/>
                <w:szCs w:val="24"/>
                <w:lang w:val="en-US" w:eastAsia="zh-CN" w:bidi="ar-SA"/>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联系电话：</w:t>
            </w:r>
            <w:r>
              <w:rPr>
                <w:rFonts w:hint="eastAsia" w:ascii="宋体" w:hAnsi="宋体" w:eastAsia="宋体" w:cs="宋体"/>
                <w:sz w:val="24"/>
                <w:szCs w:val="24"/>
                <w:lang w:eastAsia="zh-CN"/>
              </w:rPr>
            </w:r>
            <w:r/>
          </w:p>
        </w:tc>
      </w:tr>
      <w:tr>
        <w:trPr>
          <w:trHeight w:val="438"/>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开户行：</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bidi="ar-SA"/>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开户行：</w:t>
            </w:r>
            <w:r>
              <w:rPr>
                <w:rFonts w:hint="eastAsia" w:ascii="宋体" w:hAnsi="宋体" w:eastAsia="宋体" w:cs="宋体"/>
                <w:sz w:val="24"/>
                <w:szCs w:val="24"/>
                <w:lang w:eastAsia="zh-CN"/>
              </w:rPr>
            </w:r>
            <w:r/>
          </w:p>
        </w:tc>
      </w:tr>
      <w:tr>
        <w:trPr>
          <w:trHeight w:val="393"/>
        </w:trPr>
        <w:tc>
          <w:tcPr>
            <w:tcW w:w="5249" w:type="dxa"/>
            <w:vAlign w:val="top"/>
            <w:textDirection w:val="lrTb"/>
            <w:noWrap w:val="false"/>
          </w:tcPr>
          <w:p>
            <w:pPr>
              <w:pStyle w:val="972"/>
              <w:ind w:left="0" w:right="0"/>
              <w:keepLines w:val="0"/>
              <w:keepNext w:val="0"/>
              <w:pageBreakBefore w:val="0"/>
              <w:spacing w:before="0" w:beforeAutospacing="0" w:after="0" w:afterAutospacing="0" w:line="400" w:lineRule="exact"/>
              <w:widowControl w:val="off"/>
              <w:rPr>
                <w:rFonts w:ascii="宋体" w:hAnsi="宋体" w:eastAsia="宋体" w:cs="宋体"/>
                <w:sz w:val="24"/>
                <w:szCs w:val="24"/>
                <w:lang w:val="en-US" w:eastAsia="zh-CN" w:bidi="ar-SA"/>
              </w:rPr>
              <w:suppressLineNumbers w:val="0"/>
            </w:pPr>
            <w:r>
              <w:rPr>
                <w:rFonts w:hint="eastAsia" w:ascii="宋体" w:hAnsi="宋体" w:eastAsia="宋体" w:cs="宋体"/>
                <w:sz w:val="24"/>
                <w:szCs w:val="24"/>
                <w:lang w:eastAsia="zh-CN"/>
              </w:rPr>
              <w:t xml:space="preserve">账户：</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bidi="ar-SA"/>
              </w:rPr>
            </w:r>
            <w:r/>
          </w:p>
        </w:tc>
        <w:tc>
          <w:tcPr>
            <w:tcW w:w="4615" w:type="dxa"/>
            <w:vAlign w:val="top"/>
            <w:textDirection w:val="lrTb"/>
            <w:noWrap w:val="false"/>
          </w:tcPr>
          <w:p>
            <w:pPr>
              <w:pStyle w:val="972"/>
              <w:ind w:left="0" w:right="0"/>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账户：</w:t>
            </w:r>
            <w:r>
              <w:rPr>
                <w:rFonts w:hint="eastAsia" w:ascii="宋体" w:hAnsi="宋体" w:eastAsia="宋体" w:cs="宋体"/>
                <w:sz w:val="24"/>
                <w:szCs w:val="24"/>
                <w:lang w:eastAsia="zh-CN"/>
              </w:rPr>
            </w:r>
            <w:r/>
          </w:p>
        </w:tc>
      </w:tr>
      <w:tr>
        <w:trPr>
          <w:trHeight w:val="670"/>
        </w:trPr>
        <w:tc>
          <w:tcPr>
            <w:gridSpan w:val="2"/>
            <w:tcW w:w="9864" w:type="dxa"/>
            <w:vAlign w:val="center"/>
            <w:textDirection w:val="lrTb"/>
            <w:noWrap w:val="false"/>
          </w:tcPr>
          <w:p>
            <w:pPr>
              <w:pStyle w:val="972"/>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见</w:t>
            </w:r>
            <w:r>
              <w:rPr>
                <w:rFonts w:hint="eastAsia" w:ascii="宋体" w:hAnsi="宋体" w:eastAsia="宋体" w:cs="宋体"/>
                <w:sz w:val="24"/>
                <w:szCs w:val="24"/>
              </w:rPr>
              <w:t xml:space="preserve">证方（盖章）：</w:t>
            </w:r>
            <w:r>
              <w:rPr>
                <w:rFonts w:hint="eastAsia" w:ascii="宋体" w:hAnsi="宋体" w:eastAsia="宋体" w:cs="宋体"/>
                <w:sz w:val="24"/>
                <w:szCs w:val="24"/>
                <w:lang w:val="zh-CN" w:eastAsia="zh-CN"/>
              </w:rPr>
              <w:t xml:space="preserve">江苏铭硕全过程项目管理有限公司</w:t>
            </w:r>
            <w:r>
              <w:rPr>
                <w:rFonts w:hint="eastAsia" w:ascii="宋体" w:hAnsi="宋体" w:eastAsia="宋体" w:cs="宋体"/>
                <w:sz w:val="24"/>
                <w:szCs w:val="24"/>
                <w:lang w:eastAsia="zh-CN"/>
              </w:rPr>
            </w:r>
            <w:r/>
          </w:p>
        </w:tc>
      </w:tr>
    </w:tbl>
    <w:p>
      <w:pPr>
        <w:pStyle w:val="972"/>
        <w:rPr>
          <w:rFonts w:hint="eastAsia" w:ascii="宋体" w:hAnsi="宋体" w:eastAsia="宋体" w:cs="宋体"/>
          <w:sz w:val="24"/>
          <w:szCs w:val="24"/>
        </w:rPr>
      </w:pPr>
      <w:r>
        <w:rPr>
          <w:rFonts w:hint="eastAsia" w:ascii="宋体" w:hAnsi="宋体" w:eastAsia="宋体" w:cs="宋体"/>
          <w:sz w:val="24"/>
          <w:szCs w:val="24"/>
        </w:rPr>
      </w:r>
      <w:r/>
    </w:p>
    <w:p>
      <w:pPr>
        <w:pStyle w:val="972"/>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972"/>
        <w:jc w:val="center"/>
        <w:spacing w:line="360" w:lineRule="auto"/>
        <w:rPr>
          <w:b/>
          <w:sz w:val="36"/>
          <w:szCs w:val="36"/>
        </w:rPr>
        <w:outlineLvl w:val="0"/>
      </w:pPr>
      <w:r>
        <w:rPr>
          <w:b/>
          <w:sz w:val="36"/>
          <w:szCs w:val="36"/>
        </w:rPr>
        <w:t xml:space="preserve">第七章   投标文件格式</w:t>
      </w:r>
      <w:bookmarkEnd w:id="812"/>
      <w:r>
        <w:rPr>
          <w:b/>
          <w:sz w:val="36"/>
          <w:szCs w:val="36"/>
        </w:rPr>
      </w:r>
      <w:r/>
    </w:p>
    <w:p>
      <w:pPr>
        <w:pStyle w:val="972"/>
        <w:ind w:left="142"/>
        <w:spacing w:line="360" w:lineRule="auto"/>
        <w:tabs>
          <w:tab w:val="left" w:pos="900" w:leader="none"/>
          <w:tab w:val="left" w:pos="1980" w:leader="none"/>
        </w:tabs>
        <w:rPr>
          <w:b/>
          <w:sz w:val="24"/>
        </w:rPr>
      </w:pPr>
      <w:r>
        <w:rPr>
          <w:b/>
          <w:sz w:val="24"/>
        </w:rPr>
      </w:r>
      <w:r/>
    </w:p>
    <w:p>
      <w:pPr>
        <w:pStyle w:val="972"/>
        <w:ind w:left="142"/>
        <w:spacing w:line="360" w:lineRule="auto"/>
        <w:tabs>
          <w:tab w:val="left" w:pos="900" w:leader="none"/>
          <w:tab w:val="left" w:pos="1980" w:leader="none"/>
        </w:tabs>
        <w:rPr>
          <w:b/>
          <w:sz w:val="24"/>
        </w:rPr>
      </w:pPr>
      <w:r>
        <w:rPr>
          <w:b/>
          <w:sz w:val="24"/>
        </w:rPr>
      </w:r>
      <w:r/>
    </w:p>
    <w:p>
      <w:pPr>
        <w:pStyle w:val="97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7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7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7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7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72"/>
        <w:jc w:val="left"/>
        <w:widowControl/>
        <w:rPr>
          <w:sz w:val="24"/>
        </w:rPr>
      </w:pPr>
      <w:r>
        <w:rPr>
          <w:sz w:val="24"/>
        </w:rPr>
        <w:br w:type="page" w:clear="all"/>
      </w:r>
      <w:r>
        <w:rPr>
          <w:sz w:val="24"/>
        </w:rPr>
      </w:r>
      <w:r/>
    </w:p>
    <w:p>
      <w:pPr>
        <w:pStyle w:val="972"/>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972"/>
        <w:rPr>
          <w:b/>
          <w:spacing w:val="20"/>
          <w:szCs w:val="21"/>
        </w:rPr>
      </w:pPr>
      <w:r>
        <w:rPr>
          <w:b/>
          <w:spacing w:val="20"/>
          <w:szCs w:val="21"/>
        </w:rPr>
      </w:r>
      <w:r/>
    </w:p>
    <w:p>
      <w:pPr>
        <w:pStyle w:val="972"/>
        <w:rPr>
          <w:b/>
          <w:sz w:val="24"/>
        </w:rPr>
      </w:pPr>
      <w:r>
        <w:rPr>
          <w:b/>
          <w:spacing w:val="20"/>
          <w:sz w:val="24"/>
        </w:rPr>
        <w:t xml:space="preserve">投标文件</w:t>
      </w:r>
      <w:r>
        <w:rPr>
          <w:b/>
          <w:sz w:val="24"/>
        </w:rPr>
        <w:t xml:space="preserve">封面（非实质性格式）</w:t>
      </w:r>
      <w:r>
        <w:rPr>
          <w:b/>
          <w:sz w:val="24"/>
        </w:rPr>
      </w:r>
      <w:r/>
    </w:p>
    <w:p>
      <w:pPr>
        <w:pStyle w:val="972"/>
        <w:jc w:val="center"/>
        <w:rPr>
          <w:szCs w:val="21"/>
        </w:rPr>
      </w:pPr>
      <w:r>
        <w:rPr>
          <w:szCs w:val="21"/>
        </w:rPr>
      </w:r>
      <w:r/>
    </w:p>
    <w:p>
      <w:pPr>
        <w:pStyle w:val="972"/>
        <w:jc w:val="center"/>
        <w:rPr>
          <w:b/>
          <w:spacing w:val="60"/>
          <w:sz w:val="84"/>
          <w:szCs w:val="84"/>
        </w:rPr>
      </w:pPr>
      <w:r>
        <w:rPr>
          <w:b/>
          <w:spacing w:val="60"/>
          <w:sz w:val="84"/>
          <w:szCs w:val="84"/>
        </w:rPr>
        <w:t xml:space="preserve">投 标 文 件</w:t>
      </w:r>
      <w:r>
        <w:rPr>
          <w:b/>
          <w:spacing w:val="60"/>
          <w:sz w:val="84"/>
          <w:szCs w:val="84"/>
        </w:rPr>
      </w:r>
      <w:r/>
    </w:p>
    <w:p>
      <w:pPr>
        <w:pStyle w:val="972"/>
        <w:ind w:firstLine="963"/>
        <w:rPr>
          <w:rFonts w:hint="eastAsia"/>
          <w:b/>
          <w:spacing w:val="60"/>
          <w:sz w:val="52"/>
          <w:szCs w:val="52"/>
        </w:rPr>
      </w:pPr>
      <w:r>
        <w:rPr>
          <w:rFonts w:hint="eastAsia"/>
          <w:b/>
          <w:spacing w:val="60"/>
          <w:sz w:val="52"/>
          <w:szCs w:val="52"/>
        </w:rPr>
      </w:r>
      <w:r/>
    </w:p>
    <w:p>
      <w:pPr>
        <w:pStyle w:val="972"/>
        <w:ind w:firstLine="963"/>
        <w:rPr>
          <w:rFonts w:hint="eastAsia"/>
          <w:b/>
          <w:spacing w:val="60"/>
          <w:sz w:val="52"/>
          <w:szCs w:val="52"/>
        </w:rPr>
      </w:pPr>
      <w:r>
        <w:rPr>
          <w:rFonts w:hint="eastAsia"/>
          <w:b/>
          <w:spacing w:val="60"/>
          <w:sz w:val="52"/>
          <w:szCs w:val="52"/>
        </w:rPr>
      </w:r>
      <w:r/>
    </w:p>
    <w:p>
      <w:pPr>
        <w:pStyle w:val="972"/>
        <w:ind w:firstLine="542"/>
        <w:rPr>
          <w:b/>
          <w:spacing w:val="20"/>
          <w:sz w:val="32"/>
          <w:szCs w:val="32"/>
        </w:rPr>
      </w:pPr>
      <w:r>
        <w:rPr>
          <w:b/>
          <w:spacing w:val="20"/>
          <w:sz w:val="32"/>
          <w:szCs w:val="32"/>
        </w:rPr>
      </w:r>
      <w:r/>
    </w:p>
    <w:p>
      <w:pPr>
        <w:pStyle w:val="972"/>
        <w:ind w:firstLine="542"/>
        <w:rPr>
          <w:b/>
          <w:spacing w:val="20"/>
          <w:sz w:val="32"/>
          <w:szCs w:val="32"/>
        </w:rPr>
      </w:pPr>
      <w:r>
        <w:rPr>
          <w:b/>
          <w:spacing w:val="20"/>
          <w:sz w:val="32"/>
          <w:szCs w:val="32"/>
        </w:rPr>
      </w:r>
      <w:r/>
    </w:p>
    <w:p>
      <w:pPr>
        <w:pStyle w:val="9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2"/>
        <w:jc w:val="center"/>
        <w:rPr>
          <w:b/>
          <w:sz w:val="32"/>
          <w:szCs w:val="32"/>
        </w:rPr>
      </w:pPr>
      <w:r>
        <w:rPr>
          <w:b/>
          <w:sz w:val="32"/>
          <w:szCs w:val="32"/>
        </w:rPr>
      </w:r>
      <w:r/>
    </w:p>
    <w:p>
      <w:pPr>
        <w:pStyle w:val="97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72"/>
        <w:rPr>
          <w:b/>
        </w:rPr>
      </w:pPr>
      <w:r>
        <w:rPr>
          <w:b/>
        </w:rPr>
      </w:r>
      <w:r/>
    </w:p>
    <w:p>
      <w:pPr>
        <w:pStyle w:val="972"/>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972"/>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972"/>
        <w:jc w:val="center"/>
        <w:spacing w:before="120" w:line="360" w:lineRule="auto"/>
        <w:widowControl/>
      </w:pPr>
      <w:r>
        <w:rPr>
          <w:rFonts w:hint="eastAsia" w:ascii="宋体" w:hAnsi="宋体" w:cs="宋体"/>
          <w:b/>
          <w:sz w:val="28"/>
          <w:szCs w:val="28"/>
        </w:rPr>
        <w:t xml:space="preserve">投标人资格声明函</w:t>
      </w:r>
      <w:r/>
    </w:p>
    <w:p>
      <w:pPr>
        <w:pStyle w:val="994"/>
        <w:ind w:firstLine="480"/>
        <w:spacing w:line="460" w:lineRule="exact"/>
      </w:pPr>
      <w:r>
        <w:rPr>
          <w:rFonts w:hint="eastAsia"/>
        </w:rPr>
        <w:t xml:space="preserve">致：</w:t>
      </w:r>
      <w:r>
        <w:rPr>
          <w:rFonts w:hint="eastAsia"/>
          <w:u w:val="single"/>
        </w:rPr>
        <w:t xml:space="preserve">（采购人名称）</w:t>
      </w:r>
      <w:r/>
    </w:p>
    <w:p>
      <w:pPr>
        <w:pStyle w:val="994"/>
        <w:ind w:firstLine="480"/>
        <w:spacing w:line="460" w:lineRule="exact"/>
      </w:pPr>
      <w:r>
        <w:rPr>
          <w:rFonts w:hint="eastAsia"/>
        </w:rPr>
        <w:t xml:space="preserve">按照《中华人民共和国政府采购法》第二十二条和招标文件的规定，我单位郑重声明如下：</w:t>
      </w:r>
      <w:r/>
    </w:p>
    <w:p>
      <w:pPr>
        <w:pStyle w:val="99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94"/>
        <w:ind w:firstLine="480"/>
        <w:spacing w:line="460" w:lineRule="exact"/>
      </w:pPr>
      <w:r>
        <w:rPr>
          <w:rFonts w:hint="eastAsia"/>
        </w:rPr>
        <w:t xml:space="preserve">二、我单位具有良好的商业信誉（指投标人经营状况良好，无本资格声明第十条情形）和健全的财务会计制度。</w:t>
      </w:r>
      <w:r/>
    </w:p>
    <w:p>
      <w:pPr>
        <w:pStyle w:val="994"/>
        <w:ind w:firstLine="480"/>
        <w:spacing w:line="460" w:lineRule="exact"/>
      </w:pPr>
      <w:r>
        <w:rPr>
          <w:rFonts w:hint="eastAsia"/>
        </w:rPr>
        <w:t xml:space="preserve">三、我单位依法进行纳税和社会保险申报并实际履行了义务。</w:t>
      </w:r>
      <w:r/>
    </w:p>
    <w:p>
      <w:pPr>
        <w:pStyle w:val="99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4"/>
        <w:ind w:firstLine="480"/>
        <w:spacing w:line="460" w:lineRule="exact"/>
      </w:pPr>
      <w:r>
        <w:rPr>
          <w:rFonts w:hint="eastAsia"/>
        </w:rPr>
        <w:t xml:space="preserve">主要设备有：</w:t>
      </w:r>
      <w:r>
        <w:rPr>
          <w:u w:val="single"/>
        </w:rPr>
        <w:t xml:space="preserve">            </w:t>
      </w:r>
      <w:r/>
    </w:p>
    <w:p>
      <w:pPr>
        <w:pStyle w:val="994"/>
        <w:ind w:firstLine="480"/>
        <w:spacing w:line="460" w:lineRule="exact"/>
      </w:pPr>
      <w:r>
        <w:rPr>
          <w:rFonts w:hint="eastAsia"/>
        </w:rPr>
        <w:t xml:space="preserve">主要专业技术能力有</w:t>
      </w:r>
      <w:r>
        <w:rPr>
          <w:rFonts w:hint="eastAsia"/>
          <w:u w:val="single"/>
        </w:rPr>
        <w:t xml:space="preserve">                 </w:t>
      </w:r>
      <w:r/>
    </w:p>
    <w:p>
      <w:pPr>
        <w:pStyle w:val="99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4"/>
        <w:ind w:firstLine="480"/>
        <w:spacing w:line="460" w:lineRule="exact"/>
      </w:pPr>
      <w:r>
        <w:rPr>
          <w:rFonts w:hint="eastAsia"/>
        </w:rPr>
        <w:t xml:space="preserve">六、我单位具备法律、行政法规规定的其他条件。</w:t>
      </w:r>
      <w:r/>
    </w:p>
    <w:p>
      <w:pPr>
        <w:pStyle w:val="99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9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4"/>
        <w:ind w:firstLine="480"/>
        <w:spacing w:line="460" w:lineRule="exact"/>
      </w:pPr>
      <w:r>
        <w:rPr>
          <w:rFonts w:hint="eastAsia"/>
        </w:rPr>
        <w:t xml:space="preserve">九、</w:t>
      </w:r>
      <w:r>
        <w:t xml:space="preserve">我单位无以下不良信用记录情形：</w:t>
      </w:r>
      <w:r/>
    </w:p>
    <w:p>
      <w:pPr>
        <w:pStyle w:val="994"/>
        <w:ind w:firstLine="480"/>
        <w:spacing w:line="460" w:lineRule="exact"/>
      </w:pPr>
      <w:r>
        <w:t xml:space="preserve">1</w:t>
      </w:r>
      <w:r>
        <w:rPr>
          <w:rFonts w:hint="eastAsia"/>
        </w:rPr>
        <w:t xml:space="preserve">、在“信用中国”网站被列入失信被执行人和重大税收违法案件当事人名单；</w:t>
      </w:r>
      <w:r/>
    </w:p>
    <w:p>
      <w:pPr>
        <w:pStyle w:val="994"/>
        <w:ind w:firstLine="480"/>
        <w:spacing w:line="460" w:lineRule="exact"/>
      </w:pPr>
      <w:r>
        <w:t xml:space="preserve">2</w:t>
      </w:r>
      <w:r>
        <w:rPr>
          <w:rFonts w:hint="eastAsia"/>
        </w:rPr>
        <w:t xml:space="preserve">、在“中国政府采购网”网站被列入政府采购严重违法失信行为记录名单；</w:t>
      </w:r>
      <w:r/>
    </w:p>
    <w:p>
      <w:pPr>
        <w:pStyle w:val="994"/>
        <w:ind w:firstLine="480"/>
        <w:spacing w:line="460" w:lineRule="exact"/>
      </w:pPr>
      <w:r>
        <w:t xml:space="preserve">3</w:t>
      </w:r>
      <w:r>
        <w:rPr>
          <w:rFonts w:hint="eastAsia"/>
        </w:rPr>
        <w:t xml:space="preserve">、</w:t>
      </w:r>
      <w:r>
        <w:t xml:space="preserve">不符合《政府采购法》第二十二条规定的条件。</w:t>
      </w:r>
      <w:r/>
    </w:p>
    <w:p>
      <w:pPr>
        <w:pStyle w:val="994"/>
        <w:ind w:firstLine="480"/>
        <w:spacing w:line="460" w:lineRule="exact"/>
      </w:pPr>
      <w:r/>
      <w:r/>
    </w:p>
    <w:p>
      <w:pPr>
        <w:pStyle w:val="99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4"/>
        <w:ind w:firstLine="480"/>
        <w:spacing w:line="460" w:lineRule="exact"/>
      </w:pPr>
      <w:r/>
      <w:r/>
    </w:p>
    <w:p>
      <w:pPr>
        <w:pStyle w:val="994"/>
        <w:ind w:firstLine="480"/>
        <w:spacing w:line="460" w:lineRule="exact"/>
      </w:pPr>
      <w:r/>
      <w:r/>
    </w:p>
    <w:p>
      <w:pPr>
        <w:pStyle w:val="994"/>
        <w:ind w:firstLine="480"/>
        <w:spacing w:line="460" w:lineRule="exact"/>
      </w:pPr>
      <w:r>
        <w:rPr>
          <w:rFonts w:hint="eastAsia"/>
        </w:rPr>
        <w:t xml:space="preserve">                                            投标人：（加盖公章）</w:t>
      </w:r>
      <w:r/>
    </w:p>
    <w:p>
      <w:pPr>
        <w:pStyle w:val="994"/>
        <w:ind w:firstLine="480"/>
        <w:spacing w:line="460" w:lineRule="exact"/>
      </w:pPr>
      <w:r>
        <w:rPr>
          <w:rFonts w:hint="eastAsia"/>
        </w:rPr>
        <w:t xml:space="preserve">                                           法定代表人（或单位负责人）签字或盖章：</w:t>
      </w:r>
      <w:r/>
    </w:p>
    <w:p>
      <w:pPr>
        <w:pStyle w:val="994"/>
        <w:ind w:firstLine="4920"/>
        <w:spacing w:line="460" w:lineRule="exact"/>
        <w:rPr>
          <w:rFonts w:hint="eastAsia"/>
        </w:rPr>
      </w:pPr>
      <w:r>
        <w:rPr>
          <w:rFonts w:hint="eastAsia"/>
        </w:rPr>
        <w:t xml:space="preserve">日期：    年    月    日</w:t>
      </w:r>
      <w:r>
        <w:rPr>
          <w:rFonts w:hint="eastAsia"/>
        </w:rPr>
      </w:r>
      <w:r/>
    </w:p>
    <w:p>
      <w:pPr>
        <w:pStyle w:val="972"/>
        <w:spacing w:line="360" w:lineRule="auto"/>
        <w:rPr>
          <w:rFonts w:hint="eastAsia"/>
          <w:sz w:val="24"/>
        </w:rPr>
      </w:pPr>
      <w:r>
        <w:rPr>
          <w:rFonts w:hint="eastAsia"/>
          <w:sz w:val="24"/>
        </w:rPr>
      </w:r>
      <w:r/>
    </w:p>
    <w:p>
      <w:pPr>
        <w:pStyle w:val="972"/>
        <w:spacing w:line="360" w:lineRule="auto"/>
        <w:rPr>
          <w:rFonts w:hint="eastAsia"/>
          <w:sz w:val="24"/>
        </w:rPr>
      </w:pPr>
      <w:r>
        <w:rPr>
          <w:rFonts w:hint="eastAsia"/>
          <w:sz w:val="24"/>
        </w:rPr>
      </w:r>
      <w:r/>
    </w:p>
    <w:p>
      <w:pPr>
        <w:pStyle w:val="972"/>
        <w:spacing w:line="360" w:lineRule="auto"/>
        <w:rPr>
          <w:rFonts w:hint="eastAsia"/>
          <w:sz w:val="24"/>
        </w:rPr>
      </w:pPr>
      <w:r>
        <w:rPr>
          <w:rFonts w:hint="eastAsia"/>
          <w:sz w:val="24"/>
        </w:rPr>
      </w:r>
      <w:r/>
    </w:p>
    <w:p>
      <w:pPr>
        <w:pStyle w:val="97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72"/>
        <w:spacing w:line="360" w:lineRule="auto"/>
        <w:tabs>
          <w:tab w:val="left" w:pos="5580" w:leader="none"/>
        </w:tabs>
        <w:rPr>
          <w:sz w:val="24"/>
        </w:rPr>
      </w:pPr>
      <w:r>
        <w:rPr>
          <w:sz w:val="24"/>
        </w:rPr>
      </w:r>
      <w:r/>
    </w:p>
    <w:p>
      <w:pPr>
        <w:pStyle w:val="972"/>
        <w:spacing w:line="360" w:lineRule="auto"/>
        <w:tabs>
          <w:tab w:val="left" w:pos="5580" w:leader="none"/>
        </w:tabs>
        <w:rPr>
          <w:sz w:val="24"/>
        </w:rPr>
      </w:pPr>
      <w:r>
        <w:rPr>
          <w:sz w:val="24"/>
        </w:rPr>
      </w:r>
      <w:r/>
    </w:p>
    <w:p>
      <w:pPr>
        <w:pStyle w:val="972"/>
        <w:spacing w:line="360" w:lineRule="auto"/>
        <w:tabs>
          <w:tab w:val="left" w:pos="5580" w:leader="none"/>
        </w:tabs>
        <w:rPr>
          <w:sz w:val="24"/>
          <w:vertAlign w:val="baseline"/>
          <w:lang w:val="en-US"/>
        </w:rPr>
      </w:pPr>
      <w:r>
        <w:rPr>
          <w:rFonts w:hint="eastAsia" w:ascii="Times New Roman" w:eastAsia="宋体"/>
          <w:color w:val="000000"/>
          <w:sz w:val="24"/>
          <w:szCs w:val="20"/>
          <w:lang w:val="en-US" w:eastAsia="zh-CN"/>
        </w:rPr>
        <w:t xml:space="preserve">营业执照扫描件或图片</w:t>
      </w:r>
      <w:r>
        <w:rPr>
          <w:sz w:val="24"/>
          <w:vertAlign w:val="baseline"/>
          <w:lang w:val="en-US"/>
        </w:rPr>
      </w:r>
      <w:r/>
    </w:p>
    <w:tbl>
      <w:tblPr>
        <w:tblStyle w:val="10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3646"/>
        </w:trPr>
        <w:tc>
          <w:tcPr>
            <w:tcW w:w="9963" w:type="dxa"/>
            <w:vAlign w:val="top"/>
            <w:textDirection w:val="lrTb"/>
            <w:noWrap w:val="false"/>
          </w:tcPr>
          <w:p>
            <w:pPr>
              <w:pStyle w:val="972"/>
              <w:spacing w:line="360" w:lineRule="auto"/>
              <w:tabs>
                <w:tab w:val="left" w:pos="5580" w:leader="none"/>
              </w:tabs>
              <w:rPr>
                <w:sz w:val="24"/>
                <w:vertAlign w:val="baseline"/>
                <w:lang w:val="en-US"/>
              </w:rPr>
            </w:pPr>
            <w:r>
              <w:rPr>
                <w:sz w:val="24"/>
                <w:vertAlign w:val="baseline"/>
                <w:lang w:val="en-US"/>
              </w:rPr>
            </w:r>
            <w:r/>
          </w:p>
        </w:tc>
      </w:tr>
    </w:tbl>
    <w:p>
      <w:pPr>
        <w:pStyle w:val="972"/>
        <w:spacing w:line="360" w:lineRule="auto"/>
        <w:tabs>
          <w:tab w:val="left" w:pos="5580" w:leader="none"/>
        </w:tabs>
        <w:rPr>
          <w:sz w:val="24"/>
          <w:lang w:val="en-US"/>
        </w:rPr>
        <w:sectPr>
          <w:footnotePr/>
          <w:endnotePr/>
          <w:type w:val="nextPage"/>
          <w:pgSz w:w="11907" w:h="16840" w:orient="portrait"/>
          <w:pgMar w:top="1440" w:right="1080" w:bottom="1440" w:left="1080" w:header="851" w:footer="851" w:gutter="0"/>
          <w:cols w:num="1" w:sep="0" w:space="1701" w:equalWidth="1"/>
          <w:docGrid w:linePitch="360"/>
        </w:sectPr>
      </w:pPr>
      <w:r>
        <w:rPr>
          <w:sz w:val="24"/>
          <w:lang w:val="en-US"/>
        </w:rPr>
      </w:r>
      <w:r/>
    </w:p>
    <w:p>
      <w:pPr>
        <w:pStyle w:val="972"/>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972"/>
        <w:spacing w:line="360" w:lineRule="auto"/>
        <w:tabs>
          <w:tab w:val="left" w:pos="8280" w:leader="none"/>
        </w:tabs>
        <w:rPr>
          <w:rFonts w:eastAsia="宋体"/>
          <w:color w:val="000000"/>
          <w:sz w:val="24"/>
          <w:szCs w:val="20"/>
          <w:lang w:val="en-US" w:eastAsia="zh-CN"/>
        </w:rPr>
      </w:pPr>
      <w:r>
        <w:rPr>
          <w:color w:val="000000"/>
          <w:sz w:val="24"/>
          <w:szCs w:val="20"/>
        </w:rPr>
        <w:t xml:space="preserve">2-3 </w:t>
      </w:r>
      <w:r>
        <w:rPr>
          <w:sz w:val="24"/>
        </w:rPr>
        <w:t xml:space="preserve">其它落实政府采购政策的资格要求</w:t>
      </w:r>
      <w:r>
        <w:rPr>
          <w:rFonts w:hint="eastAsia"/>
          <w:sz w:val="24"/>
          <w:lang w:eastAsia="zh-CN"/>
        </w:rPr>
        <w:t xml:space="preserve">：</w:t>
      </w:r>
      <w:r>
        <w:rPr>
          <w:rFonts w:hint="eastAsia"/>
          <w:sz w:val="24"/>
          <w:lang w:val="en-US" w:eastAsia="zh-CN"/>
        </w:rPr>
        <w:t xml:space="preserve">/</w:t>
      </w:r>
      <w:r>
        <w:rPr>
          <w:rFonts w:eastAsia="宋体"/>
          <w:color w:val="000000"/>
          <w:sz w:val="24"/>
          <w:szCs w:val="20"/>
          <w:lang w:val="en-US" w:eastAsia="zh-CN"/>
        </w:rPr>
      </w:r>
      <w:r/>
    </w:p>
    <w:p>
      <w:pPr>
        <w:pStyle w:val="972"/>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972"/>
        <w:spacing w:line="360" w:lineRule="auto"/>
        <w:tabs>
          <w:tab w:val="left" w:pos="8280" w:leader="none"/>
        </w:tabs>
        <w:rPr>
          <w:rFonts w:hint="eastAsia"/>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eastAsia="zh-CN"/>
        </w:rPr>
      </w:r>
      <w:r/>
    </w:p>
    <w:p>
      <w:pPr>
        <w:pStyle w:val="972"/>
        <w:jc w:val="left"/>
        <w:widowControl/>
        <w:rPr>
          <w:rFonts w:hint="eastAsia"/>
          <w:color w:val="0000ff"/>
          <w:sz w:val="24"/>
          <w:szCs w:val="20"/>
          <w:lang w:eastAsia="zh-CN"/>
        </w:rPr>
      </w:pPr>
      <w:r>
        <w:rPr>
          <w:rFonts w:hint="eastAsia"/>
          <w:color w:val="0000ff"/>
          <w:sz w:val="24"/>
          <w:szCs w:val="20"/>
          <w:lang w:eastAsia="zh-CN"/>
        </w:rPr>
        <w:t xml:space="preserve">（1）</w:t>
      </w:r>
      <w:r>
        <w:rPr>
          <w:rFonts w:hint="eastAsia"/>
          <w:color w:val="0000ff"/>
          <w:sz w:val="24"/>
          <w:szCs w:val="20"/>
          <w:lang w:val="en-US" w:eastAsia="zh-CN"/>
        </w:rPr>
        <w:t xml:space="preserve">投标人</w:t>
      </w:r>
      <w:r>
        <w:rPr>
          <w:rFonts w:hint="eastAsia"/>
          <w:color w:val="0000ff"/>
          <w:sz w:val="24"/>
          <w:szCs w:val="20"/>
          <w:lang w:eastAsia="zh-CN"/>
        </w:rPr>
        <w:t xml:space="preserve">具备有效的《危险废物经营许可证》（经营范围包含：处置医疗废物HW01）；</w:t>
      </w:r>
      <w:r>
        <w:rPr>
          <w:rFonts w:hint="eastAsia"/>
          <w:color w:val="0000ff"/>
          <w:sz w:val="24"/>
          <w:szCs w:val="20"/>
          <w:lang w:eastAsia="zh-CN"/>
        </w:rPr>
      </w:r>
      <w:r/>
    </w:p>
    <w:p>
      <w:pPr>
        <w:pStyle w:val="972"/>
        <w:jc w:val="left"/>
        <w:widowControl/>
        <w:rPr>
          <w:rFonts w:eastAsia="宋体"/>
          <w:color w:val="0000ff"/>
          <w:sz w:val="24"/>
          <w:szCs w:val="20"/>
          <w:lang w:val="en-US" w:eastAsia="zh-CN"/>
        </w:rPr>
      </w:pPr>
      <w:r>
        <w:rPr>
          <w:rFonts w:hint="eastAsia"/>
          <w:color w:val="0000ff"/>
          <w:sz w:val="24"/>
          <w:szCs w:val="20"/>
          <w:lang w:eastAsia="zh-CN"/>
        </w:rPr>
        <w:t xml:space="preserve">（2）</w:t>
      </w:r>
      <w:r>
        <w:rPr>
          <w:rFonts w:hint="eastAsia"/>
          <w:color w:val="0000ff"/>
          <w:sz w:val="24"/>
          <w:szCs w:val="20"/>
          <w:lang w:val="en-US" w:eastAsia="zh-CN"/>
        </w:rPr>
        <w:t xml:space="preserve">投标人</w:t>
      </w:r>
      <w:r>
        <w:rPr>
          <w:rFonts w:hint="eastAsia"/>
          <w:color w:val="0000ff"/>
          <w:sz w:val="24"/>
          <w:szCs w:val="20"/>
          <w:lang w:eastAsia="zh-CN"/>
        </w:rPr>
        <w:t xml:space="preserve">具备有效的《道路危险货物运输许可证》（包含医疗废物、危险废物）。</w:t>
      </w:r>
      <w:r>
        <w:rPr>
          <w:rFonts w:eastAsia="宋体"/>
          <w:color w:val="0000ff"/>
          <w:sz w:val="24"/>
          <w:szCs w:val="20"/>
          <w:lang w:val="en-US" w:eastAsia="zh-CN"/>
        </w:rPr>
      </w:r>
      <w:r/>
    </w:p>
    <w:p>
      <w:pPr>
        <w:pStyle w:val="972"/>
        <w:contextualSpacing/>
        <w:ind w:firstLine="480"/>
        <w:spacing w:line="360" w:lineRule="auto"/>
        <w:rPr>
          <w:rFonts w:hint="eastAsia" w:ascii="宋体" w:hAnsi="宋体"/>
          <w:bCs/>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sz w:val="24"/>
        </w:rPr>
        <w:t xml:space="preserve">提供相关资质证书扫描件加盖公章。</w:t>
      </w:r>
      <w:r>
        <w:rPr>
          <w:rFonts w:hint="eastAsia" w:ascii="宋体" w:hAnsi="宋体"/>
          <w:bCs/>
          <w:sz w:val="24"/>
        </w:rPr>
      </w:r>
      <w:r/>
    </w:p>
    <w:p>
      <w:pPr>
        <w:pStyle w:val="972"/>
        <w:jc w:val="center"/>
        <w:widowControl/>
        <w:rPr>
          <w:rFonts w:hint="eastAsia" w:ascii="宋体" w:hAnsi="宋体"/>
          <w:b/>
          <w:sz w:val="32"/>
          <w:szCs w:val="32"/>
        </w:rPr>
      </w:pPr>
      <w:r>
        <w:rPr>
          <w:rFonts w:ascii="宋体" w:hAnsi="宋体"/>
          <w:b/>
          <w:sz w:val="32"/>
          <w:szCs w:val="32"/>
        </w:rPr>
        <w:t xml:space="preserve">二、商务技术文件格式</w:t>
      </w:r>
      <w:bookmarkStart w:id="813" w:name="_Toc142311058"/>
      <w:r/>
      <w:bookmarkStart w:id="814" w:name="_Toc195842921"/>
      <w:r/>
      <w:bookmarkStart w:id="815" w:name="_Ref467988698"/>
      <w:r/>
      <w:bookmarkStart w:id="816" w:name="_Toc127151556"/>
      <w:r/>
      <w:bookmarkStart w:id="817" w:name="_Toc226309800"/>
      <w:r/>
      <w:bookmarkStart w:id="818" w:name="_Toc226965746"/>
      <w:r/>
      <w:bookmarkStart w:id="819" w:name="_Toc226965829"/>
      <w:r/>
      <w:bookmarkStart w:id="820" w:name="_Toc480942349"/>
      <w:r/>
      <w:bookmarkStart w:id="821" w:name="_Toc226337252"/>
      <w:r/>
      <w:bookmarkStart w:id="822" w:name="_Toc150774761"/>
      <w:r/>
      <w:bookmarkStart w:id="823" w:name="_Toc150480794"/>
      <w:r/>
      <w:bookmarkStart w:id="824" w:name="_Toc520356217"/>
      <w:r>
        <w:rPr>
          <w:rFonts w:hint="eastAsia" w:ascii="宋体" w:hAnsi="宋体"/>
          <w:b/>
          <w:sz w:val="32"/>
          <w:szCs w:val="32"/>
        </w:rPr>
      </w:r>
      <w:r/>
    </w:p>
    <w:p>
      <w:pPr>
        <w:pStyle w:val="972"/>
        <w:jc w:val="center"/>
        <w:widowControl/>
        <w:rPr>
          <w:rFonts w:hint="eastAsia" w:ascii="宋体" w:hAnsi="宋体"/>
          <w:b/>
          <w:sz w:val="32"/>
          <w:szCs w:val="32"/>
        </w:rPr>
      </w:pPr>
      <w:r>
        <w:rPr>
          <w:rFonts w:hint="eastAsia" w:ascii="宋体" w:hAnsi="宋体"/>
          <w:b/>
          <w:sz w:val="32"/>
          <w:szCs w:val="32"/>
        </w:rPr>
      </w:r>
      <w:r/>
    </w:p>
    <w:p>
      <w:pPr>
        <w:pStyle w:val="972"/>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color w:val="000000"/>
          <w:sz w:val="24"/>
        </w:rPr>
        <w:t xml:space="preserve">函</w:t>
      </w:r>
      <w:r>
        <w:rPr>
          <w:color w:val="000000"/>
          <w:sz w:val="24"/>
          <w:szCs w:val="20"/>
        </w:rPr>
        <w:t xml:space="preserve">（实质性格式）</w:t>
      </w:r>
      <w:r>
        <w:rPr>
          <w:color w:val="000000"/>
          <w:sz w:val="24"/>
          <w:szCs w:val="20"/>
        </w:rPr>
      </w:r>
      <w:r/>
    </w:p>
    <w:p>
      <w:pPr>
        <w:pStyle w:val="972"/>
        <w:spacing w:line="360" w:lineRule="auto"/>
        <w:tabs>
          <w:tab w:val="left" w:pos="5580" w:leader="none"/>
        </w:tabs>
        <w:rPr>
          <w:color w:val="000000"/>
          <w:sz w:val="24"/>
        </w:rPr>
      </w:pPr>
      <w:r>
        <w:rPr>
          <w:color w:val="000000"/>
          <w:sz w:val="24"/>
        </w:rPr>
      </w:r>
      <w:r/>
    </w:p>
    <w:p>
      <w:pPr>
        <w:pStyle w:val="972"/>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97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72"/>
        <w:spacing w:line="360" w:lineRule="auto"/>
        <w:tabs>
          <w:tab w:val="left" w:pos="5580" w:leader="none"/>
        </w:tabs>
        <w:rPr>
          <w:color w:val="000000"/>
          <w:sz w:val="24"/>
          <w:szCs w:val="20"/>
        </w:rPr>
      </w:pPr>
      <w:r>
        <w:rPr>
          <w:color w:val="000000"/>
          <w:sz w:val="24"/>
          <w:szCs w:val="20"/>
        </w:rPr>
      </w:r>
      <w:r/>
    </w:p>
    <w:p>
      <w:pPr>
        <w:pStyle w:val="97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97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972"/>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7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97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7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97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72"/>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972"/>
        <w:ind w:left="420"/>
        <w:spacing w:line="360" w:lineRule="auto"/>
        <w:tabs>
          <w:tab w:val="left" w:pos="5580" w:leader="none"/>
        </w:tabs>
        <w:rPr>
          <w:color w:val="000000"/>
          <w:sz w:val="24"/>
          <w:szCs w:val="20"/>
        </w:rPr>
      </w:pP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97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72"/>
        <w:ind w:left="420"/>
        <w:spacing w:line="360" w:lineRule="auto"/>
        <w:tabs>
          <w:tab w:val="left" w:pos="5580" w:leader="none"/>
        </w:tabs>
        <w:rPr>
          <w:color w:val="000000"/>
          <w:sz w:val="24"/>
          <w:szCs w:val="20"/>
          <w:u w:val="single"/>
        </w:rPr>
      </w:pPr>
      <w:r>
        <w:rPr>
          <w:color w:val="000000"/>
          <w:sz w:val="24"/>
          <w:szCs w:val="20"/>
          <w:u w:val="single"/>
        </w:rPr>
      </w:r>
      <w:r/>
    </w:p>
    <w:p>
      <w:pPr>
        <w:pStyle w:val="972"/>
        <w:jc w:val="left"/>
        <w:widowControl/>
        <w:rPr>
          <w:rFonts w:hint="eastAsia"/>
          <w:color w:val="000000"/>
          <w:sz w:val="24"/>
        </w:rPr>
      </w:pPr>
      <w:r/>
      <w:bookmarkStart w:id="825" w:name="_Hlt520355938"/>
      <w:r/>
      <w:bookmarkEnd w:id="825"/>
      <w:r/>
      <w:bookmarkStart w:id="826" w:name="_Hlt520356243"/>
      <w:r/>
      <w:bookmarkEnd w:id="826"/>
      <w:r>
        <w:rPr>
          <w:color w:val="000000"/>
          <w:sz w:val="24"/>
        </w:rPr>
        <w:br w:type="page" w:clear="all"/>
      </w:r>
      <w:r>
        <w:rPr>
          <w:rFonts w:hint="eastAsia"/>
          <w:color w:val="000000"/>
          <w:sz w:val="24"/>
        </w:rPr>
      </w:r>
      <w:r/>
    </w:p>
    <w:p>
      <w:pPr>
        <w:pStyle w:val="972"/>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72"/>
        <w:jc w:val="center"/>
        <w:spacing w:line="360" w:lineRule="auto"/>
        <w:rPr>
          <w:rFonts w:hint="eastAsia" w:ascii="宋体" w:hAnsi="宋体"/>
          <w:b/>
          <w:sz w:val="32"/>
          <w:szCs w:val="32"/>
        </w:rPr>
      </w:pPr>
      <w:r>
        <w:rPr>
          <w:rFonts w:hint="eastAsia" w:ascii="宋体" w:hAnsi="宋体"/>
          <w:b/>
          <w:sz w:val="32"/>
          <w:szCs w:val="32"/>
        </w:rPr>
      </w:r>
      <w:r/>
    </w:p>
    <w:p>
      <w:pPr>
        <w:pStyle w:val="9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72"/>
        <w:spacing w:line="560" w:lineRule="exact"/>
        <w:rPr>
          <w:rFonts w:ascii="宋体" w:hAnsi="宋体"/>
          <w:sz w:val="24"/>
        </w:rPr>
      </w:pPr>
      <w:r>
        <w:rPr>
          <w:rFonts w:ascii="宋体" w:hAnsi="宋体"/>
          <w:sz w:val="24"/>
        </w:rPr>
      </w:r>
      <w:r/>
    </w:p>
    <w:p>
      <w:pPr>
        <w:pStyle w:val="100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7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pPr>
      <w:r>
        <w:rPr>
          <w:rFonts w:hint="eastAsia"/>
          <w:color w:val="000000"/>
          <w:sz w:val="24"/>
        </w:rPr>
      </w:r>
      <w:r/>
    </w:p>
    <w:p>
      <w:pPr>
        <w:pStyle w:val="9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72"/>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pPr>
      <w:r>
        <w:rPr>
          <w:rFonts w:hint="eastAsia"/>
          <w:color w:val="000000"/>
          <w:sz w:val="24"/>
        </w:rPr>
      </w:r>
      <w:r/>
    </w:p>
    <w:p>
      <w:pPr>
        <w:pStyle w:val="972"/>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972"/>
        <w:ind w:firstLine="3373"/>
        <w:jc w:val="left"/>
        <w:keepNext/>
        <w:pageBreakBefore/>
        <w:widowControl w:val="off"/>
        <w:rPr>
          <w:rFonts w:hint="eastAsia" w:ascii="宋体" w:hAnsi="宋体" w:eastAsia="宋体" w:cs="宋体"/>
          <w:b/>
          <w:bCs/>
          <w:sz w:val="28"/>
          <w:szCs w:val="28"/>
          <w:lang w:val="en-US" w:eastAsia="zh-CN" w:bidi="ar-SA"/>
        </w:rPr>
        <w:outlineLvl w:val="1"/>
      </w:pPr>
      <w:r/>
      <w:bookmarkStart w:id="827" w:name="_Toc105055348"/>
      <w:r/>
      <w:bookmarkStart w:id="828" w:name="_Toc256000082"/>
      <w:r>
        <w:rPr>
          <w:rFonts w:hint="eastAsia" w:ascii="宋体" w:hAnsi="宋体" w:eastAsia="宋体" w:cs="宋体"/>
          <w:b/>
          <w:bCs/>
          <w:sz w:val="28"/>
          <w:szCs w:val="28"/>
          <w:highlight w:val="white"/>
          <w:lang w:val="en-US" w:eastAsia="zh-CN" w:bidi="ar-SA"/>
        </w:rPr>
        <w:t xml:space="preserve">（二）授权委托书</w:t>
      </w:r>
      <w:bookmarkEnd w:id="827"/>
      <w:r/>
      <w:bookmarkEnd w:id="828"/>
      <w:r>
        <w:rPr>
          <w:rFonts w:hint="eastAsia" w:ascii="宋体" w:hAnsi="宋体" w:eastAsia="宋体" w:cs="宋体"/>
          <w:b/>
          <w:bCs/>
          <w:sz w:val="28"/>
          <w:szCs w:val="28"/>
          <w:lang w:val="en-US" w:eastAsia="zh-CN" w:bidi="ar-SA"/>
        </w:rPr>
      </w:r>
      <w:r/>
    </w:p>
    <w:p>
      <w:pPr>
        <w:pStyle w:val="972"/>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972"/>
        <w:ind w:firstLine="480"/>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本人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（姓名）系</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（投标人名称）的法定代表人，现委托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（姓名）为我方代理人。代理人根据授权，以我方名义签署、澄清、说明、补正、递交、撤回、修改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（项目名称）投标文件、签订合同和处理有关事宜，其法律后果由我方承担。</w:t>
      </w: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    委托期限：</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rPr>
      </w:r>
      <w:r/>
    </w:p>
    <w:p>
      <w:pPr>
        <w:pStyle w:val="972"/>
        <w:ind w:firstLine="480"/>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代理人无转委托权。</w:t>
      </w: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投标人：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（盖单位公章）</w:t>
      </w: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（签字或盖章）</w:t>
      </w: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身份证号码：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p>
    <w:p>
      <w:pPr>
        <w:pStyle w:val="972"/>
        <w:spacing w:line="44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2"/>
        <w:spacing w:line="440" w:lineRule="exact"/>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委托人联系电话</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highlight w:val="white"/>
        </w:rPr>
        <w:t xml:space="preserve">身份证号码：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rPr>
      </w:r>
      <w:r/>
    </w:p>
    <w:p>
      <w:pPr>
        <w:pStyle w:val="97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2"/>
        <w:jc w:val="right"/>
        <w:spacing w:before="120" w:after="240" w:line="440" w:lineRule="exact"/>
        <w:rPr>
          <w:rFonts w:hint="eastAsia" w:ascii="宋体" w:hAnsi="宋体" w:eastAsia="宋体" w:cs="宋体"/>
          <w:sz w:val="24"/>
          <w:szCs w:val="24"/>
        </w:rPr>
      </w:pPr>
      <w:r>
        <w:rPr>
          <w:rFonts w:hint="eastAsia" w:ascii="宋体" w:hAnsi="宋体" w:eastAsia="宋体" w:cs="宋体"/>
          <w:sz w:val="24"/>
          <w:szCs w:val="24"/>
          <w:highlight w:val="white"/>
          <w:u w:val="none"/>
          <w:lang w:val="en-US" w:eastAsia="zh-CN"/>
        </w:rPr>
        <w:t xml:space="preserve">日期：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年</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日</w:t>
      </w:r>
      <w:r>
        <w:rPr>
          <w:rFonts w:hint="eastAsia" w:ascii="宋体" w:hAnsi="宋体" w:eastAsia="宋体" w:cs="宋体"/>
          <w:sz w:val="24"/>
          <w:szCs w:val="24"/>
        </w:rPr>
      </w:r>
      <w:r/>
    </w:p>
    <w:p>
      <w:pPr>
        <w:pStyle w:val="972"/>
        <w:ind w:firstLine="359"/>
        <w:jc w:val="both"/>
        <w:spacing w:line="360" w:lineRule="auto"/>
        <w:widowControl w:val="off"/>
        <w:rPr>
          <w:rFonts w:hint="eastAsia" w:ascii="宋体" w:hAnsi="宋体" w:eastAsia="宋体" w:cs="宋体"/>
          <w:b/>
          <w:sz w:val="24"/>
          <w:szCs w:val="24"/>
          <w:shd w:val="clear" w:color="auto" w:fill="ffffff"/>
          <w:lang w:val="en-US" w:eastAsia="zh-CN" w:bidi="ar-SA"/>
        </w:rPr>
      </w:pPr>
      <w:r>
        <w:rPr>
          <w:rFonts w:hint="eastAsia" w:ascii="宋体" w:hAnsi="宋体" w:eastAsia="宋体" w:cs="宋体"/>
          <w:b/>
          <w:sz w:val="24"/>
          <w:szCs w:val="24"/>
          <w:shd w:val="clear" w:color="auto" w:fill="ffffff"/>
          <w:lang w:val="en-US" w:eastAsia="zh-CN" w:bidi="ar-SA"/>
        </w:rPr>
        <w:t xml:space="preserve">注：由委托代理人签署和递交投标文件的，需同时提供本授权委托书和上页的法定代表人身份证明。</w:t>
      </w:r>
      <w:r>
        <w:rPr>
          <w:rFonts w:hint="eastAsia" w:ascii="宋体" w:hAnsi="宋体" w:eastAsia="宋体" w:cs="宋体"/>
          <w:b/>
          <w:sz w:val="24"/>
          <w:szCs w:val="24"/>
          <w:shd w:val="clear" w:color="auto" w:fill="ffffff"/>
          <w:lang w:val="en-US" w:eastAsia="zh-CN" w:bidi="ar-SA"/>
        </w:rPr>
      </w:r>
      <w:r/>
    </w:p>
    <w:p>
      <w:pPr>
        <w:pStyle w:val="972"/>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lang w:val="en-US" w:eastAsia="zh-CN"/>
        </w:rPr>
        <w:t xml:space="preserve">身份证</w:t>
      </w:r>
      <w:r>
        <w:rPr>
          <w:rFonts w:hint="eastAsia" w:ascii="宋体" w:hAnsi="宋体" w:eastAsia="宋体" w:cs="宋体"/>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2351"/>
        </w:trPr>
        <w:tc>
          <w:tcPr>
            <w:tcW w:w="4927" w:type="dxa"/>
            <w:vAlign w:val="center"/>
            <w:textDirection w:val="lrTb"/>
            <w:noWrap w:val="false"/>
          </w:tcPr>
          <w:p>
            <w:pPr>
              <w:pStyle w:val="972"/>
              <w:ind w:left="0" w:right="0"/>
              <w:jc w:val="both"/>
              <w:keepLines w:val="0"/>
              <w:keepNext w:val="0"/>
              <w:spacing w:before="100" w:beforeAutospacing="1" w:after="100" w:afterAutospacing="1"/>
              <w:widowControl/>
              <w:rPr>
                <w:rFonts w:hint="eastAsia" w:ascii="宋体" w:hAnsi="宋体" w:eastAsia="宋体" w:cs="宋体"/>
                <w:b/>
                <w:sz w:val="24"/>
                <w:szCs w:val="24"/>
                <w:lang w:val="en-US" w:eastAsia="zh-CN" w:bidi="ar-SA"/>
              </w:rPr>
              <w:suppressLineNumbers w:val="0"/>
            </w:pPr>
            <w:r>
              <w:rPr>
                <w:rFonts w:hint="eastAsia" w:ascii="宋体" w:hAnsi="宋体" w:eastAsia="宋体" w:cs="宋体"/>
                <w:b/>
                <w:sz w:val="24"/>
                <w:szCs w:val="24"/>
                <w:lang w:val="en-US" w:eastAsia="zh-CN" w:bidi="ar-SA"/>
              </w:rPr>
            </w:r>
            <w:r/>
          </w:p>
        </w:tc>
        <w:tc>
          <w:tcPr>
            <w:tcW w:w="4927" w:type="dxa"/>
            <w:vAlign w:val="top"/>
            <w:textDirection w:val="lrTb"/>
            <w:noWrap w:val="false"/>
          </w:tcPr>
          <w:p>
            <w:pPr>
              <w:pStyle w:val="972"/>
              <w:ind w:left="0" w:right="0"/>
              <w:jc w:val="both"/>
              <w:keepLines w:val="0"/>
              <w:keepNext w:val="0"/>
              <w:spacing w:before="100" w:beforeAutospacing="1" w:after="100" w:afterAutospacing="1"/>
              <w:widowControl/>
              <w:rPr>
                <w:rFonts w:hint="eastAsia" w:ascii="宋体" w:hAnsi="宋体" w:eastAsia="宋体" w:cs="宋体"/>
                <w:b/>
                <w:sz w:val="24"/>
                <w:szCs w:val="24"/>
                <w:lang w:val="en-US" w:eastAsia="zh-CN" w:bidi="ar-SA"/>
              </w:rPr>
              <w:suppressLineNumbers w:val="0"/>
            </w:pPr>
            <w:r>
              <w:rPr>
                <w:rFonts w:hint="eastAsia" w:ascii="宋体" w:hAnsi="宋体" w:eastAsia="宋体" w:cs="宋体"/>
                <w:b/>
                <w:sz w:val="24"/>
                <w:szCs w:val="24"/>
                <w:lang w:val="en-US" w:eastAsia="zh-CN" w:bidi="ar-SA"/>
              </w:rPr>
            </w:r>
            <w:r/>
          </w:p>
        </w:tc>
      </w:tr>
    </w:tbl>
    <w:p>
      <w:pPr>
        <w:pStyle w:val="972"/>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972"/>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972"/>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72"/>
        <w:ind w:firstLine="640"/>
      </w:pPr>
      <w:r/>
      <w:r/>
    </w:p>
    <w:p>
      <w:pPr>
        <w:pStyle w:val="9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jc w:val="left"/>
        <w:widowControl/>
        <w:rPr>
          <w:color w:val="000000"/>
          <w:sz w:val="24"/>
          <w:szCs w:val="20"/>
        </w:rPr>
      </w:pPr>
      <w:r/>
      <w:bookmarkStart w:id="829" w:name="_Hlt520343392"/>
      <w:r/>
      <w:bookmarkEnd w:id="829"/>
      <w:r/>
      <w:bookmarkStart w:id="830" w:name="_Hlt520274065"/>
      <w:r/>
      <w:bookmarkEnd w:id="830"/>
      <w:r/>
      <w:bookmarkStart w:id="831" w:name="_Hlt520343000"/>
      <w:r/>
      <w:bookmarkEnd w:id="831"/>
      <w:r/>
      <w:bookmarkStart w:id="832" w:name="_Hlt520274407"/>
      <w:r/>
      <w:bookmarkEnd w:id="832"/>
      <w:r/>
      <w:bookmarkStart w:id="833" w:name="_Hlt520273711"/>
      <w:r/>
      <w:bookmarkEnd w:id="833"/>
      <w:r/>
      <w:bookmarkStart w:id="834" w:name="_Hlt520274393"/>
      <w:r/>
      <w:bookmarkEnd w:id="834"/>
      <w:r/>
      <w:bookmarkStart w:id="835" w:name="_Hlt520274121"/>
      <w:r/>
      <w:bookmarkEnd w:id="835"/>
      <w:r/>
      <w:bookmarkStart w:id="836" w:name="_Hlt520355504"/>
      <w:r/>
      <w:bookmarkEnd w:id="836"/>
      <w:r/>
      <w:bookmarkStart w:id="837" w:name="_Hlt520350918"/>
      <w:r/>
      <w:bookmarkEnd w:id="837"/>
      <w:r/>
      <w:bookmarkStart w:id="838" w:name="_Hlt520271212"/>
      <w:r/>
      <w:bookmarkEnd w:id="838"/>
      <w:r/>
      <w:bookmarkStart w:id="839" w:name="_Toc226965830"/>
      <w:r/>
      <w:bookmarkStart w:id="840" w:name="_Toc265228395"/>
      <w:r/>
      <w:bookmarkStart w:id="841" w:name="_Toc520356218"/>
      <w:r/>
      <w:bookmarkStart w:id="842" w:name="_Toc150480795"/>
      <w:r/>
      <w:bookmarkStart w:id="843" w:name="_Toc195842922"/>
      <w:r/>
      <w:bookmarkStart w:id="844" w:name="_Toc150774762"/>
      <w:r/>
      <w:bookmarkStart w:id="845" w:name="_Ref467988705"/>
      <w:r/>
      <w:bookmarkStart w:id="846" w:name="_Toc305158899"/>
      <w:r/>
      <w:bookmarkStart w:id="847" w:name="_Toc127151557"/>
      <w:r/>
      <w:bookmarkStart w:id="848" w:name="_Toc142311059"/>
      <w:r/>
      <w:bookmarkStart w:id="849" w:name="_Toc264969247"/>
      <w:r/>
      <w:bookmarkStart w:id="850" w:name="_Toc226309801"/>
      <w:r/>
      <w:bookmarkStart w:id="851" w:name="_Toc226965747"/>
      <w:r/>
      <w:bookmarkStart w:id="852" w:name="_Toc226337253"/>
      <w:r/>
      <w:bookmarkStart w:id="853" w:name="_Toc305158825"/>
      <w:r/>
      <w:bookmarkStart w:id="854" w:name="_Toc480942350"/>
      <w:r>
        <w:rPr>
          <w:color w:val="000000"/>
          <w:sz w:val="24"/>
          <w:szCs w:val="20"/>
        </w:rPr>
        <w:br w:type="page" w:clear="all"/>
      </w:r>
      <w:r>
        <w:rPr>
          <w:color w:val="000000"/>
          <w:sz w:val="24"/>
          <w:szCs w:val="20"/>
        </w:rPr>
      </w:r>
      <w:r/>
    </w:p>
    <w:p>
      <w:pPr>
        <w:pStyle w:val="972"/>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000000"/>
          <w:sz w:val="24"/>
          <w:szCs w:val="20"/>
        </w:rPr>
        <w:t xml:space="preserve">（实质性格式）</w:t>
      </w:r>
      <w:r>
        <w:rPr>
          <w:color w:val="000000"/>
          <w:sz w:val="24"/>
          <w:szCs w:val="20"/>
        </w:rPr>
      </w:r>
      <w:r/>
    </w:p>
    <w:p>
      <w:pPr>
        <w:pStyle w:val="972"/>
        <w:jc w:val="center"/>
        <w:spacing w:line="360" w:lineRule="exact"/>
        <w:rPr>
          <w:b/>
          <w:color w:val="000000"/>
          <w:sz w:val="36"/>
          <w:szCs w:val="36"/>
        </w:rPr>
      </w:pPr>
      <w:r/>
      <w:bookmarkStart w:id="855" w:name="_Toc226337254"/>
      <w:r/>
      <w:bookmarkStart w:id="856" w:name="_Toc265228396"/>
      <w:r/>
      <w:bookmarkStart w:id="857" w:name="_Toc164608672"/>
      <w:r/>
      <w:bookmarkStart w:id="858" w:name="_Toc164608827"/>
      <w:r/>
      <w:bookmarkStart w:id="859" w:name="_Toc305158900"/>
      <w:r/>
      <w:bookmarkStart w:id="860" w:name="_Toc226309802"/>
      <w:r/>
      <w:bookmarkStart w:id="861" w:name="_Toc264969248"/>
      <w:r/>
      <w:bookmarkStart w:id="862" w:name="_Toc226965748"/>
      <w:r/>
      <w:bookmarkStart w:id="863" w:name="_Toc305158826"/>
      <w:r/>
      <w:bookmarkStart w:id="864" w:name="_Toc195842923"/>
      <w:r/>
      <w:bookmarkStart w:id="865" w:name="_Toc226965831"/>
      <w:r>
        <w:rPr>
          <w:rFonts w:hint="eastAsia"/>
          <w:b/>
          <w:color w:val="000000"/>
          <w:sz w:val="36"/>
          <w:szCs w:val="36"/>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b/>
          <w:color w:val="000000"/>
          <w:sz w:val="36"/>
          <w:szCs w:val="36"/>
        </w:rPr>
      </w:r>
      <w:r/>
    </w:p>
    <w:p>
      <w:pPr>
        <w:pStyle w:val="972"/>
        <w:jc w:val="left"/>
        <w:spacing w:line="360" w:lineRule="auto"/>
        <w:tabs>
          <w:tab w:val="left" w:pos="1800" w:leader="none"/>
          <w:tab w:val="left" w:pos="5580" w:leader="none"/>
        </w:tabs>
        <w:rPr>
          <w:i/>
          <w:color w:val="ff0000"/>
          <w:sz w:val="24"/>
        </w:rPr>
      </w:pPr>
      <w:r>
        <w:rPr>
          <w:i/>
          <w:color w:val="ff0000"/>
          <w:sz w:val="24"/>
        </w:rPr>
      </w:r>
      <w:r/>
    </w:p>
    <w:p>
      <w:pPr>
        <w:pStyle w:val="972"/>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w:t>
      </w:r>
      <w:r>
        <w:rPr>
          <w:color w:val="000000"/>
          <w:sz w:val="24"/>
          <w:u w:val="single"/>
        </w:rPr>
      </w:r>
      <w:r/>
    </w:p>
    <w:tbl>
      <w:tblPr>
        <w:tblW w:w="4933" w:type="pct"/>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2873"/>
        <w:gridCol w:w="2885"/>
        <w:gridCol w:w="2871"/>
      </w:tblGrid>
      <w:tr>
        <w:trPr>
          <w:trHeight w:val="531"/>
        </w:trPr>
        <w:tc>
          <w:tcPr>
            <w:tcW w:w="518" w:type="dxa"/>
            <w:vAlign w:val="center"/>
            <w:vMerge w:val="restart"/>
            <w:textDirection w:val="lrTb"/>
            <w:noWrap w:val="false"/>
          </w:tcPr>
          <w:p>
            <w:pPr>
              <w:pStyle w:val="972"/>
              <w:jc w:val="center"/>
              <w:tabs>
                <w:tab w:val="left" w:pos="5580" w:leader="none"/>
              </w:tabs>
              <w:rPr>
                <w:b/>
                <w:sz w:val="24"/>
              </w:rPr>
            </w:pPr>
            <w:r>
              <w:rPr>
                <w:b/>
                <w:sz w:val="24"/>
              </w:rPr>
              <w:t xml:space="preserve">序号</w:t>
            </w:r>
            <w:r>
              <w:rPr>
                <w:b/>
                <w:sz w:val="24"/>
              </w:rPr>
            </w:r>
            <w:r/>
          </w:p>
        </w:tc>
        <w:tc>
          <w:tcPr>
            <w:tcW w:w="1492" w:type="dxa"/>
            <w:vAlign w:val="center"/>
            <w:vMerge w:val="restart"/>
            <w:textDirection w:val="lrTb"/>
            <w:noWrap w:val="false"/>
          </w:tcPr>
          <w:p>
            <w:pPr>
              <w:pStyle w:val="972"/>
              <w:jc w:val="center"/>
              <w:tabs>
                <w:tab w:val="left" w:pos="5580" w:leader="none"/>
              </w:tabs>
              <w:rPr>
                <w:b/>
                <w:sz w:val="24"/>
              </w:rPr>
            </w:pPr>
            <w:r>
              <w:rPr>
                <w:b/>
                <w:sz w:val="24"/>
              </w:rPr>
              <w:t xml:space="preserve">投标人名称</w:t>
            </w:r>
            <w:r>
              <w:rPr>
                <w:b/>
                <w:sz w:val="24"/>
              </w:rPr>
            </w:r>
            <w:r/>
          </w:p>
        </w:tc>
        <w:tc>
          <w:tcPr>
            <w:gridSpan w:val="2"/>
            <w:tcW w:w="5756" w:type="dxa"/>
            <w:vAlign w:val="center"/>
            <w:textDirection w:val="lrTb"/>
            <w:noWrap w:val="false"/>
          </w:tcPr>
          <w:p>
            <w:pPr>
              <w:pStyle w:val="972"/>
              <w:jc w:val="center"/>
              <w:tabs>
                <w:tab w:val="left" w:pos="5580" w:leader="none"/>
              </w:tabs>
              <w:rPr>
                <w:rFonts w:hint="eastAsia" w:eastAsia="宋体"/>
                <w:b/>
                <w:sz w:val="24"/>
                <w:lang w:eastAsia="zh-CN"/>
              </w:rPr>
            </w:pPr>
            <w:r>
              <w:rPr>
                <w:b/>
                <w:sz w:val="24"/>
              </w:rPr>
              <w:t xml:space="preserve">投标报价</w:t>
            </w:r>
            <w:r>
              <w:rPr>
                <w:rFonts w:hint="eastAsia"/>
                <w:b/>
                <w:sz w:val="24"/>
                <w:lang w:eastAsia="zh-CN"/>
              </w:rPr>
              <w:t xml:space="preserve">（元</w:t>
            </w:r>
            <w:r>
              <w:rPr>
                <w:rFonts w:hint="eastAsia"/>
                <w:b/>
                <w:sz w:val="24"/>
                <w:lang w:val="en-US" w:eastAsia="zh-CN"/>
              </w:rPr>
              <w:t xml:space="preserve">/吨</w:t>
            </w:r>
            <w:r>
              <w:rPr>
                <w:rFonts w:hint="eastAsia"/>
                <w:b/>
                <w:sz w:val="24"/>
                <w:lang w:eastAsia="zh-CN"/>
              </w:rPr>
              <w:t xml:space="preserve">）</w:t>
            </w:r>
            <w:r>
              <w:rPr>
                <w:rFonts w:hint="eastAsia" w:eastAsia="宋体"/>
                <w:b/>
                <w:sz w:val="24"/>
                <w:lang w:eastAsia="zh-CN"/>
              </w:rPr>
            </w:r>
            <w:r/>
          </w:p>
        </w:tc>
      </w:tr>
      <w:tr>
        <w:trPr>
          <w:trHeight w:val="674"/>
        </w:trPr>
        <w:tc>
          <w:tcPr>
            <w:tcW w:w="518" w:type="dxa"/>
            <w:vAlign w:val="center"/>
            <w:vMerge w:val="continue"/>
            <w:textDirection w:val="lrTb"/>
            <w:noWrap w:val="false"/>
          </w:tcPr>
          <w:p>
            <w:pPr>
              <w:pStyle w:val="972"/>
              <w:jc w:val="center"/>
              <w:tabs>
                <w:tab w:val="left" w:pos="5580" w:leader="none"/>
              </w:tabs>
              <w:rPr>
                <w:sz w:val="24"/>
              </w:rPr>
            </w:pPr>
            <w:r>
              <w:rPr>
                <w:sz w:val="24"/>
              </w:rPr>
            </w:r>
            <w:r/>
          </w:p>
        </w:tc>
        <w:tc>
          <w:tcPr>
            <w:tcW w:w="1492" w:type="dxa"/>
            <w:vAlign w:val="center"/>
            <w:vMerge w:val="continue"/>
            <w:textDirection w:val="lrTb"/>
            <w:noWrap w:val="false"/>
          </w:tcPr>
          <w:p>
            <w:pPr>
              <w:pStyle w:val="972"/>
              <w:jc w:val="center"/>
              <w:tabs>
                <w:tab w:val="left" w:pos="5580" w:leader="none"/>
              </w:tabs>
              <w:rPr>
                <w:sz w:val="24"/>
              </w:rPr>
            </w:pPr>
            <w:r>
              <w:rPr>
                <w:sz w:val="24"/>
              </w:rPr>
            </w:r>
            <w:r/>
          </w:p>
        </w:tc>
        <w:tc>
          <w:tcPr>
            <w:tcW w:w="1498" w:type="dxa"/>
            <w:vAlign w:val="center"/>
            <w:textDirection w:val="lrTb"/>
            <w:noWrap w:val="false"/>
          </w:tcPr>
          <w:p>
            <w:pPr>
              <w:pStyle w:val="972"/>
              <w:jc w:val="center"/>
              <w:tabs>
                <w:tab w:val="left" w:pos="5580" w:leader="none"/>
              </w:tabs>
              <w:rPr>
                <w:b/>
                <w:sz w:val="24"/>
              </w:rPr>
            </w:pPr>
            <w:r>
              <w:rPr>
                <w:b/>
                <w:sz w:val="24"/>
              </w:rPr>
              <w:t xml:space="preserve">大写</w:t>
            </w:r>
            <w:r>
              <w:rPr>
                <w:b/>
                <w:sz w:val="24"/>
              </w:rPr>
            </w:r>
            <w:r/>
          </w:p>
        </w:tc>
        <w:tc>
          <w:tcPr>
            <w:tcW w:w="1490" w:type="dxa"/>
            <w:vAlign w:val="center"/>
            <w:textDirection w:val="lrTb"/>
            <w:noWrap w:val="false"/>
          </w:tcPr>
          <w:p>
            <w:pPr>
              <w:pStyle w:val="972"/>
              <w:jc w:val="center"/>
              <w:tabs>
                <w:tab w:val="left" w:pos="5580" w:leader="none"/>
              </w:tabs>
              <w:rPr>
                <w:b/>
                <w:sz w:val="24"/>
              </w:rPr>
            </w:pPr>
            <w:r>
              <w:rPr>
                <w:b/>
                <w:sz w:val="24"/>
              </w:rPr>
              <w:t xml:space="preserve">小写</w:t>
            </w:r>
            <w:r>
              <w:rPr>
                <w:b/>
                <w:sz w:val="24"/>
              </w:rPr>
            </w:r>
            <w:r/>
          </w:p>
        </w:tc>
      </w:tr>
      <w:tr>
        <w:trPr>
          <w:trHeight w:val="976"/>
        </w:trPr>
        <w:tc>
          <w:tcPr>
            <w:tcW w:w="518" w:type="dxa"/>
            <w:vAlign w:val="center"/>
            <w:textDirection w:val="lrTb"/>
            <w:noWrap w:val="false"/>
          </w:tcPr>
          <w:p>
            <w:pPr>
              <w:pStyle w:val="972"/>
              <w:jc w:val="center"/>
              <w:tabs>
                <w:tab w:val="left" w:pos="5580" w:leader="none"/>
              </w:tabs>
              <w:rPr>
                <w:sz w:val="24"/>
              </w:rPr>
            </w:pPr>
            <w:r>
              <w:rPr>
                <w:sz w:val="24"/>
              </w:rPr>
            </w:r>
            <w:r/>
          </w:p>
        </w:tc>
        <w:tc>
          <w:tcPr>
            <w:tcW w:w="1492" w:type="dxa"/>
            <w:vAlign w:val="center"/>
            <w:textDirection w:val="lrTb"/>
            <w:noWrap w:val="false"/>
          </w:tcPr>
          <w:p>
            <w:pPr>
              <w:pStyle w:val="972"/>
              <w:jc w:val="center"/>
              <w:tabs>
                <w:tab w:val="left" w:pos="5580" w:leader="none"/>
              </w:tabs>
              <w:rPr>
                <w:sz w:val="24"/>
              </w:rPr>
            </w:pPr>
            <w:r>
              <w:rPr>
                <w:sz w:val="24"/>
              </w:rPr>
            </w:r>
            <w:r/>
          </w:p>
        </w:tc>
        <w:tc>
          <w:tcPr>
            <w:tcW w:w="1498" w:type="dxa"/>
            <w:vAlign w:val="center"/>
            <w:textDirection w:val="lrTb"/>
            <w:noWrap w:val="false"/>
          </w:tcPr>
          <w:p>
            <w:pPr>
              <w:pStyle w:val="972"/>
              <w:jc w:val="center"/>
              <w:tabs>
                <w:tab w:val="left" w:pos="5580" w:leader="none"/>
              </w:tabs>
              <w:rPr>
                <w:sz w:val="24"/>
              </w:rPr>
            </w:pPr>
            <w:r>
              <w:rPr>
                <w:sz w:val="24"/>
              </w:rPr>
            </w:r>
            <w:r/>
          </w:p>
        </w:tc>
        <w:tc>
          <w:tcPr>
            <w:tcW w:w="1490" w:type="dxa"/>
            <w:vAlign w:val="center"/>
            <w:textDirection w:val="lrTb"/>
            <w:noWrap w:val="false"/>
          </w:tcPr>
          <w:p>
            <w:pPr>
              <w:pStyle w:val="972"/>
              <w:jc w:val="center"/>
              <w:tabs>
                <w:tab w:val="left" w:pos="5580" w:leader="none"/>
              </w:tabs>
              <w:rPr>
                <w:sz w:val="24"/>
              </w:rPr>
            </w:pPr>
            <w:r>
              <w:rPr>
                <w:sz w:val="24"/>
              </w:rPr>
            </w:r>
            <w:r/>
          </w:p>
        </w:tc>
      </w:tr>
    </w:tbl>
    <w:p>
      <w:pPr>
        <w:pStyle w:val="972"/>
        <w:spacing w:before="25" w:after="25" w:line="360" w:lineRule="auto"/>
        <w:rPr>
          <w:color w:val="000000"/>
          <w:sz w:val="24"/>
          <w:lang w:val="zh-CN"/>
        </w:rPr>
      </w:pPr>
      <w:r>
        <w:rPr>
          <w:color w:val="000000"/>
          <w:sz w:val="24"/>
          <w:lang w:val="zh-CN"/>
        </w:rPr>
      </w:r>
      <w:r/>
    </w:p>
    <w:p>
      <w:pPr>
        <w:pStyle w:val="972"/>
        <w:spacing w:before="25" w:after="25" w:line="360" w:lineRule="auto"/>
        <w:rPr>
          <w:rFonts w:hint="eastAsia" w:eastAsia="宋体"/>
          <w:b/>
          <w:bCs/>
          <w:color w:val="000000"/>
          <w:sz w:val="24"/>
          <w:lang w:val="en-US" w:eastAsia="zh-CN"/>
        </w:rPr>
      </w:pPr>
      <w:r>
        <w:rPr>
          <w:rFonts w:hint="eastAsia"/>
          <w:b/>
          <w:bCs/>
          <w:color w:val="000000"/>
          <w:sz w:val="24"/>
          <w:lang w:val="en-US" w:eastAsia="zh-CN"/>
        </w:rPr>
        <w:t xml:space="preserve">注</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本项目报价一览表（标书格式及系统上报价）均按</w:t>
      </w:r>
      <w:r>
        <w:rPr>
          <w:rFonts w:hint="eastAsia" w:ascii="宋体" w:hAnsi="宋体" w:eastAsia="宋体" w:cs="宋体"/>
          <w:b/>
          <w:bCs/>
          <w:strike w:val="0"/>
          <w:color w:val="0000ff"/>
          <w:sz w:val="24"/>
          <w:szCs w:val="24"/>
          <w:u w:val="single"/>
          <w:lang w:val="en-US" w:eastAsia="zh-CN"/>
        </w:rPr>
        <w:t xml:space="preserve">医疗废物HW01（感染性 损伤性 化学性 药物性）处置费</w:t>
      </w:r>
      <w:r>
        <w:rPr>
          <w:rFonts w:hint="eastAsia" w:ascii="宋体" w:hAnsi="宋体" w:eastAsia="宋体" w:cs="宋体"/>
          <w:b/>
          <w:bCs/>
          <w:strike w:val="0"/>
          <w:color w:val="0000ff"/>
          <w:sz w:val="24"/>
          <w:szCs w:val="24"/>
          <w:u w:val="single"/>
          <w:lang w:eastAsia="zh-CN"/>
        </w:rPr>
        <w:t xml:space="preserve">（</w:t>
      </w:r>
      <w:r>
        <w:rPr>
          <w:rFonts w:hint="eastAsia" w:ascii="宋体" w:hAnsi="宋体" w:eastAsia="宋体" w:cs="宋体"/>
          <w:b/>
          <w:bCs/>
          <w:strike w:val="0"/>
          <w:color w:val="0000ff"/>
          <w:sz w:val="24"/>
          <w:szCs w:val="24"/>
          <w:u w:val="single"/>
        </w:rPr>
        <w:t xml:space="preserve">元/吨</w:t>
      </w:r>
      <w:r>
        <w:rPr>
          <w:rFonts w:hint="eastAsia" w:ascii="宋体" w:hAnsi="宋体" w:eastAsia="宋体" w:cs="宋体"/>
          <w:b/>
          <w:bCs/>
          <w:strike w:val="0"/>
          <w:color w:val="0000ff"/>
          <w:sz w:val="24"/>
          <w:szCs w:val="24"/>
          <w:u w:val="single"/>
          <w:lang w:eastAsia="zh-CN"/>
        </w:rPr>
        <w:t xml:space="preserve">）</w:t>
      </w:r>
      <w:r>
        <w:rPr>
          <w:rFonts w:hint="eastAsia" w:ascii="宋体" w:hAnsi="宋体" w:eastAsia="宋体" w:cs="宋体"/>
          <w:b/>
          <w:bCs/>
          <w:sz w:val="24"/>
          <w:szCs w:val="24"/>
          <w:lang w:val="en-US" w:eastAsia="zh-CN"/>
        </w:rPr>
        <w:t xml:space="preserve">进行报价。</w:t>
      </w:r>
      <w:r>
        <w:rPr>
          <w:rFonts w:hint="eastAsia" w:eastAsia="宋体"/>
          <w:b/>
          <w:bCs/>
          <w:color w:val="000000"/>
          <w:sz w:val="24"/>
          <w:lang w:val="en-US" w:eastAsia="zh-CN"/>
        </w:rPr>
      </w:r>
      <w:r/>
    </w:p>
    <w:p>
      <w:pPr>
        <w:pStyle w:val="97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spacing w:line="360" w:lineRule="auto"/>
        <w:rPr>
          <w:color w:val="000000"/>
          <w:sz w:val="24"/>
          <w:szCs w:val="20"/>
        </w:rPr>
        <w:outlineLvl w:val="2"/>
      </w:pPr>
      <w:r/>
      <w:bookmarkStart w:id="866" w:name="_Toc226965749"/>
      <w:r/>
      <w:bookmarkStart w:id="867" w:name="_Toc226965832"/>
      <w:r/>
      <w:bookmarkStart w:id="868" w:name="_Toc127151558"/>
      <w:r/>
      <w:bookmarkStart w:id="869" w:name="_Toc150480796"/>
      <w:r/>
      <w:bookmarkStart w:id="870" w:name="_Toc226309803"/>
      <w:r/>
      <w:bookmarkStart w:id="871" w:name="_Toc264969249"/>
      <w:r/>
      <w:bookmarkStart w:id="872" w:name="_Toc226337255"/>
      <w:r/>
      <w:bookmarkStart w:id="873" w:name="_Toc142311060"/>
      <w:r/>
      <w:bookmarkStart w:id="874" w:name="_Toc150774763"/>
      <w:r/>
      <w:bookmarkStart w:id="875" w:name="_Toc305158901"/>
      <w:r/>
      <w:bookmarkStart w:id="876" w:name="_Toc305158827"/>
      <w:r/>
      <w:bookmarkStart w:id="877" w:name="_Toc265228397"/>
      <w:r/>
      <w:bookmarkStart w:id="878" w:name="_Toc195842924"/>
      <w:r>
        <w:rPr>
          <w:color w:val="000000"/>
          <w:sz w:val="24"/>
          <w:szCs w:val="20"/>
        </w:rPr>
        <w:br w:type="page" w:clear="all"/>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Start w:id="879" w:name="_Toc226965752"/>
      <w:r/>
      <w:bookmarkStart w:id="880" w:name="_Toc264969252"/>
      <w:r/>
      <w:bookmarkStart w:id="881" w:name="_Toc226337258"/>
      <w:r/>
      <w:bookmarkStart w:id="882" w:name="_Toc127151562"/>
      <w:r/>
      <w:bookmarkStart w:id="883" w:name="_Toc150480798"/>
      <w:r/>
      <w:bookmarkStart w:id="884" w:name="_Toc226309806"/>
      <w:r/>
      <w:bookmarkStart w:id="885" w:name="_Toc226965835"/>
      <w:r/>
      <w:bookmarkStart w:id="886" w:name="_Toc305158830"/>
      <w:r/>
      <w:bookmarkStart w:id="887" w:name="_Toc195842927"/>
      <w:r/>
      <w:bookmarkStart w:id="888" w:name="_Toc265228400"/>
      <w:r/>
      <w:bookmarkStart w:id="889" w:name="_Toc305158904"/>
      <w:r/>
      <w:bookmarkStart w:id="890" w:name="_Toc150774765"/>
      <w:r/>
      <w:bookmarkStart w:id="891" w:name="_Toc142311062"/>
      <w:r/>
      <w:bookmarkStart w:id="892" w:name="_Toc226965751"/>
      <w:r/>
      <w:bookmarkStart w:id="893" w:name="_Toc150774764"/>
      <w:r/>
      <w:bookmarkStart w:id="894" w:name="_Toc142311061"/>
      <w:r/>
      <w:bookmarkStart w:id="895" w:name="_Toc195842926"/>
      <w:r/>
      <w:bookmarkStart w:id="896" w:name="_Toc226337257"/>
      <w:r/>
      <w:bookmarkStart w:id="897" w:name="_Toc305158829"/>
      <w:r/>
      <w:bookmarkStart w:id="898" w:name="_Toc264969251"/>
      <w:r/>
      <w:bookmarkStart w:id="899" w:name="_Toc226309805"/>
      <w:r/>
      <w:bookmarkStart w:id="900" w:name="_Toc127151561"/>
      <w:r/>
      <w:bookmarkStart w:id="901" w:name="_Toc226965834"/>
      <w:r/>
      <w:bookmarkStart w:id="902" w:name="_Toc265228399"/>
      <w:r/>
      <w:bookmarkStart w:id="903" w:name="_Toc150480797"/>
      <w:r/>
      <w:bookmarkStart w:id="904" w:name="_Toc305158903"/>
      <w:r>
        <w:rPr>
          <w:rFonts w:hint="eastAsia"/>
          <w:color w:val="000000"/>
          <w:sz w:val="24"/>
          <w:szCs w:val="20"/>
        </w:rPr>
        <w:t xml:space="preserve">5</w:t>
      </w:r>
      <w:r>
        <w:rPr>
          <w:color w:val="000000"/>
          <w:sz w:val="24"/>
          <w:szCs w:val="20"/>
        </w:rPr>
        <w:t xml:space="preserve">  投标</w:t>
      </w:r>
      <w:r>
        <w:rPr>
          <w:rFonts w:hint="eastAsia"/>
          <w:color w:val="000000"/>
          <w:sz w:val="24"/>
          <w:szCs w:val="20"/>
          <w:lang w:val="en-US" w:eastAsia="zh-CN"/>
        </w:rPr>
        <w:t xml:space="preserve">清单</w:t>
      </w:r>
      <w:r>
        <w:rPr>
          <w:color w:val="000000"/>
          <w:sz w:val="24"/>
          <w:szCs w:val="20"/>
        </w:rPr>
        <w:t xml:space="preserve">报价表（实质性格式）</w:t>
      </w:r>
      <w:r>
        <w:rPr>
          <w:color w:val="000000"/>
          <w:sz w:val="24"/>
          <w:szCs w:val="20"/>
        </w:rPr>
      </w:r>
      <w:r/>
    </w:p>
    <w:p>
      <w:pPr>
        <w:pStyle w:val="972"/>
        <w:jc w:val="center"/>
        <w:spacing w:line="360" w:lineRule="exact"/>
        <w:rPr>
          <w:color w:val="000000"/>
          <w:sz w:val="36"/>
          <w:szCs w:val="36"/>
        </w:rPr>
      </w:pPr>
      <w:r>
        <w:rPr>
          <w:color w:val="000000"/>
          <w:sz w:val="36"/>
          <w:szCs w:val="36"/>
        </w:rPr>
      </w:r>
      <w:r/>
    </w:p>
    <w:p>
      <w:pPr>
        <w:pStyle w:val="972"/>
        <w:jc w:val="center"/>
        <w:spacing w:line="360" w:lineRule="exact"/>
        <w:rPr>
          <w:rFonts w:hint="eastAsia" w:eastAsia="宋体"/>
          <w:b/>
          <w:color w:val="000000"/>
          <w:sz w:val="36"/>
          <w:szCs w:val="36"/>
          <w:lang w:val="en-US" w:eastAsia="zh-CN"/>
        </w:rPr>
      </w:pPr>
      <w:r>
        <w:rPr>
          <w:rFonts w:hint="eastAsia"/>
          <w:b/>
          <w:color w:val="000000"/>
          <w:sz w:val="36"/>
          <w:szCs w:val="36"/>
        </w:rPr>
        <w:t xml:space="preserve">投标</w:t>
      </w:r>
      <w:r>
        <w:rPr>
          <w:rFonts w:hint="eastAsia"/>
          <w:b/>
          <w:color w:val="000000"/>
          <w:sz w:val="36"/>
          <w:szCs w:val="36"/>
          <w:lang w:val="en-US" w:eastAsia="zh-CN"/>
        </w:rPr>
        <w:t xml:space="preserve">清单</w:t>
      </w:r>
      <w:r>
        <w:rPr>
          <w:rFonts w:hint="eastAsia"/>
          <w:b/>
          <w:color w:val="000000"/>
          <w:sz w:val="36"/>
          <w:szCs w:val="36"/>
        </w:rPr>
        <w:t xml:space="preserve">报价表</w:t>
      </w:r>
      <w:r>
        <w:rPr>
          <w:rFonts w:hint="eastAsia" w:eastAsia="宋体"/>
          <w:b/>
          <w:color w:val="000000"/>
          <w:sz w:val="36"/>
          <w:szCs w:val="36"/>
          <w:lang w:val="en-US" w:eastAsia="zh-CN"/>
        </w:rPr>
      </w:r>
      <w:r/>
    </w:p>
    <w:p>
      <w:pPr>
        <w:pStyle w:val="972"/>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72"/>
        <w:tabs>
          <w:tab w:val="left" w:pos="1800" w:leader="none"/>
          <w:tab w:val="left" w:pos="5580" w:leader="none"/>
        </w:tabs>
        <w:rPr>
          <w:color w:val="000000"/>
          <w:sz w:val="24"/>
        </w:rPr>
      </w:pPr>
      <w:r>
        <w:rPr>
          <w:color w:val="000000"/>
          <w:sz w:val="24"/>
        </w:rPr>
        <w:t xml:space="preserve">项目编号/包号：_________________项目名称：________________</w:t>
      </w:r>
      <w:r>
        <w:rPr>
          <w:rFonts w:hint="eastAsia"/>
          <w:color w:val="000000"/>
          <w:sz w:val="24"/>
          <w:lang w:val="en-US" w:eastAsia="zh-CN"/>
        </w:rPr>
        <w:t xml:space="preserve">     </w:t>
      </w:r>
      <w:r>
        <w:rPr>
          <w:color w:val="000000"/>
          <w:sz w:val="24"/>
        </w:rPr>
        <w:t xml:space="preserve">报价单位：人民币元</w:t>
      </w:r>
      <w:r>
        <w:rPr>
          <w:color w:val="000000"/>
          <w:sz w:val="24"/>
        </w:rPr>
      </w:r>
      <w:r/>
    </w:p>
    <w:tbl>
      <w:tblPr>
        <w:tblW w:w="10347" w:type="dxa"/>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750"/>
        <w:gridCol w:w="1455"/>
        <w:gridCol w:w="1545"/>
        <w:gridCol w:w="1005"/>
        <w:gridCol w:w="2190"/>
        <w:gridCol w:w="1566"/>
      </w:tblGrid>
      <w:tr>
        <w:trPr>
          <w:cantSplit/>
          <w:trHeight w:val="927"/>
        </w:trPr>
        <w:tc>
          <w:tcPr>
            <w:tcW w:w="836" w:type="dxa"/>
            <w:vAlign w:val="center"/>
            <w:textDirection w:val="lrTb"/>
            <w:noWrap w:val="false"/>
          </w:tcPr>
          <w:p>
            <w:pPr>
              <w:pStyle w:val="972"/>
              <w:jc w:val="center"/>
              <w:spacing w:line="240" w:lineRule="auto"/>
              <w:widowControl/>
              <w:rPr>
                <w:rFonts w:ascii="宋体" w:hAnsi="宋体" w:cs="Arial"/>
                <w:b/>
                <w:bCs/>
                <w:sz w:val="24"/>
              </w:rPr>
            </w:pPr>
            <w:r>
              <w:rPr>
                <w:rFonts w:hint="eastAsia" w:ascii="宋体" w:hAnsi="宋体" w:cs="Arial"/>
                <w:b/>
                <w:bCs/>
                <w:sz w:val="24"/>
              </w:rPr>
              <w:t xml:space="preserve">序号</w:t>
            </w:r>
            <w:r>
              <w:rPr>
                <w:rFonts w:ascii="宋体" w:hAnsi="宋体" w:cs="Arial"/>
                <w:b/>
                <w:bCs/>
                <w:sz w:val="24"/>
              </w:rPr>
            </w:r>
            <w:r/>
          </w:p>
        </w:tc>
        <w:tc>
          <w:tcPr>
            <w:tcW w:w="1750" w:type="dxa"/>
            <w:vAlign w:val="center"/>
            <w:textDirection w:val="lrTb"/>
            <w:noWrap w:val="false"/>
          </w:tcPr>
          <w:p>
            <w:pPr>
              <w:pStyle w:val="972"/>
              <w:jc w:val="center"/>
              <w:spacing w:line="240" w:lineRule="auto"/>
              <w:widowControl/>
              <w:rPr>
                <w:rFonts w:ascii="宋体" w:hAnsi="宋体" w:cs="Arial"/>
                <w:b/>
                <w:bCs/>
                <w:sz w:val="24"/>
              </w:rPr>
            </w:pPr>
            <w:r>
              <w:rPr>
                <w:rFonts w:hint="eastAsia" w:ascii="宋体" w:hAnsi="宋体" w:cs="Arial"/>
                <w:b/>
                <w:bCs/>
                <w:sz w:val="24"/>
              </w:rPr>
              <w:t xml:space="preserve">分项名称</w:t>
            </w:r>
            <w:r>
              <w:rPr>
                <w:rFonts w:ascii="宋体" w:hAnsi="宋体" w:cs="Arial"/>
                <w:b/>
                <w:bCs/>
                <w:sz w:val="24"/>
              </w:rPr>
            </w:r>
            <w:r/>
          </w:p>
        </w:tc>
        <w:tc>
          <w:tcPr>
            <w:tcW w:w="1455" w:type="dxa"/>
            <w:vAlign w:val="center"/>
            <w:textDirection w:val="lrTb"/>
            <w:noWrap w:val="false"/>
          </w:tcPr>
          <w:p>
            <w:pPr>
              <w:pStyle w:val="972"/>
              <w:jc w:val="center"/>
              <w:spacing w:line="240" w:lineRule="auto"/>
              <w:widowControl/>
              <w:rPr>
                <w:rFonts w:ascii="宋体" w:hAnsi="宋体" w:cs="Arial"/>
                <w:b/>
                <w:bCs/>
                <w:sz w:val="24"/>
              </w:rPr>
            </w:pPr>
            <w:r>
              <w:rPr>
                <w:rFonts w:hint="eastAsia" w:ascii="宋体" w:hAnsi="宋体" w:cs="Arial"/>
                <w:b/>
                <w:bCs/>
                <w:sz w:val="24"/>
              </w:rPr>
              <w:t xml:space="preserve">服务内容</w:t>
            </w:r>
            <w:r>
              <w:rPr>
                <w:rFonts w:ascii="宋体" w:hAnsi="宋体" w:cs="Arial"/>
                <w:b/>
                <w:bCs/>
                <w:sz w:val="24"/>
              </w:rPr>
            </w:r>
            <w:r/>
          </w:p>
        </w:tc>
        <w:tc>
          <w:tcPr>
            <w:tcW w:w="1545" w:type="dxa"/>
            <w:vAlign w:val="center"/>
            <w:textDirection w:val="lrTb"/>
            <w:noWrap w:val="false"/>
          </w:tcPr>
          <w:p>
            <w:pPr>
              <w:pStyle w:val="972"/>
              <w:jc w:val="center"/>
              <w:spacing w:line="240" w:lineRule="auto"/>
              <w:widowControl/>
              <w:rPr>
                <w:rFonts w:ascii="宋体" w:hAnsi="宋体" w:cs="Arial"/>
                <w:b/>
                <w:bCs/>
                <w:sz w:val="24"/>
              </w:rPr>
            </w:pPr>
            <w:r>
              <w:rPr>
                <w:rFonts w:hint="eastAsia" w:ascii="宋体" w:hAnsi="宋体" w:cs="Arial"/>
                <w:b/>
                <w:bCs/>
                <w:sz w:val="24"/>
              </w:rPr>
              <w:t xml:space="preserve">数量</w:t>
            </w:r>
            <w:r>
              <w:rPr>
                <w:rFonts w:ascii="宋体" w:hAnsi="宋体" w:cs="Arial"/>
                <w:b/>
                <w:bCs/>
                <w:sz w:val="24"/>
              </w:rPr>
            </w:r>
            <w:r/>
          </w:p>
        </w:tc>
        <w:tc>
          <w:tcPr>
            <w:tcW w:w="1005" w:type="dxa"/>
            <w:vAlign w:val="center"/>
            <w:textDirection w:val="lrTb"/>
            <w:noWrap w:val="false"/>
          </w:tcPr>
          <w:p>
            <w:pPr>
              <w:pStyle w:val="972"/>
              <w:jc w:val="center"/>
              <w:spacing w:line="240" w:lineRule="auto"/>
              <w:widowControl/>
              <w:rPr>
                <w:rFonts w:ascii="宋体" w:hAnsi="宋体" w:cs="Arial"/>
                <w:b/>
                <w:bCs/>
                <w:sz w:val="24"/>
              </w:rPr>
            </w:pPr>
            <w:r>
              <w:rPr>
                <w:rFonts w:hint="eastAsia" w:ascii="宋体" w:hAnsi="宋体" w:cs="Arial"/>
                <w:b/>
                <w:bCs/>
                <w:sz w:val="24"/>
              </w:rPr>
              <w:t xml:space="preserve">单位</w:t>
            </w:r>
            <w:r>
              <w:rPr>
                <w:rFonts w:ascii="宋体" w:hAnsi="宋体" w:cs="Arial"/>
                <w:b/>
                <w:bCs/>
                <w:sz w:val="24"/>
              </w:rPr>
            </w:r>
            <w:r/>
          </w:p>
        </w:tc>
        <w:tc>
          <w:tcPr>
            <w:tcW w:w="2190" w:type="dxa"/>
            <w:vAlign w:val="center"/>
            <w:textDirection w:val="lrTb"/>
            <w:noWrap w:val="false"/>
          </w:tcPr>
          <w:p>
            <w:pPr>
              <w:pStyle w:val="972"/>
              <w:jc w:val="center"/>
              <w:spacing w:line="240" w:lineRule="auto"/>
              <w:widowControl/>
              <w:rPr>
                <w:rFonts w:hint="eastAsia" w:ascii="宋体" w:hAnsi="宋体" w:eastAsia="宋体" w:cs="Arial"/>
                <w:b/>
                <w:bCs/>
                <w:sz w:val="24"/>
                <w:lang w:val="en-US" w:eastAsia="zh-CN"/>
              </w:rPr>
            </w:pPr>
            <w:r>
              <w:rPr>
                <w:rFonts w:hint="eastAsia" w:ascii="宋体" w:hAnsi="宋体" w:cs="Arial"/>
                <w:b/>
                <w:bCs/>
                <w:sz w:val="24"/>
              </w:rPr>
              <w:t xml:space="preserve">投标</w:t>
            </w:r>
            <w:r>
              <w:rPr>
                <w:rFonts w:hint="eastAsia" w:ascii="宋体" w:hAnsi="宋体" w:cs="Arial"/>
                <w:b/>
                <w:bCs/>
                <w:sz w:val="24"/>
                <w:lang w:val="en-US" w:eastAsia="zh-CN"/>
              </w:rPr>
              <w:t xml:space="preserve">单价（元）</w:t>
            </w:r>
            <w:r>
              <w:rPr>
                <w:rFonts w:hint="eastAsia" w:ascii="宋体" w:hAnsi="宋体" w:eastAsia="宋体" w:cs="Arial"/>
                <w:b/>
                <w:bCs/>
                <w:sz w:val="24"/>
                <w:lang w:val="en-US" w:eastAsia="zh-CN"/>
              </w:rPr>
            </w:r>
            <w:r/>
          </w:p>
        </w:tc>
        <w:tc>
          <w:tcPr>
            <w:tcW w:w="1566" w:type="dxa"/>
            <w:vAlign w:val="center"/>
            <w:textDirection w:val="lrTb"/>
            <w:noWrap w:val="false"/>
          </w:tcPr>
          <w:p>
            <w:pPr>
              <w:pStyle w:val="972"/>
              <w:jc w:val="center"/>
              <w:spacing w:line="240" w:lineRule="auto"/>
              <w:widowControl/>
              <w:rPr>
                <w:rFonts w:ascii="宋体" w:hAnsi="宋体" w:eastAsia="宋体" w:cs="Arial"/>
                <w:b/>
                <w:bCs/>
                <w:sz w:val="24"/>
                <w:lang w:val="en-US" w:eastAsia="zh-CN"/>
              </w:rPr>
            </w:pPr>
            <w:r>
              <w:rPr>
                <w:rFonts w:hint="eastAsia" w:ascii="宋体" w:hAnsi="宋体" w:cs="Arial"/>
                <w:b/>
                <w:bCs/>
                <w:sz w:val="24"/>
                <w:lang w:val="en-US" w:eastAsia="zh-CN"/>
              </w:rPr>
              <w:t xml:space="preserve">备注</w:t>
            </w:r>
            <w:r>
              <w:rPr>
                <w:rFonts w:ascii="宋体" w:hAnsi="宋体" w:eastAsia="宋体" w:cs="Arial"/>
                <w:b/>
                <w:bCs/>
                <w:sz w:val="24"/>
                <w:lang w:val="en-US" w:eastAsia="zh-CN"/>
              </w:rPr>
            </w:r>
            <w:r/>
          </w:p>
        </w:tc>
      </w:tr>
      <w:tr>
        <w:trPr>
          <w:trHeight w:val="875"/>
        </w:trPr>
        <w:tc>
          <w:tcPr>
            <w:tcW w:w="836" w:type="dxa"/>
            <w:vAlign w:val="center"/>
            <w:vMerge w:val="restart"/>
            <w:textDirection w:val="lrTb"/>
            <w:noWrap w:val="false"/>
          </w:tcPr>
          <w:p>
            <w:pPr>
              <w:pStyle w:val="972"/>
              <w:jc w:val="center"/>
              <w:keepLines w:val="0"/>
              <w:keepNext w:val="0"/>
              <w:pageBreakBefore w:val="0"/>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1750" w:type="dxa"/>
            <w:vAlign w:val="center"/>
            <w:vMerge w:val="restart"/>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医疗废物HW01（感染性 损伤性 化学性 药物性）</w:t>
            </w:r>
            <w:r>
              <w:rPr>
                <w:rFonts w:hint="eastAsia" w:ascii="宋体" w:hAnsi="宋体" w:eastAsia="宋体" w:cs="宋体"/>
                <w:color w:val="000000"/>
                <w:sz w:val="24"/>
                <w:szCs w:val="24"/>
              </w:rPr>
            </w:r>
            <w:r/>
          </w:p>
        </w:tc>
        <w:tc>
          <w:tcPr>
            <w:tcW w:w="1455" w:type="dxa"/>
            <w:vAlign w:val="center"/>
            <w:textDirection w:val="lrTb"/>
            <w:noWrap w:val="false"/>
          </w:tcPr>
          <w:p>
            <w:pPr>
              <w:pStyle w:val="972"/>
              <w:jc w:val="center"/>
              <w:keepLines w:val="0"/>
              <w:keepNext w:val="0"/>
              <w:pageBreakBefore w:val="0"/>
              <w:spacing w:line="360" w:lineRule="exact"/>
              <w:widowControl/>
              <w:rPr>
                <w:rFonts w:ascii="宋体" w:hAnsi="宋体" w:eastAsia="宋体" w:cs="Arial"/>
                <w:color w:val="000000"/>
                <w:sz w:val="24"/>
                <w:lang w:val="en-US" w:eastAsia="zh-CN"/>
              </w:rPr>
            </w:pPr>
            <w:r>
              <w:rPr>
                <w:rFonts w:hint="eastAsia" w:ascii="宋体" w:hAnsi="宋体" w:eastAsia="宋体" w:cs="宋体"/>
                <w:color w:val="000000"/>
                <w:sz w:val="24"/>
                <w:szCs w:val="24"/>
              </w:rPr>
              <w:t xml:space="preserve">处置费</w:t>
            </w:r>
            <w:r>
              <w:rPr>
                <w:rFonts w:ascii="宋体" w:hAnsi="宋体" w:eastAsia="宋体" w:cs="Arial"/>
                <w:color w:val="000000"/>
                <w:sz w:val="24"/>
                <w:lang w:val="en-US" w:eastAsia="zh-CN"/>
              </w:rPr>
            </w:r>
            <w:r/>
          </w:p>
        </w:tc>
        <w:tc>
          <w:tcPr>
            <w:tcW w:w="1545" w:type="dxa"/>
            <w:vAlign w:val="center"/>
            <w:textDirection w:val="lrTb"/>
            <w:noWrap w:val="false"/>
          </w:tcPr>
          <w:p>
            <w:pPr>
              <w:pStyle w:val="972"/>
              <w:jc w:val="center"/>
              <w:keepLines w:val="0"/>
              <w:keepNext w:val="0"/>
              <w:pageBreakBefore w:val="0"/>
              <w:spacing w:line="360" w:lineRule="exact"/>
              <w:widowControl/>
              <w:rPr>
                <w:rFonts w:ascii="宋体" w:hAnsi="宋体" w:cs="Arial"/>
                <w:color w:val="000000"/>
                <w:sz w:val="24"/>
              </w:rPr>
            </w:pPr>
            <w:r>
              <w:rPr>
                <w:rFonts w:hint="eastAsia" w:ascii="宋体" w:hAnsi="宋体" w:eastAsia="宋体" w:cs="宋体"/>
                <w:b/>
                <w:bCs/>
                <w:color w:val="000000"/>
                <w:sz w:val="24"/>
                <w:szCs w:val="24"/>
              </w:rPr>
              <w:t xml:space="preserve">按实际称重结算</w:t>
            </w:r>
            <w:r>
              <w:rPr>
                <w:rFonts w:ascii="宋体" w:hAnsi="宋体" w:cs="Arial"/>
                <w:color w:val="000000"/>
                <w:sz w:val="24"/>
              </w:rPr>
            </w:r>
            <w:r/>
          </w:p>
        </w:tc>
        <w:tc>
          <w:tcPr>
            <w:tcW w:w="1005" w:type="dxa"/>
            <w:vAlign w:val="center"/>
            <w:textDirection w:val="lrTb"/>
            <w:noWrap w:val="false"/>
          </w:tcPr>
          <w:p>
            <w:pPr>
              <w:pStyle w:val="972"/>
              <w:jc w:val="center"/>
              <w:keepLines w:val="0"/>
              <w:keepNext w:val="0"/>
              <w:pageBreakBefore w:val="0"/>
              <w:spacing w:line="360" w:lineRule="exact"/>
              <w:widowControl/>
              <w:rPr>
                <w:rFonts w:ascii="宋体" w:hAnsi="宋体" w:cs="Arial"/>
                <w:color w:val="000000"/>
                <w:sz w:val="24"/>
              </w:rPr>
            </w:pPr>
            <w:r>
              <w:rPr>
                <w:rFonts w:hint="eastAsia" w:ascii="宋体" w:hAnsi="宋体" w:eastAsia="宋体" w:cs="宋体"/>
                <w:color w:val="000000"/>
                <w:sz w:val="24"/>
                <w:szCs w:val="24"/>
                <w:u w:val="none"/>
              </w:rPr>
              <w:t xml:space="preserve">吨</w:t>
            </w:r>
            <w:r>
              <w:rPr>
                <w:rFonts w:ascii="宋体" w:hAnsi="宋体" w:cs="Arial"/>
                <w:color w:val="000000"/>
                <w:sz w:val="24"/>
              </w:rPr>
            </w:r>
            <w:r/>
          </w:p>
        </w:tc>
        <w:tc>
          <w:tcPr>
            <w:tcW w:w="2190" w:type="dxa"/>
            <w:vAlign w:val="center"/>
            <w:textDirection w:val="lrTb"/>
            <w:noWrap w:val="false"/>
          </w:tcPr>
          <w:p>
            <w:pPr>
              <w:pStyle w:val="972"/>
              <w:jc w:val="center"/>
              <w:keepLines w:val="0"/>
              <w:keepNext w:val="0"/>
              <w:pageBreakBefore w:val="0"/>
              <w:spacing w:line="360" w:lineRule="exact"/>
              <w:widowControl/>
              <w:rPr>
                <w:rFonts w:ascii="宋体" w:hAnsi="宋体" w:cs="Arial"/>
                <w:color w:val="000000"/>
                <w:sz w:val="24"/>
              </w:rPr>
            </w:pPr>
            <w:r>
              <w:rPr>
                <w:rFonts w:ascii="宋体" w:hAnsi="宋体" w:cs="Arial"/>
                <w:color w:val="000000"/>
                <w:sz w:val="24"/>
              </w:rPr>
            </w:r>
            <w:r/>
          </w:p>
        </w:tc>
        <w:tc>
          <w:tcPr>
            <w:tcW w:w="1566"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rPr>
            </w:pPr>
            <w:r>
              <w:rPr>
                <w:rFonts w:ascii="宋体" w:hAnsi="宋体" w:cs="Arial"/>
                <w:color w:val="000000"/>
                <w:sz w:val="24"/>
              </w:rPr>
            </w:r>
            <w:r/>
          </w:p>
        </w:tc>
      </w:tr>
      <w:tr>
        <w:trPr>
          <w:trHeight w:val="650"/>
        </w:trPr>
        <w:tc>
          <w:tcPr>
            <w:tcW w:w="836" w:type="dxa"/>
            <w:vAlign w:val="center"/>
            <w:vMerge w:val="continue"/>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rPr>
            </w:pPr>
            <w:r>
              <w:rPr>
                <w:rFonts w:hint="eastAsia" w:ascii="宋体" w:hAnsi="宋体" w:cs="Arial"/>
                <w:color w:val="000000"/>
                <w:sz w:val="24"/>
              </w:rPr>
            </w:r>
            <w:r/>
          </w:p>
        </w:tc>
        <w:tc>
          <w:tcPr>
            <w:tcW w:w="1750" w:type="dxa"/>
            <w:vAlign w:val="center"/>
            <w:vMerge w:val="continue"/>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5" w:type="dxa"/>
            <w:vAlign w:val="center"/>
            <w:vMerge w:val="restart"/>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szCs w:val="24"/>
                <w:u w:val="none"/>
                <w:lang w:val="en-US" w:eastAsia="zh-CN" w:bidi="ar-SA"/>
              </w:rPr>
            </w:pPr>
            <w:r>
              <w:rPr>
                <w:rFonts w:hint="eastAsia" w:ascii="宋体" w:hAnsi="宋体" w:cs="Arial"/>
                <w:color w:val="000000"/>
                <w:sz w:val="24"/>
                <w:szCs w:val="24"/>
                <w:u w:val="none"/>
                <w:lang w:val="en-US" w:eastAsia="zh-CN" w:bidi="ar-SA"/>
              </w:rPr>
              <w:t xml:space="preserve">运输费</w:t>
            </w:r>
            <w:r>
              <w:rPr>
                <w:rFonts w:hint="eastAsia" w:ascii="宋体" w:hAnsi="宋体" w:cs="Arial"/>
                <w:color w:val="000000"/>
                <w:sz w:val="24"/>
                <w:szCs w:val="24"/>
                <w:u w:val="none"/>
                <w:lang w:val="en-US" w:eastAsia="zh-CN" w:bidi="ar-SA"/>
              </w:rPr>
            </w:r>
            <w:r/>
          </w:p>
        </w:tc>
        <w:tc>
          <w:tcPr>
            <w:tcW w:w="1545" w:type="dxa"/>
            <w:vAlign w:val="center"/>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szCs w:val="24"/>
                <w:u w:val="none"/>
                <w:lang w:val="en-US" w:eastAsia="zh-CN" w:bidi="ar-SA"/>
              </w:rPr>
            </w:pPr>
            <w:r>
              <w:rPr>
                <w:rFonts w:hint="eastAsia" w:ascii="宋体" w:hAnsi="宋体" w:eastAsia="宋体" w:cs="宋体"/>
                <w:color w:val="000000"/>
                <w:sz w:val="24"/>
                <w:szCs w:val="24"/>
                <w:u w:val="none"/>
              </w:rPr>
              <w:t xml:space="preserve">城区</w:t>
            </w:r>
            <w:r>
              <w:rPr>
                <w:rFonts w:hint="eastAsia" w:ascii="宋体" w:hAnsi="宋体" w:cs="Arial"/>
                <w:color w:val="000000"/>
                <w:sz w:val="24"/>
                <w:szCs w:val="24"/>
                <w:u w:val="none"/>
                <w:lang w:val="en-US" w:eastAsia="zh-CN" w:bidi="ar-SA"/>
              </w:rPr>
            </w:r>
            <w:r/>
          </w:p>
        </w:tc>
        <w:tc>
          <w:tcPr>
            <w:tcW w:w="1005" w:type="dxa"/>
            <w:vAlign w:val="center"/>
            <w:textDirection w:val="lrTb"/>
            <w:noWrap w:val="false"/>
          </w:tcPr>
          <w:p>
            <w:pPr>
              <w:pStyle w:val="972"/>
              <w:jc w:val="center"/>
              <w:keepLines w:val="0"/>
              <w:keepNext w:val="0"/>
              <w:pageBreakBefore w:val="0"/>
              <w:spacing w:line="360" w:lineRule="exact"/>
              <w:widowControl/>
              <w:rPr>
                <w:rFonts w:ascii="宋体" w:hAnsi="宋体" w:cs="Arial"/>
                <w:color w:val="000000"/>
                <w:sz w:val="24"/>
                <w:szCs w:val="24"/>
                <w:u w:val="none"/>
                <w:lang w:val="en-US" w:eastAsia="zh-CN" w:bidi="ar-SA"/>
              </w:rPr>
            </w:pPr>
            <w:r>
              <w:rPr>
                <w:rFonts w:hint="eastAsia" w:ascii="宋体" w:hAnsi="宋体" w:cs="Arial"/>
                <w:color w:val="000000"/>
                <w:sz w:val="24"/>
                <w:szCs w:val="24"/>
                <w:u w:val="none"/>
                <w:lang w:val="en-US" w:eastAsia="zh-CN" w:bidi="ar-SA"/>
              </w:rPr>
              <w:t xml:space="preserve">月</w:t>
            </w:r>
            <w:r>
              <w:rPr>
                <w:rFonts w:ascii="宋体" w:hAnsi="宋体" w:cs="Arial"/>
                <w:color w:val="000000"/>
                <w:sz w:val="24"/>
                <w:szCs w:val="24"/>
                <w:u w:val="none"/>
                <w:lang w:val="en-US" w:eastAsia="zh-CN" w:bidi="ar-SA"/>
              </w:rPr>
            </w:r>
            <w:r/>
          </w:p>
        </w:tc>
        <w:tc>
          <w:tcPr>
            <w:tcW w:w="2190"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u w:val="single"/>
              </w:rPr>
            </w:pPr>
            <w:r>
              <w:rPr>
                <w:rFonts w:ascii="宋体" w:hAnsi="宋体" w:cs="Arial"/>
                <w:color w:val="000000"/>
                <w:sz w:val="24"/>
                <w:u w:val="single"/>
              </w:rPr>
            </w:r>
            <w:r/>
          </w:p>
        </w:tc>
        <w:tc>
          <w:tcPr>
            <w:tcW w:w="1566" w:type="dxa"/>
            <w:vAlign w:val="center"/>
            <w:textDirection w:val="lrTb"/>
            <w:noWrap w:val="false"/>
          </w:tcPr>
          <w:p>
            <w:pPr>
              <w:pStyle w:val="972"/>
              <w:jc w:val="center"/>
              <w:keepLines w:val="0"/>
              <w:keepNext w:val="0"/>
              <w:pageBreakBefore w:val="0"/>
              <w:spacing w:line="360" w:lineRule="exact"/>
              <w:widowControl/>
              <w:rPr>
                <w:rFonts w:ascii="宋体" w:hAnsi="宋体" w:eastAsia="宋体" w:cs="Arial"/>
                <w:color w:val="000000"/>
                <w:sz w:val="24"/>
                <w:u w:val="none"/>
                <w:lang w:val="en-US" w:eastAsia="zh-CN"/>
              </w:rPr>
            </w:pPr>
            <w:r>
              <w:rPr>
                <w:rFonts w:hint="eastAsia" w:ascii="宋体" w:hAnsi="宋体" w:cs="Arial"/>
                <w:color w:val="000000"/>
                <w:sz w:val="24"/>
                <w:u w:val="none"/>
                <w:lang w:val="en-US" w:eastAsia="zh-CN"/>
              </w:rPr>
              <w:t xml:space="preserve">共6家</w:t>
            </w:r>
            <w:r>
              <w:rPr>
                <w:rFonts w:ascii="宋体" w:hAnsi="宋体" w:eastAsia="宋体" w:cs="Arial"/>
                <w:color w:val="000000"/>
                <w:sz w:val="24"/>
                <w:u w:val="none"/>
                <w:lang w:val="en-US" w:eastAsia="zh-CN"/>
              </w:rPr>
            </w:r>
            <w:r/>
          </w:p>
        </w:tc>
      </w:tr>
      <w:tr>
        <w:trPr>
          <w:trHeight w:val="700"/>
        </w:trPr>
        <w:tc>
          <w:tcPr>
            <w:tcW w:w="836" w:type="dxa"/>
            <w:vAlign w:val="center"/>
            <w:vMerge w:val="continue"/>
            <w:textDirection w:val="lrTb"/>
            <w:noWrap w:val="false"/>
          </w:tcPr>
          <w:p>
            <w:pPr>
              <w:pStyle w:val="972"/>
              <w:jc w:val="center"/>
              <w:keepLines w:val="0"/>
              <w:keepNext w:val="0"/>
              <w:pageBreakBefore w:val="0"/>
              <w:spacing w:line="360" w:lineRule="exact"/>
              <w:widowControl/>
              <w:rPr>
                <w:rFonts w:ascii="宋体" w:hAnsi="宋体" w:cs="Arial"/>
                <w:color w:val="000000"/>
                <w:sz w:val="24"/>
              </w:rPr>
            </w:pPr>
            <w:r>
              <w:rPr>
                <w:rFonts w:ascii="宋体" w:hAnsi="宋体" w:cs="Arial"/>
                <w:color w:val="000000"/>
                <w:sz w:val="24"/>
              </w:rPr>
            </w:r>
            <w:r/>
          </w:p>
        </w:tc>
        <w:tc>
          <w:tcPr>
            <w:tcW w:w="1750" w:type="dxa"/>
            <w:vAlign w:val="center"/>
            <w:vMerge w:val="continue"/>
            <w:textDirection w:val="lrTb"/>
            <w:noWrap w:val="false"/>
          </w:tcPr>
          <w:p>
            <w:pPr>
              <w:pStyle w:val="972"/>
              <w:jc w:val="center"/>
              <w:keepLines w:val="0"/>
              <w:keepNext w:val="0"/>
              <w:pageBreakBefore w:val="0"/>
              <w:spacing w:line="360" w:lineRule="exact"/>
              <w:widowControl/>
              <w:rPr>
                <w:rFonts w:ascii="宋体" w:hAnsi="宋体" w:cs="Arial"/>
                <w:b/>
                <w:bCs/>
                <w:color w:val="000000"/>
                <w:sz w:val="24"/>
              </w:rPr>
            </w:pPr>
            <w:r>
              <w:rPr>
                <w:rFonts w:ascii="宋体" w:hAnsi="宋体" w:cs="Arial"/>
                <w:b/>
                <w:bCs/>
                <w:color w:val="000000"/>
                <w:sz w:val="24"/>
              </w:rPr>
            </w:r>
            <w:r/>
          </w:p>
        </w:tc>
        <w:tc>
          <w:tcPr>
            <w:tcW w:w="1455" w:type="dxa"/>
            <w:vAlign w:val="center"/>
            <w:vMerge w:val="continue"/>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szCs w:val="24"/>
                <w:u w:val="none"/>
                <w:lang w:val="en-US" w:eastAsia="zh-CN" w:bidi="ar-SA"/>
              </w:rPr>
            </w:pPr>
            <w:r>
              <w:rPr>
                <w:rFonts w:hint="eastAsia" w:ascii="宋体" w:hAnsi="宋体" w:cs="Arial"/>
                <w:color w:val="000000"/>
                <w:sz w:val="24"/>
                <w:szCs w:val="24"/>
                <w:u w:val="none"/>
                <w:lang w:val="en-US" w:eastAsia="zh-CN" w:bidi="ar-SA"/>
              </w:rPr>
            </w:r>
            <w:r/>
          </w:p>
        </w:tc>
        <w:tc>
          <w:tcPr>
            <w:tcW w:w="1545" w:type="dxa"/>
            <w:vAlign w:val="center"/>
            <w:textDirection w:val="lrTb"/>
            <w:noWrap w:val="false"/>
          </w:tcPr>
          <w:p>
            <w:pPr>
              <w:pStyle w:val="972"/>
              <w:jc w:val="center"/>
              <w:keepLines w:val="0"/>
              <w:keepNext w:val="0"/>
              <w:pageBreakBefore w:val="0"/>
              <w:spacing w:line="360" w:lineRule="exact"/>
              <w:widowControl/>
              <w:rPr>
                <w:rFonts w:hint="eastAsia" w:ascii="宋体" w:hAnsi="宋体" w:eastAsia="宋体" w:cs="Arial"/>
                <w:color w:val="000000"/>
                <w:sz w:val="24"/>
                <w:szCs w:val="24"/>
                <w:u w:val="none"/>
                <w:lang w:val="en-US" w:eastAsia="zh-CN" w:bidi="ar-SA"/>
              </w:rPr>
            </w:pPr>
            <w:r>
              <w:rPr>
                <w:rFonts w:hint="eastAsia" w:ascii="宋体" w:hAnsi="宋体" w:eastAsia="宋体" w:cs="宋体"/>
                <w:color w:val="000000"/>
                <w:sz w:val="24"/>
                <w:szCs w:val="24"/>
                <w:u w:val="none"/>
              </w:rPr>
              <w:t xml:space="preserve">乡镇</w:t>
            </w:r>
            <w:r>
              <w:rPr>
                <w:rFonts w:hint="eastAsia" w:ascii="宋体" w:hAnsi="宋体" w:eastAsia="宋体" w:cs="Arial"/>
                <w:color w:val="000000"/>
                <w:sz w:val="24"/>
                <w:szCs w:val="24"/>
                <w:u w:val="none"/>
                <w:lang w:val="en-US" w:eastAsia="zh-CN" w:bidi="ar-SA"/>
              </w:rPr>
            </w:r>
            <w:r/>
          </w:p>
        </w:tc>
        <w:tc>
          <w:tcPr>
            <w:tcW w:w="1005" w:type="dxa"/>
            <w:vAlign w:val="center"/>
            <w:textDirection w:val="lrTb"/>
            <w:noWrap w:val="false"/>
          </w:tcPr>
          <w:p>
            <w:pPr>
              <w:pStyle w:val="972"/>
              <w:jc w:val="center"/>
              <w:keepLines w:val="0"/>
              <w:keepNext w:val="0"/>
              <w:pageBreakBefore w:val="0"/>
              <w:spacing w:line="360" w:lineRule="exact"/>
              <w:widowControl/>
              <w:rPr>
                <w:rFonts w:ascii="宋体" w:hAnsi="宋体" w:cs="Arial"/>
                <w:color w:val="000000"/>
                <w:sz w:val="24"/>
                <w:szCs w:val="24"/>
                <w:u w:val="none"/>
                <w:lang w:val="en-US" w:eastAsia="zh-CN" w:bidi="ar-SA"/>
              </w:rPr>
            </w:pPr>
            <w:r>
              <w:rPr>
                <w:rFonts w:hint="eastAsia" w:ascii="宋体" w:hAnsi="宋体" w:cs="Arial"/>
                <w:color w:val="000000"/>
                <w:sz w:val="24"/>
                <w:szCs w:val="24"/>
                <w:u w:val="none"/>
                <w:lang w:val="en-US" w:eastAsia="zh-CN" w:bidi="ar-SA"/>
              </w:rPr>
              <w:t xml:space="preserve">月</w:t>
            </w:r>
            <w:r>
              <w:rPr>
                <w:rFonts w:ascii="宋体" w:hAnsi="宋体" w:cs="Arial"/>
                <w:color w:val="000000"/>
                <w:sz w:val="24"/>
                <w:szCs w:val="24"/>
                <w:u w:val="none"/>
                <w:lang w:val="en-US" w:eastAsia="zh-CN" w:bidi="ar-SA"/>
              </w:rPr>
            </w:r>
            <w:r/>
          </w:p>
        </w:tc>
        <w:tc>
          <w:tcPr>
            <w:tcW w:w="2190"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u w:val="single"/>
              </w:rPr>
            </w:pPr>
            <w:r>
              <w:rPr>
                <w:rFonts w:ascii="宋体" w:hAnsi="宋体" w:cs="Arial"/>
                <w:color w:val="000000"/>
                <w:sz w:val="24"/>
                <w:u w:val="single"/>
              </w:rPr>
            </w:r>
            <w:r/>
          </w:p>
        </w:tc>
        <w:tc>
          <w:tcPr>
            <w:tcW w:w="1566" w:type="dxa"/>
            <w:vAlign w:val="center"/>
            <w:textDirection w:val="lrTb"/>
            <w:noWrap w:val="false"/>
          </w:tcPr>
          <w:p>
            <w:pPr>
              <w:pStyle w:val="972"/>
              <w:jc w:val="center"/>
              <w:keepLines w:val="0"/>
              <w:keepNext w:val="0"/>
              <w:pageBreakBefore w:val="0"/>
              <w:spacing w:line="360" w:lineRule="exact"/>
              <w:widowControl/>
              <w:rPr>
                <w:rFonts w:ascii="宋体" w:hAnsi="宋体" w:eastAsia="宋体" w:cs="Arial"/>
                <w:color w:val="000000"/>
                <w:sz w:val="24"/>
                <w:u w:val="none"/>
                <w:lang w:val="en-US" w:eastAsia="zh-CN"/>
              </w:rPr>
            </w:pPr>
            <w:r>
              <w:rPr>
                <w:rFonts w:hint="eastAsia" w:ascii="宋体" w:hAnsi="宋体" w:cs="Arial"/>
                <w:color w:val="000000"/>
                <w:sz w:val="24"/>
                <w:u w:val="none"/>
                <w:lang w:val="en-US" w:eastAsia="zh-CN"/>
              </w:rPr>
              <w:t xml:space="preserve">共9家</w:t>
            </w:r>
            <w:r>
              <w:rPr>
                <w:rFonts w:ascii="宋体" w:hAnsi="宋体" w:eastAsia="宋体" w:cs="Arial"/>
                <w:color w:val="000000"/>
                <w:sz w:val="24"/>
                <w:u w:val="none"/>
                <w:lang w:val="en-US" w:eastAsia="zh-CN"/>
              </w:rPr>
            </w:r>
            <w:r/>
          </w:p>
        </w:tc>
      </w:tr>
      <w:tr>
        <w:trPr>
          <w:trHeight w:val="885"/>
        </w:trPr>
        <w:tc>
          <w:tcPr>
            <w:tcW w:w="836"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lang w:val="en-US" w:eastAsia="zh-CN" w:bidi="ar-SA"/>
              </w:rPr>
            </w:pPr>
            <w:r>
              <w:rPr>
                <w:rFonts w:hint="eastAsia" w:ascii="宋体" w:hAnsi="宋体" w:eastAsia="宋体" w:cs="Arial"/>
                <w:color w:val="000000"/>
                <w:sz w:val="24"/>
                <w:lang w:val="en-US" w:eastAsia="zh-CN"/>
              </w:rPr>
              <w:t xml:space="preserve">2</w:t>
            </w:r>
            <w:r>
              <w:rPr>
                <w:rFonts w:hint="eastAsia" w:ascii="宋体" w:hAnsi="宋体" w:eastAsia="宋体" w:cs="Arial"/>
                <w:color w:val="000000"/>
                <w:sz w:val="24"/>
                <w:szCs w:val="24"/>
                <w:lang w:val="en-US" w:eastAsia="zh-CN" w:bidi="ar-SA"/>
              </w:rPr>
            </w:r>
            <w:r/>
          </w:p>
        </w:tc>
        <w:tc>
          <w:tcPr>
            <w:tcW w:w="1750"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灭菌后转运</w:t>
            </w:r>
            <w:r>
              <w:rPr>
                <w:rFonts w:hint="eastAsia" w:ascii="宋体" w:hAnsi="宋体" w:eastAsia="宋体" w:cs="宋体"/>
                <w:color w:val="000000"/>
                <w:sz w:val="24"/>
                <w:szCs w:val="24"/>
                <w:lang w:val="en-US" w:eastAsia="zh-CN" w:bidi="ar-SA"/>
              </w:rPr>
            </w:r>
            <w:r/>
          </w:p>
        </w:tc>
        <w:tc>
          <w:tcPr>
            <w:tcW w:w="1455"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rPr>
              <w:t xml:space="preserve">处置费</w:t>
            </w:r>
            <w:r>
              <w:rPr>
                <w:rFonts w:hint="eastAsia" w:ascii="宋体" w:hAnsi="宋体" w:eastAsia="宋体" w:cs="宋体"/>
                <w:color w:val="000000"/>
                <w:sz w:val="24"/>
                <w:szCs w:val="24"/>
                <w:u w:val="none"/>
                <w:lang w:val="en-US" w:eastAsia="zh-CN" w:bidi="ar-SA"/>
              </w:rPr>
            </w:r>
            <w:r/>
          </w:p>
        </w:tc>
        <w:tc>
          <w:tcPr>
            <w:tcW w:w="1545"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Arial"/>
                <w:color w:val="000000"/>
                <w:sz w:val="24"/>
                <w:szCs w:val="24"/>
                <w:u w:val="none"/>
                <w:lang w:val="en-US" w:eastAsia="zh-CN" w:bidi="ar-SA"/>
              </w:rPr>
            </w:pPr>
            <w:r>
              <w:rPr>
                <w:rFonts w:hint="eastAsia" w:ascii="宋体" w:hAnsi="宋体" w:eastAsia="宋体" w:cs="宋体"/>
                <w:b/>
                <w:bCs/>
                <w:sz w:val="24"/>
                <w:szCs w:val="24"/>
              </w:rPr>
              <w:t xml:space="preserve">按实际称重结算</w:t>
            </w:r>
            <w:r>
              <w:rPr>
                <w:rFonts w:hint="eastAsia" w:ascii="宋体" w:hAnsi="宋体" w:eastAsia="宋体" w:cs="Arial"/>
                <w:color w:val="000000"/>
                <w:sz w:val="24"/>
                <w:szCs w:val="24"/>
                <w:u w:val="none"/>
                <w:lang w:val="en-US" w:eastAsia="zh-CN" w:bidi="ar-SA"/>
              </w:rPr>
            </w:r>
            <w:r/>
          </w:p>
        </w:tc>
        <w:tc>
          <w:tcPr>
            <w:tcW w:w="1005" w:type="dxa"/>
            <w:vAlign w:val="center"/>
            <w:textDirection w:val="lrTb"/>
            <w:noWrap w:val="false"/>
          </w:tcPr>
          <w:p>
            <w:pPr>
              <w:pStyle w:val="972"/>
              <w:jc w:val="center"/>
              <w:keepLines w:val="0"/>
              <w:keepNext w:val="0"/>
              <w:pageBreakBefore w:val="0"/>
              <w:spacing w:line="240" w:lineRule="auto"/>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rPr>
              <w:t xml:space="preserve">吨</w:t>
            </w:r>
            <w:r>
              <w:rPr>
                <w:rFonts w:hint="eastAsia" w:ascii="宋体" w:hAnsi="宋体" w:eastAsia="宋体" w:cs="宋体"/>
                <w:color w:val="000000"/>
                <w:sz w:val="24"/>
                <w:szCs w:val="24"/>
                <w:u w:val="none"/>
                <w:lang w:val="en-US" w:eastAsia="zh-CN" w:bidi="ar-SA"/>
              </w:rPr>
            </w:r>
            <w:r/>
          </w:p>
        </w:tc>
        <w:tc>
          <w:tcPr>
            <w:tcW w:w="2190"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ff"/>
                <w:sz w:val="24"/>
                <w:szCs w:val="24"/>
                <w:highlight w:val="none"/>
                <w:lang w:val="en-US" w:eastAsia="zh-CN" w:bidi="ar-SA"/>
              </w:rPr>
            </w:pPr>
            <w:r>
              <w:rPr>
                <w:rFonts w:ascii="宋体" w:hAnsi="宋体" w:eastAsia="宋体" w:cs="Arial"/>
                <w:color w:val="0000ff"/>
                <w:sz w:val="24"/>
                <w:szCs w:val="24"/>
                <w:highlight w:val="none"/>
                <w:lang w:val="en-US" w:eastAsia="zh-CN" w:bidi="ar-SA"/>
              </w:rPr>
            </w:r>
            <w:r/>
          </w:p>
        </w:tc>
        <w:tc>
          <w:tcPr>
            <w:tcW w:w="1566" w:type="dxa"/>
            <w:vAlign w:val="center"/>
            <w:textDirection w:val="lrTb"/>
            <w:noWrap w:val="false"/>
          </w:tcPr>
          <w:p>
            <w:pPr>
              <w:pStyle w:val="972"/>
              <w:jc w:val="center"/>
              <w:keepLines w:val="0"/>
              <w:keepNext w:val="0"/>
              <w:pageBreakBefore w:val="0"/>
              <w:spacing w:line="240" w:lineRule="auto"/>
              <w:widowControl/>
              <w:rPr>
                <w:rFonts w:ascii="宋体" w:hAnsi="宋体" w:eastAsia="宋体" w:cs="Arial"/>
                <w:color w:val="000000"/>
                <w:sz w:val="24"/>
                <w:szCs w:val="24"/>
                <w:u w:val="single"/>
                <w:lang w:val="en-US" w:eastAsia="zh-CN" w:bidi="ar-SA"/>
              </w:rPr>
            </w:pPr>
            <w:r>
              <w:rPr>
                <w:rFonts w:ascii="宋体" w:hAnsi="宋体" w:eastAsia="宋体" w:cs="Arial"/>
                <w:color w:val="000000"/>
                <w:sz w:val="24"/>
                <w:szCs w:val="24"/>
                <w:u w:val="single"/>
                <w:lang w:val="en-US" w:eastAsia="zh-CN" w:bidi="ar-SA"/>
              </w:rPr>
            </w:r>
            <w:r/>
          </w:p>
        </w:tc>
      </w:tr>
      <w:tr>
        <w:trPr>
          <w:trHeight w:val="885"/>
        </w:trPr>
        <w:tc>
          <w:tcPr>
            <w:tcW w:w="836" w:type="dxa"/>
            <w:vAlign w:val="center"/>
            <w:vMerge w:val="restart"/>
            <w:textDirection w:val="lrTb"/>
            <w:noWrap w:val="false"/>
          </w:tcPr>
          <w:p>
            <w:pPr>
              <w:pStyle w:val="972"/>
              <w:jc w:val="center"/>
              <w:keepLines w:val="0"/>
              <w:keepNext w:val="0"/>
              <w:pageBreakBefore w:val="0"/>
              <w:spacing w:line="360" w:lineRule="exact"/>
              <w:widowControl/>
              <w:rPr>
                <w:rFonts w:hint="eastAsia" w:ascii="宋体" w:hAnsi="宋体" w:eastAsia="宋体" w:cs="Arial"/>
                <w:color w:val="000000"/>
                <w:sz w:val="24"/>
                <w:lang w:val="en-US" w:eastAsia="zh-CN"/>
              </w:rPr>
            </w:pPr>
            <w:r>
              <w:rPr>
                <w:rFonts w:hint="eastAsia" w:ascii="宋体" w:hAnsi="宋体" w:cs="Arial"/>
                <w:color w:val="000000"/>
                <w:sz w:val="24"/>
                <w:lang w:val="en-US" w:eastAsia="zh-CN"/>
              </w:rPr>
              <w:t xml:space="preserve">3</w:t>
            </w:r>
            <w:r>
              <w:rPr>
                <w:rFonts w:hint="eastAsia" w:ascii="宋体" w:hAnsi="宋体" w:eastAsia="宋体" w:cs="Arial"/>
                <w:color w:val="000000"/>
                <w:sz w:val="24"/>
                <w:lang w:val="en-US" w:eastAsia="zh-CN"/>
              </w:rPr>
            </w:r>
            <w:r/>
          </w:p>
        </w:tc>
        <w:tc>
          <w:tcPr>
            <w:tcW w:w="1750" w:type="dxa"/>
            <w:vAlign w:val="center"/>
            <w:vMerge w:val="restart"/>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病理性</w:t>
            </w:r>
            <w:r>
              <w:rPr>
                <w:rFonts w:hint="eastAsia" w:ascii="宋体" w:hAnsi="宋体" w:eastAsia="宋体" w:cs="宋体"/>
                <w:color w:val="000000"/>
                <w:sz w:val="24"/>
                <w:szCs w:val="24"/>
                <w:lang w:val="en-US" w:eastAsia="zh-CN"/>
              </w:rPr>
            </w:r>
            <w:r/>
          </w:p>
        </w:tc>
        <w:tc>
          <w:tcPr>
            <w:tcW w:w="1455" w:type="dxa"/>
            <w:vAlign w:val="center"/>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rPr>
              <w:t xml:space="preserve">处置费</w:t>
            </w:r>
            <w:r>
              <w:rPr>
                <w:rFonts w:hint="eastAsia" w:ascii="宋体" w:hAnsi="宋体" w:eastAsia="宋体" w:cs="宋体"/>
                <w:color w:val="000000"/>
                <w:sz w:val="24"/>
                <w:szCs w:val="24"/>
                <w:u w:val="none"/>
                <w:lang w:val="en-US" w:eastAsia="zh-CN" w:bidi="ar-SA"/>
              </w:rPr>
            </w:r>
            <w:r/>
          </w:p>
        </w:tc>
        <w:tc>
          <w:tcPr>
            <w:tcW w:w="1545" w:type="dxa"/>
            <w:vAlign w:val="center"/>
            <w:vMerge w:val="restart"/>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szCs w:val="24"/>
                <w:u w:val="none"/>
                <w:lang w:val="en-US" w:eastAsia="zh-CN" w:bidi="ar-SA"/>
              </w:rPr>
            </w:pPr>
            <w:r>
              <w:rPr>
                <w:rFonts w:hint="eastAsia" w:ascii="宋体" w:hAnsi="宋体" w:eastAsia="宋体" w:cs="宋体"/>
                <w:b/>
                <w:bCs/>
                <w:color w:val="000000"/>
                <w:sz w:val="24"/>
                <w:szCs w:val="24"/>
              </w:rPr>
              <w:t xml:space="preserve">按实际称重结算</w:t>
            </w:r>
            <w:r>
              <w:rPr>
                <w:rFonts w:hint="eastAsia" w:ascii="宋体" w:hAnsi="宋体" w:cs="Arial"/>
                <w:color w:val="000000"/>
                <w:sz w:val="24"/>
                <w:szCs w:val="24"/>
                <w:u w:val="none"/>
                <w:lang w:val="en-US" w:eastAsia="zh-CN" w:bidi="ar-SA"/>
              </w:rPr>
            </w:r>
            <w:r/>
          </w:p>
        </w:tc>
        <w:tc>
          <w:tcPr>
            <w:tcW w:w="1005" w:type="dxa"/>
            <w:vAlign w:val="center"/>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rPr>
              <w:t xml:space="preserve">公斤</w:t>
            </w:r>
            <w:r>
              <w:rPr>
                <w:rFonts w:hint="eastAsia" w:ascii="宋体" w:hAnsi="宋体" w:eastAsia="宋体" w:cs="宋体"/>
                <w:color w:val="000000"/>
                <w:sz w:val="24"/>
                <w:szCs w:val="24"/>
                <w:u w:val="none"/>
                <w:lang w:val="en-US" w:eastAsia="zh-CN" w:bidi="ar-SA"/>
              </w:rPr>
            </w:r>
            <w:r/>
          </w:p>
        </w:tc>
        <w:tc>
          <w:tcPr>
            <w:tcW w:w="2190"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u w:val="single"/>
              </w:rPr>
            </w:pPr>
            <w:r>
              <w:rPr>
                <w:rFonts w:ascii="宋体" w:hAnsi="宋体" w:cs="Arial"/>
                <w:color w:val="000000"/>
                <w:sz w:val="24"/>
                <w:u w:val="single"/>
              </w:rPr>
            </w:r>
            <w:r/>
          </w:p>
        </w:tc>
        <w:tc>
          <w:tcPr>
            <w:tcW w:w="1566"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u w:val="single"/>
              </w:rPr>
            </w:pPr>
            <w:r>
              <w:rPr>
                <w:rFonts w:ascii="宋体" w:hAnsi="宋体" w:cs="Arial"/>
                <w:color w:val="000000"/>
                <w:sz w:val="24"/>
                <w:u w:val="single"/>
              </w:rPr>
            </w:r>
            <w:r/>
          </w:p>
        </w:tc>
      </w:tr>
      <w:tr>
        <w:trPr>
          <w:trHeight w:val="885"/>
        </w:trPr>
        <w:tc>
          <w:tcPr>
            <w:tcW w:w="836" w:type="dxa"/>
            <w:vAlign w:val="center"/>
            <w:vMerge w:val="continue"/>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rPr>
            </w:pPr>
            <w:r>
              <w:rPr>
                <w:rFonts w:hint="eastAsia" w:ascii="宋体" w:hAnsi="宋体" w:cs="Arial"/>
                <w:color w:val="000000"/>
                <w:sz w:val="24"/>
              </w:rPr>
            </w:r>
            <w:r/>
          </w:p>
        </w:tc>
        <w:tc>
          <w:tcPr>
            <w:tcW w:w="1750" w:type="dxa"/>
            <w:vAlign w:val="center"/>
            <w:vMerge w:val="continue"/>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55" w:type="dxa"/>
            <w:vAlign w:val="center"/>
            <w:textDirection w:val="lrTb"/>
            <w:noWrap w:val="false"/>
          </w:tcPr>
          <w:p>
            <w:pPr>
              <w:pStyle w:val="972"/>
              <w:jc w:val="center"/>
              <w:keepLines w:val="0"/>
              <w:keepNext w:val="0"/>
              <w:pageBreakBefore w:val="0"/>
              <w:spacing w:line="360" w:lineRule="exact"/>
              <w:widowControl/>
              <w:rPr>
                <w:rFonts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t xml:space="preserve">转运费</w:t>
            </w:r>
            <w:r>
              <w:rPr>
                <w:rFonts w:ascii="宋体" w:hAnsi="宋体" w:eastAsia="宋体" w:cs="宋体"/>
                <w:color w:val="000000"/>
                <w:sz w:val="24"/>
                <w:szCs w:val="24"/>
                <w:u w:val="none"/>
                <w:lang w:val="en-US" w:eastAsia="zh-CN" w:bidi="ar-SA"/>
              </w:rPr>
            </w:r>
            <w:r/>
          </w:p>
        </w:tc>
        <w:tc>
          <w:tcPr>
            <w:tcW w:w="1545" w:type="dxa"/>
            <w:vAlign w:val="center"/>
            <w:vMerge w:val="continue"/>
            <w:textDirection w:val="lrTb"/>
            <w:noWrap w:val="false"/>
          </w:tcPr>
          <w:p>
            <w:pPr>
              <w:pStyle w:val="972"/>
              <w:jc w:val="center"/>
              <w:keepLines w:val="0"/>
              <w:keepNext w:val="0"/>
              <w:pageBreakBefore w:val="0"/>
              <w:spacing w:line="360" w:lineRule="exact"/>
              <w:widowControl/>
              <w:rPr>
                <w:rFonts w:hint="eastAsia" w:ascii="宋体" w:hAnsi="宋体" w:cs="Arial"/>
                <w:color w:val="000000"/>
                <w:sz w:val="24"/>
                <w:szCs w:val="24"/>
                <w:u w:val="none"/>
                <w:lang w:val="en-US" w:eastAsia="zh-CN" w:bidi="ar-SA"/>
              </w:rPr>
            </w:pPr>
            <w:r>
              <w:rPr>
                <w:rFonts w:hint="eastAsia" w:ascii="宋体" w:hAnsi="宋体" w:cs="Arial"/>
                <w:color w:val="000000"/>
                <w:sz w:val="24"/>
                <w:szCs w:val="24"/>
                <w:u w:val="none"/>
                <w:lang w:val="en-US" w:eastAsia="zh-CN" w:bidi="ar-SA"/>
              </w:rPr>
            </w:r>
            <w:r/>
          </w:p>
        </w:tc>
        <w:tc>
          <w:tcPr>
            <w:tcW w:w="1005" w:type="dxa"/>
            <w:vAlign w:val="center"/>
            <w:textDirection w:val="lrTb"/>
            <w:noWrap w:val="false"/>
          </w:tcPr>
          <w:p>
            <w:pPr>
              <w:pStyle w:val="972"/>
              <w:jc w:val="center"/>
              <w:keepLines w:val="0"/>
              <w:keepNext w:val="0"/>
              <w:pageBreakBefore w:val="0"/>
              <w:spacing w:line="360" w:lineRule="exact"/>
              <w:widowControl/>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rPr>
              <w:t xml:space="preserve">公斤</w:t>
            </w:r>
            <w:r>
              <w:rPr>
                <w:rFonts w:hint="eastAsia" w:ascii="宋体" w:hAnsi="宋体" w:eastAsia="宋体" w:cs="宋体"/>
                <w:color w:val="000000"/>
                <w:sz w:val="24"/>
                <w:szCs w:val="24"/>
                <w:u w:val="none"/>
                <w:lang w:val="en-US" w:eastAsia="zh-CN" w:bidi="ar-SA"/>
              </w:rPr>
            </w:r>
            <w:r/>
          </w:p>
        </w:tc>
        <w:tc>
          <w:tcPr>
            <w:tcW w:w="2190"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u w:val="single"/>
              </w:rPr>
            </w:pPr>
            <w:r>
              <w:rPr>
                <w:rFonts w:ascii="宋体" w:hAnsi="宋体" w:cs="Arial"/>
                <w:color w:val="000000"/>
                <w:sz w:val="24"/>
                <w:u w:val="single"/>
              </w:rPr>
            </w:r>
            <w:r/>
          </w:p>
        </w:tc>
        <w:tc>
          <w:tcPr>
            <w:tcW w:w="1566" w:type="dxa"/>
            <w:vAlign w:val="center"/>
            <w:textDirection w:val="lrTb"/>
            <w:noWrap w:val="false"/>
          </w:tcPr>
          <w:p>
            <w:pPr>
              <w:pStyle w:val="972"/>
              <w:jc w:val="right"/>
              <w:keepLines w:val="0"/>
              <w:keepNext w:val="0"/>
              <w:pageBreakBefore w:val="0"/>
              <w:spacing w:line="360" w:lineRule="exact"/>
              <w:widowControl/>
              <w:rPr>
                <w:rFonts w:ascii="宋体" w:hAnsi="宋体" w:cs="Arial"/>
                <w:color w:val="000000"/>
                <w:sz w:val="24"/>
                <w:u w:val="single"/>
              </w:rPr>
            </w:pPr>
            <w:r>
              <w:rPr>
                <w:rFonts w:ascii="宋体" w:hAnsi="宋体" w:cs="Arial"/>
                <w:color w:val="000000"/>
                <w:sz w:val="24"/>
                <w:u w:val="single"/>
              </w:rPr>
            </w:r>
            <w:r/>
          </w:p>
        </w:tc>
      </w:tr>
    </w:tbl>
    <w:p>
      <w:pPr>
        <w:pStyle w:val="972"/>
        <w:jc w:val="left"/>
        <w:tabs>
          <w:tab w:val="left" w:pos="1800" w:leader="none"/>
          <w:tab w:val="left" w:pos="5580" w:leader="none"/>
        </w:tabs>
        <w:rPr>
          <w:rFonts w:hint="eastAsia"/>
          <w:color w:val="000000"/>
          <w:sz w:val="24"/>
        </w:rPr>
      </w:pPr>
      <w:r>
        <w:rPr>
          <w:rFonts w:hint="eastAsia"/>
          <w:color w:val="000000"/>
          <w:sz w:val="24"/>
        </w:rPr>
      </w:r>
      <w:r/>
    </w:p>
    <w:p>
      <w:pPr>
        <w:pStyle w:val="972"/>
        <w:jc w:val="left"/>
        <w:tabs>
          <w:tab w:val="left" w:pos="1800" w:leader="none"/>
          <w:tab w:val="left" w:pos="5580" w:leader="none"/>
        </w:tabs>
        <w:rPr>
          <w:color w:val="000000"/>
          <w:sz w:val="24"/>
        </w:rPr>
      </w:pPr>
      <w:r>
        <w:rPr>
          <w:color w:val="000000"/>
          <w:sz w:val="24"/>
        </w:rPr>
        <w:t xml:space="preserve">注：1.本表应按</w:t>
      </w:r>
      <w:r>
        <w:rPr>
          <w:rFonts w:hint="eastAsia"/>
          <w:color w:val="000000"/>
          <w:sz w:val="24"/>
          <w:lang w:val="en-US" w:eastAsia="zh-CN"/>
        </w:rPr>
        <w:t xml:space="preserve">要求</w:t>
      </w:r>
      <w:r>
        <w:rPr>
          <w:color w:val="000000"/>
          <w:sz w:val="24"/>
        </w:rPr>
        <w:t xml:space="preserve">填写。</w:t>
      </w:r>
      <w:r>
        <w:rPr>
          <w:color w:val="000000"/>
          <w:sz w:val="24"/>
        </w:rPr>
      </w:r>
      <w:r/>
    </w:p>
    <w:p>
      <w:pPr>
        <w:pStyle w:val="1225"/>
        <w:ind w:firstLine="482"/>
        <w:spacing w:line="360" w:lineRule="auto"/>
        <w:tabs>
          <w:tab w:val="left" w:pos="567" w:leader="none"/>
        </w:tabs>
        <w:rPr>
          <w:rFonts w:ascii="宋体" w:hAnsi="宋体" w:eastAsia="宋体"/>
          <w:b/>
          <w:bCs/>
          <w:sz w:val="24"/>
          <w:highlight w:val="none"/>
          <w:lang w:val="en-US" w:eastAsia="zh-CN"/>
        </w:rPr>
      </w:pPr>
      <w:r>
        <w:rPr>
          <w:color w:val="000000"/>
          <w:sz w:val="24"/>
        </w:rPr>
        <w:t xml:space="preserve">2.</w:t>
      </w:r>
      <w:r>
        <w:rPr>
          <w:rFonts w:hint="eastAsia"/>
          <w:b/>
          <w:bCs/>
          <w:sz w:val="24"/>
          <w:highlight w:val="none"/>
          <w:lang w:val="en-US" w:eastAsia="zh-CN"/>
        </w:rPr>
        <w:t xml:space="preserve">该表中医疗废物HW01（感染性 损伤性 化学性 药物性）</w:t>
      </w:r>
      <w:r>
        <w:rPr>
          <w:rFonts w:hint="eastAsia" w:ascii="宋体" w:hAnsi="宋体"/>
          <w:b/>
          <w:bCs/>
          <w:sz w:val="24"/>
          <w:szCs w:val="24"/>
          <w:highlight w:val="none"/>
        </w:rPr>
        <w:t xml:space="preserve">处置</w:t>
      </w:r>
      <w:r>
        <w:rPr>
          <w:rFonts w:hint="eastAsia"/>
          <w:b/>
          <w:bCs/>
          <w:sz w:val="24"/>
          <w:szCs w:val="24"/>
          <w:highlight w:val="none"/>
          <w:lang w:val="en-US" w:eastAsia="zh-CN"/>
        </w:rPr>
        <w:t xml:space="preserve">费应与系统报价一致。如果不提供此清单报价表将视为没有实质性响应招标文件。</w:t>
      </w:r>
      <w:r>
        <w:rPr>
          <w:rFonts w:ascii="宋体" w:hAnsi="宋体" w:eastAsia="宋体"/>
          <w:b/>
          <w:bCs/>
          <w:sz w:val="24"/>
          <w:highlight w:val="none"/>
          <w:lang w:val="en-US" w:eastAsia="zh-CN"/>
        </w:rPr>
      </w:r>
      <w:r/>
    </w:p>
    <w:p>
      <w:pPr>
        <w:pStyle w:val="972"/>
        <w:ind w:firstLine="480"/>
        <w:jc w:val="left"/>
        <w:tabs>
          <w:tab w:val="left" w:pos="1800" w:leader="none"/>
          <w:tab w:val="left" w:pos="5580" w:leader="none"/>
        </w:tabs>
        <w:rPr>
          <w:color w:val="000000"/>
          <w:sz w:val="24"/>
        </w:rPr>
      </w:pPr>
      <w:r>
        <w:rPr>
          <w:color w:val="000000"/>
          <w:sz w:val="24"/>
        </w:rPr>
      </w:r>
      <w:r/>
    </w:p>
    <w:p>
      <w:pPr>
        <w:pStyle w:val="97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972"/>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000000"/>
          <w:sz w:val="24"/>
          <w:szCs w:val="20"/>
        </w:rPr>
        <w:t xml:space="preserve">（实质性格式）</w:t>
      </w:r>
      <w:r>
        <w:rPr>
          <w:color w:val="000000"/>
          <w:sz w:val="24"/>
          <w:szCs w:val="20"/>
        </w:rPr>
      </w:r>
      <w:r/>
    </w:p>
    <w:p>
      <w:pPr>
        <w:pStyle w:val="972"/>
        <w:spacing w:line="360" w:lineRule="auto"/>
        <w:rPr>
          <w:color w:val="000000"/>
          <w:sz w:val="24"/>
          <w:szCs w:val="20"/>
        </w:rPr>
      </w:pPr>
      <w:r>
        <w:rPr>
          <w:color w:val="000000"/>
          <w:sz w:val="24"/>
          <w:szCs w:val="20"/>
        </w:rPr>
      </w:r>
      <w:r/>
    </w:p>
    <w:p>
      <w:pPr>
        <w:pStyle w:val="97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972"/>
        <w:spacing w:line="360" w:lineRule="auto"/>
        <w:rPr>
          <w:color w:val="000000"/>
          <w:sz w:val="24"/>
          <w:szCs w:val="20"/>
        </w:rPr>
      </w:pPr>
      <w:r>
        <w:rPr>
          <w:color w:val="000000"/>
          <w:sz w:val="24"/>
          <w:szCs w:val="20"/>
        </w:rPr>
      </w:r>
      <w:r/>
    </w:p>
    <w:p>
      <w:pPr>
        <w:pStyle w:val="97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72"/>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7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7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72"/>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972"/>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r>
        <w:trPr>
          <w:trHeight w:val="930"/>
        </w:trPr>
        <w:tc>
          <w:tcPr>
            <w:tcW w:w="834" w:type="dxa"/>
            <w:vAlign w:val="center"/>
            <w:textDirection w:val="lrTb"/>
            <w:noWrap w:val="false"/>
          </w:tcPr>
          <w:p>
            <w:pPr>
              <w:pStyle w:val="972"/>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972"/>
              <w:jc w:val="center"/>
              <w:rPr>
                <w:color w:val="000000"/>
                <w:sz w:val="24"/>
              </w:rPr>
            </w:pPr>
            <w:r>
              <w:rPr>
                <w:color w:val="000000"/>
                <w:sz w:val="24"/>
              </w:rPr>
            </w:r>
            <w:r/>
          </w:p>
        </w:tc>
        <w:tc>
          <w:tcPr>
            <w:tcW w:w="2007" w:type="dxa"/>
            <w:vAlign w:val="center"/>
            <w:textDirection w:val="lrTb"/>
            <w:noWrap w:val="false"/>
          </w:tcPr>
          <w:p>
            <w:pPr>
              <w:pStyle w:val="972"/>
              <w:jc w:val="center"/>
              <w:rPr>
                <w:color w:val="000000"/>
                <w:sz w:val="24"/>
              </w:rPr>
            </w:pPr>
            <w:r>
              <w:rPr>
                <w:color w:val="000000"/>
                <w:sz w:val="24"/>
              </w:rPr>
            </w:r>
            <w:r/>
          </w:p>
        </w:tc>
        <w:tc>
          <w:tcPr>
            <w:tcW w:w="2008" w:type="dxa"/>
            <w:vAlign w:val="center"/>
            <w:textDirection w:val="lrTb"/>
            <w:noWrap w:val="false"/>
          </w:tcPr>
          <w:p>
            <w:pPr>
              <w:pStyle w:val="972"/>
              <w:jc w:val="center"/>
              <w:rPr>
                <w:color w:val="000000"/>
                <w:sz w:val="24"/>
              </w:rPr>
            </w:pPr>
            <w:r>
              <w:rPr>
                <w:color w:val="000000"/>
                <w:sz w:val="24"/>
              </w:rPr>
            </w:r>
            <w:r/>
          </w:p>
        </w:tc>
        <w:tc>
          <w:tcPr>
            <w:tcW w:w="2458" w:type="dxa"/>
            <w:vAlign w:val="center"/>
            <w:textDirection w:val="lrTb"/>
            <w:noWrap w:val="false"/>
          </w:tcPr>
          <w:p>
            <w:pPr>
              <w:pStyle w:val="972"/>
              <w:jc w:val="center"/>
              <w:rPr>
                <w:color w:val="000000"/>
                <w:sz w:val="24"/>
              </w:rPr>
            </w:pPr>
            <w:r>
              <w:rPr>
                <w:color w:val="000000"/>
                <w:sz w:val="24"/>
              </w:rPr>
            </w:r>
            <w:r/>
          </w:p>
        </w:tc>
        <w:tc>
          <w:tcPr>
            <w:tcW w:w="788" w:type="dxa"/>
            <w:vAlign w:val="center"/>
            <w:textDirection w:val="lrTb"/>
            <w:noWrap w:val="false"/>
          </w:tcPr>
          <w:p>
            <w:pPr>
              <w:pStyle w:val="972"/>
              <w:jc w:val="center"/>
              <w:rPr>
                <w:color w:val="000000"/>
                <w:sz w:val="24"/>
              </w:rPr>
            </w:pPr>
            <w:r>
              <w:rPr>
                <w:color w:val="000000"/>
                <w:sz w:val="24"/>
              </w:rPr>
            </w:r>
            <w:r/>
          </w:p>
        </w:tc>
      </w:tr>
    </w:tbl>
    <w:p>
      <w:pPr>
        <w:pStyle w:val="972"/>
        <w:jc w:val="left"/>
        <w:tabs>
          <w:tab w:val="left" w:pos="1800" w:leader="none"/>
          <w:tab w:val="left" w:pos="5580" w:leader="none"/>
        </w:tabs>
        <w:rPr>
          <w:color w:val="000000"/>
          <w:sz w:val="24"/>
        </w:rPr>
      </w:pPr>
      <w:r>
        <w:rPr>
          <w:color w:val="000000"/>
          <w:sz w:val="24"/>
        </w:rPr>
      </w:r>
      <w:r/>
    </w:p>
    <w:p>
      <w:pPr>
        <w:pStyle w:val="97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72"/>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72"/>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72"/>
        <w:spacing w:line="360" w:lineRule="auto"/>
        <w:rPr>
          <w:color w:val="000000"/>
          <w:sz w:val="24"/>
          <w:szCs w:val="20"/>
        </w:rPr>
      </w:pPr>
      <w:r>
        <w:rPr>
          <w:color w:val="000000"/>
          <w:sz w:val="24"/>
          <w:szCs w:val="20"/>
        </w:rPr>
      </w:r>
      <w:r/>
    </w:p>
    <w:p>
      <w:pPr>
        <w:pStyle w:val="97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rPr>
        <w:t xml:space="preserve">采购需求偏离表（实质性格式）</w:t>
      </w:r>
      <w:r>
        <w:rPr>
          <w:color w:val="000000"/>
          <w:sz w:val="24"/>
          <w:szCs w:val="20"/>
        </w:rPr>
      </w:r>
      <w:r/>
    </w:p>
    <w:p>
      <w:pPr>
        <w:pStyle w:val="972"/>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97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72"/>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r>
        <w:trPr>
          <w:trHeight w:val="930"/>
        </w:trPr>
        <w:tc>
          <w:tcPr>
            <w:tcW w:w="775" w:type="dxa"/>
            <w:vAlign w:val="center"/>
            <w:textDirection w:val="lrTb"/>
            <w:noWrap w:val="false"/>
          </w:tcPr>
          <w:p>
            <w:pPr>
              <w:pStyle w:val="972"/>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972"/>
              <w:jc w:val="center"/>
              <w:rPr>
                <w:color w:val="000000"/>
                <w:sz w:val="24"/>
              </w:rPr>
            </w:pPr>
            <w:r>
              <w:rPr>
                <w:color w:val="000000"/>
                <w:sz w:val="24"/>
              </w:rPr>
            </w:r>
            <w:r/>
          </w:p>
        </w:tc>
        <w:tc>
          <w:tcPr>
            <w:tcW w:w="2384" w:type="dxa"/>
            <w:vAlign w:val="center"/>
            <w:textDirection w:val="lrTb"/>
            <w:noWrap w:val="false"/>
          </w:tcPr>
          <w:p>
            <w:pPr>
              <w:pStyle w:val="972"/>
              <w:jc w:val="center"/>
              <w:rPr>
                <w:color w:val="000000"/>
                <w:sz w:val="24"/>
              </w:rPr>
            </w:pPr>
            <w:r>
              <w:rPr>
                <w:color w:val="000000"/>
                <w:sz w:val="24"/>
              </w:rPr>
            </w:r>
            <w:r/>
          </w:p>
        </w:tc>
        <w:tc>
          <w:tcPr>
            <w:tcW w:w="2126" w:type="dxa"/>
            <w:vAlign w:val="center"/>
            <w:textDirection w:val="lrTb"/>
            <w:noWrap w:val="false"/>
          </w:tcPr>
          <w:p>
            <w:pPr>
              <w:pStyle w:val="972"/>
              <w:jc w:val="center"/>
              <w:rPr>
                <w:color w:val="000000"/>
                <w:sz w:val="24"/>
              </w:rPr>
            </w:pPr>
            <w:r>
              <w:rPr>
                <w:color w:val="000000"/>
                <w:sz w:val="24"/>
              </w:rPr>
            </w:r>
            <w:r/>
          </w:p>
        </w:tc>
        <w:tc>
          <w:tcPr>
            <w:tcW w:w="1875" w:type="dxa"/>
            <w:vAlign w:val="center"/>
            <w:textDirection w:val="lrTb"/>
            <w:noWrap w:val="false"/>
          </w:tcPr>
          <w:p>
            <w:pPr>
              <w:pStyle w:val="972"/>
              <w:jc w:val="center"/>
              <w:rPr>
                <w:color w:val="000000"/>
                <w:sz w:val="24"/>
              </w:rPr>
            </w:pPr>
            <w:r>
              <w:rPr>
                <w:color w:val="000000"/>
                <w:sz w:val="24"/>
              </w:rPr>
            </w:r>
            <w:r/>
          </w:p>
        </w:tc>
        <w:tc>
          <w:tcPr>
            <w:tcW w:w="1009" w:type="dxa"/>
            <w:vAlign w:val="center"/>
            <w:textDirection w:val="lrTb"/>
            <w:noWrap w:val="false"/>
          </w:tcPr>
          <w:p>
            <w:pPr>
              <w:pStyle w:val="972"/>
              <w:jc w:val="center"/>
              <w:rPr>
                <w:color w:val="000000"/>
                <w:sz w:val="24"/>
              </w:rPr>
            </w:pPr>
            <w:r>
              <w:rPr>
                <w:color w:val="000000"/>
                <w:sz w:val="24"/>
              </w:rPr>
            </w:r>
            <w:r/>
          </w:p>
        </w:tc>
      </w:tr>
    </w:tbl>
    <w:p>
      <w:pPr>
        <w:pStyle w:val="97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7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72"/>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972"/>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72"/>
        <w:jc w:val="left"/>
        <w:tabs>
          <w:tab w:val="left" w:pos="1800" w:leader="none"/>
          <w:tab w:val="left" w:pos="5580" w:leader="none"/>
        </w:tabs>
        <w:rPr>
          <w:sz w:val="24"/>
        </w:rPr>
      </w:pPr>
      <w:r>
        <w:rPr>
          <w:sz w:val="24"/>
        </w:rPr>
      </w:r>
      <w:r/>
    </w:p>
    <w:p>
      <w:pPr>
        <w:pStyle w:val="972"/>
        <w:jc w:val="left"/>
        <w:tabs>
          <w:tab w:val="left" w:pos="1800" w:leader="none"/>
          <w:tab w:val="left" w:pos="5580" w:leader="none"/>
        </w:tabs>
        <w:rPr>
          <w:color w:val="000000"/>
          <w:sz w:val="24"/>
        </w:rPr>
      </w:pPr>
      <w:r>
        <w:rPr>
          <w:color w:val="000000"/>
          <w:sz w:val="24"/>
        </w:rPr>
      </w:r>
      <w:r/>
    </w:p>
    <w:p>
      <w:pPr>
        <w:pStyle w:val="972"/>
        <w:rPr>
          <w:color w:val="000000"/>
          <w:sz w:val="24"/>
          <w:szCs w:val="20"/>
        </w:rPr>
      </w:pPr>
      <w:r>
        <w:rPr>
          <w:color w:val="000000"/>
          <w:sz w:val="24"/>
          <w:szCs w:val="20"/>
        </w:rPr>
      </w:r>
      <w:r/>
    </w:p>
    <w:p>
      <w:pPr>
        <w:pStyle w:val="97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2"/>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日期：_____年______月______日   </w:t>
      </w:r>
      <w:r>
        <w:rPr>
          <w:color w:val="000000"/>
          <w:sz w:val="24"/>
          <w:szCs w:val="20"/>
        </w:rPr>
      </w:r>
      <w:r/>
    </w:p>
    <w:p>
      <w:pPr>
        <w:pStyle w:val="972"/>
        <w:rPr>
          <w:color w:val="000000"/>
          <w:sz w:val="24"/>
          <w:szCs w:val="20"/>
        </w:rPr>
      </w:pPr>
      <w:r/>
      <w:bookmarkStart w:id="905" w:name="_Toc288738839"/>
      <w:r/>
      <w:bookmarkStart w:id="906" w:name="_Toc288738397"/>
      <w:r>
        <w:rPr>
          <w:rFonts w:hint="eastAsia"/>
          <w:color w:val="000000"/>
          <w:sz w:val="24"/>
          <w:szCs w:val="20"/>
          <w:lang w:val="en-US" w:eastAsia="zh-CN"/>
        </w:rPr>
        <w:t xml:space="preserve">8</w:t>
      </w:r>
      <w:r>
        <w:rPr>
          <w:rFonts w:hint="eastAsia"/>
          <w:color w:val="000000"/>
          <w:sz w:val="24"/>
          <w:szCs w:val="20"/>
        </w:rPr>
        <w:t xml:space="preserve"> 相关业绩案例一览表</w:t>
      </w:r>
      <w:r>
        <w:rPr>
          <w:color w:val="000000"/>
          <w:sz w:val="24"/>
          <w:szCs w:val="20"/>
        </w:rPr>
      </w:r>
      <w:r/>
    </w:p>
    <w:p>
      <w:pPr>
        <w:pStyle w:val="972"/>
        <w:rPr>
          <w:color w:val="000000"/>
          <w:sz w:val="24"/>
          <w:szCs w:val="20"/>
        </w:rPr>
      </w:pPr>
      <w:r>
        <w:rPr>
          <w:color w:val="000000"/>
          <w:sz w:val="24"/>
          <w:szCs w:val="20"/>
        </w:rPr>
      </w:r>
      <w:r/>
    </w:p>
    <w:p>
      <w:pPr>
        <w:pStyle w:val="972"/>
        <w:jc w:val="center"/>
        <w:rPr>
          <w:rFonts w:ascii="宋体" w:hAnsi="宋体"/>
          <w:b/>
          <w:sz w:val="32"/>
          <w:szCs w:val="32"/>
        </w:rPr>
      </w:pPr>
      <w:r>
        <w:rPr>
          <w:rFonts w:hint="eastAsia" w:ascii="宋体" w:hAnsi="宋体"/>
          <w:b/>
          <w:sz w:val="32"/>
          <w:szCs w:val="32"/>
        </w:rPr>
        <w:t xml:space="preserve">相关业绩案例一览表</w:t>
      </w:r>
      <w:bookmarkEnd w:id="905"/>
      <w:r/>
      <w:bookmarkEnd w:id="906"/>
      <w:r>
        <w:rPr>
          <w:rFonts w:ascii="宋体" w:hAnsi="宋体"/>
          <w:b/>
          <w:sz w:val="32"/>
          <w:szCs w:val="32"/>
        </w:rPr>
      </w:r>
      <w:r/>
    </w:p>
    <w:p>
      <w:pPr>
        <w:pStyle w:val="972"/>
        <w:jc w:val="center"/>
        <w:spacing w:line="360" w:lineRule="auto"/>
        <w:rPr>
          <w:rFonts w:ascii="宋体" w:hAnsi="宋体"/>
          <w:b/>
          <w:sz w:val="28"/>
          <w:szCs w:val="30"/>
        </w:rPr>
      </w:pPr>
      <w:r>
        <w:rPr>
          <w:rFonts w:ascii="宋体" w:hAnsi="宋体"/>
          <w:b/>
          <w:sz w:val="28"/>
          <w:szCs w:val="30"/>
        </w:rPr>
      </w:r>
      <w:r/>
    </w:p>
    <w:p>
      <w:pPr>
        <w:pStyle w:val="972"/>
        <w:ind w:firstLine="480"/>
        <w:spacing w:line="360" w:lineRule="auto"/>
        <w:rPr>
          <w:rFonts w:ascii="宋体" w:hAnsi="宋体" w:cs="宋体"/>
          <w:sz w:val="24"/>
        </w:rPr>
      </w:pPr>
      <w:r>
        <w:rPr>
          <w:color w:val="000000"/>
          <w:sz w:val="24"/>
        </w:rPr>
        <w:t xml:space="preserve">项目编号/包号：_____________________     项目名称：_____________________</w:t>
      </w:r>
      <w:r>
        <w:rPr>
          <w:rFonts w:ascii="宋体" w:hAnsi="宋体" w:cs="宋体"/>
          <w:sz w:val="24"/>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9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9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972"/>
              <w:spacing w:line="360" w:lineRule="auto"/>
              <w:tabs>
                <w:tab w:val="left" w:pos="9765" w:leader="none"/>
              </w:tabs>
              <w:rPr>
                <w:rFonts w:ascii="宋体" w:hAnsi="宋体" w:cs="宋体"/>
                <w:sz w:val="24"/>
              </w:rPr>
            </w:pPr>
            <w:r>
              <w:rPr>
                <w:rFonts w:ascii="宋体" w:hAnsi="宋体" w:cs="宋体"/>
                <w:sz w:val="24"/>
              </w:rPr>
            </w:r>
            <w:r/>
          </w:p>
        </w:tc>
      </w:tr>
    </w:tbl>
    <w:p>
      <w:pPr>
        <w:pStyle w:val="972"/>
        <w:tabs>
          <w:tab w:val="left" w:pos="9765" w:leader="none"/>
        </w:tabs>
        <w:rPr>
          <w:rFonts w:ascii="宋体" w:hAnsi="宋体" w:cs="宋体"/>
          <w:sz w:val="24"/>
          <w:lang w:val="zh-CN"/>
        </w:rPr>
      </w:pPr>
      <w:r>
        <w:rPr>
          <w:rFonts w:ascii="宋体" w:hAnsi="宋体" w:cs="宋体"/>
          <w:sz w:val="24"/>
          <w:lang w:val="zh-CN"/>
        </w:rPr>
      </w:r>
      <w:r/>
    </w:p>
    <w:p>
      <w:pPr>
        <w:pStyle w:val="972"/>
        <w:spacing w:line="360" w:lineRule="auto"/>
        <w:rPr>
          <w:rFonts w:ascii="宋体" w:hAnsi="宋体" w:cs="宋体"/>
          <w:sz w:val="24"/>
        </w:rPr>
      </w:pPr>
      <w:r>
        <w:rPr>
          <w:rFonts w:ascii="宋体" w:hAnsi="宋体" w:cs="宋体"/>
          <w:sz w:val="24"/>
        </w:rPr>
      </w:r>
      <w:r/>
    </w:p>
    <w:p>
      <w:pPr>
        <w:pStyle w:val="97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7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72"/>
      </w:pPr>
      <w:r/>
      <w:r/>
    </w:p>
    <w:p>
      <w:pPr>
        <w:pStyle w:val="972"/>
      </w:pPr>
      <w:r/>
      <w:r/>
    </w:p>
    <w:p>
      <w:pPr>
        <w:pStyle w:val="972"/>
      </w:pPr>
      <w:r/>
      <w:r/>
    </w:p>
    <w:p>
      <w:pPr>
        <w:pStyle w:val="972"/>
      </w:pPr>
      <w:r/>
      <w:r/>
    </w:p>
    <w:p>
      <w:pPr>
        <w:pStyle w:val="972"/>
      </w:p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rPr>
          <w:rFonts w:hint="eastAsia"/>
          <w:color w:val="000000"/>
          <w:sz w:val="24"/>
          <w:szCs w:val="20"/>
        </w:rPr>
        <w:outlineLvl w:val="2"/>
      </w:pPr>
      <w:r>
        <w:rPr>
          <w:rFonts w:hint="eastAsia"/>
          <w:color w:val="000000"/>
          <w:sz w:val="24"/>
          <w:szCs w:val="20"/>
        </w:rPr>
      </w:r>
      <w:r/>
    </w:p>
    <w:p>
      <w:pPr>
        <w:pStyle w:val="972"/>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972"/>
        <w:spacing w:line="360" w:lineRule="auto"/>
        <w:rPr>
          <w:sz w:val="24"/>
          <w:szCs w:val="20"/>
        </w:rPr>
        <w:outlineLvl w:val="2"/>
      </w:pPr>
      <w:r>
        <w:rPr>
          <w:sz w:val="24"/>
          <w:szCs w:val="20"/>
        </w:rPr>
        <w:t xml:space="preserve">中小企业声明函</w:t>
      </w:r>
      <w:r>
        <w:rPr>
          <w:sz w:val="24"/>
          <w:szCs w:val="20"/>
        </w:rPr>
      </w:r>
      <w:r/>
    </w:p>
    <w:p>
      <w:pPr>
        <w:pStyle w:val="972"/>
        <w:spacing w:line="360" w:lineRule="auto"/>
        <w:tabs>
          <w:tab w:val="left" w:pos="5580" w:leader="none"/>
        </w:tabs>
        <w:rPr>
          <w:sz w:val="24"/>
        </w:rPr>
      </w:pPr>
      <w:r>
        <w:rPr>
          <w:sz w:val="24"/>
        </w:rPr>
        <w:t xml:space="preserve">说明：</w:t>
      </w:r>
      <w:r>
        <w:rPr>
          <w:sz w:val="24"/>
        </w:rPr>
      </w:r>
      <w:r/>
    </w:p>
    <w:p>
      <w:pPr>
        <w:pStyle w:val="972"/>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972"/>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72"/>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72"/>
        <w:spacing w:line="360" w:lineRule="auto"/>
        <w:tabs>
          <w:tab w:val="left" w:pos="5580" w:leader="none"/>
        </w:tabs>
        <w:rPr>
          <w:sz w:val="24"/>
        </w:rPr>
      </w:pPr>
      <w:r>
        <w:rPr>
          <w:rFonts w:hint="eastAsia"/>
          <w:sz w:val="24"/>
        </w:rPr>
        <w:t xml:space="preserve">（4）其他</w:t>
      </w:r>
      <w:r>
        <w:rPr>
          <w:sz w:val="24"/>
        </w:rPr>
      </w:r>
      <w:r/>
    </w:p>
    <w:p>
      <w:pPr>
        <w:pStyle w:val="972"/>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97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72"/>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97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sz w:val="24"/>
        </w:rPr>
      </w:r>
      <w:r/>
    </w:p>
    <w:p>
      <w:pPr>
        <w:pStyle w:val="972"/>
        <w:jc w:val="center"/>
        <w:spacing w:before="240" w:after="240" w:line="360" w:lineRule="auto"/>
        <w:rPr>
          <w:b/>
          <w:bCs/>
          <w:color w:val="000000"/>
          <w:sz w:val="36"/>
          <w:szCs w:val="36"/>
        </w:rPr>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pPr>
      <w:r>
        <w:rPr>
          <w:b/>
          <w:bCs/>
          <w:color w:val="000000"/>
          <w:sz w:val="36"/>
          <w:szCs w:val="36"/>
        </w:rPr>
      </w:r>
      <w:r/>
    </w:p>
    <w:p>
      <w:pPr>
        <w:pStyle w:val="972"/>
        <w:jc w:val="center"/>
        <w:spacing w:before="240" w:after="240" w:line="360" w:lineRule="auto"/>
        <w:rPr>
          <w:b/>
          <w:bCs/>
          <w:color w:val="000000"/>
          <w:sz w:val="36"/>
          <w:szCs w:val="36"/>
        </w:rPr>
      </w:pPr>
      <w:r>
        <w:rPr>
          <w:b/>
          <w:bCs/>
          <w:color w:val="000000"/>
          <w:sz w:val="36"/>
          <w:szCs w:val="36"/>
        </w:rPr>
        <w:t xml:space="preserve">中小企业声明函（工程、服务）格式</w:t>
      </w:r>
      <w:r>
        <w:rPr>
          <w:b/>
          <w:bCs/>
          <w:color w:val="000000"/>
          <w:sz w:val="36"/>
          <w:szCs w:val="36"/>
        </w:rPr>
      </w:r>
      <w:r/>
    </w:p>
    <w:p>
      <w:pPr>
        <w:pStyle w:val="972"/>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rPr>
      </w:r>
      <w:r/>
    </w:p>
    <w:p>
      <w:pPr>
        <w:pStyle w:val="972"/>
        <w:numPr>
          <w:ilvl w:val="0"/>
          <w:numId w:val="16"/>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972"/>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972"/>
        <w:ind w:left="860"/>
        <w:jc w:val="left"/>
        <w:spacing w:line="360" w:lineRule="auto"/>
        <w:rPr>
          <w:sz w:val="24"/>
        </w:rPr>
      </w:pPr>
      <w:r>
        <w:rPr>
          <w:sz w:val="24"/>
        </w:rPr>
        <w:t xml:space="preserve">……</w:t>
      </w:r>
      <w:r>
        <w:rPr>
          <w:sz w:val="24"/>
        </w:rPr>
      </w:r>
      <w:r/>
    </w:p>
    <w:p>
      <w:pPr>
        <w:pStyle w:val="972"/>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972"/>
        <w:ind w:firstLine="504"/>
        <w:spacing w:line="360" w:lineRule="auto"/>
        <w:rPr>
          <w:spacing w:val="6"/>
          <w:sz w:val="24"/>
        </w:rPr>
      </w:pPr>
      <w:r>
        <w:rPr>
          <w:sz w:val="24"/>
        </w:rPr>
        <w:t xml:space="preserve">本企业对上述声明内容的真实性负责。如有虚假，将依法承担相应责任。</w:t>
      </w:r>
      <w:r>
        <w:rPr>
          <w:spacing w:val="6"/>
          <w:sz w:val="24"/>
        </w:rPr>
      </w:r>
      <w:r/>
    </w:p>
    <w:p>
      <w:pPr>
        <w:pStyle w:val="972"/>
        <w:ind w:firstLine="504"/>
        <w:spacing w:line="360" w:lineRule="auto"/>
        <w:rPr>
          <w:spacing w:val="6"/>
          <w:sz w:val="24"/>
        </w:rPr>
      </w:pPr>
      <w:r>
        <w:rPr>
          <w:spacing w:val="6"/>
          <w:sz w:val="24"/>
        </w:rPr>
      </w:r>
      <w:r/>
    </w:p>
    <w:p>
      <w:pPr>
        <w:pStyle w:val="972"/>
        <w:ind w:right="360" w:firstLine="480"/>
        <w:jc w:val="right"/>
        <w:spacing w:line="360" w:lineRule="auto"/>
        <w:rPr>
          <w:color w:val="000000"/>
          <w:sz w:val="24"/>
        </w:rPr>
      </w:pPr>
      <w:r>
        <w:rPr>
          <w:color w:val="000000"/>
          <w:sz w:val="24"/>
        </w:rPr>
      </w:r>
      <w:r/>
    </w:p>
    <w:p>
      <w:pPr>
        <w:pStyle w:val="97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72"/>
        <w:ind w:right="360" w:firstLine="480"/>
        <w:jc w:val="right"/>
        <w:spacing w:line="360" w:lineRule="auto"/>
        <w:rPr>
          <w:color w:val="000000"/>
          <w:sz w:val="24"/>
        </w:rPr>
      </w:pPr>
      <w:r>
        <w:rPr>
          <w:color w:val="000000"/>
          <w:sz w:val="24"/>
        </w:rPr>
        <w:t xml:space="preserve">日 期：________</w:t>
      </w:r>
      <w:r>
        <w:rPr>
          <w:color w:val="000000"/>
          <w:sz w:val="24"/>
        </w:rPr>
      </w:r>
      <w:r/>
    </w:p>
    <w:p>
      <w:pPr>
        <w:pStyle w:val="972"/>
        <w:ind w:right="360" w:firstLine="480"/>
        <w:jc w:val="right"/>
        <w:spacing w:line="360" w:lineRule="auto"/>
        <w:rPr>
          <w:color w:val="000000"/>
          <w:sz w:val="24"/>
        </w:rPr>
      </w:pPr>
      <w:r>
        <w:rPr>
          <w:color w:val="000000"/>
          <w:sz w:val="24"/>
        </w:rPr>
      </w:r>
      <w:r/>
    </w:p>
    <w:p>
      <w:pPr>
        <w:pStyle w:val="972"/>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72"/>
        <w:jc w:val="left"/>
        <w:rPr>
          <w:color w:val="000000"/>
          <w:szCs w:val="21"/>
          <w:vertAlign w:val="superscript"/>
        </w:rPr>
      </w:pPr>
      <w:r>
        <w:rPr>
          <w:color w:val="000000"/>
          <w:szCs w:val="21"/>
          <w:vertAlign w:val="superscript"/>
        </w:rPr>
      </w:r>
      <w:r/>
    </w:p>
    <w:p>
      <w:pPr>
        <w:pStyle w:val="972"/>
        <w:ind w:right="360" w:firstLine="480"/>
        <w:jc w:val="right"/>
        <w:spacing w:line="360" w:lineRule="auto"/>
        <w:rPr>
          <w:color w:val="000000"/>
          <w:sz w:val="24"/>
        </w:rPr>
      </w:pPr>
      <w:r>
        <w:rPr>
          <w:color w:val="000000"/>
          <w:sz w:val="24"/>
        </w:rPr>
      </w:r>
      <w:r/>
    </w:p>
    <w:p>
      <w:pPr>
        <w:pStyle w:val="972"/>
        <w:ind w:right="360" w:firstLine="480"/>
        <w:jc w:val="right"/>
        <w:spacing w:line="360" w:lineRule="auto"/>
        <w:rPr>
          <w:color w:val="000000"/>
          <w:sz w:val="24"/>
        </w:rPr>
      </w:pPr>
      <w:r>
        <w:rPr>
          <w:color w:val="000000"/>
          <w:sz w:val="24"/>
        </w:rPr>
      </w:r>
      <w:r/>
    </w:p>
    <w:p>
      <w:pPr>
        <w:pStyle w:val="972"/>
        <w:spacing w:line="360" w:lineRule="auto"/>
        <w:rPr>
          <w:color w:val="000000"/>
          <w:sz w:val="24"/>
          <w:szCs w:val="20"/>
        </w:rPr>
        <w:outlineLvl w:val="2"/>
      </w:pPr>
      <w:r>
        <w:rPr>
          <w:color w:val="000000"/>
          <w:sz w:val="24"/>
          <w:szCs w:val="20"/>
        </w:rPr>
        <w:br w:type="page" w:clear="all"/>
      </w:r>
      <w:r>
        <w:rPr>
          <w:color w:val="000000"/>
          <w:sz w:val="24"/>
          <w:szCs w:val="20"/>
        </w:rPr>
      </w:r>
      <w:r/>
    </w:p>
    <w:p>
      <w:pPr>
        <w:pStyle w:val="972"/>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97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7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7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7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72"/>
        <w:ind w:firstLine="504"/>
        <w:spacing w:line="588" w:lineRule="exact"/>
        <w:rPr>
          <w:spacing w:val="6"/>
          <w:sz w:val="24"/>
        </w:rPr>
      </w:pPr>
      <w:r>
        <w:rPr>
          <w:spacing w:val="6"/>
          <w:sz w:val="24"/>
        </w:rPr>
      </w:r>
      <w:r/>
    </w:p>
    <w:p>
      <w:pPr>
        <w:pStyle w:val="972"/>
        <w:ind w:firstLine="504"/>
        <w:spacing w:line="588" w:lineRule="exact"/>
        <w:rPr>
          <w:spacing w:val="6"/>
          <w:sz w:val="24"/>
        </w:rPr>
      </w:pPr>
      <w:r>
        <w:rPr>
          <w:spacing w:val="6"/>
          <w:sz w:val="24"/>
        </w:rPr>
      </w:r>
      <w:r/>
    </w:p>
    <w:p>
      <w:pPr>
        <w:pStyle w:val="97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7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72"/>
        <w:spacing w:line="360" w:lineRule="auto"/>
        <w:rPr>
          <w:b/>
          <w:color w:val="000000"/>
          <w:sz w:val="24"/>
        </w:rPr>
        <w:outlineLvl w:val="2"/>
      </w:pPr>
      <w:r>
        <w:rPr>
          <w:b/>
          <w:color w:val="000000"/>
          <w:sz w:val="24"/>
        </w:rPr>
      </w:r>
      <w:r/>
    </w:p>
    <w:p>
      <w:pPr>
        <w:pStyle w:val="972"/>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 </w:t>
      </w:r>
      <w:r>
        <w:rPr>
          <w:color w:val="000000"/>
          <w:sz w:val="24"/>
          <w:szCs w:val="20"/>
        </w:rPr>
        <w:t xml:space="preserve">招标文件要求提供或投标人认为应附的其他材料</w:t>
      </w:r>
      <w:r>
        <w:rPr>
          <w:color w:val="000000"/>
          <w:sz w:val="24"/>
          <w:szCs w:val="20"/>
        </w:rPr>
      </w:r>
      <w:r/>
    </w:p>
    <w:p>
      <w:pPr>
        <w:pStyle w:val="972"/>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CESI黑体-GB2312">
    <w:panose1 w:val="020B0503020202020204"/>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rPr>
        <w:rStyle w:val="1045"/>
      </w:rPr>
      <w:framePr w:wrap="around" w:vAnchor="text" w:hAnchor="margin" w:xAlign="right" w:y="1"/>
    </w:pPr>
    <w:r>
      <w:rPr>
        <w:rStyle w:val="1045"/>
      </w:rPr>
      <w:fldChar w:fldCharType="begin"/>
    </w:r>
    <w:r>
      <w:rPr>
        <w:rStyle w:val="1045"/>
      </w:rPr>
      <w:instrText xml:space="preserve">PAGE  </w:instrText>
    </w:r>
    <w:r>
      <w:rPr>
        <w:rStyle w:val="1045"/>
      </w:rPr>
      <w:fldChar w:fldCharType="end"/>
    </w:r>
    <w:r>
      <w:rPr>
        <w:rStyle w:val="1045"/>
      </w:rPr>
    </w:r>
    <w:r/>
  </w:p>
  <w:p>
    <w:pPr>
      <w:pStyle w:val="102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rPr>
        <w:rStyle w:val="1045"/>
      </w:rPr>
      <w:framePr w:wrap="around" w:vAnchor="text" w:hAnchor="margin" w:xAlign="right" w:y="1"/>
    </w:pPr>
    <w:r>
      <w:rPr>
        <w:rStyle w:val="1045"/>
      </w:rPr>
      <w:fldChar w:fldCharType="begin"/>
    </w:r>
    <w:r>
      <w:rPr>
        <w:rStyle w:val="1045"/>
      </w:rPr>
      <w:instrText xml:space="preserve">PAGE  </w:instrText>
    </w:r>
    <w:r>
      <w:rPr>
        <w:rStyle w:val="1045"/>
      </w:rPr>
      <w:fldChar w:fldCharType="end"/>
    </w:r>
    <w:r>
      <w:rPr>
        <w:rStyle w:val="1045"/>
      </w:rPr>
    </w:r>
    <w:r/>
  </w:p>
  <w:p>
    <w:pPr>
      <w:pStyle w:val="1020"/>
      <w:ind w:right="360"/>
      <w:tabs>
        <w:tab w:val="center" w:pos="4153" w:leader="none"/>
        <w:tab w:val="right" w:pos="8306" w:leader="none"/>
      </w:tabs>
    </w:pPr>
    <w:r/>
    <w:r/>
  </w:p>
  <w:p>
    <w:pPr>
      <w:pStyle w:val="9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
  </w:p>
  <w:p>
    <w:pPr>
      <w:pStyle w:val="9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72"/>
        <w:ind w:left="4941" w:hanging="1140"/>
        <w:tabs>
          <w:tab w:val="num" w:pos="4941" w:leader="none"/>
        </w:tabs>
      </w:pPr>
      <w:rPr>
        <w:rFonts w:hint="eastAsia"/>
      </w:rPr>
    </w:lvl>
    <w:lvl w:ilvl="1">
      <w:start w:val="1"/>
      <w:numFmt w:val="lowerLetter"/>
      <w:isLgl w:val="false"/>
      <w:suff w:val="tab"/>
      <w:lvlText w:val="%2)"/>
      <w:lvlJc w:val="left"/>
      <w:pPr>
        <w:pStyle w:val="972"/>
        <w:ind w:left="4641" w:hanging="420"/>
        <w:tabs>
          <w:tab w:val="num" w:pos="4641" w:leader="none"/>
        </w:tabs>
      </w:pPr>
    </w:lvl>
    <w:lvl w:ilvl="2">
      <w:start w:val="1"/>
      <w:numFmt w:val="lowerRoman"/>
      <w:isLgl w:val="false"/>
      <w:suff w:val="tab"/>
      <w:lvlText w:val="%3."/>
      <w:lvlJc w:val="right"/>
      <w:pPr>
        <w:pStyle w:val="972"/>
        <w:ind w:left="5061" w:hanging="420"/>
        <w:tabs>
          <w:tab w:val="num" w:pos="5061" w:leader="none"/>
        </w:tabs>
      </w:pPr>
    </w:lvl>
    <w:lvl w:ilvl="3">
      <w:start w:val="1"/>
      <w:numFmt w:val="decimal"/>
      <w:isLgl w:val="false"/>
      <w:suff w:val="tab"/>
      <w:lvlText w:val="%4."/>
      <w:lvlJc w:val="left"/>
      <w:pPr>
        <w:pStyle w:val="972"/>
        <w:ind w:left="5481" w:hanging="420"/>
        <w:tabs>
          <w:tab w:val="num" w:pos="5481" w:leader="none"/>
        </w:tabs>
      </w:pPr>
    </w:lvl>
    <w:lvl w:ilvl="4">
      <w:start w:val="1"/>
      <w:numFmt w:val="lowerLetter"/>
      <w:isLgl w:val="false"/>
      <w:suff w:val="tab"/>
      <w:lvlText w:val="%5)"/>
      <w:lvlJc w:val="left"/>
      <w:pPr>
        <w:pStyle w:val="972"/>
        <w:ind w:left="5901" w:hanging="420"/>
        <w:tabs>
          <w:tab w:val="num" w:pos="5901" w:leader="none"/>
        </w:tabs>
      </w:pPr>
    </w:lvl>
    <w:lvl w:ilvl="5">
      <w:start w:val="1"/>
      <w:numFmt w:val="lowerRoman"/>
      <w:isLgl w:val="false"/>
      <w:suff w:val="tab"/>
      <w:lvlText w:val="%6."/>
      <w:lvlJc w:val="right"/>
      <w:pPr>
        <w:pStyle w:val="972"/>
        <w:ind w:left="6321" w:hanging="420"/>
        <w:tabs>
          <w:tab w:val="num" w:pos="6321" w:leader="none"/>
        </w:tabs>
      </w:pPr>
    </w:lvl>
    <w:lvl w:ilvl="6">
      <w:start w:val="1"/>
      <w:numFmt w:val="decimal"/>
      <w:isLgl w:val="false"/>
      <w:suff w:val="tab"/>
      <w:lvlText w:val="%7."/>
      <w:lvlJc w:val="left"/>
      <w:pPr>
        <w:pStyle w:val="972"/>
        <w:ind w:left="6741" w:hanging="420"/>
        <w:tabs>
          <w:tab w:val="num" w:pos="6741" w:leader="none"/>
        </w:tabs>
      </w:pPr>
    </w:lvl>
    <w:lvl w:ilvl="7">
      <w:start w:val="1"/>
      <w:numFmt w:val="lowerLetter"/>
      <w:isLgl w:val="false"/>
      <w:suff w:val="tab"/>
      <w:lvlText w:val="%8)"/>
      <w:lvlJc w:val="left"/>
      <w:pPr>
        <w:pStyle w:val="972"/>
        <w:ind w:left="7161" w:hanging="420"/>
        <w:tabs>
          <w:tab w:val="num" w:pos="7161" w:leader="none"/>
        </w:tabs>
      </w:pPr>
    </w:lvl>
    <w:lvl w:ilvl="8">
      <w:start w:val="1"/>
      <w:numFmt w:val="lowerRoman"/>
      <w:isLgl w:val="false"/>
      <w:suff w:val="tab"/>
      <w:lvlText w:val="%9."/>
      <w:lvlJc w:val="right"/>
      <w:pPr>
        <w:pStyle w:val="972"/>
        <w:ind w:left="7581" w:hanging="420"/>
        <w:tabs>
          <w:tab w:val="num" w:pos="7581" w:leader="none"/>
        </w:tabs>
      </w:pPr>
    </w:lvl>
  </w:abstractNum>
  <w:abstractNum w:abstractNumId="2">
    <w:multiLevelType w:val="hybridMultilevel"/>
    <w:lvl w:ilvl="0">
      <w:start w:val="1"/>
      <w:numFmt w:val="decimal"/>
      <w:pStyle w:val="1082"/>
      <w:isLgl w:val="false"/>
      <w:suff w:val="tab"/>
      <w:lvlText w:val="%1."/>
      <w:lvlJc w:val="left"/>
      <w:pPr>
        <w:pStyle w:val="972"/>
        <w:ind w:left="420" w:hanging="420"/>
      </w:pPr>
    </w:lvl>
    <w:lvl w:ilvl="1">
      <w:start w:val="1"/>
      <w:numFmt w:val="decimal"/>
      <w:isLgl w:val="false"/>
      <w:suff w:val="tab"/>
      <w:lvlText w:val="（%2）"/>
      <w:lvlJc w:val="left"/>
      <w:pPr>
        <w:pStyle w:val="972"/>
        <w:ind w:left="1140" w:hanging="720"/>
        <w:tabs>
          <w:tab w:val="num" w:pos="1140" w:leader="none"/>
        </w:tabs>
      </w:pPr>
      <w:rPr>
        <w:rFonts w:hint="eastAsia"/>
      </w:r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abstractNum w:abstractNumId="3">
    <w:multiLevelType w:val="hybridMultilevel"/>
    <w:lvl w:ilvl="0">
      <w:start w:val="1"/>
      <w:numFmt w:val="lowerLetter"/>
      <w:pStyle w:val="1156"/>
      <w:isLgl w:val="false"/>
      <w:suff w:val="tab"/>
      <w:lvlText w:val="%1)"/>
      <w:lvlJc w:val="left"/>
      <w:pPr>
        <w:pStyle w:val="972"/>
        <w:ind w:left="902" w:hanging="420"/>
      </w:pPr>
      <w:rPr>
        <w:color w:val="000000"/>
      </w:rPr>
    </w:lvl>
    <w:lvl w:ilvl="1">
      <w:start w:val="1"/>
      <w:numFmt w:val="lowerLetter"/>
      <w:isLgl w:val="false"/>
      <w:suff w:val="tab"/>
      <w:lvlText w:val="%2)"/>
      <w:lvlJc w:val="left"/>
      <w:pPr>
        <w:pStyle w:val="972"/>
        <w:ind w:left="1322" w:hanging="420"/>
      </w:pPr>
    </w:lvl>
    <w:lvl w:ilvl="2">
      <w:start w:val="1"/>
      <w:numFmt w:val="lowerRoman"/>
      <w:isLgl w:val="false"/>
      <w:suff w:val="tab"/>
      <w:lvlText w:val="%3."/>
      <w:lvlJc w:val="right"/>
      <w:pPr>
        <w:pStyle w:val="972"/>
        <w:ind w:left="1742" w:hanging="420"/>
      </w:pPr>
    </w:lvl>
    <w:lvl w:ilvl="3">
      <w:start w:val="1"/>
      <w:numFmt w:val="decimal"/>
      <w:isLgl w:val="false"/>
      <w:suff w:val="tab"/>
      <w:lvlText w:val="%4."/>
      <w:lvlJc w:val="left"/>
      <w:pPr>
        <w:pStyle w:val="972"/>
        <w:ind w:left="2162" w:hanging="420"/>
      </w:pPr>
    </w:lvl>
    <w:lvl w:ilvl="4">
      <w:start w:val="1"/>
      <w:numFmt w:val="lowerLetter"/>
      <w:isLgl w:val="false"/>
      <w:suff w:val="tab"/>
      <w:lvlText w:val="%5)"/>
      <w:lvlJc w:val="left"/>
      <w:pPr>
        <w:pStyle w:val="972"/>
        <w:ind w:left="2582" w:hanging="420"/>
      </w:pPr>
    </w:lvl>
    <w:lvl w:ilvl="5">
      <w:start w:val="1"/>
      <w:numFmt w:val="lowerRoman"/>
      <w:isLgl w:val="false"/>
      <w:suff w:val="tab"/>
      <w:lvlText w:val="%6."/>
      <w:lvlJc w:val="right"/>
      <w:pPr>
        <w:pStyle w:val="972"/>
        <w:ind w:left="3002" w:hanging="420"/>
      </w:pPr>
    </w:lvl>
    <w:lvl w:ilvl="6">
      <w:start w:val="1"/>
      <w:numFmt w:val="decimal"/>
      <w:isLgl w:val="false"/>
      <w:suff w:val="tab"/>
      <w:lvlText w:val="%7."/>
      <w:lvlJc w:val="left"/>
      <w:pPr>
        <w:pStyle w:val="972"/>
        <w:ind w:left="3422" w:hanging="420"/>
      </w:pPr>
    </w:lvl>
    <w:lvl w:ilvl="7">
      <w:start w:val="1"/>
      <w:numFmt w:val="lowerLetter"/>
      <w:isLgl w:val="false"/>
      <w:suff w:val="tab"/>
      <w:lvlText w:val="%8)"/>
      <w:lvlJc w:val="left"/>
      <w:pPr>
        <w:pStyle w:val="972"/>
        <w:ind w:left="3842" w:hanging="420"/>
      </w:pPr>
    </w:lvl>
    <w:lvl w:ilvl="8">
      <w:start w:val="1"/>
      <w:numFmt w:val="lowerRoman"/>
      <w:isLgl w:val="false"/>
      <w:suff w:val="tab"/>
      <w:lvlText w:val="%9."/>
      <w:lvlJc w:val="right"/>
      <w:pPr>
        <w:pStyle w:val="972"/>
        <w:ind w:left="4262" w:hanging="420"/>
      </w:pPr>
    </w:lvl>
  </w:abstractNum>
  <w:abstractNum w:abstractNumId="4">
    <w:multiLevelType w:val="hybridMultilevel"/>
    <w:lvl w:ilvl="0">
      <w:start w:val="1"/>
      <w:numFmt w:val="decimal"/>
      <w:pStyle w:val="1127"/>
      <w:isLgl w:val="false"/>
      <w:suff w:val="tab"/>
      <w:lvlText w:val="%1."/>
      <w:lvlJc w:val="left"/>
      <w:pPr>
        <w:pStyle w:val="9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6"/>
      <w:isLgl w:val="false"/>
      <w:suff w:val="nothing"/>
      <w:lvlText w:val="%1　"/>
      <w:lvlJc w:val="left"/>
      <w:pPr>
        <w:pStyle w:val="9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2"/>
        <w:ind w:left="-25" w:firstLine="0"/>
      </w:pPr>
      <w:rPr>
        <w:rFonts w:ascii="Times New Roman" w:hAnsi="Times New Roman" w:eastAsia="黑体"/>
        <w:b/>
        <w:i w:val="0"/>
        <w:sz w:val="28"/>
      </w:rPr>
    </w:lvl>
    <w:lvl w:ilvl="3">
      <w:start w:val="1"/>
      <w:numFmt w:val="decimal"/>
      <w:pStyle w:val="1112"/>
      <w:isLgl w:val="false"/>
      <w:suff w:val="nothing"/>
      <w:lvlText w:val="%1.%2.%3.%4　"/>
      <w:lvlJc w:val="left"/>
      <w:pPr>
        <w:pStyle w:val="9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2"/>
        <w:ind w:left="-25" w:firstLine="0"/>
      </w:pPr>
      <w:rPr>
        <w:rFonts w:ascii="Times New Roman" w:hAnsi="Times New Roman" w:eastAsia="宋体"/>
        <w:b/>
        <w:i w:val="0"/>
        <w:sz w:val="28"/>
      </w:rPr>
    </w:lvl>
    <w:lvl w:ilvl="6">
      <w:start w:val="1"/>
      <w:numFmt w:val="lowerLetter"/>
      <w:pStyle w:val="1133"/>
      <w:isLgl w:val="false"/>
      <w:suff w:val="tab"/>
      <w:lvlText w:val="%7) "/>
      <w:lvlJc w:val="left"/>
      <w:pPr>
        <w:pStyle w:val="972"/>
        <w:ind w:left="-125" w:firstLine="400"/>
        <w:tabs>
          <w:tab w:val="num" w:pos="635" w:leader="none"/>
        </w:tabs>
      </w:pPr>
      <w:rPr>
        <w:rFonts w:ascii="Times New Roman" w:hAnsi="Times New Roman" w:eastAsia="宋体"/>
        <w:b/>
        <w:i w:val="0"/>
        <w:color w:val="000000"/>
        <w:sz w:val="28"/>
        <w:u w:val="none"/>
      </w:rPr>
    </w:lvl>
    <w:lvl w:ilvl="7">
      <w:start w:val="1"/>
      <w:numFmt w:val="decimal"/>
      <w:pStyle w:val="1096"/>
      <w:isLgl w:val="false"/>
      <w:suff w:val="tab"/>
      <w:lvlText w:val="%8) "/>
      <w:lvlJc w:val="left"/>
      <w:pPr>
        <w:pStyle w:val="9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72"/>
        <w:ind w:left="768" w:hanging="360"/>
        <w:tabs>
          <w:tab w:val="num" w:pos="768" w:leader="none"/>
        </w:tabs>
      </w:pPr>
      <w:rPr>
        <w:rFonts w:hint="eastAsia"/>
      </w:rPr>
    </w:lvl>
    <w:lvl w:ilvl="1">
      <w:start w:val="1"/>
      <w:numFmt w:val="decimal"/>
      <w:pStyle w:val="1114"/>
      <w:isLgl w:val="false"/>
      <w:suff w:val="tab"/>
      <w:lvlText w:val="%2、"/>
      <w:lvlJc w:val="left"/>
      <w:pPr>
        <w:pStyle w:val="972"/>
        <w:ind w:left="1188" w:hanging="360"/>
        <w:tabs>
          <w:tab w:val="num" w:pos="1188" w:leader="none"/>
        </w:tabs>
      </w:pPr>
      <w:rPr>
        <w:rFonts w:hint="eastAsia"/>
      </w:rPr>
    </w:lvl>
    <w:lvl w:ilvl="2">
      <w:start w:val="1"/>
      <w:numFmt w:val="decimal"/>
      <w:isLgl w:val="false"/>
      <w:suff w:val="tab"/>
      <w:lvlText w:val="（%3）"/>
      <w:lvlJc w:val="left"/>
      <w:pPr>
        <w:pStyle w:val="972"/>
        <w:ind w:left="1968" w:hanging="720"/>
        <w:tabs>
          <w:tab w:val="num" w:pos="1968" w:leader="none"/>
        </w:tabs>
      </w:pPr>
      <w:rPr>
        <w:rFonts w:hint="eastAsia"/>
        <w:u w:val="none"/>
      </w:rPr>
    </w:lvl>
    <w:lvl w:ilvl="3">
      <w:start w:val="1"/>
      <w:numFmt w:val="decimal"/>
      <w:isLgl w:val="false"/>
      <w:suff w:val="tab"/>
      <w:lvlText w:val="%4."/>
      <w:lvlJc w:val="left"/>
      <w:pPr>
        <w:pStyle w:val="972"/>
        <w:ind w:left="2088" w:hanging="420"/>
        <w:tabs>
          <w:tab w:val="num" w:pos="2088" w:leader="none"/>
        </w:tabs>
      </w:pPr>
    </w:lvl>
    <w:lvl w:ilvl="4">
      <w:start w:val="1"/>
      <w:numFmt w:val="lowerLetter"/>
      <w:isLgl w:val="false"/>
      <w:suff w:val="tab"/>
      <w:lvlText w:val="%5)"/>
      <w:lvlJc w:val="left"/>
      <w:pPr>
        <w:pStyle w:val="972"/>
        <w:ind w:left="2508" w:hanging="420"/>
        <w:tabs>
          <w:tab w:val="num" w:pos="2508" w:leader="none"/>
        </w:tabs>
      </w:pPr>
    </w:lvl>
    <w:lvl w:ilvl="5">
      <w:start w:val="1"/>
      <w:numFmt w:val="lowerRoman"/>
      <w:isLgl w:val="false"/>
      <w:suff w:val="tab"/>
      <w:lvlText w:val="%6."/>
      <w:lvlJc w:val="right"/>
      <w:pPr>
        <w:pStyle w:val="972"/>
        <w:ind w:left="2928" w:hanging="420"/>
        <w:tabs>
          <w:tab w:val="num" w:pos="2928" w:leader="none"/>
        </w:tabs>
      </w:pPr>
    </w:lvl>
    <w:lvl w:ilvl="6">
      <w:start w:val="1"/>
      <w:numFmt w:val="decimal"/>
      <w:isLgl w:val="false"/>
      <w:suff w:val="tab"/>
      <w:lvlText w:val="%7."/>
      <w:lvlJc w:val="left"/>
      <w:pPr>
        <w:pStyle w:val="972"/>
        <w:ind w:left="3348" w:hanging="420"/>
        <w:tabs>
          <w:tab w:val="num" w:pos="3348" w:leader="none"/>
        </w:tabs>
      </w:pPr>
    </w:lvl>
    <w:lvl w:ilvl="7">
      <w:start w:val="1"/>
      <w:numFmt w:val="lowerLetter"/>
      <w:isLgl w:val="false"/>
      <w:suff w:val="tab"/>
      <w:lvlText w:val="%8)"/>
      <w:lvlJc w:val="left"/>
      <w:pPr>
        <w:pStyle w:val="972"/>
        <w:ind w:left="3768" w:hanging="420"/>
        <w:tabs>
          <w:tab w:val="num" w:pos="3768" w:leader="none"/>
        </w:tabs>
      </w:pPr>
    </w:lvl>
    <w:lvl w:ilvl="8">
      <w:start w:val="1"/>
      <w:numFmt w:val="lowerRoman"/>
      <w:isLgl w:val="false"/>
      <w:suff w:val="tab"/>
      <w:lvlText w:val="%9."/>
      <w:lvlJc w:val="right"/>
      <w:pPr>
        <w:pStyle w:val="9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2"/>
        <w:ind w:left="1980" w:hanging="900"/>
        <w:tabs>
          <w:tab w:val="num" w:pos="198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abstractNum w:abstractNumId="8">
    <w:multiLevelType w:val="hybridMultilevel"/>
    <w:lvl w:ilvl="0">
      <w:start w:val="1"/>
      <w:numFmt w:val="decimal"/>
      <w:pStyle w:val="1081"/>
      <w:isLgl w:val="false"/>
      <w:suff w:val="tab"/>
      <w:lvlText w:val="%1)"/>
      <w:lvlJc w:val="left"/>
      <w:pPr>
        <w:pStyle w:val="972"/>
        <w:ind w:left="420" w:hanging="420"/>
      </w:pPr>
    </w:lvl>
    <w:lvl w:ilvl="1">
      <w:start w:val="1"/>
      <w:numFmt w:val="lowerLetter"/>
      <w:isLgl w:val="false"/>
      <w:suff w:val="tab"/>
      <w:lvlText w:val="%2)"/>
      <w:lvlJc w:val="left"/>
      <w:pPr>
        <w:pStyle w:val="972"/>
        <w:ind w:left="840" w:hanging="420"/>
      </w:p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abstractNum w:abstractNumId="9">
    <w:multiLevelType w:val="hybridMultilevel"/>
    <w:lvl w:ilvl="0">
      <w:start w:val="1"/>
      <w:numFmt w:val="decimal"/>
      <w:isLgl w:val="false"/>
      <w:suff w:val="tab"/>
      <w:lvlText w:val="%1."/>
      <w:lvlJc w:val="left"/>
      <w:pPr>
        <w:pStyle w:val="972"/>
        <w:ind w:left="1242" w:hanging="382"/>
      </w:pPr>
      <w:rPr>
        <w:rFonts w:ascii="仿宋" w:hAnsi="仿宋" w:eastAsia="仿宋" w:cs="仿宋"/>
        <w:spacing w:val="0"/>
        <w:sz w:val="32"/>
        <w:szCs w:val="32"/>
      </w:rPr>
    </w:lvl>
    <w:lvl w:ilvl="1">
      <w:start w:val="0"/>
      <w:numFmt w:val="bullet"/>
      <w:isLgl w:val="false"/>
      <w:suff w:val="tab"/>
      <w:lvlText w:val="•"/>
      <w:lvlJc w:val="left"/>
      <w:pPr>
        <w:pStyle w:val="972"/>
        <w:ind w:left="2010" w:hanging="382"/>
      </w:pPr>
    </w:lvl>
    <w:lvl w:ilvl="2">
      <w:start w:val="0"/>
      <w:numFmt w:val="bullet"/>
      <w:isLgl w:val="false"/>
      <w:suff w:val="tab"/>
      <w:lvlText w:val="•"/>
      <w:lvlJc w:val="left"/>
      <w:pPr>
        <w:pStyle w:val="972"/>
        <w:ind w:left="2781" w:hanging="382"/>
      </w:pPr>
    </w:lvl>
    <w:lvl w:ilvl="3">
      <w:start w:val="0"/>
      <w:numFmt w:val="bullet"/>
      <w:isLgl w:val="false"/>
      <w:suff w:val="tab"/>
      <w:lvlText w:val="•"/>
      <w:lvlJc w:val="left"/>
      <w:pPr>
        <w:pStyle w:val="972"/>
        <w:ind w:left="3551" w:hanging="382"/>
      </w:pPr>
    </w:lvl>
    <w:lvl w:ilvl="4">
      <w:start w:val="0"/>
      <w:numFmt w:val="bullet"/>
      <w:isLgl w:val="false"/>
      <w:suff w:val="tab"/>
      <w:lvlText w:val="•"/>
      <w:lvlJc w:val="left"/>
      <w:pPr>
        <w:pStyle w:val="972"/>
        <w:ind w:left="4322" w:hanging="382"/>
      </w:pPr>
    </w:lvl>
    <w:lvl w:ilvl="5">
      <w:start w:val="0"/>
      <w:numFmt w:val="bullet"/>
      <w:isLgl w:val="false"/>
      <w:suff w:val="tab"/>
      <w:lvlText w:val="•"/>
      <w:lvlJc w:val="left"/>
      <w:pPr>
        <w:pStyle w:val="972"/>
        <w:ind w:left="5093" w:hanging="382"/>
      </w:pPr>
    </w:lvl>
    <w:lvl w:ilvl="6">
      <w:start w:val="0"/>
      <w:numFmt w:val="bullet"/>
      <w:isLgl w:val="false"/>
      <w:suff w:val="tab"/>
      <w:lvlText w:val="•"/>
      <w:lvlJc w:val="left"/>
      <w:pPr>
        <w:pStyle w:val="972"/>
        <w:ind w:left="5863" w:hanging="382"/>
      </w:pPr>
    </w:lvl>
    <w:lvl w:ilvl="7">
      <w:start w:val="0"/>
      <w:numFmt w:val="bullet"/>
      <w:isLgl w:val="false"/>
      <w:suff w:val="tab"/>
      <w:lvlText w:val="•"/>
      <w:lvlJc w:val="left"/>
      <w:pPr>
        <w:pStyle w:val="972"/>
        <w:ind w:left="6634" w:hanging="382"/>
      </w:pPr>
    </w:lvl>
    <w:lvl w:ilvl="8">
      <w:start w:val="0"/>
      <w:numFmt w:val="bullet"/>
      <w:isLgl w:val="false"/>
      <w:suff w:val="tab"/>
      <w:lvlText w:val="•"/>
      <w:lvlJc w:val="left"/>
      <w:pPr>
        <w:pStyle w:val="972"/>
        <w:ind w:left="7404" w:hanging="382"/>
      </w:pPr>
    </w:lvl>
  </w:abstractNum>
  <w:abstractNum w:abstractNumId="10">
    <w:multiLevelType w:val="hybridMultilevel"/>
    <w:lvl w:ilvl="0">
      <w:start w:val="1"/>
      <w:numFmt w:val="decimal"/>
      <w:pStyle w:val="1181"/>
      <w:isLgl w:val="false"/>
      <w:suff w:val="tab"/>
      <w:lvlText w:val="%1"/>
      <w:lvlJc w:val="left"/>
      <w:pPr>
        <w:pStyle w:val="972"/>
        <w:ind w:left="680" w:hanging="680"/>
      </w:pPr>
      <w:rPr>
        <w:rFonts w:hint="eastAsia" w:ascii="宋体" w:hAnsi="宋体" w:eastAsia="宋体"/>
      </w:rPr>
    </w:lvl>
    <w:lvl w:ilvl="1">
      <w:start w:val="1"/>
      <w:numFmt w:val="decimal"/>
      <w:pStyle w:val="1182"/>
      <w:isLgl w:val="false"/>
      <w:suff w:val="tab"/>
      <w:lvlText w:val="%1.%2"/>
      <w:lvlJc w:val="left"/>
      <w:pPr>
        <w:pStyle w:val="972"/>
        <w:ind w:left="851" w:hanging="851"/>
      </w:pPr>
      <w:rPr>
        <w:rFonts w:hint="eastAsia" w:ascii="宋体" w:hAnsi="宋体" w:eastAsia="宋体"/>
        <w:color w:val="000000"/>
      </w:rPr>
    </w:lvl>
    <w:lvl w:ilvl="2">
      <w:start w:val="1"/>
      <w:numFmt w:val="decimal"/>
      <w:pStyle w:val="1183"/>
      <w:isLgl w:val="false"/>
      <w:suff w:val="tab"/>
      <w:lvlText w:val="%1.%2.%3"/>
      <w:lvlJc w:val="left"/>
      <w:pPr>
        <w:pStyle w:val="972"/>
        <w:ind w:left="851" w:hanging="851"/>
      </w:pPr>
      <w:rPr>
        <w:rFonts w:hint="eastAsia"/>
      </w:rPr>
    </w:lvl>
    <w:lvl w:ilvl="3">
      <w:start w:val="1"/>
      <w:numFmt w:val="decimal"/>
      <w:isLgl w:val="false"/>
      <w:suff w:val="tab"/>
      <w:lvlText w:val="%1.%2.%3.%4"/>
      <w:lvlJc w:val="left"/>
      <w:pPr>
        <w:pStyle w:val="972"/>
        <w:ind w:left="680" w:hanging="680"/>
      </w:pPr>
      <w:rPr>
        <w:rFonts w:hint="eastAsia"/>
      </w:rPr>
    </w:lvl>
    <w:lvl w:ilvl="4">
      <w:start w:val="1"/>
      <w:numFmt w:val="decimal"/>
      <w:isLgl w:val="false"/>
      <w:suff w:val="tab"/>
      <w:lvlText w:val="%1.%2.%3.%4.%5"/>
      <w:lvlJc w:val="left"/>
      <w:pPr>
        <w:pStyle w:val="972"/>
        <w:ind w:left="680" w:hanging="680"/>
      </w:pPr>
      <w:rPr>
        <w:rFonts w:hint="eastAsia"/>
      </w:rPr>
    </w:lvl>
    <w:lvl w:ilvl="5">
      <w:start w:val="1"/>
      <w:numFmt w:val="decimal"/>
      <w:isLgl w:val="false"/>
      <w:suff w:val="tab"/>
      <w:lvlText w:val="%1.%2.%3.%4.%5.%6"/>
      <w:lvlJc w:val="left"/>
      <w:pPr>
        <w:pStyle w:val="972"/>
        <w:ind w:left="680" w:hanging="680"/>
      </w:pPr>
      <w:rPr>
        <w:rFonts w:hint="eastAsia"/>
      </w:rPr>
    </w:lvl>
    <w:lvl w:ilvl="6">
      <w:start w:val="1"/>
      <w:numFmt w:val="decimal"/>
      <w:isLgl w:val="false"/>
      <w:suff w:val="tab"/>
      <w:lvlText w:val="%1.%2.%3.%4.%5.%6.%7"/>
      <w:lvlJc w:val="left"/>
      <w:pPr>
        <w:pStyle w:val="972"/>
        <w:ind w:left="680" w:hanging="680"/>
      </w:pPr>
      <w:rPr>
        <w:rFonts w:hint="eastAsia"/>
      </w:rPr>
    </w:lvl>
    <w:lvl w:ilvl="7">
      <w:start w:val="1"/>
      <w:numFmt w:val="decimal"/>
      <w:isLgl w:val="false"/>
      <w:suff w:val="tab"/>
      <w:lvlText w:val="%1.%2.%3.%4.%5.%6.%7.%8"/>
      <w:lvlJc w:val="left"/>
      <w:pPr>
        <w:pStyle w:val="972"/>
        <w:ind w:left="680" w:hanging="680"/>
      </w:pPr>
      <w:rPr>
        <w:rFonts w:hint="eastAsia"/>
      </w:rPr>
    </w:lvl>
    <w:lvl w:ilvl="8">
      <w:start w:val="1"/>
      <w:numFmt w:val="decimal"/>
      <w:isLgl w:val="false"/>
      <w:suff w:val="tab"/>
      <w:lvlText w:val="%1.%2.%3.%4.%5.%6.%7.%8.%9"/>
      <w:lvlJc w:val="left"/>
      <w:pPr>
        <w:pStyle w:val="972"/>
        <w:ind w:left="680" w:hanging="680"/>
      </w:pPr>
      <w:rPr>
        <w:rFonts w:hint="eastAsia"/>
      </w:rPr>
    </w:lvl>
  </w:abstractNum>
  <w:abstractNum w:abstractNumId="11">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2"/>
        <w:ind w:left="1980" w:hanging="900"/>
        <w:tabs>
          <w:tab w:val="num" w:pos="198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2"/>
        <w:ind w:left="1980" w:hanging="900"/>
        <w:tabs>
          <w:tab w:val="num" w:pos="198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2"/>
        <w:ind w:left="1980" w:hanging="900"/>
        <w:tabs>
          <w:tab w:val="num" w:pos="198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972"/>
        <w:ind w:left="900" w:hanging="900"/>
        <w:tabs>
          <w:tab w:val="num" w:pos="900" w:leader="none"/>
        </w:tabs>
      </w:pPr>
      <w:rPr>
        <w:rFonts w:hint="eastAsia"/>
      </w:rPr>
    </w:lvl>
    <w:lvl w:ilvl="1">
      <w:start w:val="1"/>
      <w:numFmt w:val="decimal"/>
      <w:isLgl w:val="false"/>
      <w:suff w:val="tab"/>
      <w:lvlText w:val="%1.%2"/>
      <w:lvlJc w:val="left"/>
      <w:pPr>
        <w:pStyle w:val="9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2"/>
        <w:ind w:left="1980" w:hanging="900"/>
        <w:tabs>
          <w:tab w:val="num" w:pos="1980" w:leader="none"/>
        </w:tabs>
      </w:pPr>
      <w:rPr>
        <w:rFonts w:hint="eastAsia"/>
      </w:rPr>
    </w:lvl>
    <w:lvl w:ilvl="3">
      <w:start w:val="1"/>
      <w:numFmt w:val="decimal"/>
      <w:isLgl w:val="false"/>
      <w:suff w:val="tab"/>
      <w:lvlText w:val="%1.%2.%3.%4"/>
      <w:lvlJc w:val="left"/>
      <w:pPr>
        <w:pStyle w:val="972"/>
        <w:ind w:left="900" w:hanging="900"/>
        <w:tabs>
          <w:tab w:val="num" w:pos="900" w:leader="none"/>
        </w:tabs>
      </w:pPr>
      <w:rPr>
        <w:rFonts w:hint="eastAsia"/>
      </w:rPr>
    </w:lvl>
    <w:lvl w:ilvl="4">
      <w:start w:val="1"/>
      <w:numFmt w:val="decimal"/>
      <w:isLgl w:val="false"/>
      <w:suff w:val="tab"/>
      <w:lvlText w:val="%1.%2.%3.%4.%5"/>
      <w:lvlJc w:val="left"/>
      <w:pPr>
        <w:pStyle w:val="972"/>
        <w:ind w:left="900" w:hanging="900"/>
        <w:tabs>
          <w:tab w:val="num" w:pos="900" w:leader="none"/>
        </w:tabs>
      </w:pPr>
      <w:rPr>
        <w:rFonts w:hint="eastAsia"/>
      </w:rPr>
    </w:lvl>
    <w:lvl w:ilvl="5">
      <w:start w:val="1"/>
      <w:numFmt w:val="decimal"/>
      <w:isLgl w:val="false"/>
      <w:suff w:val="tab"/>
      <w:lvlText w:val="%1.%2.%3.%4.%5.%6"/>
      <w:lvlJc w:val="left"/>
      <w:pPr>
        <w:pStyle w:val="972"/>
        <w:ind w:left="900" w:hanging="900"/>
        <w:tabs>
          <w:tab w:val="num" w:pos="900" w:leader="none"/>
        </w:tabs>
      </w:pPr>
      <w:rPr>
        <w:rFonts w:hint="eastAsia"/>
      </w:rPr>
    </w:lvl>
    <w:lvl w:ilvl="6">
      <w:start w:val="1"/>
      <w:numFmt w:val="decimal"/>
      <w:isLgl w:val="false"/>
      <w:suff w:val="tab"/>
      <w:lvlText w:val="%1.%2.%3.%4.%5.%6.%7"/>
      <w:lvlJc w:val="left"/>
      <w:pPr>
        <w:pStyle w:val="972"/>
        <w:ind w:left="900" w:hanging="900"/>
        <w:tabs>
          <w:tab w:val="num" w:pos="900" w:leader="none"/>
        </w:tabs>
      </w:pPr>
      <w:rPr>
        <w:rFonts w:hint="eastAsia"/>
      </w:rPr>
    </w:lvl>
    <w:lvl w:ilvl="7">
      <w:start w:val="1"/>
      <w:numFmt w:val="decimal"/>
      <w:isLgl w:val="false"/>
      <w:suff w:val="tab"/>
      <w:lvlText w:val="%1.%2.%3.%4.%5.%6.%7.%8"/>
      <w:lvlJc w:val="left"/>
      <w:pPr>
        <w:pStyle w:val="972"/>
        <w:ind w:left="900" w:hanging="900"/>
        <w:tabs>
          <w:tab w:val="num" w:pos="900" w:leader="none"/>
        </w:tabs>
      </w:pPr>
      <w:rPr>
        <w:rFonts w:hint="eastAsia"/>
      </w:rPr>
    </w:lvl>
    <w:lvl w:ilvl="8">
      <w:start w:val="1"/>
      <w:numFmt w:val="decimal"/>
      <w:isLgl w:val="false"/>
      <w:suff w:val="tab"/>
      <w:lvlText w:val="%1.%2.%3.%4.%5.%6.%7.%8.%9"/>
      <w:lvlJc w:val="left"/>
      <w:pPr>
        <w:pStyle w:val="9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3"/>
  </w:num>
  <w:num w:numId="10">
    <w:abstractNumId w:val="1"/>
  </w:num>
  <w:num w:numId="11">
    <w:abstractNumId w:val="14"/>
  </w:num>
  <w:num w:numId="12">
    <w:abstractNumId w:val="11"/>
  </w:num>
  <w:num w:numId="13">
    <w:abstractNumId w:val="15"/>
  </w:num>
  <w:num w:numId="14">
    <w:abstractNumId w:val="0"/>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2"/>
    <w:next w:val="972"/>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2"/>
    <w:next w:val="972"/>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2"/>
    <w:next w:val="972"/>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2"/>
    <w:next w:val="972"/>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2"/>
    <w:next w:val="972"/>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2"/>
    <w:next w:val="972"/>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2"/>
    <w:next w:val="97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2"/>
    <w:next w:val="97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2"/>
    <w:next w:val="97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List Paragraph"/>
    <w:basedOn w:val="972"/>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sz w:val="21"/>
      <w:szCs w:val="24"/>
      <w:lang w:val="en-US" w:eastAsia="zh-CN" w:bidi="ar-SA"/>
    </w:rPr>
  </w:style>
  <w:style w:type="paragraph" w:styleId="973">
    <w:name w:val="标题 1"/>
    <w:basedOn w:val="972"/>
    <w:next w:val="972"/>
    <w:link w:val="984"/>
    <w:qFormat/>
    <w:pPr>
      <w:jc w:val="center"/>
      <w:keepLines/>
      <w:keepNext/>
      <w:spacing w:before="240" w:after="120" w:line="300" w:lineRule="auto"/>
      <w:outlineLvl w:val="0"/>
    </w:pPr>
    <w:rPr>
      <w:rFonts w:ascii="宋体"/>
      <w:b/>
      <w:sz w:val="32"/>
      <w:szCs w:val="20"/>
    </w:rPr>
  </w:style>
  <w:style w:type="paragraph" w:styleId="974">
    <w:name w:val="标题 2"/>
    <w:basedOn w:val="972"/>
    <w:next w:val="972"/>
    <w:link w:val="985"/>
    <w:qFormat/>
    <w:pPr>
      <w:jc w:val="center"/>
      <w:keepLines/>
      <w:keepNext/>
      <w:spacing w:before="120" w:line="300" w:lineRule="auto"/>
      <w:outlineLvl w:val="1"/>
    </w:pPr>
    <w:rPr>
      <w:rFonts w:ascii="Arial" w:hAnsi="Arial" w:eastAsia="黑体"/>
      <w:b/>
      <w:sz w:val="30"/>
      <w:szCs w:val="20"/>
    </w:rPr>
  </w:style>
  <w:style w:type="paragraph" w:styleId="975">
    <w:name w:val="标题 3"/>
    <w:basedOn w:val="972"/>
    <w:next w:val="972"/>
    <w:link w:val="986"/>
    <w:qFormat/>
    <w:pPr>
      <w:jc w:val="left"/>
      <w:keepLines/>
      <w:keepNext/>
      <w:spacing w:before="360" w:after="120"/>
      <w:outlineLvl w:val="2"/>
    </w:pPr>
    <w:rPr>
      <w:rFonts w:ascii="宋体"/>
      <w:b/>
      <w:sz w:val="24"/>
      <w:szCs w:val="20"/>
      <w:u w:val="single"/>
    </w:rPr>
  </w:style>
  <w:style w:type="paragraph" w:styleId="976">
    <w:name w:val="标题 4"/>
    <w:basedOn w:val="972"/>
    <w:next w:val="972"/>
    <w:link w:val="987"/>
    <w:qFormat/>
    <w:pPr>
      <w:keepLines/>
      <w:keepNext/>
      <w:spacing w:before="280" w:after="290" w:line="376" w:lineRule="atLeast"/>
      <w:outlineLvl w:val="3"/>
    </w:pPr>
    <w:rPr>
      <w:rFonts w:ascii="Arial" w:hAnsi="Arial" w:eastAsia="黑体"/>
      <w:b/>
      <w:sz w:val="28"/>
      <w:szCs w:val="20"/>
    </w:rPr>
  </w:style>
  <w:style w:type="paragraph" w:styleId="977">
    <w:name w:val="标题 5"/>
    <w:basedOn w:val="972"/>
    <w:next w:val="972"/>
    <w:link w:val="988"/>
    <w:qFormat/>
    <w:pPr>
      <w:keepLines/>
      <w:keepNext/>
      <w:spacing w:before="280" w:after="290" w:line="376" w:lineRule="atLeast"/>
      <w:outlineLvl w:val="4"/>
    </w:pPr>
    <w:rPr>
      <w:b/>
      <w:sz w:val="28"/>
      <w:szCs w:val="20"/>
    </w:rPr>
  </w:style>
  <w:style w:type="paragraph" w:styleId="978">
    <w:name w:val="标题 6"/>
    <w:basedOn w:val="972"/>
    <w:next w:val="972"/>
    <w:link w:val="989"/>
    <w:qFormat/>
    <w:pPr>
      <w:keepLines/>
      <w:keepNext/>
      <w:spacing w:before="240" w:after="64" w:line="320" w:lineRule="atLeast"/>
      <w:outlineLvl w:val="5"/>
    </w:pPr>
    <w:rPr>
      <w:rFonts w:ascii="Arial" w:hAnsi="Arial" w:eastAsia="黑体"/>
      <w:b/>
      <w:sz w:val="24"/>
      <w:szCs w:val="20"/>
    </w:rPr>
  </w:style>
  <w:style w:type="paragraph" w:styleId="979">
    <w:name w:val="标题 7"/>
    <w:basedOn w:val="972"/>
    <w:next w:val="972"/>
    <w:link w:val="990"/>
    <w:qFormat/>
    <w:pPr>
      <w:keepLines/>
      <w:keepNext/>
      <w:spacing w:before="240" w:after="64" w:line="320" w:lineRule="atLeast"/>
      <w:outlineLvl w:val="6"/>
    </w:pPr>
    <w:rPr>
      <w:b/>
      <w:sz w:val="24"/>
      <w:szCs w:val="20"/>
    </w:rPr>
  </w:style>
  <w:style w:type="paragraph" w:styleId="980">
    <w:name w:val="标题 8"/>
    <w:basedOn w:val="972"/>
    <w:next w:val="972"/>
    <w:link w:val="991"/>
    <w:qFormat/>
    <w:pPr>
      <w:keepLines/>
      <w:keepNext/>
      <w:spacing w:before="240" w:after="64" w:line="320" w:lineRule="atLeast"/>
      <w:outlineLvl w:val="7"/>
    </w:pPr>
    <w:rPr>
      <w:rFonts w:ascii="Arial" w:hAnsi="Arial" w:eastAsia="黑体"/>
      <w:sz w:val="24"/>
      <w:szCs w:val="20"/>
    </w:rPr>
  </w:style>
  <w:style w:type="paragraph" w:styleId="981">
    <w:name w:val="标题 9"/>
    <w:basedOn w:val="972"/>
    <w:next w:val="972"/>
    <w:link w:val="992"/>
    <w:qFormat/>
    <w:pPr>
      <w:keepLines/>
      <w:keepNext/>
      <w:spacing w:before="240" w:after="64" w:line="320" w:lineRule="atLeast"/>
      <w:outlineLvl w:val="8"/>
    </w:pPr>
    <w:rPr>
      <w:rFonts w:ascii="Arial" w:hAnsi="Arial" w:eastAsia="黑体"/>
      <w:szCs w:val="20"/>
    </w:rPr>
  </w:style>
  <w:style w:type="character" w:styleId="982">
    <w:name w:val="默认段落字体"/>
    <w:next w:val="982"/>
    <w:link w:val="972"/>
    <w:uiPriority w:val="1"/>
    <w:unhideWhenUsed/>
    <w:qFormat/>
  </w:style>
  <w:style w:type="table" w:styleId="983">
    <w:name w:val="普通表格"/>
    <w:next w:val="983"/>
    <w:link w:val="972"/>
    <w:uiPriority w:val="99"/>
    <w:unhideWhenUsed/>
    <w:qFormat/>
    <w:tblPr/>
  </w:style>
  <w:style w:type="character" w:styleId="984">
    <w:name w:val="标题 1 Char"/>
    <w:basedOn w:val="982"/>
    <w:next w:val="984"/>
    <w:link w:val="973"/>
    <w:qFormat/>
    <w:rPr>
      <w:rFonts w:ascii="宋体"/>
      <w:b/>
      <w:sz w:val="32"/>
    </w:rPr>
  </w:style>
  <w:style w:type="character" w:styleId="985">
    <w:name w:val="标题 2 Char1"/>
    <w:next w:val="985"/>
    <w:link w:val="974"/>
    <w:qFormat/>
    <w:rPr>
      <w:rFonts w:ascii="Arial" w:hAnsi="Arial" w:eastAsia="黑体"/>
      <w:b/>
      <w:sz w:val="30"/>
      <w:lang w:val="en-US" w:eastAsia="zh-CN" w:bidi="ar-SA"/>
    </w:rPr>
  </w:style>
  <w:style w:type="character" w:styleId="986">
    <w:name w:val="标题 3 Char1"/>
    <w:next w:val="986"/>
    <w:link w:val="975"/>
    <w:qFormat/>
    <w:rPr>
      <w:rFonts w:ascii="宋体" w:eastAsia="宋体"/>
      <w:b/>
      <w:sz w:val="24"/>
      <w:u w:val="single"/>
      <w:lang w:val="en-US" w:eastAsia="zh-CN" w:bidi="ar-SA"/>
    </w:rPr>
  </w:style>
  <w:style w:type="character" w:styleId="987">
    <w:name w:val="标题 4 Char"/>
    <w:basedOn w:val="982"/>
    <w:next w:val="987"/>
    <w:link w:val="976"/>
    <w:qFormat/>
    <w:rPr>
      <w:rFonts w:ascii="Arial" w:hAnsi="Arial" w:eastAsia="黑体"/>
      <w:b/>
      <w:sz w:val="28"/>
    </w:rPr>
  </w:style>
  <w:style w:type="character" w:styleId="988">
    <w:name w:val="标题 5 Char"/>
    <w:basedOn w:val="982"/>
    <w:next w:val="988"/>
    <w:link w:val="977"/>
    <w:qFormat/>
    <w:rPr>
      <w:b/>
      <w:sz w:val="28"/>
    </w:rPr>
  </w:style>
  <w:style w:type="character" w:styleId="989">
    <w:name w:val="标题 6 Char"/>
    <w:basedOn w:val="982"/>
    <w:next w:val="989"/>
    <w:link w:val="978"/>
    <w:qFormat/>
    <w:rPr>
      <w:rFonts w:ascii="Arial" w:hAnsi="Arial" w:eastAsia="黑体"/>
      <w:b/>
      <w:sz w:val="24"/>
    </w:rPr>
  </w:style>
  <w:style w:type="character" w:styleId="990">
    <w:name w:val="标题 7 Char"/>
    <w:basedOn w:val="982"/>
    <w:next w:val="990"/>
    <w:link w:val="979"/>
    <w:qFormat/>
    <w:rPr>
      <w:b/>
      <w:sz w:val="24"/>
    </w:rPr>
  </w:style>
  <w:style w:type="character" w:styleId="991">
    <w:name w:val="标题 8 Char"/>
    <w:basedOn w:val="982"/>
    <w:next w:val="991"/>
    <w:link w:val="980"/>
    <w:qFormat/>
    <w:rPr>
      <w:rFonts w:ascii="Arial" w:hAnsi="Arial" w:eastAsia="黑体"/>
      <w:sz w:val="24"/>
    </w:rPr>
  </w:style>
  <w:style w:type="character" w:styleId="992">
    <w:name w:val="标题 9 Char"/>
    <w:basedOn w:val="982"/>
    <w:next w:val="992"/>
    <w:link w:val="981"/>
    <w:qFormat/>
    <w:rPr>
      <w:rFonts w:ascii="Arial" w:hAnsi="Arial" w:eastAsia="黑体"/>
      <w:sz w:val="21"/>
    </w:rPr>
  </w:style>
  <w:style w:type="paragraph" w:styleId="993">
    <w:name w:val="目录 7"/>
    <w:basedOn w:val="972"/>
    <w:next w:val="972"/>
    <w:link w:val="972"/>
    <w:qFormat/>
    <w:pPr>
      <w:ind w:left="2520"/>
    </w:pPr>
  </w:style>
  <w:style w:type="paragraph" w:styleId="994">
    <w:name w:val="正文缩进"/>
    <w:basedOn w:val="972"/>
    <w:next w:val="994"/>
    <w:link w:val="995"/>
    <w:qFormat/>
    <w:pPr>
      <w:ind w:firstLine="420"/>
      <w:jc w:val="left"/>
    </w:pPr>
    <w:rPr>
      <w:rFonts w:ascii="宋体"/>
      <w:sz w:val="24"/>
    </w:rPr>
  </w:style>
  <w:style w:type="character" w:styleId="995">
    <w:name w:val="正文缩进 Char1"/>
    <w:next w:val="995"/>
    <w:link w:val="994"/>
    <w:qFormat/>
    <w:rPr>
      <w:rFonts w:ascii="宋体" w:eastAsia="宋体"/>
      <w:sz w:val="24"/>
      <w:szCs w:val="24"/>
      <w:lang w:val="en-US" w:eastAsia="zh-CN" w:bidi="ar-SA"/>
    </w:rPr>
  </w:style>
  <w:style w:type="paragraph" w:styleId="996">
    <w:name w:val="题注"/>
    <w:basedOn w:val="972"/>
    <w:next w:val="972"/>
    <w:link w:val="972"/>
    <w:qFormat/>
    <w:pPr>
      <w:spacing w:line="480" w:lineRule="auto"/>
    </w:pPr>
    <w:rPr>
      <w:rFonts w:ascii="华文中宋" w:hAnsi="华文中宋" w:eastAsia="华文中宋"/>
      <w:sz w:val="36"/>
      <w:szCs w:val="20"/>
    </w:rPr>
  </w:style>
  <w:style w:type="paragraph" w:styleId="997">
    <w:name w:val="文档结构图"/>
    <w:basedOn w:val="972"/>
    <w:next w:val="997"/>
    <w:link w:val="998"/>
    <w:qFormat/>
    <w:pPr>
      <w:shd w:val="clear" w:color="auto" w:fill="000080"/>
    </w:pPr>
  </w:style>
  <w:style w:type="character" w:styleId="998">
    <w:name w:val="文档结构图 Char"/>
    <w:basedOn w:val="982"/>
    <w:next w:val="998"/>
    <w:link w:val="997"/>
    <w:qFormat/>
    <w:rPr>
      <w:sz w:val="21"/>
      <w:szCs w:val="24"/>
      <w:shd w:val="clear" w:color="auto" w:fill="000080"/>
    </w:rPr>
  </w:style>
  <w:style w:type="paragraph" w:styleId="999">
    <w:name w:val="批注文字"/>
    <w:basedOn w:val="972"/>
    <w:next w:val="999"/>
    <w:link w:val="1000"/>
    <w:uiPriority w:val="99"/>
    <w:qFormat/>
    <w:pPr>
      <w:jc w:val="left"/>
    </w:pPr>
  </w:style>
  <w:style w:type="character" w:styleId="1000">
    <w:name w:val="批注文字 Char1"/>
    <w:next w:val="1000"/>
    <w:link w:val="999"/>
    <w:uiPriority w:val="99"/>
    <w:qFormat/>
    <w:rPr>
      <w:sz w:val="21"/>
      <w:szCs w:val="24"/>
    </w:rPr>
  </w:style>
  <w:style w:type="paragraph" w:styleId="1001">
    <w:name w:val="正文文本 3"/>
    <w:basedOn w:val="972"/>
    <w:next w:val="1001"/>
    <w:link w:val="1002"/>
    <w:qFormat/>
    <w:pPr>
      <w:spacing w:after="120"/>
    </w:pPr>
    <w:rPr>
      <w:sz w:val="16"/>
      <w:szCs w:val="16"/>
    </w:rPr>
  </w:style>
  <w:style w:type="character" w:styleId="1002">
    <w:name w:val="正文文本 3 Char"/>
    <w:basedOn w:val="982"/>
    <w:next w:val="1002"/>
    <w:link w:val="1001"/>
    <w:qFormat/>
    <w:rPr>
      <w:sz w:val="16"/>
      <w:szCs w:val="16"/>
    </w:rPr>
  </w:style>
  <w:style w:type="paragraph" w:styleId="1003">
    <w:name w:val="正文文本"/>
    <w:basedOn w:val="972"/>
    <w:next w:val="972"/>
    <w:link w:val="1004"/>
    <w:qFormat/>
    <w:pPr>
      <w:spacing w:before="120" w:line="22" w:lineRule="atLeast"/>
      <w:tabs>
        <w:tab w:val="left" w:pos="567" w:leader="none"/>
      </w:tabs>
    </w:pPr>
    <w:rPr>
      <w:rFonts w:ascii="宋体" w:hAnsi="宋体"/>
      <w:sz w:val="24"/>
    </w:rPr>
  </w:style>
  <w:style w:type="character" w:styleId="1004">
    <w:name w:val="正文文本 Char"/>
    <w:basedOn w:val="982"/>
    <w:next w:val="1004"/>
    <w:link w:val="1003"/>
    <w:qFormat/>
    <w:rPr>
      <w:rFonts w:ascii="宋体" w:hAnsi="宋体"/>
      <w:sz w:val="24"/>
      <w:szCs w:val="24"/>
    </w:rPr>
  </w:style>
  <w:style w:type="paragraph" w:styleId="1005">
    <w:name w:val="正文文本缩进"/>
    <w:basedOn w:val="972"/>
    <w:next w:val="972"/>
    <w:link w:val="1006"/>
    <w:qFormat/>
    <w:pPr>
      <w:ind w:firstLine="570"/>
      <w:spacing w:line="360" w:lineRule="auto"/>
    </w:pPr>
    <w:rPr>
      <w:sz w:val="24"/>
    </w:rPr>
  </w:style>
  <w:style w:type="character" w:styleId="1006">
    <w:name w:val="正文文本缩进 Char2"/>
    <w:next w:val="1006"/>
    <w:link w:val="1005"/>
    <w:qFormat/>
    <w:rPr>
      <w:rFonts w:eastAsia="宋体"/>
      <w:sz w:val="24"/>
      <w:szCs w:val="24"/>
      <w:lang w:val="en-US" w:eastAsia="zh-CN" w:bidi="ar-SA"/>
    </w:rPr>
  </w:style>
  <w:style w:type="paragraph" w:styleId="1007">
    <w:name w:val="列表 2"/>
    <w:basedOn w:val="972"/>
    <w:next w:val="1007"/>
    <w:link w:val="972"/>
    <w:qFormat/>
    <w:pPr>
      <w:ind w:left="100" w:hanging="200"/>
    </w:pPr>
  </w:style>
  <w:style w:type="paragraph" w:styleId="1008">
    <w:name w:val="文本块"/>
    <w:basedOn w:val="972"/>
    <w:next w:val="1008"/>
    <w:link w:val="972"/>
    <w:qFormat/>
    <w:pPr>
      <w:ind w:left="480" w:right="-341" w:firstLine="513"/>
      <w:widowControl/>
    </w:pPr>
    <w:rPr>
      <w:sz w:val="24"/>
      <w:szCs w:val="20"/>
    </w:rPr>
  </w:style>
  <w:style w:type="paragraph" w:styleId="1009">
    <w:name w:val="目录 5"/>
    <w:basedOn w:val="972"/>
    <w:next w:val="972"/>
    <w:link w:val="972"/>
    <w:qFormat/>
    <w:pPr>
      <w:ind w:left="1680"/>
    </w:pPr>
  </w:style>
  <w:style w:type="paragraph" w:styleId="1010">
    <w:name w:val="目录 3"/>
    <w:basedOn w:val="972"/>
    <w:next w:val="972"/>
    <w:link w:val="972"/>
    <w:uiPriority w:val="39"/>
    <w:qFormat/>
    <w:pPr>
      <w:ind w:left="840"/>
    </w:pPr>
  </w:style>
  <w:style w:type="paragraph" w:styleId="1011">
    <w:name w:val="纯文本"/>
    <w:basedOn w:val="972"/>
    <w:next w:val="1011"/>
    <w:link w:val="1012"/>
    <w:qFormat/>
    <w:rPr>
      <w:rFonts w:hint="eastAsia" w:ascii="宋体" w:hAnsi="Courier New"/>
      <w:szCs w:val="20"/>
    </w:rPr>
  </w:style>
  <w:style w:type="character" w:styleId="1012">
    <w:name w:val="纯文本 Char"/>
    <w:basedOn w:val="982"/>
    <w:next w:val="1012"/>
    <w:link w:val="1011"/>
    <w:qFormat/>
    <w:rPr>
      <w:rFonts w:hint="eastAsia" w:ascii="宋体" w:hAnsi="Courier New" w:eastAsia="宋体" w:cs="宋体"/>
      <w:sz w:val="21"/>
    </w:rPr>
  </w:style>
  <w:style w:type="paragraph" w:styleId="1013">
    <w:name w:val="目录 8"/>
    <w:basedOn w:val="972"/>
    <w:next w:val="972"/>
    <w:link w:val="972"/>
    <w:qFormat/>
    <w:pPr>
      <w:ind w:left="2940"/>
    </w:pPr>
  </w:style>
  <w:style w:type="paragraph" w:styleId="1014">
    <w:name w:val="日期"/>
    <w:basedOn w:val="972"/>
    <w:next w:val="972"/>
    <w:link w:val="1015"/>
    <w:qFormat/>
    <w:pPr>
      <w:ind w:left="100"/>
    </w:pPr>
    <w:rPr>
      <w:rFonts w:ascii="仿宋_GB2312" w:hAnsi="宋体" w:eastAsia="仿宋_GB2312"/>
      <w:color w:val="000000"/>
      <w:sz w:val="24"/>
    </w:rPr>
  </w:style>
  <w:style w:type="character" w:styleId="1015">
    <w:name w:val="日期 Char"/>
    <w:basedOn w:val="982"/>
    <w:next w:val="1015"/>
    <w:link w:val="1014"/>
    <w:qFormat/>
    <w:rPr>
      <w:rFonts w:ascii="仿宋_GB2312" w:hAnsi="宋体" w:eastAsia="仿宋_GB2312"/>
      <w:color w:val="000000"/>
      <w:sz w:val="24"/>
      <w:szCs w:val="24"/>
    </w:rPr>
  </w:style>
  <w:style w:type="paragraph" w:styleId="1016">
    <w:name w:val="正文文本缩进 2"/>
    <w:basedOn w:val="972"/>
    <w:next w:val="1016"/>
    <w:link w:val="1017"/>
    <w:qFormat/>
    <w:pPr>
      <w:ind w:firstLine="480"/>
    </w:pPr>
    <w:rPr>
      <w:rFonts w:ascii="仿宋_GB2312" w:eastAsia="仿宋_GB2312"/>
      <w:sz w:val="24"/>
    </w:rPr>
  </w:style>
  <w:style w:type="character" w:styleId="1017">
    <w:name w:val="正文文本缩进 2 Char"/>
    <w:basedOn w:val="982"/>
    <w:next w:val="1017"/>
    <w:link w:val="1016"/>
    <w:qFormat/>
    <w:rPr>
      <w:rFonts w:ascii="仿宋_GB2312" w:eastAsia="仿宋_GB2312"/>
      <w:sz w:val="24"/>
      <w:szCs w:val="24"/>
    </w:rPr>
  </w:style>
  <w:style w:type="paragraph" w:styleId="1018">
    <w:name w:val="批注框文本"/>
    <w:basedOn w:val="972"/>
    <w:next w:val="1018"/>
    <w:link w:val="1019"/>
    <w:qFormat/>
    <w:rPr>
      <w:sz w:val="18"/>
      <w:szCs w:val="18"/>
    </w:rPr>
  </w:style>
  <w:style w:type="character" w:styleId="1019">
    <w:name w:val="批注框文本 Char"/>
    <w:basedOn w:val="982"/>
    <w:next w:val="1019"/>
    <w:link w:val="1018"/>
    <w:qFormat/>
    <w:rPr>
      <w:sz w:val="18"/>
      <w:szCs w:val="18"/>
    </w:rPr>
  </w:style>
  <w:style w:type="paragraph" w:styleId="1020">
    <w:name w:val="页脚"/>
    <w:basedOn w:val="972"/>
    <w:next w:val="1020"/>
    <w:link w:val="1021"/>
    <w:uiPriority w:val="99"/>
    <w:qFormat/>
    <w:pPr>
      <w:jc w:val="left"/>
      <w:tabs>
        <w:tab w:val="center" w:pos="4153" w:leader="none"/>
        <w:tab w:val="right" w:pos="8306" w:leader="none"/>
      </w:tabs>
    </w:pPr>
    <w:rPr>
      <w:rFonts w:ascii="宋体"/>
      <w:sz w:val="18"/>
      <w:szCs w:val="20"/>
    </w:rPr>
  </w:style>
  <w:style w:type="character" w:styleId="1021">
    <w:name w:val="页脚 Char1"/>
    <w:next w:val="1021"/>
    <w:link w:val="1020"/>
    <w:uiPriority w:val="99"/>
    <w:qFormat/>
    <w:rPr>
      <w:rFonts w:ascii="宋体" w:eastAsia="宋体"/>
      <w:sz w:val="18"/>
      <w:lang w:val="en-US" w:eastAsia="zh-CN" w:bidi="ar-SA"/>
    </w:rPr>
  </w:style>
  <w:style w:type="paragraph" w:styleId="1022">
    <w:name w:val="页眉"/>
    <w:basedOn w:val="972"/>
    <w:next w:val="1022"/>
    <w:link w:val="1023"/>
    <w:qFormat/>
    <w:pPr>
      <w:jc w:val="center"/>
      <w:tabs>
        <w:tab w:val="center" w:pos="4153" w:leader="none"/>
        <w:tab w:val="right" w:pos="8306" w:leader="none"/>
      </w:tabs>
      <w:pBdr>
        <w:bottom w:val="single" w:color="000000" w:sz="6" w:space="1"/>
      </w:pBdr>
    </w:pPr>
    <w:rPr>
      <w:sz w:val="18"/>
      <w:szCs w:val="18"/>
    </w:rPr>
  </w:style>
  <w:style w:type="character" w:styleId="1023">
    <w:name w:val="页眉 Char1"/>
    <w:next w:val="1023"/>
    <w:link w:val="1022"/>
    <w:qFormat/>
    <w:rPr>
      <w:rFonts w:eastAsia="宋体"/>
      <w:sz w:val="18"/>
      <w:szCs w:val="18"/>
      <w:lang w:val="en-US" w:eastAsia="zh-CN" w:bidi="ar-SA"/>
    </w:rPr>
  </w:style>
  <w:style w:type="paragraph" w:styleId="1024">
    <w:name w:val="目录 1"/>
    <w:basedOn w:val="972"/>
    <w:next w:val="972"/>
    <w:link w:val="972"/>
    <w:uiPriority w:val="39"/>
    <w:qFormat/>
    <w:pPr>
      <w:spacing w:line="300" w:lineRule="auto"/>
      <w:tabs>
        <w:tab w:val="left" w:pos="1050" w:leader="none"/>
        <w:tab w:val="right" w:pos="8937" w:leader="dot"/>
      </w:tabs>
    </w:pPr>
    <w:rPr>
      <w:rFonts w:ascii="宋体" w:hAnsi="宋体"/>
      <w:b/>
      <w:sz w:val="24"/>
    </w:rPr>
  </w:style>
  <w:style w:type="paragraph" w:styleId="1025">
    <w:name w:val="目录 4"/>
    <w:basedOn w:val="972"/>
    <w:next w:val="972"/>
    <w:link w:val="972"/>
    <w:qFormat/>
    <w:pPr>
      <w:ind w:left="1260"/>
    </w:pPr>
  </w:style>
  <w:style w:type="paragraph" w:styleId="1026">
    <w:name w:val="目录 6"/>
    <w:basedOn w:val="972"/>
    <w:next w:val="972"/>
    <w:link w:val="972"/>
    <w:qFormat/>
    <w:pPr>
      <w:ind w:left="2100"/>
    </w:pPr>
  </w:style>
  <w:style w:type="paragraph" w:styleId="1027">
    <w:name w:val="正文文本缩进 3"/>
    <w:basedOn w:val="972"/>
    <w:next w:val="1027"/>
    <w:link w:val="1028"/>
    <w:qFormat/>
    <w:pPr>
      <w:ind w:left="720" w:firstLine="480"/>
      <w:jc w:val="left"/>
      <w:spacing w:before="120" w:line="22" w:lineRule="atLeast"/>
    </w:pPr>
    <w:rPr>
      <w:rFonts w:ascii="宋体"/>
      <w:sz w:val="24"/>
      <w:szCs w:val="20"/>
    </w:rPr>
  </w:style>
  <w:style w:type="character" w:styleId="1028">
    <w:name w:val="正文文本缩进 3 Char"/>
    <w:basedOn w:val="982"/>
    <w:next w:val="1028"/>
    <w:link w:val="1027"/>
    <w:qFormat/>
    <w:rPr>
      <w:rFonts w:ascii="宋体"/>
      <w:sz w:val="24"/>
    </w:rPr>
  </w:style>
  <w:style w:type="paragraph" w:styleId="1029">
    <w:name w:val="目录 2"/>
    <w:basedOn w:val="972"/>
    <w:next w:val="972"/>
    <w:link w:val="972"/>
    <w:uiPriority w:val="39"/>
    <w:qFormat/>
    <w:pPr>
      <w:ind w:left="420"/>
      <w:spacing w:line="312" w:lineRule="auto"/>
      <w:tabs>
        <w:tab w:val="right" w:pos="8937" w:leader="dot"/>
      </w:tabs>
    </w:pPr>
  </w:style>
  <w:style w:type="paragraph" w:styleId="1030">
    <w:name w:val="目录 9"/>
    <w:basedOn w:val="972"/>
    <w:next w:val="972"/>
    <w:link w:val="972"/>
    <w:qFormat/>
    <w:pPr>
      <w:ind w:left="3360"/>
    </w:pPr>
  </w:style>
  <w:style w:type="paragraph" w:styleId="1031">
    <w:name w:val="HTML 预设格式"/>
    <w:basedOn w:val="972"/>
    <w:next w:val="1031"/>
    <w:link w:val="10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2">
    <w:name w:val="HTML 预设格式 Char"/>
    <w:basedOn w:val="982"/>
    <w:next w:val="1032"/>
    <w:link w:val="1031"/>
    <w:qFormat/>
    <w:rPr>
      <w:rFonts w:ascii="宋体" w:hAnsi="宋体" w:cs="宋体"/>
      <w:sz w:val="24"/>
      <w:szCs w:val="24"/>
    </w:rPr>
  </w:style>
  <w:style w:type="paragraph" w:styleId="1033">
    <w:name w:val="普通(网站)"/>
    <w:basedOn w:val="972"/>
    <w:next w:val="1033"/>
    <w:link w:val="972"/>
    <w:uiPriority w:val="99"/>
    <w:unhideWhenUsed/>
    <w:qFormat/>
    <w:pPr>
      <w:jc w:val="left"/>
      <w:spacing w:before="100" w:beforeAutospacing="1" w:after="100" w:afterAutospacing="1"/>
      <w:widowControl/>
    </w:pPr>
    <w:rPr>
      <w:rFonts w:ascii="宋体" w:hAnsi="宋体" w:cs="宋体"/>
      <w:sz w:val="24"/>
    </w:rPr>
  </w:style>
  <w:style w:type="paragraph" w:styleId="1034">
    <w:name w:val="索引 1"/>
    <w:basedOn w:val="972"/>
    <w:next w:val="972"/>
    <w:link w:val="972"/>
    <w:qFormat/>
    <w:rPr>
      <w:szCs w:val="20"/>
    </w:rPr>
  </w:style>
  <w:style w:type="paragraph" w:styleId="1035">
    <w:name w:val="标题"/>
    <w:basedOn w:val="972"/>
    <w:next w:val="1035"/>
    <w:link w:val="1036"/>
    <w:qFormat/>
    <w:pPr>
      <w:jc w:val="center"/>
      <w:outlineLvl w:val="0"/>
    </w:pPr>
    <w:rPr>
      <w:b/>
      <w:sz w:val="32"/>
      <w:szCs w:val="20"/>
    </w:rPr>
  </w:style>
  <w:style w:type="character" w:styleId="1036">
    <w:name w:val="标题 Char1"/>
    <w:next w:val="1036"/>
    <w:link w:val="1035"/>
    <w:qFormat/>
    <w:rPr>
      <w:b/>
      <w:sz w:val="32"/>
    </w:rPr>
  </w:style>
  <w:style w:type="paragraph" w:styleId="1037">
    <w:name w:val="批注主题"/>
    <w:basedOn w:val="999"/>
    <w:next w:val="999"/>
    <w:link w:val="1038"/>
    <w:qFormat/>
    <w:rPr>
      <w:b/>
      <w:bCs/>
    </w:rPr>
  </w:style>
  <w:style w:type="character" w:styleId="1038">
    <w:name w:val="批注主题 Char"/>
    <w:basedOn w:val="1039"/>
    <w:next w:val="1038"/>
    <w:link w:val="1037"/>
    <w:qFormat/>
    <w:rPr>
      <w:rFonts w:ascii="Times New Roman" w:hAnsi="Times New Roman" w:eastAsia="宋体" w:cs="Times New Roman"/>
      <w:b/>
      <w:bCs/>
      <w:sz w:val="21"/>
      <w:szCs w:val="24"/>
      <w:lang w:val="en-US" w:eastAsia="zh-CN" w:bidi="ar-SA"/>
    </w:rPr>
  </w:style>
  <w:style w:type="character" w:styleId="1039">
    <w:name w:val="批注文字 字符"/>
    <w:next w:val="1039"/>
    <w:link w:val="972"/>
    <w:uiPriority w:val="99"/>
    <w:qFormat/>
    <w:rPr>
      <w:rFonts w:ascii="Times New Roman" w:hAnsi="Times New Roman" w:eastAsia="宋体" w:cs="Times New Roman"/>
      <w:sz w:val="24"/>
      <w:lang w:val="en-US" w:eastAsia="zh-CN" w:bidi="ar-SA"/>
    </w:rPr>
  </w:style>
  <w:style w:type="paragraph" w:styleId="1040">
    <w:name w:val="正文首行缩进 2"/>
    <w:basedOn w:val="1005"/>
    <w:next w:val="1040"/>
    <w:link w:val="1041"/>
    <w:qFormat/>
    <w:pPr>
      <w:ind w:left="420" w:firstLine="420"/>
      <w:spacing w:after="120" w:line="480" w:lineRule="exact"/>
    </w:pPr>
    <w:rPr>
      <w:szCs w:val="20"/>
    </w:rPr>
  </w:style>
  <w:style w:type="character" w:styleId="1041">
    <w:name w:val="正文首行缩进 2 Char"/>
    <w:basedOn w:val="1006"/>
    <w:next w:val="1041"/>
    <w:link w:val="1040"/>
    <w:qFormat/>
    <w:rPr>
      <w:rFonts w:eastAsia="宋体"/>
      <w:sz w:val="24"/>
      <w:szCs w:val="24"/>
      <w:lang w:val="en-US" w:eastAsia="zh-CN" w:bidi="ar-SA"/>
    </w:rPr>
  </w:style>
  <w:style w:type="table" w:styleId="1042">
    <w:name w:val="网格型"/>
    <w:basedOn w:val="983"/>
    <w:next w:val="1042"/>
    <w:link w:val="972"/>
    <w:uiPriority w:val="39"/>
    <w:qFormat/>
    <w:tblPr/>
  </w:style>
  <w:style w:type="table" w:styleId="1043">
    <w:name w:val="中等深浅网格 1 - 强调文字颜色 2"/>
    <w:basedOn w:val="983"/>
    <w:next w:val="1043"/>
    <w:link w:val="972"/>
    <w:qFormat/>
    <w:rPr>
      <w:sz w:val="21"/>
      <w:szCs w:val="24"/>
    </w:rPr>
    <w:tblPr/>
  </w:style>
  <w:style w:type="character" w:styleId="1044">
    <w:name w:val="要点"/>
    <w:next w:val="1044"/>
    <w:link w:val="972"/>
    <w:qFormat/>
    <w:rPr>
      <w:b/>
      <w:bCs/>
    </w:rPr>
  </w:style>
  <w:style w:type="character" w:styleId="1045">
    <w:name w:val="页码"/>
    <w:basedOn w:val="982"/>
    <w:next w:val="1045"/>
    <w:link w:val="972"/>
    <w:qFormat/>
  </w:style>
  <w:style w:type="character" w:styleId="1046">
    <w:name w:val="已访问的超链接"/>
    <w:next w:val="1046"/>
    <w:link w:val="972"/>
    <w:qFormat/>
    <w:rPr>
      <w:color w:val="800080"/>
      <w:u w:val="single"/>
    </w:rPr>
  </w:style>
  <w:style w:type="character" w:styleId="1047">
    <w:name w:val="强调"/>
    <w:next w:val="1047"/>
    <w:link w:val="972"/>
    <w:qFormat/>
    <w:rPr>
      <w:color w:val="cc0033"/>
    </w:rPr>
  </w:style>
  <w:style w:type="character" w:styleId="1048">
    <w:name w:val="超链接"/>
    <w:next w:val="1048"/>
    <w:link w:val="972"/>
    <w:uiPriority w:val="99"/>
    <w:qFormat/>
    <w:rPr>
      <w:color w:val="0000ff"/>
      <w:u w:val="single"/>
    </w:rPr>
  </w:style>
  <w:style w:type="character" w:styleId="1049">
    <w:name w:val="批注引用"/>
    <w:next w:val="1049"/>
    <w:link w:val="972"/>
    <w:uiPriority w:val="99"/>
    <w:qFormat/>
    <w:rPr>
      <w:sz w:val="21"/>
      <w:szCs w:val="21"/>
    </w:rPr>
  </w:style>
  <w:style w:type="character" w:styleId="1050">
    <w:name w:val="HTML 引文"/>
    <w:next w:val="1050"/>
    <w:link w:val="972"/>
    <w:qFormat/>
    <w:rPr>
      <w:i/>
      <w:iCs/>
    </w:rPr>
  </w:style>
  <w:style w:type="paragraph" w:styleId="1051">
    <w:name w:val="正文首行缩进 21"/>
    <w:next w:val="972"/>
    <w:link w:val="972"/>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052">
    <w:name w:val="Default"/>
    <w:next w:val="1052"/>
    <w:link w:val="972"/>
    <w:qFormat/>
    <w:pPr>
      <w:widowControl w:val="off"/>
    </w:pPr>
    <w:rPr>
      <w:rFonts w:ascii="Symbol" w:hAnsi="Symbol" w:cs="Symbol"/>
      <w:color w:val="000000"/>
      <w:sz w:val="24"/>
      <w:szCs w:val="24"/>
      <w:lang w:val="en-US" w:eastAsia="zh-CN" w:bidi="ar-SA"/>
    </w:rPr>
  </w:style>
  <w:style w:type="character" w:styleId="1053">
    <w:name w:val="c21"/>
    <w:next w:val="1053"/>
    <w:link w:val="972"/>
    <w:qFormat/>
    <w:rPr>
      <w:rFonts w:ascii="ˎ̥" w:hAnsi="ˎ̥"/>
      <w:color w:val="000000"/>
      <w:sz w:val="20"/>
      <w:szCs w:val="20"/>
      <w:u w:val="none"/>
    </w:rPr>
  </w:style>
  <w:style w:type="character" w:styleId="1054">
    <w:name w:val="title4"/>
    <w:next w:val="1054"/>
    <w:link w:val="972"/>
    <w:qFormat/>
    <w:rPr>
      <w:b/>
      <w:bCs/>
      <w:color w:val="1d87b3"/>
      <w:sz w:val="15"/>
      <w:szCs w:val="15"/>
    </w:rPr>
  </w:style>
  <w:style w:type="character" w:styleId="1055">
    <w:name w:val="标题 2 Char Char"/>
    <w:next w:val="1055"/>
    <w:link w:val="972"/>
    <w:qFormat/>
    <w:rPr>
      <w:rFonts w:ascii="Arial" w:hAnsi="Arial" w:eastAsia="黑体"/>
      <w:b/>
      <w:bCs/>
      <w:sz w:val="32"/>
      <w:szCs w:val="32"/>
      <w:lang w:val="en-US" w:eastAsia="zh-CN" w:bidi="ar-SA"/>
    </w:rPr>
  </w:style>
  <w:style w:type="character" w:styleId="1056">
    <w:name w:val="black1"/>
    <w:next w:val="1056"/>
    <w:link w:val="972"/>
    <w:qFormat/>
    <w:rPr>
      <w:color w:val="000000"/>
    </w:rPr>
  </w:style>
  <w:style w:type="character" w:styleId="1057">
    <w:name w:val="street-address"/>
    <w:basedOn w:val="982"/>
    <w:next w:val="1057"/>
    <w:link w:val="972"/>
    <w:qFormat/>
  </w:style>
  <w:style w:type="character" w:styleId="1058">
    <w:name w:val="locality"/>
    <w:basedOn w:val="982"/>
    <w:next w:val="1058"/>
    <w:link w:val="972"/>
    <w:qFormat/>
  </w:style>
  <w:style w:type="character" w:styleId="1059">
    <w:name w:val="正文文本缩进 Char1"/>
    <w:next w:val="1059"/>
    <w:link w:val="1060"/>
    <w:qFormat/>
    <w:rPr>
      <w:rFonts w:ascii="宋体" w:hAnsi="宋体" w:eastAsia="宋体"/>
      <w:sz w:val="24"/>
      <w:szCs w:val="24"/>
      <w:lang w:bidi="ar-SA"/>
    </w:rPr>
  </w:style>
  <w:style w:type="paragraph" w:styleId="1060">
    <w:name w:val="正文文本缩进1"/>
    <w:basedOn w:val="972"/>
    <w:next w:val="972"/>
    <w:link w:val="1059"/>
    <w:qFormat/>
    <w:pPr>
      <w:ind w:firstLine="480"/>
      <w:spacing w:line="480" w:lineRule="exact"/>
    </w:pPr>
    <w:rPr>
      <w:rFonts w:ascii="宋体" w:hAnsi="宋体"/>
      <w:sz w:val="24"/>
    </w:rPr>
  </w:style>
  <w:style w:type="character" w:styleId="1061">
    <w:name w:val="Char Char11"/>
    <w:next w:val="1061"/>
    <w:link w:val="972"/>
    <w:qFormat/>
    <w:rPr>
      <w:rFonts w:ascii="宋体" w:eastAsia="宋体"/>
      <w:b/>
      <w:sz w:val="24"/>
      <w:u w:val="single"/>
      <w:lang w:val="en-US" w:eastAsia="zh-CN" w:bidi="ar-SA"/>
    </w:rPr>
  </w:style>
  <w:style w:type="character" w:styleId="1062">
    <w:name w:val="txt"/>
    <w:basedOn w:val="982"/>
    <w:next w:val="1062"/>
    <w:link w:val="972"/>
    <w:qFormat/>
  </w:style>
  <w:style w:type="character" w:styleId="1063">
    <w:name w:val="正文缩进 Char Char"/>
    <w:next w:val="1063"/>
    <w:link w:val="1064"/>
    <w:qFormat/>
    <w:rPr>
      <w:rFonts w:ascii="宋体" w:eastAsia="宋体"/>
      <w:color w:val="000000"/>
      <w:sz w:val="28"/>
      <w:lang w:bidi="ar-SA"/>
    </w:rPr>
  </w:style>
  <w:style w:type="paragraph" w:styleId="1064">
    <w:name w:val="正文缩进1"/>
    <w:basedOn w:val="972"/>
    <w:next w:val="1064"/>
    <w:link w:val="1063"/>
    <w:qFormat/>
    <w:pPr>
      <w:ind w:firstLine="567"/>
      <w:spacing w:line="480" w:lineRule="exact"/>
      <w:widowControl/>
    </w:pPr>
    <w:rPr>
      <w:rFonts w:ascii="宋体"/>
      <w:color w:val="000000"/>
      <w:sz w:val="28"/>
      <w:szCs w:val="20"/>
    </w:rPr>
  </w:style>
  <w:style w:type="character" w:styleId="1065">
    <w:name w:val="普通文字1 Char1"/>
    <w:next w:val="1065"/>
    <w:link w:val="972"/>
    <w:qFormat/>
    <w:rPr>
      <w:rFonts w:ascii="宋体" w:hAnsi="Courier New" w:eastAsia="宋体"/>
      <w:sz w:val="21"/>
      <w:lang w:val="en-US" w:eastAsia="zh-CN" w:bidi="ar-SA"/>
    </w:rPr>
  </w:style>
  <w:style w:type="character" w:styleId="1066">
    <w:name w:val="chanpin1"/>
    <w:next w:val="1066"/>
    <w:link w:val="972"/>
    <w:qFormat/>
    <w:rPr>
      <w:rFonts w:ascii="ˎ̥" w:hAnsi="ˎ̥"/>
      <w:color w:val="000000"/>
      <w:sz w:val="20"/>
      <w:szCs w:val="20"/>
      <w:u w:val="none"/>
    </w:rPr>
  </w:style>
  <w:style w:type="character" w:styleId="1067">
    <w:name w:val="列出段落 Char1"/>
    <w:next w:val="1067"/>
    <w:link w:val="1068"/>
    <w:uiPriority w:val="34"/>
    <w:qFormat/>
    <w:rPr>
      <w:rFonts w:ascii="Calibri" w:hAnsi="Calibri" w:eastAsia="宋体"/>
      <w:sz w:val="21"/>
      <w:szCs w:val="22"/>
      <w:lang w:val="en-US" w:eastAsia="zh-CN" w:bidi="ar-SA"/>
    </w:rPr>
  </w:style>
  <w:style w:type="paragraph" w:styleId="1068">
    <w:name w:val="列出段落"/>
    <w:basedOn w:val="972"/>
    <w:next w:val="1068"/>
    <w:link w:val="1067"/>
    <w:uiPriority w:val="34"/>
    <w:qFormat/>
    <w:pPr>
      <w:ind w:firstLine="420"/>
    </w:pPr>
    <w:rPr>
      <w:rFonts w:ascii="Calibri" w:hAnsi="Calibri"/>
      <w:szCs w:val="22"/>
    </w:rPr>
  </w:style>
  <w:style w:type="character" w:styleId="1069">
    <w:name w:val="标题 3 Char Char"/>
    <w:next w:val="1069"/>
    <w:link w:val="972"/>
    <w:qFormat/>
    <w:rPr>
      <w:rFonts w:eastAsia="宋体"/>
      <w:b/>
      <w:bCs/>
      <w:sz w:val="32"/>
      <w:szCs w:val="32"/>
      <w:lang w:val="en-US" w:eastAsia="zh-CN" w:bidi="ar-SA"/>
    </w:rPr>
  </w:style>
  <w:style w:type="character" w:styleId="1070">
    <w:name w:val="段1 Char"/>
    <w:next w:val="1070"/>
    <w:link w:val="972"/>
    <w:qFormat/>
    <w:rPr>
      <w:rFonts w:ascii="宋体" w:eastAsia="宋体"/>
      <w:sz w:val="24"/>
      <w:lang w:val="en-US" w:eastAsia="zh-CN" w:bidi="ar-SA"/>
    </w:rPr>
  </w:style>
  <w:style w:type="character" w:styleId="1071">
    <w:name w:val="chanpin拷贝"/>
    <w:basedOn w:val="982"/>
    <w:next w:val="1071"/>
    <w:link w:val="972"/>
    <w:qFormat/>
  </w:style>
  <w:style w:type="character" w:styleId="1072">
    <w:name w:val="纯文本 Char1"/>
    <w:next w:val="1072"/>
    <w:link w:val="972"/>
    <w:qFormat/>
    <w:rPr>
      <w:rFonts w:ascii="宋体" w:hAnsi="Courier New" w:eastAsia="宋体"/>
      <w:sz w:val="21"/>
      <w:lang w:val="en-US" w:eastAsia="zh-CN" w:bidi="ar-SA"/>
    </w:rPr>
  </w:style>
  <w:style w:type="character" w:styleId="1073">
    <w:name w:val="apple-style-span"/>
    <w:next w:val="1073"/>
    <w:link w:val="972"/>
    <w:qFormat/>
    <w:rPr>
      <w:rFonts w:cs="Times New Roman"/>
    </w:rPr>
  </w:style>
  <w:style w:type="paragraph" w:styleId="1074">
    <w:name w:val="二级条标题"/>
    <w:basedOn w:val="1075"/>
    <w:next w:val="972"/>
    <w:link w:val="972"/>
    <w:qFormat/>
    <w:pPr>
      <w:numPr>
        <w:ilvl w:val="0"/>
        <w:numId w:val="0"/>
      </w:numPr>
      <w:ind w:hanging="840"/>
      <w:tabs>
        <w:tab w:val="left" w:pos="360" w:leader="none"/>
        <w:tab w:val="left" w:pos="840" w:leader="none"/>
      </w:tabs>
      <w:outlineLvl w:val="2"/>
    </w:pPr>
    <w:rPr>
      <w:rFonts w:ascii="宋体" w:eastAsia="宋体"/>
      <w:b w:val="0"/>
    </w:rPr>
  </w:style>
  <w:style w:type="paragraph" w:styleId="1075">
    <w:name w:val="一级条标题"/>
    <w:basedOn w:val="1076"/>
    <w:next w:val="972"/>
    <w:link w:val="972"/>
    <w:qFormat/>
    <w:pPr>
      <w:numPr>
        <w:ilvl w:val="1"/>
      </w:numPr>
      <w:ind w:left="0" w:hanging="840"/>
      <w:tabs>
        <w:tab w:val="left" w:pos="360" w:leader="none"/>
        <w:tab w:val="left" w:pos="840" w:leader="none"/>
      </w:tabs>
      <w:outlineLvl w:val="1"/>
    </w:pPr>
  </w:style>
  <w:style w:type="paragraph" w:styleId="1076">
    <w:name w:val="章标题"/>
    <w:next w:val="972"/>
    <w:link w:val="9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7">
    <w:name w:val="font7"/>
    <w:basedOn w:val="972"/>
    <w:next w:val="1077"/>
    <w:link w:val="972"/>
    <w:qFormat/>
    <w:pPr>
      <w:jc w:val="left"/>
      <w:spacing w:before="100" w:beforeAutospacing="1" w:after="100" w:afterAutospacing="1"/>
      <w:widowControl/>
    </w:pPr>
    <w:rPr>
      <w:rFonts w:eastAsia="Arial Unicode MS"/>
      <w:b/>
      <w:bCs/>
      <w:color w:val="000000"/>
      <w:sz w:val="20"/>
      <w:szCs w:val="20"/>
    </w:rPr>
  </w:style>
  <w:style w:type="paragraph" w:styleId="1078">
    <w:name w:val="字元 字元"/>
    <w:basedOn w:val="972"/>
    <w:next w:val="1078"/>
    <w:link w:val="972"/>
    <w:qFormat/>
    <w:rPr>
      <w:rFonts w:ascii="Tahoma" w:hAnsi="Tahoma"/>
      <w:sz w:val="24"/>
      <w:szCs w:val="20"/>
    </w:rPr>
  </w:style>
  <w:style w:type="paragraph" w:styleId="1079">
    <w:name w:val="Char3 Char Char Char"/>
    <w:basedOn w:val="972"/>
    <w:next w:val="1079"/>
    <w:link w:val="972"/>
    <w:qFormat/>
    <w:rPr>
      <w:rFonts w:ascii="Tahoma" w:hAnsi="Tahoma"/>
      <w:sz w:val="24"/>
      <w:szCs w:val="20"/>
    </w:rPr>
  </w:style>
  <w:style w:type="paragraph" w:styleId="1080">
    <w:name w:val="font6"/>
    <w:basedOn w:val="972"/>
    <w:next w:val="1080"/>
    <w:link w:val="972"/>
    <w:qFormat/>
    <w:pPr>
      <w:jc w:val="left"/>
      <w:spacing w:before="100" w:beforeAutospacing="1" w:after="100" w:afterAutospacing="1"/>
      <w:widowControl/>
    </w:pPr>
    <w:rPr>
      <w:rFonts w:ascii="宋体" w:hAnsi="宋体" w:cs="宋体"/>
      <w:sz w:val="20"/>
      <w:szCs w:val="20"/>
    </w:rPr>
  </w:style>
  <w:style w:type="paragraph" w:styleId="1081">
    <w:name w:val="项目编号2"/>
    <w:basedOn w:val="1082"/>
    <w:next w:val="1081"/>
    <w:link w:val="972"/>
    <w:qFormat/>
    <w:pPr>
      <w:numPr>
        <w:numId w:val="3"/>
      </w:numPr>
    </w:pPr>
  </w:style>
  <w:style w:type="paragraph" w:styleId="1082">
    <w:name w:val="项目编号1"/>
    <w:basedOn w:val="972"/>
    <w:next w:val="1082"/>
    <w:link w:val="972"/>
    <w:qFormat/>
    <w:pPr>
      <w:numPr>
        <w:ilvl w:val="0"/>
        <w:numId w:val="2"/>
      </w:numPr>
      <w:spacing w:before="100" w:beforeAutospacing="1" w:after="100" w:afterAutospacing="1" w:line="360" w:lineRule="auto"/>
    </w:pPr>
    <w:rPr>
      <w:sz w:val="24"/>
    </w:rPr>
  </w:style>
  <w:style w:type="paragraph" w:styleId="1083">
    <w:name w:val="图中文字"/>
    <w:basedOn w:val="972"/>
    <w:next w:val="1083"/>
    <w:link w:val="972"/>
    <w:qFormat/>
    <w:pPr>
      <w:jc w:val="center"/>
      <w:spacing w:line="0" w:lineRule="atLeast"/>
    </w:pPr>
    <w:rPr>
      <w:sz w:val="24"/>
      <w:szCs w:val="20"/>
    </w:rPr>
  </w:style>
  <w:style w:type="paragraph" w:styleId="1084">
    <w:name w:val="xl46"/>
    <w:basedOn w:val="972"/>
    <w:next w:val="1084"/>
    <w:link w:val="9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5">
    <w:name w:val="xl25"/>
    <w:basedOn w:val="972"/>
    <w:next w:val="1085"/>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Char2"/>
    <w:basedOn w:val="972"/>
    <w:next w:val="1086"/>
    <w:link w:val="972"/>
    <w:qFormat/>
    <w:rPr>
      <w:rFonts w:ascii="Tahoma" w:hAnsi="Tahoma"/>
      <w:sz w:val="24"/>
      <w:szCs w:val="20"/>
    </w:rPr>
  </w:style>
  <w:style w:type="paragraph" w:styleId="1087">
    <w:name w:val="xl35"/>
    <w:basedOn w:val="972"/>
    <w:next w:val="1087"/>
    <w:link w:val="9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xl40"/>
    <w:basedOn w:val="972"/>
    <w:next w:val="1088"/>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name w:val="xl52"/>
    <w:basedOn w:val="972"/>
    <w:next w:val="1089"/>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0">
    <w:name w:val="xl43"/>
    <w:basedOn w:val="972"/>
    <w:next w:val="1090"/>
    <w:link w:val="9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1">
    <w:name w:val="background1"/>
    <w:basedOn w:val="972"/>
    <w:next w:val="1091"/>
    <w:link w:val="972"/>
    <w:qFormat/>
    <w:pPr>
      <w:jc w:val="left"/>
      <w:spacing w:before="100" w:beforeAutospacing="1" w:after="100" w:afterAutospacing="1"/>
      <w:widowControl/>
    </w:pPr>
    <w:rPr>
      <w:rFonts w:ascii="宋体" w:hAnsi="宋体" w:cs="宋体"/>
      <w:sz w:val="24"/>
    </w:rPr>
  </w:style>
  <w:style w:type="paragraph" w:styleId="1092">
    <w:name w:val="Char Char Char Char Char Char Char"/>
    <w:basedOn w:val="972"/>
    <w:next w:val="1092"/>
    <w:link w:val="972"/>
    <w:qFormat/>
    <w:pPr>
      <w:ind w:firstLine="200"/>
      <w:spacing w:line="360" w:lineRule="auto"/>
    </w:pPr>
    <w:rPr>
      <w:rFonts w:eastAsia="仿宋_GB2312"/>
      <w:sz w:val="24"/>
    </w:rPr>
  </w:style>
  <w:style w:type="paragraph" w:styleId="1093">
    <w:name w:val="xl38"/>
    <w:basedOn w:val="972"/>
    <w:next w:val="1093"/>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4">
    <w:name w:val="xl36"/>
    <w:basedOn w:val="972"/>
    <w:next w:val="1094"/>
    <w:link w:val="9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name w:val="正文 + 宋体"/>
    <w:basedOn w:val="972"/>
    <w:next w:val="1095"/>
    <w:link w:val="972"/>
    <w:qFormat/>
    <w:pPr>
      <w:ind w:left="360" w:hanging="360"/>
      <w:jc w:val="left"/>
      <w:widowControl/>
    </w:pPr>
    <w:rPr>
      <w:rFonts w:ascii="宋体" w:hAnsi="宋体" w:cs="宋体"/>
      <w:b/>
      <w:bCs/>
      <w:color w:val="000000"/>
      <w:sz w:val="18"/>
      <w:szCs w:val="18"/>
    </w:rPr>
  </w:style>
  <w:style w:type="paragraph" w:styleId="1096">
    <w:name w:val="正文列项_数字"/>
    <w:basedOn w:val="972"/>
    <w:next w:val="1096"/>
    <w:link w:val="972"/>
    <w:qFormat/>
    <w:pPr>
      <w:numPr>
        <w:ilvl w:val="7"/>
        <w:numId w:val="1"/>
      </w:numPr>
      <w:ind w:left="680" w:hanging="150"/>
      <w:spacing w:line="460" w:lineRule="exact"/>
      <w:tabs>
        <w:tab w:val="clear" w:pos="860" w:leader="none"/>
      </w:tabs>
      <w:outlineLvl w:val="7"/>
    </w:pPr>
    <w:rPr>
      <w:rFonts w:ascii="宋体"/>
      <w:sz w:val="28"/>
      <w:szCs w:val="20"/>
    </w:rPr>
  </w:style>
  <w:style w:type="paragraph" w:styleId="1097">
    <w:name w:val="xl39"/>
    <w:basedOn w:val="972"/>
    <w:next w:val="1097"/>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37"/>
    <w:basedOn w:val="972"/>
    <w:next w:val="1098"/>
    <w:link w:val="9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name w:val="xl32"/>
    <w:basedOn w:val="972"/>
    <w:next w:val="1099"/>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name w:val="font8"/>
    <w:basedOn w:val="972"/>
    <w:next w:val="1100"/>
    <w:link w:val="972"/>
    <w:qFormat/>
    <w:pPr>
      <w:jc w:val="left"/>
      <w:spacing w:before="100" w:beforeAutospacing="1" w:after="100" w:afterAutospacing="1"/>
      <w:widowControl/>
    </w:pPr>
    <w:rPr>
      <w:sz w:val="36"/>
      <w:szCs w:val="36"/>
    </w:rPr>
  </w:style>
  <w:style w:type="paragraph" w:styleId="1101">
    <w:name w:val="Char"/>
    <w:basedOn w:val="972"/>
    <w:next w:val="1101"/>
    <w:link w:val="972"/>
    <w:qFormat/>
    <w:pPr>
      <w:tabs>
        <w:tab w:val="left" w:pos="360" w:leader="none"/>
      </w:tabs>
    </w:pPr>
    <w:rPr>
      <w:sz w:val="24"/>
    </w:rPr>
  </w:style>
  <w:style w:type="paragraph" w:styleId="1102">
    <w:name w:val="Char Char Char Char Char Char Char Char Char Char Char Char Char Char Char Char"/>
    <w:basedOn w:val="972"/>
    <w:next w:val="1102"/>
    <w:link w:val="972"/>
    <w:qFormat/>
    <w:pPr>
      <w:jc w:val="center"/>
      <w:spacing w:after="160" w:line="240" w:lineRule="exact"/>
      <w:widowControl/>
    </w:pPr>
    <w:rPr>
      <w:rFonts w:ascii="宋体" w:hAnsi="宋体"/>
      <w:b/>
      <w:sz w:val="30"/>
      <w:szCs w:val="30"/>
      <w:lang w:eastAsia="en-US"/>
    </w:rPr>
  </w:style>
  <w:style w:type="paragraph" w:styleId="1103">
    <w:name w:val="xl45"/>
    <w:basedOn w:val="972"/>
    <w:next w:val="1103"/>
    <w:link w:val="9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4">
    <w:name w:val="Char Char1 Char Char Char Char Char Char"/>
    <w:basedOn w:val="972"/>
    <w:next w:val="1104"/>
    <w:link w:val="972"/>
    <w:qFormat/>
    <w:pPr>
      <w:jc w:val="left"/>
      <w:spacing w:after="160" w:line="240" w:lineRule="exact"/>
      <w:widowControl/>
    </w:pPr>
    <w:rPr>
      <w:rFonts w:ascii="Verdana" w:hAnsi="Verdana" w:eastAsia="仿宋_GB2312"/>
      <w:sz w:val="24"/>
      <w:szCs w:val="20"/>
      <w:lang w:eastAsia="en-US"/>
    </w:rPr>
  </w:style>
  <w:style w:type="paragraph" w:styleId="1105">
    <w:name w:val="Char Char1"/>
    <w:basedOn w:val="997"/>
    <w:next w:val="1105"/>
    <w:link w:val="972"/>
    <w:qFormat/>
    <w:rPr>
      <w:rFonts w:ascii="Tahoma" w:hAnsi="Tahoma"/>
      <w:sz w:val="24"/>
    </w:rPr>
  </w:style>
  <w:style w:type="paragraph" w:styleId="1106">
    <w:name w:val="xl26"/>
    <w:basedOn w:val="972"/>
    <w:next w:val="1106"/>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7">
    <w:name w:val="xl30"/>
    <w:basedOn w:val="972"/>
    <w:next w:val="1107"/>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41"/>
    <w:basedOn w:val="972"/>
    <w:next w:val="1108"/>
    <w:link w:val="9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name w:val="样式 宋体 五号 行距: 单倍行距"/>
    <w:basedOn w:val="972"/>
    <w:next w:val="1109"/>
    <w:link w:val="972"/>
    <w:qFormat/>
    <w:pPr>
      <w:jc w:val="left"/>
    </w:pPr>
    <w:rPr>
      <w:rFonts w:ascii="宋体" w:hAnsi="宋体"/>
      <w:szCs w:val="20"/>
    </w:rPr>
  </w:style>
  <w:style w:type="paragraph" w:styleId="1110">
    <w:name w:val="Char1 Char Char Char1"/>
    <w:basedOn w:val="972"/>
    <w:next w:val="1110"/>
    <w:link w:val="972"/>
    <w:qFormat/>
    <w:rPr>
      <w:rFonts w:ascii="Tahoma" w:hAnsi="Tahoma" w:cs="仿宋_GB2312"/>
      <w:sz w:val="24"/>
      <w:szCs w:val="28"/>
    </w:rPr>
  </w:style>
  <w:style w:type="paragraph" w:styleId="1111">
    <w:name w:val="四级条标题"/>
    <w:basedOn w:val="1112"/>
    <w:next w:val="972"/>
    <w:link w:val="972"/>
    <w:qFormat/>
    <w:pPr>
      <w:numPr>
        <w:ilvl w:val="4"/>
      </w:numPr>
      <w:ind w:left="0" w:hanging="840"/>
      <w:tabs>
        <w:tab w:val="left" w:pos="360" w:leader="none"/>
        <w:tab w:val="left" w:pos="840" w:leader="none"/>
      </w:tabs>
      <w:outlineLvl w:val="4"/>
    </w:pPr>
  </w:style>
  <w:style w:type="paragraph" w:styleId="1112">
    <w:name w:val="三级条标题"/>
    <w:basedOn w:val="1074"/>
    <w:next w:val="972"/>
    <w:link w:val="972"/>
    <w:qFormat/>
    <w:pPr>
      <w:numPr>
        <w:ilvl w:val="3"/>
        <w:numId w:val="1"/>
      </w:numPr>
      <w:ind w:left="0" w:hanging="840"/>
      <w:tabs>
        <w:tab w:val="left" w:pos="360" w:leader="none"/>
        <w:tab w:val="left" w:pos="840" w:leader="none"/>
      </w:tabs>
      <w:outlineLvl w:val="3"/>
    </w:pPr>
  </w:style>
  <w:style w:type="paragraph" w:styleId="1113">
    <w:name w:val="??"/>
    <w:next w:val="1113"/>
    <w:link w:val="972"/>
    <w:qFormat/>
    <w:pPr>
      <w:jc w:val="both"/>
      <w:widowControl w:val="off"/>
    </w:pPr>
    <w:rPr>
      <w:sz w:val="21"/>
      <w:lang w:val="en-US" w:eastAsia="en-US" w:bidi="ar-SA"/>
    </w:rPr>
  </w:style>
  <w:style w:type="paragraph" w:styleId="1114">
    <w:name w:val="样式 标题 2 + 宋体 五号 行距: 单倍行距"/>
    <w:basedOn w:val="974"/>
    <w:next w:val="1114"/>
    <w:link w:val="9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5">
    <w:name w:val="List Paragraph1"/>
    <w:basedOn w:val="972"/>
    <w:next w:val="1115"/>
    <w:link w:val="972"/>
    <w:qFormat/>
    <w:pPr>
      <w:ind w:firstLine="420"/>
    </w:pPr>
    <w:rPr>
      <w:rFonts w:ascii="Calibri" w:hAnsi="Calibri"/>
      <w:szCs w:val="22"/>
    </w:rPr>
  </w:style>
  <w:style w:type="paragraph" w:styleId="1116">
    <w:name w:val="项目符号1"/>
    <w:basedOn w:val="1117"/>
    <w:next w:val="1116"/>
    <w:link w:val="972"/>
    <w:qFormat/>
    <w:pPr>
      <w:ind w:left="-25" w:firstLine="0"/>
    </w:pPr>
  </w:style>
  <w:style w:type="paragraph" w:styleId="1117">
    <w:name w:val="正文文本样式"/>
    <w:basedOn w:val="972"/>
    <w:next w:val="1117"/>
    <w:link w:val="972"/>
    <w:qFormat/>
    <w:pPr>
      <w:ind w:firstLine="482"/>
      <w:spacing w:line="360" w:lineRule="auto"/>
    </w:pPr>
    <w:rPr>
      <w:rFonts w:cs="宋体"/>
      <w:sz w:val="24"/>
      <w:szCs w:val="20"/>
    </w:rPr>
  </w:style>
  <w:style w:type="paragraph" w:styleId="1118">
    <w:name w:val="xl27"/>
    <w:basedOn w:val="972"/>
    <w:next w:val="1118"/>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name w:val="font5"/>
    <w:basedOn w:val="972"/>
    <w:next w:val="1119"/>
    <w:link w:val="972"/>
    <w:qFormat/>
    <w:pPr>
      <w:jc w:val="left"/>
      <w:spacing w:before="100" w:beforeAutospacing="1" w:after="100" w:afterAutospacing="1"/>
      <w:widowControl/>
    </w:pPr>
    <w:rPr>
      <w:rFonts w:ascii="宋体" w:hAnsi="宋体" w:cs="宋体"/>
      <w:sz w:val="18"/>
      <w:szCs w:val="18"/>
    </w:rPr>
  </w:style>
  <w:style w:type="paragraph" w:styleId="1120">
    <w:name w:val="五级条标题"/>
    <w:basedOn w:val="1111"/>
    <w:next w:val="972"/>
    <w:link w:val="972"/>
    <w:qFormat/>
    <w:pPr>
      <w:numPr>
        <w:ilvl w:val="5"/>
      </w:numPr>
      <w:ind w:left="0" w:hanging="840"/>
      <w:tabs>
        <w:tab w:val="left" w:pos="360" w:leader="none"/>
        <w:tab w:val="left" w:pos="840" w:leader="none"/>
      </w:tabs>
      <w:outlineLvl w:val="5"/>
    </w:pPr>
  </w:style>
  <w:style w:type="paragraph" w:styleId="1121">
    <w:name w:val="xl49"/>
    <w:basedOn w:val="972"/>
    <w:next w:val="1121"/>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2">
    <w:name w:val="文档正文"/>
    <w:basedOn w:val="972"/>
    <w:next w:val="1122"/>
    <w:link w:val="972"/>
    <w:qFormat/>
    <w:pPr>
      <w:spacing w:before="120" w:after="120" w:line="180" w:lineRule="auto"/>
    </w:pPr>
    <w:rPr>
      <w:rFonts w:ascii="Arial" w:hAnsi="Arial"/>
      <w:szCs w:val="20"/>
    </w:rPr>
  </w:style>
  <w:style w:type="paragraph" w:styleId="1123">
    <w:name w:val="xl33"/>
    <w:basedOn w:val="972"/>
    <w:next w:val="1123"/>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4">
    <w:name w:val="xl42"/>
    <w:basedOn w:val="972"/>
    <w:next w:val="1124"/>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5">
    <w:name w:val="Char Char Char1 Char"/>
    <w:basedOn w:val="972"/>
    <w:next w:val="1125"/>
    <w:link w:val="972"/>
    <w:qFormat/>
    <w:rPr>
      <w:rFonts w:ascii="Tahoma" w:hAnsi="Tahoma"/>
      <w:sz w:val="24"/>
      <w:szCs w:val="20"/>
    </w:rPr>
  </w:style>
  <w:style w:type="paragraph" w:styleId="1126">
    <w:name w:val="xl44"/>
    <w:basedOn w:val="972"/>
    <w:next w:val="1126"/>
    <w:link w:val="9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7">
    <w:name w:val="1名"/>
    <w:basedOn w:val="972"/>
    <w:next w:val="1127"/>
    <w:link w:val="972"/>
    <w:qFormat/>
    <w:pPr>
      <w:numPr>
        <w:ilvl w:val="0"/>
        <w:numId w:val="5"/>
      </w:numPr>
      <w:spacing w:before="120"/>
      <w:tabs>
        <w:tab w:val="left" w:pos="360" w:leader="none"/>
      </w:tabs>
    </w:pPr>
    <w:rPr>
      <w:rFonts w:ascii="宋体"/>
      <w:sz w:val="28"/>
      <w:szCs w:val="20"/>
    </w:rPr>
  </w:style>
  <w:style w:type="paragraph" w:styleId="1128">
    <w:name w:val="font9"/>
    <w:basedOn w:val="972"/>
    <w:next w:val="1128"/>
    <w:link w:val="972"/>
    <w:qFormat/>
    <w:pPr>
      <w:jc w:val="left"/>
      <w:spacing w:before="100" w:beforeAutospacing="1" w:after="100" w:afterAutospacing="1"/>
      <w:widowControl/>
    </w:pPr>
    <w:rPr>
      <w:rFonts w:hint="eastAsia" w:ascii="宋体" w:hAnsi="宋体" w:cs="Arial Unicode MS"/>
      <w:color w:val="000000"/>
      <w:sz w:val="20"/>
      <w:szCs w:val="20"/>
    </w:rPr>
  </w:style>
  <w:style w:type="paragraph" w:styleId="1129">
    <w:name w:val="Char Char Char1 Char1"/>
    <w:basedOn w:val="972"/>
    <w:next w:val="1129"/>
    <w:link w:val="972"/>
    <w:qFormat/>
    <w:rPr>
      <w:rFonts w:ascii="Tahoma" w:hAnsi="Tahoma"/>
      <w:sz w:val="24"/>
      <w:szCs w:val="20"/>
    </w:rPr>
  </w:style>
  <w:style w:type="paragraph" w:styleId="1130">
    <w:name w:val="Char Char Char Char Char Char Char Char Char Char"/>
    <w:basedOn w:val="972"/>
    <w:next w:val="1130"/>
    <w:link w:val="972"/>
    <w:qFormat/>
  </w:style>
  <w:style w:type="paragraph" w:styleId="1131">
    <w:name w:val="Char Char1 Char Char Char Char Char Char Char Char"/>
    <w:basedOn w:val="972"/>
    <w:next w:val="1131"/>
    <w:link w:val="972"/>
    <w:qFormat/>
    <w:pPr>
      <w:jc w:val="left"/>
      <w:spacing w:after="160" w:line="240" w:lineRule="exact"/>
      <w:widowControl/>
    </w:pPr>
    <w:rPr>
      <w:rFonts w:ascii="Verdana" w:hAnsi="Verdana"/>
      <w:sz w:val="20"/>
      <w:szCs w:val="20"/>
      <w:lang w:eastAsia="en-US"/>
    </w:rPr>
  </w:style>
  <w:style w:type="paragraph" w:styleId="1132">
    <w:name w:val="Char1"/>
    <w:basedOn w:val="972"/>
    <w:next w:val="1132"/>
    <w:link w:val="972"/>
    <w:qFormat/>
    <w:pPr>
      <w:tabs>
        <w:tab w:val="left" w:pos="360" w:leader="none"/>
      </w:tabs>
    </w:pPr>
    <w:rPr>
      <w:sz w:val="24"/>
    </w:rPr>
  </w:style>
  <w:style w:type="paragraph" w:styleId="1133">
    <w:name w:val="正文列项_字母"/>
    <w:basedOn w:val="972"/>
    <w:next w:val="1133"/>
    <w:link w:val="972"/>
    <w:qFormat/>
    <w:pPr>
      <w:numPr>
        <w:ilvl w:val="6"/>
        <w:numId w:val="1"/>
      </w:numPr>
      <w:ind w:left="480" w:hanging="180"/>
      <w:spacing w:line="460" w:lineRule="exact"/>
      <w:tabs>
        <w:tab w:val="clear" w:pos="635" w:leader="none"/>
      </w:tabs>
      <w:outlineLvl w:val="6"/>
    </w:pPr>
    <w:rPr>
      <w:rFonts w:ascii="宋体"/>
      <w:sz w:val="28"/>
      <w:szCs w:val="20"/>
    </w:rPr>
  </w:style>
  <w:style w:type="paragraph" w:styleId="1134">
    <w:name w:val="xl28"/>
    <w:basedOn w:val="972"/>
    <w:next w:val="1134"/>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name w:val="xl47"/>
    <w:basedOn w:val="972"/>
    <w:next w:val="1135"/>
    <w:link w:val="9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默认段落字体 Para Char Char Char Char"/>
    <w:basedOn w:val="972"/>
    <w:next w:val="1136"/>
    <w:link w:val="972"/>
    <w:qFormat/>
    <w:rPr>
      <w:rFonts w:ascii="Arial" w:hAnsi="Arial" w:cs="Arial"/>
      <w:szCs w:val="21"/>
    </w:rPr>
  </w:style>
  <w:style w:type="paragraph" w:styleId="1137">
    <w:name w:val="xl48"/>
    <w:basedOn w:val="972"/>
    <w:next w:val="1137"/>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8">
    <w:name w:val="xl31"/>
    <w:basedOn w:val="972"/>
    <w:next w:val="1138"/>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name w:val="xl53"/>
    <w:basedOn w:val="972"/>
    <w:next w:val="1139"/>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Char Char Char"/>
    <w:basedOn w:val="972"/>
    <w:next w:val="1140"/>
    <w:link w:val="972"/>
    <w:qFormat/>
    <w:rPr>
      <w:rFonts w:ascii="Tahoma" w:hAnsi="Tahoma"/>
      <w:sz w:val="24"/>
      <w:szCs w:val="20"/>
    </w:rPr>
  </w:style>
  <w:style w:type="paragraph" w:styleId="1141">
    <w:name w:val="xl50"/>
    <w:basedOn w:val="972"/>
    <w:next w:val="1141"/>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2">
    <w:name w:val="缺省文本"/>
    <w:basedOn w:val="972"/>
    <w:next w:val="1142"/>
    <w:link w:val="972"/>
    <w:qFormat/>
    <w:pPr>
      <w:jc w:val="left"/>
    </w:pPr>
    <w:rPr>
      <w:sz w:val="24"/>
    </w:rPr>
  </w:style>
  <w:style w:type="paragraph" w:styleId="1143">
    <w:name w:val="Char Char Char1"/>
    <w:basedOn w:val="972"/>
    <w:next w:val="1143"/>
    <w:link w:val="972"/>
    <w:qFormat/>
    <w:rPr>
      <w:rFonts w:ascii="Tahoma" w:hAnsi="Tahoma"/>
      <w:sz w:val="24"/>
      <w:szCs w:val="20"/>
    </w:rPr>
  </w:style>
  <w:style w:type="paragraph" w:styleId="1144">
    <w:name w:val="Char Char Char Char Char Char Char1"/>
    <w:basedOn w:val="972"/>
    <w:next w:val="1144"/>
    <w:link w:val="972"/>
    <w:qFormat/>
    <w:pPr>
      <w:ind w:firstLine="200"/>
      <w:spacing w:line="360" w:lineRule="auto"/>
    </w:pPr>
    <w:rPr>
      <w:rFonts w:eastAsia="仿宋_GB2312"/>
      <w:sz w:val="24"/>
    </w:rPr>
  </w:style>
  <w:style w:type="paragraph" w:styleId="1145">
    <w:name w:val="xl51"/>
    <w:basedOn w:val="972"/>
    <w:next w:val="1145"/>
    <w:link w:val="9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样式2"/>
    <w:basedOn w:val="1034"/>
    <w:next w:val="1146"/>
    <w:link w:val="972"/>
    <w:qFormat/>
    <w:pPr>
      <w:jc w:val="center"/>
      <w:spacing w:line="360" w:lineRule="auto"/>
    </w:pPr>
    <w:rPr>
      <w:sz w:val="24"/>
    </w:rPr>
  </w:style>
  <w:style w:type="paragraph" w:styleId="1147">
    <w:name w:val="xl24"/>
    <w:basedOn w:val="972"/>
    <w:next w:val="1147"/>
    <w:link w:val="9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xl29"/>
    <w:basedOn w:val="972"/>
    <w:next w:val="1148"/>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9">
    <w:name w:val="正文 + 楷体_GB2312"/>
    <w:basedOn w:val="972"/>
    <w:next w:val="1149"/>
    <w:link w:val="972"/>
    <w:qFormat/>
    <w:pPr>
      <w:jc w:val="left"/>
      <w:widowControl/>
    </w:pPr>
    <w:rPr>
      <w:rFonts w:ascii="楷体_GB2312" w:eastAsia="楷体_GB2312" w:cs="Arial"/>
      <w:sz w:val="24"/>
    </w:rPr>
  </w:style>
  <w:style w:type="paragraph" w:styleId="1150">
    <w:name w:val="xl34"/>
    <w:basedOn w:val="972"/>
    <w:next w:val="1150"/>
    <w:link w:val="9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1">
    <w:name w:val="1 Char Char Char Char"/>
    <w:basedOn w:val="972"/>
    <w:next w:val="1151"/>
    <w:link w:val="972"/>
    <w:qFormat/>
    <w:rPr>
      <w:rFonts w:ascii="Tahoma" w:hAnsi="Tahoma"/>
      <w:sz w:val="24"/>
      <w:szCs w:val="20"/>
    </w:rPr>
  </w:style>
  <w:style w:type="paragraph" w:styleId="1152">
    <w:name w:val="列出段落1"/>
    <w:basedOn w:val="972"/>
    <w:next w:val="1152"/>
    <w:link w:val="972"/>
    <w:qFormat/>
    <w:pPr>
      <w:ind w:firstLine="420"/>
    </w:pPr>
    <w:rPr>
      <w:rFonts w:ascii="Calibri" w:hAnsi="Calibri"/>
      <w:szCs w:val="22"/>
    </w:rPr>
  </w:style>
  <w:style w:type="paragraph" w:styleId="1153">
    <w:name w:val="default"/>
    <w:basedOn w:val="972"/>
    <w:next w:val="1153"/>
    <w:link w:val="972"/>
    <w:qFormat/>
    <w:pPr>
      <w:jc w:val="left"/>
      <w:spacing w:before="100" w:beforeAutospacing="1" w:after="100" w:afterAutospacing="1"/>
      <w:widowControl/>
    </w:pPr>
    <w:rPr>
      <w:rFonts w:ascii="宋体" w:hAnsi="宋体" w:cs="宋体"/>
      <w:sz w:val="24"/>
    </w:rPr>
  </w:style>
  <w:style w:type="paragraph" w:styleId="1154">
    <w:name w:val="字元 字元1"/>
    <w:basedOn w:val="972"/>
    <w:next w:val="1154"/>
    <w:link w:val="972"/>
    <w:qFormat/>
    <w:rPr>
      <w:rFonts w:ascii="Tahoma" w:hAnsi="Tahoma"/>
      <w:sz w:val="24"/>
      <w:szCs w:val="20"/>
    </w:rPr>
  </w:style>
  <w:style w:type="paragraph" w:styleId="1155">
    <w:name w:val="_Style 160"/>
    <w:next w:val="1155"/>
    <w:link w:val="972"/>
    <w:qFormat/>
    <w:rPr>
      <w:sz w:val="21"/>
      <w:szCs w:val="24"/>
      <w:lang w:val="en-US" w:eastAsia="zh-CN" w:bidi="ar-SA"/>
    </w:rPr>
  </w:style>
  <w:style w:type="paragraph" w:styleId="1156">
    <w:name w:val="项目编号3"/>
    <w:basedOn w:val="1117"/>
    <w:next w:val="1156"/>
    <w:link w:val="972"/>
    <w:qFormat/>
    <w:pPr>
      <w:numPr>
        <w:ilvl w:val="0"/>
        <w:numId w:val="6"/>
      </w:numPr>
    </w:pPr>
  </w:style>
  <w:style w:type="paragraph" w:styleId="1157">
    <w:name w:val="Char21"/>
    <w:basedOn w:val="972"/>
    <w:next w:val="1157"/>
    <w:link w:val="972"/>
    <w:qFormat/>
    <w:rPr>
      <w:rFonts w:ascii="Tahoma" w:hAnsi="Tahoma"/>
      <w:sz w:val="24"/>
      <w:szCs w:val="20"/>
    </w:rPr>
  </w:style>
  <w:style w:type="paragraph" w:styleId="1158">
    <w:name w:val="表格文字"/>
    <w:basedOn w:val="1005"/>
    <w:next w:val="1158"/>
    <w:link w:val="972"/>
    <w:qFormat/>
    <w:pPr>
      <w:ind w:firstLine="0"/>
      <w:spacing w:before="20" w:after="20" w:line="240" w:lineRule="auto"/>
    </w:pPr>
    <w:rPr>
      <w:rFonts w:ascii="Century Gothic" w:hAnsi="Century Gothic"/>
      <w:sz w:val="20"/>
      <w:szCs w:val="20"/>
    </w:rPr>
  </w:style>
  <w:style w:type="paragraph" w:styleId="1159">
    <w:name w:val="Char Char Char Char Char Char Char Char Char Char1"/>
    <w:basedOn w:val="972"/>
    <w:next w:val="1159"/>
    <w:link w:val="972"/>
    <w:qFormat/>
    <w:rPr>
      <w:rFonts w:ascii="宋体" w:hAnsi="宋体" w:cs="Courier New"/>
      <w:sz w:val="32"/>
      <w:szCs w:val="32"/>
    </w:rPr>
  </w:style>
  <w:style w:type="paragraph" w:styleId="1160">
    <w:name w:val="正文文本样式 加粗"/>
    <w:basedOn w:val="1117"/>
    <w:next w:val="1160"/>
    <w:link w:val="972"/>
    <w:qFormat/>
    <w:rPr>
      <w:b/>
    </w:rPr>
  </w:style>
  <w:style w:type="paragraph" w:styleId="1161">
    <w:name w:val="Char2 Char Char Char Char Char Char"/>
    <w:basedOn w:val="972"/>
    <w:next w:val="1161"/>
    <w:link w:val="972"/>
    <w:qFormat/>
    <w:pPr>
      <w:jc w:val="center"/>
      <w:spacing w:line="400" w:lineRule="exact"/>
      <w:widowControl/>
    </w:pPr>
  </w:style>
  <w:style w:type="paragraph" w:styleId="1162">
    <w:name w:val="Char Char4"/>
    <w:basedOn w:val="972"/>
    <w:next w:val="1162"/>
    <w:link w:val="972"/>
    <w:qFormat/>
    <w:pPr>
      <w:jc w:val="center"/>
      <w:spacing w:line="400" w:lineRule="exact"/>
      <w:widowControl/>
    </w:pPr>
  </w:style>
  <w:style w:type="paragraph" w:styleId="1163">
    <w:name w:val="Char3 Char Char Char1"/>
    <w:basedOn w:val="972"/>
    <w:next w:val="1163"/>
    <w:link w:val="972"/>
    <w:qFormat/>
    <w:rPr>
      <w:rFonts w:ascii="Tahoma" w:hAnsi="Tahoma"/>
      <w:sz w:val="24"/>
      <w:szCs w:val="20"/>
    </w:rPr>
  </w:style>
  <w:style w:type="paragraph" w:styleId="1164">
    <w:name w:val="无间隔"/>
    <w:next w:val="1164"/>
    <w:link w:val="972"/>
    <w:qFormat/>
    <w:pPr>
      <w:jc w:val="both"/>
      <w:widowControl w:val="off"/>
    </w:pPr>
    <w:rPr>
      <w:sz w:val="21"/>
      <w:szCs w:val="24"/>
      <w:lang w:val="en-US" w:eastAsia="zh-CN" w:bidi="ar-SA"/>
    </w:rPr>
  </w:style>
  <w:style w:type="paragraph" w:styleId="1165">
    <w:name w:val="22222222222222"/>
    <w:basedOn w:val="972"/>
    <w:next w:val="1165"/>
    <w:link w:val="972"/>
    <w:qFormat/>
    <w:pPr>
      <w:ind w:firstLine="480"/>
      <w:jc w:val="left"/>
      <w:spacing w:line="360" w:lineRule="auto"/>
      <w:widowControl/>
    </w:pPr>
    <w:rPr>
      <w:color w:val="ff0000"/>
      <w:sz w:val="24"/>
      <w:szCs w:val="20"/>
    </w:rPr>
  </w:style>
  <w:style w:type="character" w:styleId="1166">
    <w:name w:val="中等深浅网格 1 - 强调文字颜色 2 Char"/>
    <w:next w:val="1166"/>
    <w:link w:val="1167"/>
    <w:qFormat/>
    <w:rPr>
      <w:sz w:val="21"/>
      <w:szCs w:val="24"/>
      <w:lang w:val="zh-CN" w:eastAsia="zh-CN" w:bidi="ar-SA"/>
    </w:rPr>
  </w:style>
  <w:style w:type="paragraph" w:styleId="1167">
    <w:name w:val="1"/>
    <w:next w:val="1167"/>
    <w:link w:val="1166"/>
    <w:qFormat/>
    <w:rPr>
      <w:sz w:val="21"/>
      <w:szCs w:val="24"/>
      <w:lang w:val="zh-CN" w:eastAsia="zh-CN" w:bidi="ar-SA"/>
    </w:rPr>
  </w:style>
  <w:style w:type="paragraph" w:styleId="1168">
    <w:name w:val="图文"/>
    <w:basedOn w:val="972"/>
    <w:next w:val="1168"/>
    <w:link w:val="972"/>
    <w:qFormat/>
    <w:pPr>
      <w:spacing w:after="50" w:line="360" w:lineRule="auto"/>
    </w:pPr>
    <w:rPr>
      <w:sz w:val="24"/>
    </w:rPr>
  </w:style>
  <w:style w:type="paragraph" w:styleId="1169">
    <w:name w:val="xl23"/>
    <w:basedOn w:val="972"/>
    <w:next w:val="1169"/>
    <w:link w:val="972"/>
    <w:qFormat/>
    <w:pPr>
      <w:spacing w:before="100" w:beforeAutospacing="1" w:after="100" w:afterAutospacing="1" w:line="360" w:lineRule="auto"/>
      <w:widowControl/>
    </w:pPr>
    <w:rPr>
      <w:sz w:val="24"/>
      <w:szCs w:val="20"/>
    </w:rPr>
  </w:style>
  <w:style w:type="paragraph" w:styleId="1170">
    <w:name w:val="正文表格"/>
    <w:basedOn w:val="972"/>
    <w:next w:val="1170"/>
    <w:link w:val="1171"/>
    <w:qFormat/>
    <w:pPr>
      <w:jc w:val="left"/>
    </w:pPr>
    <w:rPr>
      <w:rFonts w:ascii="宋体" w:hAnsi="宋体"/>
      <w:color w:val="000000"/>
      <w:szCs w:val="21"/>
    </w:rPr>
  </w:style>
  <w:style w:type="character" w:styleId="1171">
    <w:name w:val="正文表格 Char"/>
    <w:next w:val="1171"/>
    <w:link w:val="1170"/>
    <w:qFormat/>
    <w:rPr>
      <w:rFonts w:ascii="宋体" w:hAnsi="宋体"/>
      <w:color w:val="000000"/>
      <w:sz w:val="21"/>
      <w:szCs w:val="21"/>
    </w:rPr>
  </w:style>
  <w:style w:type="paragraph" w:styleId="1172">
    <w:name w:val="正文重点"/>
    <w:basedOn w:val="972"/>
    <w:next w:val="1172"/>
    <w:link w:val="1173"/>
    <w:qFormat/>
    <w:pPr>
      <w:ind w:firstLine="482"/>
      <w:jc w:val="left"/>
      <w:spacing w:line="360" w:lineRule="auto"/>
    </w:pPr>
    <w:rPr>
      <w:b/>
      <w:sz w:val="24"/>
      <w:szCs w:val="20"/>
    </w:rPr>
  </w:style>
  <w:style w:type="character" w:styleId="1173">
    <w:name w:val="正文重点 Char"/>
    <w:next w:val="1173"/>
    <w:link w:val="1172"/>
    <w:qFormat/>
    <w:rPr>
      <w:b/>
      <w:sz w:val="24"/>
    </w:rPr>
  </w:style>
  <w:style w:type="paragraph" w:styleId="1174">
    <w:name w:val="标题1-附件"/>
    <w:basedOn w:val="973"/>
    <w:next w:val="1174"/>
    <w:link w:val="972"/>
    <w:qFormat/>
    <w:pPr>
      <w:jc w:val="left"/>
    </w:pPr>
    <w:rPr>
      <w:sz w:val="24"/>
      <w:szCs w:val="24"/>
    </w:rPr>
  </w:style>
  <w:style w:type="paragraph" w:styleId="1175">
    <w:name w:val="正文小标题"/>
    <w:basedOn w:val="972"/>
    <w:next w:val="994"/>
    <w:link w:val="1176"/>
    <w:qFormat/>
    <w:pPr>
      <w:ind w:firstLine="482"/>
      <w:jc w:val="left"/>
      <w:spacing w:before="312" w:after="312"/>
    </w:pPr>
    <w:rPr>
      <w:rFonts w:ascii="宋体" w:hAnsi="宋体"/>
      <w:b/>
      <w:i/>
      <w:color w:val="ff0000"/>
      <w:sz w:val="24"/>
      <w:szCs w:val="20"/>
    </w:rPr>
  </w:style>
  <w:style w:type="character" w:styleId="1176">
    <w:name w:val="正文小标题 Char"/>
    <w:next w:val="1176"/>
    <w:link w:val="1175"/>
    <w:qFormat/>
    <w:rPr>
      <w:rFonts w:ascii="宋体" w:hAnsi="宋体"/>
      <w:b/>
      <w:i/>
      <w:color w:val="ff0000"/>
      <w:sz w:val="24"/>
    </w:rPr>
  </w:style>
  <w:style w:type="paragraph" w:styleId="1177">
    <w:name w:val="正文大标题"/>
    <w:basedOn w:val="1175"/>
    <w:next w:val="994"/>
    <w:link w:val="1178"/>
    <w:qFormat/>
    <w:pPr>
      <w:jc w:val="center"/>
    </w:pPr>
    <w:rPr>
      <w:i w:val="0"/>
      <w:color w:val="000000"/>
      <w:sz w:val="28"/>
      <w:szCs w:val="21"/>
    </w:rPr>
  </w:style>
  <w:style w:type="character" w:styleId="1178">
    <w:name w:val="正文大标题 Char"/>
    <w:next w:val="1178"/>
    <w:link w:val="1177"/>
    <w:qFormat/>
    <w:rPr>
      <w:rFonts w:ascii="宋体" w:hAnsi="宋体"/>
      <w:b/>
      <w:color w:val="000000"/>
      <w:sz w:val="28"/>
      <w:szCs w:val="21"/>
    </w:rPr>
  </w:style>
  <w:style w:type="paragraph" w:styleId="1179">
    <w:name w:val="注释"/>
    <w:basedOn w:val="972"/>
    <w:next w:val="1179"/>
    <w:link w:val="1180"/>
    <w:qFormat/>
    <w:pPr>
      <w:ind w:left="420" w:hanging="420"/>
      <w:jc w:val="left"/>
    </w:pPr>
    <w:rPr>
      <w:rFonts w:ascii="宋体" w:hAnsi="宋体"/>
      <w:szCs w:val="21"/>
    </w:rPr>
  </w:style>
  <w:style w:type="character" w:styleId="1180">
    <w:name w:val="注释 Char"/>
    <w:next w:val="1180"/>
    <w:link w:val="1179"/>
    <w:qFormat/>
    <w:rPr>
      <w:rFonts w:ascii="宋体" w:hAnsi="宋体"/>
      <w:sz w:val="21"/>
      <w:szCs w:val="21"/>
    </w:rPr>
  </w:style>
  <w:style w:type="paragraph" w:styleId="1181">
    <w:name w:val="正文须知-1级"/>
    <w:basedOn w:val="972"/>
    <w:next w:val="972"/>
    <w:link w:val="972"/>
    <w:qFormat/>
    <w:pPr>
      <w:numPr>
        <w:ilvl w:val="0"/>
        <w:numId w:val="7"/>
      </w:numPr>
      <w:spacing w:line="300" w:lineRule="auto"/>
    </w:pPr>
    <w:rPr>
      <w:rFonts w:ascii="宋体" w:hAnsi="Calibri"/>
      <w:sz w:val="24"/>
      <w:szCs w:val="21"/>
    </w:rPr>
  </w:style>
  <w:style w:type="paragraph" w:styleId="1182">
    <w:name w:val="正文须知-2级"/>
    <w:basedOn w:val="972"/>
    <w:next w:val="1182"/>
    <w:link w:val="972"/>
    <w:qFormat/>
    <w:pPr>
      <w:numPr>
        <w:ilvl w:val="1"/>
        <w:numId w:val="7"/>
      </w:numPr>
      <w:spacing w:line="300" w:lineRule="auto"/>
    </w:pPr>
    <w:rPr>
      <w:rFonts w:ascii="宋体" w:hAnsi="Calibri"/>
      <w:sz w:val="24"/>
      <w:szCs w:val="21"/>
    </w:rPr>
  </w:style>
  <w:style w:type="paragraph" w:styleId="1183">
    <w:name w:val="正文须知-3级"/>
    <w:basedOn w:val="972"/>
    <w:next w:val="1183"/>
    <w:link w:val="972"/>
    <w:qFormat/>
    <w:pPr>
      <w:numPr>
        <w:ilvl w:val="2"/>
        <w:numId w:val="7"/>
      </w:numPr>
      <w:ind w:hanging="355"/>
      <w:spacing w:line="300" w:lineRule="auto"/>
    </w:pPr>
    <w:rPr>
      <w:rFonts w:ascii="宋体" w:hAnsi="Calibri"/>
      <w:sz w:val="24"/>
      <w:szCs w:val="21"/>
    </w:rPr>
  </w:style>
  <w:style w:type="character" w:styleId="1184">
    <w:name w:val="纯文本 字符"/>
    <w:next w:val="1184"/>
    <w:link w:val="972"/>
    <w:uiPriority w:val="99"/>
    <w:qFormat/>
    <w:rPr>
      <w:rFonts w:ascii="宋体" w:hAnsi="Courier New" w:eastAsia="宋体" w:cs="Times New Roman"/>
      <w:sz w:val="21"/>
      <w:szCs w:val="21"/>
      <w:lang w:val="en-US" w:eastAsia="zh-CN" w:bidi="ar-SA"/>
    </w:rPr>
  </w:style>
  <w:style w:type="paragraph" w:styleId="1185">
    <w:name w:val="表格1"/>
    <w:basedOn w:val="972"/>
    <w:next w:val="1185"/>
    <w:link w:val="972"/>
    <w:qFormat/>
    <w:pPr>
      <w:ind w:firstLine="480"/>
      <w:jc w:val="center"/>
    </w:pPr>
    <w:rPr>
      <w:sz w:val="24"/>
      <w:szCs w:val="20"/>
    </w:rPr>
  </w:style>
  <w:style w:type="character" w:styleId="1186">
    <w:name w:val="纯文本 字符1"/>
    <w:next w:val="1186"/>
    <w:link w:val="972"/>
    <w:qFormat/>
    <w:rPr>
      <w:rFonts w:ascii="宋体" w:hAnsi="Courier New"/>
    </w:rPr>
  </w:style>
  <w:style w:type="character" w:styleId="1187">
    <w:name w:val="bjh-p"/>
    <w:next w:val="1187"/>
    <w:link w:val="972"/>
    <w:qFormat/>
  </w:style>
  <w:style w:type="paragraph" w:styleId="1188">
    <w:name w:val="无标题条"/>
    <w:next w:val="972"/>
    <w:link w:val="972"/>
    <w:qFormat/>
    <w:pPr>
      <w:jc w:val="both"/>
    </w:pPr>
    <w:rPr>
      <w:sz w:val="21"/>
      <w:lang w:val="en-US" w:eastAsia="zh-CN" w:bidi="ar-SA"/>
    </w:rPr>
  </w:style>
  <w:style w:type="character" w:styleId="1189">
    <w:name w:val="正文格式 Char"/>
    <w:next w:val="1189"/>
    <w:link w:val="1190"/>
    <w:qFormat/>
    <w:rPr>
      <w:rFonts w:ascii="宋体" w:hAnsi="宋体"/>
      <w:sz w:val="24"/>
      <w:szCs w:val="24"/>
      <w:lang w:val="en-GB"/>
    </w:rPr>
  </w:style>
  <w:style w:type="paragraph" w:styleId="1190">
    <w:name w:val="正文格式"/>
    <w:basedOn w:val="972"/>
    <w:next w:val="1190"/>
    <w:link w:val="1189"/>
    <w:qFormat/>
    <w:pPr>
      <w:ind w:firstLine="480"/>
      <w:spacing w:line="360" w:lineRule="auto"/>
    </w:pPr>
    <w:rPr>
      <w:rFonts w:ascii="宋体" w:hAnsi="宋体"/>
      <w:sz w:val="24"/>
      <w:lang w:val="en-GB"/>
    </w:rPr>
  </w:style>
  <w:style w:type="character" w:styleId="1191">
    <w:name w:val="标题 3 Char"/>
    <w:next w:val="1191"/>
    <w:link w:val="972"/>
    <w:qFormat/>
    <w:rPr>
      <w:rFonts w:ascii="宋体" w:eastAsia="宋体"/>
      <w:b/>
      <w:sz w:val="24"/>
      <w:u w:val="single"/>
      <w:lang w:val="en-US" w:eastAsia="zh-CN" w:bidi="ar-SA"/>
    </w:rPr>
  </w:style>
  <w:style w:type="character" w:styleId="1192">
    <w:name w:val="正文缩进 Char"/>
    <w:next w:val="1192"/>
    <w:link w:val="972"/>
    <w:qFormat/>
    <w:rPr>
      <w:rFonts w:ascii="宋体" w:eastAsia="宋体"/>
      <w:sz w:val="24"/>
      <w:szCs w:val="24"/>
      <w:lang w:val="en-US" w:eastAsia="zh-CN" w:bidi="ar-SA"/>
    </w:rPr>
  </w:style>
  <w:style w:type="character" w:styleId="1193">
    <w:name w:val="Char Char111"/>
    <w:next w:val="1193"/>
    <w:link w:val="972"/>
    <w:qFormat/>
    <w:rPr>
      <w:rFonts w:ascii="宋体" w:eastAsia="宋体"/>
      <w:b/>
      <w:sz w:val="24"/>
      <w:u w:val="single"/>
      <w:lang w:val="en-US" w:eastAsia="zh-CN" w:bidi="ar-SA"/>
    </w:rPr>
  </w:style>
  <w:style w:type="character" w:styleId="1194">
    <w:name w:val="正文文本缩进 Char"/>
    <w:next w:val="1194"/>
    <w:link w:val="972"/>
    <w:qFormat/>
    <w:rPr>
      <w:rFonts w:eastAsia="宋体"/>
      <w:sz w:val="24"/>
      <w:szCs w:val="24"/>
      <w:lang w:val="en-US" w:eastAsia="zh-CN" w:bidi="ar-SA"/>
    </w:rPr>
  </w:style>
  <w:style w:type="character" w:styleId="1195">
    <w:name w:val="列出段落 Char"/>
    <w:next w:val="1195"/>
    <w:link w:val="972"/>
    <w:qFormat/>
    <w:rPr>
      <w:rFonts w:ascii="Calibri" w:hAnsi="Calibri" w:eastAsia="宋体"/>
      <w:sz w:val="21"/>
      <w:szCs w:val="22"/>
      <w:lang w:val="en-US" w:eastAsia="zh-CN" w:bidi="ar-SA"/>
    </w:rPr>
  </w:style>
  <w:style w:type="character" w:styleId="1196">
    <w:name w:val="页眉 Char"/>
    <w:next w:val="1196"/>
    <w:link w:val="972"/>
    <w:qFormat/>
    <w:rPr>
      <w:rFonts w:eastAsia="宋体"/>
      <w:sz w:val="18"/>
      <w:szCs w:val="18"/>
      <w:lang w:val="en-US" w:eastAsia="zh-CN" w:bidi="ar-SA"/>
    </w:rPr>
  </w:style>
  <w:style w:type="character" w:styleId="1197">
    <w:name w:val="标题 2 Char"/>
    <w:next w:val="1197"/>
    <w:link w:val="972"/>
    <w:qFormat/>
    <w:rPr>
      <w:rFonts w:ascii="Arial" w:hAnsi="Arial" w:eastAsia="黑体"/>
      <w:b/>
      <w:sz w:val="30"/>
      <w:lang w:val="en-US" w:eastAsia="zh-CN" w:bidi="ar-SA"/>
    </w:rPr>
  </w:style>
  <w:style w:type="paragraph" w:styleId="1198">
    <w:name w:val="字元 字元2"/>
    <w:basedOn w:val="972"/>
    <w:next w:val="1198"/>
    <w:link w:val="972"/>
    <w:qFormat/>
    <w:rPr>
      <w:rFonts w:ascii="Tahoma" w:hAnsi="Tahoma"/>
      <w:sz w:val="24"/>
      <w:szCs w:val="20"/>
    </w:rPr>
  </w:style>
  <w:style w:type="paragraph" w:styleId="1199">
    <w:name w:val="Char3 Char Char Char2"/>
    <w:basedOn w:val="972"/>
    <w:next w:val="1199"/>
    <w:link w:val="972"/>
    <w:qFormat/>
    <w:rPr>
      <w:rFonts w:ascii="Tahoma" w:hAnsi="Tahoma"/>
      <w:sz w:val="24"/>
      <w:szCs w:val="20"/>
    </w:rPr>
  </w:style>
  <w:style w:type="paragraph" w:styleId="1200">
    <w:name w:val="正文文本缩进2"/>
    <w:basedOn w:val="972"/>
    <w:next w:val="1200"/>
    <w:link w:val="972"/>
    <w:qFormat/>
    <w:pPr>
      <w:ind w:firstLine="480"/>
      <w:spacing w:line="480" w:lineRule="exact"/>
    </w:pPr>
    <w:rPr>
      <w:rFonts w:ascii="宋体" w:hAnsi="宋体"/>
      <w:sz w:val="24"/>
      <w:lang w:val="zh-CN" w:eastAsia="zh-CN"/>
    </w:rPr>
  </w:style>
  <w:style w:type="paragraph" w:styleId="1201">
    <w:name w:val="Char3"/>
    <w:basedOn w:val="972"/>
    <w:next w:val="1201"/>
    <w:link w:val="972"/>
    <w:qFormat/>
    <w:pPr>
      <w:tabs>
        <w:tab w:val="left" w:pos="360" w:leader="none"/>
      </w:tabs>
    </w:pPr>
    <w:rPr>
      <w:sz w:val="24"/>
    </w:rPr>
  </w:style>
  <w:style w:type="paragraph" w:styleId="1202">
    <w:name w:val="Char Char Char Char Char Char Char Char Char Char Char Char Char Char Char Char1"/>
    <w:basedOn w:val="972"/>
    <w:next w:val="1202"/>
    <w:link w:val="972"/>
    <w:qFormat/>
    <w:pPr>
      <w:jc w:val="center"/>
      <w:spacing w:after="160" w:line="240" w:lineRule="exact"/>
      <w:widowControl/>
    </w:pPr>
    <w:rPr>
      <w:rFonts w:ascii="宋体" w:hAnsi="宋体"/>
      <w:b/>
      <w:sz w:val="30"/>
      <w:szCs w:val="30"/>
      <w:lang w:eastAsia="en-US"/>
    </w:rPr>
  </w:style>
  <w:style w:type="paragraph" w:styleId="1203">
    <w:name w:val="Char Char1 Char Char Char Char Char Char1"/>
    <w:basedOn w:val="972"/>
    <w:next w:val="1203"/>
    <w:link w:val="972"/>
    <w:qFormat/>
    <w:pPr>
      <w:jc w:val="left"/>
      <w:spacing w:after="160" w:line="240" w:lineRule="exact"/>
      <w:widowControl/>
    </w:pPr>
    <w:rPr>
      <w:rFonts w:ascii="Verdana" w:hAnsi="Verdana" w:eastAsia="仿宋_GB2312"/>
      <w:sz w:val="24"/>
      <w:szCs w:val="20"/>
      <w:lang w:eastAsia="en-US"/>
    </w:rPr>
  </w:style>
  <w:style w:type="paragraph" w:styleId="1204">
    <w:name w:val="列出段落2"/>
    <w:basedOn w:val="972"/>
    <w:next w:val="1204"/>
    <w:link w:val="972"/>
    <w:qFormat/>
    <w:pPr>
      <w:ind w:firstLine="420"/>
    </w:pPr>
    <w:rPr>
      <w:rFonts w:ascii="Calibri" w:hAnsi="Calibri"/>
      <w:szCs w:val="22"/>
    </w:rPr>
  </w:style>
  <w:style w:type="paragraph" w:styleId="1205">
    <w:name w:val="Char Char Char1 Char2"/>
    <w:basedOn w:val="972"/>
    <w:next w:val="1205"/>
    <w:link w:val="972"/>
    <w:qFormat/>
    <w:rPr>
      <w:rFonts w:ascii="Tahoma" w:hAnsi="Tahoma"/>
      <w:sz w:val="24"/>
      <w:szCs w:val="20"/>
    </w:rPr>
  </w:style>
  <w:style w:type="paragraph" w:styleId="1206">
    <w:name w:val="Char Char Char2"/>
    <w:basedOn w:val="972"/>
    <w:next w:val="1206"/>
    <w:link w:val="972"/>
    <w:qFormat/>
    <w:rPr>
      <w:rFonts w:ascii="Tahoma" w:hAnsi="Tahoma"/>
      <w:sz w:val="24"/>
      <w:szCs w:val="20"/>
    </w:rPr>
  </w:style>
  <w:style w:type="paragraph" w:styleId="1207">
    <w:name w:val="Char Char Char Char Char Char Char2"/>
    <w:basedOn w:val="972"/>
    <w:next w:val="1207"/>
    <w:link w:val="972"/>
    <w:qFormat/>
    <w:pPr>
      <w:ind w:firstLine="200"/>
      <w:spacing w:line="360" w:lineRule="auto"/>
    </w:pPr>
    <w:rPr>
      <w:rFonts w:eastAsia="仿宋_GB2312"/>
      <w:sz w:val="24"/>
    </w:rPr>
  </w:style>
  <w:style w:type="paragraph" w:styleId="1208">
    <w:name w:val="正文缩进2"/>
    <w:basedOn w:val="972"/>
    <w:next w:val="1208"/>
    <w:link w:val="972"/>
    <w:qFormat/>
    <w:pPr>
      <w:ind w:firstLine="567"/>
      <w:spacing w:line="480" w:lineRule="exact"/>
      <w:widowControl/>
    </w:pPr>
    <w:rPr>
      <w:rFonts w:ascii="宋体"/>
      <w:color w:val="000000"/>
      <w:sz w:val="28"/>
      <w:szCs w:val="20"/>
      <w:lang w:val="zh-CN" w:eastAsia="zh-CN"/>
    </w:rPr>
  </w:style>
  <w:style w:type="paragraph" w:styleId="1209">
    <w:name w:val="Revision"/>
    <w:next w:val="1209"/>
    <w:link w:val="972"/>
    <w:qFormat/>
    <w:rPr>
      <w:sz w:val="21"/>
      <w:szCs w:val="24"/>
      <w:lang w:val="en-US" w:eastAsia="zh-CN" w:bidi="ar-SA"/>
    </w:rPr>
  </w:style>
  <w:style w:type="paragraph" w:styleId="1210">
    <w:name w:val="Char22"/>
    <w:basedOn w:val="972"/>
    <w:next w:val="1210"/>
    <w:link w:val="972"/>
    <w:qFormat/>
    <w:rPr>
      <w:rFonts w:ascii="Tahoma" w:hAnsi="Tahoma"/>
      <w:sz w:val="24"/>
      <w:szCs w:val="20"/>
    </w:rPr>
  </w:style>
  <w:style w:type="paragraph" w:styleId="1211">
    <w:name w:val="Char Char Char Char Char Char Char Char Char Char2"/>
    <w:basedOn w:val="972"/>
    <w:next w:val="1211"/>
    <w:link w:val="972"/>
    <w:qFormat/>
    <w:rPr>
      <w:rFonts w:ascii="宋体" w:hAnsi="宋体" w:cs="Courier New"/>
      <w:sz w:val="32"/>
      <w:szCs w:val="32"/>
    </w:rPr>
  </w:style>
  <w:style w:type="paragraph" w:styleId="1212">
    <w:name w:val="Char2 Char Char Char Char Char Char1"/>
    <w:basedOn w:val="972"/>
    <w:next w:val="1212"/>
    <w:link w:val="972"/>
    <w:qFormat/>
    <w:pPr>
      <w:jc w:val="center"/>
      <w:spacing w:line="400" w:lineRule="exact"/>
      <w:widowControl/>
    </w:pPr>
  </w:style>
  <w:style w:type="character" w:styleId="1213">
    <w:name w:val="页脚 Char"/>
    <w:next w:val="1213"/>
    <w:link w:val="972"/>
    <w:qFormat/>
    <w:rPr>
      <w:rFonts w:ascii="宋体" w:eastAsia="宋体"/>
      <w:sz w:val="18"/>
      <w:lang w:val="en-US" w:eastAsia="zh-CN" w:bidi="ar-SA"/>
    </w:rPr>
  </w:style>
  <w:style w:type="paragraph" w:styleId="1214">
    <w:name w:val="Char Char41"/>
    <w:basedOn w:val="972"/>
    <w:next w:val="1214"/>
    <w:link w:val="972"/>
    <w:qFormat/>
    <w:pPr>
      <w:jc w:val="center"/>
      <w:spacing w:line="400" w:lineRule="exact"/>
      <w:widowControl/>
    </w:pPr>
  </w:style>
  <w:style w:type="character" w:styleId="1215">
    <w:name w:val="批注文字 Char"/>
    <w:next w:val="1215"/>
    <w:link w:val="972"/>
    <w:uiPriority w:val="99"/>
    <w:qFormat/>
    <w:rPr>
      <w:sz w:val="21"/>
      <w:szCs w:val="24"/>
    </w:rPr>
  </w:style>
  <w:style w:type="character" w:styleId="1216">
    <w:name w:val="标题 Char"/>
    <w:next w:val="1216"/>
    <w:link w:val="972"/>
    <w:qFormat/>
    <w:rPr>
      <w:b/>
      <w:sz w:val="32"/>
    </w:rPr>
  </w:style>
  <w:style w:type="paragraph" w:styleId="1217">
    <w:name w:val="图例"/>
    <w:basedOn w:val="972"/>
    <w:next w:val="1217"/>
    <w:link w:val="972"/>
    <w:qFormat/>
    <w:pPr>
      <w:jc w:val="center"/>
      <w:spacing w:before="120" w:after="120" w:line="360" w:lineRule="auto"/>
    </w:pPr>
    <w:rPr>
      <w:rFonts w:eastAsia="仿宋_GB2312"/>
      <w:b/>
      <w:sz w:val="24"/>
      <w:szCs w:val="20"/>
    </w:rPr>
  </w:style>
  <w:style w:type="table" w:styleId="1218">
    <w:name w:val="Table Normal"/>
    <w:next w:val="1218"/>
    <w:link w:val="972"/>
    <w:uiPriority w:val="2"/>
    <w:unhideWhenUsed/>
    <w:qFormat/>
    <w:pPr>
      <w:widowControl w:val="off"/>
    </w:pPr>
    <w:rPr>
      <w:rFonts w:ascii="Calibri" w:hAnsi="Calibri"/>
      <w:sz w:val="22"/>
      <w:szCs w:val="22"/>
      <w:lang w:val="en-US" w:eastAsia="en-US" w:bidi="ar-SA"/>
    </w:rPr>
    <w:tblPr/>
  </w:style>
  <w:style w:type="paragraph" w:styleId="1219">
    <w:name w:val="Table Paragraph"/>
    <w:basedOn w:val="972"/>
    <w:next w:val="1219"/>
    <w:link w:val="972"/>
    <w:uiPriority w:val="1"/>
    <w:qFormat/>
    <w:pPr>
      <w:jc w:val="left"/>
    </w:pPr>
    <w:rPr>
      <w:rFonts w:ascii="宋体" w:hAnsi="宋体" w:cs="宋体"/>
      <w:sz w:val="22"/>
      <w:szCs w:val="22"/>
      <w:lang w:eastAsia="en-US"/>
    </w:rPr>
  </w:style>
  <w:style w:type="paragraph" w:styleId="1220">
    <w:name w:val="成文日期"/>
    <w:basedOn w:val="972"/>
    <w:next w:val="1220"/>
    <w:link w:val="1221"/>
    <w:qFormat/>
    <w:pPr>
      <w:ind w:right="400" w:firstLine="200"/>
      <w:jc w:val="right"/>
      <w:spacing w:line="570" w:lineRule="exact"/>
    </w:pPr>
    <w:rPr>
      <w:rFonts w:ascii="仿宋_GB2312" w:eastAsia="仿宋_GB2312"/>
      <w:sz w:val="32"/>
      <w:szCs w:val="20"/>
    </w:rPr>
  </w:style>
  <w:style w:type="character" w:styleId="1221">
    <w:name w:val="成文日期 Char"/>
    <w:next w:val="1221"/>
    <w:link w:val="1220"/>
    <w:rPr>
      <w:rFonts w:ascii="仿宋_GB2312" w:eastAsia="仿宋_GB2312"/>
      <w:sz w:val="32"/>
    </w:rPr>
  </w:style>
  <w:style w:type="paragraph" w:styleId="1222">
    <w:name w:val="修订"/>
    <w:next w:val="1222"/>
    <w:link w:val="972"/>
    <w:uiPriority w:val="99"/>
    <w:unhideWhenUsed/>
    <w:rPr>
      <w:sz w:val="21"/>
      <w:szCs w:val="24"/>
      <w:lang w:val="en-US" w:eastAsia="zh-CN" w:bidi="ar-SA"/>
    </w:rPr>
  </w:style>
  <w:style w:type="character" w:styleId="1223">
    <w:name w:val="font91"/>
    <w:basedOn w:val="982"/>
    <w:next w:val="1223"/>
    <w:link w:val="972"/>
    <w:rPr>
      <w:rFonts w:hint="eastAsia" w:ascii="宋体" w:hAnsi="宋体" w:eastAsia="宋体" w:cs="宋体"/>
      <w:i w:val="0"/>
      <w:iCs w:val="0"/>
      <w:color w:val="000000"/>
      <w:sz w:val="20"/>
      <w:szCs w:val="20"/>
      <w:u w:val="none"/>
    </w:rPr>
  </w:style>
  <w:style w:type="character" w:styleId="1224">
    <w:name w:val="font61"/>
    <w:basedOn w:val="982"/>
    <w:next w:val="1224"/>
    <w:link w:val="972"/>
    <w:rPr>
      <w:rFonts w:hint="eastAsia" w:ascii="宋体" w:hAnsi="宋体" w:eastAsia="宋体" w:cs="宋体"/>
      <w:i w:val="0"/>
      <w:iCs w:val="0"/>
      <w:color w:val="000000"/>
      <w:sz w:val="20"/>
      <w:szCs w:val="20"/>
      <w:u w:val="none"/>
    </w:rPr>
  </w:style>
  <w:style w:type="paragraph" w:styleId="1225">
    <w:name w:val="正文文本1"/>
    <w:next w:val="1225"/>
    <w:link w:val="972"/>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table" w:styleId="1226">
    <w:name w:val="网格型1"/>
    <w:next w:val="1226"/>
    <w:link w:val="972"/>
    <w:uiPriority w:val="39"/>
    <w:qFormat/>
    <w:tblPr/>
  </w:style>
  <w:style w:type="paragraph" w:styleId="1227">
    <w:name w:val="一、"/>
    <w:next w:val="1227"/>
    <w:link w:val="972"/>
    <w:qFormat/>
    <w:pPr>
      <w:ind w:firstLine="640"/>
      <w:jc w:val="both"/>
      <w:widowControl w:val="off"/>
    </w:pPr>
    <w:rPr>
      <w:rFonts w:ascii="Times New Roman" w:hAnsi="Times New Roman" w:eastAsia="黑体" w:cs="Times New Roman"/>
      <w:sz w:val="21"/>
      <w:szCs w:val="32"/>
      <w:lang w:val="en-US" w:eastAsia="zh-CN" w:bidi="ar-SA"/>
    </w:rPr>
  </w:style>
  <w:style w:type="character" w:styleId="1228" w:default="1">
    <w:name w:val="Default Paragraph Font"/>
    <w:uiPriority w:val="1"/>
    <w:semiHidden/>
    <w:unhideWhenUsed/>
  </w:style>
  <w:style w:type="numbering" w:styleId="1229" w:default="1">
    <w:name w:val="No List"/>
    <w:uiPriority w:val="99"/>
    <w:semiHidden/>
    <w:unhideWhenUsed/>
  </w:style>
  <w:style w:type="table" w:styleId="1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2025-09-28T09:36:41Z</dcterms:modified>
</cp:coreProperties>
</file>