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both"/>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15"/>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苏州市吴中区</w:t>
      </w:r>
      <w:r>
        <w:rPr>
          <w:rFonts w:hint="eastAsia" w:ascii="宋体" w:hAnsi="宋体"/>
          <w:b/>
          <w:color w:val="000000"/>
          <w:sz w:val="72"/>
          <w:szCs w:val="72"/>
          <w:highlight w:val="none"/>
        </w:rPr>
      </w:r>
      <w:r/>
    </w:p>
    <w:p>
      <w:pPr>
        <w:pStyle w:val="915"/>
        <w:jc w:val="center"/>
        <w:spacing w:line="360" w:lineRule="auto"/>
        <w:rPr>
          <w:rFonts w:ascii="宋体" w:hAnsi="宋体"/>
          <w:b/>
          <w:color w:val="000000"/>
          <w:sz w:val="72"/>
          <w:szCs w:val="72"/>
          <w:highlight w:val="none"/>
        </w:rPr>
      </w:pPr>
      <w:r>
        <w:rPr>
          <w:rFonts w:hint="eastAsia" w:ascii="宋体" w:hAnsi="宋体"/>
          <w:b/>
          <w:color w:val="000000"/>
          <w:sz w:val="72"/>
          <w:szCs w:val="72"/>
          <w:highlight w:val="none"/>
        </w:rPr>
        <w:t xml:space="preserve">政府采购招标文件</w:t>
      </w:r>
      <w:r>
        <w:rPr>
          <w:rFonts w:ascii="宋体" w:hAnsi="宋体"/>
          <w:b/>
          <w:color w:val="000000"/>
          <w:sz w:val="72"/>
          <w:szCs w:val="72"/>
          <w:highlight w:val="none"/>
        </w:rPr>
      </w:r>
      <w:r/>
    </w:p>
    <w:p>
      <w:pPr>
        <w:pStyle w:val="915"/>
        <w:jc w:val="center"/>
        <w:spacing w:line="360" w:lineRule="auto"/>
        <w:rPr>
          <w:rFonts w:hint="eastAsia" w:ascii="宋体" w:hAnsi="宋体"/>
          <w:b/>
          <w:color w:val="000000"/>
          <w:sz w:val="21"/>
          <w:szCs w:val="21"/>
          <w:highlight w:val="none"/>
        </w:rPr>
      </w:pPr>
      <w:r>
        <w:rPr>
          <w:color w:val="000000"/>
          <w:highlight w:val="none"/>
        </w:rPr>
        <mc:AlternateContent>
          <mc:Choice Requires="wpg">
            <w:drawing>
              <wp:inline xmlns:wp="http://schemas.openxmlformats.org/drawingml/2006/wordprocessingDrawing" distT="0" distB="0" distL="0" distR="0">
                <wp:extent cx="4410075" cy="12096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41007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7.2pt;height:95.2pt;mso-wrap-distance-left:0.0pt;mso-wrap-distance-top:0.0pt;mso-wrap-distance-right:0.0pt;mso-wrap-distance-bottom:0.0pt;" stroked="f">
                <v:path textboxrect="0,0,0,0"/>
                <v:imagedata r:id="rId12" o:title=""/>
              </v:shape>
            </w:pict>
          </mc:Fallback>
        </mc:AlternateContent>
      </w:r>
      <w:r>
        <w:rPr>
          <w:rFonts w:hint="eastAsia" w:ascii="宋体" w:hAnsi="宋体"/>
          <w:b/>
          <w:color w:val="000000"/>
          <w:sz w:val="21"/>
          <w:szCs w:val="21"/>
          <w:highlight w:val="none"/>
        </w:rPr>
      </w:r>
      <w:r/>
    </w:p>
    <w:p>
      <w:pPr>
        <w:pStyle w:val="915"/>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15"/>
        <w:ind w:firstLine="602"/>
        <w:spacing w:line="360" w:lineRule="auto"/>
        <w:rPr>
          <w:rFonts w:ascii="宋体" w:hAnsi="宋体" w:eastAsia="宋体"/>
          <w:b/>
          <w:bCs/>
          <w:color w:val="000000"/>
          <w:sz w:val="30"/>
          <w:szCs w:val="30"/>
          <w:highlight w:val="none"/>
          <w:lang w:val="en-US" w:eastAsia="zh-CN"/>
        </w:rPr>
      </w:pPr>
      <w:r>
        <w:rPr>
          <w:rFonts w:hint="eastAsia" w:ascii="宋体" w:hAnsi="宋体"/>
          <w:b/>
          <w:bCs/>
          <w:color w:val="000000"/>
          <w:sz w:val="30"/>
          <w:szCs w:val="30"/>
          <w:highlight w:val="none"/>
          <w:lang w:val="en-US" w:eastAsia="zh-CN"/>
        </w:rPr>
        <w:t xml:space="preserve">招标编</w:t>
      </w:r>
      <w:r>
        <w:rPr>
          <w:rFonts w:hint="eastAsia" w:ascii="宋体" w:hAnsi="宋体"/>
          <w:b/>
          <w:bCs/>
          <w:color w:val="000000"/>
          <w:sz w:val="30"/>
          <w:szCs w:val="30"/>
          <w:highlight w:val="none"/>
        </w:rPr>
        <w:t xml:space="preserve">号：</w:t>
      </w:r>
      <w:r>
        <w:rPr>
          <w:rFonts w:hint="eastAsia" w:ascii="宋体" w:hAnsi="宋体"/>
          <w:b/>
          <w:bCs/>
          <w:color w:val="000000"/>
          <w:sz w:val="30"/>
          <w:szCs w:val="30"/>
          <w:highlight w:val="none"/>
          <w:lang w:eastAsia="zh-CN"/>
        </w:rPr>
        <w:t xml:space="preserve">JSZC-320506-SZRS-G2024-0008</w:t>
      </w:r>
      <w:r>
        <w:rPr>
          <w:rFonts w:hint="eastAsia" w:ascii="宋体" w:hAnsi="宋体"/>
          <w:b/>
          <w:bCs/>
          <w:color w:val="000000"/>
          <w:sz w:val="30"/>
          <w:szCs w:val="30"/>
          <w:highlight w:val="none"/>
          <w:lang w:val="en-US" w:eastAsia="zh-CN"/>
        </w:rPr>
        <w:t xml:space="preserve">号</w:t>
      </w:r>
      <w:r>
        <w:rPr>
          <w:rFonts w:ascii="宋体" w:hAnsi="宋体" w:eastAsia="宋体"/>
          <w:b/>
          <w:bCs/>
          <w:color w:val="000000"/>
          <w:sz w:val="30"/>
          <w:szCs w:val="30"/>
          <w:highlight w:val="none"/>
          <w:lang w:val="en-US" w:eastAsia="zh-CN"/>
        </w:rPr>
      </w:r>
      <w:r/>
    </w:p>
    <w:p>
      <w:pPr>
        <w:pStyle w:val="915"/>
        <w:ind w:firstLine="602"/>
        <w:spacing w:line="360" w:lineRule="auto"/>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招标名称</w:t>
      </w:r>
      <w:r>
        <w:rPr>
          <w:rFonts w:hint="eastAsia" w:ascii="宋体" w:hAnsi="宋体"/>
          <w:b/>
          <w:bCs/>
          <w:color w:val="000000"/>
          <w:sz w:val="30"/>
          <w:szCs w:val="30"/>
          <w:highlight w:val="none"/>
        </w:rPr>
        <w:t xml:space="preserve">: </w:t>
      </w:r>
      <w:r>
        <w:rPr>
          <w:rFonts w:hint="eastAsia" w:ascii="宋体" w:hAnsi="宋体"/>
          <w:b/>
          <w:bCs/>
          <w:color w:val="000000"/>
          <w:sz w:val="30"/>
          <w:szCs w:val="30"/>
          <w:highlight w:val="none"/>
          <w:lang w:eastAsia="zh-CN"/>
        </w:rPr>
        <w:t xml:space="preserve">苏州市吴中区城区治安联防(警辅) 大队食堂食材配送</w:t>
      </w:r>
      <w:r>
        <w:rPr>
          <w:rFonts w:hint="eastAsia" w:ascii="宋体" w:hAnsi="宋体" w:eastAsia="宋体"/>
          <w:b/>
          <w:bCs/>
          <w:color w:val="000000"/>
          <w:sz w:val="30"/>
          <w:szCs w:val="30"/>
          <w:highlight w:val="none"/>
          <w:lang w:eastAsia="zh-CN"/>
        </w:rPr>
      </w:r>
      <w:r/>
    </w:p>
    <w:p>
      <w:pPr>
        <w:pStyle w:val="915"/>
        <w:ind w:firstLine="602"/>
        <w:spacing w:line="360" w:lineRule="auto"/>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招标</w:t>
      </w:r>
      <w:r>
        <w:rPr>
          <w:rFonts w:hint="eastAsia" w:ascii="宋体" w:hAnsi="宋体"/>
          <w:b/>
          <w:bCs/>
          <w:color w:val="000000"/>
          <w:sz w:val="30"/>
          <w:szCs w:val="30"/>
          <w:highlight w:val="none"/>
        </w:rPr>
        <w:t xml:space="preserve">单位：</w:t>
      </w:r>
      <w:r>
        <w:rPr>
          <w:rFonts w:hint="eastAsia" w:ascii="宋体" w:hAnsi="宋体"/>
          <w:b/>
          <w:bCs/>
          <w:color w:val="000000"/>
          <w:sz w:val="30"/>
          <w:szCs w:val="30"/>
          <w:highlight w:val="none"/>
          <w:lang w:eastAsia="zh-CN"/>
        </w:rPr>
        <w:t xml:space="preserve">苏州市吴中区人民政府长桥街道办事处</w:t>
      </w:r>
      <w:r>
        <w:rPr>
          <w:rFonts w:hint="eastAsia" w:ascii="宋体" w:hAnsi="宋体" w:eastAsia="宋体"/>
          <w:b/>
          <w:bCs/>
          <w:color w:val="000000"/>
          <w:sz w:val="30"/>
          <w:szCs w:val="30"/>
          <w:highlight w:val="none"/>
          <w:lang w:eastAsia="zh-CN"/>
        </w:rPr>
      </w:r>
      <w:r/>
    </w:p>
    <w:p>
      <w:pPr>
        <w:pStyle w:val="915"/>
        <w:ind w:firstLine="602"/>
        <w:spacing w:line="360" w:lineRule="auto"/>
        <w:rPr>
          <w:rFonts w:hint="eastAsia" w:ascii="宋体" w:hAnsi="宋体"/>
          <w:b/>
          <w:bCs/>
          <w:color w:val="000000"/>
          <w:sz w:val="30"/>
          <w:szCs w:val="30"/>
          <w:highlight w:val="none"/>
        </w:rPr>
      </w:pPr>
      <w:r>
        <w:rPr>
          <w:rFonts w:hint="eastAsia" w:ascii="宋体" w:hAnsi="宋体"/>
          <w:b/>
          <w:bCs/>
          <w:color w:val="000000"/>
          <w:sz w:val="30"/>
          <w:szCs w:val="30"/>
          <w:highlight w:val="none"/>
          <w:lang w:val="en-US" w:eastAsia="zh-CN"/>
        </w:rPr>
        <w:t xml:space="preserve">招标</w:t>
      </w:r>
      <w:r>
        <w:rPr>
          <w:rFonts w:hint="eastAsia" w:ascii="宋体" w:hAnsi="宋体"/>
          <w:b/>
          <w:bCs/>
          <w:color w:val="000000"/>
          <w:sz w:val="30"/>
          <w:szCs w:val="30"/>
          <w:highlight w:val="none"/>
        </w:rPr>
        <w:t xml:space="preserve">类别：</w:t>
      </w:r>
      <w:r>
        <w:rPr>
          <w:rFonts w:hint="eastAsia" w:ascii="宋体" w:hAnsi="宋体"/>
          <w:b/>
          <w:bCs/>
          <w:color w:val="000000"/>
          <w:sz w:val="30"/>
          <w:szCs w:val="30"/>
          <w:highlight w:val="none"/>
          <w:lang w:val="en-US" w:eastAsia="zh-CN"/>
        </w:rPr>
        <w:t xml:space="preserve">服务</w:t>
      </w:r>
      <w:r>
        <w:rPr>
          <w:rFonts w:hint="eastAsia" w:ascii="宋体" w:hAnsi="宋体"/>
          <w:b/>
          <w:bCs/>
          <w:color w:val="000000"/>
          <w:sz w:val="30"/>
          <w:szCs w:val="30"/>
          <w:highlight w:val="none"/>
        </w:rPr>
        <w:t xml:space="preserve">类</w:t>
      </w:r>
      <w:r>
        <w:rPr>
          <w:rFonts w:hint="eastAsia" w:ascii="宋体" w:hAnsi="宋体"/>
          <w:b/>
          <w:bCs/>
          <w:color w:val="000000"/>
          <w:sz w:val="30"/>
          <w:szCs w:val="30"/>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5"/>
        <w:jc w:val="center"/>
        <w:spacing w:line="360" w:lineRule="auto"/>
        <w:rPr>
          <w:color w:val="000000"/>
          <w:highlight w:val="none"/>
        </w:rPr>
      </w:pPr>
      <w:r>
        <w:rPr>
          <w:color w:val="000000"/>
          <w:highlight w:val="none"/>
        </w:rPr>
        <mc:AlternateContent>
          <mc:Choice Requires="wpg">
            <w:drawing>
              <wp:inline xmlns:wp="http://schemas.openxmlformats.org/drawingml/2006/wordprocessingDrawing" distT="0" distB="0" distL="0" distR="0">
                <wp:extent cx="5266741" cy="40757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6741" cy="4075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32.1pt;mso-wrap-distance-left:0.0pt;mso-wrap-distance-top:0.0pt;mso-wrap-distance-right:0.0pt;mso-wrap-distance-bottom:0.0pt;" stroked="f">
                <v:path textboxrect="0,0,0,0"/>
                <v:imagedata r:id="rId13" o:title=""/>
              </v:shape>
            </w:pict>
          </mc:Fallback>
        </mc:AlternateContent>
      </w:r>
      <w:r>
        <w:rPr>
          <w:color w:val="000000"/>
          <w:highlight w:val="none"/>
        </w:rPr>
      </w:r>
      <w:r/>
    </w:p>
    <w:p>
      <w:pPr>
        <w:pStyle w:val="915"/>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二○二</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月</w:t>
      </w:r>
      <w:r>
        <w:rPr>
          <w:rFonts w:hint="eastAsia" w:ascii="宋体" w:hAnsi="宋体" w:cs="宋体"/>
          <w:b/>
          <w:color w:val="000000"/>
          <w:sz w:val="32"/>
          <w:szCs w:val="32"/>
          <w:highlight w:val="none"/>
        </w:rPr>
      </w:r>
      <w:r/>
    </w:p>
    <w:p>
      <w:pPr>
        <w:pStyle w:val="915"/>
        <w:spacing w:line="360" w:lineRule="auto"/>
        <w:rPr>
          <w:rFonts w:hint="eastAsia"/>
          <w:color w:val="000000"/>
          <w:highlight w:val="none"/>
        </w:rPr>
      </w:pPr>
      <w:r>
        <w:rPr>
          <w:rFonts w:hint="eastAsia"/>
          <w:color w:val="000000"/>
          <w:highlight w:val="none"/>
        </w:rPr>
      </w:r>
      <w:r/>
    </w:p>
    <w:p>
      <w:pPr>
        <w:pStyle w:val="915"/>
        <w:jc w:val="center"/>
        <w:rPr>
          <w:rFonts w:hint="eastAsia" w:ascii="黑体" w:eastAsia="黑体"/>
          <w:b/>
          <w:bCs/>
          <w:color w:val="000000"/>
          <w:spacing w:val="20"/>
          <w:sz w:val="30"/>
          <w:highlight w:val="none"/>
        </w:rPr>
      </w:pPr>
      <w:r>
        <w:rPr>
          <w:rFonts w:hint="eastAsia" w:ascii="黑体" w:eastAsia="黑体"/>
          <w:b/>
          <w:bCs/>
          <w:color w:val="000000"/>
          <w:spacing w:val="20"/>
          <w:sz w:val="30"/>
          <w:highlight w:val="none"/>
        </w:rPr>
        <w:br w:type="page" w:clear="all"/>
      </w:r>
      <w:r>
        <w:rPr>
          <w:rFonts w:hint="eastAsia" w:ascii="黑体" w:eastAsia="黑体"/>
          <w:b/>
          <w:bCs/>
          <w:color w:val="000000"/>
          <w:spacing w:val="20"/>
          <w:sz w:val="30"/>
          <w:highlight w:val="none"/>
        </w:rPr>
        <w:t xml:space="preserve">前 附 表</w:t>
      </w:r>
      <w:r>
        <w:rPr>
          <w:rFonts w:hint="eastAsia" w:ascii="黑体" w:eastAsia="黑体"/>
          <w:b/>
          <w:bCs/>
          <w:color w:val="000000"/>
          <w:spacing w:val="20"/>
          <w:sz w:val="30"/>
          <w:highlight w:val="none"/>
        </w:rPr>
      </w:r>
      <w:r/>
    </w:p>
    <w:p>
      <w:pPr>
        <w:pStyle w:val="915"/>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824"/>
      </w:tblGrid>
      <w:tr>
        <w:trPr/>
        <w:tc>
          <w:tcPr>
            <w:tcW w:w="640" w:type="dxa"/>
            <w:vAlign w:val="center"/>
            <w:textDirection w:val="lrTb"/>
            <w:noWrap w:val="false"/>
          </w:tcPr>
          <w:p>
            <w:pPr>
              <w:pStyle w:val="915"/>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项号</w:t>
            </w:r>
            <w:r>
              <w:rPr>
                <w:rFonts w:hint="eastAsia" w:ascii="宋体" w:hAnsi="宋体" w:eastAsia="宋体" w:cs="宋体"/>
                <w:b/>
                <w:bCs/>
                <w:color w:val="000000"/>
                <w:sz w:val="21"/>
                <w:szCs w:val="21"/>
                <w:highlight w:val="none"/>
              </w:rPr>
            </w:r>
            <w:r/>
          </w:p>
        </w:tc>
        <w:tc>
          <w:tcPr>
            <w:tcW w:w="1559" w:type="dxa"/>
            <w:vAlign w:val="center"/>
            <w:textDirection w:val="lrTb"/>
            <w:noWrap w:val="false"/>
          </w:tcPr>
          <w:p>
            <w:pPr>
              <w:pStyle w:val="915"/>
              <w:jc w:val="center"/>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名称</w:t>
            </w:r>
            <w:r>
              <w:rPr>
                <w:rFonts w:hint="eastAsia" w:ascii="宋体" w:hAnsi="宋体" w:eastAsia="宋体" w:cs="宋体"/>
                <w:b/>
                <w:bCs/>
                <w:color w:val="000000"/>
                <w:sz w:val="21"/>
                <w:szCs w:val="21"/>
                <w:highlight w:val="none"/>
                <w:lang w:val="zh-CN"/>
              </w:rPr>
            </w:r>
            <w:r/>
          </w:p>
        </w:tc>
        <w:tc>
          <w:tcPr>
            <w:tcW w:w="6824" w:type="dxa"/>
            <w:vAlign w:val="center"/>
            <w:textDirection w:val="lrTb"/>
            <w:noWrap w:val="false"/>
          </w:tcPr>
          <w:p>
            <w:pPr>
              <w:pStyle w:val="915"/>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内      容</w:t>
            </w:r>
            <w:r>
              <w:rPr>
                <w:rFonts w:hint="eastAsia" w:ascii="宋体" w:hAnsi="宋体" w:eastAsia="宋体" w:cs="宋体"/>
                <w:b/>
                <w:bCs/>
                <w:color w:val="000000"/>
                <w:sz w:val="21"/>
                <w:szCs w:val="21"/>
                <w:highlight w:val="none"/>
              </w:rPr>
            </w:r>
            <w:r/>
          </w:p>
        </w:tc>
      </w:tr>
      <w:tr>
        <w:trPr>
          <w:trHeight w:val="271"/>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招标</w:t>
            </w:r>
            <w:r>
              <w:rPr>
                <w:rFonts w:hint="eastAsia" w:ascii="宋体" w:hAnsi="宋体" w:eastAsia="宋体" w:cs="宋体"/>
                <w:color w:val="000000"/>
                <w:sz w:val="21"/>
                <w:szCs w:val="21"/>
                <w:highlight w:val="none"/>
                <w:lang w:val="zh-CN"/>
              </w:rPr>
              <w:t xml:space="preserve">编号</w:t>
            </w:r>
            <w:r>
              <w:rPr>
                <w:rFonts w:hint="eastAsia" w:ascii="宋体" w:hAnsi="宋体" w:eastAsia="宋体" w:cs="宋体"/>
                <w:color w:val="000000"/>
                <w:sz w:val="21"/>
                <w:szCs w:val="21"/>
                <w:highlight w:val="none"/>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JSZC-320506-SZRS-G2024-0008</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r>
      <w:tr>
        <w:trPr>
          <w:trHeight w:val="244"/>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招标</w:t>
            </w:r>
            <w:r>
              <w:rPr>
                <w:rFonts w:hint="eastAsia" w:ascii="宋体" w:hAnsi="宋体" w:eastAsia="宋体" w:cs="宋体"/>
                <w:color w:val="000000"/>
                <w:sz w:val="21"/>
                <w:szCs w:val="21"/>
                <w:highlight w:val="none"/>
                <w:lang w:val="zh-CN"/>
              </w:rPr>
              <w:t xml:space="preserve">内容</w:t>
            </w:r>
            <w:r>
              <w:rPr>
                <w:rFonts w:hint="eastAsia" w:ascii="宋体" w:hAnsi="宋体" w:eastAsia="宋体" w:cs="宋体"/>
                <w:color w:val="000000"/>
                <w:sz w:val="21"/>
                <w:szCs w:val="21"/>
                <w:highlight w:val="none"/>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苏州市吴中区城区治安联防(警辅) 大队食堂食材配送</w:t>
            </w:r>
            <w:r>
              <w:rPr>
                <w:rFonts w:hint="eastAsia" w:ascii="宋体" w:hAnsi="宋体" w:eastAsia="宋体" w:cs="宋体"/>
                <w:color w:val="000000"/>
                <w:sz w:val="21"/>
                <w:szCs w:val="21"/>
                <w:highlight w:val="none"/>
                <w:lang w:val="zh-CN"/>
              </w:rPr>
            </w:r>
            <w:r/>
          </w:p>
        </w:tc>
      </w:tr>
      <w:tr>
        <w:trPr>
          <w:trHeight w:val="323"/>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投标有效期</w:t>
            </w:r>
            <w:r>
              <w:rPr>
                <w:rFonts w:hint="eastAsia" w:ascii="宋体" w:hAnsi="宋体" w:eastAsia="宋体" w:cs="宋体"/>
                <w:color w:val="000000"/>
                <w:sz w:val="21"/>
                <w:szCs w:val="21"/>
                <w:highlight w:val="none"/>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w:t>
            </w:r>
            <w:r>
              <w:rPr>
                <w:rFonts w:hint="eastAsia" w:ascii="宋体" w:hAnsi="宋体" w:eastAsia="宋体" w:cs="宋体"/>
                <w:color w:val="000000"/>
                <w:sz w:val="21"/>
                <w:szCs w:val="21"/>
                <w:highlight w:val="none"/>
                <w:lang w:val="zh-CN"/>
              </w:rPr>
              <w:t xml:space="preserve">十天（日历日）</w:t>
            </w:r>
            <w:r>
              <w:rPr>
                <w:rFonts w:hint="eastAsia" w:ascii="宋体" w:hAnsi="宋体" w:eastAsia="宋体" w:cs="宋体"/>
                <w:color w:val="000000"/>
                <w:sz w:val="21"/>
                <w:szCs w:val="21"/>
                <w:highlight w:val="none"/>
              </w:rPr>
            </w:r>
            <w:r/>
          </w:p>
        </w:tc>
      </w:tr>
      <w:tr>
        <w:trPr>
          <w:trHeight w:val="1094"/>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投标保证金</w:t>
            </w:r>
            <w:r>
              <w:rPr>
                <w:rFonts w:hint="eastAsia" w:ascii="宋体" w:hAnsi="宋体" w:eastAsia="宋体" w:cs="宋体"/>
                <w:color w:val="000000"/>
                <w:sz w:val="21"/>
                <w:szCs w:val="21"/>
                <w:highlight w:val="none"/>
                <w:lang w:val="zh-CN"/>
              </w:rPr>
            </w:r>
            <w:r/>
          </w:p>
        </w:tc>
        <w:tc>
          <w:tcPr>
            <w:tcW w:w="6824" w:type="dxa"/>
            <w:vAlign w:val="bottom"/>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保证金：</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ascii="Wingdings" w:hAnsi="Wingdings" w:eastAsia="Wingdings" w:cs="Wingdings"/>
                <w:color w:val="000000"/>
                <w:sz w:val="21"/>
                <w:szCs w:val="21"/>
                <w:highlight w:val="none"/>
              </w:rPr>
              <w:t xml:space="preserve">þ</w:t>
            </w:r>
            <w:r>
              <w:rPr>
                <w:rFonts w:hint="eastAsia" w:ascii="宋体" w:hAnsi="宋体" w:eastAsia="宋体" w:cs="宋体"/>
                <w:color w:val="000000"/>
                <w:sz w:val="21"/>
                <w:szCs w:val="21"/>
                <w:highlight w:val="none"/>
              </w:rPr>
              <w:t xml:space="preserve">不需提交，采购文件中有关保证金的规定均不适用。</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□需提交，保证金金额（¥）：元整。</w:t>
            </w:r>
            <w:r>
              <w:rPr>
                <w:rFonts w:hint="eastAsia" w:ascii="宋体" w:hAnsi="宋体" w:eastAsia="宋体" w:cs="宋体"/>
                <w:color w:val="000000"/>
                <w:sz w:val="21"/>
                <w:szCs w:val="21"/>
                <w:highlight w:val="none"/>
                <w:lang w:val="zh-CN"/>
              </w:rPr>
            </w:r>
            <w:r/>
          </w:p>
        </w:tc>
      </w:tr>
      <w:tr>
        <w:trPr>
          <w:trHeight w:val="3249"/>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询问和质疑</w:t>
            </w:r>
            <w:r>
              <w:rPr>
                <w:rFonts w:hint="eastAsia" w:ascii="宋体" w:hAnsi="宋体" w:eastAsia="宋体" w:cs="宋体"/>
                <w:color w:val="000000"/>
                <w:sz w:val="21"/>
                <w:szCs w:val="21"/>
                <w:highlight w:val="none"/>
                <w:lang w:val="zh-CN"/>
              </w:rPr>
            </w:r>
            <w:r/>
          </w:p>
        </w:tc>
        <w:tc>
          <w:tcPr>
            <w:tcW w:w="6824" w:type="dxa"/>
            <w:vAlign w:val="bottom"/>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报名成功的供应商在下载采购文件后，对采购文件有疑问的：</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（1）询问：</w:t>
            </w:r>
            <w:r>
              <w:rPr>
                <w:rFonts w:hint="eastAsia" w:ascii="宋体" w:hAnsi="宋体" w:cs="宋体"/>
                <w:color w:val="000000"/>
                <w:szCs w:val="21"/>
                <w:highlight w:val="none"/>
              </w:rPr>
              <w:t xml:space="preserve">供应商对本次采购有疑问的，可通过联系电话或</w:t>
            </w:r>
            <w:r>
              <w:rPr>
                <w:rFonts w:ascii="宋体" w:hAnsi="宋体"/>
                <w:bCs/>
                <w:color w:val="000000"/>
                <w:szCs w:val="21"/>
                <w:highlight w:val="none"/>
              </w:rPr>
              <w:t xml:space="preserve">书面形式</w:t>
            </w:r>
            <w:r>
              <w:rPr>
                <w:rFonts w:hint="eastAsia" w:ascii="宋体" w:hAnsi="宋体" w:cs="宋体"/>
                <w:color w:val="000000"/>
                <w:szCs w:val="21"/>
                <w:highlight w:val="none"/>
              </w:rPr>
              <w:t xml:space="preserve">向代理机构进行询问。</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供应商应在法定质疑期内一次性提出针对同一采购程序环节的质疑，否则不予受理。</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依法获取采购文件：供应商进行网上报名后在“苏采云”政府采购交易系统中自行下载采购文件，报名日期视同为依法获取采购文件日期。供应商打印、保留《投标供应商确认函》，质疑时与质疑函一并提交。</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质疑递交地点：苏州瑞上招投标代理有限公司（地址：苏州市吴中区苏蠡路81号苏蠡商务大厦503室；电话：0512-67416573；联系人：孙鹏）。 </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（3）对被质疑文件进行必要的澄清或者修改的，以“苏州市政府采购网”上公告方式通知，与质疑事项有关的供应商可通过“苏州市政府采购网”——“采购公告”栏自行查看、下载相关采购项目的补充通知。</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（4）报名成功的供应商通过“苏州市政府采购网”的“采购公告”自行查看所报项目的补充通知。</w:t>
            </w:r>
            <w:r>
              <w:rPr>
                <w:rFonts w:hint="eastAsia" w:ascii="宋体" w:hAnsi="宋体" w:eastAsia="宋体" w:cs="宋体"/>
                <w:color w:val="000000"/>
                <w:sz w:val="21"/>
                <w:szCs w:val="21"/>
                <w:highlight w:val="none"/>
              </w:rPr>
            </w:r>
            <w:r/>
          </w:p>
        </w:tc>
      </w:tr>
      <w:tr>
        <w:trPr>
          <w:trHeight w:val="109"/>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Cs w:val="21"/>
                <w:highlight w:val="none"/>
              </w:rPr>
              <w:t xml:space="preserve">文件提交截止时间</w:t>
            </w:r>
            <w:r>
              <w:rPr>
                <w:rFonts w:hint="eastAsia" w:ascii="宋体" w:hAnsi="宋体" w:eastAsia="宋体" w:cs="宋体"/>
                <w:color w:val="000000"/>
                <w:sz w:val="21"/>
                <w:szCs w:val="21"/>
                <w:highlight w:val="none"/>
                <w:lang w:val="zh-CN"/>
              </w:rPr>
            </w:r>
            <w:r/>
          </w:p>
        </w:tc>
        <w:tc>
          <w:tcPr>
            <w:tcW w:w="6824" w:type="dxa"/>
            <w:vAlign w:val="center"/>
            <w:textDirection w:val="lrTb"/>
            <w:noWrap w:val="false"/>
          </w:tcPr>
          <w:p>
            <w:pPr>
              <w:pStyle w:val="915"/>
              <w:jc w:val="both"/>
              <w:spacing w:line="440" w:lineRule="exac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Cs w:val="21"/>
                <w:highlight w:val="none"/>
              </w:rPr>
              <w:t xml:space="preserve">文件提交截止时间：</w:t>
            </w:r>
            <w:r>
              <w:rPr>
                <w:rFonts w:hint="eastAsia" w:ascii="宋体" w:hAnsi="宋体" w:eastAsia="宋体" w:cs="宋体"/>
                <w:color w:val="000000"/>
                <w:szCs w:val="21"/>
                <w:highlight w:val="none"/>
                <w:lang w:eastAsia="zh-CN"/>
              </w:rPr>
              <w:t xml:space="preserve">2024年7月23日10:30整（北京时间）</w:t>
            </w:r>
            <w:r>
              <w:rPr>
                <w:rFonts w:hint="eastAsia" w:ascii="宋体" w:hAnsi="宋体" w:eastAsia="宋体" w:cs="宋体"/>
                <w:color w:val="000000"/>
                <w:szCs w:val="21"/>
                <w:highlight w:val="none"/>
              </w:rPr>
            </w:r>
            <w:r/>
          </w:p>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Cs w:val="21"/>
                <w:highlight w:val="none"/>
              </w:rPr>
              <w:t xml:space="preserve">投标文件必须在截止时间前完成提交（上传），逾期提交（上传）的投标文件恕不接受。</w:t>
            </w:r>
            <w:r>
              <w:rPr>
                <w:rFonts w:hint="eastAsia" w:ascii="宋体" w:hAnsi="宋体" w:eastAsia="宋体" w:cs="宋体"/>
                <w:color w:val="000000"/>
                <w:sz w:val="21"/>
                <w:szCs w:val="21"/>
                <w:highlight w:val="none"/>
                <w:lang w:val="zh-CN"/>
              </w:rPr>
            </w:r>
            <w:r/>
          </w:p>
        </w:tc>
      </w:tr>
      <w:tr>
        <w:trPr>
          <w:trHeight w:val="1488"/>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投标开标</w:t>
            </w:r>
            <w:r>
              <w:rPr>
                <w:rFonts w:hint="eastAsia" w:ascii="宋体" w:hAnsi="宋体" w:eastAsia="宋体" w:cs="宋体"/>
                <w:color w:val="000000"/>
                <w:sz w:val="21"/>
                <w:szCs w:val="21"/>
                <w:highlight w:val="none"/>
                <w:lang w:val="zh-CN"/>
              </w:rPr>
            </w:r>
            <w:r/>
          </w:p>
        </w:tc>
        <w:tc>
          <w:tcPr>
            <w:tcW w:w="6824" w:type="dxa"/>
            <w:vAlign w:val="center"/>
            <w:textDirection w:val="lrTb"/>
            <w:noWrap w:val="false"/>
          </w:tcPr>
          <w:p>
            <w:pPr>
              <w:pStyle w:val="915"/>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rPr>
              <w:t xml:space="preserve">开标</w:t>
            </w: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lang w:eastAsia="zh-CN"/>
              </w:rPr>
              <w:t xml:space="preserve">：2024年7月23日10:30整（北京时间）</w:t>
            </w:r>
            <w:r>
              <w:rPr>
                <w:rFonts w:hint="eastAsia" w:ascii="宋体" w:hAnsi="宋体" w:eastAsia="宋体" w:cs="宋体"/>
                <w:color w:val="000000"/>
                <w:szCs w:val="21"/>
                <w:highlight w:val="none"/>
                <w:lang w:eastAsia="zh-CN"/>
              </w:rPr>
            </w:r>
            <w:r/>
          </w:p>
          <w:p>
            <w:pPr>
              <w:pStyle w:val="9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“苏采云”系统（网址：http://jszfcg.jsczt.cn/）</w:t>
            </w:r>
            <w:r>
              <w:rPr>
                <w:rFonts w:hint="eastAsia" w:ascii="宋体" w:hAnsi="宋体" w:cs="宋体"/>
                <w:color w:val="000000"/>
                <w:szCs w:val="21"/>
                <w:highlight w:val="none"/>
              </w:rPr>
            </w:r>
            <w:r/>
          </w:p>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cs="宋体"/>
                <w:b/>
                <w:bCs/>
                <w:color w:val="000000"/>
                <w:szCs w:val="21"/>
                <w:highlight w:val="none"/>
              </w:rPr>
              <w:t xml:space="preserve">本项目为不见面</w:t>
            </w:r>
            <w:r>
              <w:rPr>
                <w:rFonts w:hint="eastAsia" w:ascii="宋体" w:hAnsi="宋体" w:cs="宋体"/>
                <w:b/>
                <w:bCs/>
                <w:color w:val="000000"/>
                <w:szCs w:val="21"/>
                <w:highlight w:val="none"/>
                <w:lang w:val="en-US" w:eastAsia="zh-CN"/>
              </w:rPr>
              <w:t xml:space="preserve">公开</w:t>
            </w:r>
            <w:r>
              <w:rPr>
                <w:rFonts w:hint="eastAsia" w:ascii="宋体" w:hAnsi="宋体" w:cs="宋体"/>
                <w:b/>
                <w:bCs/>
                <w:color w:val="000000"/>
                <w:szCs w:val="21"/>
                <w:highlight w:val="none"/>
              </w:rPr>
              <w:t xml:space="preserve">项目，开启阶段供应商在【供应商解密】环节必须使用CA证书解密电子响应文件，如在系统规定的解密时间内未能完成解密的视为放弃参与本项目。</w:t>
            </w:r>
            <w:r>
              <w:rPr>
                <w:rFonts w:hint="eastAsia" w:ascii="宋体" w:hAnsi="宋体" w:eastAsia="宋体" w:cs="宋体"/>
                <w:color w:val="000000"/>
                <w:sz w:val="21"/>
                <w:szCs w:val="21"/>
                <w:highlight w:val="none"/>
                <w:lang w:val="zh-CN"/>
              </w:rPr>
            </w:r>
            <w:r/>
          </w:p>
        </w:tc>
      </w:tr>
      <w:tr>
        <w:trPr>
          <w:trHeight w:val="426"/>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中标服务费</w:t>
            </w:r>
            <w:r>
              <w:rPr>
                <w:rFonts w:hint="eastAsia" w:ascii="宋体" w:hAnsi="宋体" w:eastAsia="宋体" w:cs="宋体"/>
                <w:color w:val="000000"/>
                <w:sz w:val="21"/>
                <w:szCs w:val="21"/>
                <w:highlight w:val="none"/>
                <w:lang w:val="zh-CN"/>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领取中标通知书时中标人向采购代理机构支付服务费，具体收费以如下比例按差额定率累进法进行计算，含在投标总报价中：</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预算金额100万元以下部分按该部分预算金额的1.5%计算；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预算金额100（含）～500万元部分按该部分预算金额的1.1%计算；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预算金额500（含）～1000万元部分按该部分预算金额的0.8%计算；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预算金额1000（含）～5000万元部分按该部分预算金额的0.5%计算；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预算金额5000万元以上部分按该部分预算金额的0.25%计算；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如按上述方法计算的金额低于人民币3000元整的，则中标服务费按人民币3000元整计取。</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账户名</w:t>
            </w:r>
            <w:r>
              <w:rPr>
                <w:rFonts w:hint="eastAsia" w:ascii="宋体" w:hAnsi="宋体" w:eastAsia="宋体" w:cs="宋体"/>
                <w:color w:val="000000"/>
                <w:sz w:val="21"/>
                <w:szCs w:val="21"/>
                <w:highlight w:val="none"/>
              </w:rPr>
              <w:t xml:space="preserve">：苏州瑞上招投标代理有限公司</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w:t>
            </w:r>
            <w:r>
              <w:rPr>
                <w:rFonts w:hint="eastAsia" w:ascii="宋体" w:hAnsi="宋体" w:eastAsia="宋体" w:cs="宋体"/>
                <w:color w:val="000000"/>
                <w:sz w:val="21"/>
                <w:szCs w:val="21"/>
                <w:highlight w:val="none"/>
              </w:rPr>
              <w:t xml:space="preserve">  号：325325400018800066156</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开户行：交通银行苏州吴中支行</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注：本项目中标服务费为:</w:t>
            </w:r>
            <w:r>
              <w:rPr>
                <w:rFonts w:hint="eastAsia" w:ascii="宋体" w:hAnsi="宋体" w:eastAsia="宋体" w:cs="宋体"/>
                <w:color w:val="000000"/>
                <w:sz w:val="21"/>
                <w:szCs w:val="21"/>
                <w:highlight w:val="none"/>
                <w:lang w:val="en-US" w:eastAsia="zh-CN"/>
              </w:rPr>
              <w:t xml:space="preserve">79624.00元,</w:t>
            </w:r>
            <w:r>
              <w:rPr>
                <w:rFonts w:hint="eastAsia" w:ascii="宋体" w:hAnsi="宋体" w:eastAsia="宋体" w:cs="宋体"/>
                <w:color w:val="000000"/>
                <w:sz w:val="21"/>
                <w:szCs w:val="21"/>
                <w:highlight w:val="none"/>
                <w:lang w:val="zh-CN" w:eastAsia="zh-CN"/>
              </w:rPr>
              <w:t xml:space="preserve">请各供应商在投标报价时综合考虑。</w:t>
            </w:r>
            <w:r>
              <w:rPr>
                <w:rFonts w:hint="eastAsia" w:ascii="宋体" w:hAnsi="宋体" w:eastAsia="宋体" w:cs="宋体"/>
                <w:color w:val="000000"/>
                <w:sz w:val="21"/>
                <w:szCs w:val="21"/>
                <w:highlight w:val="none"/>
                <w:lang w:val="zh-CN"/>
              </w:rPr>
            </w:r>
            <w:r/>
          </w:p>
        </w:tc>
      </w:tr>
      <w:tr>
        <w:trPr>
          <w:trHeight w:val="262"/>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评分标准</w:t>
            </w:r>
            <w:r>
              <w:rPr>
                <w:rFonts w:hint="eastAsia" w:ascii="宋体" w:hAnsi="宋体" w:eastAsia="宋体" w:cs="宋体"/>
                <w:color w:val="000000"/>
                <w:sz w:val="21"/>
                <w:szCs w:val="21"/>
                <w:highlight w:val="none"/>
                <w:lang w:val="zh-CN"/>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详见第</w:t>
            </w: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val="zh-CN"/>
              </w:rPr>
              <w:t xml:space="preserve">章</w:t>
            </w:r>
            <w:r>
              <w:rPr>
                <w:rFonts w:hint="eastAsia" w:ascii="宋体" w:hAnsi="宋体" w:eastAsia="宋体" w:cs="宋体"/>
                <w:color w:val="000000"/>
                <w:sz w:val="21"/>
                <w:szCs w:val="21"/>
                <w:highlight w:val="none"/>
                <w:lang w:val="zh-CN"/>
              </w:rPr>
            </w:r>
            <w:r/>
          </w:p>
        </w:tc>
      </w:tr>
    </w:tbl>
    <w:p>
      <w:pPr>
        <w:pStyle w:val="939"/>
        <w:ind w:firstLine="0"/>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br w:type="page" w:clear="all"/>
      </w:r>
      <w:r>
        <w:rPr>
          <w:rFonts w:hint="eastAsia" w:ascii="宋体" w:hAnsi="宋体"/>
          <w:b/>
          <w:color w:val="000000"/>
          <w:sz w:val="72"/>
          <w:szCs w:val="72"/>
          <w:highlight w:val="none"/>
        </w:rPr>
        <w:t xml:space="preserve">总目录</w:t>
      </w:r>
      <w:r>
        <w:rPr>
          <w:rFonts w:hint="eastAsia" w:ascii="宋体" w:hAnsi="宋体"/>
          <w:b/>
          <w:color w:val="000000"/>
          <w:sz w:val="72"/>
          <w:szCs w:val="72"/>
          <w:highlight w:val="none"/>
        </w:rPr>
      </w:r>
      <w:r/>
    </w:p>
    <w:p>
      <w:pPr>
        <w:pStyle w:val="939"/>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39"/>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64"/>
        <w:spacing w:line="360" w:lineRule="auto"/>
        <w:tabs>
          <w:tab w:val="right" w:pos="9026" w:leader="dot"/>
        </w:tabs>
        <w:rPr>
          <w:color w:val="000000"/>
          <w:sz w:val="44"/>
          <w:szCs w:val="44"/>
          <w:highlight w:val="none"/>
        </w:rPr>
      </w:pPr>
      <w:r>
        <w:rPr>
          <w:rFonts w:ascii="宋体" w:hAnsi="宋体"/>
          <w:b/>
          <w:bCs/>
          <w:color w:val="000000"/>
          <w:sz w:val="44"/>
          <w:szCs w:val="44"/>
          <w:highlight w:val="none"/>
        </w:rPr>
        <w:fldChar w:fldCharType="begin"/>
      </w:r>
      <w:r>
        <w:rPr>
          <w:rFonts w:ascii="宋体" w:hAnsi="宋体"/>
          <w:b/>
          <w:bCs/>
          <w:color w:val="000000"/>
          <w:sz w:val="44"/>
          <w:szCs w:val="44"/>
          <w:highlight w:val="none"/>
        </w:rPr>
        <w:instrText xml:space="preserve"> TOC \o "1-1" </w:instrText>
      </w:r>
      <w:r>
        <w:rPr>
          <w:rFonts w:ascii="宋体" w:hAnsi="宋体"/>
          <w:b/>
          <w:bCs/>
          <w:color w:val="000000"/>
          <w:sz w:val="44"/>
          <w:szCs w:val="44"/>
          <w:highlight w:val="none"/>
        </w:rPr>
        <w:fldChar w:fldCharType="separate"/>
      </w:r>
      <w:r>
        <w:rPr>
          <w:rFonts w:hint="eastAsia" w:ascii="宋体" w:hAnsi="宋体"/>
          <w:color w:val="000000"/>
          <w:sz w:val="44"/>
          <w:szCs w:val="44"/>
          <w:highlight w:val="none"/>
        </w:rPr>
        <w:t xml:space="preserve">第一章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投标邀请函</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第二章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投标人须知</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第三章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投标文件格式</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第四章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招标书</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第五章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合同主要条款</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第六章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评分标准</w:t>
      </w:r>
      <w:r>
        <w:rPr>
          <w:color w:val="000000"/>
          <w:sz w:val="44"/>
          <w:szCs w:val="44"/>
          <w:highlight w:val="none"/>
        </w:rPr>
      </w:r>
      <w:r/>
    </w:p>
    <w:p>
      <w:pPr>
        <w:pStyle w:val="939"/>
        <w:ind w:firstLine="0"/>
        <w:jc w:val="center"/>
        <w:spacing w:line="360" w:lineRule="auto"/>
        <w:rPr>
          <w:rFonts w:hint="eastAsia" w:ascii="宋体" w:hAnsi="宋体"/>
          <w:color w:val="000000"/>
          <w:sz w:val="44"/>
          <w:szCs w:val="44"/>
          <w:highlight w:val="none"/>
        </w:rPr>
      </w:pPr>
      <w:r>
        <w:rPr>
          <w:rFonts w:ascii="宋体" w:hAnsi="宋体"/>
          <w:b/>
          <w:bCs/>
          <w:color w:val="000000"/>
          <w:sz w:val="44"/>
          <w:szCs w:val="44"/>
          <w:highlight w:val="none"/>
        </w:rPr>
        <w:fldChar w:fldCharType="end"/>
      </w:r>
      <w:r>
        <w:rPr>
          <w:rFonts w:hint="eastAsia" w:ascii="宋体" w:hAnsi="宋体"/>
          <w:color w:val="000000"/>
          <w:sz w:val="44"/>
          <w:szCs w:val="44"/>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97"/>
        <w:ind w:firstLine="480"/>
        <w:rPr>
          <w:rFonts w:hint="eastAsia"/>
          <w:color w:val="000000"/>
          <w:highlight w:val="none"/>
        </w:rPr>
      </w:pPr>
      <w:r>
        <w:rPr>
          <w:rFonts w:hint="eastAsia"/>
          <w:color w:val="000000"/>
          <w:highlight w:val="none"/>
        </w:rPr>
      </w:r>
      <w:r/>
    </w:p>
    <w:p>
      <w:pPr>
        <w:pStyle w:val="915"/>
        <w:spacing w:line="360" w:lineRule="auto"/>
        <w:rPr>
          <w:rFonts w:hint="eastAsia"/>
          <w:color w:val="000000"/>
          <w:highlight w:val="none"/>
        </w:rPr>
      </w:pPr>
      <w:r>
        <w:rPr>
          <w:rFonts w:hint="eastAsia"/>
          <w:color w:val="000000"/>
          <w:highlight w:val="none"/>
        </w:rPr>
      </w:r>
      <w:r/>
    </w:p>
    <w:p>
      <w:pPr>
        <w:pStyle w:val="985"/>
        <w:ind w:firstLine="0"/>
        <w:rPr>
          <w:rFonts w:hint="eastAsia"/>
          <w:color w:val="000000"/>
          <w:highlight w:val="none"/>
        </w:rPr>
      </w:pPr>
      <w:r>
        <w:rPr>
          <w:rFonts w:hint="eastAsia"/>
          <w:color w:val="000000"/>
          <w:highlight w:val="none"/>
        </w:rPr>
      </w:r>
      <w:r/>
    </w:p>
    <w:p>
      <w:pPr>
        <w:pStyle w:val="1181"/>
        <w:ind w:firstLine="0"/>
        <w:spacing w:line="360" w:lineRule="auto"/>
        <w:rPr>
          <w:rFonts w:hint="eastAsia"/>
          <w:color w:val="000000"/>
          <w:highlight w:val="none"/>
        </w:rPr>
      </w:pPr>
      <w:r>
        <w:rPr>
          <w:rFonts w:hint="eastAsia"/>
          <w:color w:val="000000"/>
          <w:highlight w:val="none"/>
        </w:rPr>
      </w:r>
      <w:r/>
    </w:p>
    <w:p>
      <w:pPr>
        <w:pStyle w:val="916"/>
        <w:jc w:val="center"/>
        <w:spacing w:line="360" w:lineRule="auto"/>
        <w:rPr>
          <w:rFonts w:ascii="宋体" w:hAnsi="宋体"/>
          <w:color w:val="000000"/>
          <w:szCs w:val="44"/>
          <w:highlight w:val="none"/>
        </w:rPr>
      </w:pPr>
      <w:r/>
      <w:bookmarkStart w:id="0" w:name="_Toc325017294"/>
      <w:r>
        <w:rPr>
          <w:rFonts w:hint="eastAsia" w:ascii="宋体" w:hAnsi="宋体"/>
          <w:color w:val="000000"/>
          <w:szCs w:val="44"/>
          <w:highlight w:val="none"/>
        </w:rPr>
        <w:br w:type="page" w:clear="all"/>
      </w:r>
      <w:r>
        <w:rPr>
          <w:rFonts w:hint="eastAsia" w:ascii="宋体" w:hAnsi="宋体" w:eastAsia="宋体" w:cs="Times New Roman"/>
          <w:b/>
          <w:bCs/>
          <w:color w:val="000000"/>
          <w:sz w:val="36"/>
          <w:szCs w:val="36"/>
          <w:highlight w:val="none"/>
          <w:lang w:val="en-US" w:eastAsia="zh-CN" w:bidi="ar-SA"/>
        </w:rPr>
        <w:t xml:space="preserve">第一章 投标邀请函</w:t>
      </w:r>
      <w:bookmarkEnd w:id="0"/>
      <w:r>
        <w:rPr>
          <w:rFonts w:ascii="宋体" w:hAnsi="宋体"/>
          <w:color w:val="000000"/>
          <w:szCs w:val="44"/>
          <w:highlight w:val="none"/>
        </w:rPr>
      </w:r>
      <w:r/>
    </w:p>
    <w:p>
      <w:pPr>
        <w:pStyle w:val="977"/>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受</w:t>
      </w:r>
      <w:r>
        <w:rPr>
          <w:rFonts w:hint="eastAsia" w:cs="宋体"/>
          <w:color w:val="000000"/>
          <w:sz w:val="21"/>
          <w:szCs w:val="21"/>
          <w:highlight w:val="none"/>
          <w:lang w:eastAsia="zh-CN"/>
        </w:rPr>
        <w:t xml:space="preserve">苏州市吴中区人民政府长桥街道办事处</w:t>
      </w:r>
      <w:r>
        <w:rPr>
          <w:rFonts w:hint="eastAsia" w:ascii="宋体" w:hAnsi="宋体" w:eastAsia="宋体" w:cs="宋体"/>
          <w:color w:val="000000"/>
          <w:sz w:val="21"/>
          <w:szCs w:val="21"/>
          <w:highlight w:val="none"/>
        </w:rPr>
        <w:t xml:space="preserve">的委托，苏州瑞上招投标代理有限公司就</w:t>
      </w:r>
      <w:r>
        <w:rPr>
          <w:rFonts w:hint="eastAsia" w:cs="宋体"/>
          <w:color w:val="000000"/>
          <w:sz w:val="21"/>
          <w:szCs w:val="21"/>
          <w:highlight w:val="none"/>
          <w:lang w:eastAsia="zh-CN"/>
        </w:rPr>
        <w:t xml:space="preserve">苏州市吴中区城区治安联防(警辅) 大队食堂食材配送</w:t>
      </w:r>
      <w:r>
        <w:rPr>
          <w:rFonts w:hint="eastAsia" w:ascii="宋体" w:hAnsi="宋体" w:eastAsia="宋体" w:cs="宋体"/>
          <w:color w:val="000000"/>
          <w:sz w:val="21"/>
          <w:szCs w:val="21"/>
          <w:highlight w:val="none"/>
        </w:rPr>
        <w:t xml:space="preserve">(</w:t>
      </w:r>
      <w:r>
        <w:rPr>
          <w:rFonts w:hint="eastAsia" w:cs="宋体"/>
          <w:color w:val="000000"/>
          <w:sz w:val="21"/>
          <w:szCs w:val="21"/>
          <w:highlight w:val="none"/>
          <w:lang w:eastAsia="zh-CN"/>
        </w:rPr>
        <w:t xml:space="preserve">JSZC-320506-SZRS-G2024-0008</w:t>
      </w:r>
      <w:r>
        <w:rPr>
          <w:rFonts w:hint="eastAsia" w:ascii="宋体" w:hAnsi="宋体" w:eastAsia="宋体" w:cs="宋体"/>
          <w:color w:val="000000"/>
          <w:sz w:val="21"/>
          <w:szCs w:val="21"/>
          <w:highlight w:val="none"/>
        </w:rPr>
        <w:t xml:space="preserve">)项目进行公开招标采购，欢迎符合条件的供应商投标。</w:t>
      </w:r>
      <w:r>
        <w:rPr>
          <w:rFonts w:hint="eastAsia" w:ascii="宋体" w:hAnsi="宋体" w:eastAsia="宋体" w:cs="宋体"/>
          <w:color w:val="000000"/>
          <w:sz w:val="21"/>
          <w:szCs w:val="21"/>
          <w:highlight w:val="none"/>
        </w:rPr>
      </w:r>
      <w:r/>
    </w:p>
    <w:p>
      <w:pPr>
        <w:pStyle w:val="977"/>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977"/>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cs="宋体"/>
          <w:color w:val="000000"/>
          <w:sz w:val="21"/>
          <w:szCs w:val="21"/>
          <w:highlight w:val="none"/>
          <w:u w:val="single"/>
          <w:lang w:eastAsia="zh-CN"/>
        </w:rPr>
        <w:t xml:space="preserve">苏州市吴中区城区治安联防(警辅) 大队食堂食材配送</w:t>
      </w:r>
      <w:r>
        <w:rPr>
          <w:rFonts w:hint="eastAsia" w:ascii="宋体" w:hAnsi="宋体" w:eastAsia="宋体" w:cs="宋体"/>
          <w:color w:val="000000"/>
          <w:sz w:val="21"/>
          <w:szCs w:val="21"/>
          <w:highlight w:val="none"/>
        </w:rPr>
        <w:t xml:space="preserve"> 招标项目的潜在投标人可在</w:t>
      </w:r>
      <w:r>
        <w:rPr>
          <w:rFonts w:hint="eastAsia" w:ascii="宋体" w:hAnsi="宋体" w:eastAsia="宋体" w:cs="宋体"/>
          <w:color w:val="000000"/>
          <w:sz w:val="21"/>
          <w:szCs w:val="21"/>
          <w:highlight w:val="none"/>
          <w:u w:val="single"/>
        </w:rPr>
        <w:t xml:space="preserve">“苏采云”系统</w:t>
      </w:r>
      <w:r>
        <w:rPr>
          <w:rFonts w:hint="eastAsia" w:ascii="宋体" w:hAnsi="宋体" w:eastAsia="宋体" w:cs="宋体"/>
          <w:color w:val="000000"/>
          <w:sz w:val="21"/>
          <w:szCs w:val="21"/>
          <w:highlight w:val="none"/>
          <w:u w:val="none"/>
        </w:rPr>
        <w:t xml:space="preserve">自行免费下载</w:t>
      </w:r>
      <w:r>
        <w:rPr>
          <w:rFonts w:hint="eastAsia" w:ascii="宋体" w:hAnsi="宋体" w:eastAsia="宋体" w:cs="宋体"/>
          <w:color w:val="000000"/>
          <w:sz w:val="21"/>
          <w:szCs w:val="21"/>
          <w:highlight w:val="none"/>
        </w:rPr>
        <w:t xml:space="preserve">招标文件，并于</w:t>
      </w:r>
      <w:r>
        <w:rPr>
          <w:rFonts w:hint="eastAsia" w:ascii="宋体" w:hAnsi="宋体" w:eastAsia="宋体" w:cs="宋体"/>
          <w:color w:val="000000"/>
          <w:sz w:val="21"/>
          <w:szCs w:val="21"/>
          <w:highlight w:val="none"/>
          <w:u w:val="single"/>
        </w:rPr>
        <w:t xml:space="preserve"> </w:t>
      </w:r>
      <w:r>
        <w:rPr>
          <w:rFonts w:hint="eastAsia" w:cs="宋体"/>
          <w:color w:val="000000"/>
          <w:sz w:val="21"/>
          <w:szCs w:val="21"/>
          <w:highlight w:val="none"/>
          <w:u w:val="single"/>
          <w:lang w:eastAsia="zh-CN"/>
        </w:rPr>
        <w:t xml:space="preserve"> 2024年7月23日10:30</w:t>
      </w:r>
      <w:r>
        <w:rPr>
          <w:rFonts w:hint="eastAsia" w:ascii="宋体" w:hAnsi="宋体" w:eastAsia="宋体" w:cs="宋体"/>
          <w:color w:val="000000"/>
          <w:sz w:val="21"/>
          <w:szCs w:val="21"/>
          <w:highlight w:val="none"/>
          <w:u w:val="single"/>
        </w:rPr>
        <w:t xml:space="preserve">整（北京时间）</w:t>
      </w:r>
      <w:r>
        <w:rPr>
          <w:rFonts w:hint="eastAsia" w:ascii="宋体" w:hAnsi="宋体" w:eastAsia="宋体" w:cs="宋体"/>
          <w:color w:val="000000"/>
          <w:sz w:val="21"/>
          <w:szCs w:val="21"/>
          <w:highlight w:val="none"/>
        </w:rPr>
        <w:t xml:space="preserve">前递交投标文件。</w:t>
      </w:r>
      <w:r>
        <w:rPr>
          <w:rFonts w:hint="eastAsia" w:ascii="宋体" w:hAnsi="宋体" w:eastAsia="宋体" w:cs="宋体"/>
          <w:color w:val="000000"/>
          <w:sz w:val="21"/>
          <w:szCs w:val="21"/>
          <w:highlight w:val="none"/>
        </w:rPr>
      </w:r>
      <w:r/>
    </w:p>
    <w:p>
      <w:pPr>
        <w:pStyle w:val="915"/>
        <w:spacing w:after="0" w:line="336"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一、项目基本情况</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1、</w:t>
      </w:r>
      <w:r>
        <w:rPr>
          <w:rFonts w:hint="eastAsia" w:ascii="宋体" w:hAnsi="宋体" w:eastAsia="宋体" w:cs="宋体"/>
          <w:color w:val="000000"/>
          <w:sz w:val="21"/>
          <w:szCs w:val="21"/>
          <w:highlight w:val="none"/>
          <w:shd w:val="clear" w:color="auto" w:fill="ffffff"/>
          <w:lang w:bidi="ar"/>
        </w:rPr>
        <w:t xml:space="preserve">项目编号：</w:t>
      </w:r>
      <w:r>
        <w:rPr>
          <w:rFonts w:hint="eastAsia" w:ascii="宋体" w:hAnsi="宋体" w:eastAsia="宋体" w:cs="宋体"/>
          <w:color w:val="000000"/>
          <w:sz w:val="21"/>
          <w:szCs w:val="21"/>
          <w:highlight w:val="none"/>
          <w:shd w:val="clear" w:color="auto" w:fill="ffffff"/>
          <w:lang w:eastAsia="zh-CN" w:bidi="ar"/>
        </w:rPr>
        <w:t xml:space="preserve">JSZC-320506-SZRS-G2024-0008</w:t>
      </w:r>
      <w:r>
        <w:rPr>
          <w:rFonts w:hint="eastAsia" w:ascii="宋体" w:hAnsi="宋体" w:eastAsia="宋体" w:cs="宋体"/>
          <w:color w:val="000000"/>
          <w:sz w:val="21"/>
          <w:szCs w:val="21"/>
          <w:highlight w:val="none"/>
          <w:shd w:val="clear" w:color="auto" w:fill="ffffff"/>
          <w:lang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2、</w:t>
      </w:r>
      <w:r>
        <w:rPr>
          <w:rFonts w:hint="eastAsia" w:ascii="宋体" w:hAnsi="宋体" w:eastAsia="宋体" w:cs="宋体"/>
          <w:color w:val="000000"/>
          <w:sz w:val="21"/>
          <w:szCs w:val="21"/>
          <w:highlight w:val="none"/>
          <w:shd w:val="clear" w:color="auto" w:fill="ffffff"/>
          <w:lang w:bidi="ar"/>
        </w:rPr>
        <w:t xml:space="preserve">项目名称：</w:t>
      </w:r>
      <w:r>
        <w:rPr>
          <w:rFonts w:hint="eastAsia" w:ascii="宋体" w:hAnsi="宋体" w:eastAsia="宋体" w:cs="宋体"/>
          <w:color w:val="000000"/>
          <w:sz w:val="21"/>
          <w:szCs w:val="21"/>
          <w:highlight w:val="none"/>
          <w:shd w:val="clear" w:color="auto" w:fill="ffffff"/>
          <w:lang w:eastAsia="zh-CN" w:bidi="ar"/>
        </w:rPr>
        <w:t xml:space="preserve">苏州市吴中区城区治安联防(警辅) 大队食堂食材配送</w:t>
      </w:r>
      <w:r>
        <w:rPr>
          <w:rFonts w:hint="eastAsia" w:ascii="宋体" w:hAnsi="宋体" w:eastAsia="宋体" w:cs="宋体"/>
          <w:color w:val="000000"/>
          <w:sz w:val="21"/>
          <w:szCs w:val="21"/>
          <w:highlight w:val="none"/>
          <w:shd w:val="clear" w:color="auto" w:fill="ffffff"/>
          <w:lang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3.采购方式：公开招标</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4、预算金额：人民币大写柒佰伍拾柒万捌仟元整（小写￥7578000.00元）</w:t>
      </w:r>
      <w:r>
        <w:rPr>
          <w:rFonts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5、</w:t>
      </w:r>
      <w:r>
        <w:rPr>
          <w:rFonts w:hint="eastAsia" w:ascii="宋体" w:hAnsi="宋体" w:eastAsia="宋体" w:cs="宋体"/>
          <w:color w:val="000000"/>
          <w:sz w:val="21"/>
          <w:szCs w:val="21"/>
          <w:highlight w:val="none"/>
          <w:shd w:val="clear" w:color="auto" w:fill="ffffff"/>
          <w:lang w:bidi="ar"/>
        </w:rPr>
        <w:t xml:space="preserve">采购需求</w:t>
      </w:r>
      <w:r>
        <w:rPr>
          <w:rFonts w:hint="eastAsia" w:ascii="宋体" w:hAnsi="宋体" w:eastAsia="宋体" w:cs="宋体"/>
          <w:color w:val="000000"/>
          <w:sz w:val="21"/>
          <w:szCs w:val="21"/>
          <w:highlight w:val="none"/>
          <w:shd w:val="clear" w:color="auto" w:fill="ffffff"/>
          <w:lang w:eastAsia="zh-CN" w:bidi="ar"/>
        </w:rPr>
        <w:t xml:space="preserve">：为满足吴中区城区治安联防(警辅) 大队餐厅食堂原材料需求，现面向社会公开择优招聘原材料定点供货、配送商。采购食堂食材主要有粮食类、油类、豆制品类、禽（蛋）类、肉类、水产类、调味品类、蔬菜水果类、冷冻类、点心类、牛奶类等主副食品。</w:t>
      </w:r>
      <w:r>
        <w:rPr>
          <w:rFonts w:hint="eastAsia" w:ascii="宋体" w:hAnsi="宋体" w:eastAsia="宋体" w:cs="宋体"/>
          <w:color w:val="000000"/>
          <w:sz w:val="21"/>
          <w:szCs w:val="21"/>
          <w:highlight w:val="none"/>
          <w:shd w:val="clear" w:color="auto" w:fill="ffffff"/>
          <w:lang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6、</w:t>
      </w:r>
      <w:r>
        <w:rPr>
          <w:rFonts w:hint="eastAsia" w:ascii="宋体" w:hAnsi="宋体" w:eastAsia="宋体" w:cs="宋体"/>
          <w:color w:val="000000"/>
          <w:sz w:val="21"/>
          <w:szCs w:val="21"/>
          <w:highlight w:val="none"/>
          <w:shd w:val="clear" w:color="auto" w:fill="ffffff"/>
          <w:lang w:bidi="ar"/>
        </w:rPr>
        <w:t xml:space="preserve">合同履行期限：</w:t>
      </w:r>
      <w:r>
        <w:rPr>
          <w:rFonts w:hint="eastAsia" w:ascii="宋体" w:hAnsi="宋体" w:eastAsia="宋体" w:cs="宋体"/>
          <w:color w:val="000000"/>
          <w:szCs w:val="21"/>
          <w:highlight w:val="none"/>
          <w:lang w:val="en-US" w:eastAsia="zh-CN"/>
        </w:rPr>
        <w:t xml:space="preserve">贰</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eastAsia="zh-CN"/>
        </w:rPr>
        <w:t xml:space="preserve">。</w:t>
      </w:r>
      <w:r>
        <w:rPr>
          <w:rFonts w:hint="eastAsia" w:ascii="宋体" w:hAnsi="宋体" w:eastAsia="宋体" w:cs="宋体"/>
          <w:color w:val="000000"/>
          <w:sz w:val="21"/>
          <w:szCs w:val="21"/>
          <w:highlight w:val="none"/>
          <w:shd w:val="clear" w:color="auto" w:fill="ffffff"/>
          <w:lang w:eastAsia="zh-CN" w:bidi="ar"/>
        </w:rPr>
      </w:r>
      <w:r/>
    </w:p>
    <w:p>
      <w:pPr>
        <w:pStyle w:val="915"/>
        <w:ind w:firstLine="420"/>
        <w:keepLines w:val="0"/>
        <w:keepNext w:val="0"/>
        <w:pageBreakBefore w:val="0"/>
        <w:spacing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二、申请人的资格要求：</w:t>
      </w:r>
      <w:r>
        <w:rPr>
          <w:rFonts w:hint="eastAsia" w:ascii="宋体" w:hAnsi="宋体" w:eastAsia="宋体" w:cs="宋体"/>
          <w:color w:val="000000"/>
          <w:sz w:val="21"/>
          <w:szCs w:val="21"/>
          <w:highlight w:val="none"/>
          <w:shd w:val="clear" w:color="auto" w:fill="ffffff"/>
          <w:lang w:bidi="ar"/>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bookmarkStart w:id="1" w:name="_Toc28359014"/>
      <w:r/>
      <w:bookmarkStart w:id="2" w:name="_Toc28359091"/>
      <w:r>
        <w:rPr>
          <w:rFonts w:hint="eastAsia" w:ascii="宋体" w:hAnsi="宋体" w:eastAsia="宋体" w:cs="宋体"/>
          <w:bCs/>
          <w:color w:val="000000"/>
          <w:sz w:val="21"/>
          <w:szCs w:val="21"/>
          <w:highlight w:val="none"/>
          <w:shd w:val="clear" w:color="auto" w:fill="ffffff"/>
        </w:rPr>
        <w:t xml:space="preserve">1.满足《中华人民共和国政府采购法》第二十二条规定；</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供应商应当具备下列条件：</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（1）具有独立承担民事责任的能力；</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（2）具有良好的商业信誉和健全的财务会计制度；</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（3）具有履行合同所必需的设备和专业技术能力；</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（4）有依法缴纳税收和社会保障资金的良好记录；</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（5）参加政府采购活动前三年内，在经营活动中没有重大违法记录；</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（6）法律、行政法规规定的其他条件。</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2.落实政府采购政策需满足的资格要求：本项目为专门面向中小企业采购。</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3.本项目的特定资格要求:</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①本项目专门面向中小企业采购；</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②供应商应提供中小企业声明函或残疾人福利性单位声明函或省级以上监狱管理局、戒毒管理局（含新疆生产建设兵团）出具的属于监狱企业的证明文件。</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lang w:val="en-US" w:eastAsia="zh-CN"/>
        </w:rPr>
      </w:pPr>
      <w:r>
        <w:rPr>
          <w:rFonts w:hint="eastAsia" w:ascii="宋体" w:hAnsi="宋体" w:eastAsia="宋体" w:cs="宋体"/>
          <w:bCs/>
          <w:color w:val="000000"/>
          <w:sz w:val="21"/>
          <w:szCs w:val="21"/>
          <w:highlight w:val="none"/>
          <w:shd w:val="clear" w:color="auto" w:fill="ffffff"/>
        </w:rPr>
        <w:t xml:space="preserve">③投标人具有有效的</w:t>
      </w:r>
      <w:r>
        <w:rPr>
          <w:rFonts w:hint="eastAsia" w:ascii="宋体" w:hAnsi="宋体" w:eastAsia="宋体" w:cs="宋体"/>
          <w:bCs/>
          <w:color w:val="000000"/>
          <w:sz w:val="21"/>
          <w:szCs w:val="21"/>
          <w:highlight w:val="none"/>
          <w:shd w:val="clear" w:color="auto" w:fill="ffffff"/>
          <w:lang w:val="zh-CN"/>
        </w:rPr>
        <w:t xml:space="preserve">《食品经营许可证》</w:t>
      </w:r>
      <w:r>
        <w:rPr>
          <w:rFonts w:hint="eastAsia" w:ascii="宋体" w:hAnsi="宋体" w:eastAsia="宋体" w:cs="宋体"/>
          <w:bCs/>
          <w:color w:val="000000"/>
          <w:sz w:val="21"/>
          <w:szCs w:val="21"/>
          <w:highlight w:val="none"/>
          <w:shd w:val="clear" w:color="auto" w:fill="ffffff"/>
          <w:lang w:val="en-US" w:eastAsia="zh-CN"/>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4.联合体及转包、分包：</w:t>
      </w:r>
      <w:r>
        <w:rPr>
          <w:rFonts w:hint="eastAsia" w:ascii="宋体" w:hAnsi="宋体" w:eastAsia="宋体" w:cs="宋体"/>
          <w:bCs/>
          <w:color w:val="000000"/>
          <w:sz w:val="21"/>
          <w:szCs w:val="21"/>
          <w:highlight w:val="none"/>
          <w:u w:val="single"/>
          <w:shd w:val="clear" w:color="auto" w:fill="ffffff"/>
        </w:rPr>
        <w:t xml:space="preserve">本项目不接受联合体，不得转包、分包本项目。</w:t>
      </w:r>
      <w:r>
        <w:rPr>
          <w:rFonts w:hint="eastAsia" w:ascii="宋体" w:hAnsi="宋体" w:eastAsia="宋体" w:cs="宋体"/>
          <w:bCs/>
          <w:color w:val="000000"/>
          <w:sz w:val="21"/>
          <w:szCs w:val="21"/>
          <w:highlight w:val="none"/>
          <w:shd w:val="clear" w:color="auto" w:fill="ffffff"/>
        </w:rPr>
      </w:r>
      <w:r/>
    </w:p>
    <w:p>
      <w:pPr>
        <w:pStyle w:val="915"/>
        <w:ind w:firstLine="420"/>
        <w:keepLines w:val="0"/>
        <w:keepNext w:val="0"/>
        <w:pageBreakBefore w:val="0"/>
        <w:spacing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bidi="ar"/>
        </w:rPr>
      </w:pPr>
      <w:r/>
      <w:bookmarkEnd w:id="1"/>
      <w:r/>
      <w:bookmarkEnd w:id="2"/>
      <w:r>
        <w:rPr>
          <w:rFonts w:hint="eastAsia" w:ascii="宋体" w:hAnsi="宋体" w:eastAsia="宋体" w:cs="宋体"/>
          <w:color w:val="000000"/>
          <w:sz w:val="21"/>
          <w:szCs w:val="21"/>
          <w:highlight w:val="none"/>
          <w:shd w:val="clear" w:color="auto" w:fill="ffffff"/>
          <w:lang w:bidi="ar"/>
        </w:rPr>
        <w:t xml:space="preserve">三、获取招标文件；</w:t>
      </w:r>
      <w:r>
        <w:rPr>
          <w:rFonts w:hint="eastAsia" w:ascii="宋体" w:hAnsi="宋体" w:eastAsia="宋体" w:cs="宋体"/>
          <w:color w:val="000000"/>
          <w:sz w:val="21"/>
          <w:szCs w:val="21"/>
          <w:highlight w:val="none"/>
          <w:shd w:val="clear" w:color="auto" w:fill="ffffff"/>
          <w:lang w:bidi="ar"/>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报名截止时间：</w:t>
      </w:r>
      <w:r>
        <w:rPr>
          <w:rFonts w:hint="eastAsia" w:ascii="宋体" w:hAnsi="宋体" w:cs="宋体"/>
          <w:bCs/>
          <w:color w:val="000000"/>
          <w:sz w:val="21"/>
          <w:szCs w:val="21"/>
          <w:highlight w:val="none"/>
        </w:rPr>
        <w:t xml:space="preserve">202</w:t>
      </w: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年</w:t>
      </w:r>
      <w:r>
        <w:rPr>
          <w:rFonts w:hint="eastAsia" w:ascii="宋体" w:hAnsi="宋体" w:cs="宋体"/>
          <w:bCs/>
          <w:color w:val="000000"/>
          <w:sz w:val="21"/>
          <w:szCs w:val="21"/>
          <w:highlight w:val="none"/>
          <w:lang w:val="en-US" w:eastAsia="zh-CN"/>
        </w:rPr>
        <w:t xml:space="preserve">7</w:t>
      </w:r>
      <w:r>
        <w:rPr>
          <w:rFonts w:hint="eastAsia" w:ascii="宋体" w:hAnsi="宋体" w:cs="宋体"/>
          <w:bCs/>
          <w:color w:val="000000"/>
          <w:sz w:val="21"/>
          <w:szCs w:val="21"/>
          <w:highlight w:val="none"/>
        </w:rPr>
        <w:t xml:space="preserve">月</w:t>
      </w:r>
      <w:r>
        <w:rPr>
          <w:rFonts w:hint="eastAsia" w:ascii="宋体" w:hAnsi="宋体" w:cs="宋体"/>
          <w:bCs/>
          <w:color w:val="000000"/>
          <w:sz w:val="21"/>
          <w:szCs w:val="21"/>
          <w:highlight w:val="none"/>
          <w:lang w:val="en-US" w:eastAsia="zh-CN"/>
        </w:rPr>
        <w:t xml:space="preserve">8</w:t>
      </w:r>
      <w:r>
        <w:rPr>
          <w:rFonts w:hint="eastAsia" w:ascii="宋体" w:hAnsi="宋体" w:cs="宋体"/>
          <w:bCs/>
          <w:color w:val="000000"/>
          <w:sz w:val="21"/>
          <w:szCs w:val="21"/>
          <w:highlight w:val="none"/>
        </w:rPr>
        <w:t xml:space="preserve">日</w:t>
      </w:r>
      <w:r>
        <w:rPr>
          <w:rFonts w:hint="eastAsia" w:ascii="宋体" w:hAnsi="宋体" w:eastAsia="宋体" w:cs="宋体"/>
          <w:bCs/>
          <w:color w:val="000000"/>
          <w:sz w:val="21"/>
          <w:szCs w:val="21"/>
          <w:highlight w:val="none"/>
          <w:shd w:val="clear" w:color="auto" w:fill="ffffff"/>
        </w:rPr>
      </w:r>
      <w:r/>
    </w:p>
    <w:p>
      <w:pPr>
        <w:pStyle w:val="939"/>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2.地点：“苏采云”系统自行下载采购文件</w:t>
      </w:r>
      <w:r>
        <w:rPr>
          <w:rFonts w:ascii="宋体" w:hAnsi="宋体"/>
          <w:color w:val="000000"/>
          <w:sz w:val="21"/>
          <w:szCs w:val="21"/>
          <w:highlight w:val="none"/>
        </w:rPr>
      </w:r>
      <w:r/>
    </w:p>
    <w:p>
      <w:pPr>
        <w:pStyle w:val="939"/>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3.方式：</w:t>
      </w:r>
      <w:r>
        <w:rPr>
          <w:rFonts w:ascii="宋体" w:hAnsi="宋体"/>
          <w:color w:val="000000"/>
          <w:sz w:val="21"/>
          <w:szCs w:val="21"/>
          <w:highlight w:val="none"/>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（1）CA证书办理</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val="0"/>
          <w:color w:val="000000"/>
          <w:sz w:val="21"/>
          <w:szCs w:val="21"/>
          <w:highlight w:val="none"/>
          <w:shd w:val="clear" w:color="auto" w:fill="ffffff"/>
        </w:rPr>
        <w:t xml:space="preserve">苏州现场办理地址：苏州市姑苏区平泷路251号政务服务中心4楼公共交易中心窗口，咨询电话：0512-69820834。</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（2）参与采购活动</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（3）电子投标准备</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bCs w:val="0"/>
          <w:color w:val="000000"/>
          <w:sz w:val="21"/>
          <w:szCs w:val="21"/>
          <w:highlight w:val="none"/>
          <w:shd w:val="clear" w:color="auto" w:fill="ffffff"/>
        </w:rPr>
        <w:t xml:space="preserve">具体详见《苏采云系统供应商操作手册》，网址链接https://czju.suzhou.gov.cn/zfcg/html/content/20231220161910031.shtml）。</w:t>
      </w:r>
      <w:r>
        <w:rPr>
          <w:rFonts w:hint="eastAsia" w:ascii="宋体" w:hAnsi="宋体" w:eastAsia="宋体" w:cs="宋体"/>
          <w:b/>
          <w:bCs w:val="0"/>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在系统操作过程中如有疑问，请按以下方式联系：</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注册咨询：18261002950；</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CA技术咨询电话：400-608-6099；</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签章使用问题：025-83633811、025-83633812、15380932027、15371015030；</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系统使用指导与咨询：联系电话：18261002950；QQ：3048755361、1315179389、895706745。</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4.售价：免费</w:t>
      </w:r>
      <w:r>
        <w:rPr>
          <w:rFonts w:hint="eastAsia" w:ascii="宋体" w:hAnsi="宋体" w:eastAsia="宋体" w:cs="宋体"/>
          <w:bCs/>
          <w:color w:val="000000"/>
          <w:sz w:val="21"/>
          <w:szCs w:val="21"/>
          <w:highlight w:val="none"/>
          <w:shd w:val="clear" w:color="auto" w:fill="ffffff"/>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四、提交投标文件截止时间、开标时间和地点：</w:t>
      </w:r>
      <w:r>
        <w:rPr>
          <w:rFonts w:hint="eastAsia" w:ascii="宋体" w:hAnsi="宋体" w:eastAsia="宋体" w:cs="宋体"/>
          <w:color w:val="000000"/>
          <w:sz w:val="21"/>
          <w:szCs w:val="21"/>
          <w:highlight w:val="none"/>
          <w:shd w:val="clear" w:color="auto" w:fill="ffffff"/>
          <w:lang w:bidi="ar"/>
        </w:rPr>
      </w:r>
      <w:r/>
    </w:p>
    <w:p>
      <w:pPr>
        <w:pStyle w:val="915"/>
        <w:ind w:left="0" w:firstLine="420"/>
        <w:jc w:val="left"/>
        <w:spacing w:line="440" w:lineRule="exact"/>
        <w:rPr>
          <w:rFonts w:ascii="宋体" w:hAnsi="宋体" w:cs="Times New Roman"/>
          <w:color w:val="000000"/>
          <w:sz w:val="21"/>
          <w:szCs w:val="21"/>
          <w:highlight w:val="none"/>
        </w:rPr>
      </w:pPr>
      <w:r>
        <w:rPr>
          <w:rFonts w:hint="eastAsia" w:ascii="宋体" w:hAnsi="宋体"/>
          <w:color w:val="000000"/>
          <w:sz w:val="21"/>
          <w:szCs w:val="21"/>
          <w:highlight w:val="none"/>
        </w:rPr>
        <w:t xml:space="preserve">1.提交投标文件截止时间：</w:t>
      </w:r>
      <w:r>
        <w:rPr>
          <w:rFonts w:hint="eastAsia" w:ascii="宋体" w:hAnsi="宋体"/>
          <w:color w:val="000000"/>
          <w:sz w:val="21"/>
          <w:szCs w:val="21"/>
          <w:highlight w:val="none"/>
          <w:u w:val="single"/>
          <w:lang w:eastAsia="zh-CN"/>
        </w:rPr>
        <w:t xml:space="preserve"> 2024年7月23日10:30</w:t>
      </w:r>
      <w:r>
        <w:rPr>
          <w:rFonts w:hint="eastAsia" w:ascii="宋体" w:hAnsi="宋体"/>
          <w:color w:val="000000"/>
          <w:sz w:val="21"/>
          <w:szCs w:val="21"/>
          <w:highlight w:val="none"/>
          <w:u w:val="single"/>
        </w:rPr>
        <w:t xml:space="preserve">整（北京时间）；</w:t>
      </w:r>
      <w:r>
        <w:rPr>
          <w:rFonts w:ascii="宋体" w:hAnsi="宋体"/>
          <w:color w:val="000000"/>
          <w:sz w:val="21"/>
          <w:szCs w:val="21"/>
          <w:highlight w:val="none"/>
          <w:u w:val="single"/>
        </w:rPr>
        <w:t xml:space="preserve"> </w:t>
      </w:r>
      <w:r>
        <w:rPr>
          <w:rFonts w:ascii="宋体" w:hAnsi="宋体" w:cs="Times New Roman"/>
          <w:color w:val="000000"/>
          <w:sz w:val="21"/>
          <w:szCs w:val="21"/>
          <w:highlight w:val="none"/>
        </w:rPr>
      </w:r>
      <w:r/>
    </w:p>
    <w:p>
      <w:pPr>
        <w:pStyle w:val="939"/>
        <w:ind w:left="0"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2.开标时间：</w:t>
      </w:r>
      <w:r>
        <w:rPr>
          <w:rFonts w:hint="eastAsia" w:ascii="宋体" w:hAnsi="宋体"/>
          <w:color w:val="000000"/>
          <w:sz w:val="21"/>
          <w:szCs w:val="21"/>
          <w:highlight w:val="none"/>
          <w:u w:val="single"/>
          <w:lang w:eastAsia="zh-CN"/>
        </w:rPr>
        <w:t xml:space="preserve"> 2024年7月23日10:30</w:t>
      </w:r>
      <w:r>
        <w:rPr>
          <w:rFonts w:hint="eastAsia" w:ascii="宋体" w:hAnsi="宋体"/>
          <w:color w:val="000000"/>
          <w:sz w:val="21"/>
          <w:szCs w:val="21"/>
          <w:highlight w:val="none"/>
          <w:u w:val="single"/>
        </w:rPr>
        <w:t xml:space="preserve">整（北京时间）；</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39"/>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开标地点：“苏采云”系统（网址：</w:t>
      </w:r>
      <w:r>
        <w:rPr>
          <w:rFonts w:ascii="宋体" w:hAnsi="宋体"/>
          <w:color w:val="000000"/>
          <w:sz w:val="21"/>
          <w:szCs w:val="21"/>
          <w:highlight w:val="none"/>
        </w:rPr>
        <w:t xml:space="preserve">http://jszfcg.jsczt.cn/</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39"/>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sz w:val="21"/>
          <w:szCs w:val="21"/>
          <w:highlight w:val="none"/>
        </w:rPr>
        <w:t xml:space="preserve">供应商应充分考虑到网络环境、网络带宽等风险因素，如因供应商自身原因造成的电子投标文件上传不成功由供应商自行承担全部责任。</w:t>
      </w:r>
      <w:r>
        <w:rPr>
          <w:rFonts w:ascii="宋体" w:hAnsi="宋体"/>
          <w:color w:val="000000"/>
          <w:sz w:val="21"/>
          <w:szCs w:val="21"/>
          <w:highlight w:val="none"/>
        </w:rPr>
      </w:r>
      <w:r/>
    </w:p>
    <w:p>
      <w:pPr>
        <w:pStyle w:val="939"/>
        <w:ind w:left="0" w:firstLine="420"/>
        <w:spacing w:line="360" w:lineRule="auto"/>
        <w:rPr>
          <w:rFonts w:ascii="宋体" w:hAnsi="宋体"/>
          <w:b/>
          <w:color w:val="000000"/>
          <w:sz w:val="21"/>
          <w:szCs w:val="21"/>
          <w:highlight w:val="none"/>
        </w:rPr>
      </w:pPr>
      <w:r>
        <w:rPr>
          <w:rFonts w:hint="eastAsia" w:ascii="宋体" w:hAnsi="宋体"/>
          <w:color w:val="000000"/>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color w:val="000000"/>
          <w:sz w:val="21"/>
          <w:szCs w:val="21"/>
          <w:highlight w:val="none"/>
        </w:rPr>
      </w:r>
      <w:r/>
    </w:p>
    <w:p>
      <w:pPr>
        <w:pStyle w:val="939"/>
        <w:ind w:left="0" w:firstLine="422"/>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请供应商确保电脑、系统及其他设备（视频输入输出设备等）无误，且开标直至项目结束始终保持系统在线状态。</w:t>
      </w:r>
      <w:r>
        <w:rPr>
          <w:rFonts w:ascii="宋体" w:hAnsi="宋体"/>
          <w:color w:val="000000"/>
          <w:sz w:val="21"/>
          <w:szCs w:val="21"/>
          <w:highlight w:val="none"/>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五、公告期限：</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自本公告发布之日起5个工作日。</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六、其他补充事宜</w:t>
      </w:r>
      <w:r>
        <w:rPr>
          <w:rFonts w:hint="eastAsia" w:ascii="宋体" w:hAnsi="宋体" w:eastAsia="宋体" w:cs="宋体"/>
          <w:color w:val="000000"/>
          <w:sz w:val="21"/>
          <w:szCs w:val="21"/>
          <w:highlight w:val="none"/>
          <w:shd w:val="clear" w:color="auto" w:fill="ffffff"/>
          <w:lang w:bidi="ar"/>
        </w:rPr>
      </w:r>
      <w:r/>
    </w:p>
    <w:p>
      <w:pPr>
        <w:pStyle w:val="91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1、本公告有关信息将同时在江苏省政府采购网、苏州市政府采购网等政府采购指定的相关媒体上发布，敬请留意！</w:t>
      </w:r>
      <w:r>
        <w:rPr>
          <w:rFonts w:hint="eastAsia" w:ascii="宋体" w:hAnsi="宋体" w:eastAsia="宋体" w:cs="宋体"/>
          <w:color w:val="000000"/>
          <w:sz w:val="21"/>
          <w:szCs w:val="21"/>
          <w:highlight w:val="none"/>
        </w:rPr>
      </w:r>
      <w:r/>
    </w:p>
    <w:p>
      <w:pPr>
        <w:pStyle w:val="91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2、苏州市吴中经济开发区财政分局政府采购监督电话：0512-66565142 </w:t>
      </w:r>
      <w:r>
        <w:rPr>
          <w:rFonts w:hint="eastAsia" w:ascii="宋体" w:hAnsi="宋体" w:eastAsia="宋体" w:cs="宋体"/>
          <w:color w:val="000000"/>
          <w:sz w:val="21"/>
          <w:szCs w:val="21"/>
          <w:highlight w:val="none"/>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七、对本次招标提出询问，请按以下方式联系。</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1.采购人信息</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bidi="ar"/>
        </w:rPr>
        <w:t xml:space="preserve">名 称：</w:t>
      </w:r>
      <w:r>
        <w:rPr>
          <w:rFonts w:hint="eastAsia" w:ascii="宋体" w:hAnsi="宋体" w:eastAsia="宋体" w:cs="宋体"/>
          <w:color w:val="000000"/>
          <w:sz w:val="21"/>
          <w:szCs w:val="21"/>
          <w:highlight w:val="none"/>
          <w:shd w:val="clear" w:color="auto" w:fill="ffffff"/>
          <w:lang w:eastAsia="zh-CN" w:bidi="ar"/>
        </w:rPr>
        <w:t xml:space="preserve">苏州市吴中区人民政府长桥街道办事处</w:t>
      </w:r>
      <w:r>
        <w:rPr>
          <w:rFonts w:hint="eastAsia" w:ascii="宋体" w:hAnsi="宋体" w:eastAsia="宋体" w:cs="宋体"/>
          <w:color w:val="000000"/>
          <w:sz w:val="21"/>
          <w:szCs w:val="21"/>
          <w:highlight w:val="none"/>
          <w:shd w:val="clear" w:color="auto" w:fill="ffffff"/>
          <w:lang w:bidi="ar"/>
        </w:rPr>
        <w:t xml:space="preserve">　</w:t>
      </w:r>
      <w:r>
        <w:rPr>
          <w:rFonts w:hint="eastAsia" w:ascii="宋体" w:hAnsi="宋体" w:eastAsia="宋体" w:cs="宋体"/>
          <w:color w:val="000000"/>
          <w:sz w:val="21"/>
          <w:szCs w:val="21"/>
          <w:highlight w:val="none"/>
          <w:shd w:val="clear" w:color="auto" w:fill="ffffff"/>
          <w:lang w:eastAsia="zh-CN" w:bidi="ar"/>
        </w:rPr>
      </w:r>
      <w:r/>
    </w:p>
    <w:p>
      <w:pPr>
        <w:pStyle w:val="915"/>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地址：苏州市吴中区</w:t>
      </w:r>
      <w:r>
        <w:rPr>
          <w:rFonts w:hint="eastAsia" w:ascii="宋体" w:hAnsi="宋体" w:eastAsia="宋体" w:cs="宋体"/>
          <w:color w:val="000000"/>
          <w:sz w:val="21"/>
          <w:szCs w:val="21"/>
          <w:highlight w:val="none"/>
          <w:shd w:val="clear" w:color="auto" w:fill="ffffff"/>
          <w:lang w:val="en-US" w:eastAsia="zh-CN" w:bidi="ar"/>
        </w:rPr>
        <w:t xml:space="preserve">宝带东路83号</w:t>
      </w:r>
      <w:r>
        <w:rPr>
          <w:rFonts w:hint="eastAsia" w:ascii="宋体" w:hAnsi="宋体" w:eastAsia="宋体" w:cs="宋体"/>
          <w:color w:val="000000"/>
          <w:sz w:val="21"/>
          <w:szCs w:val="21"/>
          <w:highlight w:val="none"/>
          <w:shd w:val="clear" w:color="auto" w:fill="ffffff"/>
          <w:lang w:bidi="ar"/>
        </w:rPr>
      </w:r>
      <w:r/>
    </w:p>
    <w:p>
      <w:pPr>
        <w:pStyle w:val="915"/>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bidi="ar"/>
        </w:rPr>
        <w:t xml:space="preserve">联系人：</w:t>
      </w:r>
      <w:r>
        <w:rPr>
          <w:rFonts w:hint="eastAsia" w:ascii="宋体" w:hAnsi="宋体" w:eastAsia="宋体" w:cs="宋体"/>
          <w:color w:val="000000"/>
          <w:sz w:val="21"/>
          <w:szCs w:val="21"/>
          <w:highlight w:val="none"/>
          <w:shd w:val="clear" w:color="auto" w:fill="ffffff"/>
          <w:lang w:val="en-US" w:eastAsia="zh-CN" w:bidi="ar"/>
        </w:rPr>
        <w:t xml:space="preserve">瞿阳</w:t>
      </w:r>
      <w:r>
        <w:rPr>
          <w:rFonts w:hint="eastAsia" w:ascii="宋体" w:hAnsi="宋体" w:eastAsia="宋体" w:cs="宋体"/>
          <w:color w:val="000000"/>
          <w:sz w:val="21"/>
          <w:szCs w:val="21"/>
          <w:highlight w:val="none"/>
          <w:shd w:val="clear" w:color="auto" w:fill="ffffff"/>
          <w:lang w:eastAsia="zh-CN" w:bidi="ar"/>
        </w:rPr>
      </w:r>
      <w:r/>
    </w:p>
    <w:p>
      <w:pPr>
        <w:pStyle w:val="915"/>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联系电话：</w:t>
      </w:r>
      <w:bookmarkStart w:id="3" w:name="_Toc28358998"/>
      <w:r/>
      <w:bookmarkStart w:id="4" w:name="_Toc28359075"/>
      <w:r/>
      <w:bookmarkStart w:id="5" w:name="_Toc35393786"/>
      <w:r/>
      <w:bookmarkStart w:id="6" w:name="_Toc35393617"/>
      <w:r>
        <w:rPr>
          <w:rFonts w:hint="eastAsia" w:ascii="宋体" w:hAnsi="宋体" w:eastAsia="宋体" w:cs="宋体"/>
          <w:color w:val="000000"/>
          <w:sz w:val="21"/>
          <w:szCs w:val="21"/>
          <w:highlight w:val="none"/>
          <w:shd w:val="clear" w:color="auto" w:fill="ffffff"/>
          <w:lang w:bidi="ar"/>
        </w:rPr>
        <w:t xml:space="preserve">0512-</w:t>
      </w:r>
      <w:bookmarkEnd w:id="3"/>
      <w:r/>
      <w:bookmarkEnd w:id="4"/>
      <w:r/>
      <w:bookmarkEnd w:id="5"/>
      <w:r>
        <w:rPr>
          <w:rFonts w:hint="eastAsia" w:ascii="宋体" w:hAnsi="宋体" w:eastAsia="宋体" w:cs="宋体"/>
          <w:color w:val="000000"/>
          <w:sz w:val="21"/>
          <w:szCs w:val="21"/>
          <w:highlight w:val="none"/>
          <w:shd w:val="clear" w:color="auto" w:fill="ffffff"/>
          <w:lang w:eastAsia="zh-CN" w:bidi="ar"/>
        </w:rPr>
        <w:t xml:space="preserve">66598115</w:t>
      </w:r>
      <w:r>
        <w:rPr>
          <w:rFonts w:hint="eastAsia" w:ascii="宋体" w:hAnsi="宋体" w:eastAsia="宋体" w:cs="宋体"/>
          <w:color w:val="000000"/>
          <w:sz w:val="21"/>
          <w:szCs w:val="21"/>
          <w:highlight w:val="none"/>
          <w:shd w:val="clear" w:color="auto" w:fill="ffffff"/>
          <w:lang w:bidi="ar"/>
        </w:rPr>
      </w:r>
      <w:r/>
    </w:p>
    <w:p>
      <w:pPr>
        <w:pStyle w:val="915"/>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bookmarkEnd w:id="6"/>
      <w:r>
        <w:rPr>
          <w:rFonts w:hint="eastAsia" w:ascii="宋体" w:hAnsi="宋体" w:eastAsia="宋体" w:cs="宋体"/>
          <w:color w:val="000000"/>
          <w:sz w:val="21"/>
          <w:szCs w:val="21"/>
          <w:highlight w:val="none"/>
          <w:shd w:val="clear" w:color="auto" w:fill="ffffff"/>
          <w:lang w:bidi="ar"/>
        </w:rPr>
        <w:t xml:space="preserve">2.采购代理机构信息</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名  称：苏州瑞上招投标代理有限公司</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地址：苏州市吴中区苏蠡路81号苏蠡商务大厦503室</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联系人：邵凯丽、孙鹏</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电话：0512-67416573</w:t>
      </w:r>
      <w:r>
        <w:rPr>
          <w:rFonts w:hint="eastAsia" w:ascii="宋体" w:hAnsi="宋体" w:eastAsia="宋体" w:cs="宋体"/>
          <w:color w:val="000000"/>
          <w:sz w:val="21"/>
          <w:szCs w:val="21"/>
          <w:highlight w:val="none"/>
          <w:shd w:val="clear" w:color="auto" w:fill="ffffff"/>
          <w:lang w:bidi="ar"/>
        </w:rPr>
      </w:r>
      <w:r/>
    </w:p>
    <w:p>
      <w:pPr>
        <w:pStyle w:val="915"/>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3.项目联系方式</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项目联系人：邵凯丽、孙鹏</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电话：0512-67416573</w:t>
      </w:r>
      <w:bookmarkStart w:id="7" w:name="_Toc325017295"/>
      <w:r>
        <w:rPr>
          <w:rFonts w:hint="eastAsia" w:ascii="宋体" w:hAnsi="宋体" w:eastAsia="宋体" w:cs="宋体"/>
          <w:color w:val="000000"/>
          <w:sz w:val="21"/>
          <w:szCs w:val="21"/>
          <w:highlight w:val="none"/>
          <w:shd w:val="clear" w:color="auto" w:fill="ffffff"/>
          <w:lang w:bidi="ar"/>
        </w:rPr>
      </w:r>
      <w:r/>
    </w:p>
    <w:p>
      <w:pPr>
        <w:pStyle w:val="939"/>
        <w:ind w:firstLine="0"/>
        <w:jc w:val="center"/>
        <w:spacing w:after="0" w:line="360" w:lineRule="auto"/>
        <w:widowControl w:val="off"/>
        <w:rPr>
          <w:rFonts w:ascii="宋体" w:hAnsi="宋体"/>
          <w:b/>
          <w:bCs/>
          <w:color w:val="000000"/>
          <w:sz w:val="52"/>
          <w:szCs w:val="52"/>
          <w:highlight w:val="none"/>
        </w:rPr>
      </w:pPr>
      <w:r>
        <w:rPr>
          <w:rFonts w:hint="eastAsia" w:ascii="宋体" w:hAnsi="宋体" w:eastAsia="宋体" w:cs="宋体"/>
          <w:color w:val="000000"/>
          <w:sz w:val="21"/>
          <w:szCs w:val="21"/>
          <w:highlight w:val="none"/>
          <w:shd w:val="clear" w:color="auto" w:fill="ffffff"/>
          <w:lang w:bidi="ar"/>
        </w:rPr>
        <w:br w:type="page" w:clear="all"/>
      </w:r>
      <w:r>
        <w:rPr>
          <w:rFonts w:hint="eastAsia" w:ascii="宋体" w:hAnsi="宋体" w:eastAsia="宋体" w:cs="Times New Roman"/>
          <w:b/>
          <w:bCs/>
          <w:color w:val="000000"/>
          <w:sz w:val="36"/>
          <w:szCs w:val="36"/>
          <w:highlight w:val="none"/>
          <w:lang w:val="en-US" w:eastAsia="zh-CN" w:bidi="ar-SA"/>
        </w:rPr>
        <w:t xml:space="preserve">第二章 投标人须知</w:t>
      </w:r>
      <w:bookmarkEnd w:id="7"/>
      <w:r>
        <w:rPr>
          <w:rFonts w:ascii="宋体" w:hAnsi="宋体"/>
          <w:b/>
          <w:bCs/>
          <w:color w:val="000000"/>
          <w:sz w:val="52"/>
          <w:szCs w:val="52"/>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 说明和释义</w:t>
      </w:r>
      <w:r>
        <w:rPr>
          <w:rFonts w:hint="eastAsia" w:ascii="宋体" w:hAnsi="宋体"/>
          <w:b/>
          <w:bCs/>
          <w:color w:val="000000"/>
          <w:sz w:val="21"/>
          <w:szCs w:val="21"/>
          <w:highlight w:val="none"/>
        </w:rPr>
      </w:r>
      <w:r/>
    </w:p>
    <w:p>
      <w:pPr>
        <w:pStyle w:val="939"/>
        <w:ind w:firstLine="0"/>
        <w:jc w:val="both"/>
        <w:spacing w:after="0" w:line="360" w:lineRule="auto"/>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1. </w:t>
      </w:r>
      <w:r>
        <w:rPr>
          <w:rFonts w:hint="eastAsia" w:ascii="宋体" w:hAnsi="宋体" w:eastAsia="宋体" w:cs="Times New Roman"/>
          <w:b/>
          <w:bCs/>
          <w:color w:val="000000"/>
          <w:sz w:val="21"/>
          <w:szCs w:val="21"/>
          <w:highlight w:val="none"/>
        </w:rPr>
        <w:t xml:space="preserve">说明</w:t>
      </w:r>
      <w:r>
        <w:rPr>
          <w:rFonts w:ascii="宋体" w:hAnsi="宋体" w:eastAsia="宋体" w:cs="Times New Roman"/>
          <w:b/>
          <w:bCs/>
          <w:color w:val="000000"/>
          <w:sz w:val="21"/>
          <w:szCs w:val="21"/>
          <w:highlight w:val="none"/>
        </w:rPr>
      </w:r>
      <w:r/>
    </w:p>
    <w:p>
      <w:pPr>
        <w:pStyle w:val="939"/>
        <w:ind w:firstLine="420"/>
        <w:jc w:val="both"/>
        <w:keepLines w:val="0"/>
        <w:keepNext w:val="0"/>
        <w:pageBreakBefore w:val="0"/>
        <w:spacing w:after="0"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1.1</w:t>
      </w:r>
      <w:r>
        <w:rPr>
          <w:rFonts w:hint="eastAsia" w:ascii="宋体" w:hAnsi="宋体"/>
          <w:color w:val="000000"/>
          <w:sz w:val="21"/>
          <w:szCs w:val="21"/>
          <w:highlight w:val="none"/>
        </w:rPr>
        <w:t xml:space="preserve">本招标文件仅适用于苏州瑞上招投标代理有限公司组织的招标活动。</w:t>
      </w:r>
      <w:r>
        <w:rPr>
          <w:rFonts w:hint="eastAsia" w:ascii="宋体" w:hAnsi="宋体"/>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本次招标活动及因本次招标产生的合同受中国法律制约和保护。</w:t>
      </w:r>
      <w:r>
        <w:rPr>
          <w:rFonts w:ascii="宋体" w:hAnsi="宋体"/>
          <w:color w:val="000000"/>
          <w:sz w:val="21"/>
          <w:szCs w:val="21"/>
          <w:highlight w:val="none"/>
        </w:rPr>
      </w:r>
      <w:r/>
    </w:p>
    <w:p>
      <w:pPr>
        <w:pStyle w:val="939"/>
        <w:ind w:firstLine="420"/>
        <w:jc w:val="both"/>
        <w:keepLines w:val="0"/>
        <w:keepNext w:val="0"/>
        <w:pageBreakBefore w:val="0"/>
        <w:spacing w:after="0"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1.3</w:t>
      </w:r>
      <w:r>
        <w:rPr>
          <w:rFonts w:hint="eastAsia" w:ascii="宋体" w:hAnsi="宋体"/>
          <w:color w:val="000000"/>
          <w:sz w:val="21"/>
          <w:szCs w:val="21"/>
          <w:highlight w:val="none"/>
        </w:rPr>
        <w:t xml:space="preserve">本招标文件的解释权属于苏州瑞上招投标代理有限公司。</w:t>
      </w:r>
      <w:r>
        <w:rPr>
          <w:rFonts w:hint="eastAsia" w:ascii="宋体" w:hAnsi="宋体"/>
          <w:color w:val="000000"/>
          <w:sz w:val="21"/>
          <w:szCs w:val="21"/>
          <w:highlight w:val="none"/>
        </w:rPr>
      </w:r>
      <w:r/>
    </w:p>
    <w:p>
      <w:pPr>
        <w:pStyle w:val="939"/>
        <w:ind w:firstLine="0"/>
        <w:jc w:val="both"/>
        <w:spacing w:after="0" w:line="360" w:lineRule="auto"/>
        <w:widowControl w:val="off"/>
        <w:rPr>
          <w:rFonts w:ascii="宋体" w:hAnsi="宋体"/>
          <w:b/>
          <w:bCs/>
          <w:color w:val="000000"/>
          <w:sz w:val="21"/>
          <w:szCs w:val="21"/>
          <w:highlight w:val="none"/>
        </w:rPr>
      </w:pPr>
      <w:r>
        <w:rPr>
          <w:rFonts w:ascii="宋体" w:hAnsi="宋体"/>
          <w:b/>
          <w:bCs/>
          <w:color w:val="000000"/>
          <w:sz w:val="21"/>
          <w:szCs w:val="21"/>
          <w:highlight w:val="none"/>
        </w:rPr>
        <w:t xml:space="preserve">2. </w:t>
      </w:r>
      <w:r>
        <w:rPr>
          <w:rFonts w:hint="eastAsia" w:ascii="宋体" w:hAnsi="宋体"/>
          <w:b/>
          <w:bCs/>
          <w:color w:val="000000"/>
          <w:sz w:val="21"/>
          <w:szCs w:val="21"/>
          <w:highlight w:val="none"/>
        </w:rPr>
        <w:t xml:space="preserve">词语释义</w:t>
      </w:r>
      <w:r>
        <w:rPr>
          <w:rFonts w:ascii="宋体" w:hAnsi="宋体"/>
          <w:b/>
          <w:bCs/>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 采购人：指依法进行政府采购的国家机关、事业单位、团体组织。</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2.2采购代理机构：指依法接受采购人委托，从事货物、工程和服务等政府采购业务的采购代理机构。本项目的采购代理机构是苏州市公共资源交易中心（苏州市政府集中采购中心）。</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2.3 投标人：指投标招标、参加投标竞争的法人、其他组织或自然人。</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4 </w:t>
      </w:r>
      <w:r>
        <w:rPr>
          <w:rFonts w:hint="eastAsia" w:ascii="宋体" w:hAnsi="宋体" w:eastAsia="宋体" w:cs="Times New Roman"/>
          <w:color w:val="000000"/>
          <w:sz w:val="21"/>
          <w:szCs w:val="21"/>
          <w:highlight w:val="none"/>
        </w:rPr>
        <w:t xml:space="preserve">投标：投标人根据采购人或采购代理机构发布的招标文件，编制投标文件并按规定投标的行为。</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甲方（采购人）：指招标文件中载明的，依法进行政府采购的国家机关、事业单位、团体组织。</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t xml:space="preserve">乙方（供应商）：合同中规定的向采购人提供货物和服务的法人或其他组织和自然人。</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8</w:t>
      </w:r>
      <w:r>
        <w:rPr>
          <w:rFonts w:hint="eastAsia" w:ascii="宋体" w:hAnsi="宋体" w:eastAsia="宋体" w:cs="Times New Roman"/>
          <w:color w:val="000000"/>
          <w:sz w:val="21"/>
          <w:szCs w:val="21"/>
          <w:highlight w:val="none"/>
        </w:rPr>
        <w:t xml:space="preserve">天：日历日。</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9</w:t>
      </w:r>
      <w:r>
        <w:rPr>
          <w:rFonts w:hint="eastAsia" w:ascii="宋体" w:hAnsi="宋体" w:eastAsia="宋体" w:cs="Times New Roman"/>
          <w:color w:val="000000"/>
          <w:sz w:val="21"/>
          <w:szCs w:val="21"/>
          <w:highlight w:val="none"/>
        </w:rPr>
        <w:t xml:space="preserve">时间：除特别说明，均指北京时间。</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0</w:t>
      </w:r>
      <w:r>
        <w:rPr>
          <w:rFonts w:hint="eastAsia" w:ascii="宋体" w:hAnsi="宋体" w:eastAsia="宋体" w:cs="Times New Roman"/>
          <w:color w:val="000000"/>
          <w:sz w:val="21"/>
          <w:szCs w:val="21"/>
          <w:highlight w:val="none"/>
        </w:rPr>
        <w:t xml:space="preserve">知识产权:指专利权、商标权、著作权等无形财产专有权的统称。</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交货地点:合同中明确约定的乙方提交的货物和服务最终到达地点。</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合同价款:根据合同规定,乙方在正确地履行合同义务后甲方应支付乙方的价款。</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不可抗力：不能预见、不能避免并且不能克服的客观情况。</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实质性投标：满足有关本次采购标的、数量、质量、价款或者报酬、履行期限、履行地点和方式、违约责任和解决争议方法等要求。</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进口产品：指通过中国海关报关验放进入中国境内且产自境外的产品。</w:t>
      </w:r>
      <w:r>
        <w:rPr>
          <w:rFonts w:ascii="宋体" w:hAnsi="宋体" w:eastAsia="宋体" w:cs="Times New Roman"/>
          <w:color w:val="000000"/>
          <w:sz w:val="21"/>
          <w:szCs w:val="21"/>
          <w:highlight w:val="none"/>
        </w:rPr>
      </w:r>
      <w:r/>
    </w:p>
    <w:p>
      <w:pPr>
        <w:pStyle w:val="939"/>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t xml:space="preserve">书面形式：指书面文字、合同书、信件和传真等可以有形地表现所载内容的形式。</w:t>
      </w:r>
      <w:r>
        <w:rPr>
          <w:rFonts w:ascii="宋体" w:hAnsi="宋体" w:eastAsia="宋体" w:cs="Times New Roman"/>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二、 投标人</w:t>
      </w:r>
      <w:r>
        <w:rPr>
          <w:rFonts w:hint="eastAsia" w:ascii="宋体" w:hAnsi="宋体"/>
          <w:b/>
          <w:bCs/>
          <w:color w:val="000000"/>
          <w:sz w:val="21"/>
          <w:szCs w:val="21"/>
          <w:highlight w:val="none"/>
        </w:rPr>
      </w:r>
      <w:r/>
    </w:p>
    <w:p>
      <w:pPr>
        <w:pStyle w:val="939"/>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3.合格投标人的资格条件：</w:t>
      </w:r>
      <w:r>
        <w:rPr>
          <w:rFonts w:hint="eastAsia" w:ascii="宋体" w:hAnsi="宋体" w:eastAsia="宋体" w:cs="Times New Roman"/>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投标单位应当具备下列条件（投标时，提供如下资格审查资料）</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3、具有履行合同所必需的设备和专业技术能力；</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4、有依法缴纳税收和社会保障资金的良好记录；</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5、参加政府采购活动前三年内，在经营活动中没有重大违法记录；</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6、法律、行政法规规定的其他条件</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39"/>
        <w:ind w:firstLine="441"/>
        <w:jc w:val="both"/>
        <w:spacing w:after="0" w:line="360" w:lineRule="auto"/>
        <w:widowControl w:val="off"/>
        <w:rPr>
          <w:rFonts w:hint="eastAsia" w:ascii="宋体" w:hAnsi="宋体" w:eastAsia="宋体" w:cs="Times New Roman"/>
          <w:b/>
          <w:bCs/>
          <w:color w:val="000000"/>
          <w:sz w:val="21"/>
          <w:szCs w:val="21"/>
          <w:highlight w:val="none"/>
          <w:lang w:eastAsia="zh-CN"/>
        </w:rPr>
      </w:pPr>
      <w:r>
        <w:rPr>
          <w:rFonts w:hint="eastAsia" w:ascii="宋体" w:hAnsi="宋体" w:eastAsia="宋体" w:cs="Times New Roman"/>
          <w:b/>
          <w:bCs/>
          <w:color w:val="000000"/>
          <w:sz w:val="21"/>
          <w:szCs w:val="21"/>
          <w:highlight w:val="none"/>
          <w:lang w:val="en-US" w:eastAsia="zh-CN"/>
        </w:rPr>
        <w:t xml:space="preserve">7、投标人具有有效的《食品经营许可证》</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eastAsia="zh-CN"/>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4. 投标代理人</w:t>
      </w:r>
      <w:r>
        <w:rPr>
          <w:rFonts w:hint="eastAsia" w:ascii="宋体" w:hAnsi="宋体"/>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指全权代表投标人参加投标活动并签署投标文件的人，如果投标代理人不是法人代表，须持有《法人代表授权委托书》（详见统一格式）。</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5. 投标费用 </w:t>
      </w:r>
      <w:r>
        <w:rPr>
          <w:rFonts w:hint="eastAsia" w:ascii="宋体" w:hAnsi="宋体"/>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无论投标过程中的做法和结果如何，投标人自行承担所有与参加投标有关的全部费用。</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6. 联合投标</w:t>
      </w:r>
      <w:r>
        <w:rPr>
          <w:rFonts w:hint="eastAsia" w:ascii="宋体" w:hAnsi="宋体"/>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本项目不接受联合投标。</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三、招标文件的说明</w:t>
      </w:r>
      <w:r>
        <w:rPr>
          <w:rFonts w:hint="eastAsia" w:ascii="宋体" w:hAnsi="宋体" w:eastAsia="宋体" w:cs="Times New Roman"/>
          <w:b/>
          <w:bCs/>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7.招标文件</w:t>
      </w:r>
      <w:r>
        <w:rPr>
          <w:rFonts w:hint="eastAsia" w:ascii="宋体" w:hAnsi="宋体"/>
          <w:b/>
          <w:bCs/>
          <w:color w:val="000000"/>
          <w:sz w:val="21"/>
          <w:szCs w:val="21"/>
          <w:highlight w:val="none"/>
        </w:rPr>
      </w:r>
      <w:r/>
    </w:p>
    <w:p>
      <w:pPr>
        <w:pStyle w:val="939"/>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7.1</w:t>
      </w:r>
      <w:r>
        <w:rPr>
          <w:rFonts w:hint="eastAsia" w:ascii="宋体" w:hAnsi="宋体"/>
          <w:color w:val="000000"/>
          <w:sz w:val="21"/>
          <w:szCs w:val="21"/>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color w:val="000000"/>
          <w:sz w:val="21"/>
          <w:szCs w:val="21"/>
          <w:highlight w:val="none"/>
        </w:rPr>
      </w:r>
      <w:r/>
    </w:p>
    <w:p>
      <w:pPr>
        <w:pStyle w:val="939"/>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8. 招标文件的澄清</w:t>
      </w:r>
      <w:r>
        <w:rPr>
          <w:rFonts w:hint="eastAsia" w:ascii="宋体" w:hAnsi="宋体"/>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8.1投标人在获取招标文件后，若有问题需要澄清，应于收到招标文件后以书面形式向招标代理机构提出，招标代理机构将以书面形式或投标答疑会的方式予以解答（包括对询问的解释，但不说明来源），答复将送给所有获得招标文件的投标人。</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8.2投标人的询问通知不得迟于法律规定时间前使招标代理机构收到。</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9. 招标文件的修改</w:t>
      </w:r>
      <w:r>
        <w:rPr>
          <w:rFonts w:hint="eastAsia" w:ascii="宋体" w:hAnsi="宋体"/>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9.1在投标截止时间15日前，招标代理机构无论出于自己的考虑，还是出于对投标人提问的澄清，均可对招标文件用补充文件的方式进行修改。</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9.2 采购人或者采购代理机构可以对已发出的采购文件进行必要的澄清或者修改，并发布澄清（修改）公告。澄清或者修改的内容为采购文件的组成部分,对所有投标人有约束力。</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10. 投标答疑</w:t>
      </w:r>
      <w:r>
        <w:rPr>
          <w:rFonts w:hint="eastAsia" w:ascii="宋体" w:hAnsi="宋体"/>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10.2根据财政部94号令第十一条规定，提出质疑的供应商应当是参与所质疑项目采购活动的供应商。</w:t>
      </w:r>
      <w:r>
        <w:rPr>
          <w:rFonts w:hint="eastAsia" w:ascii="宋体" w:hAnsi="宋体"/>
          <w:color w:val="000000"/>
          <w:sz w:val="21"/>
          <w:szCs w:val="21"/>
          <w:highlight w:val="none"/>
          <w:lang w:val="zh-CN"/>
        </w:rPr>
        <w:t xml:space="preserve">依法获取采购文件的方式：供应商进行网上报名后在报名系统中自行下载采购文件。供应商应打印、保留</w:t>
      </w:r>
      <w:r>
        <w:rPr>
          <w:rFonts w:hint="eastAsia" w:ascii="宋体" w:hAnsi="宋体" w:eastAsia="宋体" w:cs="宋体"/>
          <w:color w:val="000000"/>
          <w:sz w:val="21"/>
          <w:szCs w:val="21"/>
          <w:highlight w:val="none"/>
        </w:rPr>
        <w:t xml:space="preserve">《投标供应商确认函》</w:t>
      </w:r>
      <w:r>
        <w:rPr>
          <w:rFonts w:hint="eastAsia" w:ascii="宋体" w:hAnsi="宋体"/>
          <w:color w:val="000000"/>
          <w:sz w:val="21"/>
          <w:szCs w:val="21"/>
          <w:highlight w:val="none"/>
          <w:lang w:val="zh-CN"/>
        </w:rPr>
        <w:t xml:space="preserve">，质疑时与质疑函一并提交。</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10.3未依照采购公告要求实行网上报名的供应商，视为未参加该项政府采购活动，不具备对该项目提出质疑的法定权利。</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10.4在采购活动中本身权益未受到损害的供应商所提出的质疑不予受理。</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10.5接受质疑函的方式：当场送达或邮寄方式。</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10.6联系单位：苏州瑞上招投标代理有限公司</w:t>
      </w:r>
      <w:r>
        <w:rPr>
          <w:rFonts w:hint="eastAsia" w:ascii="宋体" w:hAnsi="宋体"/>
          <w:color w:val="000000"/>
          <w:sz w:val="21"/>
          <w:szCs w:val="21"/>
          <w:highlight w:val="none"/>
        </w:rPr>
      </w:r>
      <w:r/>
    </w:p>
    <w:p>
      <w:pPr>
        <w:pStyle w:val="939"/>
        <w:ind w:firstLine="438"/>
        <w:jc w:val="both"/>
        <w:spacing w:after="0" w:line="36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10.7收件人：</w:t>
      </w:r>
      <w:r>
        <w:rPr>
          <w:rFonts w:hint="eastAsia" w:ascii="宋体" w:hAnsi="宋体"/>
          <w:color w:val="000000"/>
          <w:sz w:val="21"/>
          <w:szCs w:val="21"/>
          <w:highlight w:val="none"/>
          <w:lang w:val="en-US" w:eastAsia="zh-CN"/>
        </w:rPr>
        <w:t xml:space="preserve">邵凯丽、孙鹏</w:t>
      </w:r>
      <w:r>
        <w:rPr>
          <w:rFonts w:ascii="宋体" w:hAnsi="宋体" w:eastAsia="宋体"/>
          <w:color w:val="000000"/>
          <w:sz w:val="21"/>
          <w:szCs w:val="21"/>
          <w:highlight w:val="none"/>
          <w:lang w:val="en-US" w:eastAsia="zh-CN"/>
        </w:rPr>
      </w:r>
      <w:r/>
    </w:p>
    <w:p>
      <w:pPr>
        <w:pStyle w:val="939"/>
        <w:ind w:firstLine="438"/>
        <w:jc w:val="both"/>
        <w:spacing w:after="0" w:line="36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10.8联系电话：0512-6</w:t>
      </w:r>
      <w:r>
        <w:rPr>
          <w:rFonts w:hint="eastAsia" w:ascii="宋体" w:hAnsi="宋体"/>
          <w:color w:val="000000"/>
          <w:sz w:val="21"/>
          <w:szCs w:val="21"/>
          <w:highlight w:val="none"/>
          <w:lang w:val="en-US" w:eastAsia="zh-CN"/>
        </w:rPr>
        <w:t xml:space="preserve">7416573</w:t>
      </w:r>
      <w:r>
        <w:rPr>
          <w:rFonts w:ascii="宋体" w:hAnsi="宋体" w:eastAsia="宋体"/>
          <w:color w:val="000000"/>
          <w:sz w:val="21"/>
          <w:szCs w:val="21"/>
          <w:highlight w:val="none"/>
          <w:lang w:val="en-US" w:eastAsia="zh-CN"/>
        </w:rPr>
      </w:r>
      <w:r/>
    </w:p>
    <w:p>
      <w:pPr>
        <w:pStyle w:val="939"/>
        <w:ind w:firstLine="438"/>
        <w:jc w:val="both"/>
        <w:spacing w:after="0" w:line="360" w:lineRule="auto"/>
        <w:widowControl w:val="off"/>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10.9通讯地址：苏州市吴中区苏蠡路苏蠡大厦50</w:t>
      </w: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10.10供应商如对本项目提出质疑须在法定质疑期内一次性提出针对同一采购程序环节的质疑。</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10.11勘察现场</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10.11.1根据自身投标需要，投标人可对有关现场和周围环境进行勘察，以获取编制投标文件和签署合同所需的信息。勘察现场所发生的费用由投标人自己承担（勘查时不记名不登记）。</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10.11.2招标代理机构向投标人提供的有关现场的资料和数据，是招标代理机构现有的并认为能使投标人可利用的资料。招标代理机构对投标人由此而做出的推论、理解和结论概不负责。</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四、投标文件说明</w:t>
      </w:r>
      <w:r>
        <w:rPr>
          <w:rFonts w:hint="eastAsia" w:ascii="宋体" w:hAnsi="宋体"/>
          <w:b/>
          <w:bCs/>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11． 提示与要求</w:t>
      </w:r>
      <w:r>
        <w:rPr>
          <w:rFonts w:hint="eastAsia" w:ascii="宋体" w:hAnsi="宋体"/>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11.1投标方应仔细阅读招标文件的所有内容，按招标文件的要求提供投标文件，并保证所提供的全部资料的真实性，以使其投标对招标文件作出实质性响应，否则，其投标可能被拒绝。</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11.2无论是否递交投标文件，投标人都应将招标文件及以后的所有通知、文件等视为保密文件。</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12. 投标文件计量单位和使用文字</w:t>
      </w:r>
      <w:r>
        <w:rPr>
          <w:rFonts w:hint="eastAsia" w:ascii="宋体" w:hAnsi="宋体"/>
          <w:b/>
          <w:bCs/>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12.1投标文件中所使用的计量单位，除招标文件中有特殊要求外，均应使用中华人民共和国法定计量单位。</w:t>
      </w:r>
      <w:r>
        <w:rPr>
          <w:rFonts w:hint="eastAsia" w:ascii="宋体" w:hAnsi="宋体"/>
          <w:color w:val="000000"/>
          <w:sz w:val="21"/>
          <w:szCs w:val="21"/>
          <w:highlight w:val="none"/>
        </w:rPr>
      </w:r>
      <w:r/>
    </w:p>
    <w:p>
      <w:pPr>
        <w:pStyle w:val="939"/>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12.2投标文件应使用中文编制，投标文件中必须使用其他文字的，必须附有中文译本。对于未附有中文译本和中文译本不准确的投标文件可能引起的对投标人不利的后果，招标采购单位概不负责。</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 投标文件的组成</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13.1</w:t>
      </w:r>
      <w:r>
        <w:rPr>
          <w:rFonts w:hint="eastAsia" w:ascii="宋体" w:hAnsi="宋体"/>
          <w:b/>
          <w:bCs/>
          <w:color w:val="000000"/>
          <w:sz w:val="21"/>
          <w:szCs w:val="21"/>
          <w:highlight w:val="none"/>
          <w:lang w:val="en-US" w:eastAsia="zh-CN"/>
        </w:rPr>
        <w:t xml:space="preserve">封面</w:t>
      </w:r>
      <w:r>
        <w:rPr>
          <w:rFonts w:hint="eastAsia" w:ascii="宋体" w:hAnsi="宋体"/>
          <w:b/>
          <w:bCs/>
          <w:color w:val="000000"/>
          <w:sz w:val="21"/>
          <w:szCs w:val="21"/>
          <w:highlight w:val="none"/>
        </w:rPr>
        <w:t xml:space="preserve"> </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13.2</w:t>
      </w:r>
      <w:r>
        <w:rPr>
          <w:rFonts w:hint="eastAsia" w:ascii="宋体" w:hAnsi="宋体"/>
          <w:b/>
          <w:bCs/>
          <w:color w:val="000000"/>
          <w:sz w:val="21"/>
          <w:szCs w:val="21"/>
          <w:highlight w:val="none"/>
        </w:rPr>
        <w:t xml:space="preserve">开标一览表</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13.3 分项报价</w:t>
      </w:r>
      <w:r>
        <w:rPr>
          <w:rFonts w:hint="eastAsia" w:ascii="宋体" w:hAnsi="宋体"/>
          <w:b/>
          <w:bCs/>
          <w:color w:val="000000"/>
          <w:sz w:val="21"/>
          <w:szCs w:val="21"/>
          <w:highlight w:val="none"/>
        </w:rPr>
        <w:t xml:space="preserve">表</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13.</w:t>
      </w:r>
      <w:r>
        <w:rPr>
          <w:rFonts w:hint="eastAsia" w:ascii="宋体" w:hAnsi="宋体" w:eastAsia="宋体" w:cs="Times New Roman"/>
          <w:b/>
          <w:bCs/>
          <w:color w:val="000000"/>
          <w:sz w:val="21"/>
          <w:szCs w:val="21"/>
          <w:highlight w:val="none"/>
          <w:lang w:val="en-US" w:eastAsia="zh-CN"/>
        </w:rPr>
        <w:t xml:space="preserve">4</w:t>
      </w:r>
      <w:r>
        <w:rPr>
          <w:rFonts w:hint="eastAsia" w:ascii="宋体" w:hAnsi="宋体" w:eastAsia="宋体" w:cs="Times New Roman"/>
          <w:b/>
          <w:bCs/>
          <w:color w:val="000000"/>
          <w:sz w:val="21"/>
          <w:szCs w:val="21"/>
          <w:highlight w:val="none"/>
        </w:rPr>
        <w:t xml:space="preserve">资格及技术部分：</w:t>
      </w:r>
      <w:r>
        <w:rPr>
          <w:rFonts w:hint="eastAsia" w:ascii="宋体" w:hAnsi="宋体" w:eastAsia="宋体" w:cs="Times New Roman"/>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 关于资格文件的声明函；</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 投标单位情况表；</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 投标人有效的《营业执照》副本复印件；</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 投标人法定代表人身份证明复印件；</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 </w:t>
      </w:r>
      <w:r>
        <w:rPr>
          <w:rFonts w:hint="eastAsia" w:ascii="宋体" w:hAnsi="宋体"/>
          <w:color w:val="000000"/>
          <w:sz w:val="21"/>
          <w:szCs w:val="21"/>
          <w:highlight w:val="none"/>
        </w:rPr>
        <w:t xml:space="preserve">授权委托书</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投标人代理人身份证明复印件（如有授权）；</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合格投标人资格证明材料：</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（1）具有独立承担民事责任的能力证明。包括法人或者其他组织的营业执照等证明文件，自然人的身份证明；</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（2）具有良好的商业信誉和健全的财务会计制度证明（</w:t>
      </w:r>
      <w:r>
        <w:rPr>
          <w:rFonts w:hint="eastAsia" w:ascii="宋体" w:hAnsi="宋体" w:eastAsia="宋体" w:cs="Times New Roman"/>
          <w:color w:val="000000"/>
          <w:sz w:val="21"/>
          <w:szCs w:val="21"/>
          <w:highlight w:val="none"/>
        </w:rPr>
        <w:t xml:space="preserve">包括但不限于最近一期的财务报告，其他组织、自然人及成立未满一年的法人应提供银行出具的资信证明；</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（3）具备履行合同所必需的设备和专业技术能力的证明材料或承诺；</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（4）依法缴纳税收和社会保障资金的相关资料（</w:t>
      </w:r>
      <w:r>
        <w:rPr>
          <w:rFonts w:hint="eastAsia" w:ascii="宋体" w:hAnsi="宋体" w:eastAsia="宋体" w:cs="Times New Roman"/>
          <w:color w:val="000000"/>
          <w:sz w:val="21"/>
          <w:szCs w:val="21"/>
          <w:highlight w:val="none"/>
        </w:rPr>
        <w:t xml:space="preserve">合理期限内依法缴纳税收的凭据，合理期限内依法缴纳社会保险的凭据</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（5）参加政府采购活动前三年内在经营活动中没有重大违法记录的书面声明函</w:t>
      </w:r>
      <w:r>
        <w:rPr>
          <w:rFonts w:hint="eastAsia" w:ascii="宋体" w:hAnsi="宋体" w:eastAsia="宋体" w:cs="Times New Roman"/>
          <w:color w:val="000000"/>
          <w:sz w:val="21"/>
          <w:szCs w:val="21"/>
          <w:highlight w:val="none"/>
        </w:rPr>
        <w:t xml:space="preserve">；</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）法律、行政法规规定的其他条件</w:t>
      </w:r>
      <w:r>
        <w:rPr>
          <w:rFonts w:hint="eastAsia" w:ascii="宋体" w:hAnsi="宋体" w:eastAsia="宋体" w:cs="Times New Roman"/>
          <w:color w:val="000000"/>
          <w:sz w:val="21"/>
          <w:szCs w:val="21"/>
          <w:highlight w:val="none"/>
        </w:rPr>
        <w:t xml:space="preserve">；</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lang w:val="zh-CN" w:eastAsia="zh-CN"/>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w:t>
      </w:r>
      <w:r>
        <w:rPr>
          <w:rFonts w:hint="eastAsia" w:ascii="宋体" w:hAnsi="宋体" w:eastAsia="宋体" w:cs="宋体"/>
          <w:bCs/>
          <w:color w:val="000000"/>
          <w:sz w:val="21"/>
          <w:szCs w:val="21"/>
          <w:highlight w:val="none"/>
          <w:shd w:val="clear" w:color="auto" w:fill="ffffff"/>
        </w:rPr>
        <w:t xml:space="preserve">投标人具有有效的</w:t>
      </w:r>
      <w:r>
        <w:rPr>
          <w:rFonts w:hint="eastAsia" w:ascii="宋体" w:hAnsi="宋体" w:eastAsia="宋体" w:cs="宋体"/>
          <w:bCs/>
          <w:color w:val="000000"/>
          <w:sz w:val="21"/>
          <w:szCs w:val="21"/>
          <w:highlight w:val="none"/>
          <w:shd w:val="clear" w:color="auto" w:fill="ffffff"/>
          <w:lang w:val="zh-CN"/>
        </w:rPr>
        <w:t xml:space="preserve">《食品经营许可证》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zh-CN" w:eastAsia="zh-CN"/>
        </w:rPr>
      </w:r>
      <w:r/>
    </w:p>
    <w:p>
      <w:pPr>
        <w:pStyle w:val="939"/>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w:t>
      </w:r>
      <w:r>
        <w:rPr>
          <w:rFonts w:hint="eastAsia" w:ascii="宋体" w:hAnsi="宋体"/>
          <w:b/>
          <w:bCs/>
          <w:color w:val="000000"/>
          <w:sz w:val="21"/>
          <w:szCs w:val="21"/>
          <w:highlight w:val="none"/>
          <w:lang w:val="en-US" w:eastAsia="zh-CN"/>
        </w:rPr>
        <w:t xml:space="preserve">5</w:t>
      </w:r>
      <w:r>
        <w:rPr>
          <w:rFonts w:hint="eastAsia" w:ascii="宋体" w:hAnsi="宋体"/>
          <w:b/>
          <w:bCs/>
          <w:color w:val="000000"/>
          <w:sz w:val="21"/>
          <w:szCs w:val="21"/>
          <w:highlight w:val="none"/>
        </w:rPr>
        <w:t xml:space="preserve"> 符合性审查文件</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.1 投标函；（详见招标文件第三章投标文件格式）</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2服务要求</w:t>
      </w:r>
      <w:r>
        <w:rPr>
          <w:rFonts w:hint="eastAsia" w:ascii="宋体" w:hAnsi="宋体"/>
          <w:color w:val="000000"/>
          <w:sz w:val="21"/>
          <w:szCs w:val="21"/>
          <w:highlight w:val="none"/>
        </w:rPr>
        <w:t xml:space="preserve">偏离表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商务</w:t>
      </w:r>
      <w:r>
        <w:rPr>
          <w:rFonts w:hint="eastAsia" w:ascii="宋体" w:hAnsi="宋体"/>
          <w:color w:val="000000"/>
          <w:sz w:val="21"/>
          <w:szCs w:val="21"/>
          <w:highlight w:val="none"/>
        </w:rPr>
        <w:t xml:space="preserve">条款偏离表</w:t>
      </w:r>
      <w:r>
        <w:rPr>
          <w:rFonts w:hint="eastAsia" w:ascii="宋体" w:hAnsi="宋体"/>
          <w:color w:val="000000"/>
          <w:sz w:val="21"/>
          <w:szCs w:val="21"/>
          <w:highlight w:val="none"/>
        </w:rPr>
        <w:t xml:space="preserve">；</w:t>
      </w:r>
      <w:r>
        <w:rPr>
          <w:rFonts w:hint="eastAsia" w:ascii="宋体" w:hAnsi="宋体"/>
          <w:color w:val="000000"/>
          <w:sz w:val="21"/>
          <w:szCs w:val="21"/>
          <w:highlight w:val="none"/>
        </w:rPr>
        <w:t xml:space="preserve">（详见招标文件第三章投标文件格式）</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其他有关符合性证明的文件</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1</w:t>
      </w: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rPr>
        <w:t xml:space="preserve">.6综合评审文件</w:t>
      </w:r>
      <w:r>
        <w:rPr>
          <w:rFonts w:hint="eastAsia" w:ascii="宋体" w:hAnsi="宋体" w:eastAsia="宋体" w:cs="Times New Roman"/>
          <w:b/>
          <w:bCs/>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zh-CN"/>
        </w:rPr>
        <w:t xml:space="preserve">投标保证承诺书</w:t>
      </w:r>
      <w:r>
        <w:rPr>
          <w:rFonts w:hint="eastAsia" w:ascii="宋体" w:hAnsi="宋体" w:eastAsia="宋体" w:cs="Times New Roman"/>
          <w:color w:val="000000"/>
          <w:sz w:val="21"/>
          <w:szCs w:val="21"/>
          <w:highlight w:val="none"/>
        </w:rPr>
        <w:t xml:space="preserve">；（详见招标文件第三章投标文件格式）</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 拟投入本项目人员表（详见招标文件第三章投标文件格式）</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类似业绩一览表（详见招标文件第三章投标文件格式）</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4对本项目的服务实施方案</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 </w:t>
      </w:r>
      <w:r>
        <w:rPr>
          <w:rFonts w:hint="eastAsia" w:ascii="宋体" w:hAnsi="宋体"/>
          <w:color w:val="000000"/>
          <w:sz w:val="21"/>
          <w:szCs w:val="21"/>
          <w:highlight w:val="none"/>
        </w:rPr>
        <w:t xml:space="preserve">评分标准中要求的其他资料证明文件； </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 中小企业声明函、监狱企业、残疾人福利性单位声明函（如属）：</w:t>
      </w:r>
      <w:r>
        <w:rPr>
          <w:rFonts w:hint="eastAsia" w:ascii="宋体" w:hAnsi="宋体"/>
          <w:color w:val="000000"/>
          <w:sz w:val="21"/>
          <w:szCs w:val="21"/>
          <w:highlight w:val="none"/>
        </w:rPr>
      </w:r>
      <w:r/>
    </w:p>
    <w:p>
      <w:pPr>
        <w:pStyle w:val="1181"/>
        <w:ind w:left="0" w:firstLine="430"/>
        <w:spacing w:line="360" w:lineRule="auto"/>
        <w:rPr>
          <w:rFonts w:hint="eastAsia" w:ascii="宋体" w:hAnsi="宋体" w:cs="宋体"/>
          <w:b/>
          <w:bCs/>
          <w:color w:val="000000"/>
          <w:sz w:val="21"/>
          <w:szCs w:val="21"/>
          <w:highlight w:val="none"/>
        </w:rPr>
      </w:pPr>
      <w:r>
        <w:rPr>
          <w:rFonts w:hint="eastAsia" w:ascii="宋体" w:hAnsi="宋体"/>
          <w:b/>
          <w:bCs/>
          <w:color w:val="000000"/>
          <w:sz w:val="21"/>
          <w:szCs w:val="21"/>
          <w:highlight w:val="none"/>
        </w:rPr>
        <w:t xml:space="preserve">注：</w:t>
      </w:r>
      <w:r>
        <w:rPr>
          <w:rFonts w:hint="eastAsia" w:ascii="宋体" w:hAnsi="宋体" w:cs="宋体"/>
          <w:b/>
          <w:bCs/>
          <w:color w:val="000000"/>
          <w:sz w:val="21"/>
          <w:szCs w:val="21"/>
          <w:highlight w:val="none"/>
        </w:rPr>
        <w:t xml:space="preserve">（1）以上13.</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.6为资格审查要求提供的材料，是作为对供应商资格审查、质疑身份认定的依据，投标人必须提供并加盖电子公章。否则，投标文件将被认定为不符合资格审查要求。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000000"/>
          <w:sz w:val="21"/>
          <w:szCs w:val="21"/>
          <w:highlight w:val="none"/>
        </w:rPr>
      </w:r>
      <w:r/>
    </w:p>
    <w:p>
      <w:pPr>
        <w:pStyle w:val="1181"/>
        <w:ind w:left="0" w:firstLine="430"/>
        <w:spacing w:line="360" w:lineRule="auto"/>
        <w:rPr>
          <w:rFonts w:ascii="宋体" w:hAnsi="宋体"/>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13.4-13.7</w:t>
      </w:r>
      <w:r>
        <w:rPr>
          <w:rFonts w:hint="eastAsia" w:ascii="宋体" w:hAnsi="宋体" w:cs="宋体"/>
          <w:b/>
          <w:bCs/>
          <w:color w:val="000000"/>
          <w:sz w:val="21"/>
          <w:szCs w:val="21"/>
          <w:highlight w:val="none"/>
          <w:lang w:eastAsia="zh-CN"/>
        </w:rPr>
        <w:t xml:space="preserve"> </w:t>
      </w:r>
      <w:r>
        <w:rPr>
          <w:rFonts w:hint="eastAsia" w:ascii="宋体" w:hAnsi="宋体" w:cs="宋体"/>
          <w:b/>
          <w:bCs/>
          <w:color w:val="000000"/>
          <w:sz w:val="21"/>
          <w:szCs w:val="21"/>
          <w:highlight w:val="none"/>
          <w:lang w:eastAsia="zh-CN"/>
        </w:rPr>
        <w:t xml:space="preserve">”</w:t>
      </w:r>
      <w:r>
        <w:rPr>
          <w:rFonts w:hint="eastAsia" w:ascii="宋体" w:hAnsi="宋体"/>
          <w:b/>
          <w:bCs/>
          <w:color w:val="000000"/>
          <w:sz w:val="21"/>
          <w:szCs w:val="21"/>
          <w:highlight w:val="none"/>
        </w:rPr>
        <w:t xml:space="preserve">中不得出现价格 。</w:t>
      </w:r>
      <w:r>
        <w:rPr>
          <w:rFonts w:hint="eastAsia" w:ascii="宋体" w:hAnsi="宋体"/>
          <w:color w:val="000000"/>
          <w:sz w:val="21"/>
          <w:szCs w:val="21"/>
          <w:highlight w:val="none"/>
        </w:rPr>
        <w:t xml:space="preserve">投标人所提交的资料的完整与否，将直接影响投标人的评分。</w:t>
      </w:r>
      <w:r>
        <w:rPr>
          <w:rFonts w:ascii="宋体" w:hAnsi="宋体"/>
          <w:color w:val="000000"/>
          <w:sz w:val="21"/>
          <w:szCs w:val="21"/>
          <w:highlight w:val="none"/>
        </w:rPr>
      </w:r>
      <w:r/>
    </w:p>
    <w:p>
      <w:pPr>
        <w:pStyle w:val="1181"/>
        <w:ind w:left="0" w:firstLine="430"/>
        <w:spacing w:line="360" w:lineRule="auto"/>
        <w:rPr>
          <w:rFonts w:ascii="宋体" w:hAnsi="宋体" w:cs="宋体"/>
          <w:b/>
          <w:bCs/>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）制作电子投标文件时必须与投标文件制作软件目录一一对应，将相关资料上传至相应模块。</w:t>
      </w:r>
      <w:r>
        <w:rPr>
          <w:rFonts w:ascii="宋体" w:hAnsi="宋体" w:cs="宋体"/>
          <w:b/>
          <w:bCs/>
          <w:color w:val="000000"/>
          <w:sz w:val="21"/>
          <w:szCs w:val="21"/>
          <w:highlight w:val="none"/>
        </w:rPr>
      </w:r>
      <w:r/>
    </w:p>
    <w:p>
      <w:pPr>
        <w:pStyle w:val="1181"/>
        <w:ind w:left="0" w:firstLine="43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4</w:t>
      </w:r>
      <w:r>
        <w:rPr>
          <w:rFonts w:hint="eastAsia" w:ascii="宋体" w:hAnsi="宋体"/>
          <w:b/>
          <w:color w:val="000000"/>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14.</w:t>
      </w:r>
      <w:r>
        <w:rPr>
          <w:rFonts w:hint="eastAsia" w:ascii="宋体" w:hAnsi="宋体" w:cs="宋体"/>
          <w:b/>
          <w:color w:val="000000"/>
          <w:szCs w:val="24"/>
          <w:highlight w:val="none"/>
        </w:rPr>
        <w:t xml:space="preserve">网上投标文件的编制</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14.1电子响应文件</w:t>
      </w:r>
      <w:r>
        <w:rPr>
          <w:rFonts w:hint="eastAsia" w:ascii="宋体" w:hAnsi="宋体"/>
          <w:color w:val="000000"/>
          <w:sz w:val="21"/>
          <w:szCs w:val="21"/>
          <w:highlight w:val="none"/>
          <w:lang w:val="en-US" w:eastAsia="zh-CN"/>
        </w:rPr>
        <w:t xml:space="preserve">应</w:t>
      </w:r>
      <w:r>
        <w:rPr>
          <w:rFonts w:hint="eastAsia" w:ascii="宋体" w:hAnsi="宋体"/>
          <w:color w:val="000000"/>
          <w:sz w:val="21"/>
          <w:szCs w:val="21"/>
          <w:highlight w:val="none"/>
        </w:rPr>
        <w:t xml:space="preserve">使用“苏州市政府采购客户端”工具制作电子响应文件，操作方法详见《苏州市政府采购交易管理系统供应商操作手册》；</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14.2电子响应文件中的资料应按要求加盖电子印章或加盖响应单位公章上传；若未按上述要求签署的电子投标文件将被否决。</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15. 投标报价（编制）要求的说明</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rPr>
        <w:t xml:space="preserve">15.1除非合同中另有规定，投标人对《投标报价表》 中的全部服务的报价应</w:t>
      </w:r>
      <w:r>
        <w:rPr>
          <w:rFonts w:hint="eastAsia" w:ascii="宋体" w:hAnsi="宋体" w:cs="宋体"/>
          <w:color w:val="000000"/>
          <w:sz w:val="21"/>
          <w:szCs w:val="21"/>
          <w:highlight w:val="none"/>
          <w:lang w:val="zh-CN"/>
        </w:rPr>
        <w:t xml:space="preserve">包括但不限于在承包期内服务管理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rPr>
          <w:rFonts w:hint="eastAsia" w:ascii="宋体" w:hAnsi="宋体"/>
          <w:color w:val="000000"/>
          <w:sz w:val="21"/>
          <w:szCs w:val="21"/>
          <w:highlight w:val="none"/>
        </w:rPr>
        <w:t xml:space="preserve">投标报价为最终报价，且单价固定，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olor w:val="000000"/>
          <w:sz w:val="21"/>
          <w:szCs w:val="21"/>
          <w:highlight w:val="none"/>
          <w:lang w:val="zh-CN"/>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15.2投标人应按《投标报价表》中的全部货物和服务计算单价和总价。《投标报价表》中的每一单项均应计算并填写单价和总价，并由法定代表人或授权委托人签署。</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15.3投标人应对招标文件内所要采购的全部内容进行报价，只投其中部分内容者，其标书将被拒绝。</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15.4 一项投标内容只允许一个报价，招标代理机构不接受任何有选择性的投标报价。</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15.5投标文件报价中的单价和总价全部采用人民币表示，除非合同的特殊条款另有规定。</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15.6投标书二（技术及资格部分）中不得出现投标总报价。（质保期满后的备品、备件报价除外）</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15.7</w:t>
      </w:r>
      <w:r>
        <w:rPr>
          <w:rFonts w:hint="eastAsia" w:ascii="宋体" w:hAnsi="宋体"/>
          <w:b/>
          <w:bCs/>
          <w:color w:val="000000"/>
          <w:sz w:val="21"/>
          <w:szCs w:val="21"/>
          <w:highlight w:val="none"/>
        </w:rPr>
        <w:t xml:space="preserve">最低报价是中标的重要条件，但不是中标的唯一条件。</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16. 投标文件的有效期</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16.1自开标日起90天内，投标书应保持有效。有效期短于这个规定期限的投标，将被拒绝。</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16.2在特殊情况下，招标采购单位可与投标人协商延长投标书的有效期。这种要求和答复都应以书面形式进行。 同意延长有效期的投标人不能修改投标文件，按本须知第17条规定的投标保证金的有效期也相应延长。拒绝接受延期要求的投标人的投标将被拒绝，但投标保证金不会被没收。</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17. </w:t>
      </w:r>
      <w:r>
        <w:rPr>
          <w:rFonts w:hint="eastAsia" w:ascii="宋体" w:hAnsi="宋体" w:cs="宋体"/>
          <w:b/>
          <w:color w:val="000000"/>
          <w:sz w:val="21"/>
          <w:szCs w:val="21"/>
          <w:highlight w:val="none"/>
        </w:rPr>
        <w:t xml:space="preserve">投标文件的制作、签署、上传</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.1本项目采用电子招投标形式，请供应商按照</w:t>
      </w:r>
      <w:r>
        <w:rPr>
          <w:rFonts w:hint="eastAsia" w:ascii="宋体" w:hAnsi="宋体" w:eastAsia="宋体" w:cs="Times New Roman"/>
          <w:b/>
          <w:bCs/>
          <w:color w:val="000000"/>
          <w:sz w:val="21"/>
          <w:szCs w:val="21"/>
          <w:highlight w:val="none"/>
        </w:rPr>
        <w:t xml:space="preserve">《苏采云系统供应商操作手册》</w:t>
      </w:r>
      <w:r>
        <w:rPr>
          <w:rFonts w:hint="eastAsia" w:ascii="宋体" w:hAnsi="宋体" w:eastAsia="宋体" w:cs="Times New Roman"/>
          <w:color w:val="000000"/>
          <w:sz w:val="21"/>
          <w:szCs w:val="21"/>
          <w:highlight w:val="none"/>
        </w:rPr>
        <w:t xml:space="preserve">进行制作、上传电子投标文件。</w:t>
      </w:r>
      <w:r>
        <w:rPr>
          <w:rFonts w:hint="eastAsia" w:ascii="宋体" w:hAnsi="宋体" w:eastAsia="宋体" w:cs="Times New Roman"/>
          <w:color w:val="000000"/>
          <w:sz w:val="21"/>
          <w:szCs w:val="21"/>
          <w:highlight w:val="none"/>
          <w:lang w:val="en-US"/>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.2制作电子投标文件时，应按照招标文件要求加盖投标人电子公章。</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.3</w:t>
      </w:r>
      <w:r>
        <w:rPr>
          <w:rFonts w:hint="eastAsia" w:ascii="宋体" w:hAnsi="宋体" w:eastAsia="宋体" w:cs="Times New Roman"/>
          <w:b/>
          <w:bCs/>
          <w:color w:val="000000"/>
          <w:sz w:val="21"/>
          <w:szCs w:val="21"/>
          <w:highlight w:val="none"/>
        </w:rPr>
        <w:t xml:space="preserve">电子投标文件制作完成后请于投标文件网上提交截止时间前成功上传至“苏采云”系统，否则视为放弃参加该采购项目。</w:t>
      </w:r>
      <w:bookmarkStart w:id="8" w:name="_Toc25608"/>
      <w:r/>
      <w:bookmarkStart w:id="9" w:name="_Toc31150"/>
      <w:r>
        <w:rPr>
          <w:rFonts w:hint="eastAsia" w:ascii="宋体" w:hAnsi="宋体" w:eastAsia="宋体" w:cs="Times New Roman"/>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bookmarkEnd w:id="8"/>
      <w:r/>
      <w:bookmarkEnd w:id="9"/>
      <w:r>
        <w:rPr>
          <w:rFonts w:hint="eastAsia" w:ascii="宋体" w:hAnsi="宋体" w:cs="宋体"/>
          <w:b/>
          <w:color w:val="000000"/>
          <w:sz w:val="21"/>
          <w:szCs w:val="21"/>
          <w:highlight w:val="none"/>
        </w:rPr>
        <w:t xml:space="preserve">五、</w:t>
      </w:r>
      <w:r>
        <w:rPr>
          <w:rFonts w:hint="eastAsia" w:ascii="宋体" w:hAnsi="宋体"/>
          <w:b/>
          <w:bCs/>
          <w:color w:val="000000"/>
          <w:sz w:val="21"/>
          <w:szCs w:val="21"/>
          <w:highlight w:val="none"/>
        </w:rPr>
        <w:t xml:space="preserve">投标文件的递交</w:t>
      </w:r>
      <w:r>
        <w:rPr>
          <w:rFonts w:hint="eastAsia" w:ascii="宋体" w:hAnsi="宋体"/>
          <w:b/>
          <w:bCs/>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18. 投标文件的提交</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 投标人应当在投标截止时间前制作并上传电子投标文件。</w:t>
      </w:r>
      <w:r>
        <w:rPr>
          <w:rFonts w:hint="eastAsia" w:ascii="宋体" w:hAnsi="宋体" w:eastAsia="宋体" w:cs="宋体"/>
          <w:color w:val="000000"/>
          <w:sz w:val="21"/>
          <w:szCs w:val="21"/>
          <w:highlight w:val="none"/>
        </w:rPr>
      </w:r>
      <w:r/>
    </w:p>
    <w:p>
      <w:pPr>
        <w:pStyle w:val="939"/>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18.2投标人通过</w:t>
      </w:r>
      <w:r>
        <w:rPr>
          <w:rFonts w:hint="eastAsia" w:ascii="宋体" w:hAnsi="宋体" w:eastAsia="宋体" w:cs="宋体"/>
          <w:b/>
          <w:bCs/>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19. 投标截止时间</w:t>
      </w:r>
      <w:r>
        <w:rPr>
          <w:rFonts w:hint="eastAsia" w:ascii="宋体" w:hAnsi="宋体"/>
          <w:b/>
          <w:bCs/>
          <w:color w:val="000000"/>
          <w:sz w:val="21"/>
          <w:szCs w:val="21"/>
          <w:highlight w:val="none"/>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.1投标人应当在招标文件要求投标文件网上提交截止时间前，将投标文件完成提交（上传）。逾期提交（上传）的投标文件，采购人和采购代理机构拒绝接收。</w:t>
      </w:r>
      <w:r>
        <w:rPr>
          <w:rFonts w:hint="eastAsia" w:ascii="宋体" w:hAnsi="宋体" w:eastAsia="宋体" w:cs="宋体"/>
          <w:color w:val="000000"/>
          <w:sz w:val="21"/>
          <w:szCs w:val="21"/>
          <w:highlight w:val="none"/>
          <w:lang w:val="zh-CN"/>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eastAsia="宋体" w:cs="宋体"/>
          <w:color w:val="000000"/>
          <w:sz w:val="21"/>
          <w:szCs w:val="21"/>
          <w:highlight w:val="none"/>
          <w:lang w:val="zh-CN"/>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.3在投标截止时间止成功解密的投标文件少于三份，采购代理机构有权宣布本次招标失败。</w:t>
      </w:r>
      <w:r>
        <w:rPr>
          <w:rFonts w:hint="eastAsia" w:ascii="宋体" w:hAnsi="宋体" w:eastAsia="宋体" w:cs="宋体"/>
          <w:color w:val="000000"/>
          <w:sz w:val="21"/>
          <w:szCs w:val="21"/>
          <w:highlight w:val="none"/>
          <w:lang w:val="zh-CN"/>
        </w:rPr>
      </w:r>
      <w:r/>
    </w:p>
    <w:p>
      <w:pPr>
        <w:pStyle w:val="939"/>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20. 投标文件的修改和撤回</w:t>
      </w:r>
      <w:r>
        <w:rPr>
          <w:rFonts w:hint="eastAsia" w:ascii="宋体" w:hAnsi="宋体" w:cs="宋体"/>
          <w:b/>
          <w:bCs/>
          <w:color w:val="000000"/>
          <w:sz w:val="21"/>
          <w:szCs w:val="21"/>
          <w:highlight w:val="none"/>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color w:val="000000"/>
          <w:sz w:val="21"/>
          <w:szCs w:val="21"/>
          <w:highlight w:val="none"/>
          <w:lang w:val="zh-CN"/>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zh-CN"/>
        </w:rPr>
      </w:r>
      <w:r/>
    </w:p>
    <w:p>
      <w:pPr>
        <w:pStyle w:val="939"/>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olor w:val="000000"/>
          <w:sz w:val="21"/>
          <w:szCs w:val="21"/>
          <w:highlight w:val="none"/>
        </w:rPr>
        <w:t xml:space="preserve">六、</w:t>
      </w:r>
      <w:r>
        <w:rPr>
          <w:rFonts w:hint="eastAsia" w:ascii="宋体" w:hAnsi="宋体" w:cs="宋体"/>
          <w:b/>
          <w:bCs/>
          <w:color w:val="000000"/>
          <w:sz w:val="21"/>
          <w:szCs w:val="21"/>
          <w:highlight w:val="none"/>
        </w:rPr>
        <w:t xml:space="preserve">开标和评标</w:t>
      </w:r>
      <w:r>
        <w:rPr>
          <w:rFonts w:hint="eastAsia" w:ascii="宋体" w:hAnsi="宋体" w:cs="宋体"/>
          <w:b/>
          <w:bCs/>
          <w:color w:val="000000"/>
          <w:sz w:val="21"/>
          <w:szCs w:val="21"/>
          <w:highlight w:val="none"/>
        </w:rPr>
      </w:r>
      <w:r/>
    </w:p>
    <w:p>
      <w:pPr>
        <w:pStyle w:val="939"/>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21. 开标</w:t>
      </w:r>
      <w:r>
        <w:rPr>
          <w:rFonts w:hint="eastAsia" w:ascii="宋体" w:hAnsi="宋体" w:cs="宋体"/>
          <w:b/>
          <w:bCs/>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.1开标由采购代理机构</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主持，邀请投标人</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参加。投标人应当按照《苏采云系统供应商操作手册》规定，</w:t>
      </w:r>
      <w:r>
        <w:rPr>
          <w:rFonts w:hint="eastAsia" w:ascii="宋体" w:hAnsi="宋体" w:eastAsia="宋体" w:cs="Times New Roman"/>
          <w:b/>
          <w:bCs/>
          <w:color w:val="000000"/>
          <w:sz w:val="21"/>
          <w:szCs w:val="21"/>
          <w:highlight w:val="none"/>
        </w:rPr>
        <w:t xml:space="preserve">参加开标活动和在“苏采云”系统规定的时间内对投标文件进行解密</w:t>
      </w:r>
      <w:r>
        <w:rPr>
          <w:rFonts w:hint="eastAsia" w:ascii="宋体" w:hAnsi="宋体" w:eastAsia="宋体" w:cs="Times New Roman"/>
          <w:color w:val="000000"/>
          <w:sz w:val="21"/>
          <w:szCs w:val="21"/>
          <w:highlight w:val="none"/>
        </w:rPr>
        <w:t xml:space="preserve">。评标委员会成员不得参加开标活动。</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.2开标时，由采购代理机构</w:t>
      </w:r>
      <w:r>
        <w:rPr>
          <w:rFonts w:hint="eastAsia" w:ascii="宋体" w:hAnsi="宋体" w:eastAsia="宋体" w:cs="Times New Roman"/>
          <w:color w:val="000000"/>
          <w:sz w:val="21"/>
          <w:szCs w:val="21"/>
          <w:highlight w:val="none"/>
          <w:lang w:val="en-US"/>
        </w:rPr>
        <w:t xml:space="preserve">通过“苏采云”系统在线</w:t>
      </w:r>
      <w:r>
        <w:rPr>
          <w:rFonts w:hint="eastAsia" w:ascii="宋体" w:hAnsi="宋体" w:eastAsia="宋体" w:cs="Times New Roman"/>
          <w:color w:val="000000"/>
          <w:sz w:val="21"/>
          <w:szCs w:val="21"/>
          <w:highlight w:val="none"/>
        </w:rPr>
        <w:t xml:space="preserve">宣布投标人名称、投标价格和招标文件规定的需要宣布的其他内容。</w:t>
      </w:r>
      <w:r>
        <w:rPr>
          <w:rFonts w:hint="eastAsia" w:ascii="宋体" w:hAnsi="宋体" w:eastAsia="宋体" w:cs="Times New Roman"/>
          <w:color w:val="000000"/>
          <w:sz w:val="21"/>
          <w:szCs w:val="21"/>
          <w:highlight w:val="none"/>
          <w:lang w:val="en-US"/>
        </w:rPr>
        <w:t xml:space="preserve">投标人在不见面开标系统中确认投标价格，如</w:t>
      </w:r>
      <w:r>
        <w:rPr>
          <w:rFonts w:hint="eastAsia" w:ascii="宋体" w:hAnsi="宋体" w:eastAsia="宋体" w:cs="Times New Roman"/>
          <w:color w:val="000000"/>
          <w:sz w:val="21"/>
          <w:szCs w:val="21"/>
          <w:highlight w:val="none"/>
        </w:rPr>
        <w:t xml:space="preserve">投标人未</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参加开标</w:t>
      </w:r>
      <w:r>
        <w:rPr>
          <w:rFonts w:hint="eastAsia" w:ascii="宋体" w:hAnsi="宋体" w:eastAsia="宋体" w:cs="Times New Roman"/>
          <w:color w:val="000000"/>
          <w:sz w:val="21"/>
          <w:szCs w:val="21"/>
          <w:highlight w:val="none"/>
          <w:lang w:val="en-US"/>
        </w:rPr>
        <w:t xml:space="preserve">或未在规定时间内确认价格</w:t>
      </w:r>
      <w:r>
        <w:rPr>
          <w:rFonts w:hint="eastAsia" w:ascii="宋体" w:hAnsi="宋体" w:eastAsia="宋体" w:cs="Times New Roman"/>
          <w:color w:val="000000"/>
          <w:sz w:val="21"/>
          <w:szCs w:val="21"/>
          <w:highlight w:val="none"/>
        </w:rPr>
        <w:t xml:space="preserve">的，视同认可开标结果。</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.3资格审查</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.3.1公开招标采购项目开标结束后，采购人应当依法对投标人的资格进行审查，未通过资格审查的视为无效投标。</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.3.2.1查询时间：投标文件递交截止时间。</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.3.4</w:t>
      </w:r>
      <w:r>
        <w:rPr>
          <w:rFonts w:hint="eastAsia" w:ascii="宋体" w:hAnsi="宋体" w:eastAsia="宋体" w:cs="Times New Roman"/>
          <w:b/>
          <w:bCs/>
          <w:color w:val="000000"/>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Times New Roman"/>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22. 评标委员会或评标小组</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1评标委员会负责具体评标事务，并独立履行下列职责：</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1.1审查、评价投标文件是否符合招标文件的商务、技术等实质性要求；</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1.2要求投标人对投标文件有关事项作出澄清或者说明；</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1.3对投标文件进行比较和评价；</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1.4确定中标候选人名单，以及根据采购人委托直接确定中标人；</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1.5向采购人、采购代理机构或者有关部门报告评标中发现的违法行为。</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2评标委员会成员应当履行下列义务：</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2.1遵纪守法，客观、公正、廉洁地履行职责；</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2.2按照招标文件规定的评标办法和评标标准进行评标，对评审意见承担个人责任；</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2.3对评标过程和结果，以及投标人的商业秘密保密；</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2.4评标委员会根据全体评标成员签字的原始评标记录和评标结果编写评标报告。评标报告应当包括以下内容： </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（一）招标公告刊登的媒体名称、开标日期和地点；</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（二）投标人名单和评标委员会成员名单；</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（三）评标方法和标准；</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（四）开标记录和评标情况及说明，包括无效投标人名单及原因；</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（五）评标结果，确定的中标候选人名单或者经采购人委托直接确定的中标人；</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（六）其他需要说明的情况，包括评标过程中投标人根据评标委员会要求进行的澄清、说明或者补正，评标委员会成员的更换等。</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2.5配合相关部门的投诉处理工作；</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2.6配合采购人和采购代理机构答复投标人提出的质疑。</w:t>
      </w:r>
      <w:r>
        <w:rPr>
          <w:rFonts w:hint="eastAsia" w:ascii="宋体" w:hAnsi="宋体" w:eastAsia="宋体" w:cs="Times New Roman"/>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23. 评标内容的保密</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23.2在投标文件的审查、澄清、评价和比较以及授予合同的过程中，投标人对招标采购单位和评标委员会成员施加影响的任何行为，都将取消其中标资格。</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b/>
          <w:bCs/>
          <w:color w:val="000000"/>
          <w:sz w:val="21"/>
          <w:szCs w:val="21"/>
          <w:highlight w:val="none"/>
        </w:rPr>
      </w:pPr>
      <w:r>
        <w:rPr>
          <w:rFonts w:hint="eastAsia" w:ascii="宋体" w:hAnsi="宋体"/>
          <w:color w:val="000000"/>
          <w:sz w:val="21"/>
          <w:szCs w:val="21"/>
          <w:highlight w:val="none"/>
        </w:rPr>
        <w:t xml:space="preserve">23.3在评标期间，招标采购单位将通过指定联络人与投标人进行联系。</w:t>
      </w:r>
      <w:r>
        <w:rPr>
          <w:rFonts w:hint="eastAsia" w:ascii="宋体" w:hAnsi="宋体"/>
          <w:b/>
          <w:bCs/>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lang w:eastAsia="zh-CN"/>
        </w:rPr>
        <w:t xml:space="preserve">2</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 对投标文件初审</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1公开招标采购项目开标结束后，采购人或者采购代理机构应当依法对投标人的资格进行审查。</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2信用记录评审：</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根据政府采购法及相关法规，以及苏州市财政局（苏财购（2017）11号）文件的规定，我们将依法对供应商进行信用查询，凡经确认不符合政府采购相关法律法规规定的，将拒绝其参与政府采购活动。</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2.1信用记录查询截止时点：</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至投标文件递交截止时间，采购人或采购代理机构工作人员应在“供应商信用查询”系统输入供应商全称或统一社会信用代码查询信用记录，并将查询结果递交评标委员会。</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2.2信用记录查询渠道：</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rPr>
        <w:t xml:space="preserve">.3信用记录使用规则：</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（一）政府采购严重违法记录，即供应商被全国各级财政部门列入“政府采购严重违法失信行为记录名单”，且在处罚有效期内的。</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（二）财政部门与法院、工商、税务等部门联合惩戒的失信信息，包括：</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1、被列入失信被执行人名单；</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2、被列入重大税收违法案件当事人名单；</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供应商因违法经营受到刑事处罚或者责令停产停业、吊销许可证或者执照、较大数额罚款（认定为200万元以上）等行政处罚的信用记录。处罚生效日至递交（响应）文件日未满三年的。</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2.4信用记录证据留存具体方式：</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存在失信信息的供应商，采购人或者采购代理机构应填写《苏州市政府采购供应商失信信息确认函》，由失信供应商签名确认。同时，采购代理机构工作人员应根据采购人或者采购代理机构确认的失信信息，登陆到来源网站页面进行复核并打印，作为证据留存。</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3符合性审查</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22.</w:t>
      </w:r>
      <w:r>
        <w:rPr>
          <w:rFonts w:hint="eastAsia" w:ascii="宋体" w:hAnsi="宋体"/>
          <w:color w:val="000000"/>
          <w:sz w:val="21"/>
          <w:szCs w:val="21"/>
          <w:highlight w:val="none"/>
        </w:rPr>
        <w:t xml:space="preserve">3.1评标委员会应当对符合资格的投标人的投标文件进行符合性审查，以确定其是否满足招标文件的实质性要求；</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4开标后，评标委员会在初审过程中有权拒绝有下列情况之一的投标文件：</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4.1投标文件未按照本须知规定制作的；</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4.2与招标文件有重大偏离；</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4.3投标人拒绝修正错误；</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4.4投标人的报价是选择性的；</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4.5投标人的报价只投了部分内容；</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4.6投标人的投标文件出现了评标委员会认为不应当雷同的情况；</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4.7其他被评标委员会认定无效的情况。</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5</w:t>
      </w:r>
      <w:r>
        <w:rPr>
          <w:rFonts w:hint="eastAsia" w:ascii="宋体" w:hAnsi="宋体"/>
          <w:color w:val="000000"/>
          <w:sz w:val="21"/>
          <w:szCs w:val="21"/>
          <w:highlight w:val="none"/>
          <w:lang w:val="zh-TW" w:eastAsia="zh-TW"/>
        </w:rPr>
        <w:t xml:space="preserve">在详细评标之前，</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将首先审查每份投标</w:t>
      </w:r>
      <w:r>
        <w:rPr>
          <w:rFonts w:hint="eastAsia" w:ascii="宋体" w:hAnsi="宋体"/>
          <w:color w:val="000000"/>
          <w:sz w:val="21"/>
          <w:szCs w:val="21"/>
          <w:highlight w:val="none"/>
          <w:lang w:val="zh-TW"/>
        </w:rPr>
        <w:t xml:space="preserve">文件</w:t>
      </w:r>
      <w:r>
        <w:rPr>
          <w:rFonts w:hint="eastAsia" w:ascii="宋体" w:hAnsi="宋体"/>
          <w:color w:val="000000"/>
          <w:sz w:val="21"/>
          <w:szCs w:val="21"/>
          <w:highlight w:val="none"/>
          <w:lang w:val="zh-TW" w:eastAsia="zh-TW"/>
        </w:rPr>
        <w:t xml:space="preserve">是否实质响应了招标文件的要求。实质</w:t>
      </w:r>
      <w:r>
        <w:rPr>
          <w:rFonts w:hint="eastAsia" w:ascii="宋体" w:hAnsi="宋体"/>
          <w:color w:val="000000"/>
          <w:sz w:val="21"/>
          <w:szCs w:val="21"/>
          <w:highlight w:val="none"/>
          <w:lang w:val="zh-TW"/>
        </w:rPr>
        <w:t xml:space="preserve">上</w:t>
      </w:r>
      <w:r>
        <w:rPr>
          <w:rFonts w:hint="eastAsia" w:ascii="宋体" w:hAnsi="宋体"/>
          <w:color w:val="000000"/>
          <w:sz w:val="21"/>
          <w:szCs w:val="21"/>
          <w:highlight w:val="none"/>
          <w:lang w:val="zh-TW" w:eastAsia="zh-TW"/>
        </w:rPr>
        <w:t xml:space="preserve">响应的投标应该是与招标文件的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6</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color w:val="000000"/>
          <w:sz w:val="21"/>
          <w:szCs w:val="21"/>
          <w:highlight w:val="none"/>
          <w:lang w:val="zh-TW" w:eastAsia="zh-TW"/>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7评标委员会将拒绝被确定为非实质性响应的投标，投标人不能通过修正或撤销不符之处而使其投标成为实质性响应的投标。</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投标文件报价出现前后不一致的，除招标文件另有规定外，按照下列规定</w:t>
      </w:r>
      <w:r>
        <w:rPr>
          <w:rFonts w:hint="eastAsia" w:ascii="宋体" w:hAnsi="宋体"/>
          <w:color w:val="000000"/>
          <w:sz w:val="21"/>
          <w:szCs w:val="21"/>
          <w:highlight w:val="none"/>
          <w:lang w:val="zh-TW"/>
        </w:rPr>
        <w:t xml:space="preserve">进行</w:t>
      </w:r>
      <w:r>
        <w:rPr>
          <w:rFonts w:hint="eastAsia" w:ascii="宋体" w:hAnsi="宋体"/>
          <w:color w:val="000000"/>
          <w:sz w:val="21"/>
          <w:szCs w:val="21"/>
          <w:highlight w:val="none"/>
          <w:lang w:val="zh-TW" w:eastAsia="zh-TW"/>
        </w:rPr>
        <w:t xml:space="preserve">修正：</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8.1</w:t>
      </w:r>
      <w:r>
        <w:rPr>
          <w:rFonts w:hint="eastAsia" w:ascii="宋体" w:hAnsi="宋体"/>
          <w:color w:val="000000"/>
          <w:sz w:val="21"/>
          <w:szCs w:val="21"/>
          <w:highlight w:val="none"/>
          <w:lang w:val="zh-TW" w:eastAsia="zh-TW"/>
        </w:rPr>
        <w:t xml:space="preserve">投标文件中开标一览表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报价表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内容与投标文件中</w:t>
      </w:r>
      <w:r>
        <w:rPr>
          <w:rFonts w:hint="eastAsia" w:ascii="宋体" w:hAnsi="宋体"/>
          <w:color w:val="000000"/>
          <w:sz w:val="21"/>
          <w:szCs w:val="21"/>
          <w:highlight w:val="none"/>
          <w:lang w:val="zh-TW"/>
        </w:rPr>
        <w:t xml:space="preserve">报价</w:t>
      </w:r>
      <w:r>
        <w:rPr>
          <w:rFonts w:hint="eastAsia" w:ascii="宋体" w:hAnsi="宋体"/>
          <w:color w:val="000000"/>
          <w:sz w:val="21"/>
          <w:szCs w:val="21"/>
          <w:highlight w:val="none"/>
          <w:lang w:val="zh-TW" w:eastAsia="zh-TW"/>
        </w:rPr>
        <w:t xml:space="preserve">明细内容不一致的，以开标一览表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报价表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为准；</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8.2</w:t>
      </w:r>
      <w:r>
        <w:rPr>
          <w:rFonts w:hint="eastAsia" w:ascii="宋体" w:hAnsi="宋体"/>
          <w:color w:val="000000"/>
          <w:sz w:val="21"/>
          <w:szCs w:val="21"/>
          <w:highlight w:val="none"/>
          <w:lang w:val="zh-TW" w:eastAsia="zh-TW"/>
        </w:rPr>
        <w:t xml:space="preserve">投标</w:t>
      </w:r>
      <w:r>
        <w:rPr>
          <w:rFonts w:hint="eastAsia" w:ascii="宋体" w:hAnsi="宋体"/>
          <w:color w:val="000000"/>
          <w:sz w:val="21"/>
          <w:szCs w:val="21"/>
          <w:highlight w:val="none"/>
          <w:lang w:val="zh-TW"/>
        </w:rPr>
        <w:t xml:space="preserve">报价</w:t>
      </w:r>
      <w:r>
        <w:rPr>
          <w:rFonts w:hint="eastAsia" w:ascii="宋体" w:hAnsi="宋体"/>
          <w:color w:val="000000"/>
          <w:sz w:val="21"/>
          <w:szCs w:val="21"/>
          <w:highlight w:val="none"/>
          <w:lang w:val="zh-TW" w:eastAsia="zh-TW"/>
        </w:rPr>
        <w:t xml:space="preserve">的大写金额与小写金额不一致的，以大写金额为准；</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8.3</w:t>
      </w:r>
      <w:r>
        <w:rPr>
          <w:rFonts w:hint="eastAsia" w:ascii="宋体" w:hAnsi="宋体"/>
          <w:color w:val="000000"/>
          <w:sz w:val="21"/>
          <w:szCs w:val="21"/>
          <w:highlight w:val="none"/>
          <w:lang w:val="zh-TW" w:eastAsia="zh-TW"/>
        </w:rPr>
        <w:t xml:space="preserve">单价金额小数点</w:t>
      </w:r>
      <w:r>
        <w:rPr>
          <w:rFonts w:hint="eastAsia" w:ascii="宋体" w:hAnsi="宋体"/>
          <w:color w:val="000000"/>
          <w:sz w:val="21"/>
          <w:szCs w:val="21"/>
          <w:highlight w:val="none"/>
          <w:lang w:val="zh-TW"/>
        </w:rPr>
        <w:t xml:space="preserve">或百分比</w:t>
      </w:r>
      <w:r>
        <w:rPr>
          <w:rFonts w:hint="eastAsia" w:ascii="宋体" w:hAnsi="宋体"/>
          <w:color w:val="000000"/>
          <w:sz w:val="21"/>
          <w:szCs w:val="21"/>
          <w:highlight w:val="none"/>
          <w:lang w:val="zh-TW" w:eastAsia="zh-TW"/>
        </w:rPr>
        <w:t xml:space="preserve">有</w:t>
      </w:r>
      <w:r>
        <w:rPr>
          <w:rFonts w:hint="eastAsia" w:ascii="宋体" w:hAnsi="宋体"/>
          <w:color w:val="000000"/>
          <w:sz w:val="21"/>
          <w:szCs w:val="21"/>
          <w:highlight w:val="none"/>
          <w:lang w:val="zh-TW"/>
        </w:rPr>
        <w:t xml:space="preserve">明显</w:t>
      </w:r>
      <w:r>
        <w:rPr>
          <w:rFonts w:hint="eastAsia" w:ascii="宋体" w:hAnsi="宋体"/>
          <w:color w:val="000000"/>
          <w:sz w:val="21"/>
          <w:szCs w:val="21"/>
          <w:highlight w:val="none"/>
          <w:lang w:val="zh-TW" w:eastAsia="zh-TW"/>
        </w:rPr>
        <w:t xml:space="preserve">错位的，应以开标一览表的总价为准，并修改单价；</w:t>
      </w:r>
      <w:r>
        <w:rPr>
          <w:rFonts w:hint="eastAsia" w:ascii="宋体" w:hAnsi="宋体"/>
          <w:color w:val="000000"/>
          <w:sz w:val="21"/>
          <w:szCs w:val="21"/>
          <w:highlight w:val="none"/>
          <w:lang w:val="zh-TW" w:eastAsia="zh-TW"/>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8.4</w:t>
      </w:r>
      <w:r>
        <w:rPr>
          <w:rFonts w:hint="eastAsia" w:ascii="宋体" w:hAnsi="宋体"/>
          <w:color w:val="000000"/>
          <w:sz w:val="21"/>
          <w:szCs w:val="21"/>
          <w:highlight w:val="none"/>
          <w:lang w:val="zh-TW"/>
        </w:rPr>
        <w:t xml:space="preserve">总价金额与按单价汇总金额不一致的，以单价金额计算结果为准；</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8.5</w:t>
      </w:r>
      <w:r>
        <w:rPr>
          <w:rFonts w:hint="eastAsia" w:ascii="宋体" w:hAnsi="宋体"/>
          <w:color w:val="000000"/>
          <w:sz w:val="21"/>
          <w:szCs w:val="21"/>
          <w:highlight w:val="none"/>
          <w:lang w:val="zh-TW" w:eastAsia="zh-TW"/>
        </w:rPr>
        <w:t xml:space="preserve">对不同文字文本投标文件的解释发生异议的，以中文文本为准；</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22.</w:t>
      </w:r>
      <w:r>
        <w:rPr>
          <w:rFonts w:hint="eastAsia" w:ascii="宋体" w:hAnsi="宋体"/>
          <w:color w:val="000000"/>
          <w:sz w:val="21"/>
          <w:szCs w:val="21"/>
          <w:highlight w:val="none"/>
        </w:rPr>
        <w:t xml:space="preserve">8.6</w:t>
      </w:r>
      <w:r>
        <w:rPr>
          <w:rFonts w:hint="eastAsia" w:ascii="宋体" w:hAnsi="宋体"/>
          <w:color w:val="000000"/>
          <w:sz w:val="21"/>
          <w:szCs w:val="21"/>
          <w:highlight w:val="none"/>
          <w:lang w:val="zh-TW"/>
        </w:rPr>
        <w:t xml:space="preserve">同时出现两种以上不一致的，按照前款规定的顺序进行修正。修正后的报价按照《政府采购货</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val="zh-TW"/>
        </w:rPr>
        <w:t xml:space="preserve">和服务招标投标管理办法》（财政部令第</w:t>
      </w:r>
      <w:r>
        <w:rPr>
          <w:rFonts w:hint="eastAsia" w:ascii="宋体" w:hAnsi="宋体"/>
          <w:color w:val="000000"/>
          <w:sz w:val="21"/>
          <w:szCs w:val="21"/>
          <w:highlight w:val="none"/>
        </w:rPr>
        <w:t xml:space="preserve">87号</w:t>
      </w:r>
      <w:r>
        <w:rPr>
          <w:rFonts w:hint="eastAsia" w:ascii="宋体" w:hAnsi="宋体"/>
          <w:color w:val="000000"/>
          <w:sz w:val="21"/>
          <w:szCs w:val="21"/>
          <w:highlight w:val="none"/>
          <w:lang w:val="zh-TW"/>
        </w:rPr>
        <w:t xml:space="preserve">）第五十一条第二款的规定经投标人确认后产生约束力，投标人不确认的，其投标无效。</w:t>
      </w:r>
      <w:r>
        <w:rPr>
          <w:rFonts w:hint="eastAsia" w:ascii="宋体" w:hAnsi="宋体"/>
          <w:color w:val="000000"/>
          <w:sz w:val="21"/>
          <w:szCs w:val="21"/>
          <w:highlight w:val="none"/>
          <w:lang w:val="zh-TW" w:eastAsia="zh-TW"/>
        </w:rPr>
      </w:r>
      <w:r/>
    </w:p>
    <w:p>
      <w:pPr>
        <w:pStyle w:val="939"/>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zh-TW" w:eastAsia="zh-TW"/>
        </w:rPr>
        <w:t xml:space="preserve">评标委员会对投标文件的判定，只依据投标内容本身，不依靠开标后的任何外来证明。</w:t>
      </w:r>
      <w:r>
        <w:rPr>
          <w:rFonts w:hint="eastAsia" w:ascii="宋体" w:hAnsi="宋体"/>
          <w:color w:val="000000"/>
          <w:sz w:val="21"/>
          <w:szCs w:val="21"/>
          <w:highlight w:val="none"/>
          <w:lang w:val="zh-TW" w:eastAsia="zh-TW"/>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10</w:t>
      </w:r>
      <w:r>
        <w:rPr>
          <w:rFonts w:hint="eastAsia" w:ascii="宋体" w:hAnsi="宋体"/>
          <w:color w:val="000000"/>
          <w:sz w:val="21"/>
          <w:szCs w:val="21"/>
          <w:highlight w:val="none"/>
          <w:lang w:val="zh-TW" w:eastAsia="zh-TW"/>
        </w:rPr>
        <w:t xml:space="preserve">评标委员会认为投标人的报价明显低于其他通过符合性审查投标人的报价，有可能影响服务质量或者不能诚信履约的，应当要求其在评标现场合理的时间内（通常为30分钟内）提供书面说明及相关证明材料；投标人不能证明其报价合理性的，评标委员会应当将其作为无效投标处理。</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Times New Roman"/>
          <w:color w:val="000000"/>
          <w:sz w:val="21"/>
          <w:szCs w:val="21"/>
          <w:highlight w:val="none"/>
          <w:lang w:eastAsia="zh-CN"/>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w:t>
      </w:r>
      <w:r>
        <w:rPr>
          <w:rFonts w:hint="eastAsia" w:ascii="宋体" w:hAnsi="宋体"/>
          <w:b/>
          <w:bCs/>
          <w:color w:val="000000"/>
          <w:sz w:val="21"/>
          <w:szCs w:val="21"/>
          <w:highlight w:val="none"/>
          <w:lang w:val="en-US" w:eastAsia="zh-CN"/>
        </w:rPr>
        <w:t xml:space="preserve">5</w:t>
      </w:r>
      <w:r>
        <w:rPr>
          <w:rFonts w:hint="eastAsia" w:ascii="宋体" w:hAnsi="宋体"/>
          <w:b/>
          <w:bCs/>
          <w:color w:val="000000"/>
          <w:sz w:val="21"/>
          <w:szCs w:val="21"/>
          <w:highlight w:val="none"/>
        </w:rPr>
        <w:t xml:space="preserve">.投标的澄清</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.2投标人的澄清、说明或者补正应当采用书面形式，并加盖</w:t>
      </w:r>
      <w:r>
        <w:rPr>
          <w:rFonts w:hint="eastAsia" w:ascii="宋体" w:hAnsi="宋体" w:eastAsia="宋体" w:cs="Times New Roman"/>
          <w:color w:val="000000"/>
          <w:sz w:val="21"/>
          <w:szCs w:val="21"/>
          <w:highlight w:val="none"/>
          <w:lang w:val="en-US"/>
        </w:rPr>
        <w:t xml:space="preserve">其单位电子</w:t>
      </w:r>
      <w:r>
        <w:rPr>
          <w:rFonts w:hint="eastAsia" w:ascii="宋体" w:hAnsi="宋体" w:eastAsia="宋体" w:cs="Times New Roman"/>
          <w:color w:val="000000"/>
          <w:sz w:val="21"/>
          <w:szCs w:val="21"/>
          <w:highlight w:val="none"/>
        </w:rPr>
        <w:t xml:space="preserve">公章。投标人的澄清、说明或者补正不得超出投标文件的范围或者改变投标文件的实质性内容。</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Times New Roman"/>
          <w:b/>
          <w:bCs/>
          <w:color w:val="000000"/>
          <w:sz w:val="21"/>
          <w:szCs w:val="21"/>
          <w:highlight w:val="none"/>
        </w:rPr>
      </w:r>
      <w:r/>
    </w:p>
    <w:p>
      <w:pPr>
        <w:pStyle w:val="939"/>
        <w:ind w:firstLine="0"/>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rPr>
        <w:t xml:space="preserve">2</w:t>
      </w:r>
      <w:r>
        <w:rPr>
          <w:rFonts w:hint="eastAsia" w:ascii="宋体" w:hAnsi="宋体" w:eastAsia="宋体" w:cs="Times New Roman"/>
          <w:b/>
          <w:bCs/>
          <w:color w:val="000000"/>
          <w:sz w:val="21"/>
          <w:szCs w:val="21"/>
          <w:highlight w:val="none"/>
          <w:lang w:val="en-US" w:eastAsia="zh-CN"/>
        </w:rPr>
        <w:t xml:space="preserve">6</w:t>
      </w:r>
      <w:r>
        <w:rPr>
          <w:rFonts w:hint="eastAsia" w:ascii="宋体" w:hAnsi="宋体" w:eastAsia="宋体" w:cs="Times New Roman"/>
          <w:b/>
          <w:bCs/>
          <w:color w:val="000000"/>
          <w:sz w:val="21"/>
          <w:szCs w:val="21"/>
          <w:highlight w:val="none"/>
        </w:rPr>
        <w:t xml:space="preserve">.投标无效</w:t>
      </w:r>
      <w:r>
        <w:rPr>
          <w:rFonts w:hint="eastAsia" w:ascii="宋体" w:hAnsi="宋体" w:eastAsia="宋体" w:cs="Times New Roman"/>
          <w:b/>
          <w:bCs/>
          <w:color w:val="000000"/>
          <w:sz w:val="21"/>
          <w:szCs w:val="21"/>
          <w:highlight w:val="none"/>
          <w:lang w:val="en-US" w:eastAsia="zh-CN"/>
        </w:rPr>
        <w:t xml:space="preserve">与</w:t>
      </w:r>
      <w:r>
        <w:rPr>
          <w:rFonts w:hint="eastAsia" w:ascii="宋体" w:hAnsi="宋体" w:eastAsia="宋体" w:cs="Times New Roman"/>
          <w:b/>
          <w:bCs/>
          <w:color w:val="000000"/>
          <w:sz w:val="21"/>
          <w:szCs w:val="21"/>
          <w:highlight w:val="none"/>
        </w:rPr>
        <w:t xml:space="preserve">废标</w:t>
      </w:r>
      <w:r>
        <w:rPr>
          <w:rFonts w:hint="eastAsia" w:ascii="宋体" w:hAnsi="宋体" w:eastAsia="宋体" w:cs="Times New Roman"/>
          <w:b/>
          <w:bCs/>
          <w:color w:val="000000"/>
          <w:sz w:val="21"/>
          <w:szCs w:val="21"/>
          <w:highlight w:val="none"/>
          <w:lang w:val="en-US" w:eastAsia="zh-CN"/>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.1投标人存在下列情况之一的，投标无效:</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一</w:t>
      </w:r>
      <w:r>
        <w:rPr>
          <w:rFonts w:hint="eastAsia" w:ascii="宋体" w:hAnsi="宋体" w:eastAsia="宋体" w:cs="Times New Roman"/>
          <w:color w:val="000000"/>
          <w:sz w:val="21"/>
          <w:szCs w:val="21"/>
          <w:highlight w:val="none"/>
        </w:rPr>
        <w:t xml:space="preserve">）投标文件未按招标文件要求签署、盖章的；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二</w:t>
      </w:r>
      <w:r>
        <w:rPr>
          <w:rFonts w:hint="eastAsia" w:ascii="宋体" w:hAnsi="宋体" w:eastAsia="宋体" w:cs="Times New Roman"/>
          <w:color w:val="000000"/>
          <w:sz w:val="21"/>
          <w:szCs w:val="21"/>
          <w:highlight w:val="none"/>
        </w:rPr>
        <w:t xml:space="preserve">）不具备招标文件中规定的资格要求的；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三</w:t>
      </w:r>
      <w:r>
        <w:rPr>
          <w:rFonts w:hint="eastAsia" w:ascii="宋体" w:hAnsi="宋体" w:eastAsia="宋体" w:cs="Times New Roman"/>
          <w:color w:val="000000"/>
          <w:sz w:val="21"/>
          <w:szCs w:val="21"/>
          <w:highlight w:val="none"/>
        </w:rPr>
        <w:t xml:space="preserve">）报价超过招标文件中规定的预算金额或者最高限价的；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四</w:t>
      </w:r>
      <w:r>
        <w:rPr>
          <w:rFonts w:hint="eastAsia" w:ascii="宋体" w:hAnsi="宋体" w:eastAsia="宋体" w:cs="Times New Roman"/>
          <w:color w:val="000000"/>
          <w:sz w:val="21"/>
          <w:szCs w:val="21"/>
          <w:highlight w:val="none"/>
        </w:rPr>
        <w:t xml:space="preserve">）投标文件含有采购人不能接受的附加条件的；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（五）机器码检查中，出现不同投标人投标文件机器码一致情形的；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（六）法律、法规和招标文件规定的其他无效情形。</w:t>
      </w:r>
      <w:r>
        <w:rPr>
          <w:rFonts w:hint="eastAsia" w:ascii="宋体" w:hAnsi="宋体" w:eastAsia="宋体" w:cs="Times New Roman"/>
          <w:color w:val="000000"/>
          <w:sz w:val="21"/>
          <w:szCs w:val="21"/>
          <w:highlight w:val="none"/>
        </w:rPr>
      </w:r>
      <w:r/>
    </w:p>
    <w:p>
      <w:pPr>
        <w:pStyle w:val="1181"/>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.2投标人应当遵循公平竞争的原则，不得恶意串通，不得妨碍其他投标人的竞争行为，不得损害采购人或者其他投标人的合法权益。</w:t>
      </w:r>
      <w:r>
        <w:rPr>
          <w:rFonts w:ascii="宋体" w:hAnsi="宋体" w:cs="宋体"/>
          <w:color w:val="000000"/>
          <w:sz w:val="21"/>
          <w:szCs w:val="21"/>
          <w:highlight w:val="none"/>
        </w:rPr>
      </w:r>
      <w:r/>
    </w:p>
    <w:p>
      <w:pPr>
        <w:pStyle w:val="1181"/>
        <w:ind w:left="0"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在评标过程中发现投标人有上述情形的，评标委员会应当认定其投标无效，并书面报告本级财政部门。</w:t>
      </w:r>
      <w:r>
        <w:rPr>
          <w:rFonts w:hint="eastAsia" w:ascii="宋体" w:hAnsi="宋体" w:cs="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在招标过程中，出现下列情况之一的，应予废标：</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.1符合专业条件的供应商或者对招标文件作实质投标的供应商不足</w:t>
      </w:r>
      <w:r>
        <w:rPr>
          <w:rFonts w:hint="eastAsia" w:ascii="宋体" w:hAnsi="宋体" w:eastAsia="宋体" w:cs="Times New Roman"/>
          <w:color w:val="000000"/>
          <w:sz w:val="21"/>
          <w:szCs w:val="21"/>
          <w:highlight w:val="none"/>
          <w:lang w:val="en-US"/>
        </w:rPr>
        <w:t xml:space="preserve">三</w:t>
      </w:r>
      <w:r>
        <w:rPr>
          <w:rFonts w:hint="eastAsia" w:ascii="宋体" w:hAnsi="宋体" w:eastAsia="宋体" w:cs="Times New Roman"/>
          <w:color w:val="000000"/>
          <w:sz w:val="21"/>
          <w:szCs w:val="21"/>
          <w:highlight w:val="none"/>
        </w:rPr>
        <w:t xml:space="preserve">家的；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.2出现影响采购公正的违法、违规行为的；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.3投标人的报价均超过了采购预算，采购人不能支付的；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.4因重大变故，采购任务取消的；</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6.4</w:t>
      </w:r>
      <w:r>
        <w:rPr>
          <w:rFonts w:hint="eastAsia" w:ascii="宋体" w:hAnsi="宋体" w:eastAsia="宋体" w:cs="Times New Roman"/>
          <w:color w:val="000000"/>
          <w:sz w:val="21"/>
          <w:szCs w:val="21"/>
          <w:highlight w:val="none"/>
        </w:rPr>
        <w:t xml:space="preserve">废标后，采购人和采购代理机构将把废标的理由通知所有投标人。</w:t>
      </w:r>
      <w:r>
        <w:rPr>
          <w:rFonts w:hint="eastAsia" w:ascii="宋体" w:hAnsi="宋体" w:eastAsia="宋体" w:cs="Times New Roman"/>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w:t>
      </w:r>
      <w:r>
        <w:rPr>
          <w:rFonts w:hint="eastAsia" w:ascii="宋体" w:hAnsi="宋体"/>
          <w:b/>
          <w:bCs/>
          <w:color w:val="000000"/>
          <w:sz w:val="21"/>
          <w:szCs w:val="21"/>
          <w:highlight w:val="none"/>
          <w:lang w:val="en-US" w:eastAsia="zh-CN"/>
        </w:rPr>
        <w:t xml:space="preserve">7</w:t>
      </w:r>
      <w:r>
        <w:rPr>
          <w:rFonts w:hint="eastAsia" w:ascii="宋体" w:hAnsi="宋体"/>
          <w:b/>
          <w:bCs/>
          <w:color w:val="000000"/>
          <w:sz w:val="21"/>
          <w:szCs w:val="21"/>
          <w:highlight w:val="none"/>
        </w:rPr>
        <w:t xml:space="preserve">. 投标文件的评价和比较</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.1评标委员会将仅对按照本须知有关规定确定为实质上响应招标文件要求的投标文件进行评价和比较。</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b/>
          <w:bCs/>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2评价和比较采用综合评分法。评价和比较采用综合评分法，评标委员会严格按照招标文件的要求、条件、评分标准，对投标人所提供货物或服务的先进性、可靠性、售后服务承诺、质量保证承诺等实质性响应内容进行比较。 </w:t>
      </w:r>
      <w:r>
        <w:rPr>
          <w:rFonts w:hint="eastAsia" w:ascii="宋体" w:hAnsi="宋体"/>
          <w:b/>
          <w:bCs/>
          <w:color w:val="000000"/>
          <w:sz w:val="21"/>
          <w:szCs w:val="21"/>
          <w:highlight w:val="none"/>
        </w:rPr>
        <w:t xml:space="preserve">   </w:t>
      </w:r>
      <w:r>
        <w:rPr>
          <w:rFonts w:hint="eastAsia" w:ascii="宋体" w:hAnsi="宋体"/>
          <w:b/>
          <w:bCs/>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七、授予合同</w:t>
      </w:r>
      <w:r>
        <w:rPr>
          <w:rFonts w:hint="eastAsia" w:ascii="宋体" w:hAnsi="宋体"/>
          <w:b/>
          <w:bCs/>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28. 中标单位的确认</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28.1评标委员会根据投标人资格审查情况，对投标文件进行评价和比较，按照评标办法和标准进行评标，并按招标采购单位的委托向招标采购单位推荐中标候选单位。</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28.2</w:t>
      </w:r>
      <w:r>
        <w:rPr>
          <w:rFonts w:hint="eastAsia" w:ascii="宋体" w:hAnsi="宋体" w:eastAsia="宋体" w:cs="宋体"/>
          <w:color w:val="000000"/>
          <w:sz w:val="21"/>
          <w:szCs w:val="21"/>
          <w:highlight w:val="none"/>
        </w:rPr>
        <w:t xml:space="preserve">经评</w:t>
      </w:r>
      <w:r>
        <w:rPr>
          <w:rFonts w:hint="eastAsia" w:ascii="宋体" w:hAnsi="宋体" w:eastAsia="宋体" w:cs="宋体"/>
          <w:color w:val="000000"/>
          <w:sz w:val="21"/>
          <w:szCs w:val="21"/>
          <w:highlight w:val="none"/>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28.3中标人数量：1个。</w:t>
      </w:r>
      <w:r>
        <w:rPr>
          <w:rFonts w:hint="eastAsia" w:ascii="宋体" w:hAnsi="宋体" w:eastAsia="宋体" w:cs="Times New Roman"/>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29. 合同授予标准</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29.1招标采购单位将把合同授予其投标文件在实质上响应招标文件要求和按本须知规定评选出的投标人。确定为中标的投标人必须具有实施本合同的能力和资源。</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29.</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政府采购合同履行中，采购人需追加与合同标的物相同的货物、工程或者服务的，在不改变合同其他条款的前提下，可以与中标人签订补充合同，但所有补充合同的采购金额不得超过原合同采购金额的百分之十。</w:t>
      </w:r>
      <w:r>
        <w:rPr>
          <w:rFonts w:hint="eastAsia" w:ascii="宋体" w:hAnsi="宋体" w:eastAsia="宋体" w:cs="Times New Roman"/>
          <w:color w:val="000000"/>
          <w:sz w:val="21"/>
          <w:szCs w:val="21"/>
          <w:highlight w:val="none"/>
        </w:rPr>
      </w:r>
      <w:r/>
    </w:p>
    <w:p>
      <w:pPr>
        <w:pStyle w:val="939"/>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30. 中标通知书</w:t>
      </w:r>
      <w:r>
        <w:rPr>
          <w:rFonts w:hint="eastAsia" w:ascii="宋体" w:hAnsi="宋体" w:eastAsia="宋体" w:cs="Times New Roman"/>
          <w:b/>
          <w:bCs/>
          <w:color w:val="000000"/>
          <w:sz w:val="21"/>
          <w:szCs w:val="21"/>
          <w:highlight w:val="none"/>
        </w:rPr>
      </w:r>
      <w:r/>
    </w:p>
    <w:p>
      <w:pPr>
        <w:pStyle w:val="1181"/>
        <w:ind w:left="0" w:firstLine="420"/>
        <w:spacing w:line="360" w:lineRule="auto"/>
        <w:rPr>
          <w:rFonts w:ascii="宋体" w:hAnsi="宋体" w:cs="宋体"/>
          <w:b/>
          <w:color w:val="000000"/>
          <w:sz w:val="21"/>
          <w:szCs w:val="21"/>
          <w:highlight w:val="none"/>
        </w:rPr>
      </w:pPr>
      <w:r>
        <w:rPr>
          <w:rFonts w:hint="eastAsia" w:ascii="宋体" w:hAnsi="宋体" w:eastAsia="宋体" w:cs="宋体"/>
          <w:color w:val="000000"/>
          <w:sz w:val="21"/>
          <w:szCs w:val="21"/>
          <w:highlight w:val="none"/>
        </w:rPr>
        <w:t xml:space="preserve">30.1</w:t>
      </w:r>
      <w:r>
        <w:rPr>
          <w:rFonts w:hint="eastAsia" w:ascii="宋体" w:hAnsi="宋体" w:cs="宋体"/>
          <w:color w:val="000000"/>
          <w:sz w:val="21"/>
          <w:szCs w:val="21"/>
          <w:highlight w:val="none"/>
        </w:rPr>
        <w:t xml:space="preserve">确定出中标人后，采购代理机构在法定时间内向中标人发出中标通知书。</w:t>
      </w: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hint="eastAsia" w:ascii="宋体" w:hAnsi="宋体" w:cs="宋体"/>
          <w:color w:val="000000"/>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color w:val="000000"/>
          <w:sz w:val="21"/>
          <w:szCs w:val="21"/>
          <w:highlight w:val="none"/>
        </w:rPr>
      </w:r>
      <w:r/>
    </w:p>
    <w:p>
      <w:pPr>
        <w:pStyle w:val="93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30.2中标通知书将成为合同的组成部分，对采购人和中标供应商具有同等法律效力。</w:t>
      </w:r>
      <w:r>
        <w:rPr>
          <w:rFonts w:hint="eastAsia" w:ascii="宋体" w:hAnsi="宋体" w:eastAsia="宋体" w:cs="宋体"/>
          <w:color w:val="000000"/>
          <w:sz w:val="21"/>
          <w:szCs w:val="21"/>
          <w:highlight w:val="none"/>
        </w:rPr>
      </w:r>
      <w:r/>
    </w:p>
    <w:p>
      <w:pPr>
        <w:pStyle w:val="93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30.3中标通知书发出后，采购人不得违法改变中标结果，中标人无正当理由不得放弃中标。</w:t>
      </w:r>
      <w:r>
        <w:rPr>
          <w:rFonts w:hint="eastAsia" w:ascii="宋体" w:hAnsi="宋体" w:eastAsia="宋体" w:cs="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31. 合同的签订</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31.1中标单位应按规定的时间和地点，由法定代表人或授权委托人与甲方代表签订合同。</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31.2签订合同及合同条款应以招标文件和中标单位的投标文件及其澄清文件为依据。</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lang w:val="en-US"/>
        </w:rPr>
      </w:pPr>
      <w:r>
        <w:rPr>
          <w:rFonts w:hint="eastAsia" w:ascii="宋体" w:hAnsi="宋体"/>
          <w:color w:val="000000"/>
          <w:sz w:val="21"/>
          <w:szCs w:val="21"/>
          <w:highlight w:val="none"/>
        </w:rPr>
        <w:t xml:space="preserve">31.3</w:t>
      </w:r>
      <w:r>
        <w:rPr>
          <w:rFonts w:hint="eastAsia" w:ascii="宋体" w:hAnsi="宋体" w:eastAsia="宋体" w:cs="Times New Roman"/>
          <w:color w:val="000000"/>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s="Times New Roman"/>
          <w:color w:val="000000"/>
          <w:sz w:val="21"/>
          <w:szCs w:val="21"/>
          <w:highlight w:val="none"/>
          <w:lang w:val="en-US"/>
        </w:rPr>
      </w:r>
      <w:r/>
    </w:p>
    <w:p>
      <w:pPr>
        <w:pStyle w:val="939"/>
        <w:jc w:val="both"/>
        <w:spacing w:after="0" w:line="360" w:lineRule="auto"/>
        <w:widowControl w:val="off"/>
        <w:rPr>
          <w:rFonts w:hint="eastAsia" w:ascii="宋体" w:hAnsi="宋体" w:cs="宋体"/>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4</w:t>
      </w:r>
      <w:r>
        <w:rPr>
          <w:rFonts w:hint="eastAsia" w:ascii="宋体" w:hAnsi="宋体" w:cs="宋体"/>
          <w:color w:val="000000"/>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s="Times New Roman"/>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color w:val="000000"/>
          <w:sz w:val="21"/>
          <w:szCs w:val="21"/>
          <w:highlight w:val="none"/>
        </w:rPr>
        <w:t xml:space="preserve">八、</w:t>
      </w:r>
      <w:r>
        <w:rPr>
          <w:rFonts w:hint="eastAsia" w:ascii="宋体" w:hAnsi="宋体"/>
          <w:b/>
          <w:bCs/>
          <w:color w:val="000000"/>
          <w:sz w:val="21"/>
          <w:szCs w:val="21"/>
          <w:highlight w:val="none"/>
        </w:rPr>
        <w:t xml:space="preserve">其他事项</w:t>
      </w:r>
      <w:r>
        <w:rPr>
          <w:rFonts w:hint="eastAsia" w:ascii="宋体" w:hAnsi="宋体"/>
          <w:b/>
          <w:bCs/>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32. 中标服务费</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32.1中标单位须按前附表的规定按其预算金额计算并支付中标服务费，该费用应在领取中标通知书时付清。</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32.2中标单位如果未按规定缴纳中标服务费，招标采购单位将没收其投标保证金，并保留诉讼的权利。</w:t>
      </w:r>
      <w:r>
        <w:rPr>
          <w:rFonts w:hint="eastAsia" w:ascii="宋体" w:hAnsi="宋体" w:eastAsia="宋体" w:cs="Times New Roman"/>
          <w:color w:val="000000"/>
          <w:sz w:val="21"/>
          <w:szCs w:val="21"/>
          <w:highlight w:val="none"/>
        </w:rPr>
      </w:r>
      <w:r/>
    </w:p>
    <w:p>
      <w:pPr>
        <w:pStyle w:val="93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32.3缴纳服务费时中标人需提供开票信息：单位公司名称、地址、电话、税号、开户银行、账号。</w:t>
      </w:r>
      <w:r>
        <w:rPr>
          <w:rFonts w:hint="eastAsia" w:ascii="宋体" w:hAnsi="宋体" w:eastAsia="宋体" w:cs="Times New Roman"/>
          <w:color w:val="000000"/>
          <w:sz w:val="21"/>
          <w:szCs w:val="21"/>
          <w:highlight w:val="none"/>
        </w:rPr>
      </w:r>
      <w:r/>
    </w:p>
    <w:p>
      <w:pPr>
        <w:pStyle w:val="939"/>
        <w:numPr>
          <w:ilvl w:val="0"/>
          <w:numId w:val="2"/>
        </w:numPr>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监督和公证</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33.1有关监督部门将对招投标全过程进行监督。</w:t>
      </w:r>
      <w:r>
        <w:rPr>
          <w:rFonts w:hint="eastAsia" w:ascii="宋体" w:hAnsi="宋体"/>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33.2招标采购单位的招标过程将通过公证机关进行公证。</w:t>
      </w:r>
      <w:r>
        <w:rPr>
          <w:rFonts w:hint="eastAsia" w:ascii="宋体" w:hAnsi="宋体"/>
          <w:color w:val="000000"/>
          <w:sz w:val="21"/>
          <w:szCs w:val="21"/>
          <w:highlight w:val="none"/>
        </w:rPr>
      </w:r>
      <w:r/>
    </w:p>
    <w:p>
      <w:pPr>
        <w:pStyle w:val="939"/>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34. 未尽事宜</w:t>
      </w:r>
      <w:r>
        <w:rPr>
          <w:rFonts w:hint="eastAsia" w:ascii="宋体" w:hAnsi="宋体"/>
          <w:b/>
          <w:bCs/>
          <w:color w:val="000000"/>
          <w:sz w:val="21"/>
          <w:szCs w:val="21"/>
          <w:highlight w:val="none"/>
        </w:rPr>
      </w:r>
      <w:r/>
    </w:p>
    <w:p>
      <w:pPr>
        <w:pStyle w:val="93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按《中华人民共和国政府采购法》及其他有关的法律法规的规定执行。</w:t>
      </w:r>
      <w:r>
        <w:rPr>
          <w:rFonts w:hint="eastAsia" w:ascii="宋体" w:hAnsi="宋体"/>
          <w:color w:val="000000"/>
          <w:sz w:val="21"/>
          <w:szCs w:val="21"/>
          <w:highlight w:val="none"/>
        </w:rPr>
      </w:r>
      <w:r/>
    </w:p>
    <w:p>
      <w:pPr>
        <w:pStyle w:val="916"/>
        <w:jc w:val="center"/>
        <w:spacing w:line="360" w:lineRule="auto"/>
        <w:rPr>
          <w:rFonts w:ascii="宋体" w:hAnsi="宋体"/>
          <w:b/>
          <w:bCs/>
          <w:color w:val="000000"/>
          <w:sz w:val="28"/>
          <w:szCs w:val="28"/>
          <w:highlight w:val="none"/>
        </w:rPr>
      </w:pPr>
      <w:r/>
      <w:bookmarkStart w:id="10" w:name="_Toc325017296"/>
      <w:r>
        <w:rPr>
          <w:rFonts w:hint="eastAsia" w:ascii="宋体" w:hAnsi="宋体"/>
          <w:b/>
          <w:bCs/>
          <w:color w:val="000000"/>
          <w:sz w:val="28"/>
          <w:szCs w:val="28"/>
          <w:highlight w:val="none"/>
        </w:rPr>
        <w:br w:type="page" w:clear="all"/>
      </w:r>
      <w:r>
        <w:rPr>
          <w:rFonts w:hint="eastAsia" w:ascii="宋体" w:hAnsi="宋体" w:eastAsia="宋体" w:cs="Times New Roman"/>
          <w:b/>
          <w:bCs/>
          <w:color w:val="000000"/>
          <w:sz w:val="36"/>
          <w:szCs w:val="36"/>
          <w:highlight w:val="none"/>
        </w:rPr>
        <w:t xml:space="preserve">第三章 投标文件格式</w:t>
      </w:r>
      <w:bookmarkEnd w:id="10"/>
      <w:r>
        <w:rPr>
          <w:rFonts w:ascii="宋体" w:hAnsi="宋体"/>
          <w:b/>
          <w:bCs/>
          <w:color w:val="000000"/>
          <w:sz w:val="28"/>
          <w:szCs w:val="28"/>
          <w:highlight w:val="none"/>
        </w:rPr>
      </w:r>
      <w:r/>
    </w:p>
    <w:p>
      <w:pPr>
        <w:pStyle w:val="939"/>
        <w:ind w:firstLine="0"/>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说明：</w:t>
      </w: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对本章所有的投标书格式 ，投标方可根据自身情况进行补充和修改，但补充和修改不得造成与本格式内容有实质性的违背。</w:t>
      </w: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9"/>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rPr>
          <w:rFonts w:hint="eastAsia"/>
          <w:color w:val="000000"/>
          <w:highlight w:val="none"/>
        </w:rPr>
      </w:pPr>
      <w:r>
        <w:rPr>
          <w:rFonts w:hint="eastAsia"/>
          <w:color w:val="000000"/>
          <w:highlight w:val="none"/>
        </w:rPr>
      </w:r>
      <w:r/>
    </w:p>
    <w:p>
      <w:pPr>
        <w:pStyle w:val="939"/>
        <w:ind w:firstLine="421"/>
        <w:spacing w:line="360" w:lineRule="auto"/>
        <w:rPr>
          <w:rFonts w:ascii="宋体" w:hAnsi="宋体"/>
          <w:b/>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1、（投标方）法定代表人授权委托书</w:t>
      </w:r>
      <w:r>
        <w:rPr>
          <w:rFonts w:ascii="宋体" w:hAnsi="宋体"/>
          <w:b/>
          <w:color w:val="000000"/>
          <w:sz w:val="21"/>
          <w:szCs w:val="21"/>
          <w:highlight w:val="none"/>
        </w:rPr>
      </w:r>
      <w:r/>
    </w:p>
    <w:p>
      <w:pPr>
        <w:pStyle w:val="939"/>
        <w:ind w:firstLine="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9"/>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9"/>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授权委托书</w:t>
      </w:r>
      <w:r>
        <w:rPr>
          <w:rFonts w:ascii="宋体" w:hAnsi="宋体"/>
          <w:color w:val="000000"/>
          <w:sz w:val="21"/>
          <w:szCs w:val="21"/>
          <w:highlight w:val="none"/>
        </w:rPr>
      </w:r>
      <w:r/>
    </w:p>
    <w:p>
      <w:pPr>
        <w:pStyle w:val="939"/>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9"/>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9"/>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本授权委托书声明：</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我</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（姓名）系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（投标单位名称）的法定代表人，现授权委托</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rPr>
        <w:t xml:space="preserve">单位名称）的</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（姓名）为我单位代理人，以本单位的名义参加苏州瑞上招投标代理有限公司组织实施的编号为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号的招标活动。代理人在开标、评标、合同招标过程中所签署的一切文件和处理与这有关的一切事务，我均予以承认。</w:t>
      </w:r>
      <w:r>
        <w:rPr>
          <w:rFonts w:ascii="宋体" w:hAnsi="宋体"/>
          <w:color w:val="000000"/>
          <w:sz w:val="21"/>
          <w:szCs w:val="21"/>
          <w:highlight w:val="none"/>
        </w:rPr>
      </w:r>
      <w:r/>
    </w:p>
    <w:p>
      <w:pPr>
        <w:pStyle w:val="939"/>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 w:val="21"/>
          <w:szCs w:val="21"/>
          <w:highlight w:val="none"/>
        </w:rPr>
      </w:r>
      <w:r/>
    </w:p>
    <w:p>
      <w:pPr>
        <w:pStyle w:val="939"/>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代理人无转委托权。特此委托。</w:t>
      </w:r>
      <w:r>
        <w:rPr>
          <w:rFonts w:ascii="宋体" w:hAnsi="宋体"/>
          <w:color w:val="000000"/>
          <w:sz w:val="21"/>
          <w:szCs w:val="21"/>
          <w:highlight w:val="none"/>
        </w:rPr>
      </w:r>
      <w:r/>
    </w:p>
    <w:p>
      <w:pPr>
        <w:pStyle w:val="939"/>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39"/>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投标单位：（盖章）</w:t>
      </w:r>
      <w:r>
        <w:rPr>
          <w:rFonts w:ascii="宋体" w:hAnsi="宋体"/>
          <w:color w:val="000000"/>
          <w:sz w:val="21"/>
          <w:szCs w:val="21"/>
          <w:highlight w:val="none"/>
        </w:rPr>
      </w:r>
      <w:r/>
    </w:p>
    <w:p>
      <w:pPr>
        <w:pStyle w:val="939"/>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法定代表人：（签字或盖章）</w:t>
      </w:r>
      <w:r>
        <w:rPr>
          <w:rFonts w:ascii="宋体" w:hAnsi="宋体"/>
          <w:color w:val="000000"/>
          <w:sz w:val="21"/>
          <w:szCs w:val="21"/>
          <w:highlight w:val="none"/>
        </w:rPr>
      </w:r>
      <w:r/>
    </w:p>
    <w:p>
      <w:pPr>
        <w:pStyle w:val="939"/>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日期：</w:t>
      </w:r>
      <w:r>
        <w:rPr>
          <w:rFonts w:hint="eastAsia" w:ascii="宋体" w:hAnsi="宋体"/>
          <w:color w:val="000000"/>
          <w:sz w:val="21"/>
          <w:szCs w:val="21"/>
          <w:highlight w:val="none"/>
        </w:rPr>
        <w:t xml:space="preserve">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1080"/>
        <w:spacing w:line="360" w:lineRule="auto"/>
        <w:rPr>
          <w:rFonts w:hint="eastAsia" w:hAnsi="宋体"/>
          <w:b/>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rPr>
        <w:t xml:space="preserve">2、投标函</w:t>
      </w:r>
      <w:r>
        <w:rPr>
          <w:rFonts w:hint="eastAsia" w:hAnsi="宋体"/>
          <w:b/>
          <w:color w:val="000000"/>
          <w:sz w:val="21"/>
          <w:szCs w:val="21"/>
          <w:highlight w:val="none"/>
        </w:rPr>
      </w:r>
      <w:r/>
    </w:p>
    <w:p>
      <w:pPr>
        <w:pStyle w:val="1080"/>
        <w:jc w:val="center"/>
        <w:spacing w:line="360" w:lineRule="auto"/>
        <w:rPr>
          <w:rFonts w:hAnsi="宋体"/>
          <w:b/>
          <w:color w:val="000000"/>
          <w:sz w:val="21"/>
          <w:szCs w:val="21"/>
          <w:highlight w:val="none"/>
        </w:rPr>
      </w:pPr>
      <w:r>
        <w:rPr>
          <w:rFonts w:hint="eastAsia" w:hAnsi="宋体"/>
          <w:b/>
          <w:color w:val="000000"/>
          <w:sz w:val="21"/>
          <w:szCs w:val="21"/>
          <w:highlight w:val="none"/>
        </w:rPr>
        <w:t xml:space="preserve">投标函</w:t>
      </w:r>
      <w:r>
        <w:rPr>
          <w:rFonts w:hAnsi="宋体"/>
          <w:b/>
          <w:color w:val="000000"/>
          <w:sz w:val="21"/>
          <w:szCs w:val="21"/>
          <w:highlight w:val="none"/>
        </w:rPr>
      </w:r>
      <w:r/>
    </w:p>
    <w:p>
      <w:pPr>
        <w:pStyle w:val="1080"/>
        <w:spacing w:line="360" w:lineRule="auto"/>
        <w:rPr>
          <w:rFonts w:hAnsi="宋体"/>
          <w:color w:val="000000"/>
          <w:sz w:val="21"/>
          <w:szCs w:val="21"/>
          <w:highlight w:val="none"/>
        </w:rPr>
      </w:pPr>
      <w:r>
        <w:rPr>
          <w:rFonts w:hint="eastAsia" w:ascii="宋体" w:hAnsi="宋体"/>
          <w:color w:val="000000"/>
          <w:sz w:val="21"/>
          <w:szCs w:val="21"/>
          <w:highlight w:val="none"/>
          <w:lang w:val="zh-CN"/>
        </w:rPr>
        <w:t xml:space="preserve">致：</w:t>
      </w:r>
      <w:r>
        <w:rPr>
          <w:rFonts w:hint="eastAsia" w:hAnsi="宋体"/>
          <w:color w:val="000000"/>
          <w:sz w:val="21"/>
          <w:szCs w:val="21"/>
          <w:highlight w:val="none"/>
        </w:rPr>
        <w:t xml:space="preserve"> </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eastAsia="zh-CN"/>
        </w:rPr>
        <w:t xml:space="preserve">（</w:t>
      </w:r>
      <w:r>
        <w:rPr>
          <w:rFonts w:hint="eastAsia" w:hAnsi="宋体"/>
          <w:color w:val="000000"/>
          <w:sz w:val="21"/>
          <w:szCs w:val="21"/>
          <w:highlight w:val="none"/>
          <w:u w:val="single"/>
          <w:lang w:val="en-US" w:eastAsia="zh-CN"/>
        </w:rPr>
        <w:t xml:space="preserve">采购人</w:t>
      </w:r>
      <w:r>
        <w:rPr>
          <w:rFonts w:hint="eastAsia" w:hAnsi="宋体"/>
          <w:color w:val="000000"/>
          <w:sz w:val="21"/>
          <w:szCs w:val="21"/>
          <w:highlight w:val="none"/>
          <w:u w:val="single"/>
          <w:lang w:eastAsia="zh-CN"/>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w:t>
      </w:r>
      <w:r>
        <w:rPr>
          <w:rFonts w:hAnsi="宋体"/>
          <w:color w:val="000000"/>
          <w:sz w:val="21"/>
          <w:szCs w:val="21"/>
          <w:highlight w:val="none"/>
        </w:rPr>
      </w:r>
      <w:r/>
    </w:p>
    <w:p>
      <w:pPr>
        <w:pStyle w:val="1250"/>
        <w:ind w:firstLine="420"/>
        <w:jc w:val="both"/>
        <w:spacing w:after="0" w:line="360" w:lineRule="auto"/>
        <w:widowControl w:val="off"/>
        <w:rPr>
          <w:rFonts w:hAnsi="宋体"/>
          <w:color w:val="000000"/>
          <w:sz w:val="21"/>
          <w:szCs w:val="21"/>
          <w:highlight w:val="none"/>
        </w:rPr>
      </w:pPr>
      <w:r>
        <w:rPr>
          <w:rFonts w:hAnsi="宋体"/>
          <w:color w:val="000000"/>
          <w:sz w:val="21"/>
          <w:szCs w:val="21"/>
          <w:highlight w:val="none"/>
        </w:rPr>
        <w:t xml:space="preserve">我方收到贵单位</w:t>
      </w:r>
      <w:r>
        <w:rPr>
          <w:rFonts w:hAnsi="宋体"/>
          <w:color w:val="000000"/>
          <w:sz w:val="21"/>
          <w:szCs w:val="21"/>
          <w:highlight w:val="none"/>
          <w:u w:val="single"/>
        </w:rPr>
        <w:t xml:space="preserve">                            </w:t>
      </w:r>
      <w:r>
        <w:rPr>
          <w:rFonts w:hint="eastAsia" w:ascii="宋体" w:hAnsi="宋体" w:eastAsia="宋体" w:cs="Times New Roman"/>
          <w:color w:val="000000"/>
          <w:sz w:val="21"/>
          <w:szCs w:val="21"/>
          <w:highlight w:val="none"/>
          <w:lang w:val="zh-CN"/>
        </w:rPr>
        <w:t xml:space="preserve">（项目编号）</w:t>
      </w:r>
      <w:r>
        <w:rPr>
          <w:rFonts w:hAnsi="宋体"/>
          <w:color w:val="000000"/>
          <w:sz w:val="21"/>
          <w:szCs w:val="21"/>
          <w:highlight w:val="none"/>
        </w:rPr>
        <w:t xml:space="preserve">招标文件，经仔细阅读和研究，我方决定参加投标。并向贵单位承诺：</w:t>
      </w:r>
      <w:r>
        <w:rPr>
          <w:rFonts w:hAnsi="宋体"/>
          <w:color w:val="000000"/>
          <w:sz w:val="21"/>
          <w:szCs w:val="21"/>
          <w:highlight w:val="none"/>
        </w:rPr>
      </w:r>
      <w:r/>
    </w:p>
    <w:p>
      <w:pPr>
        <w:pStyle w:val="1250"/>
        <w:ind w:firstLine="420"/>
        <w:jc w:val="both"/>
        <w:spacing w:after="0" w:line="360" w:lineRule="auto"/>
        <w:widowControl w:val="off"/>
        <w:rPr>
          <w:rFonts w:hint="eastAsia" w:ascii="宋体" w:hAnsi="宋体" w:eastAsia="宋体"/>
          <w:color w:val="000000"/>
          <w:sz w:val="21"/>
          <w:szCs w:val="21"/>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t xml:space="preserve">我方愿意按照招标文件的一切要求，提供“</w:t>
      </w:r>
      <w:r>
        <w:rPr>
          <w:rFonts w:ascii="宋体" w:hAnsi="宋体" w:eastAsia="宋体" w:cs="Times New Roman"/>
          <w:color w:val="000000"/>
          <w:sz w:val="21"/>
          <w:szCs w:val="21"/>
          <w:highlight w:val="none"/>
          <w:u w:val="single"/>
        </w:rPr>
        <w:t xml:space="preserve">                  （具体名称）</w:t>
      </w:r>
      <w:r>
        <w:rPr>
          <w:rFonts w:ascii="宋体" w:hAnsi="宋体" w:eastAsia="宋体" w:cs="Times New Roman"/>
          <w:color w:val="000000"/>
          <w:sz w:val="21"/>
          <w:szCs w:val="21"/>
          <w:highlight w:val="none"/>
        </w:rPr>
        <w:t xml:space="preserve">”的所有内容，我方的投标报价</w:t>
      </w:r>
      <w:r>
        <w:rPr>
          <w:rFonts w:ascii="宋体" w:hAnsi="宋体" w:eastAsia="宋体" w:cs="Times New Roman"/>
          <w:color w:val="000000"/>
          <w:sz w:val="21"/>
          <w:szCs w:val="21"/>
          <w:highlight w:val="none"/>
          <w:lang w:val="zh-CN"/>
        </w:rPr>
        <w:t xml:space="preserve">包括</w:t>
      </w:r>
      <w:r>
        <w:rPr>
          <w:rFonts w:ascii="宋体" w:hAnsi="宋体" w:eastAsia="宋体"/>
          <w:color w:val="000000"/>
          <w:sz w:val="21"/>
          <w:szCs w:val="21"/>
        </w:rPr>
        <w:t xml:space="preserve">完成</w:t>
      </w:r>
      <w:r>
        <w:rPr>
          <w:rFonts w:hint="eastAsia" w:ascii="宋体" w:hAnsi="宋体" w:eastAsia="宋体"/>
          <w:color w:val="000000"/>
          <w:sz w:val="21"/>
          <w:szCs w:val="21"/>
        </w:rPr>
        <w:t xml:space="preserve">该项工作的人员、设备、办公及生活设施、通讯及交通工具、有关保险费、管理费、利润、税金，报告费、交通食宿费等一切费用以及</w:t>
      </w:r>
      <w:r>
        <w:rPr>
          <w:rFonts w:ascii="宋体" w:hAnsi="宋体" w:eastAsia="宋体"/>
          <w:color w:val="000000"/>
          <w:sz w:val="21"/>
          <w:szCs w:val="21"/>
        </w:rPr>
        <w:t xml:space="preserve">中标后为完成合同及相关要求规定的全部工作所需支持的一切费用</w:t>
      </w:r>
      <w:r>
        <w:rPr>
          <w:rFonts w:hint="eastAsia" w:ascii="宋体" w:hAnsi="宋体" w:eastAsia="宋体"/>
          <w:color w:val="000000"/>
          <w:sz w:val="21"/>
          <w:szCs w:val="21"/>
        </w:rPr>
        <w:t xml:space="preserve">、政策性文件规定及合同包含的所有风险、责任等各项应有费用。同时，除非合同条款中另有规定，否则，合同价格在合同实施期间不因市场变化因素而变动。</w:t>
      </w:r>
      <w:r>
        <w:rPr>
          <w:rFonts w:hint="eastAsia" w:ascii="宋体" w:hAnsi="宋体" w:eastAsia="宋体"/>
          <w:color w:val="000000"/>
          <w:sz w:val="21"/>
          <w:szCs w:val="21"/>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3、我方同意按招标文件中的规定，本投标书的有效期限为开标后90天，如果我方在开标后规定的投标有效期内撤回投标，我方的投标保证金可被贵方没收。</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5、我方愿意遵守招标公告及招标文件中所列的收费标准。</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7、我方同意中标方若无法按约定条款履行义务等行为，招标方有权取消我方的中标资格。</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8、我方愿意按招标文件的规定向贵方交纳人民币</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0</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元的投标保证金；</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9、如果我方中标，我方愿意并按招标文件规定支付中标服务费；</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10、与本投标有关的通讯地址：</w:t>
      </w:r>
      <w:r>
        <w:rPr>
          <w:rFonts w:ascii="宋体" w:hAnsi="宋体" w:eastAsia="宋体" w:cs="Times New Roman"/>
          <w:color w:val="000000"/>
          <w:sz w:val="21"/>
          <w:szCs w:val="21"/>
          <w:highlight w:val="none"/>
        </w:rPr>
      </w:r>
      <w:r/>
    </w:p>
    <w:p>
      <w:pPr>
        <w:pStyle w:val="1196"/>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单    位： </w:t>
      </w:r>
      <w:r>
        <w:rPr>
          <w:rFonts w:hAnsi="宋体" w:cs="宋体"/>
          <w:color w:val="000000"/>
          <w:sz w:val="21"/>
          <w:szCs w:val="21"/>
          <w:highlight w:val="none"/>
          <w:u w:val="single"/>
        </w:rPr>
        <w:t xml:space="preserve">                                </w:t>
      </w:r>
      <w:r>
        <w:rPr>
          <w:rFonts w:hAnsi="宋体" w:cs="宋体"/>
          <w:color w:val="000000"/>
          <w:sz w:val="21"/>
          <w:szCs w:val="21"/>
          <w:highlight w:val="none"/>
        </w:rPr>
        <w:t xml:space="preserve">联 系 人：</w:t>
      </w:r>
      <w:r>
        <w:rPr>
          <w:rFonts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196"/>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地    址：</w:t>
      </w:r>
      <w:r>
        <w:rPr>
          <w:rFonts w:hAnsi="宋体" w:cs="宋体"/>
          <w:color w:val="000000"/>
          <w:sz w:val="21"/>
          <w:szCs w:val="21"/>
          <w:highlight w:val="none"/>
          <w:u w:val="single"/>
        </w:rPr>
        <w:t xml:space="preserve">                                </w:t>
      </w:r>
      <w:r>
        <w:rPr>
          <w:rFonts w:hAnsi="宋体" w:cs="宋体"/>
          <w:color w:val="000000"/>
          <w:sz w:val="21"/>
          <w:szCs w:val="21"/>
          <w:highlight w:val="none"/>
        </w:rPr>
        <w:t xml:space="preserve"> 邮政编码：</w:t>
      </w:r>
      <w:r>
        <w:rPr>
          <w:rFonts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196"/>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联系电话：</w:t>
      </w:r>
      <w:r>
        <w:rPr>
          <w:rFonts w:hAnsi="宋体" w:cs="宋体"/>
          <w:color w:val="000000"/>
          <w:sz w:val="21"/>
          <w:szCs w:val="21"/>
          <w:highlight w:val="none"/>
          <w:u w:val="single"/>
        </w:rPr>
        <w:t xml:space="preserve">                                </w:t>
      </w:r>
      <w:r>
        <w:rPr>
          <w:rFonts w:hAnsi="宋体" w:cs="宋体"/>
          <w:color w:val="000000"/>
          <w:sz w:val="21"/>
          <w:szCs w:val="21"/>
          <w:highlight w:val="none"/>
        </w:rPr>
        <w:t xml:space="preserve"> 传    真：</w:t>
      </w:r>
      <w:r>
        <w:rPr>
          <w:rFonts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080"/>
        <w:ind w:firstLine="425"/>
        <w:spacing w:line="360" w:lineRule="auto"/>
        <w:rPr>
          <w:rFonts w:hAnsi="宋体"/>
          <w:color w:val="000000"/>
          <w:sz w:val="21"/>
          <w:szCs w:val="21"/>
          <w:highlight w:val="none"/>
        </w:rPr>
      </w:pPr>
      <w:r>
        <w:rPr>
          <w:rFonts w:hAnsi="宋体"/>
          <w:color w:val="000000"/>
          <w:sz w:val="21"/>
          <w:szCs w:val="21"/>
          <w:highlight w:val="none"/>
        </w:rPr>
        <w:t xml:space="preserve">投标人：（公章）</w:t>
      </w:r>
      <w:r>
        <w:rPr>
          <w:rFonts w:hAnsi="宋体"/>
          <w:color w:val="000000"/>
          <w:sz w:val="21"/>
          <w:szCs w:val="21"/>
          <w:highlight w:val="none"/>
        </w:rPr>
      </w:r>
      <w:r/>
    </w:p>
    <w:p>
      <w:pPr>
        <w:pStyle w:val="91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法定代表人或授权委托人：（签字或签章）               年     月     日</w:t>
      </w:r>
      <w:r>
        <w:rPr>
          <w:rFonts w:hint="eastAsia" w:ascii="宋体" w:hAnsi="宋体"/>
          <w:color w:val="000000"/>
          <w:sz w:val="21"/>
          <w:szCs w:val="21"/>
          <w:highlight w:val="none"/>
        </w:rPr>
      </w:r>
      <w:r/>
    </w:p>
    <w:p>
      <w:pPr>
        <w:pStyle w:val="1080"/>
        <w:spacing w:line="360" w:lineRule="auto"/>
        <w:rPr>
          <w:rFonts w:hAnsi="宋体"/>
          <w:color w:val="000000"/>
          <w:sz w:val="21"/>
          <w:szCs w:val="21"/>
          <w:highlight w:val="none"/>
        </w:rPr>
      </w:pPr>
      <w:r>
        <w:rPr>
          <w:rFonts w:hAnsi="宋体"/>
          <w:color w:val="000000"/>
          <w:sz w:val="21"/>
          <w:szCs w:val="21"/>
          <w:highlight w:val="none"/>
        </w:rPr>
      </w:r>
      <w:r/>
    </w:p>
    <w:p>
      <w:pPr>
        <w:pStyle w:val="939"/>
        <w:ind w:firstLine="0"/>
        <w:spacing w:line="360" w:lineRule="auto"/>
        <w:rPr>
          <w:color w:val="000000"/>
          <w:sz w:val="21"/>
          <w:szCs w:val="21"/>
          <w:highlight w:val="none"/>
        </w:rPr>
      </w:pPr>
      <w:r>
        <w:rPr>
          <w:rFonts w:hAnsi="宋体"/>
          <w:b/>
          <w:color w:val="000000"/>
          <w:sz w:val="21"/>
          <w:szCs w:val="21"/>
          <w:highlight w:val="none"/>
        </w:rPr>
        <w:br w:type="page" w:clear="all"/>
      </w:r>
      <w:r>
        <w:rPr>
          <w:rFonts w:hint="eastAsia" w:ascii="宋体" w:hAnsi="宋体"/>
          <w:b/>
          <w:bCs/>
          <w:color w:val="000000"/>
          <w:sz w:val="21"/>
          <w:szCs w:val="21"/>
          <w:highlight w:val="none"/>
        </w:rPr>
        <w:t xml:space="preserve">3、开标一览表</w:t>
      </w:r>
      <w:r>
        <w:rPr>
          <w:color w:val="000000"/>
          <w:sz w:val="21"/>
          <w:szCs w:val="21"/>
          <w:highlight w:val="none"/>
        </w:rPr>
      </w:r>
      <w:r/>
    </w:p>
    <w:p>
      <w:pPr>
        <w:pStyle w:val="915"/>
        <w:contextualSpacing/>
        <w:ind w:firstLine="3644"/>
        <w:keepLines/>
        <w:keepNext/>
        <w:spacing w:line="600" w:lineRule="exact"/>
        <w:rPr>
          <w:rFonts w:ascii="宋体" w:hAnsi="宋体" w:cs="Arial"/>
          <w:b/>
          <w:bCs/>
          <w:color w:val="000000"/>
          <w:highlight w:val="none"/>
        </w:rPr>
        <w:outlineLvl w:val="1"/>
      </w:pPr>
      <w:r>
        <w:rPr>
          <w:rFonts w:hint="eastAsia" w:ascii="宋体" w:hAnsi="宋体" w:cs="Arial"/>
          <w:b/>
          <w:bCs/>
          <w:color w:val="000000"/>
          <w:highlight w:val="none"/>
        </w:rPr>
        <w:t xml:space="preserve">开标一览表</w:t>
      </w:r>
      <w:r>
        <w:rPr>
          <w:rFonts w:ascii="宋体" w:hAnsi="宋体" w:cs="Arial"/>
          <w:b/>
          <w:bCs/>
          <w:color w:val="000000"/>
          <w:highlight w:val="none"/>
        </w:rPr>
      </w:r>
      <w:r/>
    </w:p>
    <w:p>
      <w:pPr>
        <w:pStyle w:val="915"/>
        <w:contextualSpacing/>
        <w:ind w:firstLine="480"/>
        <w:spacing w:line="600" w:lineRule="exact"/>
        <w:rPr>
          <w:rFonts w:ascii="宋体" w:hAnsi="宋体"/>
          <w:color w:val="000000"/>
          <w:highlight w:val="none"/>
        </w:rPr>
      </w:pPr>
      <w:r>
        <w:rPr>
          <w:rFonts w:hint="eastAsia" w:ascii="宋体" w:hAnsi="宋体"/>
          <w:color w:val="000000"/>
          <w:highlight w:val="none"/>
        </w:rPr>
        <w:t xml:space="preserve">投标人全称（加盖公章）：</w:t>
      </w:r>
      <w:bookmarkStart w:id="11" w:name="TBR"/>
      <w:r/>
      <w:bookmarkEnd w:id="11"/>
      <w:r>
        <w:rPr>
          <w:rFonts w:ascii="宋体" w:hAnsi="宋体"/>
          <w:color w:val="000000"/>
          <w:highlight w:val="none"/>
        </w:rPr>
      </w:r>
      <w:r/>
    </w:p>
    <w:p>
      <w:pPr>
        <w:pStyle w:val="915"/>
        <w:contextualSpacing/>
        <w:ind w:firstLine="480"/>
        <w:spacing w:line="600" w:lineRule="exact"/>
        <w:rPr>
          <w:rFonts w:hint="eastAsia" w:ascii="宋体" w:hAnsi="宋体"/>
          <w:color w:val="000000"/>
          <w:highlight w:val="none"/>
        </w:rPr>
      </w:pPr>
      <w:r>
        <w:rPr>
          <w:rFonts w:hint="eastAsia" w:ascii="宋体" w:hAnsi="宋体"/>
          <w:color w:val="000000"/>
          <w:highlight w:val="none"/>
        </w:rPr>
        <w:t xml:space="preserve">项目编号：</w:t>
      </w:r>
      <w:bookmarkStart w:id="12" w:name="FBH"/>
      <w:r/>
      <w:bookmarkEnd w:id="12"/>
      <w:r/>
      <w:bookmarkStart w:id="13" w:name="XMBH"/>
      <w:r/>
      <w:bookmarkEnd w:id="13"/>
      <w:r>
        <w:rPr>
          <w:rFonts w:hint="eastAsia" w:ascii="宋体" w:hAnsi="宋体"/>
          <w:color w:val="000000"/>
          <w:highlight w:val="none"/>
        </w:rPr>
      </w:r>
      <w:r/>
    </w:p>
    <w:p>
      <w:pPr>
        <w:pStyle w:val="915"/>
        <w:contextualSpacing/>
        <w:ind w:firstLine="480"/>
        <w:spacing w:line="600" w:lineRule="exact"/>
        <w:rPr>
          <w:rFonts w:ascii="宋体" w:hAnsi="宋体"/>
          <w:color w:val="000000"/>
          <w:highlight w:val="none"/>
        </w:rPr>
      </w:pPr>
      <w:r>
        <w:rPr>
          <w:rFonts w:hint="eastAsia" w:ascii="宋体" w:hAnsi="宋体"/>
          <w:color w:val="000000"/>
          <w:highlight w:val="none"/>
          <w:lang w:val="zh-CN"/>
        </w:rPr>
        <w:t xml:space="preserve">分包号：</w:t>
      </w:r>
      <w:r>
        <w:rPr>
          <w:rFonts w:ascii="宋体" w:hAnsi="宋体"/>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8"/>
        <w:gridCol w:w="4768"/>
      </w:tblGrid>
      <w:tr>
        <w:trPr>
          <w:cantSplit/>
          <w:trHeight w:val="1098"/>
        </w:trPr>
        <w:tc>
          <w:tcPr>
            <w:tcW w:w="4118" w:type="dxa"/>
            <w:vAlign w:val="center"/>
            <w:textDirection w:val="lrTb"/>
            <w:noWrap w:val="false"/>
          </w:tcPr>
          <w:p>
            <w:pPr>
              <w:pStyle w:val="915"/>
              <w:contextualSpacing/>
              <w:jc w:val="center"/>
              <w:spacing w:line="600" w:lineRule="exact"/>
              <w:rPr>
                <w:rFonts w:ascii="宋体" w:hAnsi="宋体" w:cs="宋体"/>
                <w:color w:val="000000"/>
                <w:highlight w:val="none"/>
              </w:rPr>
            </w:pPr>
            <w:r>
              <w:rPr>
                <w:rFonts w:hint="eastAsia" w:ascii="宋体" w:hAnsi="宋体"/>
                <w:color w:val="000000"/>
                <w:highlight w:val="none"/>
              </w:rPr>
              <w:t xml:space="preserve">项目名称</w:t>
            </w:r>
            <w:r>
              <w:rPr>
                <w:rFonts w:ascii="宋体" w:hAnsi="宋体" w:cs="宋体"/>
                <w:color w:val="000000"/>
                <w:highlight w:val="none"/>
              </w:rPr>
            </w:r>
            <w:r/>
          </w:p>
        </w:tc>
        <w:tc>
          <w:tcPr>
            <w:tcW w:w="4768" w:type="dxa"/>
            <w:vAlign w:val="center"/>
            <w:textDirection w:val="lrTb"/>
            <w:noWrap w:val="false"/>
          </w:tcPr>
          <w:p>
            <w:pPr>
              <w:pStyle w:val="915"/>
              <w:contextualSpacing/>
              <w:jc w:val="center"/>
              <w:spacing w:line="600" w:lineRule="exact"/>
              <w:rPr>
                <w:rFonts w:hint="eastAsia" w:ascii="宋体" w:hAnsi="宋体" w:eastAsia="宋体"/>
                <w:color w:val="000000"/>
                <w:highlight w:val="none"/>
                <w:lang w:eastAsia="zh-CN"/>
              </w:rPr>
            </w:pPr>
            <w:r>
              <w:rPr>
                <w:rFonts w:hint="eastAsia" w:ascii="宋体" w:hAnsi="宋体" w:eastAsia="宋体"/>
                <w:color w:val="000000"/>
                <w:highlight w:val="none"/>
                <w:lang w:val="en-US" w:eastAsia="zh-CN"/>
              </w:rPr>
              <w:t xml:space="preserve">优惠率</w:t>
            </w:r>
            <w:r>
              <w:rPr>
                <w:rFonts w:hint="eastAsia" w:ascii="宋体" w:hAnsi="宋体" w:eastAsia="宋体"/>
                <w:color w:val="000000"/>
                <w:highlight w:val="none"/>
                <w:lang w:eastAsia="zh-CN"/>
              </w:rPr>
            </w:r>
            <w:r/>
          </w:p>
        </w:tc>
      </w:tr>
      <w:tr>
        <w:trPr>
          <w:cantSplit/>
          <w:trHeight w:val="1697"/>
        </w:trPr>
        <w:tc>
          <w:tcPr>
            <w:tcW w:w="4118" w:type="dxa"/>
            <w:vAlign w:val="center"/>
            <w:textDirection w:val="lrTb"/>
            <w:noWrap w:val="false"/>
          </w:tcPr>
          <w:p>
            <w:pPr>
              <w:pStyle w:val="915"/>
              <w:contextualSpacing/>
              <w:jc w:val="center"/>
              <w:spacing w:line="600" w:lineRule="exact"/>
              <w:rPr>
                <w:rFonts w:hint="eastAsia" w:ascii="宋体" w:hAnsi="宋体" w:eastAsia="宋体" w:cs="宋体"/>
                <w:color w:val="000000"/>
                <w:highlight w:val="none"/>
                <w:lang w:eastAsia="zh-CN"/>
              </w:rPr>
            </w:pPr>
            <w:r/>
            <w:bookmarkStart w:id="14" w:name="XMMC"/>
            <w:r/>
            <w:bookmarkEnd w:id="14"/>
            <w:r>
              <w:rPr>
                <w:rFonts w:hint="eastAsia" w:ascii="宋体" w:hAnsi="宋体" w:cs="宋体"/>
                <w:color w:val="000000"/>
                <w:highlight w:val="none"/>
                <w:lang w:eastAsia="zh-CN"/>
              </w:rPr>
              <w:t xml:space="preserve">苏州市吴中区城区治安联防(警辅) 大队食堂食材配送</w:t>
            </w:r>
            <w:r>
              <w:rPr>
                <w:rFonts w:hint="eastAsia" w:ascii="宋体" w:hAnsi="宋体" w:eastAsia="宋体" w:cs="宋体"/>
                <w:color w:val="000000"/>
                <w:highlight w:val="none"/>
                <w:lang w:eastAsia="zh-CN"/>
              </w:rPr>
            </w:r>
            <w:r/>
          </w:p>
        </w:tc>
        <w:tc>
          <w:tcPr>
            <w:tcW w:w="4768" w:type="dxa"/>
            <w:vAlign w:val="center"/>
            <w:textDirection w:val="lrTb"/>
            <w:noWrap w:val="false"/>
          </w:tcPr>
          <w:p>
            <w:pPr>
              <w:pStyle w:val="915"/>
              <w:contextualSpacing/>
              <w:jc w:val="center"/>
              <w:spacing w:line="600" w:lineRule="exact"/>
              <w:rPr>
                <w:rFonts w:ascii="宋体" w:hAnsi="宋体"/>
                <w:color w:val="000000"/>
                <w:highlight w:val="none"/>
              </w:rPr>
            </w:pPr>
            <w:r>
              <w:rPr>
                <w:rFonts w:ascii="宋体" w:hAnsi="宋体"/>
                <w:color w:val="000000"/>
                <w:highlight w:val="none"/>
              </w:rPr>
            </w:r>
            <w:r/>
          </w:p>
        </w:tc>
      </w:tr>
    </w:tbl>
    <w:p>
      <w:pPr>
        <w:pStyle w:val="915"/>
        <w:contextualSpacing/>
        <w:spacing w:line="600" w:lineRule="exact"/>
        <w:rPr>
          <w:rFonts w:ascii="宋体" w:hAnsi="宋体"/>
          <w:color w:val="000000"/>
          <w:highlight w:val="none"/>
        </w:rPr>
      </w:pPr>
      <w:r>
        <w:rPr>
          <w:rFonts w:ascii="宋体" w:hAnsi="宋体"/>
          <w:color w:val="000000"/>
          <w:highlight w:val="none"/>
        </w:rPr>
      </w:r>
      <w:r/>
    </w:p>
    <w:p>
      <w:pPr>
        <w:pStyle w:val="915"/>
        <w:contextualSpacing/>
        <w:ind w:firstLine="480"/>
        <w:spacing w:line="600" w:lineRule="exact"/>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日期：  </w:t>
      </w:r>
      <w:r>
        <w:rPr>
          <w:rFonts w:hint="eastAsia" w:ascii="宋体" w:hAnsi="宋体"/>
          <w:color w:val="000000"/>
          <w:highlight w:val="none"/>
          <w:u w:val="single"/>
        </w:rPr>
        <w:t xml:space="preserve"> </w:t>
      </w:r>
      <w:bookmarkStart w:id="15" w:name="NF"/>
      <w:r/>
      <w:bookmarkEnd w:id="15"/>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bookmarkStart w:id="16" w:name="YF"/>
      <w:r/>
      <w:bookmarkEnd w:id="16"/>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bookmarkStart w:id="17" w:name="RI"/>
      <w:r/>
      <w:bookmarkEnd w:id="17"/>
      <w:r>
        <w:rPr>
          <w:rFonts w:hint="eastAsia" w:ascii="宋体" w:hAnsi="宋体"/>
          <w:color w:val="000000"/>
          <w:highlight w:val="none"/>
          <w:u w:val="single"/>
        </w:rPr>
        <w:t xml:space="preserve"> </w:t>
      </w:r>
      <w:r>
        <w:rPr>
          <w:rFonts w:hint="eastAsia" w:ascii="宋体" w:hAnsi="宋体"/>
          <w:color w:val="000000"/>
          <w:highlight w:val="none"/>
        </w:rPr>
        <w:t xml:space="preserve">日</w:t>
      </w:r>
      <w:r>
        <w:rPr>
          <w:rFonts w:ascii="宋体" w:hAnsi="宋体"/>
          <w:color w:val="000000"/>
          <w:highlight w:val="none"/>
        </w:rPr>
      </w:r>
      <w:r/>
    </w:p>
    <w:p>
      <w:pPr>
        <w:pStyle w:val="915"/>
        <w:ind w:firstLine="480"/>
        <w:spacing w:line="360" w:lineRule="auto"/>
        <w:rPr>
          <w:rFonts w:ascii="宋体" w:hAnsi="宋体"/>
          <w:color w:val="000000"/>
          <w:highlight w:val="none"/>
        </w:rPr>
      </w:pPr>
      <w:r>
        <w:rPr>
          <w:rFonts w:hint="eastAsia" w:ascii="宋体" w:hAnsi="宋体"/>
          <w:color w:val="000000"/>
          <w:highlight w:val="none"/>
        </w:rPr>
        <w:t xml:space="preserve">填写说明：</w:t>
      </w:r>
      <w:r>
        <w:rPr>
          <w:rFonts w:ascii="宋体" w:hAnsi="宋体"/>
          <w:color w:val="000000"/>
          <w:highlight w:val="none"/>
        </w:rPr>
      </w:r>
      <w:r/>
    </w:p>
    <w:p>
      <w:pPr>
        <w:pStyle w:val="915"/>
        <w:ind w:firstLine="440"/>
        <w:spacing w:line="360" w:lineRule="auto"/>
        <w:rPr>
          <w:rFonts w:ascii="宋体" w:hAnsi="宋体"/>
          <w:bCs/>
          <w:color w:val="000000"/>
          <w:highlight w:val="none"/>
        </w:rPr>
      </w:pPr>
      <w:r>
        <w:rPr>
          <w:rFonts w:hint="eastAsia" w:ascii="宋体" w:hAnsi="宋体"/>
          <w:i/>
          <w:color w:val="000000"/>
          <w:highlight w:val="none"/>
        </w:rPr>
        <w:t xml:space="preserve">1、</w:t>
      </w:r>
      <w:r>
        <w:rPr>
          <w:rFonts w:hint="eastAsia" w:ascii="宋体" w:hAnsi="宋体"/>
          <w:bCs/>
          <w:i/>
          <w:iCs/>
          <w:color w:val="000000"/>
          <w:highlight w:val="none"/>
          <w:u w:val="single"/>
        </w:rPr>
        <w:t xml:space="preserve">开标一览表必须加盖投标人公章（复印件无效）</w:t>
      </w:r>
      <w:r>
        <w:rPr>
          <w:rFonts w:hint="eastAsia" w:ascii="宋体" w:hAnsi="宋体"/>
          <w:i/>
          <w:color w:val="000000"/>
          <w:highlight w:val="none"/>
        </w:rPr>
        <w:t xml:space="preserve">。</w:t>
      </w:r>
      <w:r>
        <w:rPr>
          <w:rFonts w:ascii="宋体" w:hAnsi="宋体"/>
          <w:bCs/>
          <w:color w:val="000000"/>
          <w:highlight w:val="none"/>
        </w:rPr>
      </w:r>
      <w:r/>
    </w:p>
    <w:p>
      <w:pPr>
        <w:pStyle w:val="915"/>
        <w:ind w:left="0" w:firstLine="420"/>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2、如有分包，投标人投任何一个包的标的，都需单独填写开标一览表。</w:t>
      </w:r>
      <w:r>
        <w:rPr>
          <w:rFonts w:ascii="宋体" w:hAnsi="宋体"/>
          <w:color w:val="000000"/>
          <w:sz w:val="21"/>
          <w:szCs w:val="21"/>
          <w:highlight w:val="none"/>
          <w:lang w:val="zh-CN"/>
        </w:rPr>
      </w:r>
      <w:r/>
    </w:p>
    <w:p>
      <w:pPr>
        <w:pStyle w:val="1262"/>
        <w:jc w:val="center"/>
        <w:spacing w:line="360" w:lineRule="auto"/>
        <w:rPr>
          <w:rFonts w:hint="eastAsia" w:hAnsi="宋体" w:eastAsia="宋体" w:cs="宋体"/>
          <w:bCs/>
          <w:color w:val="000000"/>
          <w:sz w:val="30"/>
          <w:szCs w:val="30"/>
          <w:highlight w:val="none"/>
        </w:rPr>
      </w:pPr>
      <w:r>
        <w:rPr>
          <w:rFonts w:hint="eastAsia" w:hAnsi="宋体" w:eastAsia="宋体" w:cs="宋体"/>
          <w:bCs/>
          <w:color w:val="000000"/>
          <w:sz w:val="30"/>
          <w:szCs w:val="30"/>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168"/>
        <w:spacing w:line="360" w:lineRule="auto"/>
        <w:rPr>
          <w:rFonts w:hint="eastAsia" w:hAnsi="宋体" w:eastAsia="宋体" w:cs="宋体"/>
          <w:b/>
          <w:color w:val="000000"/>
          <w:sz w:val="21"/>
          <w:szCs w:val="21"/>
          <w:highlight w:val="none"/>
          <w:lang w:val="en-US" w:eastAsia="zh-CN"/>
        </w:rPr>
      </w:pPr>
      <w:r>
        <w:rPr>
          <w:rFonts w:hint="eastAsia" w:hAnsi="宋体" w:cs="宋体"/>
          <w:b/>
          <w:color w:val="000000"/>
          <w:sz w:val="21"/>
          <w:szCs w:val="21"/>
          <w:highlight w:val="none"/>
        </w:rPr>
        <w:br w:type="page" w:clear="all"/>
      </w:r>
      <w:r>
        <w:rPr>
          <w:rFonts w:hint="eastAsia" w:hAnsi="宋体" w:cs="宋体"/>
          <w:b/>
          <w:color w:val="000000"/>
          <w:sz w:val="21"/>
          <w:szCs w:val="21"/>
          <w:highlight w:val="none"/>
        </w:rPr>
        <w:t xml:space="preserve">4、分项报价</w:t>
      </w:r>
      <w:r>
        <w:rPr>
          <w:rFonts w:hint="eastAsia" w:hAnsi="宋体" w:cs="宋体"/>
          <w:b/>
          <w:color w:val="000000"/>
          <w:sz w:val="21"/>
          <w:szCs w:val="21"/>
          <w:highlight w:val="none"/>
          <w:lang w:val="en-US" w:eastAsia="zh-CN"/>
        </w:rPr>
        <w:t xml:space="preserve">表</w:t>
      </w:r>
      <w:r>
        <w:rPr>
          <w:rFonts w:hint="eastAsia" w:hAnsi="宋体" w:eastAsia="宋体" w:cs="宋体"/>
          <w:b/>
          <w:color w:val="000000"/>
          <w:sz w:val="21"/>
          <w:szCs w:val="21"/>
          <w:highlight w:val="none"/>
          <w:lang w:val="en-US" w:eastAsia="zh-CN"/>
        </w:rPr>
      </w:r>
      <w:r/>
    </w:p>
    <w:tbl>
      <w:tblPr>
        <w:tblW w:w="88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748"/>
        <w:gridCol w:w="3010"/>
        <w:gridCol w:w="1406"/>
        <w:gridCol w:w="1942"/>
      </w:tblGrid>
      <w:tr>
        <w:trPr>
          <w:trHeight w:val="656"/>
        </w:trPr>
        <w:tc>
          <w:tcPr>
            <w:tcW w:w="721" w:type="dxa"/>
            <w:vAlign w:val="center"/>
            <w:textDirection w:val="lrTb"/>
            <w:noWrap w:val="false"/>
          </w:tcPr>
          <w:p>
            <w:pPr>
              <w:pStyle w:val="98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748" w:type="dxa"/>
            <w:vAlign w:val="center"/>
            <w:textDirection w:val="lrTb"/>
            <w:noWrap w:val="false"/>
          </w:tcPr>
          <w:p>
            <w:pPr>
              <w:pStyle w:val="985"/>
              <w:ind w:left="0"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3010" w:type="dxa"/>
            <w:vAlign w:val="center"/>
            <w:textDirection w:val="lrTb"/>
            <w:noWrap w:val="false"/>
          </w:tcPr>
          <w:p>
            <w:pPr>
              <w:pStyle w:val="98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基准价</w:t>
            </w:r>
            <w:r>
              <w:rPr>
                <w:rFonts w:hint="eastAsia" w:ascii="宋体" w:hAnsi="宋体" w:eastAsia="宋体" w:cs="宋体"/>
                <w:color w:val="000000"/>
                <w:sz w:val="21"/>
                <w:szCs w:val="21"/>
                <w:highlight w:val="none"/>
              </w:rPr>
            </w:r>
            <w:r/>
          </w:p>
        </w:tc>
        <w:tc>
          <w:tcPr>
            <w:tcW w:w="1406" w:type="dxa"/>
            <w:vAlign w:val="center"/>
            <w:textDirection w:val="lrTb"/>
            <w:noWrap w:val="false"/>
          </w:tcPr>
          <w:p>
            <w:pPr>
              <w:pStyle w:val="985"/>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r>
            <w:r/>
          </w:p>
        </w:tc>
        <w:tc>
          <w:tcPr>
            <w:tcW w:w="1942" w:type="dxa"/>
            <w:vAlign w:val="center"/>
            <w:textDirection w:val="lrTb"/>
            <w:noWrap w:val="false"/>
          </w:tcPr>
          <w:p>
            <w:pPr>
              <w:pStyle w:val="98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2053"/>
        </w:trPr>
        <w:tc>
          <w:tcPr>
            <w:tcW w:w="721" w:type="dxa"/>
            <w:vAlign w:val="center"/>
            <w:textDirection w:val="lrTb"/>
            <w:noWrap w:val="false"/>
          </w:tcPr>
          <w:p>
            <w:pPr>
              <w:pStyle w:val="98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748" w:type="dxa"/>
            <w:vAlign w:val="center"/>
            <w:textDirection w:val="lrTb"/>
            <w:noWrap w:val="false"/>
          </w:tcPr>
          <w:p>
            <w:pPr>
              <w:pStyle w:val="985"/>
              <w:ind w:left="0" w:firstLine="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苏州市吴中区城区治安联防(警辅) 大队食堂食材配送</w:t>
            </w:r>
            <w:r>
              <w:rPr>
                <w:rFonts w:hint="eastAsia" w:ascii="宋体" w:hAnsi="宋体" w:eastAsia="宋体" w:cs="宋体"/>
                <w:color w:val="000000"/>
                <w:sz w:val="21"/>
                <w:szCs w:val="21"/>
                <w:highlight w:val="none"/>
                <w:lang w:eastAsia="zh-CN"/>
              </w:rPr>
            </w:r>
            <w:r/>
          </w:p>
        </w:tc>
        <w:tc>
          <w:tcPr>
            <w:tcW w:w="3010" w:type="dxa"/>
            <w:vAlign w:val="center"/>
            <w:textDirection w:val="lrTb"/>
            <w:noWrap w:val="false"/>
          </w:tcPr>
          <w:p>
            <w:pPr>
              <w:pStyle w:val="985"/>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苏州市发展和改革委员会网站发布苏州市部分农贸市场零售均价或苏州市吴中区长桥街道农贸市场价</w:t>
            </w:r>
            <w:r>
              <w:rPr>
                <w:rFonts w:hint="eastAsia" w:ascii="宋体" w:hAnsi="宋体" w:eastAsia="宋体" w:cs="宋体"/>
                <w:color w:val="000000"/>
                <w:sz w:val="21"/>
                <w:szCs w:val="21"/>
                <w:highlight w:val="none"/>
              </w:rPr>
            </w:r>
            <w:r/>
          </w:p>
        </w:tc>
        <w:tc>
          <w:tcPr>
            <w:tcW w:w="1406" w:type="dxa"/>
            <w:vAlign w:val="center"/>
            <w:textDirection w:val="lrTb"/>
            <w:noWrap w:val="false"/>
          </w:tcPr>
          <w:p>
            <w:pPr>
              <w:pStyle w:val="98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2" w:type="dxa"/>
            <w:vAlign w:val="center"/>
            <w:textDirection w:val="lrTb"/>
            <w:noWrap w:val="false"/>
          </w:tcPr>
          <w:p>
            <w:pPr>
              <w:pStyle w:val="98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1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w:t>
      </w:r>
      <w:r>
        <w:rPr>
          <w:rFonts w:hint="eastAsia" w:ascii="宋体" w:hAnsi="宋体" w:eastAsia="宋体" w:cs="宋体"/>
          <w:color w:val="000000"/>
          <w:sz w:val="21"/>
          <w:szCs w:val="21"/>
          <w:highlight w:val="none"/>
          <w:lang w:eastAsia="zh-CN"/>
        </w:rPr>
        <w:t xml:space="preserve">响应单位</w:t>
      </w:r>
      <w:r>
        <w:rPr>
          <w:rFonts w:hint="eastAsia" w:ascii="宋体" w:hAnsi="宋体" w:eastAsia="宋体" w:cs="宋体"/>
          <w:color w:val="000000"/>
          <w:sz w:val="21"/>
          <w:szCs w:val="21"/>
          <w:highlight w:val="none"/>
        </w:rPr>
        <w:t xml:space="preserve">可参照上述格式自制《分项报价》投标。</w:t>
      </w:r>
      <w:r>
        <w:rPr>
          <w:rFonts w:hint="eastAsia" w:ascii="宋体" w:hAnsi="宋体" w:eastAsia="宋体" w:cs="宋体"/>
          <w:color w:val="000000"/>
          <w:sz w:val="21"/>
          <w:szCs w:val="21"/>
          <w:highlight w:val="none"/>
          <w:lang w:eastAsia="zh-CN"/>
        </w:rPr>
        <w:t xml:space="preserve">分项报价表</w:t>
      </w:r>
      <w:r>
        <w:rPr>
          <w:rFonts w:hint="eastAsia" w:ascii="宋体" w:hAnsi="宋体" w:eastAsia="宋体" w:cs="宋体"/>
          <w:color w:val="000000"/>
          <w:sz w:val="21"/>
          <w:szCs w:val="21"/>
          <w:highlight w:val="none"/>
        </w:rPr>
        <w:t xml:space="preserve">各分项报价合计应当与“开标一览表”（投标总价）一致。</w:t>
      </w:r>
      <w:r>
        <w:rPr>
          <w:rFonts w:hint="eastAsia" w:ascii="宋体" w:hAnsi="宋体" w:eastAsia="宋体" w:cs="宋体"/>
          <w:color w:val="000000"/>
          <w:sz w:val="21"/>
          <w:szCs w:val="21"/>
          <w:highlight w:val="none"/>
        </w:rPr>
      </w:r>
      <w:r/>
    </w:p>
    <w:p>
      <w:pPr>
        <w:pStyle w:val="91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2、各投标供应商按照限价100%统一进行</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报价：如下浮率为1%,则投标报价表中</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一栏填写</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%；如下浮5%，则投标报价表中</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填写5%，以此为例。</w:t>
      </w:r>
      <w:r>
        <w:rPr>
          <w:rFonts w:hint="eastAsia" w:ascii="宋体" w:hAnsi="宋体" w:eastAsia="宋体" w:cs="宋体"/>
          <w:color w:val="000000"/>
          <w:sz w:val="21"/>
          <w:szCs w:val="21"/>
          <w:highlight w:val="none"/>
        </w:rPr>
      </w:r>
      <w:r/>
    </w:p>
    <w:p>
      <w:pPr>
        <w:pStyle w:val="91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作为本次招标的评分依据和结算参考依据。服务期内所有食材物资的结算单价在整个配送周期内不高于</w:t>
      </w:r>
      <w:r>
        <w:rPr>
          <w:rFonts w:hint="eastAsia" w:ascii="宋体" w:hAnsi="宋体" w:eastAsia="宋体" w:cs="宋体"/>
          <w:b/>
          <w:bCs/>
          <w:color w:val="000000"/>
          <w:sz w:val="21"/>
          <w:szCs w:val="21"/>
          <w:highlight w:val="none"/>
        </w:rPr>
        <w:t xml:space="preserve">“基准价*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1--优惠率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报价”。</w:t>
      </w:r>
      <w:r>
        <w:rPr>
          <w:rFonts w:hint="eastAsia" w:ascii="宋体" w:hAnsi="宋体" w:eastAsia="宋体" w:cs="宋体"/>
          <w:color w:val="000000"/>
          <w:sz w:val="21"/>
          <w:szCs w:val="21"/>
          <w:highlight w:val="none"/>
        </w:rPr>
      </w:r>
      <w:r/>
    </w:p>
    <w:p>
      <w:pPr>
        <w:pStyle w:val="91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磋商单位：（单位盖章）</w:t>
      </w:r>
      <w:r>
        <w:rPr>
          <w:rFonts w:hint="eastAsia" w:ascii="宋体" w:hAnsi="宋体" w:eastAsia="宋体" w:cs="宋体"/>
          <w:color w:val="000000"/>
          <w:sz w:val="21"/>
          <w:szCs w:val="21"/>
          <w:highlight w:val="none"/>
        </w:rPr>
      </w:r>
      <w:r/>
    </w:p>
    <w:p>
      <w:pPr>
        <w:pStyle w:val="91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915"/>
        <w:ind w:firstLine="367"/>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915"/>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商务</w:t>
      </w:r>
      <w:r>
        <w:rPr>
          <w:rFonts w:hint="eastAsia" w:ascii="宋体" w:hAnsi="宋体" w:cs="宋体"/>
          <w:b/>
          <w:bCs/>
          <w:color w:val="000000"/>
          <w:sz w:val="21"/>
          <w:szCs w:val="21"/>
          <w:highlight w:val="none"/>
          <w:lang w:val="en-US" w:eastAsia="zh-CN"/>
        </w:rPr>
        <w:t xml:space="preserve">条款</w:t>
      </w:r>
      <w:r>
        <w:rPr>
          <w:rFonts w:hint="eastAsia" w:ascii="宋体" w:hAnsi="宋体" w:cs="宋体"/>
          <w:b/>
          <w:bCs/>
          <w:color w:val="000000"/>
          <w:sz w:val="21"/>
          <w:szCs w:val="21"/>
          <w:highlight w:val="none"/>
        </w:rPr>
        <w:t xml:space="preserve">偏离表</w:t>
      </w:r>
      <w:r>
        <w:rPr>
          <w:rFonts w:hint="eastAsia" w:ascii="宋体" w:hAnsi="宋体" w:cs="宋体"/>
          <w:b/>
          <w:bCs/>
          <w:color w:val="000000"/>
          <w:sz w:val="21"/>
          <w:szCs w:val="21"/>
          <w:highlight w:val="none"/>
        </w:rPr>
      </w:r>
      <w:r/>
    </w:p>
    <w:p>
      <w:pPr>
        <w:pStyle w:val="915"/>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商务条款</w:t>
      </w:r>
      <w:r>
        <w:rPr>
          <w:rFonts w:hint="eastAsia" w:ascii="宋体" w:hAnsi="宋体" w:cs="宋体"/>
          <w:b/>
          <w:bCs/>
          <w:color w:val="000000"/>
          <w:sz w:val="24"/>
          <w:szCs w:val="24"/>
          <w:highlight w:val="none"/>
        </w:rPr>
        <w:t xml:space="preserve">偏离表</w:t>
      </w:r>
      <w:r>
        <w:rPr>
          <w:rFonts w:hint="eastAsia" w:ascii="宋体" w:hAnsi="宋体" w:cs="宋体"/>
          <w:b/>
          <w:bCs/>
          <w:color w:val="000000"/>
          <w:sz w:val="24"/>
          <w:szCs w:val="24"/>
          <w:highlight w:val="none"/>
        </w:rPr>
      </w:r>
      <w:r/>
    </w:p>
    <w:p>
      <w:pPr>
        <w:pStyle w:val="939"/>
        <w:ind w:firstLine="424"/>
        <w:spacing w:line="360" w:lineRule="auto"/>
        <w:tabs>
          <w:tab w:val="left" w:pos="7020"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JSZC-320506-SZRS-G2024-0008</w:t>
      </w:r>
      <w:r>
        <w:rPr>
          <w:rFonts w:hint="eastAsia" w:ascii="宋体" w:hAnsi="宋体" w:eastAsia="宋体" w:cs="宋体"/>
          <w:color w:val="000000"/>
          <w:sz w:val="21"/>
          <w:szCs w:val="21"/>
          <w:highlight w:val="none"/>
          <w:lang w:eastAsia="zh-CN"/>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2064"/>
        <w:gridCol w:w="2064"/>
        <w:gridCol w:w="2065"/>
        <w:gridCol w:w="2065"/>
      </w:tblGrid>
      <w:tr>
        <w:trPr>
          <w:trHeight w:val="567"/>
        </w:trPr>
        <w:tc>
          <w:tcPr>
            <w:tcW w:w="653" w:type="dxa"/>
            <w:vAlign w:val="center"/>
            <w:textDirection w:val="lrTb"/>
            <w:noWrap w:val="false"/>
          </w:tcPr>
          <w:p>
            <w:pPr>
              <w:pStyle w:val="915"/>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s="宋体"/>
                <w:color w:val="000000"/>
                <w:sz w:val="21"/>
                <w:szCs w:val="21"/>
                <w:highlight w:val="none"/>
              </w:rPr>
            </w:r>
            <w:r/>
          </w:p>
        </w:tc>
        <w:tc>
          <w:tcPr>
            <w:tcW w:w="1086" w:type="dxa"/>
            <w:vAlign w:val="center"/>
            <w:textDirection w:val="lrTb"/>
            <w:noWrap w:val="false"/>
          </w:tcPr>
          <w:p>
            <w:pPr>
              <w:pStyle w:val="915"/>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招标要求</w:t>
            </w:r>
            <w:r>
              <w:rPr>
                <w:rFonts w:hint="eastAsia" w:ascii="宋体" w:hAnsi="宋体" w:cs="宋体"/>
                <w:color w:val="000000"/>
                <w:sz w:val="21"/>
                <w:szCs w:val="21"/>
                <w:highlight w:val="none"/>
              </w:rPr>
            </w:r>
            <w:r/>
          </w:p>
        </w:tc>
        <w:tc>
          <w:tcPr>
            <w:tcW w:w="1086" w:type="dxa"/>
            <w:vAlign w:val="center"/>
            <w:textDirection w:val="lrTb"/>
            <w:noWrap w:val="false"/>
          </w:tcPr>
          <w:p>
            <w:pPr>
              <w:pStyle w:val="915"/>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投标内容</w:t>
            </w:r>
            <w:r>
              <w:rPr>
                <w:rFonts w:hint="eastAsia" w:ascii="宋体" w:hAnsi="宋体" w:cs="宋体"/>
                <w:color w:val="000000"/>
                <w:sz w:val="21"/>
                <w:szCs w:val="21"/>
                <w:highlight w:val="none"/>
              </w:rPr>
            </w:r>
            <w:r/>
          </w:p>
        </w:tc>
        <w:tc>
          <w:tcPr>
            <w:tcW w:w="1086" w:type="dxa"/>
            <w:vAlign w:val="center"/>
            <w:textDirection w:val="lrTb"/>
            <w:noWrap w:val="false"/>
          </w:tcPr>
          <w:p>
            <w:pPr>
              <w:pStyle w:val="915"/>
              <w:ind w:left="0"/>
              <w:jc w:val="center"/>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偏离说明</w:t>
            </w:r>
            <w:r>
              <w:rPr>
                <w:rFonts w:hint="eastAsia" w:ascii="宋体" w:hAnsi="宋体" w:eastAsia="宋体" w:cs="Times New Roman"/>
                <w:color w:val="000000"/>
                <w:sz w:val="21"/>
                <w:szCs w:val="21"/>
                <w:highlight w:val="none"/>
              </w:rPr>
            </w:r>
            <w:r/>
          </w:p>
        </w:tc>
        <w:tc>
          <w:tcPr>
            <w:tcW w:w="1086" w:type="dxa"/>
            <w:vAlign w:val="top"/>
            <w:textDirection w:val="lrTb"/>
            <w:noWrap w:val="false"/>
          </w:tcPr>
          <w:p>
            <w:pPr>
              <w:pStyle w:val="915"/>
              <w:ind w:left="0"/>
              <w:jc w:val="center"/>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证明材料</w:t>
            </w:r>
            <w:r>
              <w:rPr>
                <w:rFonts w:hint="eastAsia" w:ascii="宋体" w:hAnsi="宋体" w:eastAsia="宋体" w:cs="Times New Roman"/>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投标方：（单位盖章）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39"/>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39"/>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w:t>
      </w:r>
      <w:r>
        <w:rPr>
          <w:rFonts w:hint="eastAsia" w:ascii="宋体" w:hAnsi="宋体" w:cs="宋体"/>
          <w:b/>
          <w:color w:val="000000"/>
          <w:sz w:val="21"/>
          <w:szCs w:val="21"/>
          <w:highlight w:val="none"/>
          <w:lang w:val="en-US" w:eastAsia="zh-CN"/>
        </w:rPr>
        <w:t xml:space="preserve">服务要求</w:t>
      </w:r>
      <w:r>
        <w:rPr>
          <w:rFonts w:hint="eastAsia" w:ascii="宋体" w:hAnsi="宋体" w:cs="宋体"/>
          <w:b/>
          <w:bCs/>
          <w:color w:val="000000"/>
          <w:sz w:val="21"/>
          <w:szCs w:val="21"/>
          <w:highlight w:val="none"/>
        </w:rPr>
        <w:t xml:space="preserve">偏离表</w:t>
      </w:r>
      <w:r>
        <w:rPr>
          <w:rFonts w:hint="eastAsia" w:ascii="宋体" w:hAnsi="宋体" w:cs="宋体"/>
          <w:b/>
          <w:bCs/>
          <w:color w:val="000000"/>
          <w:sz w:val="21"/>
          <w:szCs w:val="21"/>
          <w:highlight w:val="none"/>
        </w:rPr>
      </w:r>
      <w:r/>
    </w:p>
    <w:p>
      <w:pPr>
        <w:pStyle w:val="915"/>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39"/>
        <w:ind w:firstLine="0"/>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服务要求</w:t>
      </w:r>
      <w:r>
        <w:rPr>
          <w:rFonts w:hint="eastAsia" w:ascii="宋体" w:hAnsi="宋体" w:cs="宋体"/>
          <w:b/>
          <w:color w:val="000000"/>
          <w:sz w:val="21"/>
          <w:szCs w:val="21"/>
          <w:highlight w:val="none"/>
        </w:rPr>
        <w:t xml:space="preserve">偏离表</w:t>
      </w:r>
      <w:r>
        <w:rPr>
          <w:rFonts w:hint="eastAsia" w:ascii="宋体" w:hAnsi="宋体" w:cs="宋体"/>
          <w:b/>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单位名称（盖章）：</w:t>
      </w:r>
      <w:r>
        <w:rPr>
          <w:rFonts w:hint="eastAsia" w:ascii="宋体" w:hAnsi="宋体" w:cs="宋体"/>
          <w:color w:val="000000"/>
          <w:sz w:val="21"/>
          <w:szCs w:val="21"/>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3"/>
        <w:gridCol w:w="1405"/>
        <w:gridCol w:w="1923"/>
        <w:gridCol w:w="1870"/>
        <w:gridCol w:w="1821"/>
        <w:gridCol w:w="1821"/>
      </w:tblGrid>
      <w:tr>
        <w:trPr>
          <w:trHeight w:val="849" w:hRule="exact"/>
        </w:trPr>
        <w:tc>
          <w:tcPr>
            <w:tcW w:w="344" w:type="dxa"/>
            <w:vAlign w:val="center"/>
            <w:textDirection w:val="lrTb"/>
            <w:noWrap w:val="false"/>
          </w:tcPr>
          <w:p>
            <w:pPr>
              <w:pStyle w:val="915"/>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739" w:type="dxa"/>
            <w:vAlign w:val="center"/>
            <w:textDirection w:val="lrTb"/>
            <w:noWrap w:val="false"/>
          </w:tcPr>
          <w:p>
            <w:pPr>
              <w:pStyle w:val="915"/>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1012" w:type="dxa"/>
            <w:vAlign w:val="center"/>
            <w:textDirection w:val="lrTb"/>
            <w:noWrap w:val="false"/>
          </w:tcPr>
          <w:p>
            <w:pPr>
              <w:pStyle w:val="915"/>
              <w:jc w:val="center"/>
              <w:spacing w:before="156" w:after="156"/>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lang w:eastAsia="zh-CN"/>
              </w:rPr>
            </w:r>
            <w:r/>
          </w:p>
        </w:tc>
        <w:tc>
          <w:tcPr>
            <w:tcW w:w="984" w:type="dxa"/>
            <w:vAlign w:val="center"/>
            <w:textDirection w:val="lrTb"/>
            <w:noWrap w:val="false"/>
          </w:tcPr>
          <w:p>
            <w:pPr>
              <w:pStyle w:val="915"/>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投标要求</w:t>
            </w:r>
            <w:r>
              <w:rPr>
                <w:rFonts w:hint="eastAsia" w:ascii="宋体" w:hAnsi="宋体" w:eastAsia="宋体" w:cs="宋体"/>
                <w:color w:val="000000"/>
                <w:sz w:val="21"/>
                <w:szCs w:val="21"/>
                <w:highlight w:val="none"/>
              </w:rPr>
            </w:r>
            <w:r/>
          </w:p>
        </w:tc>
        <w:tc>
          <w:tcPr>
            <w:tcW w:w="958" w:type="dxa"/>
            <w:vAlign w:val="center"/>
            <w:textDirection w:val="lrTb"/>
            <w:noWrap w:val="false"/>
          </w:tcPr>
          <w:p>
            <w:pPr>
              <w:pStyle w:val="915"/>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偏离/响应</w:t>
            </w:r>
            <w:r>
              <w:rPr>
                <w:rFonts w:hint="eastAsia" w:ascii="宋体" w:hAnsi="宋体" w:eastAsia="宋体" w:cs="宋体"/>
                <w:color w:val="000000"/>
                <w:sz w:val="21"/>
                <w:szCs w:val="21"/>
                <w:highlight w:val="none"/>
              </w:rPr>
            </w:r>
            <w:r/>
          </w:p>
        </w:tc>
        <w:tc>
          <w:tcPr>
            <w:tcW w:w="958" w:type="dxa"/>
            <w:vAlign w:val="center"/>
            <w:textDirection w:val="lrTb"/>
            <w:noWrap w:val="false"/>
          </w:tcPr>
          <w:p>
            <w:pPr>
              <w:pStyle w:val="915"/>
              <w:jc w:val="center"/>
              <w:spacing w:before="156" w:after="15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479" w:hRule="exact"/>
        </w:trPr>
        <w:tc>
          <w:tcPr>
            <w:tcW w:w="344" w:type="dxa"/>
            <w:vAlign w:val="top"/>
            <w:textDirection w:val="lrTb"/>
            <w:noWrap w:val="false"/>
          </w:tcPr>
          <w:p>
            <w:pPr>
              <w:pStyle w:val="915"/>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739" w:type="dxa"/>
            <w:vAlign w:val="center"/>
            <w:textDirection w:val="lrTb"/>
            <w:noWrap w:val="false"/>
          </w:tcPr>
          <w:p>
            <w:pPr>
              <w:pStyle w:val="915"/>
              <w:jc w:val="center"/>
              <w:spacing w:line="440" w:lineRule="exact"/>
              <w:rPr>
                <w:rFonts w:hint="eastAsia" w:ascii="宋体" w:hAnsi="宋体" w:cs="宋体"/>
                <w:color w:val="000000"/>
                <w:sz w:val="22"/>
                <w:szCs w:val="21"/>
                <w:highlight w:val="none"/>
                <w:lang w:val="en-US" w:eastAsia="zh-CN" w:bidi="ar-SA"/>
              </w:rPr>
            </w:pPr>
            <w:r>
              <w:rPr>
                <w:rFonts w:hint="eastAsia" w:ascii="宋体" w:hAnsi="宋体" w:cs="宋体"/>
                <w:color w:val="000000"/>
                <w:szCs w:val="21"/>
                <w:highlight w:val="none"/>
              </w:rPr>
              <w:t xml:space="preserve">服务时间</w:t>
            </w:r>
            <w:r>
              <w:rPr>
                <w:rFonts w:hint="eastAsia" w:ascii="宋体" w:hAnsi="宋体" w:cs="宋体"/>
                <w:color w:val="000000"/>
                <w:sz w:val="22"/>
                <w:szCs w:val="21"/>
                <w:highlight w:val="none"/>
                <w:lang w:val="en-US" w:eastAsia="zh-CN" w:bidi="ar-SA"/>
              </w:rPr>
            </w:r>
            <w:r/>
          </w:p>
        </w:tc>
        <w:tc>
          <w:tcPr>
            <w:tcW w:w="1012"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4"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7" w:hRule="exact"/>
        </w:trPr>
        <w:tc>
          <w:tcPr>
            <w:tcW w:w="344" w:type="dxa"/>
            <w:vAlign w:val="top"/>
            <w:textDirection w:val="lrTb"/>
            <w:noWrap w:val="false"/>
          </w:tcPr>
          <w:p>
            <w:pPr>
              <w:pStyle w:val="915"/>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39" w:type="dxa"/>
            <w:vAlign w:val="center"/>
            <w:textDirection w:val="lrTb"/>
            <w:noWrap w:val="false"/>
          </w:tcPr>
          <w:p>
            <w:pPr>
              <w:pStyle w:val="915"/>
              <w:jc w:val="center"/>
              <w:spacing w:line="440" w:lineRule="exact"/>
              <w:rPr>
                <w:rFonts w:hint="eastAsia" w:ascii="宋体" w:hAnsi="宋体" w:cs="宋体"/>
                <w:color w:val="000000"/>
                <w:sz w:val="22"/>
                <w:szCs w:val="21"/>
                <w:highlight w:val="none"/>
                <w:lang w:val="en-US" w:eastAsia="zh-CN" w:bidi="ar-SA"/>
              </w:rPr>
            </w:pPr>
            <w:r>
              <w:rPr>
                <w:rFonts w:hint="eastAsia" w:ascii="宋体" w:hAnsi="宋体" w:cs="宋体"/>
                <w:color w:val="000000"/>
                <w:szCs w:val="21"/>
                <w:highlight w:val="none"/>
              </w:rPr>
              <w:t xml:space="preserve">服务地点</w:t>
            </w:r>
            <w:r>
              <w:rPr>
                <w:rFonts w:hint="eastAsia" w:ascii="宋体" w:hAnsi="宋体" w:cs="宋体"/>
                <w:color w:val="000000"/>
                <w:sz w:val="22"/>
                <w:szCs w:val="21"/>
                <w:highlight w:val="none"/>
                <w:lang w:val="en-US" w:eastAsia="zh-CN" w:bidi="ar-SA"/>
              </w:rPr>
            </w:r>
            <w:r/>
          </w:p>
        </w:tc>
        <w:tc>
          <w:tcPr>
            <w:tcW w:w="1012"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4"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63" w:hRule="exact"/>
        </w:trPr>
        <w:tc>
          <w:tcPr>
            <w:tcW w:w="344" w:type="dxa"/>
            <w:vAlign w:val="top"/>
            <w:textDirection w:val="lrTb"/>
            <w:noWrap w:val="false"/>
          </w:tcPr>
          <w:p>
            <w:pPr>
              <w:pStyle w:val="915"/>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739" w:type="dxa"/>
            <w:vAlign w:val="center"/>
            <w:textDirection w:val="lrTb"/>
            <w:noWrap w:val="false"/>
          </w:tcPr>
          <w:p>
            <w:pPr>
              <w:pStyle w:val="915"/>
              <w:jc w:val="center"/>
              <w:spacing w:line="440" w:lineRule="exact"/>
              <w:rPr>
                <w:rFonts w:hint="eastAsia" w:ascii="宋体" w:hAnsi="宋体" w:cs="宋体"/>
                <w:color w:val="000000"/>
                <w:sz w:val="22"/>
                <w:szCs w:val="21"/>
                <w:highlight w:val="none"/>
                <w:lang w:val="en-US" w:eastAsia="zh-CN" w:bidi="ar-SA"/>
              </w:rPr>
            </w:pPr>
            <w:r>
              <w:rPr>
                <w:rFonts w:hint="eastAsia" w:ascii="宋体" w:hAnsi="宋体" w:cs="宋体"/>
                <w:color w:val="000000"/>
                <w:szCs w:val="21"/>
                <w:highlight w:val="none"/>
              </w:rPr>
              <w:t xml:space="preserve">付款方式</w:t>
            </w:r>
            <w:r>
              <w:rPr>
                <w:rFonts w:hint="eastAsia" w:ascii="宋体" w:hAnsi="宋体" w:cs="宋体"/>
                <w:color w:val="000000"/>
                <w:sz w:val="22"/>
                <w:szCs w:val="21"/>
                <w:highlight w:val="none"/>
                <w:lang w:val="en-US" w:eastAsia="zh-CN" w:bidi="ar-SA"/>
              </w:rPr>
            </w:r>
            <w:r/>
          </w:p>
        </w:tc>
        <w:tc>
          <w:tcPr>
            <w:tcW w:w="1012"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4"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69" w:hRule="exact"/>
        </w:trPr>
        <w:tc>
          <w:tcPr>
            <w:tcW w:w="344" w:type="dxa"/>
            <w:vAlign w:val="top"/>
            <w:textDirection w:val="lrTb"/>
            <w:noWrap w:val="false"/>
          </w:tcPr>
          <w:p>
            <w:pPr>
              <w:pStyle w:val="915"/>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739"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12"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4"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58" w:type="dxa"/>
            <w:vAlign w:val="top"/>
            <w:textDirection w:val="lrTb"/>
            <w:noWrap w:val="false"/>
          </w:tcPr>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注：1、投标人应对照招标文件服务要求等要求，所投标的物与招标文件的规定有偏离的，应在此表中申明与服务要求条文的偏差和例外。</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投标方：（单位盖章）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39"/>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39"/>
        <w:ind w:firstLine="0"/>
        <w:spacing w:line="360" w:lineRule="auto"/>
        <w:rPr>
          <w:rFonts w:hint="eastAsia" w:ascii="宋体" w:hAnsi="宋体" w:cs="宋体"/>
          <w:b/>
          <w:bCs/>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人员安排表</w:t>
      </w:r>
      <w:r>
        <w:rPr>
          <w:rFonts w:hint="eastAsia" w:ascii="宋体" w:hAnsi="宋体" w:cs="宋体"/>
          <w:b/>
          <w:bCs/>
          <w:color w:val="000000"/>
          <w:sz w:val="21"/>
          <w:szCs w:val="21"/>
          <w:highlight w:val="none"/>
        </w:rPr>
      </w:r>
      <w:r/>
    </w:p>
    <w:p>
      <w:pPr>
        <w:pStyle w:val="1080"/>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915"/>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人员安排表</w:t>
      </w:r>
      <w:r>
        <w:rPr>
          <w:rFonts w:hint="eastAsia" w:ascii="宋体" w:hAnsi="宋体" w:cs="宋体"/>
          <w:b/>
          <w:bCs/>
          <w:color w:val="000000"/>
          <w:sz w:val="28"/>
          <w:szCs w:val="28"/>
          <w:highlight w:val="none"/>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915"/>
        <w:gridCol w:w="1688"/>
        <w:gridCol w:w="1526"/>
        <w:gridCol w:w="1108"/>
        <w:gridCol w:w="1171"/>
        <w:gridCol w:w="1112"/>
        <w:gridCol w:w="1977"/>
      </w:tblGrid>
      <w:tr>
        <w:trPr>
          <w:trHeight w:val="851"/>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岗位</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15"/>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数量</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15"/>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年龄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15"/>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性别</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15"/>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基本要求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15"/>
              <w:jc w:val="center"/>
              <w:spacing w:line="360" w:lineRule="auto"/>
              <w:rPr>
                <w:rFonts w:hint="eastAsia" w:ascii="宋体" w:hAnsi="宋体" w:cs="宋体"/>
                <w:color w:val="000000"/>
                <w:sz w:val="21"/>
                <w:szCs w:val="21"/>
                <w:highlight w:val="none"/>
              </w:rPr>
            </w:pPr>
            <w:r>
              <w:rPr>
                <w:rFonts w:hint="eastAsia" w:ascii="宋体" w:hAnsi="宋体" w:eastAsia="宋体" w:cs="Times New Roman"/>
                <w:bCs/>
                <w:color w:val="000000"/>
                <w:sz w:val="21"/>
                <w:szCs w:val="21"/>
                <w:highlight w:val="none"/>
              </w:rPr>
              <w:t xml:space="preserve">备注</w:t>
            </w: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915"/>
        <w:spacing w:line="440" w:lineRule="exact"/>
        <w:rPr>
          <w:rFonts w:hint="eastAsia" w:ascii="宋体" w:hAnsi="宋体" w:cs="宋体"/>
          <w:b/>
          <w:color w:val="000000"/>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w:t>
      </w:r>
      <w:r>
        <w:rPr>
          <w:rFonts w:hint="eastAsia" w:ascii="宋体" w:hAnsi="宋体" w:cs="宋体"/>
          <w:b/>
          <w:color w:val="000000"/>
          <w:szCs w:val="21"/>
          <w:highlight w:val="none"/>
        </w:rPr>
        <w:t xml:space="preserve">投入本项目主要设备一览表</w:t>
      </w:r>
      <w:r>
        <w:rPr>
          <w:rFonts w:hint="eastAsia" w:ascii="宋体" w:hAnsi="宋体" w:cs="宋体"/>
          <w:b/>
          <w:color w:val="000000"/>
          <w:szCs w:val="21"/>
          <w:highlight w:val="none"/>
        </w:rPr>
      </w:r>
      <w:r/>
    </w:p>
    <w:p>
      <w:pPr>
        <w:pStyle w:val="1269"/>
        <w:jc w:val="center"/>
        <w:spacing w:line="360" w:lineRule="auto"/>
        <w:rPr>
          <w:rFonts w:hAnsi="宋体" w:cs="宋体"/>
          <w:b/>
          <w:color w:val="000000"/>
          <w:sz w:val="30"/>
          <w:szCs w:val="30"/>
          <w:highlight w:val="none"/>
        </w:rPr>
      </w:pPr>
      <w:r>
        <w:rPr>
          <w:rFonts w:hAnsi="宋体" w:cs="宋体"/>
          <w:b/>
          <w:color w:val="000000"/>
          <w:sz w:val="30"/>
          <w:szCs w:val="30"/>
          <w:highlight w:val="none"/>
        </w:rPr>
        <w:t xml:space="preserve">投入本项目主要设备一览表</w:t>
      </w:r>
      <w:r>
        <w:rPr>
          <w:rFonts w:hAnsi="宋体" w:cs="宋体"/>
          <w:b/>
          <w:color w:val="000000"/>
          <w:sz w:val="30"/>
          <w:szCs w:val="3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trHeight w:val="770"/>
        </w:trPr>
        <w:tc>
          <w:tcPr>
            <w:tcW w:w="753"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序号</w:t>
            </w:r>
            <w:r>
              <w:rPr>
                <w:rFonts w:hAnsi="宋体" w:cs="宋体"/>
                <w:color w:val="000000"/>
                <w:sz w:val="21"/>
                <w:szCs w:val="21"/>
                <w:highlight w:val="none"/>
              </w:rPr>
            </w:r>
            <w:r/>
          </w:p>
        </w:tc>
        <w:tc>
          <w:tcPr>
            <w:tcW w:w="1900"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名称</w:t>
            </w:r>
            <w:r>
              <w:rPr>
                <w:rFonts w:hAnsi="宋体" w:cs="宋体"/>
                <w:color w:val="000000"/>
                <w:sz w:val="21"/>
                <w:szCs w:val="21"/>
                <w:highlight w:val="none"/>
              </w:rPr>
            </w:r>
            <w:r/>
          </w:p>
        </w:tc>
        <w:tc>
          <w:tcPr>
            <w:tcW w:w="2841"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型号、规格</w:t>
            </w:r>
            <w:r>
              <w:rPr>
                <w:rFonts w:hAnsi="宋体" w:cs="宋体"/>
                <w:color w:val="000000"/>
                <w:sz w:val="21"/>
                <w:szCs w:val="21"/>
                <w:highlight w:val="none"/>
              </w:rPr>
            </w:r>
            <w:r/>
          </w:p>
        </w:tc>
        <w:tc>
          <w:tcPr>
            <w:tcW w:w="799"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单位</w:t>
            </w:r>
            <w:r>
              <w:rPr>
                <w:rFonts w:hAnsi="宋体" w:cs="宋体"/>
                <w:color w:val="000000"/>
                <w:sz w:val="21"/>
                <w:szCs w:val="21"/>
                <w:highlight w:val="none"/>
              </w:rPr>
            </w:r>
            <w:r/>
          </w:p>
        </w:tc>
        <w:tc>
          <w:tcPr>
            <w:tcW w:w="799"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数量</w:t>
            </w:r>
            <w:r>
              <w:rPr>
                <w:rFonts w:hAnsi="宋体" w:cs="宋体"/>
                <w:color w:val="000000"/>
                <w:sz w:val="21"/>
                <w:szCs w:val="21"/>
                <w:highlight w:val="none"/>
              </w:rPr>
            </w:r>
            <w:r/>
          </w:p>
        </w:tc>
        <w:tc>
          <w:tcPr>
            <w:tcW w:w="1764"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备注</w:t>
            </w:r>
            <w:r>
              <w:rPr>
                <w:rFonts w:hAnsi="宋体" w:cs="宋体"/>
                <w:color w:val="000000"/>
                <w:sz w:val="21"/>
                <w:szCs w:val="21"/>
                <w:highlight w:val="none"/>
              </w:rPr>
            </w:r>
            <w:r/>
          </w:p>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（自有/租赁/新购）</w:t>
            </w: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1</w:t>
            </w: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2</w:t>
            </w: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3</w:t>
            </w: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w:t>
            </w: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bl>
    <w:p>
      <w:pPr>
        <w:pStyle w:val="9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39"/>
        <w:ind w:firstLine="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响应单位（盖章）：</w:t>
      </w:r>
      <w:r>
        <w:rPr>
          <w:rFonts w:hint="eastAsia" w:ascii="宋体" w:hAnsi="宋体" w:eastAsia="宋体" w:cs="宋体"/>
          <w:color w:val="000000"/>
          <w:sz w:val="21"/>
          <w:szCs w:val="21"/>
          <w:highlight w:val="none"/>
        </w:rPr>
      </w:r>
      <w:r/>
    </w:p>
    <w:p>
      <w:pPr>
        <w:pStyle w:val="9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915"/>
        <w:spacing w:line="44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zh-CN"/>
        </w:rPr>
        <w:t xml:space="preserve">日期：</w:t>
      </w:r>
      <w:r>
        <w:rPr>
          <w:rFonts w:hint="eastAsia" w:ascii="宋体" w:hAnsi="宋体" w:cs="宋体"/>
          <w:b w:val="0"/>
          <w:bCs/>
          <w:color w:val="000000"/>
          <w:szCs w:val="21"/>
          <w:highlight w:val="none"/>
          <w:lang w:val="en-US" w:eastAsia="zh-CN"/>
        </w:rPr>
        <w:t xml:space="preserve">  </w:t>
      </w:r>
      <w:r>
        <w:rPr>
          <w:rFonts w:hint="eastAsia" w:ascii="宋体" w:hAnsi="宋体" w:cs="宋体"/>
          <w:b w:val="0"/>
          <w:bCs/>
          <w:color w:val="000000"/>
          <w:szCs w:val="21"/>
          <w:highlight w:val="none"/>
          <w:lang w:val="zh-CN"/>
        </w:rPr>
        <w:t xml:space="preserve">年</w:t>
      </w:r>
      <w:r>
        <w:rPr>
          <w:rFonts w:hint="eastAsia" w:ascii="宋体" w:hAnsi="宋体" w:cs="宋体"/>
          <w:b w:val="0"/>
          <w:bCs/>
          <w:color w:val="000000"/>
          <w:szCs w:val="21"/>
          <w:highlight w:val="none"/>
        </w:rPr>
        <w:tab/>
      </w:r>
      <w:r>
        <w:rPr>
          <w:rFonts w:hint="eastAsia" w:ascii="宋体" w:hAnsi="宋体" w:cs="宋体"/>
          <w:b w:val="0"/>
          <w:bCs/>
          <w:color w:val="000000"/>
          <w:szCs w:val="21"/>
          <w:highlight w:val="none"/>
          <w:lang w:val="zh-CN"/>
        </w:rPr>
        <w:t xml:space="preserve">月</w:t>
      </w:r>
      <w:r>
        <w:rPr>
          <w:rFonts w:hint="eastAsia" w:ascii="宋体" w:hAnsi="宋体" w:cs="宋体"/>
          <w:b w:val="0"/>
          <w:bCs/>
          <w:color w:val="000000"/>
          <w:szCs w:val="21"/>
          <w:highlight w:val="none"/>
        </w:rPr>
        <w:tab/>
      </w:r>
      <w:r>
        <w:rPr>
          <w:rFonts w:hint="eastAsia" w:ascii="宋体" w:hAnsi="宋体" w:cs="宋体"/>
          <w:b w:val="0"/>
          <w:bCs/>
          <w:color w:val="000000"/>
          <w:szCs w:val="21"/>
          <w:highlight w:val="none"/>
          <w:lang w:val="zh-CN"/>
        </w:rPr>
        <w:t xml:space="preserve">日</w:t>
      </w:r>
      <w:r>
        <w:rPr>
          <w:rFonts w:hint="eastAsia" w:ascii="宋体" w:hAnsi="宋体" w:cs="宋体"/>
          <w:b w:val="0"/>
          <w:bCs/>
          <w:color w:val="000000"/>
          <w:szCs w:val="21"/>
          <w:highlight w:val="none"/>
        </w:rPr>
      </w:r>
      <w:r/>
    </w:p>
    <w:p>
      <w:pPr>
        <w:pStyle w:val="915"/>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相关业绩一览表</w:t>
      </w:r>
      <w:r>
        <w:rPr>
          <w:rFonts w:hint="eastAsia" w:ascii="宋体" w:hAnsi="宋体" w:cs="宋体"/>
          <w:b/>
          <w:color w:val="000000"/>
          <w:sz w:val="21"/>
          <w:szCs w:val="21"/>
          <w:highlight w:val="none"/>
        </w:rPr>
      </w:r>
      <w:r/>
    </w:p>
    <w:p>
      <w:pPr>
        <w:pStyle w:val="915"/>
        <w:ind w:left="-44" w:right="357"/>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15"/>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相关业绩一览表</w:t>
      </w:r>
      <w:r>
        <w:rPr>
          <w:rFonts w:hint="eastAsia" w:ascii="宋体" w:hAnsi="宋体" w:cs="宋体"/>
          <w:b/>
          <w:color w:val="000000"/>
          <w:sz w:val="21"/>
          <w:szCs w:val="21"/>
          <w:highlight w:val="none"/>
        </w:rPr>
      </w:r>
      <w:r/>
    </w:p>
    <w:p>
      <w:pPr>
        <w:pStyle w:val="1080"/>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bl>
      <w:tblPr>
        <w:tblW w:w="0" w:type="auto"/>
        <w:tblInd w:w="-28" w:type="dxa"/>
        <w:tblLayout w:type="fixed"/>
        <w:tblCellMar>
          <w:left w:w="28" w:type="dxa"/>
          <w:top w:w="0" w:type="dxa"/>
          <w:right w:w="28" w:type="dxa"/>
          <w:bottom w:w="0" w:type="dxa"/>
        </w:tblCellMar>
        <w:tblLook w:val="04A0" w:firstRow="1" w:lastRow="0" w:firstColumn="1" w:lastColumn="0" w:noHBand="0" w:noVBand="1"/>
      </w:tblPr>
      <w:tblGrid>
        <w:gridCol w:w="1000"/>
        <w:gridCol w:w="1623"/>
        <w:gridCol w:w="1623"/>
        <w:gridCol w:w="1931"/>
        <w:gridCol w:w="2092"/>
        <w:gridCol w:w="1070"/>
      </w:tblGrid>
      <w:tr>
        <w:trPr>
          <w:trHeight w:val="612"/>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序号</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项目名称</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采购单位</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合同期</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合同金额（万元）</w:t>
            </w: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备注</w:t>
            </w: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1</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3</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4</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5</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bl>
    <w:p>
      <w:pPr>
        <w:pStyle w:val="915"/>
        <w:ind w:firstLine="21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939"/>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lang w:val="en-US" w:eastAsia="zh-CN"/>
        </w:rPr>
        <w:t xml:space="preserve">0</w:t>
      </w:r>
      <w:r>
        <w:rPr>
          <w:rFonts w:hint="eastAsia" w:ascii="宋体" w:hAnsi="宋体" w:cs="宋体"/>
          <w:b/>
          <w:color w:val="000000"/>
          <w:sz w:val="21"/>
          <w:szCs w:val="21"/>
          <w:highlight w:val="none"/>
        </w:rPr>
        <w:t xml:space="preserve">、资格证明文件</w:t>
      </w:r>
      <w:r>
        <w:rPr>
          <w:rFonts w:hint="eastAsia" w:ascii="宋体" w:hAnsi="宋体" w:cs="宋体"/>
          <w:b/>
          <w:color w:val="000000"/>
          <w:sz w:val="21"/>
          <w:szCs w:val="21"/>
          <w:highlight w:val="none"/>
        </w:rPr>
      </w:r>
      <w:r/>
    </w:p>
    <w:p>
      <w:pPr>
        <w:pStyle w:val="939"/>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39"/>
        <w:ind w:firstLine="0"/>
        <w:jc w:val="both"/>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(1)关于资格文件的声明函</w:t>
      </w:r>
      <w:r>
        <w:rPr>
          <w:rFonts w:hint="eastAsia" w:ascii="宋体" w:hAnsi="宋体" w:cs="宋体"/>
          <w:b/>
          <w:color w:val="000000"/>
          <w:sz w:val="21"/>
          <w:szCs w:val="21"/>
          <w:highlight w:val="none"/>
        </w:rPr>
      </w:r>
      <w:r/>
    </w:p>
    <w:p>
      <w:pPr>
        <w:pStyle w:val="939"/>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39"/>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9"/>
        <w:ind w:firstLine="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关于资格文件的声明函</w:t>
      </w:r>
      <w:r>
        <w:rPr>
          <w:rFonts w:hint="eastAsia" w:ascii="宋体" w:hAnsi="宋体" w:cs="宋体"/>
          <w:color w:val="000000"/>
          <w:sz w:val="21"/>
          <w:szCs w:val="21"/>
          <w:highlight w:val="none"/>
        </w:rPr>
      </w:r>
      <w:r/>
    </w:p>
    <w:p>
      <w:pPr>
        <w:pStyle w:val="939"/>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9"/>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39"/>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本单位愿就由贵单位组织实施的编号为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号的招标活动进行投标。本单位所提交的投标文件中所有关于投标资格的文件、证明和陈述均是真实的、准确的。若与真实情况不符，本公司愿意承担由此而产生的一切后果。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highlight w:val="none"/>
        </w:rPr>
      </w:r>
      <w:r/>
    </w:p>
    <w:p>
      <w:pPr>
        <w:pStyle w:val="939"/>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9"/>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9"/>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9"/>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（投标方）法定代表人签字</w:t>
      </w:r>
      <w:r>
        <w:rPr>
          <w:rFonts w:hint="eastAsia" w:ascii="宋体" w:hAnsi="宋体" w:cs="宋体"/>
          <w:color w:val="000000"/>
          <w:sz w:val="21"/>
          <w:szCs w:val="21"/>
          <w:highlight w:val="none"/>
          <w:lang w:val="en-US" w:eastAsia="zh-CN"/>
        </w:rPr>
        <w:t xml:space="preserve">或盖章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39"/>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9"/>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（投标方）公章：</w:t>
      </w:r>
      <w:r>
        <w:rPr>
          <w:rFonts w:hint="eastAsia" w:ascii="宋体" w:hAnsi="宋体" w:cs="宋体"/>
          <w:color w:val="000000"/>
          <w:sz w:val="21"/>
          <w:szCs w:val="21"/>
          <w:highlight w:val="none"/>
        </w:rPr>
      </w:r>
      <w:r/>
    </w:p>
    <w:p>
      <w:pPr>
        <w:pStyle w:val="939"/>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39"/>
        <w:ind w:left="3507" w:firstLine="114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月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939"/>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(2)投标单位情况表</w:t>
      </w:r>
      <w:r>
        <w:rPr>
          <w:rFonts w:hint="eastAsia" w:ascii="宋体" w:hAnsi="宋体" w:cs="宋体"/>
          <w:b/>
          <w:color w:val="000000"/>
          <w:sz w:val="21"/>
          <w:szCs w:val="21"/>
          <w:highlight w:val="none"/>
        </w:rPr>
      </w:r>
      <w:r/>
    </w:p>
    <w:p>
      <w:pPr>
        <w:pStyle w:val="1080"/>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投标人：（单位盖章）</w:t>
      </w:r>
      <w:r>
        <w:rPr>
          <w:rFonts w:hint="eastAsia" w:hAnsi="宋体" w:cs="宋体"/>
          <w:color w:val="000000"/>
          <w:sz w:val="21"/>
          <w:szCs w:val="21"/>
          <w:highlight w:val="none"/>
        </w:rPr>
      </w:r>
      <w:r/>
    </w:p>
    <w:tbl>
      <w:tblPr>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49"/>
        <w:gridCol w:w="1091"/>
        <w:gridCol w:w="471"/>
        <w:gridCol w:w="473"/>
        <w:gridCol w:w="411"/>
        <w:gridCol w:w="1416"/>
        <w:gridCol w:w="482"/>
        <w:gridCol w:w="805"/>
        <w:gridCol w:w="775"/>
        <w:gridCol w:w="639"/>
        <w:gridCol w:w="2127"/>
      </w:tblGrid>
      <w:tr>
        <w:trPr>
          <w:trHeight w:val="645"/>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W w:w="1562"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gridSpan w:val="4"/>
            <w:tcW w:w="2782"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580"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rPr>
                <w:rFonts w:hint="eastAsia" w:ascii="宋体" w:hAnsi="宋体" w:eastAsia="宋体" w:cs="宋体"/>
                <w:color w:val="000000"/>
                <w:sz w:val="21"/>
                <w:szCs w:val="21"/>
                <w:highlight w:val="none"/>
              </w:rPr>
            </w:r>
            <w:r/>
          </w:p>
        </w:tc>
        <w:tc>
          <w:tcPr>
            <w:gridSpan w:val="2"/>
            <w:tcW w:w="2766"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2"/>
            <w:tcW w:w="1562"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rPr>
                <w:rFonts w:hint="eastAsia" w:ascii="宋体" w:hAnsi="宋体" w:eastAsia="宋体" w:cs="宋体"/>
                <w:color w:val="000000"/>
                <w:sz w:val="21"/>
                <w:szCs w:val="21"/>
                <w:highlight w:val="none"/>
              </w:rPr>
            </w:r>
            <w:r/>
          </w:p>
        </w:tc>
        <w:tc>
          <w:tcPr>
            <w:gridSpan w:val="8"/>
            <w:tcW w:w="712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3"/>
            <w:tcW w:w="2035"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本地代表处地址</w:t>
            </w:r>
            <w:r>
              <w:rPr>
                <w:rFonts w:hint="eastAsia" w:ascii="宋体" w:hAnsi="宋体" w:eastAsia="宋体" w:cs="宋体"/>
                <w:color w:val="000000"/>
                <w:sz w:val="21"/>
                <w:szCs w:val="21"/>
                <w:highlight w:val="none"/>
              </w:rPr>
            </w:r>
            <w:r/>
          </w:p>
        </w:tc>
        <w:tc>
          <w:tcPr>
            <w:gridSpan w:val="7"/>
            <w:tcW w:w="6655"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gridSpan w:val="4"/>
            <w:tcW w:w="2771"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gridSpan w:val="3"/>
            <w:tcW w:w="3541"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gridSpan w:val="4"/>
            <w:tcW w:w="2771"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gridSpan w:val="3"/>
            <w:tcW w:w="3541"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rPr>
                <w:rFonts w:hint="eastAsia" w:ascii="宋体" w:hAnsi="宋体" w:eastAsia="宋体" w:cs="宋体"/>
                <w:color w:val="000000"/>
                <w:sz w:val="21"/>
                <w:szCs w:val="21"/>
                <w:highlight w:val="none"/>
              </w:rPr>
            </w:r>
            <w:r/>
          </w:p>
        </w:tc>
        <w:tc>
          <w:tcPr>
            <w:gridSpan w:val="4"/>
            <w:tcW w:w="2771"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rPr>
                <w:rFonts w:hint="eastAsia" w:ascii="宋体" w:hAnsi="宋体" w:eastAsia="宋体" w:cs="宋体"/>
                <w:color w:val="000000"/>
                <w:sz w:val="21"/>
                <w:szCs w:val="21"/>
                <w:highlight w:val="none"/>
              </w:rPr>
            </w:r>
            <w:r/>
          </w:p>
        </w:tc>
        <w:tc>
          <w:tcPr>
            <w:gridSpan w:val="3"/>
            <w:tcW w:w="3541" w:type="dxa"/>
            <w:vAlign w:val="center"/>
            <w:textDirection w:val="lrTb"/>
            <w:noWrap w:val="false"/>
          </w:tcPr>
          <w:p>
            <w:pPr>
              <w:pStyle w:val="939"/>
              <w:ind w:left="437"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rPr>
                <w:rFonts w:hint="eastAsia" w:ascii="宋体" w:hAnsi="宋体" w:eastAsia="宋体" w:cs="宋体"/>
                <w:color w:val="000000"/>
                <w:sz w:val="21"/>
                <w:szCs w:val="21"/>
                <w:highlight w:val="none"/>
              </w:rPr>
            </w:r>
            <w:r/>
          </w:p>
        </w:tc>
        <w:tc>
          <w:tcPr>
            <w:gridSpan w:val="4"/>
            <w:tcW w:w="2771" w:type="dxa"/>
            <w:vAlign w:val="center"/>
            <w:textDirection w:val="lrTb"/>
            <w:noWrap w:val="false"/>
          </w:tcPr>
          <w:p>
            <w:pPr>
              <w:pStyle w:val="939"/>
              <w:ind w:firstLine="216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gridSpan w:val="4"/>
            <w:tcW w:w="2701"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年总营业收入</w:t>
            </w:r>
            <w:r>
              <w:rPr>
                <w:rFonts w:hint="eastAsia" w:ascii="宋体" w:hAnsi="宋体" w:eastAsia="宋体" w:cs="宋体"/>
                <w:color w:val="000000"/>
                <w:sz w:val="21"/>
                <w:szCs w:val="21"/>
                <w:highlight w:val="none"/>
              </w:rPr>
            </w:r>
            <w:r/>
          </w:p>
        </w:tc>
        <w:tc>
          <w:tcPr>
            <w:tcW w:w="1139" w:type="dxa"/>
            <w:vAlign w:val="center"/>
            <w:textDirection w:val="lrTb"/>
            <w:noWrap w:val="false"/>
          </w:tcPr>
          <w:p>
            <w:pPr>
              <w:pStyle w:val="939"/>
              <w:ind w:left="1112"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645"/>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10"/>
            <w:tcW w:w="8690"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办公场所的面积：</w:t>
            </w:r>
            <w:r>
              <w:rPr>
                <w:rFonts w:hint="eastAsia" w:ascii="宋体" w:hAnsi="宋体" w:eastAsia="宋体" w:cs="宋体"/>
                <w:color w:val="000000"/>
                <w:sz w:val="21"/>
                <w:szCs w:val="21"/>
                <w:highlight w:val="none"/>
              </w:rPr>
            </w:r>
            <w:r/>
          </w:p>
        </w:tc>
      </w:tr>
      <w:tr>
        <w:trPr>
          <w:trHeight w:val="1767"/>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gridSpan w:val="10"/>
            <w:tcW w:w="8690"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tc>
        <w:tc>
          <w:tcPr>
            <w:gridSpan w:val="4"/>
            <w:tcW w:w="2446"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企业所属规模： </w:t>
            </w:r>
            <w:r>
              <w:rPr>
                <w:rFonts w:hint="eastAsia" w:ascii="宋体" w:hAnsi="宋体" w:eastAsia="宋体" w:cs="宋体"/>
                <w:color w:val="000000"/>
                <w:sz w:val="21"/>
                <w:szCs w:val="21"/>
                <w:highlight w:val="none"/>
              </w:rPr>
            </w:r>
            <w:r/>
          </w:p>
        </w:tc>
        <w:tc>
          <w:tcPr>
            <w:gridSpan w:val="6"/>
            <w:tcW w:w="6244" w:type="dxa"/>
            <w:vAlign w:val="top"/>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根据“工信部联企业〔2011〕300号通知中的《中小企业划型标准规定》，我公司属于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企业（如实填写如下选项：大型、中型、小型、微型）</w:t>
            </w:r>
            <w:r>
              <w:rPr>
                <w:rFonts w:hint="eastAsia" w:ascii="宋体" w:hAnsi="宋体" w:eastAsia="宋体" w:cs="宋体"/>
                <w:color w:val="000000"/>
                <w:sz w:val="21"/>
                <w:szCs w:val="21"/>
                <w:highlight w:val="none"/>
              </w:rPr>
            </w:r>
            <w:r/>
          </w:p>
        </w:tc>
      </w:tr>
      <w:tr>
        <w:trPr>
          <w:trHeight w:val="618"/>
        </w:trPr>
        <w:tc>
          <w:tcPr>
            <w:tcW w:w="348" w:type="dxa"/>
            <w:vAlign w:val="center"/>
            <w:textDirection w:val="lrTb"/>
            <w:noWrap w:val="false"/>
          </w:tcPr>
          <w:p>
            <w:pPr>
              <w:pStyle w:val="939"/>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10"/>
            <w:tcW w:w="8690" w:type="dxa"/>
            <w:vAlign w:val="center"/>
            <w:textDirection w:val="lrTb"/>
            <w:noWrap w:val="false"/>
          </w:tcPr>
          <w:p>
            <w:pPr>
              <w:pStyle w:val="939"/>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939"/>
        <w:ind w:firstLine="0"/>
        <w:spacing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bidi="ar-SA"/>
        </w:rPr>
        <w:t xml:space="preserve">投标（响应）保证承诺书</w:t>
      </w:r>
      <w:r>
        <w:rPr>
          <w:rFonts w:hint="eastAsia" w:ascii="宋体" w:hAnsi="宋体" w:eastAsia="宋体" w:cs="宋体"/>
          <w:b/>
          <w:color w:val="000000"/>
          <w:sz w:val="21"/>
          <w:szCs w:val="21"/>
          <w:highlight w:val="none"/>
          <w:lang w:val="en-US" w:eastAsia="zh-CN" w:bidi="ar-SA"/>
        </w:rPr>
      </w:r>
      <w:r/>
    </w:p>
    <w:p>
      <w:pPr>
        <w:pStyle w:val="915"/>
        <w:jc w:val="center"/>
        <w:spacing w:line="44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投标（响应）保证承诺书</w:t>
      </w:r>
      <w:r>
        <w:rPr>
          <w:rFonts w:hint="eastAsia" w:ascii="宋体" w:hAnsi="宋体" w:cs="宋体"/>
          <w:b/>
          <w:color w:val="000000"/>
          <w:sz w:val="32"/>
          <w:szCs w:val="32"/>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szCs w:val="21"/>
          <w:highlight w:val="none"/>
        </w:rPr>
      </w:r>
      <w:r/>
    </w:p>
    <w:p>
      <w:pPr>
        <w:pStyle w:val="915"/>
        <w:ind w:firstLine="4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rPr>
          <w:rFonts w:hint="eastAsia" w:ascii="宋体" w:hAnsi="宋体" w:cs="宋体"/>
          <w:color w:val="000000"/>
          <w:szCs w:val="21"/>
          <w:highlight w:val="none"/>
        </w:rPr>
      </w:r>
      <w:r/>
    </w:p>
    <w:p>
      <w:pPr>
        <w:pStyle w:val="915"/>
        <w:ind w:left="431" w:hanging="431"/>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自投标（响应）截止时间至本项目发布成交（成交）公告为止，撤销投标（响应）；</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成交（成交）后不依法与采购人签订合同；</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成交（成交）后不按本采购文件规定向采购人提交履约保证金；</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成交（成交）后不按本采购文件规定向贵方缴纳采购代理费。</w:t>
      </w:r>
      <w:r>
        <w:rPr>
          <w:rFonts w:hint="eastAsia" w:ascii="宋体" w:hAnsi="宋体" w:cs="宋体"/>
          <w:color w:val="000000"/>
          <w:szCs w:val="21"/>
          <w:highlight w:val="none"/>
        </w:rPr>
      </w:r>
      <w:r/>
    </w:p>
    <w:p>
      <w:pPr>
        <w:pStyle w:val="915"/>
        <w:ind w:left="431" w:hanging="431"/>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我单位知晓上述行为的法律后果，承认本承诺书作为贵方（或采购人）要求我单位履行违约赔偿义务的依据作用。</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投标（响应）人：（盖公章）</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915"/>
        <w:ind w:right="1560" w:firstLine="44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915"/>
        <w:spacing w:line="360" w:lineRule="auto"/>
        <w:rPr>
          <w:rFonts w:hint="eastAsia" w:ascii="宋体" w:hAnsi="宋体" w:cs="宋体"/>
          <w:color w:val="000000"/>
          <w:sz w:val="21"/>
          <w:szCs w:val="21"/>
          <w:highlight w:val="none"/>
        </w:rPr>
        <w:outlineLvl w:val="1"/>
      </w:pPr>
      <w:r>
        <w:rPr>
          <w:rFonts w:hint="eastAsia" w:ascii="宋体" w:hAnsi="宋体" w:cs="宋体"/>
          <w:b/>
          <w:bCs/>
          <w:color w:val="000000"/>
          <w:sz w:val="44"/>
          <w:szCs w:val="44"/>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2</w:t>
      </w:r>
      <w:r>
        <w:rPr>
          <w:rFonts w:hint="eastAsia" w:ascii="宋体" w:hAnsi="宋体" w:cs="宋体"/>
          <w:b/>
          <w:color w:val="000000"/>
          <w:sz w:val="21"/>
          <w:szCs w:val="21"/>
          <w:highlight w:val="none"/>
        </w:rPr>
        <w:t xml:space="preserve">、中小企业声明函</w:t>
      </w:r>
      <w:r>
        <w:rPr>
          <w:rFonts w:hint="eastAsia" w:ascii="宋体" w:hAnsi="宋体" w:cs="宋体"/>
          <w:color w:val="000000"/>
          <w:sz w:val="21"/>
          <w:szCs w:val="21"/>
          <w:highlight w:val="none"/>
        </w:rPr>
      </w:r>
      <w:r/>
    </w:p>
    <w:p>
      <w:pPr>
        <w:pStyle w:val="915"/>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15"/>
        <w:jc w:val="center"/>
        <w:spacing w:line="44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中小企业声明函</w:t>
      </w:r>
      <w:r>
        <w:rPr>
          <w:rFonts w:hint="eastAsia" w:ascii="宋体" w:hAnsi="宋体" w:cs="宋体"/>
          <w:b/>
          <w:color w:val="000000"/>
          <w:sz w:val="32"/>
          <w:szCs w:val="32"/>
          <w:highlight w:val="none"/>
        </w:rPr>
      </w:r>
      <w:r/>
    </w:p>
    <w:p>
      <w:pPr>
        <w:pStyle w:val="1080"/>
        <w:spacing w:line="44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______________________：</w:t>
      </w:r>
      <w:r>
        <w:rPr>
          <w:rFonts w:hint="eastAsia" w:hAnsi="宋体" w:eastAsia="宋体" w:cs="宋体"/>
          <w:color w:val="000000"/>
          <w:sz w:val="24"/>
          <w:szCs w:val="24"/>
          <w:highlight w:val="none"/>
        </w:rPr>
      </w:r>
      <w:r/>
    </w:p>
    <w:p>
      <w:pPr>
        <w:pStyle w:val="1080"/>
        <w:ind w:firstLine="1575"/>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rPr>
      </w:r>
      <w:r/>
    </w:p>
    <w:p>
      <w:pPr>
        <w:pStyle w:val="915"/>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本公司（联合体）郑重声明，根据《政府采购促进中小企业发展管理办法》（财库﹝2020﹞46号）的规定，本公司（联合体）参加</w:t>
      </w:r>
      <w:r>
        <w:rPr>
          <w:rFonts w:hint="eastAsia" w:ascii="宋体" w:hAnsi="宋体" w:cs="宋体"/>
          <w:color w:val="000000"/>
          <w:szCs w:val="21"/>
          <w:highlight w:val="none"/>
          <w:u w:val="single"/>
        </w:rPr>
        <w:t xml:space="preserve"> （单位名称）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（项目名称） </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915"/>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（采购文件中明确的所属行业） </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（企业名称） </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（中型企业、小型企业、微型企业）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5"/>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（采购文件中明确的所属行业） </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（企业名称） </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（中型企业、小型企业、微型企业）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5"/>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5"/>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915"/>
        <w:ind w:firstLine="440"/>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915"/>
        <w:ind w:left="5040"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915"/>
        <w:ind w:left="5040"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9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注：从业人员、营业收入、资产总额填报上一年度数据，无上一年度数据的新成立企业可不填报。</w:t>
      </w:r>
      <w:r>
        <w:rPr>
          <w:rFonts w:hint="eastAsia" w:ascii="宋体" w:hAnsi="宋体" w:cs="宋体"/>
          <w:color w:val="000000"/>
          <w:szCs w:val="21"/>
          <w:highlight w:val="none"/>
        </w:rPr>
      </w:r>
      <w:r/>
    </w:p>
    <w:p>
      <w:pPr>
        <w:pStyle w:val="9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ind w:left="0" w:firstLine="440"/>
        <w:keepLines w:val="0"/>
        <w:keepNext w:val="0"/>
        <w:pageBreakBefore w:val="0"/>
        <w:spacing w:line="230" w:lineRule="exact"/>
        <w:widowControl/>
        <w:rPr>
          <w:rFonts w:hint="eastAsia" w:ascii="宋体" w:hAnsi="宋体" w:eastAsia="宋体" w:cs="宋体"/>
          <w:b/>
          <w:color w:val="000000"/>
          <w:sz w:val="20"/>
          <w:szCs w:val="20"/>
          <w:highlight w:val="none"/>
        </w:rPr>
      </w:pPr>
      <w:r>
        <w:rPr>
          <w:rFonts w:hint="eastAsia" w:ascii="宋体" w:hAnsi="宋体" w:cs="宋体"/>
          <w:color w:val="000000"/>
          <w:szCs w:val="21"/>
          <w:highlight w:val="none"/>
        </w:rPr>
        <w:br w:type="page" w:clear="all"/>
      </w:r>
      <w:r>
        <w:rPr>
          <w:rFonts w:hint="eastAsia" w:ascii="宋体" w:hAnsi="宋体" w:eastAsia="宋体" w:cs="宋体"/>
          <w:b/>
          <w:color w:val="000000"/>
          <w:sz w:val="20"/>
          <w:szCs w:val="20"/>
          <w:highlight w:val="none"/>
        </w:rPr>
        <w:t xml:space="preserve">附：中小企业划型标准规定</w:t>
      </w:r>
      <w:r>
        <w:rPr>
          <w:rFonts w:hint="eastAsia" w:ascii="宋体" w:hAnsi="宋体" w:eastAsia="宋体" w:cs="宋体"/>
          <w:b/>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（一）农、林、牧、渔业。</w:t>
      </w:r>
      <w:r>
        <w:rPr>
          <w:rFonts w:hint="eastAsia" w:ascii="宋体" w:hAnsi="宋体" w:eastAsia="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（二）工业。</w:t>
      </w:r>
      <w:r>
        <w:rPr>
          <w:rFonts w:hint="eastAsia" w:ascii="宋体" w:hAnsi="宋体" w:eastAsia="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（三）建筑业。</w:t>
      </w:r>
      <w:r>
        <w:rPr>
          <w:rFonts w:hint="eastAsia" w:ascii="宋体" w:hAnsi="宋体" w:eastAsia="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（四）批发业。</w:t>
      </w:r>
      <w:r>
        <w:rPr>
          <w:rFonts w:hint="eastAsia" w:ascii="宋体" w:hAnsi="宋体" w:eastAsia="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（五）零售业。</w:t>
      </w:r>
      <w:r>
        <w:rPr>
          <w:rFonts w:hint="eastAsia" w:ascii="宋体" w:hAnsi="宋体" w:eastAsia="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（六）交通运输业。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（七）仓储业。</w:t>
      </w:r>
      <w:r>
        <w:rPr>
          <w:rFonts w:hint="eastAsia" w:ascii="宋体" w:hAnsi="宋体" w:eastAsia="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（八）邮政业。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（九）住宿业。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（十）餐饮业。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（十一）信息传输业。</w:t>
      </w:r>
      <w:r>
        <w:rPr>
          <w:rFonts w:hint="eastAsia" w:ascii="宋体" w:hAnsi="宋体" w:eastAsia="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（十二）软件和信息技术服务业。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（十三）房地产开发经营。</w:t>
      </w:r>
      <w:r>
        <w:rPr>
          <w:rFonts w:hint="eastAsia" w:ascii="宋体" w:hAnsi="宋体" w:eastAsia="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（十四）物业管理。</w:t>
      </w:r>
      <w:r>
        <w:rPr>
          <w:rFonts w:hint="eastAsia" w:ascii="宋体" w:hAnsi="宋体" w:eastAsia="宋体" w:cs="宋体"/>
          <w:color w:val="000000"/>
          <w:sz w:val="20"/>
          <w:szCs w:val="20"/>
          <w:highlight w:val="none"/>
        </w:rPr>
        <w:t xml:space="preserve">从业人员1000人以下或营业收入5000万元以下的为中小微型企业。其中，从业人员</w:t>
      </w:r>
      <w:r>
        <w:rPr>
          <w:rFonts w:hint="eastAsia" w:ascii="宋体" w:hAnsi="宋体" w:eastAsia="宋体" w:cs="宋体"/>
          <w:color w:val="000000"/>
          <w:sz w:val="20"/>
          <w:szCs w:val="20"/>
          <w:highlight w:val="none"/>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（十五）租赁和商务服务业。</w:t>
      </w:r>
      <w:r>
        <w:rPr>
          <w:rFonts w:hint="eastAsia" w:ascii="宋体" w:hAnsi="宋体" w:eastAsia="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（十六）其他未列明行业。</w:t>
      </w:r>
      <w:r>
        <w:rPr>
          <w:rFonts w:hint="eastAsia" w:ascii="宋体" w:hAnsi="宋体" w:eastAsia="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szCs w:val="20"/>
          <w:highlight w:val="none"/>
        </w:rPr>
      </w:r>
      <w:r/>
    </w:p>
    <w:p>
      <w:pPr>
        <w:pStyle w:val="915"/>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、残疾人福利性单位声明函    </w:t>
      </w:r>
      <w:r>
        <w:rPr>
          <w:rFonts w:hint="eastAsia" w:ascii="宋体" w:hAnsi="宋体" w:cs="宋体"/>
          <w:b/>
          <w:color w:val="000000"/>
          <w:sz w:val="21"/>
          <w:szCs w:val="21"/>
          <w:highlight w:val="none"/>
        </w:rPr>
      </w:r>
      <w:r/>
    </w:p>
    <w:p>
      <w:pPr>
        <w:pStyle w:val="91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997"/>
        <w:ind w:firstLine="0"/>
        <w:jc w:val="center"/>
        <w:rPr>
          <w:rFonts w:hint="eastAsia" w:hAnsi="宋体" w:cs="宋体"/>
          <w:color w:val="000000"/>
          <w:sz w:val="21"/>
          <w:szCs w:val="21"/>
          <w:highlight w:val="none"/>
        </w:rPr>
      </w:pPr>
      <w:r>
        <w:rPr>
          <w:rFonts w:hint="eastAsia" w:hAnsi="宋体" w:cs="宋体"/>
          <w:b/>
          <w:color w:val="000000"/>
          <w:sz w:val="21"/>
          <w:szCs w:val="21"/>
          <w:highlight w:val="none"/>
        </w:rPr>
        <w:t xml:space="preserve">残疾人福利性单位声明函</w:t>
      </w:r>
      <w:r>
        <w:rPr>
          <w:rFonts w:hint="eastAsia" w:hAnsi="宋体" w:cs="宋体"/>
          <w:color w:val="000000"/>
          <w:sz w:val="21"/>
          <w:szCs w:val="21"/>
          <w:highlight w:val="none"/>
        </w:rPr>
      </w:r>
      <w:r/>
    </w:p>
    <w:p>
      <w:pPr>
        <w:pStyle w:val="977"/>
        <w:ind w:firstLine="420"/>
        <w:spacing w:line="360" w:lineRule="auto"/>
        <w:rPr>
          <w:rFonts w:hint="eastAsia" w:cs="宋体"/>
          <w:color w:val="000000"/>
          <w:sz w:val="21"/>
          <w:szCs w:val="21"/>
          <w:highlight w:val="none"/>
        </w:rPr>
      </w:pPr>
      <w:r>
        <w:rPr>
          <w:rFonts w:hint="eastAsia"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本公司对上述声明的真实性负责。如有虚假，将依法承担相应责任。</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rPr>
      </w:r>
      <w:r/>
    </w:p>
    <w:p>
      <w:pPr>
        <w:pStyle w:val="997"/>
        <w:ind w:firstLine="420"/>
        <w:rPr>
          <w:rFonts w:hint="eastAsia" w:hAnsi="宋体" w:cs="宋体"/>
          <w:color w:val="000000"/>
          <w:sz w:val="21"/>
          <w:szCs w:val="21"/>
          <w:highlight w:val="none"/>
        </w:rPr>
      </w:pPr>
      <w:r>
        <w:rPr>
          <w:rFonts w:hint="eastAsia" w:hAnsi="宋体" w:cs="宋体"/>
          <w:color w:val="000000"/>
          <w:sz w:val="21"/>
          <w:szCs w:val="21"/>
          <w:highlight w:val="none"/>
        </w:rPr>
      </w:r>
      <w:r/>
    </w:p>
    <w:p>
      <w:pPr>
        <w:pStyle w:val="91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zh-CN"/>
        </w:rPr>
        <w:t xml:space="preserve">备注：1.</w:t>
      </w:r>
      <w:r>
        <w:rPr>
          <w:rFonts w:hint="eastAsia" w:ascii="宋体" w:hAnsi="宋体" w:eastAsia="宋体" w:cs="宋体"/>
          <w:color w:val="000000"/>
          <w:sz w:val="20"/>
          <w:szCs w:val="20"/>
          <w:highlight w:val="none"/>
        </w:rPr>
        <w:t xml:space="preserve">享受政府采购支持政策的残疾人福利性单位应当同时满足以下条件：</w:t>
      </w:r>
      <w:r>
        <w:rPr>
          <w:rFonts w:hint="eastAsia" w:ascii="宋体" w:hAnsi="宋体" w:eastAsia="宋体" w:cs="宋体"/>
          <w:color w:val="000000"/>
          <w:sz w:val="20"/>
          <w:szCs w:val="20"/>
          <w:highlight w:val="none"/>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1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①</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安置的残疾人占本单位在职职工人数的比例不低于25%（含25%），并且安置的残疾人人数不少于10人（含10人）；</w:t>
      </w:r>
      <w:r>
        <w:rPr>
          <w:rFonts w:hint="eastAsia" w:ascii="宋体" w:hAnsi="宋体" w:eastAsia="宋体" w:cs="宋体"/>
          <w:color w:val="000000"/>
          <w:sz w:val="20"/>
          <w:szCs w:val="20"/>
          <w:highlight w:val="none"/>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2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②</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依法与安置的每位残疾人签订了一年以上（含一年）的劳动合同或服务协议；</w:t>
      </w:r>
      <w:r>
        <w:rPr>
          <w:rFonts w:hint="eastAsia" w:ascii="宋体" w:hAnsi="宋体" w:eastAsia="宋体" w:cs="宋体"/>
          <w:color w:val="000000"/>
          <w:sz w:val="20"/>
          <w:szCs w:val="20"/>
          <w:highlight w:val="none"/>
          <w:lang w:val="zh-CN"/>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3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③</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0"/>
          <w:szCs w:val="20"/>
          <w:highlight w:val="none"/>
          <w:lang w:val="zh-CN"/>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4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④</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0"/>
          <w:szCs w:val="20"/>
          <w:highlight w:val="none"/>
          <w:lang w:val="zh-CN"/>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5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⑤</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0"/>
          <w:szCs w:val="20"/>
          <w:highlight w:val="none"/>
          <w:lang w:val="zh-CN"/>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0"/>
          <w:szCs w:val="20"/>
          <w:highlight w:val="none"/>
          <w:lang w:val="zh-CN"/>
        </w:rPr>
      </w:r>
      <w:r/>
    </w:p>
    <w:p>
      <w:pPr>
        <w:pStyle w:val="915"/>
        <w:ind w:left="0" w:firstLine="402"/>
        <w:keepLines w:val="0"/>
        <w:keepNext w:val="0"/>
        <w:pageBreakBefore w:val="0"/>
        <w:spacing w:line="230" w:lineRule="exact"/>
        <w:widowControl/>
        <w:rPr>
          <w:rFonts w:hint="eastAsia" w:ascii="宋体" w:hAnsi="宋体" w:eastAsia="宋体" w:cs="宋体"/>
          <w:b/>
          <w:bCs/>
          <w:color w:val="000000"/>
          <w:sz w:val="20"/>
          <w:szCs w:val="20"/>
          <w:highlight w:val="none"/>
          <w:lang w:val="zh-CN"/>
        </w:rPr>
      </w:pPr>
      <w:r>
        <w:rPr>
          <w:rFonts w:hint="eastAsia" w:ascii="宋体" w:hAnsi="宋体" w:eastAsia="宋体" w:cs="宋体"/>
          <w:b/>
          <w:bCs/>
          <w:color w:val="000000"/>
          <w:sz w:val="20"/>
          <w:szCs w:val="20"/>
          <w:highlight w:val="none"/>
          <w:lang w:val="zh-CN"/>
        </w:rPr>
        <w:t xml:space="preserve">2.中标单位为残疾人福利性单位的，《残疾人福利性单位声明函》将随中标结果同时公告。</w:t>
      </w:r>
      <w:r>
        <w:rPr>
          <w:rFonts w:hint="eastAsia" w:ascii="宋体" w:hAnsi="宋体" w:eastAsia="宋体" w:cs="宋体"/>
          <w:b/>
          <w:bCs/>
          <w:color w:val="000000"/>
          <w:sz w:val="20"/>
          <w:szCs w:val="20"/>
          <w:highlight w:val="none"/>
          <w:lang w:val="zh-CN"/>
        </w:rPr>
      </w:r>
      <w:r/>
    </w:p>
    <w:p>
      <w:pPr>
        <w:pStyle w:val="915"/>
        <w:ind w:left="0" w:firstLine="402"/>
        <w:keepLines w:val="0"/>
        <w:keepNext w:val="0"/>
        <w:pageBreakBefore w:val="0"/>
        <w:spacing w:line="230" w:lineRule="exact"/>
        <w:widowControl/>
        <w:rPr>
          <w:rFonts w:hint="eastAsia" w:ascii="宋体" w:hAnsi="宋体" w:eastAsia="宋体" w:cs="宋体"/>
          <w:b/>
          <w:bCs/>
          <w:color w:val="000000"/>
          <w:sz w:val="20"/>
          <w:szCs w:val="20"/>
          <w:highlight w:val="none"/>
          <w:lang w:val="zh-CN"/>
        </w:rPr>
      </w:pPr>
      <w:r>
        <w:rPr>
          <w:rFonts w:hint="eastAsia" w:ascii="宋体" w:hAnsi="宋体" w:eastAsia="宋体" w:cs="宋体"/>
          <w:b/>
          <w:bCs/>
          <w:color w:val="000000"/>
          <w:sz w:val="20"/>
          <w:szCs w:val="20"/>
          <w:highlight w:val="none"/>
          <w:lang w:val="zh-CN"/>
        </w:rPr>
        <w:t xml:space="preserve">3.供应商提供的《残疾人福利性单位声明函》与事实不符的，依照《政府采购法》第七十七条第一款的规定追究法律责任。</w:t>
      </w:r>
      <w:r>
        <w:rPr>
          <w:rFonts w:hint="eastAsia" w:ascii="宋体" w:hAnsi="宋体" w:eastAsia="宋体" w:cs="宋体"/>
          <w:b/>
          <w:bCs/>
          <w:color w:val="000000"/>
          <w:sz w:val="20"/>
          <w:szCs w:val="20"/>
          <w:highlight w:val="none"/>
          <w:lang w:val="zh-CN"/>
        </w:rPr>
      </w:r>
      <w:r/>
    </w:p>
    <w:p>
      <w:pPr>
        <w:pStyle w:val="916"/>
        <w:jc w:val="center"/>
        <w:spacing w:line="360" w:lineRule="auto"/>
        <w:rPr>
          <w:rFonts w:hint="eastAsia" w:ascii="宋体" w:hAnsi="宋体"/>
          <w:b/>
          <w:bCs/>
          <w:color w:val="000000"/>
          <w:sz w:val="36"/>
          <w:szCs w:val="36"/>
          <w:highlight w:val="none"/>
        </w:rPr>
      </w:pPr>
      <w:r/>
      <w:bookmarkStart w:id="18" w:name="_Toc325017297"/>
      <w:r/>
      <w:bookmarkStart w:id="19" w:name="_Toc13642115"/>
      <w:r>
        <w:rPr>
          <w:rFonts w:hint="eastAsia" w:ascii="宋体" w:hAnsi="宋体"/>
          <w:b/>
          <w:bCs/>
          <w:color w:val="000000"/>
          <w:sz w:val="36"/>
          <w:szCs w:val="36"/>
          <w:highlight w:val="none"/>
        </w:rPr>
        <w:br w:type="page" w:clear="all"/>
      </w:r>
      <w:r>
        <w:rPr>
          <w:rFonts w:hint="eastAsia" w:ascii="宋体" w:hAnsi="宋体"/>
          <w:b/>
          <w:bCs/>
          <w:color w:val="000000"/>
          <w:sz w:val="36"/>
          <w:szCs w:val="36"/>
          <w:highlight w:val="none"/>
        </w:rPr>
        <w:t xml:space="preserve">第四章 招标书</w:t>
      </w:r>
      <w:bookmarkStart w:id="20" w:name="_Toc13543212"/>
      <w:r>
        <w:rPr>
          <w:rFonts w:hint="eastAsia" w:ascii="宋体" w:hAnsi="宋体"/>
          <w:b/>
          <w:bCs/>
          <w:color w:val="000000"/>
          <w:sz w:val="36"/>
          <w:szCs w:val="36"/>
          <w:highlight w:val="none"/>
        </w:rPr>
      </w:r>
      <w:r/>
    </w:p>
    <w:p>
      <w:pPr>
        <w:pStyle w:val="915"/>
        <w:ind w:firstLine="420"/>
        <w:spacing w:line="360" w:lineRule="auto"/>
        <w:rPr>
          <w:rFonts w:ascii="宋体" w:hAnsi="宋体"/>
          <w:bCs/>
          <w:color w:val="000000"/>
          <w:sz w:val="21"/>
          <w:szCs w:val="21"/>
          <w:highlight w:val="none"/>
        </w:rPr>
      </w:pPr>
      <w:r/>
      <w:bookmarkEnd w:id="20"/>
      <w:r>
        <w:rPr>
          <w:rFonts w:hint="eastAsia" w:ascii="宋体" w:hAnsi="宋体"/>
          <w:color w:val="000000"/>
          <w:sz w:val="21"/>
          <w:szCs w:val="21"/>
          <w:highlight w:val="none"/>
        </w:rPr>
        <w:t xml:space="preserve">苏州瑞上招投标代理有限公司受</w:t>
      </w:r>
      <w:r>
        <w:rPr>
          <w:rFonts w:hint="eastAsia" w:ascii="宋体" w:hAnsi="宋体"/>
          <w:color w:val="000000"/>
          <w:sz w:val="21"/>
          <w:szCs w:val="21"/>
          <w:highlight w:val="none"/>
          <w:lang w:eastAsia="zh-CN"/>
        </w:rPr>
        <w:t xml:space="preserve">苏州市吴中区人民政府长桥街道办事处</w:t>
      </w:r>
      <w:r>
        <w:rPr>
          <w:rFonts w:hint="eastAsia" w:ascii="宋体" w:hAnsi="宋体"/>
          <w:color w:val="000000"/>
          <w:sz w:val="21"/>
          <w:szCs w:val="21"/>
          <w:highlight w:val="none"/>
        </w:rPr>
        <w:t xml:space="preserve">的委托，就其所需</w:t>
      </w:r>
      <w:r>
        <w:rPr>
          <w:rFonts w:hint="eastAsia" w:ascii="宋体" w:hAnsi="宋体"/>
          <w:color w:val="000000"/>
          <w:sz w:val="21"/>
          <w:szCs w:val="21"/>
          <w:highlight w:val="none"/>
          <w:lang w:eastAsia="zh-CN"/>
        </w:rPr>
        <w:t xml:space="preserve">苏州市吴中区城区治安联防(警辅) 大队食堂食材配送</w:t>
      </w:r>
      <w:r>
        <w:rPr>
          <w:rFonts w:hint="eastAsia" w:ascii="宋体" w:hAnsi="宋体"/>
          <w:color w:val="000000"/>
          <w:sz w:val="21"/>
          <w:szCs w:val="21"/>
          <w:highlight w:val="none"/>
        </w:rPr>
        <w:t xml:space="preserve">进行国内公开招标。欢迎有资格的供应商前来参加投标。</w:t>
      </w:r>
      <w:r>
        <w:rPr>
          <w:rFonts w:ascii="宋体" w:hAnsi="宋体"/>
          <w:bCs/>
          <w:color w:val="000000"/>
          <w:sz w:val="21"/>
          <w:szCs w:val="21"/>
          <w:highlight w:val="none"/>
        </w:rPr>
      </w:r>
      <w:r/>
    </w:p>
    <w:p>
      <w:pPr>
        <w:pStyle w:val="915"/>
        <w:ind w:firstLine="42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rPr>
        <w:t xml:space="preserve">一、招标编号</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eastAsia="zh-CN"/>
        </w:rPr>
        <w:t xml:space="preserve">JSZC-320506-SZRS-G2024-0008</w:t>
      </w:r>
      <w:r>
        <w:rPr>
          <w:rFonts w:hint="eastAsia" w:ascii="宋体" w:hAnsi="宋体" w:eastAsia="宋体" w:cs="Times New Roman"/>
          <w:color w:val="000000"/>
          <w:sz w:val="21"/>
          <w:szCs w:val="21"/>
          <w:highlight w:val="none"/>
        </w:rPr>
        <w:t xml:space="preserve">号</w:t>
      </w:r>
      <w:bookmarkEnd w:id="18"/>
      <w:r/>
      <w:bookmarkEnd w:id="19"/>
      <w:r/>
      <w:bookmarkStart w:id="21" w:name="_Toc13642116"/>
      <w:r/>
      <w:bookmarkStart w:id="22" w:name="_Toc325017298"/>
      <w:r>
        <w:rPr>
          <w:rFonts w:hint="eastAsia" w:ascii="宋体" w:hAnsi="宋体" w:eastAsia="宋体" w:cs="Times New Roman"/>
          <w:color w:val="000000"/>
          <w:sz w:val="21"/>
          <w:szCs w:val="21"/>
          <w:highlight w:val="none"/>
        </w:rPr>
      </w:r>
      <w:r/>
    </w:p>
    <w:p>
      <w:pPr>
        <w:pStyle w:val="915"/>
        <w:ind w:firstLine="422"/>
        <w:spacing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b/>
          <w:bCs/>
          <w:color w:val="000000"/>
          <w:sz w:val="21"/>
          <w:szCs w:val="21"/>
          <w:highlight w:val="none"/>
        </w:rPr>
        <w:t xml:space="preserve">二、项目名称：</w:t>
      </w:r>
      <w:r>
        <w:rPr>
          <w:rFonts w:hint="eastAsia" w:ascii="宋体" w:hAnsi="宋体" w:eastAsia="宋体" w:cs="Times New Roman"/>
          <w:color w:val="000000"/>
          <w:sz w:val="21"/>
          <w:szCs w:val="21"/>
          <w:highlight w:val="none"/>
          <w:lang w:eastAsia="zh-CN"/>
        </w:rPr>
        <w:t xml:space="preserve">苏州市吴中区城区治安联防(警辅) 大队食堂食材配送</w:t>
      </w:r>
      <w:r>
        <w:rPr>
          <w:rFonts w:hint="eastAsia" w:ascii="宋体" w:hAnsi="宋体" w:eastAsia="宋体" w:cs="Times New Roman"/>
          <w:color w:val="000000"/>
          <w:sz w:val="21"/>
          <w:szCs w:val="21"/>
          <w:highlight w:val="none"/>
          <w:lang w:eastAsia="zh-CN"/>
        </w:rPr>
      </w:r>
      <w:r/>
    </w:p>
    <w:p>
      <w:pPr>
        <w:pStyle w:val="915"/>
        <w:ind w:firstLine="42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三</w:t>
      </w:r>
      <w:r>
        <w:rPr>
          <w:rFonts w:hint="eastAsia" w:ascii="宋体" w:hAnsi="宋体" w:eastAsia="宋体" w:cs="Times New Roman"/>
          <w:b/>
          <w:bCs/>
          <w:color w:val="000000"/>
          <w:sz w:val="21"/>
          <w:szCs w:val="21"/>
          <w:highlight w:val="none"/>
        </w:rPr>
        <w:t xml:space="preserve">、预算金额：</w:t>
      </w:r>
      <w:r>
        <w:rPr>
          <w:rFonts w:hint="eastAsia" w:ascii="宋体" w:hAnsi="宋体" w:eastAsia="宋体" w:cs="宋体"/>
          <w:color w:val="000000"/>
          <w:sz w:val="21"/>
          <w:szCs w:val="21"/>
          <w:highlight w:val="none"/>
          <w:shd w:val="clear" w:color="auto" w:fill="ffffff"/>
          <w:lang w:val="en-US" w:eastAsia="zh-CN" w:bidi="ar"/>
        </w:rPr>
        <w:t xml:space="preserve">人民币大写柒佰伍拾柒万捌仟元整（小写￥7578000.00元）</w:t>
      </w:r>
      <w:r>
        <w:rPr>
          <w:rFonts w:hint="eastAsia" w:ascii="宋体" w:hAnsi="宋体" w:eastAsia="宋体" w:cs="Times New Roman"/>
          <w:color w:val="000000"/>
          <w:sz w:val="21"/>
          <w:szCs w:val="21"/>
          <w:highlight w:val="none"/>
        </w:rPr>
      </w:r>
      <w:r/>
    </w:p>
    <w:p>
      <w:pPr>
        <w:pStyle w:val="915"/>
        <w:ind w:firstLine="422"/>
        <w:spacing w:line="360" w:lineRule="auto"/>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四、服务期限：</w:t>
      </w:r>
      <w:r>
        <w:rPr>
          <w:rFonts w:hint="eastAsia" w:ascii="宋体" w:hAnsi="宋体" w:eastAsia="宋体" w:cs="Times New Roman"/>
          <w:b w:val="0"/>
          <w:bCs w:val="0"/>
          <w:color w:val="000000"/>
          <w:sz w:val="21"/>
          <w:szCs w:val="21"/>
          <w:highlight w:val="none"/>
          <w:lang w:val="en-US" w:eastAsia="zh-CN"/>
        </w:rPr>
        <w:t xml:space="preserve">贰年。</w:t>
      </w:r>
      <w:r>
        <w:rPr>
          <w:rFonts w:hint="eastAsia" w:ascii="宋体" w:hAnsi="宋体" w:eastAsia="宋体" w:cs="Times New Roman"/>
          <w:b/>
          <w:bCs/>
          <w:color w:val="000000"/>
          <w:sz w:val="21"/>
          <w:szCs w:val="21"/>
          <w:highlight w:val="none"/>
          <w:lang w:val="en-US" w:eastAsia="zh-CN"/>
        </w:rPr>
      </w:r>
      <w:r/>
    </w:p>
    <w:p>
      <w:pPr>
        <w:pStyle w:val="915"/>
        <w:ind w:firstLine="422"/>
        <w:spacing w:line="360" w:lineRule="auto"/>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五</w:t>
      </w:r>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color w:val="000000"/>
          <w:sz w:val="21"/>
          <w:szCs w:val="21"/>
          <w:highlight w:val="none"/>
          <w:lang w:val="en-US" w:eastAsia="zh-CN"/>
        </w:rPr>
        <w:t xml:space="preserve">招标</w:t>
      </w:r>
      <w:r>
        <w:rPr>
          <w:rFonts w:hint="eastAsia" w:ascii="宋体" w:hAnsi="宋体" w:eastAsia="宋体" w:cs="Times New Roman"/>
          <w:b/>
          <w:bCs/>
          <w:color w:val="000000"/>
          <w:sz w:val="21"/>
          <w:szCs w:val="21"/>
          <w:highlight w:val="none"/>
        </w:rPr>
        <w:t xml:space="preserve">需求：</w:t>
      </w:r>
      <w:r>
        <w:rPr>
          <w:rFonts w:hint="eastAsia" w:ascii="宋体" w:hAnsi="宋体" w:eastAsia="宋体" w:cs="Times New Roman"/>
          <w:b/>
          <w:bCs/>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1、服务内容：为满足吴中区城区治安联防(警辅) 大队餐厅食堂原材料需求，现面向社会公开择优招聘原供应商负责供货及配送。采购食堂食材主要有粮食类、油类、豆制品类、禽（蛋）类、肉类、水产类、调味品类、蔬菜水果类、冷冻类等。</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2、服务</w:t>
      </w:r>
      <w:r>
        <w:rPr>
          <w:rFonts w:hint="eastAsia" w:ascii="宋体" w:hAnsi="宋体" w:cs="宋体"/>
          <w:b w:val="0"/>
          <w:bCs/>
          <w:color w:val="000000"/>
          <w:sz w:val="21"/>
          <w:szCs w:val="21"/>
          <w:highlight w:val="none"/>
          <w:lang w:val="en-US" w:eastAsia="zh-CN"/>
        </w:rPr>
        <w:t xml:space="preserve">地址</w:t>
      </w:r>
      <w:r>
        <w:rPr>
          <w:rFonts w:hint="eastAsia" w:ascii="宋体" w:hAnsi="宋体" w:eastAsia="宋体" w:cs="宋体"/>
          <w:b w:val="0"/>
          <w:bCs/>
          <w:color w:val="000000"/>
          <w:sz w:val="21"/>
          <w:szCs w:val="21"/>
          <w:highlight w:val="none"/>
          <w:lang w:val="en-US" w:eastAsia="zh-CN"/>
        </w:rPr>
        <w:t xml:space="preserve">：苏州市吴中区城区治安联防(警辅) 大队食堂位于苏州市吴中区宝带东路83号。</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3、主要原材料质量标准：</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（1）大米配送标准：一年内新大米（国标一级），必须符合GB/T 1354-2018标准，并拥有“QS”食品质量安全认证或“SC食品生产许可证”。</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（2）面粉配送标准：面粉级别为特一级，必须符合GB1355-1986标准，并拥有“QS”食品质量安全认证或“SC食品生产许可证”。</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（3）食用油配送标准：非转基因食用油，每桶5升~10升左右，必须符合GB 2716-2018食品安全国家标准 植物油，并具有“QS”食品质量安全认证或“SC食品生产许可证”。</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猪肉配送标准：使用冷鲜肉品牌产品，猪肉质量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（5）家禽冻品（鸡腿、鸡翅等）质量要求：配送单位须提供产品合格证明文件，动物产品提供《动物或动物产品分销信息凭证》或《动物检疫合格证》。</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（6）豆制品质量要求：发酵性豆制品必须符合国家最新标准，非发酵豆制品必须符合国家最新标准、非发酵性豆制品及面筋卫生标准，对豆制品的有关安全健康指标符合国家规定.</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（7）水产品质量要求：必须符合《食品安全国家标准 鲜、冻动物性水产品》（GB 2733-2015）、GB 10136-2015《食品安全国家标准 动物性水产制品》、GB 10133-2014 《食品安全国家标准 水产调味品》、GB 19643-2016《食品安全国家标准 藻类及其制品》等。产品的感观、安全、卫生、稳定性等指标符合相关规定。</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（8）无公害蔬菜质量要求：必须符合农产品安全质量无公害蔬菜安全要求，对蔬菜中有害物质严格控制在标准规定范围之内。</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（9）调味品质量要求：食用盐必须符合GB/T 5461-2016标准，酱油必须符合GB 18186-2000标准，味精必须符合GB2720-2015标准，生粉（淀粉制品）必须符合GB2713-2015标准，食糖必须符合GB13104-2014卫生标准，食醋必须符合GB/T18623-2011标准,酿造食醋必须符合GB18187-2000标准。</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（10）食品添加剂质量要求：食品添加剂应符合相应的食品安全标准，添加剂的使用必须符合GB2760-2014标准，对食品的添加量严格控制在标准规定范围之内。</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（11）鲜蛋质量要求：鸡蛋等新鲜蛋类必须符合GB2749-2015标准。</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（12）肉类要求：生鲜肉、冷鲜肉都能提供，即由所处经营领域中有较高知名度与美誉度的大型企业提供，其产品可以追根溯源。</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4、其他要求：</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（1）配送食品全部经过国家规定的质检部门检验并有检测报告，安全可靠。</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所供食品的质量要求：《中华人民共和国食品安全法》、《农食材质量安全法》、《餐饮业和集体用餐配送单位卫生规范》、《国家食品卫生标准》、《食品卫生法》和《动物检疫法》等相关规定，保证卫生安全，须</w:t>
      </w:r>
      <w:r>
        <w:rPr>
          <w:rFonts w:hint="eastAsia" w:ascii="宋体" w:hAnsi="宋体" w:eastAsia="宋体" w:cs="宋体"/>
          <w:b w:val="0"/>
          <w:bCs/>
          <w:color w:val="000000"/>
          <w:sz w:val="21"/>
          <w:szCs w:val="21"/>
          <w:highlight w:val="none"/>
          <w:lang w:val="en-US" w:eastAsia="zh-CN"/>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成交供应商承担。</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数量及验收要求：供应商应保证所供货物品种和数量、重量的准确性，采购人和成交单位分别建立采购和供应台账，确定专人（不少于两人）负责验收和送货，以采购人的验货数量为准，成交单位每次随货附一式三份的送货清单，由采购人验货后签字确认，作为送、收货的凭证。对于出现质量、数量不符合要求等现象，采购人有权要求成交单位及时退换，并按合同约定作出相应罚款处罚，成交单位必须无条件退换，并保证采购人正常餐饮供应不受影响。</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（4）如配送的货物或服务不符合要求，供应商应立即更换或调整，保证用餐正常。</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（5）临时加货处理：对于采购人临时增加员工用餐时，成交单位需在接到采购人书面通知时，按要求在规定时间内将货物送到采购人的指定地点，派专人负责跟踪服务，保证用餐正常。</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（6）在供货过程中，采购人对所供货物有任何意见，可随时向供应商反映，成交单位应及时改进，采购人监督管理。</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（7）因配送过程中出现人身等安全事故，供应商独立承担一切刑事、民事责任，与采购人无关。</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（8）采购人有权委托权威部门定期对配送单位提供的食材进行检测。如检测发现质量问题，由成交单位承担检测费用。</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成交单位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（11）成交单位必须具备优秀的食材配送经验，在食材采购储存以及配送过程中方法措施都能确保食材安全。（运输，包装，储存确保食材安全的图片以及相关优秀配送经验的材料）</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5、合同履行期限：贰年。</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6、服务地点：苏州市吴中区城区治安联防（警辅）大队（采购单位指定地点）</w:t>
      </w:r>
      <w:r>
        <w:rPr>
          <w:rFonts w:hint="eastAsia" w:ascii="宋体" w:hAnsi="宋体" w:eastAsia="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w:t>
      </w:r>
      <w:r>
        <w:rPr>
          <w:rFonts w:hint="eastAsia" w:ascii="宋体" w:hAnsi="宋体" w:eastAsia="宋体" w:cs="宋体"/>
          <w:color w:val="000000"/>
          <w:sz w:val="21"/>
          <w:szCs w:val="21"/>
          <w:highlight w:val="none"/>
          <w:shd w:val="clear" w:color="auto" w:fill="ffffff"/>
          <w:lang w:val="en-US" w:eastAsia="zh-CN" w:bidi="ar"/>
        </w:rPr>
        <w:t xml:space="preserve">、</w:t>
      </w:r>
      <w:r>
        <w:rPr>
          <w:rFonts w:hint="eastAsia" w:ascii="宋体" w:hAnsi="宋体" w:eastAsia="宋体" w:cs="宋体"/>
          <w:color w:val="000000"/>
          <w:sz w:val="21"/>
          <w:szCs w:val="21"/>
          <w:highlight w:val="none"/>
          <w:shd w:val="clear" w:color="auto" w:fill="ffffff"/>
          <w:lang w:bidi="ar"/>
        </w:rPr>
        <w:t xml:space="preserve">团队人员：</w:t>
      </w:r>
      <w:r>
        <w:rPr>
          <w:rFonts w:hint="eastAsia" w:ascii="宋体" w:hAnsi="宋体" w:eastAsia="宋体" w:cs="宋体"/>
          <w:b/>
          <w:bCs/>
          <w:color w:val="000000"/>
          <w:sz w:val="21"/>
          <w:szCs w:val="21"/>
          <w:highlight w:val="none"/>
          <w:shd w:val="clear" w:color="auto" w:fill="ffffff"/>
          <w:lang w:bidi="ar"/>
        </w:rPr>
        <w:t xml:space="preserve">响应单位为本项目配备项目负责人不少于1名，专职人员不少于</w:t>
      </w:r>
      <w:r>
        <w:rPr>
          <w:rFonts w:hint="eastAsia" w:ascii="宋体" w:hAnsi="宋体" w:eastAsia="宋体" w:cs="宋体"/>
          <w:b/>
          <w:bCs/>
          <w:color w:val="000000"/>
          <w:sz w:val="21"/>
          <w:szCs w:val="21"/>
          <w:highlight w:val="none"/>
          <w:shd w:val="clear" w:color="auto" w:fill="ffffff"/>
          <w:lang w:val="en-US" w:eastAsia="zh-CN" w:bidi="ar"/>
        </w:rPr>
        <w:t xml:space="preserve">6</w:t>
      </w:r>
      <w:r>
        <w:rPr>
          <w:rFonts w:hint="eastAsia" w:ascii="宋体" w:hAnsi="宋体" w:eastAsia="宋体" w:cs="宋体"/>
          <w:b/>
          <w:bCs/>
          <w:color w:val="000000"/>
          <w:sz w:val="21"/>
          <w:szCs w:val="21"/>
          <w:highlight w:val="none"/>
          <w:shd w:val="clear" w:color="auto" w:fill="ffffff"/>
          <w:lang w:bidi="ar"/>
        </w:rPr>
        <w:t xml:space="preserve">名。</w:t>
      </w:r>
      <w:r>
        <w:rPr>
          <w:rFonts w:hint="eastAsia" w:ascii="宋体" w:hAnsi="宋体" w:eastAsia="宋体" w:cs="宋体"/>
          <w:b w:val="0"/>
          <w:bCs/>
          <w:color w:val="000000"/>
          <w:sz w:val="21"/>
          <w:szCs w:val="21"/>
          <w:highlight w:val="none"/>
          <w:lang w:val="en-US" w:eastAsia="zh-CN"/>
        </w:rPr>
      </w:r>
      <w:r/>
    </w:p>
    <w:p>
      <w:pPr>
        <w:pStyle w:val="915"/>
        <w:ind w:firstLine="422"/>
        <w:jc w:val="both"/>
        <w:keepLines w:val="0"/>
        <w:keepNext w:val="0"/>
        <w:pageBreakBefore w:val="0"/>
        <w:spacing w:after="0"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六、食材定价方式</w:t>
      </w:r>
      <w:r>
        <w:rPr>
          <w:rFonts w:hint="eastAsia" w:ascii="宋体" w:hAnsi="宋体" w:eastAsia="宋体" w:cs="宋体"/>
          <w:b/>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1、定价基准：苏州市发展和改革委员会网站发布苏州市部分农贸市场零售均价或苏州市吴中区长桥街道农贸市场价。</w:t>
      </w:r>
      <w:r>
        <w:rPr>
          <w:rFonts w:hint="eastAsia" w:ascii="宋体" w:hAnsi="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2、乙方向街道食堂提供的原材料在保证质量前提下，结算价格参照苏州市发展和改革委员会网站发布苏州市部分农贸市场零售均价或苏州市吴中区长桥街道农贸市场价（以产品实际价格较低的金额为准）。合同结算价为：结算价=苏州市发展和改革委员会网站发布苏州市部分农贸市场零售均价或苏州市吴中区长桥街道农贸市场价基准价*（1-优惠率），所有货物均按实结算，不可超年采购总预算。</w:t>
      </w:r>
      <w:r>
        <w:rPr>
          <w:rFonts w:hint="eastAsia" w:ascii="宋体" w:hAnsi="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3.供货价格一周（约5个工作日）调整一次。</w:t>
      </w:r>
      <w:r>
        <w:rPr>
          <w:rFonts w:hint="eastAsia" w:ascii="宋体" w:hAnsi="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Cs w:val="21"/>
          <w:highlight w:val="none"/>
          <w:lang w:val="en-US" w:eastAsia="zh-CN"/>
        </w:rPr>
      </w:pPr>
      <w:r>
        <w:rPr>
          <w:rFonts w:hint="eastAsia" w:ascii="宋体" w:hAnsi="宋体" w:cs="宋体"/>
          <w:b w:val="0"/>
          <w:bCs/>
          <w:color w:val="000000"/>
          <w:sz w:val="21"/>
          <w:szCs w:val="21"/>
          <w:highlight w:val="none"/>
          <w:lang w:val="en-US" w:eastAsia="zh-CN"/>
        </w:rPr>
        <w:t xml:space="preserve">4.结算付款步骤：</w:t>
      </w:r>
      <w:r>
        <w:rPr>
          <w:rFonts w:hint="eastAsia" w:ascii="宋体" w:hAnsi="宋体" w:eastAsia="宋体" w:cs="宋体"/>
          <w:color w:val="000000"/>
          <w:szCs w:val="21"/>
          <w:highlight w:val="none"/>
          <w:lang w:val="en-US" w:eastAsia="zh-CN"/>
        </w:rPr>
        <w:t xml:space="preserve">合同签订后，甲方按月按实支付，按实结算，乙方须在次月5日前向甲方提供有效的正规发票凭证、送货明细表及甲方当月签收的送货单据和结算账单，经甲方审核无误后，在15个工作日内向乙方支付上月货款。</w:t>
      </w:r>
      <w:r>
        <w:rPr>
          <w:rFonts w:hint="eastAsia" w:ascii="宋体" w:hAnsi="宋体" w:eastAsia="宋体" w:cs="宋体"/>
          <w:color w:val="000000"/>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5、菜品价格参照苏州市发展和改革委员会网站发布苏州市部分农贸市场零售均价或苏州市吴中区长桥街道农贸市场价，且不得高于此价格，苏州市发改委网站未公布均价和苏州市吴中区长桥街道农贸市场无同类产品的产品价格，由采购人与成交单位根据实际市场金额协调，按照基准价*（1-优惠率）。</w:t>
      </w:r>
      <w:r>
        <w:rPr>
          <w:rFonts w:hint="eastAsia" w:ascii="宋体" w:hAnsi="宋体" w:cs="宋体"/>
          <w:b w:val="0"/>
          <w:bCs/>
          <w:color w:val="000000"/>
          <w:sz w:val="21"/>
          <w:szCs w:val="21"/>
          <w:highlight w:val="none"/>
          <w:lang w:val="en-US" w:eastAsia="zh-CN"/>
        </w:rPr>
      </w:r>
      <w:r/>
    </w:p>
    <w:p>
      <w:pPr>
        <w:pStyle w:val="915"/>
        <w:ind w:firstLine="420"/>
        <w:jc w:val="both"/>
        <w:keepLines w:val="0"/>
        <w:keepNext w:val="0"/>
        <w:pageBreakBefore w:val="0"/>
        <w:spacing w:after="0" w:line="360" w:lineRule="auto"/>
        <w:widowControl w:val="off"/>
        <w:rPr>
          <w:rFonts w:hint="eastAsia" w:ascii="宋体" w:hAnsi="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6、付款方式：银行转账等。</w:t>
      </w:r>
      <w:r>
        <w:rPr>
          <w:rFonts w:hint="eastAsia" w:ascii="宋体" w:hAnsi="宋体" w:cs="宋体"/>
          <w:b w:val="0"/>
          <w:bCs/>
          <w:color w:val="000000"/>
          <w:sz w:val="21"/>
          <w:szCs w:val="21"/>
          <w:highlight w:val="none"/>
          <w:lang w:val="en-US" w:eastAsia="zh-CN"/>
        </w:rPr>
      </w:r>
      <w:r/>
    </w:p>
    <w:p>
      <w:pPr>
        <w:pStyle w:val="915"/>
        <w:ind w:firstLine="422"/>
        <w:jc w:val="both"/>
        <w:keepLines w:val="0"/>
        <w:keepNext w:val="0"/>
        <w:pageBreakBefore w:val="0"/>
        <w:spacing w:after="0" w:line="360" w:lineRule="auto"/>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en-US" w:eastAsia="zh-CN"/>
        </w:rPr>
        <w:t xml:space="preserve">七、</w:t>
      </w:r>
      <w:r>
        <w:rPr>
          <w:rFonts w:hint="eastAsia" w:ascii="宋体" w:hAnsi="宋体" w:cs="宋体"/>
          <w:b/>
          <w:color w:val="000000"/>
          <w:sz w:val="21"/>
          <w:szCs w:val="21"/>
          <w:highlight w:val="none"/>
          <w:lang w:val="zh-CN"/>
        </w:rPr>
        <w:t xml:space="preserve">综合说明</w:t>
      </w:r>
      <w:r>
        <w:rPr>
          <w:rFonts w:hint="eastAsia" w:ascii="宋体" w:hAnsi="宋体" w:cs="宋体"/>
          <w:b/>
          <w:color w:val="000000"/>
          <w:sz w:val="21"/>
          <w:szCs w:val="21"/>
          <w:highlight w:val="none"/>
          <w:lang w:val="zh-CN"/>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1、食材配送日常要求</w:t>
      </w:r>
      <w:r>
        <w:rPr>
          <w:rFonts w:hint="eastAsia" w:ascii="宋体" w:hAnsi="宋体" w:cs="宋体"/>
          <w:color w:val="000000"/>
          <w:szCs w:val="21"/>
          <w:shd w:val="clear" w:color="auto" w:fill="ffffff"/>
          <w:lang w:bidi="ar"/>
        </w:rPr>
      </w:r>
      <w:r/>
    </w:p>
    <w:p>
      <w:pPr>
        <w:pStyle w:val="915"/>
        <w:ind w:firstLine="440"/>
        <w:jc w:val="left"/>
        <w:spacing w:line="360" w:lineRule="auto"/>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（1）成交单位须保证每天上午6:</w:t>
      </w:r>
      <w:r>
        <w:rPr>
          <w:rFonts w:hint="eastAsia" w:ascii="宋体" w:hAnsi="宋体" w:cs="宋体"/>
          <w:color w:val="000000"/>
          <w:szCs w:val="21"/>
          <w:shd w:val="clear" w:color="auto" w:fill="ffffff"/>
          <w:lang w:val="en-US" w:eastAsia="zh-CN" w:bidi="ar"/>
        </w:rPr>
        <w:t xml:space="preserve">0</w:t>
      </w:r>
      <w:r>
        <w:rPr>
          <w:rFonts w:hint="eastAsia" w:ascii="宋体" w:hAnsi="宋体" w:cs="宋体"/>
          <w:color w:val="000000"/>
          <w:szCs w:val="21"/>
          <w:shd w:val="clear" w:color="auto" w:fill="ffffff"/>
          <w:lang w:bidi="ar"/>
        </w:rPr>
        <w:t xml:space="preserve">0——</w:t>
      </w:r>
      <w:r>
        <w:rPr>
          <w:rFonts w:hint="eastAsia" w:ascii="宋体" w:hAnsi="宋体" w:cs="宋体"/>
          <w:color w:val="000000"/>
          <w:szCs w:val="21"/>
          <w:shd w:val="clear" w:color="auto" w:fill="ffffff"/>
          <w:lang w:val="en-US" w:eastAsia="zh-CN" w:bidi="ar"/>
        </w:rPr>
        <w:t xml:space="preserve">6</w:t>
      </w:r>
      <w:r>
        <w:rPr>
          <w:rFonts w:hint="eastAsia" w:ascii="宋体" w:hAnsi="宋体" w:cs="宋体"/>
          <w:color w:val="000000"/>
          <w:szCs w:val="21"/>
          <w:shd w:val="clear" w:color="auto" w:fill="ffffff"/>
          <w:lang w:bidi="ar"/>
        </w:rPr>
        <w:t xml:space="preserve">:</w:t>
      </w:r>
      <w:r>
        <w:rPr>
          <w:rFonts w:hint="eastAsia" w:ascii="宋体" w:hAnsi="宋体" w:cs="宋体"/>
          <w:color w:val="000000"/>
          <w:szCs w:val="21"/>
          <w:shd w:val="clear" w:color="auto" w:fill="ffffff"/>
          <w:lang w:val="en-US" w:eastAsia="zh-CN" w:bidi="ar"/>
        </w:rPr>
        <w:t xml:space="preserve">3</w:t>
      </w:r>
      <w:r>
        <w:rPr>
          <w:rFonts w:hint="eastAsia" w:ascii="宋体" w:hAnsi="宋体" w:cs="宋体"/>
          <w:color w:val="000000"/>
          <w:szCs w:val="21"/>
          <w:shd w:val="clear" w:color="auto" w:fill="ffffff"/>
          <w:lang w:bidi="ar"/>
        </w:rPr>
        <w:t xml:space="preserve">0之间将采购人所订的货物送至指定位置，因迟到时间长而造成采购人无法正常供餐的，采购人有权追究成交单位相关经济、法律责任（若遇特殊情况，供货时间以双方约定为准）。</w:t>
      </w:r>
      <w:r>
        <w:rPr>
          <w:rFonts w:hint="eastAsia" w:ascii="宋体" w:hAnsi="宋体" w:cs="宋体"/>
          <w:color w:val="000000"/>
          <w:szCs w:val="21"/>
          <w:shd w:val="clear" w:color="auto" w:fill="ffffff"/>
          <w:lang w:bidi="ar"/>
        </w:rPr>
      </w:r>
      <w:r/>
    </w:p>
    <w:p>
      <w:pPr>
        <w:pStyle w:val="915"/>
        <w:ind w:firstLine="440"/>
        <w:jc w:val="left"/>
        <w:spacing w:line="360" w:lineRule="auto"/>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2）成交单位必须仔细核对采购清单，确保所需的食品原材料品种、规格、品牌、数量、质量等准确无误，并在规定时间内及时送达。成交单位向采购人提供商品的品牌、规格必须与合同规定一致，严禁擅自更换商品品牌、规格。</w:t>
      </w:r>
      <w:r>
        <w:rPr>
          <w:rFonts w:hint="eastAsia" w:ascii="宋体" w:hAnsi="宋体" w:cs="宋体"/>
          <w:color w:val="000000"/>
          <w:szCs w:val="21"/>
          <w:shd w:val="clear" w:color="auto" w:fill="ffffff"/>
          <w:lang w:bidi="ar"/>
        </w:rPr>
      </w:r>
      <w:r/>
    </w:p>
    <w:p>
      <w:pPr>
        <w:pStyle w:val="915"/>
        <w:ind w:firstLine="440"/>
        <w:jc w:val="left"/>
        <w:spacing w:line="360" w:lineRule="auto"/>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w:t>
      </w:r>
      <w:r>
        <w:rPr>
          <w:rFonts w:hint="eastAsia" w:ascii="宋体" w:hAnsi="宋体" w:cs="宋体"/>
          <w:color w:val="000000"/>
          <w:szCs w:val="21"/>
          <w:shd w:val="clear" w:color="auto" w:fill="ffffff"/>
          <w:lang w:val="en-US" w:eastAsia="zh-CN" w:bidi="ar"/>
        </w:rPr>
        <w:t xml:space="preserve">3</w:t>
      </w:r>
      <w:r>
        <w:rPr>
          <w:rFonts w:hint="eastAsia" w:ascii="宋体" w:hAnsi="宋体" w:cs="宋体"/>
          <w:color w:val="000000"/>
          <w:szCs w:val="21"/>
          <w:shd w:val="clear" w:color="auto" w:fill="ffffff"/>
          <w:lang w:bidi="ar"/>
        </w:rPr>
        <w:t xml:space="preserve">）</w:t>
      </w:r>
      <w:r>
        <w:rPr>
          <w:rFonts w:hint="eastAsia" w:ascii="宋体" w:hAnsi="宋体" w:cs="宋体"/>
          <w:b/>
          <w:bCs/>
          <w:color w:val="000000"/>
          <w:szCs w:val="21"/>
          <w:shd w:val="clear" w:color="auto" w:fill="ffffff"/>
          <w:lang w:bidi="ar"/>
        </w:rPr>
        <w:t xml:space="preserve">成交单位必须用带冷藏或冷冻功能的厢式货车用于本项目配送服务</w:t>
      </w:r>
      <w:r>
        <w:rPr>
          <w:rFonts w:hint="eastAsia" w:ascii="宋体" w:hAnsi="宋体" w:cs="宋体"/>
          <w:color w:val="000000"/>
          <w:szCs w:val="21"/>
          <w:shd w:val="clear" w:color="auto" w:fill="ffffff"/>
          <w:lang w:bidi="ar"/>
        </w:rPr>
        <w:t xml:space="preserve">，若达不到要求，采购人在考核中酌情扣分，情节严重造成不良后果的将取消配送资格。</w:t>
      </w:r>
      <w:r>
        <w:rPr>
          <w:rFonts w:hint="eastAsia" w:ascii="宋体" w:hAnsi="宋体" w:cs="宋体"/>
          <w:color w:val="000000"/>
          <w:szCs w:val="21"/>
          <w:shd w:val="clear" w:color="auto" w:fill="ffffff"/>
          <w:lang w:bidi="ar"/>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2、考核管理：</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2.1经考核有下列情形之一者采购方有权立即终止配送单位的配送工作，并终止与之签订的食堂配送协议：</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（1）原材料问题引起的人员食物中毒等食源性疾病的发生；</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（2）月度满意度考核连续三个月低于70分；</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（3）被监管部门查到故意向大队销售假冒伪劣商品；</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（4）经查实，将部分配送工作分包或转包给他人或其他单位。</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（5）采购方抽查菜品与菜单中的菜品要求严重不符（如菜品明显不新鲜，黄叶过多，中间空心腐烂等）</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（6）成交供应商在配送过程中屡次违反配送合同中相关协定内容，三次警告后仍然拒绝整改的。</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（7）采购方去成交公司查看场地发现硬件设施，软件项目等与成交提供文件内容严重不符的。</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（8）成交公司没有足够大的食材供应中转站空间以及相应的保鲜处理设施设备和冷藏冷冻设施设备的。</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（9）未能提供以下供货方案的：1.停电停水如何保证工作人员正常供餐；2.特殊时期人员留班晚餐供应方案；3.某菜品因质量问题退货补货或换菜供应方案。</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3、成交单位须保证食材的质量（提供相关的质量保证），因重大责任事故，取消配送资格的供应商，不得继续为采购方提供所有物质的配送，已签订的合同双方协商解除。</w:t>
      </w:r>
      <w:r>
        <w:rPr>
          <w:rFonts w:hint="eastAsia" w:ascii="宋体" w:hAnsi="宋体" w:eastAsia="宋体" w:cs="宋体"/>
          <w:color w:val="000000"/>
          <w:sz w:val="21"/>
          <w:szCs w:val="21"/>
          <w:highlight w:val="none"/>
          <w:lang w:val="en-US" w:eastAsia="zh-CN"/>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考核要求：</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甲方每月对乙方服务项目进行考核，具体详见附件《配送服务月考核表》。</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5.1、乙方在上级部门检查中不合格受到处罚，甲方将按照处罚金额100元从乙方的服务费中扣除。</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5.2、因乙方提供不洁食物造成甲方人员食物中毒等食品安全事故的，由乙方负责赔偿并承担相应的法律后果。</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5.3、乙方所配送甲方的食材，必须是通过严格</w:t>
      </w:r>
      <w:r>
        <w:rPr>
          <w:rFonts w:hint="eastAsia" w:ascii="宋体" w:hAnsi="宋体" w:cs="宋体"/>
          <w:color w:val="000000"/>
          <w:szCs w:val="21"/>
          <w:shd w:val="clear" w:color="auto" w:fill="ffffff"/>
          <w:lang w:eastAsia="zh-CN" w:bidi="ar"/>
        </w:rPr>
        <w:t xml:space="preserve">筛选</w:t>
      </w:r>
      <w:r>
        <w:rPr>
          <w:rFonts w:hint="eastAsia" w:ascii="宋体" w:hAnsi="宋体" w:cs="宋体"/>
          <w:color w:val="000000"/>
          <w:szCs w:val="21"/>
          <w:shd w:val="clear" w:color="auto" w:fill="ffffff"/>
          <w:lang w:bidi="ar"/>
        </w:rPr>
        <w:t xml:space="preserve">的，食材要新鲜、安全。若一个月累计出现2次异常，甲方将对乙方处以100元的罚款，以示警告。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5.4、乙方在配送过程中，如若因为特殊因素，不能及时将货物送达，乙方必须提前通知甲方，与甲方协商处理方案。若非特殊因素出现货物送达延迟，若一个月累计出现2次，甲方将处以100元的罚款以示警告。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5.5、原材料进货单据必须齐全，单货相符，货物出入库手续完备，甲方会不定时的抽查乙方上述单据情况，若抽查结果中，一个月累计出现3次异常，甲方需要对乙方处以100元，以示警告。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5.6、配送货物单据，必须齐全，包括：检测报告、送货单等，若一个月累计出现3次异常，甲方将对乙方处以100元，以示警告。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5.7、原材料供应商，索证需要齐全，甲方会不定时的抽查乙方索证情况，若抽查出现累计3次异常，甲方将对乙方处以100元，以示警告。</w:t>
      </w:r>
      <w:r>
        <w:rPr>
          <w:rFonts w:hint="eastAsia" w:ascii="宋体" w:hAnsi="宋体" w:cs="宋体"/>
          <w:color w:val="000000"/>
          <w:szCs w:val="21"/>
          <w:shd w:val="clear" w:color="auto" w:fill="ffffff"/>
          <w:lang w:bidi="ar"/>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32"/>
        <w:gridCol w:w="4119"/>
        <w:gridCol w:w="367"/>
        <w:gridCol w:w="832"/>
        <w:gridCol w:w="507"/>
        <w:gridCol w:w="327"/>
        <w:gridCol w:w="342"/>
        <w:gridCol w:w="490"/>
        <w:gridCol w:w="179"/>
        <w:gridCol w:w="654"/>
        <w:gridCol w:w="854"/>
      </w:tblGrid>
      <w:tr>
        <w:trPr>
          <w:trHeight w:val="499"/>
        </w:trPr>
        <w:tc>
          <w:tcPr>
            <w:gridSpan w:val="11"/>
            <w:tcBorders>
              <w:top w:val="none" w:color="000000" w:sz="4" w:space="0"/>
              <w:left w:val="none" w:color="000000" w:sz="4" w:space="0"/>
              <w:bottom w:val="none" w:color="000000" w:sz="4" w:space="0"/>
              <w:right w:val="none" w:color="000000" w:sz="4" w:space="0"/>
            </w:tcBorders>
            <w:tcW w:w="950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月度考核表</w:t>
            </w:r>
            <w:r>
              <w:rPr>
                <w:rFonts w:hint="eastAsia" w:ascii="宋体" w:hAnsi="宋体" w:cs="宋体"/>
                <w:color w:val="000000"/>
                <w:szCs w:val="21"/>
              </w:rPr>
            </w:r>
            <w:r/>
          </w:p>
        </w:tc>
      </w:tr>
      <w:tr>
        <w:trPr>
          <w:trHeight w:val="382"/>
        </w:trPr>
        <w:tc>
          <w:tcPr>
            <w:gridSpan w:val="11"/>
            <w:tcBorders>
              <w:top w:val="none" w:color="000000" w:sz="4" w:space="0"/>
              <w:left w:val="none" w:color="000000" w:sz="4" w:space="0"/>
              <w:bottom w:val="single" w:color="000000" w:sz="4" w:space="0"/>
              <w:right w:val="none" w:color="000000" w:sz="4" w:space="0"/>
            </w:tcBorders>
            <w:tcW w:w="950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考核时间：    年      月</w:t>
            </w:r>
            <w:r>
              <w:rPr>
                <w:rFonts w:hint="eastAsia" w:ascii="宋体" w:hAnsi="宋体" w:cs="宋体"/>
                <w:color w:val="000000"/>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438" w:type="dxa"/>
            <w:vAlign w:val="center"/>
            <w:vMerge w:val="restart"/>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vMerge w:val="restart"/>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考核项目</w:t>
            </w:r>
            <w:r>
              <w:rPr>
                <w:rFonts w:hint="eastAsia" w:ascii="宋体" w:hAnsi="宋体" w:cs="宋体"/>
                <w:color w:val="000000"/>
                <w:szCs w:val="21"/>
              </w:rPr>
            </w:r>
            <w:r/>
          </w:p>
        </w:tc>
        <w:tc>
          <w:tcPr>
            <w:gridSpan w:val="8"/>
            <w:tcBorders>
              <w:top w:val="single" w:color="000000" w:sz="4" w:space="0"/>
              <w:left w:val="none" w:color="000000" w:sz="4" w:space="0"/>
              <w:bottom w:val="single" w:color="000000" w:sz="4" w:space="0"/>
              <w:right w:val="single" w:color="000000" w:sz="4" w:space="0"/>
            </w:tcBorders>
            <w:tcW w:w="4185"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评价制度</w:t>
            </w:r>
            <w:r>
              <w:rPr>
                <w:rFonts w:hint="eastAsia" w:ascii="宋体" w:hAnsi="宋体" w:cs="宋体"/>
                <w:color w:val="000000"/>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438"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优</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良</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中</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可</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差</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食材新鲜度、无腐败变质食品（蔬菜、肉类、水产、冷冻、豆制品等）</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配送准时度(按照规定时间，将货物送达)</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服务态度（售后服务）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原料进货单据齐全，单货相符，货物出入库手续完备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配送货物单据是否齐全（检测报告、送货单等）</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原料厂商索证资料是否齐全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1665"/>
        </w:trPr>
        <w:tc>
          <w:tcPr>
            <w:gridSpan w:val="11"/>
            <w:tcBorders>
              <w:top w:val="single" w:color="000000" w:sz="4" w:space="0"/>
              <w:left w:val="single" w:color="000000" w:sz="4" w:space="0"/>
              <w:bottom w:val="single" w:color="000000" w:sz="4" w:space="0"/>
              <w:right w:val="single" w:color="000000" w:sz="4" w:space="0"/>
            </w:tcBorders>
            <w:tcW w:w="950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考核结果：1、通过以上评分，该供应商的综合得分：</w:t>
            </w:r>
            <w:r>
              <w:rPr>
                <w:rFonts w:hint="eastAsia" w:ascii="宋体" w:hAnsi="宋体" w:cs="宋体"/>
                <w:color w:val="000000"/>
                <w:szCs w:val="21"/>
              </w:rPr>
            </w:r>
            <w:r/>
          </w:p>
          <w:p>
            <w:pPr>
              <w:pStyle w:val="915"/>
              <w:rPr>
                <w:rFonts w:hint="eastAsia" w:ascii="宋体" w:hAnsi="宋体" w:cs="宋体"/>
                <w:color w:val="000000"/>
                <w:szCs w:val="21"/>
              </w:rPr>
            </w:pPr>
            <w:r>
              <w:rPr>
                <w:rFonts w:hint="eastAsia" w:ascii="宋体" w:hAnsi="宋体" w:cs="宋体"/>
                <w:color w:val="000000"/>
                <w:szCs w:val="21"/>
              </w:rPr>
              <w:t xml:space="preserve">2、该供应商应处于的等级：A、100分以上 B、100-80分 C、60分以下（月考核60以下不合格）</w:t>
            </w:r>
            <w:r>
              <w:rPr>
                <w:rFonts w:hint="eastAsia" w:ascii="宋体" w:hAnsi="宋体" w:cs="宋体"/>
                <w:color w:val="000000"/>
                <w:szCs w:val="21"/>
              </w:rPr>
            </w:r>
            <w:r/>
          </w:p>
          <w:p>
            <w:pPr>
              <w:pStyle w:val="915"/>
              <w:rPr>
                <w:rFonts w:hint="eastAsia" w:ascii="宋体" w:hAnsi="宋体" w:cs="宋体"/>
                <w:color w:val="000000"/>
                <w:szCs w:val="21"/>
              </w:rPr>
            </w:pPr>
            <w:r>
              <w:rPr>
                <w:rFonts w:hint="eastAsia" w:ascii="宋体" w:hAnsi="宋体" w:cs="宋体"/>
                <w:color w:val="000000"/>
                <w:szCs w:val="21"/>
              </w:rPr>
              <w:t xml:space="preserve">特殊说明:优、20分，良、15分，中、12分，可、10分，差、8分</w:t>
            </w:r>
            <w:r>
              <w:rPr>
                <w:rFonts w:hint="eastAsia" w:ascii="宋体" w:hAnsi="宋体" w:cs="宋体"/>
                <w:color w:val="000000"/>
                <w:szCs w:val="21"/>
              </w:rPr>
            </w:r>
            <w:r/>
          </w:p>
        </w:tc>
      </w:tr>
      <w:tr>
        <w:trPr>
          <w:trHeight w:val="540"/>
        </w:trPr>
        <w:tc>
          <w:tcPr>
            <w:gridSpan w:val="2"/>
            <w:tcBorders>
              <w:top w:val="none" w:color="000000" w:sz="4" w:space="0"/>
              <w:left w:val="none" w:color="000000" w:sz="4" w:space="0"/>
              <w:bottom w:val="none" w:color="000000" w:sz="4" w:space="0"/>
              <w:right w:val="none" w:color="000000" w:sz="4" w:space="0"/>
            </w:tcBorders>
            <w:tcW w:w="4951"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考核部门签字：</w:t>
            </w:r>
            <w:r>
              <w:rPr>
                <w:rFonts w:hint="eastAsia" w:ascii="宋体" w:hAnsi="宋体" w:cs="宋体"/>
                <w:color w:val="000000"/>
                <w:szCs w:val="21"/>
              </w:rPr>
            </w:r>
            <w:r/>
          </w:p>
        </w:tc>
        <w:tc>
          <w:tcPr>
            <w:gridSpan w:val="3"/>
            <w:tcBorders>
              <w:top w:val="none" w:color="000000" w:sz="4" w:space="0"/>
              <w:left w:val="none" w:color="000000" w:sz="4" w:space="0"/>
              <w:bottom w:val="none" w:color="000000" w:sz="4" w:space="0"/>
              <w:right w:val="none" w:color="000000" w:sz="4" w:space="0"/>
            </w:tcBorders>
            <w:tcW w:w="170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供应商签字</w:t>
            </w:r>
            <w:r>
              <w:rPr>
                <w:rFonts w:hint="eastAsia" w:ascii="宋体" w:hAnsi="宋体" w:cs="宋体"/>
                <w:color w:val="000000"/>
                <w:szCs w:val="21"/>
              </w:rPr>
            </w:r>
            <w:r/>
          </w:p>
        </w:tc>
        <w:tc>
          <w:tcPr>
            <w:gridSpan w:val="2"/>
            <w:tcBorders>
              <w:top w:val="none" w:color="000000" w:sz="4" w:space="0"/>
              <w:left w:val="none" w:color="000000" w:sz="4" w:space="0"/>
              <w:bottom w:val="none" w:color="000000" w:sz="4" w:space="0"/>
              <w:right w:val="none" w:color="000000" w:sz="4" w:space="0"/>
            </w:tcBorders>
            <w:tcW w:w="669"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none" w:color="000000" w:sz="4" w:space="0"/>
              <w:right w:val="none" w:color="000000" w:sz="4" w:space="0"/>
            </w:tcBorders>
            <w:tcW w:w="669"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none" w:color="000000" w:sz="4" w:space="0"/>
              <w:right w:val="none" w:color="000000" w:sz="4" w:space="0"/>
            </w:tcBorders>
            <w:tcW w:w="150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bl>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注：</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（1）月度考核得分80分及以上为优秀。</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（2）月度考核得分不满80分，但大于60分（含60分），责令供应商整改并提供书面整改报告。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（3）月度考核连续三个月低于70分，采购人有权终止或解除合同。</w:t>
      </w:r>
      <w:r>
        <w:rPr>
          <w:rFonts w:hint="eastAsia" w:ascii="宋体" w:hAnsi="宋体" w:cs="宋体"/>
          <w:color w:val="000000"/>
          <w:szCs w:val="21"/>
          <w:shd w:val="clear" w:color="auto" w:fill="ffffff"/>
          <w:lang w:bidi="ar"/>
        </w:rPr>
      </w:r>
      <w:r/>
    </w:p>
    <w:p>
      <w:pPr>
        <w:pStyle w:val="915"/>
        <w:ind w:firstLine="420"/>
        <w:jc w:val="both"/>
        <w:spacing w:after="0" w:line="360" w:lineRule="auto"/>
        <w:widowControl w:val="off"/>
        <w:rPr>
          <w:rFonts w:hint="eastAsia" w:ascii="宋体" w:hAnsi="宋体" w:cs="宋体"/>
          <w:color w:val="000000"/>
          <w:sz w:val="21"/>
          <w:szCs w:val="21"/>
          <w:highlight w:val="none"/>
          <w:lang w:val="zh-CN"/>
        </w:rPr>
      </w:pP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zh-TW" w:eastAsia="zh-TW"/>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color w:val="000000"/>
          <w:sz w:val="21"/>
          <w:szCs w:val="21"/>
          <w:highlight w:val="none"/>
          <w:lang w:val="zh-CN"/>
        </w:rPr>
      </w:r>
      <w:r/>
    </w:p>
    <w:p>
      <w:pPr>
        <w:pStyle w:val="915"/>
        <w:ind w:firstLine="420"/>
        <w:jc w:val="both"/>
        <w:spacing w:after="0"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投标人必须承诺招标文件中提出的全部技术规格与要求，如果以其中某些条款不响应时，应在文件中逐条列出，未列出的视同响应</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15"/>
        <w:ind w:firstLine="420"/>
        <w:jc w:val="both"/>
        <w:spacing w:after="0" w:line="360" w:lineRule="auto"/>
        <w:widowControl w:val="off"/>
        <w:rPr>
          <w:rFonts w:hint="eastAsia" w:ascii="宋体" w:hAnsi="宋体"/>
          <w:color w:val="000000"/>
          <w:sz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报价要求：投标报价一次报定，包括在承包期内服务管理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rPr>
          <w:rFonts w:hint="eastAsia" w:ascii="宋体" w:hAnsi="宋体"/>
          <w:color w:val="000000"/>
          <w:sz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8、在合同期内，因中标单位原因，所造成的直接经济损失由中标单位按实际金额赔偿。</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9、中标单位违反国家相关法规，与聘用人员发生纠纷，均由中标单位负责调解与处理，采购单位不承担责任。</w:t>
      </w:r>
      <w:r>
        <w:rPr>
          <w:rFonts w:hint="eastAsia" w:ascii="宋体" w:hAnsi="宋体" w:eastAsia="宋体" w:cs="宋体"/>
          <w:color w:val="000000"/>
          <w:sz w:val="21"/>
          <w:szCs w:val="21"/>
          <w:highlight w:val="none"/>
          <w:lang w:val="en-US" w:eastAsia="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、投标人注意事项：</w:t>
      </w:r>
      <w:r>
        <w:rPr>
          <w:rFonts w:hint="eastAsia" w:ascii="宋体" w:hAnsi="宋体" w:eastAsia="宋体" w:cs="宋体"/>
          <w:color w:val="000000"/>
          <w:sz w:val="21"/>
          <w:szCs w:val="21"/>
          <w:highlight w:val="none"/>
          <w:lang w:val="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.1、凡在投标过程中提供虚假资料以及采取不正当手段虚假竞标者，一经发现立即取消参与资格并追回已拨付资金，同时进行通告；招投标期间，参与单位有其它违规并受到处罚的，取消竞标资格。</w:t>
      </w:r>
      <w:r>
        <w:rPr>
          <w:rFonts w:hint="eastAsia" w:ascii="宋体" w:hAnsi="宋体" w:eastAsia="宋体" w:cs="宋体"/>
          <w:color w:val="000000"/>
          <w:sz w:val="21"/>
          <w:szCs w:val="21"/>
          <w:highlight w:val="none"/>
          <w:lang w:val="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.2、任何单位和个人不得挪用或非法侵占、不当使用项目资金，违者依法追究相应责任。中标单位在项目实施过程中应主动接受财政、审计、民政等部门的指导、检查和监督。</w:t>
      </w:r>
      <w:r>
        <w:rPr>
          <w:rFonts w:hint="eastAsia" w:ascii="宋体" w:hAnsi="宋体" w:eastAsia="宋体" w:cs="宋体"/>
          <w:color w:val="000000"/>
          <w:sz w:val="21"/>
          <w:szCs w:val="21"/>
          <w:highlight w:val="none"/>
          <w:lang w:val="zh-CN"/>
        </w:rPr>
      </w:r>
      <w:r/>
    </w:p>
    <w:p>
      <w:pPr>
        <w:pStyle w:val="915"/>
        <w:ind w:firstLine="420"/>
        <w:jc w:val="both"/>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.3、中标单位因不可抗力因素不能继续履行项目的，应立即向区民政局提交书面说明及证明资料，由区民政局审定后报领导小组。中标单位因自身原因未能履约的，应依合同承担相应的违法责任。</w:t>
      </w:r>
      <w:r>
        <w:rPr>
          <w:rFonts w:hint="eastAsia" w:ascii="宋体" w:hAnsi="宋体" w:eastAsia="宋体" w:cs="宋体"/>
          <w:color w:val="000000"/>
          <w:sz w:val="21"/>
          <w:szCs w:val="21"/>
          <w:highlight w:val="none"/>
          <w:lang w:val="zh-CN"/>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依据认证机构出具的、处于有效期之内的节能产品、环境标志产品认证证书，对获得证书的产品实施政府优先采购或强制采购，并按照节能产品、</w:t>
      </w:r>
      <w:r>
        <w:rPr>
          <w:rFonts w:hint="eastAsia" w:ascii="宋体" w:hAnsi="宋体" w:eastAsia="宋体" w:cs="宋体"/>
          <w:color w:val="000000"/>
          <w:sz w:val="21"/>
          <w:szCs w:val="21"/>
          <w:highlight w:val="none"/>
        </w:rPr>
        <w:t xml:space="preserve">环境标志产品政府采购执行机制的最新规定执行。投标产品属于上述清单范围内的，投标人须按照上述要求并依据国家相关标准的最新版本在其投标文件中提供对应证明资料。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、信用记录：</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投标文件递交现场，所有投标人按时递交投标文件后，采购代理机构工作人员登录“供应商信用查询”系统下载打印全部投标人的《供应商信用记录搜索结果》（以下简称《搜索结果》），并将《搜索结果》递交给评标委员会。</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评标委员会应根据《搜索结果》对投标人的不良信用记录逐项甄别确认。按照《中华人民共和国政府采购法》第二十二条规定，下列信用记录属于应依法拒绝供应商参加政府采购的失信信息：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1、政府采购严重违法记录，即供应商被全国各级财政部门列入“政府采购严重违法失信行为记录名单”，且在处罚有效期内的。</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2、财政部门与法院、工商、税务等部门联合惩戒的失信信息，包括：</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上述的第1项的失信信息应通过“中国政府采购网”网的“政府采购严重违法失信行为记录名单”，以及“信用中国”网的“政府采购严重违法失信名单”栏目予以查询。</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存在失信信息的供应商，评标委员会应填写《苏州市级政府采购供应商失信信息确认函》，由失信供应商签名确认。同时，采购代理机构工作人员应根据评标委员会确认的失信信息，按规定登陆到来源网站页面进行复核并打印，作为证据留存。</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2022〕3号）文件。</w:t>
      </w:r>
      <w:r>
        <w:rPr>
          <w:rFonts w:hint="eastAsia" w:ascii="宋体" w:hAnsi="宋体" w:eastAsia="宋体" w:cs="宋体"/>
          <w:color w:val="000000"/>
          <w:sz w:val="21"/>
          <w:szCs w:val="21"/>
          <w:highlight w:val="none"/>
        </w:rPr>
      </w:r>
      <w:r/>
    </w:p>
    <w:p>
      <w:pPr>
        <w:pStyle w:val="915"/>
        <w:ind w:firstLine="420"/>
        <w:jc w:val="both"/>
        <w:spacing w:after="0"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14、</w:t>
      </w:r>
      <w:r>
        <w:rPr>
          <w:rFonts w:hint="eastAsia" w:ascii="宋体" w:hAnsi="宋体" w:eastAsia="宋体" w:cs="宋体"/>
          <w:b/>
          <w:bCs/>
          <w:color w:val="000000"/>
          <w:sz w:val="21"/>
          <w:szCs w:val="21"/>
          <w:highlight w:val="none"/>
          <w:lang w:val="zh-CN"/>
        </w:rPr>
        <w:t xml:space="preserve">凡涉及招标文件的补充说明和修改，均以苏州政府采购网所发布的公告为准。</w:t>
      </w:r>
      <w:r>
        <w:rPr>
          <w:rFonts w:hint="eastAsia" w:ascii="宋体" w:hAnsi="宋体" w:eastAsia="宋体" w:cs="宋体"/>
          <w:b/>
          <w:bCs/>
          <w:color w:val="000000"/>
          <w:sz w:val="21"/>
          <w:szCs w:val="21"/>
          <w:highlight w:val="none"/>
          <w:lang w:val="zh-CN"/>
        </w:rPr>
      </w:r>
      <w:r/>
    </w:p>
    <w:p>
      <w:pPr>
        <w:pStyle w:val="916"/>
        <w:jc w:val="center"/>
        <w:spacing w:line="360" w:lineRule="auto"/>
        <w:rPr>
          <w:rFonts w:ascii="宋体" w:hAnsi="宋体"/>
          <w:color w:val="000000"/>
          <w:szCs w:val="44"/>
          <w:highlight w:val="none"/>
        </w:rPr>
      </w:pPr>
      <w:r>
        <w:rPr>
          <w:rFonts w:hint="eastAsia" w:ascii="宋体" w:hAnsi="宋体"/>
          <w:color w:val="000000"/>
          <w:szCs w:val="44"/>
          <w:highlight w:val="none"/>
        </w:rPr>
        <w:br w:type="page" w:clear="all"/>
      </w:r>
      <w:r>
        <w:rPr>
          <w:rFonts w:hint="eastAsia" w:ascii="宋体" w:hAnsi="宋体" w:eastAsia="宋体" w:cs="Times New Roman"/>
          <w:b/>
          <w:bCs/>
          <w:color w:val="000000"/>
          <w:sz w:val="36"/>
          <w:szCs w:val="36"/>
          <w:highlight w:val="none"/>
          <w:lang w:val="en-US" w:eastAsia="zh-CN" w:bidi="ar-SA"/>
        </w:rPr>
        <w:t xml:space="preserve">第五章 合同主要条款</w:t>
      </w:r>
      <w:bookmarkEnd w:id="21"/>
      <w:r/>
      <w:bookmarkEnd w:id="22"/>
      <w:r>
        <w:rPr>
          <w:rFonts w:ascii="宋体" w:hAnsi="宋体"/>
          <w:color w:val="000000"/>
          <w:szCs w:val="44"/>
          <w:highlight w:val="none"/>
        </w:rPr>
      </w:r>
      <w:r/>
    </w:p>
    <w:p>
      <w:pPr>
        <w:pStyle w:val="927"/>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甲方（需方）：</w:t>
      </w:r>
      <w:r>
        <w:rPr>
          <w:rFonts w:hint="eastAsia" w:ascii="宋体" w:hAnsi="宋体" w:eastAsia="宋体" w:cs="宋体"/>
          <w:b/>
          <w:bCs/>
          <w:color w:val="000000"/>
          <w:sz w:val="21"/>
          <w:szCs w:val="21"/>
          <w:highlight w:val="none"/>
        </w:rPr>
        <w:t xml:space="preserve">江</w:t>
      </w:r>
      <w:r>
        <w:rPr>
          <w:rFonts w:hint="eastAsia" w:ascii="宋体" w:hAnsi="宋体" w:eastAsia="宋体" w:cs="宋体"/>
          <w:b/>
          <w:bCs/>
          <w:color w:val="000000"/>
          <w:sz w:val="21"/>
          <w:szCs w:val="21"/>
          <w:highlight w:val="none"/>
          <w:lang w:eastAsia="zh-CN"/>
        </w:rPr>
        <w:t xml:space="preserve">苏州市吴中区人民政府长桥街道办事处</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地址：苏州市吴中区</w:t>
      </w:r>
      <w:r>
        <w:rPr>
          <w:rFonts w:hint="eastAsia" w:ascii="宋体" w:hAnsi="宋体" w:eastAsia="宋体" w:cs="宋体"/>
          <w:color w:val="000000"/>
          <w:sz w:val="21"/>
          <w:szCs w:val="21"/>
          <w:highlight w:val="none"/>
          <w:lang w:val="en-US" w:eastAsia="zh-CN"/>
        </w:rPr>
        <w:t xml:space="preserve">宝带东路83号</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张媛</w:t>
      </w:r>
      <w:r>
        <w:rPr>
          <w:rFonts w:hint="eastAsia" w:ascii="宋体" w:hAnsi="宋体" w:eastAsia="宋体" w:cs="宋体"/>
          <w:color w:val="000000"/>
          <w:sz w:val="21"/>
          <w:szCs w:val="21"/>
          <w:highlight w:val="none"/>
          <w:lang w:eastAsia="zh-CN"/>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联系电话：0512-65250908</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乙方（供方）：</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采购代理机构名称：</w:t>
      </w:r>
      <w:r>
        <w:rPr>
          <w:rFonts w:hint="eastAsia" w:ascii="宋体" w:hAnsi="宋体" w:eastAsia="宋体" w:cs="宋体"/>
          <w:b/>
          <w:bCs/>
          <w:color w:val="000000"/>
          <w:sz w:val="21"/>
          <w:szCs w:val="21"/>
          <w:highlight w:val="none"/>
        </w:rPr>
        <w:t xml:space="preserve">苏州瑞上招投标代理有限公司    </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地址：苏州市吴中区苏蠡路81号苏蠡商务大厦503室 </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电话：0512-67416573</w:t>
      </w:r>
      <w:r>
        <w:rPr>
          <w:rFonts w:hint="eastAsia" w:ascii="宋体" w:hAnsi="宋体" w:eastAsia="宋体" w:cs="宋体"/>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7"/>
        <w:ind w:left="0"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合同备案机构：苏州市</w:t>
      </w:r>
      <w:r>
        <w:rPr>
          <w:rFonts w:hint="eastAsia" w:ascii="宋体" w:hAnsi="宋体" w:eastAsia="宋体" w:cs="宋体"/>
          <w:b/>
          <w:bCs/>
          <w:color w:val="000000"/>
          <w:sz w:val="21"/>
          <w:szCs w:val="21"/>
          <w:highlight w:val="none"/>
          <w:lang w:val="en-US" w:eastAsia="zh-CN"/>
        </w:rPr>
        <w:t xml:space="preserve">吴中开发区</w:t>
      </w:r>
      <w:r>
        <w:rPr>
          <w:rFonts w:hint="eastAsia" w:ascii="宋体" w:hAnsi="宋体" w:eastAsia="宋体" w:cs="宋体"/>
          <w:b/>
          <w:bCs/>
          <w:color w:val="000000"/>
          <w:sz w:val="21"/>
          <w:szCs w:val="21"/>
          <w:highlight w:val="none"/>
        </w:rPr>
        <w:t xml:space="preserve">政府采购办公室</w:t>
      </w:r>
      <w:r>
        <w:rPr>
          <w:rFonts w:hint="eastAsia" w:ascii="宋体" w:hAnsi="宋体" w:eastAsia="宋体" w:cs="宋体"/>
          <w:b/>
          <w:bCs/>
          <w:color w:val="000000"/>
          <w:sz w:val="21"/>
          <w:szCs w:val="21"/>
          <w:highlight w:val="none"/>
        </w:rPr>
      </w:r>
      <w:r/>
    </w:p>
    <w:p>
      <w:pPr>
        <w:pStyle w:val="927"/>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b/>
          <w:bCs/>
          <w:color w:val="000000"/>
          <w:sz w:val="21"/>
          <w:szCs w:val="21"/>
          <w:highlight w:val="none"/>
        </w:rPr>
        <w:t xml:space="preserve">《中华人民共和国民法典》和《中华人民共和国政府采购法》</w:t>
      </w:r>
      <w:r>
        <w:rPr>
          <w:rFonts w:hint="eastAsia" w:ascii="宋体" w:hAnsi="宋体" w:eastAsia="宋体" w:cs="宋体"/>
          <w:color w:val="000000"/>
          <w:sz w:val="21"/>
          <w:szCs w:val="21"/>
          <w:highlight w:val="none"/>
        </w:rPr>
        <w:t xml:space="preserve">有关规定，为明确采购单位（甲方）和供应单位（乙方）购销过程中的权利、义务和经济责任，经双方友好协商，签订以下条款，共同遵守。</w:t>
      </w:r>
      <w:r>
        <w:rPr>
          <w:rFonts w:hint="eastAsia" w:ascii="宋体" w:hAnsi="宋体" w:eastAsia="宋体" w:cs="宋体"/>
          <w:color w:val="000000"/>
          <w:sz w:val="21"/>
          <w:szCs w:val="21"/>
          <w:highlight w:val="none"/>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一、定义：以下术语有特定的含义：</w:t>
      </w:r>
      <w:r>
        <w:rPr>
          <w:rFonts w:hint="eastAsia" w:ascii="宋体" w:hAnsi="宋体" w:cs="宋体"/>
          <w:color w:val="000000"/>
          <w:sz w:val="21"/>
          <w:szCs w:val="21"/>
          <w:highlight w:val="none"/>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货物”本合同所称货物是指乙方基于其已中标的投标文件而应向甲方提供的符合招标要求规格及功能的及其全部设备及备品备件，它还应包括由乙方送交给甲方的所有的必须文件和与使用及测试有关的应进行的任何规定的服务。</w:t>
      </w:r>
      <w:r>
        <w:rPr>
          <w:rFonts w:hint="eastAsia" w:ascii="宋体" w:hAnsi="宋体" w:cs="宋体"/>
          <w:color w:val="000000"/>
          <w:sz w:val="21"/>
          <w:szCs w:val="21"/>
          <w:highlight w:val="none"/>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cs="宋体"/>
          <w:color w:val="000000"/>
          <w:sz w:val="21"/>
          <w:szCs w:val="21"/>
          <w:highlight w:val="none"/>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“合同价”系指根据中标的投标文件和合同规定，乙方在正确地履行合同义务后甲方应支付乙方的价款。</w:t>
      </w:r>
      <w:r>
        <w:rPr>
          <w:rFonts w:hint="eastAsia" w:ascii="宋体" w:hAnsi="宋体" w:cs="宋体"/>
          <w:color w:val="000000"/>
          <w:sz w:val="21"/>
          <w:szCs w:val="21"/>
          <w:highlight w:val="none"/>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“甲方”系指合同中明确规定的实际购买货物和接受服务单位。</w:t>
      </w:r>
      <w:r>
        <w:rPr>
          <w:rFonts w:hint="eastAsia" w:ascii="宋体" w:hAnsi="宋体" w:cs="宋体"/>
          <w:color w:val="000000"/>
          <w:sz w:val="21"/>
          <w:szCs w:val="21"/>
          <w:highlight w:val="none"/>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“乙方”系指合同中规定的提供货物和提供服务的单位。</w:t>
      </w:r>
      <w:r>
        <w:rPr>
          <w:rFonts w:hint="eastAsia" w:ascii="宋体" w:hAnsi="宋体" w:cs="宋体"/>
          <w:color w:val="000000"/>
          <w:sz w:val="21"/>
          <w:szCs w:val="21"/>
          <w:highlight w:val="none"/>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cs="宋体"/>
          <w:color w:val="000000"/>
          <w:sz w:val="21"/>
          <w:szCs w:val="21"/>
          <w:highlight w:val="none"/>
        </w:rPr>
      </w:r>
      <w:r/>
    </w:p>
    <w:p>
      <w:pPr>
        <w:pStyle w:val="915"/>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w:t>
      </w:r>
      <w:r>
        <w:rPr>
          <w:rFonts w:hint="eastAsia" w:ascii="宋体" w:hAnsi="宋体" w:cs="宋体"/>
          <w:b/>
          <w:bCs/>
          <w:color w:val="000000"/>
          <w:sz w:val="21"/>
          <w:szCs w:val="21"/>
          <w:highlight w:val="none"/>
          <w:lang w:val="en-US" w:eastAsia="zh-CN"/>
        </w:rPr>
        <w:t xml:space="preserve">合同内容</w:t>
      </w:r>
      <w:r>
        <w:rPr>
          <w:rFonts w:hint="eastAsia" w:ascii="宋体" w:hAnsi="宋体" w:cs="宋体"/>
          <w:b/>
          <w:bCs/>
          <w:color w:val="000000"/>
          <w:sz w:val="21"/>
          <w:szCs w:val="21"/>
          <w:highlight w:val="none"/>
        </w:rPr>
        <w:t xml:space="preserve">： </w:t>
      </w:r>
      <w:r>
        <w:rPr>
          <w:rFonts w:hint="eastAsia" w:ascii="宋体" w:hAnsi="宋体" w:cs="宋体"/>
          <w:b/>
          <w:bCs/>
          <w:color w:val="000000"/>
          <w:sz w:val="21"/>
          <w:szCs w:val="21"/>
          <w:highlight w:val="none"/>
        </w:rPr>
      </w:r>
      <w:r/>
    </w:p>
    <w:p>
      <w:pPr>
        <w:pStyle w:val="915"/>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1、乙方负责的甲方的</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2、服务</w:t>
      </w:r>
      <w:r>
        <w:rPr>
          <w:rFonts w:hint="eastAsia" w:ascii="宋体" w:hAnsi="宋体" w:eastAsia="宋体" w:cs="宋体"/>
          <w:color w:val="000000"/>
          <w:sz w:val="21"/>
          <w:szCs w:val="21"/>
          <w:highlight w:val="none"/>
          <w:lang w:val="en-US" w:eastAsia="zh-CN"/>
        </w:rPr>
        <w:t xml:space="preserve">时间</w:t>
      </w:r>
      <w:r>
        <w:rPr>
          <w:rFonts w:hint="eastAsia" w:ascii="宋体" w:hAnsi="宋体" w:eastAsia="宋体" w:cs="宋体"/>
          <w:color w:val="000000"/>
          <w:sz w:val="21"/>
          <w:szCs w:val="21"/>
          <w:highlight w:val="none"/>
          <w:lang w:val="zh-CN"/>
        </w:rPr>
        <w:t xml:space="preserve">：</w:t>
      </w:r>
      <w:r>
        <w:rPr>
          <w:rFonts w:hint="eastAsia" w:ascii="宋体" w:hAnsi="宋体" w:cs="宋体"/>
          <w:bCs/>
          <w:color w:val="000000"/>
          <w:szCs w:val="21"/>
          <w:highlight w:val="none"/>
          <w:lang w:val="en-US" w:eastAsia="zh-CN"/>
        </w:rPr>
        <w:t xml:space="preserve">贰</w:t>
      </w:r>
      <w:r>
        <w:rPr>
          <w:rFonts w:hint="eastAsia" w:ascii="宋体" w:hAnsi="宋体" w:cs="宋体"/>
          <w:bCs/>
          <w:color w:val="000000"/>
          <w:szCs w:val="21"/>
          <w:highlight w:val="none"/>
        </w:rPr>
        <w:t xml:space="preserve">年。（自</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日至</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3、配送时间：乙方须保证每天上午6:</w:t>
      </w:r>
      <w:r>
        <w:rPr>
          <w:rFonts w:hint="eastAsia" w:ascii="宋体" w:hAnsi="宋体" w:eastAsia="宋体" w:cs="宋体"/>
          <w:color w:val="000000"/>
          <w:sz w:val="21"/>
          <w:szCs w:val="21"/>
          <w:highlight w:val="none"/>
          <w:lang w:val="zh-CN" w:eastAsia="zh-CN"/>
        </w:rPr>
        <w:t xml:space="preserve">0</w:t>
      </w:r>
      <w:r>
        <w:rPr>
          <w:rFonts w:hint="eastAsia" w:ascii="宋体" w:hAnsi="宋体" w:eastAsia="宋体" w:cs="宋体"/>
          <w:color w:val="000000"/>
          <w:sz w:val="21"/>
          <w:szCs w:val="21"/>
          <w:highlight w:val="none"/>
          <w:lang w:val="zh-CN"/>
        </w:rPr>
        <w:t xml:space="preserve">0——</w:t>
      </w:r>
      <w:r>
        <w:rPr>
          <w:rFonts w:hint="eastAsia" w:ascii="宋体" w:hAnsi="宋体" w:eastAsia="宋体" w:cs="宋体"/>
          <w:color w:val="000000"/>
          <w:sz w:val="21"/>
          <w:szCs w:val="21"/>
          <w:highlight w:val="none"/>
          <w:lang w:val="zh-CN" w:eastAsia="zh-CN"/>
        </w:rPr>
        <w:t xml:space="preserve">6</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val="zh-CN"/>
        </w:rPr>
        <w:t xml:space="preserve">0之间将甲方所订的货物送至指定位置。因迟到时间长而造成甲方无法正常供餐的，甲方有权追究乙方相关经济、法律责任（若遇特殊情况，供货时间以双方约定为准）。</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4、配送地点：甲方指定地点。</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5、应急条款：因不可抗力（如甲方所在地因停电、停水或其他原因）造成不能正常制作食材的，乙方有义务制作符合相关标准（卫生标准、价格）的应急食材（成品饭菜）解决</w:t>
      </w:r>
      <w:r>
        <w:rPr>
          <w:rFonts w:hint="eastAsia" w:ascii="宋体" w:hAnsi="宋体" w:eastAsia="宋体" w:cs="宋体"/>
          <w:color w:val="000000"/>
          <w:sz w:val="21"/>
          <w:szCs w:val="21"/>
          <w:highlight w:val="none"/>
          <w:lang w:val="zh-CN" w:eastAsia="zh-CN"/>
        </w:rPr>
        <w:t xml:space="preserve">人员</w:t>
      </w:r>
      <w:r>
        <w:rPr>
          <w:rFonts w:hint="eastAsia" w:ascii="宋体" w:hAnsi="宋体" w:eastAsia="宋体" w:cs="宋体"/>
          <w:color w:val="000000"/>
          <w:sz w:val="21"/>
          <w:szCs w:val="21"/>
          <w:highlight w:val="none"/>
          <w:lang w:val="zh-CN"/>
        </w:rPr>
        <w:t xml:space="preserve">用餐问题，食材加工费用按次收取，加工、运输费用以双方约定为准，但一天内生均不得超过0.5元。</w:t>
      </w:r>
      <w:r>
        <w:rPr>
          <w:rFonts w:hint="eastAsia" w:ascii="宋体" w:hAnsi="宋体" w:eastAsia="宋体" w:cs="宋体"/>
          <w:color w:val="000000"/>
          <w:sz w:val="21"/>
          <w:szCs w:val="21"/>
          <w:highlight w:val="none"/>
          <w:lang w:val="zh-CN"/>
        </w:rPr>
      </w:r>
      <w:r/>
    </w:p>
    <w:p>
      <w:pPr>
        <w:pStyle w:val="915"/>
        <w:ind w:firstLine="422"/>
        <w:spacing w:line="360" w:lineRule="auto"/>
        <w:rPr>
          <w:rFonts w:hint="eastAsia" w:ascii="宋体" w:hAnsi="宋体" w:cs="宋体"/>
          <w:b/>
          <w:bCs/>
          <w:color w:val="000000"/>
          <w:szCs w:val="24"/>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zh-CN"/>
        </w:rPr>
        <w:t xml:space="preserve">、</w:t>
      </w:r>
      <w:r>
        <w:rPr>
          <w:rFonts w:hint="eastAsia" w:ascii="宋体" w:hAnsi="宋体" w:cs="宋体"/>
          <w:b/>
          <w:bCs/>
          <w:color w:val="000000"/>
          <w:szCs w:val="24"/>
          <w:highlight w:val="none"/>
        </w:rPr>
        <w:t xml:space="preserve">合同价格及费用结算：</w:t>
      </w:r>
      <w:r>
        <w:rPr>
          <w:rFonts w:hint="eastAsia" w:ascii="宋体" w:hAnsi="宋体" w:cs="宋体"/>
          <w:b/>
          <w:bCs/>
          <w:color w:val="000000"/>
          <w:szCs w:val="24"/>
          <w:highlight w:val="none"/>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1、定价基准：苏州市发展和改革委员会网站发布苏州市部分农贸市场零售均价或苏州市吴中区长桥街道农贸市场价。</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2、乙方向</w:t>
      </w:r>
      <w:r>
        <w:rPr>
          <w:rFonts w:hint="eastAsia" w:ascii="宋体" w:hAnsi="宋体" w:eastAsia="宋体" w:cs="宋体"/>
          <w:color w:val="000000"/>
          <w:sz w:val="21"/>
          <w:szCs w:val="21"/>
          <w:highlight w:val="none"/>
          <w:lang w:val="zh-CN" w:eastAsia="zh-CN"/>
        </w:rPr>
        <w:t xml:space="preserve">幼儿园</w:t>
      </w:r>
      <w:r>
        <w:rPr>
          <w:rFonts w:hint="eastAsia" w:ascii="宋体" w:hAnsi="宋体" w:eastAsia="宋体" w:cs="宋体"/>
          <w:color w:val="000000"/>
          <w:sz w:val="21"/>
          <w:szCs w:val="21"/>
          <w:highlight w:val="none"/>
          <w:lang w:val="zh-CN"/>
        </w:rPr>
        <w:t xml:space="preserve">食堂提供的原材料在保证质量前提下，结算价格参照苏州市发展和改革委员会网站发布苏州市部分农贸市场零售均价或苏州市吴中区长桥街道农贸市场价（以产品实际价格较低的金额为准）。合同结算价为：结算价=苏州市发展和改革委员会网站发布苏州市部分农贸市场零售均价或苏州市吴中区长桥街道农贸市场价基准价*</w:t>
      </w: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优惠率）</w:t>
      </w:r>
      <w:r>
        <w:rPr>
          <w:rFonts w:hint="eastAsia" w:ascii="宋体" w:hAnsi="宋体" w:eastAsia="宋体" w:cs="宋体"/>
          <w:color w:val="000000"/>
          <w:sz w:val="21"/>
          <w:szCs w:val="21"/>
          <w:highlight w:val="none"/>
          <w:lang w:val="zh-CN"/>
        </w:rPr>
        <w:t xml:space="preserve">，所有货物均按实结算，不可超年采购总预算。</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3.供货价格一周（约5个工作日）调整一次。</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4.结算付款步骤：</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（1）合同签订后，甲方支付乙方合同金额的30%作为预付款。在签订合同时，乙方明确表示无需预付款或者主动要求降低预付款比例的，甲方可不适用上述关于预付款的规定。</w:t>
      </w:r>
      <w:r>
        <w:rPr>
          <w:rFonts w:hint="eastAsia" w:ascii="宋体" w:hAnsi="宋体" w:eastAsia="宋体" w:cs="宋体"/>
          <w:color w:val="000000"/>
          <w:sz w:val="21"/>
          <w:szCs w:val="21"/>
          <w:highlight w:val="none"/>
          <w:lang w:val="zh-CN"/>
        </w:rPr>
      </w:r>
      <w:r/>
    </w:p>
    <w:p>
      <w:pPr>
        <w:pStyle w:val="915"/>
        <w:ind w:firstLine="422"/>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eastAsia="zh-CN"/>
        </w:rPr>
        <w:t xml:space="preserve">合同签订后，甲方按月按实支付，按实结算，乙方须在次月5日前向甲方提供有效的正规发票凭证、送货明细表及甲方当月签收的送货单据和结算账单，经甲方审核无误后，在15个工作日内向乙方支付上月货款。</w:t>
      </w:r>
      <w:r>
        <w:rPr>
          <w:rFonts w:hint="eastAsia" w:ascii="宋体" w:hAnsi="宋体" w:eastAsia="宋体" w:cs="宋体"/>
          <w:b/>
          <w:bCs/>
          <w:color w:val="000000"/>
          <w:sz w:val="21"/>
          <w:szCs w:val="21"/>
          <w:highlight w:val="none"/>
          <w:lang w:val="zh-CN" w:eastAsia="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菜品价格参照苏州市发展和改革委员会网站发布苏州市部分农贸市场零售均价或苏州市吴中区长桥街道农贸市场价，且不得高于此价格，苏州市发改委网站未公布均价和苏州市吴中区长桥街道农贸市场无同类产品的产品价格，由采购人与成交单位根据实际市场金额协调，按照</w:t>
      </w:r>
      <w:r>
        <w:rPr>
          <w:rFonts w:hint="eastAsia" w:ascii="宋体" w:hAnsi="宋体" w:eastAsia="宋体" w:cs="宋体"/>
          <w:color w:val="000000"/>
          <w:sz w:val="21"/>
          <w:szCs w:val="21"/>
          <w:highlight w:val="none"/>
          <w:lang w:val="zh-CN" w:eastAsia="zh-CN"/>
        </w:rPr>
        <w:t xml:space="preserve">基准价*（1-</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lang w:val="zh-CN" w:eastAsia="zh-CN"/>
        </w:rPr>
        <w:t xml:space="preserve">优惠率）</w:t>
      </w:r>
      <w:r>
        <w:rPr>
          <w:rFonts w:hint="eastAsia" w:ascii="宋体" w:hAnsi="宋体" w:eastAsia="宋体" w:cs="宋体"/>
          <w:color w:val="000000"/>
          <w:sz w:val="21"/>
          <w:szCs w:val="21"/>
          <w:highlight w:val="none"/>
          <w:lang w:val="zh-CN"/>
        </w:rPr>
        <w:t xml:space="preserve">下浮后的金额按实供货。</w:t>
      </w:r>
      <w:r>
        <w:rPr>
          <w:rFonts w:hint="eastAsia" w:ascii="宋体" w:hAnsi="宋体" w:eastAsia="宋体" w:cs="宋体"/>
          <w:color w:val="000000"/>
          <w:sz w:val="21"/>
          <w:szCs w:val="21"/>
          <w:highlight w:val="none"/>
          <w:lang w:val="zh-CN"/>
        </w:rPr>
      </w:r>
      <w:r/>
    </w:p>
    <w:p>
      <w:pPr>
        <w:pStyle w:val="915"/>
        <w:ind w:firstLine="44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三、考核要求</w:t>
      </w:r>
      <w:r>
        <w:rPr>
          <w:rFonts w:hint="eastAsia" w:ascii="宋体" w:hAnsi="宋体" w:cs="宋体"/>
          <w:b/>
          <w:color w:val="000000"/>
          <w:szCs w:val="21"/>
          <w:highlight w:val="none"/>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2、经考核有下列情形之一者采购方有权立即终止配送单位的配送工作，并终止与之签订的食堂配送协议：</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（1）原材料问题引起的</w:t>
      </w:r>
      <w:r>
        <w:rPr>
          <w:rFonts w:hint="eastAsia" w:ascii="宋体" w:hAnsi="宋体" w:eastAsia="宋体" w:cs="宋体"/>
          <w:color w:val="000000"/>
          <w:sz w:val="21"/>
          <w:szCs w:val="21"/>
          <w:highlight w:val="none"/>
          <w:lang w:val="zh-CN" w:eastAsia="zh-CN"/>
        </w:rPr>
        <w:t xml:space="preserve">人员</w:t>
      </w:r>
      <w:r>
        <w:rPr>
          <w:rFonts w:hint="eastAsia" w:ascii="宋体" w:hAnsi="宋体" w:eastAsia="宋体" w:cs="宋体"/>
          <w:color w:val="000000"/>
          <w:sz w:val="21"/>
          <w:szCs w:val="21"/>
          <w:highlight w:val="none"/>
          <w:lang w:val="zh-CN"/>
        </w:rPr>
        <w:t xml:space="preserve">食物中毒等食源性疾病的发生；</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（2）月度满意度考核连续三个月低于70分；</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（3）被监管部门查到故意向</w:t>
      </w:r>
      <w:r>
        <w:rPr>
          <w:rFonts w:hint="eastAsia" w:ascii="宋体" w:hAnsi="宋体" w:eastAsia="宋体" w:cs="宋体"/>
          <w:color w:val="000000"/>
          <w:sz w:val="21"/>
          <w:szCs w:val="21"/>
          <w:highlight w:val="none"/>
          <w:lang w:val="zh-CN" w:eastAsia="zh-CN"/>
        </w:rPr>
        <w:t xml:space="preserve">大队</w:t>
      </w:r>
      <w:r>
        <w:rPr>
          <w:rFonts w:hint="eastAsia" w:ascii="宋体" w:hAnsi="宋体" w:eastAsia="宋体" w:cs="宋体"/>
          <w:color w:val="000000"/>
          <w:sz w:val="21"/>
          <w:szCs w:val="21"/>
          <w:highlight w:val="none"/>
          <w:lang w:val="zh-CN"/>
        </w:rPr>
        <w:t xml:space="preserve">销售假冒伪劣商品；</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（4）经查实，将部分配送工作分包或转包给他人或其他单位。</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（5）采购方抽查菜品与菜单中的菜品要求严重不符（如菜品明显不新鲜，黄叶过多，中间空心腐烂等）</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（6）成交供应商在配送过程中屡次违反配送合同中相关协定内容，三次警告后仍然拒绝整改的。</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（7）采购方去成交公司查看场地发现硬件设施，软件项目等与成交提供文件内容严重不符的。</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eastAsia="zh-CN"/>
        </w:rPr>
        <w:t xml:space="preserve">8</w:t>
      </w:r>
      <w:r>
        <w:rPr>
          <w:rFonts w:hint="eastAsia" w:ascii="宋体" w:hAnsi="宋体" w:eastAsia="宋体" w:cs="宋体"/>
          <w:color w:val="000000"/>
          <w:sz w:val="21"/>
          <w:szCs w:val="21"/>
          <w:highlight w:val="none"/>
          <w:lang w:val="zh-CN"/>
        </w:rPr>
        <w:t xml:space="preserve">）成交公司没有足够大的食材供应中转站空间以及相应的保鲜处理设施设备和冷藏冷冻设施设备的。</w:t>
      </w:r>
      <w:r>
        <w:rPr>
          <w:rFonts w:hint="eastAsia" w:ascii="宋体" w:hAnsi="宋体" w:eastAsia="宋体" w:cs="宋体"/>
          <w:color w:val="000000"/>
          <w:sz w:val="21"/>
          <w:szCs w:val="21"/>
          <w:highlight w:val="none"/>
          <w:lang w:val="zh-CN"/>
        </w:rPr>
      </w:r>
      <w:r/>
    </w:p>
    <w:p>
      <w:pPr>
        <w:pStyle w:val="915"/>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eastAsia="zh-CN"/>
        </w:rPr>
        <w:t xml:space="preserve">9</w:t>
      </w:r>
      <w:r>
        <w:rPr>
          <w:rFonts w:hint="eastAsia" w:ascii="宋体" w:hAnsi="宋体" w:eastAsia="宋体" w:cs="宋体"/>
          <w:color w:val="000000"/>
          <w:sz w:val="21"/>
          <w:szCs w:val="21"/>
          <w:highlight w:val="none"/>
          <w:lang w:val="zh-CN"/>
        </w:rPr>
        <w:t xml:space="preserve">）未能提供以下供货方案的：1.停电停水如何保证</w:t>
      </w:r>
      <w:r>
        <w:rPr>
          <w:rFonts w:hint="eastAsia" w:ascii="宋体" w:hAnsi="宋体" w:eastAsia="宋体" w:cs="宋体"/>
          <w:color w:val="000000"/>
          <w:sz w:val="21"/>
          <w:szCs w:val="21"/>
          <w:highlight w:val="none"/>
          <w:lang w:val="zh-CN" w:eastAsia="zh-CN"/>
        </w:rPr>
        <w:t xml:space="preserve">工作人员</w:t>
      </w:r>
      <w:r>
        <w:rPr>
          <w:rFonts w:hint="eastAsia" w:ascii="宋体" w:hAnsi="宋体" w:eastAsia="宋体" w:cs="宋体"/>
          <w:color w:val="000000"/>
          <w:sz w:val="21"/>
          <w:szCs w:val="21"/>
          <w:highlight w:val="none"/>
          <w:lang w:val="zh-CN"/>
        </w:rPr>
        <w:t xml:space="preserve">正常供餐；2.特殊时期</w:t>
      </w:r>
      <w:r>
        <w:rPr>
          <w:rFonts w:hint="eastAsia" w:ascii="宋体" w:hAnsi="宋体" w:eastAsia="宋体" w:cs="宋体"/>
          <w:color w:val="000000"/>
          <w:sz w:val="21"/>
          <w:szCs w:val="21"/>
          <w:highlight w:val="none"/>
          <w:lang w:val="zh-CN" w:eastAsia="zh-CN"/>
        </w:rPr>
        <w:t xml:space="preserve">人员</w:t>
      </w:r>
      <w:r>
        <w:rPr>
          <w:rFonts w:hint="eastAsia" w:ascii="宋体" w:hAnsi="宋体" w:eastAsia="宋体" w:cs="宋体"/>
          <w:color w:val="000000"/>
          <w:sz w:val="21"/>
          <w:szCs w:val="21"/>
          <w:highlight w:val="none"/>
          <w:lang w:val="zh-CN"/>
        </w:rPr>
        <w:t xml:space="preserve">留</w:t>
      </w:r>
      <w:r>
        <w:rPr>
          <w:rFonts w:hint="eastAsia" w:ascii="宋体" w:hAnsi="宋体" w:eastAsia="宋体" w:cs="宋体"/>
          <w:color w:val="000000"/>
          <w:sz w:val="21"/>
          <w:szCs w:val="21"/>
          <w:highlight w:val="none"/>
          <w:lang w:val="zh-CN" w:eastAsia="zh-CN"/>
        </w:rPr>
        <w:t xml:space="preserve">班</w:t>
      </w:r>
      <w:r>
        <w:rPr>
          <w:rFonts w:hint="eastAsia" w:ascii="宋体" w:hAnsi="宋体" w:eastAsia="宋体" w:cs="宋体"/>
          <w:color w:val="000000"/>
          <w:sz w:val="21"/>
          <w:szCs w:val="21"/>
          <w:highlight w:val="none"/>
          <w:lang w:val="zh-CN"/>
        </w:rPr>
        <w:t xml:space="preserve">晚餐供应方案；3.某菜品因质量问题退货补货或换菜供应方案。</w:t>
      </w:r>
      <w:r>
        <w:rPr>
          <w:rFonts w:hint="eastAsia" w:ascii="宋体" w:hAnsi="宋体" w:eastAsia="宋体" w:cs="宋体"/>
          <w:color w:val="000000"/>
          <w:sz w:val="21"/>
          <w:szCs w:val="21"/>
          <w:highlight w:val="none"/>
          <w:lang w:val="zh-CN"/>
        </w:rPr>
      </w:r>
      <w:r/>
    </w:p>
    <w:p>
      <w:pPr>
        <w:pStyle w:val="915"/>
        <w:ind w:firstLine="422"/>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CN" w:eastAsia="zh-CN"/>
        </w:rPr>
        <w:t xml:space="preserve">、违约责任</w:t>
      </w:r>
      <w:r>
        <w:rPr>
          <w:rFonts w:hint="eastAsia" w:ascii="宋体" w:hAnsi="宋体" w:eastAsia="宋体" w:cs="宋体"/>
          <w:b/>
          <w:bCs/>
          <w:color w:val="000000"/>
          <w:sz w:val="21"/>
          <w:szCs w:val="21"/>
          <w:highlight w:val="none"/>
          <w:lang w:val="zh-CN" w:eastAsia="zh-CN"/>
        </w:rPr>
      </w:r>
      <w:r/>
    </w:p>
    <w:p>
      <w:pPr>
        <w:pStyle w:val="91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1、甲方违约责任及违约金支付：</w:t>
      </w:r>
      <w:r>
        <w:rPr>
          <w:rFonts w:hint="eastAsia" w:ascii="宋体" w:hAnsi="宋体" w:eastAsia="宋体" w:cs="宋体"/>
          <w:color w:val="000000"/>
          <w:sz w:val="21"/>
          <w:szCs w:val="21"/>
          <w:highlight w:val="none"/>
          <w:lang w:val="en-US" w:eastAsia="zh-CN"/>
        </w:rPr>
      </w:r>
      <w:r/>
    </w:p>
    <w:p>
      <w:pPr>
        <w:pStyle w:val="91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00000"/>
          <w:sz w:val="21"/>
          <w:szCs w:val="21"/>
          <w:highlight w:val="none"/>
          <w:lang w:val="en-US" w:eastAsia="zh-CN"/>
        </w:rPr>
      </w:r>
      <w:r/>
    </w:p>
    <w:p>
      <w:pPr>
        <w:pStyle w:val="91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（2）甲方逾期付款的应按照逾期付款金额的每天万分之四支付逾期付款违约金</w:t>
      </w:r>
      <w:r>
        <w:rPr>
          <w:rFonts w:hint="eastAsia" w:ascii="宋体" w:hAnsi="宋体" w:eastAsia="宋体" w:cs="宋体"/>
          <w:color w:val="000000"/>
          <w:sz w:val="21"/>
          <w:szCs w:val="21"/>
          <w:highlight w:val="none"/>
          <w:lang w:val="en-US" w:eastAsia="zh-CN"/>
        </w:rPr>
      </w:r>
      <w:r/>
    </w:p>
    <w:p>
      <w:pPr>
        <w:pStyle w:val="91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2、乙方违约责任及违约金支付：</w:t>
      </w:r>
      <w:r>
        <w:rPr>
          <w:rFonts w:hint="eastAsia" w:ascii="宋体" w:hAnsi="宋体" w:eastAsia="宋体" w:cs="宋体"/>
          <w:color w:val="000000"/>
          <w:sz w:val="21"/>
          <w:szCs w:val="21"/>
          <w:highlight w:val="none"/>
          <w:lang w:val="en-US" w:eastAsia="zh-CN"/>
        </w:rPr>
      </w:r>
      <w:r/>
    </w:p>
    <w:p>
      <w:pPr>
        <w:pStyle w:val="91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（1）乙方不能提供服务的，或服务不到位的，应向甲方偿付合同总价款5%的违约金，违约金不足以补偿损失的甲方有权要求乙方补足。</w:t>
      </w:r>
      <w:r>
        <w:rPr>
          <w:rFonts w:hint="eastAsia" w:ascii="宋体" w:hAnsi="宋体" w:eastAsia="宋体" w:cs="宋体"/>
          <w:color w:val="000000"/>
          <w:sz w:val="21"/>
          <w:szCs w:val="21"/>
          <w:highlight w:val="none"/>
          <w:lang w:val="en-US" w:eastAsia="zh-CN"/>
        </w:rPr>
      </w:r>
      <w:r/>
    </w:p>
    <w:p>
      <w:pPr>
        <w:pStyle w:val="91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（2）乙方逾期提供服务的，应与甲方和政府采购管理部门协商，甲方仍需求的，乙方应立即提供服务按照逾期服务的每天万分之四支付逾期违约金，同时承担甲方因此遭致的损失费用。</w:t>
      </w:r>
      <w:r>
        <w:rPr>
          <w:rFonts w:hint="eastAsia" w:ascii="宋体" w:hAnsi="宋体" w:eastAsia="宋体" w:cs="宋体"/>
          <w:color w:val="000000"/>
          <w:sz w:val="21"/>
          <w:szCs w:val="21"/>
          <w:highlight w:val="none"/>
          <w:lang w:val="en-US" w:eastAsia="zh-CN"/>
        </w:rPr>
      </w:r>
      <w:r/>
    </w:p>
    <w:p>
      <w:pPr>
        <w:pStyle w:val="915"/>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五、不可抗力</w:t>
      </w:r>
      <w:r>
        <w:rPr>
          <w:rFonts w:hint="eastAsia" w:ascii="宋体" w:hAnsi="宋体" w:eastAsia="宋体" w:cs="宋体"/>
          <w:b/>
          <w:bCs/>
          <w:color w:val="000000"/>
          <w:sz w:val="21"/>
          <w:szCs w:val="21"/>
          <w:highlight w:val="none"/>
          <w:lang w:val="en-US" w:eastAsia="zh-CN"/>
        </w:rPr>
      </w:r>
      <w:r/>
    </w:p>
    <w:p>
      <w:pPr>
        <w:pStyle w:val="91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lang w:val="en-US" w:eastAsia="zh-CN"/>
        </w:rPr>
      </w:r>
      <w:r/>
    </w:p>
    <w:p>
      <w:pPr>
        <w:pStyle w:val="915"/>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lang w:val="en-US" w:eastAsia="zh-CN"/>
        </w:rPr>
      </w:r>
      <w:r/>
    </w:p>
    <w:p>
      <w:pPr>
        <w:pStyle w:val="915"/>
        <w:ind w:firstLine="442"/>
        <w:keepLines w:val="0"/>
        <w:keepNext w:val="0"/>
        <w:pageBreakBefore w:val="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六、合同的解除和转让</w:t>
      </w:r>
      <w:r>
        <w:rPr>
          <w:rFonts w:hint="eastAsia" w:ascii="宋体" w:hAnsi="宋体" w:eastAsia="宋体" w:cs="宋体"/>
          <w:b/>
          <w:bCs/>
          <w:color w:val="000000"/>
          <w:szCs w:val="21"/>
          <w:highlight w:val="none"/>
          <w:lang w:val="en-US" w:eastAsia="zh-CN"/>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1、甲方和乙方协商一致，可以解除合同。</w:t>
      </w:r>
      <w:r>
        <w:rPr>
          <w:rFonts w:hint="eastAsia" w:ascii="宋体" w:hAnsi="宋体" w:eastAsia="宋体" w:cs="宋体"/>
          <w:b w:val="0"/>
          <w:bCs/>
          <w:color w:val="000000"/>
          <w:sz w:val="21"/>
          <w:szCs w:val="21"/>
          <w:highlight w:val="none"/>
          <w:lang w:val="en-US" w:eastAsia="zh-CN"/>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2、有下列情形之一，合同一方可以解除合同：</w:t>
      </w:r>
      <w:r>
        <w:rPr>
          <w:rFonts w:hint="eastAsia" w:ascii="宋体" w:hAnsi="宋体" w:eastAsia="宋体" w:cs="宋体"/>
          <w:b w:val="0"/>
          <w:bCs/>
          <w:color w:val="000000"/>
          <w:sz w:val="21"/>
          <w:szCs w:val="21"/>
          <w:highlight w:val="none"/>
          <w:lang w:val="en-US" w:eastAsia="zh-CN"/>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（1）因不可抗力致使不能实现合同目的，未受不可抗力影响的一方有权解除合同；</w:t>
      </w:r>
      <w:r>
        <w:rPr>
          <w:rFonts w:hint="eastAsia" w:ascii="宋体" w:hAnsi="宋体" w:eastAsia="宋体" w:cs="宋体"/>
          <w:b w:val="0"/>
          <w:bCs/>
          <w:color w:val="000000"/>
          <w:sz w:val="21"/>
          <w:szCs w:val="21"/>
          <w:highlight w:val="none"/>
          <w:lang w:val="en-US" w:eastAsia="zh-CN"/>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（2）因合同一方违约导致合同不能履行，另一方有权解除合同。</w:t>
      </w:r>
      <w:r>
        <w:rPr>
          <w:rFonts w:hint="eastAsia" w:ascii="宋体" w:hAnsi="宋体" w:eastAsia="宋体" w:cs="宋体"/>
          <w:b w:val="0"/>
          <w:bCs/>
          <w:color w:val="000000"/>
          <w:sz w:val="21"/>
          <w:szCs w:val="21"/>
          <w:highlight w:val="none"/>
          <w:lang w:val="en-US" w:eastAsia="zh-CN"/>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b w:val="0"/>
          <w:bCs/>
          <w:color w:val="000000"/>
          <w:sz w:val="21"/>
          <w:szCs w:val="21"/>
          <w:highlight w:val="none"/>
          <w:lang w:val="en-US" w:eastAsia="zh-CN"/>
        </w:rPr>
      </w:r>
      <w:r/>
    </w:p>
    <w:p>
      <w:pPr>
        <w:pStyle w:val="915"/>
        <w:ind w:firstLine="420"/>
        <w:keepLines w:val="0"/>
        <w:keepNext w:val="0"/>
        <w:pageBreakBefore w:val="0"/>
        <w:spacing w:line="360" w:lineRule="auto"/>
        <w:rPr>
          <w:rFonts w:hint="eastAsia" w:ascii="宋体" w:hAnsi="宋体" w:eastAsia="宋体" w:cs="宋体"/>
          <w:b w:val="0"/>
          <w:bCs w:val="0"/>
          <w:color w:val="000000"/>
          <w:sz w:val="21"/>
          <w:szCs w:val="20"/>
          <w:highlight w:val="none"/>
          <w:lang w:val="en-US" w:eastAsia="zh-CN"/>
        </w:rPr>
      </w:pPr>
      <w:r>
        <w:rPr>
          <w:rFonts w:hint="eastAsia" w:ascii="宋体" w:hAnsi="宋体" w:eastAsia="宋体" w:cs="宋体"/>
          <w:b w:val="0"/>
          <w:bCs w:val="0"/>
          <w:color w:val="000000"/>
          <w:sz w:val="21"/>
          <w:szCs w:val="20"/>
          <w:highlight w:val="none"/>
          <w:lang w:val="en-US" w:eastAsia="zh-CN"/>
        </w:rPr>
        <w:t xml:space="preserve">4、合同的部分和全部都不得转让。</w:t>
      </w:r>
      <w:r>
        <w:rPr>
          <w:rFonts w:hint="eastAsia" w:ascii="宋体" w:hAnsi="宋体" w:eastAsia="宋体" w:cs="宋体"/>
          <w:b w:val="0"/>
          <w:bCs w:val="0"/>
          <w:color w:val="000000"/>
          <w:sz w:val="21"/>
          <w:szCs w:val="20"/>
          <w:highlight w:val="none"/>
          <w:lang w:val="en-US" w:eastAsia="zh-CN"/>
        </w:rPr>
      </w:r>
      <w:r/>
    </w:p>
    <w:p>
      <w:pPr>
        <w:pStyle w:val="915"/>
        <w:ind w:firstLine="44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七、争议解决办法</w:t>
      </w:r>
      <w:r>
        <w:rPr>
          <w:rFonts w:hint="eastAsia" w:ascii="宋体" w:hAnsi="宋体" w:cs="宋体"/>
          <w:b/>
          <w:color w:val="000000"/>
          <w:szCs w:val="21"/>
          <w:highlight w:val="none"/>
        </w:rPr>
      </w:r>
      <w:r/>
    </w:p>
    <w:p>
      <w:pPr>
        <w:pStyle w:val="915"/>
        <w:ind w:firstLine="440"/>
        <w:jc w:val="left"/>
        <w:spacing w:line="360" w:lineRule="auto"/>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因本合同或与本合同有关的一切事项发生争议，由双方友好协商解决。协商不成的，任何一方均可选择以下方式解决：</w:t>
      </w:r>
      <w:r>
        <w:rPr>
          <w:rFonts w:hint="eastAsia" w:ascii="宋体" w:hAnsi="宋体" w:cs="宋体"/>
          <w:bCs/>
          <w:color w:val="000000"/>
          <w:szCs w:val="21"/>
          <w:highlight w:val="none"/>
          <w:u w:val="single"/>
        </w:rPr>
        <w:t xml:space="preserve">方式二</w:t>
      </w:r>
      <w:r>
        <w:rPr>
          <w:rFonts w:hint="eastAsia" w:ascii="宋体" w:hAnsi="宋体" w:cs="宋体"/>
          <w:bCs/>
          <w:color w:val="000000"/>
          <w:szCs w:val="21"/>
          <w:highlight w:val="none"/>
          <w:u w:val="single"/>
        </w:rPr>
      </w:r>
      <w:r/>
    </w:p>
    <w:p>
      <w:pPr>
        <w:pStyle w:val="915"/>
        <w:ind w:firstLine="44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方式一：双方达成仲裁协议，向约定的仲裁委员会申请仲裁，本合同约定的仲裁委员会是</w:t>
      </w:r>
      <w:r>
        <w:rPr>
          <w:rFonts w:hint="eastAsia" w:ascii="宋体" w:hAnsi="宋体" w:cs="宋体"/>
          <w:bCs/>
          <w:color w:val="000000"/>
          <w:szCs w:val="21"/>
          <w:highlight w:val="none"/>
          <w:u w:val="single"/>
        </w:rPr>
        <w:t xml:space="preserve"> 苏州市仲裁委员会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15"/>
        <w:ind w:firstLine="44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方式二：向甲方所在地的人民法院起诉。</w:t>
      </w:r>
      <w:r>
        <w:rPr>
          <w:rFonts w:hint="eastAsia" w:ascii="宋体" w:hAnsi="宋体" w:cs="宋体"/>
          <w:bCs/>
          <w:color w:val="000000"/>
          <w:szCs w:val="21"/>
          <w:highlight w:val="none"/>
        </w:rPr>
      </w:r>
      <w:r/>
    </w:p>
    <w:p>
      <w:pPr>
        <w:pStyle w:val="915"/>
        <w:ind w:firstLine="442"/>
        <w:keepLines w:val="0"/>
        <w:keepNext w:val="0"/>
        <w:pageBreakBefore w:val="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八、其它</w:t>
      </w:r>
      <w:r>
        <w:rPr>
          <w:rFonts w:hint="eastAsia" w:ascii="宋体" w:hAnsi="宋体" w:eastAsia="宋体" w:cs="宋体"/>
          <w:b/>
          <w:bCs/>
          <w:color w:val="000000"/>
          <w:szCs w:val="21"/>
          <w:highlight w:val="none"/>
          <w:lang w:val="en-US" w:eastAsia="zh-CN"/>
        </w:rPr>
      </w:r>
      <w:r/>
    </w:p>
    <w:p>
      <w:pPr>
        <w:pStyle w:val="915"/>
        <w:numPr>
          <w:ilvl w:val="0"/>
          <w:numId w:val="0"/>
        </w:numPr>
        <w:ind w:firstLine="420"/>
        <w:keepLines w:val="0"/>
        <w:keepNext w:val="0"/>
        <w:pageBreakBefore w:val="0"/>
        <w:spacing w:line="360" w:lineRule="auto"/>
        <w:tabs>
          <w:tab w:val="left" w:pos="0" w:leader="none"/>
        </w:tabs>
        <w:rPr>
          <w:rFonts w:hint="eastAsia" w:ascii="宋体" w:hAnsi="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cs="宋体"/>
          <w:color w:val="000000"/>
          <w:sz w:val="21"/>
          <w:szCs w:val="21"/>
          <w:highlight w:val="none"/>
        </w:rPr>
        <w:t xml:space="preserve">合同由甲乙双方盖章签字后生效。生效合同需在苏州市政府采购网公示。</w:t>
      </w:r>
      <w:r>
        <w:rPr>
          <w:rFonts w:hint="eastAsia" w:ascii="宋体" w:hAnsi="宋体" w:cs="宋体"/>
          <w:color w:val="000000"/>
          <w:sz w:val="21"/>
          <w:szCs w:val="21"/>
          <w:highlight w:val="none"/>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b w:val="0"/>
          <w:bCs/>
          <w:color w:val="000000"/>
          <w:sz w:val="21"/>
          <w:szCs w:val="21"/>
          <w:highlight w:val="none"/>
          <w:lang w:val="en-US" w:eastAsia="zh-CN"/>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3、本合同未尽之处双方协商解决；如协商不成，双方同意由一方向合同履行地人民法院提起诉讼。</w:t>
      </w:r>
      <w:r>
        <w:rPr>
          <w:rFonts w:hint="eastAsia" w:ascii="宋体" w:hAnsi="宋体" w:eastAsia="宋体" w:cs="宋体"/>
          <w:b w:val="0"/>
          <w:bCs/>
          <w:color w:val="000000"/>
          <w:sz w:val="21"/>
          <w:szCs w:val="21"/>
          <w:highlight w:val="none"/>
          <w:lang w:val="en-US" w:eastAsia="zh-CN"/>
        </w:rPr>
      </w:r>
      <w:r/>
    </w:p>
    <w:p>
      <w:pPr>
        <w:pStyle w:val="915"/>
        <w:ind w:firstLine="442"/>
        <w:keepLines w:val="0"/>
        <w:keepNext w:val="0"/>
        <w:pageBreakBefore w:val="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九、未尽事宜</w:t>
      </w:r>
      <w:r>
        <w:rPr>
          <w:rFonts w:hint="eastAsia" w:ascii="宋体" w:hAnsi="宋体" w:eastAsia="宋体" w:cs="宋体"/>
          <w:b/>
          <w:bCs/>
          <w:color w:val="000000"/>
          <w:szCs w:val="21"/>
          <w:highlight w:val="none"/>
          <w:lang w:val="en-US" w:eastAsia="zh-CN"/>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未尽事宜应按照《中华人民共和国民法典》、《中华人民共和国政府采购法》等相关法律法规之规定解释。</w:t>
      </w:r>
      <w:r>
        <w:rPr>
          <w:rFonts w:hint="eastAsia" w:ascii="宋体" w:hAnsi="宋体" w:eastAsia="宋体" w:cs="宋体"/>
          <w:b w:val="0"/>
          <w:bCs/>
          <w:color w:val="000000"/>
          <w:sz w:val="21"/>
          <w:szCs w:val="21"/>
          <w:highlight w:val="none"/>
          <w:lang w:val="en-US" w:eastAsia="zh-CN"/>
        </w:rPr>
      </w:r>
      <w:r/>
    </w:p>
    <w:p>
      <w:pPr>
        <w:pStyle w:val="915"/>
        <w:ind w:firstLine="442"/>
        <w:keepLines w:val="0"/>
        <w:keepNext w:val="0"/>
        <w:pageBreakBefore w:val="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十、附则</w:t>
      </w:r>
      <w:r>
        <w:rPr>
          <w:rFonts w:hint="eastAsia" w:ascii="宋体" w:hAnsi="宋体" w:eastAsia="宋体" w:cs="宋体"/>
          <w:b/>
          <w:bCs/>
          <w:color w:val="000000"/>
          <w:szCs w:val="21"/>
          <w:highlight w:val="none"/>
          <w:lang w:val="en-US" w:eastAsia="zh-CN"/>
        </w:rPr>
      </w:r>
      <w:r/>
    </w:p>
    <w:p>
      <w:pPr>
        <w:pStyle w:val="915"/>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本合同一式</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b/>
          <w:color w:val="000000"/>
          <w:sz w:val="21"/>
          <w:szCs w:val="21"/>
          <w:highlight w:val="none"/>
          <w:u w:val="single"/>
          <w:lang w:val="en-US" w:eastAsia="zh-CN"/>
        </w:rPr>
        <w:t xml:space="preserve">陆</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lang w:val="en-US" w:eastAsia="zh-CN"/>
        </w:rPr>
        <w:t xml:space="preserve">份，甲、乙方各执</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bCs w:val="0"/>
          <w:color w:val="000000"/>
          <w:sz w:val="21"/>
          <w:szCs w:val="21"/>
          <w:highlight w:val="none"/>
          <w:u w:val="single"/>
          <w:lang w:val="en-US" w:eastAsia="zh-CN"/>
        </w:rPr>
        <w:t xml:space="preserve">贰</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lang w:val="en-US" w:eastAsia="zh-CN"/>
        </w:rPr>
        <w:t xml:space="preserve">份，招标机构及政府采购管理部门各持</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bCs w:val="0"/>
          <w:color w:val="000000"/>
          <w:sz w:val="21"/>
          <w:szCs w:val="21"/>
          <w:highlight w:val="none"/>
          <w:u w:val="single"/>
          <w:lang w:val="en-US" w:eastAsia="zh-CN"/>
        </w:rPr>
        <w:t xml:space="preserve">壹</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lang w:val="en-US" w:eastAsia="zh-CN"/>
        </w:rPr>
        <w:t xml:space="preserve">份。</w:t>
      </w:r>
      <w:r>
        <w:rPr>
          <w:rFonts w:hint="eastAsia" w:ascii="宋体" w:hAnsi="宋体"/>
          <w:color w:val="000000"/>
          <w:sz w:val="21"/>
          <w:szCs w:val="21"/>
          <w:highlight w:val="none"/>
        </w:rPr>
        <w:t xml:space="preserve">各份具有同等法律效力</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p>
      <w:pPr>
        <w:pStyle w:val="915"/>
        <w:spacing w:line="400" w:lineRule="exact"/>
        <w:tabs>
          <w:tab w:val="left" w:pos="0" w:leader="none"/>
        </w:tabs>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甲方</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签章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乙方（签章）：</w:t>
      </w:r>
      <w:r>
        <w:rPr>
          <w:rFonts w:ascii="宋体" w:hAnsi="宋体" w:cs="宋体"/>
          <w:color w:val="000000"/>
          <w:sz w:val="21"/>
          <w:szCs w:val="21"/>
          <w:highlight w:val="none"/>
        </w:rPr>
      </w:r>
      <w:r/>
    </w:p>
    <w:p>
      <w:pPr>
        <w:pStyle w:val="915"/>
        <w:spacing w:line="400" w:lineRule="exact"/>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915"/>
        <w:spacing w:line="400" w:lineRule="exact"/>
        <w:tabs>
          <w:tab w:val="left" w:pos="0" w:leader="none"/>
        </w:tabs>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法定代表人或其</w:t>
      </w:r>
      <w:r>
        <w:rPr>
          <w:rFonts w:hint="eastAsia" w:ascii="宋体" w:hAnsi="宋体" w:cs="宋体"/>
          <w:color w:val="000000"/>
          <w:sz w:val="21"/>
          <w:szCs w:val="21"/>
          <w:highlight w:val="none"/>
        </w:rPr>
        <w:t xml:space="preserve">授权委托人：</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法定代表人或其</w:t>
      </w:r>
      <w:r>
        <w:rPr>
          <w:rFonts w:hint="eastAsia" w:ascii="宋体" w:hAnsi="宋体" w:cs="宋体"/>
          <w:color w:val="000000"/>
          <w:sz w:val="21"/>
          <w:szCs w:val="21"/>
          <w:highlight w:val="none"/>
        </w:rPr>
        <w:t xml:space="preserve">授权委托人：</w:t>
      </w:r>
      <w:r>
        <w:rPr>
          <w:rFonts w:ascii="宋体" w:hAnsi="宋体" w:cs="宋体"/>
          <w:color w:val="000000"/>
          <w:sz w:val="21"/>
          <w:szCs w:val="21"/>
          <w:highlight w:val="none"/>
        </w:rPr>
      </w:r>
      <w:r/>
    </w:p>
    <w:p>
      <w:pPr>
        <w:pStyle w:val="915"/>
        <w:spacing w:line="400" w:lineRule="exact"/>
        <w:tabs>
          <w:tab w:val="left" w:pos="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400" w:lineRule="exact"/>
        <w:tabs>
          <w:tab w:val="left" w:pos="0" w:leader="none"/>
        </w:tabs>
        <w:rPr>
          <w:rFonts w:hint="eastAsia"/>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t xml:space="preserve">                  日期：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color w:val="000000"/>
          <w:sz w:val="21"/>
          <w:szCs w:val="21"/>
          <w:highlight w:val="none"/>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r>
      <w:r/>
    </w:p>
    <w:p>
      <w:pPr>
        <w:pStyle w:val="916"/>
        <w:numPr>
          <w:ilvl w:val="0"/>
          <w:numId w:val="0"/>
        </w:numPr>
        <w:jc w:val="both"/>
        <w:rPr>
          <w:rFonts w:ascii="宋体" w:hAnsi="宋体"/>
          <w:b/>
          <w:color w:val="000000"/>
          <w:sz w:val="44"/>
          <w:szCs w:val="22"/>
          <w:highlight w:val="none"/>
        </w:rPr>
      </w:pPr>
      <w:r>
        <w:rPr>
          <w:rFonts w:hint="eastAsia" w:ascii="宋体" w:hAnsi="宋体" w:eastAsia="宋体" w:cs="Times New Roman"/>
          <w:b/>
          <w:bCs/>
          <w:color w:val="000000"/>
          <w:sz w:val="21"/>
          <w:szCs w:val="21"/>
          <w:highlight w:val="none"/>
          <w:lang w:val="en-US" w:eastAsia="zh-CN" w:bidi="ar-SA"/>
        </w:rPr>
        <w:t xml:space="preserve">附件一：考核标准</w:t>
      </w:r>
      <w:r>
        <w:rPr>
          <w:rFonts w:hint="eastAsia" w:ascii="宋体" w:hAnsi="宋体"/>
          <w:color w:val="000000"/>
          <w:highlight w:val="none"/>
        </w:rPr>
        <w:br w:type="page" w:clear="all"/>
      </w:r>
      <w:bookmarkStart w:id="23" w:name="_Toc134170335"/>
      <w:r>
        <w:rPr>
          <w:rFonts w:hint="eastAsia" w:ascii="宋体" w:hAnsi="宋体" w:eastAsia="宋体" w:cs="Times New Roman"/>
          <w:b/>
          <w:bCs/>
          <w:color w:val="000000"/>
          <w:sz w:val="21"/>
          <w:szCs w:val="21"/>
          <w:highlight w:val="none"/>
          <w:lang w:val="en-US" w:eastAsia="zh-CN" w:bidi="ar-SA"/>
        </w:rPr>
        <w:t xml:space="preserve">附件一：考核标准</w:t>
      </w:r>
      <w:bookmarkEnd w:id="23"/>
      <w:r>
        <w:rPr>
          <w:rFonts w:ascii="宋体" w:hAnsi="宋体"/>
          <w:b/>
          <w:color w:val="000000"/>
          <w:sz w:val="44"/>
          <w:szCs w:val="22"/>
          <w:highlight w:val="none"/>
        </w:rPr>
      </w:r>
      <w:r/>
    </w:p>
    <w:p>
      <w:pPr>
        <w:pStyle w:val="915"/>
        <w:jc w:val="center"/>
        <w:spacing w:line="420" w:lineRule="exact"/>
        <w:widowControl/>
        <w:rPr>
          <w:rFonts w:ascii="宋体" w:hAnsi="宋体" w:eastAsia="宋体"/>
          <w:b/>
          <w:color w:val="000000"/>
          <w:szCs w:val="21"/>
        </w:rPr>
      </w:pPr>
      <w:r>
        <w:rPr>
          <w:rFonts w:hint="eastAsia" w:ascii="宋体" w:hAnsi="宋体" w:eastAsia="宋体"/>
          <w:b/>
          <w:color w:val="000000"/>
          <w:szCs w:val="21"/>
        </w:rPr>
        <w:t xml:space="preserve">考核表</w:t>
      </w:r>
      <w:r>
        <w:rPr>
          <w:rFonts w:ascii="宋体" w:hAnsi="宋体" w:eastAsia="宋体"/>
          <w:b/>
          <w:color w:val="000000"/>
          <w:szCs w:val="21"/>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1</w:t>
      </w:r>
      <w:r>
        <w:rPr>
          <w:rFonts w:hint="eastAsia" w:ascii="宋体" w:hAnsi="宋体" w:cs="宋体"/>
          <w:color w:val="000000"/>
          <w:szCs w:val="21"/>
          <w:shd w:val="clear" w:color="auto" w:fill="ffffff"/>
          <w:lang w:eastAsia="zh-CN" w:bidi="ar"/>
        </w:rPr>
        <w:t xml:space="preserve">、</w:t>
      </w:r>
      <w:r>
        <w:rPr>
          <w:rFonts w:hint="eastAsia" w:ascii="宋体" w:hAnsi="宋体" w:cs="宋体"/>
          <w:color w:val="000000"/>
          <w:szCs w:val="21"/>
          <w:shd w:val="clear" w:color="auto" w:fill="ffffff"/>
          <w:lang w:bidi="ar"/>
        </w:rPr>
        <w:t xml:space="preserve">考核要求：</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甲方每月对乙方服务项目进行考核，具体详见附件《配送服务月考核表》。</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val="en-US" w:eastAsia="zh-CN" w:bidi="ar"/>
        </w:rPr>
        <w:t xml:space="preserve">1</w:t>
      </w:r>
      <w:r>
        <w:rPr>
          <w:rFonts w:hint="eastAsia" w:ascii="宋体" w:hAnsi="宋体" w:cs="宋体"/>
          <w:color w:val="000000"/>
          <w:szCs w:val="21"/>
          <w:shd w:val="clear" w:color="auto" w:fill="ffffff"/>
          <w:lang w:bidi="ar"/>
        </w:rPr>
        <w:t xml:space="preserve">.1、乙方在上级部门检查中不合格受到处罚，甲方将按照处罚金额100元从乙方的服务费中扣除。</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val="en-US" w:eastAsia="zh-CN" w:bidi="ar"/>
        </w:rPr>
        <w:t xml:space="preserve">1</w:t>
      </w:r>
      <w:r>
        <w:rPr>
          <w:rFonts w:hint="eastAsia" w:ascii="宋体" w:hAnsi="宋体" w:cs="宋体"/>
          <w:color w:val="000000"/>
          <w:szCs w:val="21"/>
          <w:shd w:val="clear" w:color="auto" w:fill="ffffff"/>
          <w:lang w:bidi="ar"/>
        </w:rPr>
        <w:t xml:space="preserve">.2、因乙方提供不洁食物造成甲方人员食物中毒等食品安全事故的，由乙方负责赔偿并承担相应的法律后果。</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val="en-US" w:eastAsia="zh-CN" w:bidi="ar"/>
        </w:rPr>
        <w:t xml:space="preserve">1</w:t>
      </w:r>
      <w:r>
        <w:rPr>
          <w:rFonts w:hint="eastAsia" w:ascii="宋体" w:hAnsi="宋体" w:cs="宋体"/>
          <w:color w:val="000000"/>
          <w:szCs w:val="21"/>
          <w:shd w:val="clear" w:color="auto" w:fill="ffffff"/>
          <w:lang w:bidi="ar"/>
        </w:rPr>
        <w:t xml:space="preserve">.3、乙方所配送甲方的食材，必须是通过严格</w:t>
      </w:r>
      <w:r>
        <w:rPr>
          <w:rFonts w:hint="eastAsia" w:ascii="宋体" w:hAnsi="宋体" w:cs="宋体"/>
          <w:color w:val="000000"/>
          <w:szCs w:val="21"/>
          <w:shd w:val="clear" w:color="auto" w:fill="ffffff"/>
          <w:lang w:eastAsia="zh-CN" w:bidi="ar"/>
        </w:rPr>
        <w:t xml:space="preserve">筛选</w:t>
      </w:r>
      <w:r>
        <w:rPr>
          <w:rFonts w:hint="eastAsia" w:ascii="宋体" w:hAnsi="宋体" w:cs="宋体"/>
          <w:color w:val="000000"/>
          <w:szCs w:val="21"/>
          <w:shd w:val="clear" w:color="auto" w:fill="ffffff"/>
          <w:lang w:bidi="ar"/>
        </w:rPr>
        <w:t xml:space="preserve">的，食材要新鲜、安全。若一个月累计出现2次异常，甲方将对乙方处以100元的罚款，以示警告。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val="en-US" w:eastAsia="zh-CN" w:bidi="ar"/>
        </w:rPr>
        <w:t xml:space="preserve">1</w:t>
      </w:r>
      <w:r>
        <w:rPr>
          <w:rFonts w:hint="eastAsia" w:ascii="宋体" w:hAnsi="宋体" w:cs="宋体"/>
          <w:color w:val="000000"/>
          <w:szCs w:val="21"/>
          <w:shd w:val="clear" w:color="auto" w:fill="ffffff"/>
          <w:lang w:bidi="ar"/>
        </w:rPr>
        <w:t xml:space="preserve">.4、乙方在配送过程中，如若因为特殊因素，不能及时将货物送达，乙方必须提前通知甲方，与甲方协商处理方案。若非特殊因素出现货物送达延迟，若一个月累计出现2次，甲方将处以100元的罚款以示警告。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val="en-US" w:eastAsia="zh-CN" w:bidi="ar"/>
        </w:rPr>
        <w:t xml:space="preserve">1</w:t>
      </w:r>
      <w:r>
        <w:rPr>
          <w:rFonts w:hint="eastAsia" w:ascii="宋体" w:hAnsi="宋体" w:cs="宋体"/>
          <w:color w:val="000000"/>
          <w:szCs w:val="21"/>
          <w:shd w:val="clear" w:color="auto" w:fill="ffffff"/>
          <w:lang w:bidi="ar"/>
        </w:rPr>
        <w:t xml:space="preserve">.5、原材料进货单据必须齐全，单货相符，货物出入库手续完备，甲方会不定时的抽查乙方上述单据情况，若抽查结果中，一个月累计出现3次异常，甲方需要对乙方处以100元，以示警告。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val="en-US" w:eastAsia="zh-CN" w:bidi="ar"/>
        </w:rPr>
        <w:t xml:space="preserve">1</w:t>
      </w:r>
      <w:r>
        <w:rPr>
          <w:rFonts w:hint="eastAsia" w:ascii="宋体" w:hAnsi="宋体" w:cs="宋体"/>
          <w:color w:val="000000"/>
          <w:szCs w:val="21"/>
          <w:shd w:val="clear" w:color="auto" w:fill="ffffff"/>
          <w:lang w:bidi="ar"/>
        </w:rPr>
        <w:t xml:space="preserve">.6、配送货物单据，必须齐全，包括：检测报告、送货单等，若一个月累计出现3次异常，甲方将对乙方处以100元，以示警告。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val="en-US" w:eastAsia="zh-CN" w:bidi="ar"/>
        </w:rPr>
        <w:t xml:space="preserve">1</w:t>
      </w:r>
      <w:r>
        <w:rPr>
          <w:rFonts w:hint="eastAsia" w:ascii="宋体" w:hAnsi="宋体" w:cs="宋体"/>
          <w:color w:val="000000"/>
          <w:szCs w:val="21"/>
          <w:shd w:val="clear" w:color="auto" w:fill="ffffff"/>
          <w:lang w:bidi="ar"/>
        </w:rPr>
        <w:t xml:space="preserve">.7、原材料供应商，索证需要齐全，甲方会不定时的抽查乙方索证情况，若抽查出现累计3次异常，甲方将对乙方处以100元，以示警告。</w:t>
      </w:r>
      <w:r>
        <w:rPr>
          <w:rFonts w:hint="eastAsia" w:ascii="宋体" w:hAnsi="宋体" w:cs="宋体"/>
          <w:color w:val="000000"/>
          <w:szCs w:val="21"/>
          <w:shd w:val="clear" w:color="auto" w:fill="ffffff"/>
          <w:lang w:bidi="ar"/>
        </w:rPr>
      </w:r>
      <w:r/>
    </w:p>
    <w:p>
      <w:pPr>
        <w:pStyle w:val="915"/>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br w:type="page" w:clear="all"/>
      </w:r>
      <w:r>
        <w:rPr>
          <w:rFonts w:hint="eastAsia" w:ascii="宋体" w:hAnsi="宋体" w:cs="宋体"/>
          <w:color w:val="000000"/>
          <w:szCs w:val="21"/>
          <w:shd w:val="clear" w:color="auto" w:fill="ffffff"/>
          <w:lang w:bidi="ar"/>
        </w:rPr>
      </w:r>
      <w:r/>
    </w:p>
    <w:p>
      <w:pPr>
        <w:pStyle w:val="946"/>
        <w:rPr>
          <w:rFonts w:hint="eastAsia"/>
          <w:color w:val="000000"/>
        </w:rPr>
      </w:pPr>
      <w:r>
        <w:rPr>
          <w:rFonts w:hint="eastAsia"/>
          <w:color w:val="000000"/>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832"/>
        <w:gridCol w:w="4119"/>
        <w:gridCol w:w="367"/>
        <w:gridCol w:w="832"/>
        <w:gridCol w:w="507"/>
        <w:gridCol w:w="327"/>
        <w:gridCol w:w="342"/>
        <w:gridCol w:w="490"/>
        <w:gridCol w:w="179"/>
        <w:gridCol w:w="654"/>
        <w:gridCol w:w="854"/>
      </w:tblGrid>
      <w:tr>
        <w:trPr>
          <w:trHeight w:val="499"/>
        </w:trPr>
        <w:tc>
          <w:tcPr>
            <w:gridSpan w:val="11"/>
            <w:tcBorders>
              <w:top w:val="none" w:color="000000" w:sz="4" w:space="0"/>
              <w:left w:val="none" w:color="000000" w:sz="4" w:space="0"/>
              <w:bottom w:val="none" w:color="000000" w:sz="4" w:space="0"/>
              <w:right w:val="none" w:color="000000" w:sz="4" w:space="0"/>
            </w:tcBorders>
            <w:tcW w:w="950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月度考核表</w:t>
            </w:r>
            <w:r>
              <w:rPr>
                <w:rFonts w:hint="eastAsia" w:ascii="宋体" w:hAnsi="宋体" w:cs="宋体"/>
                <w:color w:val="000000"/>
                <w:szCs w:val="21"/>
              </w:rPr>
            </w:r>
            <w:r/>
          </w:p>
        </w:tc>
      </w:tr>
      <w:tr>
        <w:trPr>
          <w:trHeight w:val="382"/>
        </w:trPr>
        <w:tc>
          <w:tcPr>
            <w:gridSpan w:val="11"/>
            <w:tcBorders>
              <w:top w:val="none" w:color="000000" w:sz="4" w:space="0"/>
              <w:left w:val="none" w:color="000000" w:sz="4" w:space="0"/>
              <w:bottom w:val="single" w:color="000000" w:sz="4" w:space="0"/>
              <w:right w:val="none" w:color="000000" w:sz="4" w:space="0"/>
            </w:tcBorders>
            <w:tcW w:w="950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考核时间：    年      月</w:t>
            </w:r>
            <w:r>
              <w:rPr>
                <w:rFonts w:hint="eastAsia" w:ascii="宋体" w:hAnsi="宋体" w:cs="宋体"/>
                <w:color w:val="000000"/>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438" w:type="dxa"/>
            <w:vAlign w:val="center"/>
            <w:vMerge w:val="restart"/>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vMerge w:val="restart"/>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考核项目</w:t>
            </w:r>
            <w:r>
              <w:rPr>
                <w:rFonts w:hint="eastAsia" w:ascii="宋体" w:hAnsi="宋体" w:cs="宋体"/>
                <w:color w:val="000000"/>
                <w:szCs w:val="21"/>
              </w:rPr>
            </w:r>
            <w:r/>
          </w:p>
        </w:tc>
        <w:tc>
          <w:tcPr>
            <w:gridSpan w:val="8"/>
            <w:tcBorders>
              <w:top w:val="single" w:color="000000" w:sz="4" w:space="0"/>
              <w:left w:val="none" w:color="000000" w:sz="4" w:space="0"/>
              <w:bottom w:val="single" w:color="000000" w:sz="4" w:space="0"/>
              <w:right w:val="single" w:color="000000" w:sz="4" w:space="0"/>
            </w:tcBorders>
            <w:tcW w:w="4185"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评价制度</w:t>
            </w:r>
            <w:r>
              <w:rPr>
                <w:rFonts w:hint="eastAsia" w:ascii="宋体" w:hAnsi="宋体" w:cs="宋体"/>
                <w:color w:val="000000"/>
                <w:szCs w:val="21"/>
              </w:rPr>
            </w:r>
            <w:r/>
          </w:p>
        </w:tc>
      </w:tr>
      <w:tr>
        <w:trPr>
          <w:trHeight w:val="60"/>
        </w:trPr>
        <w:tc>
          <w:tcPr>
            <w:tcBorders>
              <w:top w:val="single" w:color="000000" w:sz="4" w:space="0"/>
              <w:left w:val="single" w:color="000000" w:sz="4" w:space="0"/>
              <w:bottom w:val="single" w:color="000000" w:sz="4" w:space="0"/>
              <w:right w:val="single" w:color="000000" w:sz="4" w:space="0"/>
            </w:tcBorders>
            <w:tcW w:w="438"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优</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良</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中</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可</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差</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食材新鲜度、无腐败变质食品（蔬菜、肉类、水产、冷冻、豆制品等）</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配送准时度(按照规定时间，将货物送达)</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服务态度（售后服务）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原料进货单据齐全，单货相符，货物出入库手续完备</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配送货物单据是否齐全（检测报告、送货单等）</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448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原料厂商索证资料是否齐全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2"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3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r>
        <w:trPr>
          <w:trHeight w:val="1665"/>
        </w:trPr>
        <w:tc>
          <w:tcPr>
            <w:gridSpan w:val="11"/>
            <w:tcBorders>
              <w:top w:val="single" w:color="000000" w:sz="4" w:space="0"/>
              <w:left w:val="single" w:color="000000" w:sz="4" w:space="0"/>
              <w:bottom w:val="single" w:color="000000" w:sz="4" w:space="0"/>
              <w:right w:val="single" w:color="000000" w:sz="4" w:space="0"/>
            </w:tcBorders>
            <w:tcW w:w="950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考核结果：1、通过以上评分，该供应商的综合得分：</w:t>
            </w:r>
            <w:r>
              <w:rPr>
                <w:rFonts w:hint="eastAsia" w:ascii="宋体" w:hAnsi="宋体" w:cs="宋体"/>
                <w:color w:val="000000"/>
                <w:szCs w:val="21"/>
              </w:rPr>
            </w:r>
            <w:r/>
          </w:p>
          <w:p>
            <w:pPr>
              <w:pStyle w:val="915"/>
              <w:rPr>
                <w:rFonts w:hint="eastAsia" w:ascii="宋体" w:hAnsi="宋体" w:cs="宋体"/>
                <w:color w:val="000000"/>
                <w:szCs w:val="21"/>
              </w:rPr>
            </w:pPr>
            <w:r>
              <w:rPr>
                <w:rFonts w:hint="eastAsia" w:ascii="宋体" w:hAnsi="宋体" w:cs="宋体"/>
                <w:color w:val="000000"/>
                <w:szCs w:val="21"/>
              </w:rPr>
              <w:t xml:space="preserve">2、该供应商应处于的等级：A、100分以上 B、100-80分 C、60分以下（月考核60以下不合格）</w:t>
            </w:r>
            <w:r>
              <w:rPr>
                <w:rFonts w:hint="eastAsia" w:ascii="宋体" w:hAnsi="宋体" w:cs="宋体"/>
                <w:color w:val="000000"/>
                <w:szCs w:val="21"/>
              </w:rPr>
            </w:r>
            <w:r/>
          </w:p>
          <w:p>
            <w:pPr>
              <w:pStyle w:val="915"/>
              <w:rPr>
                <w:rFonts w:hint="eastAsia" w:ascii="宋体" w:hAnsi="宋体" w:cs="宋体"/>
                <w:color w:val="000000"/>
                <w:szCs w:val="21"/>
              </w:rPr>
            </w:pPr>
            <w:r>
              <w:rPr>
                <w:rFonts w:hint="eastAsia" w:ascii="宋体" w:hAnsi="宋体" w:cs="宋体"/>
                <w:color w:val="000000"/>
                <w:szCs w:val="21"/>
              </w:rPr>
              <w:t xml:space="preserve">特殊说明:优、20分，良、15分，中、12分，可、10分，差、8分</w:t>
            </w:r>
            <w:r>
              <w:rPr>
                <w:rFonts w:hint="eastAsia" w:ascii="宋体" w:hAnsi="宋体" w:cs="宋体"/>
                <w:color w:val="000000"/>
                <w:szCs w:val="21"/>
              </w:rPr>
            </w:r>
            <w:r/>
          </w:p>
        </w:tc>
      </w:tr>
      <w:tr>
        <w:trPr>
          <w:trHeight w:val="540"/>
        </w:trPr>
        <w:tc>
          <w:tcPr>
            <w:gridSpan w:val="2"/>
            <w:tcBorders>
              <w:top w:val="none" w:color="000000" w:sz="4" w:space="0"/>
              <w:left w:val="none" w:color="000000" w:sz="4" w:space="0"/>
              <w:bottom w:val="none" w:color="000000" w:sz="4" w:space="0"/>
              <w:right w:val="none" w:color="000000" w:sz="4" w:space="0"/>
            </w:tcBorders>
            <w:tcW w:w="4951"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考核部门签字：</w:t>
            </w:r>
            <w:r>
              <w:rPr>
                <w:rFonts w:hint="eastAsia" w:ascii="宋体" w:hAnsi="宋体" w:cs="宋体"/>
                <w:color w:val="000000"/>
                <w:szCs w:val="21"/>
              </w:rPr>
            </w:r>
            <w:r/>
          </w:p>
        </w:tc>
        <w:tc>
          <w:tcPr>
            <w:gridSpan w:val="3"/>
            <w:tcBorders>
              <w:top w:val="none" w:color="000000" w:sz="4" w:space="0"/>
              <w:left w:val="none" w:color="000000" w:sz="4" w:space="0"/>
              <w:bottom w:val="none" w:color="000000" w:sz="4" w:space="0"/>
              <w:right w:val="none" w:color="000000" w:sz="4" w:space="0"/>
            </w:tcBorders>
            <w:tcW w:w="1706"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供应商签字</w:t>
            </w:r>
            <w:r>
              <w:rPr>
                <w:rFonts w:hint="eastAsia" w:ascii="宋体" w:hAnsi="宋体" w:cs="宋体"/>
                <w:color w:val="000000"/>
                <w:szCs w:val="21"/>
              </w:rPr>
            </w:r>
            <w:r/>
          </w:p>
        </w:tc>
        <w:tc>
          <w:tcPr>
            <w:gridSpan w:val="2"/>
            <w:tcBorders>
              <w:top w:val="none" w:color="000000" w:sz="4" w:space="0"/>
              <w:left w:val="none" w:color="000000" w:sz="4" w:space="0"/>
              <w:bottom w:val="none" w:color="000000" w:sz="4" w:space="0"/>
              <w:right w:val="none" w:color="000000" w:sz="4" w:space="0"/>
            </w:tcBorders>
            <w:tcW w:w="669"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none" w:color="000000" w:sz="4" w:space="0"/>
              <w:right w:val="none" w:color="000000" w:sz="4" w:space="0"/>
            </w:tcBorders>
            <w:tcW w:w="669"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gridSpan w:val="2"/>
            <w:tcBorders>
              <w:top w:val="none" w:color="000000" w:sz="4" w:space="0"/>
              <w:left w:val="none" w:color="000000" w:sz="4" w:space="0"/>
              <w:bottom w:val="none" w:color="000000" w:sz="4" w:space="0"/>
              <w:right w:val="none" w:color="000000" w:sz="4" w:space="0"/>
            </w:tcBorders>
            <w:tcW w:w="1508"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r>
    </w:tbl>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注：</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（1）月度考核得分80分及以上为优秀。</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（2）月度考核得分不满80分，但大于60分（含60分），责令供应商整改并提供书面整改报告。</w:t>
      </w:r>
      <w:r>
        <w:rPr>
          <w:rFonts w:hint="eastAsia" w:ascii="宋体" w:hAnsi="宋体" w:cs="宋体"/>
          <w:color w:val="000000"/>
          <w:szCs w:val="21"/>
          <w:shd w:val="clear" w:color="auto" w:fill="ffffff"/>
          <w:lang w:bidi="ar"/>
        </w:rPr>
      </w:r>
      <w:r/>
    </w:p>
    <w:p>
      <w:pPr>
        <w:pStyle w:val="915"/>
        <w:ind w:firstLine="440"/>
        <w:jc w:val="left"/>
        <w:spacing w:line="440" w:lineRule="exact"/>
        <w:shd w:val="clear" w:color="auto" w:fill="ffffff"/>
        <w:widowControl/>
        <w:rPr>
          <w:rFonts w:hint="eastAsia"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（3）月度考核连续三个月低于70分，采购人有权终止或解除合同。</w:t>
      </w:r>
      <w:r>
        <w:rPr>
          <w:rFonts w:hint="eastAsia" w:ascii="宋体" w:hAnsi="宋体" w:cs="宋体"/>
          <w:color w:val="000000"/>
          <w:szCs w:val="21"/>
          <w:shd w:val="clear" w:color="auto" w:fill="ffffff"/>
          <w:lang w:bidi="ar"/>
        </w:rPr>
      </w:r>
      <w:r/>
    </w:p>
    <w:p>
      <w:pPr>
        <w:pStyle w:val="916"/>
        <w:jc w:val="center"/>
        <w:spacing w:before="0" w:line="360" w:lineRule="auto"/>
        <w:rPr>
          <w:rFonts w:hint="eastAsia"/>
          <w:color w:val="000000"/>
          <w:highlight w:val="none"/>
        </w:rPr>
      </w:pPr>
      <w:r>
        <w:rPr>
          <w:rFonts w:hint="eastAsia" w:ascii="宋体" w:hAnsi="宋体" w:eastAsia="宋体" w:cs="Times New Roman"/>
          <w:b/>
          <w:bCs/>
          <w:color w:val="000000"/>
          <w:sz w:val="36"/>
          <w:szCs w:val="36"/>
          <w:highlight w:val="none"/>
          <w:lang w:val="en-US" w:eastAsia="zh-CN" w:bidi="ar-SA"/>
        </w:rPr>
        <w:br w:type="page" w:clear="all"/>
      </w:r>
      <w:r>
        <w:rPr>
          <w:rFonts w:hint="eastAsia" w:ascii="宋体" w:hAnsi="宋体" w:eastAsia="宋体" w:cs="Times New Roman"/>
          <w:b/>
          <w:bCs/>
          <w:color w:val="000000"/>
          <w:sz w:val="36"/>
          <w:szCs w:val="36"/>
          <w:highlight w:val="none"/>
          <w:lang w:val="en-US" w:eastAsia="zh-CN" w:bidi="ar-SA"/>
        </w:rPr>
        <w:t xml:space="preserve">第六章 评分标准</w:t>
      </w:r>
      <w:r>
        <w:rPr>
          <w:rFonts w:hint="eastAsia"/>
          <w:color w:val="000000"/>
          <w:highlight w:val="none"/>
        </w:rPr>
      </w:r>
      <w:r/>
    </w:p>
    <w:p>
      <w:pPr>
        <w:pStyle w:val="915"/>
        <w:spacing w:line="360" w:lineRule="auto"/>
        <w:rPr>
          <w:rFonts w:ascii="宋体" w:hAnsi="宋体"/>
          <w:b/>
          <w:color w:val="000000"/>
          <w:sz w:val="21"/>
          <w:szCs w:val="21"/>
          <w:highlight w:val="none"/>
        </w:rPr>
      </w:pPr>
      <w:r/>
      <w:bookmarkStart w:id="24" w:name="_Toc227047097"/>
      <w:r/>
      <w:bookmarkStart w:id="25" w:name="_Toc226971675"/>
      <w:r/>
      <w:bookmarkStart w:id="26" w:name="_Toc227034744"/>
      <w:r>
        <w:rPr>
          <w:rFonts w:hint="eastAsia" w:ascii="宋体" w:hAnsi="宋体"/>
          <w:b/>
          <w:color w:val="000000"/>
          <w:sz w:val="21"/>
          <w:szCs w:val="21"/>
          <w:highlight w:val="none"/>
        </w:rPr>
        <w:t xml:space="preserve">一、评分办法：</w:t>
      </w:r>
      <w:r>
        <w:rPr>
          <w:rFonts w:ascii="宋体" w:hAnsi="宋体"/>
          <w:b/>
          <w:color w:val="000000"/>
          <w:sz w:val="21"/>
          <w:szCs w:val="21"/>
          <w:highlight w:val="none"/>
        </w:rPr>
      </w:r>
      <w:r/>
    </w:p>
    <w:p>
      <w:pPr>
        <w:pStyle w:val="915"/>
        <w:ind w:firstLine="420"/>
        <w:jc w:val="both"/>
        <w:spacing w:after="0" w:line="360" w:lineRule="auto"/>
        <w:widowControl w:val="off"/>
        <w:rPr>
          <w:rFonts w:hint="eastAsia" w:ascii="宋体" w:hAnsi="宋体"/>
          <w:bCs/>
          <w:color w:val="000000"/>
          <w:sz w:val="21"/>
          <w:szCs w:val="21"/>
          <w:highlight w:val="none"/>
        </w:rPr>
      </w:pPr>
      <w:r/>
      <w:bookmarkEnd w:id="24"/>
      <w:r/>
      <w:bookmarkEnd w:id="25"/>
      <w:r/>
      <w:bookmarkEnd w:id="26"/>
      <w:r>
        <w:rPr>
          <w:rFonts w:hint="eastAsia" w:ascii="宋体" w:hAnsi="宋体"/>
          <w:bCs/>
          <w:color w:val="000000"/>
          <w:sz w:val="21"/>
          <w:szCs w:val="21"/>
          <w:highlight w:val="none"/>
        </w:rPr>
        <w:t xml:space="preserve">1、本次招标评标采用综合评分法。</w:t>
      </w:r>
      <w:r>
        <w:rPr>
          <w:rFonts w:hint="eastAsia" w:ascii="宋体" w:hAnsi="宋体"/>
          <w:color w:val="000000"/>
          <w:sz w:val="21"/>
          <w:highlight w:val="none"/>
        </w:rPr>
        <w:t xml:space="preserve">评标结果按评审后得分由高到低顺序排列。得分相同的，按投标报价由低到高顺序排列。得分且投标报价相同的并列，</w:t>
      </w:r>
      <w:r>
        <w:rPr>
          <w:rFonts w:hint="eastAsia" w:ascii="宋体" w:hAnsi="宋体"/>
          <w:color w:val="000000"/>
          <w:sz w:val="21"/>
          <w:szCs w:val="21"/>
          <w:highlight w:val="none"/>
        </w:rPr>
        <w:t xml:space="preserve">则由</w:t>
      </w:r>
      <w:r>
        <w:rPr>
          <w:rFonts w:hint="eastAsia" w:ascii="宋体" w:hAnsi="宋体"/>
          <w:color w:val="000000"/>
          <w:sz w:val="21"/>
          <w:highlight w:val="none"/>
        </w:rPr>
        <w:t xml:space="preserve">评标委员会</w:t>
      </w:r>
      <w:r>
        <w:rPr>
          <w:rFonts w:hint="eastAsia" w:ascii="宋体" w:hAnsi="宋体"/>
          <w:color w:val="000000"/>
          <w:sz w:val="21"/>
          <w:szCs w:val="21"/>
          <w:highlight w:val="none"/>
        </w:rPr>
        <w:t xml:space="preserve">组织抽签确定中标人。</w:t>
      </w:r>
      <w:r>
        <w:rPr>
          <w:rFonts w:hint="eastAsia" w:ascii="宋体" w:hAnsi="宋体"/>
          <w:color w:val="000000"/>
          <w:sz w:val="21"/>
          <w:highlight w:val="none"/>
        </w:rPr>
        <w:t xml:space="preserve">投标文件满足招标文件全部实质性要求，且按照评审因素的量化指标评审得分最高的投标人为排名第一的中标候选人。</w:t>
      </w:r>
      <w:r>
        <w:rPr>
          <w:rFonts w:hint="eastAsia" w:ascii="宋体" w:hAnsi="宋体"/>
          <w:bCs/>
          <w:color w:val="000000"/>
          <w:sz w:val="21"/>
          <w:szCs w:val="21"/>
          <w:highlight w:val="none"/>
        </w:rPr>
      </w:r>
      <w:r/>
    </w:p>
    <w:p>
      <w:pPr>
        <w:pStyle w:val="915"/>
        <w:ind w:firstLine="420"/>
        <w:jc w:val="both"/>
        <w:spacing w:after="0" w:line="360" w:lineRule="auto"/>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w:t>
      </w:r>
      <w:r>
        <w:rPr>
          <w:rFonts w:hint="eastAsia" w:ascii="宋体" w:hAnsi="宋体"/>
          <w:bCs/>
          <w:color w:val="000000"/>
          <w:sz w:val="21"/>
          <w:szCs w:val="21"/>
          <w:highlight w:val="none"/>
          <w:lang w:eastAsia="zh-CN"/>
        </w:rPr>
        <w:t xml:space="preserve">价格</w:t>
      </w:r>
      <w:r>
        <w:rPr>
          <w:rFonts w:hint="eastAsia" w:ascii="宋体" w:hAnsi="宋体"/>
          <w:bCs/>
          <w:color w:val="000000"/>
          <w:sz w:val="21"/>
          <w:szCs w:val="21"/>
          <w:highlight w:val="none"/>
        </w:rPr>
        <w:t xml:space="preserve">得分按法规规定的计算公式直接计算取得。技术、资质标评审得分和价格标得分相加即为投标人的评标总得分。</w:t>
      </w:r>
      <w:r>
        <w:rPr>
          <w:rFonts w:hint="eastAsia" w:ascii="宋体" w:hAnsi="宋体"/>
          <w:bCs/>
          <w:color w:val="000000"/>
          <w:sz w:val="21"/>
          <w:szCs w:val="21"/>
          <w:highlight w:val="none"/>
        </w:rPr>
      </w:r>
      <w:r/>
    </w:p>
    <w:p>
      <w:pPr>
        <w:pStyle w:val="915"/>
        <w:ind w:firstLine="420"/>
        <w:jc w:val="both"/>
        <w:spacing w:after="0" w:line="360" w:lineRule="auto"/>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3、如出现评标总得分最高的投标人有两个或两个以上的，以投标报价最低</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优惠率最高</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的优先作为中标候选人，如果投标报价也相同的，则由公证机构组织以抽签方式确定该标段的中标候选供应商或中标供应商。</w:t>
      </w:r>
      <w:r>
        <w:rPr>
          <w:rFonts w:hint="eastAsia" w:ascii="宋体" w:hAnsi="宋体"/>
          <w:bCs/>
          <w:color w:val="000000"/>
          <w:sz w:val="21"/>
          <w:szCs w:val="21"/>
          <w:highlight w:val="none"/>
        </w:rPr>
      </w:r>
      <w:r/>
    </w:p>
    <w:p>
      <w:pPr>
        <w:pStyle w:val="915"/>
        <w:ind w:firstLine="420"/>
        <w:jc w:val="both"/>
        <w:spacing w:after="0" w:line="360" w:lineRule="auto"/>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4.针对小微型企业的评审：</w:t>
      </w:r>
      <w:r>
        <w:rPr>
          <w:rFonts w:hint="eastAsia" w:ascii="宋体" w:hAnsi="宋体"/>
          <w:bCs/>
          <w:color w:val="000000"/>
          <w:sz w:val="21"/>
          <w:szCs w:val="21"/>
          <w:highlight w:val="none"/>
        </w:rPr>
      </w:r>
      <w:r/>
    </w:p>
    <w:p>
      <w:pPr>
        <w:pStyle w:val="915"/>
        <w:ind w:firstLine="331"/>
        <w:spacing w:line="435" w:lineRule="exact"/>
        <w:tabs>
          <w:tab w:val="left" w:pos="567"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根据《政府采购促进中小企业发展管理办法》（财库〔2020〕46号）及《中小企业划型标准规定》（工信部联企业〔2011〕300号），本采购标的对应的中小企业划分标准所属行业为：其他未列明行业。不允许大型及以上企业参与投标,</w:t>
      </w:r>
      <w:r>
        <w:rPr>
          <w:rFonts w:hint="eastAsia" w:ascii="宋体" w:hAnsi="宋体" w:cs="宋体"/>
          <w:b/>
          <w:color w:val="000000"/>
          <w:szCs w:val="21"/>
          <w:highlight w:val="none"/>
          <w:lang w:eastAsia="zh-CN"/>
        </w:rPr>
        <w:t xml:space="preserve">投标单位</w:t>
      </w:r>
      <w:r>
        <w:rPr>
          <w:rFonts w:hint="eastAsia" w:ascii="宋体" w:hAnsi="宋体" w:cs="宋体"/>
          <w:b/>
          <w:color w:val="000000"/>
          <w:szCs w:val="21"/>
          <w:highlight w:val="none"/>
        </w:rPr>
        <w:t xml:space="preserve">不再享受价格分优惠。中小微企业在</w:t>
      </w:r>
      <w:r>
        <w:rPr>
          <w:rFonts w:hint="eastAsia" w:ascii="宋体" w:hAnsi="宋体" w:cs="宋体"/>
          <w:b/>
          <w:color w:val="000000"/>
          <w:szCs w:val="21"/>
          <w:highlight w:val="none"/>
          <w:lang w:eastAsia="zh-CN"/>
        </w:rPr>
        <w:t xml:space="preserve">投标文件</w:t>
      </w:r>
      <w:r>
        <w:rPr>
          <w:rFonts w:hint="eastAsia" w:ascii="宋体" w:hAnsi="宋体" w:cs="宋体"/>
          <w:b/>
          <w:color w:val="000000"/>
          <w:szCs w:val="21"/>
          <w:highlight w:val="none"/>
        </w:rPr>
        <w:t xml:space="preserve">中,必须提供《中小企业声明函》。未在</w:t>
      </w:r>
      <w:r>
        <w:rPr>
          <w:rFonts w:hint="eastAsia" w:ascii="宋体" w:hAnsi="宋体" w:cs="宋体"/>
          <w:b/>
          <w:color w:val="000000"/>
          <w:szCs w:val="21"/>
          <w:highlight w:val="none"/>
          <w:lang w:eastAsia="zh-CN"/>
        </w:rPr>
        <w:t xml:space="preserve">投标文件</w:t>
      </w:r>
      <w:r>
        <w:rPr>
          <w:rFonts w:hint="eastAsia" w:ascii="宋体" w:hAnsi="宋体" w:cs="宋体"/>
          <w:b/>
          <w:color w:val="000000"/>
          <w:szCs w:val="21"/>
          <w:highlight w:val="none"/>
        </w:rPr>
        <w:t xml:space="preserve">中提供《中小企业声明函》,其</w:t>
      </w:r>
      <w:r>
        <w:rPr>
          <w:rFonts w:hint="eastAsia" w:ascii="宋体" w:hAnsi="宋体" w:cs="宋体"/>
          <w:b/>
          <w:color w:val="000000"/>
          <w:szCs w:val="21"/>
          <w:highlight w:val="none"/>
          <w:lang w:eastAsia="zh-CN"/>
        </w:rPr>
        <w:t xml:space="preserve">投标文件</w:t>
      </w:r>
      <w:r>
        <w:rPr>
          <w:rFonts w:hint="eastAsia" w:ascii="宋体" w:hAnsi="宋体" w:cs="宋体"/>
          <w:b/>
          <w:color w:val="000000"/>
          <w:szCs w:val="21"/>
          <w:highlight w:val="none"/>
        </w:rPr>
        <w:t xml:space="preserve">为不实质响应采购文件,为无效响应。</w:t>
      </w:r>
      <w:r>
        <w:rPr>
          <w:rFonts w:hint="eastAsia" w:ascii="宋体" w:hAnsi="宋体" w:cs="宋体"/>
          <w:b/>
          <w:color w:val="000000"/>
          <w:szCs w:val="21"/>
          <w:highlight w:val="none"/>
        </w:rPr>
      </w:r>
      <w:r/>
    </w:p>
    <w:p>
      <w:pPr>
        <w:pStyle w:val="915"/>
        <w:ind w:firstLine="315"/>
        <w:spacing w:line="435" w:lineRule="exact"/>
        <w:tabs>
          <w:tab w:val="left" w:pos="567" w:leader="none"/>
        </w:tabs>
        <w:rPr>
          <w:rFonts w:hint="eastAsia" w:ascii="宋体" w:hAnsi="宋体" w:cs="宋体"/>
          <w:color w:val="000000"/>
          <w:sz w:val="21"/>
          <w:szCs w:val="20"/>
          <w:highlight w:val="none"/>
        </w:rPr>
      </w:pPr>
      <w:r>
        <w:rPr>
          <w:rFonts w:hint="eastAsia" w:ascii="宋体" w:hAnsi="宋体" w:cs="宋体"/>
          <w:color w:val="000000"/>
          <w:sz w:val="21"/>
          <w:szCs w:val="20"/>
          <w:highlight w:val="none"/>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hint="eastAsia" w:ascii="宋体" w:hAnsi="宋体" w:cs="宋体"/>
          <w:color w:val="000000"/>
          <w:sz w:val="21"/>
          <w:szCs w:val="20"/>
          <w:highlight w:val="none"/>
        </w:rPr>
      </w:r>
      <w:r/>
    </w:p>
    <w:p>
      <w:pPr>
        <w:pStyle w:val="915"/>
        <w:ind w:firstLine="315"/>
        <w:spacing w:line="435" w:lineRule="exact"/>
        <w:tabs>
          <w:tab w:val="left" w:pos="567" w:leader="none"/>
        </w:tabs>
        <w:rPr>
          <w:rFonts w:hint="eastAsia" w:ascii="宋体" w:hAnsi="宋体" w:cs="宋体"/>
          <w:color w:val="000000"/>
          <w:sz w:val="21"/>
          <w:szCs w:val="20"/>
          <w:highlight w:val="none"/>
        </w:rPr>
      </w:pPr>
      <w:r>
        <w:rPr>
          <w:rFonts w:hint="eastAsia" w:ascii="宋体" w:hAnsi="宋体" w:cs="宋体"/>
          <w:color w:val="000000"/>
          <w:sz w:val="21"/>
          <w:szCs w:val="20"/>
          <w:highlight w:val="none"/>
        </w:rPr>
        <w:t xml:space="preserve">如投标人提供虚假材料，将按“政府采购法”相关规定处理并由政府监管部门给予严肃处理。</w:t>
      </w:r>
      <w:r>
        <w:rPr>
          <w:rFonts w:hint="eastAsia" w:ascii="宋体" w:hAnsi="宋体" w:cs="宋体"/>
          <w:color w:val="000000"/>
          <w:sz w:val="21"/>
          <w:szCs w:val="20"/>
          <w:highlight w:val="none"/>
        </w:rPr>
      </w:r>
      <w:r/>
    </w:p>
    <w:p>
      <w:pPr>
        <w:pStyle w:val="915"/>
        <w:ind w:firstLine="420"/>
        <w:jc w:val="both"/>
        <w:spacing w:after="0" w:line="360" w:lineRule="auto"/>
        <w:widowControl w:val="off"/>
        <w:rPr>
          <w:rFonts w:hint="eastAsia" w:ascii="宋体" w:hAnsi="宋体"/>
          <w:bCs/>
          <w:color w:val="000000"/>
          <w:sz w:val="21"/>
          <w:szCs w:val="21"/>
          <w:highlight w:val="none"/>
        </w:rPr>
      </w:pPr>
      <w:r>
        <w:rPr>
          <w:rFonts w:hint="eastAsia" w:ascii="宋体" w:hAnsi="宋体"/>
          <w:bCs/>
          <w:color w:val="000000"/>
          <w:sz w:val="21"/>
          <w:szCs w:val="21"/>
          <w:highlight w:val="none"/>
        </w:rPr>
        <w:t xml:space="preserve">中小微型企业的认定：</w:t>
      </w:r>
      <w:r>
        <w:rPr>
          <w:rFonts w:hint="eastAsia" w:ascii="宋体" w:hAnsi="宋体"/>
          <w:bCs/>
          <w:color w:val="000000"/>
          <w:sz w:val="21"/>
          <w:szCs w:val="21"/>
          <w:highlight w:val="none"/>
        </w:rPr>
      </w:r>
      <w:r/>
    </w:p>
    <w:p>
      <w:pPr>
        <w:pStyle w:val="915"/>
        <w:ind w:firstLine="420"/>
        <w:jc w:val="both"/>
        <w:spacing w:after="0" w:line="360" w:lineRule="auto"/>
        <w:widowControl w:val="off"/>
        <w:rPr>
          <w:rFonts w:hint="eastAsia" w:ascii="宋体" w:hAnsi="宋体"/>
          <w:bCs/>
          <w:color w:val="000000"/>
          <w:sz w:val="21"/>
          <w:szCs w:val="21"/>
          <w:highlight w:val="none"/>
        </w:rPr>
      </w:pPr>
      <w:r/>
      <w:bookmarkStart w:id="27" w:name="_Hlk44314860"/>
      <w:r>
        <w:rPr>
          <w:rFonts w:hint="eastAsia" w:ascii="宋体" w:hAnsi="宋体"/>
          <w:bCs/>
          <w:color w:val="000000"/>
          <w:sz w:val="21"/>
          <w:szCs w:val="21"/>
          <w:highlight w:val="none"/>
        </w:rPr>
        <w:t xml:space="preserve">中小微企业在投标文件中签署《中小企业声明函》。未在投标文件中提供《中小企业声明函》，不享受促进中小微企业发展的相关政府采购政策。</w:t>
      </w:r>
      <w:bookmarkEnd w:id="27"/>
      <w:r>
        <w:rPr>
          <w:rFonts w:hint="eastAsia" w:ascii="宋体" w:hAnsi="宋体"/>
          <w:bCs/>
          <w:color w:val="000000"/>
          <w:sz w:val="21"/>
          <w:szCs w:val="21"/>
          <w:highlight w:val="none"/>
        </w:rPr>
        <w:t xml:space="preserve">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hint="eastAsia" w:ascii="宋体" w:hAnsi="宋体"/>
          <w:bCs/>
          <w:color w:val="000000"/>
          <w:sz w:val="21"/>
          <w:szCs w:val="21"/>
          <w:highlight w:val="none"/>
        </w:rPr>
      </w:r>
      <w:r/>
    </w:p>
    <w:p>
      <w:pPr>
        <w:pStyle w:val="915"/>
        <w:jc w:val="both"/>
        <w:spacing w:after="0" w:line="360" w:lineRule="auto"/>
        <w:widowControl w:val="off"/>
        <w:rPr>
          <w:rFonts w:ascii="宋体" w:hAnsi="宋体"/>
          <w:b/>
          <w:color w:val="000000"/>
          <w:sz w:val="21"/>
          <w:szCs w:val="21"/>
          <w:highlight w:val="none"/>
        </w:rPr>
      </w:pPr>
      <w:r>
        <w:rPr>
          <w:rFonts w:ascii="宋体" w:hAnsi="宋体"/>
          <w:b/>
          <w:color w:val="000000"/>
          <w:sz w:val="21"/>
          <w:szCs w:val="21"/>
          <w:highlight w:val="none"/>
        </w:rPr>
        <w:t xml:space="preserve">二、评分标准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915"/>
        <w:ind w:firstLine="422"/>
        <w:jc w:val="left"/>
        <w:keepLines w:val="0"/>
        <w:keepNext w:val="0"/>
        <w:pageBreakBefore w:val="0"/>
        <w:spacing w:line="360" w:lineRule="auto"/>
        <w:widowControl/>
        <w:tabs>
          <w:tab w:val="left" w:pos="567" w:leader="none"/>
        </w:tabs>
        <w:rPr>
          <w:rFonts w:ascii="宋体" w:hAnsi="宋体" w:eastAsia="宋体" w:cs="宋体"/>
          <w:b/>
          <w:color w:val="000000"/>
          <w:szCs w:val="21"/>
          <w:highlight w:val="none"/>
        </w:rPr>
        <w:outlineLvl w:val="0"/>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Cs w:val="21"/>
          <w:highlight w:val="none"/>
        </w:rPr>
        <w:t xml:space="preserve">价格分（最高为10分） </w:t>
      </w:r>
      <w:r>
        <w:rPr>
          <w:rFonts w:ascii="宋体" w:hAnsi="宋体" w:eastAsia="宋体" w:cs="宋体"/>
          <w:b/>
          <w:color w:val="000000"/>
          <w:szCs w:val="21"/>
          <w:highlight w:val="none"/>
        </w:rPr>
      </w:r>
      <w:r/>
    </w:p>
    <w:p>
      <w:pPr>
        <w:pStyle w:val="915"/>
        <w:ind w:firstLine="44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第一步：磋商响应报价低于或等于采购预算的，为有效</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报价。超采购预算的磋商报价文件为未实质性响应文件，不参与评</w:t>
      </w:r>
      <w:r>
        <w:rPr>
          <w:rFonts w:hint="eastAsia" w:ascii="宋体" w:hAnsi="宋体" w:eastAsia="宋体" w:cs="宋体"/>
          <w:color w:val="000000"/>
          <w:szCs w:val="21"/>
          <w:highlight w:val="none"/>
          <w:lang w:val="en-US" w:eastAsia="zh-CN"/>
        </w:rPr>
        <w:t xml:space="preserve">标</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915"/>
        <w:ind w:firstLine="44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第二步：在所有有效</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报价中满足采购文件要求，且最后报价最低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优惠率最高</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的磋商报价为评标基准价，其价格分为10分，其他</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供应商的价格分按照下列公式计算（计算结果四舍五入保留两位小数）</w:t>
      </w:r>
      <w:r>
        <w:rPr>
          <w:rFonts w:ascii="宋体" w:hAnsi="宋体" w:eastAsia="宋体" w:cs="宋体"/>
          <w:color w:val="000000"/>
          <w:szCs w:val="21"/>
          <w:highlight w:val="none"/>
        </w:rPr>
      </w:r>
      <w:r/>
    </w:p>
    <w:p>
      <w:pPr>
        <w:pStyle w:val="915"/>
        <w:ind w:firstLine="44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评标</w:t>
      </w:r>
      <w:r>
        <w:rPr>
          <w:rFonts w:hint="eastAsia" w:ascii="宋体" w:hAnsi="宋体" w:cs="宋体"/>
          <w:color w:val="000000"/>
          <w:szCs w:val="21"/>
          <w:highlight w:val="none"/>
        </w:rPr>
        <w:t xml:space="preserve">基准</w:t>
      </w:r>
      <w:r>
        <w:rPr>
          <w:rFonts w:hint="eastAsia" w:ascii="宋体" w:hAnsi="宋体" w:cs="宋体"/>
          <w:color w:val="000000"/>
          <w:szCs w:val="21"/>
          <w:highlight w:val="none"/>
          <w:lang w:val="en-US" w:eastAsia="zh-CN"/>
        </w:rPr>
        <w:t xml:space="preserve">优惠</w:t>
      </w:r>
      <w:r>
        <w:rPr>
          <w:rFonts w:hint="eastAsia" w:ascii="宋体" w:hAnsi="宋体" w:cs="宋体"/>
          <w:color w:val="000000"/>
          <w:szCs w:val="21"/>
          <w:highlight w:val="none"/>
        </w:rPr>
        <w:t xml:space="preserve">率）/（1-</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en-US" w:eastAsia="zh-CN"/>
        </w:rPr>
        <w:t xml:space="preserve">优惠</w:t>
      </w:r>
      <w:r>
        <w:rPr>
          <w:rFonts w:hint="eastAsia" w:ascii="宋体" w:hAnsi="宋体" w:cs="宋体"/>
          <w:color w:val="000000"/>
          <w:szCs w:val="21"/>
          <w:highlight w:val="none"/>
        </w:rPr>
        <w:t xml:space="preserve">率）】</w:t>
      </w:r>
      <w:r>
        <w:rPr>
          <w:rFonts w:hint="eastAsia" w:ascii="宋体" w:hAnsi="宋体" w:eastAsia="宋体" w:cs="宋体"/>
          <w:color w:val="000000"/>
          <w:szCs w:val="21"/>
          <w:highlight w:val="none"/>
        </w:rPr>
        <w:t xml:space="preserve">×10%×100</w:t>
      </w:r>
      <w:r>
        <w:rPr>
          <w:rFonts w:ascii="宋体" w:hAnsi="宋体" w:eastAsia="宋体" w:cs="宋体"/>
          <w:color w:val="000000"/>
          <w:szCs w:val="21"/>
          <w:highlight w:val="none"/>
        </w:rPr>
      </w:r>
      <w:r/>
    </w:p>
    <w:p>
      <w:pPr>
        <w:pStyle w:val="915"/>
        <w:ind w:firstLine="442"/>
        <w:jc w:val="left"/>
        <w:spacing w:line="360" w:lineRule="auto"/>
        <w:rPr>
          <w:rFonts w:hint="eastAsia" w:ascii="宋体" w:hAnsi="宋体" w:eastAsia="宋体" w:cs="宋体"/>
          <w:b/>
          <w:bCs/>
          <w:color w:val="000000"/>
          <w:sz w:val="22"/>
          <w:szCs w:val="22"/>
          <w:lang w:val="zh-CN"/>
        </w:rPr>
      </w:pPr>
      <w:r>
        <w:rPr>
          <w:rFonts w:hint="eastAsia" w:ascii="宋体" w:hAnsi="宋体" w:eastAsia="宋体" w:cs="宋体"/>
          <w:b/>
          <w:bCs/>
          <w:color w:val="000000"/>
          <w:sz w:val="22"/>
          <w:szCs w:val="22"/>
          <w:lang w:val="zh-CN"/>
        </w:rPr>
        <w:t xml:space="preserve">（二）针对本项目的服务方案比较（2</w:t>
      </w:r>
      <w:r>
        <w:rPr>
          <w:rFonts w:hint="eastAsia" w:ascii="宋体" w:hAnsi="宋体" w:eastAsia="宋体" w:cs="宋体"/>
          <w:b/>
          <w:bCs/>
          <w:color w:val="000000"/>
          <w:sz w:val="22"/>
          <w:szCs w:val="22"/>
          <w:lang w:val="en-US" w:eastAsia="zh-CN"/>
        </w:rPr>
        <w:t xml:space="preserve">2</w:t>
      </w:r>
      <w:r>
        <w:rPr>
          <w:rFonts w:hint="eastAsia" w:ascii="宋体" w:hAnsi="宋体" w:eastAsia="宋体" w:cs="宋体"/>
          <w:b/>
          <w:bCs/>
          <w:color w:val="000000"/>
          <w:sz w:val="22"/>
          <w:szCs w:val="22"/>
          <w:lang w:val="zh-CN"/>
        </w:rPr>
        <w:t xml:space="preserve">分）</w:t>
      </w:r>
      <w:r>
        <w:rPr>
          <w:rFonts w:hint="eastAsia" w:ascii="宋体" w:hAnsi="宋体" w:eastAsia="宋体" w:cs="宋体"/>
          <w:b/>
          <w:bCs/>
          <w:color w:val="000000"/>
          <w:sz w:val="22"/>
          <w:szCs w:val="22"/>
          <w:lang w:val="zh-CN"/>
        </w:rPr>
      </w:r>
      <w:r/>
    </w:p>
    <w:p>
      <w:pPr>
        <w:pStyle w:val="915"/>
        <w:ind w:firstLine="440"/>
        <w:jc w:val="left"/>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1、针对本项目所制定的详细服务方案比较（1</w:t>
      </w: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zh-CN"/>
        </w:rPr>
        <w:t xml:space="preserve">分）：包含食材货源及时令蔬菜供应保障措施；食材安全、卫生、无毒无公害保障措施；食材配送及时及运输安全保障措施；鱼肉水产蔬菜新鲜度及质保期保障措施；供货价格保障措施；微利经营方案及保障措施；与采购人的日常沟通及配合方案；发生紧急情况如人员食物中毒等应急预备方案等。</w:t>
      </w:r>
      <w:r>
        <w:rPr>
          <w:rFonts w:hint="eastAsia" w:ascii="宋体" w:hAnsi="宋体" w:eastAsia="宋体" w:cs="宋体"/>
          <w:color w:val="000000"/>
          <w:sz w:val="22"/>
          <w:szCs w:val="22"/>
          <w:lang w:val="zh-CN"/>
        </w:rPr>
      </w:r>
      <w:r/>
    </w:p>
    <w:p>
      <w:pPr>
        <w:pStyle w:val="915"/>
        <w:ind w:firstLine="440"/>
        <w:jc w:val="left"/>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各项方案齐全，内容完善，方案科学合理，措施可行性高的得1</w:t>
      </w: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zh-CN"/>
        </w:rPr>
        <w:t xml:space="preserve">分；各项方案比较齐全，内容较为完善，方案较为科学合理，措施可行性比较的得</w:t>
      </w: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lang w:val="zh-CN"/>
        </w:rPr>
        <w:t xml:space="preserve">分；方案基本完整，内容全，措施可行性一般的得4分；方案简单，内容欠缺，措施可行性较差的得1分。</w:t>
      </w:r>
      <w:r>
        <w:rPr>
          <w:rFonts w:hint="eastAsia" w:ascii="宋体" w:hAnsi="宋体" w:eastAsia="宋体" w:cs="宋体"/>
          <w:color w:val="000000"/>
          <w:sz w:val="22"/>
          <w:szCs w:val="22"/>
          <w:lang w:val="zh-CN"/>
        </w:rPr>
      </w:r>
      <w:r/>
    </w:p>
    <w:p>
      <w:pPr>
        <w:pStyle w:val="915"/>
        <w:ind w:firstLine="440"/>
        <w:jc w:val="left"/>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2、内部管理制度比较（7分）：需包含食材卫生安全保障机制；质量保障机制制度；配送业务操作流程规范制度；内部考核、服务质量监督制度等。制度齐全，内容完善合理、科学性及可实施性强的得</w:t>
      </w: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lang w:val="zh-CN"/>
        </w:rPr>
        <w:t xml:space="preserve">分；制度全，内容基本合理，科学性及可实施性一般的得</w:t>
      </w: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zh-CN"/>
        </w:rPr>
        <w:t xml:space="preserve">分；制度欠缺，合理性较差的得2分。</w:t>
      </w:r>
      <w:r>
        <w:rPr>
          <w:rFonts w:hint="eastAsia" w:ascii="宋体" w:hAnsi="宋体" w:eastAsia="宋体" w:cs="宋体"/>
          <w:color w:val="000000"/>
          <w:sz w:val="22"/>
          <w:szCs w:val="22"/>
          <w:lang w:val="zh-CN"/>
        </w:rPr>
      </w:r>
      <w:r/>
    </w:p>
    <w:p>
      <w:pPr>
        <w:pStyle w:val="915"/>
        <w:ind w:firstLine="440"/>
        <w:jc w:val="left"/>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3、价格保障措施（</w:t>
      </w: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zh-CN"/>
        </w:rPr>
        <w:t xml:space="preserve">分）</w:t>
      </w:r>
      <w:r>
        <w:rPr>
          <w:rFonts w:hint="eastAsia" w:ascii="宋体" w:hAnsi="宋体" w:eastAsia="宋体" w:cs="宋体"/>
          <w:color w:val="000000"/>
          <w:sz w:val="22"/>
          <w:szCs w:val="22"/>
          <w:lang w:val="zh-CN"/>
        </w:rPr>
      </w:r>
      <w:r/>
    </w:p>
    <w:p>
      <w:pPr>
        <w:pStyle w:val="915"/>
        <w:ind w:firstLine="440"/>
        <w:jc w:val="left"/>
        <w:spacing w:line="360"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包括食材供货价格保障措施；微利经营方案及保障措施；措施科学合理，可行性高得</w:t>
      </w: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zh-CN"/>
        </w:rPr>
        <w:t xml:space="preserve">分；措施较为合理，可行性一般得</w:t>
      </w: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zh-CN"/>
        </w:rPr>
        <w:t xml:space="preserve">分；措施合理性欠缺，可行性欠缺得</w:t>
      </w: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zh-CN"/>
        </w:rPr>
        <w:t xml:space="preserve">分。</w:t>
      </w:r>
      <w:r>
        <w:rPr>
          <w:rFonts w:hint="eastAsia" w:ascii="宋体" w:hAnsi="宋体" w:eastAsia="宋体" w:cs="宋体"/>
          <w:color w:val="000000"/>
          <w:sz w:val="22"/>
          <w:szCs w:val="22"/>
          <w:lang w:val="zh-CN"/>
        </w:rPr>
      </w:r>
      <w:r/>
    </w:p>
    <w:p>
      <w:pPr>
        <w:pStyle w:val="1250"/>
        <w:ind w:firstLine="331"/>
        <w:spacing w:line="440" w:lineRule="exact"/>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（三）基础设施情况比较（</w:t>
      </w:r>
      <w:r>
        <w:rPr>
          <w:rFonts w:hint="eastAsia" w:ascii="宋体" w:hAnsi="宋体" w:eastAsia="宋体" w:cs="宋体"/>
          <w:b/>
          <w:color w:val="000000"/>
          <w:sz w:val="22"/>
          <w:szCs w:val="22"/>
          <w:lang w:val="en-US" w:eastAsia="zh-CN"/>
        </w:rPr>
        <w:t xml:space="preserve">32</w:t>
      </w:r>
      <w:r>
        <w:rPr>
          <w:rFonts w:hint="eastAsia" w:ascii="宋体" w:hAnsi="宋体" w:eastAsia="宋体" w:cs="宋体"/>
          <w:b/>
          <w:color w:val="000000"/>
          <w:sz w:val="22"/>
          <w:szCs w:val="22"/>
        </w:rPr>
        <w:t xml:space="preserve">分）</w:t>
      </w:r>
      <w:r>
        <w:rPr>
          <w:rFonts w:hint="eastAsia" w:ascii="宋体" w:hAnsi="宋体" w:eastAsia="宋体" w:cs="宋体"/>
          <w:b/>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1、室内场地、设施、功能区情况比较（18分）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1.1</w:t>
      </w:r>
      <w:r>
        <w:rPr>
          <w:rFonts w:hint="eastAsia" w:ascii="宋体" w:hAnsi="宋体" w:eastAsia="宋体" w:cs="宋体"/>
          <w:bCs/>
          <w:color w:val="000000"/>
          <w:sz w:val="22"/>
          <w:szCs w:val="22"/>
        </w:rPr>
        <w:t xml:space="preserve">冷冻、冷藏设施（3分）：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冷库储存能力比较，冷冻、冷藏设施齐全，储存容量大，储存能力强得3分；冷冻、冷藏设施比较齐全，储存容</w:t>
      </w:r>
      <w:r>
        <w:rPr>
          <w:rFonts w:hint="eastAsia" w:ascii="宋体" w:hAnsi="宋体" w:eastAsia="宋体" w:cs="宋体"/>
          <w:bCs/>
          <w:color w:val="000000"/>
          <w:sz w:val="22"/>
          <w:szCs w:val="22"/>
        </w:rPr>
        <w:t xml:space="preserve">量</w:t>
      </w:r>
      <w:r>
        <w:rPr>
          <w:rFonts w:hint="eastAsia" w:ascii="宋体" w:hAnsi="宋体" w:eastAsia="宋体" w:cs="宋体"/>
          <w:bCs/>
          <w:color w:val="000000"/>
          <w:sz w:val="22"/>
          <w:szCs w:val="22"/>
        </w:rPr>
        <w:t xml:space="preserve">一般，储存能力良好得2分；冷冻、冷藏设施较差，储存能力较弱的得1分。投标文件中提供冷库图片。</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1.</w:t>
      </w:r>
      <w:r>
        <w:rPr>
          <w:rFonts w:hint="eastAsia" w:ascii="宋体" w:hAnsi="宋体" w:eastAsia="宋体" w:cs="宋体"/>
          <w:bCs/>
          <w:color w:val="000000"/>
          <w:sz w:val="22"/>
          <w:szCs w:val="22"/>
        </w:rPr>
        <w:t xml:space="preserve">2检测能力情况（3分）：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单位食材化验室配置先进、检测仪器设备配置齐全、检测能力强得3分；食材化验室配置良好、检测仪器设备配置较为全面、检测能力良好的2分；食材化验室配置一般、检测仪器设备配置一般、检测能力欠缺的1分。（投标文件中提供化验室图片、检测设备图片、购买发票等相关证明材料）</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1.3</w:t>
      </w:r>
      <w:r>
        <w:rPr>
          <w:rFonts w:hint="eastAsia" w:ascii="宋体" w:hAnsi="宋体" w:eastAsia="宋体" w:cs="宋体"/>
          <w:bCs/>
          <w:color w:val="000000"/>
          <w:sz w:val="22"/>
          <w:szCs w:val="22"/>
        </w:rPr>
        <w:t xml:space="preserve">车辆装卸场地布局、物资分发区（3分）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车辆装卸、物资分发场地区域充足，配置布局合理得3分；有一定的车辆装卸、物资分发场地区域，配置布局良好得2分；车辆装卸、物资分发场地区域充足但配置布局不合理或车辆装卸、物资分发场地区域欠缺但配置布局合理或区域及布局均不合理的得1分，未提供不得分。提供现场图片等证明材料。</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1.4</w:t>
      </w:r>
      <w:r>
        <w:rPr>
          <w:rFonts w:hint="eastAsia" w:ascii="宋体" w:hAnsi="宋体" w:eastAsia="宋体" w:cs="宋体"/>
          <w:bCs/>
          <w:color w:val="000000"/>
          <w:sz w:val="22"/>
          <w:szCs w:val="22"/>
        </w:rPr>
        <w:t xml:space="preserve">仓储区（3分）：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投标单位专仓和专栏承储、专人管理、挂牌明示，科学合理、责任明确、针对性强的得3分；科学合理、责任明确的得2分；有涉及但不全面的得1分，未提供不得分。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1.5</w:t>
      </w:r>
      <w:r>
        <w:rPr>
          <w:rFonts w:hint="eastAsia" w:ascii="宋体" w:hAnsi="宋体" w:eastAsia="宋体" w:cs="宋体"/>
          <w:bCs/>
          <w:color w:val="000000"/>
          <w:sz w:val="22"/>
          <w:szCs w:val="22"/>
        </w:rPr>
        <w:t xml:space="preserve">肉类分割区、蔬菜分拣等加工区（3分）：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肉类分割区、加工区设施全面完善、蔬菜分拣加工区，区域划分合理、环境优质的得3分；加工区设施全面，区域划分合理的得2分；有涉及但不全面的得1分，未提供不得分。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1.6</w:t>
      </w:r>
      <w:r>
        <w:rPr>
          <w:rFonts w:hint="eastAsia" w:ascii="宋体" w:hAnsi="宋体" w:eastAsia="宋体" w:cs="宋体"/>
          <w:bCs/>
          <w:color w:val="000000"/>
          <w:sz w:val="22"/>
          <w:szCs w:val="22"/>
        </w:rPr>
        <w:t xml:space="preserve">视频监控安装措施（3分）：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监控点分布均匀，监控画面清晰明确、针对性强、科学合理的得3分；监控点分布均匀，监控画面清晰明确、针对性强的得2分；有涉及但不全面的得1分，未提供不得分。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2</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rPr>
        <w:t xml:space="preserve">具有自有或合作蔬菜基地情况（3分）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蔬菜基地规模</w:t>
      </w:r>
      <w:r>
        <w:rPr>
          <w:rFonts w:hint="eastAsia" w:ascii="宋体" w:hAnsi="宋体" w:eastAsia="宋体" w:cs="宋体"/>
          <w:bCs/>
          <w:color w:val="000000"/>
          <w:sz w:val="22"/>
          <w:szCs w:val="22"/>
          <w:highlight w:val="none"/>
          <w:lang w:val="en-US" w:eastAsia="zh-CN"/>
        </w:rPr>
        <w:t xml:space="preserve">在2000</w:t>
      </w:r>
      <w:r>
        <w:rPr>
          <w:rFonts w:hint="eastAsia" w:ascii="宋体" w:hAnsi="宋体" w:eastAsia="宋体" w:cs="宋体"/>
          <w:bCs/>
          <w:color w:val="000000"/>
          <w:sz w:val="22"/>
          <w:szCs w:val="22"/>
          <w:highlight w:val="none"/>
        </w:rPr>
        <w:t xml:space="preserve">亩以上的得3分；蔬菜基地规模</w:t>
      </w:r>
      <w:r>
        <w:rPr>
          <w:rFonts w:hint="eastAsia" w:ascii="宋体" w:hAnsi="宋体" w:eastAsia="宋体" w:cs="宋体"/>
          <w:bCs/>
          <w:color w:val="000000"/>
          <w:sz w:val="22"/>
          <w:szCs w:val="22"/>
          <w:highlight w:val="none"/>
          <w:lang w:val="en-US" w:eastAsia="zh-CN"/>
        </w:rPr>
        <w:t xml:space="preserve">在2000亩以下500</w:t>
      </w:r>
      <w:r>
        <w:rPr>
          <w:rFonts w:hint="eastAsia" w:ascii="宋体" w:hAnsi="宋体" w:eastAsia="宋体" w:cs="宋体"/>
          <w:bCs/>
          <w:color w:val="000000"/>
          <w:sz w:val="22"/>
          <w:szCs w:val="22"/>
          <w:highlight w:val="none"/>
        </w:rPr>
        <w:t xml:space="preserve">亩以</w:t>
      </w:r>
      <w:r>
        <w:rPr>
          <w:rFonts w:hint="eastAsia" w:ascii="宋体" w:hAnsi="宋体" w:eastAsia="宋体" w:cs="宋体"/>
          <w:bCs/>
          <w:color w:val="000000"/>
          <w:sz w:val="22"/>
          <w:szCs w:val="22"/>
          <w:highlight w:val="none"/>
          <w:lang w:val="en-US" w:eastAsia="zh-CN"/>
        </w:rPr>
        <w:t xml:space="preserve">上</w:t>
      </w:r>
      <w:r>
        <w:rPr>
          <w:rFonts w:hint="eastAsia" w:ascii="宋体" w:hAnsi="宋体" w:eastAsia="宋体" w:cs="宋体"/>
          <w:bCs/>
          <w:color w:val="000000"/>
          <w:sz w:val="22"/>
          <w:szCs w:val="22"/>
          <w:highlight w:val="none"/>
        </w:rPr>
        <w:t xml:space="preserve">的得2分；蔬菜基地规模</w:t>
      </w:r>
      <w:r>
        <w:rPr>
          <w:rFonts w:hint="eastAsia" w:ascii="宋体" w:hAnsi="宋体" w:eastAsia="宋体" w:cs="宋体"/>
          <w:bCs/>
          <w:color w:val="000000"/>
          <w:sz w:val="22"/>
          <w:szCs w:val="22"/>
          <w:highlight w:val="none"/>
          <w:lang w:val="en-US" w:eastAsia="zh-CN"/>
        </w:rPr>
        <w:t xml:space="preserve">在500亩以下</w:t>
      </w:r>
      <w:r>
        <w:rPr>
          <w:rFonts w:hint="eastAsia" w:ascii="宋体" w:hAnsi="宋体" w:eastAsia="宋体" w:cs="宋体"/>
          <w:bCs/>
          <w:color w:val="000000"/>
          <w:sz w:val="22"/>
          <w:szCs w:val="22"/>
          <w:highlight w:val="none"/>
        </w:rPr>
        <w:t xml:space="preserve">的得1分，未提供不得分，需提供合同等相关证明材料复印件。</w:t>
      </w:r>
      <w:r>
        <w:rPr>
          <w:rFonts w:hint="eastAsia" w:ascii="宋体" w:hAnsi="宋体" w:eastAsia="宋体" w:cs="宋体"/>
          <w:bCs/>
          <w:color w:val="000000"/>
          <w:sz w:val="22"/>
          <w:szCs w:val="22"/>
          <w:highlight w:val="none"/>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3、车辆情况比较（6分）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投标单位</w:t>
      </w:r>
      <w:r>
        <w:rPr>
          <w:rFonts w:hint="eastAsia" w:ascii="宋体" w:hAnsi="宋体" w:eastAsia="宋体" w:cs="宋体"/>
          <w:color w:val="000000"/>
          <w:sz w:val="22"/>
          <w:szCs w:val="22"/>
          <w:highlight w:val="none"/>
          <w:lang w:val="en-US" w:eastAsia="zh-CN"/>
        </w:rPr>
        <w:t xml:space="preserve">供应商提供冷藏厢式货车车辆情况：所提供车辆满足采购文件要求（1辆）的基础上，每增加一辆得2分</w:t>
      </w:r>
      <w:r>
        <w:rPr>
          <w:rFonts w:hint="eastAsia" w:ascii="宋体" w:hAnsi="宋体" w:eastAsia="宋体" w:cs="宋体"/>
          <w:bCs/>
          <w:color w:val="000000"/>
          <w:sz w:val="22"/>
          <w:szCs w:val="22"/>
          <w:highlight w:val="none"/>
        </w:rPr>
        <w:t xml:space="preserve">，最高6分。</w:t>
      </w:r>
      <w:r>
        <w:rPr>
          <w:rFonts w:hint="eastAsia" w:ascii="宋体" w:hAnsi="宋体" w:eastAsia="宋体" w:cs="宋体"/>
          <w:bCs/>
          <w:color w:val="000000"/>
          <w:sz w:val="22"/>
          <w:szCs w:val="22"/>
          <w:highlight w:val="none"/>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自有的需提供车辆的权属证明、对应行驶证复印件及车辆照片，如车辆为租赁的，需提供租赁合同及发票、对应行驶证复印件及车辆照片，上述资料不全的不得分。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4、针对本项目所成立的服务团队的人员比较（5分）：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人员安排计划合理，组织管理体系科学，能够有效实施工作。内容科学合理、全面完善、针对性强、实施便捷有效的得5分，内容全面完善的得3分，有涉及但不全面的得1分。最高5分</w:t>
      </w:r>
      <w:r>
        <w:rPr>
          <w:rFonts w:hint="eastAsia" w:ascii="宋体" w:hAnsi="宋体" w:eastAsia="宋体" w:cs="宋体"/>
          <w:bCs/>
          <w:color w:val="000000"/>
          <w:sz w:val="22"/>
          <w:szCs w:val="22"/>
        </w:rPr>
      </w:r>
      <w:r/>
    </w:p>
    <w:p>
      <w:pPr>
        <w:pStyle w:val="1250"/>
        <w:ind w:firstLine="331"/>
        <w:spacing w:line="440" w:lineRule="exact"/>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（四）综合实力比较（</w:t>
      </w:r>
      <w:r>
        <w:rPr>
          <w:rFonts w:hint="eastAsia" w:ascii="宋体" w:hAnsi="宋体" w:eastAsia="宋体" w:cs="宋体"/>
          <w:b/>
          <w:color w:val="000000"/>
          <w:sz w:val="22"/>
          <w:szCs w:val="22"/>
          <w:lang w:val="en-US" w:eastAsia="zh-CN"/>
        </w:rPr>
        <w:t xml:space="preserve">36</w:t>
      </w:r>
      <w:r>
        <w:rPr>
          <w:rFonts w:hint="eastAsia" w:ascii="宋体" w:hAnsi="宋体" w:eastAsia="宋体" w:cs="宋体"/>
          <w:b/>
          <w:color w:val="000000"/>
          <w:sz w:val="22"/>
          <w:szCs w:val="22"/>
        </w:rPr>
        <w:t xml:space="preserve">分）</w:t>
      </w:r>
      <w:r>
        <w:rPr>
          <w:rFonts w:hint="eastAsia" w:ascii="宋体" w:hAnsi="宋体" w:eastAsia="宋体" w:cs="宋体"/>
          <w:b/>
          <w:color w:val="000000"/>
          <w:sz w:val="22"/>
          <w:szCs w:val="22"/>
        </w:rPr>
      </w:r>
      <w:r/>
    </w:p>
    <w:p>
      <w:pPr>
        <w:pStyle w:val="1250"/>
        <w:ind w:firstLine="330"/>
        <w:spacing w:line="44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rPr>
        <w:t xml:space="preserve">1</w:t>
      </w:r>
      <w:r>
        <w:rPr>
          <w:rFonts w:hint="eastAsia" w:ascii="宋体" w:hAnsi="宋体" w:eastAsia="宋体" w:cs="宋体"/>
          <w:bCs/>
          <w:color w:val="000000"/>
          <w:sz w:val="22"/>
          <w:szCs w:val="22"/>
          <w:highlight w:val="none"/>
        </w:rPr>
        <w:t xml:space="preserve">、团队人员（除项目负责人外）中配</w:t>
      </w:r>
      <w:r>
        <w:rPr>
          <w:rFonts w:hint="eastAsia" w:ascii="宋体" w:hAnsi="宋体" w:eastAsia="宋体" w:cs="宋体"/>
          <w:bCs/>
          <w:color w:val="000000"/>
          <w:sz w:val="22"/>
          <w:szCs w:val="22"/>
          <w:highlight w:val="none"/>
          <w:lang w:val="en-US" w:eastAsia="zh-CN"/>
        </w:rPr>
        <w:t xml:space="preserve">备食品安全管理员</w:t>
      </w:r>
      <w:r>
        <w:rPr>
          <w:rFonts w:hint="eastAsia" w:ascii="宋体" w:hAnsi="宋体" w:eastAsia="宋体" w:cs="宋体"/>
          <w:bCs/>
          <w:color w:val="000000"/>
          <w:sz w:val="22"/>
          <w:szCs w:val="22"/>
          <w:highlight w:val="none"/>
        </w:rPr>
        <w:t xml:space="preserve">的得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分，配备营养配餐员的每提供一个得</w:t>
      </w:r>
      <w:r>
        <w:rPr>
          <w:rFonts w:hint="eastAsia" w:ascii="宋体" w:hAnsi="宋体" w:eastAsia="宋体" w:cs="宋体"/>
          <w:bCs/>
          <w:color w:val="000000"/>
          <w:sz w:val="22"/>
          <w:szCs w:val="22"/>
          <w:highlight w:val="none"/>
          <w:lang w:val="en-US" w:eastAsia="zh-CN"/>
        </w:rPr>
        <w:t xml:space="preserve">2分，配备客户服务管理员的每提供一个得2分，</w:t>
      </w:r>
      <w:r>
        <w:rPr>
          <w:rFonts w:hint="eastAsia" w:ascii="宋体" w:hAnsi="宋体" w:eastAsia="宋体" w:cs="宋体"/>
          <w:bCs/>
          <w:color w:val="000000"/>
          <w:sz w:val="22"/>
          <w:szCs w:val="22"/>
          <w:highlight w:val="none"/>
        </w:rPr>
        <w:t xml:space="preserve">最高</w:t>
      </w:r>
      <w:r>
        <w:rPr>
          <w:rFonts w:hint="eastAsia" w:ascii="宋体" w:hAnsi="宋体" w:eastAsia="宋体" w:cs="宋体"/>
          <w:bCs/>
          <w:color w:val="000000"/>
          <w:sz w:val="22"/>
          <w:szCs w:val="22"/>
          <w:highlight w:val="none"/>
          <w:lang w:val="en-US" w:eastAsia="zh-CN"/>
        </w:rPr>
        <w:t xml:space="preserve">12</w:t>
      </w:r>
      <w:r>
        <w:rPr>
          <w:rFonts w:hint="eastAsia" w:ascii="宋体" w:hAnsi="宋体" w:eastAsia="宋体" w:cs="宋体"/>
          <w:bCs/>
          <w:color w:val="000000"/>
          <w:sz w:val="22"/>
          <w:szCs w:val="22"/>
          <w:highlight w:val="none"/>
        </w:rPr>
        <w:t xml:space="preserve">分。</w:t>
      </w:r>
      <w:r>
        <w:rPr>
          <w:rFonts w:hint="eastAsia" w:ascii="宋体" w:hAnsi="宋体" w:eastAsia="宋体" w:cs="宋体"/>
          <w:bCs/>
          <w:color w:val="000000"/>
          <w:sz w:val="22"/>
          <w:szCs w:val="22"/>
          <w:highlight w:val="none"/>
        </w:rPr>
      </w:r>
      <w:r/>
    </w:p>
    <w:p>
      <w:pPr>
        <w:pStyle w:val="1250"/>
        <w:ind w:firstLine="330"/>
        <w:spacing w:line="44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2、投标单位202</w:t>
      </w:r>
      <w:r>
        <w:rPr>
          <w:rFonts w:hint="eastAsia" w:hAnsi="宋体" w:eastAsia="宋体" w:cs="宋体"/>
          <w:bCs/>
          <w:color w:val="000000"/>
          <w:sz w:val="22"/>
          <w:szCs w:val="22"/>
          <w:highlight w:val="none"/>
          <w:lang w:val="en-US" w:eastAsia="zh-CN"/>
        </w:rPr>
        <w:t xml:space="preserve">1</w:t>
      </w:r>
      <w:r>
        <w:rPr>
          <w:rFonts w:hint="eastAsia" w:ascii="宋体" w:hAnsi="宋体" w:eastAsia="宋体" w:cs="宋体"/>
          <w:bCs/>
          <w:color w:val="000000"/>
          <w:sz w:val="22"/>
          <w:szCs w:val="22"/>
          <w:highlight w:val="none"/>
        </w:rPr>
        <w:t xml:space="preserve">年</w:t>
      </w:r>
      <w:r>
        <w:rPr>
          <w:rFonts w:hint="eastAsia" w:hAnsi="宋体" w:eastAsia="宋体" w:cs="宋体"/>
          <w:bCs/>
          <w:color w:val="000000"/>
          <w:sz w:val="22"/>
          <w:szCs w:val="22"/>
          <w:highlight w:val="none"/>
          <w:lang w:val="en-US" w:eastAsia="zh-CN"/>
        </w:rPr>
        <w:t xml:space="preserve">7</w:t>
      </w:r>
      <w:r>
        <w:rPr>
          <w:rFonts w:hint="eastAsia" w:ascii="宋体" w:hAnsi="宋体" w:eastAsia="宋体" w:cs="宋体"/>
          <w:bCs/>
          <w:color w:val="000000"/>
          <w:sz w:val="22"/>
          <w:szCs w:val="22"/>
          <w:highlight w:val="none"/>
        </w:rPr>
        <w:t xml:space="preserve">月1日至今（以合同签订时间为准）具有类似食材配送业绩情况，有一份得</w:t>
      </w:r>
      <w:r>
        <w:rPr>
          <w:rFonts w:hint="eastAsia" w:ascii="宋体" w:hAnsi="宋体" w:eastAsia="宋体" w:cs="宋体"/>
          <w:bCs/>
          <w:color w:val="000000"/>
          <w:sz w:val="22"/>
          <w:szCs w:val="22"/>
          <w:highlight w:val="none"/>
          <w:lang w:val="en-US" w:eastAsia="zh-CN"/>
        </w:rPr>
        <w:t xml:space="preserve">2</w:t>
      </w:r>
      <w:r>
        <w:rPr>
          <w:rFonts w:hint="eastAsia" w:ascii="宋体" w:hAnsi="宋体" w:eastAsia="宋体" w:cs="宋体"/>
          <w:bCs/>
          <w:color w:val="000000"/>
          <w:sz w:val="22"/>
          <w:szCs w:val="22"/>
          <w:highlight w:val="none"/>
        </w:rPr>
        <w:t xml:space="preserve">分，最高</w:t>
      </w:r>
      <w:r>
        <w:rPr>
          <w:rFonts w:hint="eastAsia" w:ascii="宋体" w:hAnsi="宋体" w:eastAsia="宋体" w:cs="宋体"/>
          <w:bCs/>
          <w:color w:val="000000"/>
          <w:sz w:val="22"/>
          <w:szCs w:val="22"/>
          <w:highlight w:val="none"/>
          <w:lang w:val="en-US" w:eastAsia="zh-CN"/>
        </w:rPr>
        <w:t xml:space="preserve">12</w:t>
      </w:r>
      <w:r>
        <w:rPr>
          <w:rFonts w:hint="eastAsia" w:ascii="宋体" w:hAnsi="宋体" w:eastAsia="宋体" w:cs="宋体"/>
          <w:bCs/>
          <w:color w:val="000000"/>
          <w:sz w:val="22"/>
          <w:szCs w:val="22"/>
          <w:highlight w:val="none"/>
        </w:rPr>
        <w:t xml:space="preserve">分。</w:t>
      </w:r>
      <w:r>
        <w:rPr>
          <w:rFonts w:hint="eastAsia" w:ascii="宋体" w:hAnsi="宋体" w:eastAsia="宋体" w:cs="宋体"/>
          <w:bCs/>
          <w:color w:val="000000"/>
          <w:sz w:val="22"/>
          <w:szCs w:val="22"/>
          <w:highlight w:val="none"/>
        </w:rPr>
      </w:r>
      <w:r/>
    </w:p>
    <w:p>
      <w:pPr>
        <w:pStyle w:val="1250"/>
        <w:ind w:firstLine="330"/>
        <w:spacing w:line="440" w:lineRule="exact"/>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投标文件中须提供业绩合同复印件，不提供不得分。</w:t>
      </w:r>
      <w:r>
        <w:rPr>
          <w:rFonts w:hint="eastAsia" w:ascii="宋体" w:hAnsi="宋体" w:eastAsia="宋体" w:cs="宋体"/>
          <w:bCs/>
          <w:color w:val="000000"/>
          <w:sz w:val="22"/>
          <w:szCs w:val="22"/>
        </w:rPr>
      </w:r>
      <w:r/>
    </w:p>
    <w:p>
      <w:pPr>
        <w:pStyle w:val="1250"/>
        <w:ind w:firstLine="330"/>
        <w:spacing w:line="44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3、</w:t>
      </w:r>
      <w:r>
        <w:rPr>
          <w:rFonts w:hint="eastAsia" w:ascii="宋体" w:hAnsi="宋体" w:eastAsia="宋体" w:cs="宋体"/>
          <w:bCs/>
          <w:color w:val="000000"/>
          <w:sz w:val="22"/>
          <w:szCs w:val="22"/>
          <w:highlight w:val="none"/>
        </w:rPr>
        <w:t xml:space="preserve">投标单位具有质量管理体系认证，食品安全管理体系认证，环境管理体系认证，职业健康安全管理体系认证，</w:t>
      </w:r>
      <w:r>
        <w:rPr>
          <w:rFonts w:hint="eastAsia" w:ascii="宋体" w:hAnsi="宋体" w:eastAsia="宋体" w:cs="宋体"/>
          <w:bCs/>
          <w:color w:val="000000"/>
          <w:sz w:val="22"/>
          <w:szCs w:val="22"/>
          <w:highlight w:val="none"/>
          <w:lang w:val="en-US" w:eastAsia="zh-CN"/>
        </w:rPr>
        <w:t xml:space="preserve">生鲜农产品配送服务管理体系认证证书，供应链安全管理体系认证证书</w:t>
      </w:r>
      <w:r>
        <w:rPr>
          <w:rFonts w:hint="eastAsia" w:ascii="宋体" w:hAnsi="宋体" w:eastAsia="宋体" w:cs="宋体"/>
          <w:bCs/>
          <w:color w:val="000000"/>
          <w:sz w:val="22"/>
          <w:szCs w:val="22"/>
          <w:highlight w:val="none"/>
        </w:rPr>
        <w:t xml:space="preserve">，有一项得1分，最高</w:t>
      </w:r>
      <w:r>
        <w:rPr>
          <w:rFonts w:hint="eastAsia" w:ascii="宋体" w:hAnsi="宋体" w:eastAsia="宋体" w:cs="宋体"/>
          <w:bCs/>
          <w:color w:val="000000"/>
          <w:sz w:val="22"/>
          <w:szCs w:val="22"/>
          <w:highlight w:val="none"/>
          <w:lang w:val="en-US" w:eastAsia="zh-CN"/>
        </w:rPr>
        <w:t xml:space="preserve">6</w:t>
      </w:r>
      <w:r>
        <w:rPr>
          <w:rFonts w:hint="eastAsia" w:ascii="宋体" w:hAnsi="宋体" w:eastAsia="宋体" w:cs="宋体"/>
          <w:bCs/>
          <w:color w:val="000000"/>
          <w:sz w:val="22"/>
          <w:szCs w:val="22"/>
          <w:highlight w:val="none"/>
        </w:rPr>
        <w:t xml:space="preserve">分。投标文件中提供认证证书复印件及中国国家认证认可监督管理委员会官网公示的截图。</w:t>
      </w:r>
      <w:r>
        <w:rPr>
          <w:rFonts w:hint="eastAsia" w:ascii="宋体" w:hAnsi="宋体" w:eastAsia="宋体" w:cs="宋体"/>
          <w:bCs/>
          <w:color w:val="000000"/>
          <w:sz w:val="22"/>
          <w:szCs w:val="22"/>
          <w:highlight w:val="none"/>
        </w:rPr>
      </w:r>
      <w:r/>
    </w:p>
    <w:p>
      <w:pPr>
        <w:pStyle w:val="1250"/>
        <w:ind w:firstLine="330"/>
        <w:spacing w:line="44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4、响应单位具有相关食品安全责任保险的，保险赔偿金额2000万元以下得2分；2000万元至5000万元（不含1000万元）得4分；5000万元及以上得6分（此项不累计得分）。已投保的请提供保险单复印件。</w:t>
      </w:r>
      <w:r>
        <w:rPr>
          <w:rFonts w:hint="eastAsia" w:ascii="宋体" w:hAnsi="宋体" w:eastAsia="宋体" w:cs="宋体"/>
          <w:bCs/>
          <w:color w:val="000000"/>
          <w:sz w:val="22"/>
          <w:szCs w:val="22"/>
          <w:highlight w:val="none"/>
        </w:rPr>
      </w:r>
      <w:r/>
    </w:p>
    <w:p>
      <w:pPr>
        <w:pStyle w:val="1250"/>
        <w:ind w:firstLine="316"/>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注：以上评分标准中评分因素的每一条，各供应商均应提供相关的资料并作出相应的对比供评分评判，否则视为不具备该项得分的条件。</w:t>
      </w:r>
      <w:r>
        <w:rPr>
          <w:rFonts w:hint="eastAsia" w:ascii="宋体" w:hAnsi="宋体" w:eastAsia="宋体" w:cs="宋体"/>
          <w:b/>
          <w:color w:val="000000"/>
          <w:sz w:val="21"/>
          <w:szCs w:val="21"/>
          <w:highlight w:val="none"/>
          <w:lang w:eastAsia="zh-CN"/>
        </w:rPr>
        <w:t xml:space="preserve">投标单位</w:t>
      </w:r>
      <w:r>
        <w:rPr>
          <w:rFonts w:hint="eastAsia" w:ascii="宋体" w:hAnsi="宋体" w:eastAsia="宋体" w:cs="宋体"/>
          <w:b/>
          <w:color w:val="000000"/>
          <w:sz w:val="21"/>
          <w:szCs w:val="21"/>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rPr>
          <w:rFonts w:hint="eastAsia" w:ascii="宋体" w:hAnsi="宋体" w:eastAsia="宋体" w:cs="宋体"/>
          <w:b/>
          <w:color w:val="000000"/>
          <w:sz w:val="21"/>
          <w:szCs w:val="21"/>
          <w:highlight w:val="none"/>
        </w:rPr>
      </w:r>
      <w:r/>
    </w:p>
    <w:p>
      <w:pPr>
        <w:pStyle w:val="915"/>
        <w:ind w:firstLine="422"/>
        <w:jc w:val="both"/>
        <w:spacing w:after="0" w:line="360" w:lineRule="auto"/>
        <w:widowControl w:val="off"/>
        <w:rPr>
          <w:rFonts w:ascii="宋体" w:hAnsi="宋体"/>
          <w:color w:val="000000"/>
          <w:sz w:val="21"/>
          <w:szCs w:val="21"/>
          <w:highlight w:val="none"/>
        </w:rPr>
      </w:pPr>
      <w:r>
        <w:rPr>
          <w:rFonts w:hint="eastAsia" w:ascii="宋体" w:hAnsi="宋体" w:cs="宋体"/>
          <w:b/>
          <w:color w:val="000000"/>
          <w:sz w:val="21"/>
          <w:szCs w:val="21"/>
          <w:highlight w:val="none"/>
        </w:rPr>
        <w:t xml:space="preserve">（全文完）</w:t>
      </w:r>
      <w:r>
        <w:rPr>
          <w:rFonts w:ascii="宋体" w:hAnsi="宋体"/>
          <w:color w:val="000000"/>
          <w:sz w:val="21"/>
          <w:szCs w:val="21"/>
          <w:highlight w:val="none"/>
        </w:rPr>
      </w:r>
      <w:r/>
    </w:p>
    <w:sectPr>
      <w:headerReference w:type="default" r:id="rId9"/>
      <w:footerReference w:type="default" r:id="rId10"/>
      <w:footerReference w:type="first" r:id="rId11"/>
      <w:footnotePr/>
      <w:endnotePr/>
      <w:type w:val="nextPage"/>
      <w:pgSz w:w="11906" w:h="16838" w:orient="portrait"/>
      <w:pgMar w:top="1247" w:right="1113" w:bottom="1134" w:left="1506" w:header="851" w:footer="60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Futura 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方正仿宋简体">
    <w:panose1 w:val="020B0503020202020204"/>
  </w:font>
  <w:font w:name="Tahoma">
    <w:panose1 w:val="020B0604030504040204"/>
  </w:font>
  <w:font w:name="Calibri Light">
    <w:panose1 w:val="020F0302020204030204"/>
  </w:font>
  <w:font w:name="Arial">
    <w:panose1 w:val="020B0604020202020204"/>
  </w:font>
  <w:font w:name="创艺简仿宋">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360"/>
      <w:tabs>
        <w:tab w:val="left" w:pos="5604" w:leader="none"/>
        <w:tab w:val="right" w:pos="8785"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1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15"/>
                    </w:pPr>
                    <w:r/>
                    <w:r/>
                  </w:p>
                </w:txbxContent>
              </v:textbox>
            </v:shape>
          </w:pict>
        </mc:Fallback>
      </mc:AlternateContent>
    </w:r>
    <w:r>
      <w:rPr>
        <w:rFonts w:hint="eastAsia"/>
        <w:lang w:eastAsia="zh-CN"/>
      </w:rPr>
      <w:tab/>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eastAsia="楷体_GB2312"/>
                            </w:rPr>
                          </w:r>
                          <w:r/>
                        </w:p>
                        <w:p>
                          <w:pPr>
                            <w:pStyle w:val="91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eastAsia="楷体_GB2312"/>
                      </w:rPr>
                    </w:r>
                    <w:r/>
                  </w:p>
                  <w:p>
                    <w:pPr>
                      <w:pStyle w:val="9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tabs>
        <w:tab w:val="center" w:pos="4153" w:leader="none"/>
        <w:tab w:val="right" w:pos="8306" w:leader="none"/>
      </w:tabs>
      <w:rPr>
        <w:rFonts w:ascii="宋体" w:hAnsi="宋体"/>
      </w:rPr>
    </w:pPr>
    <w:r>
      <w:rPr>
        <w:rFonts w:hint="eastAsia" w:ascii="宋体" w:hAnsi="宋体"/>
      </w:rPr>
      <w:t xml:space="preserve">政府采购</w:t>
    </w:r>
    <w:r>
      <w:rPr>
        <w:rFonts w:ascii="宋体" w:hAnsi="宋体"/>
      </w:rPr>
      <w:t xml:space="preserve">招标文件 </w:t>
    </w:r>
    <w:r>
      <w:rPr>
        <w:rFonts w:hint="eastAsia" w:ascii="宋体" w:hAnsi="宋体"/>
      </w:rPr>
      <w:t xml:space="preserve">                                                   标号：</w:t>
    </w:r>
    <w:r>
      <w:rPr>
        <w:rFonts w:hint="eastAsia" w:ascii="宋体" w:hAnsi="宋体"/>
        <w:lang w:eastAsia="zh-CN"/>
      </w:rPr>
      <w:t xml:space="preserve">JSZC-320506-SZRS-G2024-0008</w:t>
    </w:r>
    <w:r>
      <w:rPr>
        <w:rFonts w:hint="eastAsia" w:ascii="宋体" w:hAnsi="宋体"/>
      </w:rPr>
      <w:t xml:space="preserve">号</w:t>
    </w: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space"/>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93"/>
      <w:isLgl w:val="false"/>
      <w:suff w:val="tab"/>
      <w:lvlText w:val="%1、"/>
      <w:lvlJc w:val="left"/>
      <w:pPr>
        <w:pStyle w:val="915"/>
        <w:ind w:left="420" w:hanging="420"/>
        <w:tabs>
          <w:tab w:val="num" w:pos="420" w:leader="none"/>
        </w:tabs>
      </w:pPr>
      <w:rPr>
        <w:rFonts w:hint="eastAsia"/>
      </w:rPr>
    </w:lvl>
    <w:lvl w:ilvl="1">
      <w:start w:val="1"/>
      <w:numFmt w:val="decimal"/>
      <w:pStyle w:val="1163"/>
      <w:isLgl w:val="false"/>
      <w:suff w:val="tab"/>
      <w:lvlText w:val="%2、"/>
      <w:lvlJc w:val="left"/>
      <w:pPr>
        <w:pStyle w:val="915"/>
        <w:ind w:left="567" w:hanging="567"/>
        <w:tabs>
          <w:tab w:val="num" w:pos="720" w:leader="none"/>
        </w:tabs>
      </w:pPr>
      <w:rPr>
        <w:rFonts w:ascii="Times New Roman" w:hAnsi="Times New Roman" w:eastAsia="Times New Roman" w:cs="Times New Roman"/>
      </w:rPr>
    </w:lvl>
    <w:lvl w:ilvl="2">
      <w:start w:val="1"/>
      <w:numFmt w:val="decimal"/>
      <w:pStyle w:val="1097"/>
      <w:isLgl w:val="false"/>
      <w:suff w:val="tab"/>
      <w:lvlText w:val="%1.%2.%3."/>
      <w:lvlJc w:val="left"/>
      <w:pPr>
        <w:pStyle w:val="915"/>
        <w:ind w:left="709" w:hanging="709"/>
        <w:tabs>
          <w:tab w:val="num" w:pos="1080" w:leader="none"/>
        </w:tabs>
      </w:pPr>
      <w:rPr>
        <w:rFonts w:hint="eastAsia"/>
      </w:rPr>
    </w:lvl>
    <w:lvl w:ilvl="3">
      <w:start w:val="1"/>
      <w:numFmt w:val="decimal"/>
      <w:isLgl w:val="false"/>
      <w:suff w:val="tab"/>
      <w:lvlText w:val="%1.%2.%3.%4."/>
      <w:lvlJc w:val="left"/>
      <w:pPr>
        <w:pStyle w:val="915"/>
        <w:ind w:left="851" w:hanging="851"/>
        <w:tabs>
          <w:tab w:val="num" w:pos="1080" w:leader="none"/>
        </w:tabs>
      </w:pPr>
      <w:rPr>
        <w:rFonts w:hint="eastAsia"/>
      </w:rPr>
    </w:lvl>
    <w:lvl w:ilvl="4">
      <w:start w:val="1"/>
      <w:numFmt w:val="decimal"/>
      <w:isLgl w:val="false"/>
      <w:suff w:val="tab"/>
      <w:lvlText w:val="%1.%2.%3.%4.%5."/>
      <w:lvlJc w:val="left"/>
      <w:pPr>
        <w:pStyle w:val="915"/>
        <w:ind w:left="992" w:hanging="992"/>
        <w:tabs>
          <w:tab w:val="num" w:pos="1440"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5"/>
    <w:next w:val="915"/>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5"/>
    <w:next w:val="915"/>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5"/>
    <w:next w:val="915"/>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5"/>
    <w:next w:val="915"/>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5"/>
    <w:next w:val="915"/>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5"/>
    <w:next w:val="915"/>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5"/>
    <w:next w:val="915"/>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5"/>
    <w:next w:val="915"/>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5"/>
    <w:next w:val="915"/>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No Spacing"/>
    <w:uiPriority w:val="1"/>
    <w:qFormat/>
    <w:pPr>
      <w:spacing w:before="0" w:after="0" w:line="240" w:lineRule="auto"/>
    </w:pPr>
  </w:style>
  <w:style w:type="paragraph" w:styleId="759">
    <w:name w:val="Title"/>
    <w:basedOn w:val="915"/>
    <w:next w:val="915"/>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5"/>
    <w:next w:val="915"/>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5"/>
    <w:next w:val="915"/>
    <w:link w:val="764"/>
    <w:uiPriority w:val="29"/>
    <w:qFormat/>
    <w:pPr>
      <w:ind w:left="720" w:right="720"/>
    </w:pPr>
    <w:rPr>
      <w:i/>
    </w:rPr>
  </w:style>
  <w:style w:type="character" w:styleId="764">
    <w:name w:val="Quote Char"/>
    <w:link w:val="763"/>
    <w:uiPriority w:val="29"/>
    <w:rPr>
      <w:i/>
    </w:rPr>
  </w:style>
  <w:style w:type="paragraph" w:styleId="765">
    <w:name w:val="Intense Quote"/>
    <w:basedOn w:val="915"/>
    <w:next w:val="915"/>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5"/>
    <w:link w:val="1043"/>
    <w:uiPriority w:val="99"/>
    <w:unhideWhenUsed/>
    <w:pPr>
      <w:spacing w:after="0" w:line="240" w:lineRule="auto"/>
      <w:tabs>
        <w:tab w:val="center" w:pos="7143" w:leader="none"/>
        <w:tab w:val="right" w:pos="14287" w:leader="none"/>
      </w:tabs>
    </w:pPr>
  </w:style>
  <w:style w:type="paragraph" w:styleId="768">
    <w:name w:val="Footer"/>
    <w:basedOn w:val="915"/>
    <w:link w:val="770"/>
    <w:uiPriority w:val="99"/>
    <w:unhideWhenUsed/>
    <w:pPr>
      <w:spacing w:after="0" w:line="240" w:lineRule="auto"/>
      <w:tabs>
        <w:tab w:val="center" w:pos="7143" w:leader="none"/>
        <w:tab w:val="right" w:pos="14287" w:leader="none"/>
      </w:tabs>
    </w:pPr>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8"/>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27"/>
    <w:link w:val="915"/>
    <w:qFormat/>
    <w:pPr>
      <w:spacing w:after="160" w:line="259" w:lineRule="auto"/>
    </w:pPr>
    <w:rPr>
      <w:sz w:val="22"/>
      <w:szCs w:val="22"/>
      <w:lang w:val="en-US" w:eastAsia="zh-CN" w:bidi="ar-SA"/>
    </w:rPr>
  </w:style>
  <w:style w:type="paragraph" w:styleId="916">
    <w:name w:val="标题 1"/>
    <w:basedOn w:val="915"/>
    <w:next w:val="915"/>
    <w:link w:val="929"/>
    <w:uiPriority w:val="9"/>
    <w:qFormat/>
    <w:pPr>
      <w:keepLines/>
      <w:keepNext/>
      <w:spacing w:before="240" w:after="0"/>
      <w:outlineLvl w:val="0"/>
    </w:pPr>
    <w:rPr>
      <w:rFonts w:ascii="Calibri Light" w:hAnsi="Calibri Light" w:eastAsia="宋体" w:cs="Times New Roman"/>
      <w:color w:val="2e74b5"/>
      <w:sz w:val="32"/>
      <w:szCs w:val="32"/>
    </w:rPr>
  </w:style>
  <w:style w:type="paragraph" w:styleId="917">
    <w:name w:val="标题 2"/>
    <w:basedOn w:val="915"/>
    <w:next w:val="915"/>
    <w:link w:val="930"/>
    <w:uiPriority w:val="9"/>
    <w:qFormat/>
    <w:pPr>
      <w:keepLines/>
      <w:keepNext/>
      <w:spacing w:before="40" w:after="0"/>
      <w:outlineLvl w:val="1"/>
    </w:pPr>
    <w:rPr>
      <w:rFonts w:ascii="Calibri Light" w:hAnsi="Calibri Light" w:eastAsia="宋体" w:cs="Times New Roman"/>
      <w:color w:val="2e74b5"/>
      <w:sz w:val="28"/>
      <w:szCs w:val="28"/>
    </w:rPr>
  </w:style>
  <w:style w:type="paragraph" w:styleId="918">
    <w:name w:val="标题 3"/>
    <w:basedOn w:val="915"/>
    <w:next w:val="915"/>
    <w:link w:val="931"/>
    <w:uiPriority w:val="9"/>
    <w:qFormat/>
    <w:pPr>
      <w:keepLines/>
      <w:keepNext/>
      <w:spacing w:before="40" w:after="0"/>
      <w:outlineLvl w:val="2"/>
    </w:pPr>
    <w:rPr>
      <w:rFonts w:ascii="Calibri Light" w:hAnsi="Calibri Light" w:eastAsia="宋体" w:cs="Times New Roman"/>
      <w:color w:val="1f4e79"/>
      <w:sz w:val="24"/>
      <w:szCs w:val="24"/>
    </w:rPr>
  </w:style>
  <w:style w:type="paragraph" w:styleId="919">
    <w:name w:val="标题 4"/>
    <w:basedOn w:val="915"/>
    <w:next w:val="915"/>
    <w:link w:val="932"/>
    <w:uiPriority w:val="9"/>
    <w:qFormat/>
    <w:pPr>
      <w:keepLines/>
      <w:keepNext/>
      <w:spacing w:before="40" w:after="0"/>
      <w:outlineLvl w:val="3"/>
    </w:pPr>
    <w:rPr>
      <w:i/>
      <w:iCs/>
    </w:rPr>
  </w:style>
  <w:style w:type="paragraph" w:styleId="920">
    <w:name w:val="标题 5"/>
    <w:basedOn w:val="915"/>
    <w:next w:val="915"/>
    <w:link w:val="933"/>
    <w:uiPriority w:val="9"/>
    <w:qFormat/>
    <w:pPr>
      <w:keepLines/>
      <w:keepNext/>
      <w:spacing w:before="40" w:after="0"/>
      <w:outlineLvl w:val="4"/>
    </w:pPr>
    <w:rPr>
      <w:color w:val="2e74b5"/>
    </w:rPr>
  </w:style>
  <w:style w:type="paragraph" w:styleId="921">
    <w:name w:val="标题 6"/>
    <w:basedOn w:val="915"/>
    <w:next w:val="915"/>
    <w:link w:val="934"/>
    <w:uiPriority w:val="9"/>
    <w:qFormat/>
    <w:pPr>
      <w:keepLines/>
      <w:keepNext/>
      <w:spacing w:before="40" w:after="0"/>
      <w:outlineLvl w:val="5"/>
    </w:pPr>
    <w:rPr>
      <w:color w:val="1f4e79"/>
    </w:rPr>
  </w:style>
  <w:style w:type="paragraph" w:styleId="922">
    <w:name w:val="标题 7"/>
    <w:basedOn w:val="915"/>
    <w:next w:val="915"/>
    <w:link w:val="935"/>
    <w:uiPriority w:val="9"/>
    <w:qFormat/>
    <w:pPr>
      <w:keepLines/>
      <w:keepNext/>
      <w:spacing w:before="40" w:after="0"/>
      <w:outlineLvl w:val="6"/>
    </w:pPr>
    <w:rPr>
      <w:rFonts w:ascii="Calibri Light" w:hAnsi="Calibri Light" w:eastAsia="宋体" w:cs="Times New Roman"/>
      <w:i/>
      <w:iCs/>
      <w:color w:val="1f4e79"/>
    </w:rPr>
  </w:style>
  <w:style w:type="paragraph" w:styleId="923">
    <w:name w:val="标题 8"/>
    <w:basedOn w:val="915"/>
    <w:next w:val="915"/>
    <w:link w:val="936"/>
    <w:uiPriority w:val="9"/>
    <w:qFormat/>
    <w:pPr>
      <w:keepLines/>
      <w:keepNext/>
      <w:spacing w:before="40" w:after="0"/>
      <w:outlineLvl w:val="7"/>
    </w:pPr>
    <w:rPr>
      <w:color w:val="262626"/>
      <w:sz w:val="21"/>
      <w:szCs w:val="21"/>
    </w:rPr>
  </w:style>
  <w:style w:type="paragraph" w:styleId="924">
    <w:name w:val="标题 9"/>
    <w:basedOn w:val="915"/>
    <w:next w:val="915"/>
    <w:link w:val="937"/>
    <w:uiPriority w:val="9"/>
    <w:qFormat/>
    <w:pPr>
      <w:keepLines/>
      <w:keepNext/>
      <w:spacing w:before="40" w:after="0"/>
      <w:outlineLvl w:val="8"/>
    </w:pPr>
    <w:rPr>
      <w:rFonts w:ascii="Calibri Light" w:hAnsi="Calibri Light" w:eastAsia="宋体" w:cs="Times New Roman"/>
      <w:i/>
      <w:iCs/>
      <w:color w:val="262626"/>
      <w:sz w:val="21"/>
      <w:szCs w:val="21"/>
    </w:rPr>
  </w:style>
  <w:style w:type="character" w:styleId="925">
    <w:name w:val="默认段落字体"/>
    <w:next w:val="925"/>
    <w:link w:val="915"/>
    <w:uiPriority w:val="1"/>
    <w:unhideWhenUsed/>
  </w:style>
  <w:style w:type="table" w:styleId="926">
    <w:name w:val="普通表格"/>
    <w:next w:val="926"/>
    <w:link w:val="915"/>
    <w:uiPriority w:val="99"/>
    <w:unhideWhenUsed/>
    <w:qFormat/>
    <w:tblPr/>
  </w:style>
  <w:style w:type="paragraph" w:styleId="927">
    <w:name w:val="正文文本缩进"/>
    <w:basedOn w:val="915"/>
    <w:next w:val="915"/>
    <w:link w:val="928"/>
    <w:pPr>
      <w:ind w:left="570"/>
      <w:spacing w:line="520" w:lineRule="exact"/>
    </w:pPr>
    <w:rPr>
      <w:rFonts w:ascii="方正仿宋简体" w:hAnsi="创艺简仿宋" w:eastAsia="方正仿宋简体"/>
      <w:sz w:val="24"/>
    </w:rPr>
  </w:style>
  <w:style w:type="character" w:styleId="928">
    <w:name w:val="正文文本缩进 字符"/>
    <w:next w:val="928"/>
    <w:link w:val="927"/>
    <w:rPr>
      <w:rFonts w:ascii="方正仿宋简体" w:hAnsi="创艺简仿宋" w:eastAsia="方正仿宋简体"/>
      <w:sz w:val="24"/>
    </w:rPr>
  </w:style>
  <w:style w:type="character" w:styleId="929">
    <w:name w:val="标题 1 字符"/>
    <w:next w:val="929"/>
    <w:link w:val="916"/>
    <w:uiPriority w:val="9"/>
    <w:rPr>
      <w:rFonts w:ascii="Calibri Light" w:hAnsi="Calibri Light" w:eastAsia="宋体" w:cs="Times New Roman"/>
      <w:color w:val="2e74b5"/>
      <w:sz w:val="32"/>
      <w:szCs w:val="32"/>
    </w:rPr>
  </w:style>
  <w:style w:type="character" w:styleId="930">
    <w:name w:val="标题 2 字符"/>
    <w:next w:val="930"/>
    <w:link w:val="917"/>
    <w:uiPriority w:val="9"/>
    <w:rPr>
      <w:rFonts w:ascii="Calibri Light" w:hAnsi="Calibri Light" w:eastAsia="宋体" w:cs="Times New Roman"/>
      <w:color w:val="2e74b5"/>
      <w:sz w:val="28"/>
      <w:szCs w:val="28"/>
    </w:rPr>
  </w:style>
  <w:style w:type="character" w:styleId="931">
    <w:name w:val="标题 3 字符"/>
    <w:next w:val="931"/>
    <w:link w:val="918"/>
    <w:uiPriority w:val="9"/>
    <w:rPr>
      <w:rFonts w:ascii="Calibri Light" w:hAnsi="Calibri Light" w:eastAsia="宋体" w:cs="Times New Roman"/>
      <w:color w:val="1f4e79"/>
      <w:sz w:val="24"/>
      <w:szCs w:val="24"/>
    </w:rPr>
  </w:style>
  <w:style w:type="character" w:styleId="932">
    <w:name w:val="标题 4 字符"/>
    <w:next w:val="932"/>
    <w:link w:val="919"/>
    <w:uiPriority w:val="9"/>
    <w:rPr>
      <w:i/>
      <w:iCs/>
    </w:rPr>
  </w:style>
  <w:style w:type="character" w:styleId="933">
    <w:name w:val="标题 5 字符"/>
    <w:next w:val="933"/>
    <w:link w:val="920"/>
    <w:uiPriority w:val="9"/>
    <w:rPr>
      <w:color w:val="2e74b5"/>
    </w:rPr>
  </w:style>
  <w:style w:type="character" w:styleId="934">
    <w:name w:val="标题 6 字符"/>
    <w:next w:val="934"/>
    <w:link w:val="921"/>
    <w:uiPriority w:val="9"/>
    <w:rPr>
      <w:color w:val="1f4e79"/>
    </w:rPr>
  </w:style>
  <w:style w:type="character" w:styleId="935">
    <w:name w:val="标题 7 字符"/>
    <w:next w:val="935"/>
    <w:link w:val="922"/>
    <w:uiPriority w:val="9"/>
    <w:rPr>
      <w:rFonts w:ascii="Calibri Light" w:hAnsi="Calibri Light" w:eastAsia="宋体" w:cs="Times New Roman"/>
      <w:i/>
      <w:iCs/>
      <w:color w:val="1f4e79"/>
    </w:rPr>
  </w:style>
  <w:style w:type="character" w:styleId="936">
    <w:name w:val="标题 8 字符"/>
    <w:next w:val="936"/>
    <w:link w:val="923"/>
    <w:uiPriority w:val="9"/>
    <w:rPr>
      <w:color w:val="262626"/>
      <w:sz w:val="21"/>
      <w:szCs w:val="21"/>
    </w:rPr>
  </w:style>
  <w:style w:type="character" w:styleId="937">
    <w:name w:val="标题 9 字符"/>
    <w:next w:val="937"/>
    <w:link w:val="924"/>
    <w:uiPriority w:val="9"/>
    <w:rPr>
      <w:rFonts w:ascii="Calibri Light" w:hAnsi="Calibri Light" w:eastAsia="宋体" w:cs="Times New Roman"/>
      <w:i/>
      <w:iCs/>
      <w:color w:val="262626"/>
      <w:sz w:val="21"/>
      <w:szCs w:val="21"/>
    </w:rPr>
  </w:style>
  <w:style w:type="paragraph" w:styleId="938">
    <w:name w:val="目录 7"/>
    <w:basedOn w:val="916"/>
    <w:next w:val="915"/>
    <w:link w:val="915"/>
    <w:qFormat/>
    <w:pPr>
      <w:ind w:left="1640" w:firstLine="3784"/>
      <w:spacing w:before="0" w:after="0" w:line="360" w:lineRule="auto"/>
    </w:pPr>
    <w:rPr>
      <w:rFonts w:ascii="Times New Roman" w:hAnsi="Times New Roman" w:cs="Times New Roman"/>
    </w:rPr>
  </w:style>
  <w:style w:type="paragraph" w:styleId="939">
    <w:name w:val="正文缩进"/>
    <w:basedOn w:val="915"/>
    <w:next w:val="915"/>
    <w:link w:val="940"/>
    <w:pPr>
      <w:ind w:firstLine="420"/>
      <w:jc w:val="left"/>
    </w:pPr>
    <w:rPr>
      <w:sz w:val="24"/>
    </w:rPr>
  </w:style>
  <w:style w:type="character" w:styleId="940">
    <w:name w:val="正文缩进 字符"/>
    <w:next w:val="940"/>
    <w:link w:val="939"/>
    <w:rPr>
      <w:rFonts w:eastAsia="楷体_GB2312"/>
      <w:sz w:val="24"/>
    </w:rPr>
  </w:style>
  <w:style w:type="paragraph" w:styleId="941">
    <w:name w:val="题注"/>
    <w:basedOn w:val="915"/>
    <w:next w:val="915"/>
    <w:link w:val="915"/>
    <w:uiPriority w:val="35"/>
    <w:qFormat/>
    <w:pPr>
      <w:spacing w:after="200" w:line="240" w:lineRule="auto"/>
    </w:pPr>
    <w:rPr>
      <w:i/>
      <w:iCs/>
      <w:color w:val="44546a"/>
      <w:sz w:val="18"/>
      <w:szCs w:val="18"/>
    </w:rPr>
  </w:style>
  <w:style w:type="paragraph" w:styleId="942">
    <w:name w:val="文档结构图"/>
    <w:basedOn w:val="915"/>
    <w:next w:val="942"/>
    <w:link w:val="943"/>
    <w:unhideWhenUsed/>
    <w:rPr>
      <w:rFonts w:ascii="宋体" w:eastAsia="宋体"/>
      <w:sz w:val="18"/>
      <w:szCs w:val="18"/>
    </w:rPr>
  </w:style>
  <w:style w:type="character" w:styleId="943">
    <w:name w:val="文档结构图 字符"/>
    <w:next w:val="943"/>
    <w:link w:val="942"/>
    <w:rPr>
      <w:rFonts w:ascii="宋体"/>
      <w:sz w:val="18"/>
      <w:szCs w:val="18"/>
    </w:rPr>
  </w:style>
  <w:style w:type="paragraph" w:styleId="944">
    <w:name w:val="批注文字"/>
    <w:basedOn w:val="915"/>
    <w:next w:val="944"/>
    <w:link w:val="945"/>
    <w:semiHidden/>
    <w:pPr>
      <w:jc w:val="left"/>
    </w:pPr>
  </w:style>
  <w:style w:type="character" w:styleId="945">
    <w:name w:val="批注文字 字符"/>
    <w:next w:val="945"/>
    <w:link w:val="944"/>
    <w:semiHidden/>
    <w:rPr>
      <w:rFonts w:eastAsia="楷体_GB2312"/>
      <w:sz w:val="26"/>
    </w:rPr>
  </w:style>
  <w:style w:type="paragraph" w:styleId="946">
    <w:name w:val="正文文本"/>
    <w:basedOn w:val="915"/>
    <w:next w:val="939"/>
    <w:link w:val="947"/>
    <w:uiPriority w:val="99"/>
    <w:unhideWhenUsed/>
    <w:pPr>
      <w:spacing w:after="120"/>
    </w:pPr>
    <w:rPr>
      <w:rFonts w:ascii="Times New Roman" w:hAnsi="Times New Roman"/>
    </w:rPr>
  </w:style>
  <w:style w:type="character" w:styleId="947">
    <w:name w:val="正文文本 字符"/>
    <w:next w:val="947"/>
    <w:link w:val="946"/>
    <w:uiPriority w:val="99"/>
    <w:semiHidden/>
    <w:rPr>
      <w:rFonts w:ascii="Times New Roman" w:hAnsi="Times New Roman" w:eastAsia="楷体_GB2312" w:cs="Times New Roman"/>
      <w:sz w:val="26"/>
      <w:szCs w:val="20"/>
    </w:rPr>
  </w:style>
  <w:style w:type="paragraph" w:styleId="948">
    <w:name w:val="列表 2"/>
    <w:basedOn w:val="916"/>
    <w:next w:val="938"/>
    <w:link w:val="915"/>
    <w:qFormat/>
    <w:pPr>
      <w:ind w:left="100" w:firstLine="3640"/>
      <w:spacing w:before="0" w:after="0" w:line="240" w:lineRule="auto"/>
    </w:pPr>
    <w:rPr>
      <w:rFonts w:ascii="Times New Roman" w:hAnsi="Times New Roman" w:cs="Times New Roman"/>
    </w:rPr>
  </w:style>
  <w:style w:type="paragraph" w:styleId="949">
    <w:name w:val="文本块"/>
    <w:basedOn w:val="915"/>
    <w:next w:val="949"/>
    <w:link w:val="915"/>
    <w:uiPriority w:val="99"/>
    <w:pPr>
      <w:ind w:left="630" w:right="-609" w:firstLine="420"/>
      <w:spacing w:line="360" w:lineRule="auto"/>
    </w:pPr>
    <w:rPr>
      <w:rFonts w:hint="eastAsia" w:ascii="仿宋_GB2312" w:hAnsi="Calibri" w:eastAsia="仿宋_GB2312"/>
      <w:sz w:val="21"/>
    </w:rPr>
  </w:style>
  <w:style w:type="paragraph" w:styleId="950">
    <w:name w:val="目录 3"/>
    <w:basedOn w:val="915"/>
    <w:next w:val="915"/>
    <w:link w:val="915"/>
    <w:uiPriority w:val="39"/>
    <w:pPr>
      <w:ind w:left="840"/>
    </w:pPr>
  </w:style>
  <w:style w:type="paragraph" w:styleId="951">
    <w:name w:val="纯文本"/>
    <w:basedOn w:val="915"/>
    <w:next w:val="951"/>
    <w:link w:val="952"/>
    <w:rPr>
      <w:rFonts w:ascii="宋体" w:hAnsi="Courier New"/>
    </w:rPr>
  </w:style>
  <w:style w:type="character" w:styleId="952">
    <w:name w:val="纯文本 字符"/>
    <w:next w:val="952"/>
    <w:link w:val="951"/>
    <w:uiPriority w:val="99"/>
    <w:rPr>
      <w:rFonts w:ascii="宋体" w:hAnsi="Courier New" w:eastAsia="楷体_GB2312"/>
      <w:sz w:val="26"/>
    </w:rPr>
  </w:style>
  <w:style w:type="paragraph" w:styleId="953">
    <w:name w:val="日期"/>
    <w:basedOn w:val="915"/>
    <w:next w:val="915"/>
    <w:link w:val="954"/>
    <w:rPr>
      <w:rFonts w:ascii="宋体" w:hAnsi="宋体"/>
      <w:sz w:val="24"/>
    </w:rPr>
  </w:style>
  <w:style w:type="character" w:styleId="954">
    <w:name w:val="日期 字符"/>
    <w:next w:val="954"/>
    <w:link w:val="953"/>
    <w:rPr>
      <w:rFonts w:ascii="宋体" w:hAnsi="宋体" w:eastAsia="楷体_GB2312"/>
      <w:sz w:val="24"/>
    </w:rPr>
  </w:style>
  <w:style w:type="paragraph" w:styleId="955">
    <w:name w:val="正文文本缩进 2"/>
    <w:basedOn w:val="915"/>
    <w:next w:val="955"/>
    <w:link w:val="956"/>
    <w:pPr>
      <w:ind w:firstLine="502"/>
      <w:spacing w:line="360" w:lineRule="auto"/>
      <w:tabs>
        <w:tab w:val="left" w:pos="0" w:leader="none"/>
      </w:tabs>
    </w:pPr>
    <w:rPr>
      <w:rFonts w:ascii="宋体" w:eastAsia="宋体"/>
      <w:b/>
      <w:bCs/>
      <w:sz w:val="24"/>
    </w:rPr>
  </w:style>
  <w:style w:type="character" w:styleId="956">
    <w:name w:val="正文文本缩进 2 字符"/>
    <w:next w:val="956"/>
    <w:link w:val="955"/>
    <w:rPr>
      <w:rFonts w:ascii="宋体"/>
      <w:b/>
      <w:bCs/>
      <w:sz w:val="24"/>
    </w:rPr>
  </w:style>
  <w:style w:type="paragraph" w:styleId="957">
    <w:name w:val="批注框文本"/>
    <w:basedOn w:val="915"/>
    <w:next w:val="957"/>
    <w:link w:val="958"/>
    <w:rPr>
      <w:sz w:val="18"/>
      <w:szCs w:val="18"/>
    </w:rPr>
  </w:style>
  <w:style w:type="character" w:styleId="958">
    <w:name w:val="批注框文本 字符"/>
    <w:next w:val="958"/>
    <w:link w:val="957"/>
    <w:rPr>
      <w:rFonts w:eastAsia="楷体_GB2312"/>
      <w:sz w:val="18"/>
      <w:szCs w:val="18"/>
    </w:rPr>
  </w:style>
  <w:style w:type="paragraph" w:styleId="959">
    <w:name w:val="页脚"/>
    <w:basedOn w:val="915"/>
    <w:next w:val="959"/>
    <w:link w:val="960"/>
    <w:uiPriority w:val="99"/>
    <w:unhideWhenUsed/>
    <w:pPr>
      <w:jc w:val="left"/>
      <w:tabs>
        <w:tab w:val="center" w:pos="4153" w:leader="none"/>
        <w:tab w:val="right" w:pos="8306" w:leader="none"/>
      </w:tabs>
    </w:pPr>
    <w:rPr>
      <w:rFonts w:eastAsia="宋体"/>
      <w:sz w:val="18"/>
      <w:szCs w:val="18"/>
    </w:rPr>
  </w:style>
  <w:style w:type="character" w:styleId="960">
    <w:name w:val="页脚 字符"/>
    <w:next w:val="960"/>
    <w:link w:val="959"/>
    <w:uiPriority w:val="99"/>
    <w:rPr>
      <w:sz w:val="18"/>
      <w:szCs w:val="18"/>
    </w:rPr>
  </w:style>
  <w:style w:type="paragraph" w:styleId="961">
    <w:name w:val="寄信人地址"/>
    <w:basedOn w:val="915"/>
    <w:next w:val="961"/>
    <w:link w:val="915"/>
    <w:uiPriority w:val="99"/>
    <w:unhideWhenUsed/>
    <w:qFormat/>
    <w:rPr>
      <w:rFonts w:ascii="Arial" w:hAnsi="Arial" w:cs="Times New Roman"/>
    </w:rPr>
  </w:style>
  <w:style w:type="paragraph" w:styleId="962">
    <w:name w:val="页眉"/>
    <w:basedOn w:val="915"/>
    <w:next w:val="962"/>
    <w:link w:val="963"/>
    <w:uiPriority w:val="99"/>
    <w:unhideWhenUsed/>
    <w:pPr>
      <w:jc w:val="center"/>
      <w:tabs>
        <w:tab w:val="center" w:pos="4153" w:leader="none"/>
        <w:tab w:val="right" w:pos="8306" w:leader="none"/>
      </w:tabs>
      <w:pBdr>
        <w:bottom w:val="single" w:color="000000" w:sz="6" w:space="1"/>
      </w:pBdr>
    </w:pPr>
    <w:rPr>
      <w:rFonts w:eastAsia="宋体"/>
      <w:sz w:val="18"/>
      <w:szCs w:val="18"/>
    </w:rPr>
  </w:style>
  <w:style w:type="character" w:styleId="963">
    <w:name w:val="页眉 字符"/>
    <w:next w:val="963"/>
    <w:link w:val="962"/>
    <w:uiPriority w:val="99"/>
    <w:rPr>
      <w:sz w:val="18"/>
      <w:szCs w:val="18"/>
    </w:rPr>
  </w:style>
  <w:style w:type="paragraph" w:styleId="964">
    <w:name w:val="目录 1"/>
    <w:basedOn w:val="915"/>
    <w:next w:val="915"/>
    <w:link w:val="915"/>
    <w:pPr>
      <w:jc w:val="left"/>
    </w:pPr>
    <w:rPr>
      <w:sz w:val="24"/>
    </w:rPr>
  </w:style>
  <w:style w:type="paragraph" w:styleId="965">
    <w:name w:val="副标题"/>
    <w:basedOn w:val="915"/>
    <w:next w:val="915"/>
    <w:link w:val="966"/>
    <w:uiPriority w:val="11"/>
    <w:qFormat/>
    <w:pPr>
      <w:numPr>
        <w:ilvl w:val="1"/>
        <w:numId w:val="0"/>
      </w:numPr>
    </w:pPr>
    <w:rPr>
      <w:color w:val="5a5a5a"/>
      <w:spacing w:val="15"/>
    </w:rPr>
  </w:style>
  <w:style w:type="character" w:styleId="966">
    <w:name w:val="副标题 字符"/>
    <w:next w:val="966"/>
    <w:link w:val="965"/>
    <w:uiPriority w:val="11"/>
    <w:rPr>
      <w:color w:val="5a5a5a"/>
      <w:spacing w:val="15"/>
    </w:rPr>
  </w:style>
  <w:style w:type="paragraph" w:styleId="967">
    <w:name w:val="脚注文本"/>
    <w:basedOn w:val="915"/>
    <w:next w:val="967"/>
    <w:link w:val="968"/>
    <w:semiHidden/>
    <w:pPr>
      <w:jc w:val="left"/>
    </w:pPr>
    <w:rPr>
      <w:rFonts w:ascii="Times New Roman" w:hAnsi="Times New Roman"/>
      <w:sz w:val="18"/>
    </w:rPr>
  </w:style>
  <w:style w:type="character" w:styleId="968">
    <w:name w:val="脚注文本 字符"/>
    <w:next w:val="968"/>
    <w:link w:val="967"/>
    <w:semiHidden/>
    <w:rPr>
      <w:rFonts w:ascii="Times New Roman" w:hAnsi="Times New Roman" w:eastAsia="楷体_GB2312" w:cs="Times New Roman"/>
      <w:sz w:val="18"/>
      <w:szCs w:val="20"/>
    </w:rPr>
  </w:style>
  <w:style w:type="paragraph" w:styleId="969">
    <w:name w:val="正文文本缩进 3"/>
    <w:basedOn w:val="915"/>
    <w:next w:val="969"/>
    <w:link w:val="970"/>
    <w:pPr>
      <w:ind w:firstLine="617"/>
      <w:spacing w:line="360" w:lineRule="auto"/>
    </w:pPr>
    <w:rPr>
      <w:rFonts w:eastAsia="宋体"/>
      <w:sz w:val="24"/>
      <w:szCs w:val="24"/>
    </w:rPr>
  </w:style>
  <w:style w:type="character" w:styleId="970">
    <w:name w:val="正文文本缩进 3 字符"/>
    <w:next w:val="970"/>
    <w:link w:val="969"/>
    <w:rPr>
      <w:sz w:val="24"/>
      <w:szCs w:val="24"/>
    </w:rPr>
  </w:style>
  <w:style w:type="paragraph" w:styleId="971">
    <w:name w:val="目录 2"/>
    <w:basedOn w:val="915"/>
    <w:next w:val="915"/>
    <w:link w:val="915"/>
    <w:uiPriority w:val="39"/>
    <w:pPr>
      <w:ind w:left="420"/>
    </w:pPr>
  </w:style>
  <w:style w:type="paragraph" w:styleId="972">
    <w:name w:val="目录 9"/>
    <w:basedOn w:val="915"/>
    <w:next w:val="915"/>
    <w:link w:val="915"/>
    <w:semiHidden/>
    <w:pPr>
      <w:ind w:left="3360"/>
    </w:pPr>
  </w:style>
  <w:style w:type="paragraph" w:styleId="973">
    <w:name w:val="正文文本 2"/>
    <w:basedOn w:val="915"/>
    <w:next w:val="973"/>
    <w:link w:val="974"/>
    <w:pPr>
      <w:jc w:val="left"/>
      <w:spacing w:after="120" w:line="480" w:lineRule="auto"/>
      <w:widowControl/>
    </w:pPr>
    <w:rPr>
      <w:rFonts w:ascii="Times New Roman" w:hAnsi="Times New Roman" w:eastAsia="宋体"/>
      <w:sz w:val="24"/>
      <w:szCs w:val="24"/>
    </w:rPr>
  </w:style>
  <w:style w:type="character" w:styleId="974">
    <w:name w:val="正文文本 2 字符"/>
    <w:next w:val="974"/>
    <w:link w:val="973"/>
    <w:rPr>
      <w:rFonts w:ascii="Times New Roman" w:hAnsi="Times New Roman" w:eastAsia="宋体" w:cs="Times New Roman"/>
      <w:sz w:val="24"/>
      <w:szCs w:val="24"/>
    </w:rPr>
  </w:style>
  <w:style w:type="paragraph" w:styleId="975">
    <w:name w:val="HTML 预设格式"/>
    <w:basedOn w:val="915"/>
    <w:next w:val="975"/>
    <w:link w:val="97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6">
    <w:name w:val="HTML 预设格式 字符"/>
    <w:next w:val="976"/>
    <w:link w:val="975"/>
    <w:rPr>
      <w:rFonts w:ascii="黑体" w:hAnsi="Courier New" w:eastAsia="黑体" w:cs="楷体_GB2312"/>
    </w:rPr>
  </w:style>
  <w:style w:type="paragraph" w:styleId="977">
    <w:name w:val="普通(网站)"/>
    <w:basedOn w:val="915"/>
    <w:next w:val="977"/>
    <w:link w:val="915"/>
    <w:pPr>
      <w:jc w:val="left"/>
      <w:spacing w:before="100" w:beforeAutospacing="1" w:after="100" w:afterAutospacing="1"/>
      <w:widowControl/>
    </w:pPr>
    <w:rPr>
      <w:rFonts w:ascii="宋体" w:hAnsi="宋体" w:eastAsia="宋体"/>
      <w:color w:val="000000"/>
      <w:sz w:val="24"/>
      <w:szCs w:val="24"/>
    </w:rPr>
  </w:style>
  <w:style w:type="paragraph" w:styleId="978">
    <w:name w:val="索引 1"/>
    <w:basedOn w:val="915"/>
    <w:next w:val="915"/>
    <w:link w:val="915"/>
    <w:unhideWhenUsed/>
  </w:style>
  <w:style w:type="paragraph" w:styleId="979">
    <w:name w:val="标题"/>
    <w:basedOn w:val="915"/>
    <w:next w:val="915"/>
    <w:link w:val="980"/>
    <w:uiPriority w:val="10"/>
    <w:qFormat/>
    <w:pPr>
      <w:contextualSpacing/>
      <w:spacing w:after="0" w:line="240" w:lineRule="auto"/>
    </w:pPr>
    <w:rPr>
      <w:rFonts w:ascii="Calibri Light" w:hAnsi="Calibri Light" w:eastAsia="宋体" w:cs="Times New Roman"/>
      <w:spacing w:val="-10"/>
      <w:sz w:val="56"/>
      <w:szCs w:val="56"/>
    </w:rPr>
  </w:style>
  <w:style w:type="character" w:styleId="980">
    <w:name w:val="标题 字符"/>
    <w:next w:val="980"/>
    <w:link w:val="979"/>
    <w:uiPriority w:val="10"/>
    <w:rPr>
      <w:rFonts w:ascii="Calibri Light" w:hAnsi="Calibri Light" w:eastAsia="宋体" w:cs="Times New Roman"/>
      <w:spacing w:val="-10"/>
      <w:sz w:val="56"/>
      <w:szCs w:val="56"/>
    </w:rPr>
  </w:style>
  <w:style w:type="paragraph" w:styleId="981">
    <w:name w:val="批注主题"/>
    <w:basedOn w:val="944"/>
    <w:next w:val="944"/>
    <w:link w:val="982"/>
    <w:rPr>
      <w:rFonts w:ascii="Times New Roman" w:hAnsi="Times New Roman"/>
      <w:b/>
      <w:bCs/>
    </w:rPr>
  </w:style>
  <w:style w:type="character" w:styleId="982">
    <w:name w:val="批注主题 字符"/>
    <w:next w:val="982"/>
    <w:link w:val="981"/>
    <w:rPr>
      <w:rFonts w:ascii="Times New Roman" w:hAnsi="Times New Roman" w:eastAsia="楷体_GB2312" w:cs="Times New Roman"/>
      <w:b/>
      <w:bCs/>
      <w:sz w:val="26"/>
      <w:szCs w:val="20"/>
    </w:rPr>
  </w:style>
  <w:style w:type="paragraph" w:styleId="983">
    <w:name w:val="正文首行缩进"/>
    <w:basedOn w:val="946"/>
    <w:next w:val="983"/>
    <w:link w:val="984"/>
    <w:uiPriority w:val="99"/>
    <w:unhideWhenUsed/>
    <w:pPr>
      <w:ind w:firstLine="420"/>
      <w:jc w:val="left"/>
    </w:pPr>
    <w:rPr>
      <w:rFonts w:ascii="Calibri" w:hAnsi="Calibri" w:eastAsia="宋体"/>
      <w:sz w:val="28"/>
    </w:rPr>
  </w:style>
  <w:style w:type="character" w:styleId="984">
    <w:name w:val="正文首行缩进 字符"/>
    <w:next w:val="984"/>
    <w:link w:val="983"/>
    <w:uiPriority w:val="99"/>
    <w:rPr>
      <w:sz w:val="28"/>
    </w:rPr>
  </w:style>
  <w:style w:type="paragraph" w:styleId="985">
    <w:name w:val="正文首行缩进 2"/>
    <w:basedOn w:val="927"/>
    <w:next w:val="985"/>
    <w:link w:val="915"/>
    <w:qFormat/>
    <w:pPr>
      <w:ind w:left="0" w:firstLine="420"/>
      <w:spacing w:after="0" w:line="480" w:lineRule="exact"/>
    </w:pPr>
    <w:rPr>
      <w:rFonts w:ascii="Calibri" w:hAnsi="Calibri"/>
      <w:sz w:val="24"/>
    </w:rPr>
  </w:style>
  <w:style w:type="table" w:styleId="986">
    <w:name w:val="网格型"/>
    <w:basedOn w:val="926"/>
    <w:next w:val="986"/>
    <w:link w:val="915"/>
    <w:uiPriority w:val="59"/>
    <w:qFormat/>
    <w:tblPr/>
  </w:style>
  <w:style w:type="character" w:styleId="987">
    <w:name w:val="要点"/>
    <w:next w:val="987"/>
    <w:link w:val="915"/>
    <w:uiPriority w:val="22"/>
    <w:qFormat/>
    <w:rPr>
      <w:b/>
      <w:bCs/>
      <w:color w:val="000000"/>
    </w:rPr>
  </w:style>
  <w:style w:type="character" w:styleId="988">
    <w:name w:val="页码"/>
    <w:next w:val="988"/>
    <w:link w:val="915"/>
  </w:style>
  <w:style w:type="character" w:styleId="989">
    <w:name w:val="已访问的超链接"/>
    <w:next w:val="989"/>
    <w:link w:val="915"/>
    <w:uiPriority w:val="99"/>
    <w:rPr>
      <w:color w:val="800080"/>
      <w:u w:val="none"/>
    </w:rPr>
  </w:style>
  <w:style w:type="character" w:styleId="990">
    <w:name w:val="强调"/>
    <w:next w:val="990"/>
    <w:link w:val="915"/>
    <w:uiPriority w:val="20"/>
    <w:qFormat/>
    <w:rPr>
      <w:i/>
      <w:iCs/>
      <w:color w:val="000000"/>
    </w:rPr>
  </w:style>
  <w:style w:type="character" w:styleId="991">
    <w:name w:val="HTML 打字机"/>
    <w:next w:val="991"/>
    <w:link w:val="915"/>
    <w:rPr>
      <w:rFonts w:ascii="黑体" w:hAnsi="Courier New" w:eastAsia="黑体" w:cs="Courier New"/>
      <w:sz w:val="14"/>
      <w:szCs w:val="14"/>
    </w:rPr>
  </w:style>
  <w:style w:type="character" w:styleId="992">
    <w:name w:val="超链接"/>
    <w:next w:val="992"/>
    <w:link w:val="915"/>
    <w:uiPriority w:val="99"/>
    <w:rPr>
      <w:color w:val="000000"/>
      <w:u w:val="none"/>
    </w:rPr>
  </w:style>
  <w:style w:type="character" w:styleId="993">
    <w:name w:val="批注引用"/>
    <w:next w:val="993"/>
    <w:link w:val="915"/>
    <w:semiHidden/>
    <w:rPr>
      <w:sz w:val="21"/>
      <w:szCs w:val="21"/>
    </w:rPr>
  </w:style>
  <w:style w:type="character" w:styleId="994">
    <w:name w:val="脚注引用"/>
    <w:next w:val="994"/>
    <w:link w:val="915"/>
    <w:semiHidden/>
    <w:rPr>
      <w:vertAlign w:val="superscript"/>
    </w:rPr>
  </w:style>
  <w:style w:type="paragraph" w:styleId="995">
    <w:name w:val="一级条标题"/>
    <w:basedOn w:val="996"/>
    <w:next w:val="997"/>
    <w:link w:val="915"/>
    <w:qFormat/>
    <w:pPr>
      <w:ind w:left="3675"/>
      <w:outlineLvl w:val="2"/>
    </w:pPr>
    <w:rPr>
      <w:rFonts w:ascii="Times New Roman" w:hAnsi="Times New Roman" w:eastAsia="黑体"/>
      <w:sz w:val="21"/>
      <w:lang w:val="en-US" w:eastAsia="zh-CN" w:bidi="ar-SA"/>
    </w:rPr>
  </w:style>
  <w:style w:type="paragraph" w:styleId="996">
    <w:name w:val="章标题"/>
    <w:next w:val="915"/>
    <w:link w:val="915"/>
    <w:qFormat/>
    <w:pPr>
      <w:jc w:val="both"/>
      <w:outlineLvl w:val="1"/>
    </w:pPr>
    <w:rPr>
      <w:rFonts w:ascii="黑体" w:hAnsi="Times New Roman" w:eastAsia="黑体" w:cs="Times New Roman"/>
      <w:sz w:val="21"/>
      <w:lang w:val="en-US" w:eastAsia="zh-CN" w:bidi="ar-SA"/>
    </w:rPr>
  </w:style>
  <w:style w:type="paragraph" w:styleId="997">
    <w:name w:val="段"/>
    <w:next w:val="915"/>
    <w:link w:val="915"/>
    <w:pPr>
      <w:ind w:firstLine="200"/>
      <w:jc w:val="both"/>
      <w:spacing w:after="160" w:line="360" w:lineRule="auto"/>
    </w:pPr>
    <w:rPr>
      <w:rFonts w:ascii="宋体"/>
      <w:sz w:val="24"/>
      <w:szCs w:val="22"/>
      <w:lang w:val="en-US" w:eastAsia="zh-CN" w:bidi="ar-SA"/>
    </w:rPr>
  </w:style>
  <w:style w:type="paragraph" w:styleId="998">
    <w:name w:val="正文首行缩进 21"/>
    <w:next w:val="998"/>
    <w:link w:val="915"/>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character" w:styleId="999">
    <w:name w:val="五级文本 Char Char"/>
    <w:next w:val="999"/>
    <w:link w:val="915"/>
    <w:rPr>
      <w:rFonts w:ascii="宋体" w:hAnsi="宋体" w:eastAsia="宋体"/>
      <w:sz w:val="24"/>
      <w:szCs w:val="24"/>
      <w:lang w:val="en-US" w:eastAsia="zh-CN"/>
    </w:rPr>
  </w:style>
  <w:style w:type="character" w:styleId="1000">
    <w:name w:val="+正文 Char3"/>
    <w:next w:val="1000"/>
    <w:link w:val="1001"/>
    <w:rPr>
      <w:sz w:val="24"/>
    </w:rPr>
  </w:style>
  <w:style w:type="paragraph" w:styleId="1001">
    <w:name w:val="+正文"/>
    <w:basedOn w:val="915"/>
    <w:next w:val="1001"/>
    <w:link w:val="1000"/>
    <w:pPr>
      <w:ind w:firstLine="200"/>
      <w:spacing w:line="360" w:lineRule="auto"/>
    </w:pPr>
    <w:rPr>
      <w:rFonts w:eastAsia="宋体"/>
      <w:sz w:val="24"/>
    </w:rPr>
  </w:style>
  <w:style w:type="character" w:styleId="1002">
    <w:name w:val="font81"/>
    <w:next w:val="1002"/>
    <w:link w:val="915"/>
    <w:rPr>
      <w:rFonts w:hint="eastAsia" w:ascii="宋体" w:hAnsi="宋体" w:eastAsia="宋体" w:cs="宋体"/>
      <w:i w:val="0"/>
      <w:color w:val="000000"/>
      <w:sz w:val="20"/>
      <w:szCs w:val="20"/>
      <w:u w:val="none"/>
    </w:rPr>
  </w:style>
  <w:style w:type="character" w:styleId="1003">
    <w:name w:val="font141"/>
    <w:next w:val="1003"/>
    <w:link w:val="915"/>
    <w:rPr>
      <w:rFonts w:hint="eastAsia" w:ascii="宋体" w:hAnsi="宋体" w:eastAsia="宋体" w:cs="宋体"/>
      <w:color w:val="ff0000"/>
      <w:sz w:val="22"/>
      <w:szCs w:val="22"/>
      <w:u w:val="none"/>
    </w:rPr>
  </w:style>
  <w:style w:type="character" w:styleId="1004">
    <w:name w:val="引用 字符"/>
    <w:next w:val="1004"/>
    <w:link w:val="1005"/>
    <w:uiPriority w:val="29"/>
    <w:rPr>
      <w:i/>
      <w:iCs/>
      <w:color w:val="404040"/>
    </w:rPr>
  </w:style>
  <w:style w:type="paragraph" w:styleId="1005">
    <w:name w:val="引用"/>
    <w:basedOn w:val="915"/>
    <w:next w:val="915"/>
    <w:link w:val="1004"/>
    <w:uiPriority w:val="29"/>
    <w:qFormat/>
    <w:pPr>
      <w:ind w:left="864" w:right="864"/>
      <w:spacing w:before="200"/>
    </w:pPr>
    <w:rPr>
      <w:i/>
      <w:iCs/>
      <w:color w:val="404040"/>
    </w:rPr>
  </w:style>
  <w:style w:type="character" w:styleId="1006">
    <w:name w:val="font31"/>
    <w:next w:val="1006"/>
    <w:link w:val="915"/>
    <w:rPr>
      <w:rFonts w:hint="eastAsia" w:ascii="宋体" w:hAnsi="宋体" w:eastAsia="宋体" w:cs="宋体"/>
      <w:color w:val="000000"/>
      <w:sz w:val="22"/>
      <w:szCs w:val="22"/>
      <w:u w:val="none"/>
    </w:rPr>
  </w:style>
  <w:style w:type="character" w:styleId="1007">
    <w:name w:val="font101"/>
    <w:next w:val="1007"/>
    <w:link w:val="915"/>
    <w:rPr>
      <w:rFonts w:hint="eastAsia" w:ascii="宋体" w:hAnsi="宋体" w:eastAsia="宋体" w:cs="宋体"/>
      <w:color w:val="ff0000"/>
      <w:sz w:val="22"/>
      <w:szCs w:val="22"/>
      <w:u w:val="none"/>
    </w:rPr>
  </w:style>
  <w:style w:type="character" w:styleId="1008">
    <w:name w:val="a文档正文 Char Char"/>
    <w:next w:val="1008"/>
    <w:link w:val="1009"/>
    <w:rPr>
      <w:rFonts w:ascii="Tahoma" w:hAnsi="Tahoma" w:eastAsia="仿宋_GB2312"/>
      <w:sz w:val="28"/>
    </w:rPr>
  </w:style>
  <w:style w:type="paragraph" w:styleId="1009">
    <w:name w:val="a文档正文"/>
    <w:basedOn w:val="915"/>
    <w:next w:val="1009"/>
    <w:link w:val="1008"/>
    <w:pPr>
      <w:ind w:firstLine="480"/>
      <w:spacing w:line="360" w:lineRule="auto"/>
    </w:pPr>
    <w:rPr>
      <w:rFonts w:ascii="Tahoma" w:hAnsi="Tahoma" w:eastAsia="仿宋_GB2312"/>
      <w:sz w:val="28"/>
    </w:rPr>
  </w:style>
  <w:style w:type="character" w:styleId="1010">
    <w:name w:val="15"/>
    <w:next w:val="1010"/>
    <w:link w:val="915"/>
    <w:rPr>
      <w:rFonts w:ascii="Verdana" w:hAnsi="Verdana" w:cs="Times New Roman"/>
      <w:color w:val="c90000"/>
      <w:sz w:val="18"/>
    </w:rPr>
  </w:style>
  <w:style w:type="character" w:styleId="1011">
    <w:name w:val="my正文 Char"/>
    <w:next w:val="1011"/>
    <w:link w:val="1012"/>
    <w:rPr>
      <w:sz w:val="24"/>
      <w:szCs w:val="24"/>
    </w:rPr>
  </w:style>
  <w:style w:type="paragraph" w:styleId="1012">
    <w:name w:val="my正文"/>
    <w:basedOn w:val="915"/>
    <w:next w:val="1012"/>
    <w:link w:val="1011"/>
    <w:pPr>
      <w:ind w:firstLine="480"/>
      <w:spacing w:line="360" w:lineRule="auto"/>
    </w:pPr>
    <w:rPr>
      <w:rFonts w:eastAsia="宋体"/>
      <w:sz w:val="24"/>
      <w:szCs w:val="24"/>
    </w:rPr>
  </w:style>
  <w:style w:type="character" w:styleId="1013">
    <w:name w:val="明显引用 字符"/>
    <w:next w:val="1013"/>
    <w:link w:val="1014"/>
    <w:uiPriority w:val="30"/>
    <w:rPr>
      <w:i/>
      <w:iCs/>
      <w:color w:val="5b9bd5"/>
    </w:rPr>
  </w:style>
  <w:style w:type="paragraph" w:styleId="1014">
    <w:name w:val="明显引用"/>
    <w:basedOn w:val="915"/>
    <w:next w:val="915"/>
    <w:link w:val="1013"/>
    <w:uiPriority w:val="30"/>
    <w:qFormat/>
    <w:pPr>
      <w:ind w:left="864" w:right="864"/>
      <w:jc w:val="center"/>
      <w:spacing w:before="360" w:after="360"/>
      <w:pBdr>
        <w:top w:val="single" w:color="5B9BD5" w:sz="4" w:space="10"/>
        <w:bottom w:val="single" w:color="5B9BD5" w:sz="4" w:space="10"/>
      </w:pBdr>
    </w:pPr>
    <w:rPr>
      <w:i/>
      <w:iCs/>
      <w:color w:val="5b9bd5"/>
    </w:rPr>
  </w:style>
  <w:style w:type="character" w:styleId="1015">
    <w:name w:val="font171"/>
    <w:next w:val="1015"/>
    <w:link w:val="915"/>
    <w:rPr>
      <w:rFonts w:ascii="Wingdings 2" w:hAnsi="Wingdings 2" w:eastAsia="Wingdings 2" w:cs="Wingdings 2"/>
      <w:i w:val="0"/>
      <w:color w:val="000000"/>
      <w:sz w:val="20"/>
      <w:szCs w:val="20"/>
      <w:u w:val="none"/>
    </w:rPr>
  </w:style>
  <w:style w:type="character" w:styleId="1016">
    <w:name w:val="不明显参考"/>
    <w:next w:val="1016"/>
    <w:link w:val="915"/>
    <w:uiPriority w:val="31"/>
    <w:qFormat/>
    <w:rPr>
      <w:smallCaps/>
      <w:color w:val="404040"/>
    </w:rPr>
  </w:style>
  <w:style w:type="character" w:styleId="1017">
    <w:name w:val="宋体&amp;Time5# Char"/>
    <w:next w:val="1017"/>
    <w:link w:val="1018"/>
    <w:rPr>
      <w:rFonts w:ascii="Calibri" w:hAnsi="Calibri" w:eastAsia="Times New Roman"/>
      <w:szCs w:val="21"/>
    </w:rPr>
  </w:style>
  <w:style w:type="paragraph" w:styleId="1018">
    <w:name w:val="宋体&amp;Time5#"/>
    <w:basedOn w:val="915"/>
    <w:next w:val="1018"/>
    <w:link w:val="1017"/>
    <w:pPr>
      <w:jc w:val="center"/>
    </w:pPr>
    <w:rPr>
      <w:rFonts w:eastAsia="Times New Roman"/>
      <w:sz w:val="20"/>
      <w:szCs w:val="21"/>
    </w:rPr>
  </w:style>
  <w:style w:type="character" w:styleId="1019">
    <w:name w:val="三级目录1 Char"/>
    <w:next w:val="1019"/>
    <w:link w:val="915"/>
    <w:rPr>
      <w:rFonts w:ascii="宋体" w:hAnsi="宋体" w:eastAsia="宋体"/>
      <w:b/>
      <w:sz w:val="24"/>
      <w:szCs w:val="24"/>
      <w:lang w:val="en-US" w:eastAsia="zh-CN"/>
    </w:rPr>
  </w:style>
  <w:style w:type="character" w:styleId="1020">
    <w:name w:val="无间隔 Char,图1 Char"/>
    <w:next w:val="1020"/>
    <w:link w:val="1021"/>
    <w:rPr>
      <w:rFonts w:eastAsia="仿宋_GB2312"/>
      <w:sz w:val="28"/>
      <w:szCs w:val="24"/>
      <w:lang w:val="en-US" w:eastAsia="zh-CN" w:bidi="ar-SA"/>
    </w:rPr>
  </w:style>
  <w:style w:type="paragraph" w:styleId="1021">
    <w:name w:val="无间隔1"/>
    <w:next w:val="1021"/>
    <w:link w:val="1020"/>
    <w:pPr>
      <w:jc w:val="center"/>
      <w:spacing w:after="160" w:line="259" w:lineRule="auto"/>
      <w:widowControl w:val="off"/>
    </w:pPr>
    <w:rPr>
      <w:rFonts w:eastAsia="仿宋_GB2312"/>
      <w:sz w:val="28"/>
      <w:szCs w:val="24"/>
      <w:lang w:val="en-US" w:eastAsia="zh-CN" w:bidi="ar-SA"/>
    </w:rPr>
  </w:style>
  <w:style w:type="character" w:styleId="1022">
    <w:name w:val=" Char Char4"/>
    <w:next w:val="1022"/>
    <w:link w:val="915"/>
    <w:rPr>
      <w:rFonts w:eastAsia="楷体_GB2312"/>
      <w:sz w:val="18"/>
      <w:lang w:val="en-US" w:eastAsia="zh-CN" w:bidi="ar-SA"/>
    </w:rPr>
  </w:style>
  <w:style w:type="character" w:styleId="1023">
    <w:name w:val="Footer Char"/>
    <w:next w:val="1023"/>
    <w:link w:val="915"/>
    <w:rPr>
      <w:rFonts w:ascii="Times New Roman" w:hAnsi="Times New Roman" w:eastAsia="楷体_GB2312" w:cs="Times New Roman"/>
      <w:sz w:val="20"/>
      <w:szCs w:val="20"/>
    </w:rPr>
  </w:style>
  <w:style w:type="character" w:styleId="1024">
    <w:name w:val="正文文本缩进 3 Char1"/>
    <w:next w:val="1024"/>
    <w:link w:val="915"/>
    <w:uiPriority w:val="99"/>
    <w:semiHidden/>
    <w:rPr>
      <w:rFonts w:ascii="Times New Roman" w:hAnsi="Times New Roman" w:eastAsia="楷体_GB2312" w:cs="Times New Roman"/>
      <w:sz w:val="16"/>
      <w:szCs w:val="16"/>
    </w:rPr>
  </w:style>
  <w:style w:type="character" w:styleId="1025">
    <w:name w:val="日期 Char1"/>
    <w:next w:val="1025"/>
    <w:link w:val="915"/>
    <w:uiPriority w:val="99"/>
    <w:semiHidden/>
    <w:rPr>
      <w:rFonts w:ascii="Times New Roman" w:hAnsi="Times New Roman" w:eastAsia="楷体_GB2312" w:cs="Times New Roman"/>
      <w:sz w:val="26"/>
      <w:szCs w:val="20"/>
    </w:rPr>
  </w:style>
  <w:style w:type="character" w:styleId="1026">
    <w:name w:val="hang1"/>
    <w:next w:val="1026"/>
    <w:link w:val="915"/>
  </w:style>
  <w:style w:type="character" w:styleId="1027">
    <w:name w:val="正文首行缩进 Char1"/>
    <w:next w:val="1027"/>
    <w:link w:val="915"/>
  </w:style>
  <w:style w:type="character" w:styleId="1028">
    <w:name w:val="正文文本 Char"/>
    <w:next w:val="1028"/>
    <w:link w:val="915"/>
    <w:uiPriority w:val="99"/>
    <w:rPr>
      <w:rFonts w:ascii="楷体_GB2312" w:eastAsia="楷体_GB2312"/>
      <w:sz w:val="28"/>
    </w:rPr>
  </w:style>
  <w:style w:type="character" w:styleId="1029">
    <w:name w:val="font61"/>
    <w:next w:val="1029"/>
    <w:link w:val="915"/>
    <w:rPr>
      <w:rFonts w:ascii="Arial" w:hAnsi="Arial" w:cs="Arial"/>
      <w:i w:val="0"/>
      <w:color w:val="000000"/>
      <w:sz w:val="18"/>
      <w:szCs w:val="18"/>
    </w:rPr>
  </w:style>
  <w:style w:type="character" w:styleId="1030">
    <w:name w:val="引用 Char,表1 Char"/>
    <w:next w:val="1030"/>
    <w:link w:val="1031"/>
    <w:rPr>
      <w:rFonts w:eastAsia="仿宋_GB2312"/>
      <w:iCs/>
      <w:color w:val="000000"/>
      <w:sz w:val="28"/>
      <w:szCs w:val="24"/>
    </w:rPr>
  </w:style>
  <w:style w:type="paragraph" w:styleId="1031">
    <w:name w:val="引用1"/>
    <w:basedOn w:val="915"/>
    <w:next w:val="915"/>
    <w:link w:val="1030"/>
    <w:rPr>
      <w:rFonts w:eastAsia="仿宋_GB2312"/>
      <w:iCs/>
      <w:color w:val="000000"/>
      <w:sz w:val="28"/>
      <w:szCs w:val="24"/>
    </w:rPr>
  </w:style>
  <w:style w:type="character" w:styleId="1032">
    <w:name w:val="t_tag"/>
    <w:next w:val="1032"/>
    <w:link w:val="915"/>
  </w:style>
  <w:style w:type="character" w:styleId="1033">
    <w:name w:val="HTML 预设格式 Char1"/>
    <w:next w:val="1033"/>
    <w:link w:val="915"/>
    <w:uiPriority w:val="99"/>
    <w:semiHidden/>
    <w:rPr>
      <w:rFonts w:ascii="Courier New" w:hAnsi="Courier New" w:eastAsia="楷体_GB2312" w:cs="Courier New"/>
      <w:sz w:val="20"/>
      <w:szCs w:val="20"/>
    </w:rPr>
  </w:style>
  <w:style w:type="character" w:styleId="1034">
    <w:name w:val="正文文本缩进 2 Char1"/>
    <w:next w:val="1034"/>
    <w:link w:val="915"/>
    <w:uiPriority w:val="99"/>
    <w:semiHidden/>
    <w:rPr>
      <w:rFonts w:ascii="Times New Roman" w:hAnsi="Times New Roman" w:eastAsia="楷体_GB2312" w:cs="Times New Roman"/>
      <w:sz w:val="26"/>
      <w:szCs w:val="20"/>
    </w:rPr>
  </w:style>
  <w:style w:type="character" w:styleId="1035">
    <w:name w:val="font111"/>
    <w:next w:val="1035"/>
    <w:link w:val="915"/>
    <w:rPr>
      <w:rFonts w:hint="eastAsia" w:ascii="宋体" w:hAnsi="宋体" w:eastAsia="宋体" w:cs="宋体"/>
      <w:b/>
      <w:i w:val="0"/>
      <w:color w:val="000000"/>
      <w:sz w:val="20"/>
      <w:szCs w:val="20"/>
      <w:u w:val="none"/>
    </w:rPr>
  </w:style>
  <w:style w:type="character" w:styleId="1036">
    <w:name w:val="纯文本 Char"/>
    <w:next w:val="1036"/>
    <w:link w:val="915"/>
    <w:rPr>
      <w:rFonts w:ascii="宋体" w:hAnsi="Courier New" w:eastAsia="宋体"/>
      <w:sz w:val="21"/>
      <w:szCs w:val="21"/>
      <w:lang w:val="en-US" w:eastAsia="zh-CN" w:bidi="ar-SA"/>
    </w:rPr>
  </w:style>
  <w:style w:type="character" w:styleId="1037">
    <w:name w:val="正文缩进 Char Char"/>
    <w:next w:val="1037"/>
    <w:link w:val="1038"/>
    <w:rPr>
      <w:rFonts w:eastAsia="楷体_GB2312"/>
      <w:sz w:val="24"/>
    </w:rPr>
  </w:style>
  <w:style w:type="paragraph" w:styleId="1038">
    <w:name w:val="Normal Indent"/>
    <w:basedOn w:val="915"/>
    <w:next w:val="1038"/>
    <w:link w:val="1037"/>
    <w:pPr>
      <w:ind w:firstLine="420"/>
      <w:jc w:val="left"/>
    </w:pPr>
    <w:rPr>
      <w:sz w:val="24"/>
    </w:rPr>
  </w:style>
  <w:style w:type="character" w:styleId="1039">
    <w:name w:val="不明显强调"/>
    <w:next w:val="1039"/>
    <w:link w:val="915"/>
    <w:uiPriority w:val="19"/>
    <w:qFormat/>
    <w:rPr>
      <w:i/>
      <w:iCs/>
      <w:color w:val="404040"/>
    </w:rPr>
  </w:style>
  <w:style w:type="character" w:styleId="1040">
    <w:name w:val="批注文字 Char1"/>
    <w:next w:val="1040"/>
    <w:link w:val="915"/>
    <w:uiPriority w:val="99"/>
    <w:semiHidden/>
    <w:rPr>
      <w:rFonts w:ascii="Times New Roman" w:hAnsi="Times New Roman" w:eastAsia="楷体_GB2312" w:cs="Times New Roman"/>
      <w:sz w:val="26"/>
      <w:szCs w:val="20"/>
    </w:rPr>
  </w:style>
  <w:style w:type="character" w:styleId="1041">
    <w:name w:val="标题 Char1"/>
    <w:next w:val="1041"/>
    <w:link w:val="915"/>
    <w:uiPriority w:val="10"/>
    <w:rPr>
      <w:rFonts w:ascii="Cambria" w:hAnsi="Cambria" w:eastAsia="宋体" w:cs="Times New Roman"/>
      <w:b/>
      <w:bCs/>
      <w:sz w:val="32"/>
      <w:szCs w:val="32"/>
    </w:rPr>
  </w:style>
  <w:style w:type="character" w:styleId="1042">
    <w:name w:val="font21"/>
    <w:next w:val="1042"/>
    <w:link w:val="915"/>
    <w:rPr>
      <w:rFonts w:hint="eastAsia" w:ascii="宋体" w:hAnsi="宋体" w:eastAsia="宋体"/>
      <w:color w:val="000000"/>
      <w:sz w:val="21"/>
      <w:szCs w:val="21"/>
      <w:u w:val="none"/>
    </w:rPr>
  </w:style>
  <w:style w:type="character" w:styleId="1043">
    <w:name w:val="Header Char"/>
    <w:next w:val="1043"/>
    <w:link w:val="915"/>
    <w:rPr>
      <w:rFonts w:ascii="Times New Roman" w:hAnsi="Times New Roman" w:eastAsia="楷体_GB2312" w:cs="Times New Roman"/>
      <w:sz w:val="20"/>
      <w:szCs w:val="20"/>
    </w:rPr>
  </w:style>
  <w:style w:type="character" w:styleId="1044">
    <w:name w:val="明显强调"/>
    <w:next w:val="1044"/>
    <w:link w:val="915"/>
    <w:uiPriority w:val="21"/>
    <w:qFormat/>
    <w:rPr>
      <w:i/>
      <w:iCs/>
      <w:color w:val="5b9bd5"/>
    </w:rPr>
  </w:style>
  <w:style w:type="character" w:styleId="1045">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045"/>
    <w:link w:val="915"/>
    <w:rPr>
      <w:rFonts w:eastAsia="楷体_GB2312"/>
      <w:sz w:val="24"/>
      <w:lang w:val="en-US" w:eastAsia="zh-CN" w:bidi="ar-SA"/>
    </w:rPr>
  </w:style>
  <w:style w:type="character" w:styleId="1046">
    <w:name w:val="文档结构图 Char1"/>
    <w:next w:val="1046"/>
    <w:link w:val="915"/>
    <w:uiPriority w:val="99"/>
    <w:semiHidden/>
    <w:rPr>
      <w:rFonts w:ascii="宋体" w:hAnsi="Times New Roman" w:eastAsia="宋体" w:cs="Times New Roman"/>
      <w:sz w:val="18"/>
      <w:szCs w:val="18"/>
    </w:rPr>
  </w:style>
  <w:style w:type="character" w:styleId="1047">
    <w:name w:val="font41"/>
    <w:next w:val="1047"/>
    <w:link w:val="915"/>
    <w:rPr>
      <w:rFonts w:hint="eastAsia" w:ascii="宋体" w:hAnsi="宋体" w:eastAsia="宋体" w:cs="宋体"/>
      <w:b/>
      <w:i w:val="0"/>
      <w:color w:val="000000"/>
      <w:sz w:val="20"/>
      <w:szCs w:val="20"/>
      <w:u w:val="none"/>
    </w:rPr>
  </w:style>
  <w:style w:type="character" w:styleId="1048">
    <w:name w:val="批注框文本 Char1"/>
    <w:next w:val="1048"/>
    <w:link w:val="915"/>
    <w:uiPriority w:val="99"/>
    <w:semiHidden/>
    <w:rPr>
      <w:rFonts w:ascii="Times New Roman" w:hAnsi="Times New Roman" w:eastAsia="楷体_GB2312" w:cs="Times New Roman"/>
      <w:sz w:val="18"/>
      <w:szCs w:val="18"/>
    </w:rPr>
  </w:style>
  <w:style w:type="character" w:styleId="1049">
    <w:name w:val="方案正文 Char"/>
    <w:next w:val="1049"/>
    <w:link w:val="1050"/>
    <w:rPr>
      <w:rFonts w:eastAsia="宋体"/>
      <w:sz w:val="24"/>
    </w:rPr>
  </w:style>
  <w:style w:type="paragraph" w:styleId="1050">
    <w:name w:val="方案正文"/>
    <w:basedOn w:val="915"/>
    <w:next w:val="1050"/>
    <w:link w:val="1049"/>
    <w:pPr>
      <w:spacing w:line="360" w:lineRule="auto"/>
    </w:pPr>
    <w:rPr>
      <w:rFonts w:eastAsia="宋体"/>
      <w:sz w:val="24"/>
    </w:rPr>
  </w:style>
  <w:style w:type="character" w:styleId="1051">
    <w:name w:val=" Char Char2"/>
    <w:next w:val="1051"/>
    <w:link w:val="915"/>
    <w:rPr>
      <w:rFonts w:eastAsia="楷体_GB2312"/>
      <w:sz w:val="26"/>
    </w:rPr>
  </w:style>
  <w:style w:type="character" w:styleId="1052">
    <w:name w:val="纯文本 Char1"/>
    <w:next w:val="1052"/>
    <w:link w:val="915"/>
    <w:uiPriority w:val="99"/>
    <w:semiHidden/>
    <w:rPr>
      <w:rFonts w:ascii="宋体" w:hAnsi="Courier New" w:eastAsia="宋体" w:cs="Courier New"/>
      <w:szCs w:val="21"/>
    </w:rPr>
  </w:style>
  <w:style w:type="character" w:styleId="1053">
    <w:name w:val="font12"/>
    <w:next w:val="1053"/>
    <w:link w:val="915"/>
    <w:rPr>
      <w:rFonts w:hint="eastAsia" w:ascii="宋体" w:hAnsi="宋体" w:eastAsia="宋体" w:cs="宋体"/>
      <w:i w:val="0"/>
      <w:color w:val="000000"/>
      <w:sz w:val="18"/>
      <w:szCs w:val="18"/>
      <w:u w:val="none"/>
    </w:rPr>
  </w:style>
  <w:style w:type="character" w:styleId="1054">
    <w:name w:val="font11"/>
    <w:next w:val="1054"/>
    <w:link w:val="915"/>
    <w:rPr>
      <w:rFonts w:hint="eastAsia" w:ascii="宋体" w:hAnsi="宋体" w:eastAsia="宋体" w:cs="宋体"/>
      <w:i w:val="0"/>
      <w:color w:val="000000"/>
      <w:sz w:val="20"/>
      <w:szCs w:val="20"/>
      <w:u w:val="none"/>
    </w:rPr>
  </w:style>
  <w:style w:type="character" w:styleId="1055">
    <w:name w:val="正文文本缩进 Char1"/>
    <w:next w:val="1055"/>
    <w:link w:val="915"/>
    <w:uiPriority w:val="99"/>
    <w:semiHidden/>
    <w:rPr>
      <w:rFonts w:ascii="Times New Roman" w:hAnsi="Times New Roman" w:eastAsia="楷体_GB2312" w:cs="Times New Roman"/>
      <w:sz w:val="26"/>
      <w:szCs w:val="20"/>
    </w:rPr>
  </w:style>
  <w:style w:type="character" w:styleId="1056">
    <w:name w:val="font01"/>
    <w:next w:val="1056"/>
    <w:link w:val="915"/>
    <w:rPr>
      <w:rFonts w:hint="eastAsia" w:ascii="宋体" w:hAnsi="宋体" w:eastAsia="宋体" w:cs="宋体"/>
      <w:i w:val="0"/>
      <w:color w:val="000000"/>
      <w:sz w:val="20"/>
      <w:szCs w:val="20"/>
      <w:u w:val="none"/>
    </w:rPr>
  </w:style>
  <w:style w:type="character" w:styleId="1057">
    <w:name w:val="表蕊 Char2"/>
    <w:next w:val="1057"/>
    <w:link w:val="1058"/>
    <w:rPr>
      <w:rFonts w:eastAsia="楷体_GB2312"/>
      <w:spacing w:val="-10"/>
    </w:rPr>
  </w:style>
  <w:style w:type="paragraph" w:styleId="1058">
    <w:name w:val="表蕊"/>
    <w:basedOn w:val="915"/>
    <w:next w:val="1058"/>
    <w:link w:val="1057"/>
    <w:pPr>
      <w:jc w:val="left"/>
      <w:spacing w:line="320" w:lineRule="atLeast"/>
    </w:pPr>
    <w:rPr>
      <w:spacing w:val="-10"/>
      <w:sz w:val="20"/>
    </w:rPr>
  </w:style>
  <w:style w:type="character" w:styleId="1059">
    <w:name w:val=" Char Char5"/>
    <w:next w:val="1059"/>
    <w:link w:val="915"/>
    <w:rPr>
      <w:rFonts w:eastAsia="楷体_GB2312"/>
      <w:sz w:val="18"/>
      <w:lang w:val="en-US" w:eastAsia="zh-CN" w:bidi="ar-SA"/>
    </w:rPr>
  </w:style>
  <w:style w:type="character" w:styleId="1060">
    <w:name w:val="HTML Typewriter"/>
    <w:next w:val="1060"/>
    <w:link w:val="915"/>
    <w:rPr>
      <w:rFonts w:ascii="黑体" w:hAnsi="Courier New" w:eastAsia="黑体"/>
      <w:sz w:val="14"/>
    </w:rPr>
  </w:style>
  <w:style w:type="character" w:styleId="1061">
    <w:name w:val="font201"/>
    <w:next w:val="1061"/>
    <w:link w:val="915"/>
    <w:rPr>
      <w:rFonts w:ascii="Symbol" w:hAnsi="Symbol" w:cs="Symbol"/>
      <w:i w:val="0"/>
      <w:color w:val="000000"/>
      <w:sz w:val="20"/>
      <w:szCs w:val="20"/>
      <w:u w:val="none"/>
    </w:rPr>
  </w:style>
  <w:style w:type="character" w:styleId="1062">
    <w:name w:val="正文首行缩进 Char2"/>
    <w:next w:val="1062"/>
    <w:link w:val="915"/>
    <w:uiPriority w:val="99"/>
    <w:semiHidden/>
  </w:style>
  <w:style w:type="character" w:styleId="1063">
    <w:name w:val=" Char Char"/>
    <w:next w:val="1063"/>
    <w:link w:val="915"/>
    <w:semiHidden/>
    <w:rPr>
      <w:rFonts w:ascii="宋体" w:eastAsia="宋体"/>
      <w:sz w:val="18"/>
      <w:szCs w:val="18"/>
      <w:lang w:val="en-US" w:eastAsia="zh-CN" w:bidi="ar-SA"/>
    </w:rPr>
  </w:style>
  <w:style w:type="character" w:styleId="1064">
    <w:name w:val="表头 Char"/>
    <w:next w:val="1064"/>
    <w:link w:val="1065"/>
    <w:rPr>
      <w:rFonts w:eastAsia="黑体"/>
      <w:spacing w:val="-10"/>
    </w:rPr>
  </w:style>
  <w:style w:type="paragraph" w:styleId="1065">
    <w:name w:val="表头"/>
    <w:basedOn w:val="915"/>
    <w:next w:val="1065"/>
    <w:link w:val="1064"/>
    <w:pPr>
      <w:jc w:val="center"/>
      <w:spacing w:line="320" w:lineRule="atLeast"/>
    </w:pPr>
    <w:rPr>
      <w:rFonts w:eastAsia="黑体"/>
      <w:spacing w:val="-10"/>
      <w:sz w:val="20"/>
    </w:rPr>
  </w:style>
  <w:style w:type="character" w:styleId="1066">
    <w:name w:val="文本块 Char"/>
    <w:next w:val="1066"/>
    <w:link w:val="1067"/>
    <w:rPr>
      <w:rFonts w:ascii="宋体"/>
      <w:sz w:val="24"/>
    </w:rPr>
  </w:style>
  <w:style w:type="paragraph" w:styleId="1067">
    <w:name w:val="Block Text"/>
    <w:basedOn w:val="915"/>
    <w:next w:val="1067"/>
    <w:link w:val="1066"/>
    <w:pPr>
      <w:ind w:left="420" w:right="-294"/>
      <w:spacing w:line="320" w:lineRule="exact"/>
    </w:pPr>
    <w:rPr>
      <w:rFonts w:ascii="宋体" w:eastAsia="宋体"/>
      <w:sz w:val="24"/>
    </w:rPr>
  </w:style>
  <w:style w:type="character" w:styleId="1068">
    <w:name w:val="明显参考"/>
    <w:next w:val="1068"/>
    <w:link w:val="915"/>
    <w:uiPriority w:val="32"/>
    <w:qFormat/>
    <w:rPr>
      <w:b/>
      <w:bCs/>
      <w:smallCaps/>
      <w:color w:val="5b9bd5"/>
      <w:spacing w:val="5"/>
    </w:rPr>
  </w:style>
  <w:style w:type="character" w:styleId="1069">
    <w:name w:val="Table Text Char Char Char Char Char Char"/>
    <w:next w:val="1069"/>
    <w:link w:val="915"/>
    <w:rPr>
      <w:rFonts w:ascii="Arial" w:hAnsi="Arial" w:eastAsia="宋体" w:cs="Arial"/>
      <w:sz w:val="18"/>
      <w:szCs w:val="18"/>
      <w:lang w:val="en-US" w:eastAsia="zh-CN"/>
    </w:rPr>
  </w:style>
  <w:style w:type="character" w:styleId="1070">
    <w:name w:val="列出段落 Char,表格 Char"/>
    <w:next w:val="1070"/>
    <w:link w:val="1071"/>
    <w:uiPriority w:val="99"/>
    <w:rPr>
      <w:rFonts w:ascii="Arial" w:hAnsi="Arial" w:eastAsia="黑体"/>
      <w:sz w:val="24"/>
      <w:szCs w:val="24"/>
      <w:lang w:eastAsia="en-US"/>
    </w:rPr>
  </w:style>
  <w:style w:type="paragraph" w:styleId="1071">
    <w:name w:val="列出段落1"/>
    <w:basedOn w:val="915"/>
    <w:next w:val="1071"/>
    <w:link w:val="1070"/>
    <w:uiPriority w:val="99"/>
    <w:pPr>
      <w:contextualSpacing/>
      <w:ind w:left="720"/>
      <w:jc w:val="left"/>
      <w:widowControl/>
    </w:pPr>
    <w:rPr>
      <w:rFonts w:ascii="Arial" w:hAnsi="Arial" w:eastAsia="黑体"/>
      <w:sz w:val="24"/>
      <w:szCs w:val="24"/>
      <w:lang w:eastAsia="en-US"/>
    </w:rPr>
  </w:style>
  <w:style w:type="character" w:styleId="1072">
    <w:name w:val="page number"/>
    <w:next w:val="1072"/>
    <w:link w:val="915"/>
  </w:style>
  <w:style w:type="character" w:styleId="1073">
    <w:name w:val="Plain Text Char"/>
    <w:next w:val="1073"/>
    <w:link w:val="915"/>
    <w:rPr>
      <w:rFonts w:ascii="宋体" w:hAnsi="Courier New" w:eastAsia="楷体_GB2312"/>
      <w:sz w:val="26"/>
    </w:rPr>
  </w:style>
  <w:style w:type="character" w:styleId="1074">
    <w:name w:val="font122"/>
    <w:next w:val="1074"/>
    <w:link w:val="915"/>
    <w:rPr>
      <w:rFonts w:hint="eastAsia" w:ascii="宋体" w:hAnsi="宋体" w:eastAsia="宋体" w:cs="宋体"/>
      <w:i w:val="0"/>
      <w:color w:val="000000"/>
      <w:sz w:val="20"/>
      <w:szCs w:val="20"/>
      <w:u w:val="none"/>
    </w:rPr>
  </w:style>
  <w:style w:type="character" w:styleId="1075">
    <w:name w:val=" Char Char7"/>
    <w:next w:val="1075"/>
    <w:link w:val="915"/>
    <w:semiHidden/>
    <w:rPr>
      <w:rFonts w:ascii="宋体" w:hAnsi="宋体" w:eastAsia="楷体_GB2312"/>
      <w:b/>
      <w:sz w:val="26"/>
      <w:lang w:val="en-US" w:eastAsia="zh-CN" w:bidi="ar-SA"/>
    </w:rPr>
  </w:style>
  <w:style w:type="character" w:styleId="1076">
    <w:name w:val=" Char Char1"/>
    <w:next w:val="1076"/>
    <w:link w:val="915"/>
    <w:rPr>
      <w:rFonts w:eastAsia="楷体_GB2312"/>
      <w:b/>
      <w:bCs/>
      <w:sz w:val="26"/>
    </w:rPr>
  </w:style>
  <w:style w:type="character" w:styleId="1077">
    <w:name w:val="font71"/>
    <w:next w:val="1077"/>
    <w:link w:val="915"/>
    <w:rPr>
      <w:rFonts w:ascii="Times New Roman" w:hAnsi="Times New Roman" w:cs="Times New Roman"/>
      <w:color w:val="000000"/>
      <w:sz w:val="21"/>
      <w:szCs w:val="21"/>
      <w:u w:val="none"/>
    </w:rPr>
  </w:style>
  <w:style w:type="character" w:styleId="1078">
    <w:name w:val=" Char Char8"/>
    <w:next w:val="1078"/>
    <w:link w:val="915"/>
    <w:rPr>
      <w:rFonts w:eastAsia="楷体_GB2312"/>
      <w:b/>
      <w:sz w:val="44"/>
      <w:lang w:val="en-US" w:eastAsia="zh-CN" w:bidi="ar-SA"/>
    </w:rPr>
  </w:style>
  <w:style w:type="character" w:styleId="1079">
    <w:name w:val="Plain Text Char Char"/>
    <w:next w:val="1079"/>
    <w:link w:val="1080"/>
    <w:rPr>
      <w:rFonts w:ascii="宋体" w:hAnsi="Courier New" w:eastAsia="楷体_GB2312"/>
      <w:sz w:val="26"/>
    </w:rPr>
  </w:style>
  <w:style w:type="paragraph" w:styleId="1080">
    <w:name w:val="Plain Text"/>
    <w:basedOn w:val="915"/>
    <w:next w:val="1080"/>
    <w:link w:val="1079"/>
    <w:rPr>
      <w:rFonts w:ascii="宋体" w:hAnsi="Courier New"/>
    </w:rPr>
  </w:style>
  <w:style w:type="character" w:styleId="1081">
    <w:name w:val="书籍标题"/>
    <w:next w:val="1081"/>
    <w:link w:val="915"/>
    <w:uiPriority w:val="33"/>
    <w:qFormat/>
    <w:rPr>
      <w:b/>
      <w:bCs/>
      <w:i/>
      <w:iCs/>
      <w:spacing w:val="5"/>
    </w:rPr>
  </w:style>
  <w:style w:type="character" w:styleId="1082">
    <w:name w:val="font51"/>
    <w:next w:val="1082"/>
    <w:link w:val="915"/>
    <w:rPr>
      <w:rFonts w:ascii="Times New Roman" w:hAnsi="Times New Roman" w:cs="Times New Roman"/>
      <w:color w:val="000000"/>
      <w:sz w:val="21"/>
      <w:szCs w:val="21"/>
      <w:u w:val="none"/>
    </w:rPr>
  </w:style>
  <w:style w:type="character" w:styleId="1083">
    <w:name w:val=" Char Char3"/>
    <w:next w:val="1083"/>
    <w:link w:val="915"/>
    <w:rPr>
      <w:rFonts w:ascii="方正仿宋简体" w:hAnsi="创艺简仿宋" w:eastAsia="方正仿宋简体"/>
      <w:sz w:val="24"/>
      <w:lang w:val="en-US" w:eastAsia="zh-CN" w:bidi="ar-SA"/>
    </w:rPr>
  </w:style>
  <w:style w:type="character" w:styleId="1084">
    <w:name w:val="apple-converted-space"/>
    <w:next w:val="1084"/>
    <w:link w:val="915"/>
  </w:style>
  <w:style w:type="character" w:styleId="1085">
    <w:name w:val=" Char Char22"/>
    <w:next w:val="1085"/>
    <w:link w:val="915"/>
    <w:rPr>
      <w:rFonts w:ascii="Cambria" w:hAnsi="Cambria" w:eastAsia="宋体" w:cs="Times New Roman"/>
      <w:b/>
      <w:bCs/>
      <w:sz w:val="32"/>
      <w:szCs w:val="32"/>
    </w:rPr>
  </w:style>
  <w:style w:type="character" w:styleId="1086">
    <w:name w:val="招标正文 Char"/>
    <w:next w:val="1086"/>
    <w:link w:val="1087"/>
    <w:rPr>
      <w:rFonts w:ascii="宋体" w:eastAsia="宋体"/>
      <w:sz w:val="24"/>
      <w:szCs w:val="24"/>
    </w:rPr>
  </w:style>
  <w:style w:type="paragraph" w:styleId="1087">
    <w:name w:val="招标正文"/>
    <w:basedOn w:val="915"/>
    <w:next w:val="1087"/>
    <w:link w:val="1086"/>
    <w:pPr>
      <w:ind w:firstLine="480"/>
      <w:spacing w:line="360" w:lineRule="auto"/>
    </w:pPr>
    <w:rPr>
      <w:rFonts w:ascii="宋体" w:eastAsia="宋体"/>
      <w:sz w:val="24"/>
      <w:szCs w:val="24"/>
    </w:rPr>
  </w:style>
  <w:style w:type="character" w:styleId="1088">
    <w:name w:val=" Char Char6"/>
    <w:next w:val="1088"/>
    <w:link w:val="915"/>
    <w:semiHidden/>
    <w:rPr>
      <w:rFonts w:eastAsia="楷体_GB2312"/>
      <w:b/>
      <w:sz w:val="26"/>
      <w:lang w:val="en-US" w:eastAsia="zh-CN" w:bidi="ar-SA"/>
    </w:rPr>
  </w:style>
  <w:style w:type="character" w:styleId="1089">
    <w:name w:val="lineheigh201"/>
    <w:next w:val="1089"/>
    <w:link w:val="915"/>
  </w:style>
  <w:style w:type="character" w:styleId="1090">
    <w:name w:val="apple-style-span"/>
    <w:next w:val="1090"/>
    <w:link w:val="915"/>
  </w:style>
  <w:style w:type="character" w:styleId="1091">
    <w:name w:val="Char Char Char Char Char Char Char Char"/>
    <w:next w:val="1091"/>
    <w:link w:val="1092"/>
    <w:rPr>
      <w:rFonts w:ascii="Tahoma" w:hAnsi="Tahoma"/>
      <w:sz w:val="24"/>
    </w:rPr>
  </w:style>
  <w:style w:type="paragraph" w:styleId="1092">
    <w:name w:val="Char Char Char Char Char Char Char"/>
    <w:basedOn w:val="915"/>
    <w:next w:val="1092"/>
    <w:link w:val="1091"/>
    <w:pPr>
      <w:ind w:firstLine="480"/>
      <w:spacing w:line="360" w:lineRule="auto"/>
    </w:pPr>
    <w:rPr>
      <w:rFonts w:ascii="Tahoma" w:hAnsi="Tahoma" w:eastAsia="宋体"/>
      <w:sz w:val="24"/>
    </w:rPr>
  </w:style>
  <w:style w:type="paragraph" w:styleId="1093">
    <w:name w:val="节标题"/>
    <w:basedOn w:val="915"/>
    <w:next w:val="939"/>
    <w:link w:val="915"/>
    <w:pPr>
      <w:numPr>
        <w:ilvl w:val="0"/>
        <w:numId w:val="1"/>
      </w:numPr>
      <w:spacing w:before="120" w:after="120" w:line="360" w:lineRule="exact"/>
      <w:tabs>
        <w:tab w:val="left" w:pos="420" w:leader="none"/>
      </w:tabs>
      <w:outlineLvl w:val="1"/>
    </w:pPr>
    <w:rPr>
      <w:rFonts w:eastAsia="宋体"/>
      <w:b/>
      <w:bCs/>
      <w:sz w:val="28"/>
    </w:rPr>
  </w:style>
  <w:style w:type="paragraph" w:styleId="1094">
    <w:name w:val="xl126"/>
    <w:basedOn w:val="915"/>
    <w:next w:val="109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5">
    <w:name w:val="表格内容"/>
    <w:basedOn w:val="915"/>
    <w:next w:val="1095"/>
    <w:link w:val="915"/>
    <w:pPr>
      <w:jc w:val="center"/>
      <w:spacing w:line="360" w:lineRule="auto"/>
    </w:pPr>
    <w:rPr>
      <w:rFonts w:eastAsia="宋体" w:cs="宋体"/>
      <w:sz w:val="18"/>
    </w:rPr>
  </w:style>
  <w:style w:type="paragraph" w:styleId="1096">
    <w:name w:val="xl54"/>
    <w:basedOn w:val="915"/>
    <w:next w:val="1096"/>
    <w:link w:val="915"/>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20"/>
    </w:rPr>
  </w:style>
  <w:style w:type="paragraph" w:styleId="1097">
    <w:name w:val="分层标题"/>
    <w:basedOn w:val="915"/>
    <w:next w:val="939"/>
    <w:link w:val="915"/>
    <w:pPr>
      <w:numPr>
        <w:ilvl w:val="2"/>
        <w:numId w:val="1"/>
      </w:numPr>
      <w:spacing w:before="120" w:after="120" w:line="360" w:lineRule="exact"/>
      <w:tabs>
        <w:tab w:val="left" w:pos="1080" w:leader="none"/>
      </w:tabs>
      <w:outlineLvl w:val="4"/>
    </w:pPr>
    <w:rPr>
      <w:rFonts w:eastAsia="宋体"/>
      <w:b/>
      <w:sz w:val="24"/>
      <w:szCs w:val="24"/>
    </w:rPr>
  </w:style>
  <w:style w:type="paragraph" w:styleId="1098">
    <w:name w:val="xl153"/>
    <w:basedOn w:val="915"/>
    <w:next w:val="109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9">
    <w:name w:val="正文_1"/>
    <w:next w:val="1099"/>
    <w:link w:val="915"/>
    <w:pPr>
      <w:jc w:val="both"/>
      <w:spacing w:after="160" w:line="259" w:lineRule="auto"/>
      <w:widowControl w:val="off"/>
    </w:pPr>
    <w:rPr>
      <w:sz w:val="28"/>
      <w:szCs w:val="22"/>
      <w:lang w:val="en-US" w:eastAsia="zh-CN" w:bidi="ar-SA"/>
    </w:rPr>
  </w:style>
  <w:style w:type="paragraph" w:styleId="1100">
    <w:name w:val="xl187"/>
    <w:basedOn w:val="915"/>
    <w:next w:val="110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1">
    <w:name w:val="并列样式"/>
    <w:basedOn w:val="915"/>
    <w:next w:val="915"/>
    <w:link w:val="915"/>
    <w:pPr>
      <w:ind w:left="839" w:hanging="419"/>
      <w:spacing w:before="120" w:after="120" w:line="360" w:lineRule="exact"/>
      <w:tabs>
        <w:tab w:val="left" w:pos="839" w:leader="none"/>
      </w:tabs>
    </w:pPr>
    <w:rPr>
      <w:rFonts w:eastAsia="宋体"/>
      <w:sz w:val="24"/>
    </w:rPr>
  </w:style>
  <w:style w:type="paragraph" w:styleId="1102">
    <w:name w:val="xl164"/>
    <w:basedOn w:val="915"/>
    <w:next w:val="110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3">
    <w:name w:val="xl107"/>
    <w:basedOn w:val="915"/>
    <w:next w:val="1103"/>
    <w:link w:val="915"/>
    <w:pPr>
      <w:jc w:val="center"/>
      <w:spacing w:before="100" w:beforeAutospacing="1" w:after="100" w:afterAutospacing="1"/>
      <w:widowControl/>
    </w:pPr>
    <w:rPr>
      <w:rFonts w:ascii="宋体" w:hAnsi="宋体" w:eastAsia="宋体" w:cs="宋体"/>
      <w:sz w:val="24"/>
      <w:szCs w:val="24"/>
    </w:rPr>
  </w:style>
  <w:style w:type="paragraph" w:styleId="1104">
    <w:name w:val="编号1"/>
    <w:basedOn w:val="915"/>
    <w:next w:val="1104"/>
    <w:link w:val="915"/>
    <w:pPr>
      <w:ind w:left="432" w:right="210" w:hanging="432"/>
      <w:tabs>
        <w:tab w:val="left" w:pos="360" w:leader="none"/>
      </w:tabs>
    </w:pPr>
    <w:rPr>
      <w:rFonts w:ascii="宋体" w:hAnsi="宋体" w:eastAsia="宋体"/>
      <w:spacing w:val="10"/>
      <w:sz w:val="21"/>
      <w:szCs w:val="24"/>
    </w:rPr>
  </w:style>
  <w:style w:type="paragraph" w:styleId="1105">
    <w:name w:val="xl182"/>
    <w:basedOn w:val="915"/>
    <w:next w:val="1105"/>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6">
    <w:name w:val="font7"/>
    <w:basedOn w:val="915"/>
    <w:next w:val="1106"/>
    <w:link w:val="915"/>
    <w:pPr>
      <w:jc w:val="left"/>
      <w:spacing w:before="100" w:beforeAutospacing="1" w:after="100" w:afterAutospacing="1"/>
      <w:widowControl/>
    </w:pPr>
    <w:rPr>
      <w:rFonts w:ascii="宋体" w:hAnsi="宋体" w:eastAsia="宋体" w:cs="宋体"/>
      <w:sz w:val="18"/>
      <w:szCs w:val="18"/>
    </w:rPr>
  </w:style>
  <w:style w:type="paragraph" w:styleId="1107">
    <w:name w:val="正文2"/>
    <w:basedOn w:val="915"/>
    <w:next w:val="1107"/>
    <w:link w:val="915"/>
    <w:pPr>
      <w:ind w:firstLine="200"/>
      <w:jc w:val="left"/>
      <w:spacing w:after="160" w:line="360" w:lineRule="auto"/>
      <w:widowControl/>
    </w:pPr>
    <w:rPr>
      <w:rFonts w:eastAsia="宋体"/>
      <w:sz w:val="21"/>
    </w:rPr>
  </w:style>
  <w:style w:type="paragraph" w:styleId="1108">
    <w:name w:val="xl108"/>
    <w:basedOn w:val="915"/>
    <w:next w:val="1108"/>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09">
    <w:name w:val=" Char Char Char1 Char Char Char Char"/>
    <w:basedOn w:val="915"/>
    <w:next w:val="1109"/>
    <w:link w:val="915"/>
    <w:pPr>
      <w:jc w:val="left"/>
      <w:spacing w:after="160" w:line="240" w:lineRule="exact"/>
      <w:widowControl/>
    </w:pPr>
    <w:rPr>
      <w:rFonts w:eastAsia="宋体"/>
      <w:sz w:val="24"/>
      <w:szCs w:val="24"/>
    </w:rPr>
  </w:style>
  <w:style w:type="paragraph" w:styleId="1110">
    <w:name w:val="Normal (Web)"/>
    <w:basedOn w:val="915"/>
    <w:next w:val="1110"/>
    <w:link w:val="915"/>
    <w:pPr>
      <w:jc w:val="left"/>
      <w:widowControl/>
    </w:pPr>
    <w:rPr>
      <w:rFonts w:ascii="宋体" w:hAnsi="宋体" w:eastAsia="宋体" w:cs="宋体"/>
      <w:sz w:val="24"/>
      <w:szCs w:val="24"/>
    </w:rPr>
  </w:style>
  <w:style w:type="paragraph" w:styleId="1111">
    <w:name w:val="xl25"/>
    <w:basedOn w:val="915"/>
    <w:next w:val="111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12">
    <w:name w:val="???¡ì????¡ì????¡§???¡ì?¡ì???¡ì?o??????¡§???¡ì?¡ì?"/>
    <w:basedOn w:val="915"/>
    <w:next w:val="1112"/>
    <w:link w:val="915"/>
    <w:pPr>
      <w:jc w:val="left"/>
      <w:spacing w:line="360" w:lineRule="auto"/>
      <w:widowControl/>
    </w:pPr>
    <w:rPr>
      <w:rFonts w:eastAsia="宋体"/>
      <w:sz w:val="21"/>
    </w:rPr>
  </w:style>
  <w:style w:type="paragraph" w:styleId="1113">
    <w:name w:val="纯文本3"/>
    <w:basedOn w:val="915"/>
    <w:next w:val="1113"/>
    <w:link w:val="915"/>
    <w:rPr>
      <w:rFonts w:ascii="宋体" w:hAnsi="Courier New"/>
    </w:rPr>
  </w:style>
  <w:style w:type="paragraph" w:styleId="1114">
    <w:name w:val="Document Map"/>
    <w:basedOn w:val="915"/>
    <w:next w:val="1114"/>
    <w:link w:val="915"/>
    <w:pPr>
      <w:shd w:val="clear" w:color="auto" w:fill="000080"/>
    </w:pPr>
    <w:rPr>
      <w:rFonts w:eastAsia="宋体"/>
      <w:sz w:val="21"/>
      <w:szCs w:val="24"/>
    </w:rPr>
  </w:style>
  <w:style w:type="paragraph" w:styleId="1115">
    <w:name w:val="Char Char Char Char"/>
    <w:basedOn w:val="915"/>
    <w:next w:val="915"/>
    <w:link w:val="915"/>
    <w:pPr>
      <w:spacing w:line="360" w:lineRule="auto"/>
      <w:shd w:val="clear" w:color="auto" w:fill="000080"/>
    </w:pPr>
    <w:rPr>
      <w:rFonts w:eastAsia="宋体"/>
      <w:sz w:val="24"/>
      <w:szCs w:val="24"/>
    </w:rPr>
  </w:style>
  <w:style w:type="paragraph" w:styleId="1116">
    <w:name w:val="xl124"/>
    <w:basedOn w:val="915"/>
    <w:next w:val="111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7">
    <w:name w:val="xl145"/>
    <w:basedOn w:val="915"/>
    <w:next w:val="111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8">
    <w:name w:val="xl196"/>
    <w:basedOn w:val="915"/>
    <w:next w:val="1118"/>
    <w:link w:val="915"/>
    <w:pPr>
      <w:jc w:val="left"/>
      <w:spacing w:before="100" w:beforeAutospacing="1" w:after="100" w:afterAutospacing="1"/>
      <w:widowControl/>
    </w:pPr>
    <w:rPr>
      <w:rFonts w:ascii="微软雅黑" w:hAnsi="微软雅黑" w:eastAsia="微软雅黑" w:cs="宋体"/>
      <w:color w:val="000000"/>
      <w:sz w:val="24"/>
      <w:szCs w:val="24"/>
    </w:rPr>
  </w:style>
  <w:style w:type="paragraph" w:styleId="1119">
    <w:name w:val="CM7"/>
    <w:basedOn w:val="915"/>
    <w:next w:val="915"/>
    <w:link w:val="915"/>
    <w:uiPriority w:val="99"/>
    <w:pPr>
      <w:jc w:val="left"/>
      <w:spacing w:line="620" w:lineRule="atLeast"/>
    </w:pPr>
    <w:rPr>
      <w:rFonts w:ascii="宋体" w:hAnsi="Calibri" w:eastAsia="宋体"/>
      <w:sz w:val="24"/>
      <w:szCs w:val="24"/>
    </w:rPr>
  </w:style>
  <w:style w:type="paragraph" w:styleId="1120">
    <w:name w:val="Body Text Indent"/>
    <w:basedOn w:val="915"/>
    <w:next w:val="1120"/>
    <w:link w:val="915"/>
    <w:pPr>
      <w:ind w:left="570"/>
      <w:spacing w:line="520" w:lineRule="exact"/>
    </w:pPr>
    <w:rPr>
      <w:rFonts w:ascii="方正仿宋简体" w:hAnsi="创艺简仿宋" w:eastAsia="方正仿宋简体"/>
      <w:sz w:val="24"/>
    </w:rPr>
  </w:style>
  <w:style w:type="paragraph" w:styleId="1121">
    <w:name w:val="Table Text Char"/>
    <w:next w:val="1121"/>
    <w:link w:val="915"/>
    <w:pPr>
      <w:spacing w:before="80" w:after="80" w:line="259" w:lineRule="auto"/>
    </w:pPr>
    <w:rPr>
      <w:rFonts w:ascii="Arial" w:hAnsi="Arial"/>
      <w:sz w:val="18"/>
      <w:szCs w:val="22"/>
      <w:lang w:val="en-US" w:eastAsia="zh-CN" w:bidi="ar-SA"/>
    </w:rPr>
  </w:style>
  <w:style w:type="paragraph" w:styleId="1122">
    <w:name w:val="表格非标题文字"/>
    <w:next w:val="1122"/>
    <w:link w:val="915"/>
    <w:pPr>
      <w:spacing w:before="80" w:after="40" w:line="259" w:lineRule="auto"/>
    </w:pPr>
    <w:rPr>
      <w:rFonts w:ascii="Futura Bk" w:hAnsi="Futura Bk"/>
      <w:sz w:val="18"/>
      <w:szCs w:val="21"/>
      <w:lang w:val="en-US" w:eastAsia="zh-CN" w:bidi="ar-SA"/>
    </w:rPr>
  </w:style>
  <w:style w:type="paragraph" w:styleId="1123">
    <w:name w:val=" Char"/>
    <w:basedOn w:val="915"/>
    <w:next w:val="1123"/>
    <w:link w:val="915"/>
    <w:pPr>
      <w:jc w:val="left"/>
      <w:spacing w:after="160" w:line="240" w:lineRule="exact"/>
      <w:widowControl/>
    </w:pPr>
    <w:rPr>
      <w:rFonts w:ascii="Verdana" w:hAnsi="Verdana" w:eastAsia="仿宋_GB2312"/>
      <w:sz w:val="24"/>
      <w:lang w:eastAsia="en-US"/>
    </w:rPr>
  </w:style>
  <w:style w:type="paragraph" w:styleId="1124">
    <w:name w:val="xl24"/>
    <w:basedOn w:val="915"/>
    <w:next w:val="112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25">
    <w:name w:val="xl141"/>
    <w:basedOn w:val="915"/>
    <w:next w:val="1125"/>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6">
    <w:name w:val="xl171"/>
    <w:basedOn w:val="915"/>
    <w:next w:val="112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7">
    <w:name w:val="xl130"/>
    <w:basedOn w:val="915"/>
    <w:next w:val="1127"/>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8">
    <w:name w:val="Body Text 2"/>
    <w:basedOn w:val="915"/>
    <w:next w:val="1128"/>
    <w:link w:val="915"/>
    <w:pPr>
      <w:spacing w:after="120" w:line="480" w:lineRule="auto"/>
    </w:pPr>
    <w:rPr>
      <w:rFonts w:eastAsia="宋体"/>
      <w:sz w:val="21"/>
      <w:szCs w:val="24"/>
    </w:rPr>
  </w:style>
  <w:style w:type="paragraph" w:styleId="1129">
    <w:name w:val="文字"/>
    <w:basedOn w:val="915"/>
    <w:next w:val="1129"/>
    <w:link w:val="915"/>
    <w:pPr>
      <w:ind w:right="-210" w:firstLine="556"/>
      <w:spacing w:line="312" w:lineRule="auto"/>
      <w:tabs>
        <w:tab w:val="left" w:pos="8520" w:leader="none"/>
      </w:tabs>
    </w:pPr>
    <w:rPr>
      <w:rFonts w:ascii="楷体_GB2312"/>
      <w:sz w:val="28"/>
    </w:rPr>
  </w:style>
  <w:style w:type="paragraph" w:styleId="1130">
    <w:name w:val="xl110"/>
    <w:basedOn w:val="915"/>
    <w:next w:val="1130"/>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31">
    <w:name w:val="Char"/>
    <w:basedOn w:val="915"/>
    <w:next w:val="1131"/>
    <w:link w:val="915"/>
    <w:rPr>
      <w:rFonts w:ascii="仿宋_GB2312" w:eastAsia="仿宋_GB2312"/>
      <w:b/>
      <w:sz w:val="32"/>
      <w:szCs w:val="32"/>
    </w:rPr>
  </w:style>
  <w:style w:type="paragraph" w:styleId="1132">
    <w:name w:val="xl188"/>
    <w:basedOn w:val="915"/>
    <w:next w:val="113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3">
    <w:name w:val="xl169"/>
    <w:basedOn w:val="915"/>
    <w:next w:val="113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4">
    <w:name w:val=" Char Char Char1 Char"/>
    <w:basedOn w:val="915"/>
    <w:next w:val="1134"/>
    <w:link w:val="915"/>
    <w:pPr>
      <w:jc w:val="left"/>
      <w:spacing w:before="30" w:after="160" w:line="240" w:lineRule="exact"/>
      <w:widowControl/>
    </w:pPr>
    <w:rPr>
      <w:rFonts w:ascii="Verdana" w:hAnsi="Verdana" w:eastAsia="宋体"/>
      <w:sz w:val="20"/>
      <w:lang w:eastAsia="en-US"/>
    </w:rPr>
  </w:style>
  <w:style w:type="paragraph" w:styleId="1135">
    <w:name w:val="xl150"/>
    <w:basedOn w:val="915"/>
    <w:next w:val="1135"/>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6">
    <w:name w:val="xl118"/>
    <w:basedOn w:val="915"/>
    <w:next w:val="113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7">
    <w:name w:val="xl149"/>
    <w:basedOn w:val="915"/>
    <w:next w:val="113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8">
    <w:name w:val="xl166"/>
    <w:basedOn w:val="915"/>
    <w:next w:val="1138"/>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9">
    <w:name w:val="xl120"/>
    <w:basedOn w:val="915"/>
    <w:next w:val="1139"/>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0">
    <w:name w:val="xl144"/>
    <w:basedOn w:val="915"/>
    <w:next w:val="114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1">
    <w:name w:val="xl138"/>
    <w:basedOn w:val="915"/>
    <w:next w:val="114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2">
    <w:name w:val="xl167"/>
    <w:basedOn w:val="915"/>
    <w:next w:val="1142"/>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3">
    <w:name w:val="xl155"/>
    <w:basedOn w:val="915"/>
    <w:next w:val="1143"/>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4">
    <w:name w:val="xl161"/>
    <w:basedOn w:val="915"/>
    <w:next w:val="114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5">
    <w:name w:val="五级文本"/>
    <w:basedOn w:val="915"/>
    <w:next w:val="1145"/>
    <w:link w:val="915"/>
    <w:pPr>
      <w:ind w:firstLine="100"/>
      <w:spacing w:line="400" w:lineRule="exact"/>
    </w:pPr>
    <w:rPr>
      <w:rFonts w:ascii="宋体" w:hAnsi="宋体" w:eastAsia="宋体"/>
      <w:sz w:val="24"/>
      <w:szCs w:val="24"/>
    </w:rPr>
  </w:style>
  <w:style w:type="paragraph" w:styleId="1146">
    <w:name w:val="xl159"/>
    <w:basedOn w:val="915"/>
    <w:next w:val="114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7">
    <w:name w:val="xl147"/>
    <w:basedOn w:val="915"/>
    <w:next w:val="1147"/>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8">
    <w:name w:val=" Char Char Char Char Char Char Char Char Char1 Char"/>
    <w:basedOn w:val="942"/>
    <w:next w:val="1148"/>
    <w:link w:val="915"/>
    <w:pPr>
      <w:spacing w:line="360" w:lineRule="auto"/>
      <w:shd w:val="clear" w:color="auto" w:fill="000080"/>
    </w:pPr>
    <w:rPr>
      <w:rFonts w:ascii="Tahoma" w:hAnsi="Tahoma"/>
      <w:sz w:val="24"/>
      <w:szCs w:val="24"/>
    </w:rPr>
  </w:style>
  <w:style w:type="paragraph" w:styleId="1149">
    <w:name w:val="xl151"/>
    <w:basedOn w:val="915"/>
    <w:next w:val="1149"/>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0">
    <w:name w:val="xl191"/>
    <w:basedOn w:val="915"/>
    <w:next w:val="1150"/>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1">
    <w:name w:val="???¡§???¡ì?¡ì???¡ì?a???????¡§???¡ì?¡ì?"/>
    <w:basedOn w:val="915"/>
    <w:next w:val="1151"/>
    <w:link w:val="915"/>
    <w:pPr>
      <w:jc w:val="left"/>
      <w:widowControl/>
      <w:tabs>
        <w:tab w:val="decimal" w:pos="0" w:leader="none"/>
      </w:tabs>
    </w:pPr>
    <w:rPr>
      <w:rFonts w:eastAsia="宋体"/>
      <w:sz w:val="21"/>
    </w:rPr>
  </w:style>
  <w:style w:type="paragraph" w:styleId="1152">
    <w:name w:val="WPS Plain"/>
    <w:next w:val="1152"/>
    <w:link w:val="915"/>
    <w:pPr>
      <w:spacing w:after="160" w:line="259" w:lineRule="auto"/>
    </w:pPr>
    <w:rPr>
      <w:sz w:val="22"/>
      <w:szCs w:val="22"/>
      <w:lang w:val="en-US" w:eastAsia="zh-CN" w:bidi="ar-SA"/>
    </w:rPr>
  </w:style>
  <w:style w:type="paragraph" w:styleId="1153">
    <w:name w:val="正文 A"/>
    <w:next w:val="1153"/>
    <w:link w:val="915"/>
    <w:pPr>
      <w:jc w:val="both"/>
      <w:spacing w:after="160" w:line="259" w:lineRule="auto"/>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1154">
    <w:name w:val="xl190"/>
    <w:basedOn w:val="915"/>
    <w:next w:val="115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55">
    <w:name w:val="Body Text Indent 2"/>
    <w:basedOn w:val="915"/>
    <w:next w:val="1155"/>
    <w:link w:val="915"/>
    <w:pPr>
      <w:ind w:firstLine="502"/>
      <w:spacing w:line="360" w:lineRule="auto"/>
    </w:pPr>
    <w:rPr>
      <w:rFonts w:ascii="宋体" w:eastAsia="宋体"/>
      <w:sz w:val="24"/>
    </w:rPr>
  </w:style>
  <w:style w:type="paragraph" w:styleId="1156">
    <w:name w:val="CM42"/>
    <w:basedOn w:val="915"/>
    <w:next w:val="915"/>
    <w:link w:val="915"/>
    <w:uiPriority w:val="99"/>
    <w:pPr>
      <w:jc w:val="left"/>
      <w:spacing w:line="616" w:lineRule="atLeast"/>
    </w:pPr>
    <w:rPr>
      <w:rFonts w:ascii="宋体" w:hAnsi="Calibri" w:eastAsia="宋体"/>
      <w:sz w:val="24"/>
      <w:szCs w:val="24"/>
    </w:rPr>
  </w:style>
  <w:style w:type="paragraph" w:styleId="1157">
    <w:name w:val="xl139"/>
    <w:basedOn w:val="915"/>
    <w:next w:val="115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8">
    <w:name w:val="xl180"/>
    <w:basedOn w:val="915"/>
    <w:next w:val="115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9">
    <w:name w:val="Date1"/>
    <w:basedOn w:val="915"/>
    <w:next w:val="915"/>
    <w:link w:val="915"/>
    <w:rPr>
      <w:rFonts w:ascii="宋体" w:hAnsi="宋体"/>
      <w:sz w:val="24"/>
    </w:rPr>
  </w:style>
  <w:style w:type="paragraph" w:styleId="1160">
    <w:name w:val="xl168"/>
    <w:basedOn w:val="915"/>
    <w:next w:val="116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1">
    <w:name w:val="xl131"/>
    <w:basedOn w:val="915"/>
    <w:next w:val="116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62">
    <w:name w:val="xl184"/>
    <w:basedOn w:val="915"/>
    <w:next w:val="116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3">
    <w:name w:val="分标题"/>
    <w:basedOn w:val="915"/>
    <w:next w:val="939"/>
    <w:link w:val="915"/>
    <w:pPr>
      <w:numPr>
        <w:ilvl w:val="1"/>
        <w:numId w:val="1"/>
      </w:numPr>
      <w:spacing w:before="120" w:after="120" w:line="360" w:lineRule="exact"/>
      <w:tabs>
        <w:tab w:val="left" w:pos="567" w:leader="none"/>
        <w:tab w:val="left" w:pos="720" w:leader="none"/>
      </w:tabs>
      <w:outlineLvl w:val="3"/>
    </w:pPr>
    <w:rPr>
      <w:rFonts w:ascii="宋体" w:hAnsi="宋体" w:eastAsia="宋体"/>
      <w:b/>
      <w:sz w:val="24"/>
      <w:szCs w:val="24"/>
    </w:rPr>
  </w:style>
  <w:style w:type="paragraph" w:styleId="1164">
    <w:name w:val="无间隔"/>
    <w:next w:val="1164"/>
    <w:link w:val="915"/>
    <w:uiPriority w:val="1"/>
    <w:qFormat/>
    <w:rPr>
      <w:sz w:val="22"/>
      <w:szCs w:val="22"/>
      <w:lang w:val="en-US" w:eastAsia="zh-CN" w:bidi="ar-SA"/>
    </w:rPr>
  </w:style>
  <w:style w:type="paragraph" w:styleId="1165">
    <w:name w:val="xl198"/>
    <w:basedOn w:val="915"/>
    <w:next w:val="1165"/>
    <w:link w:val="915"/>
    <w:pPr>
      <w:jc w:val="left"/>
      <w:spacing w:before="100" w:beforeAutospacing="1" w:after="100" w:afterAutospacing="1"/>
      <w:widowControl/>
    </w:pPr>
    <w:rPr>
      <w:rFonts w:ascii="微软雅黑" w:hAnsi="微软雅黑" w:eastAsia="微软雅黑" w:cs="宋体"/>
      <w:color w:val="000000"/>
      <w:sz w:val="24"/>
      <w:szCs w:val="24"/>
    </w:rPr>
  </w:style>
  <w:style w:type="paragraph" w:styleId="1166">
    <w:name w:val="目录 41"/>
    <w:next w:val="915"/>
    <w:link w:val="915"/>
    <w:pPr>
      <w:ind w:left="850"/>
      <w:jc w:val="both"/>
      <w:spacing w:after="160" w:line="259" w:lineRule="auto"/>
    </w:pPr>
    <w:rPr>
      <w:sz w:val="21"/>
      <w:szCs w:val="22"/>
      <w:lang w:val="en-US" w:eastAsia="zh-CN" w:bidi="ar-SA"/>
    </w:rPr>
  </w:style>
  <w:style w:type="paragraph" w:styleId="1167">
    <w:name w:val="Char Char1 Char Char Char Char Char Char Char"/>
    <w:basedOn w:val="915"/>
    <w:next w:val="1167"/>
    <w:link w:val="915"/>
    <w:rPr>
      <w:rFonts w:eastAsia="宋体"/>
      <w:sz w:val="21"/>
    </w:rPr>
  </w:style>
  <w:style w:type="paragraph" w:styleId="1168">
    <w:name w:val="纯文本1"/>
    <w:basedOn w:val="915"/>
    <w:next w:val="1168"/>
    <w:link w:val="915"/>
    <w:rPr>
      <w:rFonts w:ascii="宋体" w:hAnsi="Courier New"/>
    </w:rPr>
  </w:style>
  <w:style w:type="paragraph" w:styleId="1169">
    <w:name w:val="xl76"/>
    <w:basedOn w:val="915"/>
    <w:next w:val="1166"/>
    <w:link w:val="915"/>
    <w:pPr>
      <w:spacing w:before="280" w:after="280"/>
      <w:widowControl/>
    </w:pPr>
    <w:rPr>
      <w:rFonts w:ascii="宋体"/>
      <w:sz w:val="20"/>
    </w:rPr>
  </w:style>
  <w:style w:type="paragraph" w:styleId="1170">
    <w:name w:val="xl173"/>
    <w:basedOn w:val="915"/>
    <w:next w:val="1170"/>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1">
    <w:name w:val="xl123"/>
    <w:basedOn w:val="915"/>
    <w:next w:val="117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2">
    <w:name w:val="p0"/>
    <w:basedOn w:val="915"/>
    <w:next w:val="1172"/>
    <w:link w:val="915"/>
    <w:pPr>
      <w:widowControl/>
    </w:pPr>
    <w:rPr>
      <w:rFonts w:eastAsia="宋体"/>
      <w:szCs w:val="26"/>
    </w:rPr>
  </w:style>
  <w:style w:type="paragraph" w:styleId="1173">
    <w:name w:val="xl179"/>
    <w:basedOn w:val="915"/>
    <w:next w:val="117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4">
    <w:name w:val="xl116"/>
    <w:basedOn w:val="915"/>
    <w:next w:val="117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5">
    <w:name w:val="xl176"/>
    <w:basedOn w:val="915"/>
    <w:next w:val="1175"/>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6">
    <w:name w:val=" Char1"/>
    <w:basedOn w:val="915"/>
    <w:next w:val="1176"/>
    <w:link w:val="915"/>
    <w:rPr>
      <w:rFonts w:ascii="仿宋_GB2312" w:eastAsia="仿宋_GB2312"/>
      <w:b/>
      <w:sz w:val="32"/>
      <w:szCs w:val="32"/>
    </w:rPr>
  </w:style>
  <w:style w:type="paragraph" w:styleId="1177">
    <w:name w:val="HTML Preformatted"/>
    <w:basedOn w:val="915"/>
    <w:next w:val="1177"/>
    <w:link w:val="9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78">
    <w:name w:val="xl143"/>
    <w:basedOn w:val="915"/>
    <w:next w:val="117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79">
    <w:name w:val="xl189"/>
    <w:basedOn w:val="915"/>
    <w:next w:val="117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80">
    <w:name w:val="xl178"/>
    <w:basedOn w:val="915"/>
    <w:next w:val="118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1">
    <w:name w:val="首行缩进"/>
    <w:basedOn w:val="915"/>
    <w:next w:val="1181"/>
    <w:link w:val="915"/>
    <w:pPr>
      <w:ind w:firstLine="480"/>
    </w:pPr>
    <w:rPr>
      <w:lang w:val="zh-CN"/>
    </w:rPr>
  </w:style>
  <w:style w:type="paragraph" w:styleId="1182">
    <w:name w:val="标书正文格式 Char Char"/>
    <w:next w:val="1182"/>
    <w:link w:val="915"/>
    <w:pPr>
      <w:ind w:firstLine="200"/>
      <w:spacing w:after="160" w:line="360" w:lineRule="auto"/>
    </w:pPr>
    <w:rPr>
      <w:rFonts w:eastAsia="楷体_GB2312"/>
      <w:sz w:val="24"/>
      <w:szCs w:val="22"/>
      <w:lang w:val="en-US" w:eastAsia="zh-CN" w:bidi="ar-SA"/>
    </w:rPr>
  </w:style>
  <w:style w:type="paragraph" w:styleId="1183">
    <w:name w:val="xl193"/>
    <w:basedOn w:val="915"/>
    <w:next w:val="118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4">
    <w:name w:val="xl127"/>
    <w:basedOn w:val="915"/>
    <w:next w:val="118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5">
    <w:name w:val="xl140"/>
    <w:basedOn w:val="915"/>
    <w:next w:val="1185"/>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6">
    <w:name w:val="纯文本12"/>
    <w:basedOn w:val="915"/>
    <w:next w:val="1186"/>
    <w:link w:val="915"/>
    <w:rPr>
      <w:rFonts w:ascii="宋体" w:hAnsi="宋体" w:cs="宋体"/>
    </w:rPr>
  </w:style>
  <w:style w:type="paragraph" w:styleId="1187">
    <w:name w:val="样式4"/>
    <w:basedOn w:val="915"/>
    <w:next w:val="1187"/>
    <w:link w:val="915"/>
    <w:pPr>
      <w:jc w:val="left"/>
      <w:spacing w:before="100" w:beforeAutospacing="1" w:after="100" w:afterAutospacing="1"/>
      <w:widowControl/>
    </w:pPr>
    <w:rPr>
      <w:rFonts w:ascii="宋体" w:hAnsi="宋体" w:eastAsia="宋体" w:cs="宋体"/>
      <w:sz w:val="18"/>
      <w:szCs w:val="18"/>
    </w:rPr>
  </w:style>
  <w:style w:type="paragraph" w:styleId="1188">
    <w:name w:val="xl119"/>
    <w:basedOn w:val="915"/>
    <w:next w:val="1188"/>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9">
    <w:name w:val="xl156"/>
    <w:basedOn w:val="915"/>
    <w:next w:val="1189"/>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90">
    <w:name w:val="xl185"/>
    <w:basedOn w:val="915"/>
    <w:next w:val="119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1">
    <w:name w:val="Char Char Char Char Char Char Char Char Char1 Char"/>
    <w:basedOn w:val="1114"/>
    <w:next w:val="1191"/>
    <w:link w:val="915"/>
    <w:pPr>
      <w:spacing w:line="360" w:lineRule="auto"/>
    </w:pPr>
  </w:style>
  <w:style w:type="paragraph" w:styleId="1192">
    <w:name w:val="xl157"/>
    <w:basedOn w:val="915"/>
    <w:next w:val="119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3">
    <w:name w:val="xl111"/>
    <w:basedOn w:val="915"/>
    <w:next w:val="119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4">
    <w:name w:val="font5"/>
    <w:basedOn w:val="915"/>
    <w:next w:val="1194"/>
    <w:link w:val="915"/>
    <w:pPr>
      <w:jc w:val="left"/>
      <w:spacing w:before="100" w:beforeAutospacing="1" w:after="100" w:afterAutospacing="1"/>
      <w:widowControl/>
    </w:pPr>
    <w:rPr>
      <w:rFonts w:ascii="宋体" w:hAnsi="宋体" w:eastAsia="宋体" w:cs="宋体"/>
      <w:sz w:val="18"/>
      <w:szCs w:val="18"/>
    </w:rPr>
  </w:style>
  <w:style w:type="paragraph" w:styleId="1195">
    <w:name w:val="xl160"/>
    <w:basedOn w:val="915"/>
    <w:next w:val="1195"/>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6">
    <w:name w:val="Plain Text1"/>
    <w:basedOn w:val="915"/>
    <w:next w:val="1196"/>
    <w:link w:val="915"/>
    <w:uiPriority w:val="99"/>
    <w:rPr>
      <w:rFonts w:ascii="宋体" w:hAnsi="Courier New"/>
    </w:rPr>
  </w:style>
  <w:style w:type="paragraph" w:styleId="1197">
    <w:name w:val="xl125"/>
    <w:basedOn w:val="915"/>
    <w:next w:val="119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8">
    <w:name w:val="xl174"/>
    <w:basedOn w:val="915"/>
    <w:next w:val="119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9">
    <w:name w:val="xl177"/>
    <w:basedOn w:val="915"/>
    <w:next w:val="119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0">
    <w:name w:val="_Style 12"/>
    <w:basedOn w:val="942"/>
    <w:next w:val="1200"/>
    <w:link w:val="915"/>
    <w:pPr>
      <w:jc w:val="left"/>
      <w:spacing w:line="360" w:lineRule="auto"/>
      <w:shd w:val="clear" w:color="auto" w:fill="000080"/>
      <w:widowControl/>
    </w:pPr>
    <w:rPr>
      <w:rFonts w:ascii="Times New Roman"/>
      <w:sz w:val="24"/>
      <w:szCs w:val="20"/>
    </w:rPr>
  </w:style>
  <w:style w:type="paragraph" w:styleId="1201">
    <w:name w:val="xl146"/>
    <w:basedOn w:val="915"/>
    <w:next w:val="120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2">
    <w:name w:val="四号线第四级"/>
    <w:basedOn w:val="915"/>
    <w:next w:val="1202"/>
    <w:link w:val="915"/>
    <w:pPr>
      <w:ind w:left="600" w:hanging="420"/>
      <w:tabs>
        <w:tab w:val="left" w:pos="600" w:leader="none"/>
      </w:tabs>
    </w:pPr>
    <w:rPr>
      <w:rFonts w:eastAsia="宋体"/>
      <w:sz w:val="21"/>
      <w:szCs w:val="24"/>
    </w:rPr>
  </w:style>
  <w:style w:type="paragraph" w:styleId="1203">
    <w:name w:val="List Paragraph"/>
    <w:basedOn w:val="915"/>
    <w:next w:val="1203"/>
    <w:link w:val="915"/>
    <w:pPr>
      <w:ind w:firstLine="420"/>
    </w:pPr>
    <w:rPr>
      <w:rFonts w:ascii="Calibri" w:hAnsi="Calibri" w:eastAsia="宋体"/>
      <w:sz w:val="21"/>
      <w:szCs w:val="22"/>
    </w:rPr>
  </w:style>
  <w:style w:type="paragraph" w:styleId="1204">
    <w:name w:val="正文 New"/>
    <w:next w:val="1204"/>
    <w:link w:val="915"/>
    <w:uiPriority w:val="99"/>
    <w:pPr>
      <w:jc w:val="both"/>
      <w:spacing w:after="160" w:line="259" w:lineRule="auto"/>
      <w:widowControl w:val="off"/>
    </w:pPr>
    <w:rPr>
      <w:sz w:val="21"/>
      <w:szCs w:val="24"/>
      <w:lang w:val="en-US" w:eastAsia="zh-CN" w:bidi="ar-SA"/>
    </w:rPr>
  </w:style>
  <w:style w:type="paragraph" w:styleId="1205">
    <w:name w:val="xl192"/>
    <w:basedOn w:val="915"/>
    <w:next w:val="1205"/>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6">
    <w:name w:val="TOC 标题"/>
    <w:basedOn w:val="916"/>
    <w:next w:val="915"/>
    <w:link w:val="915"/>
    <w:uiPriority w:val="39"/>
    <w:qFormat/>
    <w:pPr>
      <w:outlineLvl w:val="9"/>
    </w:pPr>
    <w:rPr>
      <w:rFonts w:ascii="Calibri Light" w:hAnsi="Calibri Light" w:eastAsia="宋体" w:cs="Times New Roman"/>
      <w:color w:val="2e74b5"/>
    </w:rPr>
  </w:style>
  <w:style w:type="paragraph" w:styleId="1207">
    <w:name w:val="xl195"/>
    <w:basedOn w:val="915"/>
    <w:next w:val="1207"/>
    <w:link w:val="915"/>
    <w:pPr>
      <w:jc w:val="center"/>
      <w:spacing w:before="100" w:beforeAutospacing="1" w:after="100" w:afterAutospacing="1"/>
      <w:widowControl/>
    </w:pPr>
    <w:rPr>
      <w:rFonts w:ascii="微软雅黑" w:hAnsi="微软雅黑" w:eastAsia="微软雅黑" w:cs="宋体"/>
      <w:color w:val="000000"/>
      <w:sz w:val="24"/>
      <w:szCs w:val="24"/>
    </w:rPr>
  </w:style>
  <w:style w:type="paragraph" w:styleId="1208">
    <w:name w:val="xl148"/>
    <w:basedOn w:val="915"/>
    <w:next w:val="120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9">
    <w:name w:val="xl112"/>
    <w:basedOn w:val="915"/>
    <w:next w:val="120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10">
    <w:name w:val="xl197"/>
    <w:basedOn w:val="915"/>
    <w:next w:val="1210"/>
    <w:link w:val="915"/>
    <w:pPr>
      <w:jc w:val="left"/>
      <w:spacing w:before="100" w:beforeAutospacing="1" w:after="100" w:afterAutospacing="1"/>
      <w:widowControl/>
    </w:pPr>
    <w:rPr>
      <w:rFonts w:ascii="微软雅黑" w:hAnsi="微软雅黑" w:eastAsia="微软雅黑" w:cs="宋体"/>
      <w:color w:val="000000"/>
      <w:sz w:val="24"/>
      <w:szCs w:val="24"/>
    </w:rPr>
  </w:style>
  <w:style w:type="paragraph" w:styleId="1211">
    <w:name w:val="xl132"/>
    <w:basedOn w:val="915"/>
    <w:next w:val="121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2">
    <w:name w:val="xl114"/>
    <w:basedOn w:val="915"/>
    <w:next w:val="121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3">
    <w:name w:val="xl165"/>
    <w:basedOn w:val="915"/>
    <w:next w:val="1213"/>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4">
    <w:name w:val="xl154"/>
    <w:basedOn w:val="915"/>
    <w:next w:val="121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5">
    <w:name w:val="p16"/>
    <w:basedOn w:val="915"/>
    <w:next w:val="1215"/>
    <w:link w:val="915"/>
    <w:pPr>
      <w:ind w:firstLine="540"/>
      <w:spacing w:line="360" w:lineRule="auto"/>
      <w:widowControl/>
    </w:pPr>
    <w:rPr>
      <w:rFonts w:eastAsia="宋体"/>
      <w:sz w:val="24"/>
      <w:szCs w:val="24"/>
    </w:rPr>
  </w:style>
  <w:style w:type="paragraph" w:styleId="1216">
    <w:name w:val="Item Step in Table"/>
    <w:next w:val="1216"/>
    <w:link w:val="915"/>
    <w:pPr>
      <w:ind w:left="397" w:hanging="397"/>
      <w:jc w:val="both"/>
      <w:spacing w:before="40" w:after="40" w:line="259" w:lineRule="auto"/>
      <w:tabs>
        <w:tab w:val="left" w:pos="397" w:leader="none"/>
      </w:tabs>
    </w:pPr>
    <w:rPr>
      <w:rFonts w:ascii="Arial" w:hAnsi="Arial" w:cs="Arial"/>
      <w:sz w:val="18"/>
      <w:szCs w:val="18"/>
      <w:lang w:val="en-US" w:eastAsia="zh-CN" w:bidi="ar-SA"/>
    </w:rPr>
  </w:style>
  <w:style w:type="paragraph" w:styleId="1217">
    <w:name w:val="xl133"/>
    <w:basedOn w:val="915"/>
    <w:next w:val="1217"/>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8">
    <w:name w:val="font9"/>
    <w:basedOn w:val="915"/>
    <w:next w:val="1218"/>
    <w:link w:val="915"/>
    <w:pPr>
      <w:jc w:val="left"/>
      <w:spacing w:before="100" w:beforeAutospacing="1" w:after="100" w:afterAutospacing="1"/>
      <w:widowControl/>
    </w:pPr>
    <w:rPr>
      <w:rFonts w:ascii="宋体" w:hAnsi="宋体" w:eastAsia="宋体" w:cs="宋体"/>
      <w:color w:val="000000"/>
      <w:sz w:val="22"/>
      <w:szCs w:val="22"/>
    </w:rPr>
  </w:style>
  <w:style w:type="paragraph" w:styleId="1219">
    <w:name w:val="xl134"/>
    <w:basedOn w:val="915"/>
    <w:next w:val="121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20">
    <w:name w:val="font6"/>
    <w:basedOn w:val="915"/>
    <w:next w:val="1220"/>
    <w:link w:val="915"/>
    <w:pPr>
      <w:jc w:val="left"/>
      <w:spacing w:before="100" w:beforeAutospacing="1" w:after="100" w:afterAutospacing="1"/>
      <w:widowControl/>
    </w:pPr>
    <w:rPr>
      <w:rFonts w:ascii="宋体" w:hAnsi="宋体" w:eastAsia="宋体" w:cs="宋体"/>
      <w:sz w:val="18"/>
      <w:szCs w:val="18"/>
    </w:rPr>
  </w:style>
  <w:style w:type="paragraph" w:styleId="1221">
    <w:name w:val="xl109"/>
    <w:basedOn w:val="915"/>
    <w:next w:val="122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22">
    <w:name w:val="正文1"/>
    <w:basedOn w:val="915"/>
    <w:next w:val="915"/>
    <w:link w:val="915"/>
    <w:pPr>
      <w:ind w:left="420" w:firstLine="527"/>
      <w:spacing w:before="120" w:line="360" w:lineRule="auto"/>
    </w:pPr>
    <w:rPr>
      <w:rFonts w:ascii="宋体" w:hAnsi="宋体"/>
    </w:rPr>
  </w:style>
  <w:style w:type="paragraph" w:styleId="1223">
    <w:name w:val="xl186"/>
    <w:basedOn w:val="915"/>
    <w:next w:val="1223"/>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4">
    <w:name w:val="xl129"/>
    <w:basedOn w:val="915"/>
    <w:next w:val="122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5">
    <w:name w:val="xl106"/>
    <w:basedOn w:val="915"/>
    <w:next w:val="1225"/>
    <w:link w:val="915"/>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26">
    <w:name w:val="xl172"/>
    <w:basedOn w:val="915"/>
    <w:next w:val="1226"/>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7">
    <w:name w:val="表格标题"/>
    <w:basedOn w:val="1095"/>
    <w:next w:val="1095"/>
    <w:link w:val="915"/>
    <w:rPr>
      <w:rFonts w:eastAsia="黑体"/>
      <w:bCs/>
      <w:sz w:val="24"/>
    </w:rPr>
  </w:style>
  <w:style w:type="paragraph" w:styleId="1228">
    <w:name w:val="xl183"/>
    <w:basedOn w:val="915"/>
    <w:next w:val="122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9">
    <w:name w:val="tabletext"/>
    <w:basedOn w:val="915"/>
    <w:next w:val="1229"/>
    <w:link w:val="915"/>
    <w:pPr>
      <w:jc w:val="left"/>
      <w:spacing w:before="100" w:beforeAutospacing="1" w:after="100" w:afterAutospacing="1"/>
      <w:widowControl/>
    </w:pPr>
    <w:rPr>
      <w:rFonts w:ascii="宋体" w:hAnsi="宋体" w:eastAsia="宋体" w:cs="宋体"/>
      <w:sz w:val="24"/>
      <w:szCs w:val="24"/>
    </w:rPr>
  </w:style>
  <w:style w:type="paragraph" w:styleId="1230">
    <w:name w:val="xl142"/>
    <w:basedOn w:val="915"/>
    <w:next w:val="123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31">
    <w:name w:val="xl181"/>
    <w:basedOn w:val="915"/>
    <w:next w:val="123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2">
    <w:name w:val="xl175"/>
    <w:basedOn w:val="915"/>
    <w:next w:val="123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3">
    <w:name w:val="xl170"/>
    <w:basedOn w:val="915"/>
    <w:next w:val="123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4">
    <w:name w:val="xl158"/>
    <w:basedOn w:val="915"/>
    <w:next w:val="123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5">
    <w:name w:val="font8"/>
    <w:basedOn w:val="915"/>
    <w:next w:val="1235"/>
    <w:link w:val="915"/>
    <w:pPr>
      <w:jc w:val="left"/>
      <w:spacing w:before="100" w:beforeAutospacing="1" w:after="100" w:afterAutospacing="1"/>
      <w:widowControl/>
    </w:pPr>
    <w:rPr>
      <w:rFonts w:ascii="宋体" w:hAnsi="宋体" w:eastAsia="宋体" w:cs="宋体"/>
      <w:color w:val="000000"/>
      <w:sz w:val="20"/>
    </w:rPr>
  </w:style>
  <w:style w:type="paragraph" w:styleId="1236">
    <w:name w:val="Default"/>
    <w:next w:val="1236"/>
    <w:link w:val="915"/>
    <w:pPr>
      <w:spacing w:after="160" w:line="259" w:lineRule="auto"/>
      <w:widowControl w:val="off"/>
    </w:pPr>
    <w:rPr>
      <w:rFonts w:ascii="宋体" w:hAnsi="宋体" w:cs="宋体"/>
      <w:color w:val="000000"/>
      <w:sz w:val="24"/>
      <w:szCs w:val="24"/>
      <w:lang w:val="en-US" w:eastAsia="zh-CN" w:bidi="ar-SA"/>
    </w:rPr>
  </w:style>
  <w:style w:type="paragraph" w:styleId="1237">
    <w:name w:val="默认段落字体 Para Char Char Char Char Char Char Char"/>
    <w:basedOn w:val="915"/>
    <w:next w:val="1237"/>
    <w:link w:val="915"/>
    <w:pPr>
      <w:spacing w:line="360" w:lineRule="auto"/>
    </w:pPr>
    <w:rPr>
      <w:rFonts w:ascii="Tahoma" w:hAnsi="Tahoma" w:eastAsia="宋体"/>
      <w:sz w:val="24"/>
    </w:rPr>
  </w:style>
  <w:style w:type="paragraph" w:styleId="1238">
    <w:name w:val="列出段落"/>
    <w:basedOn w:val="915"/>
    <w:next w:val="1238"/>
    <w:link w:val="915"/>
    <w:uiPriority w:val="34"/>
    <w:qFormat/>
    <w:pPr>
      <w:ind w:firstLine="420"/>
    </w:pPr>
  </w:style>
  <w:style w:type="paragraph" w:styleId="1239">
    <w:name w:val=" Char1 Char Char Char"/>
    <w:basedOn w:val="915"/>
    <w:next w:val="1239"/>
    <w:link w:val="915"/>
    <w:pPr>
      <w:ind w:left="840" w:hanging="420"/>
      <w:tabs>
        <w:tab w:val="left" w:pos="840" w:leader="none"/>
      </w:tabs>
    </w:pPr>
    <w:rPr>
      <w:rFonts w:eastAsia="仿宋_GB2312"/>
      <w:sz w:val="30"/>
    </w:rPr>
  </w:style>
  <w:style w:type="paragraph" w:styleId="1240">
    <w:name w:val="xl163"/>
    <w:basedOn w:val="915"/>
    <w:next w:val="124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1">
    <w:name w:val="xl136"/>
    <w:basedOn w:val="915"/>
    <w:next w:val="124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2">
    <w:name w:val="_Style 2"/>
    <w:basedOn w:val="1114"/>
    <w:next w:val="1242"/>
    <w:link w:val="915"/>
    <w:pPr>
      <w:spacing w:line="360" w:lineRule="auto"/>
    </w:pPr>
  </w:style>
  <w:style w:type="paragraph" w:styleId="1243">
    <w:name w:val="xl128"/>
    <w:basedOn w:val="915"/>
    <w:next w:val="1243"/>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4">
    <w:name w:val=" Char1 Char Char Char Char Char Char Char Char Char Char Char"/>
    <w:basedOn w:val="915"/>
    <w:next w:val="1244"/>
    <w:link w:val="915"/>
    <w:pPr>
      <w:ind w:left="432" w:hanging="432"/>
      <w:pageBreakBefore/>
      <w:tabs>
        <w:tab w:val="left" w:pos="432" w:leader="none"/>
      </w:tabs>
    </w:pPr>
    <w:rPr>
      <w:rFonts w:ascii="Tahoma" w:hAnsi="Tahoma" w:eastAsia="宋体"/>
      <w:sz w:val="24"/>
    </w:rPr>
  </w:style>
  <w:style w:type="paragraph" w:styleId="1245">
    <w:name w:val="样式1"/>
    <w:basedOn w:val="915"/>
    <w:next w:val="1245"/>
    <w:link w:val="915"/>
    <w:pPr>
      <w:tabs>
        <w:tab w:val="left" w:pos="709" w:leader="none"/>
      </w:tabs>
    </w:pPr>
    <w:rPr>
      <w:rFonts w:ascii="宋体" w:hAnsi="宋体" w:eastAsia="宋体"/>
      <w:sz w:val="21"/>
      <w:szCs w:val="24"/>
    </w:rPr>
  </w:style>
  <w:style w:type="paragraph" w:styleId="1246">
    <w:name w:val="xl122"/>
    <w:basedOn w:val="915"/>
    <w:next w:val="124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7">
    <w:name w:val="xl121"/>
    <w:basedOn w:val="915"/>
    <w:next w:val="124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8">
    <w:name w:val="xl135"/>
    <w:basedOn w:val="915"/>
    <w:next w:val="124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9">
    <w:name w:val="xl162"/>
    <w:basedOn w:val="915"/>
    <w:next w:val="124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0">
    <w:name w:val="纯文本2"/>
    <w:basedOn w:val="915"/>
    <w:next w:val="1250"/>
    <w:link w:val="915"/>
    <w:rPr>
      <w:rFonts w:hint="eastAsia" w:ascii="宋体" w:hAnsi="Courier New"/>
      <w:sz w:val="28"/>
    </w:rPr>
  </w:style>
  <w:style w:type="paragraph" w:styleId="1251">
    <w:name w:val="xl137"/>
    <w:basedOn w:val="915"/>
    <w:next w:val="125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2">
    <w:name w:val="xl117"/>
    <w:basedOn w:val="915"/>
    <w:next w:val="125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3">
    <w:name w:val="Body Text 3"/>
    <w:basedOn w:val="915"/>
    <w:next w:val="1253"/>
    <w:link w:val="915"/>
    <w:rPr>
      <w:rFonts w:eastAsia="宋体"/>
      <w:sz w:val="24"/>
      <w:szCs w:val="24"/>
    </w:rPr>
  </w:style>
  <w:style w:type="paragraph" w:styleId="1254">
    <w:name w:val="xl113"/>
    <w:basedOn w:val="915"/>
    <w:next w:val="125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5">
    <w:name w:val="index 1"/>
    <w:basedOn w:val="915"/>
    <w:next w:val="915"/>
    <w:link w:val="915"/>
  </w:style>
  <w:style w:type="paragraph" w:styleId="1256">
    <w:name w:val="xl152"/>
    <w:basedOn w:val="915"/>
    <w:next w:val="125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7">
    <w:name w:val="Body Text Indent 3"/>
    <w:basedOn w:val="915"/>
    <w:next w:val="1257"/>
    <w:link w:val="915"/>
    <w:pPr>
      <w:ind w:firstLine="504"/>
      <w:spacing w:line="360" w:lineRule="auto"/>
      <w:tabs>
        <w:tab w:val="left" w:pos="0" w:leader="none"/>
      </w:tabs>
    </w:pPr>
    <w:rPr>
      <w:rFonts w:ascii="宋体" w:eastAsia="宋体"/>
      <w:b/>
      <w:bCs/>
      <w:sz w:val="24"/>
      <w:szCs w:val="24"/>
    </w:rPr>
  </w:style>
  <w:style w:type="paragraph" w:styleId="1258">
    <w:name w:val="xl194"/>
    <w:basedOn w:val="915"/>
    <w:next w:val="125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9">
    <w:name w:val="Revision"/>
    <w:next w:val="1259"/>
    <w:link w:val="915"/>
    <w:pPr>
      <w:spacing w:after="160" w:line="259" w:lineRule="auto"/>
    </w:pPr>
    <w:rPr>
      <w:sz w:val="21"/>
      <w:szCs w:val="24"/>
      <w:lang w:val="en-US" w:eastAsia="zh-CN" w:bidi="ar-SA"/>
    </w:rPr>
  </w:style>
  <w:style w:type="paragraph" w:styleId="1260">
    <w:name w:val="xl115"/>
    <w:basedOn w:val="915"/>
    <w:next w:val="1260"/>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1">
    <w:name w:val=" Char Char Char"/>
    <w:basedOn w:val="915"/>
    <w:next w:val="1261"/>
    <w:link w:val="915"/>
    <w:pPr>
      <w:ind w:left="780" w:hanging="420"/>
      <w:tabs>
        <w:tab w:val="left" w:pos="1545" w:leader="none"/>
      </w:tabs>
    </w:pPr>
    <w:rPr>
      <w:rFonts w:eastAsia="宋体"/>
      <w:sz w:val="21"/>
      <w:szCs w:val="24"/>
    </w:rPr>
  </w:style>
  <w:style w:type="paragraph" w:styleId="1262">
    <w:name w:val="纯文本4"/>
    <w:basedOn w:val="915"/>
    <w:next w:val="1262"/>
    <w:link w:val="915"/>
    <w:qFormat/>
    <w:rPr>
      <w:rFonts w:ascii="宋体" w:hAnsi="Courier New" w:eastAsia="楷体_GB2312" w:cs="Times New Roman"/>
      <w:sz w:val="26"/>
      <w:szCs w:val="20"/>
    </w:rPr>
  </w:style>
  <w:style w:type="character" w:styleId="1263">
    <w:name w:val="NormalCharacter1"/>
    <w:next w:val="1263"/>
    <w:link w:val="915"/>
    <w:semiHidden/>
    <w:qFormat/>
    <w:rPr>
      <w:rFonts w:ascii="Calibri" w:hAnsi="Calibri" w:eastAsia="宋体" w:cs="Times New Roman"/>
    </w:rPr>
  </w:style>
  <w:style w:type="paragraph" w:styleId="1264">
    <w:name w:val="样式 仿宋_GB2312 四号 黑色 行距: 1.5 倍行距2"/>
    <w:basedOn w:val="915"/>
    <w:next w:val="1264"/>
    <w:link w:val="915"/>
    <w:pPr>
      <w:spacing w:line="360" w:lineRule="auto"/>
    </w:pPr>
    <w:rPr>
      <w:rFonts w:ascii="仿宋_GB2312" w:eastAsia="仿宋_GB2312"/>
      <w:color w:val="000000"/>
      <w:sz w:val="24"/>
    </w:rPr>
  </w:style>
  <w:style w:type="paragraph" w:styleId="1265">
    <w:name w:val="方案"/>
    <w:basedOn w:val="915"/>
    <w:next w:val="1265"/>
    <w:link w:val="1266"/>
    <w:qFormat/>
    <w:pPr>
      <w:ind w:firstLine="200"/>
      <w:jc w:val="both"/>
      <w:spacing w:after="0" w:line="360" w:lineRule="auto"/>
      <w:widowControl w:val="off"/>
    </w:pPr>
    <w:rPr>
      <w:rFonts w:ascii="宋体" w:hAnsi="宋体"/>
      <w:sz w:val="24"/>
      <w:szCs w:val="24"/>
    </w:rPr>
  </w:style>
  <w:style w:type="character" w:styleId="1266">
    <w:name w:val="方案 Char"/>
    <w:next w:val="1266"/>
    <w:link w:val="1265"/>
    <w:qFormat/>
    <w:rPr>
      <w:rFonts w:ascii="宋体" w:hAnsi="宋体"/>
      <w:sz w:val="24"/>
      <w:szCs w:val="24"/>
    </w:rPr>
  </w:style>
  <w:style w:type="character" w:styleId="1267">
    <w:name w:val="17"/>
    <w:next w:val="1267"/>
    <w:link w:val="915"/>
    <w:rPr>
      <w:rFonts w:hint="eastAsia" w:ascii="宋体" w:hAnsi="宋体" w:eastAsia="宋体"/>
      <w:color w:val="000000"/>
      <w:sz w:val="18"/>
      <w:szCs w:val="18"/>
    </w:rPr>
  </w:style>
  <w:style w:type="character" w:styleId="1268">
    <w:name w:val="16"/>
    <w:next w:val="1268"/>
    <w:link w:val="915"/>
    <w:rPr>
      <w:rFonts w:ascii="Calibri" w:hAnsi="Calibri" w:cs="Calibri"/>
      <w:b/>
      <w:bCs/>
      <w:color w:val="000000"/>
      <w:sz w:val="20"/>
      <w:szCs w:val="20"/>
    </w:rPr>
  </w:style>
  <w:style w:type="paragraph" w:styleId="1269">
    <w:name w:val="纯文本111"/>
    <w:basedOn w:val="915"/>
    <w:next w:val="1269"/>
    <w:link w:val="915"/>
    <w:unhideWhenUsed/>
    <w:qFormat/>
    <w:rPr>
      <w:rFonts w:hint="eastAsia" w:ascii="宋体" w:hAnsi="Courier New"/>
      <w:sz w:val="28"/>
      <w:szCs w:val="20"/>
    </w:rPr>
  </w:style>
  <w:style w:type="character" w:styleId="1270" w:default="1">
    <w:name w:val="Default Paragraph Font"/>
    <w:uiPriority w:val="1"/>
    <w:semiHidden/>
    <w:unhideWhenUsed/>
  </w:style>
  <w:style w:type="numbering" w:styleId="1271" w:default="1">
    <w:name w:val="No List"/>
    <w:uiPriority w:val="99"/>
    <w:semiHidden/>
    <w:unhideWhenUsed/>
  </w:style>
  <w:style w:type="table" w:styleId="12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孙鹏</cp:lastModifiedBy>
  <cp:revision>5</cp:revision>
  <dcterms:created xsi:type="dcterms:W3CDTF">2020-05-07T02:33:00Z</dcterms:created>
  <dcterms:modified xsi:type="dcterms:W3CDTF">2024-07-01T04:12:29Z</dcterms:modified>
</cp:coreProperties>
</file>