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JSZC-321091-SWGC-G2024-0116</w:t>
      </w:r>
      <w:r>
        <w:rPr>
          <w:rFonts w:hint="eastAsia" w:ascii="宋体" w:hAnsi="宋体"/>
          <w:b/>
          <w:bCs/>
          <w:color w:val="auto"/>
          <w:sz w:val="36"/>
          <w:highlight w:val="none"/>
        </w:rPr>
        <w:t xml:space="preserve">号</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lang w:eastAsia="zh-CN"/>
        </w:rPr>
        <w:t xml:space="preserve">扬州经济技术开发区瓶装气餐饮商户工商业级燃气泄漏报警器与切断阀项目</w:t>
      </w:r>
      <w:r>
        <w:rPr>
          <w:rFonts w:hint="eastAsia" w:ascii="宋体" w:hAnsi="宋体"/>
          <w:b/>
          <w:bCs/>
          <w:color w:val="auto"/>
          <w:sz w:val="36"/>
          <w:highlight w:val="none"/>
        </w:rPr>
        <w:t xml:space="preserve">公</w:t>
      </w:r>
      <w:bookmarkStart w:id="74" w:name="_GoBack"/>
      <w:r/>
      <w:bookmarkEnd w:id="74"/>
      <w:r>
        <w:rPr>
          <w:rFonts w:hint="eastAsia" w:ascii="宋体" w:hAnsi="宋体"/>
          <w:b/>
          <w:bCs/>
          <w:color w:val="auto"/>
          <w:sz w:val="36"/>
          <w:highlight w:val="none"/>
        </w:rPr>
        <w:t xml:space="preserve">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hint="eastAsia" w:ascii="宋体" w:hAnsi="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3"/>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alse">
                <v:path textboxrect="0,0,0,0"/>
                <v:imagedata r:id="rId13" o:title=""/>
              </v:shape>
            </w:pict>
          </mc:Fallback>
        </mc:AlternateConten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江苏苏维工程管理有限公司</w:t>
      </w:r>
      <w:r/>
    </w:p>
    <w:p>
      <w:pPr>
        <w:jc w:val="center"/>
        <w:rPr>
          <w:rFonts w:ascii="宋体" w:hAnsi="宋体"/>
          <w:b/>
          <w:bCs/>
          <w:color w:val="auto"/>
          <w:sz w:val="36"/>
          <w:highlight w:val="none"/>
        </w:rPr>
      </w:pPr>
      <w:r>
        <w:rPr>
          <w:rFonts w:hint="eastAsia" w:ascii="宋体" w:hAnsi="宋体"/>
          <w:b/>
          <w:bCs/>
          <w:color w:val="auto"/>
          <w:sz w:val="36"/>
          <w:highlight w:val="none"/>
        </w:rPr>
        <w:t xml:space="preserve">2024年</w:t>
      </w:r>
      <w:r>
        <w:rPr>
          <w:rFonts w:hint="eastAsia" w:ascii="宋体" w:hAnsi="宋体"/>
          <w:b/>
          <w:bCs/>
          <w:color w:val="auto"/>
          <w:sz w:val="36"/>
          <w:highlight w:val="none"/>
          <w:lang w:val="en-US" w:eastAsia="zh-CN"/>
        </w:rPr>
        <w:t xml:space="preserve">06</w:t>
      </w:r>
      <w:r>
        <w:rPr>
          <w:rFonts w:hint="eastAsia" w:ascii="宋体" w:hAnsi="宋体"/>
          <w:b/>
          <w:bCs/>
          <w:color w:val="auto"/>
          <w:sz w:val="36"/>
          <w:highlight w:val="none"/>
        </w:rPr>
        <w:t xml:space="preserve">月</w:t>
      </w:r>
      <w:r>
        <w:rPr>
          <w:rFonts w:hint="eastAsia" w:ascii="宋体" w:hAnsi="宋体"/>
          <w:b/>
          <w:bCs/>
          <w:color w:val="auto"/>
          <w:sz w:val="36"/>
          <w:highlight w:val="none"/>
          <w:lang w:val="en-US" w:eastAsia="zh-CN"/>
        </w:rPr>
        <w:t xml:space="preserve">27</w:t>
      </w:r>
      <w:r>
        <w:rPr>
          <w:rFonts w:hint="eastAsia" w:ascii="宋体" w:hAnsi="宋体"/>
          <w:b/>
          <w:bCs/>
          <w:color w:val="auto"/>
          <w:sz w:val="36"/>
          <w:highlight w:val="none"/>
        </w:rPr>
        <w:t xml:space="preserve">日</w:t>
      </w:r>
      <w:r/>
    </w:p>
    <w:p>
      <w:pPr>
        <w:jc w:val="center"/>
        <w:rPr>
          <w:rFonts w:ascii="宋体" w:hAnsi="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2"/>
          <w:highlight w:val="none"/>
        </w:rPr>
      </w:r>
      <w:r/>
    </w:p>
    <w:p>
      <w:pPr>
        <w:pStyle w:val="869"/>
        <w:rPr>
          <w:color w:val="auto"/>
          <w:highlight w:val="none"/>
        </w:rPr>
      </w:pPr>
      <w:r>
        <w:rPr>
          <w:color w:val="auto"/>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872"/>
        <w:spacing w:line="480" w:lineRule="auto"/>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highlight w:val="none"/>
          <w:lang w:eastAsia="zh-CN"/>
        </w:rPr>
        <w:t xml:space="preserve">扬州经济技术开发区瓶装气餐饮商户工商业级燃气泄漏报警器与切断阀项目</w:t>
      </w:r>
      <w:r>
        <w:rPr>
          <w:rFonts w:hint="eastAsia" w:ascii="宋体" w:hAnsi="宋体"/>
          <w:color w:val="auto"/>
          <w:highlight w:val="none"/>
        </w:rPr>
        <w:t xml:space="preserve">采购公告</w:t>
      </w:r>
      <w:r>
        <w:rPr>
          <w:rFonts w:hint="eastAsia"/>
          <w:color w:val="auto"/>
          <w:highlight w:val="none"/>
        </w:rPr>
        <w:tab/>
      </w:r>
      <w:r>
        <w:rPr>
          <w:rFonts w:hint="eastAsia"/>
          <w:color w:val="auto"/>
          <w:highlight w:val="none"/>
        </w:rPr>
        <w:t xml:space="preserve">3</w:t>
      </w:r>
      <w:r/>
    </w:p>
    <w:p>
      <w:pPr>
        <w:pStyle w:val="872"/>
        <w:spacing w:line="480" w:lineRule="auto"/>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872"/>
        <w:spacing w:line="480" w:lineRule="auto"/>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19</w:t>
      </w:r>
      <w:r/>
    </w:p>
    <w:p>
      <w:pPr>
        <w:pStyle w:val="872"/>
        <w:spacing w:line="480" w:lineRule="auto"/>
        <w:tabs>
          <w:tab w:val="right" w:pos="8296" w:leader="dot"/>
        </w:tabs>
        <w:rPr>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24</w:t>
      </w:r>
      <w:r/>
    </w:p>
    <w:p>
      <w:pPr>
        <w:pStyle w:val="872"/>
        <w:spacing w:line="48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rPr>
        <w:t xml:space="preserve">3</w:t>
      </w:r>
      <w:r>
        <w:rPr>
          <w:rFonts w:hint="eastAsia"/>
          <w:color w:val="auto"/>
          <w:highlight w:val="none"/>
          <w:lang w:val="en-US" w:eastAsia="zh-CN"/>
        </w:rPr>
        <w:t xml:space="preserve">0</w:t>
      </w:r>
      <w:r/>
    </w:p>
    <w:p>
      <w:pPr>
        <w:pStyle w:val="872"/>
        <w:spacing w:line="480" w:lineRule="auto"/>
        <w:tabs>
          <w:tab w:val="right" w:pos="8296" w:leader="dot"/>
        </w:tabs>
        <w:rPr>
          <w:rFonts w:hint="eastAsia" w:eastAsia="宋体"/>
          <w:color w:val="auto"/>
          <w:highlight w:val="none"/>
          <w:lang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rPr>
        <w:t xml:space="preserve">3</w:t>
      </w:r>
      <w:r>
        <w:rPr>
          <w:rFonts w:hint="eastAsia"/>
          <w:color w:val="auto"/>
          <w:highlight w:val="none"/>
          <w:lang w:val="en-US" w:eastAsia="zh-CN"/>
        </w:rPr>
        <w:t xml:space="preserve">3</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856"/>
        <w:jc w:val="center"/>
        <w:rPr>
          <w:rFonts w:ascii="宋体" w:hAnsi="宋体"/>
          <w:color w:val="auto"/>
          <w:sz w:val="36"/>
          <w:szCs w:val="36"/>
          <w:highlight w:val="none"/>
        </w:rPr>
      </w:pPr>
      <w:r/>
      <w:bookmarkStart w:id="0" w:name="_Toc55204177"/>
      <w:r>
        <w:rPr>
          <w:rFonts w:hint="eastAsia" w:ascii="宋体" w:hAnsi="宋体"/>
          <w:color w:val="auto"/>
          <w:sz w:val="36"/>
          <w:szCs w:val="36"/>
          <w:highlight w:val="none"/>
        </w:rPr>
        <w:t xml:space="preserve">第一章 </w:t>
      </w:r>
      <w:r>
        <w:rPr>
          <w:rFonts w:hint="eastAsia" w:ascii="宋体" w:hAnsi="宋体"/>
          <w:color w:val="auto"/>
          <w:sz w:val="36"/>
          <w:szCs w:val="36"/>
          <w:highlight w:val="none"/>
          <w:lang w:eastAsia="zh-CN"/>
        </w:rPr>
        <w:t xml:space="preserve">扬州经济技术开发区瓶装气餐饮商户工商业级燃气泄漏报警器与切断阀项目</w:t>
      </w:r>
      <w:r>
        <w:rPr>
          <w:rFonts w:hint="eastAsia" w:ascii="宋体" w:hAnsi="宋体"/>
          <w:color w:val="auto"/>
          <w:sz w:val="36"/>
          <w:szCs w:val="36"/>
          <w:highlight w:val="none"/>
        </w:rPr>
        <w:t xml:space="preserve">采购公告</w:t>
      </w:r>
      <w:bookmarkEnd w:id="0"/>
      <w:r/>
      <w:r/>
    </w:p>
    <w:p>
      <w:pPr>
        <w:ind w:firstLine="420"/>
        <w:jc w:val="both"/>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扬州经济技术开发区发展改革局</w:t>
      </w:r>
      <w:r>
        <w:rPr>
          <w:rFonts w:hint="eastAsia" w:ascii="宋体" w:hAnsi="宋体" w:cs="宋体"/>
          <w:color w:val="auto"/>
          <w:highlight w:val="none"/>
        </w:rPr>
        <w:t xml:space="preserve">的委托，江苏苏维工程管理有限公司就</w:t>
      </w:r>
      <w:r>
        <w:rPr>
          <w:rFonts w:hint="eastAsia" w:ascii="宋体" w:hAnsi="宋体"/>
          <w:color w:val="auto"/>
          <w:highlight w:val="none"/>
          <w:lang w:eastAsia="zh-CN"/>
        </w:rPr>
        <w:t xml:space="preserve">扬州经济技术开发区瓶装气餐饮商户工商业级燃气泄漏报警器与切断阀项目</w:t>
      </w:r>
      <w:r>
        <w:rPr>
          <w:rFonts w:hint="eastAsia" w:ascii="宋体" w:hAnsi="宋体" w:cs="宋体"/>
          <w:color w:val="auto"/>
          <w:highlight w:val="none"/>
        </w:rPr>
        <w:t xml:space="preserve">(</w:t>
      </w:r>
      <w:r>
        <w:rPr>
          <w:rFonts w:hint="eastAsia" w:ascii="宋体" w:hAnsi="宋体"/>
          <w:color w:val="auto"/>
          <w:szCs w:val="21"/>
          <w:highlight w:val="none"/>
          <w:lang w:eastAsia="zh-CN"/>
        </w:rPr>
        <w:t xml:space="preserve">JSZC-321091-SWGC-G2024-0116</w:t>
      </w:r>
      <w:r>
        <w:rPr>
          <w:rFonts w:hint="eastAsia" w:ascii="宋体" w:hAnsi="宋体"/>
          <w:color w:val="auto"/>
          <w:szCs w:val="21"/>
          <w:highlight w:val="none"/>
        </w:rPr>
        <w:t xml:space="preserve">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rPr>
        <w:t xml:space="preserve">本项目为工商业级燃气</w:t>
      </w:r>
      <w:r>
        <w:rPr>
          <w:rFonts w:hint="eastAsia" w:ascii="宋体" w:hAnsi="宋体" w:cs="宋体"/>
          <w:color w:val="auto"/>
          <w:highlight w:val="none"/>
          <w:lang w:eastAsia="zh-CN"/>
        </w:rPr>
        <w:t xml:space="preserve">泄漏</w:t>
      </w:r>
      <w:r>
        <w:rPr>
          <w:rFonts w:hint="eastAsia" w:ascii="宋体" w:hAnsi="宋体" w:cs="宋体"/>
          <w:color w:val="auto"/>
          <w:highlight w:val="none"/>
        </w:rPr>
        <w:t xml:space="preserve">报警器与切断阀采购，包含向瓶装气餐饮商户提供安装、调试、日常巡检与应急上门服务。</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u w:val="single"/>
          <w:lang w:eastAsia="zh-CN"/>
        </w:rPr>
        <w:t xml:space="preserve">扬州经济技术开发区瓶装气餐饮商户工商业级燃气泄漏报警器与切断阀项目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lang w:eastAsia="zh-CN"/>
        </w:rPr>
        <w:t xml:space="preserve">“扬州市政府采购网”、“江苏省政府采购网”和“中国政府采购网”</w:t>
      </w:r>
      <w:r>
        <w:rPr>
          <w:rFonts w:hint="eastAsia" w:ascii="宋体" w:hAnsi="宋体" w:cs="宋体"/>
          <w:color w:val="auto"/>
          <w:highlight w:val="none"/>
          <w:u w:val="singl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2024年</w:t>
      </w:r>
      <w:r>
        <w:rPr>
          <w:rFonts w:hint="eastAsia" w:ascii="宋体" w:hAnsi="宋体" w:cs="宋体"/>
          <w:bCs/>
          <w:color w:val="auto"/>
          <w:highlight w:val="none"/>
          <w:u w:val="single"/>
          <w:lang w:val="en-US" w:eastAsia="zh-CN"/>
        </w:rPr>
        <w:t xml:space="preserve">7</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18</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 xml:space="preserve">上</w:t>
      </w:r>
      <w:r>
        <w:rPr>
          <w:rFonts w:hint="eastAsia" w:ascii="宋体" w:hAnsi="宋体" w:cs="宋体"/>
          <w:bCs/>
          <w:color w:val="auto"/>
          <w:highlight w:val="none"/>
          <w:u w:val="single"/>
        </w:rPr>
        <w:t xml:space="preserve">午</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rPr>
        <w:t xml:space="preserve">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1" w:name="_Toc28359002"/>
      <w:r/>
      <w:bookmarkStart w:id="2" w:name="_Toc35393621"/>
      <w:r/>
      <w:bookmarkStart w:id="3" w:name="_Toc38985263"/>
      <w:r/>
      <w:bookmarkStart w:id="4" w:name="_Toc28359079"/>
      <w:r/>
      <w:bookmarkStart w:id="5" w:name="_Toc35393790"/>
      <w:r/>
      <w:bookmarkStart w:id="6" w:name="_Hlk24379207"/>
      <w:r>
        <w:rPr>
          <w:rFonts w:hint="eastAsia" w:ascii="宋体" w:hAnsi="宋体" w:cs="宋体"/>
          <w:b/>
          <w:bCs/>
          <w:color w:val="auto"/>
          <w:highlight w:val="none"/>
        </w:rPr>
        <w:t xml:space="preserve">一、项目基本情况</w:t>
      </w:r>
      <w:bookmarkEnd w:id="1"/>
      <w:r/>
      <w:bookmarkEnd w:id="2"/>
      <w:r/>
      <w:bookmarkEnd w:id="3"/>
      <w:r/>
      <w:bookmarkEnd w:id="4"/>
      <w:r/>
      <w:bookmarkEnd w:id="5"/>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olor w:val="auto"/>
          <w:szCs w:val="21"/>
          <w:highlight w:val="none"/>
          <w:lang w:eastAsia="zh-CN"/>
        </w:rPr>
        <w:t xml:space="preserve">JSZC-321091-SWGC-G2024-0116</w:t>
      </w:r>
      <w:r>
        <w:rPr>
          <w:rFonts w:hint="eastAsia" w:ascii="宋体" w:hAnsi="宋体"/>
          <w:color w:val="auto"/>
          <w:szCs w:val="21"/>
          <w:highlight w:val="none"/>
        </w:rPr>
        <w:t xml:space="preserve">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olor w:val="auto"/>
          <w:highlight w:val="none"/>
          <w:lang w:eastAsia="zh-CN"/>
        </w:rPr>
        <w:t xml:space="preserve">扬州经济技术开发区瓶装气餐饮商户工商业级燃气泄漏报警器与切断阀项目</w:t>
      </w:r>
      <w:bookmarkEnd w:id="6"/>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w:t>
      </w:r>
      <w:r>
        <w:rPr>
          <w:rFonts w:hint="eastAsia" w:ascii="宋体" w:hAnsi="宋体" w:cs="宋体"/>
          <w:color w:val="auto"/>
          <w:highlight w:val="none"/>
          <w:lang w:val="en-US" w:eastAsia="zh-CN"/>
        </w:rPr>
        <w:t xml:space="preserve">87.36万</w:t>
      </w:r>
      <w:r>
        <w:rPr>
          <w:rFonts w:hint="eastAsia" w:ascii="宋体" w:hAnsi="宋体" w:cs="宋体"/>
          <w:color w:val="auto"/>
          <w:highlight w:val="none"/>
        </w:rPr>
        <w:t xml:space="preserve">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4.本项目设置最高限价，最高限价同预算价，报价超过最高限价的为无效投标。</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6.合同履行期限：见招标文件第四章。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7.本项目不接受联合体投标。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lang w:val="en-US" w:eastAsia="zh-CN"/>
        </w:rPr>
        <w:t xml:space="preserve">不</w:t>
      </w:r>
      <w:r>
        <w:rPr>
          <w:rFonts w:hint="eastAsia" w:ascii="宋体" w:hAnsi="宋体" w:cs="宋体"/>
          <w:color w:val="auto"/>
          <w:highlight w:val="none"/>
        </w:rPr>
        <w:t xml:space="preserve">接受进口产品投标。</w:t>
      </w:r>
      <w:r/>
    </w:p>
    <w:p>
      <w:pPr>
        <w:spacing w:line="360" w:lineRule="auto"/>
        <w:tabs>
          <w:tab w:val="left" w:pos="266" w:leader="none"/>
        </w:tabs>
        <w:rPr>
          <w:rFonts w:ascii="宋体" w:hAnsi="宋体" w:cs="宋体"/>
          <w:b/>
          <w:bCs/>
          <w:color w:val="auto"/>
          <w:highlight w:val="none"/>
        </w:rPr>
      </w:pPr>
      <w:r/>
      <w:bookmarkStart w:id="7" w:name="_Toc38985264"/>
      <w:r/>
      <w:bookmarkStart w:id="8" w:name="_Toc28359080"/>
      <w:r/>
      <w:bookmarkStart w:id="9" w:name="_Toc28359003"/>
      <w:r/>
      <w:bookmarkStart w:id="10" w:name="_Toc35393622"/>
      <w:r/>
      <w:bookmarkStart w:id="11" w:name="_Toc35393791"/>
      <w:r>
        <w:rPr>
          <w:rFonts w:hint="eastAsia" w:ascii="宋体" w:hAnsi="宋体" w:cs="宋体"/>
          <w:b/>
          <w:bCs/>
          <w:color w:val="auto"/>
          <w:highlight w:val="none"/>
        </w:rPr>
        <w:t xml:space="preserve">二、申请人的资格要求：</w:t>
      </w:r>
      <w:bookmarkEnd w:id="7"/>
      <w:r/>
      <w:bookmarkEnd w:id="8"/>
      <w:r/>
      <w:bookmarkEnd w:id="9"/>
      <w:r/>
      <w:bookmarkEnd w:id="10"/>
      <w:r/>
      <w:bookmarkEnd w:id="11"/>
      <w:r/>
      <w:r/>
    </w:p>
    <w:p>
      <w:pPr>
        <w:ind w:firstLine="420"/>
        <w:spacing w:line="360" w:lineRule="auto"/>
        <w:rPr>
          <w:rFonts w:ascii="宋体" w:hAnsi="宋体" w:cs="宋体"/>
          <w:color w:val="auto"/>
          <w:szCs w:val="21"/>
          <w:highlight w:val="none"/>
        </w:rPr>
      </w:pPr>
      <w:r/>
      <w:bookmarkStart w:id="12" w:name="_Toc35393792"/>
      <w:r/>
      <w:bookmarkStart w:id="13" w:name="_Toc35393623"/>
      <w:r/>
      <w:bookmarkStart w:id="14" w:name="_Toc28359004"/>
      <w:r/>
      <w:bookmarkStart w:id="15" w:name="_Toc38985265"/>
      <w:r/>
      <w:bookmarkStart w:id="16" w:name="_Toc28359081"/>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auto"/>
          <w:highlight w:val="none"/>
          <w:u w:val="single"/>
        </w:rPr>
      </w:pPr>
      <w:r>
        <w:rPr>
          <w:rFonts w:hint="eastAsia" w:ascii="宋体" w:hAnsi="宋体" w:cs="宋体"/>
          <w:i/>
          <w:iCs/>
          <w:color w:val="auto"/>
          <w:szCs w:val="21"/>
          <w:highlight w:val="none"/>
          <w:u w:val="single"/>
        </w:rPr>
        <w:t xml:space="preserve">1.3 投标人近三个月内任意一份依法纳税的缴款凭证</w:t>
      </w:r>
      <w:r>
        <w:rPr>
          <w:rFonts w:hint="eastAsia" w:ascii="宋体" w:hAnsi="宋体" w:cs="宋体"/>
          <w:b/>
          <w:bCs/>
          <w:i/>
          <w:iCs/>
          <w:color w:val="auto"/>
          <w:szCs w:val="21"/>
          <w:highlight w:val="none"/>
          <w:u w:val="single"/>
        </w:rPr>
        <w:t xml:space="preserve">（投标人依法享受缓缴、免缴的提供证明材料）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w:t>
      </w:r>
      <w:r>
        <w:rPr>
          <w:rFonts w:hint="eastAsia" w:ascii="宋体" w:hAnsi="宋体" w:cs="宋体"/>
          <w:i/>
          <w:iCs/>
          <w:color w:val="auto"/>
          <w:szCs w:val="21"/>
          <w:highlight w:val="none"/>
          <w:u w:val="single"/>
          <w:lang w:val="en-US" w:eastAsia="zh-CN"/>
        </w:rPr>
        <w:t xml:space="preserve">上一</w:t>
      </w:r>
      <w:r>
        <w:rPr>
          <w:rFonts w:hint="eastAsia" w:ascii="宋体" w:hAnsi="宋体" w:cs="宋体"/>
          <w:i/>
          <w:iCs/>
          <w:color w:val="auto"/>
          <w:szCs w:val="21"/>
          <w:highlight w:val="none"/>
          <w:u w:val="single"/>
        </w:rPr>
        <w:t xml:space="preserve">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color w:val="auto"/>
          <w:szCs w:val="21"/>
          <w:highlight w:val="none"/>
          <w:u w:val="single"/>
        </w:rPr>
        <w:t xml:space="preserve">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i/>
          <w:color w:val="auto"/>
          <w:szCs w:val="21"/>
          <w:highlight w:val="none"/>
          <w:u w:val="single"/>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2"/>
      <w:r/>
      <w:bookmarkEnd w:id="13"/>
      <w:r/>
      <w:bookmarkEnd w:id="14"/>
      <w:r/>
      <w:bookmarkEnd w:id="15"/>
      <w:r/>
      <w:bookmarkEnd w:id="16"/>
      <w:r/>
      <w:r/>
    </w:p>
    <w:p>
      <w:pPr>
        <w:ind w:firstLine="540"/>
        <w:spacing w:line="360" w:lineRule="auto"/>
        <w:rPr>
          <w:rFonts w:ascii="宋体" w:hAnsi="宋体" w:cs="宋体"/>
          <w:color w:val="auto"/>
          <w:highlight w:val="none"/>
        </w:rPr>
      </w:pPr>
      <w:r/>
      <w:bookmarkStart w:id="17" w:name="_Toc28359082"/>
      <w:r/>
      <w:bookmarkStart w:id="18" w:name="_Toc28359005"/>
      <w:r/>
      <w:bookmarkStart w:id="19" w:name="_Toc38985266"/>
      <w:r/>
      <w:bookmarkStart w:id="20" w:name="_Toc35393793"/>
      <w:r/>
      <w:bookmarkStart w:id="21"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2.获取方式：本项目采用网上注册登记方式。</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http://zfcg.yangzhou.gov.cn/zfcg/xzzx/202309/4d7de1f7865f4a2894fc22bc452f94d8.shtml。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7"/>
      <w:r/>
      <w:bookmarkEnd w:id="18"/>
      <w:r>
        <w:rPr>
          <w:rFonts w:hint="eastAsia" w:ascii="宋体" w:hAnsi="宋体" w:cs="宋体"/>
          <w:b/>
          <w:bCs/>
          <w:color w:val="auto"/>
          <w:highlight w:val="none"/>
        </w:rPr>
        <w:t xml:space="preserve">截止时间、开标时间和地点</w:t>
      </w:r>
      <w:bookmarkEnd w:id="19"/>
      <w:r/>
      <w:bookmarkEnd w:id="20"/>
      <w:r/>
      <w:bookmarkEnd w:id="21"/>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2024年</w:t>
      </w:r>
      <w:r>
        <w:rPr>
          <w:rFonts w:hint="eastAsia" w:ascii="宋体" w:hAnsi="宋体" w:cs="宋体"/>
          <w:bCs/>
          <w:color w:val="auto"/>
          <w:highlight w:val="none"/>
          <w:u w:val="single"/>
          <w:lang w:val="en-US" w:eastAsia="zh-CN"/>
        </w:rPr>
        <w:t xml:space="preserve">7</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18</w:t>
      </w:r>
      <w:r>
        <w:rPr>
          <w:rFonts w:hint="eastAsia" w:ascii="宋体" w:hAnsi="宋体" w:cs="宋体"/>
          <w:bCs/>
          <w:color w:val="auto"/>
          <w:highlight w:val="none"/>
          <w:u w:val="single"/>
        </w:rPr>
        <w:t xml:space="preserve">日 </w:t>
      </w:r>
      <w:r>
        <w:rPr>
          <w:rFonts w:hint="eastAsia" w:ascii="宋体" w:hAnsi="宋体" w:cs="宋体"/>
          <w:bCs/>
          <w:color w:val="auto"/>
          <w:highlight w:val="none"/>
          <w:u w:val="single"/>
          <w:lang w:val="en-US" w:eastAsia="zh-CN"/>
        </w:rPr>
        <w:t xml:space="preserve">上</w:t>
      </w:r>
      <w:r>
        <w:rPr>
          <w:rFonts w:hint="eastAsia" w:ascii="宋体" w:hAnsi="宋体" w:cs="宋体"/>
          <w:bCs/>
          <w:color w:val="auto"/>
          <w:highlight w:val="none"/>
          <w:u w:val="single"/>
        </w:rPr>
        <w:t xml:space="preserve">午</w:t>
      </w:r>
      <w:r>
        <w:rPr>
          <w:rFonts w:hint="eastAsia" w:ascii="宋体" w:hAnsi="宋体" w:cs="宋体"/>
          <w:bCs/>
          <w:color w:val="auto"/>
          <w:highlight w:val="none"/>
          <w:u w:val="single"/>
          <w:lang w:val="en-US" w:eastAsia="zh-CN"/>
        </w:rPr>
        <w:t xml:space="preserve">9</w:t>
      </w:r>
      <w:r>
        <w:rPr>
          <w:rFonts w:hint="eastAsia" w:ascii="宋体" w:hAnsi="宋体" w:cs="宋体"/>
          <w:bCs/>
          <w:color w:val="auto"/>
          <w:highlight w:val="none"/>
          <w:u w:val="single"/>
        </w:rPr>
        <w:t xml:space="preserve">:</w:t>
      </w:r>
      <w:r>
        <w:rPr>
          <w:rFonts w:hint="eastAsia" w:ascii="宋体" w:hAnsi="宋体" w:cs="宋体"/>
          <w:bCs/>
          <w:color w:val="auto"/>
          <w:highlight w:val="none"/>
          <w:u w:val="single"/>
          <w:lang w:val="en-US" w:eastAsia="zh-CN"/>
        </w:rPr>
        <w:t xml:space="preserve">3</w:t>
      </w:r>
      <w:r>
        <w:rPr>
          <w:rFonts w:hint="eastAsia" w:ascii="宋体" w:hAnsi="宋体" w:cs="宋体"/>
          <w:bCs/>
          <w:color w:val="auto"/>
          <w:highlight w:val="none"/>
          <w:u w:val="single"/>
        </w:rPr>
        <w:t xml:space="preserve">0</w:t>
      </w:r>
      <w:r>
        <w:rPr>
          <w:rFonts w:hint="eastAsia" w:ascii="宋体" w:hAnsi="宋体" w:cs="宋体"/>
          <w:bCs/>
          <w:color w:val="auto"/>
          <w:highlight w:val="none"/>
        </w:rPr>
        <w:t xml:space="preserve">（北京时间）</w:t>
      </w:r>
      <w:r/>
    </w:p>
    <w:p>
      <w:pPr>
        <w:ind w:firstLine="420"/>
        <w:spacing w:line="360" w:lineRule="auto"/>
        <w:rPr>
          <w:rFonts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b/>
          <w:color w:val="auto"/>
          <w:szCs w:val="21"/>
          <w:highlight w:val="none"/>
        </w:rPr>
        <w:t xml:space="preserve">http://jszfcg.jsczt.cn/）“开标大厅”</w:t>
      </w:r>
      <w:r>
        <w:rPr>
          <w:rFonts w:hint="eastAsia" w:ascii="宋体" w:hAnsi="宋体"/>
          <w:b/>
          <w:color w:val="auto"/>
          <w:szCs w:val="21"/>
          <w:highlight w:val="none"/>
        </w:rPr>
        <w:fldChar w:fldCharType="end"/>
      </w:r>
      <w:r/>
    </w:p>
    <w:p>
      <w:pPr>
        <w:spacing w:line="360" w:lineRule="auto"/>
        <w:tabs>
          <w:tab w:val="left" w:pos="266" w:leader="none"/>
        </w:tabs>
        <w:rPr>
          <w:rFonts w:ascii="宋体" w:hAnsi="宋体" w:cs="宋体"/>
          <w:b/>
          <w:bCs/>
          <w:color w:val="auto"/>
          <w:highlight w:val="none"/>
        </w:rPr>
      </w:pPr>
      <w:r/>
      <w:bookmarkStart w:id="22" w:name="_Toc28359007"/>
      <w:r/>
      <w:bookmarkStart w:id="23" w:name="_Toc38985267"/>
      <w:r/>
      <w:bookmarkStart w:id="24" w:name="_Toc28359084"/>
      <w:r/>
      <w:bookmarkStart w:id="25" w:name="_Toc35393625"/>
      <w:r/>
      <w:bookmarkStart w:id="26" w:name="_Toc35393794"/>
      <w:r>
        <w:rPr>
          <w:rFonts w:hint="eastAsia" w:ascii="宋体" w:hAnsi="宋体" w:cs="宋体"/>
          <w:b/>
          <w:bCs/>
          <w:color w:val="auto"/>
          <w:highlight w:val="none"/>
        </w:rPr>
        <w:t xml:space="preserve">五、公告期限</w:t>
      </w:r>
      <w:bookmarkEnd w:id="22"/>
      <w:r/>
      <w:bookmarkEnd w:id="23"/>
      <w:r/>
      <w:bookmarkEnd w:id="24"/>
      <w:r/>
      <w:bookmarkEnd w:id="25"/>
      <w:r/>
      <w:bookmarkEnd w:id="26"/>
      <w:r/>
      <w:r/>
    </w:p>
    <w:p>
      <w:pPr>
        <w:ind w:firstLine="420"/>
        <w:spacing w:line="360" w:lineRule="auto"/>
        <w:rPr>
          <w:rFonts w:ascii="宋体" w:hAnsi="宋体" w:cs="宋体"/>
          <w:color w:val="auto"/>
          <w:highlight w:val="none"/>
        </w:rPr>
      </w:pPr>
      <w:r/>
      <w:bookmarkStart w:id="27" w:name="_Toc35393626"/>
      <w:r/>
      <w:bookmarkStart w:id="28" w:name="_Toc38985268"/>
      <w:r/>
      <w:bookmarkStart w:id="29" w:name="_Toc35393795"/>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7"/>
      <w:r/>
      <w:bookmarkEnd w:id="28"/>
      <w:r/>
      <w:bookmarkEnd w:id="29"/>
      <w:r/>
      <w:r/>
    </w:p>
    <w:p>
      <w:pPr>
        <w:ind w:firstLine="422"/>
        <w:spacing w:line="360" w:lineRule="auto"/>
        <w:rPr>
          <w:rFonts w:ascii="宋体" w:hAnsi="宋体"/>
          <w:b/>
          <w:bCs/>
          <w:color w:val="auto"/>
          <w:highlight w:val="none"/>
        </w:rPr>
      </w:pPr>
      <w:r/>
      <w:bookmarkStart w:id="30" w:name="_Toc28359008"/>
      <w:r/>
      <w:bookmarkStart w:id="31" w:name="_Toc35393627"/>
      <w:r/>
      <w:bookmarkStart w:id="32" w:name="_Toc35393796"/>
      <w:r/>
      <w:bookmarkStart w:id="33" w:name="_Toc28359085"/>
      <w:r/>
      <w:bookmarkStart w:id="34" w:name="_Toc38985269"/>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本次招标不收取投标保证金。</w:t>
      </w:r>
      <w:r/>
    </w:p>
    <w:p>
      <w:pPr>
        <w:ind w:firstLine="420"/>
        <w:spacing w:line="360" w:lineRule="auto"/>
        <w:rPr>
          <w:rFonts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
          <w:i/>
          <w:iCs/>
          <w:color w:val="auto"/>
          <w:highlight w:val="none"/>
          <w:u w:val="singl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0"/>
      <w:r/>
      <w:bookmarkEnd w:id="31"/>
      <w:r/>
      <w:bookmarkEnd w:id="32"/>
      <w:r/>
      <w:bookmarkEnd w:id="33"/>
      <w:r/>
      <w:bookmarkEnd w:id="34"/>
      <w:r/>
      <w:r/>
    </w:p>
    <w:p>
      <w:pPr>
        <w:ind w:firstLine="420"/>
        <w:jc w:val="left"/>
        <w:spacing w:line="360" w:lineRule="auto"/>
        <w:widowControl/>
        <w:rPr>
          <w:rFonts w:ascii="宋体" w:hAnsi="宋体" w:cs="宋体"/>
          <w:color w:val="auto"/>
          <w:szCs w:val="21"/>
          <w:highlight w:val="none"/>
        </w:rPr>
      </w:pPr>
      <w:r/>
      <w:bookmarkStart w:id="35" w:name="_Toc28359087"/>
      <w:r/>
      <w:bookmarkStart w:id="36"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olor w:val="auto"/>
          <w:szCs w:val="21"/>
          <w:highlight w:val="none"/>
          <w:lang w:eastAsia="zh-CN"/>
        </w:rPr>
        <w:t xml:space="preserve">扬州经济技术开发区发展改革局</w:t>
      </w:r>
      <w:r/>
    </w:p>
    <w:p>
      <w:pPr>
        <w:ind w:firstLine="420"/>
        <w:jc w:val="left"/>
        <w:spacing w:line="360" w:lineRule="auto"/>
        <w:rPr>
          <w:rFonts w:ascii="宋体" w:hAnsi="宋体"/>
          <w:color w:val="auto"/>
          <w:szCs w:val="21"/>
          <w:highlight w:val="none"/>
        </w:rPr>
      </w:pPr>
      <w:r/>
      <w:bookmarkStart w:id="37" w:name="_Toc28359086"/>
      <w:r/>
      <w:bookmarkStart w:id="38" w:name="_Toc28359009"/>
      <w:r>
        <w:rPr>
          <w:rFonts w:hint="eastAsia" w:ascii="宋体" w:hAnsi="宋体" w:cs="宋体"/>
          <w:color w:val="auto"/>
          <w:highlight w:val="none"/>
        </w:rPr>
        <w:t xml:space="preserve">地 址：</w:t>
      </w:r>
      <w:r>
        <w:rPr>
          <w:rFonts w:hint="eastAsia" w:ascii="宋体" w:hAnsi="宋体"/>
          <w:color w:val="auto"/>
          <w:szCs w:val="21"/>
          <w:highlight w:val="none"/>
        </w:rPr>
        <w:t xml:space="preserve">扬州经济技术开发区维扬路108号</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联系人：王儒星</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联系方式：0514-87962252</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2.采购代理机构信息</w:t>
      </w:r>
      <w:bookmarkEnd w:id="37"/>
      <w:r/>
      <w:bookmarkEnd w:id="38"/>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名称：</w:t>
      </w:r>
      <w:r>
        <w:rPr>
          <w:rFonts w:hint="eastAsia" w:ascii="宋体" w:hAnsi="宋体"/>
          <w:color w:val="auto"/>
          <w:szCs w:val="21"/>
          <w:highlight w:val="none"/>
        </w:rPr>
        <w:t xml:space="preserve">江苏苏维工程管理有限公司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扬州市</w:t>
      </w:r>
      <w:r>
        <w:rPr>
          <w:rFonts w:hint="eastAsia" w:ascii="宋体" w:hAnsi="宋体"/>
          <w:color w:val="auto"/>
          <w:szCs w:val="21"/>
          <w:highlight w:val="none"/>
          <w:lang w:val="en-US" w:eastAsia="zh-CN"/>
        </w:rPr>
        <w:t xml:space="preserve">邗江区</w:t>
      </w:r>
      <w:r>
        <w:rPr>
          <w:rFonts w:hint="eastAsia" w:ascii="宋体" w:hAnsi="宋体"/>
          <w:color w:val="auto"/>
          <w:szCs w:val="21"/>
          <w:highlight w:val="none"/>
        </w:rPr>
        <w:t xml:space="preserve">翠岗路48号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val="en-US" w:eastAsia="zh-CN"/>
        </w:rPr>
        <w:t xml:space="preserve">袁玲</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ascii="宋体" w:hAnsi="宋体"/>
          <w:color w:val="auto"/>
          <w:szCs w:val="21"/>
          <w:highlight w:val="none"/>
        </w:rPr>
        <w:t xml:space="preserve">0514-8</w:t>
      </w:r>
      <w:r>
        <w:rPr>
          <w:rFonts w:hint="eastAsia" w:ascii="宋体" w:hAnsi="宋体"/>
          <w:color w:val="auto"/>
          <w:szCs w:val="21"/>
          <w:highlight w:val="none"/>
          <w:lang w:val="en-US" w:eastAsia="zh-CN"/>
        </w:rPr>
        <w:t xml:space="preserve">7982240</w:t>
      </w:r>
      <w:bookmarkEnd w:id="35"/>
      <w:r/>
      <w:bookmarkEnd w:id="36"/>
      <w:r/>
      <w:r/>
    </w:p>
    <w:p>
      <w:pPr>
        <w:jc w:val="right"/>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rFonts w:ascii="宋体" w:hAnsi="宋体"/>
          <w:color w:val="auto"/>
          <w:szCs w:val="21"/>
          <w:highlight w:val="none"/>
        </w:rPr>
      </w:pPr>
      <w:r>
        <w:rPr>
          <w:rFonts w:hint="eastAsia" w:ascii="宋体" w:hAnsi="宋体"/>
          <w:color w:val="auto"/>
          <w:szCs w:val="21"/>
          <w:highlight w:val="none"/>
        </w:rPr>
        <w:t xml:space="preserve">江苏苏维工程管理有限公司</w:t>
      </w:r>
      <w:r/>
    </w:p>
    <w:p>
      <w:pPr>
        <w:jc w:val="right"/>
        <w:rPr>
          <w:color w:val="auto"/>
          <w:highlight w:val="none"/>
        </w:rPr>
      </w:pPr>
      <w:r>
        <w:rPr>
          <w:rFonts w:hint="eastAsia" w:ascii="宋体" w:hAnsi="宋体"/>
          <w:color w:val="auto"/>
          <w:szCs w:val="21"/>
          <w:highlight w:val="none"/>
        </w:rPr>
        <w:t xml:space="preserve">2024年</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27</w:t>
      </w:r>
      <w:r>
        <w:rPr>
          <w:rFonts w:hint="eastAsia" w:ascii="宋体" w:hAnsi="宋体"/>
          <w:color w:val="auto"/>
          <w:szCs w:val="21"/>
          <w:highlight w:val="none"/>
        </w:rPr>
        <w:t xml:space="preserve">日</w:t>
      </w:r>
      <w:r/>
    </w:p>
    <w:p>
      <w:pPr>
        <w:pStyle w:val="856"/>
        <w:jc w:val="center"/>
        <w:rPr>
          <w:rFonts w:ascii="宋体" w:hAnsi="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39" w:name="_Toc55204178"/>
      <w:r/>
      <w:r/>
    </w:p>
    <w:p>
      <w:pPr>
        <w:pStyle w:val="856"/>
        <w:jc w:val="center"/>
        <w:rPr>
          <w:rFonts w:ascii="宋体" w:hAnsi="宋体"/>
          <w:color w:val="auto"/>
          <w:sz w:val="36"/>
          <w:szCs w:val="36"/>
          <w:highlight w:val="none"/>
        </w:rPr>
      </w:pPr>
      <w:r>
        <w:rPr>
          <w:rFonts w:hint="eastAsia" w:ascii="宋体" w:hAnsi="宋体"/>
          <w:color w:val="auto"/>
          <w:sz w:val="36"/>
          <w:szCs w:val="36"/>
          <w:highlight w:val="none"/>
        </w:rPr>
        <w:t xml:space="preserve">第二章 投标人须知</w:t>
      </w:r>
      <w:bookmarkEnd w:id="39"/>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JSZC-321091-SWGC-G2024-0116</w:t>
      </w:r>
      <w:r>
        <w:rPr>
          <w:rFonts w:hint="eastAsia" w:ascii="宋体" w:hAnsi="宋体"/>
          <w:bCs/>
          <w:color w:val="auto"/>
          <w:szCs w:val="21"/>
          <w:highlight w:val="none"/>
        </w:rPr>
        <w:t xml:space="preserve">号项目。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4.2本次采购由中标人在领取中标通知书前参照《招标采购代理规范》相关规定货物类标准一次性支付给代理机构代理服务费（不满叁仟元按叁仟元收取）。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1265"/>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代理服务费开户银行：</w:t>
      </w:r>
      <w:r>
        <w:rPr>
          <w:rFonts w:hint="eastAsia" w:ascii="宋体" w:hAnsi="宋体" w:cs="宋体"/>
          <w:b/>
          <w:color w:val="auto"/>
          <w:szCs w:val="21"/>
          <w:highlight w:val="none"/>
        </w:rPr>
        <w:t xml:space="preserve">中国工商银行扬州雍华府支行</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开户帐号：</w:t>
      </w:r>
      <w:r>
        <w:rPr>
          <w:rFonts w:hint="eastAsia" w:ascii="宋体" w:hAnsi="宋体" w:cs="宋体"/>
          <w:b/>
          <w:color w:val="auto"/>
          <w:szCs w:val="21"/>
          <w:highlight w:val="none"/>
        </w:rPr>
        <w:t xml:space="preserve">1108020819100000612</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8.3招标文件的修改将在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b/>
          <w:color w:val="auto"/>
          <w:szCs w:val="21"/>
          <w:highlight w:val="none"/>
        </w:rPr>
      </w:pPr>
      <w:r/>
      <w:bookmarkStart w:id="40" w:name="_Toc20823297"/>
      <w:r/>
      <w:bookmarkStart w:id="41" w:name="_Toc16938541"/>
      <w:r/>
      <w:bookmarkStart w:id="42" w:name="_Toc513029225"/>
      <w:r/>
      <w:bookmarkStart w:id="43" w:name="_Toc462564084"/>
      <w:r>
        <w:rPr>
          <w:rFonts w:hint="eastAsia" w:ascii="宋体" w:hAnsi="宋体"/>
          <w:b/>
          <w:color w:val="auto"/>
          <w:szCs w:val="21"/>
          <w:highlight w:val="none"/>
        </w:rPr>
        <w:t xml:space="preserve">17、投标文件</w:t>
      </w:r>
      <w:bookmarkEnd w:id="40"/>
      <w:r/>
      <w:bookmarkEnd w:id="41"/>
      <w:r/>
      <w:bookmarkEnd w:id="42"/>
      <w:r/>
      <w:bookmarkEnd w:id="43"/>
      <w:r>
        <w:rPr>
          <w:rFonts w:hint="eastAsia" w:ascii="宋体" w:hAnsi="宋体"/>
          <w:b/>
          <w:color w:val="auto"/>
          <w:szCs w:val="21"/>
          <w:highlight w:val="none"/>
        </w:rPr>
        <w:t xml:space="preserve">的递交</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4" w:name="_Toc16938542"/>
      <w:r/>
      <w:bookmarkStart w:id="45" w:name="_Toc20823298"/>
      <w:r/>
      <w:bookmarkStart w:id="46" w:name="_Toc513029226"/>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18、投标截止日期</w:t>
      </w:r>
      <w:bookmarkEnd w:id="44"/>
      <w:r/>
      <w:bookmarkEnd w:id="45"/>
      <w:r/>
      <w:bookmarkEnd w:id="46"/>
      <w:r/>
      <w:r/>
    </w:p>
    <w:p>
      <w:pPr>
        <w:ind w:firstLine="420"/>
        <w:spacing w:line="440" w:lineRule="exact"/>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b/>
          <w:color w:val="auto"/>
          <w:szCs w:val="21"/>
          <w:highlight w:val="none"/>
        </w:rPr>
      </w:pPr>
      <w:r/>
      <w:bookmarkStart w:id="47" w:name="_Toc513029227"/>
      <w:r/>
      <w:bookmarkStart w:id="48" w:name="_Toc20823299"/>
      <w:r/>
      <w:bookmarkStart w:id="49" w:name="_Toc16938543"/>
      <w:r>
        <w:rPr>
          <w:rFonts w:hint="eastAsia" w:ascii="宋体" w:hAnsi="宋体"/>
          <w:b/>
          <w:color w:val="auto"/>
          <w:szCs w:val="21"/>
          <w:highlight w:val="none"/>
        </w:rPr>
        <w:t xml:space="preserve">19、投标文件</w:t>
      </w:r>
      <w:bookmarkEnd w:id="47"/>
      <w:r/>
      <w:bookmarkEnd w:id="48"/>
      <w:r/>
      <w:bookmarkEnd w:id="49"/>
      <w:r>
        <w:rPr>
          <w:rFonts w:hint="eastAsia" w:ascii="宋体" w:hAnsi="宋体"/>
          <w:b/>
          <w:color w:val="auto"/>
          <w:szCs w:val="21"/>
          <w:highlight w:val="none"/>
        </w:rPr>
        <w:t xml:space="preserve">的拒收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b/>
          <w:color w:val="auto"/>
          <w:szCs w:val="21"/>
          <w:highlight w:val="none"/>
        </w:rPr>
      </w:pPr>
      <w:r/>
      <w:bookmarkStart w:id="50" w:name="_Toc513029228"/>
      <w:r/>
      <w:bookmarkStart w:id="51" w:name="_Toc20823300"/>
      <w:r/>
      <w:bookmarkStart w:id="52" w:name="_Toc16938544"/>
      <w:r>
        <w:rPr>
          <w:rFonts w:hint="eastAsia" w:ascii="宋体" w:hAnsi="宋体"/>
          <w:b/>
          <w:color w:val="auto"/>
          <w:szCs w:val="21"/>
          <w:highlight w:val="none"/>
        </w:rPr>
        <w:t xml:space="preserve">20、投标文件的撤回和修改</w:t>
      </w:r>
      <w:bookmarkEnd w:id="50"/>
      <w:r/>
      <w:bookmarkEnd w:id="51"/>
      <w:r/>
      <w:bookmarkEnd w:id="52"/>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spacing w:line="440" w:lineRule="exact"/>
        <w:rPr>
          <w:rFonts w:ascii="宋体" w:hAnsi="宋体"/>
          <w:bCs/>
          <w:color w:val="auto"/>
          <w:szCs w:val="21"/>
          <w:highlight w:val="none"/>
        </w:rPr>
      </w:pPr>
      <w:r>
        <w:rPr>
          <w:rFonts w:hint="eastAsia" w:ascii="宋体" w:hAnsi="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21.3投标人在开标过程中涉及到的投标文件解密、开标结果确认等工作，应按照《操作手册》规定执行。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val="en-US" w:eastAsia="zh-CN"/>
        </w:rPr>
        <w:t xml:space="preserve">本项目</w:t>
      </w:r>
      <w:r>
        <w:rPr>
          <w:rFonts w:hint="eastAsia" w:ascii="宋体" w:hAnsi="宋体" w:cs="宋体"/>
          <w:b/>
          <w:bCs/>
          <w:color w:val="auto"/>
          <w:szCs w:val="21"/>
          <w:highlight w:val="none"/>
          <w:u w:val="single"/>
        </w:rPr>
        <w:t xml:space="preserve">核心产品为“智慧燃气安全监控管理平台”】</w:t>
      </w:r>
      <w:r>
        <w:rPr>
          <w:rFonts w:hint="eastAsia" w:ascii="宋体" w:hAnsi="宋体"/>
          <w:bCs/>
          <w:color w:val="auto"/>
          <w:szCs w:val="21"/>
          <w:highlight w:val="none"/>
        </w:rPr>
        <w:t xml:space="preserve">。多家投标人提供的核心产品品牌相同的，按前两款规定处理。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27.3代理机构将在</w:t>
      </w:r>
      <w:r>
        <w:rPr>
          <w:rFonts w:hint="eastAsia" w:ascii="宋体" w:hAnsi="宋体"/>
          <w:bCs/>
          <w:color w:val="auto"/>
          <w:szCs w:val="21"/>
          <w:highlight w:val="none"/>
          <w:lang w:eastAsia="zh-CN"/>
        </w:rPr>
        <w:t xml:space="preserve">“扬州市政府采购网”、“江苏省政府采购网”和“中国政府采购网”</w:t>
      </w:r>
      <w:r>
        <w:rPr>
          <w:rFonts w:hint="eastAsia" w:ascii="宋体" w:hAnsi="宋体"/>
          <w:bCs/>
          <w:color w:val="auto"/>
          <w:szCs w:val="21"/>
          <w:highlight w:val="none"/>
        </w:rPr>
        <w:t xml:space="preserve">发布中标公告，公告期限为1个工作日。</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44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440" w:lineRule="exact"/>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    28.2.2对采购过程提出质疑的，为各采购程序环节结束之日起7个工作日内提出。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30.l中标人应在中标通知书发出之日起三十日内，按照招标文件确定的事项与采购人签订政府采购合同。</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2"/>
        </w:num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440" w:lineRule="exact"/>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0"/>
        <w:spacing w:line="44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33、其他</w:t>
      </w:r>
      <w:r/>
    </w:p>
    <w:p>
      <w:pPr>
        <w:ind w:firstLine="420"/>
        <w:spacing w:line="440" w:lineRule="exact"/>
        <w:rPr>
          <w:rFonts w:ascii="宋体" w:hAnsi="宋体"/>
          <w:bCs/>
          <w:color w:val="auto"/>
          <w:szCs w:val="21"/>
          <w:highlight w:val="none"/>
        </w:rPr>
      </w:pPr>
      <w:r>
        <w:rPr>
          <w:rFonts w:hint="eastAsia" w:ascii="宋体" w:hAnsi="宋体" w:cs="宋体"/>
          <w:color w:val="auto"/>
          <w:highlight w:val="none"/>
        </w:rPr>
        <w:t xml:space="preserve">    33.1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856"/>
        <w:jc w:val="center"/>
        <w:rPr>
          <w:rFonts w:ascii="宋体" w:hAnsi="宋体"/>
          <w:color w:val="auto"/>
          <w:sz w:val="36"/>
          <w:szCs w:val="36"/>
          <w:highlight w:val="none"/>
        </w:rPr>
      </w:pPr>
      <w:r/>
      <w:bookmarkStart w:id="53" w:name="_Toc55204179"/>
      <w:r/>
      <w:bookmarkStart w:id="54" w:name="_Hlk69392822"/>
      <w:r>
        <w:rPr>
          <w:rFonts w:hint="eastAsia" w:ascii="宋体" w:hAnsi="宋体"/>
          <w:color w:val="auto"/>
          <w:sz w:val="36"/>
          <w:szCs w:val="36"/>
          <w:highlight w:val="none"/>
        </w:rPr>
        <w:t xml:space="preserve">第三章 合同条款及格式</w:t>
      </w:r>
      <w:bookmarkEnd w:id="53"/>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66"/>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扬州市政府采购合同（货物)（合同编号）</w:t>
      </w:r>
      <w:r/>
    </w:p>
    <w:p>
      <w:pPr>
        <w:pStyle w:val="866"/>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项目名称：</w:t>
      </w:r>
      <w:r>
        <w:rPr>
          <w:rFonts w:hint="eastAsia" w:hAnsi="宋体"/>
          <w:color w:val="auto"/>
          <w:highlight w:val="none"/>
          <w:lang w:eastAsia="zh-CN"/>
        </w:rPr>
        <w:t xml:space="preserve">扬州经济技术开发区瓶装气餐饮商户工商业级燃气泄漏报警器与切断阀项目</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JSZC-321091-SWGC-G2024-0116</w:t>
      </w:r>
      <w:r>
        <w:rPr>
          <w:rFonts w:hint="eastAsia" w:hAnsi="宋体"/>
          <w:color w:val="auto"/>
          <w:sz w:val="21"/>
          <w:highlight w:val="none"/>
        </w:rPr>
        <w:t xml:space="preserve">号</w:t>
      </w:r>
      <w:r/>
    </w:p>
    <w:p>
      <w:pPr>
        <w:pStyle w:val="866"/>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扬州经济技术开发区发展改革局</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甲、乙双方根据江苏苏维工程管理有限公司项目公开招标的结果，签署本合同。</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一、货物及伴随服务</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1.1 货物及服务名称：</w:t>
      </w:r>
      <w:r/>
    </w:p>
    <w:p>
      <w:pPr>
        <w:pStyle w:val="866"/>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866"/>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2.1 本合同暂定价为（大写）：____________________________________圆（_______________元）人民币。</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866"/>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66"/>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w:t>
      </w:r>
      <w:r>
        <w:rPr>
          <w:rFonts w:hint="eastAsia" w:hAnsi="宋体"/>
          <w:color w:val="auto"/>
          <w:sz w:val="21"/>
          <w:highlight w:val="none"/>
          <w:u w:val="single"/>
        </w:rPr>
        <w:t xml:space="preserve">无</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八、质保期</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866"/>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9.1 交付期：</w:t>
      </w:r>
      <w:r>
        <w:rPr>
          <w:rFonts w:hint="eastAsia" w:hAnsi="宋体"/>
          <w:color w:val="auto"/>
          <w:sz w:val="21"/>
          <w:highlight w:val="none"/>
          <w:u w:val="single"/>
        </w:rPr>
        <w:t xml:space="preserve">          </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交付方式：甲方指定方式</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9.3 交付地点：甲方指定地点</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 甲方付款方式：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合同签订后，乙方向甲方开具发票，甲方自收到发票之日起10个工作日内支付合同总价</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0%作为预付款；</w:t>
      </w:r>
      <w:r/>
    </w:p>
    <w:p>
      <w:pPr>
        <w:pStyle w:val="866"/>
        <w:ind w:firstLine="420"/>
        <w:spacing w:before="120" w:after="120" w:line="360" w:lineRule="auto"/>
        <w:rPr>
          <w:rFonts w:hAnsi="宋体" w:cs="宋体"/>
          <w:color w:val="auto"/>
          <w:highlight w:val="none"/>
        </w:rPr>
      </w:pPr>
      <w:r>
        <w:rPr>
          <w:rFonts w:hint="eastAsia" w:hAnsi="宋体" w:cs="宋体"/>
          <w:color w:val="auto"/>
          <w:sz w:val="21"/>
          <w:szCs w:val="21"/>
          <w:highlight w:val="none"/>
        </w:rPr>
        <w:t xml:space="preserve">全部安装结束并经验收合格后，</w:t>
      </w:r>
      <w:r>
        <w:rPr>
          <w:rFonts w:hint="eastAsia" w:hAnsi="宋体" w:cs="宋体"/>
          <w:color w:val="auto"/>
          <w:sz w:val="21"/>
          <w:szCs w:val="21"/>
          <w:highlight w:val="none"/>
          <w:lang w:val="en-US" w:eastAsia="zh-CN"/>
        </w:rPr>
        <w:t xml:space="preserve">根据</w:t>
      </w:r>
      <w:r>
        <w:rPr>
          <w:rFonts w:hint="eastAsia" w:hAnsi="宋体" w:cs="宋体"/>
          <w:color w:val="auto"/>
          <w:sz w:val="21"/>
          <w:szCs w:val="21"/>
          <w:highlight w:val="none"/>
        </w:rPr>
        <w:t xml:space="preserve">实际安装数量*中标单价，乙方向甲方开具发票，甲方自收到发票之日起10个工作日内甲方付清实际合同价款的余款</w:t>
      </w:r>
      <w:r>
        <w:rPr>
          <w:rFonts w:hint="eastAsia"/>
          <w:color w:val="auto"/>
          <w:highlight w:val="none"/>
        </w:rPr>
        <w:t xml:space="preserve">。</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⑴更换：由乙方承担所发生的全部费用。</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⑵贬值处理：由甲乙双方合议定价。</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12.3 如在使用过程中发生质量问题，乙方在接到甲方通知后在</w:t>
      </w:r>
      <w:r>
        <w:rPr>
          <w:rFonts w:hint="eastAsia" w:hAnsi="宋体"/>
          <w:color w:val="auto"/>
          <w:sz w:val="21"/>
          <w:highlight w:val="none"/>
          <w:u w:val="single"/>
        </w:rPr>
        <w:t xml:space="preserve">   </w:t>
      </w:r>
      <w:r>
        <w:rPr>
          <w:rFonts w:hint="eastAsia" w:hAnsi="宋体"/>
          <w:color w:val="auto"/>
          <w:sz w:val="21"/>
          <w:highlight w:val="none"/>
        </w:rPr>
        <w:t xml:space="preserve">小时内到达甲方现场。</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12.5上述的货物及服务免费保修期为</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十三、调试和验收</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十四、货物及服务包装、发运及运输</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14.4 货物在交付甲方前发生的风险均由乙方负责。</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rPr>
          <w:rFonts w:hint="eastAsia" w:ascii="宋体" w:hAnsi="宋体"/>
          <w:color w:val="auto"/>
          <w:szCs w:val="21"/>
          <w:highlight w:val="none"/>
        </w:rPr>
        <w:t xml:space="preserve">。</w:t>
      </w:r>
      <w:r/>
    </w:p>
    <w:p>
      <w:pPr>
        <w:pStyle w:val="866"/>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合同经双方法定代表人签章并加盖单位公章，并经江苏苏维工程管理有限公司见证盖章后生效。</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866"/>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860"/>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6"/>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扬州经济技术开发区发展改革局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66"/>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spacing w:before="120" w:after="120" w:line="360" w:lineRule="auto"/>
              <w:rPr>
                <w:rFonts w:hAnsi="宋体"/>
                <w:color w:val="auto"/>
                <w:sz w:val="21"/>
                <w:highlight w:val="none"/>
              </w:rPr>
            </w:pPr>
            <w:r>
              <w:rPr>
                <w:rFonts w:hAnsi="宋体"/>
                <w:color w:val="auto"/>
                <w:sz w:val="21"/>
                <w:highlight w:val="none"/>
              </w:rPr>
            </w:r>
            <w:r/>
          </w:p>
        </w:tc>
      </w:tr>
    </w:tbl>
    <w:p>
      <w:pPr>
        <w:rPr>
          <w:color w:val="auto"/>
          <w:highlight w:val="none"/>
        </w:rPr>
      </w:pPr>
      <w:r>
        <w:rPr>
          <w:color w:val="auto"/>
          <w:highlight w:val="none"/>
        </w:rPr>
        <w:br w:type="page" w:clear="all"/>
      </w:r>
      <w:bookmarkEnd w:id="54"/>
      <w:r/>
      <w:r/>
    </w:p>
    <w:p>
      <w:pPr>
        <w:pStyle w:val="856"/>
        <w:numPr>
          <w:ilvl w:val="0"/>
          <w:numId w:val="3"/>
        </w:numPr>
        <w:jc w:val="center"/>
        <w:rPr>
          <w:rFonts w:ascii="宋体" w:hAnsi="宋体"/>
          <w:color w:val="auto"/>
          <w:highlight w:val="none"/>
        </w:rPr>
      </w:pPr>
      <w:r>
        <w:rPr>
          <w:rFonts w:hint="eastAsia" w:ascii="宋体" w:hAnsi="宋体"/>
          <w:color w:val="auto"/>
          <w:highlight w:val="none"/>
        </w:rPr>
        <w:t xml:space="preserve">项目需求</w:t>
      </w:r>
      <w:r/>
    </w:p>
    <w:p>
      <w:pPr>
        <w:spacing w:line="360" w:lineRule="auto"/>
        <w:rPr>
          <w:b/>
          <w:bCs/>
          <w:color w:val="auto"/>
          <w:szCs w:val="21"/>
          <w:highlight w:val="none"/>
        </w:rPr>
      </w:pPr>
      <w:r/>
      <w:bookmarkStart w:id="55" w:name="_Toc319408306"/>
      <w:r>
        <w:rPr>
          <w:rFonts w:hint="eastAsia"/>
          <w:b/>
          <w:bCs/>
          <w:color w:val="auto"/>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szCs w:val="21"/>
          <w:highlight w:val="none"/>
        </w:rPr>
        <w:t xml:space="preserve">“</w:t>
      </w:r>
      <w:r>
        <w:rPr>
          <w:rFonts w:hint="eastAsia"/>
          <w:b/>
          <w:bCs/>
          <w:color w:val="auto"/>
          <w:szCs w:val="21"/>
          <w:highlight w:val="none"/>
        </w:rPr>
        <w:t xml:space="preserve">符合证明文件格式</w:t>
      </w:r>
      <w:r>
        <w:rPr>
          <w:b/>
          <w:bCs/>
          <w:color w:val="auto"/>
          <w:szCs w:val="21"/>
          <w:highlight w:val="none"/>
        </w:rPr>
        <w:t xml:space="preserve">”</w:t>
      </w:r>
      <w:r>
        <w:rPr>
          <w:rFonts w:hint="eastAsia"/>
          <w:b/>
          <w:bCs/>
          <w:color w:val="auto"/>
          <w:szCs w:val="21"/>
          <w:highlight w:val="none"/>
        </w:rPr>
        <w:t xml:space="preserve">中准确填写或上传。</w:t>
      </w:r>
      <w:r/>
    </w:p>
    <w:p>
      <w:pPr>
        <w:pStyle w:val="857"/>
        <w:numPr>
          <w:ilvl w:val="0"/>
          <w:numId w:val="4"/>
        </w:numPr>
        <w:jc w:val="both"/>
        <w:spacing w:before="0"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项目清单</w:t>
      </w:r>
      <w:r/>
    </w:p>
    <w:tbl>
      <w:tblPr>
        <w:tblStyle w:val="86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450"/>
        <w:gridCol w:w="774"/>
        <w:gridCol w:w="4043"/>
        <w:gridCol w:w="675"/>
        <w:gridCol w:w="412"/>
        <w:gridCol w:w="737"/>
      </w:tblGrid>
      <w:tr>
        <w:trPr>
          <w:jc w:val="center"/>
          <w:trHeight w:val="20"/>
        </w:trPr>
        <w:tc>
          <w:tcPr>
            <w:tcW w:w="250"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851"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设备名称</w:t>
            </w:r>
            <w:r/>
          </w:p>
        </w:tc>
        <w:tc>
          <w:tcPr>
            <w:gridSpan w:val="2"/>
            <w:tcW w:w="2826"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功能及技术要求</w:t>
            </w:r>
            <w:r/>
          </w:p>
        </w:tc>
        <w:tc>
          <w:tcPr>
            <w:tcW w:w="396"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W w:w="242"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单位</w:t>
            </w:r>
            <w:r/>
          </w:p>
        </w:tc>
        <w:tc>
          <w:tcPr>
            <w:tcW w:w="432"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最高限单价</w:t>
            </w:r>
            <w:r/>
          </w:p>
        </w:tc>
      </w:tr>
      <w:tr>
        <w:trPr>
          <w:jc w:val="center"/>
          <w:trHeight w:val="3430"/>
        </w:trPr>
        <w:tc>
          <w:tcPr>
            <w:tcW w:w="250"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851" w:type="pct"/>
            <w:vAlign w:val="center"/>
            <w:textDirection w:val="lrTb"/>
            <w:noWrap w:val="false"/>
          </w:tcPr>
          <w:p>
            <w:pPr>
              <w:pStyle w:val="8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智慧燃气安全监控管理平台软件</w:t>
            </w:r>
            <w:r/>
          </w:p>
        </w:tc>
        <w:tc>
          <w:tcPr>
            <w:gridSpan w:val="2"/>
            <w:tcW w:w="2826" w:type="pct"/>
            <w:vAlign w:val="center"/>
            <w:textDirection w:val="lrTb"/>
            <w:noWrap w:val="false"/>
          </w:tcPr>
          <w:p>
            <w:pPr>
              <w:pStyle w:val="87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平台应能够对所有安装燃气泄漏报警装置的商户基本信息和安全监督辅助信息进行管理</w:t>
            </w:r>
            <w:r>
              <w:rPr>
                <w:rFonts w:hint="eastAsia" w:ascii="宋体" w:hAnsi="宋体" w:eastAsia="宋体" w:cs="宋体"/>
                <w:color w:val="auto"/>
                <w:sz w:val="21"/>
                <w:szCs w:val="21"/>
                <w:highlight w:val="none"/>
                <w:lang w:eastAsia="zh-CN"/>
              </w:rPr>
              <w:t xml:space="preserve">。</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▲平台应能够对报警装置的运行情况进行实时跟踪和运营日志记录</w:t>
            </w:r>
            <w:r>
              <w:rPr>
                <w:rFonts w:hint="eastAsia" w:ascii="宋体" w:hAnsi="宋体" w:eastAsia="宋体" w:cs="宋体"/>
                <w:b/>
                <w:bCs/>
                <w:color w:val="auto"/>
                <w:sz w:val="21"/>
                <w:szCs w:val="21"/>
                <w:highlight w:val="none"/>
              </w:rPr>
              <w:t xml:space="preserve">【需提供功能界面截图与说明</w:t>
            </w:r>
            <w:r>
              <w:rPr>
                <w:rFonts w:hint="eastAsia" w:ascii="宋体" w:hAnsi="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p>
            <w:pPr>
              <w:pStyle w:val="87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平台应能够显示报警装置的GIS地图和报警信息的实时动态展示</w:t>
            </w:r>
            <w:r>
              <w:rPr>
                <w:rFonts w:hint="eastAsia" w:ascii="宋体" w:hAnsi="宋体" w:eastAsia="宋体" w:cs="宋体"/>
                <w:color w:val="auto"/>
                <w:sz w:val="21"/>
                <w:szCs w:val="21"/>
                <w:highlight w:val="none"/>
                <w:lang w:eastAsia="zh-CN"/>
              </w:rPr>
              <w:t xml:space="preserve">，</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平台应能够对报警信息进行管理，并具备对发生的警情进行精准处理的能力。</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▲平台应具备数据监控大屏功能，对设备整体运行情况进行实时展示，数据包括但不限于主管部门辖区范围内的GIS地图、商户数量、设备运行情况、报警情况等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【需提供功能界面截图与说明</w:t>
            </w:r>
            <w:r>
              <w:rPr>
                <w:rFonts w:hint="eastAsia" w:ascii="宋体" w:hAnsi="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tc>
        <w:tc>
          <w:tcPr>
            <w:tcW w:w="396"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42"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432"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jc w:val="center"/>
          <w:trHeight w:val="1452"/>
        </w:trPr>
        <w:tc>
          <w:tcPr>
            <w:tcW w:w="250"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2</w:t>
            </w:r>
            <w:r/>
          </w:p>
        </w:tc>
        <w:tc>
          <w:tcPr>
            <w:tcW w:w="851" w:type="pct"/>
            <w:vAlign w:val="center"/>
            <w:textDirection w:val="lrTb"/>
            <w:noWrap w:val="false"/>
          </w:tcPr>
          <w:p>
            <w:pPr>
              <w:pStyle w:val="8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巡检端移动应用软件</w:t>
            </w:r>
            <w:r/>
          </w:p>
        </w:tc>
        <w:tc>
          <w:tcPr>
            <w:gridSpan w:val="2"/>
            <w:tcW w:w="2826" w:type="pct"/>
            <w:vAlign w:val="center"/>
            <w:textDirection w:val="lrTb"/>
            <w:noWrap w:val="false"/>
          </w:tcPr>
          <w:p>
            <w:pPr>
              <w:pStyle w:val="870"/>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▲巡检员在巡检过程中能够通过软件将巡检现场照片、责任人签字等工作记录实现电子化留存并上传管理平台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【需提供功能界面截图与说明</w:t>
            </w:r>
            <w:r>
              <w:rPr>
                <w:rFonts w:hint="eastAsia" w:ascii="宋体" w:hAnsi="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p>
            <w:pPr>
              <w:pStyle w:val="87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巡检员能够实时查看巡检历史记录、历史报警记录和所管辖商户的基本情况和燃气泄漏报警装置的运行情况</w:t>
            </w:r>
            <w:r>
              <w:rPr>
                <w:rFonts w:hint="eastAsia" w:ascii="宋体" w:hAnsi="宋体" w:eastAsia="宋体" w:cs="宋体"/>
                <w:color w:val="auto"/>
                <w:sz w:val="21"/>
                <w:szCs w:val="21"/>
                <w:highlight w:val="none"/>
                <w:lang w:eastAsia="zh-CN"/>
              </w:rPr>
              <w:t xml:space="preserve">。</w:t>
            </w:r>
            <w:r/>
          </w:p>
        </w:tc>
        <w:tc>
          <w:tcPr>
            <w:tcW w:w="396"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42"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套</w:t>
            </w:r>
            <w:r/>
          </w:p>
        </w:tc>
        <w:tc>
          <w:tcPr>
            <w:tcW w:w="432"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jc w:val="center"/>
          <w:trHeight w:val="317"/>
        </w:trPr>
        <w:tc>
          <w:tcPr>
            <w:tcW w:w="250"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W w:w="851" w:type="pct"/>
            <w:vAlign w:val="center"/>
            <w:textDirection w:val="lrTb"/>
            <w:noWrap w:val="false"/>
          </w:tcPr>
          <w:p>
            <w:pPr>
              <w:pStyle w:val="8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智能燃气报警器</w:t>
            </w:r>
            <w:r/>
          </w:p>
        </w:tc>
        <w:tc>
          <w:tcPr>
            <w:gridSpan w:val="2"/>
            <w:tcW w:w="2826" w:type="pct"/>
            <w:vAlign w:val="center"/>
            <w:textDirection w:val="lrTb"/>
            <w:noWrap w:val="false"/>
          </w:tcPr>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▲符合GB 15322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2019新国标</w:t>
            </w:r>
            <w:r>
              <w:rPr>
                <w:rFonts w:hint="eastAsia" w:ascii="宋体" w:hAnsi="宋体" w:eastAsia="宋体" w:cs="宋体"/>
                <w:b/>
                <w:bCs/>
                <w:color w:val="auto"/>
                <w:sz w:val="21"/>
                <w:szCs w:val="21"/>
                <w:highlight w:val="none"/>
              </w:rPr>
              <w:t xml:space="preserve">【需提供第三方检测机构出具的产品型式试验报告</w:t>
            </w:r>
            <w:r>
              <w:rPr>
                <w:rFonts w:hint="eastAsia" w:ascii="宋体" w:hAnsi="宋体" w:cs="宋体"/>
                <w:b/>
                <w:bCs/>
                <w:color w:val="auto"/>
                <w:sz w:val="21"/>
                <w:szCs w:val="21"/>
                <w:highlight w:val="none"/>
                <w:lang w:val="en-US" w:eastAsia="zh-CN"/>
              </w:rPr>
              <w:t xml:space="preserve">上传系统</w:t>
            </w:r>
            <w:r>
              <w:rPr>
                <w:rFonts w:hint="eastAsia" w:ascii="宋体" w:hAnsi="宋体" w:eastAsia="宋体" w:cs="宋体"/>
                <w:b/>
                <w:bCs/>
                <w:color w:val="auto"/>
                <w:sz w:val="21"/>
                <w:szCs w:val="21"/>
                <w:highlight w:val="none"/>
              </w:rPr>
              <w:t xml:space="preserve">】</w:t>
            </w:r>
            <w:r/>
          </w:p>
          <w:p>
            <w:pPr>
              <w:pStyle w:val="870"/>
              <w:jc w:val="left"/>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报警器应具备物联网功能，能实时向管理平台上报设备状态，并支持声光、短信</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语音电话</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重报警</w:t>
            </w:r>
            <w:r>
              <w:rPr>
                <w:rFonts w:hint="eastAsia" w:ascii="宋体" w:hAnsi="宋体" w:eastAsia="宋体" w:cs="宋体"/>
                <w:color w:val="auto"/>
                <w:sz w:val="21"/>
                <w:szCs w:val="21"/>
                <w:highlight w:val="none"/>
                <w:lang w:eastAsia="zh-CN"/>
              </w:rPr>
              <w:t xml:space="preserve">。</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▲报警器应具备与防爆阀门控制机械手联动自动切断气源功能。当商户有多个气源点时，如报警器检测到任一气源点发生泄漏时，所有现场其他气源点应同时切断。</w:t>
            </w:r>
            <w:r>
              <w:rPr>
                <w:rFonts w:hint="eastAsia" w:ascii="宋体" w:hAnsi="宋体" w:cs="宋体"/>
                <w:b/>
                <w:bCs/>
                <w:color w:val="auto"/>
                <w:szCs w:val="21"/>
                <w:highlight w:val="none"/>
              </w:rPr>
              <w:t xml:space="preserve">【需提供</w:t>
            </w:r>
            <w:r>
              <w:rPr>
                <w:rFonts w:hint="eastAsia" w:ascii="宋体" w:hAnsi="宋体" w:cs="宋体"/>
                <w:b/>
                <w:bCs/>
                <w:color w:val="auto"/>
                <w:szCs w:val="21"/>
                <w:highlight w:val="none"/>
                <w:lang w:val="en-US" w:eastAsia="zh-CN"/>
              </w:rPr>
              <w:t xml:space="preserve">现场安装</w:t>
            </w:r>
            <w:r>
              <w:rPr>
                <w:rFonts w:hint="eastAsia" w:ascii="宋体" w:hAnsi="宋体" w:cs="宋体"/>
                <w:b/>
                <w:bCs/>
                <w:color w:val="auto"/>
                <w:szCs w:val="21"/>
                <w:highlight w:val="none"/>
              </w:rPr>
              <w:t xml:space="preserve">照片</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▲防爆性能：</w:t>
            </w:r>
            <w:r>
              <w:rPr>
                <w:rFonts w:hint="eastAsia" w:ascii="宋体" w:hAnsi="宋体" w:eastAsia="宋体" w:cs="宋体"/>
                <w:color w:val="auto"/>
                <w:sz w:val="21"/>
                <w:szCs w:val="21"/>
                <w:highlight w:val="none"/>
                <w:lang w:val="en-US" w:eastAsia="zh-CN"/>
              </w:rPr>
              <w:t xml:space="preserve">提供防爆合格证</w:t>
            </w:r>
            <w:r>
              <w:rPr>
                <w:rFonts w:hint="eastAsia" w:ascii="宋体" w:hAnsi="宋体" w:cs="宋体"/>
                <w:b/>
                <w:bCs/>
                <w:color w:val="auto"/>
                <w:szCs w:val="21"/>
                <w:highlight w:val="none"/>
              </w:rPr>
              <w:t xml:space="preserve">【需提供第三方检测机构出具的产品型式试验报告</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▲燃气报警服务所需产品需购买产品责任险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保额总限额</w:t>
            </w:r>
            <w:r>
              <w:rPr>
                <w:rFonts w:hint="eastAsia" w:ascii="宋体" w:hAnsi="宋体" w:eastAsia="宋体" w:cs="宋体"/>
                <w:color w:val="auto"/>
                <w:sz w:val="21"/>
                <w:szCs w:val="21"/>
                <w:highlight w:val="none"/>
                <w:lang w:val="en-US" w:eastAsia="zh-CN"/>
              </w:rPr>
              <w:t xml:space="preserve">不低于1000</w:t>
            </w:r>
            <w:r>
              <w:rPr>
                <w:rFonts w:hint="eastAsia" w:ascii="宋体" w:hAnsi="宋体" w:eastAsia="宋体" w:cs="宋体"/>
                <w:color w:val="auto"/>
                <w:sz w:val="21"/>
                <w:szCs w:val="21"/>
                <w:highlight w:val="none"/>
              </w:rPr>
              <w:t xml:space="preserve">W</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每次事故赔偿额不低于500</w:t>
            </w:r>
            <w:r>
              <w:rPr>
                <w:rFonts w:hint="eastAsia" w:ascii="宋体" w:hAnsi="宋体" w:eastAsia="宋体" w:cs="宋体"/>
                <w:color w:val="auto"/>
                <w:sz w:val="21"/>
                <w:szCs w:val="21"/>
                <w:highlight w:val="none"/>
              </w:rPr>
              <w:t xml:space="preserve">W</w:t>
            </w:r>
            <w:r>
              <w:rPr>
                <w:rFonts w:hint="eastAsia" w:ascii="宋体" w:hAnsi="宋体" w:eastAsia="宋体" w:cs="宋体"/>
                <w:color w:val="auto"/>
                <w:sz w:val="21"/>
                <w:szCs w:val="21"/>
                <w:highlight w:val="none"/>
                <w:lang w:eastAsia="zh-CN"/>
              </w:rPr>
              <w:t xml:space="preserve">。</w:t>
            </w:r>
            <w:r>
              <w:rPr>
                <w:rFonts w:hint="eastAsia" w:ascii="宋体" w:hAnsi="宋体" w:cs="宋体"/>
                <w:b/>
                <w:bCs/>
                <w:color w:val="auto"/>
                <w:szCs w:val="21"/>
                <w:highlight w:val="none"/>
              </w:rPr>
              <w:t xml:space="preserve">【需提供参保佐证材料</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性能参数要求：</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▲支持多个防爆阀门控制机械手的联动接口</w:t>
            </w:r>
            <w:r>
              <w:rPr>
                <w:rFonts w:hint="eastAsia" w:ascii="宋体" w:hAnsi="宋体" w:cs="宋体"/>
                <w:b/>
                <w:bCs/>
                <w:color w:val="auto"/>
                <w:szCs w:val="21"/>
                <w:highlight w:val="none"/>
              </w:rPr>
              <w:t xml:space="preserve">【需提供现场安装照片</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供电方式：</w:t>
            </w:r>
            <w:r>
              <w:rPr>
                <w:rFonts w:hint="eastAsia" w:ascii="宋体" w:hAnsi="宋体" w:eastAsia="宋体" w:cs="宋体"/>
                <w:color w:val="auto"/>
                <w:sz w:val="21"/>
                <w:szCs w:val="21"/>
                <w:highlight w:val="none"/>
              </w:rPr>
              <w:t xml:space="preserve">AC220V</w:t>
            </w:r>
            <w:r/>
          </w:p>
          <w:p>
            <w:pPr>
              <w:pStyle w:val="86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检测气体：甲烷/丙烷/异丁烷/氢气</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测量范围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3-100 %LEL</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低限报警设定值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 LEL</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高限报警设定值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50 %LEL</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使用环境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C~+</w:t>
            </w:r>
            <w:r>
              <w:rPr>
                <w:rFonts w:hint="eastAsia" w:ascii="宋体" w:hAnsi="宋体" w:eastAsia="宋体" w:cs="宋体"/>
                <w:color w:val="auto"/>
                <w:sz w:val="21"/>
                <w:szCs w:val="21"/>
                <w:highlight w:val="none"/>
                <w:lang w:val="en-US" w:eastAsia="zh-CN"/>
              </w:rPr>
              <w:t xml:space="preserve">70</w:t>
            </w:r>
            <w:r>
              <w:rPr>
                <w:rFonts w:hint="eastAsia" w:ascii="宋体" w:hAnsi="宋体" w:eastAsia="宋体" w:cs="宋体"/>
                <w:color w:val="auto"/>
                <w:sz w:val="21"/>
                <w:szCs w:val="21"/>
                <w:highlight w:val="none"/>
              </w:rPr>
              <w:t xml:space="preserve">C 1</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%~95%RH(无凝露</w:t>
            </w:r>
            <w:r>
              <w:rPr>
                <w:rFonts w:hint="eastAsia" w:ascii="宋体" w:hAnsi="宋体" w:eastAsia="宋体" w:cs="宋体"/>
                <w:color w:val="auto"/>
                <w:sz w:val="21"/>
                <w:szCs w:val="21"/>
                <w:highlight w:val="none"/>
                <w:lang w:eastAsia="zh-CN"/>
              </w:rPr>
              <w:t xml:space="preserve">）</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储存条件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0C~+40C 15%~95%RH(无凝露</w:t>
            </w:r>
            <w:r>
              <w:rPr>
                <w:rFonts w:hint="eastAsia" w:ascii="宋体" w:hAnsi="宋体" w:eastAsia="宋体" w:cs="宋体"/>
                <w:color w:val="auto"/>
                <w:sz w:val="21"/>
                <w:szCs w:val="21"/>
                <w:highlight w:val="none"/>
                <w:lang w:eastAsia="zh-CN"/>
              </w:rPr>
              <w:t xml:space="preserve">）</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环境压力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86KPa 106KPa</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可燃气体≤30s</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报警偏差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士3%LEL</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功耗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5W</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开关量/脉冲信号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1.继电器1:两端默认为内部断开(低报后切至闭合状态)，可驱动风机等设备2.继电器2:两端默认为内部断开(低报后闭合1秒后断开)，脉冲可驱动电磁阀等设备</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输出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两组无源继电器输出</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联网(可选)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4G/NB/独立</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壳体材质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金属</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工作方式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独立式</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采样方式：自由扩散式</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具有可燃气体浓度显示功能</w:t>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传感器类型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催化燃烧</w:t>
            </w:r>
            <w:r>
              <w:rPr>
                <w:rFonts w:hint="eastAsia" w:ascii="宋体" w:hAnsi="宋体" w:eastAsia="宋体" w:cs="宋体"/>
                <w:color w:val="auto"/>
                <w:sz w:val="21"/>
                <w:szCs w:val="21"/>
                <w:highlight w:val="none"/>
                <w:lang w:val="en-US" w:eastAsia="zh-CN"/>
              </w:rPr>
              <w:t xml:space="preserve">型</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传感器使用寿命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3年</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操作方式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红外遥控</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状态指示灯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黄色故障指示灯、红色报警指示灯、绿色指示正常监视状态</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防护等级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IP65</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防爆方式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隔爆型</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防爆等级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Exd IIC T6 Gb</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外形尺寸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195.5x149.5x77.5mm</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整机重量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&lt; 1.5kg</w:t>
            </w:r>
            <w:r/>
          </w:p>
          <w:p>
            <w:pPr>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电气接口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M20*1.5</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使用电缆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&gt;1.0mm2屏蔽电缆线</w:t>
            </w:r>
            <w:r/>
          </w:p>
        </w:tc>
        <w:tc>
          <w:tcPr>
            <w:tcW w:w="396"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520</w:t>
            </w:r>
            <w:r/>
          </w:p>
        </w:tc>
        <w:tc>
          <w:tcPr>
            <w:tcW w:w="242"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432"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1680元/个</w:t>
            </w:r>
            <w:r/>
          </w:p>
        </w:tc>
      </w:tr>
      <w:tr>
        <w:trPr>
          <w:cantSplit/>
          <w:jc w:val="center"/>
          <w:trHeight w:val="4529"/>
        </w:trPr>
        <w:tc>
          <w:tcPr>
            <w:tcW w:w="250"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4</w:t>
            </w:r>
            <w:r/>
          </w:p>
        </w:tc>
        <w:tc>
          <w:tcPr>
            <w:tcW w:w="851" w:type="pct"/>
            <w:vAlign w:val="center"/>
            <w:textDirection w:val="lrTb"/>
            <w:noWrap w:val="false"/>
          </w:tcPr>
          <w:p>
            <w:pPr>
              <w:pStyle w:val="87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燃气切断装置</w:t>
            </w:r>
            <w:r/>
          </w:p>
        </w:tc>
        <w:tc>
          <w:tcPr>
            <w:tcMar>
              <w:left w:w="0" w:type="dxa"/>
              <w:right w:w="0" w:type="dxa"/>
            </w:tcMar>
            <w:tcW w:w="454" w:type="pct"/>
            <w:vAlign w:val="center"/>
            <w:textDirection w:val="tbRlV"/>
            <w:noWrap w:val="false"/>
          </w:tcPr>
          <w:p>
            <w:pPr>
              <w:pStyle w:val="870"/>
              <w:jc w:val="center"/>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防爆阀门控制机械手</w:t>
            </w:r>
            <w:r/>
          </w:p>
        </w:tc>
        <w:tc>
          <w:tcPr>
            <w:tcW w:w="2372" w:type="pct"/>
            <w:vAlign w:val="center"/>
            <w:textDirection w:val="lrTb"/>
            <w:noWrap w:val="false"/>
          </w:tcPr>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▲防爆阀门控制机械手应符合GB3836.1-2000/GB3836.8-2003标准</w:t>
            </w:r>
            <w:r>
              <w:rPr>
                <w:rFonts w:hint="eastAsia" w:ascii="宋体" w:hAnsi="宋体" w:cs="宋体"/>
                <w:b/>
                <w:bCs/>
                <w:color w:val="auto"/>
                <w:szCs w:val="21"/>
                <w:highlight w:val="none"/>
              </w:rPr>
              <w:t xml:space="preserve">【需提供防爆合格证明</w:t>
            </w:r>
            <w:r>
              <w:rPr>
                <w:rFonts w:hint="eastAsia" w:ascii="宋体" w:hAnsi="宋体" w:cs="宋体"/>
                <w:b/>
                <w:bCs/>
                <w:color w:val="auto"/>
                <w:szCs w:val="21"/>
                <w:highlight w:val="none"/>
                <w:lang w:val="en-US" w:eastAsia="zh-CN"/>
              </w:rPr>
              <w:t xml:space="preserve">上传系统</w:t>
            </w:r>
            <w:r>
              <w:rPr>
                <w:rFonts w:hint="eastAsia" w:ascii="宋体" w:hAnsi="宋体" w:cs="宋体"/>
                <w:b/>
                <w:bCs/>
                <w:color w:val="auto"/>
                <w:szCs w:val="21"/>
                <w:highlight w:val="none"/>
              </w:rPr>
              <w:t xml:space="preserve">】</w:t>
            </w:r>
            <w:r/>
          </w:p>
          <w:p>
            <w:pPr>
              <w:pStyle w:val="87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性能参数要求：</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适用气体：天然气、石油液化气等无腐蚀性气体</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额定电压：DC 12V</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工作电压：DC 8V-16V</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额定电流：100mA</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工作电流：20mA-300mA</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最大工作压力：1.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Mpa</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工作环境温度/湿度：-</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°C  &lt;95%</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耐压：DC </w:t>
            </w:r>
            <w:r>
              <w:rPr>
                <w:rFonts w:hint="eastAsia" w:ascii="宋体" w:hAnsi="宋体" w:eastAsia="宋体" w:cs="宋体"/>
                <w:color w:val="auto"/>
                <w:sz w:val="21"/>
                <w:szCs w:val="21"/>
                <w:highlight w:val="none"/>
                <w:lang w:val="en-US" w:eastAsia="zh-CN"/>
              </w:rPr>
              <w:t xml:space="preserve">500</w:t>
            </w:r>
            <w:r>
              <w:rPr>
                <w:rFonts w:hint="eastAsia" w:ascii="宋体" w:hAnsi="宋体" w:eastAsia="宋体" w:cs="宋体"/>
                <w:color w:val="auto"/>
                <w:sz w:val="21"/>
                <w:szCs w:val="21"/>
                <w:highlight w:val="none"/>
              </w:rPr>
              <w:t xml:space="preserve">V</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自动关阀时间：6-20秒</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电动开阀时间：6-20秒</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抗无线电干扰</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绝缘电阻:&gt;20MQ</w:t>
            </w:r>
            <w:r/>
          </w:p>
          <w:p>
            <w:pPr>
              <w:pStyle w:val="870"/>
              <w:numPr>
                <w:ilvl w:val="0"/>
                <w:numId w:val="0"/>
              </w:numPr>
              <w:jc w:val="left"/>
              <w:spacing w:line="360" w:lineRule="auto"/>
              <w:tabs>
                <w:tab w:val="left" w:pos="34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带自动、手动转换离合器</w:t>
            </w:r>
            <w:r/>
          </w:p>
        </w:tc>
        <w:tc>
          <w:tcPr>
            <w:tcW w:w="396"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1300</w:t>
            </w:r>
            <w:r/>
          </w:p>
        </w:tc>
        <w:tc>
          <w:tcPr>
            <w:tcW w:w="242"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个</w:t>
            </w:r>
            <w:r/>
          </w:p>
        </w:tc>
        <w:tc>
          <w:tcPr>
            <w:tcW w:w="432"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200元/个</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b/>
          <w:bCs/>
          <w:color w:val="auto"/>
          <w:highlight w:val="none"/>
          <w:lang w:val="en-US" w:eastAsia="zh-CN"/>
        </w:rPr>
        <w:t xml:space="preserve">注：1、</w:t>
      </w:r>
      <w:r>
        <w:rPr>
          <w:rFonts w:hint="eastAsia"/>
          <w:b/>
          <w:bCs/>
          <w:color w:val="auto"/>
          <w:highlight w:val="none"/>
        </w:rPr>
        <w:t xml:space="preserve">清单明细均为本项目采购内容，</w:t>
      </w:r>
      <w:r>
        <w:rPr>
          <w:rFonts w:hint="eastAsia"/>
          <w:b/>
          <w:bCs/>
          <w:color w:val="auto"/>
          <w:highlight w:val="none"/>
          <w:lang w:val="en-US" w:eastAsia="zh-CN"/>
        </w:rPr>
        <w:t xml:space="preserve">投标人</w:t>
      </w:r>
      <w:r>
        <w:rPr>
          <w:rFonts w:hint="eastAsia"/>
          <w:b/>
          <w:bCs/>
          <w:color w:val="auto"/>
          <w:highlight w:val="none"/>
        </w:rPr>
        <w:t xml:space="preserve">报价时仅需按智能燃气报警器和燃气切断装置的数量填报综合单价，智慧燃气安全监控管理平台软件、巡检端移动应用软件、</w:t>
      </w:r>
      <w:r>
        <w:rPr>
          <w:rFonts w:hint="eastAsia"/>
          <w:b/>
          <w:bCs/>
          <w:color w:val="auto"/>
          <w:highlight w:val="none"/>
          <w:lang w:val="en-US" w:eastAsia="zh-CN"/>
        </w:rPr>
        <w:t xml:space="preserve">一年4次巡检服务、</w:t>
      </w:r>
      <w:r>
        <w:rPr>
          <w:rFonts w:hint="eastAsia"/>
          <w:b/>
          <w:bCs/>
          <w:color w:val="auto"/>
          <w:highlight w:val="none"/>
        </w:rPr>
        <w:t xml:space="preserve">技术服务、税金及其他等为完成本项目的费用均包含在智能燃气报警器的综合单价内，燃气切断装置</w:t>
      </w:r>
      <w:r>
        <w:rPr>
          <w:rFonts w:hint="eastAsia"/>
          <w:b/>
          <w:bCs/>
          <w:color w:val="auto"/>
          <w:highlight w:val="none"/>
          <w:lang w:val="en-US" w:eastAsia="zh-CN"/>
        </w:rPr>
        <w:t xml:space="preserve">的单价只含</w:t>
      </w:r>
      <w:r>
        <w:rPr>
          <w:rFonts w:hint="eastAsia"/>
          <w:b/>
          <w:bCs/>
          <w:color w:val="auto"/>
          <w:highlight w:val="none"/>
        </w:rPr>
        <w:t xml:space="preserve">燃气切断装置</w:t>
      </w:r>
      <w:r>
        <w:rPr>
          <w:rFonts w:hint="eastAsia"/>
          <w:b/>
          <w:bCs/>
          <w:color w:val="auto"/>
          <w:highlight w:val="none"/>
          <w:lang w:eastAsia="zh-CN"/>
        </w:rPr>
        <w:t xml:space="preserve">；</w:t>
      </w:r>
      <w:r>
        <w:rPr>
          <w:rFonts w:hint="eastAsia"/>
          <w:b/>
          <w:bCs/>
          <w:color w:val="auto"/>
          <w:highlight w:val="none"/>
          <w:lang w:val="en-US" w:eastAsia="zh-CN"/>
        </w:rPr>
        <w:t xml:space="preserve">总报价根据综合单价*清单内数量计算得出，最终结算</w:t>
      </w:r>
      <w:r>
        <w:rPr>
          <w:rFonts w:hint="eastAsia"/>
          <w:b/>
          <w:bCs/>
          <w:color w:val="auto"/>
          <w:highlight w:val="none"/>
        </w:rPr>
        <w:t xml:space="preserve">根据中标综合单价和实际安装数量按实结算。</w:t>
      </w:r>
      <w:r/>
    </w:p>
    <w:p>
      <w:pPr>
        <w:ind w:firstLine="422"/>
        <w:keepLines w:val="0"/>
        <w:keepNext w:val="0"/>
        <w:pageBreakBefore w:val="0"/>
        <w:spacing w:line="360" w:lineRule="auto"/>
        <w:widowControl w:val="off"/>
        <w:rPr>
          <w:rFonts w:hint="default" w:ascii="宋体" w:hAnsi="宋体" w:cs="宋体"/>
          <w:i w:val="0"/>
          <w:iCs w:val="0"/>
          <w:color w:val="auto"/>
          <w:szCs w:val="21"/>
          <w:highlight w:val="none"/>
          <w:lang w:val="en-US"/>
        </w:rPr>
      </w:pPr>
      <w:r>
        <w:rPr>
          <w:rFonts w:hint="eastAsia" w:ascii="宋体" w:hAnsi="宋体" w:cs="宋体"/>
          <w:b/>
          <w:bCs/>
          <w:i w:val="0"/>
          <w:iCs w:val="0"/>
          <w:color w:val="auto"/>
          <w:sz w:val="21"/>
          <w:szCs w:val="21"/>
          <w:highlight w:val="none"/>
          <w:lang w:val="en-US" w:eastAsia="zh-CN"/>
        </w:rPr>
        <w:t xml:space="preserve">2、</w:t>
      </w:r>
      <w:r>
        <w:rPr>
          <w:rFonts w:hint="eastAsia" w:ascii="宋体" w:hAnsi="宋体" w:eastAsia="宋体" w:cs="宋体"/>
          <w:b/>
          <w:bCs/>
          <w:i w:val="0"/>
          <w:iCs w:val="0"/>
          <w:color w:val="auto"/>
          <w:sz w:val="21"/>
          <w:szCs w:val="21"/>
          <w:highlight w:val="none"/>
          <w:lang w:eastAsia="zh-CN"/>
        </w:rPr>
        <w:t xml:space="preserve">22年已安装24户，报警器为民用版，需更换。切断阀可配套工业版报警器使用，可使用切断阀数量24个。</w:t>
      </w:r>
      <w:bookmarkEnd w:id="55"/>
      <w:r>
        <w:rPr>
          <w:rFonts w:hint="eastAsia" w:ascii="宋体" w:hAnsi="宋体" w:eastAsia="宋体" w:cs="宋体"/>
          <w:b/>
          <w:bCs/>
          <w:i/>
          <w:iCs/>
          <w:color w:val="auto"/>
          <w:sz w:val="21"/>
          <w:szCs w:val="21"/>
          <w:highlight w:val="none"/>
          <w:u w:val="single"/>
          <w:lang w:val="en-US" w:eastAsia="zh-CN"/>
        </w:rPr>
        <w:t xml:space="preserve">中标单位需要确保已在使用的24个切断阀能接入报警器。（提供承诺函上传系统，格式自拟）</w:t>
      </w:r>
      <w:r/>
    </w:p>
    <w:p>
      <w:pPr>
        <w:pStyle w:val="857"/>
        <w:numPr>
          <w:ilvl w:val="0"/>
          <w:numId w:val="0"/>
        </w:numPr>
        <w:jc w:val="both"/>
        <w:pageBreakBefore w:val="0"/>
        <w:spacing w:before="0" w:after="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857"/>
        <w:numPr>
          <w:ilvl w:val="0"/>
          <w:numId w:val="0"/>
        </w:numPr>
        <w:ind w:firstLine="422"/>
        <w:jc w:val="both"/>
        <w:pageBreakBefore w:val="0"/>
        <w:spacing w:before="0" w:after="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其他要求</w:t>
      </w:r>
      <w:r/>
    </w:p>
    <w:p>
      <w:pPr>
        <w:ind w:firstLine="420"/>
        <w:pageBreakBefore w:val="0"/>
        <w:spacing w:line="360" w:lineRule="auto"/>
        <w:rPr>
          <w:rFonts w:hint="eastAsia" w:ascii="宋体" w:hAnsi="宋体"/>
          <w:color w:val="auto"/>
          <w:highlight w:val="none"/>
        </w:rPr>
      </w:pPr>
      <w:r>
        <w:rPr>
          <w:rFonts w:hint="eastAsia" w:ascii="宋体" w:hAnsi="宋体"/>
          <w:color w:val="auto"/>
          <w:highlight w:val="none"/>
        </w:rPr>
        <w:t xml:space="preserve">1、本项目为交钥匙工程，项目包含货物制作、安装、施工、运输、调试验收相关的技术指导和售后服务、利润、保险、税金、以及所包含的风险、责任等所有费用均包含在报价内，请各</w:t>
      </w:r>
      <w:r>
        <w:rPr>
          <w:rFonts w:hint="eastAsia" w:ascii="宋体" w:hAnsi="宋体"/>
          <w:color w:val="auto"/>
          <w:highlight w:val="none"/>
          <w:lang w:eastAsia="zh-CN"/>
        </w:rPr>
        <w:t xml:space="preserve">投标人</w:t>
      </w:r>
      <w:r>
        <w:rPr>
          <w:rFonts w:hint="eastAsia" w:ascii="宋体" w:hAnsi="宋体"/>
          <w:color w:val="auto"/>
          <w:highlight w:val="none"/>
        </w:rPr>
        <w:t xml:space="preserve">认真考虑其各种风险。除合同另有规定之外，伴随服务的费用均已含在合同价款中，采购人不再另行支付。</w:t>
      </w:r>
      <w:r/>
    </w:p>
    <w:p>
      <w:pPr>
        <w:ind w:firstLine="420"/>
        <w:pageBreakBefore w:val="0"/>
        <w:spacing w:line="36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2、</w:t>
      </w:r>
      <w:r>
        <w:rPr>
          <w:rFonts w:hint="eastAsia" w:ascii="宋体" w:hAnsi="宋体" w:cs="宋体"/>
          <w:i/>
          <w:iCs/>
          <w:color w:val="auto"/>
          <w:szCs w:val="21"/>
          <w:highlight w:val="none"/>
          <w:u w:val="single"/>
        </w:rPr>
        <w:t xml:space="preserve">投标</w:t>
      </w:r>
      <w:r>
        <w:rPr>
          <w:rFonts w:hint="eastAsia" w:ascii="宋体" w:hAnsi="宋体" w:cs="宋体"/>
          <w:i/>
          <w:iCs/>
          <w:color w:val="auto"/>
          <w:szCs w:val="21"/>
          <w:highlight w:val="none"/>
          <w:u w:val="single"/>
          <w:lang w:val="en-US" w:eastAsia="zh-CN"/>
        </w:rPr>
        <w:t xml:space="preserve">人</w:t>
      </w:r>
      <w:r>
        <w:rPr>
          <w:rFonts w:hint="eastAsia" w:ascii="宋体" w:hAnsi="宋体" w:cs="宋体"/>
          <w:i/>
          <w:iCs/>
          <w:color w:val="auto"/>
          <w:szCs w:val="21"/>
          <w:highlight w:val="none"/>
          <w:u w:val="single"/>
        </w:rPr>
        <w:t xml:space="preserve">投标报价超出该采购预算（最高限</w:t>
      </w:r>
      <w:r>
        <w:rPr>
          <w:rFonts w:hint="eastAsia" w:ascii="宋体" w:hAnsi="宋体" w:cs="宋体"/>
          <w:i/>
          <w:iCs/>
          <w:color w:val="auto"/>
          <w:szCs w:val="21"/>
          <w:highlight w:val="none"/>
          <w:u w:val="single"/>
          <w:lang w:val="en-US" w:eastAsia="zh-CN"/>
        </w:rPr>
        <w:t xml:space="preserve">单</w:t>
      </w:r>
      <w:r>
        <w:rPr>
          <w:rFonts w:hint="eastAsia" w:ascii="宋体" w:hAnsi="宋体" w:cs="宋体"/>
          <w:i/>
          <w:iCs/>
          <w:color w:val="auto"/>
          <w:szCs w:val="21"/>
          <w:highlight w:val="none"/>
          <w:u w:val="single"/>
        </w:rPr>
        <w:t xml:space="preserve">价）的作废标处理</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lang w:val="en-US" w:eastAsia="zh-CN"/>
        </w:rPr>
        <w:t xml:space="preserve">提供分项报价表</w:t>
      </w:r>
      <w:r>
        <w:rPr>
          <w:rFonts w:hint="eastAsia" w:ascii="宋体" w:hAnsi="宋体" w:cs="宋体"/>
          <w:b/>
          <w:bCs/>
          <w:i/>
          <w:iCs/>
          <w:color w:val="auto"/>
          <w:szCs w:val="21"/>
          <w:highlight w:val="none"/>
          <w:u w:val="single"/>
          <w:lang w:eastAsia="zh-CN"/>
        </w:rPr>
        <w:t xml:space="preserve">）</w:t>
      </w:r>
      <w:r>
        <w:rPr>
          <w:rFonts w:hint="eastAsia" w:ascii="宋体" w:hAnsi="宋体" w:cs="宋体"/>
          <w:i/>
          <w:iCs/>
          <w:color w:val="auto"/>
          <w:szCs w:val="21"/>
          <w:highlight w:val="none"/>
          <w:u w:val="single"/>
        </w:rPr>
        <w:t xml:space="preserve">。</w:t>
      </w:r>
      <w:r/>
    </w:p>
    <w:p>
      <w:pPr>
        <w:ind w:firstLine="420"/>
        <w:pageBreakBefore w:val="0"/>
        <w:spacing w:line="360" w:lineRule="auto"/>
        <w:rPr>
          <w:rFonts w:ascii="宋体" w:hAnsi="宋体"/>
          <w:color w:val="auto"/>
          <w:highlight w:val="none"/>
        </w:rPr>
      </w:pPr>
      <w:r>
        <w:rPr>
          <w:rFonts w:hint="eastAsia" w:ascii="宋体" w:hAnsi="宋体"/>
          <w:color w:val="auto"/>
          <w:highlight w:val="none"/>
          <w:lang w:val="en-US" w:eastAsia="zh-CN"/>
        </w:rPr>
        <w:t xml:space="preserve">3</w:t>
      </w:r>
      <w:r>
        <w:rPr>
          <w:rFonts w:hint="eastAsia" w:ascii="宋体" w:hAnsi="宋体"/>
          <w:color w:val="auto"/>
          <w:highlight w:val="none"/>
        </w:rPr>
        <w:t xml:space="preserve">、项目实施过程中若发生相关的安全事故由</w:t>
      </w:r>
      <w:r>
        <w:rPr>
          <w:rFonts w:hint="eastAsia" w:ascii="宋体" w:hAnsi="宋体"/>
          <w:color w:val="auto"/>
          <w:highlight w:val="none"/>
          <w:lang w:val="en-US" w:eastAsia="zh-CN"/>
        </w:rPr>
        <w:t xml:space="preserve">中标人</w:t>
      </w:r>
      <w:r>
        <w:rPr>
          <w:rFonts w:hint="eastAsia" w:ascii="宋体" w:hAnsi="宋体"/>
          <w:color w:val="auto"/>
          <w:highlight w:val="none"/>
        </w:rPr>
        <w:t xml:space="preserve">自行负责。</w:t>
      </w:r>
      <w:r/>
    </w:p>
    <w:p>
      <w:pPr>
        <w:ind w:firstLine="420"/>
        <w:pageBreakBefore w:val="0"/>
        <w:spacing w:line="360" w:lineRule="auto"/>
        <w:rPr>
          <w:rFonts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hint="eastAsia" w:ascii="宋体" w:hAnsi="宋体"/>
          <w:i/>
          <w:iCs/>
          <w:color w:val="auto"/>
          <w:highlight w:val="none"/>
          <w:u w:val="single"/>
        </w:rPr>
        <w:t xml:space="preserve">自验收合格后起，所有设备及部件提供至少一年免费质保</w:t>
      </w:r>
      <w:r>
        <w:rPr>
          <w:rFonts w:hint="eastAsia" w:ascii="宋体" w:hAnsi="宋体"/>
          <w:i/>
          <w:iCs/>
          <w:color w:val="auto"/>
          <w:highlight w:val="none"/>
          <w:u w:val="single"/>
          <w:lang w:eastAsia="zh-CN"/>
        </w:rPr>
        <w:t xml:space="preserve">（</w:t>
      </w:r>
      <w:r>
        <w:rPr>
          <w:rFonts w:hint="eastAsia" w:ascii="宋体" w:hAnsi="宋体" w:cs="宋体"/>
          <w:b/>
          <w:bCs/>
          <w:i/>
          <w:iCs/>
          <w:color w:val="auto"/>
          <w:szCs w:val="21"/>
          <w:highlight w:val="none"/>
          <w:u w:val="single"/>
        </w:rPr>
        <w:t xml:space="preserve">提供承诺书，原件扫描上传）</w:t>
      </w:r>
      <w:r>
        <w:rPr>
          <w:rFonts w:hint="eastAsia" w:ascii="宋体" w:hAnsi="宋体"/>
          <w:i/>
          <w:iCs/>
          <w:color w:val="auto"/>
          <w:highlight w:val="none"/>
          <w:u w:val="single"/>
        </w:rPr>
        <w:t xml:space="preserve">。</w:t>
      </w:r>
      <w:r>
        <w:rPr>
          <w:rFonts w:hint="eastAsia" w:ascii="宋体" w:hAnsi="宋体"/>
          <w:color w:val="auto"/>
          <w:highlight w:val="none"/>
        </w:rPr>
        <w:t xml:space="preserve">质保期内全免费上门质保，在免费质量保证期内，因产品制造原因出现的任何质量问题，中标</w:t>
      </w:r>
      <w:r>
        <w:rPr>
          <w:rFonts w:hint="eastAsia" w:ascii="宋体" w:hAnsi="宋体"/>
          <w:color w:val="auto"/>
          <w:highlight w:val="none"/>
          <w:lang w:val="en-US" w:eastAsia="zh-CN"/>
        </w:rPr>
        <w:t xml:space="preserve">人</w:t>
      </w:r>
      <w:r>
        <w:rPr>
          <w:rFonts w:hint="eastAsia" w:ascii="宋体" w:hAnsi="宋体"/>
          <w:color w:val="auto"/>
          <w:highlight w:val="none"/>
        </w:rPr>
        <w:t xml:space="preserve">应负责更换或维修，由此产生的一切费用由</w:t>
      </w:r>
      <w:r>
        <w:rPr>
          <w:rFonts w:hint="eastAsia" w:ascii="宋体" w:hAnsi="宋体"/>
          <w:color w:val="auto"/>
          <w:highlight w:val="none"/>
          <w:lang w:eastAsia="zh-CN"/>
        </w:rPr>
        <w:t xml:space="preserve">中标人</w:t>
      </w:r>
      <w:r>
        <w:rPr>
          <w:rFonts w:hint="eastAsia" w:ascii="宋体" w:hAnsi="宋体"/>
          <w:color w:val="auto"/>
          <w:highlight w:val="none"/>
        </w:rPr>
        <w:t xml:space="preserve">承担。质保期满后，</w:t>
      </w:r>
      <w:r>
        <w:rPr>
          <w:rFonts w:hint="eastAsia" w:ascii="宋体" w:hAnsi="宋体"/>
          <w:color w:val="auto"/>
          <w:highlight w:val="none"/>
          <w:lang w:eastAsia="zh-CN"/>
        </w:rPr>
        <w:t xml:space="preserve">中标人</w:t>
      </w:r>
      <w:r>
        <w:rPr>
          <w:rFonts w:hint="eastAsia" w:ascii="宋体" w:hAnsi="宋体"/>
          <w:color w:val="auto"/>
          <w:highlight w:val="none"/>
        </w:rPr>
        <w:t xml:space="preserve">须提供优惠的维修价格（人工费、出厂价零配件费、其他材料费等）进行相关服务，在设备寿命期内，</w:t>
      </w:r>
      <w:r>
        <w:rPr>
          <w:rFonts w:hint="eastAsia" w:ascii="宋体" w:hAnsi="宋体"/>
          <w:color w:val="auto"/>
          <w:highlight w:val="none"/>
          <w:lang w:eastAsia="zh-CN"/>
        </w:rPr>
        <w:t xml:space="preserve">中标人</w:t>
      </w:r>
      <w:r>
        <w:rPr>
          <w:rFonts w:hint="eastAsia" w:ascii="宋体" w:hAnsi="宋体"/>
          <w:color w:val="auto"/>
          <w:highlight w:val="none"/>
        </w:rPr>
        <w:t xml:space="preserve">应能保证采购人更换到原厂正宗的零部件，保证维修配件的供应和及时维修，维修价格保持不变（政策调整因素除外）。</w:t>
      </w:r>
      <w:r/>
    </w:p>
    <w:p>
      <w:pPr>
        <w:ind w:firstLine="420"/>
        <w:pageBreakBefore w:val="0"/>
        <w:spacing w:line="360" w:lineRule="auto"/>
        <w:rPr>
          <w:rFonts w:hint="eastAsia" w:ascii="宋体" w:hAnsi="宋体"/>
          <w:color w:val="auto"/>
          <w:highlight w:val="none"/>
        </w:rPr>
      </w:pPr>
      <w:r>
        <w:rPr>
          <w:rFonts w:hint="eastAsia" w:ascii="宋体" w:hAnsi="宋体"/>
          <w:color w:val="auto"/>
          <w:highlight w:val="none"/>
        </w:rPr>
        <w:t xml:space="preserve">①</w:t>
      </w:r>
      <w:r>
        <w:rPr>
          <w:rFonts w:hint="eastAsia" w:ascii="宋体" w:hAnsi="宋体"/>
          <w:color w:val="auto"/>
          <w:highlight w:val="none"/>
          <w:lang w:eastAsia="zh-CN"/>
        </w:rPr>
        <w:t xml:space="preserve">中标人</w:t>
      </w:r>
      <w:r>
        <w:rPr>
          <w:rFonts w:hint="eastAsia" w:ascii="宋体" w:hAnsi="宋体"/>
          <w:color w:val="auto"/>
          <w:highlight w:val="none"/>
        </w:rPr>
        <w:t xml:space="preserve">提供质量三包，提供质保期内免费上门维护，上门服务2小时内响应，并在</w:t>
      </w:r>
      <w:r>
        <w:rPr>
          <w:rFonts w:hint="eastAsia" w:ascii="宋体" w:hAnsi="宋体"/>
          <w:color w:val="auto"/>
          <w:highlight w:val="none"/>
          <w:lang w:val="en-US" w:eastAsia="zh-CN"/>
        </w:rPr>
        <w:t xml:space="preserve">4</w:t>
      </w:r>
      <w:r>
        <w:rPr>
          <w:rFonts w:hint="eastAsia" w:ascii="宋体" w:hAnsi="宋体"/>
          <w:color w:val="auto"/>
          <w:highlight w:val="none"/>
        </w:rPr>
        <w:t xml:space="preserve">小时解决故障问题。</w:t>
      </w:r>
      <w:r/>
    </w:p>
    <w:p>
      <w:pPr>
        <w:ind w:firstLine="420"/>
        <w:pageBreakBefore w:val="0"/>
        <w:spacing w:line="360" w:lineRule="auto"/>
        <w:rPr>
          <w:rFonts w:hint="eastAsia" w:ascii="宋体" w:hAnsi="宋体"/>
          <w:color w:val="auto"/>
          <w:highlight w:val="none"/>
        </w:rPr>
      </w:pPr>
      <w:r>
        <w:rPr>
          <w:rFonts w:hint="eastAsia" w:ascii="宋体" w:hAnsi="宋体"/>
          <w:color w:val="auto"/>
          <w:highlight w:val="none"/>
        </w:rPr>
        <w:t xml:space="preserve">②提供的设备不能正常使用，</w:t>
      </w:r>
      <w:r>
        <w:rPr>
          <w:rFonts w:hint="eastAsia" w:ascii="宋体" w:hAnsi="宋体"/>
          <w:color w:val="auto"/>
          <w:highlight w:val="none"/>
          <w:lang w:eastAsia="zh-CN"/>
        </w:rPr>
        <w:t xml:space="preserve">中标人</w:t>
      </w:r>
      <w:r>
        <w:rPr>
          <w:rFonts w:hint="eastAsia" w:ascii="宋体" w:hAnsi="宋体"/>
          <w:color w:val="auto"/>
          <w:highlight w:val="none"/>
        </w:rPr>
        <w:t xml:space="preserve">须及时提供备件以保证采购人能正常使用。</w:t>
      </w:r>
      <w:r/>
    </w:p>
    <w:p>
      <w:pPr>
        <w:ind w:firstLine="420"/>
        <w:pageBreakBefore w:val="0"/>
        <w:spacing w:line="360" w:lineRule="auto"/>
        <w:rPr>
          <w:rFonts w:hint="eastAsia" w:ascii="宋体" w:hAnsi="宋体"/>
          <w:color w:val="auto"/>
          <w:highlight w:val="none"/>
        </w:rPr>
      </w:pPr>
      <w:r>
        <w:rPr>
          <w:rFonts w:hint="eastAsia" w:ascii="宋体" w:hAnsi="宋体"/>
          <w:color w:val="auto"/>
          <w:highlight w:val="none"/>
        </w:rPr>
        <w:t xml:space="preserve">③</w:t>
      </w:r>
      <w:r>
        <w:rPr>
          <w:rFonts w:hint="eastAsia" w:ascii="宋体" w:hAnsi="宋体"/>
          <w:color w:val="auto"/>
          <w:highlight w:val="none"/>
          <w:lang w:eastAsia="zh-CN"/>
        </w:rPr>
        <w:t xml:space="preserve">中标人</w:t>
      </w:r>
      <w:r>
        <w:rPr>
          <w:rFonts w:hint="eastAsia" w:ascii="宋体" w:hAnsi="宋体"/>
          <w:color w:val="auto"/>
          <w:highlight w:val="none"/>
        </w:rPr>
        <w:t xml:space="preserve">须向采购人免费提供本次使用软件应用系统的版、升级服务。</w:t>
      </w:r>
      <w:r/>
    </w:p>
    <w:p>
      <w:pPr>
        <w:ind w:firstLine="420"/>
        <w:pageBreakBefore w:val="0"/>
        <w:spacing w:line="360" w:lineRule="auto"/>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、按常规或为了确保产品正常使用、维护，</w:t>
      </w:r>
      <w:r>
        <w:rPr>
          <w:rFonts w:hint="eastAsia" w:ascii="宋体" w:hAnsi="宋体"/>
          <w:color w:val="auto"/>
          <w:highlight w:val="none"/>
          <w:lang w:eastAsia="zh-CN"/>
        </w:rPr>
        <w:t xml:space="preserve">中标人</w:t>
      </w:r>
      <w:r>
        <w:rPr>
          <w:rFonts w:hint="eastAsia" w:ascii="宋体" w:hAnsi="宋体"/>
          <w:color w:val="auto"/>
          <w:highlight w:val="none"/>
        </w:rPr>
        <w:t xml:space="preserve">需向采购方提供的备品备件及专用工具。</w:t>
      </w:r>
      <w:r/>
    </w:p>
    <w:p>
      <w:pPr>
        <w:ind w:firstLine="420"/>
        <w:pageBreakBefore w:val="0"/>
        <w:spacing w:line="360" w:lineRule="auto"/>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、采购人指定安装、调试地点。安装队伍必须加强管理，遵守现场的一切规章制度，文明安装，注意安全；安装期间，</w:t>
      </w:r>
      <w:r>
        <w:rPr>
          <w:rFonts w:hint="eastAsia" w:ascii="宋体" w:hAnsi="宋体"/>
          <w:color w:val="auto"/>
          <w:highlight w:val="none"/>
          <w:lang w:eastAsia="zh-CN"/>
        </w:rPr>
        <w:t xml:space="preserve">中标人</w:t>
      </w:r>
      <w:r>
        <w:rPr>
          <w:rFonts w:hint="eastAsia" w:ascii="宋体" w:hAnsi="宋体"/>
          <w:color w:val="auto"/>
          <w:highlight w:val="none"/>
        </w:rPr>
        <w:t xml:space="preserve">必须服从采购人管理，货物进场须经采购人验货后才能安装；</w:t>
      </w:r>
      <w:r>
        <w:rPr>
          <w:rFonts w:hint="eastAsia" w:ascii="宋体" w:hAnsi="宋体"/>
          <w:color w:val="auto"/>
          <w:highlight w:val="none"/>
          <w:lang w:eastAsia="zh-CN"/>
        </w:rPr>
        <w:t xml:space="preserve">中标人</w:t>
      </w:r>
      <w:r>
        <w:rPr>
          <w:rFonts w:hint="eastAsia" w:ascii="宋体" w:hAnsi="宋体"/>
          <w:color w:val="auto"/>
          <w:highlight w:val="none"/>
        </w:rPr>
        <w:t xml:space="preserve">安装人员、安装机械或在运输装卸途中对其他设备及邻近管线等造成损坏，应由</w:t>
      </w:r>
      <w:r>
        <w:rPr>
          <w:rFonts w:hint="eastAsia" w:ascii="宋体" w:hAnsi="宋体"/>
          <w:color w:val="auto"/>
          <w:highlight w:val="none"/>
          <w:lang w:eastAsia="zh-CN"/>
        </w:rPr>
        <w:t xml:space="preserve">中标人</w:t>
      </w:r>
      <w:r>
        <w:rPr>
          <w:rFonts w:hint="eastAsia" w:ascii="宋体" w:hAnsi="宋体"/>
          <w:color w:val="auto"/>
          <w:highlight w:val="none"/>
        </w:rPr>
        <w:t xml:space="preserve">负责修复及承担一切费用；无论安装期间或退换过程中，</w:t>
      </w:r>
      <w:r>
        <w:rPr>
          <w:rFonts w:hint="eastAsia" w:ascii="宋体" w:hAnsi="宋体"/>
          <w:color w:val="auto"/>
          <w:highlight w:val="none"/>
          <w:lang w:eastAsia="zh-CN"/>
        </w:rPr>
        <w:t xml:space="preserve">中标人</w:t>
      </w:r>
      <w:r>
        <w:rPr>
          <w:rFonts w:hint="eastAsia" w:ascii="宋体" w:hAnsi="宋体"/>
          <w:color w:val="auto"/>
          <w:highlight w:val="none"/>
        </w:rPr>
        <w:t xml:space="preserve">负责及时清理垃圾。</w:t>
      </w:r>
      <w:r/>
    </w:p>
    <w:p>
      <w:pPr>
        <w:ind w:firstLine="420"/>
        <w:pageBreakBefore w:val="0"/>
        <w:spacing w:line="360" w:lineRule="auto"/>
        <w:rPr>
          <w:rFonts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、供货、安装时间要求：</w:t>
      </w:r>
      <w:r>
        <w:rPr>
          <w:rFonts w:hint="eastAsia" w:ascii="宋体" w:hAnsi="宋体"/>
          <w:i/>
          <w:iCs/>
          <w:color w:val="auto"/>
          <w:highlight w:val="none"/>
          <w:u w:val="single"/>
        </w:rPr>
        <w:t xml:space="preserve">合同签订后自接采购人通知之日起60个日历天（除不可抗力、非乙方原因）全部供货及安装完毕，并完成全部验收、文档整理工作</w:t>
      </w:r>
      <w:r>
        <w:rPr>
          <w:rFonts w:hint="eastAsia" w:ascii="宋体" w:hAnsi="宋体" w:cs="宋体"/>
          <w:b/>
          <w:bCs/>
          <w:i/>
          <w:iCs/>
          <w:color w:val="auto"/>
          <w:szCs w:val="21"/>
          <w:highlight w:val="none"/>
          <w:u w:val="single"/>
        </w:rPr>
        <w:t xml:space="preserve">（提供承诺函，格式自拟，原件系统上传）</w:t>
      </w:r>
      <w:r>
        <w:rPr>
          <w:rFonts w:hint="eastAsia" w:ascii="宋体" w:hAnsi="宋体" w:cs="宋体"/>
          <w:b/>
          <w:bCs/>
          <w:i/>
          <w:iCs/>
          <w:color w:val="auto"/>
          <w:szCs w:val="21"/>
          <w:highlight w:val="none"/>
          <w:u w:val="single"/>
          <w:lang w:eastAsia="zh-CN"/>
        </w:rPr>
        <w:t xml:space="preserve">。</w:t>
      </w:r>
      <w:r>
        <w:rPr>
          <w:rFonts w:hint="eastAsia" w:ascii="宋体" w:hAnsi="宋体"/>
          <w:color w:val="auto"/>
          <w:highlight w:val="none"/>
        </w:rPr>
        <w:t xml:space="preserve">若因</w:t>
      </w:r>
      <w:r>
        <w:rPr>
          <w:rFonts w:hint="eastAsia" w:ascii="宋体" w:hAnsi="宋体"/>
          <w:color w:val="auto"/>
          <w:highlight w:val="none"/>
          <w:lang w:eastAsia="zh-CN"/>
        </w:rPr>
        <w:t xml:space="preserve">中标人</w:t>
      </w:r>
      <w:r>
        <w:rPr>
          <w:rFonts w:hint="eastAsia" w:ascii="宋体" w:hAnsi="宋体"/>
          <w:color w:val="auto"/>
          <w:highlight w:val="none"/>
        </w:rPr>
        <w:t xml:space="preserve">原因导致货物不能按要求安装使用，采购人有权追究其责任。</w:t>
      </w:r>
      <w:r>
        <w:rPr>
          <w:rFonts w:hint="eastAsia" w:ascii="宋体" w:hAnsi="宋体"/>
          <w:color w:val="auto"/>
          <w:highlight w:val="none"/>
          <w:lang w:val="en-US" w:eastAsia="zh-CN"/>
        </w:rPr>
        <w:t xml:space="preserve">投标人</w:t>
      </w:r>
      <w:r>
        <w:rPr>
          <w:rFonts w:hint="eastAsia" w:ascii="宋体" w:hAnsi="宋体"/>
          <w:color w:val="auto"/>
          <w:highlight w:val="none"/>
        </w:rPr>
        <w:t xml:space="preserve">可先到项目地点充分了解地理位置、情况、道路、储存空间、装卸限制及施工配合等任何其他足以影响投标报价的情况，任何因忽视或误解项目现场而导致的索赔或工期延长申请将不被批准。</w:t>
      </w:r>
      <w:r/>
    </w:p>
    <w:p>
      <w:pPr>
        <w:ind w:firstLine="420"/>
        <w:pageBreakBefore w:val="0"/>
        <w:spacing w:line="360" w:lineRule="auto"/>
        <w:rPr>
          <w:rFonts w:ascii="宋体" w:hAnsi="宋体"/>
          <w:color w:val="auto"/>
          <w:highlight w:val="none"/>
        </w:rPr>
      </w:pPr>
      <w:r>
        <w:rPr>
          <w:rFonts w:hint="eastAsia" w:ascii="宋体" w:hAnsi="宋体"/>
          <w:color w:val="auto"/>
          <w:highlight w:val="none"/>
          <w:lang w:val="en-US" w:eastAsia="zh-CN"/>
        </w:rPr>
        <w:t xml:space="preserve">8</w:t>
      </w:r>
      <w:r>
        <w:rPr>
          <w:rFonts w:hint="eastAsia" w:ascii="宋体" w:hAnsi="宋体"/>
          <w:color w:val="auto"/>
          <w:highlight w:val="none"/>
        </w:rPr>
        <w:t xml:space="preserve">、所有货物进场前需经采购人确认，确认无误后由</w:t>
      </w:r>
      <w:r>
        <w:rPr>
          <w:rFonts w:hint="eastAsia" w:ascii="宋体" w:hAnsi="宋体"/>
          <w:color w:val="auto"/>
          <w:highlight w:val="none"/>
          <w:lang w:eastAsia="zh-CN"/>
        </w:rPr>
        <w:t xml:space="preserve">中标人</w:t>
      </w:r>
      <w:r>
        <w:rPr>
          <w:rFonts w:hint="eastAsia" w:ascii="宋体" w:hAnsi="宋体"/>
          <w:color w:val="auto"/>
          <w:highlight w:val="none"/>
        </w:rPr>
        <w:t xml:space="preserve">运至采购人指定地点，验收交货前存放及保管概由</w:t>
      </w:r>
      <w:r>
        <w:rPr>
          <w:rFonts w:hint="eastAsia" w:ascii="宋体" w:hAnsi="宋体"/>
          <w:color w:val="auto"/>
          <w:highlight w:val="none"/>
          <w:lang w:eastAsia="zh-CN"/>
        </w:rPr>
        <w:t xml:space="preserve">中标人</w:t>
      </w:r>
      <w:r>
        <w:rPr>
          <w:rFonts w:hint="eastAsia" w:ascii="宋体" w:hAnsi="宋体"/>
          <w:color w:val="auto"/>
          <w:highlight w:val="none"/>
        </w:rPr>
        <w:t xml:space="preserve">负责。未经采购人确认或经采购人确认参数等与磋商文件要求和响应文件承诺不符的，不得进场，因此产生的延期或退换货等风险及相关费用，由</w:t>
      </w:r>
      <w:r>
        <w:rPr>
          <w:rFonts w:hint="eastAsia" w:ascii="宋体" w:hAnsi="宋体"/>
          <w:color w:val="auto"/>
          <w:highlight w:val="none"/>
          <w:lang w:eastAsia="zh-CN"/>
        </w:rPr>
        <w:t xml:space="preserve">中标人</w:t>
      </w:r>
      <w:r>
        <w:rPr>
          <w:rFonts w:hint="eastAsia" w:ascii="宋体" w:hAnsi="宋体"/>
          <w:color w:val="auto"/>
          <w:highlight w:val="none"/>
        </w:rPr>
        <w:t xml:space="preserve">人自行承担。</w:t>
      </w:r>
      <w:r/>
    </w:p>
    <w:p>
      <w:pPr>
        <w:ind w:firstLine="420"/>
        <w:pageBreakBefore w:val="0"/>
        <w:spacing w:line="360" w:lineRule="auto"/>
        <w:rPr>
          <w:rFonts w:asci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、设备材料的包装均应有良好的防湿、防锈、防潮、防雨、防腐及防碰撞的措施。凡由于包装不良造成的损失和由此产生的费用均由</w:t>
      </w:r>
      <w:r>
        <w:rPr>
          <w:rFonts w:hint="eastAsia" w:ascii="宋体" w:hAnsi="宋体"/>
          <w:color w:val="auto"/>
          <w:highlight w:val="none"/>
          <w:lang w:eastAsia="zh-CN"/>
        </w:rPr>
        <w:t xml:space="preserve">投标人</w:t>
      </w:r>
      <w:r>
        <w:rPr>
          <w:rFonts w:hint="eastAsia" w:ascii="宋体" w:hAnsi="宋体"/>
          <w:color w:val="auto"/>
          <w:highlight w:val="none"/>
        </w:rPr>
        <w:t xml:space="preserve">承担。</w:t>
      </w:r>
      <w:r/>
    </w:p>
    <w:p>
      <w:pPr>
        <w:ind w:firstLine="420"/>
        <w:pageBreakBefore w:val="0"/>
        <w:spacing w:line="360" w:lineRule="auto"/>
        <w:rPr>
          <w:rFonts w:ascii="宋体"/>
          <w:color w:val="auto"/>
          <w:highlight w:val="none"/>
        </w:rPr>
      </w:pPr>
      <w:r>
        <w:rPr>
          <w:rFonts w:hint="eastAsia" w:ascii="宋体" w:hAnsi="宋体"/>
          <w:color w:val="auto"/>
          <w:highlight w:val="none"/>
          <w:lang w:val="en-US" w:eastAsia="zh-CN"/>
        </w:rPr>
        <w:t xml:space="preserve">10</w:t>
      </w:r>
      <w:r>
        <w:rPr>
          <w:rFonts w:hint="eastAsia" w:ascii="宋体" w:hAnsi="宋体"/>
          <w:color w:val="auto"/>
          <w:highlight w:val="none"/>
        </w:rPr>
        <w:t xml:space="preserve">、</w:t>
      </w:r>
      <w:r>
        <w:rPr>
          <w:rFonts w:hint="eastAsia" w:ascii="宋体" w:hAnsi="宋体"/>
          <w:color w:val="auto"/>
          <w:highlight w:val="none"/>
          <w:lang w:eastAsia="zh-CN"/>
        </w:rPr>
        <w:t xml:space="preserve">中标人</w:t>
      </w:r>
      <w:r>
        <w:rPr>
          <w:rFonts w:hint="eastAsia" w:ascii="宋体" w:hAnsi="宋体"/>
          <w:color w:val="auto"/>
          <w:highlight w:val="none"/>
        </w:rPr>
        <w:t xml:space="preserve">应免费对采购人技术人员进行操作、保养、维修等方面的培训，并且提供免费的技术咨询服务。</w:t>
      </w:r>
      <w:r/>
    </w:p>
    <w:p>
      <w:pPr>
        <w:ind w:firstLine="420"/>
        <w:pageBreakBefore w:val="0"/>
        <w:spacing w:line="360" w:lineRule="auto"/>
        <w:rPr>
          <w:rFonts w:asci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1</w:t>
      </w:r>
      <w:r>
        <w:rPr>
          <w:rFonts w:hint="eastAsia" w:ascii="宋体" w:hAnsi="宋体"/>
          <w:color w:val="auto"/>
          <w:highlight w:val="none"/>
        </w:rPr>
        <w:t xml:space="preserve">、</w:t>
      </w:r>
      <w:r>
        <w:rPr>
          <w:rFonts w:hint="eastAsia" w:ascii="宋体" w:hAnsi="宋体"/>
          <w:color w:val="auto"/>
          <w:highlight w:val="none"/>
          <w:lang w:eastAsia="zh-CN"/>
        </w:rPr>
        <w:t xml:space="preserve">投标人</w:t>
      </w:r>
      <w:r>
        <w:rPr>
          <w:rFonts w:hint="eastAsia" w:ascii="宋体" w:hAnsi="宋体"/>
          <w:color w:val="auto"/>
          <w:highlight w:val="none"/>
        </w:rPr>
        <w:t xml:space="preserve">应按照</w:t>
      </w:r>
      <w:r>
        <w:rPr>
          <w:rFonts w:hint="eastAsia" w:ascii="宋体" w:hAnsi="宋体"/>
          <w:color w:val="auto"/>
          <w:highlight w:val="none"/>
          <w:lang w:val="en-US" w:eastAsia="zh-CN"/>
        </w:rPr>
        <w:t xml:space="preserve">招标文件</w:t>
      </w:r>
      <w:r>
        <w:rPr>
          <w:rFonts w:hint="eastAsia" w:ascii="宋体" w:hAnsi="宋体"/>
          <w:color w:val="auto"/>
          <w:highlight w:val="none"/>
        </w:rPr>
        <w:t xml:space="preserve">要求对设备（或服务）的各个参数指标作出实质性应答。中标后，</w:t>
      </w:r>
      <w:r>
        <w:rPr>
          <w:rFonts w:hint="eastAsia" w:ascii="宋体" w:hAnsi="宋体"/>
          <w:color w:val="auto"/>
          <w:highlight w:val="none"/>
          <w:lang w:eastAsia="zh-CN"/>
        </w:rPr>
        <w:t xml:space="preserve">投标人</w:t>
      </w:r>
      <w:r>
        <w:rPr>
          <w:rFonts w:hint="eastAsia" w:ascii="宋体" w:hAnsi="宋体"/>
          <w:color w:val="auto"/>
          <w:highlight w:val="none"/>
        </w:rPr>
        <w:t xml:space="preserve">在合同谈判中提出的任何偏差都不得超过此偏差表中已被采购人确认的条款。</w:t>
      </w:r>
      <w:r/>
    </w:p>
    <w:p>
      <w:pPr>
        <w:ind w:firstLine="420"/>
        <w:pageBreakBefore w:val="0"/>
        <w:spacing w:line="360" w:lineRule="auto"/>
        <w:rPr>
          <w:rFonts w:asci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2</w:t>
      </w:r>
      <w:r>
        <w:rPr>
          <w:rFonts w:hint="eastAsia" w:ascii="宋体" w:hAnsi="宋体"/>
          <w:color w:val="auto"/>
          <w:highlight w:val="none"/>
        </w:rPr>
        <w:t xml:space="preserve">、</w:t>
      </w:r>
      <w:r>
        <w:rPr>
          <w:rFonts w:hint="eastAsia" w:ascii="宋体" w:hAnsi="宋体"/>
          <w:color w:val="auto"/>
          <w:highlight w:val="none"/>
          <w:lang w:eastAsia="zh-CN"/>
        </w:rPr>
        <w:t xml:space="preserve">投标人</w:t>
      </w:r>
      <w:r>
        <w:rPr>
          <w:rFonts w:hint="eastAsia" w:ascii="宋体" w:hAnsi="宋体"/>
          <w:color w:val="auto"/>
          <w:highlight w:val="none"/>
        </w:rPr>
        <w:t xml:space="preserve">应在投标文件中明确售后服务能力（包括交货期、保修期时限、售后服务、维护响应时间等）。</w:t>
      </w:r>
      <w:r/>
    </w:p>
    <w:p>
      <w:pPr>
        <w:ind w:firstLine="420"/>
        <w:jc w:val="left"/>
        <w:pageBreakBefore w:val="0"/>
        <w:spacing w:line="360" w:lineRule="auto"/>
        <w:widowControl/>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3</w:t>
      </w:r>
      <w:r>
        <w:rPr>
          <w:rFonts w:hint="eastAsia" w:ascii="宋体" w:hAnsi="宋体"/>
          <w:color w:val="auto"/>
          <w:highlight w:val="none"/>
        </w:rPr>
        <w:t xml:space="preserve">、</w:t>
      </w:r>
      <w:r>
        <w:rPr>
          <w:rFonts w:hint="eastAsia" w:ascii="宋体" w:hAnsi="宋体"/>
          <w:color w:val="auto"/>
          <w:highlight w:val="none"/>
          <w:lang w:eastAsia="zh-CN"/>
        </w:rPr>
        <w:t xml:space="preserve">中标人</w:t>
      </w:r>
      <w:r>
        <w:rPr>
          <w:rFonts w:hint="eastAsia" w:ascii="宋体" w:hAnsi="宋体"/>
          <w:color w:val="auto"/>
          <w:highlight w:val="none"/>
        </w:rPr>
        <w:t xml:space="preserve">提供产品必须随货提供出厂产品合格证、质保书和产品使用说明书等相关资料，产品质量和各种技术指标，经验收达不到规范要求、磋商文件要求和响应文件承诺的，必须更换设备，并按国家有关规定进行处罚，直至赔偿采购人的一切损失。如发现使用假冒伪劣产品、三无产品，一经查实，立即终止合同，所有款项一律不付、不退，并将来货封存，交由质量监督部门处理，并按其处罚意见，处以罚款。</w:t>
      </w:r>
      <w:r/>
    </w:p>
    <w:p>
      <w:pPr>
        <w:ind w:firstLine="420"/>
        <w:jc w:val="left"/>
        <w:pageBreakBefore w:val="0"/>
        <w:spacing w:line="360" w:lineRule="auto"/>
        <w:widowControl/>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4</w:t>
      </w:r>
      <w:r>
        <w:rPr>
          <w:rFonts w:hint="eastAsia" w:ascii="宋体" w:hAnsi="宋体"/>
          <w:color w:val="auto"/>
          <w:highlight w:val="none"/>
        </w:rPr>
        <w:t xml:space="preserve">、交货及验收：</w:t>
      </w:r>
      <w:r/>
    </w:p>
    <w:p>
      <w:pPr>
        <w:ind w:firstLine="420"/>
        <w:jc w:val="left"/>
        <w:pageBreakBefore w:val="0"/>
        <w:spacing w:line="360" w:lineRule="auto"/>
        <w:widowControl/>
        <w:rPr>
          <w:rFonts w:hint="eastAsia" w:ascii="宋体" w:hAnsi="宋体"/>
          <w:color w:val="auto"/>
          <w:highlight w:val="none"/>
        </w:rPr>
      </w:pPr>
      <w:r>
        <w:rPr>
          <w:rFonts w:hint="eastAsia" w:ascii="宋体" w:hAnsi="宋体"/>
          <w:color w:val="auto"/>
          <w:highlight w:val="none"/>
        </w:rPr>
        <w:t xml:space="preserve">①</w:t>
      </w:r>
      <w:r>
        <w:rPr>
          <w:rFonts w:hint="eastAsia" w:ascii="宋体" w:hAnsi="宋体"/>
          <w:color w:val="auto"/>
          <w:highlight w:val="none"/>
          <w:lang w:eastAsia="zh-CN"/>
        </w:rPr>
        <w:t xml:space="preserve">中标人</w:t>
      </w:r>
      <w:r>
        <w:rPr>
          <w:rFonts w:hint="eastAsia" w:ascii="宋体" w:hAnsi="宋体"/>
          <w:color w:val="auto"/>
          <w:highlight w:val="none"/>
        </w:rPr>
        <w:t xml:space="preserve">必须在供货期内完成产品安装、调试。</w:t>
      </w:r>
      <w:r/>
    </w:p>
    <w:p>
      <w:pPr>
        <w:ind w:firstLine="420"/>
        <w:jc w:val="left"/>
        <w:pageBreakBefore w:val="0"/>
        <w:spacing w:line="360" w:lineRule="auto"/>
        <w:widowControl/>
        <w:rPr>
          <w:rFonts w:hint="eastAsia" w:ascii="宋体" w:hAnsi="宋体"/>
          <w:color w:val="auto"/>
          <w:highlight w:val="none"/>
        </w:rPr>
      </w:pPr>
      <w:r>
        <w:rPr>
          <w:rFonts w:hint="eastAsia" w:ascii="宋体" w:hAnsi="宋体"/>
          <w:color w:val="auto"/>
          <w:highlight w:val="none"/>
        </w:rPr>
        <w:t xml:space="preserve">②</w:t>
      </w:r>
      <w:r>
        <w:rPr>
          <w:rFonts w:hint="eastAsia" w:ascii="宋体" w:hAnsi="宋体"/>
          <w:color w:val="auto"/>
          <w:highlight w:val="none"/>
          <w:lang w:eastAsia="zh-CN"/>
        </w:rPr>
        <w:t xml:space="preserve">中标人</w:t>
      </w:r>
      <w:r>
        <w:rPr>
          <w:rFonts w:hint="eastAsia" w:ascii="宋体" w:hAnsi="宋体"/>
          <w:color w:val="auto"/>
          <w:highlight w:val="none"/>
        </w:rPr>
        <w:t xml:space="preserve">须按采购人要求免费送货、安装和调试，直至正常使用。</w:t>
      </w:r>
      <w:r/>
    </w:p>
    <w:p>
      <w:pPr>
        <w:ind w:firstLine="420"/>
        <w:jc w:val="left"/>
        <w:pageBreakBefore w:val="0"/>
        <w:spacing w:line="360" w:lineRule="auto"/>
        <w:widowControl/>
        <w:rPr>
          <w:rFonts w:hint="eastAsia" w:ascii="宋体" w:hAnsi="宋体"/>
          <w:color w:val="auto"/>
          <w:highlight w:val="none"/>
        </w:rPr>
      </w:pPr>
      <w:r>
        <w:rPr>
          <w:rFonts w:hint="eastAsia" w:ascii="宋体" w:hAnsi="宋体"/>
          <w:color w:val="auto"/>
          <w:highlight w:val="none"/>
        </w:rPr>
        <w:t xml:space="preserve">③由双方共同对货物进行验收。</w:t>
      </w:r>
      <w:r/>
    </w:p>
    <w:p>
      <w:pPr>
        <w:pStyle w:val="872"/>
        <w:ind w:firstLine="420"/>
        <w:pageBreakBefore w:val="0"/>
        <w:spacing w:line="360" w:lineRule="auto"/>
        <w:rPr>
          <w:rFonts w:ascii="宋体" w:hAnsi="宋体" w:cs="宋体"/>
          <w:color w:val="auto"/>
          <w:szCs w:val="21"/>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5</w:t>
      </w:r>
      <w:r>
        <w:rPr>
          <w:rFonts w:hint="eastAsia" w:ascii="宋体" w:hAnsi="宋体"/>
          <w:color w:val="auto"/>
          <w:highlight w:val="none"/>
        </w:rPr>
        <w:t xml:space="preserve">、</w:t>
      </w:r>
      <w:r>
        <w:rPr>
          <w:rFonts w:hint="eastAsia" w:ascii="宋体" w:hAnsi="宋体"/>
          <w:color w:val="auto"/>
          <w:highlight w:val="none"/>
          <w:lang w:eastAsia="zh-CN"/>
        </w:rPr>
        <w:t xml:space="preserve">投标人</w:t>
      </w:r>
      <w:r>
        <w:rPr>
          <w:rFonts w:hint="eastAsia" w:ascii="宋体" w:hAnsi="宋体"/>
          <w:color w:val="auto"/>
          <w:highlight w:val="none"/>
        </w:rPr>
        <w:t xml:space="preserve">所提供产品涉及到的知识产权和所提供的软硬件、技术资料是合法取得，并享完整的知识产权，不会因为采购人的使用而被责令停止使用、追偿或要求赔偿损失，如出现此情况，一切经济和法律责任均由</w:t>
      </w:r>
      <w:r>
        <w:rPr>
          <w:rFonts w:hint="eastAsia" w:ascii="宋体" w:hAnsi="宋体"/>
          <w:color w:val="auto"/>
          <w:highlight w:val="none"/>
          <w:lang w:eastAsia="zh-CN"/>
        </w:rPr>
        <w:t xml:space="preserve">投标人</w:t>
      </w:r>
      <w:r>
        <w:rPr>
          <w:rFonts w:hint="eastAsia" w:ascii="宋体" w:hAnsi="宋体"/>
          <w:color w:val="auto"/>
          <w:highlight w:val="none"/>
        </w:rPr>
        <w:t xml:space="preserve">承担。</w:t>
      </w:r>
      <w:r/>
    </w:p>
    <w:p>
      <w:pPr>
        <w:ind w:firstLine="371"/>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i/>
          <w:iCs/>
          <w:color w:val="auto"/>
          <w:szCs w:val="21"/>
          <w:highlight w:val="none"/>
          <w:u w:val="single"/>
        </w:rPr>
        <w:t xml:space="preserve">投标人应对投标文件的真实性负责，中标结果公告发布后直至采购合同签订前，因材料真实性受到举报、质疑、投诉的，如经查证属实，采购人有权取消其中标资格。签订合同后，采购人如发现中标人存在造假等虚假响应的行为，无法满足使用需求，将上报采购监管部门，终止合同，并对中标人处以虚假响应货物对应合同金额的十倍罚款。</w:t>
      </w:r>
      <w:r>
        <w:rPr>
          <w:rFonts w:hint="eastAsia" w:ascii="宋体" w:hAnsi="宋体" w:cs="宋体"/>
          <w:b/>
          <w:bCs/>
          <w:i/>
          <w:iCs/>
          <w:color w:val="auto"/>
          <w:szCs w:val="21"/>
          <w:highlight w:val="none"/>
          <w:u w:val="single"/>
        </w:rPr>
        <w:t xml:space="preserve">（投标人提供针对本条全部内容的承诺书，格式自拟，原件系统上传）</w:t>
      </w:r>
      <w:r/>
    </w:p>
    <w:p>
      <w:pPr>
        <w:spacing w:line="360" w:lineRule="auto"/>
        <w:rPr>
          <w:rFonts w:ascii="宋体" w:hAnsi="宋体" w:cs="宋体"/>
          <w:b/>
          <w:color w:val="auto"/>
          <w:szCs w:val="21"/>
          <w:highlight w:val="none"/>
        </w:rPr>
      </w:pPr>
      <w:r/>
      <w:bookmarkStart w:id="56" w:name="_Toc5520418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、节能产品要求</w:t>
      </w:r>
      <w:r/>
    </w:p>
    <w:p>
      <w:pPr>
        <w:ind w:firstLine="420"/>
        <w:jc w:val="left"/>
        <w:spacing w:line="360" w:lineRule="auto"/>
        <w:rPr>
          <w:rFonts w:ascii="宋体" w:hAnsi="宋体" w:cs="宋体"/>
          <w:b/>
          <w:bCs/>
          <w:i/>
          <w:iCs/>
          <w:color w:val="auto"/>
          <w:szCs w:val="21"/>
          <w:highlight w:val="none"/>
          <w:u w:val="single"/>
        </w:rPr>
      </w:pPr>
      <w:r>
        <w:rPr>
          <w:rFonts w:hint="eastAsia" w:ascii="宋体" w:hAnsi="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宋体" w:hAnsi="宋体" w:cs="宋体"/>
          <w:b/>
          <w:bCs/>
          <w:i/>
          <w:iCs/>
          <w:color w:val="auto"/>
          <w:szCs w:val="21"/>
          <w:highlight w:val="none"/>
          <w:u w:val="single"/>
        </w:rPr>
        <w:t xml:space="preserve">（本项目涉及强制采购范围内产品有：无）</w:t>
      </w:r>
      <w:r/>
    </w:p>
    <w:p>
      <w:pPr>
        <w:pStyle w:val="856"/>
        <w:jc w:val="center"/>
        <w:spacing w:line="360" w:lineRule="auto"/>
        <w:rPr>
          <w:rFonts w:ascii="宋体" w:hAnsi="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 w:val="36"/>
          <w:highlight w:val="none"/>
        </w:rPr>
      </w:r>
      <w:r/>
    </w:p>
    <w:p>
      <w:pPr>
        <w:pStyle w:val="856"/>
        <w:jc w:val="center"/>
        <w:rPr>
          <w:rFonts w:ascii="宋体" w:hAnsi="宋体"/>
          <w:color w:val="auto"/>
          <w:sz w:val="36"/>
          <w:highlight w:val="none"/>
        </w:rPr>
      </w:pPr>
      <w:r>
        <w:rPr>
          <w:rFonts w:hint="eastAsia" w:ascii="宋体" w:hAnsi="宋体"/>
          <w:color w:val="auto"/>
          <w:sz w:val="36"/>
          <w:highlight w:val="none"/>
        </w:rPr>
        <w:t xml:space="preserve">第五章 评标方法及评标标准</w:t>
      </w:r>
      <w:bookmarkEnd w:id="56"/>
      <w:r/>
      <w:r/>
    </w:p>
    <w:p>
      <w:pPr>
        <w:pStyle w:val="888"/>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888"/>
        <w:ind w:firstLine="420"/>
        <w:rPr>
          <w:rFonts w:ascii="宋体" w:hAnsi="宋体"/>
          <w:color w:val="auto"/>
          <w:sz w:val="21"/>
          <w:szCs w:val="21"/>
          <w:highlight w:val="none"/>
        </w:rPr>
      </w:pPr>
      <w:r/>
      <w:bookmarkStart w:id="57" w:name="_Toc449016388"/>
      <w:r/>
      <w:bookmarkStart w:id="58" w:name="_Toc449017024"/>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bookmarkEnd w:id="57"/>
      <w:r/>
      <w:bookmarkEnd w:id="58"/>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88"/>
        <w:ind w:left="315" w:firstLine="105"/>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888"/>
        <w:ind w:firstLine="42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%的扣除价格，用扣除后的价格参与评审。</w:t>
      </w:r>
      <w:r/>
    </w:p>
    <w:p>
      <w:pPr>
        <w:pStyle w:val="888"/>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rPr>
        <w:t xml:space="preserve">中小</w:t>
      </w:r>
      <w:r>
        <w:rPr>
          <w:rFonts w:ascii="宋体" w:hAnsi="宋体"/>
          <w:color w:val="auto"/>
          <w:sz w:val="21"/>
          <w:szCs w:val="21"/>
          <w:highlight w:val="none"/>
        </w:rPr>
        <w:t xml:space="preserve">企业声明函》。</w:t>
      </w:r>
      <w:r/>
    </w:p>
    <w:p>
      <w:pPr>
        <w:pStyle w:val="888"/>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888"/>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88"/>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888"/>
        <w:ind w:firstLine="42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888"/>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888"/>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%的价格扣除，用扣除后的价格参与评审。</w:t>
      </w:r>
      <w:r/>
    </w:p>
    <w:p>
      <w:pPr>
        <w:pStyle w:val="888"/>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8"/>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888"/>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888"/>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888"/>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rPr>
        <w:t xml:space="preserve">20</w:t>
      </w:r>
      <w:r>
        <w:rPr>
          <w:rFonts w:ascii="宋体" w:hAnsi="宋体"/>
          <w:color w:val="auto"/>
          <w:sz w:val="21"/>
          <w:szCs w:val="21"/>
          <w:highlight w:val="none"/>
        </w:rPr>
        <w:t xml:space="preserve">%价格扣除，用扣除后的价格参与评审。</w:t>
      </w:r>
      <w:r/>
    </w:p>
    <w:p>
      <w:pPr>
        <w:pStyle w:val="888"/>
        <w:ind w:firstLine="420"/>
        <w:rPr>
          <w:rFonts w:ascii="宋体" w:hAnsi="宋体"/>
          <w:color w:val="auto"/>
          <w:sz w:val="21"/>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color w:val="auto"/>
          <w:sz w:val="21"/>
          <w:szCs w:val="21"/>
          <w:highlight w:val="none"/>
        </w:rPr>
        <w:t xml:space="preserve">。</w:t>
      </w:r>
      <w:r/>
    </w:p>
    <w:p>
      <w:pPr>
        <w:ind w:firstLine="422"/>
        <w:spacing w:line="360" w:lineRule="auto"/>
        <w:tabs>
          <w:tab w:val="left" w:pos="3629" w:leader="none"/>
        </w:tabs>
        <w:rPr>
          <w:rFonts w:hint="eastAsia" w:ascii="宋体" w:hAnsi="宋体" w:eastAsia="宋体" w:cs="宋体"/>
          <w:b/>
          <w:color w:val="auto"/>
          <w:sz w:val="21"/>
          <w:szCs w:val="21"/>
          <w:highlight w:val="none"/>
        </w:rPr>
      </w:pPr>
      <w:r>
        <w:rPr>
          <w:rFonts w:hint="eastAsia" w:ascii="宋体" w:hAnsi="宋体"/>
          <w:b/>
          <w:color w:val="auto"/>
          <w:sz w:val="21"/>
          <w:szCs w:val="21"/>
          <w:highlight w:val="none"/>
        </w:rPr>
        <w:t xml:space="preserve">三、评标标准</w:t>
      </w:r>
      <w:r/>
    </w:p>
    <w:tbl>
      <w:tblPr>
        <w:tblStyle w:val="860"/>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49"/>
        <w:gridCol w:w="6381"/>
      </w:tblGrid>
      <w:tr>
        <w:trPr>
          <w:jc w:val="center"/>
          <w:trHeight w:val="702"/>
        </w:trPr>
        <w:tc>
          <w:tcPr>
            <w:tcW w:w="2049" w:type="dxa"/>
            <w:vAlign w:val="center"/>
            <w:textDirection w:val="lrTb"/>
            <w:noWrap w:val="false"/>
          </w:tcPr>
          <w:p>
            <w:pPr>
              <w:pStyle w:val="891"/>
              <w:jc w:val="center"/>
              <w:keepLines w:val="0"/>
              <w:keepNext w:val="0"/>
              <w:pageBreakBefore w:val="0"/>
              <w:spacing w:line="360" w:lineRule="auto"/>
              <w:widowControl w:val="off"/>
              <w:tabs>
                <w:tab w:val="left" w:pos="425"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目</w:t>
            </w:r>
            <w:r/>
          </w:p>
        </w:tc>
        <w:tc>
          <w:tcPr>
            <w:tcW w:w="638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936"/>
        </w:trPr>
        <w:tc>
          <w:tcPr>
            <w:tcW w:w="2049"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rPr>
                <w:rFonts w:hint="eastAsia" w:ascii="宋体" w:hAnsi="宋体" w:eastAsia="宋体" w:cs="宋体"/>
                <w:b/>
                <w:color w:val="auto"/>
                <w:sz w:val="21"/>
                <w:szCs w:val="21"/>
                <w:highlight w:val="none"/>
                <w:lang w:eastAsia="zh-CN"/>
              </w:rPr>
              <w:t xml:space="preserve">3</w:t>
            </w:r>
            <w:r>
              <w:rPr>
                <w:rFonts w:hint="eastAsia" w:ascii="宋体" w:hAnsi="宋体" w:eastAsia="宋体" w:cs="宋体"/>
                <w:b/>
                <w:color w:val="auto"/>
                <w:sz w:val="21"/>
                <w:szCs w:val="21"/>
                <w:highlight w:val="none"/>
              </w:rPr>
              <w:t xml:space="preserve">0分）</w:t>
            </w:r>
            <w:r/>
          </w:p>
        </w:tc>
        <w:tc>
          <w:tcPr>
            <w:tcW w:w="6381" w:type="dxa"/>
            <w:vAlign w:val="center"/>
            <w:textDirection w:val="lrTb"/>
            <w:noWrap w:val="false"/>
          </w:tcPr>
          <w:p>
            <w:pPr>
              <w:pStyle w:val="863"/>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以满足招标文件要求的最低报价为基准价，得30分，其他报价=（基准价/报价）×30×100%，结果保留两位有效小数。</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评标委员会认为投标人的报价明显低于其他通过符合性审查投标人的报价，有可能影响货物质量或者不能诚信履约的，且投标人不能在评标现场合理的时间内证明其报价合理性的，评标委员会有权将其作为无效投标处理。</w:t>
            </w:r>
            <w:r/>
          </w:p>
        </w:tc>
      </w:tr>
      <w:tr>
        <w:trPr>
          <w:jc w:val="center"/>
          <w:trHeight w:val="473"/>
        </w:trPr>
        <w:tc>
          <w:tcPr>
            <w:tcW w:w="2049"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技术性能（</w:t>
            </w:r>
            <w:r>
              <w:rPr>
                <w:rFonts w:hint="eastAsia" w:ascii="宋体" w:hAnsi="宋体" w:eastAsia="宋体" w:cs="宋体"/>
                <w:b/>
                <w:color w:val="auto"/>
                <w:sz w:val="21"/>
                <w:szCs w:val="21"/>
                <w:highlight w:val="none"/>
                <w:lang w:val="en-US" w:eastAsia="zh-CN"/>
              </w:rPr>
              <w:t xml:space="preserve">24</w:t>
            </w:r>
            <w:r>
              <w:rPr>
                <w:rFonts w:hint="eastAsia" w:ascii="宋体" w:hAnsi="宋体" w:eastAsia="宋体" w:cs="宋体"/>
                <w:b/>
                <w:color w:val="auto"/>
                <w:sz w:val="21"/>
                <w:szCs w:val="21"/>
                <w:highlight w:val="none"/>
              </w:rPr>
              <w:t xml:space="preserve">分）</w:t>
            </w:r>
            <w:r/>
          </w:p>
        </w:tc>
        <w:tc>
          <w:tcPr>
            <w:tcW w:w="638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投标人所投产品完全满足招标文件的相关要求的得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分；加“▲”为重要指标参数，每负偏离一项扣</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分，扣完为止。非“▲”参数每负偏离一项扣1分，扣完为止。满分</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说明：未按要求提供配套证明材料视为负偏离，其他以投标人提供的《技术参数响应及偏离表》的响应偏离情况为准。若发现有提供虚假的证明材料或虚假应答技术参数响应及偏离表的，视为无效投标，上报采购监管部门并追究相关责任</w:t>
            </w:r>
            <w:r>
              <w:rPr>
                <w:rFonts w:hint="eastAsia" w:ascii="宋体" w:hAnsi="宋体" w:eastAsia="宋体" w:cs="宋体"/>
                <w:b/>
                <w:color w:val="auto"/>
                <w:sz w:val="21"/>
                <w:szCs w:val="21"/>
                <w:highlight w:val="none"/>
              </w:rPr>
              <w:t xml:space="preserve">。</w:t>
            </w:r>
            <w:r/>
          </w:p>
        </w:tc>
      </w:tr>
      <w:tr>
        <w:trPr>
          <w:jc w:val="center"/>
          <w:trHeight w:val="476"/>
        </w:trPr>
        <w:tc>
          <w:tcPr>
            <w:tcW w:w="2049"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综合实力（</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分）</w:t>
            </w:r>
            <w:r/>
          </w:p>
        </w:tc>
        <w:tc>
          <w:tcPr>
            <w:tcW w:w="6381" w:type="dxa"/>
            <w:vAlign w:val="center"/>
            <w:textDirection w:val="lrTb"/>
            <w:noWrap w:val="false"/>
          </w:tcPr>
          <w:p>
            <w:pPr>
              <w:pStyle w:val="89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具有有效期内的质量管理体系证书、信息安全管理体系</w:t>
            </w:r>
            <w:r>
              <w:rPr>
                <w:rFonts w:hint="eastAsia" w:ascii="宋体" w:hAnsi="宋体" w:eastAsia="宋体" w:cs="宋体"/>
                <w:color w:val="auto"/>
                <w:sz w:val="21"/>
                <w:szCs w:val="21"/>
                <w:highlight w:val="none"/>
                <w:lang w:val="en-US" w:eastAsia="zh-CN"/>
              </w:rPr>
              <w:t xml:space="preserve">证</w:t>
            </w:r>
            <w:r>
              <w:rPr>
                <w:rFonts w:hint="eastAsia" w:ascii="宋体" w:hAnsi="宋体" w:eastAsia="宋体" w:cs="宋体"/>
                <w:color w:val="auto"/>
                <w:sz w:val="21"/>
                <w:szCs w:val="21"/>
                <w:highlight w:val="none"/>
              </w:rPr>
              <w:t xml:space="preserve">书、环境管理体系证书证书，有1个得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b/>
                <w:color w:val="auto"/>
                <w:sz w:val="21"/>
                <w:szCs w:val="21"/>
                <w:highlight w:val="none"/>
              </w:rPr>
              <w:t xml:space="preserve">满分</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分。</w:t>
            </w:r>
            <w:r>
              <w:rPr>
                <w:rFonts w:hint="eastAsia" w:ascii="宋体" w:hAnsi="宋体" w:eastAsia="宋体" w:cs="宋体"/>
                <w:b/>
                <w:bCs/>
                <w:color w:val="auto"/>
                <w:spacing w:val="-2"/>
                <w:sz w:val="21"/>
                <w:szCs w:val="21"/>
                <w:highlight w:val="none"/>
              </w:rPr>
              <w:t xml:space="preserve">（提供证书</w:t>
            </w:r>
            <w:r>
              <w:rPr>
                <w:rFonts w:hint="eastAsia" w:ascii="宋体" w:hAnsi="宋体" w:eastAsia="宋体" w:cs="宋体"/>
                <w:b/>
                <w:bCs/>
                <w:color w:val="auto"/>
                <w:spacing w:val="-2"/>
                <w:sz w:val="21"/>
                <w:szCs w:val="21"/>
                <w:highlight w:val="none"/>
                <w:lang w:val="en-US" w:eastAsia="zh-CN"/>
              </w:rPr>
              <w:t xml:space="preserve">上传系统</w:t>
            </w:r>
            <w:r>
              <w:rPr>
                <w:rFonts w:hint="eastAsia" w:ascii="宋体" w:hAnsi="宋体" w:eastAsia="宋体" w:cs="宋体"/>
                <w:b/>
                <w:bCs/>
                <w:color w:val="auto"/>
                <w:spacing w:val="-2"/>
                <w:sz w:val="21"/>
                <w:szCs w:val="21"/>
                <w:highlight w:val="none"/>
              </w:rPr>
              <w:t xml:space="preserve">）</w:t>
            </w:r>
            <w:r/>
          </w:p>
          <w:p>
            <w:pPr>
              <w:pStyle w:val="89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bCs/>
                <w:color w:val="auto"/>
                <w:sz w:val="21"/>
                <w:szCs w:val="21"/>
                <w:highlight w:val="none"/>
              </w:rPr>
              <w:t xml:space="preserve">拟派项目团队人员具有软件设计师、国家注册安全信息（CISP）证书的，每提供1项证书得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
                <w:bCs w:val="0"/>
                <w:color w:val="auto"/>
                <w:sz w:val="21"/>
                <w:szCs w:val="21"/>
                <w:highlight w:val="none"/>
              </w:rPr>
              <w:t xml:space="preserve">满分</w:t>
            </w: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分</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同一人员不重复计算</w:t>
            </w:r>
            <w:r>
              <w:rPr>
                <w:rFonts w:hint="eastAsia" w:ascii="宋体" w:hAnsi="宋体" w:eastAsia="宋体" w:cs="宋体"/>
                <w:b/>
                <w:bCs/>
                <w:color w:val="auto"/>
                <w:spacing w:val="14"/>
                <w:sz w:val="21"/>
                <w:szCs w:val="21"/>
                <w:highlight w:val="none"/>
              </w:rPr>
              <w:t xml:space="preserve">（</w:t>
            </w:r>
            <w:r>
              <w:rPr>
                <w:rFonts w:hint="eastAsia" w:ascii="宋体" w:hAnsi="宋体" w:eastAsia="宋体" w:cs="宋体"/>
                <w:b/>
                <w:bCs/>
                <w:color w:val="auto"/>
                <w:spacing w:val="-3"/>
                <w:sz w:val="21"/>
                <w:szCs w:val="21"/>
                <w:highlight w:val="none"/>
              </w:rPr>
              <w:t xml:space="preserve">需提供</w:t>
            </w:r>
            <w:r>
              <w:rPr>
                <w:rFonts w:hint="eastAsia" w:ascii="宋体" w:hAnsi="宋体" w:eastAsia="宋体" w:cs="宋体"/>
                <w:b/>
                <w:bCs/>
                <w:color w:val="auto"/>
                <w:spacing w:val="-3"/>
                <w:sz w:val="21"/>
                <w:szCs w:val="21"/>
                <w:highlight w:val="none"/>
                <w:lang w:val="en-US" w:eastAsia="zh-CN"/>
              </w:rPr>
              <w:t xml:space="preserve">证书以及投标人</w:t>
            </w:r>
            <w:r>
              <w:rPr>
                <w:rFonts w:hint="eastAsia" w:ascii="宋体" w:hAnsi="宋体" w:eastAsia="宋体" w:cs="宋体"/>
                <w:b/>
                <w:bCs/>
                <w:color w:val="auto"/>
                <w:spacing w:val="-3"/>
                <w:sz w:val="21"/>
                <w:szCs w:val="21"/>
                <w:highlight w:val="none"/>
              </w:rPr>
              <w:t xml:space="preserve">为其缴纳的</w:t>
            </w:r>
            <w:r>
              <w:rPr>
                <w:rFonts w:hint="eastAsia" w:ascii="宋体" w:hAnsi="宋体" w:eastAsia="宋体" w:cs="宋体"/>
                <w:b/>
                <w:bCs/>
                <w:color w:val="auto"/>
                <w:spacing w:val="-41"/>
                <w:sz w:val="21"/>
                <w:szCs w:val="21"/>
                <w:highlight w:val="none"/>
              </w:rPr>
              <w:t xml:space="preserve"> </w:t>
            </w:r>
            <w:r>
              <w:rPr>
                <w:rFonts w:hint="eastAsia" w:ascii="宋体" w:hAnsi="宋体" w:eastAsia="宋体" w:cs="宋体"/>
                <w:b/>
                <w:bCs/>
                <w:color w:val="auto"/>
                <w:spacing w:val="-3"/>
                <w:sz w:val="21"/>
                <w:szCs w:val="21"/>
                <w:highlight w:val="none"/>
              </w:rPr>
              <w:t xml:space="preserve">202</w:t>
            </w:r>
            <w:r>
              <w:rPr>
                <w:rFonts w:hint="eastAsia" w:ascii="宋体" w:hAnsi="宋体" w:eastAsia="宋体" w:cs="宋体"/>
                <w:b/>
                <w:bCs/>
                <w:color w:val="auto"/>
                <w:spacing w:val="-3"/>
                <w:sz w:val="21"/>
                <w:szCs w:val="21"/>
                <w:highlight w:val="none"/>
                <w:lang w:val="en-US" w:eastAsia="zh-CN"/>
              </w:rPr>
              <w:t xml:space="preserve">4</w:t>
            </w:r>
            <w:r>
              <w:rPr>
                <w:rFonts w:hint="eastAsia" w:ascii="宋体" w:hAnsi="宋体" w:eastAsia="宋体" w:cs="宋体"/>
                <w:b/>
                <w:bCs/>
                <w:color w:val="auto"/>
                <w:spacing w:val="-45"/>
                <w:sz w:val="21"/>
                <w:szCs w:val="21"/>
                <w:highlight w:val="none"/>
              </w:rPr>
              <w:t xml:space="preserve"> </w:t>
            </w:r>
            <w:r>
              <w:rPr>
                <w:rFonts w:hint="eastAsia" w:ascii="宋体" w:hAnsi="宋体" w:eastAsia="宋体" w:cs="宋体"/>
                <w:b/>
                <w:bCs/>
                <w:color w:val="auto"/>
                <w:spacing w:val="-3"/>
                <w:sz w:val="21"/>
                <w:szCs w:val="21"/>
                <w:highlight w:val="none"/>
              </w:rPr>
              <w:t xml:space="preserve">年</w:t>
            </w:r>
            <w:r>
              <w:rPr>
                <w:rFonts w:hint="eastAsia" w:ascii="宋体" w:hAnsi="宋体" w:eastAsia="宋体" w:cs="宋体"/>
                <w:b/>
                <w:bCs/>
                <w:color w:val="auto"/>
                <w:spacing w:val="-39"/>
                <w:sz w:val="21"/>
                <w:szCs w:val="21"/>
                <w:highlight w:val="none"/>
              </w:rPr>
              <w:t xml:space="preserve"> </w:t>
            </w:r>
            <w:r>
              <w:rPr>
                <w:rFonts w:hint="eastAsia" w:ascii="宋体" w:hAnsi="宋体" w:eastAsia="宋体" w:cs="宋体"/>
                <w:b/>
                <w:bCs/>
                <w:color w:val="auto"/>
                <w:spacing w:val="-3"/>
                <w:sz w:val="21"/>
                <w:szCs w:val="21"/>
                <w:highlight w:val="none"/>
                <w:lang w:val="en-US" w:eastAsia="zh-CN"/>
              </w:rPr>
              <w:t xml:space="preserve">03</w:t>
            </w:r>
            <w:r>
              <w:rPr>
                <w:rFonts w:hint="eastAsia" w:ascii="宋体" w:hAnsi="宋体" w:eastAsia="宋体" w:cs="宋体"/>
                <w:b/>
                <w:bCs/>
                <w:color w:val="auto"/>
                <w:spacing w:val="-3"/>
                <w:sz w:val="21"/>
                <w:szCs w:val="21"/>
                <w:highlight w:val="none"/>
              </w:rPr>
              <w:t xml:space="preserve">月至</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pacing w:val="1"/>
                <w:sz w:val="21"/>
                <w:szCs w:val="21"/>
                <w:highlight w:val="none"/>
                <w:lang w:eastAsia="zh-CN"/>
              </w:rPr>
              <w:t xml:space="preserve">202</w:t>
            </w:r>
            <w:r>
              <w:rPr>
                <w:rFonts w:hint="eastAsia" w:ascii="宋体" w:hAnsi="宋体" w:eastAsia="宋体" w:cs="宋体"/>
                <w:b/>
                <w:bCs/>
                <w:color w:val="auto"/>
                <w:spacing w:val="1"/>
                <w:sz w:val="21"/>
                <w:szCs w:val="21"/>
                <w:highlight w:val="none"/>
                <w:lang w:val="en-US" w:eastAsia="zh-CN"/>
              </w:rPr>
              <w:t xml:space="preserve">4</w:t>
            </w:r>
            <w:r>
              <w:rPr>
                <w:rFonts w:hint="eastAsia" w:ascii="宋体" w:hAnsi="宋体" w:eastAsia="宋体" w:cs="宋体"/>
                <w:b/>
                <w:bCs/>
                <w:color w:val="auto"/>
                <w:spacing w:val="1"/>
                <w:sz w:val="21"/>
                <w:szCs w:val="21"/>
                <w:highlight w:val="none"/>
                <w:lang w:eastAsia="zh-CN"/>
              </w:rPr>
              <w:t xml:space="preserve">年</w:t>
            </w:r>
            <w:r>
              <w:rPr>
                <w:rFonts w:hint="eastAsia" w:ascii="宋体" w:hAnsi="宋体" w:eastAsia="宋体" w:cs="宋体"/>
                <w:b/>
                <w:bCs/>
                <w:color w:val="auto"/>
                <w:spacing w:val="-40"/>
                <w:sz w:val="21"/>
                <w:szCs w:val="21"/>
                <w:highlight w:val="none"/>
              </w:rPr>
              <w:t xml:space="preserve"> </w:t>
            </w:r>
            <w:r>
              <w:rPr>
                <w:rFonts w:hint="eastAsia" w:ascii="宋体" w:hAnsi="宋体" w:eastAsia="宋体" w:cs="宋体"/>
                <w:b/>
                <w:bCs/>
                <w:color w:val="auto"/>
                <w:spacing w:val="1"/>
                <w:sz w:val="21"/>
                <w:szCs w:val="21"/>
                <w:highlight w:val="none"/>
                <w:lang w:val="en-US" w:eastAsia="zh-CN"/>
              </w:rPr>
              <w:t xml:space="preserve">05</w:t>
            </w:r>
            <w:r>
              <w:rPr>
                <w:rFonts w:hint="eastAsia" w:ascii="宋体" w:hAnsi="宋体" w:eastAsia="宋体" w:cs="宋体"/>
                <w:b/>
                <w:bCs/>
                <w:color w:val="auto"/>
                <w:spacing w:val="1"/>
                <w:sz w:val="21"/>
                <w:szCs w:val="21"/>
                <w:highlight w:val="none"/>
              </w:rPr>
              <w:t xml:space="preserve">月</w:t>
            </w:r>
            <w:r>
              <w:rPr>
                <w:rFonts w:hint="eastAsia" w:ascii="宋体" w:hAnsi="宋体" w:eastAsia="宋体" w:cs="宋体"/>
                <w:b/>
                <w:bCs/>
                <w:color w:val="auto"/>
                <w:spacing w:val="1"/>
                <w:sz w:val="21"/>
                <w:szCs w:val="21"/>
                <w:highlight w:val="none"/>
                <w:lang w:val="en-US" w:eastAsia="zh-CN"/>
              </w:rPr>
              <w:t xml:space="preserve">任意一个</w:t>
            </w:r>
            <w:r>
              <w:rPr>
                <w:rFonts w:hint="eastAsia" w:ascii="宋体" w:hAnsi="宋体" w:eastAsia="宋体" w:cs="宋体"/>
                <w:b/>
                <w:bCs/>
                <w:color w:val="auto"/>
                <w:spacing w:val="1"/>
                <w:sz w:val="21"/>
                <w:szCs w:val="21"/>
                <w:highlight w:val="none"/>
              </w:rPr>
              <w:t xml:space="preserve">月的社保证明，</w:t>
            </w:r>
            <w:r>
              <w:rPr>
                <w:rFonts w:hint="eastAsia" w:ascii="宋体" w:hAnsi="宋体" w:eastAsia="宋体" w:cs="宋体"/>
                <w:b/>
                <w:bCs/>
                <w:color w:val="auto"/>
                <w:spacing w:val="1"/>
                <w:sz w:val="21"/>
                <w:szCs w:val="21"/>
                <w:highlight w:val="none"/>
                <w:lang w:val="en-US" w:eastAsia="zh-CN"/>
              </w:rPr>
              <w:t xml:space="preserve">上传系统</w:t>
            </w:r>
            <w:r>
              <w:rPr>
                <w:rFonts w:hint="eastAsia" w:ascii="宋体" w:hAnsi="宋体" w:eastAsia="宋体" w:cs="宋体"/>
                <w:b/>
                <w:bCs/>
                <w:color w:val="auto"/>
                <w:spacing w:val="-5"/>
                <w:sz w:val="21"/>
                <w:szCs w:val="21"/>
                <w:highlight w:val="none"/>
              </w:rPr>
              <w:t xml:space="preserve">）</w:t>
            </w:r>
            <w:r/>
          </w:p>
        </w:tc>
      </w:tr>
      <w:tr>
        <w:trPr>
          <w:jc w:val="center"/>
          <w:trHeight w:val="472"/>
        </w:trPr>
        <w:tc>
          <w:tcPr>
            <w:tcW w:w="2049"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实施方案（</w:t>
            </w:r>
            <w:r>
              <w:rPr>
                <w:rFonts w:hint="eastAsia" w:ascii="宋体" w:hAnsi="宋体" w:eastAsia="宋体" w:cs="宋体"/>
                <w:b/>
                <w:color w:val="auto"/>
                <w:sz w:val="21"/>
                <w:szCs w:val="21"/>
                <w:highlight w:val="none"/>
                <w:lang w:val="en-US" w:eastAsia="zh-CN"/>
              </w:rPr>
              <w:t xml:space="preserve">19</w:t>
            </w:r>
            <w:r>
              <w:rPr>
                <w:rFonts w:hint="eastAsia" w:ascii="宋体" w:hAnsi="宋体" w:eastAsia="宋体" w:cs="宋体"/>
                <w:b/>
                <w:color w:val="auto"/>
                <w:sz w:val="21"/>
                <w:szCs w:val="21"/>
                <w:highlight w:val="none"/>
              </w:rPr>
              <w:t xml:space="preserve">分）</w:t>
            </w:r>
            <w:r/>
          </w:p>
        </w:tc>
        <w:tc>
          <w:tcPr>
            <w:tcW w:w="6381" w:type="dxa"/>
            <w:vAlign w:val="center"/>
            <w:textDirection w:val="lrTb"/>
            <w:noWrap w:val="false"/>
          </w:tcPr>
          <w:p>
            <w:pPr>
              <w:pStyle w:val="89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接到采购人报修通知起半小时响应，1小时内（包含1小时</w:t>
            </w:r>
            <w:r>
              <w:rPr>
                <w:rFonts w:hint="eastAsia" w:ascii="宋体" w:hAnsi="宋体" w:eastAsia="宋体" w:cs="宋体"/>
                <w:color w:val="auto"/>
                <w:spacing w:val="-8"/>
                <w:sz w:val="21"/>
                <w:szCs w:val="21"/>
                <w:highlight w:val="none"/>
              </w:rPr>
              <w:t xml:space="preserve">）</w:t>
            </w:r>
            <w:bookmarkStart w:id="59" w:name="_Hlk115182191"/>
            <w:r>
              <w:rPr>
                <w:rFonts w:hint="eastAsia" w:ascii="宋体" w:hAnsi="宋体" w:eastAsia="宋体" w:cs="宋体"/>
                <w:color w:val="auto"/>
                <w:spacing w:val="-4"/>
                <w:sz w:val="21"/>
                <w:szCs w:val="21"/>
                <w:highlight w:val="none"/>
              </w:rPr>
              <w:t xml:space="preserve">派技术人员到达现场并及时完成维修</w:t>
            </w:r>
            <w:bookmarkEnd w:id="59"/>
            <w:r>
              <w:rPr>
                <w:rFonts w:hint="eastAsia" w:ascii="宋体" w:hAnsi="宋体" w:eastAsia="宋体" w:cs="宋体"/>
                <w:color w:val="auto"/>
                <w:spacing w:val="-4"/>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pacing w:val="-3"/>
                <w:sz w:val="21"/>
                <w:szCs w:val="21"/>
                <w:highlight w:val="none"/>
              </w:rPr>
              <w:t xml:space="preserve">分，</w:t>
            </w:r>
            <w:r>
              <w:rPr>
                <w:rFonts w:hint="eastAsia" w:ascii="宋体" w:hAnsi="宋体" w:eastAsia="宋体" w:cs="宋体"/>
                <w:color w:val="auto"/>
                <w:spacing w:val="-5"/>
                <w:sz w:val="21"/>
                <w:szCs w:val="21"/>
                <w:highlight w:val="none"/>
              </w:rPr>
              <w:t xml:space="preserve">2</w:t>
            </w:r>
            <w:r>
              <w:rPr>
                <w:rFonts w:hint="eastAsia" w:ascii="宋体" w:hAnsi="宋体" w:eastAsia="宋体" w:cs="宋体"/>
                <w:color w:val="auto"/>
                <w:spacing w:val="-4"/>
                <w:sz w:val="21"/>
                <w:szCs w:val="21"/>
                <w:highlight w:val="none"/>
              </w:rPr>
              <w:t xml:space="preserve">小时内</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18"/>
                <w:sz w:val="21"/>
                <w:szCs w:val="21"/>
                <w:highlight w:val="none"/>
              </w:rPr>
              <w:t xml:space="preserve">包含</w:t>
            </w:r>
            <w:r>
              <w:rPr>
                <w:rFonts w:hint="eastAsia" w:ascii="宋体" w:hAnsi="宋体" w:eastAsia="宋体" w:cs="宋体"/>
                <w:color w:val="auto"/>
                <w:sz w:val="21"/>
                <w:szCs w:val="21"/>
                <w:highlight w:val="none"/>
              </w:rPr>
              <w:t xml:space="preserve">2小时</w:t>
            </w:r>
            <w:r>
              <w:rPr>
                <w:rFonts w:hint="eastAsia" w:ascii="宋体" w:hAnsi="宋体" w:eastAsia="宋体" w:cs="宋体"/>
                <w:color w:val="auto"/>
                <w:spacing w:val="-27"/>
                <w:sz w:val="21"/>
                <w:szCs w:val="21"/>
                <w:highlight w:val="none"/>
              </w:rPr>
              <w:t xml:space="preserve">）</w:t>
            </w:r>
            <w:r>
              <w:rPr>
                <w:rFonts w:hint="eastAsia" w:ascii="宋体" w:hAnsi="宋体" w:eastAsia="宋体" w:cs="宋体"/>
                <w:color w:val="auto"/>
                <w:spacing w:val="-3"/>
                <w:sz w:val="21"/>
                <w:szCs w:val="21"/>
                <w:highlight w:val="none"/>
              </w:rPr>
              <w:t xml:space="preserve">派技术人员到达现场并及时完成维修的得</w:t>
            </w:r>
            <w:r>
              <w:rPr>
                <w:rFonts w:hint="eastAsia" w:ascii="宋体" w:hAnsi="宋体" w:eastAsia="宋体" w:cs="宋体"/>
                <w:color w:val="auto"/>
                <w:sz w:val="21"/>
                <w:szCs w:val="21"/>
                <w:highlight w:val="none"/>
              </w:rPr>
              <w:t xml:space="preserve">3</w:t>
            </w:r>
            <w:r>
              <w:rPr>
                <w:rFonts w:hint="eastAsia" w:ascii="宋体" w:hAnsi="宋体" w:eastAsia="宋体" w:cs="宋体"/>
                <w:color w:val="auto"/>
                <w:spacing w:val="-7"/>
                <w:sz w:val="21"/>
                <w:szCs w:val="21"/>
                <w:highlight w:val="none"/>
              </w:rPr>
              <w:t xml:space="preserve">分，</w:t>
            </w:r>
            <w:r>
              <w:rPr>
                <w:rFonts w:hint="eastAsia" w:ascii="宋体" w:hAnsi="宋体" w:eastAsia="宋体" w:cs="宋体"/>
                <w:color w:val="auto"/>
                <w:spacing w:val="-14"/>
                <w:sz w:val="21"/>
                <w:szCs w:val="21"/>
                <w:highlight w:val="none"/>
              </w:rPr>
              <w:t xml:space="preserve">3</w:t>
            </w:r>
            <w:r>
              <w:rPr>
                <w:rFonts w:hint="eastAsia" w:ascii="宋体" w:hAnsi="宋体" w:eastAsia="宋体" w:cs="宋体"/>
                <w:color w:val="auto"/>
                <w:spacing w:val="-9"/>
                <w:sz w:val="21"/>
                <w:szCs w:val="21"/>
                <w:highlight w:val="none"/>
              </w:rPr>
              <w:t xml:space="preserve">小时内</w:t>
            </w:r>
            <w:r>
              <w:rPr>
                <w:rFonts w:hint="eastAsia" w:ascii="宋体" w:hAnsi="宋体" w:eastAsia="宋体" w:cs="宋体"/>
                <w:color w:val="auto"/>
                <w:sz w:val="21"/>
                <w:szCs w:val="21"/>
                <w:highlight w:val="none"/>
              </w:rPr>
              <w:t xml:space="preserve">（包</w:t>
            </w:r>
            <w:r>
              <w:rPr>
                <w:rFonts w:hint="eastAsia" w:ascii="宋体" w:hAnsi="宋体" w:eastAsia="宋体" w:cs="宋体"/>
                <w:color w:val="auto"/>
                <w:spacing w:val="-28"/>
                <w:sz w:val="21"/>
                <w:szCs w:val="21"/>
                <w:highlight w:val="none"/>
              </w:rPr>
              <w:t xml:space="preserve">含</w:t>
            </w:r>
            <w:r>
              <w:rPr>
                <w:rFonts w:hint="eastAsia" w:ascii="宋体" w:hAnsi="宋体" w:eastAsia="宋体" w:cs="宋体"/>
                <w:color w:val="auto"/>
                <w:sz w:val="21"/>
                <w:szCs w:val="21"/>
                <w:highlight w:val="none"/>
              </w:rPr>
              <w:t xml:space="preserve">3小时</w:t>
            </w:r>
            <w:r>
              <w:rPr>
                <w:rFonts w:hint="eastAsia" w:ascii="宋体" w:hAnsi="宋体" w:eastAsia="宋体" w:cs="宋体"/>
                <w:color w:val="auto"/>
                <w:spacing w:val="-41"/>
                <w:sz w:val="21"/>
                <w:szCs w:val="21"/>
                <w:highlight w:val="none"/>
              </w:rPr>
              <w:t xml:space="preserve">）</w:t>
            </w:r>
            <w:r>
              <w:rPr>
                <w:rFonts w:hint="eastAsia" w:ascii="宋体" w:hAnsi="宋体" w:eastAsia="宋体" w:cs="宋体"/>
                <w:color w:val="auto"/>
                <w:spacing w:val="-3"/>
                <w:sz w:val="21"/>
                <w:szCs w:val="21"/>
                <w:highlight w:val="none"/>
              </w:rPr>
              <w:t xml:space="preserve">派技术人员到达现场并及时完成维修的得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pacing w:val="-21"/>
                <w:sz w:val="21"/>
                <w:szCs w:val="21"/>
                <w:highlight w:val="none"/>
              </w:rPr>
              <w:t xml:space="preserve">分。</w:t>
            </w:r>
            <w:r>
              <w:rPr>
                <w:rFonts w:hint="eastAsia" w:ascii="宋体" w:hAnsi="宋体" w:eastAsia="宋体" w:cs="宋体"/>
                <w:color w:val="auto"/>
                <w:sz w:val="21"/>
                <w:szCs w:val="21"/>
                <w:highlight w:val="none"/>
              </w:rPr>
              <w:t xml:space="preserve">3小时以上的不得分。</w:t>
            </w:r>
            <w:r>
              <w:rPr>
                <w:rFonts w:hint="eastAsia" w:ascii="宋体" w:hAnsi="宋体" w:eastAsia="宋体" w:cs="宋体"/>
                <w:b/>
                <w:color w:val="auto"/>
                <w:sz w:val="21"/>
                <w:szCs w:val="21"/>
                <w:highlight w:val="none"/>
              </w:rPr>
              <w:t xml:space="preserve">满分</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分（需提供合理且切实可行的路线图及维修说明，并提供承诺函原件</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上传系统</w:t>
            </w:r>
            <w:r>
              <w:rPr>
                <w:rFonts w:hint="eastAsia" w:ascii="宋体" w:hAnsi="宋体" w:eastAsia="宋体" w:cs="宋体"/>
                <w:b/>
                <w:color w:val="auto"/>
                <w:sz w:val="21"/>
                <w:szCs w:val="21"/>
                <w:highlight w:val="none"/>
              </w:rPr>
              <w:t xml:space="preserve">）</w:t>
            </w:r>
            <w:r/>
          </w:p>
          <w:p>
            <w:pPr>
              <w:pStyle w:val="89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2、根据</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提供的针对本项目现场安装实施方案进行打分。</w:t>
            </w:r>
            <w:r>
              <w:rPr>
                <w:rFonts w:hint="eastAsia" w:ascii="宋体" w:hAnsi="宋体" w:eastAsia="宋体" w:cs="宋体"/>
                <w:b/>
                <w:color w:val="auto"/>
                <w:sz w:val="21"/>
                <w:szCs w:val="21"/>
                <w:highlight w:val="none"/>
              </w:rPr>
              <w:t xml:space="preserve">满分</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方案较合理、严密、描述较为详细，具有一定的针对性的得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方案具有不合理项、描述略欠缺的得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其余不得分。</w:t>
            </w:r>
            <w:r/>
          </w:p>
          <w:p>
            <w:pPr>
              <w:pStyle w:val="891"/>
              <w:numPr>
                <w:ilvl w:val="0"/>
                <w:numId w:val="5"/>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提供完整的、可行的培训方案。</w:t>
            </w:r>
            <w:r>
              <w:rPr>
                <w:rFonts w:hint="eastAsia" w:ascii="宋体" w:hAnsi="宋体" w:eastAsia="宋体" w:cs="宋体"/>
                <w:b/>
                <w:color w:val="auto"/>
                <w:sz w:val="21"/>
                <w:szCs w:val="21"/>
                <w:highlight w:val="none"/>
              </w:rPr>
              <w:t xml:space="preserve">满分</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方案较合理、严密、描述较为详细，具有一定的针对性的得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zh-CN"/>
              </w:rPr>
              <w:t xml:space="preserve">不够详细、具体的得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其余不得分。</w:t>
            </w:r>
            <w:r/>
          </w:p>
        </w:tc>
      </w:tr>
      <w:tr>
        <w:trPr>
          <w:jc w:val="center"/>
          <w:trHeight w:val="472"/>
        </w:trPr>
        <w:tc>
          <w:tcPr>
            <w:tcW w:w="2049"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技术方案（</w:t>
            </w: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分）</w:t>
            </w:r>
            <w:r/>
          </w:p>
        </w:tc>
        <w:tc>
          <w:tcPr>
            <w:tcW w:w="638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根据现用户需求进行深化设计，提供与现场环境实际相符合的详细完整</w:t>
            </w:r>
            <w:r>
              <w:rPr>
                <w:rFonts w:hint="eastAsia" w:ascii="宋体" w:hAnsi="宋体" w:eastAsia="宋体" w:cs="宋体"/>
                <w:color w:val="auto"/>
                <w:sz w:val="21"/>
                <w:szCs w:val="21"/>
                <w:highlight w:val="none"/>
                <w:lang w:val="en-US" w:eastAsia="zh-CN"/>
              </w:rPr>
              <w:t xml:space="preserve">技术</w:t>
            </w:r>
            <w:r>
              <w:rPr>
                <w:rFonts w:hint="eastAsia" w:ascii="宋体" w:hAnsi="宋体" w:eastAsia="宋体" w:cs="宋体"/>
                <w:color w:val="auto"/>
                <w:sz w:val="21"/>
                <w:szCs w:val="21"/>
                <w:highlight w:val="none"/>
              </w:rPr>
              <w:t xml:space="preserve">方案（满分</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zh-CN"/>
              </w:rPr>
              <w:t xml:space="preserve">详细、具体、合理，完全满足本项目要求的得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方案基本</w:t>
            </w:r>
            <w:r>
              <w:rPr>
                <w:rFonts w:hint="eastAsia" w:ascii="宋体" w:hAnsi="宋体" w:eastAsia="宋体" w:cs="宋体"/>
                <w:color w:val="auto"/>
                <w:sz w:val="21"/>
                <w:szCs w:val="21"/>
                <w:highlight w:val="none"/>
                <w:lang w:val="zh-CN"/>
              </w:rPr>
              <w:t xml:space="preserve">详细、具体、合理，基本满足本项目要求的得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zh-CN"/>
              </w:rPr>
              <w:t xml:space="preserve">不够详细、具体的得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不提供的不得分。</w:t>
            </w:r>
            <w:r/>
          </w:p>
        </w:tc>
      </w:tr>
      <w:tr>
        <w:trPr>
          <w:jc w:val="center"/>
          <w:trHeight w:val="472"/>
        </w:trPr>
        <w:tc>
          <w:tcPr>
            <w:tcW w:w="2049"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售后服务方案（</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分）</w:t>
            </w:r>
            <w:r/>
          </w:p>
        </w:tc>
        <w:tc>
          <w:tcPr>
            <w:tcW w:w="6381" w:type="dxa"/>
            <w:vAlign w:val="center"/>
            <w:textDirection w:val="lrTb"/>
            <w:noWrap w:val="false"/>
          </w:tcPr>
          <w:p>
            <w:pPr>
              <w:pStyle w:val="891"/>
              <w:keepLines w:val="0"/>
              <w:keepNext w:val="0"/>
              <w:pageBreakBefore w:val="0"/>
              <w:spacing w:line="360" w:lineRule="auto"/>
              <w:widowControl w:val="off"/>
              <w:rPr>
                <w:rFonts w:hint="eastAsia" w:ascii="宋体" w:hAnsi="宋体" w:eastAsia="宋体" w:cs="宋体"/>
                <w:b/>
                <w:color w:val="auto"/>
                <w:spacing w:val="-26"/>
                <w:sz w:val="21"/>
                <w:szCs w:val="21"/>
                <w:highlight w:val="none"/>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针对本项目制定详尽、完善的售后服务承诺，提供完整方案</w:t>
            </w:r>
            <w:r>
              <w:rPr>
                <w:rFonts w:hint="eastAsia" w:ascii="宋体" w:hAnsi="宋体" w:eastAsia="宋体" w:cs="宋体"/>
                <w:b/>
                <w:color w:val="auto"/>
                <w:spacing w:val="-5"/>
                <w:sz w:val="21"/>
                <w:szCs w:val="21"/>
                <w:highlight w:val="none"/>
              </w:rPr>
              <w:t xml:space="preserve">（方案内需提供售后服务人员名单及联系方式，如无名单视为方案不合理）</w:t>
            </w:r>
            <w:r>
              <w:rPr>
                <w:rFonts w:hint="eastAsia" w:ascii="宋体" w:hAnsi="宋体" w:eastAsia="宋体" w:cs="宋体"/>
                <w:b/>
                <w:color w:val="auto"/>
                <w:spacing w:val="-22"/>
                <w:sz w:val="21"/>
                <w:szCs w:val="21"/>
                <w:highlight w:val="none"/>
              </w:rPr>
              <w:t xml:space="preserve">满分</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pacing w:val="-26"/>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方案科学、严密、合理，描述详细且具有针对性的得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方案较合理、严密、描述较为详细，具有一定的针对性的得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pStyle w:val="891"/>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方案较差的得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其余不得分。</w:t>
            </w:r>
            <w:r/>
          </w:p>
        </w:tc>
      </w:tr>
      <w:tr>
        <w:trPr>
          <w:jc w:val="center"/>
          <w:trHeight w:val="472"/>
        </w:trPr>
        <w:tc>
          <w:tcPr>
            <w:tcW w:w="2049"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业绩</w:t>
            </w:r>
            <w:r/>
          </w:p>
          <w:p>
            <w:pPr>
              <w:pStyle w:val="891"/>
              <w:jc w:val="center"/>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（8分）</w:t>
            </w:r>
            <w:r/>
          </w:p>
        </w:tc>
        <w:tc>
          <w:tcPr>
            <w:tcW w:w="6381" w:type="dxa"/>
            <w:vAlign w:val="center"/>
            <w:textDirection w:val="lrTb"/>
            <w:noWrap w:val="false"/>
          </w:tcPr>
          <w:p>
            <w:pPr>
              <w:spacing w:line="400" w:lineRule="exact"/>
              <w:rPr>
                <w:rFonts w:hint="eastAsia" w:ascii="宋体" w:hAnsi="宋体" w:cs="宋体"/>
                <w:color w:val="auto"/>
                <w:szCs w:val="21"/>
              </w:rPr>
            </w:pPr>
            <w:r>
              <w:rPr>
                <w:rFonts w:hint="eastAsia" w:ascii="宋体" w:hAnsi="宋体" w:cs="宋体"/>
                <w:color w:val="auto"/>
                <w:szCs w:val="21"/>
              </w:rPr>
              <w:t xml:space="preserve">投标人20</w:t>
            </w:r>
            <w:r>
              <w:rPr>
                <w:rFonts w:hint="eastAsia" w:ascii="宋体" w:hAnsi="宋体" w:cs="宋体"/>
                <w:color w:val="auto"/>
                <w:szCs w:val="21"/>
                <w:lang w:val="en-US" w:eastAsia="zh-CN"/>
              </w:rPr>
              <w:t xml:space="preserve">21</w:t>
            </w:r>
            <w:r>
              <w:rPr>
                <w:rFonts w:hint="eastAsia" w:ascii="宋体" w:hAnsi="宋体" w:cs="宋体"/>
                <w:color w:val="auto"/>
                <w:szCs w:val="21"/>
              </w:rPr>
              <w:t xml:space="preserve">年1月1日（以合同签订时间为准）以来承担过类似项目的业绩，每提供 1个得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分，最高得</w:t>
            </w:r>
            <w:r>
              <w:rPr>
                <w:rFonts w:hint="eastAsia" w:ascii="宋体" w:hAnsi="宋体" w:cs="宋体"/>
                <w:color w:val="auto"/>
                <w:szCs w:val="21"/>
                <w:lang w:val="en-US" w:eastAsia="zh-CN"/>
              </w:rPr>
              <w:t xml:space="preserve">8</w:t>
            </w:r>
            <w:r>
              <w:rPr>
                <w:rFonts w:hint="eastAsia" w:ascii="宋体" w:hAnsi="宋体" w:cs="宋体"/>
                <w:color w:val="auto"/>
                <w:szCs w:val="21"/>
              </w:rPr>
              <w:t xml:space="preserve">分。</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color w:val="auto"/>
                <w:szCs w:val="21"/>
              </w:rPr>
              <w:t xml:space="preserve">注：提供合同</w:t>
            </w:r>
            <w:r>
              <w:rPr>
                <w:rFonts w:hint="eastAsia" w:ascii="宋体" w:hAnsi="宋体" w:cs="宋体"/>
                <w:b/>
                <w:color w:val="auto"/>
                <w:szCs w:val="21"/>
                <w:lang w:val="en-US" w:eastAsia="zh-CN"/>
              </w:rPr>
              <w:t xml:space="preserve">原件上传系统</w:t>
            </w:r>
            <w:r>
              <w:rPr>
                <w:rFonts w:hint="eastAsia" w:ascii="宋体" w:hAnsi="宋体" w:cs="宋体"/>
                <w:b/>
                <w:color w:val="auto"/>
                <w:szCs w:val="21"/>
              </w:rPr>
              <w:t xml:space="preserve">，合同须能体现签订时间、产品名称等相关信息，否则视为无效。</w:t>
            </w:r>
            <w:r/>
          </w:p>
        </w:tc>
      </w:tr>
    </w:tbl>
    <w:p>
      <w:pPr>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rPr>
          <w:rFonts w:ascii="黑体" w:eastAsia="黑体"/>
          <w:bCs/>
          <w:color w:val="auto"/>
          <w:sz w:val="44"/>
          <w:highlight w:val="none"/>
        </w:rPr>
      </w:pPr>
      <w:r>
        <w:rPr>
          <w:rFonts w:ascii="黑体" w:eastAsia="黑体"/>
          <w:bCs/>
          <w:color w:val="auto"/>
          <w:sz w:val="44"/>
          <w:highlight w:val="none"/>
        </w:rPr>
      </w:r>
      <w:r/>
    </w:p>
    <w:p>
      <w:pPr>
        <w:pStyle w:val="856"/>
        <w:jc w:val="center"/>
        <w:rPr>
          <w:rFonts w:ascii="宋体" w:hAnsi="宋体"/>
          <w:color w:val="auto"/>
          <w:sz w:val="36"/>
          <w:highlight w:val="none"/>
        </w:rPr>
      </w:pPr>
      <w:r>
        <w:rPr>
          <w:rFonts w:hint="eastAsia" w:ascii="宋体" w:hAnsi="宋体"/>
          <w:color w:val="auto"/>
          <w:sz w:val="36"/>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857"/>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r>
        <w:rPr>
          <w:rFonts w:hint="eastAsia" w:asciiTheme="minorEastAsia" w:hAnsiTheme="minorEastAsia" w:eastAsiaTheme="minorEastAsia"/>
          <w:color w:val="auto"/>
          <w:sz w:val="32"/>
          <w:highlight w:val="none"/>
        </w:rPr>
        <w:t xml:space="preserve">一、资格审查响应对照表</w:t>
      </w:r>
      <w:r/>
    </w:p>
    <w:tbl>
      <w:tblPr>
        <w:tblStyle w:val="860"/>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w:t>
            </w:r>
            <w:r>
              <w:rPr>
                <w:rFonts w:hint="eastAsia" w:ascii="宋体" w:hAnsi="宋体"/>
                <w:color w:val="auto"/>
                <w:szCs w:val="21"/>
                <w:highlight w:val="none"/>
              </w:rPr>
              <w:t xml:space="preserve">（身份证为正、反面）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投标人近三个月内任意一份依法纳税的缴款凭证</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lang w:val="en-US" w:eastAsia="zh-CN"/>
              </w:rPr>
              <w:t xml:space="preserve">上一</w:t>
            </w:r>
            <w:r>
              <w:rPr>
                <w:rFonts w:hint="eastAsia" w:ascii="宋体" w:hAnsi="宋体" w:cs="宋体"/>
                <w:color w:val="auto"/>
                <w:szCs w:val="21"/>
                <w:highlight w:val="none"/>
              </w:rPr>
              <w:t xml:space="preserve">年度的财务状况情况</w:t>
            </w:r>
            <w:r>
              <w:rPr>
                <w:rFonts w:hint="eastAsia" w:ascii="宋体" w:hAnsi="宋体" w:cs="宋体"/>
                <w:b/>
                <w:bCs/>
                <w:color w:val="auto"/>
                <w:szCs w:val="21"/>
                <w:highlight w:val="none"/>
              </w:rPr>
              <w:t xml:space="preserve">（成立不满一年不需提供）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5447"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5447" w:type="dxa"/>
            <w:vAlign w:val="center"/>
            <w:textDirection w:val="lrTb"/>
            <w:noWrap w:val="false"/>
          </w:tcPr>
          <w:p>
            <w:pPr>
              <w:rPr>
                <w:rFonts w:ascii="宋体" w:hAnsi="宋体"/>
                <w:iCs/>
                <w:color w:val="auto"/>
                <w:szCs w:val="21"/>
                <w:highlight w:val="none"/>
              </w:rPr>
            </w:pPr>
            <w:r>
              <w:rPr>
                <w:rFonts w:hint="eastAsia"/>
                <w:color w:val="auto"/>
                <w:highlight w:val="none"/>
              </w:rPr>
              <w:t xml:space="preserve">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  年  月  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888"/>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江苏苏维工程管理有限公司</w:t>
      </w:r>
      <w:r/>
    </w:p>
    <w:p>
      <w:pPr>
        <w:pStyle w:val="88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88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88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88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88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888"/>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888"/>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88"/>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8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88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88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88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88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88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88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88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88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89"/>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88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8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889"/>
        <w:ind w:firstLine="0"/>
        <w:spacing w:line="360" w:lineRule="auto"/>
        <w:rPr>
          <w:rFonts w:ascii="宋体" w:hAnsi="宋体"/>
          <w:color w:val="auto"/>
          <w:sz w:val="21"/>
          <w:szCs w:val="21"/>
          <w:highlight w:val="none"/>
        </w:rPr>
      </w:pPr>
      <w:r>
        <w:rPr>
          <w:rFonts w:ascii="宋体" w:hAnsi="宋体"/>
          <w:color w:val="auto"/>
          <w:sz w:val="21"/>
          <w:szCs w:val="21"/>
          <w:highlight w:val="none"/>
        </w:rPr>
      </w:r>
      <w:r/>
    </w:p>
    <w:p>
      <w:pPr>
        <w:pStyle w:val="88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 </w:t>
      </w:r>
      <w:r/>
    </w:p>
    <w:p>
      <w:pPr>
        <w:pStyle w:val="889"/>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p>
    <w:p>
      <w:pPr>
        <w:pStyle w:val="889"/>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单位名称： </w:t>
      </w:r>
      <w:r/>
    </w:p>
    <w:p>
      <w:pPr>
        <w:pStyle w:val="889"/>
        <w:ind w:firstLine="420"/>
        <w:spacing w:line="360" w:lineRule="auto"/>
        <w:rPr>
          <w:color w:val="auto"/>
          <w:sz w:val="21"/>
          <w:szCs w:val="21"/>
          <w:highlight w:val="none"/>
          <w:u w:val="single"/>
        </w:rPr>
      </w:pPr>
      <w:r>
        <w:rPr>
          <w:rFonts w:hint="eastAsia"/>
          <w:color w:val="auto"/>
          <w:sz w:val="21"/>
          <w:szCs w:val="21"/>
          <w:highlight w:val="none"/>
        </w:rPr>
        <w:t xml:space="preserve">单位地址：</w:t>
      </w:r>
      <w:r/>
    </w:p>
    <w:p>
      <w:pPr>
        <w:pStyle w:val="889"/>
        <w:ind w:firstLine="420"/>
        <w:spacing w:line="360" w:lineRule="auto"/>
        <w:rPr>
          <w:color w:val="auto"/>
          <w:sz w:val="21"/>
          <w:szCs w:val="21"/>
          <w:highlight w:val="none"/>
        </w:rPr>
      </w:pPr>
      <w:r>
        <w:rPr>
          <w:rFonts w:hint="eastAsia"/>
          <w:color w:val="auto"/>
          <w:sz w:val="21"/>
          <w:szCs w:val="21"/>
          <w:highlight w:val="none"/>
        </w:rPr>
        <w:t xml:space="preserve">日期：</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857"/>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6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Cs/>
                <w:color w:val="auto"/>
                <w:szCs w:val="21"/>
                <w:highlight w:val="none"/>
              </w:rPr>
            </w:pPr>
            <w:r>
              <w:rPr>
                <w:rFonts w:hint="eastAsia" w:ascii="宋体" w:hAnsi="宋体"/>
                <w:bCs/>
                <w:color w:val="auto"/>
                <w:szCs w:val="21"/>
                <w:highlight w:val="none"/>
              </w:rPr>
              <w:t xml:space="preserve">1</w:t>
            </w:r>
            <w:r/>
          </w:p>
        </w:tc>
        <w:tc>
          <w:tcPr>
            <w:tcW w:w="5447" w:type="dxa"/>
            <w:vAlign w:val="center"/>
            <w:textDirection w:val="lrTb"/>
            <w:noWrap w:val="false"/>
          </w:tcPr>
          <w:p>
            <w:pPr>
              <w:spacing w:line="0" w:lineRule="atLeast"/>
              <w:rPr>
                <w:rFonts w:ascii="宋体" w:hAnsi="宋体"/>
                <w:bCs/>
                <w:iCs/>
                <w:color w:val="auto"/>
                <w:szCs w:val="21"/>
                <w:highlight w:val="none"/>
              </w:rPr>
            </w:pPr>
            <w:r>
              <w:rPr>
                <w:rFonts w:hint="eastAsia" w:ascii="宋体" w:hAnsi="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857"/>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6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《中小企业声明函》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rPr>
          <w:b/>
          <w:bCs/>
          <w:color w:val="auto"/>
          <w:highlight w:val="none"/>
        </w:rPr>
      </w:pPr>
      <w:r>
        <w:rPr>
          <w:rFonts w:hint="eastAsia"/>
          <w:b/>
          <w:bCs/>
          <w:color w:val="auto"/>
          <w:highlight w:val="none"/>
        </w:rPr>
        <w:t xml:space="preserve">中小企业声明函（货物）</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color w:val="auto"/>
          <w:highlight w:val="non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rPr>
        <w:t xml:space="preserve">工业</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ascii="宋体" w:hAnsi="宋体" w:cs="宋体"/>
          <w:b/>
          <w:bCs/>
          <w:color w:val="auto"/>
          <w:szCs w:val="21"/>
          <w:highlight w:val="none"/>
          <w:u w:val="single"/>
        </w:rPr>
        <w:t xml:space="preserve">工业</w:t>
      </w:r>
      <w:r>
        <w:rPr>
          <w:rFonts w:hint="eastAsia"/>
          <w:b/>
          <w:bCs/>
          <w:color w:val="auto"/>
          <w:highlight w:val="none"/>
          <w:u w:val="single"/>
        </w:rPr>
        <w:t xml:space="preserve">）行业</w:t>
      </w:r>
      <w:r>
        <w:rPr>
          <w:rFonts w:hint="eastAsia"/>
          <w:color w:val="auto"/>
          <w:highlight w:val="none"/>
          <w:u w:val="single"/>
        </w:rPr>
        <w:t xml:space="preserve">（不得对行业类别修改）；</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，从业人员人，营业收入为万元，资产总额为万元，属于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注：</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3、货物采购项目中，货物制造商应当为中小微企业。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4、企业声明函请完整填写，中标后将公示。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6、声明函请按照第四章项目需求中的采购清单并根据实际情况逐项填写，否则视为不符合要求。</w:t>
      </w:r>
      <w:r/>
    </w:p>
    <w:p>
      <w:pPr>
        <w:ind w:firstLine="420"/>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7、</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57"/>
        <w:rPr>
          <w:color w:val="auto"/>
          <w:highlight w:val="none"/>
        </w:rPr>
      </w:pPr>
      <w:r>
        <w:rPr>
          <w:color w:val="auto"/>
          <w:highlight w:val="none"/>
        </w:rPr>
      </w:r>
      <w:r/>
    </w:p>
    <w:p>
      <w:pPr>
        <w:ind w:firstLine="5250"/>
        <w:spacing w:line="360" w:lineRule="auto"/>
        <w:rPr>
          <w:color w:val="auto"/>
          <w:highlight w:val="none"/>
        </w:rPr>
      </w:pPr>
      <w:r>
        <w:rPr>
          <w:rFonts w:hint="eastAsia"/>
          <w:color w:val="auto"/>
          <w:highlight w:val="none"/>
        </w:rPr>
        <w:t xml:space="preserve">企业名称（盖章）：</w:t>
      </w:r>
      <w:r/>
    </w:p>
    <w:p>
      <w:pPr>
        <w:jc w:val="center"/>
        <w:spacing w:line="360" w:lineRule="auto"/>
        <w:rPr>
          <w:color w:val="auto"/>
          <w:highlight w:val="none"/>
        </w:rPr>
      </w:pPr>
      <w:r>
        <w:rPr>
          <w:rFonts w:hint="eastAsia"/>
          <w:color w:val="auto"/>
          <w:highlight w:val="none"/>
        </w:rPr>
        <w:t xml:space="preserve">                             日 期：</w:t>
      </w:r>
      <w:r/>
    </w:p>
    <w:p>
      <w:pPr>
        <w:jc w:val="center"/>
        <w:rPr>
          <w:rStyle w:val="878"/>
          <w:rFonts w:ascii="宋体" w:hAnsi="宋体" w:cs="仿宋"/>
          <w:color w:val="auto"/>
          <w:szCs w:val="21"/>
          <w:highlight w:val="none"/>
        </w:rPr>
      </w:pPr>
      <w:r>
        <w:rPr>
          <w:rStyle w:val="878"/>
          <w:rFonts w:hint="eastAsia" w:ascii="宋体" w:hAnsi="宋体" w:cs="仿宋"/>
          <w:color w:val="auto"/>
          <w:szCs w:val="21"/>
          <w:highlight w:val="none"/>
        </w:rPr>
        <w:t xml:space="preserve">中小微企业划型标准</w:t>
      </w:r>
      <w:r/>
    </w:p>
    <w:p>
      <w:pPr>
        <w:pStyle w:val="874"/>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878"/>
          <w:rFonts w:hint="eastAsia" w:ascii="宋体" w:hAnsi="宋体" w:cs="仿宋"/>
          <w:color w:val="auto"/>
          <w:sz w:val="21"/>
          <w:szCs w:val="21"/>
          <w:highlight w:val="none"/>
        </w:rPr>
        <w:t xml:space="preserve">中小微企业划型标准如下：</w:t>
      </w:r>
      <w:r/>
    </w:p>
    <w:tbl>
      <w:tblPr>
        <w:tblStyle w:val="86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4"/>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ind w:firstLine="420"/>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4"/>
              <w:jc w:val="center"/>
              <w:spacing w:after="150" w:line="360" w:lineRule="auto"/>
              <w:widowControl/>
              <w:rPr>
                <w:rFonts w:ascii="宋体" w:hAnsi="宋体"/>
                <w:color w:val="auto"/>
                <w:sz w:val="21"/>
                <w:szCs w:val="21"/>
                <w:highlight w:val="none"/>
              </w:rPr>
            </w:pPr>
            <w:r>
              <w:rPr>
                <w:rStyle w:val="878"/>
                <w:rFonts w:hint="eastAsia" w:ascii="宋体" w:hAnsi="宋体" w:cs="仿宋"/>
                <w:color w:val="auto"/>
                <w:sz w:val="21"/>
                <w:szCs w:val="21"/>
                <w:highlight w:val="none"/>
              </w:rPr>
              <w:t xml:space="preserve">X＜10</w:t>
            </w:r>
            <w:r/>
          </w:p>
        </w:tc>
      </w:tr>
    </w:tbl>
    <w:p>
      <w:pPr>
        <w:pStyle w:val="874"/>
        <w:ind w:firstLine="810"/>
        <w:spacing w:before="300" w:after="452" w:line="360" w:lineRule="auto"/>
        <w:widowControl/>
        <w:rPr>
          <w:rStyle w:val="878"/>
          <w:rFonts w:ascii="宋体" w:hAnsi="宋体" w:cs="仿宋"/>
          <w:color w:val="auto"/>
          <w:sz w:val="21"/>
          <w:szCs w:val="21"/>
          <w:highlight w:val="none"/>
        </w:rPr>
      </w:pPr>
      <w:r>
        <w:rPr>
          <w:rStyle w:val="87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58"/>
        <w:rPr>
          <w:rStyle w:val="878"/>
          <w:rFonts w:cs="仿宋"/>
          <w:b w:val="0"/>
          <w:color w:val="auto"/>
          <w:sz w:val="21"/>
          <w:szCs w:val="21"/>
          <w:highlight w:val="none"/>
        </w:rPr>
      </w:pPr>
      <w:r>
        <w:rPr>
          <w:rStyle w:val="878"/>
          <w:rFonts w:ascii="宋体" w:hAnsi="宋体" w:cs="仿宋"/>
          <w:b w:val="0"/>
          <w:color w:val="auto"/>
          <w:sz w:val="21"/>
          <w:szCs w:val="21"/>
          <w:highlight w:val="none"/>
        </w:rPr>
        <w:br w:type="page" w:clear="all"/>
      </w:r>
      <w:r/>
    </w:p>
    <w:p>
      <w:pPr>
        <w:ind w:firstLine="2726"/>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857"/>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四、开标一览表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ascii="宋体" w:hAnsi="宋体"/>
          <w:color w:val="auto"/>
          <w:szCs w:val="21"/>
          <w:highlight w:val="none"/>
        </w:rPr>
      </w:r>
      <w:r/>
    </w:p>
    <w:tbl>
      <w:tblPr>
        <w:tblStyle w:val="86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4"/>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864"/>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888"/>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888"/>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888"/>
              <w:ind w:firstLine="0"/>
              <w:spacing w:before="0" w:after="0" w:line="5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 w:val="32"/>
          <w:szCs w:val="32"/>
          <w:highlight w:val="none"/>
        </w:rPr>
      </w:pPr>
      <w:r>
        <w:rPr>
          <w:rFonts w:hint="eastAsia" w:ascii="宋体" w:hAnsi="宋体"/>
          <w:color w:val="auto"/>
          <w:szCs w:val="21"/>
          <w:highlight w:val="none"/>
        </w:rPr>
        <w:t xml:space="preserve">                                              日期：  年月日</w:t>
      </w:r>
      <w:r/>
    </w:p>
    <w:p>
      <w:pPr>
        <w:pStyle w:val="862"/>
        <w:ind w:firstLine="640"/>
        <w:rPr>
          <w:rFonts w:ascii="宋体" w:hAnsi="宋体"/>
          <w:color w:val="auto"/>
          <w:sz w:val="32"/>
          <w:szCs w:val="32"/>
          <w:highlight w:val="none"/>
        </w:rPr>
      </w:pPr>
      <w:r>
        <w:rPr>
          <w:rFonts w:ascii="宋体" w:hAnsi="宋体"/>
          <w:color w:val="auto"/>
          <w:sz w:val="32"/>
          <w:szCs w:val="32"/>
          <w:highlight w:val="none"/>
        </w:rPr>
      </w:r>
      <w:r/>
    </w:p>
    <w:p>
      <w:pPr>
        <w:pStyle w:val="862"/>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857"/>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五、投标产品配置及分项报价表</w:t>
      </w:r>
      <w:r/>
    </w:p>
    <w:tbl>
      <w:tblPr>
        <w:tblStyle w:val="860"/>
        <w:tblW w:w="9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02"/>
        <w:gridCol w:w="1249"/>
        <w:gridCol w:w="731"/>
        <w:gridCol w:w="1206"/>
        <w:gridCol w:w="1329"/>
        <w:gridCol w:w="997"/>
        <w:gridCol w:w="1463"/>
      </w:tblGrid>
      <w:tr>
        <w:trPr>
          <w:cantSplit/>
          <w:jc w:val="center"/>
          <w:trHeight w:val="538"/>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2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7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2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13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9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146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r>
      <w:tr>
        <w:trPr>
          <w:cantSplit/>
          <w:jc w:val="center"/>
          <w:trHeight w:val="313"/>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产品名称及规格、型号</w:t>
            </w:r>
            <w:r/>
          </w:p>
        </w:tc>
        <w:tc>
          <w:tcPr>
            <w:tcW w:w="124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7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产地</w:t>
            </w:r>
            <w:r/>
          </w:p>
        </w:tc>
        <w:tc>
          <w:tcPr>
            <w:tcW w:w="120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交付期</w:t>
            </w:r>
            <w:r/>
          </w:p>
        </w:tc>
        <w:tc>
          <w:tcPr>
            <w:tcW w:w="132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99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c>
          <w:tcPr>
            <w:tcW w:w="1463"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备注</w:t>
            </w:r>
            <w:r/>
          </w:p>
        </w:tc>
      </w:tr>
      <w:tr>
        <w:trPr>
          <w:cantSplit/>
          <w:jc w:val="center"/>
          <w:trHeight w:val="906"/>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智能燃气报警器</w:t>
            </w:r>
            <w:r/>
          </w:p>
        </w:tc>
        <w:tc>
          <w:tcPr>
            <w:tcW w:w="1249"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520</w:t>
            </w:r>
            <w:r/>
          </w:p>
        </w:tc>
        <w:tc>
          <w:tcPr>
            <w:tcW w:w="73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hint="default" w:ascii="宋体" w:hAnsi="宋体" w:eastAsia="宋体"/>
                <w:color w:val="auto"/>
                <w:szCs w:val="21"/>
                <w:highlight w:val="none"/>
                <w:lang w:val="en-US" w:eastAsia="zh-CN"/>
              </w:rPr>
            </w:pPr>
            <w:r>
              <w:rPr>
                <w:rFonts w:hint="eastAsia"/>
                <w:color w:val="auto"/>
                <w:highlight w:val="none"/>
                <w:lang w:val="en-US" w:eastAsia="zh-CN"/>
              </w:rPr>
              <w:t xml:space="preserve">单价为综合单价，包含</w:t>
            </w:r>
            <w:r>
              <w:rPr>
                <w:rFonts w:hint="eastAsia"/>
                <w:color w:val="auto"/>
                <w:highlight w:val="none"/>
              </w:rPr>
              <w:t xml:space="preserve">智慧燃气安全监控管理平台软件、巡检端移动应用软件、一年4次巡检服务、技术服务、税金及其他等为完成本项目的费用</w:t>
            </w:r>
            <w:r>
              <w:rPr>
                <w:rFonts w:hint="eastAsia"/>
                <w:color w:val="auto"/>
                <w:highlight w:val="none"/>
                <w:lang w:val="en-US" w:eastAsia="zh-CN"/>
              </w:rPr>
              <w:t xml:space="preserve">在内</w:t>
            </w:r>
            <w:r/>
          </w:p>
        </w:tc>
      </w:tr>
      <w:tr>
        <w:trPr>
          <w:cantSplit/>
          <w:jc w:val="center"/>
          <w:trHeight w:val="906"/>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eastAsia="宋体" w:cs="宋体"/>
                <w:color w:val="auto"/>
                <w:sz w:val="21"/>
                <w:szCs w:val="21"/>
                <w:highlight w:val="none"/>
              </w:rPr>
              <w:t xml:space="preserve">燃气切断装置</w:t>
            </w:r>
            <w:r/>
          </w:p>
        </w:tc>
        <w:tc>
          <w:tcPr>
            <w:tcW w:w="1249"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1300</w:t>
            </w:r>
            <w:r/>
          </w:p>
        </w:tc>
        <w:tc>
          <w:tcPr>
            <w:tcW w:w="73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0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2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99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6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jc w:val="center"/>
          <w:trHeight w:val="1019"/>
        </w:trPr>
        <w:tc>
          <w:tcPr>
            <w:tcW w:w="250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合计</w:t>
            </w:r>
            <w:r/>
          </w:p>
        </w:tc>
        <w:tc>
          <w:tcPr>
            <w:gridSpan w:val="5"/>
            <w:tcW w:w="551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46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ind w:firstLine="422"/>
        <w:jc w:val="left"/>
        <w:keepLines w:val="0"/>
        <w:keepNext w:val="0"/>
        <w:pageBreakBefore w:val="0"/>
        <w:spacing w:line="360" w:lineRule="auto"/>
        <w:widowControl/>
        <w:rPr>
          <w:rFonts w:ascii="宋体" w:hAnsi="宋体" w:cs="Arial"/>
          <w:b/>
          <w:bCs/>
          <w:color w:val="auto"/>
          <w:highlight w:val="none"/>
        </w:rPr>
      </w:pPr>
      <w:r>
        <w:rPr>
          <w:rFonts w:hint="eastAsia" w:ascii="宋体" w:hAnsi="宋体" w:cs="Arial"/>
          <w:b/>
          <w:bCs/>
          <w:color w:val="auto"/>
          <w:highlight w:val="none"/>
          <w:lang w:val="en-US" w:eastAsia="zh-CN"/>
        </w:rPr>
        <w:t xml:space="preserve">注：</w:t>
      </w:r>
      <w:r>
        <w:rPr>
          <w:rFonts w:hint="eastAsia" w:ascii="宋体" w:hAnsi="宋体" w:cs="Arial"/>
          <w:b/>
          <w:bCs/>
          <w:color w:val="auto"/>
          <w:highlight w:val="none"/>
        </w:rPr>
        <w:t xml:space="preserve">投标人报价时仅需按智能燃气报警器和燃气切断装置的数量填报综合单价，智慧燃气安全监控管理平台软件、巡检端移动应用软件、一年4次巡检服务、技术服务、税金及其他等为完成本项目的费用均包含在智能燃气报警器的综合单价内，燃气切断装置的单价只含燃气切断装置；总报价根据综合单价*清单内数量计算得出，最终结算根据中标综合单价和实际安装数量按实结算。</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857"/>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六、技术参数响应及偏离表</w:t>
      </w:r>
      <w:r/>
    </w:p>
    <w:tbl>
      <w:tblPr>
        <w:tblStyle w:val="86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857"/>
        <w:rPr>
          <w:rFonts w:asciiTheme="minorEastAsia" w:hAnsiTheme="minorEastAsia" w:eastAsiaTheme="minorEastAsia"/>
          <w:color w:val="auto"/>
          <w:sz w:val="32"/>
          <w:highlight w:val="none"/>
        </w:rPr>
      </w:pPr>
      <w:r/>
      <w:bookmarkStart w:id="60" w:name="_Hlt26955054"/>
      <w:r/>
      <w:bookmarkEnd w:id="60"/>
      <w:r>
        <w:rPr>
          <w:rFonts w:hint="eastAsia" w:asciiTheme="minorEastAsia" w:hAnsiTheme="minorEastAsia" w:eastAsiaTheme="minorEastAsia"/>
          <w:color w:val="auto"/>
          <w:sz w:val="32"/>
          <w:highlight w:val="none"/>
        </w:rPr>
        <w:t xml:space="preserve">七、商务条款响应及偏离表</w:t>
      </w:r>
      <w:r/>
    </w:p>
    <w:tbl>
      <w:tblPr>
        <w:tblStyle w:val="860"/>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bookmarkStart w:id="61" w:name="_Hlt24879081"/>
            <w:r/>
            <w:bookmarkEnd w:id="61"/>
            <w:r/>
            <w:bookmarkStart w:id="62" w:name="_Hlt26609391"/>
            <w:r/>
            <w:bookmarkEnd w:id="62"/>
            <w:r/>
            <w:bookmarkStart w:id="63" w:name="_Hlt26955064"/>
            <w:r/>
            <w:bookmarkEnd w:id="63"/>
            <w:r/>
            <w:bookmarkStart w:id="64" w:name="_Hlt26782999"/>
            <w:r/>
            <w:bookmarkEnd w:id="64"/>
            <w:r/>
            <w:bookmarkStart w:id="65" w:name="_Hlt26955056"/>
            <w:r/>
            <w:bookmarkEnd w:id="65"/>
            <w:r/>
            <w:bookmarkStart w:id="66" w:name="_Hlt26580838"/>
            <w:r/>
            <w:bookmarkEnd w:id="66"/>
            <w:r/>
            <w:bookmarkStart w:id="67" w:name="_Hlt26671372"/>
            <w:r/>
            <w:bookmarkEnd w:id="67"/>
            <w:r/>
            <w:bookmarkStart w:id="68" w:name="_Hlt26671343"/>
            <w:r/>
            <w:bookmarkEnd w:id="68"/>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ascii="仿宋_GB2312" w:hAnsi="Arial"/>
          <w:color w:val="auto"/>
          <w:sz w:val="30"/>
          <w:highlight w:val="none"/>
        </w:rPr>
      </w:pPr>
      <w:r>
        <w:rPr>
          <w:rFonts w:ascii="仿宋_GB2312" w:hAnsi="Arial"/>
          <w:color w:val="auto"/>
          <w:sz w:val="30"/>
          <w:highlight w:val="none"/>
        </w:rPr>
      </w:r>
      <w:r/>
    </w:p>
    <w:p>
      <w:pPr>
        <w:pStyle w:val="862"/>
        <w:ind w:firstLine="480"/>
        <w:rPr>
          <w:rFonts w:ascii="宋体" w:hAnsi="宋体"/>
          <w:color w:val="auto"/>
          <w:sz w:val="24"/>
          <w:highlight w:val="none"/>
        </w:rPr>
      </w:pPr>
      <w:r/>
      <w:bookmarkStart w:id="69" w:name="_Hlt26609389"/>
      <w:r/>
      <w:bookmarkEnd w:id="69"/>
      <w:r/>
      <w:bookmarkStart w:id="70" w:name="_Hlt26955066"/>
      <w:r/>
      <w:bookmarkEnd w:id="70"/>
      <w:r/>
      <w:bookmarkStart w:id="71" w:name="_Hlt26671374"/>
      <w:r/>
      <w:bookmarkEnd w:id="71"/>
      <w:r/>
      <w:bookmarkStart w:id="72" w:name="_Toc462564146"/>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hint="eastAsia" w:ascii="宋体" w:hAnsi="宋体"/>
          <w:color w:val="auto"/>
          <w:sz w:val="24"/>
          <w:highlight w:val="none"/>
        </w:rPr>
        <w:t xml:space="preserve">.</w:t>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r/>
    </w:p>
    <w:p>
      <w:pPr>
        <w:pStyle w:val="862"/>
        <w:ind w:firstLine="480"/>
        <w:rPr>
          <w:rFonts w:ascii="宋体" w:hAnsi="宋体"/>
          <w:color w:val="auto"/>
          <w:sz w:val="24"/>
          <w:highlight w:val="none"/>
        </w:rPr>
      </w:pPr>
      <w:r>
        <w:rPr>
          <w:rFonts w:ascii="宋体" w:hAnsi="宋体"/>
          <w:color w:val="auto"/>
          <w:sz w:val="24"/>
          <w:highlight w:val="none"/>
        </w:rPr>
      </w:r>
      <w:bookmarkEnd w:id="72"/>
      <w:r/>
      <w:r/>
    </w:p>
    <w:p>
      <w:pPr>
        <w:jc w:val="left"/>
        <w:widowControl/>
        <w:rPr>
          <w:rFonts w:ascii="宋体" w:hAnsi="宋体"/>
          <w:b/>
          <w:color w:val="auto"/>
          <w:highlight w:val="none"/>
        </w:rPr>
      </w:pPr>
      <w:r/>
      <w:bookmarkStart w:id="73" w:name="_格式2__法定代表人授权书"/>
      <w:r/>
      <w:bookmarkEnd w:id="73"/>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60"/>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1、我们自愿组成联合体，参加代理机构组织的采购编号为（项目编号）（项目全称）的政府采购活动。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ascii="宋体" w:hAnsi="宋体"/>
          <w:color w:val="auto"/>
          <w:highlight w:val="none"/>
        </w:rPr>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color w:val="auto"/>
          <w:highlight w:val="none"/>
        </w:rPr>
      </w:pPr>
      <w:r>
        <w:rPr>
          <w:rFonts w:hint="eastAsia" w:ascii="宋体" w:hAnsi="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仿宋">
    <w:panose1 w:val="02010609060101010101"/>
  </w:font>
  <w:font w:name="等线">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fldChar w:fldCharType="begin"/>
    </w:r>
    <w:r>
      <w:instrText xml:space="preserve">PAGE   \* MERGEFORMAT</w:instrText>
    </w:r>
    <w:r>
      <w:fldChar w:fldCharType="separate"/>
    </w:r>
    <w:r>
      <w:rPr>
        <w:lang w:val="zh-CN"/>
      </w:rPr>
      <w:t xml:space="preserve">28</w:t>
    </w:r>
    <w:r>
      <w:rPr>
        <w:lang w:val="zh-CN"/>
      </w:rP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rFonts w:hint="eastAsia"/>
        <w:lang w:eastAsia="zh-CN"/>
      </w:rPr>
      <w:t xml:space="preserve">JSZC-321091-SWGC-G2024-0116</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both"/>
    </w:pPr>
    <w:r>
      <w:rPr>
        <w:rFonts w:hint="eastAsia"/>
        <w:lang w:eastAsia="zh-CN"/>
      </w:rPr>
      <w:t xml:space="preserve">JSZC-321091-SWGC-G2024-0116</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885" w:hanging="360"/>
      </w:pPr>
      <w:rPr>
        <w:rFonts w:hint="default"/>
      </w:rPr>
    </w:lvl>
    <w:lvl w:ilvl="1">
      <w:start w:val="1"/>
      <w:numFmt w:val="lowerLetter"/>
      <w:isLgl w:val="false"/>
      <w:suff w:val="tab"/>
      <w:lvlText w:val="%2)"/>
      <w:lvlJc w:val="left"/>
      <w:pPr>
        <w:ind w:left="1365" w:hanging="420"/>
      </w:pPr>
    </w:lvl>
    <w:lvl w:ilvl="2">
      <w:start w:val="1"/>
      <w:numFmt w:val="lowerRoman"/>
      <w:isLgl w:val="false"/>
      <w:suff w:val="tab"/>
      <w:lvlText w:val="%3."/>
      <w:lvlJc w:val="right"/>
      <w:pPr>
        <w:ind w:left="1785" w:hanging="420"/>
      </w:pPr>
    </w:lvl>
    <w:lvl w:ilvl="3">
      <w:start w:val="1"/>
      <w:numFmt w:val="decimal"/>
      <w:isLgl w:val="false"/>
      <w:suff w:val="tab"/>
      <w:lvlText w:val="%4."/>
      <w:lvlJc w:val="left"/>
      <w:pPr>
        <w:ind w:left="2205" w:hanging="420"/>
      </w:pPr>
    </w:lvl>
    <w:lvl w:ilvl="4">
      <w:start w:val="1"/>
      <w:numFmt w:val="lowerLetter"/>
      <w:isLgl w:val="false"/>
      <w:suff w:val="tab"/>
      <w:lvlText w:val="%5)"/>
      <w:lvlJc w:val="left"/>
      <w:pPr>
        <w:ind w:left="2625" w:hanging="420"/>
      </w:pPr>
    </w:lvl>
    <w:lvl w:ilvl="5">
      <w:start w:val="1"/>
      <w:numFmt w:val="lowerRoman"/>
      <w:isLgl w:val="false"/>
      <w:suff w:val="tab"/>
      <w:lvlText w:val="%6."/>
      <w:lvlJc w:val="right"/>
      <w:pPr>
        <w:ind w:left="3045" w:hanging="420"/>
      </w:pPr>
    </w:lvl>
    <w:lvl w:ilvl="6">
      <w:start w:val="1"/>
      <w:numFmt w:val="decimal"/>
      <w:isLgl w:val="false"/>
      <w:suff w:val="tab"/>
      <w:lvlText w:val="%7."/>
      <w:lvlJc w:val="left"/>
      <w:pPr>
        <w:ind w:left="3465" w:hanging="420"/>
      </w:pPr>
    </w:lvl>
    <w:lvl w:ilvl="7">
      <w:start w:val="1"/>
      <w:numFmt w:val="lowerLetter"/>
      <w:isLgl w:val="false"/>
      <w:suff w:val="tab"/>
      <w:lvlText w:val="%8)"/>
      <w:lvlJc w:val="left"/>
      <w:pPr>
        <w:ind w:left="3885" w:hanging="420"/>
      </w:pPr>
    </w:lvl>
    <w:lvl w:ilvl="8">
      <w:start w:val="1"/>
      <w:numFmt w:val="lowerRoman"/>
      <w:isLgl w:val="false"/>
      <w:suff w:val="tab"/>
      <w:lvlText w:val="%9."/>
      <w:lvlJc w:val="right"/>
      <w:pPr>
        <w:ind w:left="4305" w:hanging="42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9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59"/>
    <w:link w:val="856"/>
    <w:uiPriority w:val="9"/>
    <w:rPr>
      <w:rFonts w:ascii="Arial" w:hAnsi="Arial" w:eastAsia="Arial" w:cs="Arial"/>
      <w:sz w:val="40"/>
      <w:szCs w:val="40"/>
    </w:rPr>
  </w:style>
  <w:style w:type="character" w:styleId="687">
    <w:name w:val="Heading 2 Char"/>
    <w:basedOn w:val="859"/>
    <w:link w:val="857"/>
    <w:uiPriority w:val="9"/>
    <w:rPr>
      <w:rFonts w:ascii="Arial" w:hAnsi="Arial" w:eastAsia="Arial" w:cs="Arial"/>
      <w:sz w:val="34"/>
    </w:rPr>
  </w:style>
  <w:style w:type="character" w:styleId="688">
    <w:name w:val="Heading 3 Char"/>
    <w:basedOn w:val="859"/>
    <w:link w:val="858"/>
    <w:uiPriority w:val="9"/>
    <w:rPr>
      <w:rFonts w:ascii="Arial" w:hAnsi="Arial" w:eastAsia="Arial" w:cs="Arial"/>
      <w:sz w:val="30"/>
      <w:szCs w:val="30"/>
    </w:rPr>
  </w:style>
  <w:style w:type="paragraph" w:styleId="689">
    <w:name w:val="Heading 4"/>
    <w:basedOn w:val="855"/>
    <w:next w:val="855"/>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basedOn w:val="859"/>
    <w:link w:val="689"/>
    <w:uiPriority w:val="9"/>
    <w:rPr>
      <w:rFonts w:ascii="Arial" w:hAnsi="Arial" w:eastAsia="Arial" w:cs="Arial"/>
      <w:b/>
      <w:bCs/>
      <w:sz w:val="26"/>
      <w:szCs w:val="26"/>
    </w:rPr>
  </w:style>
  <w:style w:type="paragraph" w:styleId="691">
    <w:name w:val="Heading 5"/>
    <w:basedOn w:val="855"/>
    <w:next w:val="855"/>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59"/>
    <w:link w:val="691"/>
    <w:uiPriority w:val="9"/>
    <w:rPr>
      <w:rFonts w:ascii="Arial" w:hAnsi="Arial" w:eastAsia="Arial" w:cs="Arial"/>
      <w:b/>
      <w:bCs/>
      <w:sz w:val="24"/>
      <w:szCs w:val="24"/>
    </w:rPr>
  </w:style>
  <w:style w:type="paragraph" w:styleId="693">
    <w:name w:val="Heading 6"/>
    <w:basedOn w:val="855"/>
    <w:next w:val="855"/>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59"/>
    <w:link w:val="693"/>
    <w:uiPriority w:val="9"/>
    <w:rPr>
      <w:rFonts w:ascii="Arial" w:hAnsi="Arial" w:eastAsia="Arial" w:cs="Arial"/>
      <w:b/>
      <w:bCs/>
      <w:sz w:val="22"/>
      <w:szCs w:val="22"/>
    </w:rPr>
  </w:style>
  <w:style w:type="paragraph" w:styleId="695">
    <w:name w:val="Heading 7"/>
    <w:basedOn w:val="855"/>
    <w:next w:val="855"/>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59"/>
    <w:link w:val="695"/>
    <w:uiPriority w:val="9"/>
    <w:rPr>
      <w:rFonts w:ascii="Arial" w:hAnsi="Arial" w:eastAsia="Arial" w:cs="Arial"/>
      <w:b/>
      <w:bCs/>
      <w:i/>
      <w:iCs/>
      <w:sz w:val="22"/>
      <w:szCs w:val="22"/>
    </w:rPr>
  </w:style>
  <w:style w:type="paragraph" w:styleId="697">
    <w:name w:val="Heading 8"/>
    <w:basedOn w:val="855"/>
    <w:next w:val="855"/>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59"/>
    <w:link w:val="697"/>
    <w:uiPriority w:val="9"/>
    <w:rPr>
      <w:rFonts w:ascii="Arial" w:hAnsi="Arial" w:eastAsia="Arial" w:cs="Arial"/>
      <w:i/>
      <w:iCs/>
      <w:sz w:val="22"/>
      <w:szCs w:val="22"/>
    </w:rPr>
  </w:style>
  <w:style w:type="paragraph" w:styleId="699">
    <w:name w:val="Heading 9"/>
    <w:basedOn w:val="855"/>
    <w:next w:val="855"/>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59"/>
    <w:link w:val="69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paragraph" w:styleId="702">
    <w:name w:val="Title"/>
    <w:basedOn w:val="855"/>
    <w:next w:val="855"/>
    <w:link w:val="703"/>
    <w:uiPriority w:val="10"/>
    <w:qFormat/>
    <w:pPr>
      <w:contextualSpacing/>
      <w:spacing w:before="300" w:after="200"/>
    </w:pPr>
    <w:rPr>
      <w:sz w:val="48"/>
      <w:szCs w:val="48"/>
    </w:rPr>
  </w:style>
  <w:style w:type="character" w:styleId="703">
    <w:name w:val="Title Char"/>
    <w:basedOn w:val="859"/>
    <w:link w:val="702"/>
    <w:uiPriority w:val="10"/>
    <w:rPr>
      <w:sz w:val="48"/>
      <w:szCs w:val="48"/>
    </w:rPr>
  </w:style>
  <w:style w:type="paragraph" w:styleId="704">
    <w:name w:val="Subtitle"/>
    <w:basedOn w:val="855"/>
    <w:next w:val="855"/>
    <w:link w:val="705"/>
    <w:uiPriority w:val="11"/>
    <w:qFormat/>
    <w:pPr>
      <w:spacing w:before="200" w:after="200"/>
    </w:pPr>
    <w:rPr>
      <w:sz w:val="24"/>
      <w:szCs w:val="24"/>
    </w:rPr>
  </w:style>
  <w:style w:type="character" w:styleId="705">
    <w:name w:val="Subtitle Char"/>
    <w:basedOn w:val="859"/>
    <w:link w:val="704"/>
    <w:uiPriority w:val="11"/>
    <w:rPr>
      <w:sz w:val="24"/>
      <w:szCs w:val="24"/>
    </w:rPr>
  </w:style>
  <w:style w:type="paragraph" w:styleId="706">
    <w:name w:val="Quote"/>
    <w:basedOn w:val="855"/>
    <w:next w:val="855"/>
    <w:link w:val="707"/>
    <w:uiPriority w:val="29"/>
    <w:qFormat/>
    <w:pPr>
      <w:ind w:left="720" w:right="720"/>
    </w:pPr>
    <w:rPr>
      <w:i/>
    </w:rPr>
  </w:style>
  <w:style w:type="character" w:styleId="707">
    <w:name w:val="Quote Char"/>
    <w:link w:val="706"/>
    <w:uiPriority w:val="29"/>
    <w:rPr>
      <w:i/>
    </w:rPr>
  </w:style>
  <w:style w:type="paragraph" w:styleId="708">
    <w:name w:val="Intense Quote"/>
    <w:basedOn w:val="855"/>
    <w:next w:val="855"/>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9"/>
    <w:link w:val="871"/>
    <w:uiPriority w:val="99"/>
  </w:style>
  <w:style w:type="character" w:styleId="711">
    <w:name w:val="Footer Char"/>
    <w:basedOn w:val="859"/>
    <w:link w:val="869"/>
    <w:uiPriority w:val="99"/>
  </w:style>
  <w:style w:type="paragraph" w:styleId="712">
    <w:name w:val="Caption"/>
    <w:basedOn w:val="855"/>
    <w:next w:val="855"/>
    <w:uiPriority w:val="35"/>
    <w:semiHidden/>
    <w:unhideWhenUsed/>
    <w:qFormat/>
    <w:pPr>
      <w:spacing w:line="276" w:lineRule="auto"/>
    </w:pPr>
    <w:rPr>
      <w:b/>
      <w:bCs/>
      <w:color w:val="4f81bd" w:themeColor="accent1"/>
      <w:sz w:val="18"/>
      <w:szCs w:val="18"/>
    </w:rPr>
  </w:style>
  <w:style w:type="character" w:styleId="713">
    <w:name w:val="Caption Char"/>
    <w:basedOn w:val="712"/>
    <w:link w:val="869"/>
    <w:uiPriority w:val="99"/>
  </w:style>
  <w:style w:type="table" w:styleId="714">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0">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4">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5">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9">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2">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6">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6">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0">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3">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7">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0">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4">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7">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1">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5"/>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59"/>
    <w:uiPriority w:val="99"/>
    <w:unhideWhenUsed/>
    <w:rPr>
      <w:vertAlign w:val="superscript"/>
    </w:rPr>
  </w:style>
  <w:style w:type="paragraph" w:styleId="842">
    <w:name w:val="endnote text"/>
    <w:basedOn w:val="855"/>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59"/>
    <w:uiPriority w:val="99"/>
    <w:semiHidden/>
    <w:unhideWhenUsed/>
    <w:rPr>
      <w:vertAlign w:val="superscript"/>
    </w:rPr>
  </w:style>
  <w:style w:type="paragraph" w:styleId="845">
    <w:name w:val="toc 2"/>
    <w:basedOn w:val="855"/>
    <w:next w:val="855"/>
    <w:uiPriority w:val="39"/>
    <w:unhideWhenUsed/>
    <w:pPr>
      <w:ind w:left="283" w:right="0" w:firstLine="0"/>
      <w:spacing w:after="57"/>
    </w:p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next w:val="861"/>
    <w:uiPriority w:val="0"/>
    <w:qFormat/>
    <w:pPr>
      <w:jc w:val="both"/>
      <w:widowControl w:val="off"/>
    </w:pPr>
    <w:rPr>
      <w:rFonts w:ascii="Calibri" w:hAnsi="Calibri" w:eastAsia="宋体" w:cs="Times New Roman"/>
      <w:sz w:val="21"/>
      <w:szCs w:val="22"/>
      <w:lang w:val="en-US" w:eastAsia="zh-CN" w:bidi="ar-SA"/>
    </w:rPr>
  </w:style>
  <w:style w:type="paragraph" w:styleId="856">
    <w:name w:val="Heading 1"/>
    <w:basedOn w:val="855"/>
    <w:next w:val="855"/>
    <w:uiPriority w:val="9"/>
    <w:qFormat/>
    <w:pPr>
      <w:keepLines/>
      <w:keepNext/>
      <w:spacing w:before="340" w:after="330" w:line="578" w:lineRule="auto"/>
      <w:outlineLvl w:val="0"/>
    </w:pPr>
    <w:rPr>
      <w:b/>
      <w:bCs/>
      <w:sz w:val="44"/>
      <w:szCs w:val="44"/>
    </w:rPr>
  </w:style>
  <w:style w:type="paragraph" w:styleId="857">
    <w:name w:val="Heading 2"/>
    <w:basedOn w:val="855"/>
    <w:next w:val="8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55"/>
    <w:uiPriority w:val="0"/>
    <w:qFormat/>
    <w:pPr>
      <w:keepLines/>
      <w:keepNext/>
      <w:spacing w:before="260" w:after="260" w:line="416" w:lineRule="auto"/>
      <w:outlineLvl w:val="2"/>
    </w:pPr>
    <w:rPr>
      <w:b/>
      <w:bCs/>
      <w:sz w:val="32"/>
      <w:szCs w:val="32"/>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Body Text Indent"/>
    <w:basedOn w:val="855"/>
    <w:next w:val="855"/>
    <w:uiPriority w:val="0"/>
    <w:qFormat/>
    <w:pPr>
      <w:ind w:left="420"/>
      <w:spacing w:after="120"/>
    </w:pPr>
    <w:rPr>
      <w:rFonts w:ascii="等线" w:hAnsi="等线" w:eastAsia="等线"/>
    </w:rPr>
  </w:style>
  <w:style w:type="paragraph" w:styleId="862">
    <w:name w:val="Normal Indent"/>
    <w:basedOn w:val="855"/>
    <w:uiPriority w:val="0"/>
    <w:unhideWhenUsed/>
    <w:qFormat/>
    <w:pPr>
      <w:ind w:firstLine="420"/>
    </w:pPr>
  </w:style>
  <w:style w:type="paragraph" w:styleId="863">
    <w:name w:val="annotation text"/>
    <w:basedOn w:val="855"/>
    <w:link w:val="899"/>
    <w:uiPriority w:val="0"/>
    <w:qFormat/>
    <w:pPr>
      <w:jc w:val="left"/>
    </w:pPr>
  </w:style>
  <w:style w:type="paragraph" w:styleId="864">
    <w:name w:val="Body Text"/>
    <w:basedOn w:val="855"/>
    <w:next w:val="865"/>
    <w:uiPriority w:val="0"/>
    <w:qFormat/>
    <w:rPr>
      <w:rFonts w:ascii="楷体_GB2312" w:hAnsi="Arial" w:eastAsia="楷体_GB2312"/>
      <w:sz w:val="28"/>
      <w:szCs w:val="28"/>
    </w:rPr>
  </w:style>
  <w:style w:type="paragraph" w:styleId="865">
    <w:name w:val="Body Text 2"/>
    <w:basedOn w:val="855"/>
    <w:uiPriority w:val="0"/>
    <w:qFormat/>
    <w:pPr>
      <w:spacing w:after="120" w:line="480" w:lineRule="auto"/>
    </w:pPr>
  </w:style>
  <w:style w:type="paragraph" w:styleId="866">
    <w:name w:val="Plain Text"/>
    <w:basedOn w:val="855"/>
    <w:uiPriority w:val="99"/>
    <w:qFormat/>
    <w:rPr>
      <w:rFonts w:ascii="宋体" w:hAnsi="Courier New"/>
      <w:sz w:val="20"/>
      <w:szCs w:val="21"/>
    </w:rPr>
  </w:style>
  <w:style w:type="paragraph" w:styleId="867">
    <w:name w:val="Body Text Indent 2"/>
    <w:basedOn w:val="855"/>
    <w:uiPriority w:val="0"/>
    <w:qFormat/>
    <w:pPr>
      <w:ind w:left="640"/>
      <w:spacing w:after="120" w:line="480" w:lineRule="auto"/>
    </w:pPr>
    <w:rPr>
      <w:rFonts w:eastAsia="仿宋_GB2312"/>
      <w:sz w:val="32"/>
      <w:szCs w:val="28"/>
    </w:rPr>
  </w:style>
  <w:style w:type="paragraph" w:styleId="868">
    <w:name w:val="Balloon Text"/>
    <w:basedOn w:val="855"/>
    <w:link w:val="890"/>
    <w:uiPriority w:val="0"/>
    <w:qFormat/>
    <w:rPr>
      <w:sz w:val="18"/>
      <w:szCs w:val="18"/>
    </w:rPr>
  </w:style>
  <w:style w:type="paragraph" w:styleId="869">
    <w:name w:val="Footer"/>
    <w:basedOn w:val="855"/>
    <w:uiPriority w:val="99"/>
    <w:unhideWhenUsed/>
    <w:qFormat/>
    <w:pPr>
      <w:jc w:val="left"/>
      <w:tabs>
        <w:tab w:val="center" w:pos="4153" w:leader="none"/>
        <w:tab w:val="right" w:pos="8306" w:leader="none"/>
      </w:tabs>
    </w:pPr>
    <w:rPr>
      <w:sz w:val="18"/>
      <w:szCs w:val="18"/>
    </w:rPr>
  </w:style>
  <w:style w:type="paragraph" w:styleId="870">
    <w:name w:val="envelope return"/>
    <w:basedOn w:val="855"/>
    <w:uiPriority w:val="99"/>
    <w:unhideWhenUsed/>
    <w:qFormat/>
    <w:rPr>
      <w:rFonts w:ascii="Arial" w:hAnsi="Arial"/>
    </w:rPr>
  </w:style>
  <w:style w:type="paragraph" w:styleId="871">
    <w:name w:val="Header"/>
    <w:basedOn w:val="8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5"/>
    <w:next w:val="855"/>
    <w:uiPriority w:val="39"/>
    <w:unhideWhenUsed/>
    <w:qFormat/>
  </w:style>
  <w:style w:type="paragraph" w:styleId="873">
    <w:name w:val="Message Header"/>
    <w:basedOn w:val="85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74">
    <w:name w:val="Normal (Web)"/>
    <w:basedOn w:val="855"/>
    <w:uiPriority w:val="0"/>
    <w:qFormat/>
    <w:rPr>
      <w:rFonts w:ascii="Times New Roman" w:hAnsi="Times New Roman"/>
      <w:sz w:val="24"/>
    </w:rPr>
  </w:style>
  <w:style w:type="paragraph" w:styleId="875">
    <w:name w:val="annotation subject"/>
    <w:basedOn w:val="863"/>
    <w:next w:val="863"/>
    <w:link w:val="900"/>
    <w:uiPriority w:val="0"/>
    <w:qFormat/>
    <w:rPr>
      <w:b/>
      <w:bCs/>
    </w:rPr>
  </w:style>
  <w:style w:type="paragraph" w:styleId="876">
    <w:name w:val="Body Text First Indent 2"/>
    <w:basedOn w:val="861"/>
    <w:uiPriority w:val="0"/>
    <w:qFormat/>
    <w:pPr>
      <w:ind w:firstLine="420"/>
      <w:spacing w:before="100" w:beforeAutospacing="1"/>
    </w:pPr>
    <w:rPr>
      <w:rFonts w:ascii="Times New Roman" w:hAnsi="Times New Roman" w:eastAsia="宋体"/>
      <w:sz w:val="20"/>
      <w:szCs w:val="21"/>
    </w:rPr>
  </w:style>
  <w:style w:type="table" w:styleId="877">
    <w:name w:val="Table Grid"/>
    <w:basedOn w:val="8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uiPriority w:val="0"/>
    <w:qFormat/>
    <w:rPr>
      <w:b/>
    </w:rPr>
  </w:style>
  <w:style w:type="character" w:styleId="879">
    <w:name w:val="page number"/>
    <w:uiPriority w:val="0"/>
    <w:qFormat/>
  </w:style>
  <w:style w:type="character" w:styleId="880">
    <w:name w:val="Hyperlink"/>
    <w:basedOn w:val="859"/>
    <w:uiPriority w:val="0"/>
    <w:qFormat/>
    <w:rPr>
      <w:color w:val="0000ff"/>
      <w:u w:val="single"/>
    </w:rPr>
  </w:style>
  <w:style w:type="character" w:styleId="881">
    <w:name w:val="annotation reference"/>
    <w:basedOn w:val="859"/>
    <w:uiPriority w:val="0"/>
    <w:qFormat/>
    <w:rPr>
      <w:sz w:val="21"/>
      <w:szCs w:val="21"/>
    </w:rPr>
  </w:style>
  <w:style w:type="paragraph" w:styleId="882" w:customStyle="1">
    <w:name w:val="正文（缩进）"/>
    <w:basedOn w:val="855"/>
    <w:uiPriority w:val="0"/>
    <w:qFormat/>
    <w:pPr>
      <w:ind w:firstLine="480"/>
      <w:spacing w:before="156" w:after="156"/>
    </w:pPr>
  </w:style>
  <w:style w:type="paragraph" w:styleId="883" w:customStyle="1">
    <w:name w:val="正文1"/>
    <w:basedOn w:val="855"/>
    <w:next w:val="884"/>
    <w:uiPriority w:val="0"/>
    <w:qFormat/>
    <w:pPr>
      <w:jc w:val="left"/>
      <w:spacing w:line="360" w:lineRule="atLeast"/>
    </w:pPr>
    <w:rPr>
      <w:rFonts w:ascii="宋体" w:hAnsiTheme="minorHAnsi" w:eastAsiaTheme="minorEastAsia" w:cstheme="minorBidi"/>
      <w:sz w:val="24"/>
      <w:szCs w:val="20"/>
    </w:rPr>
  </w:style>
  <w:style w:type="paragraph" w:styleId="884" w:customStyle="1">
    <w:name w:val="正文文本1"/>
    <w:basedOn w:val="883"/>
    <w:next w:val="885"/>
    <w:uiPriority w:val="0"/>
    <w:qFormat/>
    <w:pPr>
      <w:spacing w:after="120"/>
    </w:pPr>
    <w:rPr>
      <w:lang w:eastAsia="en-US"/>
    </w:rPr>
  </w:style>
  <w:style w:type="paragraph" w:styleId="885" w:customStyle="1">
    <w:name w:val="一级条标题"/>
    <w:basedOn w:val="886"/>
    <w:next w:val="88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6" w:customStyle="1">
    <w:name w:val="章标题"/>
    <w:next w:val="85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7" w:customStyle="1">
    <w:name w:val="段"/>
    <w:basedOn w:val="883"/>
    <w:next w:val="855"/>
    <w:uiPriority w:val="0"/>
    <w:qFormat/>
    <w:pPr>
      <w:ind w:firstLine="200"/>
      <w:widowControl/>
    </w:pPr>
    <w:rPr>
      <w:sz w:val="20"/>
    </w:rPr>
  </w:style>
  <w:style w:type="paragraph" w:styleId="888" w:customStyle="1">
    <w:name w:val="普通正文"/>
    <w:basedOn w:val="855"/>
    <w:uiPriority w:val="0"/>
    <w:qFormat/>
    <w:pPr>
      <w:ind w:firstLine="480"/>
      <w:jc w:val="left"/>
      <w:spacing w:before="120" w:after="120" w:line="360" w:lineRule="auto"/>
    </w:pPr>
    <w:rPr>
      <w:rFonts w:ascii="Arial" w:hAnsi="Arial"/>
      <w:sz w:val="24"/>
      <w:szCs w:val="24"/>
    </w:rPr>
  </w:style>
  <w:style w:type="paragraph" w:styleId="889" w:customStyle="1">
    <w:name w:val="Char"/>
    <w:basedOn w:val="855"/>
    <w:uiPriority w:val="0"/>
    <w:qFormat/>
    <w:pPr>
      <w:ind w:firstLine="200"/>
      <w:tabs>
        <w:tab w:val="left" w:pos="360" w:leader="none"/>
      </w:tabs>
    </w:pPr>
    <w:rPr>
      <w:rFonts w:ascii="Times New Roman" w:hAnsi="Times New Roman"/>
      <w:sz w:val="28"/>
      <w:szCs w:val="30"/>
    </w:rPr>
  </w:style>
  <w:style w:type="character" w:styleId="890" w:customStyle="1">
    <w:name w:val="批注框文本 字符"/>
    <w:basedOn w:val="859"/>
    <w:link w:val="868"/>
    <w:uiPriority w:val="0"/>
    <w:qFormat/>
    <w:rPr>
      <w:sz w:val="18"/>
      <w:szCs w:val="18"/>
    </w:rPr>
  </w:style>
  <w:style w:type="paragraph" w:styleId="891" w:customStyle="1">
    <w:name w:val="Table Paragraph"/>
    <w:basedOn w:val="855"/>
    <w:uiPriority w:val="1"/>
    <w:qFormat/>
    <w:rPr>
      <w:rFonts w:ascii="Noto Sans CJK JP Regular" w:hAnsi="Noto Sans CJK JP Regular" w:eastAsia="Noto Sans CJK JP Regular" w:cs="Noto Sans CJK JP Regular"/>
    </w:rPr>
  </w:style>
  <w:style w:type="paragraph" w:styleId="892" w:customStyle="1">
    <w:name w:val="正文（1）"/>
    <w:basedOn w:val="855"/>
    <w:uiPriority w:val="0"/>
    <w:qFormat/>
    <w:pPr>
      <w:numPr>
        <w:ilvl w:val="0"/>
        <w:numId w:val="1"/>
      </w:numPr>
      <w:ind w:firstLine="200"/>
    </w:pPr>
    <w:rPr>
      <w:szCs w:val="24"/>
    </w:rPr>
  </w:style>
  <w:style w:type="paragraph" w:styleId="893" w:customStyle="1">
    <w:name w:val="朱-正文"/>
    <w:basedOn w:val="855"/>
    <w:uiPriority w:val="0"/>
    <w:qFormat/>
    <w:pPr>
      <w:ind w:firstLine="200"/>
    </w:pPr>
    <w:rPr>
      <w:rFonts w:ascii="Times New Roman"/>
      <w:color w:val="000000"/>
      <w:szCs w:val="24"/>
      <w:lang w:val="en-GB"/>
    </w:rPr>
  </w:style>
  <w:style w:type="paragraph" w:styleId="894" w:customStyle="1">
    <w:name w:val="GP正文(首行缩进)"/>
    <w:basedOn w:val="855"/>
    <w:uiPriority w:val="0"/>
    <w:qFormat/>
    <w:pPr>
      <w:ind w:firstLine="480"/>
      <w:jc w:val="left"/>
    </w:pPr>
    <w:rPr>
      <w:rFonts w:ascii="Times New Roman" w:hAnsi="宋体"/>
      <w:sz w:val="24"/>
      <w:szCs w:val="24"/>
    </w:rPr>
  </w:style>
  <w:style w:type="character" w:styleId="895" w:customStyle="1">
    <w:name w:val="font71"/>
    <w:basedOn w:val="859"/>
    <w:uiPriority w:val="0"/>
    <w:qFormat/>
    <w:rPr>
      <w:rFonts w:hint="eastAsia" w:ascii="宋体" w:hAnsi="宋体" w:eastAsia="宋体" w:cs="宋体"/>
      <w:color w:val="ff0000"/>
      <w:sz w:val="21"/>
      <w:szCs w:val="21"/>
      <w:u w:val="none"/>
    </w:rPr>
  </w:style>
  <w:style w:type="character" w:styleId="896" w:customStyle="1">
    <w:name w:val="font41"/>
    <w:basedOn w:val="859"/>
    <w:uiPriority w:val="0"/>
    <w:qFormat/>
    <w:rPr>
      <w:rFonts w:hint="eastAsia" w:ascii="宋体" w:hAnsi="宋体" w:eastAsia="宋体" w:cs="宋体"/>
      <w:color w:val="000000"/>
      <w:sz w:val="21"/>
      <w:szCs w:val="21"/>
      <w:u w:val="none"/>
    </w:rPr>
  </w:style>
  <w:style w:type="paragraph" w:styleId="897">
    <w:name w:val="List Paragraph"/>
    <w:basedOn w:val="855"/>
    <w:uiPriority w:val="0"/>
    <w:qFormat/>
    <w:pPr>
      <w:ind w:firstLine="420"/>
    </w:pPr>
  </w:style>
  <w:style w:type="paragraph" w:styleId="898" w:customStyle="1">
    <w:name w:val="列出段落2"/>
    <w:basedOn w:val="855"/>
    <w:uiPriority w:val="34"/>
    <w:qFormat/>
    <w:pPr>
      <w:ind w:firstLine="420"/>
    </w:pPr>
    <w:rPr>
      <w:rFonts w:ascii="宋体"/>
      <w:color w:val="404040"/>
    </w:rPr>
  </w:style>
  <w:style w:type="character" w:styleId="899" w:customStyle="1">
    <w:name w:val="批注文字 字符"/>
    <w:basedOn w:val="859"/>
    <w:link w:val="863"/>
    <w:uiPriority w:val="0"/>
    <w:qFormat/>
    <w:rPr>
      <w:rFonts w:ascii="Calibri" w:hAnsi="Calibri"/>
      <w:sz w:val="21"/>
      <w:szCs w:val="22"/>
    </w:rPr>
  </w:style>
  <w:style w:type="character" w:styleId="900" w:customStyle="1">
    <w:name w:val="批注主题 字符"/>
    <w:basedOn w:val="899"/>
    <w:link w:val="875"/>
    <w:uiPriority w:val="0"/>
    <w:qFormat/>
    <w:rPr>
      <w:rFonts w:ascii="Calibri" w:hAnsi="Calibri"/>
      <w:b/>
      <w:bCs/>
      <w:sz w:val="21"/>
      <w:szCs w:val="22"/>
    </w:rPr>
  </w:style>
  <w:style w:type="paragraph" w:styleId="901" w:customStyle="1">
    <w:name w:val="列表段落1"/>
    <w:basedOn w:val="855"/>
    <w:uiPriority w:val="0"/>
    <w:qFormat/>
    <w:pPr>
      <w:ind w:firstLine="200"/>
    </w:pPr>
    <w:rPr>
      <w:rFonts w:cs="宋体"/>
    </w:rPr>
  </w:style>
  <w:style w:type="character" w:styleId="902" w:customStyle="1">
    <w:name w:val="font51"/>
    <w:basedOn w:val="859"/>
    <w:uiPriority w:val="0"/>
    <w:qFormat/>
    <w:rPr>
      <w:rFonts w:hint="eastAsia" w:ascii="宋体" w:hAnsi="宋体" w:eastAsia="宋体" w:cs="宋体"/>
      <w:color w:val="000000"/>
      <w:sz w:val="24"/>
      <w:szCs w:val="24"/>
      <w:u w:val="none"/>
      <w:vertAlign w:val="subscript"/>
    </w:rPr>
  </w:style>
  <w:style w:type="character" w:styleId="903" w:customStyle="1">
    <w:name w:val="font61"/>
    <w:basedOn w:val="859"/>
    <w:uiPriority w:val="0"/>
    <w:qFormat/>
    <w:rPr>
      <w:rFonts w:hint="eastAsia" w:ascii="宋体" w:hAnsi="宋体" w:eastAsia="宋体" w:cs="宋体"/>
      <w:color w:val="000000"/>
      <w:sz w:val="24"/>
      <w:szCs w:val="24"/>
      <w:u w:val="none"/>
    </w:rPr>
  </w:style>
  <w:style w:type="character" w:styleId="904" w:customStyle="1">
    <w:name w:val="font01"/>
    <w:basedOn w:val="859"/>
    <w:uiPriority w:val="0"/>
    <w:qFormat/>
    <w:rPr>
      <w:rFonts w:hint="eastAsia" w:ascii="宋体" w:hAnsi="宋体" w:eastAsia="宋体" w:cs="宋体"/>
      <w:color w:val="000000"/>
      <w:sz w:val="24"/>
      <w:szCs w:val="24"/>
      <w:u w:val="none"/>
    </w:rPr>
  </w:style>
  <w:style w:type="character" w:styleId="905" w:customStyle="1">
    <w:name w:val="font81"/>
    <w:basedOn w:val="859"/>
    <w:uiPriority w:val="0"/>
    <w:qFormat/>
    <w:rPr>
      <w:rFonts w:ascii="微软雅黑" w:hAnsi="微软雅黑" w:eastAsia="微软雅黑" w:cs="微软雅黑"/>
      <w:color w:val="000000"/>
      <w:sz w:val="24"/>
      <w:szCs w:val="24"/>
      <w:u w:val="none"/>
    </w:rPr>
  </w:style>
  <w:style w:type="character" w:styleId="906" w:customStyle="1">
    <w:name w:val="font91"/>
    <w:basedOn w:val="859"/>
    <w:uiPriority w:val="0"/>
    <w:qFormat/>
    <w:rPr>
      <w:rFonts w:ascii="Segoe UI Symbol" w:hAnsi="Segoe UI Symbol" w:eastAsia="Segoe UI Symbol" w:cs="Segoe UI Symbol"/>
      <w:color w:val="000000"/>
      <w:sz w:val="24"/>
      <w:szCs w:val="24"/>
      <w:u w:val="none"/>
    </w:rPr>
  </w:style>
  <w:style w:type="character" w:styleId="907" w:customStyle="1">
    <w:name w:val="font101"/>
    <w:basedOn w:val="859"/>
    <w:uiPriority w:val="0"/>
    <w:qFormat/>
    <w:rPr>
      <w:rFonts w:ascii="Calibri" w:hAnsi="Calibri" w:cs="Calibri"/>
      <w:color w:val="000000"/>
      <w:sz w:val="24"/>
      <w:szCs w:val="24"/>
      <w:u w:val="none"/>
    </w:rPr>
  </w:style>
  <w:style w:type="paragraph" w:styleId="908"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09" w:customStyle="1">
    <w:name w:val="TableEmphasis"/>
    <w:basedOn w:val="855"/>
    <w:uiPriority w:val="0"/>
    <w:qFormat/>
    <w:rPr>
      <w:rFonts w:ascii="Times New Roman" w:hAnsi="Times New Roman" w:eastAsia="Times New Roman"/>
      <w:b/>
      <w:bCs/>
      <w:color w:val="3333ff"/>
      <w:sz w:val="16"/>
      <w:szCs w:val="18"/>
    </w:rPr>
  </w:style>
  <w:style w:type="paragraph" w:styleId="910" w:customStyle="1">
    <w:name w:val="修订1"/>
    <w:hidden/>
    <w:uiPriority w:val="99"/>
    <w:unhideWhenUsed/>
    <w:qFormat/>
    <w:rPr>
      <w:rFonts w:ascii="Calibri" w:hAnsi="Calibri" w:eastAsia="宋体" w:cs="Times New Roman"/>
      <w:sz w:val="21"/>
      <w:szCs w:val="22"/>
      <w:lang w:val="en-US" w:eastAsia="zh-CN" w:bidi="ar-SA"/>
    </w:rPr>
  </w:style>
  <w:style w:type="paragraph" w:styleId="911" w:customStyle="1">
    <w:name w:val="修订2"/>
    <w:hidden/>
    <w:uiPriority w:val="99"/>
    <w:semiHidden/>
    <w:qFormat/>
    <w:rPr>
      <w:rFonts w:ascii="Calibri" w:hAnsi="Calibri" w:eastAsia="宋体" w:cs="Times New Roman"/>
      <w:sz w:val="21"/>
      <w:szCs w:val="22"/>
      <w:lang w:val="en-US" w:eastAsia="zh-CN" w:bidi="ar-SA"/>
    </w:rPr>
  </w:style>
  <w:style w:type="character" w:styleId="912" w:customStyle="1">
    <w:name w:val="font31"/>
    <w:basedOn w:val="859"/>
    <w:uiPriority w:val="0"/>
    <w:qFormat/>
    <w:rPr>
      <w:rFonts w:hint="default" w:ascii="仿宋_GB2312" w:eastAsia="仿宋_GB2312" w:cs="仿宋_GB2312"/>
      <w:color w:val="000000"/>
      <w:sz w:val="24"/>
      <w:szCs w:val="24"/>
      <w:u w:val="none"/>
    </w:rPr>
  </w:style>
  <w:style w:type="paragraph" w:styleId="913" w:customStyle="1">
    <w:name w:val="修订3"/>
    <w:hidden/>
    <w:uiPriority w:val="99"/>
    <w:unhideWhenUsed/>
    <w:qFormat/>
    <w:rPr>
      <w:rFonts w:ascii="Calibri" w:hAnsi="Calibri" w:eastAsia="宋体" w:cs="Times New Roman"/>
      <w:sz w:val="21"/>
      <w:szCs w:val="22"/>
      <w:lang w:val="en-US" w:eastAsia="zh-CN" w:bidi="ar-SA"/>
    </w:r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33105-2D79-493C-822A-B46816DA72B9}"/>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袁玲</cp:lastModifiedBy>
  <cp:revision>11</cp:revision>
  <dcterms:created xsi:type="dcterms:W3CDTF">2024-03-25T02:21:00Z</dcterms:created>
  <dcterms:modified xsi:type="dcterms:W3CDTF">2024-06-25T05:51:47Z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1560C712357C434BB962C4CB9EFF8DC1_13</vt:lpwstr>
  </property>
</Properties>
</file>