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rPr>
          <w:color w:val="000000"/>
        </w:rPr>
      </w:pPr>
      <w:r>
        <w:rPr>
          <w:color w:val="000000"/>
        </w:rPr>
      </w:r>
      <w:r/>
    </w:p>
    <w:p>
      <w:pPr>
        <w:pStyle w:val="759"/>
        <w:jc w:val="center"/>
        <w:rPr>
          <w:b/>
          <w:bCs/>
          <w:sz w:val="60"/>
          <w:szCs w:val="60"/>
        </w:rPr>
      </w:pPr>
      <w:r>
        <w:rPr>
          <w:rFonts w:hint="eastAsia"/>
          <w:b/>
          <w:bCs/>
          <w:sz w:val="60"/>
          <w:szCs w:val="60"/>
        </w:rPr>
        <w:t xml:space="preserve">常州市</w:t>
      </w:r>
      <w:r>
        <w:rPr>
          <w:b/>
          <w:bCs/>
          <w:sz w:val="60"/>
          <w:szCs w:val="60"/>
        </w:rPr>
        <w:t xml:space="preserve">政府采购项目</w:t>
      </w:r>
      <w:r>
        <w:rPr>
          <w:b/>
          <w:bCs/>
          <w:sz w:val="60"/>
          <w:szCs w:val="60"/>
        </w:rPr>
      </w:r>
      <w:r/>
    </w:p>
    <w:p>
      <w:pPr>
        <w:pStyle w:val="759"/>
        <w:jc w:val="center"/>
        <w:rPr>
          <w:b/>
          <w:bCs/>
          <w:sz w:val="60"/>
          <w:szCs w:val="60"/>
        </w:rPr>
      </w:pPr>
      <w:r>
        <w:rPr>
          <w:b/>
          <w:bCs/>
          <w:sz w:val="60"/>
          <w:szCs w:val="60"/>
        </w:rPr>
      </w:r>
      <w:r/>
    </w:p>
    <w:p>
      <w:pPr>
        <w:pStyle w:val="759"/>
        <w:jc w:val="center"/>
        <w:rPr>
          <w:b/>
          <w:bCs/>
          <w:sz w:val="60"/>
          <w:szCs w:val="60"/>
        </w:rPr>
      </w:pPr>
      <w:r>
        <w:rPr>
          <w:b/>
          <w:bCs/>
          <w:sz w:val="60"/>
          <w:szCs w:val="60"/>
        </w:rPr>
        <w:t xml:space="preserve">竞争性磋商文件</w:t>
      </w:r>
      <w:r>
        <w:rPr>
          <w:b/>
          <w:bCs/>
          <w:sz w:val="60"/>
          <w:szCs w:val="60"/>
        </w:rPr>
      </w:r>
      <w:r/>
    </w:p>
    <w:p>
      <w:pPr>
        <w:pStyle w:val="759"/>
        <w:jc w:val="center"/>
        <w:spacing w:line="360" w:lineRule="auto"/>
        <w:rPr>
          <w:rFonts w:hint="eastAsia" w:ascii="宋体" w:hAnsi="宋体"/>
          <w:b/>
          <w:bCs/>
          <w:sz w:val="60"/>
          <w:szCs w:val="60"/>
          <w:lang w:val="en-US" w:eastAsia="zh-CN"/>
        </w:rPr>
      </w:pPr>
      <w:r>
        <w:rPr>
          <w:rFonts w:hint="eastAsia" w:ascii="宋体" w:hAnsi="宋体"/>
          <w:b/>
          <w:bCs/>
          <w:sz w:val="60"/>
          <w:szCs w:val="60"/>
          <w:lang w:val="en-US" w:eastAsia="zh-CN"/>
        </w:rPr>
      </w:r>
      <w:r/>
    </w:p>
    <w:p>
      <w:pPr>
        <w:pStyle w:val="759"/>
        <w:jc w:val="center"/>
        <w:spacing w:line="360" w:lineRule="auto"/>
        <w:rPr>
          <w:rFonts w:ascii="宋体" w:hAnsi="宋体" w:eastAsia="宋体"/>
          <w:b/>
          <w:bCs/>
          <w:sz w:val="60"/>
          <w:szCs w:val="60"/>
          <w:lang w:val="en-US" w:eastAsia="zh-CN"/>
        </w:rPr>
      </w:pPr>
      <w:r>
        <w:rPr>
          <w:rFonts w:hint="eastAsia" w:ascii="宋体" w:hAnsi="宋体"/>
          <w:b/>
          <w:bCs/>
          <w:sz w:val="60"/>
          <w:szCs w:val="60"/>
          <w:lang w:val="en-US" w:eastAsia="zh-CN"/>
        </w:rPr>
        <w:t xml:space="preserve">更正</w:t>
      </w:r>
      <w:r>
        <w:rPr>
          <w:rFonts w:hint="eastAsia" w:ascii="宋体" w:hAnsi="宋体"/>
          <w:b/>
          <w:bCs/>
          <w:sz w:val="60"/>
          <w:szCs w:val="60"/>
          <w:lang w:val="en-US" w:eastAsia="zh-CN"/>
        </w:rPr>
        <w:t xml:space="preserve">后</w:t>
      </w:r>
      <w:r>
        <w:rPr>
          <w:rFonts w:ascii="宋体" w:hAnsi="宋体" w:eastAsia="宋体"/>
          <w:b/>
          <w:bCs/>
          <w:sz w:val="60"/>
          <w:szCs w:val="60"/>
          <w:lang w:val="en-US" w:eastAsia="zh-CN"/>
        </w:rPr>
      </w:r>
      <w:r/>
    </w:p>
    <w:p>
      <w:pPr>
        <w:pStyle w:val="759"/>
        <w:jc w:val="center"/>
        <w:spacing w:line="360" w:lineRule="auto"/>
        <w:rPr>
          <w:rFonts w:ascii="宋体" w:hAnsi="宋体"/>
          <w:b/>
          <w:bCs/>
          <w:sz w:val="60"/>
          <w:szCs w:val="60"/>
        </w:rPr>
      </w:pPr>
      <w:r>
        <w:rPr>
          <w:rFonts w:ascii="宋体" w:hAnsi="宋体"/>
          <w:b/>
          <w:bCs/>
          <w:sz w:val="60"/>
          <w:szCs w:val="60"/>
        </w:rPr>
      </w:r>
      <w:r/>
    </w:p>
    <w:p>
      <w:pPr>
        <w:pStyle w:val="759"/>
        <w:jc w:val="center"/>
        <w:spacing w:line="360" w:lineRule="auto"/>
        <w:rPr>
          <w:rFonts w:ascii="宋体" w:hAnsi="宋体"/>
          <w:b/>
          <w:bCs/>
          <w:sz w:val="60"/>
          <w:szCs w:val="60"/>
        </w:rPr>
      </w:pPr>
      <w:r>
        <w:rPr>
          <w:rFonts w:ascii="宋体" w:hAnsi="宋体"/>
          <w:b/>
          <w:bCs/>
          <w:sz w:val="60"/>
          <w:szCs w:val="60"/>
        </w:rPr>
      </w:r>
      <w:r/>
    </w:p>
    <w:p>
      <w:pPr>
        <w:pStyle w:val="759"/>
        <w:jc w:val="center"/>
        <w:spacing w:line="360" w:lineRule="auto"/>
        <w:rPr>
          <w:rFonts w:ascii="宋体" w:hAnsi="宋体"/>
          <w:b/>
          <w:bCs/>
          <w:sz w:val="60"/>
          <w:szCs w:val="60"/>
        </w:rPr>
      </w:pPr>
      <w:r>
        <w:rPr>
          <w:rFonts w:ascii="宋体" w:hAnsi="宋体"/>
          <w:b/>
          <w:bCs/>
          <w:sz w:val="60"/>
          <w:szCs w:val="60"/>
        </w:rPr>
      </w:r>
      <w:r/>
    </w:p>
    <w:p>
      <w:pPr>
        <w:pStyle w:val="759"/>
        <w:jc w:val="left"/>
        <w:spacing w:line="360" w:lineRule="auto"/>
        <w:tabs>
          <w:tab w:val="left" w:pos="5609" w:leader="none"/>
        </w:tabs>
        <w:rPr>
          <w:bCs/>
          <w:sz w:val="30"/>
          <w:szCs w:val="30"/>
        </w:rPr>
      </w:pPr>
      <w:r>
        <w:rPr>
          <w:bCs/>
          <w:sz w:val="30"/>
          <w:szCs w:val="30"/>
        </w:rPr>
      </w:r>
      <w:r/>
    </w:p>
    <w:p>
      <w:pPr>
        <w:pStyle w:val="759"/>
        <w:jc w:val="left"/>
        <w:spacing w:line="480" w:lineRule="auto"/>
        <w:rPr>
          <w:rFonts w:hint="eastAsia"/>
          <w:bCs/>
          <w:sz w:val="30"/>
          <w:szCs w:val="30"/>
        </w:rPr>
      </w:pPr>
      <w:r>
        <w:rPr>
          <w:rFonts w:hint="eastAsia"/>
          <w:bCs/>
          <w:sz w:val="30"/>
          <w:szCs w:val="30"/>
        </w:rPr>
        <w:t xml:space="preserve">    </w:t>
      </w:r>
      <w:r>
        <w:rPr>
          <w:bCs/>
          <w:sz w:val="30"/>
          <w:szCs w:val="30"/>
        </w:rPr>
        <w:t xml:space="preserve">项目名称</w:t>
      </w:r>
      <w:r>
        <w:rPr>
          <w:rFonts w:hint="eastAsia"/>
          <w:bCs/>
          <w:sz w:val="30"/>
          <w:szCs w:val="30"/>
        </w:rPr>
        <w:t xml:space="preserve">：</w:t>
      </w:r>
      <w:bookmarkStart w:id="0" w:name="OLE_LINK9"/>
      <w:r>
        <w:rPr>
          <w:rFonts w:hint="eastAsia" w:ascii="宋体" w:hAnsi="宋体" w:cs="黑体"/>
          <w:sz w:val="30"/>
          <w:szCs w:val="30"/>
          <w:lang w:val="zh-CN"/>
        </w:rPr>
        <w:t xml:space="preserve">行政中心及延伸管理区域绿化养护服务</w:t>
      </w:r>
      <w:r>
        <w:rPr>
          <w:rFonts w:hint="eastAsia" w:ascii="宋体" w:hAnsi="宋体" w:cs="黑体"/>
          <w:sz w:val="30"/>
          <w:szCs w:val="30"/>
        </w:rPr>
        <w:t xml:space="preserve">项目</w:t>
      </w:r>
      <w:bookmarkEnd w:id="0"/>
      <w:r>
        <w:rPr>
          <w:rFonts w:hint="eastAsia"/>
          <w:bCs/>
          <w:sz w:val="30"/>
          <w:szCs w:val="30"/>
        </w:rPr>
      </w:r>
      <w:r/>
    </w:p>
    <w:p>
      <w:pPr>
        <w:pStyle w:val="759"/>
        <w:ind w:firstLine="600"/>
        <w:jc w:val="left"/>
        <w:spacing w:line="480" w:lineRule="auto"/>
        <w:widowControl/>
        <w:rPr>
          <w:rFonts w:hint="eastAsia"/>
          <w:bCs/>
          <w:sz w:val="30"/>
          <w:szCs w:val="30"/>
        </w:rPr>
      </w:pPr>
      <w:r>
        <w:rPr>
          <w:bCs/>
          <w:sz w:val="30"/>
          <w:szCs w:val="30"/>
        </w:rPr>
        <w:t xml:space="preserve">项目编号：</w:t>
      </w:r>
      <w:r>
        <w:rPr>
          <w:rFonts w:ascii="宋体" w:hAnsi="宋体" w:cs="黑体"/>
          <w:sz w:val="30"/>
          <w:szCs w:val="30"/>
          <w:lang w:val="zh-CN"/>
        </w:rPr>
        <w:t xml:space="preserve">JSZC-320412-CZJF-C2025-0041</w:t>
      </w:r>
      <w:r>
        <w:rPr>
          <w:rFonts w:hint="eastAsia" w:ascii="宋体" w:hAnsi="宋体" w:cs="黑体"/>
          <w:sz w:val="30"/>
          <w:szCs w:val="30"/>
          <w:lang w:val="zh-CN"/>
        </w:rPr>
        <w:t xml:space="preserve"> </w:t>
      </w:r>
      <w:r>
        <w:rPr>
          <w:rFonts w:hint="eastAsia"/>
          <w:bCs/>
          <w:sz w:val="30"/>
          <w:szCs w:val="30"/>
        </w:rPr>
      </w:r>
      <w:r/>
    </w:p>
    <w:p>
      <w:pPr>
        <w:pStyle w:val="759"/>
        <w:ind w:firstLine="600"/>
        <w:jc w:val="left"/>
        <w:spacing w:line="480" w:lineRule="auto"/>
        <w:tabs>
          <w:tab w:val="left" w:pos="5609" w:leader="none"/>
        </w:tabs>
        <w:rPr>
          <w:bCs/>
          <w:sz w:val="30"/>
          <w:szCs w:val="30"/>
        </w:rPr>
      </w:pPr>
      <w:r>
        <w:rPr>
          <w:bCs/>
          <w:sz w:val="30"/>
          <w:szCs w:val="30"/>
        </w:rPr>
        <w:t xml:space="preserve">采购人：</w:t>
      </w:r>
      <w:r>
        <w:rPr>
          <w:rFonts w:hint="eastAsia" w:ascii="宋体" w:hAnsi="宋体" w:cs="黑体"/>
          <w:sz w:val="30"/>
          <w:szCs w:val="30"/>
          <w:lang w:val="zh-CN"/>
        </w:rPr>
        <w:t xml:space="preserve">常州市武进区机关事务管理中心</w:t>
      </w:r>
      <w:r>
        <w:rPr>
          <w:bCs/>
          <w:sz w:val="30"/>
          <w:szCs w:val="30"/>
        </w:rPr>
      </w:r>
      <w:r/>
    </w:p>
    <w:p>
      <w:pPr>
        <w:pStyle w:val="759"/>
        <w:ind w:firstLine="600"/>
        <w:jc w:val="left"/>
        <w:spacing w:line="48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rPr>
          <w:bCs/>
          <w:sz w:val="30"/>
          <w:szCs w:val="30"/>
        </w:rPr>
      </w:r>
      <w:r/>
    </w:p>
    <w:p>
      <w:pPr>
        <w:pStyle w:val="759"/>
        <w:jc w:val="left"/>
        <w:widowControl/>
        <w:rPr>
          <w:sz w:val="24"/>
        </w:rPr>
      </w:pPr>
      <w:r>
        <w:rPr>
          <w:b/>
          <w:bCs/>
          <w:sz w:val="44"/>
        </w:rPr>
        <w:br w:type="page" w:clear="all"/>
      </w:r>
      <w:r>
        <w:rPr>
          <w:sz w:val="24"/>
        </w:rPr>
      </w:r>
      <w:r/>
    </w:p>
    <w:p>
      <w:pPr>
        <w:pStyle w:val="759"/>
        <w:jc w:val="center"/>
        <w:spacing w:line="360" w:lineRule="auto"/>
        <w:rPr>
          <w:b/>
          <w:sz w:val="36"/>
          <w:szCs w:val="36"/>
        </w:rPr>
        <w:outlineLvl w:val="0"/>
      </w:pPr>
      <w:r/>
      <w:bookmarkStart w:id="1" w:name="_Toc104818924"/>
      <w:r>
        <w:rPr>
          <w:rFonts w:hint="eastAsia"/>
          <w:b/>
          <w:sz w:val="36"/>
          <w:szCs w:val="36"/>
        </w:rPr>
        <w:t xml:space="preserve">目  录</w:t>
      </w:r>
      <w:bookmarkEnd w:id="1"/>
      <w:r>
        <w:rPr>
          <w:b/>
          <w:sz w:val="36"/>
          <w:szCs w:val="36"/>
        </w:rPr>
      </w:r>
      <w:r/>
    </w:p>
    <w:p>
      <w:pPr>
        <w:pStyle w:val="759"/>
        <w:jc w:val="center"/>
        <w:spacing w:line="360" w:lineRule="auto"/>
        <w:rPr>
          <w:b/>
          <w:sz w:val="36"/>
          <w:szCs w:val="36"/>
        </w:rPr>
        <w:outlineLvl w:val="0"/>
      </w:pPr>
      <w:r>
        <w:rPr>
          <w:b/>
          <w:sz w:val="36"/>
          <w:szCs w:val="36"/>
        </w:rPr>
      </w:r>
      <w:r/>
    </w:p>
    <w:p>
      <w:pPr>
        <w:pStyle w:val="759"/>
        <w:rPr>
          <w:b/>
          <w:sz w:val="30"/>
          <w:szCs w:val="30"/>
        </w:rPr>
      </w:pPr>
      <w:r>
        <w:rPr>
          <w:b/>
          <w:sz w:val="30"/>
          <w:szCs w:val="30"/>
        </w:rPr>
        <w:t xml:space="preserve">第一章</w:t>
      </w:r>
      <w:r>
        <w:rPr>
          <w:rFonts w:hint="eastAsia"/>
          <w:b/>
          <w:sz w:val="30"/>
          <w:szCs w:val="30"/>
        </w:rPr>
        <w:t xml:space="preserve">  采购</w:t>
      </w:r>
      <w:r>
        <w:rPr>
          <w:b/>
          <w:sz w:val="30"/>
          <w:szCs w:val="30"/>
        </w:rPr>
        <w:t xml:space="preserve">邀请</w:t>
      </w:r>
      <w:r>
        <w:rPr>
          <w:b/>
          <w:sz w:val="30"/>
          <w:szCs w:val="30"/>
        </w:rPr>
      </w:r>
      <w:r/>
    </w:p>
    <w:p>
      <w:pPr>
        <w:pStyle w:val="759"/>
        <w:rPr>
          <w:b/>
          <w:sz w:val="30"/>
          <w:szCs w:val="30"/>
        </w:rPr>
      </w:pPr>
      <w:r>
        <w:rPr>
          <w:b/>
          <w:sz w:val="30"/>
          <w:szCs w:val="30"/>
        </w:rPr>
      </w:r>
      <w:r/>
    </w:p>
    <w:p>
      <w:pPr>
        <w:pStyle w:val="759"/>
        <w:rPr>
          <w:b/>
          <w:sz w:val="30"/>
          <w:szCs w:val="30"/>
        </w:rPr>
      </w:pPr>
      <w:r>
        <w:rPr>
          <w:rFonts w:hint="eastAsia"/>
          <w:b/>
          <w:sz w:val="30"/>
          <w:szCs w:val="30"/>
        </w:rPr>
        <w:t xml:space="preserve">第二章  </w:t>
      </w:r>
      <w:r>
        <w:rPr>
          <w:b/>
          <w:sz w:val="30"/>
          <w:szCs w:val="30"/>
        </w:rPr>
        <w:t xml:space="preserve">供应商须知</w:t>
      </w:r>
      <w:r>
        <w:rPr>
          <w:b/>
          <w:sz w:val="30"/>
          <w:szCs w:val="30"/>
        </w:rPr>
      </w:r>
      <w:r/>
    </w:p>
    <w:p>
      <w:pPr>
        <w:pStyle w:val="759"/>
        <w:rPr>
          <w:b/>
          <w:sz w:val="30"/>
          <w:szCs w:val="30"/>
        </w:rPr>
      </w:pPr>
      <w:r>
        <w:rPr>
          <w:b/>
          <w:sz w:val="30"/>
          <w:szCs w:val="30"/>
        </w:rPr>
      </w:r>
      <w:r/>
    </w:p>
    <w:p>
      <w:pPr>
        <w:pStyle w:val="759"/>
        <w:rPr>
          <w:b/>
          <w:sz w:val="30"/>
          <w:szCs w:val="30"/>
        </w:rPr>
      </w:pPr>
      <w:r>
        <w:rPr>
          <w:b/>
          <w:sz w:val="30"/>
          <w:szCs w:val="30"/>
        </w:rPr>
        <w:t xml:space="preserve">第三章</w:t>
      </w:r>
      <w:r>
        <w:rPr>
          <w:rFonts w:hint="eastAsia"/>
          <w:b/>
          <w:sz w:val="30"/>
          <w:szCs w:val="30"/>
        </w:rPr>
        <w:t xml:space="preserve">  </w:t>
      </w:r>
      <w:r>
        <w:rPr>
          <w:b/>
          <w:sz w:val="30"/>
          <w:szCs w:val="30"/>
        </w:rPr>
        <w:t xml:space="preserve">资格审查</w:t>
      </w:r>
      <w:r>
        <w:rPr>
          <w:b/>
          <w:sz w:val="30"/>
          <w:szCs w:val="30"/>
        </w:rPr>
      </w:r>
      <w:r/>
    </w:p>
    <w:p>
      <w:pPr>
        <w:pStyle w:val="759"/>
        <w:rPr>
          <w:b/>
          <w:sz w:val="30"/>
          <w:szCs w:val="30"/>
        </w:rPr>
      </w:pPr>
      <w:r>
        <w:rPr>
          <w:b/>
          <w:sz w:val="30"/>
          <w:szCs w:val="30"/>
        </w:rPr>
      </w:r>
      <w:r/>
    </w:p>
    <w:p>
      <w:pPr>
        <w:pStyle w:val="759"/>
        <w:rPr>
          <w:b/>
          <w:sz w:val="30"/>
          <w:szCs w:val="30"/>
        </w:rPr>
      </w:pPr>
      <w:r>
        <w:rPr>
          <w:b/>
          <w:sz w:val="30"/>
          <w:szCs w:val="30"/>
        </w:rPr>
        <w:t xml:space="preserve">第四章</w:t>
      </w:r>
      <w:r>
        <w:rPr>
          <w:rFonts w:hint="eastAsia"/>
          <w:b/>
          <w:sz w:val="30"/>
          <w:szCs w:val="30"/>
        </w:rPr>
        <w:t xml:space="preserve">  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rPr>
          <w:b/>
          <w:sz w:val="30"/>
          <w:szCs w:val="30"/>
        </w:rPr>
      </w:r>
      <w:r/>
    </w:p>
    <w:p>
      <w:pPr>
        <w:pStyle w:val="759"/>
        <w:rPr>
          <w:b/>
          <w:sz w:val="30"/>
          <w:szCs w:val="30"/>
        </w:rPr>
      </w:pPr>
      <w:r>
        <w:rPr>
          <w:b/>
          <w:sz w:val="30"/>
          <w:szCs w:val="30"/>
        </w:rPr>
      </w:r>
      <w:r/>
    </w:p>
    <w:p>
      <w:pPr>
        <w:pStyle w:val="759"/>
        <w:rPr>
          <w:b/>
          <w:sz w:val="30"/>
          <w:szCs w:val="30"/>
        </w:rPr>
      </w:pPr>
      <w:r>
        <w:rPr>
          <w:rFonts w:hint="eastAsia"/>
          <w:b/>
          <w:sz w:val="30"/>
          <w:szCs w:val="30"/>
        </w:rPr>
        <w:t xml:space="preserve">第五章  </w:t>
      </w:r>
      <w:r>
        <w:rPr>
          <w:b/>
          <w:sz w:val="30"/>
          <w:szCs w:val="30"/>
        </w:rPr>
        <w:t xml:space="preserve">采购需求</w:t>
      </w:r>
      <w:r>
        <w:rPr>
          <w:b/>
          <w:sz w:val="30"/>
          <w:szCs w:val="30"/>
        </w:rPr>
      </w:r>
      <w:r/>
    </w:p>
    <w:p>
      <w:pPr>
        <w:pStyle w:val="759"/>
        <w:rPr>
          <w:b/>
          <w:sz w:val="30"/>
          <w:szCs w:val="30"/>
        </w:rPr>
      </w:pPr>
      <w:r>
        <w:rPr>
          <w:b/>
          <w:sz w:val="30"/>
          <w:szCs w:val="30"/>
        </w:rPr>
      </w:r>
      <w:r/>
    </w:p>
    <w:p>
      <w:pPr>
        <w:pStyle w:val="759"/>
        <w:rPr>
          <w:b/>
          <w:sz w:val="30"/>
          <w:szCs w:val="30"/>
        </w:rPr>
      </w:pPr>
      <w:r>
        <w:rPr>
          <w:b/>
          <w:sz w:val="30"/>
          <w:szCs w:val="30"/>
        </w:rPr>
        <w:t xml:space="preserve">第六章</w:t>
      </w:r>
      <w:r>
        <w:rPr>
          <w:rFonts w:hint="eastAsia"/>
          <w:b/>
          <w:sz w:val="30"/>
          <w:szCs w:val="30"/>
        </w:rPr>
        <w:t xml:space="preserve">  </w:t>
      </w:r>
      <w:r>
        <w:rPr>
          <w:b/>
          <w:sz w:val="30"/>
          <w:szCs w:val="30"/>
        </w:rPr>
        <w:t xml:space="preserve">拟签订的合同文本</w:t>
      </w:r>
      <w:r>
        <w:rPr>
          <w:b/>
          <w:sz w:val="30"/>
          <w:szCs w:val="30"/>
        </w:rPr>
      </w:r>
      <w:r/>
    </w:p>
    <w:p>
      <w:pPr>
        <w:pStyle w:val="759"/>
        <w:rPr>
          <w:b/>
          <w:sz w:val="30"/>
          <w:szCs w:val="30"/>
        </w:rPr>
      </w:pPr>
      <w:r>
        <w:rPr>
          <w:b/>
          <w:sz w:val="30"/>
          <w:szCs w:val="30"/>
        </w:rPr>
      </w:r>
      <w:r/>
    </w:p>
    <w:p>
      <w:pPr>
        <w:pStyle w:val="759"/>
        <w:rPr>
          <w:b/>
          <w:sz w:val="30"/>
          <w:szCs w:val="30"/>
        </w:rPr>
      </w:pPr>
      <w:r>
        <w:rPr>
          <w:b/>
          <w:sz w:val="30"/>
          <w:szCs w:val="30"/>
        </w:rPr>
        <w:t xml:space="preserve">第七章</w:t>
      </w:r>
      <w:r>
        <w:rPr>
          <w:rFonts w:hint="eastAsia"/>
          <w:b/>
          <w:sz w:val="30"/>
          <w:szCs w:val="30"/>
        </w:rPr>
        <w:t xml:space="preserve">  响应</w:t>
      </w:r>
      <w:r>
        <w:rPr>
          <w:b/>
          <w:sz w:val="30"/>
          <w:szCs w:val="30"/>
        </w:rPr>
        <w:t xml:space="preserve">文件的组成及提交须知</w:t>
      </w:r>
      <w:r>
        <w:rPr>
          <w:b/>
          <w:sz w:val="30"/>
          <w:szCs w:val="30"/>
        </w:rPr>
      </w:r>
      <w:r/>
    </w:p>
    <w:p>
      <w:pPr>
        <w:pStyle w:val="759"/>
        <w:rPr>
          <w:b/>
          <w:sz w:val="30"/>
          <w:szCs w:val="30"/>
        </w:rPr>
      </w:pPr>
      <w:r>
        <w:rPr>
          <w:b/>
          <w:sz w:val="30"/>
          <w:szCs w:val="30"/>
        </w:rPr>
      </w:r>
      <w:r/>
    </w:p>
    <w:p>
      <w:pPr>
        <w:pStyle w:val="759"/>
        <w:rPr>
          <w:b/>
          <w:sz w:val="30"/>
          <w:szCs w:val="30"/>
        </w:rPr>
      </w:pPr>
      <w:r>
        <w:rPr>
          <w:b/>
          <w:sz w:val="30"/>
          <w:szCs w:val="30"/>
        </w:rPr>
        <w:t xml:space="preserve">第八章</w:t>
      </w:r>
      <w:r>
        <w:rPr>
          <w:rFonts w:hint="eastAsia"/>
          <w:b/>
          <w:sz w:val="30"/>
          <w:szCs w:val="30"/>
        </w:rPr>
        <w:t xml:space="preserve">  </w:t>
      </w:r>
      <w:r>
        <w:rPr>
          <w:b/>
          <w:sz w:val="30"/>
          <w:szCs w:val="30"/>
        </w:rPr>
        <w:t xml:space="preserve">响应文件格式</w:t>
      </w:r>
      <w:r>
        <w:rPr>
          <w:b/>
          <w:sz w:val="30"/>
          <w:szCs w:val="30"/>
        </w:rPr>
      </w:r>
      <w:r/>
    </w:p>
    <w:p>
      <w:pPr>
        <w:pStyle w:val="759"/>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759"/>
        <w:jc w:val="center"/>
        <w:spacing w:line="360" w:lineRule="auto"/>
        <w:rPr>
          <w:b/>
          <w:sz w:val="36"/>
          <w:szCs w:val="36"/>
        </w:rPr>
        <w:outlineLvl w:val="0"/>
      </w:pPr>
      <w:r/>
      <w:bookmarkStart w:id="2" w:name="_Toc104818925"/>
      <w:r>
        <w:rPr>
          <w:b/>
          <w:sz w:val="36"/>
          <w:szCs w:val="36"/>
        </w:rPr>
        <w:t xml:space="preserve">第一章</w:t>
      </w:r>
      <w:r>
        <w:rPr>
          <w:rFonts w:hint="eastAsia"/>
          <w:b/>
          <w:sz w:val="36"/>
          <w:szCs w:val="36"/>
        </w:rPr>
        <w:t xml:space="preserve">  </w:t>
      </w:r>
      <w:r>
        <w:rPr>
          <w:b/>
          <w:sz w:val="36"/>
          <w:szCs w:val="36"/>
        </w:rPr>
        <w:t xml:space="preserve">采购邀请</w:t>
      </w:r>
      <w:bookmarkEnd w:id="2"/>
      <w:r/>
      <w:bookmarkStart w:id="3" w:name="_Toc35393621"/>
      <w:r/>
      <w:bookmarkStart w:id="4" w:name="_Toc28359079"/>
      <w:r/>
      <w:bookmarkStart w:id="5" w:name="_Toc28359002"/>
      <w:r/>
      <w:bookmarkStart w:id="6" w:name="_Toc35393790"/>
      <w:r/>
      <w:bookmarkStart w:id="7" w:name="_Hlk24379207"/>
      <w:r>
        <w:rPr>
          <w:b/>
          <w:sz w:val="36"/>
          <w:szCs w:val="36"/>
        </w:rPr>
      </w:r>
      <w:r/>
    </w:p>
    <w:p>
      <w:pPr>
        <w:pStyle w:val="759"/>
        <w:ind w:firstLine="480"/>
        <w:spacing w:line="360" w:lineRule="auto"/>
        <w:rPr>
          <w:rFonts w:ascii="宋体" w:hAnsi="宋体" w:cs="宋体"/>
          <w:sz w:val="24"/>
          <w:u w:val="single"/>
        </w:rPr>
      </w:pPr>
      <w:r/>
      <w:bookmarkStart w:id="8" w:name="OLE_LINK11"/>
      <w:r>
        <w:rPr>
          <w:rFonts w:hint="eastAsia" w:ascii="宋体" w:hAnsi="宋体" w:cs="宋体"/>
          <w:sz w:val="24"/>
        </w:rPr>
        <w:t xml:space="preserve">受</w:t>
      </w:r>
      <w:r>
        <w:rPr>
          <w:rFonts w:hint="eastAsia" w:ascii="宋体" w:hAnsi="宋体" w:cs="宋体"/>
          <w:bCs/>
          <w:sz w:val="24"/>
          <w:u w:val="single"/>
        </w:rPr>
        <w:t xml:space="preserve">常州市武进区机关事务管理中心</w:t>
      </w:r>
      <w:r>
        <w:rPr>
          <w:rFonts w:hint="eastAsia" w:ascii="宋体" w:hAnsi="宋体" w:cs="宋体"/>
          <w:bCs/>
          <w:sz w:val="24"/>
        </w:rPr>
        <w:t xml:space="preserve">的</w:t>
      </w:r>
      <w:r>
        <w:rPr>
          <w:rFonts w:hint="eastAsia" w:ascii="宋体" w:hAnsi="宋体" w:cs="宋体"/>
          <w:sz w:val="24"/>
        </w:rPr>
        <w:t xml:space="preserve">委托，常州晋发建设项目管理有限公司就</w:t>
      </w:r>
      <w:r>
        <w:rPr>
          <w:rFonts w:hint="eastAsia" w:ascii="宋体" w:hAnsi="宋体" w:cs="宋体"/>
          <w:sz w:val="24"/>
          <w:u w:val="single"/>
        </w:rPr>
        <w:t xml:space="preserve">行政中心及延伸管理区域绿化养护服务项目</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2025</w:t>
      </w:r>
      <w:r>
        <w:rPr>
          <w:rFonts w:hint="eastAsia" w:ascii="宋体" w:hAnsi="宋体" w:cs="宋体"/>
          <w:bCs/>
          <w:sz w:val="24"/>
          <w:u w:val="single"/>
        </w:rPr>
        <w:t xml:space="preserve">年12月8日14点00分</w:t>
      </w:r>
      <w:r>
        <w:rPr>
          <w:rFonts w:hint="eastAsia" w:ascii="宋体" w:hAnsi="宋体" w:cs="宋体"/>
          <w:bCs/>
          <w:sz w:val="24"/>
        </w:rPr>
        <w:t xml:space="preserve">（北京时间）前递交响应文件</w:t>
      </w:r>
      <w:r>
        <w:rPr>
          <w:rFonts w:hint="eastAsia" w:ascii="宋体" w:hAnsi="宋体" w:cs="宋体"/>
          <w:sz w:val="24"/>
        </w:rPr>
        <w:t xml:space="preserve">。</w:t>
      </w:r>
      <w:r>
        <w:rPr>
          <w:rFonts w:ascii="宋体" w:hAnsi="宋体" w:cs="宋体"/>
          <w:sz w:val="24"/>
          <w:u w:val="single"/>
        </w:rPr>
      </w:r>
      <w:r/>
    </w:p>
    <w:p>
      <w:pPr>
        <w:pStyle w:val="761"/>
        <w:ind w:firstLine="482"/>
        <w:jc w:val="left"/>
        <w:spacing w:before="0" w:line="360" w:lineRule="auto"/>
        <w:rPr>
          <w:rFonts w:ascii="宋体" w:hAnsi="宋体" w:eastAsia="宋体" w:cs="宋体"/>
          <w:sz w:val="24"/>
          <w:szCs w:val="24"/>
        </w:rPr>
      </w:pPr>
      <w:r/>
      <w:bookmarkEnd w:id="8"/>
      <w:r>
        <w:rPr>
          <w:rFonts w:hint="eastAsia" w:ascii="宋体" w:hAnsi="宋体" w:eastAsia="宋体" w:cs="宋体"/>
          <w:sz w:val="24"/>
          <w:szCs w:val="24"/>
        </w:rPr>
        <w:t xml:space="preserve">一、项目基本情况</w:t>
      </w:r>
      <w:bookmarkEnd w:id="3"/>
      <w:r/>
      <w:bookmarkEnd w:id="4"/>
      <w:r/>
      <w:bookmarkEnd w:id="5"/>
      <w:r/>
      <w:bookmarkEnd w:id="6"/>
      <w:r>
        <w:rPr>
          <w:rFonts w:ascii="宋体" w:hAnsi="宋体" w:eastAsia="宋体" w:cs="宋体"/>
          <w:sz w:val="24"/>
          <w:szCs w:val="24"/>
        </w:rPr>
      </w:r>
      <w:r/>
    </w:p>
    <w:p>
      <w:pPr>
        <w:pStyle w:val="759"/>
        <w:ind w:firstLine="480"/>
        <w:spacing w:line="360" w:lineRule="auto"/>
        <w:widowControl/>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JSZC-320412-CZJF-C2025-0041</w:t>
      </w:r>
      <w:r>
        <w:rPr>
          <w:rFonts w:hint="eastAsia" w:ascii="宋体" w:hAnsi="宋体" w:cs="宋体"/>
          <w:sz w:val="24"/>
        </w:rPr>
        <w:t xml:space="preserve"> </w:t>
      </w:r>
      <w:r>
        <w:rPr>
          <w:rFonts w:hint="eastAsia"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2.项目名称：行政中心及延伸管理区域绿化养护服务项目  </w:t>
      </w:r>
      <w:r>
        <w:rPr>
          <w:rFonts w:ascii="宋体" w:hAnsi="宋体" w:cs="宋体"/>
          <w:sz w:val="24"/>
        </w:rPr>
      </w:r>
      <w:r/>
    </w:p>
    <w:p>
      <w:pPr>
        <w:pStyle w:val="759"/>
        <w:ind w:firstLine="480"/>
        <w:spacing w:line="360" w:lineRule="auto"/>
        <w:rPr>
          <w:rFonts w:hint="eastAsia" w:ascii="宋体" w:hAnsi="宋体" w:cs="宋体"/>
          <w:sz w:val="24"/>
        </w:rPr>
      </w:pPr>
      <w:r>
        <w:rPr>
          <w:rFonts w:hint="eastAsia" w:ascii="宋体" w:hAnsi="宋体" w:cs="宋体"/>
          <w:sz w:val="24"/>
        </w:rPr>
        <w:t xml:space="preserve">3.</w:t>
      </w:r>
      <w:bookmarkEnd w:id="7"/>
      <w:r>
        <w:rPr>
          <w:rFonts w:hint="eastAsia" w:ascii="宋体" w:hAnsi="宋体" w:cs="宋体"/>
          <w:sz w:val="24"/>
        </w:rPr>
        <w:t xml:space="preserve">项目预算金额：95.4 万元/年，286.2万元/三年</w:t>
      </w:r>
      <w:r>
        <w:rPr>
          <w:rFonts w:hint="eastAsia" w:ascii="宋体" w:hAnsi="宋体" w:cs="宋体"/>
          <w:sz w:val="24"/>
        </w:rPr>
      </w:r>
      <w:r/>
    </w:p>
    <w:p>
      <w:pPr>
        <w:pStyle w:val="759"/>
        <w:ind w:firstLine="480"/>
        <w:spacing w:line="360" w:lineRule="auto"/>
        <w:rPr>
          <w:rFonts w:ascii="宋体" w:hAnsi="宋体" w:cs="Arial"/>
          <w:sz w:val="24"/>
        </w:rPr>
      </w:pPr>
      <w:r>
        <w:rPr>
          <w:rFonts w:hint="eastAsia" w:ascii="宋体" w:hAnsi="宋体" w:cs="宋体"/>
          <w:sz w:val="24"/>
        </w:rPr>
        <w:t xml:space="preserve">4.</w:t>
      </w:r>
      <w:r>
        <w:rPr>
          <w:rFonts w:ascii="宋体" w:hAnsi="宋体" w:cs="宋体"/>
          <w:sz w:val="24"/>
        </w:rPr>
        <w:t xml:space="preserve">最高限价：</w:t>
      </w:r>
      <w:r>
        <w:rPr>
          <w:rFonts w:hint="eastAsia" w:ascii="宋体" w:hAnsi="宋体" w:cs="宋体"/>
          <w:sz w:val="24"/>
        </w:rPr>
        <w:t xml:space="preserve">95.4 万元/年，286.2万元/三年</w:t>
      </w:r>
      <w:r>
        <w:rPr>
          <w:rFonts w:ascii="宋体" w:hAnsi="宋体" w:cs="Arial"/>
          <w:sz w:val="24"/>
        </w:rPr>
      </w:r>
      <w:r/>
    </w:p>
    <w:p>
      <w:pPr>
        <w:pStyle w:val="759"/>
        <w:ind w:firstLine="480"/>
        <w:jc w:val="left"/>
        <w:spacing w:line="360" w:lineRule="auto"/>
        <w:rPr>
          <w:rFonts w:hint="eastAsia" w:ascii="宋体" w:hAnsi="宋体" w:cs="宋体"/>
          <w:sz w:val="24"/>
        </w:rPr>
      </w:pPr>
      <w:r>
        <w:rPr>
          <w:rFonts w:hint="eastAsia" w:ascii="宋体" w:hAnsi="宋体" w:cs="宋体"/>
          <w:sz w:val="24"/>
        </w:rPr>
        <w:t xml:space="preserve">5.采购需求：</w:t>
      </w:r>
      <w:bookmarkStart w:id="9" w:name="OLE_LINK1"/>
      <w:r>
        <w:rPr>
          <w:rFonts w:hint="eastAsia"/>
          <w:sz w:val="24"/>
        </w:rPr>
        <w:t xml:space="preserve">本次采购范围主要为武进区行政中心、市民广场、凤凰谷、人武部绿化养护及环行政中心河道养护保洁。</w:t>
      </w:r>
      <w:r>
        <w:rPr>
          <w:rFonts w:hint="eastAsia" w:ascii="宋体" w:hAnsi="宋体" w:cs="宋体"/>
          <w:sz w:val="24"/>
        </w:rPr>
      </w:r>
      <w:r/>
    </w:p>
    <w:p>
      <w:pPr>
        <w:pStyle w:val="759"/>
        <w:ind w:firstLine="480"/>
        <w:jc w:val="left"/>
        <w:spacing w:line="360" w:lineRule="auto"/>
        <w:rPr>
          <w:rFonts w:ascii="宋体" w:hAnsi="宋体" w:cs="宋体"/>
          <w:sz w:val="24"/>
        </w:rPr>
      </w:pPr>
      <w:r/>
      <w:bookmarkEnd w:id="9"/>
      <w:r>
        <w:rPr>
          <w:rFonts w:hint="eastAsia" w:ascii="宋体" w:hAnsi="宋体" w:cs="宋体"/>
          <w:sz w:val="24"/>
        </w:rPr>
        <w:t xml:space="preserve">6.合同履行期限：三年，合同一年一签，一年服务期满后依据上一年服务考核情况，经采购人考核合格后续签下一年度合同。</w:t>
      </w:r>
      <w:r>
        <w:rPr>
          <w:rFonts w:ascii="宋体" w:hAnsi="宋体" w:cs="宋体"/>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7.本项目是否接受联合体：□是，联合体按相关要求执行  √否。</w:t>
      </w:r>
      <w:r>
        <w:rPr>
          <w:rFonts w:ascii="宋体" w:hAnsi="宋体" w:cs="宋体"/>
          <w:sz w:val="24"/>
        </w:rPr>
      </w:r>
      <w:r/>
    </w:p>
    <w:p>
      <w:pPr>
        <w:pStyle w:val="759"/>
        <w:ind w:firstLine="480"/>
        <w:spacing w:line="360" w:lineRule="auto"/>
        <w:rPr>
          <w:rFonts w:ascii="宋体" w:hAnsi="宋体" w:cs="宋体"/>
          <w:sz w:val="24"/>
        </w:rPr>
      </w:pPr>
      <w:r/>
      <w:bookmarkStart w:id="10" w:name="_Toc28359003"/>
      <w:r/>
      <w:bookmarkStart w:id="11" w:name="_Toc35393791"/>
      <w:r/>
      <w:bookmarkStart w:id="12" w:name="_Toc35393622"/>
      <w:r/>
      <w:bookmarkStart w:id="13" w:name="_Toc28359080"/>
      <w:r>
        <w:rPr>
          <w:rFonts w:hint="eastAsia" w:ascii="宋体" w:hAnsi="宋体" w:cs="宋体"/>
          <w:sz w:val="24"/>
        </w:rPr>
        <w:t xml:space="preserve">8.本项目是否接受进口产品响应：□是  </w:t>
      </w:r>
      <w:bookmarkStart w:id="14" w:name="_Hlk153964726"/>
      <w:r>
        <w:rPr>
          <w:rFonts w:hint="eastAsia" w:ascii="宋体" w:hAnsi="宋体" w:cs="宋体"/>
          <w:sz w:val="24"/>
        </w:rPr>
        <w:t xml:space="preserve">√</w:t>
      </w:r>
      <w:bookmarkEnd w:id="14"/>
      <w:r>
        <w:rPr>
          <w:rFonts w:hint="eastAsia" w:ascii="宋体" w:hAnsi="宋体" w:cs="宋体"/>
          <w:sz w:val="24"/>
        </w:rPr>
        <w:t xml:space="preserve">否。</w:t>
      </w:r>
      <w:r>
        <w:rPr>
          <w:rFonts w:ascii="宋体" w:hAnsi="宋体" w:cs="宋体"/>
          <w:sz w:val="24"/>
        </w:rPr>
      </w:r>
      <w:r/>
    </w:p>
    <w:p>
      <w:pPr>
        <w:pStyle w:val="761"/>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ascii="宋体" w:hAnsi="宋体" w:eastAsia="宋体" w:cs="宋体"/>
          <w:sz w:val="24"/>
          <w:szCs w:val="24"/>
        </w:rPr>
      </w:r>
      <w:r/>
    </w:p>
    <w:p>
      <w:pPr>
        <w:pStyle w:val="759"/>
        <w:ind w:firstLine="480"/>
        <w:spacing w:line="360" w:lineRule="auto"/>
        <w:rPr>
          <w:rFonts w:ascii="宋体" w:hAnsi="宋体" w:cs="宋体"/>
          <w:sz w:val="24"/>
        </w:rPr>
      </w:pPr>
      <w:r/>
      <w:bookmarkStart w:id="15" w:name="_Toc28359004"/>
      <w:r/>
      <w:bookmarkStart w:id="16" w:name="_Toc28359081"/>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1.1未被“信用中国”网站或“中国政府采购网”网站列入失信被执行人、重大税收违法案件当事人名单、政府采购严重失信行为记录名单；</w:t>
      </w:r>
      <w:r>
        <w:rPr>
          <w:rFonts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rPr>
          <w:rFonts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2.1 中小企业政策</w:t>
      </w:r>
      <w:r>
        <w:rPr>
          <w:rFonts w:ascii="宋体" w:hAnsi="宋体" w:cs="宋体"/>
          <w:sz w:val="24"/>
        </w:rPr>
      </w:r>
      <w:r/>
    </w:p>
    <w:p>
      <w:pPr>
        <w:pStyle w:val="759"/>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rPr>
          <w:rFonts w:hint="eastAsia" w:ascii="宋体" w:hAnsi="宋体" w:cs="宋体"/>
          <w:sz w:val="24"/>
        </w:rPr>
      </w:r>
      <w:r/>
    </w:p>
    <w:p>
      <w:pPr>
        <w:pStyle w:val="759"/>
        <w:ind w:firstLine="480"/>
        <w:spacing w:line="360" w:lineRule="auto"/>
        <w:rPr>
          <w:rFonts w:ascii="宋体" w:hAnsi="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rPr>
          <w:rFonts w:ascii="宋体" w:hAnsi="宋体"/>
          <w:sz w:val="24"/>
        </w:rPr>
      </w:r>
      <w:r/>
    </w:p>
    <w:p>
      <w:pPr>
        <w:pStyle w:val="759"/>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rPr>
          <w:rFonts w:ascii="宋体" w:hAnsi="宋体" w:cs="宋体"/>
          <w:i/>
          <w:iCs/>
          <w:sz w:val="24"/>
          <w:u w:val="single"/>
        </w:rPr>
      </w:r>
      <w:r/>
    </w:p>
    <w:p>
      <w:pPr>
        <w:pStyle w:val="759"/>
        <w:ind w:firstLine="480"/>
        <w:spacing w:line="360" w:lineRule="auto"/>
        <w:rPr>
          <w:rFonts w:ascii="宋体" w:hAnsi="宋体" w:cs="宋体"/>
          <w:sz w:val="24"/>
        </w:rPr>
      </w:pPr>
      <w:r>
        <w:rPr>
          <w:rFonts w:hint="eastAsia" w:ascii="宋体" w:hAnsi="宋体" w:cs="宋体"/>
          <w:sz w:val="24"/>
        </w:rPr>
        <w:t xml:space="preserve">3.1本项目是否接受分支机构参与磋商：□是   √否。</w:t>
      </w:r>
      <w:r>
        <w:rPr>
          <w:rFonts w:ascii="宋体" w:hAnsi="宋体" w:cs="宋体"/>
          <w:sz w:val="24"/>
        </w:rPr>
      </w:r>
      <w:r/>
    </w:p>
    <w:p>
      <w:pPr>
        <w:pStyle w:val="759"/>
        <w:ind w:firstLine="480"/>
        <w:spacing w:line="360" w:lineRule="auto"/>
        <w:rPr>
          <w:rFonts w:ascii="宋体" w:hAnsi="宋体" w:cs="宋体"/>
          <w:sz w:val="24"/>
        </w:rPr>
      </w:pPr>
      <w:r>
        <w:rPr>
          <w:rFonts w:hint="eastAsia" w:ascii="宋体" w:hAnsi="宋体" w:cs="宋体"/>
          <w:sz w:val="24"/>
        </w:rPr>
        <w:t xml:space="preserve">3.2本项目是否属于政府购买服务：□否   √是，公益一类事业单位、使用事业编制且由财政拨款保障的群团组织，不得作为承接主体。</w:t>
      </w:r>
      <w:r>
        <w:rPr>
          <w:rFonts w:ascii="宋体" w:hAnsi="宋体" w:cs="宋体"/>
          <w:sz w:val="24"/>
        </w:rPr>
      </w:r>
      <w:r/>
    </w:p>
    <w:p>
      <w:pPr>
        <w:pStyle w:val="759"/>
        <w:ind w:firstLine="480"/>
        <w:jc w:val="left"/>
        <w:spacing w:line="360" w:lineRule="auto"/>
        <w:widowControl/>
        <w:rPr>
          <w:b/>
          <w:sz w:val="24"/>
        </w:rPr>
      </w:pPr>
      <w:r>
        <w:rPr>
          <w:rFonts w:hint="eastAsia" w:ascii="宋体" w:hAnsi="宋体" w:cs="宋体"/>
          <w:sz w:val="24"/>
        </w:rPr>
        <w:t xml:space="preserve">3.3其他特定资格要求：无。</w:t>
      </w:r>
      <w:r>
        <w:rPr>
          <w:b/>
          <w:sz w:val="24"/>
        </w:rPr>
      </w:r>
      <w:r/>
    </w:p>
    <w:p>
      <w:pPr>
        <w:pStyle w:val="761"/>
        <w:ind w:firstLine="482"/>
        <w:jc w:val="left"/>
        <w:spacing w:before="0" w:line="360" w:lineRule="auto"/>
        <w:widowControl/>
        <w:rPr>
          <w:rFonts w:ascii="宋体" w:hAnsi="宋体" w:eastAsia="宋体" w:cs="宋体"/>
          <w:sz w:val="24"/>
          <w:szCs w:val="24"/>
        </w:rPr>
      </w:pPr>
      <w:r/>
      <w:bookmarkEnd w:id="15"/>
      <w:r/>
      <w:bookmarkEnd w:id="16"/>
      <w:r/>
      <w:bookmarkStart w:id="17" w:name="_Toc35393623"/>
      <w:r/>
      <w:bookmarkStart w:id="18" w:name="_Toc35393792"/>
      <w:r>
        <w:rPr>
          <w:rFonts w:hint="eastAsia" w:ascii="宋体" w:hAnsi="宋体" w:eastAsia="宋体" w:cs="宋体"/>
          <w:sz w:val="24"/>
          <w:szCs w:val="24"/>
        </w:rPr>
        <w:t xml:space="preserve">三、获取磋商文件</w:t>
      </w:r>
      <w:bookmarkEnd w:id="17"/>
      <w:r/>
      <w:bookmarkEnd w:id="18"/>
      <w:r>
        <w:rPr>
          <w:rFonts w:ascii="宋体" w:hAnsi="宋体" w:eastAsia="宋体" w:cs="宋体"/>
          <w:sz w:val="24"/>
          <w:szCs w:val="24"/>
        </w:rPr>
      </w:r>
      <w:r/>
    </w:p>
    <w:p>
      <w:pPr>
        <w:pStyle w:val="759"/>
        <w:ind w:firstLine="540"/>
        <w:spacing w:line="360" w:lineRule="auto"/>
        <w:rPr>
          <w:rFonts w:ascii="宋体" w:hAnsi="宋体" w:cs="宋体"/>
          <w:b/>
          <w:sz w:val="24"/>
        </w:rPr>
      </w:pPr>
      <w:r/>
      <w:bookmarkStart w:id="19" w:name="_Toc28359005"/>
      <w:r/>
      <w:bookmarkStart w:id="20" w:name="_Toc28359082"/>
      <w:r/>
      <w:bookmarkStart w:id="21" w:name="_Toc35393793"/>
      <w:r/>
      <w:bookmarkStart w:id="22" w:name="_Toc35393624"/>
      <w:r>
        <w:rPr>
          <w:rFonts w:hint="eastAsia" w:ascii="宋体" w:hAnsi="宋体" w:cs="宋体"/>
          <w:sz w:val="24"/>
        </w:rPr>
        <w:t xml:space="preserve">1.时间：自磋商文件公告发布之日起至2025年12月3日17:00。</w:t>
      </w:r>
      <w:r>
        <w:rPr>
          <w:rFonts w:ascii="宋体" w:hAnsi="宋体" w:cs="宋体"/>
          <w:b/>
          <w:sz w:val="24"/>
        </w:rPr>
      </w:r>
      <w:r/>
    </w:p>
    <w:p>
      <w:pPr>
        <w:pStyle w:val="759"/>
        <w:ind w:firstLine="540"/>
        <w:spacing w:line="360" w:lineRule="auto"/>
        <w:rPr>
          <w:rFonts w:ascii="宋体" w:hAnsi="宋体" w:cs="宋体"/>
          <w:sz w:val="24"/>
        </w:rPr>
      </w:pPr>
      <w:r>
        <w:rPr>
          <w:rFonts w:hint="eastAsia" w:ascii="宋体" w:hAnsi="宋体" w:cs="宋体"/>
          <w:sz w:val="24"/>
        </w:rPr>
        <w:t xml:space="preserve">2.获取方式：</w:t>
      </w:r>
      <w:bookmarkStart w:id="23" w:name="_Toc38985266"/>
      <w:r>
        <w:rPr>
          <w:rFonts w:hint="eastAsia" w:ascii="宋体" w:hAnsi="宋体" w:cs="宋体"/>
          <w:sz w:val="24"/>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3"/>
      <w:r>
        <w:rPr>
          <w:rFonts w:ascii="宋体" w:hAnsi="宋体" w:cs="宋体"/>
          <w:sz w:val="24"/>
        </w:rPr>
      </w:r>
      <w:r/>
    </w:p>
    <w:p>
      <w:pPr>
        <w:pStyle w:val="1137"/>
        <w:spacing w:line="360" w:lineRule="auto"/>
        <w:rPr>
          <w:rFonts w:ascii="宋体" w:hAnsi="宋体" w:cs="宋体"/>
          <w:color w:val="000000"/>
        </w:rPr>
      </w:pPr>
      <w:r>
        <w:rPr>
          <w:rFonts w:hint="eastAsia" w:ascii="宋体" w:hAnsi="宋体" w:cs="宋体"/>
          <w:color w:val="000000"/>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759"/>
        <w:ind w:firstLine="480"/>
        <w:spacing w:line="360" w:lineRule="auto"/>
        <w:rPr>
          <w:rFonts w:ascii="宋体" w:hAnsi="宋体" w:cs="宋体"/>
          <w:sz w:val="24"/>
        </w:rPr>
      </w:pPr>
      <w:r>
        <w:rPr>
          <w:rFonts w:hint="eastAsia" w:ascii="宋体" w:hAnsi="宋体" w:cs="宋体"/>
          <w:sz w:val="24"/>
        </w:rPr>
        <w:t xml:space="preserve">4. 投标保证金：本项目不收取投标保证金。</w:t>
      </w:r>
      <w:r>
        <w:rPr>
          <w:rFonts w:ascii="宋体" w:hAnsi="宋体" w:cs="宋体"/>
          <w:sz w:val="24"/>
        </w:rPr>
      </w:r>
      <w:r/>
    </w:p>
    <w:p>
      <w:pPr>
        <w:pStyle w:val="761"/>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19"/>
      <w:r/>
      <w:bookmarkEnd w:id="20"/>
      <w:r/>
      <w:bookmarkEnd w:id="21"/>
      <w:r/>
      <w:bookmarkEnd w:id="22"/>
      <w:r>
        <w:rPr>
          <w:rFonts w:hint="eastAsia" w:ascii="宋体" w:hAnsi="宋体" w:eastAsia="宋体" w:cs="宋体"/>
          <w:sz w:val="24"/>
          <w:szCs w:val="24"/>
        </w:rPr>
        <w:t xml:space="preserve">提交响应文件截止时间、开启时间和地点</w:t>
      </w:r>
      <w:r>
        <w:rPr>
          <w:rFonts w:ascii="宋体" w:hAnsi="宋体" w:eastAsia="宋体" w:cs="宋体"/>
          <w:sz w:val="24"/>
          <w:szCs w:val="24"/>
        </w:rPr>
      </w:r>
      <w:r/>
    </w:p>
    <w:p>
      <w:pPr>
        <w:pStyle w:val="759"/>
        <w:ind w:firstLine="480"/>
        <w:spacing w:line="360" w:lineRule="auto"/>
        <w:rPr>
          <w:rFonts w:ascii="宋体" w:hAnsi="宋体" w:cs="宋体"/>
          <w:bCs/>
          <w:sz w:val="24"/>
          <w:u w:val="single"/>
        </w:rPr>
      </w:pPr>
      <w:r/>
      <w:bookmarkStart w:id="24" w:name="_Hlk149911415"/>
      <w:r>
        <w:rPr>
          <w:rFonts w:hint="eastAsia" w:ascii="宋体" w:hAnsi="宋体" w:cs="宋体"/>
          <w:sz w:val="24"/>
        </w:rPr>
        <w:t xml:space="preserve">1、响应截止时间、开启时间：2025年12月8日14:00时</w:t>
      </w:r>
      <w:r>
        <w:rPr>
          <w:rFonts w:hint="eastAsia" w:ascii="宋体" w:hAnsi="宋体" w:cs="宋体"/>
          <w:bCs/>
          <w:sz w:val="24"/>
        </w:rPr>
        <w:t xml:space="preserve">（北京时间）</w:t>
      </w:r>
      <w:r>
        <w:rPr>
          <w:rFonts w:hint="eastAsia" w:ascii="宋体" w:hAnsi="宋体" w:cs="宋体"/>
          <w:iCs/>
          <w:sz w:val="24"/>
        </w:rPr>
        <w:t xml:space="preserve">。</w:t>
      </w:r>
      <w:r>
        <w:rPr>
          <w:rFonts w:ascii="宋体" w:hAnsi="宋体" w:cs="宋体"/>
          <w:bCs/>
          <w:sz w:val="24"/>
          <w:u w:val="single"/>
        </w:rPr>
      </w:r>
      <w:r/>
    </w:p>
    <w:p>
      <w:pPr>
        <w:pStyle w:val="759"/>
        <w:ind w:firstLine="480"/>
        <w:spacing w:line="360" w:lineRule="auto"/>
        <w:rPr>
          <w:rFonts w:ascii="宋体" w:hAnsi="宋体" w:cs="宋体"/>
          <w:sz w:val="24"/>
          <w:lang w:val="zh-TW"/>
        </w:rPr>
      </w:pPr>
      <w:r>
        <w:rPr>
          <w:rFonts w:hint="eastAsia" w:ascii="宋体" w:hAnsi="宋体" w:cs="宋体"/>
          <w:sz w:val="24"/>
        </w:rPr>
        <w:t xml:space="preserve">2、地点：“苏采云”政府采购交易系统</w:t>
      </w:r>
      <w:r>
        <w:rPr>
          <w:rFonts w:hint="eastAsia" w:ascii="宋体" w:hAnsi="宋体" w:cs="宋体"/>
          <w:sz w:val="24"/>
          <w:lang w:val="zh-TW"/>
        </w:rPr>
        <w:t xml:space="preserve">。</w:t>
      </w:r>
      <w:r>
        <w:rPr>
          <w:rFonts w:ascii="宋体" w:hAnsi="宋体" w:cs="宋体"/>
          <w:sz w:val="24"/>
          <w:lang w:val="zh-TW"/>
        </w:rPr>
      </w:r>
      <w:r/>
    </w:p>
    <w:p>
      <w:pPr>
        <w:pStyle w:val="761"/>
        <w:ind w:firstLine="482"/>
        <w:jc w:val="left"/>
        <w:spacing w:before="0" w:line="360" w:lineRule="auto"/>
        <w:rPr>
          <w:rFonts w:ascii="宋体" w:hAnsi="宋体" w:eastAsia="宋体" w:cs="宋体"/>
          <w:sz w:val="24"/>
          <w:szCs w:val="24"/>
        </w:rPr>
      </w:pPr>
      <w:r/>
      <w:bookmarkEnd w:id="24"/>
      <w:r/>
      <w:bookmarkStart w:id="25" w:name="_Toc35393794"/>
      <w:r/>
      <w:bookmarkStart w:id="26" w:name="_Toc28359007"/>
      <w:r/>
      <w:bookmarkStart w:id="27" w:name="_Toc28359084"/>
      <w:r/>
      <w:bookmarkStart w:id="28" w:name="_Toc35393625"/>
      <w:r>
        <w:rPr>
          <w:rFonts w:hint="eastAsia" w:ascii="宋体" w:hAnsi="宋体" w:eastAsia="宋体" w:cs="宋体"/>
          <w:sz w:val="24"/>
          <w:szCs w:val="24"/>
        </w:rPr>
        <w:t xml:space="preserve">五、公告期限</w:t>
      </w:r>
      <w:bookmarkEnd w:id="25"/>
      <w:r/>
      <w:bookmarkEnd w:id="26"/>
      <w:r/>
      <w:bookmarkEnd w:id="27"/>
      <w:r/>
      <w:bookmarkEnd w:id="28"/>
      <w:r>
        <w:rPr>
          <w:rFonts w:ascii="宋体" w:hAnsi="宋体" w:eastAsia="宋体" w:cs="宋体"/>
          <w:sz w:val="24"/>
          <w:szCs w:val="24"/>
        </w:rPr>
      </w:r>
      <w:r/>
    </w:p>
    <w:p>
      <w:pPr>
        <w:pStyle w:val="759"/>
        <w:ind w:firstLine="480"/>
        <w:spacing w:line="360" w:lineRule="auto"/>
        <w:rPr>
          <w:rFonts w:ascii="宋体" w:hAnsi="宋体" w:cs="宋体"/>
          <w:sz w:val="24"/>
        </w:rPr>
      </w:pPr>
      <w:r>
        <w:rPr>
          <w:rFonts w:hint="eastAsia" w:ascii="宋体" w:hAnsi="宋体" w:cs="宋体"/>
          <w:sz w:val="24"/>
        </w:rPr>
        <w:t xml:space="preserve">自本公告发布之日起3个工作日。</w:t>
      </w:r>
      <w:r>
        <w:rPr>
          <w:rFonts w:ascii="宋体" w:hAnsi="宋体" w:cs="宋体"/>
          <w:sz w:val="24"/>
        </w:rPr>
      </w:r>
      <w:r/>
    </w:p>
    <w:p>
      <w:pPr>
        <w:pStyle w:val="761"/>
        <w:ind w:firstLine="482"/>
        <w:jc w:val="left"/>
        <w:spacing w:before="0" w:line="360" w:lineRule="auto"/>
        <w:rPr>
          <w:rFonts w:ascii="宋体" w:hAnsi="宋体" w:eastAsia="宋体" w:cs="宋体"/>
          <w:sz w:val="24"/>
          <w:szCs w:val="24"/>
        </w:rPr>
      </w:pPr>
      <w:r/>
      <w:bookmarkStart w:id="29" w:name="_Toc35393795"/>
      <w:r/>
      <w:bookmarkStart w:id="30" w:name="_Toc35393626"/>
      <w:r>
        <w:rPr>
          <w:rFonts w:hint="eastAsia" w:ascii="宋体" w:hAnsi="宋体" w:eastAsia="宋体" w:cs="宋体"/>
          <w:sz w:val="24"/>
          <w:szCs w:val="24"/>
        </w:rPr>
        <w:t xml:space="preserve">六、其他补充事宜</w:t>
      </w:r>
      <w:bookmarkEnd w:id="29"/>
      <w:r/>
      <w:bookmarkEnd w:id="30"/>
      <w:r>
        <w:rPr>
          <w:rFonts w:ascii="宋体" w:hAnsi="宋体" w:eastAsia="宋体" w:cs="宋体"/>
          <w:sz w:val="24"/>
          <w:szCs w:val="24"/>
        </w:rPr>
      </w:r>
      <w:r/>
    </w:p>
    <w:p>
      <w:pPr>
        <w:pStyle w:val="759"/>
        <w:ind w:firstLine="480"/>
        <w:spacing w:line="360" w:lineRule="auto"/>
        <w:rPr>
          <w:sz w:val="24"/>
        </w:rPr>
      </w:pPr>
      <w:r>
        <w:rPr>
          <w:sz w:val="24"/>
        </w:rPr>
        <w:t xml:space="preserve">1</w:t>
      </w:r>
      <w:r>
        <w:rPr>
          <w:rFonts w:hint="eastAsia"/>
          <w:sz w:val="24"/>
        </w:rPr>
        <w:t xml:space="preserve">、磋商保证金：无需缴纳。</w:t>
      </w:r>
      <w:r>
        <w:rPr>
          <w:sz w:val="24"/>
        </w:rPr>
      </w:r>
      <w:r/>
    </w:p>
    <w:p>
      <w:pPr>
        <w:pStyle w:val="759"/>
        <w:ind w:firstLine="480"/>
        <w:spacing w:line="360" w:lineRule="auto"/>
        <w:tabs>
          <w:tab w:val="left" w:pos="900" w:leader="none"/>
        </w:tabs>
        <w:rPr>
          <w:sz w:val="24"/>
        </w:rPr>
      </w:pPr>
      <w:r>
        <w:rPr>
          <w:sz w:val="24"/>
        </w:rPr>
        <w:t xml:space="preserve">2</w:t>
      </w:r>
      <w:r>
        <w:rPr>
          <w:rFonts w:hint="eastAsia"/>
          <w:sz w:val="24"/>
        </w:rPr>
        <w:t xml:space="preserve">、</w:t>
      </w:r>
      <w:r>
        <w:rPr>
          <w:sz w:val="24"/>
        </w:rPr>
        <w:t xml:space="preserve">CA</w:t>
      </w:r>
      <w:r>
        <w:rPr>
          <w:rFonts w:hint="eastAsia"/>
          <w:sz w:val="24"/>
        </w:rPr>
        <w:t xml:space="preserve">办理注意事项：领取</w:t>
      </w:r>
      <w:r>
        <w:rPr>
          <w:sz w:val="24"/>
        </w:rPr>
        <w:t xml:space="preserve">CA</w:t>
      </w:r>
      <w:r>
        <w:rPr>
          <w:rFonts w:hint="eastAsia"/>
          <w:sz w:val="24"/>
        </w:rPr>
        <w:t xml:space="preserve">和办理电子签章请至常州市政务服务中心</w:t>
      </w:r>
      <w:r>
        <w:rPr>
          <w:sz w:val="24"/>
        </w:rPr>
        <w:t xml:space="preserve">1-1</w:t>
      </w:r>
      <w:r>
        <w:rPr>
          <w:rFonts w:hint="eastAsia"/>
          <w:sz w:val="24"/>
        </w:rPr>
        <w:t xml:space="preserve">号四楼大厅</w:t>
      </w:r>
      <w:r>
        <w:rPr>
          <w:sz w:val="24"/>
        </w:rPr>
        <w:t xml:space="preserve">CA</w:t>
      </w:r>
      <w:r>
        <w:rPr>
          <w:rFonts w:hint="eastAsia"/>
          <w:sz w:val="24"/>
        </w:rPr>
        <w:t xml:space="preserve">办理窗口办理，或者登录常州市政府采购网“下载中心”，下载并查阅“江苏省政府采购数字证书</w:t>
      </w:r>
      <w:r>
        <w:rPr>
          <w:sz w:val="24"/>
        </w:rPr>
        <w:t xml:space="preserve">CA</w:t>
      </w:r>
      <w:r>
        <w:rPr>
          <w:rFonts w:hint="eastAsia"/>
          <w:sz w:val="24"/>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rPr>
      </w:r>
      <w:r/>
    </w:p>
    <w:p>
      <w:pPr>
        <w:pStyle w:val="759"/>
        <w:ind w:firstLine="540"/>
        <w:spacing w:line="360" w:lineRule="auto"/>
        <w:rPr>
          <w:sz w:val="24"/>
        </w:rPr>
      </w:pPr>
      <w:r>
        <w:rPr>
          <w:sz w:val="24"/>
        </w:rPr>
        <w:t xml:space="preserve">3</w:t>
      </w:r>
      <w:r>
        <w:rPr>
          <w:rFonts w:hint="eastAsia"/>
          <w:sz w:val="24"/>
        </w:rPr>
        <w:t xml:space="preserve">、关于常州市中小企业政府采购信用融资：根据《常州市财政局中国人民银行常州市中心支行关于进一步推进政府采购信用融资工作的通知》（常财购〔</w:t>
      </w:r>
      <w:r>
        <w:rPr>
          <w:sz w:val="24"/>
        </w:rPr>
        <w:t xml:space="preserve">2021</w:t>
      </w:r>
      <w:r>
        <w:rPr>
          <w:rFonts w:hint="eastAsia"/>
          <w:sz w:val="24"/>
        </w:rPr>
        <w:t xml:space="preserve">〕</w:t>
      </w:r>
      <w:r>
        <w:rPr>
          <w:sz w:val="24"/>
        </w:rPr>
        <w:t xml:space="preserve">13</w:t>
      </w:r>
      <w:r>
        <w:rPr>
          <w:rFonts w:hint="eastAsia"/>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rFonts w:hint="eastAsia"/>
          <w:sz w:val="24"/>
        </w:rPr>
        <w:t xml:space="preserve">政采融资平台栏目。</w:t>
      </w:r>
      <w:r>
        <w:rPr>
          <w:sz w:val="24"/>
        </w:rPr>
      </w:r>
      <w:r/>
    </w:p>
    <w:p>
      <w:pPr>
        <w:pStyle w:val="759"/>
        <w:ind w:firstLine="480"/>
        <w:spacing w:line="360" w:lineRule="auto"/>
        <w:rPr>
          <w:rFonts w:ascii="宋体" w:hAnsi="宋体" w:cs="宋体"/>
          <w:sz w:val="24"/>
          <w:lang w:val="zh-TW"/>
        </w:rPr>
      </w:pPr>
      <w:r>
        <w:rPr>
          <w:sz w:val="24"/>
        </w:rPr>
        <w:t xml:space="preserve">4</w:t>
      </w:r>
      <w:r>
        <w:rPr>
          <w:rFonts w:hint="eastAsia"/>
          <w:sz w:val="24"/>
        </w:rPr>
        <w:t xml:space="preserve">、采购公告内容与采购文件不一致的，以采购文件为准。</w:t>
      </w:r>
      <w:r>
        <w:rPr>
          <w:rFonts w:ascii="宋体" w:hAnsi="宋体" w:cs="宋体"/>
          <w:sz w:val="24"/>
          <w:lang w:val="zh-TW"/>
        </w:rPr>
      </w:r>
      <w:r/>
    </w:p>
    <w:p>
      <w:pPr>
        <w:pStyle w:val="761"/>
        <w:ind w:firstLine="482"/>
        <w:jc w:val="left"/>
        <w:spacing w:before="0" w:line="360" w:lineRule="auto"/>
        <w:rPr>
          <w:rFonts w:ascii="宋体" w:hAnsi="宋体" w:eastAsia="宋体" w:cs="宋体"/>
          <w:sz w:val="24"/>
          <w:szCs w:val="24"/>
        </w:rPr>
      </w:pPr>
      <w:r/>
      <w:bookmarkStart w:id="31" w:name="_Toc28359085"/>
      <w:r/>
      <w:bookmarkStart w:id="32" w:name="_Toc28359008"/>
      <w:r/>
      <w:bookmarkStart w:id="33" w:name="_Toc35393627"/>
      <w:r/>
      <w:bookmarkStart w:id="34" w:name="_Toc35393796"/>
      <w:r>
        <w:rPr>
          <w:rFonts w:hint="eastAsia" w:ascii="宋体" w:hAnsi="宋体" w:eastAsia="宋体" w:cs="宋体"/>
          <w:sz w:val="24"/>
          <w:szCs w:val="24"/>
        </w:rPr>
        <w:t xml:space="preserve">七、对本项目提出询问，请按以下方式联系。</w:t>
      </w:r>
      <w:bookmarkEnd w:id="31"/>
      <w:r/>
      <w:bookmarkEnd w:id="32"/>
      <w:r/>
      <w:bookmarkEnd w:id="33"/>
      <w:r/>
      <w:bookmarkEnd w:id="34"/>
      <w:r>
        <w:rPr>
          <w:rFonts w:ascii="宋体" w:hAnsi="宋体" w:eastAsia="宋体" w:cs="宋体"/>
          <w:sz w:val="24"/>
          <w:szCs w:val="24"/>
        </w:rPr>
      </w:r>
      <w:r/>
    </w:p>
    <w:p>
      <w:pPr>
        <w:pStyle w:val="759"/>
        <w:ind w:firstLine="482"/>
        <w:jc w:val="left"/>
        <w:spacing w:line="360" w:lineRule="auto"/>
        <w:widowControl/>
        <w:rPr>
          <w:rFonts w:ascii="宋体" w:hAnsi="宋体" w:cs="宋体"/>
          <w:b/>
          <w:sz w:val="24"/>
        </w:rPr>
      </w:pPr>
      <w:r/>
      <w:bookmarkStart w:id="35" w:name="_Toc28359010"/>
      <w:r/>
      <w:bookmarkStart w:id="36" w:name="_Hlk149911588"/>
      <w:r/>
      <w:bookmarkStart w:id="37" w:name="_Toc28359087"/>
      <w:r>
        <w:rPr>
          <w:rFonts w:hint="eastAsia" w:ascii="宋体" w:hAnsi="宋体" w:cs="宋体"/>
          <w:b/>
          <w:sz w:val="24"/>
        </w:rPr>
        <w:t xml:space="preserve">1、采购人信息</w:t>
      </w:r>
      <w:r>
        <w:rPr>
          <w:rFonts w:ascii="宋体" w:hAnsi="宋体" w:cs="宋体"/>
          <w:b/>
          <w:sz w:val="24"/>
        </w:rPr>
      </w:r>
      <w:r/>
    </w:p>
    <w:p>
      <w:pPr>
        <w:pStyle w:val="759"/>
        <w:ind w:firstLine="480"/>
        <w:jc w:val="left"/>
        <w:spacing w:line="360" w:lineRule="auto"/>
        <w:rPr>
          <w:rFonts w:ascii="宋体" w:hAnsi="宋体" w:cs="宋体"/>
          <w:sz w:val="24"/>
        </w:rPr>
      </w:pPr>
      <w:r/>
      <w:bookmarkStart w:id="38" w:name="_Toc28359009"/>
      <w:r/>
      <w:bookmarkStart w:id="39" w:name="_Toc28359086"/>
      <w:r>
        <w:rPr>
          <w:rFonts w:hint="eastAsia" w:ascii="宋体" w:hAnsi="宋体" w:cs="宋体"/>
          <w:sz w:val="24"/>
        </w:rPr>
        <w:t xml:space="preserve">名    称：常州市武进区机关事务管理中心</w:t>
      </w:r>
      <w:r>
        <w:rPr>
          <w:rFonts w:ascii="宋体" w:hAnsi="宋体" w:cs="宋体"/>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地    址：常州市武进区环府路26号</w:t>
      </w:r>
      <w:r>
        <w:rPr>
          <w:rFonts w:ascii="宋体" w:hAnsi="宋体" w:cs="宋体"/>
          <w:sz w:val="24"/>
        </w:rPr>
      </w:r>
      <w:r/>
    </w:p>
    <w:p>
      <w:pPr>
        <w:pStyle w:val="1137"/>
        <w:ind w:firstLine="480"/>
        <w:spacing w:line="360" w:lineRule="auto"/>
        <w:rPr>
          <w:rFonts w:ascii="宋体" w:hAnsi="宋体" w:cs="宋体"/>
          <w:color w:val="000000"/>
        </w:rPr>
      </w:pPr>
      <w:r>
        <w:rPr>
          <w:rFonts w:hint="eastAsia" w:ascii="宋体" w:hAnsi="宋体" w:cs="宋体"/>
          <w:color w:val="000000"/>
        </w:rPr>
        <w:t xml:space="preserve">联系人：薛科</w:t>
      </w:r>
      <w:r>
        <w:rPr>
          <w:rFonts w:ascii="宋体" w:hAnsi="宋体" w:cs="宋体"/>
          <w:color w:val="000000"/>
        </w:rPr>
      </w:r>
      <w:r/>
    </w:p>
    <w:p>
      <w:pPr>
        <w:pStyle w:val="759"/>
        <w:ind w:firstLine="482"/>
        <w:jc w:val="left"/>
        <w:spacing w:line="360" w:lineRule="auto"/>
        <w:rPr>
          <w:rFonts w:hint="eastAsia" w:ascii="宋体" w:hAnsi="宋体"/>
          <w:sz w:val="24"/>
        </w:rPr>
      </w:pPr>
      <w:r>
        <w:rPr>
          <w:rFonts w:hint="eastAsia" w:ascii="宋体" w:hAnsi="宋体" w:cs="宋体"/>
          <w:sz w:val="24"/>
        </w:rPr>
        <w:t xml:space="preserve">联系方式：</w:t>
      </w:r>
      <w:r>
        <w:rPr>
          <w:rFonts w:ascii="宋体" w:hAnsi="宋体" w:cs="宋体"/>
          <w:sz w:val="24"/>
        </w:rPr>
        <w:t xml:space="preserve">0519-86310059</w:t>
      </w:r>
      <w:r>
        <w:rPr>
          <w:rFonts w:hint="eastAsia" w:ascii="宋体" w:hAnsi="宋体"/>
          <w:sz w:val="24"/>
        </w:rPr>
      </w:r>
      <w:r/>
    </w:p>
    <w:p>
      <w:pPr>
        <w:pStyle w:val="759"/>
        <w:ind w:firstLine="482"/>
        <w:jc w:val="left"/>
        <w:spacing w:line="360" w:lineRule="auto"/>
        <w:rPr>
          <w:rFonts w:ascii="宋体" w:hAnsi="宋体" w:cs="宋体"/>
          <w:b/>
          <w:sz w:val="24"/>
        </w:rPr>
      </w:pPr>
      <w:r>
        <w:rPr>
          <w:rFonts w:hint="eastAsia" w:ascii="宋体" w:hAnsi="宋体" w:cs="宋体"/>
          <w:b/>
          <w:sz w:val="24"/>
        </w:rPr>
        <w:t xml:space="preserve">2、</w:t>
      </w:r>
      <w:bookmarkEnd w:id="38"/>
      <w:r/>
      <w:bookmarkEnd w:id="39"/>
      <w:r>
        <w:rPr>
          <w:rFonts w:hint="eastAsia" w:ascii="宋体" w:hAnsi="宋体" w:cs="宋体"/>
          <w:b/>
          <w:sz w:val="24"/>
        </w:rPr>
        <w:t xml:space="preserve">采购代理机构信息</w:t>
      </w:r>
      <w:r>
        <w:rPr>
          <w:rFonts w:ascii="宋体" w:hAnsi="宋体" w:cs="宋体"/>
          <w:b/>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名称：常州晋发建设项目管理有限公司</w:t>
      </w:r>
      <w:r>
        <w:rPr>
          <w:rFonts w:ascii="宋体" w:hAnsi="宋体" w:cs="宋体"/>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rPr>
          <w:rFonts w:ascii="宋体" w:hAnsi="宋体" w:cs="宋体"/>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联系人：潘工</w:t>
      </w:r>
      <w:r>
        <w:rPr>
          <w:rFonts w:ascii="宋体" w:hAnsi="宋体" w:cs="宋体"/>
          <w:sz w:val="24"/>
        </w:rPr>
      </w:r>
      <w:r/>
    </w:p>
    <w:p>
      <w:pPr>
        <w:pStyle w:val="759"/>
        <w:ind w:firstLine="480"/>
        <w:jc w:val="left"/>
        <w:spacing w:line="360" w:lineRule="auto"/>
        <w:rPr>
          <w:rFonts w:ascii="宋体" w:hAnsi="宋体" w:cs="宋体"/>
          <w:sz w:val="24"/>
        </w:rPr>
      </w:pPr>
      <w:r>
        <w:rPr>
          <w:rFonts w:hint="eastAsia" w:ascii="宋体" w:hAnsi="宋体" w:cs="宋体"/>
          <w:sz w:val="24"/>
        </w:rPr>
        <w:t xml:space="preserve">联系方式：</w:t>
      </w:r>
      <w:bookmarkStart w:id="40" w:name="OLE_LINK3"/>
      <w:r/>
      <w:bookmarkStart w:id="41" w:name="OLE_LINK2"/>
      <w:r>
        <w:rPr>
          <w:rFonts w:hint="eastAsia" w:ascii="宋体" w:hAnsi="宋体" w:cs="宋体"/>
          <w:sz w:val="24"/>
        </w:rPr>
        <w:t xml:space="preserve">15720613683</w:t>
      </w:r>
      <w:bookmarkEnd w:id="40"/>
      <w:r>
        <w:rPr>
          <w:rFonts w:ascii="宋体" w:hAnsi="宋体" w:cs="宋体"/>
          <w:sz w:val="24"/>
        </w:rPr>
      </w:r>
      <w:r/>
    </w:p>
    <w:p>
      <w:pPr>
        <w:pStyle w:val="1137"/>
        <w:ind w:firstLine="482"/>
        <w:spacing w:line="360" w:lineRule="auto"/>
        <w:rPr>
          <w:rFonts w:ascii="宋体" w:hAnsi="宋体" w:cs="宋体"/>
          <w:b/>
          <w:color w:val="000000"/>
        </w:rPr>
      </w:pPr>
      <w:r/>
      <w:bookmarkEnd w:id="41"/>
      <w:r>
        <w:rPr>
          <w:rFonts w:hint="eastAsia" w:ascii="宋体" w:hAnsi="宋体" w:cs="宋体"/>
          <w:b/>
          <w:color w:val="000000"/>
        </w:rPr>
        <w:t xml:space="preserve">3、电子化招投标技术支持电话：0519-85588210/ 0519-85588163</w:t>
      </w:r>
      <w:bookmarkEnd w:id="36"/>
      <w:r>
        <w:rPr>
          <w:rFonts w:ascii="宋体" w:hAnsi="宋体" w:cs="宋体"/>
          <w:b/>
          <w:color w:val="000000"/>
        </w:rPr>
      </w:r>
      <w:r/>
    </w:p>
    <w:p>
      <w:pPr>
        <w:pStyle w:val="759"/>
        <w:jc w:val="center"/>
        <w:spacing w:line="360" w:lineRule="auto"/>
        <w:rPr>
          <w:b/>
          <w:sz w:val="36"/>
          <w:szCs w:val="36"/>
        </w:rPr>
        <w:outlineLvl w:val="0"/>
      </w:pPr>
      <w:r/>
      <w:bookmarkEnd w:id="35"/>
      <w:r/>
      <w:bookmarkEnd w:id="37"/>
      <w:r/>
      <w:bookmarkStart w:id="42" w:name="_Toc265228423"/>
      <w:r/>
      <w:bookmarkStart w:id="43" w:name="_Toc305158854"/>
      <w:r/>
      <w:bookmarkStart w:id="44" w:name="_Toc127151777"/>
      <w:r/>
      <w:bookmarkStart w:id="45" w:name="_Toc512937850"/>
      <w:r/>
      <w:bookmarkStart w:id="46" w:name="_Toc264969275"/>
      <w:r/>
      <w:bookmarkStart w:id="47" w:name="_Toc195842950"/>
      <w:r/>
      <w:bookmarkStart w:id="48" w:name="_Toc150774783"/>
      <w:r/>
      <w:bookmarkStart w:id="49" w:name="_Toc127161488"/>
      <w:r/>
      <w:bookmarkStart w:id="50" w:name="_Toc104818926"/>
      <w:r/>
      <w:bookmarkStart w:id="51" w:name="_Toc353825548"/>
      <w:r/>
      <w:bookmarkStart w:id="52" w:name="_Toc305158928"/>
      <w:r/>
      <w:bookmarkStart w:id="53" w:name="_Toc353873938"/>
      <w:r/>
      <w:bookmarkStart w:id="54" w:name="_Toc226965856"/>
      <w:r>
        <w:rPr>
          <w:b/>
          <w:sz w:val="36"/>
          <w:szCs w:val="36"/>
        </w:rPr>
      </w:r>
      <w:r/>
    </w:p>
    <w:p>
      <w:pPr>
        <w:pStyle w:val="759"/>
        <w:jc w:val="left"/>
        <w:widowControl/>
        <w:rPr>
          <w:b/>
          <w:sz w:val="36"/>
          <w:szCs w:val="36"/>
        </w:rPr>
      </w:pPr>
      <w:r>
        <w:rPr>
          <w:b/>
          <w:sz w:val="36"/>
          <w:szCs w:val="36"/>
        </w:rPr>
        <w:br w:type="page" w:clear="all"/>
      </w:r>
      <w:r>
        <w:rPr>
          <w:b/>
          <w:sz w:val="36"/>
          <w:szCs w:val="36"/>
        </w:rPr>
      </w:r>
      <w:r/>
    </w:p>
    <w:p>
      <w:pPr>
        <w:pStyle w:val="759"/>
        <w:jc w:val="center"/>
        <w:spacing w:line="360" w:lineRule="auto"/>
        <w:rPr>
          <w:b/>
          <w:sz w:val="32"/>
          <w:szCs w:val="32"/>
        </w:rPr>
        <w:outlineLvl w:val="0"/>
      </w:pPr>
      <w:r>
        <w:rPr>
          <w:b/>
          <w:sz w:val="36"/>
          <w:szCs w:val="36"/>
        </w:rPr>
        <w:t xml:space="preserve">第二章</w:t>
      </w:r>
      <w:r>
        <w:rPr>
          <w:rFonts w:hint="eastAsia"/>
          <w:b/>
          <w:sz w:val="36"/>
          <w:szCs w:val="36"/>
        </w:rPr>
        <w:t xml:space="preserve">  </w:t>
      </w:r>
      <w:r>
        <w:rPr>
          <w:b/>
          <w:sz w:val="36"/>
          <w:szCs w:val="36"/>
        </w:rPr>
        <w:t xml:space="preserve">供应商须知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sz w:val="32"/>
          <w:szCs w:val="32"/>
        </w:rPr>
      </w:r>
      <w:r/>
    </w:p>
    <w:p>
      <w:pPr>
        <w:pStyle w:val="761"/>
        <w:spacing w:before="0" w:line="360" w:lineRule="auto"/>
        <w:tabs>
          <w:tab w:val="center" w:pos="4592" w:leader="none"/>
          <w:tab w:val="left" w:pos="7860" w:leader="none"/>
        </w:tabs>
        <w:rPr>
          <w:rFonts w:ascii="Times New Roman" w:hAnsi="Times New Roman" w:eastAsia="宋体"/>
          <w:b w:val="0"/>
          <w:sz w:val="28"/>
        </w:rPr>
      </w:pPr>
      <w:r/>
      <w:bookmarkStart w:id="55" w:name="_Toc127151519"/>
      <w:r/>
      <w:bookmarkStart w:id="56" w:name="_Toc195842884"/>
      <w:r/>
      <w:bookmarkStart w:id="57" w:name="_Toc142311021"/>
      <w:r/>
      <w:bookmarkStart w:id="58" w:name="_Toc226965709"/>
      <w:r/>
      <w:bookmarkStart w:id="59" w:name="_Toc164608633"/>
      <w:r/>
      <w:bookmarkStart w:id="60" w:name="_Toc151190146"/>
      <w:r/>
      <w:bookmarkStart w:id="61" w:name="_Toc127151720"/>
      <w:r/>
      <w:bookmarkStart w:id="62" w:name="_Toc150480757"/>
      <w:r/>
      <w:bookmarkStart w:id="63" w:name="_Toc164229214"/>
      <w:r/>
      <w:bookmarkStart w:id="64" w:name="_Toc520356144"/>
      <w:r/>
      <w:bookmarkStart w:id="65" w:name="_Toc164351613"/>
      <w:r/>
      <w:bookmarkStart w:id="66" w:name="_Toc151193617"/>
      <w:r/>
      <w:bookmarkStart w:id="67" w:name="_Toc150509270"/>
      <w:r/>
      <w:bookmarkStart w:id="68" w:name="_Toc150774724"/>
      <w:r/>
      <w:bookmarkStart w:id="69" w:name="_Toc151193833"/>
      <w:r/>
      <w:bookmarkStart w:id="70" w:name="_Toc164608788"/>
      <w:r/>
      <w:bookmarkStart w:id="71" w:name="_Toc226965792"/>
      <w:r/>
      <w:bookmarkStart w:id="72" w:name="_Toc164229360"/>
      <w:r/>
      <w:bookmarkStart w:id="73" w:name="_Toc127161433"/>
      <w:r/>
      <w:bookmarkStart w:id="74" w:name="_Toc151193907"/>
      <w:r/>
      <w:bookmarkStart w:id="75" w:name="_Toc226337215"/>
      <w:r/>
      <w:bookmarkStart w:id="76" w:name="_Toc151193689"/>
      <w:r/>
      <w:bookmarkStart w:id="77" w:name="_Toc226309763"/>
      <w:r/>
      <w:bookmarkStart w:id="78" w:name="_Toc151193761"/>
      <w:r/>
      <w:bookmarkStart w:id="79" w:name="_Toc150774619"/>
      <w:r/>
      <w:bookmarkStart w:id="80" w:name="_Toc149720812"/>
      <w:r>
        <w:rPr>
          <w:rFonts w:ascii="Times New Roman" w:hAnsi="Times New Roman" w:eastAsia="宋体"/>
          <w:sz w:val="28"/>
        </w:rPr>
        <w:t xml:space="preserve">第一节</w:t>
      </w:r>
      <w:r>
        <w:rPr>
          <w:rFonts w:hint="eastAsia" w:ascii="Times New Roman" w:hAnsi="Times New Roman" w:eastAsia="宋体"/>
          <w:sz w:val="28"/>
        </w:rPr>
        <w:t xml:space="preserve">  </w:t>
      </w:r>
      <w:r>
        <w:rPr>
          <w:rFonts w:ascii="Times New Roman" w:hAnsi="Times New Roman" w:eastAsia="宋体"/>
          <w:sz w:val="28"/>
        </w:rPr>
        <w:t xml:space="preserve">供应商须知资料表</w:t>
      </w:r>
      <w:r>
        <w:rPr>
          <w:rFonts w:ascii="Times New Roman" w:hAnsi="Times New Roman" w:eastAsia="宋体"/>
          <w:b w:val="0"/>
          <w:sz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59"/>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59"/>
              <w:jc w:val="center"/>
              <w:rPr>
                <w:b/>
                <w:bCs/>
                <w:sz w:val="24"/>
              </w:rPr>
            </w:pPr>
            <w:r>
              <w:rPr>
                <w:b/>
                <w:bCs/>
                <w:sz w:val="24"/>
              </w:rPr>
              <w:t xml:space="preserve">条目</w:t>
            </w:r>
            <w:r>
              <w:rPr>
                <w:b/>
                <w:bCs/>
                <w:sz w:val="24"/>
              </w:rPr>
            </w:r>
            <w:r/>
          </w:p>
        </w:tc>
        <w:tc>
          <w:tcPr>
            <w:tcW w:w="7540" w:type="dxa"/>
            <w:vAlign w:val="center"/>
            <w:textDirection w:val="lrTb"/>
            <w:noWrap w:val="false"/>
          </w:tcPr>
          <w:p>
            <w:pPr>
              <w:pStyle w:val="759"/>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59"/>
              <w:jc w:val="left"/>
              <w:spacing w:line="360" w:lineRule="exact"/>
              <w:rPr>
                <w:sz w:val="24"/>
                <w:u w:val="single"/>
              </w:rPr>
            </w:pPr>
            <w:r>
              <w:rPr>
                <w:sz w:val="24"/>
              </w:rPr>
              <w:t xml:space="preserve">项目属性：</w:t>
            </w:r>
            <w:r>
              <w:rPr>
                <w:rFonts w:hint="eastAsia"/>
                <w:sz w:val="24"/>
              </w:rPr>
              <w:t xml:space="preserve">√</w:t>
            </w:r>
            <w:r>
              <w:rPr>
                <w:sz w:val="24"/>
              </w:rPr>
              <w:t xml:space="preserve">服务</w:t>
            </w:r>
            <w:r>
              <w:rPr>
                <w:rFonts w:hint="eastAsia"/>
                <w:sz w:val="24"/>
              </w:rPr>
              <w:t xml:space="preserve">  </w:t>
            </w:r>
            <w:r>
              <w:rPr>
                <w:rFonts w:ascii="Wingdings 2" w:hAnsi="Wingdings 2" w:eastAsia="Wingdings 2" w:cs="Wingdings 2"/>
                <w:sz w:val="24"/>
              </w:rPr>
              <w:t xml:space="preserve">£</w:t>
            </w:r>
            <w:r>
              <w:rPr>
                <w:rFonts w:hint="eastAsia"/>
                <w:sz w:val="24"/>
              </w:rPr>
              <w:t xml:space="preserve">工程</w:t>
            </w:r>
            <w:r>
              <w:rPr>
                <w:sz w:val="24"/>
                <w:u w:val="single"/>
              </w:rPr>
            </w:r>
            <w:r/>
          </w:p>
        </w:tc>
      </w:tr>
      <w:tr>
        <w:trPr>
          <w:trHeight w:val="401"/>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59"/>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sz w:val="24"/>
              </w:rPr>
              <w:t xml:space="preserve">否</w:t>
            </w:r>
            <w:r>
              <w:rPr>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w:t>
            </w:r>
            <w:r>
              <w:rPr>
                <w:sz w:val="24"/>
              </w:rPr>
              <w:t xml:space="preserve">不组织</w:t>
            </w:r>
            <w:r>
              <w:rPr>
                <w:sz w:val="24"/>
              </w:rPr>
            </w:r>
            <w:r/>
          </w:p>
          <w:p>
            <w:pPr>
              <w:pStyle w:val="759"/>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答疑会</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w:t>
            </w:r>
            <w:r>
              <w:rPr>
                <w:sz w:val="24"/>
              </w:rPr>
              <w:t xml:space="preserve">不召开</w:t>
            </w:r>
            <w:r>
              <w:rPr>
                <w:sz w:val="24"/>
              </w:rPr>
            </w:r>
            <w:r/>
          </w:p>
          <w:p>
            <w:pPr>
              <w:pStyle w:val="759"/>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59"/>
              <w:jc w:val="left"/>
              <w:spacing w:line="360" w:lineRule="exact"/>
              <w:rPr>
                <w:sz w:val="24"/>
              </w:rPr>
            </w:pPr>
            <w:r>
              <w:rPr>
                <w:sz w:val="24"/>
              </w:rPr>
              <w:t xml:space="preserve">投标样品递交：</w:t>
            </w:r>
            <w:r>
              <w:rPr>
                <w:sz w:val="24"/>
              </w:rPr>
            </w:r>
            <w:r/>
          </w:p>
          <w:p>
            <w:pPr>
              <w:pStyle w:val="759"/>
              <w:jc w:val="left"/>
              <w:spacing w:line="360" w:lineRule="exact"/>
              <w:rPr>
                <w:sz w:val="24"/>
              </w:rPr>
            </w:pPr>
            <w:r>
              <w:rPr>
                <w:rFonts w:hint="eastAsia"/>
                <w:sz w:val="24"/>
              </w:rPr>
              <w:t xml:space="preserve">√</w:t>
            </w:r>
            <w:r>
              <w:rPr>
                <w:sz w:val="24"/>
              </w:rPr>
              <w:t xml:space="preserve">不需要</w:t>
            </w:r>
            <w:r>
              <w:rPr>
                <w:sz w:val="24"/>
              </w:rPr>
            </w:r>
            <w:r/>
          </w:p>
          <w:p>
            <w:pPr>
              <w:pStyle w:val="759"/>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844"/>
              <w:ind w:firstLine="0"/>
              <w:spacing w:after="0" w:line="360" w:lineRule="exact"/>
              <w:rPr>
                <w:rFonts w:ascii="Times New Roman" w:hAnsi="Times New Roman"/>
                <w:sz w:val="24"/>
              </w:rPr>
            </w:pPr>
            <w:r>
              <w:rPr>
                <w:rFonts w:hint="eastAsia" w:ascii="Times New Roman" w:hAnsi="Times New Roman"/>
                <w:sz w:val="24"/>
              </w:rPr>
              <w:t xml:space="preserve">（1）样品递交要求：样品必须在_年_月_日_时_分前送至</w:t>
            </w:r>
            <w:r>
              <w:rPr>
                <w:rFonts w:hint="eastAsia" w:cs="宋体"/>
                <w:sz w:val="24"/>
                <w:u w:val="single"/>
              </w:rPr>
              <w:t xml:space="preserve">常州晋发建设项目管理有限公司</w:t>
            </w:r>
            <w:r>
              <w:rPr>
                <w:rFonts w:hint="eastAsia" w:ascii="Times New Roman" w:hAnsi="Times New Roman"/>
                <w:sz w:val="24"/>
              </w:rPr>
              <w:t xml:space="preserve">做好样品送达登记工作，联系人：__，电话：__，逾期将不予接收。</w:t>
            </w:r>
            <w:r>
              <w:rPr>
                <w:rFonts w:ascii="Times New Roman" w:hAnsi="Times New Roman"/>
                <w:sz w:val="24"/>
              </w:rPr>
            </w:r>
            <w:r/>
          </w:p>
          <w:p>
            <w:pPr>
              <w:pStyle w:val="844"/>
              <w:ind w:firstLine="0"/>
              <w:spacing w:after="0" w:line="360" w:lineRule="exact"/>
              <w:rPr>
                <w:rFonts w:ascii="Times New Roman" w:hAnsi="Times New Roman"/>
                <w:sz w:val="24"/>
              </w:rPr>
            </w:pPr>
            <w:r>
              <w:rPr>
                <w:rFonts w:hint="eastAsia" w:ascii="Times New Roman" w:hAnsi="Times New Roman"/>
                <w:sz w:val="24"/>
              </w:rPr>
              <w:t xml:space="preserve">（2）中标（成交）单位样品留样封存，未中标（成交）单位样品自开标之日起三天内由供应商运回。</w:t>
            </w:r>
            <w:r>
              <w:rPr>
                <w:rFonts w:ascii="Times New Roman" w:hAnsi="Times New Roman"/>
                <w:sz w:val="24"/>
              </w:rPr>
            </w:r>
            <w:r/>
          </w:p>
          <w:p>
            <w:pPr>
              <w:pStyle w:val="844"/>
              <w:ind w:firstLine="0"/>
              <w:spacing w:after="0" w:line="360" w:lineRule="exact"/>
              <w:rPr>
                <w:rFonts w:ascii="Times New Roman" w:hAnsi="Times New Roman"/>
                <w:sz w:val="24"/>
              </w:rPr>
            </w:pPr>
            <w:r>
              <w:rPr>
                <w:rFonts w:hint="eastAsia" w:ascii="Times New Roman" w:hAnsi="Times New Roman"/>
                <w:sz w:val="24"/>
              </w:rPr>
              <w:t xml:space="preserve">（3）样品不能出现制造厂或供应商的标志、标记。</w:t>
            </w:r>
            <w:r>
              <w:rPr>
                <w:rFonts w:ascii="Times New Roman" w:hAnsi="Times New Roman"/>
                <w:sz w:val="24"/>
              </w:rPr>
            </w:r>
            <w:r/>
          </w:p>
          <w:p>
            <w:pPr>
              <w:pStyle w:val="844"/>
              <w:ind w:firstLine="0"/>
              <w:spacing w:after="0" w:line="360" w:lineRule="exact"/>
              <w:rPr>
                <w:rFonts w:ascii="Times New Roman" w:hAnsi="Times New Roman"/>
                <w:sz w:val="24"/>
              </w:rPr>
            </w:pPr>
            <w:r>
              <w:rPr>
                <w:rFonts w:hint="eastAsia" w:ascii="Times New Roman" w:hAnsi="Times New Roman"/>
                <w:sz w:val="24"/>
              </w:rPr>
              <w:t xml:space="preserve">（4）样品递交及退还必须出具供应商的授权委托书及被授权委托人身份证。</w:t>
            </w:r>
            <w:r>
              <w:rPr>
                <w:rFonts w:ascii="Times New Roman" w:hAnsi="Times New Roman"/>
                <w:sz w:val="24"/>
              </w:rPr>
            </w:r>
            <w:r/>
          </w:p>
          <w:p>
            <w:pPr>
              <w:pStyle w:val="844"/>
              <w:ind w:firstLine="0"/>
              <w:spacing w:after="0" w:line="360" w:lineRule="exact"/>
              <w:rPr>
                <w:rFonts w:ascii="Times New Roman" w:hAnsi="Times New Roman"/>
              </w:rPr>
            </w:pPr>
            <w:r>
              <w:rPr>
                <w:rFonts w:hint="eastAsia" w:ascii="Times New Roman" w:hAnsi="Times New Roman"/>
                <w:sz w:val="24"/>
              </w:rPr>
              <w:t xml:space="preserve">（5）样品制作及运输费用由供应商自行承担。</w:t>
            </w:r>
            <w:r>
              <w:rPr>
                <w:rFonts w:ascii="Times New Roman" w:hAnsi="Times New Roman"/>
              </w:rPr>
            </w:r>
            <w:r/>
          </w:p>
        </w:tc>
      </w:tr>
      <w:tr>
        <w:trPr>
          <w:trHeight w:val="120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√本项目专门面向中小微企业采购，在评审时不再对小微企业执行价格评审优惠政策。</w:t>
            </w:r>
            <w:r>
              <w:rPr>
                <w:sz w:val="24"/>
              </w:rPr>
            </w:r>
            <w:r/>
          </w:p>
          <w:p>
            <w:pPr>
              <w:pStyle w:val="759"/>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本项目属于</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84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rFonts w:hint="eastAsia"/>
                <w:sz w:val="24"/>
              </w:rPr>
              <w:t xml:space="preserve">响应</w:t>
            </w:r>
            <w:r>
              <w:rPr>
                <w:sz w:val="24"/>
              </w:rPr>
              <w:t xml:space="preserve">有效期</w:t>
            </w:r>
            <w:r>
              <w:rPr>
                <w:sz w:val="24"/>
              </w:rPr>
            </w:r>
            <w:r/>
          </w:p>
        </w:tc>
        <w:tc>
          <w:tcPr>
            <w:tcW w:w="7540" w:type="dxa"/>
            <w:vAlign w:val="center"/>
            <w:textDirection w:val="lrTb"/>
            <w:noWrap w:val="false"/>
          </w:tcPr>
          <w:p>
            <w:pPr>
              <w:pStyle w:val="759"/>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rPr>
                <w:sz w:val="24"/>
              </w:rPr>
            </w:r>
            <w:r/>
          </w:p>
        </w:tc>
      </w:tr>
      <w:tr>
        <w:trPr>
          <w:trHeight w:val="659"/>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59"/>
              <w:jc w:val="left"/>
              <w:spacing w:line="360" w:lineRule="exact"/>
              <w:rPr>
                <w:sz w:val="24"/>
              </w:rPr>
            </w:pPr>
            <w:r>
              <w:rPr>
                <w:sz w:val="24"/>
              </w:rPr>
              <w:t xml:space="preserve">本项目的非主体、非关键性工作是否允许分包：不允许</w:t>
            </w:r>
            <w:r>
              <w:rPr>
                <w:sz w:val="24"/>
              </w:rPr>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已登记参加本项目的供应商对磋商文件如有疑问，可于2025</w:t>
            </w:r>
            <w:r>
              <w:rPr>
                <w:sz w:val="24"/>
              </w:rPr>
              <w:t xml:space="preserve">年</w:t>
            </w:r>
            <w:r>
              <w:rPr>
                <w:rFonts w:hint="eastAsia"/>
                <w:sz w:val="24"/>
              </w:rPr>
              <w:t xml:space="preserve">12</w:t>
            </w:r>
            <w:r>
              <w:rPr>
                <w:sz w:val="24"/>
              </w:rPr>
              <w:t xml:space="preserve">月</w:t>
            </w:r>
            <w:r>
              <w:rPr>
                <w:rFonts w:hint="eastAsia"/>
                <w:sz w:val="24"/>
              </w:rPr>
              <w:t xml:space="preserve">3</w:t>
            </w:r>
            <w:r>
              <w:rPr>
                <w:sz w:val="24"/>
              </w:rPr>
              <w:t xml:space="preserve">日</w:t>
            </w:r>
            <w:r>
              <w:rPr>
                <w:rFonts w:hint="eastAsia"/>
                <w:sz w:val="24"/>
              </w:rPr>
              <w:t xml:space="preserve">18时00</w:t>
            </w:r>
            <w:r>
              <w:rPr>
                <w:bCs/>
                <w:sz w:val="24"/>
              </w:rPr>
              <w:t xml:space="preserve">分</w:t>
            </w:r>
            <w:r>
              <w:rPr>
                <w:rFonts w:hint="eastAsia"/>
                <w:sz w:val="24"/>
              </w:rPr>
              <w:t xml:space="preserve">前将相关疑问（格式详见磋商文件中“关于磋商文件的询问内容”）发送至邮箱（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）进行咨询，如口头可解释的问题亦可电话咨询采购人。未提出疑问将被视为完全认同磋商文件，逾期将不接受其对于磋商文件的相关异议。如有变更，更正公告将会在常州市政府采购网公布。</w:t>
            </w:r>
            <w:r>
              <w:rPr>
                <w:sz w:val="24"/>
              </w:rPr>
            </w:r>
            <w:r/>
          </w:p>
        </w:tc>
      </w:tr>
      <w:tr>
        <w:trPr>
          <w:trHeight w:val="162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rFonts w:ascii="宋体" w:hAnsi="宋体"/>
                <w:sz w:val="24"/>
              </w:rPr>
              <w:t xml:space="preserve">磋商报价次数</w:t>
            </w:r>
            <w:r>
              <w:rPr>
                <w:sz w:val="24"/>
              </w:rPr>
            </w:r>
            <w:r/>
          </w:p>
        </w:tc>
        <w:tc>
          <w:tcPr>
            <w:tcW w:w="7540" w:type="dxa"/>
            <w:vAlign w:val="center"/>
            <w:textDirection w:val="lrTb"/>
            <w:noWrap w:val="false"/>
          </w:tcPr>
          <w:p>
            <w:pPr>
              <w:pStyle w:val="759"/>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rPr>
                <w:rFonts w:ascii="宋体" w:hAnsi="宋体"/>
                <w:sz w:val="24"/>
              </w:rPr>
            </w:r>
            <w:r/>
          </w:p>
          <w:p>
            <w:pPr>
              <w:pStyle w:val="759"/>
              <w:jc w:val="left"/>
              <w:spacing w:line="360" w:lineRule="exact"/>
              <w:rPr>
                <w:sz w:val="24"/>
              </w:rPr>
            </w:pPr>
            <w:r>
              <w:rPr>
                <w:rFonts w:hint="eastAsia" w:ascii="宋体" w:hAnsi="宋体"/>
                <w:sz w:val="24"/>
              </w:rPr>
              <w:t xml:space="preserve">2、最后报价中的单价按总价同比例下调。</w:t>
            </w:r>
            <w:r>
              <w:rPr>
                <w:sz w:val="24"/>
              </w:rPr>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59"/>
              <w:jc w:val="left"/>
              <w:spacing w:line="360" w:lineRule="exact"/>
              <w:rPr>
                <w:sz w:val="24"/>
              </w:rPr>
            </w:pPr>
            <w:r>
              <w:rPr>
                <w:sz w:val="24"/>
              </w:rPr>
              <w:t xml:space="preserve">接收质疑的联系方式</w:t>
            </w:r>
            <w:r>
              <w:rPr>
                <w:rFonts w:hint="eastAsia"/>
                <w:sz w:val="24"/>
              </w:rPr>
              <w:t xml:space="preserve">：</w:t>
            </w:r>
            <w:r>
              <w:rPr>
                <w:sz w:val="24"/>
              </w:rPr>
            </w:r>
            <w:r/>
          </w:p>
          <w:p>
            <w:pPr>
              <w:pStyle w:val="1137"/>
              <w:spacing w:line="360" w:lineRule="exact"/>
              <w:rPr>
                <w:color w:val="000000"/>
              </w:rPr>
            </w:pPr>
            <w:r>
              <w:rPr>
                <w:color w:val="000000"/>
              </w:rPr>
              <w:t xml:space="preserve">（）采购人联系电话、通讯地址详见《第一章采购邀请》。</w:t>
            </w:r>
            <w:r>
              <w:rPr>
                <w:color w:val="000000"/>
              </w:rPr>
            </w:r>
            <w:r/>
          </w:p>
          <w:p>
            <w:pPr>
              <w:pStyle w:val="759"/>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59"/>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59"/>
              <w:jc w:val="left"/>
              <w:spacing w:line="360" w:lineRule="exact"/>
              <w:rPr>
                <w:sz w:val="24"/>
              </w:rPr>
            </w:pPr>
            <w:r>
              <w:rPr>
                <w:sz w:val="24"/>
              </w:rPr>
              <w:t xml:space="preserve">联系电话：</w:t>
            </w:r>
            <w:r>
              <w:rPr>
                <w:rFonts w:hint="eastAsia"/>
                <w:sz w:val="24"/>
              </w:rPr>
              <w:t xml:space="preserve">0519-88858658</w:t>
            </w:r>
            <w:r>
              <w:rPr>
                <w:sz w:val="24"/>
              </w:rPr>
              <w:t xml:space="preserve">；</w:t>
            </w:r>
            <w:r>
              <w:rPr>
                <w:sz w:val="24"/>
              </w:rPr>
            </w:r>
            <w:r/>
          </w:p>
          <w:p>
            <w:pPr>
              <w:pStyle w:val="759"/>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t xml:space="preserve">。</w:t>
            </w:r>
            <w:r>
              <w:rPr>
                <w:sz w:val="24"/>
              </w:rPr>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59"/>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59"/>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常州晋发建设项目管理有限公司和采购人各一份，联系方式见《第一章采购邀请》）</w:t>
            </w:r>
            <w:r>
              <w:rPr>
                <w:sz w:val="24"/>
              </w:rPr>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1137"/>
              <w:spacing w:line="360" w:lineRule="exact"/>
              <w:rPr>
                <w:color w:val="000000"/>
              </w:rPr>
            </w:pPr>
            <w:r>
              <w:rPr>
                <w:color w:val="000000"/>
              </w:rPr>
              <w:t xml:space="preserve">代理费</w:t>
            </w:r>
            <w:r>
              <w:rPr>
                <w:color w:val="000000"/>
              </w:rPr>
            </w:r>
            <w:r/>
          </w:p>
        </w:tc>
        <w:tc>
          <w:tcPr>
            <w:tcW w:w="7540" w:type="dxa"/>
            <w:vAlign w:val="center"/>
            <w:textDirection w:val="lrTb"/>
            <w:noWrap w:val="false"/>
          </w:tcPr>
          <w:p>
            <w:pPr>
              <w:pStyle w:val="1137"/>
              <w:spacing w:line="360" w:lineRule="exact"/>
              <w:rPr>
                <w:color w:val="000000"/>
              </w:rPr>
            </w:pPr>
            <w:r>
              <w:rPr>
                <w:color w:val="000000"/>
              </w:rPr>
              <w:t xml:space="preserve">收费对象：</w:t>
            </w:r>
            <w:r>
              <w:rPr>
                <w:color w:val="000000"/>
              </w:rPr>
            </w:r>
            <w:r/>
          </w:p>
          <w:p>
            <w:pPr>
              <w:pStyle w:val="1137"/>
              <w:spacing w:line="360" w:lineRule="exact"/>
              <w:rPr>
                <w:color w:val="000000"/>
              </w:rPr>
            </w:pPr>
            <w:r>
              <w:rPr>
                <w:rFonts w:ascii="宋体" w:hAnsi="宋体" w:cs="Times New Roman"/>
                <w:color w:val="000000"/>
                <w:sz w:val="21"/>
                <w:szCs w:val="21"/>
              </w:rPr>
              <w:t xml:space="preserve">□</w:t>
            </w:r>
            <w:r>
              <w:rPr>
                <w:color w:val="000000"/>
              </w:rPr>
              <w:t xml:space="preserve">采购人</w:t>
            </w:r>
            <w:r>
              <w:rPr>
                <w:color w:val="000000"/>
              </w:rPr>
            </w:r>
            <w:r/>
          </w:p>
          <w:p>
            <w:pPr>
              <w:pStyle w:val="1137"/>
              <w:spacing w:line="360" w:lineRule="exact"/>
              <w:rPr>
                <w:color w:val="000000"/>
              </w:rPr>
            </w:pPr>
            <w:r>
              <w:rPr>
                <w:rFonts w:hint="eastAsia"/>
              </w:rPr>
              <w:t xml:space="preserve">√</w:t>
            </w:r>
            <w:r>
              <w:rPr>
                <w:color w:val="000000"/>
              </w:rPr>
              <w:t xml:space="preserve">成交供应商</w:t>
            </w:r>
            <w:r>
              <w:rPr>
                <w:color w:val="000000"/>
              </w:rPr>
            </w:r>
            <w:r/>
          </w:p>
          <w:p>
            <w:pPr>
              <w:pStyle w:val="1137"/>
              <w:spacing w:line="360" w:lineRule="exact"/>
              <w:rPr>
                <w:color w:val="000000"/>
              </w:rPr>
            </w:pPr>
            <w:r>
              <w:rPr>
                <w:color w:val="000000"/>
              </w:rPr>
              <w:t xml:space="preserve">收费标准：以中标金额为基数，收费比例按差额定率累进法计算，万元（含）以下部分</w:t>
            </w:r>
            <w:r>
              <w:rPr>
                <w:rFonts w:hint="eastAsia"/>
                <w:color w:val="000000"/>
              </w:rPr>
              <w:t xml:space="preserve">1.5</w:t>
            </w:r>
            <w:r>
              <w:rPr>
                <w:color w:val="000000"/>
              </w:rPr>
              <w:t xml:space="preserve">，万元万元（含）部分</w:t>
            </w:r>
            <w:r>
              <w:rPr>
                <w:rFonts w:hint="eastAsia"/>
                <w:color w:val="000000"/>
              </w:rPr>
              <w:t xml:space="preserve">0.8</w:t>
            </w:r>
            <w:r>
              <w:rPr>
                <w:color w:val="000000"/>
              </w:rPr>
              <w:t xml:space="preserve">。</w:t>
            </w:r>
            <w:r>
              <w:rPr>
                <w:color w:val="000000"/>
              </w:rPr>
            </w:r>
            <w:r/>
          </w:p>
          <w:p>
            <w:pPr>
              <w:pStyle w:val="1137"/>
              <w:spacing w:line="360" w:lineRule="exact"/>
              <w:rPr>
                <w:color w:val="000000"/>
              </w:rPr>
            </w:pPr>
            <w:r>
              <w:rPr>
                <w:color w:val="000000"/>
              </w:rPr>
              <w:t xml:space="preserve">缴纳时间：在领取中标（成交）通知书时将中标服务费付至采购代理机构指定账户。</w:t>
            </w:r>
            <w:r>
              <w:rPr>
                <w:color w:val="000000"/>
              </w:rPr>
            </w:r>
            <w:r/>
          </w:p>
          <w:p>
            <w:pPr>
              <w:pStyle w:val="1137"/>
              <w:spacing w:line="360" w:lineRule="exact"/>
              <w:rPr>
                <w:color w:val="000000"/>
              </w:rPr>
            </w:pPr>
            <w:r>
              <w:rPr>
                <w:color w:val="000000"/>
              </w:rPr>
              <w:t xml:space="preserve">账户：常州晋发建设项目管理有限公司</w:t>
            </w:r>
            <w:r>
              <w:rPr>
                <w:color w:val="000000"/>
              </w:rPr>
            </w:r>
            <w:r/>
          </w:p>
          <w:p>
            <w:pPr>
              <w:pStyle w:val="1137"/>
              <w:spacing w:line="360" w:lineRule="exact"/>
              <w:rPr>
                <w:color w:val="000000"/>
              </w:rPr>
            </w:pPr>
            <w:r>
              <w:rPr>
                <w:color w:val="000000"/>
              </w:rPr>
              <w:t xml:space="preserve">开户银行：江南银行武进支行；行号：</w:t>
            </w:r>
            <w:r>
              <w:rPr>
                <w:color w:val="000000"/>
              </w:rPr>
            </w:r>
            <w:r/>
          </w:p>
          <w:p>
            <w:pPr>
              <w:pStyle w:val="1137"/>
              <w:spacing w:line="360" w:lineRule="exact"/>
              <w:rPr>
                <w:color w:val="000000"/>
              </w:rPr>
            </w:pPr>
            <w:r>
              <w:rPr>
                <w:color w:val="000000"/>
              </w:rPr>
              <w:t xml:space="preserve">帐号：；</w:t>
            </w:r>
            <w:r>
              <w:rPr>
                <w:color w:val="000000"/>
              </w:rPr>
            </w:r>
            <w:r/>
          </w:p>
        </w:tc>
      </w:tr>
    </w:tbl>
    <w:p>
      <w:pPr>
        <w:pStyle w:val="759"/>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761"/>
        <w:jc w:val="left"/>
        <w:spacing w:before="0" w:line="360" w:lineRule="auto"/>
        <w:tabs>
          <w:tab w:val="center" w:pos="4592" w:leader="none"/>
          <w:tab w:val="left" w:pos="7860" w:leader="none"/>
        </w:tabs>
        <w:rPr>
          <w:rFonts w:ascii="Times New Roman" w:hAnsi="Times New Roman" w:eastAsia="宋体"/>
          <w:sz w:val="28"/>
        </w:rPr>
      </w:pPr>
      <w:r/>
      <w:bookmarkStart w:id="81" w:name="_Toc127151518"/>
      <w:r/>
      <w:bookmarkStart w:id="82" w:name="_Toc520356143"/>
      <w:r>
        <w:rPr>
          <w:rFonts w:ascii="Times New Roman" w:hAnsi="Times New Roman" w:eastAsia="宋体"/>
          <w:sz w:val="28"/>
        </w:rPr>
        <w:tab/>
      </w:r>
      <w:bookmarkStart w:id="83" w:name="_Toc226337214"/>
      <w:r/>
      <w:bookmarkStart w:id="84" w:name="_Toc151193616"/>
      <w:r/>
      <w:bookmarkStart w:id="85" w:name="_Toc195842883"/>
      <w:r/>
      <w:bookmarkStart w:id="86" w:name="_Toc151190145"/>
      <w:r/>
      <w:bookmarkStart w:id="87" w:name="_Toc264969208"/>
      <w:r/>
      <w:bookmarkStart w:id="88" w:name="_Toc151193832"/>
      <w:r/>
      <w:bookmarkStart w:id="89" w:name="_Toc142311020"/>
      <w:r/>
      <w:bookmarkStart w:id="90" w:name="_Toc305158860"/>
      <w:r/>
      <w:bookmarkStart w:id="91" w:name="_Toc151193688"/>
      <w:r/>
      <w:bookmarkStart w:id="92" w:name="_Toc151193760"/>
      <w:r/>
      <w:bookmarkStart w:id="93" w:name="_Toc305158786"/>
      <w:r/>
      <w:bookmarkStart w:id="94" w:name="_Toc150774618"/>
      <w:r/>
      <w:bookmarkStart w:id="95" w:name="_Toc265228356"/>
      <w:r/>
      <w:bookmarkStart w:id="96" w:name="_Toc226965791"/>
      <w:r/>
      <w:bookmarkStart w:id="97" w:name="_Toc150480756"/>
      <w:r/>
      <w:bookmarkStart w:id="98" w:name="_Toc150509269"/>
      <w:r/>
      <w:bookmarkStart w:id="99" w:name="_Toc150774723"/>
      <w:r/>
      <w:bookmarkStart w:id="100" w:name="_Toc151193906"/>
      <w:r/>
      <w:bookmarkStart w:id="101" w:name="_Toc226965708"/>
      <w:r/>
      <w:bookmarkStart w:id="102" w:name="_Toc226309762"/>
      <w:r>
        <w:rPr>
          <w:rFonts w:hint="eastAsia" w:ascii="Times New Roman" w:hAnsi="Times New Roman" w:eastAsia="宋体"/>
          <w:sz w:val="28"/>
        </w:rPr>
        <w:t xml:space="preserve">第二节  </w:t>
      </w:r>
      <w:r>
        <w:rPr>
          <w:rFonts w:ascii="Times New Roman" w:hAnsi="Times New Roman" w:eastAsia="宋体"/>
          <w:sz w:val="28"/>
        </w:rPr>
        <w:t xml:space="preserve">说明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Times New Roman" w:hAnsi="Times New Roman" w:eastAsia="宋体"/>
          <w:sz w:val="28"/>
        </w:rPr>
        <w:tab/>
      </w:r>
      <w:r>
        <w:rPr>
          <w:rFonts w:ascii="Times New Roman" w:hAnsi="Times New Roman" w:eastAsia="宋体"/>
          <w:sz w:val="28"/>
        </w:rPr>
      </w:r>
      <w:r/>
    </w:p>
    <w:p>
      <w:pPr>
        <w:pStyle w:val="759"/>
        <w:keepLines/>
        <w:keepNext/>
        <w:spacing w:line="360" w:lineRule="auto"/>
        <w:rPr>
          <w:b/>
          <w:bCs/>
          <w:sz w:val="32"/>
          <w:szCs w:val="32"/>
        </w:rPr>
        <w:outlineLvl w:val="2"/>
      </w:pPr>
      <w:r/>
      <w:bookmarkStart w:id="103" w:name="_Toc150480792"/>
      <w:r/>
      <w:bookmarkStart w:id="104" w:name="_Toc353873664"/>
      <w:r/>
      <w:bookmarkStart w:id="105" w:name="_Toc305158822"/>
      <w:r/>
      <w:bookmarkStart w:id="106" w:name="_Toc20823275"/>
      <w:r/>
      <w:bookmarkStart w:id="107" w:name="_Toc264969244"/>
      <w:r/>
      <w:bookmarkStart w:id="108" w:name="_Toc226337250"/>
      <w:r/>
      <w:bookmarkStart w:id="109" w:name="_Toc226965827"/>
      <w:r/>
      <w:bookmarkStart w:id="110" w:name="_Toc305158896"/>
      <w:r/>
      <w:bookmarkStart w:id="111" w:name="_Toc513029203"/>
      <w:r/>
      <w:bookmarkStart w:id="112" w:name="_Toc120614214"/>
      <w:r/>
      <w:bookmarkStart w:id="113" w:name="_Toc265228392"/>
      <w:r/>
      <w:bookmarkStart w:id="114" w:name="_Toc16938519"/>
      <w:r/>
      <w:bookmarkStart w:id="115" w:name="_Toc353873934"/>
      <w:r/>
      <w:bookmarkStart w:id="116" w:name="_Toc142311056"/>
      <w:r/>
      <w:bookmarkStart w:id="117" w:name="_Toc353825544"/>
      <w:r/>
      <w:bookmarkStart w:id="118" w:name="_Toc127151554"/>
      <w:r/>
      <w:bookmarkStart w:id="119" w:name="_Toc150774759"/>
      <w:r>
        <w:rPr>
          <w:rFonts w:hint="eastAsia"/>
          <w:b/>
          <w:bCs/>
          <w:sz w:val="32"/>
          <w:szCs w:val="32"/>
        </w:rPr>
        <w:t xml:space="preserve">一、总则</w:t>
      </w:r>
      <w:bookmarkEnd w:id="106"/>
      <w:r/>
      <w:bookmarkEnd w:id="111"/>
      <w:r/>
      <w:bookmarkEnd w:id="112"/>
      <w:r/>
      <w:bookmarkEnd w:id="114"/>
      <w:r>
        <w:rPr>
          <w:b/>
          <w:bCs/>
          <w:sz w:val="32"/>
          <w:szCs w:val="32"/>
        </w:rPr>
      </w:r>
      <w:r/>
    </w:p>
    <w:p>
      <w:pPr>
        <w:pStyle w:val="759"/>
        <w:keepLines/>
        <w:keepNext/>
        <w:spacing w:line="360" w:lineRule="auto"/>
        <w:rPr>
          <w:rFonts w:ascii="Arial" w:hAnsi="Arial" w:eastAsia="黑体" w:cs="Arial"/>
          <w:sz w:val="28"/>
          <w:szCs w:val="28"/>
        </w:rPr>
        <w:outlineLvl w:val="3"/>
      </w:pPr>
      <w:r/>
      <w:bookmarkStart w:id="120" w:name="_Toc20823276"/>
      <w:r/>
      <w:bookmarkStart w:id="121" w:name="_Toc458694821"/>
      <w:r/>
      <w:bookmarkStart w:id="122" w:name="_Toc513029204"/>
      <w:r/>
      <w:bookmarkStart w:id="123" w:name="_Toc16938520"/>
      <w:r/>
      <w:bookmarkStart w:id="124" w:name="_Hlt16619475"/>
      <w:r/>
      <w:bookmarkEnd w:id="124"/>
      <w:r>
        <w:rPr>
          <w:rFonts w:hint="eastAsia" w:ascii="Arial" w:hAnsi="Arial" w:eastAsia="黑体" w:cs="Arial"/>
          <w:sz w:val="28"/>
          <w:szCs w:val="28"/>
        </w:rPr>
        <w:t xml:space="preserve">1</w:t>
      </w:r>
      <w:bookmarkEnd w:id="121"/>
      <w:r>
        <w:rPr>
          <w:rFonts w:hint="eastAsia" w:ascii="Arial" w:hAnsi="Arial" w:eastAsia="黑体" w:cs="Arial"/>
          <w:sz w:val="28"/>
          <w:szCs w:val="28"/>
        </w:rPr>
        <w:t xml:space="preserve">、采购方式</w:t>
      </w:r>
      <w:bookmarkEnd w:id="120"/>
      <w:r/>
      <w:bookmarkEnd w:id="122"/>
      <w:r/>
      <w:bookmarkEnd w:id="123"/>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Start w:id="125" w:name="_Toc16938521"/>
      <w:r/>
      <w:bookmarkStart w:id="126" w:name="_Toc513029205"/>
      <w:r/>
      <w:bookmarkStart w:id="127" w:name="_Toc20823277"/>
      <w:r>
        <w:rPr>
          <w:rFonts w:hint="eastAsia" w:ascii="Arial" w:hAnsi="Arial" w:eastAsia="黑体" w:cs="Arial"/>
          <w:sz w:val="28"/>
          <w:szCs w:val="28"/>
        </w:rPr>
        <w:t xml:space="preserve">2、合格的</w:t>
      </w:r>
      <w:bookmarkEnd w:id="125"/>
      <w:r/>
      <w:bookmarkEnd w:id="126"/>
      <w:r/>
      <w:bookmarkEnd w:id="127"/>
      <w:r>
        <w:rPr>
          <w:rFonts w:hint="eastAsia" w:ascii="Arial" w:hAnsi="Arial" w:eastAsia="黑体" w:cs="Arial"/>
          <w:sz w:val="28"/>
          <w:szCs w:val="28"/>
        </w:rPr>
        <w:t xml:space="preserve">供应商</w:t>
      </w:r>
      <w:r>
        <w:rPr>
          <w:rFonts w:ascii="Arial" w:hAnsi="Arial" w:eastAsia="黑体" w:cs="Arial"/>
          <w:sz w:val="28"/>
          <w:szCs w:val="28"/>
        </w:rPr>
      </w:r>
      <w:r/>
    </w:p>
    <w:p>
      <w:pPr>
        <w:pStyle w:val="759"/>
        <w:spacing w:line="360" w:lineRule="auto"/>
        <w:rPr>
          <w:rFonts w:ascii="宋体" w:hAnsi="宋体"/>
          <w:sz w:val="24"/>
        </w:rPr>
      </w:pPr>
      <w:r>
        <w:rPr>
          <w:rFonts w:hint="eastAsia" w:ascii="宋体" w:hAnsi="宋体"/>
          <w:sz w:val="24"/>
        </w:rPr>
        <w:t xml:space="preserve">2.1满足磋商公告中供应商资格要求的规定。</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2.2 满足本磋商文件实质性要求和条件的规定。</w:t>
      </w:r>
      <w:r>
        <w:rPr>
          <w:rFonts w:ascii="宋体" w:hAnsi="宋体"/>
          <w:sz w:val="24"/>
        </w:rPr>
      </w:r>
      <w:r/>
    </w:p>
    <w:p>
      <w:pPr>
        <w:pStyle w:val="759"/>
        <w:keepLines/>
        <w:keepNext/>
        <w:spacing w:line="360" w:lineRule="auto"/>
        <w:rPr>
          <w:rFonts w:ascii="Arial" w:hAnsi="Arial" w:eastAsia="黑体" w:cs="Arial"/>
          <w:sz w:val="28"/>
          <w:szCs w:val="28"/>
        </w:rPr>
        <w:outlineLvl w:val="3"/>
      </w:pPr>
      <w:r/>
      <w:bookmarkStart w:id="128" w:name="_Toc513029206"/>
      <w:r/>
      <w:bookmarkStart w:id="129" w:name="_Toc20823278"/>
      <w:r/>
      <w:bookmarkStart w:id="130" w:name="_Toc16938522"/>
      <w:r>
        <w:rPr>
          <w:rFonts w:hint="eastAsia" w:ascii="Arial" w:hAnsi="Arial" w:eastAsia="黑体" w:cs="Arial"/>
          <w:sz w:val="28"/>
          <w:szCs w:val="28"/>
        </w:rPr>
        <w:t xml:space="preserve">3、适用法律</w:t>
      </w:r>
      <w:bookmarkEnd w:id="128"/>
      <w:r/>
      <w:bookmarkEnd w:id="129"/>
      <w:r/>
      <w:bookmarkEnd w:id="130"/>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Start w:id="131" w:name="_Toc462564067"/>
      <w:r/>
      <w:bookmarkStart w:id="132" w:name="_Toc20823279"/>
      <w:r/>
      <w:bookmarkStart w:id="133" w:name="_Toc513029207"/>
      <w:r/>
      <w:bookmarkStart w:id="134" w:name="_Toc16938523"/>
      <w:r>
        <w:rPr>
          <w:rFonts w:hint="eastAsia" w:ascii="Arial" w:hAnsi="Arial" w:eastAsia="黑体" w:cs="Arial"/>
          <w:sz w:val="28"/>
          <w:szCs w:val="28"/>
        </w:rPr>
        <w:t xml:space="preserve">4、磋商费用</w:t>
      </w:r>
      <w:bookmarkEnd w:id="131"/>
      <w:r/>
      <w:bookmarkEnd w:id="132"/>
      <w:r/>
      <w:bookmarkEnd w:id="133"/>
      <w:r/>
      <w:bookmarkEnd w:id="134"/>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59"/>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rPr>
          <w:rFonts w:ascii="宋体" w:hAnsi="宋体"/>
          <w:sz w:val="24"/>
          <w:szCs w:val="21"/>
        </w:rPr>
      </w:r>
      <w:r/>
    </w:p>
    <w:p>
      <w:pPr>
        <w:pStyle w:val="759"/>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759"/>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rPr>
          <w:rFonts w:ascii="宋体" w:hAnsi="宋体"/>
          <w:sz w:val="24"/>
        </w:rPr>
      </w:r>
      <w:r/>
    </w:p>
    <w:p>
      <w:pPr>
        <w:pStyle w:val="759"/>
        <w:keepLines/>
        <w:keepNext/>
        <w:spacing w:line="360" w:lineRule="auto"/>
        <w:rPr>
          <w:b/>
          <w:bCs/>
          <w:sz w:val="32"/>
          <w:szCs w:val="32"/>
        </w:rPr>
        <w:outlineLvl w:val="2"/>
      </w:pPr>
      <w:r/>
      <w:bookmarkStart w:id="135" w:name="_Toc513029209"/>
      <w:r/>
      <w:bookmarkStart w:id="136" w:name="_Toc120614215"/>
      <w:r/>
      <w:bookmarkStart w:id="137" w:name="_Toc20823281"/>
      <w:r/>
      <w:bookmarkStart w:id="138" w:name="_Toc16938525"/>
      <w:r>
        <w:rPr>
          <w:rFonts w:hint="eastAsia"/>
          <w:b/>
          <w:bCs/>
          <w:sz w:val="32"/>
          <w:szCs w:val="32"/>
        </w:rPr>
        <w:t xml:space="preserve">二、</w:t>
      </w:r>
      <w:bookmarkEnd w:id="135"/>
      <w:r/>
      <w:bookmarkEnd w:id="136"/>
      <w:r/>
      <w:bookmarkEnd w:id="137"/>
      <w:r/>
      <w:bookmarkEnd w:id="138"/>
      <w:r>
        <w:rPr>
          <w:rFonts w:hint="eastAsia"/>
          <w:b/>
          <w:bCs/>
          <w:sz w:val="32"/>
          <w:szCs w:val="32"/>
        </w:rPr>
        <w:t xml:space="preserve">磋商文件</w:t>
      </w:r>
      <w:r>
        <w:rPr>
          <w:b/>
          <w:bCs/>
          <w:sz w:val="32"/>
          <w:szCs w:val="32"/>
        </w:rPr>
      </w:r>
      <w:r/>
    </w:p>
    <w:p>
      <w:pPr>
        <w:pStyle w:val="759"/>
        <w:keepLines/>
        <w:keepNext/>
        <w:spacing w:line="360" w:lineRule="auto"/>
        <w:rPr>
          <w:rFonts w:ascii="Arial" w:hAnsi="Arial" w:eastAsia="黑体" w:cs="Arial"/>
          <w:sz w:val="28"/>
          <w:szCs w:val="28"/>
        </w:rPr>
        <w:outlineLvl w:val="3"/>
      </w:pPr>
      <w:r/>
      <w:bookmarkStart w:id="139" w:name="_Toc16938526"/>
      <w:r/>
      <w:bookmarkStart w:id="140" w:name="_Toc513029210"/>
      <w:r/>
      <w:bookmarkStart w:id="141" w:name="_Toc20823282"/>
      <w:r>
        <w:rPr>
          <w:rFonts w:hint="eastAsia" w:ascii="Arial" w:hAnsi="Arial" w:eastAsia="黑体" w:cs="Arial"/>
          <w:sz w:val="28"/>
          <w:szCs w:val="28"/>
        </w:rPr>
        <w:t xml:space="preserve">6、磋商文件构成</w:t>
      </w:r>
      <w:bookmarkEnd w:id="139"/>
      <w:r/>
      <w:bookmarkEnd w:id="140"/>
      <w:r/>
      <w:bookmarkEnd w:id="141"/>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759"/>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（2）供应商须知</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（3）资格审查</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（4）评标程序、评标方法和评审标准</w:t>
      </w:r>
      <w:r>
        <w:rPr>
          <w:rFonts w:ascii="宋体" w:hAnsi="宋体"/>
          <w:sz w:val="24"/>
        </w:rPr>
      </w:r>
      <w:r/>
    </w:p>
    <w:p>
      <w:pPr>
        <w:pStyle w:val="759"/>
        <w:spacing w:line="360" w:lineRule="auto"/>
        <w:rPr>
          <w:sz w:val="24"/>
        </w:rPr>
      </w:pPr>
      <w:r>
        <w:rPr>
          <w:rFonts w:hint="eastAsia" w:ascii="宋体" w:hAnsi="宋体"/>
          <w:sz w:val="24"/>
        </w:rPr>
        <w:t xml:space="preserve">（5）</w:t>
      </w:r>
      <w:r>
        <w:rPr>
          <w:rFonts w:hint="eastAsia" w:hAnsi="宋体"/>
          <w:sz w:val="24"/>
        </w:rPr>
        <w:t xml:space="preserve">采购需求</w:t>
      </w:r>
      <w:r>
        <w:rPr>
          <w:sz w:val="24"/>
        </w:rPr>
      </w:r>
      <w:r/>
    </w:p>
    <w:p>
      <w:pPr>
        <w:pStyle w:val="759"/>
        <w:spacing w:line="360" w:lineRule="auto"/>
        <w:rPr>
          <w:rFonts w:ascii="宋体" w:hAnsi="宋体"/>
          <w:sz w:val="24"/>
        </w:rPr>
      </w:pPr>
      <w:r>
        <w:rPr>
          <w:rFonts w:hint="eastAsia" w:ascii="宋体" w:hAnsi="宋体"/>
          <w:sz w:val="24"/>
        </w:rPr>
        <w:t xml:space="preserve">（6）拟签订的合同文本</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rPr>
          <w:rFonts w:ascii="宋体" w:hAnsi="宋体"/>
          <w:sz w:val="24"/>
        </w:rPr>
      </w:r>
      <w:r/>
    </w:p>
    <w:p>
      <w:pPr>
        <w:pStyle w:val="759"/>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rPr>
          <w:rFonts w:hint="eastAsia" w:ascii="宋体" w:hAnsi="宋体"/>
          <w:sz w:val="24"/>
        </w:rPr>
      </w:r>
      <w:r/>
    </w:p>
    <w:p>
      <w:pPr>
        <w:pStyle w:val="759"/>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59"/>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Start w:id="142" w:name="_Toc16938527"/>
      <w:r/>
      <w:bookmarkStart w:id="143" w:name="_Toc513029211"/>
      <w:r/>
      <w:bookmarkStart w:id="144" w:name="_Toc20823283"/>
      <w:r/>
      <w:bookmarkStart w:id="145" w:name="_Toc462564070"/>
      <w:r>
        <w:rPr>
          <w:rFonts w:hint="eastAsia" w:ascii="Arial" w:hAnsi="Arial" w:eastAsia="黑体" w:cs="Arial"/>
          <w:sz w:val="28"/>
          <w:szCs w:val="28"/>
        </w:rPr>
        <w:t xml:space="preserve">7、磋商文件的澄清</w:t>
      </w:r>
      <w:bookmarkEnd w:id="142"/>
      <w:r/>
      <w:bookmarkEnd w:id="143"/>
      <w:r/>
      <w:bookmarkEnd w:id="144"/>
      <w:r/>
      <w:bookmarkEnd w:id="145"/>
      <w:r>
        <w:rPr>
          <w:rFonts w:ascii="Arial" w:hAnsi="Arial" w:eastAsia="黑体" w:cs="Arial"/>
          <w:sz w:val="28"/>
          <w:szCs w:val="28"/>
        </w:rPr>
      </w:r>
      <w:r/>
    </w:p>
    <w:p>
      <w:pPr>
        <w:pStyle w:val="759"/>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rPr>
          <w:rFonts w:ascii="宋体" w:hAnsi="宋体"/>
          <w:sz w:val="24"/>
        </w:rPr>
      </w:r>
      <w:r/>
    </w:p>
    <w:p>
      <w:pPr>
        <w:pStyle w:val="759"/>
        <w:keepLines/>
        <w:keepNext/>
        <w:spacing w:line="360" w:lineRule="auto"/>
        <w:rPr>
          <w:rFonts w:ascii="Arial" w:hAnsi="Arial" w:eastAsia="黑体" w:cs="Arial"/>
          <w:sz w:val="28"/>
          <w:szCs w:val="28"/>
        </w:rPr>
        <w:outlineLvl w:val="3"/>
      </w:pPr>
      <w:r/>
      <w:bookmarkStart w:id="146" w:name="_Toc16938528"/>
      <w:r/>
      <w:bookmarkStart w:id="147" w:name="_Toc513029212"/>
      <w:r/>
      <w:bookmarkStart w:id="148" w:name="_Toc20823284"/>
      <w:r/>
      <w:bookmarkStart w:id="149" w:name="_Toc462564071"/>
      <w:r>
        <w:rPr>
          <w:rFonts w:hint="eastAsia" w:ascii="Arial" w:hAnsi="Arial" w:eastAsia="黑体" w:cs="Arial"/>
          <w:sz w:val="28"/>
          <w:szCs w:val="28"/>
        </w:rPr>
        <w:t xml:space="preserve">8、磋商文件的澄清和修改</w:t>
      </w:r>
      <w:bookmarkEnd w:id="146"/>
      <w:r/>
      <w:bookmarkEnd w:id="147"/>
      <w:r/>
      <w:bookmarkEnd w:id="148"/>
      <w:r/>
      <w:bookmarkEnd w:id="149"/>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采购代理机构将顺延提交首次响应文件截止时间。</w:t>
      </w:r>
      <w:r>
        <w:rPr>
          <w:rFonts w:ascii="宋体" w:hAnsi="宋体"/>
          <w:sz w:val="24"/>
          <w:szCs w:val="21"/>
        </w:rPr>
      </w:r>
      <w:r/>
    </w:p>
    <w:p>
      <w:pPr>
        <w:pStyle w:val="759"/>
        <w:spacing w:line="360" w:lineRule="auto"/>
        <w:rPr>
          <w:rFonts w:ascii="宋体" w:hAnsi="宋体"/>
          <w:sz w:val="24"/>
          <w:szCs w:val="21"/>
        </w:rPr>
      </w:pPr>
      <w:r>
        <w:rPr>
          <w:rFonts w:hint="eastAsia" w:ascii="宋体" w:hAnsi="宋体"/>
          <w:sz w:val="24"/>
          <w:szCs w:val="21"/>
        </w:rPr>
        <w:t xml:space="preserve">8.2采购代理机构可以视采购项目的具体情况，组织供应商进行现场考察或召开磋商前答疑会，但不单独或分别组织只有一个供应商参加的现场考察和答疑会。</w:t>
      </w:r>
      <w:r>
        <w:rPr>
          <w:rFonts w:ascii="宋体" w:hAnsi="宋体"/>
          <w:sz w:val="24"/>
          <w:szCs w:val="21"/>
        </w:rPr>
      </w:r>
      <w:r/>
    </w:p>
    <w:p>
      <w:pPr>
        <w:pStyle w:val="759"/>
        <w:keepLines/>
        <w:keepNext/>
        <w:spacing w:line="360" w:lineRule="auto"/>
        <w:rPr>
          <w:b/>
          <w:bCs/>
          <w:sz w:val="32"/>
          <w:szCs w:val="32"/>
        </w:rPr>
        <w:outlineLvl w:val="2"/>
      </w:pPr>
      <w:r/>
      <w:bookmarkStart w:id="150" w:name="_Toc16938529"/>
      <w:r/>
      <w:bookmarkStart w:id="151" w:name="_Toc462564072"/>
      <w:r/>
      <w:bookmarkStart w:id="152" w:name="_Toc20823285"/>
      <w:r/>
      <w:bookmarkStart w:id="153" w:name="_Toc120614216"/>
      <w:r/>
      <w:bookmarkStart w:id="154" w:name="_Toc513029213"/>
      <w:r>
        <w:rPr>
          <w:rFonts w:hint="eastAsia"/>
          <w:b/>
          <w:bCs/>
          <w:sz w:val="32"/>
          <w:szCs w:val="32"/>
        </w:rPr>
        <w:t xml:space="preserve">三、响应文件的编制</w:t>
      </w:r>
      <w:bookmarkEnd w:id="150"/>
      <w:r/>
      <w:bookmarkEnd w:id="151"/>
      <w:r/>
      <w:bookmarkEnd w:id="152"/>
      <w:r/>
      <w:bookmarkEnd w:id="153"/>
      <w:r/>
      <w:bookmarkEnd w:id="154"/>
      <w:r>
        <w:rPr>
          <w:b/>
          <w:bCs/>
          <w:sz w:val="32"/>
          <w:szCs w:val="32"/>
        </w:rPr>
      </w:r>
      <w:r/>
    </w:p>
    <w:p>
      <w:pPr>
        <w:pStyle w:val="759"/>
        <w:keepLines/>
        <w:keepNext/>
        <w:spacing w:line="360" w:lineRule="auto"/>
        <w:rPr>
          <w:rFonts w:ascii="Arial" w:hAnsi="Arial" w:eastAsia="黑体" w:cs="Arial"/>
          <w:b/>
          <w:sz w:val="28"/>
          <w:szCs w:val="28"/>
        </w:rPr>
        <w:outlineLvl w:val="3"/>
      </w:pPr>
      <w:r/>
      <w:bookmarkStart w:id="155" w:name="_Toc16938530"/>
      <w:r/>
      <w:bookmarkStart w:id="156" w:name="_Toc20823286"/>
      <w:r/>
      <w:bookmarkStart w:id="157" w:name="_Toc513029214"/>
      <w:r/>
      <w:bookmarkStart w:id="158" w:name="_Toc462564073"/>
      <w:r>
        <w:rPr>
          <w:rFonts w:hint="eastAsia" w:ascii="Arial" w:hAnsi="Arial" w:eastAsia="黑体" w:cs="Arial"/>
          <w:sz w:val="28"/>
          <w:szCs w:val="28"/>
        </w:rPr>
        <w:t xml:space="preserve">9、响应文件的语言及度量衡单位</w:t>
      </w:r>
      <w:bookmarkEnd w:id="155"/>
      <w:r/>
      <w:bookmarkEnd w:id="156"/>
      <w:r/>
      <w:bookmarkEnd w:id="157"/>
      <w:r/>
      <w:bookmarkEnd w:id="158"/>
      <w:r>
        <w:rPr>
          <w:rFonts w:ascii="Arial" w:hAnsi="Arial" w:eastAsia="黑体" w:cs="Arial"/>
          <w:b/>
          <w:sz w:val="28"/>
          <w:szCs w:val="28"/>
        </w:rPr>
      </w:r>
      <w:r/>
    </w:p>
    <w:p>
      <w:pPr>
        <w:pStyle w:val="759"/>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59"/>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Start w:id="159" w:name="_Toc20823287"/>
      <w:r/>
      <w:bookmarkStart w:id="160" w:name="_Toc513029215"/>
      <w:r/>
      <w:bookmarkStart w:id="161" w:name="_Toc462564074"/>
      <w:r/>
      <w:bookmarkStart w:id="162" w:name="_Toc16938531"/>
      <w:r>
        <w:rPr>
          <w:rFonts w:hint="eastAsia" w:ascii="Arial" w:hAnsi="Arial" w:eastAsia="黑体" w:cs="Arial"/>
          <w:sz w:val="28"/>
          <w:szCs w:val="28"/>
        </w:rPr>
        <w:t xml:space="preserve">10、响应文件构成</w:t>
      </w:r>
      <w:bookmarkEnd w:id="159"/>
      <w:r/>
      <w:bookmarkEnd w:id="160"/>
      <w:r/>
      <w:bookmarkEnd w:id="161"/>
      <w:r/>
      <w:bookmarkEnd w:id="162"/>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rPr>
          <w:rFonts w:ascii="宋体" w:hAnsi="宋体"/>
          <w:sz w:val="24"/>
          <w:szCs w:val="21"/>
        </w:rPr>
      </w:r>
      <w:r/>
    </w:p>
    <w:p>
      <w:pPr>
        <w:pStyle w:val="759"/>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Start w:id="163" w:name="_Hlt26670360"/>
      <w:r/>
      <w:bookmarkEnd w:id="163"/>
      <w:r/>
      <w:bookmarkStart w:id="164" w:name="_Hlt26668975"/>
      <w:r/>
      <w:bookmarkEnd w:id="164"/>
      <w:r/>
      <w:bookmarkStart w:id="165" w:name="_Hlt26954838"/>
      <w:r/>
      <w:bookmarkEnd w:id="165"/>
      <w:r/>
      <w:bookmarkStart w:id="166" w:name="_Toc513029219"/>
      <w:r/>
      <w:bookmarkStart w:id="167" w:name="_Toc513029216"/>
      <w:r/>
      <w:bookmarkStart w:id="168" w:name="_Toc14577354"/>
      <w:r/>
      <w:bookmarkStart w:id="169" w:name="_Toc49090507"/>
      <w:r/>
      <w:bookmarkStart w:id="170" w:name="_Toc49090509"/>
      <w:r/>
      <w:bookmarkStart w:id="171" w:name="_Toc14577355"/>
      <w:r/>
      <w:bookmarkStart w:id="172" w:name="_Toc49090508"/>
      <w:r/>
      <w:bookmarkStart w:id="173" w:name="_Toc14577357"/>
      <w:r>
        <w:rPr>
          <w:rFonts w:hint="eastAsia" w:ascii="Arial" w:hAnsi="Arial" w:eastAsia="黑体" w:cs="Arial"/>
          <w:sz w:val="28"/>
          <w:szCs w:val="28"/>
        </w:rPr>
        <w:t xml:space="preserve">11、证明磋商响应标的符合磋商文件规定的文件</w:t>
      </w:r>
      <w:bookmarkEnd w:id="166"/>
      <w:r/>
      <w:bookmarkEnd w:id="167"/>
      <w:r/>
      <w:bookmarkEnd w:id="168"/>
      <w:r/>
      <w:bookmarkEnd w:id="169"/>
      <w:r/>
      <w:bookmarkEnd w:id="170"/>
      <w:r/>
      <w:bookmarkEnd w:id="173"/>
      <w:r>
        <w:rPr>
          <w:rFonts w:ascii="Arial" w:hAnsi="Arial" w:eastAsia="黑体" w:cs="Arial"/>
          <w:sz w:val="28"/>
          <w:szCs w:val="28"/>
        </w:rPr>
      </w:r>
      <w:r/>
    </w:p>
    <w:p>
      <w:pPr>
        <w:pStyle w:val="759"/>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rPr>
          <w:rFonts w:ascii="Arial" w:hAnsi="Arial" w:eastAsia="黑体" w:cs="Arial"/>
          <w:sz w:val="28"/>
          <w:szCs w:val="28"/>
        </w:rPr>
      </w:r>
      <w:r/>
    </w:p>
    <w:p>
      <w:pPr>
        <w:pStyle w:val="759"/>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71"/>
      <w:r/>
      <w:bookmarkEnd w:id="172"/>
      <w:r>
        <w:rPr>
          <w:rFonts w:ascii="宋体" w:hAnsi="宋体"/>
          <w:sz w:val="24"/>
        </w:rPr>
      </w:r>
      <w:r/>
    </w:p>
    <w:p>
      <w:pPr>
        <w:pStyle w:val="75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rPr>
          <w:rFonts w:ascii="Arial" w:hAnsi="Arial" w:eastAsia="黑体" w:cs="Arial"/>
          <w:sz w:val="28"/>
          <w:szCs w:val="28"/>
        </w:rPr>
      </w:r>
      <w:r/>
    </w:p>
    <w:p>
      <w:pPr>
        <w:pStyle w:val="759"/>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ascii="宋体" w:hAnsi="宋体"/>
          <w:bCs/>
          <w:sz w:val="24"/>
          <w:szCs w:val="21"/>
        </w:rPr>
      </w:r>
      <w:r/>
    </w:p>
    <w:p>
      <w:pPr>
        <w:pStyle w:val="759"/>
        <w:keepLines/>
        <w:keepNext/>
        <w:spacing w:line="360" w:lineRule="auto"/>
        <w:rPr>
          <w:rFonts w:ascii="Arial" w:hAnsi="Arial" w:eastAsia="黑体" w:cs="Arial"/>
          <w:sz w:val="28"/>
          <w:szCs w:val="28"/>
        </w:rPr>
        <w:outlineLvl w:val="3"/>
      </w:pPr>
      <w:r/>
      <w:bookmarkStart w:id="174" w:name="_Hlt26954848"/>
      <w:r/>
      <w:bookmarkEnd w:id="174"/>
      <w:r/>
      <w:bookmarkStart w:id="175" w:name="_Hlt26954731"/>
      <w:r/>
      <w:bookmarkEnd w:id="175"/>
      <w:r/>
      <w:bookmarkStart w:id="176" w:name="_Hlt26954846"/>
      <w:r/>
      <w:bookmarkEnd w:id="176"/>
      <w:r/>
      <w:bookmarkStart w:id="177" w:name="_Hlt26670482"/>
      <w:r/>
      <w:bookmarkEnd w:id="177"/>
      <w:r/>
      <w:bookmarkStart w:id="178" w:name="_Hlt26670486"/>
      <w:r/>
      <w:bookmarkEnd w:id="178"/>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59"/>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rPr>
          <w:rFonts w:ascii="宋体" w:hAnsi="Arial" w:cs="宋体"/>
          <w:sz w:val="24"/>
          <w:szCs w:val="21"/>
          <w:lang w:val="zh-CN"/>
        </w:rPr>
      </w:r>
      <w:r/>
    </w:p>
    <w:p>
      <w:pPr>
        <w:pStyle w:val="759"/>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75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59"/>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14.2供应商需根据磋商文件要求提供培训计划。</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ascii="宋体" w:hAnsi="宋体"/>
          <w:sz w:val="24"/>
        </w:rPr>
      </w:r>
      <w:r/>
    </w:p>
    <w:p>
      <w:pPr>
        <w:pStyle w:val="759"/>
        <w:keepLines/>
        <w:keepNext/>
        <w:spacing w:line="360" w:lineRule="auto"/>
        <w:rPr>
          <w:rFonts w:ascii="Arial" w:hAnsi="Arial" w:eastAsia="黑体" w:cs="Arial"/>
          <w:sz w:val="28"/>
          <w:szCs w:val="28"/>
        </w:rPr>
        <w:outlineLvl w:val="3"/>
      </w:pPr>
      <w:r/>
      <w:bookmarkStart w:id="179" w:name="_Toc49090510"/>
      <w:r/>
      <w:bookmarkStart w:id="180" w:name="_Toc14577359"/>
      <w:r>
        <w:rPr>
          <w:rFonts w:hint="eastAsia" w:ascii="Arial" w:hAnsi="Arial" w:eastAsia="黑体" w:cs="Arial"/>
          <w:sz w:val="28"/>
          <w:szCs w:val="28"/>
        </w:rPr>
        <w:t xml:space="preserve">15、磋商响应函</w:t>
      </w:r>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bookmarkEnd w:id="179"/>
      <w:r/>
      <w:bookmarkEnd w:id="180"/>
      <w:r/>
      <w:bookmarkStart w:id="181" w:name="_Toc49090511"/>
      <w:r/>
      <w:bookmarkStart w:id="182" w:name="_Toc14577360"/>
      <w:r>
        <w:rPr>
          <w:rFonts w:hint="eastAsia" w:ascii="Arial" w:hAnsi="Arial" w:eastAsia="黑体" w:cs="Arial"/>
          <w:sz w:val="28"/>
          <w:szCs w:val="28"/>
        </w:rPr>
        <w:t xml:space="preserve">16、磋商有效期</w:t>
      </w:r>
      <w:bookmarkEnd w:id="181"/>
      <w:r/>
      <w:bookmarkEnd w:id="182"/>
      <w:r>
        <w:rPr>
          <w:rFonts w:ascii="Arial" w:hAnsi="Arial" w:eastAsia="黑体" w:cs="Arial"/>
          <w:sz w:val="28"/>
          <w:szCs w:val="28"/>
        </w:rPr>
      </w:r>
      <w:r/>
    </w:p>
    <w:p>
      <w:pPr>
        <w:pStyle w:val="759"/>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75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759"/>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59"/>
        <w:keepLines/>
        <w:keepNext/>
        <w:spacing w:line="360" w:lineRule="auto"/>
        <w:rPr>
          <w:b/>
          <w:bCs/>
          <w:sz w:val="32"/>
          <w:szCs w:val="32"/>
        </w:rPr>
        <w:outlineLvl w:val="2"/>
      </w:pPr>
      <w:r/>
      <w:bookmarkStart w:id="183" w:name="_Toc20823296"/>
      <w:r/>
      <w:bookmarkStart w:id="184" w:name="_Hlt26954739"/>
      <w:r/>
      <w:bookmarkEnd w:id="184"/>
      <w:r/>
      <w:bookmarkStart w:id="185" w:name="_Hlt26954852"/>
      <w:r/>
      <w:bookmarkEnd w:id="185"/>
      <w:r/>
      <w:bookmarkStart w:id="186" w:name="_Toc120614217"/>
      <w:r/>
      <w:bookmarkStart w:id="187" w:name="_Toc16938540"/>
      <w:r/>
      <w:bookmarkStart w:id="188" w:name="_Toc513029224"/>
      <w:r>
        <w:rPr>
          <w:rFonts w:hint="eastAsia"/>
          <w:b/>
          <w:bCs/>
          <w:sz w:val="32"/>
          <w:szCs w:val="32"/>
        </w:rPr>
        <w:t xml:space="preserve">四、响应文件的递交</w:t>
      </w:r>
      <w:bookmarkEnd w:id="183"/>
      <w:r/>
      <w:bookmarkEnd w:id="186"/>
      <w:r/>
      <w:bookmarkEnd w:id="187"/>
      <w:r/>
      <w:bookmarkEnd w:id="188"/>
      <w:r>
        <w:rPr>
          <w:b/>
          <w:bCs/>
          <w:sz w:val="32"/>
          <w:szCs w:val="32"/>
        </w:rPr>
      </w:r>
      <w:r/>
    </w:p>
    <w:p>
      <w:pPr>
        <w:pStyle w:val="759"/>
        <w:keepLines/>
        <w:keepNext/>
        <w:spacing w:line="360" w:lineRule="auto"/>
        <w:rPr>
          <w:rFonts w:ascii="黑体" w:hAnsi="Arial" w:eastAsia="黑体" w:cs="Arial"/>
          <w:sz w:val="28"/>
          <w:szCs w:val="28"/>
        </w:rPr>
        <w:outlineLvl w:val="3"/>
      </w:pPr>
      <w:r/>
      <w:bookmarkStart w:id="189" w:name="_Toc513029225"/>
      <w:r/>
      <w:bookmarkStart w:id="190" w:name="_Toc16938541"/>
      <w:r/>
      <w:bookmarkStart w:id="191" w:name="_Toc20823297"/>
      <w:r/>
      <w:bookmarkStart w:id="192"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9"/>
      <w:r/>
      <w:bookmarkEnd w:id="190"/>
      <w:r/>
      <w:bookmarkEnd w:id="191"/>
      <w:r/>
      <w:bookmarkEnd w:id="192"/>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759"/>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3" w:name="_Toc513029226"/>
      <w:r/>
      <w:bookmarkStart w:id="194" w:name="_Toc16938542"/>
      <w:r/>
      <w:bookmarkStart w:id="195" w:name="_Toc20823298"/>
      <w:r>
        <w:rPr>
          <w:rFonts w:ascii="宋体" w:hAnsi="宋体"/>
          <w:bCs/>
          <w:sz w:val="24"/>
          <w:szCs w:val="21"/>
        </w:rPr>
      </w:r>
      <w:r/>
    </w:p>
    <w:p>
      <w:pPr>
        <w:pStyle w:val="759"/>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3"/>
      <w:r/>
      <w:bookmarkEnd w:id="194"/>
      <w:r/>
      <w:bookmarkEnd w:id="195"/>
      <w:r>
        <w:rPr>
          <w:rFonts w:ascii="宋体" w:hAnsi="宋体" w:eastAsia="黑体" w:cs="Arial"/>
          <w:bCs/>
          <w:sz w:val="24"/>
          <w:szCs w:val="28"/>
        </w:rPr>
      </w:r>
      <w:r/>
    </w:p>
    <w:p>
      <w:pPr>
        <w:pStyle w:val="759"/>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ascii="宋体" w:hAnsi="宋体"/>
          <w:bCs/>
          <w:iCs/>
          <w:sz w:val="24"/>
          <w:szCs w:val="21"/>
        </w:rPr>
      </w:r>
      <w:r/>
    </w:p>
    <w:p>
      <w:pPr>
        <w:pStyle w:val="759"/>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759"/>
        <w:keepLines/>
        <w:keepNext/>
        <w:spacing w:line="360" w:lineRule="auto"/>
        <w:rPr>
          <w:rFonts w:ascii="Arial" w:hAnsi="Arial" w:eastAsia="黑体" w:cs="Arial"/>
          <w:sz w:val="28"/>
          <w:szCs w:val="28"/>
        </w:rPr>
        <w:outlineLvl w:val="3"/>
      </w:pPr>
      <w:r/>
      <w:bookmarkStart w:id="196" w:name="_Toc513029227"/>
      <w:r/>
      <w:bookmarkStart w:id="197" w:name="_Toc16938543"/>
      <w:r/>
      <w:bookmarkStart w:id="198"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6"/>
      <w:r/>
      <w:bookmarkEnd w:id="197"/>
      <w:r/>
      <w:bookmarkEnd w:id="198"/>
      <w:r>
        <w:rPr>
          <w:rFonts w:hint="eastAsia" w:ascii="Arial" w:hAnsi="Arial" w:eastAsia="黑体" w:cs="Arial"/>
          <w:sz w:val="28"/>
          <w:szCs w:val="28"/>
        </w:rPr>
        <w:t xml:space="preserve">的拒收</w:t>
      </w:r>
      <w:r>
        <w:rPr>
          <w:rFonts w:ascii="Arial" w:hAnsi="Arial" w:eastAsia="黑体" w:cs="Arial"/>
          <w:sz w:val="28"/>
          <w:szCs w:val="28"/>
        </w:rPr>
      </w:r>
      <w:r/>
    </w:p>
    <w:p>
      <w:pPr>
        <w:pStyle w:val="759"/>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rPr>
          <w:rFonts w:ascii="宋体" w:hAnsi="宋体"/>
          <w:bCs/>
          <w:sz w:val="24"/>
          <w:szCs w:val="21"/>
        </w:rPr>
      </w:r>
      <w:r/>
    </w:p>
    <w:p>
      <w:pPr>
        <w:pStyle w:val="759"/>
        <w:keepLines/>
        <w:keepNext/>
        <w:spacing w:line="360" w:lineRule="auto"/>
        <w:rPr>
          <w:rFonts w:ascii="Arial" w:hAnsi="Arial" w:eastAsia="黑体" w:cs="Arial"/>
          <w:sz w:val="28"/>
          <w:szCs w:val="28"/>
        </w:rPr>
        <w:outlineLvl w:val="3"/>
      </w:pPr>
      <w:r/>
      <w:bookmarkStart w:id="199" w:name="_Toc513029228"/>
      <w:r/>
      <w:bookmarkStart w:id="200" w:name="_Toc16938544"/>
      <w:r/>
      <w:bookmarkStart w:id="20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9"/>
      <w:r/>
      <w:bookmarkEnd w:id="200"/>
      <w:r/>
      <w:bookmarkEnd w:id="201"/>
      <w:r>
        <w:rPr>
          <w:rFonts w:ascii="Arial" w:hAnsi="Arial" w:eastAsia="黑体" w:cs="Arial"/>
          <w:sz w:val="28"/>
          <w:szCs w:val="28"/>
        </w:rPr>
      </w:r>
      <w:r/>
    </w:p>
    <w:p>
      <w:pPr>
        <w:pStyle w:val="759"/>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ascii="宋体" w:hAnsi="宋体"/>
          <w:sz w:val="24"/>
          <w:szCs w:val="21"/>
        </w:rPr>
      </w:r>
      <w:r/>
    </w:p>
    <w:p>
      <w:pPr>
        <w:pStyle w:val="759"/>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ascii="宋体" w:hAnsi="宋体"/>
          <w:sz w:val="24"/>
          <w:szCs w:val="21"/>
        </w:rPr>
      </w:r>
      <w:r/>
    </w:p>
    <w:p>
      <w:pPr>
        <w:pStyle w:val="759"/>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szCs w:val="21"/>
        </w:rPr>
      </w:r>
      <w:r/>
    </w:p>
    <w:p>
      <w:pPr>
        <w:pStyle w:val="759"/>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rPr>
          <w:rFonts w:ascii="宋体" w:hAnsi="宋体"/>
          <w:sz w:val="24"/>
        </w:rPr>
      </w:r>
      <w:r/>
    </w:p>
    <w:p>
      <w:pPr>
        <w:pStyle w:val="759"/>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759"/>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ascii="宋体" w:hAnsi="宋体"/>
          <w:bCs/>
          <w:sz w:val="24"/>
          <w:szCs w:val="21"/>
        </w:rPr>
      </w:r>
      <w:r/>
    </w:p>
    <w:p>
      <w:pPr>
        <w:pStyle w:val="759"/>
        <w:keepLines/>
        <w:keepNext/>
        <w:spacing w:line="360" w:lineRule="auto"/>
        <w:rPr>
          <w:b/>
          <w:bCs/>
          <w:sz w:val="32"/>
          <w:szCs w:val="32"/>
        </w:rPr>
        <w:outlineLvl w:val="2"/>
      </w:pPr>
      <w:r/>
      <w:bookmarkStart w:id="202" w:name="_Toc16938545"/>
      <w:r/>
      <w:bookmarkStart w:id="203" w:name="_Toc513029229"/>
      <w:r/>
      <w:bookmarkStart w:id="204" w:name="_Toc120614218"/>
      <w:r/>
      <w:bookmarkStart w:id="205" w:name="_Toc20823301"/>
      <w:r>
        <w:rPr>
          <w:rFonts w:hint="eastAsia"/>
          <w:b/>
          <w:bCs/>
          <w:sz w:val="32"/>
          <w:szCs w:val="32"/>
        </w:rPr>
        <w:t xml:space="preserve">五、响应文件的解密与评审</w:t>
      </w:r>
      <w:bookmarkEnd w:id="202"/>
      <w:r/>
      <w:bookmarkEnd w:id="203"/>
      <w:r/>
      <w:bookmarkEnd w:id="204"/>
      <w:r/>
      <w:bookmarkEnd w:id="205"/>
      <w:r>
        <w:rPr>
          <w:b/>
          <w:bCs/>
          <w:sz w:val="32"/>
          <w:szCs w:val="32"/>
        </w:rPr>
      </w:r>
      <w:r/>
    </w:p>
    <w:p>
      <w:pPr>
        <w:pStyle w:val="759"/>
        <w:keepLines/>
        <w:keepNext/>
        <w:spacing w:line="360" w:lineRule="auto"/>
        <w:rPr>
          <w:rFonts w:ascii="Arial" w:hAnsi="Arial" w:eastAsia="黑体" w:cs="Arial"/>
          <w:sz w:val="28"/>
          <w:szCs w:val="28"/>
        </w:rPr>
        <w:outlineLvl w:val="3"/>
      </w:pPr>
      <w:r/>
      <w:bookmarkStart w:id="206" w:name="_Toc16938546"/>
      <w:r/>
      <w:bookmarkStart w:id="207" w:name="_Toc513029230"/>
      <w:r/>
      <w:bookmarkStart w:id="208" w:name="_Toc20823302"/>
      <w:r>
        <w:rPr>
          <w:rFonts w:hint="eastAsia" w:ascii="Arial" w:hAnsi="Arial" w:eastAsia="黑体" w:cs="Arial"/>
          <w:sz w:val="28"/>
          <w:szCs w:val="28"/>
        </w:rPr>
        <w:t xml:space="preserve">22、</w:t>
      </w:r>
      <w:bookmarkEnd w:id="206"/>
      <w:r/>
      <w:bookmarkEnd w:id="207"/>
      <w:r/>
      <w:bookmarkEnd w:id="208"/>
      <w:r>
        <w:rPr>
          <w:rFonts w:hint="eastAsia" w:ascii="Arial" w:hAnsi="Arial" w:eastAsia="黑体" w:cs="Arial"/>
          <w:sz w:val="28"/>
          <w:szCs w:val="28"/>
        </w:rPr>
        <w:t xml:space="preserve">响应文件解密</w:t>
      </w:r>
      <w:r>
        <w:rPr>
          <w:rFonts w:ascii="Arial" w:hAnsi="Arial" w:eastAsia="黑体" w:cs="Arial"/>
          <w:sz w:val="28"/>
          <w:szCs w:val="28"/>
        </w:rPr>
      </w:r>
      <w:r/>
    </w:p>
    <w:p>
      <w:pPr>
        <w:pStyle w:val="759"/>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rPr>
          <w:szCs w:val="21"/>
        </w:rPr>
      </w:r>
      <w:r/>
    </w:p>
    <w:p>
      <w:pPr>
        <w:pStyle w:val="759"/>
        <w:keepLines/>
        <w:keepNext/>
        <w:spacing w:line="360" w:lineRule="auto"/>
        <w:rPr>
          <w:rFonts w:ascii="Arial" w:hAnsi="Arial" w:eastAsia="黑体" w:cs="Arial"/>
          <w:sz w:val="28"/>
          <w:szCs w:val="28"/>
        </w:rPr>
        <w:outlineLvl w:val="3"/>
      </w:pPr>
      <w:r/>
      <w:bookmarkStart w:id="209" w:name="_Toc513029231"/>
      <w:r/>
      <w:bookmarkStart w:id="210" w:name="_Toc16938547"/>
      <w:r/>
      <w:bookmarkStart w:id="211"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759"/>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.1采购代理机构将组织磋商小组对响应文件进行评审。磋商小组由采购人代表和有关技术、经济等方面的专家组成，且人员构成符合政府采购有关规定。</w:t>
      </w:r>
      <w:r>
        <w:rPr>
          <w:rFonts w:ascii="宋体" w:hAnsi="宋体"/>
          <w:b/>
          <w:sz w:val="24"/>
        </w:rPr>
      </w:r>
      <w:r/>
    </w:p>
    <w:p>
      <w:pPr>
        <w:pStyle w:val="759"/>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rPr>
          <w:rFonts w:ascii="宋体" w:hAnsi="宋体"/>
          <w:sz w:val="24"/>
        </w:rPr>
      </w:r>
      <w:r/>
    </w:p>
    <w:p>
      <w:pPr>
        <w:pStyle w:val="759"/>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9"/>
      <w:r/>
      <w:bookmarkEnd w:id="210"/>
      <w:r/>
      <w:bookmarkEnd w:id="211"/>
      <w:r>
        <w:rPr>
          <w:rFonts w:ascii="黑体" w:hAnsi="Arial" w:eastAsia="黑体" w:cs="Arial"/>
          <w:sz w:val="28"/>
          <w:szCs w:val="28"/>
        </w:rPr>
      </w:r>
      <w:r/>
    </w:p>
    <w:p>
      <w:pPr>
        <w:pStyle w:val="759"/>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759"/>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rPr>
          <w:rFonts w:ascii="宋体" w:hAnsi="宋体"/>
          <w:sz w:val="24"/>
        </w:rPr>
      </w:r>
      <w:r/>
    </w:p>
    <w:p>
      <w:pPr>
        <w:pStyle w:val="759"/>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rPr>
          <w:rFonts w:ascii="宋体" w:hAnsi="宋体"/>
          <w:sz w:val="24"/>
        </w:rPr>
      </w:r>
      <w:r/>
    </w:p>
    <w:p>
      <w:pPr>
        <w:pStyle w:val="759"/>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rPr>
          <w:rFonts w:ascii="宋体" w:hAnsi="宋体"/>
          <w:sz w:val="24"/>
        </w:rPr>
      </w:r>
      <w:r/>
    </w:p>
    <w:p>
      <w:pPr>
        <w:pStyle w:val="759"/>
        <w:keepLines/>
        <w:keepNext/>
        <w:spacing w:line="360" w:lineRule="auto"/>
        <w:rPr>
          <w:rFonts w:ascii="Arial" w:hAnsi="Arial" w:eastAsia="黑体" w:cs="Arial"/>
          <w:sz w:val="28"/>
          <w:szCs w:val="28"/>
        </w:rPr>
        <w:outlineLvl w:val="3"/>
      </w:pPr>
      <w:r/>
      <w:bookmarkStart w:id="212" w:name="_Toc513029232"/>
      <w:r/>
      <w:bookmarkStart w:id="213" w:name="_Toc16938548"/>
      <w:r/>
      <w:bookmarkStart w:id="214"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2"/>
      <w:r/>
      <w:bookmarkEnd w:id="213"/>
      <w:r/>
      <w:bookmarkEnd w:id="214"/>
      <w:r>
        <w:rPr>
          <w:rFonts w:ascii="Arial" w:hAnsi="Arial" w:eastAsia="黑体" w:cs="Arial"/>
          <w:sz w:val="28"/>
          <w:szCs w:val="28"/>
        </w:rPr>
      </w:r>
      <w:r/>
    </w:p>
    <w:p>
      <w:pPr>
        <w:pStyle w:val="759"/>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sz w:val="24"/>
        </w:rPr>
      </w:r>
      <w:r/>
    </w:p>
    <w:p>
      <w:pPr>
        <w:pStyle w:val="759"/>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rPr>
          <w:rFonts w:ascii="宋体" w:hAnsi="宋体" w:cs="宋体"/>
          <w:sz w:val="24"/>
        </w:rPr>
      </w:r>
      <w:r/>
    </w:p>
    <w:p>
      <w:pPr>
        <w:pStyle w:val="759"/>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rPr>
          <w:rFonts w:ascii="宋体" w:hAnsi="宋体"/>
          <w:sz w:val="24"/>
        </w:rPr>
      </w:r>
      <w:r/>
    </w:p>
    <w:p>
      <w:pPr>
        <w:pStyle w:val="759"/>
        <w:keepLines/>
        <w:keepNext/>
        <w:spacing w:line="360" w:lineRule="auto"/>
        <w:rPr>
          <w:rFonts w:ascii="Arial" w:hAnsi="Arial" w:eastAsia="黑体" w:cs="Arial"/>
          <w:sz w:val="28"/>
          <w:szCs w:val="28"/>
        </w:rPr>
        <w:outlineLvl w:val="3"/>
      </w:pPr>
      <w:r/>
      <w:bookmarkStart w:id="215" w:name="_Toc20823305"/>
      <w:r/>
      <w:bookmarkStart w:id="216" w:name="_Toc513029233"/>
      <w:r/>
      <w:bookmarkStart w:id="217"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5"/>
      <w:r/>
      <w:bookmarkEnd w:id="216"/>
      <w:r/>
      <w:bookmarkEnd w:id="217"/>
      <w:r>
        <w:rPr>
          <w:rFonts w:hint="eastAsia" w:ascii="Arial" w:hAnsi="Arial" w:eastAsia="黑体" w:cs="Arial"/>
          <w:sz w:val="28"/>
          <w:szCs w:val="28"/>
        </w:rPr>
        <w:t xml:space="preserve">查</w:t>
      </w:r>
      <w:r>
        <w:rPr>
          <w:rFonts w:ascii="Arial" w:hAnsi="Arial" w:eastAsia="黑体" w:cs="Arial"/>
          <w:sz w:val="28"/>
          <w:szCs w:val="28"/>
        </w:rPr>
      </w:r>
      <w:r/>
    </w:p>
    <w:p>
      <w:pPr>
        <w:pStyle w:val="759"/>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ascii="宋体" w:hAnsi="宋体"/>
          <w:bCs/>
          <w:sz w:val="24"/>
          <w:szCs w:val="21"/>
        </w:rPr>
      </w:r>
      <w:r/>
    </w:p>
    <w:p>
      <w:pPr>
        <w:pStyle w:val="759"/>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rPr>
      </w:r>
      <w:r/>
    </w:p>
    <w:p>
      <w:pPr>
        <w:pStyle w:val="759"/>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26.3.5供应商的最后报价超过了采购预算。</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759"/>
        <w:spacing w:line="360" w:lineRule="auto"/>
        <w:rPr>
          <w:rFonts w:ascii="宋体" w:hAnsi="宋体"/>
          <w:sz w:val="24"/>
          <w:szCs w:val="21"/>
        </w:rPr>
      </w:pPr>
      <w:r/>
      <w:bookmarkStart w:id="218" w:name="_Toc16938550"/>
      <w:r/>
      <w:bookmarkStart w:id="219" w:name="_Toc20823306"/>
      <w:r/>
      <w:bookmarkStart w:id="220"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rPr>
          <w:rFonts w:ascii="宋体" w:hAnsi="宋体"/>
          <w:sz w:val="24"/>
          <w:szCs w:val="21"/>
        </w:rPr>
      </w:r>
      <w:r/>
    </w:p>
    <w:p>
      <w:pPr>
        <w:pStyle w:val="759"/>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8"/>
      <w:r/>
      <w:bookmarkEnd w:id="219"/>
      <w:r/>
      <w:bookmarkEnd w:id="220"/>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759"/>
        <w:spacing w:line="360" w:lineRule="auto"/>
        <w:tabs>
          <w:tab w:val="left" w:pos="900" w:leader="none"/>
        </w:tabs>
        <w:rPr>
          <w:rFonts w:ascii="宋体" w:hAnsi="宋体"/>
          <w:sz w:val="24"/>
        </w:rPr>
      </w:pPr>
      <w:r>
        <w:rPr>
          <w:rFonts w:hint="eastAsia" w:ascii="宋体" w:hAnsi="宋体"/>
          <w:sz w:val="24"/>
        </w:rPr>
        <w:t xml:space="preserve">27.1磋商程序</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27.2 评审方法和评审标准</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27.2.2评审标准</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见本磋商文件第四章规定。</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27.3采购活动终止的情况</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rPr>
          <w:rFonts w:ascii="宋体" w:hAnsi="宋体"/>
          <w:sz w:val="24"/>
        </w:rPr>
      </w:r>
      <w:r/>
    </w:p>
    <w:p>
      <w:pPr>
        <w:pStyle w:val="759"/>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rPr>
          <w:rFonts w:ascii="宋体" w:hAnsi="宋体"/>
          <w:sz w:val="24"/>
        </w:rPr>
      </w:r>
      <w:r/>
    </w:p>
    <w:p>
      <w:pPr>
        <w:pStyle w:val="759"/>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rPr>
          <w:rFonts w:ascii="宋体" w:hAnsi="宋体" w:cs="宋体"/>
          <w:sz w:val="24"/>
        </w:rPr>
      </w:r>
      <w:r/>
    </w:p>
    <w:p>
      <w:pPr>
        <w:pStyle w:val="759"/>
        <w:keepLines/>
        <w:keepNext/>
        <w:spacing w:line="360" w:lineRule="auto"/>
        <w:rPr>
          <w:b/>
          <w:bCs/>
          <w:sz w:val="32"/>
          <w:szCs w:val="32"/>
        </w:rPr>
        <w:outlineLvl w:val="2"/>
      </w:pPr>
      <w:r/>
      <w:bookmarkStart w:id="221" w:name="_Toc16938551"/>
      <w:r/>
      <w:bookmarkStart w:id="222" w:name="_Toc120614219"/>
      <w:r/>
      <w:bookmarkStart w:id="223" w:name="_Toc20823307"/>
      <w:r/>
      <w:bookmarkStart w:id="224" w:name="_Toc513029235"/>
      <w:r>
        <w:rPr>
          <w:rFonts w:hint="eastAsia"/>
          <w:b/>
          <w:bCs/>
          <w:sz w:val="32"/>
          <w:szCs w:val="32"/>
        </w:rPr>
        <w:t xml:space="preserve">六、</w:t>
      </w:r>
      <w:bookmarkEnd w:id="221"/>
      <w:r/>
      <w:bookmarkEnd w:id="222"/>
      <w:r/>
      <w:bookmarkEnd w:id="223"/>
      <w:r/>
      <w:bookmarkEnd w:id="224"/>
      <w:r>
        <w:rPr>
          <w:rFonts w:hint="eastAsia"/>
          <w:b/>
          <w:bCs/>
          <w:sz w:val="32"/>
          <w:szCs w:val="32"/>
        </w:rPr>
        <w:t xml:space="preserve">成交</w:t>
      </w:r>
      <w:r>
        <w:rPr>
          <w:b/>
          <w:bCs/>
          <w:sz w:val="32"/>
          <w:szCs w:val="32"/>
        </w:rPr>
      </w:r>
      <w:r/>
    </w:p>
    <w:p>
      <w:pPr>
        <w:pStyle w:val="759"/>
        <w:keepLines/>
        <w:keepNext/>
        <w:spacing w:line="360" w:lineRule="auto"/>
        <w:rPr>
          <w:rFonts w:ascii="黑体" w:hAnsi="宋体" w:eastAsia="黑体"/>
          <w:bCs/>
          <w:sz w:val="30"/>
          <w:szCs w:val="30"/>
        </w:rPr>
        <w:outlineLvl w:val="3"/>
      </w:pPr>
      <w:r/>
      <w:bookmarkStart w:id="225" w:name="_Toc16938554"/>
      <w:r/>
      <w:bookmarkStart w:id="226" w:name="_Toc20823310"/>
      <w:r/>
      <w:bookmarkStart w:id="227"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7"/>
      <w:r>
        <w:rPr>
          <w:rFonts w:hint="eastAsia" w:ascii="黑体" w:hAnsi="宋体" w:eastAsia="黑体"/>
          <w:bCs/>
          <w:sz w:val="30"/>
          <w:szCs w:val="30"/>
        </w:rPr>
        <w:t xml:space="preserve">确定</w:t>
      </w:r>
      <w:bookmarkEnd w:id="225"/>
      <w:r/>
      <w:bookmarkEnd w:id="226"/>
      <w:r>
        <w:rPr>
          <w:rFonts w:hint="eastAsia" w:ascii="黑体" w:hAnsi="宋体" w:eastAsia="黑体"/>
          <w:bCs/>
          <w:sz w:val="30"/>
          <w:szCs w:val="30"/>
        </w:rPr>
        <w:t xml:space="preserve">成交单位</w:t>
      </w:r>
      <w:r>
        <w:rPr>
          <w:rFonts w:ascii="黑体" w:hAnsi="宋体" w:eastAsia="黑体"/>
          <w:bCs/>
          <w:sz w:val="30"/>
          <w:szCs w:val="30"/>
        </w:rPr>
      </w:r>
      <w:r/>
    </w:p>
    <w:p>
      <w:pPr>
        <w:pStyle w:val="759"/>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rPr>
          <w:rFonts w:ascii="宋体" w:hAnsi="宋体"/>
          <w:bCs/>
          <w:sz w:val="24"/>
          <w:szCs w:val="21"/>
        </w:rPr>
      </w:r>
      <w:r/>
    </w:p>
    <w:p>
      <w:pPr>
        <w:pStyle w:val="759"/>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rPr>
          <w:rFonts w:ascii="宋体" w:hAnsi="宋体"/>
          <w:bCs/>
          <w:sz w:val="24"/>
          <w:szCs w:val="21"/>
        </w:rPr>
      </w:r>
      <w:r/>
    </w:p>
    <w:p>
      <w:pPr>
        <w:pStyle w:val="759"/>
        <w:keepLines/>
        <w:keepNext/>
        <w:spacing w:line="360" w:lineRule="auto"/>
        <w:rPr>
          <w:rFonts w:ascii="黑体" w:hAnsi="宋体" w:eastAsia="黑体"/>
          <w:bCs/>
          <w:sz w:val="30"/>
          <w:szCs w:val="30"/>
        </w:rPr>
        <w:outlineLvl w:val="3"/>
      </w:pPr>
      <w:r/>
      <w:bookmarkStart w:id="22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8"/>
      <w:r>
        <w:rPr>
          <w:rFonts w:ascii="黑体" w:hAnsi="宋体" w:eastAsia="黑体"/>
          <w:bCs/>
          <w:sz w:val="30"/>
          <w:szCs w:val="30"/>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59"/>
        <w:jc w:val="left"/>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ascii="宋体" w:hAnsi="宋体"/>
          <w:sz w:val="24"/>
        </w:rPr>
      </w:r>
      <w:r/>
    </w:p>
    <w:p>
      <w:pPr>
        <w:pStyle w:val="759"/>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rPr>
          <w:rFonts w:hAnsi="宋体" w:cs="宋体"/>
          <w:sz w:val="24"/>
        </w:rPr>
      </w:r>
      <w:r/>
    </w:p>
    <w:p>
      <w:pPr>
        <w:pStyle w:val="759"/>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rPr>
          <w:rFonts w:ascii="宋体" w:hAnsi="宋体"/>
          <w:sz w:val="24"/>
        </w:rPr>
      </w:r>
      <w:r/>
    </w:p>
    <w:p>
      <w:pPr>
        <w:pStyle w:val="759"/>
        <w:jc w:val="left"/>
        <w:spacing w:line="360" w:lineRule="auto"/>
        <w:rPr>
          <w:rFonts w:ascii="宋体" w:hAnsi="宋体"/>
          <w:sz w:val="24"/>
        </w:rPr>
      </w:pPr>
      <w:r>
        <w:rPr>
          <w:rFonts w:hint="eastAsia" w:ascii="宋体" w:hAnsi="宋体"/>
          <w:sz w:val="24"/>
        </w:rPr>
        <w:t xml:space="preserve">采购代理机构质疑接收：常州晋发建设项目管理有限公司</w:t>
      </w:r>
      <w:r>
        <w:rPr>
          <w:rFonts w:ascii="宋体" w:hAnsi="宋体"/>
          <w:sz w:val="24"/>
        </w:rPr>
      </w:r>
      <w:r/>
    </w:p>
    <w:p>
      <w:pPr>
        <w:pStyle w:val="759"/>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59"/>
        <w:jc w:val="left"/>
        <w:spacing w:line="360" w:lineRule="auto"/>
        <w:rPr>
          <w:sz w:val="24"/>
        </w:rPr>
      </w:pPr>
      <w:r>
        <w:rPr>
          <w:sz w:val="24"/>
        </w:rPr>
        <w:t xml:space="preserve">联系电话：</w:t>
      </w:r>
      <w:r>
        <w:rPr>
          <w:rFonts w:hint="eastAsia"/>
          <w:sz w:val="24"/>
        </w:rPr>
        <w:t xml:space="preserve">0519-88858658</w:t>
      </w:r>
      <w:r>
        <w:rPr>
          <w:sz w:val="24"/>
        </w:rPr>
        <w:t xml:space="preserve">；</w:t>
      </w:r>
      <w:r>
        <w:rPr>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rPr>
          <w:rFonts w:ascii="宋体" w:hAnsi="宋体"/>
          <w:sz w:val="24"/>
        </w:rPr>
      </w:r>
      <w:r/>
    </w:p>
    <w:p>
      <w:pPr>
        <w:pStyle w:val="759"/>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 w:val="24"/>
        </w:rPr>
      </w:r>
      <w:r/>
    </w:p>
    <w:p>
      <w:pPr>
        <w:pStyle w:val="759"/>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ascii="黑体" w:hAnsi="宋体" w:eastAsia="黑体"/>
          <w:bCs/>
          <w:sz w:val="30"/>
          <w:szCs w:val="30"/>
        </w:rPr>
      </w:r>
      <w:r/>
    </w:p>
    <w:p>
      <w:pPr>
        <w:pStyle w:val="759"/>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rPr>
      </w:r>
      <w:r/>
    </w:p>
    <w:p>
      <w:pPr>
        <w:pStyle w:val="759"/>
        <w:keepLines/>
        <w:keepNext/>
        <w:spacing w:line="360" w:lineRule="auto"/>
        <w:rPr>
          <w:b/>
          <w:bCs/>
          <w:sz w:val="32"/>
          <w:szCs w:val="32"/>
        </w:rPr>
        <w:outlineLvl w:val="2"/>
      </w:pPr>
      <w:r/>
      <w:bookmarkStart w:id="229" w:name="_Toc16938552"/>
      <w:r/>
      <w:bookmarkStart w:id="230" w:name="_Toc513029236"/>
      <w:r/>
      <w:bookmarkStart w:id="231" w:name="_Toc20823308"/>
      <w:r/>
      <w:bookmarkStart w:id="232" w:name="_Toc120614220"/>
      <w:r>
        <w:rPr>
          <w:rFonts w:hint="eastAsia"/>
          <w:b/>
          <w:bCs/>
          <w:sz w:val="32"/>
          <w:szCs w:val="32"/>
        </w:rPr>
        <w:t xml:space="preserve">七、授予合同</w:t>
      </w:r>
      <w:bookmarkEnd w:id="232"/>
      <w:r>
        <w:rPr>
          <w:b/>
          <w:bCs/>
          <w:sz w:val="32"/>
          <w:szCs w:val="32"/>
        </w:rPr>
      </w:r>
      <w:r/>
    </w:p>
    <w:p>
      <w:pPr>
        <w:pStyle w:val="759"/>
        <w:keepLines/>
        <w:keepNext/>
        <w:spacing w:line="360" w:lineRule="auto"/>
        <w:rPr>
          <w:rFonts w:ascii="黑体" w:hAnsi="宋体" w:eastAsia="黑体"/>
          <w:bCs/>
          <w:sz w:val="30"/>
          <w:szCs w:val="30"/>
        </w:rPr>
        <w:outlineLvl w:val="3"/>
      </w:pPr>
      <w:r/>
      <w:bookmarkEnd w:id="229"/>
      <w:r/>
      <w:bookmarkEnd w:id="230"/>
      <w:r/>
      <w:bookmarkEnd w:id="231"/>
      <w:r/>
      <w:bookmarkStart w:id="233" w:name="_Toc513029237"/>
      <w:r/>
      <w:bookmarkStart w:id="234" w:name="_Toc20823309"/>
      <w:r/>
      <w:bookmarkStart w:id="23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59"/>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rPr>
          <w:rFonts w:ascii="宋体" w:hAnsi="宋体"/>
          <w:sz w:val="24"/>
        </w:rPr>
      </w:r>
      <w:r/>
    </w:p>
    <w:p>
      <w:pPr>
        <w:pStyle w:val="759"/>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rPr>
          <w:rFonts w:ascii="宋体" w:hAnsi="宋体"/>
          <w:sz w:val="24"/>
        </w:rPr>
      </w:r>
      <w:r/>
    </w:p>
    <w:p>
      <w:pPr>
        <w:pStyle w:val="759"/>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ascii="黑体" w:hAnsi="宋体" w:eastAsia="黑体"/>
          <w:bCs/>
          <w:sz w:val="30"/>
          <w:szCs w:val="30"/>
        </w:rPr>
      </w:r>
      <w:r/>
    </w:p>
    <w:p>
      <w:pPr>
        <w:pStyle w:val="759"/>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 w:val="24"/>
        </w:rPr>
      </w:r>
      <w:r/>
    </w:p>
    <w:p>
      <w:pPr>
        <w:pStyle w:val="1137"/>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59"/>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59"/>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59"/>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59"/>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 w:val="24"/>
        </w:rPr>
      </w:r>
      <w:r/>
    </w:p>
    <w:p>
      <w:pPr>
        <w:pStyle w:val="759"/>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如本项目采购产品属于实施政府强制采购品目清单范围的节能产品，则投标人所报产品必须获得国家确定的认证机构出具的、处于有效期之内的节能产品认证证书，否则投标无效；</w:t>
      </w:r>
      <w:r>
        <w:rPr>
          <w:bCs/>
          <w:sz w:val="24"/>
        </w:rPr>
      </w:r>
      <w:r/>
    </w:p>
    <w:p>
      <w:pPr>
        <w:pStyle w:val="759"/>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59"/>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59"/>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59"/>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59"/>
        <w:jc w:val="left"/>
        <w:spacing w:line="500" w:lineRule="exact"/>
        <w:tabs>
          <w:tab w:val="left" w:pos="1980" w:leader="none"/>
        </w:tabs>
        <w:rPr>
          <w:sz w:val="24"/>
        </w:rPr>
      </w:pPr>
      <w:r>
        <w:rPr>
          <w:sz w:val="24"/>
        </w:rPr>
        <w:t xml:space="preserve">33.5.1依据《财政部国家发展改革委信息产业部关于印发无线局域网产品政府采购实施意见的通知》（财库〔2005〕366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59"/>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59"/>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
          <w:bCs/>
          <w:sz w:val="24"/>
        </w:rPr>
      </w:r>
      <w:r/>
    </w:p>
    <w:p>
      <w:pPr>
        <w:pStyle w:val="759"/>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1137"/>
        <w:spacing w:line="500" w:lineRule="exact"/>
        <w:rPr>
          <w:rFonts w:ascii="宋体" w:hAnsi="宋体" w:cs="Times New Roman"/>
          <w:b/>
          <w:bCs/>
          <w:color w:val="000000"/>
        </w:rPr>
      </w:pPr>
      <w:r>
        <w:rPr>
          <w:rFonts w:hint="eastAsia" w:ascii="宋体" w:hAnsi="宋体" w:cs="Times New Roman"/>
          <w:b/>
          <w:bCs/>
          <w:color w:val="000000"/>
        </w:rPr>
        <w:t xml:space="preserve">33.8绿色采购政策：</w:t>
      </w:r>
      <w:r>
        <w:rPr>
          <w:rFonts w:ascii="宋体" w:hAnsi="宋体" w:cs="Times New Roman"/>
          <w:b/>
          <w:bCs/>
          <w:color w:val="000000"/>
        </w:rPr>
      </w:r>
      <w:r/>
    </w:p>
    <w:p>
      <w:pPr>
        <w:pStyle w:val="759"/>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759"/>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rPr>
          <w:sz w:val="24"/>
        </w:rPr>
      </w:r>
      <w:r/>
    </w:p>
    <w:p>
      <w:pPr>
        <w:pStyle w:val="759"/>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rPr>
          <w:sz w:val="24"/>
        </w:rPr>
      </w:r>
      <w:r/>
    </w:p>
    <w:p>
      <w:pPr>
        <w:pStyle w:val="759"/>
        <w:spacing w:line="360" w:lineRule="auto"/>
        <w:rPr>
          <w:rFonts w:ascii="宋体" w:hAnsi="宋体"/>
          <w:sz w:val="24"/>
        </w:rPr>
      </w:pPr>
      <w:r>
        <w:rPr>
          <w:rFonts w:hint="eastAsia"/>
          <w:sz w:val="24"/>
        </w:rPr>
        <w:t xml:space="preserve">33.9电子履约保函政策：为进一步优化政府采购营商环境，规范我省政府采购履约保证金管理，持续降低供应商参与政府采购成本，根据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ascii="宋体" w:hAnsi="宋体"/>
          <w:sz w:val="24"/>
        </w:rPr>
      </w:r>
      <w:r/>
    </w:p>
    <w:p>
      <w:pPr>
        <w:pStyle w:val="759"/>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rPr>
          <w:rFonts w:ascii="黑体" w:hAnsi="宋体" w:eastAsia="黑体"/>
          <w:bCs/>
          <w:sz w:val="30"/>
          <w:szCs w:val="30"/>
        </w:rPr>
      </w:r>
      <w:r/>
    </w:p>
    <w:p>
      <w:pPr>
        <w:pStyle w:val="759"/>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34.1收费对象、收费标准及缴纳时间见《供应商须知资料表》。由成交供应商支付的，成交供应商须一次性向采购代理机构缴纳代理费，报价应包含代理费用。</w:t>
      </w:r>
      <w:r>
        <w:rPr>
          <w:rFonts w:ascii="宋体" w:hAnsi="宋体"/>
          <w:sz w:val="24"/>
        </w:rPr>
      </w:r>
      <w:r/>
    </w:p>
    <w:p>
      <w:pPr>
        <w:pStyle w:val="759"/>
        <w:spacing w:line="360" w:lineRule="auto"/>
        <w:rPr>
          <w:rFonts w:ascii="宋体" w:hAnsi="宋体"/>
          <w:sz w:val="24"/>
        </w:rPr>
      </w:pPr>
      <w:r/>
      <w:bookmarkEnd w:id="233"/>
      <w:r/>
      <w:bookmarkEnd w:id="234"/>
      <w:r/>
      <w:bookmarkEnd w:id="235"/>
      <w:r/>
      <w:bookmarkStart w:id="236" w:name="_Toc104818927"/>
      <w:r>
        <w:rPr>
          <w:rFonts w:ascii="宋体" w:hAnsi="宋体"/>
          <w:sz w:val="24"/>
        </w:rPr>
      </w:r>
      <w:r/>
    </w:p>
    <w:p>
      <w:pPr>
        <w:pStyle w:val="759"/>
        <w:jc w:val="center"/>
        <w:spacing w:line="360" w:lineRule="auto"/>
        <w:rPr>
          <w:b/>
          <w:sz w:val="36"/>
          <w:szCs w:val="36"/>
        </w:rPr>
      </w:pPr>
      <w:r>
        <w:rPr>
          <w:rFonts w:ascii="宋体" w:hAnsi="宋体"/>
          <w:sz w:val="24"/>
        </w:rPr>
        <w:br w:type="page" w:clear="all"/>
      </w:r>
      <w:r>
        <w:rPr>
          <w:b/>
          <w:sz w:val="36"/>
          <w:szCs w:val="36"/>
        </w:rPr>
        <w:t xml:space="preserve">第三章</w:t>
      </w:r>
      <w:bookmarkEnd w:id="103"/>
      <w:r/>
      <w:bookmarkEnd w:id="104"/>
      <w:r/>
      <w:bookmarkEnd w:id="105"/>
      <w:r/>
      <w:bookmarkEnd w:id="107"/>
      <w:r/>
      <w:bookmarkEnd w:id="108"/>
      <w:r/>
      <w:bookmarkEnd w:id="109"/>
      <w:r/>
      <w:bookmarkEnd w:id="110"/>
      <w:r/>
      <w:bookmarkEnd w:id="113"/>
      <w:r/>
      <w:bookmarkEnd w:id="115"/>
      <w:r/>
      <w:bookmarkEnd w:id="116"/>
      <w:r/>
      <w:bookmarkEnd w:id="117"/>
      <w:r/>
      <w:bookmarkEnd w:id="118"/>
      <w:r/>
      <w:bookmarkEnd w:id="119"/>
      <w:r/>
      <w:bookmarkStart w:id="237" w:name="_Toc99301421"/>
      <w:r>
        <w:rPr>
          <w:rFonts w:hint="eastAsia"/>
          <w:b/>
          <w:sz w:val="36"/>
          <w:szCs w:val="36"/>
        </w:rPr>
        <w:t xml:space="preserve">  </w:t>
      </w:r>
      <w:r>
        <w:rPr>
          <w:b/>
          <w:sz w:val="36"/>
          <w:szCs w:val="36"/>
        </w:rPr>
        <w:t xml:space="preserve">资格审查</w:t>
      </w:r>
      <w:bookmarkEnd w:id="237"/>
      <w:r>
        <w:rPr>
          <w:b/>
          <w:sz w:val="36"/>
          <w:szCs w:val="36"/>
        </w:rPr>
      </w:r>
      <w:r/>
    </w:p>
    <w:p>
      <w:pPr>
        <w:pStyle w:val="759"/>
        <w:ind w:firstLine="2891"/>
        <w:spacing w:line="360" w:lineRule="auto"/>
        <w:tabs>
          <w:tab w:val="left" w:pos="360" w:leader="none"/>
          <w:tab w:val="left" w:pos="900" w:leader="none"/>
        </w:tabs>
        <w:rPr>
          <w:b/>
          <w:sz w:val="32"/>
          <w:szCs w:val="32"/>
        </w:rPr>
        <w:outlineLvl w:val="1"/>
      </w:pPr>
      <w:r/>
      <w:bookmarkStart w:id="238" w:name="_Toc99301422"/>
      <w:r>
        <w:rPr>
          <w:rFonts w:hint="eastAsia"/>
          <w:b/>
          <w:sz w:val="32"/>
          <w:szCs w:val="32"/>
        </w:rPr>
        <w:t xml:space="preserve">第一节  </w:t>
      </w:r>
      <w:r>
        <w:rPr>
          <w:b/>
          <w:sz w:val="32"/>
          <w:szCs w:val="32"/>
        </w:rPr>
        <w:t xml:space="preserve">资格审查程序</w:t>
      </w:r>
      <w:bookmarkEnd w:id="238"/>
      <w:r>
        <w:rPr>
          <w:b/>
          <w:sz w:val="32"/>
          <w:szCs w:val="32"/>
        </w:rPr>
      </w:r>
      <w:r/>
    </w:p>
    <w:p>
      <w:pPr>
        <w:pStyle w:val="759"/>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rPr>
          <w:sz w:val="24"/>
        </w:rPr>
      </w:r>
      <w:r/>
    </w:p>
    <w:p>
      <w:pPr>
        <w:pStyle w:val="759"/>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文件另有规定外，均为“实质性格式”文件。</w:t>
      </w:r>
      <w:r>
        <w:rPr>
          <w:sz w:val="24"/>
        </w:rPr>
      </w:r>
      <w:r/>
    </w:p>
    <w:p>
      <w:pPr>
        <w:pStyle w:val="759"/>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rPr>
          <w:sz w:val="24"/>
        </w:rPr>
      </w:r>
      <w:r/>
    </w:p>
    <w:p>
      <w:pPr>
        <w:pStyle w:val="759"/>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资格审查合格的供应商不足3家的，不进行</w:t>
      </w:r>
      <w:r>
        <w:rPr>
          <w:rFonts w:hint="eastAsia"/>
          <w:sz w:val="24"/>
        </w:rPr>
        <w:t xml:space="preserve">评审</w:t>
      </w:r>
      <w:r>
        <w:rPr>
          <w:sz w:val="24"/>
        </w:rPr>
        <w:t xml:space="preserve">。</w:t>
      </w:r>
      <w:r>
        <w:rPr>
          <w:sz w:val="24"/>
        </w:rPr>
      </w:r>
      <w:r/>
    </w:p>
    <w:p>
      <w:pPr>
        <w:pStyle w:val="759"/>
        <w:ind w:firstLine="480"/>
        <w:spacing w:line="360" w:lineRule="auto"/>
        <w:tabs>
          <w:tab w:val="left" w:pos="426" w:leader="none"/>
          <w:tab w:val="left" w:pos="851" w:leader="none"/>
        </w:tabs>
        <w:rPr>
          <w:sz w:val="24"/>
        </w:rPr>
        <w:outlineLvl w:val="1"/>
      </w:pPr>
      <w:r>
        <w:rPr>
          <w:sz w:val="24"/>
        </w:rPr>
        <w:br w:type="page" w:clear="all"/>
      </w:r>
      <w:r>
        <w:rPr>
          <w:sz w:val="24"/>
        </w:rPr>
      </w:r>
      <w:r/>
    </w:p>
    <w:p>
      <w:pPr>
        <w:pStyle w:val="759"/>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759"/>
              <w:jc w:val="center"/>
              <w:tabs>
                <w:tab w:val="left" w:pos="1080" w:leader="none"/>
              </w:tabs>
              <w:rPr>
                <w:b/>
                <w:sz w:val="24"/>
              </w:rPr>
            </w:pPr>
            <w:r>
              <w:rPr>
                <w:b/>
                <w:sz w:val="24"/>
              </w:rPr>
              <w:t xml:space="preserve">序号</w:t>
            </w:r>
            <w:r>
              <w:rPr>
                <w:b/>
                <w:sz w:val="24"/>
              </w:rPr>
            </w:r>
            <w:r/>
          </w:p>
        </w:tc>
        <w:tc>
          <w:tcPr>
            <w:tcW w:w="1820" w:type="dxa"/>
            <w:vAlign w:val="center"/>
            <w:textDirection w:val="lrTb"/>
            <w:noWrap w:val="false"/>
          </w:tcPr>
          <w:p>
            <w:pPr>
              <w:pStyle w:val="759"/>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759"/>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759"/>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759"/>
              <w:tabs>
                <w:tab w:val="left" w:pos="1080" w:leader="none"/>
              </w:tabs>
              <w:rPr>
                <w:sz w:val="24"/>
              </w:rPr>
            </w:pPr>
            <w:r/>
            <w:bookmarkStart w:id="239" w:name="OLE_LINK4"/>
            <w:r>
              <w:rPr>
                <w:rFonts w:hint="eastAsia" w:ascii="宋体" w:hAnsi="宋体"/>
                <w:bCs/>
                <w:sz w:val="24"/>
              </w:rPr>
              <w:t xml:space="preserve">营业执照副本（事业单位法人证书）</w:t>
            </w:r>
            <w:bookmarkEnd w:id="239"/>
            <w:r>
              <w:rPr>
                <w:sz w:val="24"/>
              </w:rPr>
            </w:r>
            <w:r/>
          </w:p>
        </w:tc>
        <w:tc>
          <w:tcPr>
            <w:tcW w:w="4429" w:type="dxa"/>
            <w:vAlign w:val="center"/>
            <w:textDirection w:val="lrTb"/>
            <w:noWrap w:val="false"/>
          </w:tcPr>
          <w:p>
            <w:pPr>
              <w:pStyle w:val="759"/>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759"/>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759"/>
              <w:tabs>
                <w:tab w:val="left" w:pos="1080" w:leader="none"/>
              </w:tabs>
              <w:rPr>
                <w:sz w:val="24"/>
              </w:rPr>
            </w:pPr>
            <w:r/>
            <w:bookmarkStart w:id="240" w:name="OLE_LINK8"/>
            <w:r>
              <w:rPr>
                <w:rFonts w:hint="eastAsia" w:ascii="宋体" w:hAnsi="宋体"/>
                <w:bCs/>
                <w:sz w:val="24"/>
              </w:rPr>
              <w:t xml:space="preserve">法人授权书</w:t>
            </w:r>
            <w:bookmarkEnd w:id="240"/>
            <w:r>
              <w:rPr>
                <w:sz w:val="24"/>
              </w:rPr>
            </w:r>
            <w:r/>
          </w:p>
        </w:tc>
        <w:tc>
          <w:tcPr>
            <w:tcW w:w="4429" w:type="dxa"/>
            <w:vAlign w:val="center"/>
            <w:textDirection w:val="lrTb"/>
            <w:noWrap w:val="false"/>
          </w:tcPr>
          <w:p>
            <w:pPr>
              <w:pStyle w:val="759"/>
              <w:jc w:val="left"/>
              <w:spacing w:line="360" w:lineRule="auto"/>
              <w:widowControl/>
              <w:rPr>
                <w:sz w:val="24"/>
              </w:rPr>
            </w:pPr>
            <w:r>
              <w:rPr>
                <w:rFonts w:hint="eastAsia"/>
                <w:sz w:val="24"/>
              </w:rPr>
              <w:t xml:space="preserve">法人授权书、法定代表人身份证及被授权人身份证</w:t>
            </w:r>
            <w:r>
              <w:rPr>
                <w:sz w:val="24"/>
              </w:rPr>
            </w:r>
            <w:r/>
          </w:p>
        </w:tc>
        <w:tc>
          <w:tcPr>
            <w:tcW w:w="1504" w:type="dxa"/>
            <w:vAlign w:val="center"/>
            <w:textDirection w:val="lrTb"/>
            <w:noWrap w:val="false"/>
          </w:tcPr>
          <w:p>
            <w:pPr>
              <w:pStyle w:val="75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759"/>
              <w:tabs>
                <w:tab w:val="left" w:pos="1080" w:leader="none"/>
              </w:tabs>
              <w:rPr>
                <w:sz w:val="24"/>
              </w:rPr>
            </w:pPr>
            <w:r/>
            <w:bookmarkStart w:id="241" w:name="OLE_LINK5"/>
            <w:r>
              <w:rPr>
                <w:rFonts w:hint="eastAsia"/>
                <w:sz w:val="24"/>
              </w:rPr>
              <w:t xml:space="preserve">供应商资格声明</w:t>
            </w:r>
            <w:bookmarkEnd w:id="241"/>
            <w:r>
              <w:rPr>
                <w:sz w:val="24"/>
              </w:rPr>
            </w:r>
            <w:r/>
          </w:p>
        </w:tc>
        <w:tc>
          <w:tcPr>
            <w:tcW w:w="4429" w:type="dxa"/>
            <w:vAlign w:val="center"/>
            <w:textDirection w:val="lrTb"/>
            <w:noWrap w:val="false"/>
          </w:tcPr>
          <w:p>
            <w:pPr>
              <w:pStyle w:val="759"/>
              <w:spacing w:line="570" w:lineRule="exact"/>
              <w:rPr>
                <w:sz w:val="24"/>
              </w:rPr>
            </w:pPr>
            <w:r>
              <w:rPr>
                <w:sz w:val="24"/>
              </w:rPr>
              <w:t xml:space="preserve">《</w:t>
            </w:r>
            <w:r>
              <w:rPr>
                <w:rFonts w:hint="eastAsia"/>
                <w:sz w:val="24"/>
              </w:rPr>
              <w:t xml:space="preserve">资格承诺声明函</w:t>
            </w:r>
            <w:r>
              <w:rPr>
                <w:sz w:val="24"/>
              </w:rPr>
              <w:t xml:space="preserve">》</w:t>
            </w:r>
            <w:r>
              <w:rPr>
                <w:sz w:val="24"/>
              </w:rPr>
            </w:r>
            <w:r/>
          </w:p>
        </w:tc>
        <w:tc>
          <w:tcPr>
            <w:tcW w:w="1504" w:type="dxa"/>
            <w:vAlign w:val="center"/>
            <w:textDirection w:val="lrTb"/>
            <w:noWrap w:val="false"/>
          </w:tcPr>
          <w:p>
            <w:pPr>
              <w:pStyle w:val="75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4</w:t>
            </w:r>
            <w:r>
              <w:rPr>
                <w:sz w:val="24"/>
              </w:rPr>
            </w:r>
            <w:r/>
          </w:p>
        </w:tc>
        <w:tc>
          <w:tcPr>
            <w:tcW w:w="1820" w:type="dxa"/>
            <w:vAlign w:val="center"/>
            <w:textDirection w:val="lrTb"/>
            <w:noWrap w:val="false"/>
          </w:tcPr>
          <w:p>
            <w:pPr>
              <w:pStyle w:val="759"/>
              <w:tabs>
                <w:tab w:val="left" w:pos="1080" w:leader="none"/>
              </w:tabs>
              <w:rPr>
                <w:sz w:val="24"/>
              </w:rPr>
            </w:pPr>
            <w:r/>
            <w:bookmarkStart w:id="242" w:name="OLE_LINK6"/>
            <w:r>
              <w:rPr>
                <w:rFonts w:hint="eastAsia"/>
                <w:sz w:val="24"/>
              </w:rPr>
              <w:t xml:space="preserve">供应商</w:t>
            </w:r>
            <w:r>
              <w:rPr>
                <w:sz w:val="24"/>
              </w:rPr>
              <w:t xml:space="preserve">信用记录</w:t>
            </w:r>
            <w:bookmarkEnd w:id="242"/>
            <w:r>
              <w:rPr>
                <w:sz w:val="24"/>
              </w:rPr>
            </w:r>
            <w:r/>
          </w:p>
        </w:tc>
        <w:tc>
          <w:tcPr>
            <w:tcW w:w="4429" w:type="dxa"/>
            <w:vAlign w:val="center"/>
            <w:textDirection w:val="lrTb"/>
            <w:noWrap w:val="false"/>
          </w:tcPr>
          <w:p>
            <w:pPr>
              <w:pStyle w:val="759"/>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59"/>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rPr>
                <w:sz w:val="24"/>
              </w:rPr>
            </w:r>
            <w:r/>
          </w:p>
          <w:p>
            <w:pPr>
              <w:pStyle w:val="759"/>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rPr>
                <w:sz w:val="24"/>
              </w:rPr>
            </w:r>
            <w:r/>
          </w:p>
          <w:p>
            <w:pPr>
              <w:pStyle w:val="759"/>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rPr>
                <w:rFonts w:ascii="宋体" w:hAnsi="宋体"/>
                <w:bCs/>
                <w:sz w:val="24"/>
              </w:rPr>
            </w:r>
            <w:r/>
          </w:p>
        </w:tc>
        <w:tc>
          <w:tcPr>
            <w:tcW w:w="1504" w:type="dxa"/>
            <w:vAlign w:val="center"/>
            <w:textDirection w:val="lrTb"/>
            <w:noWrap w:val="false"/>
          </w:tcPr>
          <w:p>
            <w:pPr>
              <w:pStyle w:val="759"/>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759"/>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759"/>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1504" w:type="dxa"/>
            <w:vAlign w:val="center"/>
            <w:textDirection w:val="lrTb"/>
            <w:noWrap w:val="false"/>
          </w:tcPr>
          <w:p>
            <w:pPr>
              <w:pStyle w:val="75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759"/>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759"/>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p>
            <w:pPr>
              <w:pStyle w:val="1137"/>
              <w:rPr>
                <w:color w:val="000000"/>
              </w:rPr>
            </w:pPr>
            <w:r>
              <w:rPr>
                <w:color w:val="000000"/>
              </w:rPr>
            </w:r>
            <w:r/>
          </w:p>
        </w:tc>
        <w:tc>
          <w:tcPr>
            <w:tcW w:w="1504" w:type="dxa"/>
            <w:vAlign w:val="center"/>
            <w:textDirection w:val="lrTb"/>
            <w:noWrap w:val="false"/>
          </w:tcPr>
          <w:p>
            <w:pPr>
              <w:pStyle w:val="759"/>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rPr>
                <w:sz w:val="24"/>
              </w:rPr>
            </w:r>
            <w:r/>
          </w:p>
        </w:tc>
      </w:tr>
      <w:tr>
        <w:trPr>
          <w:cantSplit/>
          <w:trHeight w:val="468"/>
        </w:trPr>
        <w:tc>
          <w:tcPr>
            <w:tcW w:w="775" w:type="dxa"/>
            <w:vAlign w:val="center"/>
            <w:textDirection w:val="lrTb"/>
            <w:noWrap w:val="false"/>
          </w:tcPr>
          <w:p>
            <w:pPr>
              <w:pStyle w:val="759"/>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759"/>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759"/>
              <w:jc w:val="left"/>
              <w:spacing w:line="360" w:lineRule="auto"/>
              <w:widowControl/>
              <w:rPr>
                <w:b/>
                <w:sz w:val="24"/>
              </w:rPr>
            </w:pPr>
            <w:r>
              <w:rPr>
                <w:rFonts w:hint="eastAsia"/>
                <w:b/>
                <w:sz w:val="24"/>
              </w:rPr>
              <w:t xml:space="preserve">无。</w:t>
            </w:r>
            <w:r>
              <w:rPr>
                <w:b/>
                <w:sz w:val="24"/>
              </w:rPr>
            </w:r>
            <w:r/>
          </w:p>
        </w:tc>
        <w:tc>
          <w:tcPr>
            <w:tcW w:w="1504" w:type="dxa"/>
            <w:vAlign w:val="center"/>
            <w:textDirection w:val="lrTb"/>
            <w:noWrap w:val="false"/>
          </w:tcPr>
          <w:p>
            <w:pPr>
              <w:pStyle w:val="759"/>
              <w:tabs>
                <w:tab w:val="left" w:pos="1080" w:leader="none"/>
              </w:tabs>
              <w:rPr>
                <w:sz w:val="24"/>
              </w:rPr>
            </w:pPr>
            <w:r>
              <w:rPr>
                <w:sz w:val="24"/>
              </w:rPr>
            </w:r>
            <w:r/>
          </w:p>
        </w:tc>
      </w:tr>
      <w:tr>
        <w:trPr>
          <w:cantSplit/>
          <w:trHeight w:val="4548"/>
        </w:trPr>
        <w:tc>
          <w:tcPr>
            <w:tcW w:w="775" w:type="dxa"/>
            <w:vAlign w:val="center"/>
            <w:textDirection w:val="lrTb"/>
            <w:noWrap w:val="false"/>
          </w:tcPr>
          <w:p>
            <w:pPr>
              <w:pStyle w:val="759"/>
              <w:jc w:val="center"/>
              <w:tabs>
                <w:tab w:val="left" w:pos="1080" w:leader="none"/>
              </w:tabs>
              <w:rPr>
                <w:sz w:val="24"/>
              </w:rPr>
            </w:pPr>
            <w:r>
              <w:rPr>
                <w:rFonts w:hint="eastAsia"/>
                <w:sz w:val="24"/>
              </w:rPr>
              <w:t xml:space="preserve">8</w:t>
            </w:r>
            <w:r>
              <w:rPr>
                <w:sz w:val="24"/>
              </w:rPr>
            </w:r>
            <w:r/>
          </w:p>
        </w:tc>
        <w:tc>
          <w:tcPr>
            <w:tcW w:w="1820" w:type="dxa"/>
            <w:vAlign w:val="center"/>
            <w:textDirection w:val="lrTb"/>
            <w:noWrap w:val="false"/>
          </w:tcPr>
          <w:p>
            <w:pPr>
              <w:pStyle w:val="759"/>
              <w:tabs>
                <w:tab w:val="left" w:pos="1080" w:leader="none"/>
              </w:tabs>
              <w:rPr>
                <w:sz w:val="24"/>
              </w:rPr>
            </w:pPr>
            <w:r>
              <w:rPr>
                <w:sz w:val="24"/>
              </w:rPr>
              <w:t xml:space="preserve">联合体</w:t>
            </w:r>
            <w:r>
              <w:rPr>
                <w:rFonts w:hint="eastAsia"/>
                <w:sz w:val="24"/>
              </w:rPr>
              <w:t xml:space="preserve">协议（如有）</w:t>
            </w:r>
            <w:r>
              <w:rPr>
                <w:sz w:val="24"/>
              </w:rPr>
            </w:r>
            <w:r/>
          </w:p>
        </w:tc>
        <w:tc>
          <w:tcPr>
            <w:tcW w:w="4429" w:type="dxa"/>
            <w:vAlign w:val="center"/>
            <w:textDirection w:val="lrTb"/>
            <w:noWrap w:val="false"/>
          </w:tcPr>
          <w:p>
            <w:pPr>
              <w:pStyle w:val="759"/>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759"/>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59"/>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59"/>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59"/>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59"/>
              <w:tabs>
                <w:tab w:val="left" w:pos="1080" w:leader="none"/>
              </w:tabs>
              <w:rPr>
                <w:sz w:val="24"/>
              </w:rPr>
            </w:pPr>
            <w:r>
              <w:rPr>
                <w:sz w:val="24"/>
              </w:rPr>
              <w:t xml:space="preserve">6、若联合体中任一成员单位中途退出，则该联合体的响应无效。</w:t>
            </w:r>
            <w:r>
              <w:rPr>
                <w:sz w:val="24"/>
              </w:rPr>
            </w:r>
            <w:r/>
          </w:p>
          <w:p>
            <w:pPr>
              <w:pStyle w:val="759"/>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rPr>
                <w:sz w:val="24"/>
              </w:rPr>
            </w:r>
            <w:r/>
          </w:p>
        </w:tc>
        <w:tc>
          <w:tcPr>
            <w:tcW w:w="1504" w:type="dxa"/>
            <w:vAlign w:val="center"/>
            <w:textDirection w:val="lrTb"/>
            <w:noWrap w:val="false"/>
          </w:tcPr>
          <w:p>
            <w:pPr>
              <w:pStyle w:val="75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bl>
    <w:p>
      <w:pPr>
        <w:pStyle w:val="759"/>
        <w:jc w:val="center"/>
        <w:spacing w:line="360" w:lineRule="auto"/>
        <w:rPr>
          <w:b/>
          <w:sz w:val="36"/>
          <w:szCs w:val="36"/>
        </w:rPr>
        <w:outlineLvl w:val="0"/>
      </w:pPr>
      <w:r>
        <w:rPr>
          <w:b/>
          <w:sz w:val="36"/>
          <w:szCs w:val="36"/>
        </w:rPr>
        <w:br w:type="page" w:clear="all"/>
      </w:r>
      <w:r>
        <w:rPr>
          <w:b/>
          <w:sz w:val="36"/>
          <w:szCs w:val="36"/>
        </w:rPr>
        <w:t xml:space="preserve">第四章</w:t>
      </w:r>
      <w:r>
        <w:rPr>
          <w:rFonts w:hint="eastAsia"/>
          <w:b/>
          <w:sz w:val="36"/>
          <w:szCs w:val="36"/>
        </w:rPr>
        <w:t xml:space="preserve">  </w:t>
      </w:r>
      <w:r>
        <w:rPr>
          <w:b/>
          <w:sz w:val="36"/>
          <w:szCs w:val="36"/>
        </w:rPr>
        <w:t xml:space="preserve">评审</w:t>
      </w:r>
      <w:r>
        <w:rPr>
          <w:rFonts w:hint="eastAsia"/>
          <w:b/>
          <w:sz w:val="36"/>
          <w:szCs w:val="36"/>
        </w:rPr>
        <w:t xml:space="preserve">程序、评审</w:t>
      </w:r>
      <w:r>
        <w:rPr>
          <w:b/>
          <w:sz w:val="36"/>
          <w:szCs w:val="36"/>
        </w:rPr>
        <w:t xml:space="preserve">方法和评审标准</w:t>
      </w:r>
      <w:bookmarkEnd w:id="236"/>
      <w:r/>
      <w:bookmarkStart w:id="243" w:name="_Toc487900382"/>
      <w:r>
        <w:rPr>
          <w:b/>
          <w:sz w:val="36"/>
          <w:szCs w:val="36"/>
        </w:rPr>
      </w:r>
      <w:r/>
    </w:p>
    <w:p>
      <w:pPr>
        <w:pStyle w:val="759"/>
        <w:ind w:firstLine="2570"/>
        <w:jc w:val="left"/>
        <w:spacing w:line="360" w:lineRule="auto"/>
        <w:tabs>
          <w:tab w:val="left" w:pos="360" w:leader="none"/>
          <w:tab w:val="left" w:pos="900" w:leader="none"/>
        </w:tabs>
        <w:rPr>
          <w:b/>
          <w:sz w:val="32"/>
          <w:szCs w:val="32"/>
        </w:rPr>
        <w:outlineLvl w:val="1"/>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243"/>
      <w:r/>
      <w:bookmarkStart w:id="244" w:name="_Toc353825551"/>
      <w:r/>
      <w:bookmarkStart w:id="245" w:name="_Toc353873941"/>
      <w:r/>
      <w:bookmarkStart w:id="246" w:name="_Toc150480793"/>
      <w:r/>
      <w:bookmarkStart w:id="247" w:name="_Toc127151555"/>
      <w:r/>
      <w:bookmarkStart w:id="248" w:name="_Toc353873935"/>
      <w:r/>
      <w:bookmarkStart w:id="249" w:name="_Toc226337251"/>
      <w:r/>
      <w:bookmarkStart w:id="250" w:name="_Toc264969245"/>
      <w:r/>
      <w:bookmarkStart w:id="251" w:name="_Toc353825545"/>
      <w:r/>
      <w:bookmarkStart w:id="252" w:name="_Toc226965828"/>
      <w:r/>
      <w:bookmarkStart w:id="253" w:name="_Toc195842920"/>
      <w:r/>
      <w:bookmarkStart w:id="254" w:name="_Toc150774760"/>
      <w:r/>
      <w:bookmarkStart w:id="255" w:name="_Toc265228393"/>
      <w:r/>
      <w:bookmarkStart w:id="256" w:name="_Toc305158897"/>
      <w:r/>
      <w:bookmarkStart w:id="257" w:name="_Toc142311057"/>
      <w:r/>
      <w:bookmarkStart w:id="258" w:name="_Toc305158823"/>
      <w:r/>
      <w:bookmarkStart w:id="259" w:name="_Toc353873665"/>
      <w:r>
        <w:rPr>
          <w:rFonts w:hint="eastAsia"/>
          <w:b/>
          <w:sz w:val="32"/>
          <w:szCs w:val="32"/>
        </w:rPr>
        <w:t xml:space="preserve">第一节  符合性审查程序</w:t>
      </w:r>
      <w:r>
        <w:rPr>
          <w:b/>
          <w:sz w:val="32"/>
          <w:szCs w:val="32"/>
        </w:rPr>
      </w:r>
      <w:r/>
    </w:p>
    <w:p>
      <w:pPr>
        <w:pStyle w:val="759"/>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60" w:name="_Toc520356167"/>
      <w:r>
        <w:rPr>
          <w:sz w:val="24"/>
        </w:rPr>
      </w:r>
      <w:r/>
    </w:p>
    <w:p>
      <w:pPr>
        <w:pStyle w:val="759"/>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60"/>
      <w:r>
        <w:rPr>
          <w:rFonts w:hint="eastAsia"/>
          <w:sz w:val="24"/>
        </w:rPr>
        <w:t xml:space="preserve">的，响应无效。</w:t>
      </w:r>
      <w:r>
        <w:rPr>
          <w:sz w:val="24"/>
        </w:rPr>
      </w:r>
      <w:r/>
    </w:p>
    <w:p>
      <w:pPr>
        <w:pStyle w:val="759"/>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59"/>
        <w:ind w:firstLine="602"/>
        <w:spacing w:line="360" w:lineRule="auto"/>
        <w:tabs>
          <w:tab w:val="left" w:pos="360" w:leader="none"/>
        </w:tabs>
        <w:rPr>
          <w:b/>
          <w:sz w:val="30"/>
          <w:szCs w:val="30"/>
        </w:rPr>
        <w:outlineLvl w:val="1"/>
      </w:pPr>
      <w:r>
        <w:rPr>
          <w:b/>
          <w:sz w:val="30"/>
          <w:szCs w:val="30"/>
        </w:rPr>
        <w:t xml:space="preserve">一、符合性审查要求</w:t>
      </w:r>
      <w:r>
        <w:rPr>
          <w:b/>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819"/>
        <w:gridCol w:w="5564"/>
        <w:gridCol w:w="1641"/>
      </w:tblGrid>
      <w:tr>
        <w:trPr>
          <w:trHeight w:val="300"/>
        </w:trPr>
        <w:tc>
          <w:tcPr>
            <w:tcW w:w="575" w:type="dxa"/>
            <w:vAlign w:val="center"/>
            <w:textDirection w:val="lrTb"/>
            <w:noWrap w:val="false"/>
          </w:tcPr>
          <w:p>
            <w:pPr>
              <w:pStyle w:val="759"/>
              <w:jc w:val="center"/>
              <w:widowControl/>
              <w:rPr>
                <w:b/>
                <w:sz w:val="24"/>
              </w:rPr>
            </w:pPr>
            <w:r>
              <w:rPr>
                <w:b/>
                <w:sz w:val="24"/>
              </w:rPr>
              <w:t xml:space="preserve">序号</w:t>
            </w:r>
            <w:r>
              <w:rPr>
                <w:b/>
                <w:sz w:val="24"/>
              </w:rPr>
            </w:r>
            <w:r/>
          </w:p>
        </w:tc>
        <w:tc>
          <w:tcPr>
            <w:tcW w:w="1819" w:type="dxa"/>
            <w:vAlign w:val="center"/>
            <w:textDirection w:val="lrTb"/>
            <w:noWrap w:val="false"/>
          </w:tcPr>
          <w:p>
            <w:pPr>
              <w:pStyle w:val="759"/>
              <w:jc w:val="center"/>
              <w:widowControl/>
              <w:rPr>
                <w:b/>
                <w:sz w:val="24"/>
              </w:rPr>
            </w:pPr>
            <w:r>
              <w:rPr>
                <w:b/>
                <w:sz w:val="24"/>
              </w:rPr>
              <w:t xml:space="preserve">审查因素</w:t>
            </w:r>
            <w:r>
              <w:rPr>
                <w:b/>
                <w:sz w:val="24"/>
              </w:rPr>
            </w:r>
            <w:r/>
          </w:p>
        </w:tc>
        <w:tc>
          <w:tcPr>
            <w:tcW w:w="5564" w:type="dxa"/>
            <w:vAlign w:val="center"/>
            <w:textDirection w:val="lrTb"/>
            <w:noWrap w:val="false"/>
          </w:tcPr>
          <w:p>
            <w:pPr>
              <w:pStyle w:val="759"/>
              <w:jc w:val="center"/>
              <w:widowControl/>
              <w:rPr>
                <w:b/>
                <w:sz w:val="24"/>
              </w:rPr>
            </w:pPr>
            <w:r>
              <w:rPr>
                <w:b/>
                <w:sz w:val="24"/>
              </w:rPr>
              <w:t xml:space="preserve">审查内容</w:t>
            </w:r>
            <w:r>
              <w:rPr>
                <w:b/>
                <w:sz w:val="24"/>
              </w:rPr>
            </w:r>
            <w:r/>
          </w:p>
        </w:tc>
        <w:tc>
          <w:tcPr>
            <w:tcW w:w="1641" w:type="dxa"/>
            <w:vAlign w:val="center"/>
            <w:textDirection w:val="lrTb"/>
            <w:noWrap w:val="false"/>
          </w:tcPr>
          <w:p>
            <w:pPr>
              <w:pStyle w:val="759"/>
              <w:jc w:val="center"/>
              <w:widowControl/>
              <w:rPr>
                <w:b/>
                <w:sz w:val="24"/>
              </w:rPr>
            </w:pPr>
            <w:r>
              <w:rPr>
                <w:rFonts w:hint="eastAsia"/>
                <w:b/>
                <w:sz w:val="24"/>
              </w:rPr>
              <w:t xml:space="preserve">格式要求</w:t>
            </w:r>
            <w:r>
              <w:rPr>
                <w:b/>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w:t>
            </w:r>
            <w:r>
              <w:rPr>
                <w:sz w:val="24"/>
              </w:rPr>
            </w:r>
            <w:r/>
          </w:p>
        </w:tc>
        <w:tc>
          <w:tcPr>
            <w:tcW w:w="1819" w:type="dxa"/>
            <w:vAlign w:val="center"/>
            <w:textDirection w:val="lrTb"/>
            <w:noWrap w:val="false"/>
          </w:tcPr>
          <w:p>
            <w:pPr>
              <w:pStyle w:val="759"/>
              <w:jc w:val="left"/>
              <w:widowControl/>
              <w:rPr>
                <w:sz w:val="24"/>
              </w:rPr>
            </w:pPr>
            <w:r>
              <w:rPr>
                <w:rFonts w:hint="eastAsia"/>
                <w:sz w:val="24"/>
              </w:rPr>
              <w:t xml:space="preserve">响应函</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响应函</w:t>
            </w:r>
            <w:r>
              <w:rPr>
                <w:sz w:val="24"/>
              </w:rPr>
              <w:t xml:space="preserve">；</w:t>
            </w:r>
            <w:r>
              <w:rPr>
                <w:sz w:val="24"/>
              </w:rPr>
            </w:r>
            <w:r/>
          </w:p>
        </w:tc>
        <w:tc>
          <w:tcPr>
            <w:tcW w:w="1641" w:type="dxa"/>
            <w:vAlign w:val="center"/>
            <w:textDirection w:val="lrTb"/>
            <w:noWrap w:val="false"/>
          </w:tcPr>
          <w:p>
            <w:pPr>
              <w:pStyle w:val="759"/>
              <w:jc w:val="left"/>
              <w:widowControl/>
              <w:rPr>
                <w:sz w:val="24"/>
              </w:rPr>
            </w:pPr>
            <w:r>
              <w:rPr>
                <w:sz w:val="24"/>
              </w:rPr>
              <w:t xml:space="preserve">格式见《</w:t>
            </w:r>
            <w:r>
              <w:rPr>
                <w:rFonts w:hint="eastAsia"/>
                <w:sz w:val="24"/>
              </w:rPr>
              <w:t xml:space="preserve">响应</w:t>
            </w:r>
            <w:r>
              <w:rPr>
                <w:sz w:val="24"/>
              </w:rPr>
              <w:t xml:space="preserve">文件格式》</w:t>
            </w: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2</w:t>
            </w:r>
            <w:r>
              <w:rPr>
                <w:sz w:val="24"/>
              </w:rPr>
            </w:r>
            <w:r/>
          </w:p>
        </w:tc>
        <w:tc>
          <w:tcPr>
            <w:tcW w:w="1819" w:type="dxa"/>
            <w:vAlign w:val="center"/>
            <w:textDirection w:val="lrTb"/>
            <w:noWrap w:val="false"/>
          </w:tcPr>
          <w:p>
            <w:pPr>
              <w:pStyle w:val="759"/>
              <w:jc w:val="left"/>
              <w:widowControl/>
              <w:rPr>
                <w:sz w:val="24"/>
              </w:rPr>
            </w:pPr>
            <w:r>
              <w:rPr>
                <w:rFonts w:hint="eastAsia"/>
                <w:sz w:val="24"/>
              </w:rPr>
              <w:t xml:space="preserve">响应</w:t>
            </w:r>
            <w:r>
              <w:rPr>
                <w:sz w:val="24"/>
              </w:rPr>
              <w:t xml:space="preserve">完整性</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报价明细表未有缺项、漏项；</w:t>
            </w:r>
            <w:r>
              <w:rPr>
                <w:sz w:val="24"/>
              </w:rPr>
            </w:r>
            <w:r/>
          </w:p>
        </w:tc>
        <w:tc>
          <w:tcPr>
            <w:tcW w:w="1641" w:type="dxa"/>
            <w:vAlign w:val="center"/>
            <w:textDirection w:val="lrTb"/>
            <w:noWrap w:val="false"/>
          </w:tcPr>
          <w:p>
            <w:pPr>
              <w:pStyle w:val="759"/>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3</w:t>
            </w:r>
            <w:r>
              <w:rPr>
                <w:sz w:val="24"/>
              </w:rPr>
            </w:r>
            <w:r/>
          </w:p>
        </w:tc>
        <w:tc>
          <w:tcPr>
            <w:tcW w:w="1819" w:type="dxa"/>
            <w:vAlign w:val="center"/>
            <w:textDirection w:val="lrTb"/>
            <w:noWrap w:val="false"/>
          </w:tcPr>
          <w:p>
            <w:pPr>
              <w:pStyle w:val="759"/>
              <w:jc w:val="left"/>
              <w:widowControl/>
              <w:rPr>
                <w:sz w:val="24"/>
              </w:rPr>
            </w:pPr>
            <w:r>
              <w:rPr>
                <w:sz w:val="24"/>
              </w:rPr>
              <w:t xml:space="preserve">报价</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报价未超过最高限价（总价最高限价及单价最高限价）或预算价的</w:t>
            </w:r>
            <w:r>
              <w:rPr>
                <w:sz w:val="24"/>
              </w:rPr>
              <w:t xml:space="preserve">；</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90"/>
        </w:trPr>
        <w:tc>
          <w:tcPr>
            <w:tcW w:w="575" w:type="dxa"/>
            <w:vAlign w:val="center"/>
            <w:textDirection w:val="lrTb"/>
            <w:noWrap w:val="false"/>
          </w:tcPr>
          <w:p>
            <w:pPr>
              <w:pStyle w:val="759"/>
              <w:jc w:val="center"/>
              <w:widowControl/>
              <w:rPr>
                <w:sz w:val="24"/>
              </w:rPr>
            </w:pPr>
            <w:r>
              <w:rPr>
                <w:sz w:val="24"/>
              </w:rPr>
              <w:t xml:space="preserve">4</w:t>
            </w:r>
            <w:r>
              <w:rPr>
                <w:sz w:val="24"/>
              </w:rPr>
            </w:r>
            <w:r/>
          </w:p>
        </w:tc>
        <w:tc>
          <w:tcPr>
            <w:tcW w:w="1819" w:type="dxa"/>
            <w:vAlign w:val="center"/>
            <w:textDirection w:val="lrTb"/>
            <w:noWrap w:val="false"/>
          </w:tcPr>
          <w:p>
            <w:pPr>
              <w:pStyle w:val="759"/>
              <w:jc w:val="left"/>
              <w:widowControl/>
              <w:rPr>
                <w:sz w:val="24"/>
              </w:rPr>
            </w:pPr>
            <w:r>
              <w:rPr>
                <w:sz w:val="24"/>
              </w:rPr>
              <w:t xml:space="preserve">报价唯一性</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5</w:t>
            </w:r>
            <w:r>
              <w:rPr>
                <w:sz w:val="24"/>
              </w:rPr>
            </w:r>
            <w:r/>
          </w:p>
        </w:tc>
        <w:tc>
          <w:tcPr>
            <w:tcW w:w="1819" w:type="dxa"/>
            <w:vAlign w:val="center"/>
            <w:textDirection w:val="lrTb"/>
            <w:noWrap w:val="false"/>
          </w:tcPr>
          <w:p>
            <w:pPr>
              <w:pStyle w:val="759"/>
              <w:jc w:val="left"/>
              <w:widowControl/>
              <w:rPr>
                <w:sz w:val="24"/>
              </w:rPr>
            </w:pPr>
            <w:r>
              <w:rPr>
                <w:rFonts w:hint="eastAsia"/>
                <w:sz w:val="24"/>
              </w:rPr>
              <w:t xml:space="preserve">响应</w:t>
            </w:r>
            <w:r>
              <w:rPr>
                <w:sz w:val="24"/>
              </w:rPr>
              <w:t xml:space="preserve">有效期</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6</w:t>
            </w:r>
            <w:r>
              <w:rPr>
                <w:sz w:val="24"/>
              </w:rPr>
            </w:r>
            <w:r/>
          </w:p>
        </w:tc>
        <w:tc>
          <w:tcPr>
            <w:tcW w:w="1819" w:type="dxa"/>
            <w:vAlign w:val="center"/>
            <w:textDirection w:val="lrTb"/>
            <w:noWrap w:val="false"/>
          </w:tcPr>
          <w:p>
            <w:pPr>
              <w:pStyle w:val="759"/>
              <w:jc w:val="left"/>
              <w:widowControl/>
              <w:rPr>
                <w:sz w:val="24"/>
              </w:rPr>
            </w:pPr>
            <w:r>
              <w:rPr>
                <w:sz w:val="24"/>
              </w:rPr>
              <w:t xml:space="preserve">签署、加盖公章</w:t>
            </w:r>
            <w:r>
              <w:rPr>
                <w:sz w:val="24"/>
              </w:rPr>
            </w:r>
            <w:r/>
          </w:p>
        </w:tc>
        <w:tc>
          <w:tcPr>
            <w:tcW w:w="5564" w:type="dxa"/>
            <w:vAlign w:val="center"/>
            <w:textDirection w:val="lrTb"/>
            <w:noWrap w:val="false"/>
          </w:tcPr>
          <w:p>
            <w:pPr>
              <w:pStyle w:val="759"/>
              <w:jc w:val="left"/>
              <w:widowControl/>
              <w:rPr>
                <w:sz w:val="24"/>
              </w:rPr>
            </w:pPr>
            <w:r>
              <w:rPr>
                <w:sz w:val="24"/>
              </w:rPr>
              <w:t xml:space="preserve">按照磋商文件要求签署、加盖公章的；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rFonts w:hint="eastAsia"/>
                <w:sz w:val="24"/>
              </w:rPr>
              <w:t xml:space="preserve">7</w:t>
            </w:r>
            <w:r>
              <w:rPr>
                <w:sz w:val="24"/>
              </w:rPr>
            </w:r>
            <w:r/>
          </w:p>
        </w:tc>
        <w:tc>
          <w:tcPr>
            <w:tcW w:w="1819" w:type="dxa"/>
            <w:vAlign w:val="center"/>
            <w:textDirection w:val="lrTb"/>
            <w:noWrap w:val="false"/>
          </w:tcPr>
          <w:p>
            <w:pPr>
              <w:pStyle w:val="759"/>
              <w:jc w:val="left"/>
              <w:widowControl/>
              <w:rPr>
                <w:sz w:val="24"/>
              </w:rPr>
            </w:pPr>
            <w:r>
              <w:rPr>
                <w:rFonts w:hint="eastAsia"/>
                <w:sz w:val="24"/>
              </w:rPr>
              <w:t xml:space="preserve">实质性格式</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8</w:t>
            </w:r>
            <w:r>
              <w:rPr>
                <w:sz w:val="24"/>
              </w:rPr>
            </w:r>
            <w:r/>
          </w:p>
        </w:tc>
        <w:tc>
          <w:tcPr>
            <w:tcW w:w="1819" w:type="dxa"/>
            <w:vAlign w:val="center"/>
            <w:textDirection w:val="lrTb"/>
            <w:noWrap w:val="false"/>
          </w:tcPr>
          <w:p>
            <w:pPr>
              <w:pStyle w:val="759"/>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9</w:t>
            </w:r>
            <w:r>
              <w:rPr>
                <w:sz w:val="24"/>
              </w:rPr>
            </w:r>
            <w:r/>
          </w:p>
        </w:tc>
        <w:tc>
          <w:tcPr>
            <w:tcW w:w="1819" w:type="dxa"/>
            <w:vAlign w:val="center"/>
            <w:textDirection w:val="lrTb"/>
            <w:noWrap w:val="false"/>
          </w:tcPr>
          <w:p>
            <w:pPr>
              <w:pStyle w:val="759"/>
              <w:jc w:val="left"/>
              <w:widowControl/>
              <w:rPr>
                <w:sz w:val="24"/>
              </w:rPr>
            </w:pPr>
            <w:r>
              <w:rPr>
                <w:sz w:val="24"/>
              </w:rPr>
              <w:t xml:space="preserve">分包承担主体资质（如有）</w:t>
            </w:r>
            <w:r>
              <w:rPr>
                <w:sz w:val="24"/>
              </w:rPr>
            </w:r>
            <w:r/>
          </w:p>
        </w:tc>
        <w:tc>
          <w:tcPr>
            <w:tcW w:w="5564" w:type="dxa"/>
            <w:vAlign w:val="center"/>
            <w:textDirection w:val="lrTb"/>
            <w:noWrap w:val="false"/>
          </w:tcPr>
          <w:p>
            <w:pPr>
              <w:pStyle w:val="759"/>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10</w:t>
            </w:r>
            <w:r>
              <w:rPr>
                <w:sz w:val="24"/>
              </w:rPr>
            </w:r>
            <w:r/>
          </w:p>
        </w:tc>
        <w:tc>
          <w:tcPr>
            <w:tcW w:w="1819" w:type="dxa"/>
            <w:vAlign w:val="center"/>
            <w:textDirection w:val="lrTb"/>
            <w:noWrap w:val="false"/>
          </w:tcPr>
          <w:p>
            <w:pPr>
              <w:pStyle w:val="759"/>
              <w:jc w:val="left"/>
              <w:widowControl/>
              <w:rPr>
                <w:sz w:val="24"/>
              </w:rPr>
            </w:pPr>
            <w:r>
              <w:rPr>
                <w:sz w:val="24"/>
              </w:rPr>
              <w:t xml:space="preserve">分包意向协议（如有）</w:t>
            </w:r>
            <w:r>
              <w:rPr>
                <w:sz w:val="24"/>
              </w:rPr>
            </w:r>
            <w:r/>
          </w:p>
        </w:tc>
        <w:tc>
          <w:tcPr>
            <w:tcW w:w="5564" w:type="dxa"/>
            <w:vAlign w:val="center"/>
            <w:textDirection w:val="lrTb"/>
            <w:noWrap w:val="false"/>
          </w:tcPr>
          <w:p>
            <w:pPr>
              <w:pStyle w:val="759"/>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11</w:t>
            </w:r>
            <w:r>
              <w:rPr>
                <w:sz w:val="24"/>
              </w:rPr>
            </w:r>
            <w:r/>
          </w:p>
        </w:tc>
        <w:tc>
          <w:tcPr>
            <w:tcW w:w="1819" w:type="dxa"/>
            <w:vAlign w:val="center"/>
            <w:textDirection w:val="lrTb"/>
            <w:noWrap w:val="false"/>
          </w:tcPr>
          <w:p>
            <w:pPr>
              <w:pStyle w:val="759"/>
              <w:jc w:val="left"/>
              <w:widowControl/>
              <w:rPr>
                <w:sz w:val="24"/>
              </w:rPr>
            </w:pPr>
            <w:r>
              <w:rPr>
                <w:sz w:val="24"/>
              </w:rPr>
              <w:t xml:space="preserve">报价的修正（如有）</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12</w:t>
            </w:r>
            <w:r>
              <w:rPr>
                <w:sz w:val="24"/>
              </w:rPr>
            </w:r>
            <w:r/>
          </w:p>
        </w:tc>
        <w:tc>
          <w:tcPr>
            <w:tcW w:w="1819" w:type="dxa"/>
            <w:vAlign w:val="center"/>
            <w:textDirection w:val="lrTb"/>
            <w:noWrap w:val="false"/>
          </w:tcPr>
          <w:p>
            <w:pPr>
              <w:pStyle w:val="759"/>
              <w:jc w:val="left"/>
              <w:widowControl/>
              <w:rPr>
                <w:sz w:val="24"/>
              </w:rPr>
            </w:pPr>
            <w:r>
              <w:rPr>
                <w:sz w:val="24"/>
              </w:rPr>
              <w:t xml:space="preserve">报价合理性</w:t>
            </w:r>
            <w:r>
              <w:rPr>
                <w:sz w:val="24"/>
              </w:rPr>
            </w:r>
            <w:r/>
          </w:p>
        </w:tc>
        <w:tc>
          <w:tcPr>
            <w:tcW w:w="5564" w:type="dxa"/>
            <w:vAlign w:val="center"/>
            <w:textDirection w:val="lrTb"/>
            <w:noWrap w:val="false"/>
          </w:tcPr>
          <w:p>
            <w:pPr>
              <w:pStyle w:val="759"/>
              <w:jc w:val="left"/>
              <w:widowControl/>
              <w:rPr>
                <w:rFonts w:hint="eastAsia"/>
                <w:sz w:val="24"/>
              </w:rPr>
            </w:pPr>
            <w:r>
              <w:rPr>
                <w:rFonts w:hint="eastAsia"/>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sz w:val="24"/>
              </w:rPr>
            </w:r>
            <w:r/>
          </w:p>
          <w:p>
            <w:pPr>
              <w:pStyle w:val="759"/>
              <w:jc w:val="left"/>
              <w:widowControl/>
              <w:rPr>
                <w:rFonts w:hint="eastAsia"/>
                <w:sz w:val="24"/>
              </w:rPr>
            </w:pPr>
            <w:r>
              <w:rPr>
                <w:rFonts w:hint="eastAsia"/>
                <w:sz w:val="24"/>
              </w:rPr>
              <w:t xml:space="preserve">1、投标（响应）报价低于采购项目预算50%的，即投标（响应）报价&lt;采购项目预算×50%；</w:t>
            </w:r>
            <w:r>
              <w:rPr>
                <w:rFonts w:hint="eastAsia"/>
                <w:sz w:val="24"/>
              </w:rPr>
            </w:r>
            <w:r/>
          </w:p>
          <w:p>
            <w:pPr>
              <w:pStyle w:val="759"/>
              <w:jc w:val="left"/>
              <w:widowControl/>
              <w:rPr>
                <w:rFonts w:hint="eastAsia"/>
                <w:sz w:val="24"/>
              </w:rPr>
            </w:pPr>
            <w:r>
              <w:rPr>
                <w:rFonts w:hint="eastAsia"/>
                <w:sz w:val="24"/>
              </w:rPr>
              <w:t xml:space="preserve">2、投标（响应）报价低于采购项目最高限价45%的，即投 标（响应）报价&lt;采购项目最高限价×45%；</w:t>
            </w:r>
            <w:r>
              <w:rPr>
                <w:rFonts w:hint="eastAsia"/>
                <w:sz w:val="24"/>
              </w:rPr>
            </w:r>
            <w:r/>
          </w:p>
          <w:p>
            <w:pPr>
              <w:pStyle w:val="759"/>
              <w:jc w:val="left"/>
              <w:widowControl/>
              <w:rPr>
                <w:rFonts w:hint="eastAsia"/>
                <w:sz w:val="24"/>
              </w:rPr>
            </w:pPr>
            <w:r>
              <w:rPr>
                <w:rFonts w:hint="eastAsia"/>
                <w:sz w:val="24"/>
              </w:rPr>
              <w:t xml:space="preserve">3、评审委员会认定的供应商报价过低、有可能影响产品质 量或者不能诚信履约的其他情形。</w:t>
            </w:r>
            <w:r>
              <w:rPr>
                <w:rFonts w:hint="eastAsia"/>
                <w:sz w:val="24"/>
              </w:rPr>
            </w:r>
            <w:r/>
          </w:p>
          <w:p>
            <w:pPr>
              <w:pStyle w:val="759"/>
              <w:jc w:val="left"/>
              <w:widowControl/>
              <w:rPr>
                <w:sz w:val="24"/>
              </w:rPr>
            </w:pPr>
            <w:r>
              <w:rPr>
                <w:rFonts w:hint="eastAsia"/>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sz w:val="24"/>
              </w:rPr>
            </w:r>
            <w:r/>
          </w:p>
        </w:tc>
        <w:tc>
          <w:tcPr>
            <w:tcW w:w="1641" w:type="dxa"/>
            <w:vAlign w:val="center"/>
            <w:textDirection w:val="lrTb"/>
            <w:noWrap w:val="false"/>
          </w:tcPr>
          <w:p>
            <w:pPr>
              <w:pStyle w:val="759"/>
              <w:jc w:val="left"/>
              <w:widowControl/>
              <w:rPr>
                <w:rFonts w:ascii="宋体" w:hAnsi="宋体"/>
                <w:sz w:val="24"/>
              </w:rPr>
            </w:pPr>
            <w:r>
              <w:rPr>
                <w:rFonts w:ascii="宋体" w:hAnsi="宋体"/>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13</w:t>
            </w:r>
            <w:r>
              <w:rPr>
                <w:sz w:val="24"/>
              </w:rPr>
            </w:r>
            <w:r/>
          </w:p>
        </w:tc>
        <w:tc>
          <w:tcPr>
            <w:tcW w:w="1819" w:type="dxa"/>
            <w:vAlign w:val="center"/>
            <w:textDirection w:val="lrTb"/>
            <w:noWrap w:val="false"/>
          </w:tcPr>
          <w:p>
            <w:pPr>
              <w:pStyle w:val="759"/>
              <w:jc w:val="left"/>
              <w:widowControl/>
              <w:rPr>
                <w:sz w:val="24"/>
              </w:rPr>
            </w:pPr>
            <w:r>
              <w:rPr>
                <w:sz w:val="24"/>
              </w:rPr>
              <w:t xml:space="preserve">进口产品</w:t>
            </w:r>
            <w:r>
              <w:rPr>
                <w:sz w:val="24"/>
              </w:rPr>
            </w:r>
            <w:r/>
          </w:p>
          <w:p>
            <w:pPr>
              <w:pStyle w:val="759"/>
              <w:jc w:val="left"/>
              <w:widowControl/>
              <w:rPr>
                <w:sz w:val="24"/>
              </w:rPr>
            </w:pPr>
            <w:r>
              <w:rPr>
                <w:sz w:val="24"/>
              </w:rPr>
              <w:t xml:space="preserve">（如有）</w:t>
            </w:r>
            <w:r>
              <w:rPr>
                <w:sz w:val="24"/>
              </w:rPr>
            </w:r>
            <w:r/>
          </w:p>
        </w:tc>
        <w:tc>
          <w:tcPr>
            <w:tcW w:w="5564" w:type="dxa"/>
            <w:vAlign w:val="center"/>
            <w:textDirection w:val="lrTb"/>
            <w:noWrap w:val="false"/>
          </w:tcPr>
          <w:p>
            <w:pPr>
              <w:pStyle w:val="759"/>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14</w:t>
            </w:r>
            <w:r>
              <w:rPr>
                <w:sz w:val="24"/>
              </w:rPr>
            </w:r>
            <w:r/>
          </w:p>
        </w:tc>
        <w:tc>
          <w:tcPr>
            <w:tcW w:w="1819" w:type="dxa"/>
            <w:vAlign w:val="center"/>
            <w:textDirection w:val="lrTb"/>
            <w:noWrap w:val="false"/>
          </w:tcPr>
          <w:p>
            <w:pPr>
              <w:pStyle w:val="759"/>
              <w:jc w:val="left"/>
              <w:widowControl/>
              <w:rPr>
                <w:sz w:val="24"/>
              </w:rPr>
            </w:pPr>
            <w:r>
              <w:rPr>
                <w:sz w:val="24"/>
              </w:rPr>
              <w:t xml:space="preserve">国家有关部门对供应商的响应产品有强制性规定或要求的</w:t>
            </w:r>
            <w:r>
              <w:rPr>
                <w:sz w:val="24"/>
              </w:rPr>
            </w:r>
            <w:r/>
          </w:p>
        </w:tc>
        <w:tc>
          <w:tcPr>
            <w:tcW w:w="5564" w:type="dxa"/>
            <w:vAlign w:val="center"/>
            <w:textDirection w:val="lrTb"/>
            <w:noWrap w:val="false"/>
          </w:tcPr>
          <w:p>
            <w:pPr>
              <w:pStyle w:val="759"/>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59"/>
              <w:jc w:val="left"/>
              <w:widowControl/>
              <w:rPr>
                <w:sz w:val="24"/>
              </w:rPr>
            </w:pP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416"/>
        </w:trPr>
        <w:tc>
          <w:tcPr>
            <w:tcW w:w="575" w:type="dxa"/>
            <w:vAlign w:val="center"/>
            <w:textDirection w:val="lrTb"/>
            <w:noWrap w:val="false"/>
          </w:tcPr>
          <w:p>
            <w:pPr>
              <w:pStyle w:val="759"/>
              <w:jc w:val="center"/>
              <w:widowControl/>
              <w:rPr>
                <w:sz w:val="24"/>
              </w:rPr>
            </w:pPr>
            <w:r>
              <w:rPr>
                <w:sz w:val="24"/>
              </w:rPr>
              <w:t xml:space="preserve">15</w:t>
            </w:r>
            <w:r>
              <w:rPr>
                <w:sz w:val="24"/>
              </w:rPr>
            </w:r>
            <w:r/>
          </w:p>
        </w:tc>
        <w:tc>
          <w:tcPr>
            <w:tcW w:w="1819" w:type="dxa"/>
            <w:vAlign w:val="center"/>
            <w:textDirection w:val="lrTb"/>
            <w:noWrap w:val="false"/>
          </w:tcPr>
          <w:p>
            <w:pPr>
              <w:pStyle w:val="759"/>
              <w:jc w:val="left"/>
              <w:widowControl/>
              <w:rPr>
                <w:sz w:val="24"/>
              </w:rPr>
            </w:pPr>
            <w:r>
              <w:rPr>
                <w:sz w:val="24"/>
              </w:rPr>
              <w:t xml:space="preserve">公平竞争</w:t>
            </w:r>
            <w:r>
              <w:rPr>
                <w:sz w:val="24"/>
              </w:rPr>
            </w:r>
            <w:r/>
          </w:p>
        </w:tc>
        <w:tc>
          <w:tcPr>
            <w:tcW w:w="5564" w:type="dxa"/>
            <w:vAlign w:val="center"/>
            <w:textDirection w:val="lrTb"/>
            <w:noWrap w:val="false"/>
          </w:tcPr>
          <w:p>
            <w:pPr>
              <w:pStyle w:val="759"/>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sz w:val="24"/>
              </w:rPr>
              <w:t xml:space="preserve">16</w:t>
            </w:r>
            <w:r>
              <w:rPr>
                <w:sz w:val="24"/>
              </w:rPr>
            </w:r>
            <w:r/>
          </w:p>
        </w:tc>
        <w:tc>
          <w:tcPr>
            <w:tcW w:w="1819" w:type="dxa"/>
            <w:vAlign w:val="center"/>
            <w:textDirection w:val="lrTb"/>
            <w:noWrap w:val="false"/>
          </w:tcPr>
          <w:p>
            <w:pPr>
              <w:pStyle w:val="759"/>
              <w:jc w:val="left"/>
              <w:widowControl/>
              <w:rPr>
                <w:sz w:val="24"/>
              </w:rPr>
            </w:pPr>
            <w:r>
              <w:rPr>
                <w:sz w:val="24"/>
              </w:rPr>
              <w:t xml:space="preserve">串通响应</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 w:val="24"/>
              </w:rPr>
              <w:t xml:space="preserve">；</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rFonts w:hint="eastAsia"/>
                <w:sz w:val="24"/>
              </w:rPr>
              <w:t xml:space="preserve">1</w:t>
            </w:r>
            <w:r>
              <w:rPr>
                <w:sz w:val="24"/>
              </w:rPr>
              <w:t xml:space="preserve">7</w:t>
            </w:r>
            <w:r>
              <w:rPr>
                <w:sz w:val="24"/>
              </w:rPr>
            </w:r>
            <w:r/>
          </w:p>
        </w:tc>
        <w:tc>
          <w:tcPr>
            <w:tcW w:w="1819" w:type="dxa"/>
            <w:vAlign w:val="center"/>
            <w:textDirection w:val="lrTb"/>
            <w:noWrap w:val="false"/>
          </w:tcPr>
          <w:p>
            <w:pPr>
              <w:pStyle w:val="759"/>
              <w:jc w:val="left"/>
              <w:widowControl/>
              <w:rPr>
                <w:sz w:val="24"/>
              </w:rPr>
            </w:pPr>
            <w:r>
              <w:rPr>
                <w:sz w:val="24"/>
              </w:rPr>
              <w:t xml:space="preserve">附加条件</w:t>
            </w:r>
            <w:r>
              <w:rPr>
                <w:sz w:val="24"/>
              </w:rPr>
            </w:r>
            <w:r/>
          </w:p>
        </w:tc>
        <w:tc>
          <w:tcPr>
            <w:tcW w:w="5564" w:type="dxa"/>
            <w:vAlign w:val="center"/>
            <w:textDirection w:val="lrTb"/>
            <w:noWrap w:val="false"/>
          </w:tcPr>
          <w:p>
            <w:pPr>
              <w:pStyle w:val="759"/>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rPr>
                <w:sz w:val="24"/>
              </w:rPr>
            </w:r>
            <w:r/>
          </w:p>
        </w:tc>
        <w:tc>
          <w:tcPr>
            <w:tcW w:w="1641" w:type="dxa"/>
            <w:vAlign w:val="center"/>
            <w:textDirection w:val="lrTb"/>
            <w:noWrap w:val="false"/>
          </w:tcPr>
          <w:p>
            <w:pPr>
              <w:pStyle w:val="759"/>
              <w:jc w:val="left"/>
              <w:widowControl/>
              <w:rPr>
                <w:sz w:val="24"/>
              </w:rPr>
            </w:pPr>
            <w:r>
              <w:rPr>
                <w:sz w:val="24"/>
              </w:rPr>
            </w:r>
            <w:r/>
          </w:p>
        </w:tc>
      </w:tr>
      <w:tr>
        <w:trPr>
          <w:trHeight w:val="685"/>
        </w:trPr>
        <w:tc>
          <w:tcPr>
            <w:tcW w:w="575" w:type="dxa"/>
            <w:vAlign w:val="center"/>
            <w:textDirection w:val="lrTb"/>
            <w:noWrap w:val="false"/>
          </w:tcPr>
          <w:p>
            <w:pPr>
              <w:pStyle w:val="759"/>
              <w:jc w:val="center"/>
              <w:widowControl/>
              <w:rPr>
                <w:sz w:val="24"/>
              </w:rPr>
            </w:pPr>
            <w:r>
              <w:rPr>
                <w:rFonts w:hint="eastAsia"/>
                <w:sz w:val="24"/>
              </w:rPr>
              <w:t xml:space="preserve">18</w:t>
            </w:r>
            <w:r>
              <w:rPr>
                <w:sz w:val="24"/>
              </w:rPr>
            </w:r>
            <w:r/>
          </w:p>
        </w:tc>
        <w:tc>
          <w:tcPr>
            <w:tcW w:w="1819" w:type="dxa"/>
            <w:vAlign w:val="center"/>
            <w:textDirection w:val="lrTb"/>
            <w:noWrap w:val="false"/>
          </w:tcPr>
          <w:p>
            <w:pPr>
              <w:pStyle w:val="759"/>
              <w:jc w:val="left"/>
              <w:widowControl/>
              <w:rPr>
                <w:sz w:val="24"/>
              </w:rPr>
            </w:pPr>
            <w:r>
              <w:rPr>
                <w:sz w:val="24"/>
              </w:rPr>
              <w:t xml:space="preserve">其他无效情形</w:t>
            </w:r>
            <w:r>
              <w:rPr>
                <w:sz w:val="24"/>
              </w:rPr>
            </w:r>
            <w:r/>
          </w:p>
        </w:tc>
        <w:tc>
          <w:tcPr>
            <w:tcW w:w="5564" w:type="dxa"/>
            <w:vAlign w:val="center"/>
            <w:textDirection w:val="lrTb"/>
            <w:noWrap w:val="false"/>
          </w:tcPr>
          <w:p>
            <w:pPr>
              <w:pStyle w:val="759"/>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c>
          <w:tcPr>
            <w:tcW w:w="1641" w:type="dxa"/>
            <w:vAlign w:val="center"/>
            <w:textDirection w:val="lrTb"/>
            <w:noWrap w:val="false"/>
          </w:tcPr>
          <w:p>
            <w:pPr>
              <w:pStyle w:val="759"/>
              <w:jc w:val="left"/>
              <w:widowControl/>
              <w:rPr>
                <w:sz w:val="24"/>
              </w:rPr>
            </w:pPr>
            <w:r>
              <w:rPr>
                <w:sz w:val="24"/>
              </w:rPr>
            </w:r>
            <w:r/>
          </w:p>
        </w:tc>
      </w:tr>
    </w:tbl>
    <w:p>
      <w:pPr>
        <w:pStyle w:val="759"/>
        <w:ind w:firstLine="602"/>
        <w:spacing w:line="360" w:lineRule="auto"/>
        <w:tabs>
          <w:tab w:val="left" w:pos="360" w:leader="none"/>
        </w:tabs>
        <w:rPr>
          <w:b/>
          <w:sz w:val="30"/>
          <w:szCs w:val="30"/>
        </w:rPr>
        <w:outlineLvl w:val="1"/>
      </w:pPr>
      <w:r/>
      <w:bookmarkStart w:id="261" w:name="_Hlt487972895"/>
      <w:r/>
      <w:bookmarkEnd w:id="261"/>
      <w:r>
        <w:rPr>
          <w:b/>
          <w:sz w:val="30"/>
          <w:szCs w:val="30"/>
        </w:rPr>
        <w:t xml:space="preserve">二、磋商、响应文件有关事项的澄清、说明或者更正和最后报价</w:t>
      </w:r>
      <w:r>
        <w:rPr>
          <w:b/>
          <w:sz w:val="30"/>
          <w:szCs w:val="30"/>
        </w:rPr>
      </w:r>
      <w:r/>
    </w:p>
    <w:p>
      <w:pPr>
        <w:pStyle w:val="759"/>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rPr>
          <w:sz w:val="24"/>
        </w:rPr>
      </w:r>
      <w:r/>
    </w:p>
    <w:p>
      <w:pPr>
        <w:pStyle w:val="759"/>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rPr>
          <w:sz w:val="24"/>
        </w:rPr>
      </w:r>
      <w:r/>
    </w:p>
    <w:p>
      <w:pPr>
        <w:pStyle w:val="759"/>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759"/>
        <w:ind w:firstLine="48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rPr>
          <w:sz w:val="24"/>
        </w:rPr>
      </w:r>
      <w:r/>
    </w:p>
    <w:p>
      <w:pPr>
        <w:pStyle w:val="759"/>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rPr>
          <w:sz w:val="24"/>
        </w:rPr>
      </w:r>
      <w:r/>
    </w:p>
    <w:p>
      <w:pPr>
        <w:pStyle w:val="759"/>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rPr>
          <w:sz w:val="24"/>
        </w:rPr>
      </w:r>
      <w:r/>
    </w:p>
    <w:p>
      <w:pPr>
        <w:pStyle w:val="759"/>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rPr>
          <w:sz w:val="24"/>
        </w:rPr>
      </w:r>
      <w:r/>
    </w:p>
    <w:p>
      <w:pPr>
        <w:pStyle w:val="759"/>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759"/>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44"/>
      <w:r/>
      <w:bookmarkEnd w:id="245"/>
      <w:r>
        <w:rPr>
          <w:sz w:val="24"/>
        </w:rPr>
      </w:r>
      <w:r/>
    </w:p>
    <w:p>
      <w:pPr>
        <w:pStyle w:val="759"/>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rPr>
          <w:b/>
          <w:sz w:val="30"/>
          <w:szCs w:val="30"/>
        </w:rPr>
      </w:r>
      <w:r/>
    </w:p>
    <w:p>
      <w:pPr>
        <w:pStyle w:val="759"/>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第四节评标标准</w:t>
      </w:r>
      <w:r>
        <w:rPr>
          <w:sz w:val="24"/>
        </w:rPr>
        <w:t xml:space="preserve">》</w:t>
      </w:r>
      <w:r>
        <w:rPr>
          <w:rFonts w:hint="eastAsia"/>
          <w:sz w:val="24"/>
        </w:rPr>
        <w:t xml:space="preserve">。</w:t>
      </w:r>
      <w:r>
        <w:rPr>
          <w:sz w:val="24"/>
        </w:rPr>
      </w:r>
      <w:r/>
    </w:p>
    <w:p>
      <w:pPr>
        <w:pStyle w:val="759"/>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2" w:name="_Toc195842911"/>
      <w:r/>
      <w:bookmarkStart w:id="263" w:name="_Toc164608660"/>
      <w:r/>
      <w:bookmarkStart w:id="264" w:name="_Toc151193644"/>
      <w:r/>
      <w:bookmarkStart w:id="265" w:name="_Toc151190173"/>
      <w:r/>
      <w:bookmarkStart w:id="266" w:name="_Toc151193860"/>
      <w:r/>
      <w:bookmarkStart w:id="267" w:name="_Toc127161460"/>
      <w:r/>
      <w:bookmarkStart w:id="268" w:name="_Toc226337242"/>
      <w:r/>
      <w:bookmarkStart w:id="269" w:name="_Toc265228384"/>
      <w:r/>
      <w:bookmarkStart w:id="270" w:name="_Toc150480784"/>
      <w:r/>
      <w:bookmarkStart w:id="271" w:name="_Toc305158814"/>
      <w:r/>
      <w:bookmarkStart w:id="272" w:name="_Toc264969236"/>
      <w:r/>
      <w:bookmarkStart w:id="273" w:name="_Toc226309790"/>
      <w:r/>
      <w:bookmarkStart w:id="274" w:name="_Toc149720839"/>
      <w:r/>
      <w:bookmarkStart w:id="275" w:name="_Ref467307010"/>
      <w:r/>
      <w:bookmarkStart w:id="276" w:name="_Toc226965736"/>
      <w:r/>
      <w:bookmarkStart w:id="277" w:name="_Toc151193788"/>
      <w:r/>
      <w:bookmarkStart w:id="278" w:name="_Toc164351640"/>
      <w:r/>
      <w:bookmarkStart w:id="279" w:name="_Toc150774646"/>
      <w:r/>
      <w:bookmarkStart w:id="280" w:name="_Toc226965819"/>
      <w:r/>
      <w:bookmarkStart w:id="281" w:name="_Toc151193716"/>
      <w:r/>
      <w:bookmarkStart w:id="282" w:name="_Toc142311048"/>
      <w:r/>
      <w:bookmarkStart w:id="283" w:name="_Toc305158888"/>
      <w:r/>
      <w:bookmarkStart w:id="284" w:name="_Toc150509297"/>
      <w:r/>
      <w:bookmarkStart w:id="285" w:name="_Toc151193934"/>
      <w:r/>
      <w:bookmarkStart w:id="286" w:name="_Toc520356170"/>
      <w:r/>
      <w:bookmarkStart w:id="287" w:name="_Toc127151747"/>
      <w:r/>
      <w:bookmarkStart w:id="288" w:name="_Toc164608815"/>
      <w:r/>
      <w:bookmarkStart w:id="289" w:name="_Toc164229241"/>
      <w:r/>
      <w:bookmarkStart w:id="290" w:name="_Toc127151546"/>
      <w:r/>
      <w:bookmarkStart w:id="291" w:name="_Toc164229387"/>
      <w:r/>
      <w:bookmarkStart w:id="292" w:name="_Toc150774751"/>
      <w:r>
        <w:rPr>
          <w:b/>
          <w:sz w:val="30"/>
          <w:szCs w:val="30"/>
        </w:rPr>
        <w:t xml:space="preserve">成交候选人名单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b/>
          <w:sz w:val="30"/>
          <w:szCs w:val="30"/>
        </w:rPr>
      </w:r>
      <w:r/>
    </w:p>
    <w:p>
      <w:pPr>
        <w:pStyle w:val="759"/>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rPr>
          <w:sz w:val="24"/>
          <w:szCs w:val="20"/>
        </w:rPr>
      </w:r>
      <w:r/>
    </w:p>
    <w:p>
      <w:pPr>
        <w:pStyle w:val="759"/>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rPr>
          <w:sz w:val="24"/>
        </w:rPr>
      </w:r>
      <w:r/>
    </w:p>
    <w:p>
      <w:pPr>
        <w:pStyle w:val="759"/>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59"/>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rPr>
          <w:b/>
          <w:sz w:val="24"/>
        </w:rPr>
      </w:r>
      <w:r/>
    </w:p>
    <w:p>
      <w:pPr>
        <w:pStyle w:val="759"/>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  评标方法</w:t>
      </w:r>
      <w:r>
        <w:rPr>
          <w:b/>
          <w:sz w:val="32"/>
          <w:szCs w:val="32"/>
        </w:rPr>
      </w:r>
      <w:r/>
    </w:p>
    <w:p>
      <w:pPr>
        <w:pStyle w:val="759"/>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cs="楷体"/>
          <w:sz w:val="24"/>
        </w:rPr>
      </w:r>
      <w:r/>
    </w:p>
    <w:p>
      <w:pPr>
        <w:pStyle w:val="759"/>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rPr>
          <w:sz w:val="24"/>
        </w:rPr>
      </w:r>
      <w:r/>
    </w:p>
    <w:p>
      <w:pPr>
        <w:pStyle w:val="759"/>
        <w:ind w:firstLine="480"/>
        <w:spacing w:line="360" w:lineRule="auto"/>
        <w:tabs>
          <w:tab w:val="left" w:pos="360" w:leader="none"/>
        </w:tabs>
        <w:rPr>
          <w:rFonts w:ascii="宋体" w:hAnsi="宋体"/>
          <w:b/>
          <w:sz w:val="24"/>
        </w:rPr>
        <w:outlineLvl w:val="1"/>
      </w:pPr>
      <w:r/>
      <w:bookmarkStart w:id="293" w:name="_Hlk149916140"/>
      <w:r>
        <w:rPr>
          <w:rFonts w:hint="eastAsia"/>
          <w:sz w:val="24"/>
        </w:rPr>
        <w:t xml:space="preserve">三、政府采购政策功能落实</w:t>
      </w:r>
      <w:r>
        <w:rPr>
          <w:rFonts w:ascii="宋体" w:hAnsi="宋体"/>
          <w:b/>
          <w:sz w:val="24"/>
        </w:rPr>
      </w:r>
      <w:r/>
    </w:p>
    <w:p>
      <w:pPr>
        <w:pStyle w:val="759"/>
        <w:ind w:firstLine="480"/>
        <w:jc w:val="left"/>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759"/>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59"/>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59"/>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59"/>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59"/>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59"/>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59"/>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6%</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59"/>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293"/>
      <w:r>
        <w:rPr>
          <w:rFonts w:ascii="宋体" w:hAnsi="宋体"/>
          <w:sz w:val="24"/>
        </w:rPr>
      </w:r>
      <w:r/>
    </w:p>
    <w:p>
      <w:pPr>
        <w:pStyle w:val="759"/>
        <w:ind w:firstLine="480"/>
        <w:jc w:val="center"/>
        <w:spacing w:line="360" w:lineRule="auto"/>
        <w:tabs>
          <w:tab w:val="left" w:pos="360" w:leader="none"/>
        </w:tabs>
        <w:rPr>
          <w:rFonts w:ascii="宋体" w:hAnsi="宋体"/>
          <w:b/>
          <w:bCs/>
          <w:sz w:val="32"/>
          <w:szCs w:val="32"/>
        </w:rPr>
        <w:outlineLvl w:val="1"/>
      </w:pPr>
      <w:r>
        <w:rPr>
          <w:sz w:val="24"/>
        </w:rPr>
        <w:br w:type="page" w:clear="all"/>
      </w:r>
      <w:r>
        <w:rPr>
          <w:rFonts w:hint="eastAsia" w:ascii="宋体" w:hAnsi="宋体"/>
          <w:b/>
          <w:bCs/>
          <w:sz w:val="32"/>
          <w:szCs w:val="32"/>
        </w:rPr>
        <w:t xml:space="preserve">第四节  评审标准</w:t>
      </w:r>
      <w:r>
        <w:rPr>
          <w:rFonts w:ascii="宋体" w:hAnsi="宋体"/>
          <w:b/>
          <w:bCs/>
          <w:sz w:val="32"/>
          <w:szCs w:val="32"/>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59"/>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59"/>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59"/>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59"/>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59"/>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59"/>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9"/>
              <w:rPr>
                <w:rFonts w:ascii="宋体" w:hAnsi="宋体" w:cs="宋体"/>
                <w:szCs w:val="21"/>
              </w:rPr>
            </w:pPr>
            <w:r>
              <w:rPr>
                <w:rFonts w:hint="eastAsia" w:ascii="宋体" w:hAnsi="宋体" w:cs="宋体"/>
                <w:szCs w:val="21"/>
              </w:rPr>
              <w:t xml:space="preserve">1.1</w:t>
            </w:r>
            <w:bookmarkStart w:id="294" w:name="OLE_LINK7"/>
            <w:r>
              <w:rPr>
                <w:rFonts w:hint="eastAsia" w:ascii="宋体" w:hAnsi="宋体" w:cs="宋体"/>
                <w:szCs w:val="21"/>
              </w:rPr>
              <w:t xml:space="preserve">价格分采用低价优先法计算，即满足磋商文件要求且磋商价格最低的磋商报价为磋商基准价，其价格分为满分。其他供应商的价格分统一按照下列公式计算（计算结果四舍五入保留两位小数）：</w:t>
            </w:r>
            <w:r>
              <w:rPr>
                <w:rFonts w:ascii="宋体" w:hAnsi="宋体" w:cs="宋体"/>
                <w:szCs w:val="21"/>
              </w:rPr>
            </w:r>
            <w:r/>
          </w:p>
          <w:p>
            <w:pPr>
              <w:pStyle w:val="759"/>
              <w:jc w:val="left"/>
              <w:spacing w:line="300" w:lineRule="exact"/>
              <w:widowControl/>
              <w:rPr>
                <w:rFonts w:ascii="宋体" w:hAnsi="宋体" w:cs="宋体"/>
                <w:szCs w:val="21"/>
              </w:rPr>
            </w:pPr>
            <w:r>
              <w:rPr>
                <w:rFonts w:hint="eastAsia" w:ascii="宋体" w:hAnsi="宋体" w:cs="宋体"/>
                <w:szCs w:val="21"/>
              </w:rPr>
              <w:t xml:space="preserve">磋商报价得分=（磋商基准价/最后磋商报价）×30</w:t>
            </w:r>
            <w:bookmarkEnd w:id="294"/>
            <w:r>
              <w:rPr>
                <w:rFonts w:ascii="宋体" w:hAnsi="宋体" w:cs="宋体"/>
                <w:szCs w:val="21"/>
              </w:rPr>
            </w:r>
            <w:r/>
          </w:p>
        </w:tc>
        <w:tc>
          <w:tcPr>
            <w:tcW w:w="771" w:type="dxa"/>
            <w:vAlign w:val="center"/>
            <w:textDirection w:val="lrTb"/>
            <w:noWrap w:val="false"/>
          </w:tcPr>
          <w:p>
            <w:pPr>
              <w:pStyle w:val="759"/>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04"/>
        </w:trPr>
        <w:tc>
          <w:tcPr>
            <w:tcW w:w="993" w:type="dxa"/>
            <w:vAlign w:val="center"/>
            <w:vMerge w:val="restart"/>
            <w:textDirection w:val="lrTb"/>
            <w:noWrap w:val="false"/>
          </w:tcPr>
          <w:p>
            <w:pPr>
              <w:pStyle w:val="759"/>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59"/>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59"/>
              <w:tabs>
                <w:tab w:val="left" w:pos="426" w:leader="none"/>
              </w:tabs>
              <w:rPr>
                <w:rFonts w:ascii="宋体" w:hAnsi="宋体" w:cs="宋体"/>
                <w:szCs w:val="21"/>
              </w:rPr>
            </w:pPr>
            <w:r>
              <w:rPr>
                <w:rFonts w:hint="eastAsia" w:ascii="宋体" w:hAnsi="宋体"/>
                <w:b/>
                <w:szCs w:val="21"/>
              </w:rPr>
              <w:t xml:space="preserve">2.1总体服务方案：</w:t>
            </w:r>
            <w:r>
              <w:rPr>
                <w:rFonts w:hint="eastAsia" w:ascii="宋体" w:hAnsi="宋体" w:cs="宋体"/>
                <w:szCs w:val="21"/>
              </w:rPr>
              <w:t xml:space="preserve">投标人提供针对本项目制定的服务方案，方案完整全面、科学合理、针对性强。</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量化第一档：完全满足以上要求，体现完整的得5分；</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量化第二档：能够较好满足以上要求，体现较完整的得3分；</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量化第三档：对以上要求体现一般的得1分；</w:t>
            </w:r>
            <w:r>
              <w:rPr>
                <w:rFonts w:ascii="宋体" w:hAnsi="宋体" w:cs="宋体"/>
                <w:szCs w:val="21"/>
              </w:rPr>
            </w:r>
            <w:r/>
          </w:p>
          <w:p>
            <w:pPr>
              <w:pStyle w:val="759"/>
              <w:jc w:val="left"/>
              <w:spacing w:line="300" w:lineRule="exact"/>
              <w:rPr>
                <w:rFonts w:ascii="宋体" w:hAnsi="宋体"/>
                <w:szCs w:val="21"/>
              </w:rPr>
            </w:pPr>
            <w:r>
              <w:rPr>
                <w:rFonts w:hint="eastAsia" w:ascii="宋体" w:hAnsi="宋体" w:cs="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rPr>
            </w:pPr>
            <w:r>
              <w:rPr>
                <w:rFonts w:hint="eastAsia" w:hAnsi="宋体"/>
                <w:b w:val="0"/>
                <w:sz w:val="21"/>
                <w:szCs w:val="21"/>
                <w:u w:val="none"/>
              </w:rPr>
              <w:t xml:space="preserve">5</w:t>
            </w:r>
            <w:r>
              <w:rPr>
                <w:rFonts w:hAnsi="宋体"/>
                <w:b w:val="0"/>
                <w:sz w:val="21"/>
                <w:szCs w:val="21"/>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74"/>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szCs w:val="21"/>
              </w:rPr>
            </w:pPr>
            <w:r>
              <w:rPr>
                <w:rFonts w:hint="eastAsia" w:ascii="宋体" w:hAnsi="宋体"/>
                <w:b/>
                <w:szCs w:val="21"/>
              </w:rPr>
              <w:t xml:space="preserve">2.2绿植修补养护：</w:t>
            </w:r>
            <w:r>
              <w:rPr>
                <w:rFonts w:hint="eastAsia" w:ascii="宋体" w:hAnsi="宋体"/>
                <w:szCs w:val="21"/>
              </w:rPr>
              <w:t xml:space="preserve">投标人提供针对本项目制定的绿植修补养护方案，方案完整全面、科学合理、针对性强。</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量化第一档：完全满足以上要求，体现完整的得5分；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量化第二档：能够较好满足以上要求，体现较完整的得3分；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量化第三档：对以上要求体现一般的得1分；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rPr>
            </w:pPr>
            <w:r>
              <w:rPr>
                <w:rFonts w:hint="eastAsia" w:hAnsi="宋体"/>
                <w:b w:val="0"/>
                <w:sz w:val="21"/>
                <w:szCs w:val="21"/>
                <w:u w:val="none"/>
              </w:rPr>
              <w:t xml:space="preserve">5</w:t>
            </w:r>
            <w:r>
              <w:rPr>
                <w:rFonts w:hAnsi="宋体"/>
                <w:b w:val="0"/>
                <w:sz w:val="21"/>
                <w:szCs w:val="21"/>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szCs w:val="21"/>
              </w:rPr>
            </w:pPr>
            <w:r>
              <w:rPr>
                <w:rFonts w:hint="eastAsia" w:ascii="宋体" w:hAnsi="宋体"/>
                <w:b/>
                <w:szCs w:val="21"/>
              </w:rPr>
              <w:t xml:space="preserve">2.3苗木移栽补栽：</w:t>
            </w:r>
            <w:r>
              <w:rPr>
                <w:rFonts w:hint="eastAsia" w:ascii="宋体" w:hAnsi="宋体"/>
                <w:szCs w:val="21"/>
              </w:rPr>
              <w:t xml:space="preserve">投标人提供针对本项目制定的苗木移栽补栽方案，方案完整全面、科学合理、针对性强。</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量化第一档：完全满足以上要求，体现完整的得5分；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量化第二档：能够较好满足以上要求，体现较完整的得3分；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量化第三档：对以上要求体现一般的得1分；</w:t>
            </w:r>
            <w:r>
              <w:rPr>
                <w:rFonts w:ascii="宋体" w:hAnsi="宋体"/>
                <w:szCs w:val="21"/>
              </w:rPr>
            </w:r>
            <w:r/>
          </w:p>
          <w:p>
            <w:pPr>
              <w:pStyle w:val="759"/>
              <w:jc w:val="left"/>
              <w:spacing w:line="300" w:lineRule="exact"/>
              <w:rPr>
                <w:rFonts w:ascii="宋体" w:hAnsi="宋体"/>
                <w:bCs/>
                <w:szCs w:val="21"/>
              </w:rPr>
            </w:pPr>
            <w:r>
              <w:rPr>
                <w:rFonts w:hint="eastAsia" w:ascii="宋体" w:hAnsi="宋体"/>
                <w:szCs w:val="21"/>
              </w:rPr>
              <w:t xml:space="preserve">差或无不得分。</w:t>
            </w:r>
            <w:r>
              <w:rPr>
                <w:rFonts w:ascii="宋体" w:hAnsi="宋体"/>
                <w:bCs/>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szCs w:val="21"/>
              </w:rPr>
            </w:pPr>
            <w:r>
              <w:rPr>
                <w:rFonts w:hint="eastAsia" w:ascii="宋体" w:hAnsi="宋体"/>
                <w:b/>
                <w:szCs w:val="21"/>
              </w:rPr>
              <w:t xml:space="preserve">2.4绿化效果养护提升:</w:t>
            </w:r>
            <w:r>
              <w:rPr>
                <w:rFonts w:hint="eastAsia" w:ascii="宋体" w:hAnsi="宋体"/>
                <w:szCs w:val="21"/>
              </w:rPr>
              <w:t xml:space="preserve">投标人提供针对本项目制定的绿化效果养护提升方案，方案完整全面、科学合理、针对性强。</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量化第一档：完全满足以上要求，体现完整的得5分；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量化第二档：能够较好满足以上要求，体现较完整的得3分；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量化第三档：对以上要求体现一般的得1分；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szCs w:val="21"/>
              </w:rPr>
            </w:pPr>
            <w:r>
              <w:rPr>
                <w:rFonts w:hint="eastAsia" w:ascii="宋体" w:hAnsi="宋体"/>
                <w:b/>
                <w:bCs/>
                <w:szCs w:val="21"/>
              </w:rPr>
              <w:t xml:space="preserve">2.5病虫害防治：</w:t>
            </w:r>
            <w:r>
              <w:rPr>
                <w:rFonts w:hint="eastAsia" w:ascii="宋体" w:hAnsi="宋体"/>
                <w:szCs w:val="21"/>
              </w:rPr>
              <w:t xml:space="preserve">投标人提供针对本项目制定的病虫害防治方案，方案完整全面、科学合理、针对性强。</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量化第一档：完全满足以上要求，体现完整的得5分；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量化第二档：能够较好满足以上要求，体现较完整的得3分；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量化第三档：对以上要求体现一般的得1分；</w:t>
            </w:r>
            <w:r>
              <w:rPr>
                <w:rFonts w:ascii="宋体" w:hAnsi="宋体"/>
                <w:szCs w:val="21"/>
              </w:rPr>
            </w:r>
            <w:r/>
          </w:p>
          <w:p>
            <w:pPr>
              <w:pStyle w:val="759"/>
              <w:jc w:val="left"/>
              <w:spacing w:line="300" w:lineRule="exact"/>
              <w:rPr>
                <w:rFonts w:ascii="宋体" w:hAnsi="宋体"/>
                <w:szCs w:val="21"/>
              </w:rPr>
            </w:pPr>
            <w:r>
              <w:rPr>
                <w:rFonts w:hint="eastAsia" w:ascii="宋体" w:hAnsi="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ind w:firstLine="28"/>
              <w:rPr>
                <w:rFonts w:ascii="宋体" w:hAnsi="宋体" w:cs="宋体"/>
                <w:szCs w:val="21"/>
              </w:rPr>
            </w:pPr>
            <w:r>
              <w:rPr>
                <w:rFonts w:hint="eastAsia" w:ascii="宋体" w:hAnsi="宋体" w:cs="宋体"/>
                <w:b/>
                <w:bCs/>
                <w:szCs w:val="21"/>
              </w:rPr>
              <w:t xml:space="preserve">2.6安全文明作业：</w:t>
            </w:r>
            <w:r>
              <w:rPr>
                <w:rFonts w:hint="eastAsia" w:ascii="宋体" w:hAnsi="宋体" w:cs="宋体"/>
                <w:szCs w:val="21"/>
              </w:rPr>
              <w:t xml:space="preserve">投标人提供针对本项目制定的安全文明作业方案，方案完整全面、科学合理、针对性强。</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量化第一档：完全满足以上要求，体现完整的得5分；</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量化第二档：能够较好满足以上要求，体现较完整的得3分；</w:t>
            </w:r>
            <w:r>
              <w:rPr>
                <w:rFonts w:ascii="宋体" w:hAnsi="宋体" w:cs="宋体"/>
                <w:szCs w:val="21"/>
              </w:rPr>
            </w:r>
            <w:r/>
          </w:p>
          <w:p>
            <w:pPr>
              <w:pStyle w:val="759"/>
              <w:tabs>
                <w:tab w:val="left" w:pos="426" w:leader="none"/>
              </w:tabs>
              <w:rPr>
                <w:rFonts w:ascii="宋体" w:hAnsi="宋体" w:cs="宋体"/>
                <w:szCs w:val="21"/>
              </w:rPr>
            </w:pPr>
            <w:r>
              <w:rPr>
                <w:rFonts w:hint="eastAsia" w:ascii="宋体" w:hAnsi="宋体" w:cs="宋体"/>
                <w:szCs w:val="21"/>
              </w:rPr>
              <w:t xml:space="preserve">量化第三档：对以上要求体现一般的得1分；</w:t>
            </w:r>
            <w:r>
              <w:rPr>
                <w:rFonts w:ascii="宋体" w:hAnsi="宋体" w:cs="宋体"/>
                <w:szCs w:val="21"/>
              </w:rPr>
            </w:r>
            <w:r/>
          </w:p>
          <w:p>
            <w:pPr>
              <w:pStyle w:val="759"/>
              <w:jc w:val="left"/>
              <w:spacing w:line="300" w:lineRule="exact"/>
              <w:rPr>
                <w:rFonts w:ascii="宋体" w:hAnsi="宋体"/>
                <w:szCs w:val="21"/>
              </w:rPr>
            </w:pPr>
            <w:r>
              <w:rPr>
                <w:rFonts w:hint="eastAsia" w:ascii="宋体" w:hAnsi="宋体" w:cs="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ind w:firstLine="28"/>
              <w:rPr>
                <w:rFonts w:ascii="宋体" w:hAnsi="宋体" w:cs="宋体"/>
                <w:szCs w:val="21"/>
              </w:rPr>
            </w:pPr>
            <w:r>
              <w:rPr>
                <w:rFonts w:hint="eastAsia" w:ascii="宋体" w:hAnsi="宋体"/>
                <w:b/>
                <w:bCs/>
                <w:szCs w:val="21"/>
              </w:rPr>
              <w:t xml:space="preserve">2.7绿化应急修复：</w:t>
            </w:r>
            <w:r>
              <w:rPr>
                <w:rFonts w:hint="eastAsia" w:ascii="宋体" w:hAnsi="宋体" w:cs="宋体"/>
                <w:szCs w:val="21"/>
              </w:rPr>
              <w:t xml:space="preserve">投标人提供针对本项目制定的绿化应急修复方案，包括但不限于重大活动保障应急预案，特殊季节性绿化应急预案、台风暴雨暴雪等恶劣天气应急预案等，方案完整全面、科学合理、针对性强。</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量化第一档：完全满足以上要求，体现完整的得5分；</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量化第二档：能够较好满足以上要求，体现较完整的得3分；</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量化第三档：对以上要求体现一般的得1分；</w:t>
            </w:r>
            <w:r>
              <w:rPr>
                <w:rFonts w:ascii="宋体" w:hAnsi="宋体" w:cs="宋体"/>
                <w:szCs w:val="21"/>
              </w:rPr>
            </w:r>
            <w:r/>
          </w:p>
          <w:p>
            <w:pPr>
              <w:pStyle w:val="759"/>
              <w:ind w:firstLine="28"/>
              <w:rPr>
                <w:rFonts w:ascii="宋体" w:hAnsi="宋体"/>
                <w:szCs w:val="21"/>
              </w:rPr>
            </w:pPr>
            <w:r>
              <w:rPr>
                <w:rFonts w:hint="eastAsia" w:ascii="宋体" w:hAnsi="宋体" w:cs="宋体"/>
                <w:szCs w:val="21"/>
              </w:rPr>
              <w:t xml:space="preserve">差或无不得分。</w:t>
            </w:r>
            <w:r>
              <w:rPr>
                <w:rFonts w:ascii="宋体" w:hAnsi="宋体"/>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ind w:firstLine="28"/>
              <w:rPr>
                <w:rFonts w:ascii="宋体" w:hAnsi="宋体" w:cs="宋体"/>
                <w:szCs w:val="21"/>
              </w:rPr>
            </w:pPr>
            <w:r>
              <w:rPr>
                <w:rFonts w:hint="eastAsia" w:ascii="宋体" w:hAnsi="宋体" w:cs="宋体"/>
                <w:b/>
                <w:bCs/>
                <w:szCs w:val="21"/>
              </w:rPr>
              <w:t xml:space="preserve">2.8巡查方案：</w:t>
            </w:r>
            <w:r>
              <w:rPr>
                <w:rFonts w:hint="eastAsia" w:ascii="宋体" w:hAnsi="宋体" w:cs="宋体"/>
                <w:szCs w:val="21"/>
              </w:rPr>
              <w:t xml:space="preserve">投标人提供针对本项目巡查方案，包括但不限于巡视时间安排及巡视资料上报措施，绿地发生破坏或侵占第一时间上报具体方案等，方案完整全面、科学合理、针对性强。</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量化第一档：完全满足以上要求，体现完整的得5分；</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量化第二档：能够较好满足以上要求，体现较完整的得3分；</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量化第三档：对以上要求体现一般的得1分；</w:t>
            </w:r>
            <w:r>
              <w:rPr>
                <w:rFonts w:ascii="宋体" w:hAnsi="宋体" w:cs="宋体"/>
                <w:szCs w:val="21"/>
              </w:rPr>
            </w:r>
            <w:r/>
          </w:p>
          <w:p>
            <w:pPr>
              <w:pStyle w:val="759"/>
              <w:ind w:firstLine="28"/>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W w:w="771" w:type="dxa"/>
            <w:vAlign w:val="center"/>
            <w:textDirection w:val="lrTb"/>
            <w:noWrap w:val="false"/>
          </w:tcPr>
          <w:p>
            <w:pPr>
              <w:pStyle w:val="76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ascii="宋体" w:hAnsi="宋体" w:cs="宋体"/>
                <w:szCs w:val="21"/>
              </w:rPr>
            </w:r>
            <w:r/>
          </w:p>
        </w:tc>
      </w:tr>
      <w:tr>
        <w:trPr>
          <w:cantSplit/>
          <w:trHeight w:val="316"/>
        </w:trPr>
        <w:tc>
          <w:tcPr>
            <w:tcW w:w="993" w:type="dxa"/>
            <w:vAlign w:val="center"/>
            <w:vMerge w:val="restart"/>
            <w:textDirection w:val="lrTb"/>
            <w:noWrap w:val="false"/>
          </w:tcPr>
          <w:p>
            <w:pPr>
              <w:pStyle w:val="759"/>
              <w:jc w:val="center"/>
              <w:spacing w:line="300" w:lineRule="exact"/>
              <w:widowControl/>
              <w:rPr>
                <w:rFonts w:ascii="宋体" w:hAnsi="宋体" w:cs="宋体"/>
                <w:szCs w:val="21"/>
              </w:rPr>
            </w:pPr>
            <w:r>
              <w:rPr>
                <w:rFonts w:hint="eastAsia" w:ascii="宋体" w:hAnsi="宋体" w:cs="宋体"/>
                <w:szCs w:val="21"/>
              </w:rPr>
              <w:t xml:space="preserve">客</w:t>
            </w:r>
            <w:r>
              <w:rPr>
                <w:rFonts w:ascii="宋体" w:hAnsi="宋体" w:cs="宋体"/>
                <w:szCs w:val="21"/>
              </w:rPr>
              <w:t xml:space="preserve">观分</w:t>
            </w:r>
            <w:r>
              <w:rPr>
                <w:rFonts w:ascii="宋体" w:hAnsi="宋体" w:cs="宋体"/>
                <w:szCs w:val="21"/>
              </w:rPr>
            </w:r>
            <w:r/>
          </w:p>
          <w:p>
            <w:pPr>
              <w:pStyle w:val="759"/>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30分</w:t>
            </w:r>
            <w:r>
              <w:rPr>
                <w:rFonts w:ascii="宋体" w:hAnsi="宋体" w:cs="宋体"/>
                <w:szCs w:val="21"/>
              </w:rPr>
              <w:t xml:space="preserve">）</w:t>
            </w: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szCs w:val="21"/>
              </w:rPr>
            </w:pPr>
            <w:r>
              <w:rPr>
                <w:rFonts w:hint="eastAsia" w:ascii="宋体" w:hAnsi="宋体"/>
                <w:b/>
                <w:bCs/>
                <w:szCs w:val="21"/>
              </w:rPr>
              <w:t xml:space="preserve">3.1业绩：</w:t>
            </w:r>
            <w:r>
              <w:rPr>
                <w:rFonts w:hint="eastAsia" w:ascii="宋体" w:hAnsi="宋体"/>
                <w:szCs w:val="21"/>
              </w:rPr>
              <w:t xml:space="preserve">投标人自2022年10月1日以来（以合同签订时间为准）承担过类似业绩的,每提供一份业绩合同得2分，本项最高得12分。</w:t>
            </w:r>
            <w:r>
              <w:rPr>
                <w:rFonts w:ascii="宋体" w:hAnsi="宋体"/>
                <w:szCs w:val="21"/>
              </w:rPr>
            </w:r>
            <w:r/>
          </w:p>
        </w:tc>
        <w:tc>
          <w:tcPr>
            <w:tcW w:w="771" w:type="dxa"/>
            <w:vAlign w:val="center"/>
            <w:textDirection w:val="lrTb"/>
            <w:noWrap w:val="false"/>
          </w:tcPr>
          <w:p>
            <w:pPr>
              <w:pStyle w:val="762"/>
              <w:ind w:firstLine="315"/>
              <w:rPr>
                <w:rFonts w:hint="eastAsia" w:hAnsi="宋体"/>
                <w:b w:val="0"/>
                <w:sz w:val="21"/>
                <w:szCs w:val="21"/>
                <w:u w:val="none"/>
              </w:rPr>
            </w:pPr>
            <w:r>
              <w:rPr>
                <w:rFonts w:hint="eastAsia" w:hAnsi="宋体"/>
                <w:b w:val="0"/>
                <w:sz w:val="21"/>
                <w:szCs w:val="21"/>
                <w:u w:val="none"/>
              </w:rPr>
              <w:t xml:space="preserve">12</w:t>
            </w:r>
            <w:r>
              <w:rPr>
                <w:rFonts w:hint="eastAsia"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hint="eastAsia" w:ascii="宋体" w:hAnsi="宋体"/>
                <w:szCs w:val="21"/>
              </w:rPr>
              <w:t xml:space="preserve">提供中标通知书、中标（成交）公告截图、合同及每份合同的1张结算发票，未按要求提供不得分。</w:t>
            </w:r>
            <w:r>
              <w:rPr>
                <w:rFonts w:ascii="宋体" w:hAnsi="宋体" w:cs="宋体"/>
                <w:szCs w:val="21"/>
              </w:rPr>
            </w:r>
            <w:r/>
          </w:p>
        </w:tc>
      </w:tr>
      <w:tr>
        <w:trPr>
          <w:cantSplit/>
          <w:trHeight w:val="316"/>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b/>
                <w:bCs/>
                <w:szCs w:val="21"/>
              </w:rPr>
            </w:pPr>
            <w:r>
              <w:rPr>
                <w:rFonts w:hint="eastAsia" w:ascii="宋体" w:hAnsi="宋体"/>
                <w:b/>
                <w:bCs/>
                <w:szCs w:val="21"/>
              </w:rPr>
              <w:t xml:space="preserve">3.2企业荣誉：</w:t>
            </w:r>
            <w:r>
              <w:rPr>
                <w:rFonts w:hint="eastAsia" w:ascii="宋体" w:hAnsi="宋体"/>
                <w:szCs w:val="21"/>
              </w:rPr>
              <w:t xml:space="preserve">投标人自2022年10月1日以来获得市级及以上园林绿化管理部门颁发的绿化养护专项荣誉，每提供一个得2分，最高得4分。</w:t>
            </w:r>
            <w:r>
              <w:rPr>
                <w:rFonts w:ascii="宋体" w:hAnsi="宋体"/>
                <w:b/>
                <w:bCs/>
                <w:szCs w:val="21"/>
              </w:rPr>
            </w:r>
            <w:r/>
          </w:p>
        </w:tc>
        <w:tc>
          <w:tcPr>
            <w:tcW w:w="771" w:type="dxa"/>
            <w:vAlign w:val="center"/>
            <w:textDirection w:val="lrTb"/>
            <w:noWrap w:val="false"/>
          </w:tcPr>
          <w:p>
            <w:pPr>
              <w:pStyle w:val="762"/>
              <w:ind w:firstLine="315"/>
              <w:rPr>
                <w:rFonts w:hint="eastAsia" w:hAnsi="宋体"/>
                <w:b w:val="0"/>
                <w:sz w:val="21"/>
                <w:szCs w:val="21"/>
                <w:u w:val="none"/>
              </w:rPr>
            </w:pPr>
            <w:r>
              <w:rPr>
                <w:rFonts w:hint="eastAsia" w:hAnsi="宋体"/>
                <w:b w:val="0"/>
                <w:sz w:val="21"/>
                <w:szCs w:val="21"/>
                <w:u w:val="none"/>
              </w:rPr>
              <w:t xml:space="preserve">4</w:t>
            </w:r>
            <w:r>
              <w:rPr>
                <w:rFonts w:hint="eastAsia" w:hAnsi="宋体"/>
                <w:b w:val="0"/>
                <w:sz w:val="21"/>
                <w:szCs w:val="21"/>
                <w:u w:val="none"/>
              </w:rPr>
            </w:r>
            <w:r/>
          </w:p>
        </w:tc>
        <w:tc>
          <w:tcPr>
            <w:tcW w:w="2699" w:type="dxa"/>
            <w:vAlign w:val="center"/>
            <w:textDirection w:val="lrTb"/>
            <w:noWrap w:val="false"/>
          </w:tcPr>
          <w:p>
            <w:pPr>
              <w:pStyle w:val="759"/>
              <w:jc w:val="left"/>
              <w:spacing w:line="300" w:lineRule="exact"/>
              <w:widowControl/>
              <w:rPr>
                <w:rFonts w:hint="eastAsia" w:ascii="宋体" w:hAnsi="宋体"/>
                <w:szCs w:val="21"/>
              </w:rPr>
            </w:pPr>
            <w:r>
              <w:rPr>
                <w:rFonts w:hint="eastAsia" w:ascii="宋体" w:hAnsi="宋体"/>
                <w:szCs w:val="21"/>
              </w:rPr>
              <w:t xml:space="preserve">提供相关表彰文件或证书（时间以证明材料上时间为准），未按要求提供不得分。</w:t>
            </w:r>
            <w:r>
              <w:rPr>
                <w:rFonts w:hint="eastAsia" w:ascii="宋体" w:hAnsi="宋体"/>
                <w:szCs w:val="21"/>
              </w:rPr>
            </w:r>
            <w:r/>
          </w:p>
        </w:tc>
      </w:tr>
      <w:tr>
        <w:trPr>
          <w:cantSplit/>
          <w:trHeight w:val="1295"/>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b/>
                <w:bCs/>
                <w:szCs w:val="21"/>
              </w:rPr>
            </w:pPr>
            <w:r>
              <w:rPr>
                <w:rFonts w:hint="eastAsia" w:ascii="宋体" w:hAnsi="宋体"/>
                <w:b/>
                <w:bCs/>
                <w:szCs w:val="21"/>
              </w:rPr>
              <w:t xml:space="preserve">3.3项目负责人（1人）：</w:t>
            </w:r>
            <w:r>
              <w:rPr>
                <w:rFonts w:hint="eastAsia" w:ascii="宋体" w:hAnsi="宋体"/>
                <w:szCs w:val="21"/>
              </w:rPr>
              <w:t xml:space="preserve">具有中级工程师职称证书的得1分，具有高级工程师职称证书的得2分。</w:t>
            </w:r>
            <w:r>
              <w:rPr>
                <w:rFonts w:ascii="宋体" w:hAnsi="宋体"/>
                <w:b/>
                <w:bCs/>
                <w:szCs w:val="21"/>
              </w:rPr>
            </w:r>
            <w:r/>
          </w:p>
        </w:tc>
        <w:tc>
          <w:tcPr>
            <w:tcW w:w="771" w:type="dxa"/>
            <w:vAlign w:val="center"/>
            <w:textDirection w:val="lrTb"/>
            <w:noWrap w:val="false"/>
          </w:tcPr>
          <w:p>
            <w:pPr>
              <w:pStyle w:val="762"/>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restart"/>
            <w:textDirection w:val="lrTb"/>
            <w:noWrap w:val="false"/>
          </w:tcPr>
          <w:p>
            <w:pPr>
              <w:pStyle w:val="759"/>
              <w:jc w:val="left"/>
              <w:spacing w:line="300" w:lineRule="exact"/>
              <w:widowControl/>
              <w:rPr>
                <w:rFonts w:ascii="宋体" w:hAnsi="宋体" w:cs="宋体"/>
                <w:szCs w:val="21"/>
              </w:rPr>
            </w:pPr>
            <w:r>
              <w:rPr>
                <w:rFonts w:hint="eastAsia" w:ascii="宋体" w:hAnsi="宋体" w:cs="宋体"/>
                <w:szCs w:val="21"/>
              </w:rPr>
              <w:t xml:space="preserve">提供相关截图、证书及投标人为其缴纳2025年8月-10月的社会基本养老保险的参保缴费证明（加盖社保部门签章或电子签章），未按要求提供不得分。</w:t>
            </w:r>
            <w:r>
              <w:rPr>
                <w:rFonts w:ascii="宋体" w:hAnsi="宋体" w:cs="宋体"/>
                <w:szCs w:val="21"/>
              </w:rPr>
            </w:r>
            <w:r/>
          </w:p>
        </w:tc>
      </w:tr>
      <w:tr>
        <w:trPr>
          <w:cantSplit/>
          <w:trHeight w:val="1295"/>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hint="eastAsia" w:ascii="宋体" w:hAnsi="宋体"/>
                <w:bCs/>
                <w:szCs w:val="21"/>
              </w:rPr>
            </w:pPr>
            <w:r>
              <w:rPr>
                <w:rFonts w:hint="eastAsia" w:ascii="宋体" w:hAnsi="宋体"/>
                <w:b/>
                <w:bCs/>
                <w:szCs w:val="21"/>
              </w:rPr>
              <w:t xml:space="preserve">3.4项目组成员（项目负责人除外）：</w:t>
            </w:r>
            <w:r>
              <w:rPr>
                <w:rFonts w:hint="eastAsia" w:ascii="宋体" w:hAnsi="宋体"/>
                <w:bCs/>
                <w:szCs w:val="21"/>
              </w:rPr>
              <w:t xml:space="preserve">具备中级及以上绿化工或中级及以上花卉工职业资格的，每有1个得0.5分，本项最高得3分。</w:t>
            </w:r>
            <w:r>
              <w:rPr>
                <w:rFonts w:hint="eastAsia" w:ascii="宋体" w:hAnsi="宋体"/>
                <w:bCs/>
                <w:szCs w:val="21"/>
              </w:rPr>
            </w:r>
            <w:r/>
          </w:p>
          <w:p>
            <w:pPr>
              <w:pStyle w:val="759"/>
              <w:jc w:val="left"/>
              <w:spacing w:line="300" w:lineRule="exact"/>
              <w:rPr>
                <w:rFonts w:hint="eastAsia" w:ascii="宋体" w:hAnsi="宋体"/>
                <w:b/>
                <w:bCs/>
                <w:szCs w:val="21"/>
              </w:rPr>
            </w:pPr>
            <w:r>
              <w:rPr>
                <w:rFonts w:hint="eastAsia" w:ascii="宋体" w:hAnsi="宋体"/>
                <w:b/>
                <w:szCs w:val="21"/>
              </w:rPr>
              <w:t xml:space="preserve">注：中级及以上绿化工、花卉工证书必须为人社或住建部门认可的技能证书（附人社或住建部门网站的查询截图）。</w:t>
            </w:r>
            <w:r>
              <w:rPr>
                <w:rFonts w:hint="eastAsia" w:ascii="宋体" w:hAnsi="宋体"/>
                <w:b/>
                <w:bCs/>
                <w:szCs w:val="21"/>
              </w:rPr>
            </w:r>
            <w:r/>
          </w:p>
        </w:tc>
        <w:tc>
          <w:tcPr>
            <w:tcW w:w="771" w:type="dxa"/>
            <w:vAlign w:val="center"/>
            <w:textDirection w:val="lrTb"/>
            <w:noWrap w:val="false"/>
          </w:tcPr>
          <w:p>
            <w:pPr>
              <w:pStyle w:val="762"/>
              <w:jc w:val="center"/>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vMerge w:val="continue"/>
            <w:textDirection w:val="lrTb"/>
            <w:noWrap w:val="false"/>
          </w:tcPr>
          <w:p>
            <w:pPr>
              <w:pStyle w:val="759"/>
              <w:jc w:val="left"/>
              <w:spacing w:line="300" w:lineRule="exact"/>
              <w:widowControl/>
              <w:rPr>
                <w:rFonts w:hint="eastAsia" w:ascii="宋体" w:hAnsi="宋体" w:cs="宋体"/>
                <w:szCs w:val="21"/>
              </w:rPr>
            </w:pP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hint="eastAsia" w:ascii="宋体" w:hAnsi="宋体" w:cs="宋体"/>
                <w:bCs/>
                <w:szCs w:val="21"/>
              </w:rPr>
            </w:pPr>
            <w:r>
              <w:rPr>
                <w:rFonts w:hint="eastAsia" w:ascii="宋体" w:hAnsi="宋体"/>
                <w:b/>
                <w:bCs/>
                <w:szCs w:val="21"/>
              </w:rPr>
              <w:t xml:space="preserve">3.5设备投入：</w:t>
            </w:r>
            <w:r>
              <w:rPr>
                <w:rFonts w:hint="eastAsia" w:ascii="宋体" w:hAnsi="宋体"/>
                <w:szCs w:val="21"/>
              </w:rPr>
              <w:t xml:space="preserve">（1）供</w:t>
            </w:r>
            <w:r>
              <w:rPr>
                <w:rFonts w:hint="eastAsia" w:ascii="宋体" w:hAnsi="宋体"/>
                <w:bCs/>
                <w:szCs w:val="21"/>
              </w:rPr>
              <w:t xml:space="preserve">应商具有绿化洒水车</w:t>
            </w:r>
            <w:r>
              <w:rPr>
                <w:rFonts w:hint="eastAsia" w:ascii="宋体" w:hAnsi="宋体" w:cs="宋体"/>
                <w:bCs/>
                <w:szCs w:val="21"/>
              </w:rPr>
              <w:t xml:space="preserve">核载10吨及以上，有一辆得1分，最高得2分。</w:t>
            </w:r>
            <w:r>
              <w:rPr>
                <w:rFonts w:hint="eastAsia" w:ascii="宋体" w:hAnsi="宋体" w:cs="宋体"/>
                <w:bCs/>
                <w:szCs w:val="21"/>
              </w:rPr>
            </w:r>
            <w:r/>
          </w:p>
          <w:p>
            <w:pPr>
              <w:pStyle w:val="759"/>
              <w:jc w:val="left"/>
              <w:spacing w:line="300" w:lineRule="exact"/>
              <w:rPr>
                <w:rFonts w:hint="eastAsia" w:ascii="宋体" w:hAnsi="宋体"/>
                <w:bCs/>
                <w:szCs w:val="21"/>
              </w:rPr>
            </w:pPr>
            <w:r>
              <w:rPr>
                <w:rFonts w:hint="eastAsia" w:ascii="宋体" w:hAnsi="宋体" w:cs="宋体"/>
                <w:bCs/>
                <w:szCs w:val="21"/>
              </w:rPr>
              <w:t xml:space="preserve">（2）</w:t>
            </w:r>
            <w:r>
              <w:rPr>
                <w:rFonts w:hint="eastAsia" w:ascii="宋体" w:hAnsi="宋体"/>
                <w:bCs/>
                <w:szCs w:val="21"/>
              </w:rPr>
              <w:t xml:space="preserve">专业登高车</w:t>
            </w:r>
            <w:r>
              <w:rPr>
                <w:rFonts w:hint="eastAsia" w:ascii="宋体" w:hAnsi="宋体" w:cs="宋体"/>
                <w:bCs/>
                <w:szCs w:val="21"/>
              </w:rPr>
              <w:t xml:space="preserve">（高度14米及以上）</w:t>
            </w:r>
            <w:r>
              <w:rPr>
                <w:rFonts w:hint="eastAsia" w:ascii="宋体" w:hAnsi="宋体"/>
                <w:bCs/>
                <w:szCs w:val="21"/>
              </w:rPr>
              <w:t xml:space="preserve">的得1分，</w:t>
            </w:r>
            <w:r>
              <w:rPr>
                <w:rFonts w:hint="eastAsia" w:ascii="宋体" w:hAnsi="宋体" w:cs="宋体"/>
                <w:bCs/>
                <w:szCs w:val="21"/>
              </w:rPr>
              <w:t xml:space="preserve">为专业登高车配备2名登高作业人员得1分。本项最高得2分。</w:t>
            </w:r>
            <w:r>
              <w:rPr>
                <w:rFonts w:hint="eastAsia" w:ascii="宋体" w:hAnsi="宋体"/>
                <w:bCs/>
                <w:szCs w:val="21"/>
              </w:rPr>
            </w:r>
            <w:r/>
          </w:p>
          <w:p>
            <w:pPr>
              <w:pStyle w:val="759"/>
              <w:jc w:val="left"/>
              <w:spacing w:line="300" w:lineRule="exact"/>
              <w:rPr>
                <w:rFonts w:hint="eastAsia" w:ascii="宋体" w:hAnsi="宋体"/>
                <w:bCs/>
                <w:szCs w:val="21"/>
              </w:rPr>
            </w:pPr>
            <w:r>
              <w:rPr>
                <w:rFonts w:hint="eastAsia" w:ascii="宋体" w:hAnsi="宋体"/>
                <w:bCs/>
                <w:szCs w:val="21"/>
              </w:rPr>
              <w:t xml:space="preserve">（3）拟投入本项目的绿化机械设备:链锯、割灌机、绿篱修剪机、草坪机、驾驶式草坪修剪机、打药机，每类设备有一个得0.5分，同类设备不得累计，最高得3分。</w:t>
            </w:r>
            <w:r>
              <w:rPr>
                <w:rFonts w:hint="eastAsia" w:ascii="宋体" w:hAnsi="宋体"/>
                <w:bCs/>
                <w:szCs w:val="21"/>
              </w:rPr>
            </w:r>
            <w:r/>
          </w:p>
        </w:tc>
        <w:tc>
          <w:tcPr>
            <w:tcW w:w="771" w:type="dxa"/>
            <w:vAlign w:val="center"/>
            <w:textDirection w:val="lrTb"/>
            <w:noWrap w:val="false"/>
          </w:tcPr>
          <w:p>
            <w:pPr>
              <w:pStyle w:val="762"/>
              <w:jc w:val="center"/>
              <w:rPr>
                <w:rFonts w:hint="eastAsia" w:hAnsi="宋体"/>
                <w:b w:val="0"/>
                <w:sz w:val="21"/>
                <w:szCs w:val="21"/>
                <w:u w:val="none"/>
              </w:rPr>
            </w:pPr>
            <w:r>
              <w:rPr>
                <w:rFonts w:hint="eastAsia" w:hAnsi="宋体"/>
                <w:b w:val="0"/>
                <w:sz w:val="21"/>
                <w:szCs w:val="21"/>
                <w:u w:val="none"/>
              </w:rPr>
              <w:t xml:space="preserve">7</w:t>
            </w:r>
            <w:r>
              <w:rPr>
                <w:rFonts w:hint="eastAsia" w:hAnsi="宋体"/>
                <w:b w:val="0"/>
                <w:sz w:val="21"/>
                <w:szCs w:val="21"/>
                <w:u w:val="none"/>
              </w:rPr>
            </w:r>
            <w:r/>
          </w:p>
        </w:tc>
        <w:tc>
          <w:tcPr>
            <w:tcW w:w="2699" w:type="dxa"/>
            <w:vAlign w:val="center"/>
            <w:textDirection w:val="lrTb"/>
            <w:noWrap w:val="false"/>
          </w:tcPr>
          <w:p>
            <w:pPr>
              <w:pStyle w:val="759"/>
              <w:jc w:val="left"/>
              <w:spacing w:line="300" w:lineRule="exact"/>
              <w:widowControl/>
              <w:rPr>
                <w:rFonts w:hint="eastAsia" w:ascii="宋体" w:hAnsi="宋体" w:cs="宋体"/>
                <w:szCs w:val="21"/>
              </w:rPr>
            </w:pPr>
            <w:r>
              <w:rPr>
                <w:rFonts w:hint="eastAsia" w:ascii="宋体" w:hAnsi="宋体" w:cs="宋体"/>
                <w:szCs w:val="21"/>
              </w:rPr>
              <w:t xml:space="preserve">第1、2项车辆及设备应为自有，车辆所有人应与投标单位名称一致，提供车辆购买发票、车辆行驶证、车辆登记证等相关材料。同时提供登高作业人员相应的证书（登高作业人员需具备安全生产部门颁发有效的作业类别含高处作业的证件）。</w:t>
            </w:r>
            <w:r>
              <w:rPr>
                <w:rFonts w:hint="eastAsia" w:ascii="宋体" w:hAnsi="宋体" w:cs="宋体"/>
                <w:szCs w:val="21"/>
              </w:rPr>
            </w:r>
            <w:r/>
          </w:p>
          <w:p>
            <w:pPr>
              <w:pStyle w:val="759"/>
              <w:jc w:val="left"/>
              <w:spacing w:line="300" w:lineRule="exact"/>
              <w:widowControl/>
              <w:rPr>
                <w:rFonts w:hint="eastAsia" w:ascii="宋体" w:hAnsi="宋体" w:cs="宋体"/>
                <w:szCs w:val="21"/>
              </w:rPr>
            </w:pPr>
            <w:r>
              <w:rPr>
                <w:rFonts w:hint="eastAsia" w:ascii="宋体" w:hAnsi="宋体" w:cs="宋体"/>
                <w:szCs w:val="21"/>
              </w:rPr>
              <w:t xml:space="preserve">第3项仅需提供购买发票。</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5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9"/>
              <w:jc w:val="left"/>
              <w:spacing w:line="300" w:lineRule="exact"/>
              <w:rPr>
                <w:rFonts w:ascii="宋体" w:hAnsi="宋体"/>
                <w:bCs/>
                <w:szCs w:val="21"/>
              </w:rPr>
            </w:pPr>
            <w:r>
              <w:rPr>
                <w:rFonts w:hint="eastAsia" w:ascii="宋体" w:hAnsi="宋体"/>
                <w:b/>
                <w:szCs w:val="21"/>
              </w:rPr>
              <w:t xml:space="preserve">3.6承诺：</w:t>
            </w:r>
            <w:r>
              <w:rPr>
                <w:rFonts w:hint="eastAsia" w:ascii="宋体" w:hAnsi="宋体"/>
                <w:bCs/>
                <w:szCs w:val="21"/>
              </w:rPr>
              <w:t xml:space="preserve">投标人按采购需求考核内容提供承诺且完全得以实行每一项的得2分。</w:t>
            </w:r>
            <w:r>
              <w:rPr>
                <w:rFonts w:ascii="宋体" w:hAnsi="宋体"/>
                <w:bCs/>
                <w:szCs w:val="21"/>
              </w:rPr>
            </w:r>
            <w:r/>
          </w:p>
        </w:tc>
        <w:tc>
          <w:tcPr>
            <w:tcW w:w="771" w:type="dxa"/>
            <w:vAlign w:val="center"/>
            <w:textDirection w:val="lrTb"/>
            <w:noWrap w:val="false"/>
          </w:tcPr>
          <w:p>
            <w:pPr>
              <w:pStyle w:val="762"/>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textDirection w:val="lrTb"/>
            <w:noWrap w:val="false"/>
          </w:tcPr>
          <w:p>
            <w:pPr>
              <w:pStyle w:val="759"/>
              <w:jc w:val="left"/>
              <w:spacing w:line="300" w:lineRule="exact"/>
              <w:widowControl/>
              <w:rPr>
                <w:rFonts w:ascii="宋体" w:hAnsi="宋体" w:cs="宋体"/>
                <w:szCs w:val="21"/>
              </w:rPr>
            </w:pPr>
            <w:r>
              <w:rPr>
                <w:rFonts w:hint="eastAsia" w:ascii="宋体" w:hAnsi="宋体" w:cs="宋体"/>
                <w:szCs w:val="21"/>
              </w:rPr>
              <w:t xml:space="preserve">提供承诺函（格式自拟）</w:t>
            </w:r>
            <w:r>
              <w:rPr>
                <w:rFonts w:ascii="宋体" w:hAnsi="宋体" w:cs="宋体"/>
                <w:szCs w:val="21"/>
              </w:rPr>
            </w:r>
            <w:r/>
          </w:p>
        </w:tc>
      </w:tr>
    </w:tbl>
    <w:p>
      <w:pPr>
        <w:pStyle w:val="759"/>
        <w:jc w:val="left"/>
        <w:spacing w:line="400" w:lineRule="exact"/>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宋体" w:hAnsi="宋体" w:cs="楷体"/>
          <w:sz w:val="24"/>
        </w:rPr>
      </w:r>
      <w:r/>
    </w:p>
    <w:p>
      <w:pPr>
        <w:pStyle w:val="759"/>
        <w:jc w:val="center"/>
        <w:spacing w:line="360" w:lineRule="auto"/>
        <w:rPr>
          <w:b/>
          <w:sz w:val="36"/>
          <w:szCs w:val="36"/>
        </w:rPr>
        <w:outlineLvl w:val="0"/>
      </w:pPr>
      <w:r>
        <w:rPr>
          <w:b/>
          <w:sz w:val="36"/>
          <w:szCs w:val="36"/>
        </w:rPr>
        <w:br w:type="page" w:clear="all"/>
      </w:r>
      <w:bookmarkStart w:id="295" w:name="_Toc104818928"/>
      <w:r/>
      <w:bookmarkStart w:id="296" w:name="_Hlk159590357"/>
      <w:r>
        <w:rPr>
          <w:b/>
          <w:sz w:val="36"/>
          <w:szCs w:val="36"/>
        </w:rPr>
        <w:t xml:space="preserve">第</w:t>
      </w:r>
      <w:r>
        <w:rPr>
          <w:rFonts w:hint="eastAsia"/>
          <w:b/>
          <w:sz w:val="36"/>
          <w:szCs w:val="36"/>
        </w:rPr>
        <w:t xml:space="preserve">五</w:t>
      </w:r>
      <w:r>
        <w:rPr>
          <w:b/>
          <w:sz w:val="36"/>
          <w:szCs w:val="36"/>
        </w:rPr>
        <w:t xml:space="preserve">章</w:t>
      </w:r>
      <w:r>
        <w:rPr>
          <w:rFonts w:hint="eastAsia"/>
          <w:b/>
          <w:sz w:val="36"/>
          <w:szCs w:val="36"/>
        </w:rPr>
        <w:t xml:space="preserve">  </w:t>
      </w:r>
      <w:bookmarkStart w:id="297" w:name="_Hlk215061082"/>
      <w:r>
        <w:rPr>
          <w:b/>
          <w:sz w:val="36"/>
          <w:szCs w:val="36"/>
        </w:rPr>
        <w:t xml:space="preserve">采购需求</w:t>
      </w:r>
      <w:bookmarkEnd w:id="295"/>
      <w:r/>
      <w:bookmarkEnd w:id="296"/>
      <w:r>
        <w:rPr>
          <w:b/>
          <w:sz w:val="36"/>
          <w:szCs w:val="36"/>
        </w:rPr>
      </w:r>
      <w:r/>
    </w:p>
    <w:p>
      <w:pPr>
        <w:pStyle w:val="759"/>
        <w:spacing w:line="360" w:lineRule="auto"/>
        <w:rPr>
          <w:rFonts w:hint="eastAsia" w:ascii="宋体" w:hAnsi="宋体" w:cs="宋体"/>
          <w:b/>
          <w:color w:val="000000"/>
          <w:szCs w:val="21"/>
        </w:rPr>
      </w:pPr>
      <w:r/>
      <w:bookmarkStart w:id="298" w:name="_Toc14007"/>
      <w:r/>
      <w:bookmarkStart w:id="299" w:name="_Toc3979"/>
      <w:r/>
      <w:bookmarkStart w:id="300" w:name="_Toc22201"/>
      <w:r/>
      <w:bookmarkStart w:id="301" w:name="_Toc393194383"/>
      <w:r/>
      <w:bookmarkStart w:id="302" w:name="_Toc104818929"/>
      <w:r>
        <w:rPr>
          <w:rFonts w:hint="eastAsia" w:ascii="宋体" w:hAnsi="宋体" w:cs="宋体"/>
          <w:b/>
          <w:color w:val="000000"/>
          <w:szCs w:val="21"/>
        </w:rPr>
        <w:t xml:space="preserve">一、养护区域范围要求说明</w:t>
      </w:r>
      <w:r>
        <w:rPr>
          <w:rFonts w:hint="eastAsia" w:ascii="宋体" w:hAnsi="宋体" w:cs="宋体"/>
          <w:b/>
          <w:color w:val="000000"/>
          <w:szCs w:val="21"/>
        </w:rPr>
      </w:r>
      <w:r/>
    </w:p>
    <w:p>
      <w:pPr>
        <w:pStyle w:val="759"/>
        <w:ind w:firstLine="420"/>
        <w:spacing w:line="360" w:lineRule="auto"/>
        <w:rPr>
          <w:rFonts w:hint="eastAsia" w:ascii="宋体" w:hAnsi="宋体" w:cs="宋体"/>
          <w:color w:val="000000"/>
          <w:szCs w:val="21"/>
        </w:rPr>
      </w:pPr>
      <w:r>
        <w:rPr>
          <w:rFonts w:hint="eastAsia" w:ascii="宋体" w:hAnsi="宋体" w:cs="宋体"/>
          <w:color w:val="000000"/>
          <w:szCs w:val="21"/>
        </w:rPr>
        <w:t xml:space="preserve">1、行政中心大院、新苑宾院、事务管理中心大院及环府河道</w:t>
      </w:r>
      <w:r>
        <w:rPr>
          <w:rFonts w:hint="eastAsia" w:ascii="宋体" w:hAnsi="宋体" w:cs="宋体"/>
          <w:color w:val="000000"/>
          <w:szCs w:val="21"/>
        </w:rPr>
      </w:r>
      <w:r/>
    </w:p>
    <w:p>
      <w:pPr>
        <w:pStyle w:val="759"/>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级养护，行政中心大院、新苑宾院、事务管理中心大院养护面积约88000平方米，养护范围包括武进行政中心及其他区域沿线行道树、隔离绿化带、道路两侧的绿化等植物养护、绿化残留物及废弃物的卫生保洁、绿地巡查保护、设备维护管理、指定的迁移、栽种等零星工作。百慕达草坪每年10月份要播黑麦草（含购买费用），在养护服务期限内，采购人要求补种的植物或乔木，中标单位不得无故拒绝，由中标单位免费种植。</w:t>
      </w:r>
      <w:r>
        <w:rPr>
          <w:rFonts w:hint="eastAsia" w:ascii="宋体" w:hAnsi="宋体" w:cs="宋体"/>
          <w:color w:val="000000"/>
          <w:szCs w:val="21"/>
        </w:rPr>
      </w:r>
      <w:r/>
    </w:p>
    <w:p>
      <w:pPr>
        <w:pStyle w:val="759"/>
        <w:ind w:firstLine="420"/>
        <w:spacing w:line="360" w:lineRule="auto"/>
        <w:rPr>
          <w:rFonts w:hint="eastAsia" w:ascii="宋体" w:hAnsi="宋体"/>
          <w:color w:val="000000"/>
          <w:szCs w:val="21"/>
        </w:rPr>
      </w:pPr>
      <w:r>
        <w:rPr>
          <w:rFonts w:hint="eastAsia" w:ascii="宋体" w:hAnsi="宋体" w:cs="宋体"/>
          <w:color w:val="000000"/>
          <w:szCs w:val="21"/>
        </w:rPr>
        <w:t xml:space="preserve">武进区环行政中心环府河道绿化改造及水生态总面积约18500平方米，沿岸绿化带将重点栽植毛鹃，火焰南天竹、常绿鸢尾、茶梅、大花六道木、大花月季、绣球等植物交替种植。沉水植物品种选择：90%区域选择四季常绿低矮苦草、其余10%区域选择伊乐藻和水盾草。</w:t>
      </w:r>
      <w:r>
        <w:rPr>
          <w:rFonts w:hint="eastAsia" w:ascii="宋体" w:hAnsi="宋体"/>
          <w:color w:val="000000"/>
          <w:szCs w:val="21"/>
        </w:rPr>
      </w:r>
      <w:r/>
    </w:p>
    <w:p>
      <w:pPr>
        <w:pStyle w:val="759"/>
        <w:ind w:firstLine="422"/>
        <w:spacing w:line="360" w:lineRule="auto"/>
        <w:rPr>
          <w:rFonts w:hint="eastAsia" w:ascii="宋体" w:hAnsi="宋体"/>
          <w:color w:val="000000"/>
          <w:szCs w:val="21"/>
          <w:highlight w:val="yellow"/>
        </w:rPr>
      </w:pPr>
      <w:r>
        <w:rPr>
          <w:rFonts w:hint="eastAsia" w:ascii="宋体" w:hAnsi="宋体"/>
          <w:b/>
          <w:bCs/>
          <w:color w:val="000000"/>
          <w:szCs w:val="21"/>
          <w:highlight w:val="yellow"/>
        </w:rPr>
        <w:t xml:space="preserve">服务人员最低数量要求：</w:t>
      </w:r>
      <w:r>
        <w:rPr>
          <w:rFonts w:hint="eastAsia" w:ascii="宋体" w:hAnsi="宋体"/>
          <w:b/>
          <w:bCs/>
          <w:color w:val="000000"/>
          <w:szCs w:val="21"/>
          <w:highlight w:val="yellow"/>
          <w:lang w:val="en-US" w:eastAsia="zh-CN"/>
        </w:rPr>
        <w:t xml:space="preserve">9</w:t>
      </w:r>
      <w:r>
        <w:rPr>
          <w:rFonts w:hint="eastAsia" w:ascii="宋体" w:hAnsi="宋体"/>
          <w:b/>
          <w:bCs/>
          <w:color w:val="000000"/>
          <w:szCs w:val="21"/>
          <w:highlight w:val="yellow"/>
        </w:rPr>
        <w:t xml:space="preserve">人</w:t>
      </w:r>
      <w:r>
        <w:rPr>
          <w:rFonts w:hint="eastAsia" w:ascii="宋体" w:hAnsi="宋体"/>
          <w:color w:val="000000"/>
          <w:szCs w:val="21"/>
          <w:highlight w:val="yellow"/>
        </w:rPr>
      </w:r>
      <w:r/>
    </w:p>
    <w:p>
      <w:pPr>
        <w:pStyle w:val="759"/>
        <w:ind w:firstLine="308"/>
        <w:spacing w:line="360" w:lineRule="auto"/>
        <w:rPr>
          <w:rFonts w:hint="eastAsia" w:ascii="宋体" w:hAnsi="宋体" w:cs="宋体"/>
          <w:color w:val="000000"/>
          <w:szCs w:val="21"/>
        </w:rPr>
      </w:pPr>
      <w:r>
        <w:rPr>
          <w:rFonts w:hint="eastAsia" w:ascii="宋体" w:hAnsi="宋体" w:cs="宋体"/>
          <w:color w:val="000000"/>
          <w:szCs w:val="21"/>
        </w:rPr>
        <w:t xml:space="preserve">2、凤凰谷</w:t>
      </w:r>
      <w:r>
        <w:rPr>
          <w:rFonts w:hint="eastAsia" w:ascii="宋体" w:hAnsi="宋体" w:cs="宋体"/>
          <w:color w:val="000000"/>
          <w:szCs w:val="21"/>
        </w:rPr>
      </w:r>
      <w:r/>
    </w:p>
    <w:p>
      <w:pPr>
        <w:pStyle w:val="759"/>
        <w:ind w:firstLine="420"/>
        <w:spacing w:line="360" w:lineRule="auto"/>
        <w:rPr>
          <w:rFonts w:hint="eastAsia" w:ascii="宋体" w:hAnsi="宋体"/>
        </w:rPr>
      </w:pPr>
      <w:r>
        <w:rPr>
          <w:rFonts w:hint="eastAsia" w:ascii="宋体" w:hAnsi="宋体"/>
        </w:rPr>
        <w:t xml:space="preserve">一级养护，屋顶、垂直和地面绿化，屋顶绿化养护面积约7700平方米，垂直绿化400平方米，地面绿化1000平方米（精确数据由投标单位现场自行确定，如面积有出入，以凤凰谷实际面积为准，不再进行调整，中标后不得以任何理由修改中标价），包括绿植的绿化养护和设备维护管理。</w:t>
      </w:r>
      <w:r>
        <w:rPr>
          <w:rFonts w:hint="eastAsia" w:ascii="宋体" w:hAnsi="宋体"/>
        </w:rPr>
      </w:r>
      <w:r/>
    </w:p>
    <w:p>
      <w:pPr>
        <w:pStyle w:val="759"/>
        <w:ind w:firstLine="422"/>
        <w:spacing w:line="360" w:lineRule="auto"/>
        <w:rPr>
          <w:rFonts w:hint="eastAsia" w:ascii="宋体" w:hAnsi="宋体"/>
          <w:b/>
          <w:bCs/>
          <w:color w:val="000000"/>
          <w:szCs w:val="21"/>
          <w:highlight w:val="yellow"/>
        </w:rPr>
      </w:pPr>
      <w:r>
        <w:rPr>
          <w:rFonts w:hint="eastAsia" w:ascii="宋体" w:hAnsi="宋体"/>
          <w:b/>
          <w:bCs/>
          <w:color w:val="000000"/>
          <w:szCs w:val="21"/>
          <w:highlight w:val="yellow"/>
        </w:rPr>
        <w:t xml:space="preserve">服务人员最低数量要求：</w:t>
      </w:r>
      <w:r>
        <w:rPr>
          <w:rFonts w:hint="eastAsia" w:ascii="宋体" w:hAnsi="宋体"/>
          <w:b/>
          <w:bCs/>
          <w:color w:val="000000"/>
          <w:szCs w:val="21"/>
          <w:highlight w:val="yellow"/>
          <w:lang w:val="en-US" w:eastAsia="zh-CN"/>
        </w:rPr>
        <w:t xml:space="preserve">4</w:t>
      </w:r>
      <w:r>
        <w:rPr>
          <w:rFonts w:hint="eastAsia" w:ascii="宋体" w:hAnsi="宋体"/>
          <w:b/>
          <w:bCs/>
          <w:color w:val="000000"/>
          <w:szCs w:val="21"/>
          <w:highlight w:val="yellow"/>
        </w:rPr>
        <w:t xml:space="preserve">人</w:t>
      </w:r>
      <w:r>
        <w:rPr>
          <w:rFonts w:hint="eastAsia" w:ascii="宋体" w:hAnsi="宋体"/>
          <w:b/>
          <w:bCs/>
          <w:color w:val="000000"/>
          <w:szCs w:val="21"/>
          <w:highlight w:val="yellow"/>
        </w:rPr>
      </w:r>
      <w:r/>
    </w:p>
    <w:p>
      <w:pPr>
        <w:pStyle w:val="759"/>
        <w:ind w:firstLine="308"/>
        <w:spacing w:line="360" w:lineRule="auto"/>
        <w:rPr>
          <w:rFonts w:hint="eastAsia" w:ascii="宋体" w:hAnsi="宋体" w:cs="宋体"/>
          <w:color w:val="000000"/>
          <w:szCs w:val="21"/>
        </w:rPr>
      </w:pPr>
      <w:r>
        <w:rPr>
          <w:rFonts w:hint="eastAsia" w:ascii="宋体" w:hAnsi="宋体" w:cs="宋体"/>
          <w:color w:val="000000"/>
          <w:szCs w:val="21"/>
        </w:rPr>
        <w:t xml:space="preserve">3、市民广场</w:t>
      </w:r>
      <w:r>
        <w:rPr>
          <w:rFonts w:hint="eastAsia" w:ascii="宋体" w:hAnsi="宋体" w:cs="宋体"/>
          <w:color w:val="000000"/>
          <w:szCs w:val="21"/>
        </w:rPr>
      </w:r>
      <w:r/>
    </w:p>
    <w:p>
      <w:pPr>
        <w:pStyle w:val="759"/>
        <w:ind w:firstLine="420"/>
        <w:spacing w:line="360" w:lineRule="auto"/>
        <w:rPr>
          <w:rFonts w:hint="eastAsia" w:ascii="宋体" w:hAnsi="宋体"/>
        </w:rPr>
      </w:pPr>
      <w:r>
        <w:rPr>
          <w:rFonts w:hint="eastAsia" w:ascii="宋体" w:hAnsi="宋体"/>
        </w:rPr>
        <w:t xml:space="preserve">一级养护，绿化面积约2万平方，范围东至花园街，西至环府路，南至延政路，北至八一路（不含路边行道树），保持景观水池菖蒲清理一年一次， “碗”型景观清洗，保持造型清洁，水面无漂浮物。</w:t>
      </w:r>
      <w:r>
        <w:rPr>
          <w:rFonts w:hint="eastAsia" w:ascii="宋体" w:hAnsi="宋体"/>
        </w:rPr>
      </w:r>
      <w:r/>
    </w:p>
    <w:p>
      <w:pPr>
        <w:pStyle w:val="759"/>
        <w:ind w:firstLine="422"/>
        <w:spacing w:line="360" w:lineRule="auto"/>
        <w:rPr>
          <w:rFonts w:hint="eastAsia" w:ascii="宋体" w:hAnsi="宋体"/>
          <w:b/>
          <w:bCs/>
          <w:color w:val="000000"/>
          <w:szCs w:val="21"/>
          <w:highlight w:val="yellow"/>
        </w:rPr>
      </w:pPr>
      <w:r>
        <w:rPr>
          <w:rFonts w:hint="eastAsia" w:ascii="宋体" w:hAnsi="宋体"/>
          <w:b/>
          <w:bCs/>
          <w:color w:val="000000"/>
          <w:szCs w:val="21"/>
          <w:highlight w:val="yellow"/>
        </w:rPr>
        <w:t xml:space="preserve">服务人员最低数量要求：</w:t>
      </w:r>
      <w:r>
        <w:rPr>
          <w:rFonts w:hint="eastAsia" w:ascii="宋体" w:hAnsi="宋体"/>
          <w:b/>
          <w:bCs/>
          <w:color w:val="000000"/>
          <w:szCs w:val="21"/>
          <w:highlight w:val="yellow"/>
          <w:lang w:val="en-US" w:eastAsia="zh-CN"/>
        </w:rPr>
        <w:t xml:space="preserve">3</w:t>
      </w:r>
      <w:r>
        <w:rPr>
          <w:rFonts w:hint="eastAsia" w:ascii="宋体" w:hAnsi="宋体"/>
          <w:b/>
          <w:bCs/>
          <w:color w:val="000000"/>
          <w:szCs w:val="21"/>
          <w:highlight w:val="yellow"/>
        </w:rPr>
        <w:t xml:space="preserve">人</w:t>
      </w:r>
      <w:r>
        <w:rPr>
          <w:rFonts w:hint="eastAsia" w:ascii="宋体" w:hAnsi="宋体"/>
          <w:b/>
          <w:bCs/>
          <w:color w:val="000000"/>
          <w:szCs w:val="21"/>
          <w:highlight w:val="yellow"/>
        </w:rPr>
      </w:r>
      <w:r/>
    </w:p>
    <w:p>
      <w:pPr>
        <w:pStyle w:val="759"/>
        <w:ind w:firstLine="308"/>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人武部</w:t>
      </w:r>
      <w:r>
        <w:rPr>
          <w:rFonts w:hint="eastAsia" w:ascii="宋体" w:hAnsi="宋体" w:cs="宋体"/>
          <w:color w:val="000000"/>
          <w:szCs w:val="21"/>
        </w:rPr>
      </w:r>
      <w:r/>
    </w:p>
    <w:p>
      <w:pPr>
        <w:pStyle w:val="759"/>
        <w:ind w:firstLine="420"/>
        <w:spacing w:line="360" w:lineRule="auto"/>
        <w:rPr>
          <w:rFonts w:hint="eastAsia" w:ascii="宋体" w:hAnsi="宋体"/>
        </w:rPr>
      </w:pPr>
      <w:r>
        <w:rPr>
          <w:rFonts w:hint="eastAsia" w:ascii="宋体" w:hAnsi="宋体"/>
        </w:rPr>
        <w:t xml:space="preserve">绿化面积约3000平方，草坪为高麦冬，乔木有香樟胸径30-39CM,5棵，香樟胸径40--49CM,17棵；香樟胸径D50-59CM，8棵。</w:t>
      </w:r>
      <w:r>
        <w:rPr>
          <w:rFonts w:hint="eastAsia" w:ascii="宋体" w:hAnsi="宋体"/>
        </w:rPr>
      </w:r>
      <w:r/>
    </w:p>
    <w:p>
      <w:pPr>
        <w:pStyle w:val="759"/>
        <w:ind w:firstLine="422"/>
        <w:spacing w:line="360" w:lineRule="auto"/>
        <w:rPr>
          <w:rFonts w:hint="eastAsia" w:ascii="宋体" w:hAnsi="宋体"/>
          <w:b/>
          <w:bCs/>
          <w:color w:val="000000"/>
          <w:szCs w:val="21"/>
          <w:highlight w:val="yellow"/>
        </w:rPr>
      </w:pPr>
      <w:r>
        <w:rPr>
          <w:rFonts w:hint="eastAsia" w:ascii="宋体" w:hAnsi="宋体"/>
          <w:b/>
          <w:bCs/>
          <w:color w:val="000000"/>
          <w:szCs w:val="21"/>
          <w:highlight w:val="yellow"/>
        </w:rPr>
        <w:t xml:space="preserve">服务人员最低数量要求：1人</w:t>
      </w:r>
      <w:r>
        <w:rPr>
          <w:rFonts w:hint="eastAsia" w:ascii="宋体" w:hAnsi="宋体"/>
          <w:b/>
          <w:bCs/>
          <w:color w:val="000000"/>
          <w:szCs w:val="21"/>
          <w:highlight w:val="yellow"/>
        </w:rPr>
      </w:r>
      <w:r/>
    </w:p>
    <w:p>
      <w:pPr>
        <w:pStyle w:val="759"/>
        <w:spacing w:line="360" w:lineRule="auto"/>
        <w:rPr>
          <w:rFonts w:ascii="宋体" w:hAnsi="宋体" w:cs="宋体"/>
          <w:b/>
          <w:color w:val="000000"/>
          <w:szCs w:val="21"/>
        </w:rPr>
      </w:pPr>
      <w:r>
        <w:rPr>
          <w:rFonts w:hint="eastAsia" w:ascii="宋体" w:hAnsi="宋体" w:cs="宋体"/>
          <w:b/>
          <w:color w:val="000000"/>
          <w:szCs w:val="21"/>
        </w:rPr>
        <w:t xml:space="preserve">二、绿化养护管理要求：</w:t>
      </w:r>
      <w:r>
        <w:rPr>
          <w:rFonts w:ascii="宋体" w:hAnsi="宋体" w:cs="宋体"/>
          <w:b/>
          <w:color w:val="000000"/>
          <w:szCs w:val="21"/>
        </w:rPr>
      </w:r>
      <w:r/>
    </w:p>
    <w:p>
      <w:pPr>
        <w:pStyle w:val="759"/>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养护质量要求：植物保存率100%，设施完好率100%。</w:t>
      </w:r>
      <w:r>
        <w:rPr>
          <w:rFonts w:ascii="宋体" w:hAnsi="宋体"/>
          <w:color w:val="000000"/>
          <w:szCs w:val="21"/>
        </w:rPr>
      </w:r>
      <w:r/>
    </w:p>
    <w:p>
      <w:pPr>
        <w:pStyle w:val="759"/>
        <w:ind w:firstLine="420"/>
        <w:spacing w:line="360" w:lineRule="auto"/>
        <w:rPr>
          <w:rFonts w:ascii="宋体" w:hAnsi="宋体"/>
          <w:szCs w:val="21"/>
        </w:rPr>
      </w:pPr>
      <w:r>
        <w:rPr>
          <w:rFonts w:hint="eastAsia" w:ascii="宋体" w:hAnsi="宋体"/>
          <w:szCs w:val="21"/>
        </w:rPr>
        <w:t xml:space="preserve">2、养护期限：</w:t>
      </w:r>
      <w:r>
        <w:rPr>
          <w:rFonts w:hint="eastAsia" w:ascii="宋体" w:hAnsi="宋体"/>
          <w:spacing w:val="-2"/>
          <w:szCs w:val="21"/>
        </w:rPr>
        <w:t xml:space="preserve">三年，合同一年一签，一年服务期满后依据上一年服务考核情况，经采购人考核合格后续签下一年度合同。</w:t>
      </w:r>
      <w:r>
        <w:rPr>
          <w:rFonts w:ascii="宋体" w:hAnsi="宋体"/>
          <w:szCs w:val="21"/>
        </w:rPr>
      </w:r>
      <w:r/>
    </w:p>
    <w:p>
      <w:pPr>
        <w:pStyle w:val="759"/>
        <w:ind w:firstLine="420"/>
        <w:spacing w:line="360" w:lineRule="auto"/>
        <w:rPr>
          <w:rFonts w:ascii="宋体" w:hAnsi="宋体"/>
          <w:szCs w:val="21"/>
        </w:rPr>
      </w:pPr>
      <w:r>
        <w:rPr>
          <w:rFonts w:hint="eastAsia" w:ascii="宋体" w:hAnsi="宋体"/>
          <w:szCs w:val="21"/>
        </w:rPr>
        <w:t xml:space="preserve">3、绿植养护要求</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整个养护范围内的花草、整枝、施肥、</w:t>
      </w:r>
      <w:r>
        <w:rPr>
          <w:rFonts w:ascii="宋体" w:hAnsi="宋体"/>
          <w:szCs w:val="21"/>
        </w:rPr>
        <w:t xml:space="preserve"> </w:t>
      </w:r>
      <w:r>
        <w:rPr>
          <w:rFonts w:hint="eastAsia" w:ascii="宋体" w:hAnsi="宋体"/>
          <w:szCs w:val="21"/>
        </w:rPr>
        <w:t xml:space="preserve">除草、浇水、治虫、添土、补植等日常管理，要求景观效果好。</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需添置的绿植需与采购人协商，由中标人协助采购人购买，费用由添置的性质确定由哪一方支付。</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3每年重大季节性施肥（含春肥、秋肥、腊肥）不少于</w:t>
      </w:r>
      <w:r>
        <w:rPr>
          <w:rFonts w:ascii="宋体" w:hAnsi="宋体"/>
          <w:szCs w:val="21"/>
        </w:rPr>
        <w:t xml:space="preserve">3</w:t>
      </w:r>
      <w:r>
        <w:rPr>
          <w:rFonts w:hint="eastAsia" w:ascii="宋体" w:hAnsi="宋体"/>
          <w:szCs w:val="21"/>
        </w:rPr>
        <w:t xml:space="preserve">次。</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4对喷浇管路系统进行维护，保持系统运行正常。乙方在绿化养护期间必须遵守行政中心及延伸管理区域节能降耗相关规定，做好节电、节水等节能降耗工作。</w:t>
      </w:r>
      <w:r>
        <w:rPr>
          <w:rFonts w:ascii="宋体" w:hAnsi="宋体"/>
          <w:szCs w:val="21"/>
        </w:rPr>
      </w:r>
      <w:r/>
    </w:p>
    <w:p>
      <w:pPr>
        <w:pStyle w:val="759"/>
        <w:ind w:firstLine="420"/>
        <w:spacing w:line="360" w:lineRule="auto"/>
        <w:rPr>
          <w:rFonts w:ascii="宋体" w:hAnsi="宋体"/>
          <w:szCs w:val="21"/>
        </w:rPr>
      </w:pPr>
      <w:r>
        <w:rPr>
          <w:rFonts w:hint="eastAsia" w:ascii="宋体" w:hAnsi="宋体"/>
          <w:szCs w:val="21"/>
        </w:rPr>
        <w:t xml:space="preserve">4、绿化养护管理要求</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绿化养护必须由具有相应专业专业队伍承担。</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绿化养护按照《江苏省城市园林绿化植物技术规定（试行）》等规定执行。</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养护单位应具备专业养护管理人员和专业技术工人进行作业，施工过程中无违章操作现象，无安全事故。</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养护单位所提供的植物材料、生产资料、机械设备和工具必须满足绿化养护的要求，并且对环境没有污染。</w:t>
      </w:r>
      <w:r>
        <w:rPr>
          <w:rFonts w:ascii="宋体" w:hAnsi="宋体"/>
          <w:szCs w:val="21"/>
        </w:rPr>
      </w:r>
      <w:r/>
    </w:p>
    <w:p>
      <w:pPr>
        <w:pStyle w:val="759"/>
        <w:ind w:firstLine="495"/>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.5</w:t>
      </w:r>
      <w:r>
        <w:rPr>
          <w:rFonts w:hint="eastAsia" w:ascii="宋体" w:hAnsi="宋体"/>
          <w:szCs w:val="21"/>
        </w:rPr>
        <w:t xml:space="preserve">养护后的绿地应植物生长旺盛，设施完善，环境整洁美观。修剪剩余物要按相关要求及时自行清理。</w:t>
      </w:r>
      <w:r>
        <w:rPr>
          <w:rFonts w:hint="eastAsia" w:ascii="宋体" w:hAnsi="宋体"/>
          <w:szCs w:val="21"/>
        </w:rPr>
      </w:r>
      <w:r/>
    </w:p>
    <w:p>
      <w:pPr>
        <w:pStyle w:val="759"/>
        <w:ind w:firstLine="495"/>
        <w:spacing w:line="360" w:lineRule="auto"/>
        <w:rPr>
          <w:rFonts w:hint="eastAsia" w:ascii="宋体" w:hAnsi="宋体"/>
          <w:szCs w:val="21"/>
        </w:rPr>
      </w:pPr>
      <w:r>
        <w:rPr>
          <w:rFonts w:hint="eastAsia" w:ascii="宋体" w:hAnsi="宋体"/>
          <w:szCs w:val="21"/>
        </w:rPr>
        <w:t xml:space="preserve">5、环府河管理养护要求</w:t>
      </w:r>
      <w:r>
        <w:rPr>
          <w:rFonts w:hint="eastAsia"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5.1水体养护要求：每周五天河面巡回打捞，每天不少于8小时，河面没有水草漂浮物及白色垃圾，水体里有水绵、青苔等及时处理，垃圾日产日清，及时清理。保持水生态良性循环，达到水质清澈、鱼翔浅底的景观效果。</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5.2岸线绿化养护要求:一级养护</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岸线缓冲带植被要求冠幅完整，姿态美，苗木健康，无虫害、无杂草、无落叶堆积，形成岸绿水清的效果。区北门小景观、雨水植被缓冲带火山岩雨季过后要及时恢复到位，保持原有海绵化改造验收的状态。</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6、做好病虫害的及时防治，药剂由中标人自理。若出现严重的病虫害情况，采购人将依据实际情况酌情作出相应的经济处罚。</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6.1绿植成片枯死，扣除重新栽种的相关费用并另加其</w:t>
      </w:r>
      <w:r>
        <w:rPr>
          <w:rFonts w:ascii="宋体" w:hAnsi="宋体"/>
          <w:szCs w:val="21"/>
        </w:rPr>
        <w:t xml:space="preserve">20%</w:t>
      </w:r>
      <w:r>
        <w:rPr>
          <w:rFonts w:hint="eastAsia" w:ascii="宋体" w:hAnsi="宋体"/>
          <w:szCs w:val="21"/>
        </w:rPr>
        <w:t xml:space="preserve">的景观效果延误费（如中标人自行栽种、养护，则扣除其</w:t>
      </w:r>
      <w:r>
        <w:rPr>
          <w:rFonts w:ascii="宋体" w:hAnsi="宋体"/>
          <w:szCs w:val="21"/>
        </w:rPr>
        <w:t xml:space="preserve">20%</w:t>
      </w:r>
      <w:r>
        <w:rPr>
          <w:rFonts w:hint="eastAsia" w:ascii="宋体" w:hAnsi="宋体"/>
          <w:szCs w:val="21"/>
        </w:rPr>
        <w:t xml:space="preserve">的景观效果延误费）。</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6.2花木因管理不当发生死亡情况，按该品种相同规格的市价赔偿。</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7、与绿化养护配套的相关机械及设备（如割草机、喷雾机、喷灌系统等）所产生的使用费、维护费均由中标人自行负担。</w:t>
      </w:r>
      <w:r>
        <w:rPr>
          <w:rFonts w:ascii="宋体" w:hAnsi="宋体"/>
          <w:szCs w:val="21"/>
        </w:rPr>
      </w:r>
      <w:r/>
    </w:p>
    <w:p>
      <w:pPr>
        <w:pStyle w:val="759"/>
        <w:spacing w:line="360" w:lineRule="auto"/>
        <w:rPr>
          <w:rFonts w:hint="eastAsia" w:ascii="宋体" w:hAnsi="宋体" w:cs="宋体"/>
          <w:b/>
          <w:color w:val="000000"/>
          <w:szCs w:val="21"/>
        </w:rPr>
      </w:pPr>
      <w:r>
        <w:rPr>
          <w:rFonts w:hint="eastAsia" w:ascii="宋体" w:hAnsi="宋体" w:cs="宋体"/>
          <w:b/>
          <w:color w:val="000000"/>
          <w:szCs w:val="21"/>
        </w:rPr>
        <w:t xml:space="preserve">三</w:t>
      </w:r>
      <w:r>
        <w:rPr>
          <w:rFonts w:ascii="宋体" w:hAnsi="宋体" w:cs="宋体"/>
          <w:b/>
          <w:color w:val="000000"/>
          <w:szCs w:val="21"/>
        </w:rPr>
        <w:t xml:space="preserve">、部分</w:t>
      </w:r>
      <w:r>
        <w:rPr>
          <w:rFonts w:hint="eastAsia" w:ascii="宋体" w:hAnsi="宋体" w:cs="宋体"/>
          <w:b/>
          <w:color w:val="000000"/>
          <w:szCs w:val="21"/>
        </w:rPr>
        <w:t xml:space="preserve">绿化</w:t>
      </w:r>
      <w:r>
        <w:rPr>
          <w:rFonts w:ascii="宋体" w:hAnsi="宋体" w:cs="宋体"/>
          <w:b/>
          <w:color w:val="000000"/>
          <w:szCs w:val="21"/>
        </w:rPr>
        <w:t xml:space="preserve">养护工作量</w:t>
      </w:r>
      <w:r>
        <w:rPr>
          <w:rFonts w:hint="eastAsia" w:ascii="宋体" w:hAnsi="宋体" w:cs="宋体"/>
          <w:b/>
          <w:color w:val="000000"/>
          <w:szCs w:val="21"/>
        </w:rPr>
      </w:r>
      <w:r/>
    </w:p>
    <w:p>
      <w:pPr>
        <w:pStyle w:val="759"/>
        <w:ind w:firstLine="447"/>
        <w:spacing w:line="360" w:lineRule="auto"/>
        <w:rPr>
          <w:rFonts w:ascii="宋体" w:hAnsi="宋体" w:cs="宋体"/>
          <w:color w:val="000000"/>
          <w:szCs w:val="21"/>
        </w:rPr>
      </w:pPr>
      <w:r>
        <w:rPr>
          <w:rFonts w:ascii="宋体" w:hAnsi="宋体" w:cs="宋体"/>
          <w:color w:val="000000"/>
          <w:szCs w:val="21"/>
        </w:rPr>
        <w:t xml:space="preserve">养护清单</w:t>
      </w:r>
      <w:r>
        <w:rPr>
          <w:rFonts w:hint="eastAsia" w:ascii="宋体" w:hAnsi="宋体" w:cs="宋体"/>
          <w:color w:val="000000"/>
          <w:szCs w:val="21"/>
        </w:rPr>
        <w:t xml:space="preserve">、</w:t>
      </w:r>
      <w:r>
        <w:rPr>
          <w:rFonts w:ascii="宋体" w:hAnsi="宋体" w:cs="宋体"/>
          <w:color w:val="000000"/>
          <w:szCs w:val="21"/>
        </w:rPr>
        <w:t xml:space="preserve">具体苗木清单见下表</w:t>
      </w:r>
      <w:r>
        <w:rPr>
          <w:rFonts w:hint="eastAsia" w:ascii="宋体" w:hAnsi="宋体" w:cs="宋体"/>
          <w:color w:val="000000"/>
          <w:szCs w:val="21"/>
        </w:rPr>
        <w:t xml:space="preserve">，</w:t>
      </w:r>
      <w:r>
        <w:rPr>
          <w:rFonts w:ascii="宋体" w:hAnsi="宋体" w:cs="宋体"/>
          <w:color w:val="000000"/>
          <w:szCs w:val="21"/>
        </w:rPr>
        <w:t xml:space="preserve">移交时以现场清点数据为移交依据，中标单位须配合甲方确定最终移交清单数据。清单设施未列明的，以现场实际清单设施为准。</w:t>
      </w:r>
      <w:r>
        <w:rPr>
          <w:rFonts w:ascii="宋体" w:hAnsi="宋体" w:cs="宋体"/>
          <w:color w:val="000000"/>
          <w:szCs w:val="21"/>
        </w:rPr>
      </w:r>
      <w:r/>
    </w:p>
    <w:p>
      <w:pPr>
        <w:pStyle w:val="759"/>
        <w:contextualSpacing/>
        <w:rPr>
          <w:rFonts w:ascii="宋体" w:hAnsi="宋体"/>
          <w:b/>
          <w:sz w:val="18"/>
          <w:szCs w:val="18"/>
        </w:rPr>
      </w:pPr>
      <w:r>
        <w:rPr>
          <w:rFonts w:hint="eastAsia" w:ascii="宋体" w:hAnsi="宋体"/>
          <w:b/>
          <w:sz w:val="18"/>
          <w:szCs w:val="18"/>
        </w:rPr>
        <w:t xml:space="preserve">1、武进区行政中心绿化养护清单</w:t>
      </w:r>
      <w:r>
        <w:rPr>
          <w:rFonts w:ascii="宋体" w:hAnsi="宋体"/>
          <w:b/>
          <w:sz w:val="18"/>
          <w:szCs w:val="18"/>
        </w:rPr>
      </w:r>
      <w:r/>
    </w:p>
    <w:tbl>
      <w:tblPr>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579"/>
        <w:gridCol w:w="1836"/>
        <w:gridCol w:w="1251"/>
        <w:gridCol w:w="1116"/>
        <w:gridCol w:w="1116"/>
        <w:gridCol w:w="3328"/>
      </w:tblGrid>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名称</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胸径（</w:t>
            </w:r>
            <w:r>
              <w:rPr>
                <w:rFonts w:ascii="宋体" w:hAnsi="宋体" w:cs="宋体"/>
                <w:sz w:val="18"/>
                <w:szCs w:val="18"/>
              </w:rPr>
              <w:t xml:space="preserve">cm</w:t>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数量（棵）</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面积（㎡）</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备注</w:t>
            </w: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hint="eastAsia" w:ascii="宋体" w:hAnsi="宋体" w:cs="宋体"/>
                <w:sz w:val="18"/>
                <w:szCs w:val="18"/>
              </w:rPr>
            </w:pPr>
            <w:r>
              <w:rPr>
                <w:rFonts w:hint="eastAsia" w:ascii="宋体" w:hAnsi="宋体" w:cs="宋体"/>
                <w:sz w:val="18"/>
                <w:szCs w:val="18"/>
              </w:rPr>
              <w:t xml:space="preserve">天堂草</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18000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hint="eastAsia" w:ascii="宋体" w:hAnsi="宋体" w:cs="宋体"/>
                <w:sz w:val="18"/>
                <w:szCs w:val="18"/>
              </w:rPr>
            </w:pPr>
            <w:r>
              <w:rPr>
                <w:rFonts w:hint="eastAsia" w:ascii="宋体" w:hAnsi="宋体" w:cs="宋体"/>
                <w:sz w:val="18"/>
                <w:szCs w:val="18"/>
              </w:rPr>
              <w:t xml:space="preserve">一级养护，天堂草草坪每年10月份要播黑麦草（含购买费用）</w:t>
            </w:r>
            <w:r>
              <w:rPr>
                <w:rFonts w:hint="eastAsia"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百慕达（黑麦草）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一级养护，百慕达草坪每年10月份要播黑麦草（含购买费用）</w:t>
            </w: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其他草坪、绿树面积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各楼号、</w:t>
            </w:r>
            <w:r>
              <w:rPr>
                <w:rFonts w:ascii="宋体" w:hAnsi="宋体" w:cs="宋体"/>
                <w:sz w:val="18"/>
                <w:szCs w:val="18"/>
              </w:rPr>
              <w:t xml:space="preserve">401</w:t>
            </w:r>
            <w:r>
              <w:rPr>
                <w:rFonts w:hint="eastAsia" w:ascii="宋体" w:hAnsi="宋体" w:cs="宋体"/>
                <w:sz w:val="18"/>
                <w:szCs w:val="18"/>
              </w:rPr>
              <w:t xml:space="preserve">、</w:t>
            </w:r>
            <w:r>
              <w:rPr>
                <w:rFonts w:ascii="宋体" w:hAnsi="宋体" w:cs="宋体"/>
                <w:sz w:val="18"/>
                <w:szCs w:val="18"/>
              </w:rPr>
              <w:t xml:space="preserve">501</w:t>
            </w:r>
            <w:r>
              <w:rPr>
                <w:rFonts w:hint="eastAsia" w:ascii="宋体" w:hAnsi="宋体" w:cs="宋体"/>
                <w:sz w:val="18"/>
                <w:szCs w:val="18"/>
              </w:rPr>
              <w:t xml:space="preserve">、周边；其中每年10月份要播黑麦草（含购买费用）草坪1万平方</w:t>
            </w: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银杏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50-55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银杏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30-35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50-60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40-45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乐昌含笑</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樱花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梅花</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8-12</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95</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雪松</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紫薇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紫薇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桂花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蓬径</w:t>
            </w:r>
            <w:r>
              <w:rPr>
                <w:rFonts w:ascii="宋体" w:hAnsi="宋体" w:cs="宋体"/>
                <w:sz w:val="18"/>
                <w:szCs w:val="18"/>
              </w:rPr>
              <w:t xml:space="preserve">400-500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白玉兰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non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w:t>
            </w:r>
            <w:r>
              <w:rPr>
                <w:rFonts w:ascii="宋体" w:hAnsi="宋体" w:cs="宋体"/>
                <w:sz w:val="18"/>
                <w:szCs w:val="18"/>
              </w:rPr>
            </w:r>
            <w:r/>
          </w:p>
        </w:tc>
        <w:tc>
          <w:tcPr>
            <w:tcBorders>
              <w:top w:val="single" w:color="000000" w:sz="4" w:space="0"/>
              <w:left w:val="single" w:color="000000" w:sz="4" w:space="0"/>
              <w:bottom w:val="single" w:color="000000" w:sz="4" w:space="0"/>
              <w:right w:val="non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法桐</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35-40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16</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海棠（木瓜）</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垂丝海棠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西府海棠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金钱松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广玉兰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30-35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樱花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桂花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蓬径</w:t>
            </w:r>
            <w:r>
              <w:rPr>
                <w:rFonts w:ascii="宋体" w:hAnsi="宋体" w:cs="宋体"/>
                <w:sz w:val="18"/>
                <w:szCs w:val="18"/>
              </w:rPr>
              <w:t xml:space="preserve">200-300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榉树</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朴树</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30-35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红果冬青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红果冬青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27</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棕榈</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H 2</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150</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28</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迎春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H 1</w:t>
            </w:r>
            <w:r>
              <w:rPr>
                <w:rFonts w:hint="eastAsia" w:ascii="宋体" w:hAnsi="宋体" w:cs="宋体"/>
                <w:sz w:val="18"/>
                <w:szCs w:val="18"/>
              </w:rPr>
              <w:t xml:space="preserve">米</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1300米</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含笑</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红叶石楠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毛鹃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金边黄杨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1500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红花继木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慈孝竹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80</w:t>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罗汉松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38</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造型五针松</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10-12</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枣树</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18-25</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龙爪愧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8-10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构骨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25-30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3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红叶李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21</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28"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bl>
    <w:p>
      <w:pPr>
        <w:pStyle w:val="759"/>
        <w:contextualSpacing/>
        <w:rPr>
          <w:rFonts w:hint="eastAsia" w:ascii="宋体" w:hAnsi="宋体"/>
          <w:b/>
          <w:sz w:val="18"/>
          <w:szCs w:val="18"/>
        </w:rPr>
      </w:pPr>
      <w:r>
        <w:rPr>
          <w:rFonts w:hint="eastAsia" w:ascii="宋体" w:hAnsi="宋体"/>
          <w:b/>
          <w:sz w:val="18"/>
          <w:szCs w:val="18"/>
        </w:rPr>
      </w:r>
      <w:r/>
    </w:p>
    <w:p>
      <w:pPr>
        <w:pStyle w:val="759"/>
        <w:contextualSpacing/>
        <w:rPr>
          <w:rFonts w:ascii="宋体" w:hAnsi="宋体"/>
          <w:b/>
          <w:sz w:val="18"/>
          <w:szCs w:val="18"/>
        </w:rPr>
      </w:pPr>
      <w:r>
        <w:rPr>
          <w:rFonts w:hint="eastAsia" w:ascii="宋体" w:hAnsi="宋体"/>
          <w:b/>
          <w:sz w:val="18"/>
          <w:szCs w:val="18"/>
        </w:rPr>
        <w:t xml:space="preserve">2、武进区行政中心绿化养护主要设备清单</w:t>
      </w:r>
      <w:r>
        <w:rPr>
          <w:rFonts w:ascii="宋体" w:hAnsi="宋体"/>
          <w:b/>
          <w:sz w:val="18"/>
          <w:szCs w:val="18"/>
        </w:rPr>
      </w:r>
      <w:r/>
    </w:p>
    <w:tbl>
      <w:tblPr>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1060"/>
        <w:gridCol w:w="2180"/>
        <w:gridCol w:w="1360"/>
        <w:gridCol w:w="1020"/>
        <w:gridCol w:w="1800"/>
        <w:gridCol w:w="1806"/>
      </w:tblGrid>
      <w:tr>
        <w:trPr>
          <w:trHeight w:val="340"/>
        </w:trPr>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名称</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规格</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数量</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备注</w:t>
            </w: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小型电箱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潜水泵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5.5KW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120</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200</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400</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447</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508</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PPR</w:t>
            </w:r>
            <w:r>
              <w:rPr>
                <w:rFonts w:hint="eastAsia" w:ascii="宋体" w:hAnsi="宋体" w:cs="宋体"/>
                <w:sz w:val="18"/>
                <w:szCs w:val="18"/>
              </w:rPr>
              <w:t xml:space="preserve">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D150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470</w:t>
            </w: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各式阀门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30</w:t>
            </w: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180"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埋藏式旋转喷头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94</w:t>
            </w: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bl>
    <w:p>
      <w:pPr>
        <w:pStyle w:val="759"/>
        <w:contextualSpacing/>
        <w:rPr>
          <w:rFonts w:hint="eastAsia" w:ascii="宋体" w:hAnsi="宋体"/>
          <w:b/>
          <w:color w:val="000000"/>
          <w:sz w:val="18"/>
          <w:szCs w:val="18"/>
        </w:rPr>
      </w:pPr>
      <w:r>
        <w:rPr>
          <w:rFonts w:hint="eastAsia" w:ascii="宋体" w:hAnsi="宋体"/>
          <w:b/>
          <w:color w:val="000000"/>
          <w:sz w:val="18"/>
          <w:szCs w:val="18"/>
        </w:rPr>
      </w:r>
      <w:r/>
    </w:p>
    <w:p>
      <w:pPr>
        <w:pStyle w:val="759"/>
        <w:contextualSpacing/>
        <w:rPr>
          <w:rFonts w:hint="eastAsia" w:ascii="宋体" w:hAnsi="宋体"/>
          <w:b/>
          <w:color w:val="000000"/>
          <w:sz w:val="18"/>
          <w:szCs w:val="18"/>
        </w:rPr>
      </w:pPr>
      <w:r>
        <w:rPr>
          <w:rFonts w:hint="eastAsia" w:ascii="宋体" w:hAnsi="宋体"/>
          <w:b/>
          <w:color w:val="000000"/>
          <w:sz w:val="18"/>
          <w:szCs w:val="18"/>
        </w:rPr>
        <w:t xml:space="preserve">3、凤凰谷垂直绿化约800㎡</w:t>
      </w:r>
      <w:r>
        <w:rPr>
          <w:rFonts w:hint="eastAsia" w:ascii="宋体" w:hAnsi="宋体"/>
          <w:b/>
          <w:color w:val="000000"/>
          <w:sz w:val="18"/>
          <w:szCs w:val="18"/>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2425"/>
        <w:gridCol w:w="1080"/>
        <w:gridCol w:w="3314"/>
        <w:gridCol w:w="2410"/>
      </w:tblGrid>
      <w:tr>
        <w:trPr>
          <w:trHeight w:val="285"/>
        </w:trPr>
        <w:tc>
          <w:tcPr>
            <w:tcBorders>
              <w:top w:val="single" w:color="000000" w:sz="4" w:space="0"/>
              <w:left w:val="single" w:color="000000" w:sz="4" w:space="0"/>
              <w:bottom w:val="none" w:color="000000" w:sz="0" w:space="0"/>
              <w:right w:val="single" w:color="000000" w:sz="4" w:space="0"/>
            </w:tcBorders>
            <w:tcW w:w="2425" w:type="dxa"/>
            <w:vAlign w:val="bottom"/>
            <w:vMerge w:val="restart"/>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凤凰谷A区墙体植物</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c>
          <w:tcPr>
            <w:tcBorders>
              <w:top w:val="single" w:color="000000" w:sz="4" w:space="0"/>
              <w:left w:val="none" w:color="000000" w:sz="4" w:space="0"/>
              <w:bottom w:val="non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non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名称</w:t>
            </w:r>
            <w:r>
              <w:rPr>
                <w:rFonts w:ascii="宋体" w:hAnsi="宋体" w:cs="宋体"/>
                <w:sz w:val="18"/>
                <w:szCs w:val="18"/>
              </w:rPr>
            </w:r>
            <w:r/>
          </w:p>
        </w:tc>
        <w:tc>
          <w:tcPr>
            <w:tcBorders>
              <w:top w:val="single" w:color="000000" w:sz="4" w:space="0"/>
              <w:left w:val="single" w:color="000000" w:sz="4" w:space="0"/>
              <w:bottom w:val="non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数量</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金森女贞</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162.51㎡</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金边黄杨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149.89㎡</w:t>
            </w:r>
            <w:r>
              <w:rPr>
                <w:rFonts w:ascii="宋体" w:hAnsi="宋体" w:cs="宋体"/>
                <w:sz w:val="18"/>
                <w:szCs w:val="18"/>
              </w:rPr>
            </w:r>
            <w:r/>
          </w:p>
        </w:tc>
      </w:tr>
      <w:tr>
        <w:trPr>
          <w:trHeight w:val="285"/>
        </w:trPr>
        <w:tc>
          <w:tcPr>
            <w:tcBorders>
              <w:top w:val="none" w:color="000000" w:sz="0" w:space="0"/>
              <w:left w:val="single" w:color="000000" w:sz="4" w:space="0"/>
              <w:bottom w:val="single" w:color="000000" w:sz="4"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亮叶忍冬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137.32㎡</w:t>
            </w:r>
            <w:r>
              <w:rPr>
                <w:rFonts w:ascii="宋体" w:hAnsi="宋体" w:cs="宋体"/>
                <w:sz w:val="18"/>
                <w:szCs w:val="18"/>
              </w:rPr>
            </w:r>
            <w:r/>
          </w:p>
        </w:tc>
      </w:tr>
      <w:tr>
        <w:trPr>
          <w:trHeight w:val="285"/>
        </w:trPr>
        <w:tc>
          <w:tcPr>
            <w:tcBorders>
              <w:top w:val="none" w:color="000000" w:sz="4" w:space="0"/>
              <w:left w:val="single" w:color="000000" w:sz="4" w:space="0"/>
              <w:bottom w:val="none" w:color="000000" w:sz="0" w:space="0"/>
              <w:right w:val="single" w:color="000000" w:sz="4" w:space="0"/>
            </w:tcBorders>
            <w:tcW w:w="2425" w:type="dxa"/>
            <w:vAlign w:val="bottom"/>
            <w:vMerge w:val="restart"/>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凤凰谷C区墙体植物</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金森女贞</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56.88㎡</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金边黄杨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119.57㎡</w:t>
            </w:r>
            <w:r>
              <w:rPr>
                <w:rFonts w:ascii="宋体" w:hAnsi="宋体" w:cs="宋体"/>
                <w:sz w:val="18"/>
                <w:szCs w:val="18"/>
              </w:rPr>
            </w:r>
            <w:r/>
          </w:p>
        </w:tc>
      </w:tr>
      <w:tr>
        <w:trPr>
          <w:trHeight w:val="285"/>
        </w:trPr>
        <w:tc>
          <w:tcPr>
            <w:tcBorders>
              <w:top w:val="none" w:color="000000" w:sz="0" w:space="0"/>
              <w:left w:val="single" w:color="000000" w:sz="4" w:space="0"/>
              <w:bottom w:val="single" w:color="000000" w:sz="4"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亮叶忍冬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137.51㎡</w:t>
            </w:r>
            <w:r>
              <w:rPr>
                <w:rFonts w:ascii="宋体" w:hAnsi="宋体" w:cs="宋体"/>
                <w:sz w:val="18"/>
                <w:szCs w:val="18"/>
              </w:rPr>
            </w:r>
            <w:r/>
          </w:p>
        </w:tc>
      </w:tr>
    </w:tbl>
    <w:p>
      <w:pPr>
        <w:pStyle w:val="759"/>
        <w:contextualSpacing/>
        <w:rPr>
          <w:rFonts w:hint="eastAsia" w:ascii="宋体" w:hAnsi="宋体"/>
          <w:b/>
          <w:color w:val="000000"/>
          <w:sz w:val="18"/>
          <w:szCs w:val="18"/>
        </w:rPr>
      </w:pPr>
      <w:r>
        <w:rPr>
          <w:rFonts w:hint="eastAsia" w:ascii="宋体" w:hAnsi="宋体"/>
          <w:b/>
          <w:color w:val="000000"/>
          <w:sz w:val="18"/>
          <w:szCs w:val="18"/>
        </w:rPr>
      </w:r>
      <w:r/>
    </w:p>
    <w:p>
      <w:pPr>
        <w:pStyle w:val="759"/>
        <w:contextualSpacing/>
        <w:rPr>
          <w:rFonts w:hint="eastAsia" w:ascii="宋体" w:hAnsi="宋体"/>
          <w:b/>
          <w:color w:val="000000"/>
          <w:sz w:val="18"/>
          <w:szCs w:val="18"/>
        </w:rPr>
      </w:pPr>
      <w:r>
        <w:rPr>
          <w:rFonts w:hint="eastAsia" w:ascii="宋体" w:hAnsi="宋体"/>
          <w:b/>
          <w:color w:val="000000"/>
          <w:sz w:val="18"/>
          <w:szCs w:val="18"/>
        </w:rPr>
        <w:t xml:space="preserve">4、凤凰谷屋顶绿化7700㎡</w:t>
      </w:r>
      <w:r>
        <w:rPr>
          <w:rFonts w:hint="eastAsia" w:ascii="宋体" w:hAnsi="宋体"/>
          <w:b/>
          <w:color w:val="000000"/>
          <w:sz w:val="18"/>
          <w:szCs w:val="18"/>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2425"/>
        <w:gridCol w:w="1080"/>
        <w:gridCol w:w="3314"/>
        <w:gridCol w:w="2410"/>
      </w:tblGrid>
      <w:tr>
        <w:trPr>
          <w:trHeight w:val="285"/>
        </w:trPr>
        <w:tc>
          <w:tcPr>
            <w:tcBorders>
              <w:top w:val="single" w:color="000000" w:sz="4" w:space="0"/>
              <w:left w:val="single" w:color="000000" w:sz="4" w:space="0"/>
              <w:bottom w:val="none" w:color="000000" w:sz="0" w:space="0"/>
              <w:right w:val="single" w:color="000000" w:sz="4" w:space="0"/>
            </w:tcBorders>
            <w:tcW w:w="2425" w:type="dxa"/>
            <w:vAlign w:val="top"/>
            <w:vMerge w:val="restart"/>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A区下层木</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序号</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名称</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数量</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匍叶亮叶忍冬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655.13㎡</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凹叶景天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369.67㎡</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黄金菊</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517.66㎡</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紫叶千鸟花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483.35㎡</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佛甲草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887.98㎡</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丛生福禄考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583.84㎡</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大花金叶六道木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493.75㎡</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速铺扶芳藤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821.62㎡</w:t>
            </w:r>
            <w:r>
              <w:rPr>
                <w:rFonts w:ascii="宋体" w:hAnsi="宋体" w:cs="宋体"/>
                <w:sz w:val="18"/>
                <w:szCs w:val="18"/>
              </w:rPr>
            </w:r>
            <w:r/>
          </w:p>
        </w:tc>
      </w:tr>
      <w:tr>
        <w:trPr>
          <w:trHeight w:val="285"/>
        </w:trPr>
        <w:tc>
          <w:tcPr>
            <w:tcBorders>
              <w:top w:val="none" w:color="000000" w:sz="0" w:space="0"/>
              <w:left w:val="single" w:color="000000" w:sz="4" w:space="0"/>
              <w:bottom w:val="single" w:color="000000" w:sz="4"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红叶景天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5.7㎡</w:t>
            </w:r>
            <w:r>
              <w:rPr>
                <w:rFonts w:ascii="宋体" w:hAnsi="宋体" w:cs="宋体"/>
                <w:sz w:val="18"/>
                <w:szCs w:val="18"/>
              </w:rPr>
            </w:r>
            <w:r/>
          </w:p>
        </w:tc>
      </w:tr>
      <w:tr>
        <w:trPr>
          <w:trHeight w:val="285"/>
        </w:trPr>
        <w:tc>
          <w:tcPr>
            <w:tcBorders>
              <w:top w:val="none" w:color="000000" w:sz="4" w:space="0"/>
              <w:left w:val="single" w:color="000000" w:sz="4" w:space="0"/>
              <w:bottom w:val="none" w:color="000000" w:sz="0" w:space="0"/>
              <w:right w:val="single" w:color="000000" w:sz="4" w:space="0"/>
            </w:tcBorders>
            <w:tcW w:w="2425" w:type="dxa"/>
            <w:vAlign w:val="top"/>
            <w:vMerge w:val="restart"/>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B区下层木</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匍叶亮叶忍冬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218.61㎡</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凹叶景天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166.6㎡</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黄金菊</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194.08㎡</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紫叶千鸟花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227.07㎡</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佛甲草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457.81㎡</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丛生福禄考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356㎡</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top"/>
            <w:vMerge w:val="continue"/>
            <w:textDirection w:val="lrTb"/>
            <w:noWrap w:val="false"/>
          </w:tcPr>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大花金叶六道木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343.75㎡</w:t>
            </w:r>
            <w:r>
              <w:rPr>
                <w:rFonts w:ascii="宋体" w:hAnsi="宋体" w:cs="宋体"/>
                <w:sz w:val="18"/>
                <w:szCs w:val="18"/>
              </w:rPr>
            </w:r>
            <w:r/>
          </w:p>
        </w:tc>
      </w:tr>
      <w:tr>
        <w:trPr>
          <w:trHeight w:val="285"/>
        </w:trPr>
        <w:tc>
          <w:tcPr>
            <w:tcBorders>
              <w:top w:val="none" w:color="000000" w:sz="0" w:space="0"/>
              <w:left w:val="single" w:color="000000" w:sz="4" w:space="0"/>
              <w:bottom w:val="single" w:color="000000" w:sz="4" w:space="0"/>
              <w:right w:val="single" w:color="000000" w:sz="4" w:space="0"/>
            </w:tcBorders>
            <w:tcW w:w="2425" w:type="dxa"/>
            <w:vAlign w:val="top"/>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速铺扶芳藤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287.08㎡</w:t>
            </w:r>
            <w:r>
              <w:rPr>
                <w:rFonts w:ascii="宋体" w:hAnsi="宋体" w:cs="宋体"/>
                <w:sz w:val="18"/>
                <w:szCs w:val="18"/>
              </w:rPr>
            </w:r>
            <w:r/>
          </w:p>
        </w:tc>
      </w:tr>
      <w:tr>
        <w:trPr>
          <w:trHeight w:val="285"/>
        </w:trPr>
        <w:tc>
          <w:tcPr>
            <w:tcBorders>
              <w:top w:val="none" w:color="000000" w:sz="4" w:space="0"/>
              <w:left w:val="single" w:color="000000" w:sz="4" w:space="0"/>
              <w:bottom w:val="none" w:color="000000" w:sz="0" w:space="0"/>
              <w:right w:val="single" w:color="000000" w:sz="4" w:space="0"/>
            </w:tcBorders>
            <w:tcW w:w="2425" w:type="dxa"/>
            <w:vAlign w:val="top"/>
            <w:vMerge w:val="restart"/>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t xml:space="preserve">C区下层木</w:t>
            </w: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p>
            <w:pPr>
              <w:pStyle w:val="759"/>
              <w:contextualSpacing/>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匍叶亮叶忍冬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74.86㎡</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凹叶景天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67.18㎡</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黄金菊</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88.82㎡</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紫叶千鸟花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14㎡</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佛甲草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49.84㎡</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丛生福禄考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101.1㎡</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大花金叶六道木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9.85㎡</w:t>
            </w:r>
            <w:r>
              <w:rPr>
                <w:rFonts w:ascii="宋体" w:hAnsi="宋体" w:cs="宋体"/>
                <w:sz w:val="18"/>
                <w:szCs w:val="18"/>
              </w:rPr>
            </w:r>
            <w:r/>
          </w:p>
        </w:tc>
      </w:tr>
      <w:tr>
        <w:trPr>
          <w:trHeight w:val="285"/>
        </w:trPr>
        <w:tc>
          <w:tcPr>
            <w:tcBorders>
              <w:top w:val="none" w:color="000000" w:sz="0" w:space="0"/>
              <w:left w:val="single" w:color="000000" w:sz="4" w:space="0"/>
              <w:bottom w:val="none" w:color="000000" w:sz="0"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速铺扶芳藤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76.07㎡</w:t>
            </w:r>
            <w:r>
              <w:rPr>
                <w:rFonts w:ascii="宋体" w:hAnsi="宋体" w:cs="宋体"/>
                <w:sz w:val="18"/>
                <w:szCs w:val="18"/>
              </w:rPr>
            </w:r>
            <w:r/>
          </w:p>
        </w:tc>
      </w:tr>
      <w:tr>
        <w:trPr>
          <w:trHeight w:val="285"/>
        </w:trPr>
        <w:tc>
          <w:tcPr>
            <w:tcBorders>
              <w:top w:val="none" w:color="000000" w:sz="0" w:space="0"/>
              <w:left w:val="single" w:color="000000" w:sz="4" w:space="0"/>
              <w:bottom w:val="single" w:color="000000" w:sz="4" w:space="0"/>
              <w:right w:val="single" w:color="000000" w:sz="4" w:space="0"/>
            </w:tcBorders>
            <w:tcW w:w="2425" w:type="dxa"/>
            <w:vAlign w:val="bottom"/>
            <w:vMerge w:val="continue"/>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80"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314" w:type="dxa"/>
            <w:vAlign w:val="top"/>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红叶景天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2.18㎡</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2425"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A、B区三层露台屋顶绿化</w:t>
            </w:r>
            <w:r>
              <w:rPr>
                <w:rFonts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394"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红叶石楠、佛甲草等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410"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大约300㎡</w:t>
            </w:r>
            <w:r>
              <w:rPr>
                <w:rFonts w:ascii="宋体" w:hAnsi="宋体" w:cs="宋体"/>
                <w:sz w:val="18"/>
                <w:szCs w:val="18"/>
              </w:rPr>
            </w:r>
            <w:r/>
          </w:p>
        </w:tc>
      </w:tr>
    </w:tbl>
    <w:p>
      <w:pPr>
        <w:pStyle w:val="759"/>
        <w:contextualSpacing/>
        <w:rPr>
          <w:rFonts w:hint="eastAsia" w:ascii="宋体" w:hAnsi="宋体"/>
          <w:b/>
          <w:color w:val="000000"/>
          <w:sz w:val="18"/>
          <w:szCs w:val="18"/>
        </w:rPr>
      </w:pPr>
      <w:r>
        <w:rPr>
          <w:rFonts w:hint="eastAsia" w:ascii="宋体" w:hAnsi="宋体"/>
          <w:b/>
          <w:color w:val="000000"/>
          <w:sz w:val="18"/>
          <w:szCs w:val="18"/>
        </w:rPr>
      </w:r>
      <w:r/>
    </w:p>
    <w:p>
      <w:pPr>
        <w:pStyle w:val="759"/>
        <w:contextualSpacing/>
        <w:rPr>
          <w:rFonts w:hint="eastAsia" w:ascii="宋体" w:hAnsi="宋体"/>
          <w:b/>
          <w:color w:val="000000"/>
          <w:sz w:val="18"/>
          <w:szCs w:val="18"/>
        </w:rPr>
      </w:pPr>
      <w:r>
        <w:rPr>
          <w:rFonts w:hint="eastAsia" w:ascii="宋体" w:hAnsi="宋体"/>
          <w:b/>
          <w:color w:val="000000"/>
          <w:sz w:val="18"/>
          <w:szCs w:val="18"/>
        </w:rPr>
        <w:t xml:space="preserve">5、凤凰谷屋顶、垂直绿化主要设备维护清单</w:t>
      </w:r>
      <w:r>
        <w:rPr>
          <w:rFonts w:hint="eastAsia" w:ascii="宋体" w:hAnsi="宋体"/>
          <w:b/>
          <w:color w:val="000000"/>
          <w:sz w:val="18"/>
          <w:szCs w:val="18"/>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45"/>
        <w:gridCol w:w="2700"/>
        <w:gridCol w:w="720"/>
        <w:gridCol w:w="900"/>
        <w:gridCol w:w="4249"/>
      </w:tblGrid>
      <w:tr>
        <w:trPr>
          <w:trHeight w:val="285"/>
        </w:trPr>
        <w:tc>
          <w:tcPr>
            <w:tcBorders>
              <w:top w:val="single" w:color="000000" w:sz="4" w:space="0"/>
              <w:left w:val="single" w:color="000000" w:sz="4" w:space="0"/>
              <w:bottom w:val="single" w:color="000000" w:sz="4" w:space="0"/>
              <w:right w:val="single" w:color="000000" w:sz="4" w:space="0"/>
            </w:tcBorders>
            <w:tcW w:w="645"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序号</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700"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名称</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20"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单位</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00"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数量</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4249" w:type="dxa"/>
            <w:vAlign w:val="bottom"/>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备注</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垂直绿化浇灌系统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控制器以色列进口，可远程控制、操作</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屋顶绿化滴灌系统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控制器亨特品牌，自动控制系统</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温湿度、雨量检测系统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施肥器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比例、文丘里</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快速取水器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P-300</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滴灌电磁阀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PCZ-101-25</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泄水阀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球阀</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进排气阀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若干</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ARV-1</w:t>
            </w:r>
            <w:r>
              <w:rPr>
                <w:rFonts w:ascii="宋体" w:hAnsi="宋体" w:cs="宋体"/>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700"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其他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0" w:type="dxa"/>
            <w:vAlign w:val="bottom"/>
            <w:textDirection w:val="lrTb"/>
            <w:noWrap w:val="false"/>
          </w:tcPr>
          <w:p>
            <w:pPr>
              <w:pStyle w:val="759"/>
              <w:contextualSpacing/>
              <w:jc w:val="left"/>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00" w:type="dxa"/>
            <w:vAlign w:val="bottom"/>
            <w:textDirection w:val="lrTb"/>
            <w:noWrap w:val="false"/>
          </w:tcPr>
          <w:p>
            <w:pPr>
              <w:pStyle w:val="759"/>
              <w:contextualSpacing/>
              <w:jc w:val="left"/>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49" w:type="dxa"/>
            <w:vAlign w:val="bottom"/>
            <w:textDirection w:val="lrTb"/>
            <w:noWrap w:val="false"/>
          </w:tcPr>
          <w:p>
            <w:pPr>
              <w:pStyle w:val="759"/>
              <w:contextualSpacing/>
              <w:jc w:val="left"/>
              <w:widowControl/>
              <w:rPr>
                <w:rFonts w:ascii="宋体" w:hAnsi="宋体" w:cs="宋体"/>
                <w:sz w:val="18"/>
                <w:szCs w:val="18"/>
              </w:rPr>
            </w:pPr>
            <w:r>
              <w:rPr>
                <w:rFonts w:ascii="宋体" w:hAnsi="宋体" w:cs="宋体"/>
                <w:sz w:val="18"/>
                <w:szCs w:val="18"/>
              </w:rPr>
              <w:t xml:space="preserve">　</w:t>
            </w:r>
            <w:r>
              <w:rPr>
                <w:rFonts w:ascii="宋体" w:hAnsi="宋体" w:cs="宋体"/>
                <w:sz w:val="18"/>
                <w:szCs w:val="18"/>
              </w:rPr>
            </w:r>
            <w:r/>
          </w:p>
        </w:tc>
      </w:tr>
    </w:tbl>
    <w:p>
      <w:pPr>
        <w:pStyle w:val="759"/>
        <w:contextualSpacing/>
        <w:rPr>
          <w:rFonts w:hint="eastAsia" w:ascii="宋体" w:hAnsi="宋体"/>
          <w:b/>
          <w:color w:val="000000"/>
          <w:sz w:val="18"/>
          <w:szCs w:val="18"/>
        </w:rPr>
      </w:pPr>
      <w:r>
        <w:rPr>
          <w:rFonts w:hint="eastAsia" w:ascii="宋体" w:hAnsi="宋体"/>
          <w:b/>
          <w:color w:val="000000"/>
          <w:sz w:val="18"/>
          <w:szCs w:val="18"/>
        </w:rPr>
      </w:r>
      <w:r/>
    </w:p>
    <w:p>
      <w:pPr>
        <w:pStyle w:val="759"/>
        <w:contextualSpacing/>
        <w:rPr>
          <w:rFonts w:hint="eastAsia" w:ascii="宋体" w:hAnsi="宋体"/>
          <w:b/>
          <w:color w:val="000000"/>
          <w:sz w:val="18"/>
          <w:szCs w:val="18"/>
        </w:rPr>
      </w:pPr>
      <w:r>
        <w:rPr>
          <w:rFonts w:hint="eastAsia" w:ascii="宋体" w:hAnsi="宋体"/>
          <w:b/>
          <w:color w:val="000000"/>
          <w:sz w:val="18"/>
          <w:szCs w:val="18"/>
        </w:rPr>
        <w:t xml:space="preserve">6、市民广场苗木清单</w:t>
      </w:r>
      <w:r>
        <w:rPr>
          <w:rFonts w:hint="eastAsia" w:ascii="宋体" w:hAnsi="宋体"/>
          <w:b/>
          <w:color w:val="000000"/>
          <w:sz w:val="18"/>
          <w:szCs w:val="1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276"/>
        <w:gridCol w:w="1933"/>
        <w:gridCol w:w="3629"/>
      </w:tblGrid>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品名</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规格</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数量</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备注</w:t>
            </w: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草坪</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8000平方</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麦冬，天堂草</w:t>
            </w: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色块</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4200平方</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迎春，海桐，毛鹃，金叶女贞、红花檵木、鸢尾兰、天竺红叶石楠等</w:t>
            </w: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菖蒲</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1300平方</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每年10月份清理</w:t>
            </w: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45-60cm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40-45cm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香樟</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20-30cm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96棵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榉树</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20-25cm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18棵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银杏</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15-20cm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12棵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樱花</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15-20cm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49棵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桂花</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Ø</w:t>
            </w:r>
            <w:r>
              <w:rPr>
                <w:rFonts w:hint="eastAsia" w:ascii="宋体" w:hAnsi="宋体" w:cs="宋体"/>
                <w:sz w:val="18"/>
                <w:szCs w:val="18"/>
              </w:rPr>
              <w:t xml:space="preserve">3*4m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8棵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红叶石楠球</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Ø</w:t>
            </w:r>
            <w:r>
              <w:rPr>
                <w:rFonts w:hint="eastAsia" w:ascii="宋体" w:hAnsi="宋体" w:cs="宋体"/>
                <w:sz w:val="18"/>
                <w:szCs w:val="18"/>
              </w:rPr>
              <w:t xml:space="preserve">8*4</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27棵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栾树</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20-25cm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28棵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13</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朴树</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30-35cm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3棵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14</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红枫</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10-15cm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18棵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白玉兰</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10-12cm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7棵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梨树</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15-18cm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19棵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17</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紫薇</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10-12cm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21</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18</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垂丝海棠</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10-12cm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7棵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19</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榔榆</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20</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乌柏</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20-25cm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5棵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21</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三角枫</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25-30cm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8棵</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22</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枫杨</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45-60cm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1株</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23</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银边小草</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Ø</w:t>
            </w:r>
            <w:r>
              <w:rPr>
                <w:rFonts w:hint="eastAsia" w:ascii="宋体" w:hAnsi="宋体" w:cs="宋体"/>
                <w:sz w:val="18"/>
                <w:szCs w:val="18"/>
              </w:rPr>
              <w:t xml:space="preserve">1.5-2m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24株</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24</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海桐球</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t xml:space="preserve">Ø</w:t>
            </w:r>
            <w:r>
              <w:rPr>
                <w:rFonts w:hint="eastAsia" w:ascii="宋体" w:hAnsi="宋体" w:cs="宋体"/>
                <w:sz w:val="18"/>
                <w:szCs w:val="18"/>
              </w:rPr>
              <w:t xml:space="preserve">2m</w:t>
            </w: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4株</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r>
      <w:tr>
        <w:trPr>
          <w:trHeight w:val="340"/>
        </w:trPr>
        <w:tc>
          <w:tcPr>
            <w:tcW w:w="95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25</w:t>
            </w:r>
            <w:r>
              <w:rPr>
                <w:rFonts w:ascii="宋体" w:hAnsi="宋体" w:cs="宋体"/>
                <w:sz w:val="18"/>
                <w:szCs w:val="18"/>
              </w:rPr>
            </w:r>
            <w:r/>
          </w:p>
        </w:tc>
        <w:tc>
          <w:tcPr>
            <w:tcW w:w="1417"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造型小景观</w:t>
            </w:r>
            <w:r>
              <w:rPr>
                <w:rFonts w:ascii="宋体" w:hAnsi="宋体" w:cs="宋体"/>
                <w:sz w:val="18"/>
                <w:szCs w:val="18"/>
              </w:rPr>
            </w:r>
            <w:r/>
          </w:p>
        </w:tc>
        <w:tc>
          <w:tcPr>
            <w:tcW w:w="1276" w:type="dxa"/>
            <w:vAlign w:val="center"/>
            <w:textDirection w:val="lrTb"/>
            <w:noWrap w:val="false"/>
          </w:tcPr>
          <w:p>
            <w:pPr>
              <w:pStyle w:val="759"/>
              <w:contextualSpacing/>
              <w:jc w:val="center"/>
              <w:widowControl/>
              <w:rPr>
                <w:rFonts w:ascii="宋体" w:hAnsi="宋体" w:cs="宋体"/>
                <w:sz w:val="18"/>
                <w:szCs w:val="18"/>
              </w:rPr>
            </w:pPr>
            <w:r>
              <w:rPr>
                <w:rFonts w:ascii="宋体" w:hAnsi="宋体" w:cs="宋体"/>
                <w:sz w:val="18"/>
                <w:szCs w:val="18"/>
              </w:rPr>
            </w:r>
            <w:r/>
          </w:p>
        </w:tc>
        <w:tc>
          <w:tcPr>
            <w:tcW w:w="1933"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13处</w:t>
            </w:r>
            <w:r>
              <w:rPr>
                <w:rFonts w:ascii="宋体" w:hAnsi="宋体" w:cs="宋体"/>
                <w:sz w:val="18"/>
                <w:szCs w:val="18"/>
              </w:rPr>
            </w:r>
            <w:r/>
          </w:p>
        </w:tc>
        <w:tc>
          <w:tcPr>
            <w:tcW w:w="3629" w:type="dxa"/>
            <w:vAlign w:val="center"/>
            <w:textDirection w:val="lrTb"/>
            <w:noWrap w:val="false"/>
          </w:tcPr>
          <w:p>
            <w:pPr>
              <w:pStyle w:val="759"/>
              <w:contextualSpacing/>
              <w:jc w:val="center"/>
              <w:widowControl/>
              <w:rPr>
                <w:rFonts w:ascii="宋体" w:hAnsi="宋体" w:cs="宋体"/>
                <w:sz w:val="18"/>
                <w:szCs w:val="18"/>
              </w:rPr>
            </w:pPr>
            <w:r>
              <w:rPr>
                <w:rFonts w:hint="eastAsia" w:ascii="宋体" w:hAnsi="宋体" w:cs="宋体"/>
                <w:sz w:val="18"/>
                <w:szCs w:val="18"/>
              </w:rPr>
              <w:t xml:space="preserve">每年清洗两次，水面无漂浮物，无杂草</w:t>
            </w:r>
            <w:r>
              <w:rPr>
                <w:rFonts w:ascii="宋体" w:hAnsi="宋体" w:cs="宋体"/>
                <w:sz w:val="18"/>
                <w:szCs w:val="18"/>
              </w:rPr>
            </w:r>
            <w:r/>
          </w:p>
        </w:tc>
      </w:tr>
    </w:tbl>
    <w:p>
      <w:pPr>
        <w:pStyle w:val="759"/>
        <w:ind w:firstLine="449"/>
        <w:spacing w:line="360" w:lineRule="auto"/>
        <w:rPr>
          <w:rFonts w:ascii="宋体" w:hAnsi="宋体" w:cs="宋体"/>
          <w:color w:val="000000"/>
          <w:szCs w:val="21"/>
        </w:rPr>
      </w:pPr>
      <w:r>
        <w:rPr>
          <w:rFonts w:ascii="宋体" w:hAnsi="宋体"/>
          <w:b/>
          <w:color w:val="000000"/>
          <w:szCs w:val="21"/>
        </w:rPr>
        <w:t xml:space="preserve">注：该清单面积及数量只是作为招标参考，养护实际过程中根据甲方养护工作要求可能会调整，</w:t>
      </w:r>
      <w:r>
        <w:rPr>
          <w:rFonts w:hint="eastAsia" w:ascii="宋体" w:hAnsi="宋体"/>
          <w:b/>
          <w:color w:val="000000"/>
          <w:szCs w:val="21"/>
        </w:rPr>
        <w:t xml:space="preserve">投标</w:t>
      </w:r>
      <w:r>
        <w:rPr>
          <w:rFonts w:ascii="宋体" w:hAnsi="宋体"/>
          <w:b/>
          <w:color w:val="000000"/>
          <w:szCs w:val="21"/>
        </w:rPr>
        <w:t xml:space="preserve">总价保持不变，要求投标单位在投标报价中考虑此因素，并响应甲方要求。</w:t>
      </w:r>
      <w:r>
        <w:rPr>
          <w:rFonts w:ascii="宋体" w:hAnsi="宋体" w:cs="宋体"/>
          <w:color w:val="000000"/>
          <w:szCs w:val="21"/>
        </w:rPr>
      </w:r>
      <w:r/>
    </w:p>
    <w:p>
      <w:pPr>
        <w:pStyle w:val="759"/>
        <w:spacing w:line="360" w:lineRule="auto"/>
        <w:rPr>
          <w:rFonts w:ascii="宋体" w:hAnsi="宋体" w:cs="宋体"/>
          <w:b/>
          <w:color w:val="000000"/>
          <w:szCs w:val="21"/>
        </w:rPr>
      </w:pPr>
      <w:r>
        <w:rPr>
          <w:rFonts w:hint="eastAsia" w:ascii="宋体" w:hAnsi="宋体" w:cs="宋体"/>
          <w:b/>
          <w:color w:val="000000"/>
          <w:szCs w:val="21"/>
        </w:rPr>
        <w:t xml:space="preserve">四</w:t>
      </w:r>
      <w:r>
        <w:rPr>
          <w:rFonts w:ascii="宋体" w:hAnsi="宋体" w:cs="宋体"/>
          <w:b/>
          <w:color w:val="000000"/>
          <w:szCs w:val="21"/>
        </w:rPr>
        <w:t xml:space="preserve">、</w:t>
      </w:r>
      <w:r>
        <w:rPr>
          <w:rFonts w:hint="eastAsia" w:ascii="宋体" w:hAnsi="宋体" w:cs="宋体"/>
          <w:b/>
          <w:color w:val="000000"/>
          <w:szCs w:val="21"/>
        </w:rPr>
        <w:t xml:space="preserve">报价</w:t>
      </w:r>
      <w:r>
        <w:rPr>
          <w:rFonts w:ascii="宋体" w:hAnsi="宋体" w:cs="宋体"/>
          <w:b/>
          <w:color w:val="000000"/>
          <w:szCs w:val="21"/>
        </w:rPr>
        <w:t xml:space="preserve">验收要求</w:t>
      </w:r>
      <w:r>
        <w:rPr>
          <w:rFonts w:ascii="宋体" w:hAnsi="宋体" w:cs="宋体"/>
          <w:b/>
          <w:color w:val="000000"/>
          <w:szCs w:val="21"/>
        </w:rPr>
      </w:r>
      <w:r/>
    </w:p>
    <w:p>
      <w:pPr>
        <w:pStyle w:val="759"/>
        <w:ind w:firstLine="315"/>
        <w:spacing w:line="360" w:lineRule="auto"/>
        <w:rPr>
          <w:rFonts w:ascii="宋体" w:hAnsi="宋体" w:cs="宋体"/>
          <w:color w:val="000000"/>
          <w:szCs w:val="21"/>
        </w:rPr>
      </w:pPr>
      <w:r>
        <w:rPr>
          <w:rFonts w:ascii="宋体" w:hAnsi="宋体" w:cs="宋体"/>
          <w:color w:val="000000"/>
          <w:szCs w:val="21"/>
        </w:rPr>
        <w:t xml:space="preserve">1、投标人应对所投项目的全部内容进行报价，只投其中部分内容者，其标书将被拒绝。</w:t>
      </w:r>
      <w:r>
        <w:rPr>
          <w:rFonts w:ascii="宋体" w:hAnsi="宋体" w:cs="宋体"/>
          <w:color w:val="000000"/>
          <w:szCs w:val="21"/>
        </w:rPr>
      </w:r>
      <w:r/>
    </w:p>
    <w:p>
      <w:pPr>
        <w:pStyle w:val="759"/>
        <w:ind w:firstLine="315"/>
        <w:spacing w:line="360" w:lineRule="auto"/>
        <w:rPr>
          <w:rFonts w:ascii="宋体" w:hAnsi="宋体" w:cs="宋体"/>
          <w:color w:val="000000"/>
          <w:szCs w:val="21"/>
        </w:rPr>
      </w:pPr>
      <w:r>
        <w:rPr>
          <w:rFonts w:ascii="宋体" w:hAnsi="宋体" w:cs="宋体"/>
          <w:color w:val="000000"/>
          <w:szCs w:val="21"/>
        </w:rPr>
        <w:t xml:space="preserve">2、投标人在投报价格时应充分考虑以下因素：</w:t>
      </w:r>
      <w:r>
        <w:rPr>
          <w:rFonts w:ascii="宋体" w:hAnsi="宋体" w:cs="宋体"/>
          <w:color w:val="000000"/>
          <w:szCs w:val="21"/>
        </w:rPr>
      </w:r>
      <w:r/>
    </w:p>
    <w:p>
      <w:pPr>
        <w:pStyle w:val="759"/>
        <w:ind w:firstLine="525"/>
        <w:spacing w:line="360" w:lineRule="auto"/>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t xml:space="preserve">各投标单位应结合绿地养护等级要求进行报价；</w:t>
      </w:r>
      <w:r>
        <w:rPr>
          <w:rFonts w:ascii="宋体" w:hAnsi="宋体" w:cs="宋体"/>
          <w:color w:val="000000"/>
          <w:szCs w:val="21"/>
        </w:rPr>
      </w:r>
      <w:r/>
    </w:p>
    <w:p>
      <w:pPr>
        <w:pStyle w:val="759"/>
        <w:ind w:firstLine="495"/>
        <w:spacing w:line="360" w:lineRule="auto"/>
        <w:rPr>
          <w:rFonts w:hint="eastAsia" w:ascii="宋体" w:hAnsi="宋体"/>
          <w:szCs w:val="21"/>
        </w:rPr>
      </w:pPr>
      <w:r>
        <w:rPr>
          <w:rFonts w:hint="eastAsia" w:ascii="宋体" w:hAnsi="宋体" w:cs="宋体"/>
          <w:szCs w:val="21"/>
        </w:rPr>
        <w:t xml:space="preserve">2.2</w:t>
      </w:r>
      <w:r>
        <w:rPr>
          <w:rFonts w:hint="eastAsia" w:ascii="宋体" w:hAnsi="宋体"/>
          <w:szCs w:val="21"/>
        </w:rPr>
        <w:t xml:space="preserve">投标总价包括但不限于：绿化养护费用、员工费用和管理人员费用、离职补偿金、社会保险、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因供应商违反《劳动法》等法律法规而造成采购人的连带责任和损失全部由供应商承担。</w:t>
      </w:r>
      <w:r>
        <w:rPr>
          <w:rFonts w:hint="eastAsia" w:ascii="宋体" w:hAnsi="宋体"/>
          <w:szCs w:val="21"/>
        </w:rPr>
      </w:r>
      <w:r/>
    </w:p>
    <w:p>
      <w:pPr>
        <w:pStyle w:val="759"/>
        <w:ind w:firstLine="420"/>
        <w:spacing w:line="360" w:lineRule="auto"/>
        <w:rPr>
          <w:rFonts w:hint="eastAsia" w:ascii="宋体" w:hAnsi="宋体" w:cs="宋体"/>
          <w:szCs w:val="21"/>
        </w:rPr>
      </w:pPr>
      <w:r>
        <w:rPr>
          <w:rFonts w:hint="eastAsia" w:ascii="宋体" w:hAnsi="宋体"/>
          <w:szCs w:val="21"/>
        </w:rPr>
        <w:t xml:space="preserve">2.3本合同采用总价打包制，合同期内费用一律不予调整，供应商对一般突发性事件必须有相应的应对措施，并考虑合同期内的物价、政策等所有风险因素，在投标时自行预测并纳入投标总价中。服务期间，如遇国家出台提高最低工资和最低社会保险缴纳基数标准等强制性规定，供应商必须保障其员工的基本法定待遇，采购人不承担增加的有关费用。</w:t>
      </w:r>
      <w:r>
        <w:rPr>
          <w:rFonts w:ascii="宋体" w:hAnsi="宋体" w:cs="宋体"/>
          <w:szCs w:val="21"/>
        </w:rPr>
        <w:t xml:space="preserve">各投标单位应充分考虑恢复因人为因素造成对苗木、设施等损坏所发生的费用。报价中含水电费、肥料、农药等，水源自行解决。</w:t>
      </w:r>
      <w:r>
        <w:rPr>
          <w:rFonts w:hint="eastAsia" w:ascii="宋体" w:hAnsi="宋体" w:cs="宋体"/>
          <w:szCs w:val="21"/>
        </w:rPr>
      </w:r>
      <w:r/>
    </w:p>
    <w:p>
      <w:pPr>
        <w:pStyle w:val="759"/>
        <w:ind w:firstLine="495"/>
        <w:spacing w:line="360" w:lineRule="auto"/>
        <w:rPr>
          <w:rFonts w:ascii="宋体" w:hAnsi="宋体"/>
          <w:szCs w:val="21"/>
        </w:rPr>
      </w:pPr>
      <w:r>
        <w:rPr>
          <w:rFonts w:hint="eastAsia" w:ascii="宋体" w:hAnsi="宋体"/>
          <w:szCs w:val="21"/>
        </w:rPr>
        <w:t xml:space="preserve">2.4供应商应严格遵守国家有关的法律、法规及行业标准，负责员工的一切工资、福利、保险等费用，所有服务员工上岗前必须签订劳动合同；员工因社保、工资、福利等问题产生的纠纷和发生职业暴露、工伤、疾病甚至死亡的一切责任及费用由供应商全部负责。</w:t>
      </w:r>
      <w:r>
        <w:rPr>
          <w:rFonts w:ascii="宋体" w:hAnsi="宋体"/>
          <w:szCs w:val="21"/>
        </w:rPr>
      </w:r>
      <w:r/>
    </w:p>
    <w:p>
      <w:pPr>
        <w:pStyle w:val="759"/>
        <w:ind w:firstLine="495"/>
        <w:spacing w:line="360" w:lineRule="auto"/>
        <w:rPr>
          <w:rFonts w:hint="eastAsia" w:ascii="宋体" w:hAnsi="宋体"/>
          <w:b/>
          <w:szCs w:val="21"/>
        </w:rPr>
      </w:pPr>
      <w:r>
        <w:rPr>
          <w:rFonts w:ascii="宋体" w:hAnsi="宋体" w:cs="创艺简仿宋"/>
          <w:color w:val="000000"/>
          <w:szCs w:val="21"/>
        </w:rPr>
        <w:t xml:space="preserve">★</w:t>
      </w:r>
      <w:r>
        <w:rPr>
          <w:rFonts w:hint="eastAsia" w:ascii="宋体" w:hAnsi="宋体"/>
          <w:b/>
          <w:szCs w:val="21"/>
        </w:rPr>
        <w:t xml:space="preserve">2.5服务人员工资不得低于最低工资标准 2490元/人/月，社保缴费基数不得低于 4952元/人/月，社保月缴费比例不低于 25.7%，税率报价时按3%不得调整，结算时按实际票面税金调整。</w:t>
      </w:r>
      <w:r>
        <w:rPr>
          <w:rFonts w:hint="eastAsia" w:ascii="宋体" w:hAnsi="宋体"/>
          <w:b/>
          <w:szCs w:val="21"/>
          <w:highlight w:val="yellow"/>
        </w:rPr>
        <w:t xml:space="preserve">本项目需配置人员合计不低于</w:t>
      </w:r>
      <w:r>
        <w:rPr>
          <w:rFonts w:hint="eastAsia" w:ascii="宋体" w:hAnsi="宋体"/>
          <w:b/>
          <w:szCs w:val="21"/>
          <w:highlight w:val="yellow"/>
          <w:lang w:val="en-US" w:eastAsia="zh-CN"/>
        </w:rPr>
        <w:t xml:space="preserve">1</w:t>
      </w:r>
      <w:r>
        <w:rPr>
          <w:rFonts w:hint="eastAsia" w:ascii="宋体" w:hAnsi="宋体"/>
          <w:b/>
          <w:szCs w:val="21"/>
          <w:highlight w:val="yellow"/>
          <w:lang w:val="en-US" w:eastAsia="zh-CN"/>
        </w:rPr>
        <w:t xml:space="preserve">7</w:t>
      </w:r>
      <w:r>
        <w:rPr>
          <w:rFonts w:hint="eastAsia" w:ascii="宋体" w:hAnsi="宋体"/>
          <w:b/>
          <w:szCs w:val="21"/>
          <w:highlight w:val="yellow"/>
        </w:rPr>
        <w:t xml:space="preserve">人，</w:t>
      </w:r>
      <w:r>
        <w:rPr>
          <w:rFonts w:hint="eastAsia" w:ascii="宋体" w:hAnsi="宋体"/>
          <w:b/>
          <w:szCs w:val="21"/>
        </w:rPr>
        <w:t xml:space="preserve">所有员工的合法权益须核算在投标报价中，报价低于以上最低工资标准的，</w:t>
      </w:r>
      <w:r>
        <w:rPr>
          <w:rFonts w:ascii="宋体" w:hAnsi="宋体"/>
          <w:b/>
          <w:szCs w:val="21"/>
        </w:rPr>
        <w:t xml:space="preserve">按无效投标文件处理。</w:t>
      </w:r>
      <w:r>
        <w:rPr>
          <w:rFonts w:hint="eastAsia" w:ascii="宋体" w:hAnsi="宋体"/>
          <w:b/>
          <w:szCs w:val="21"/>
        </w:rPr>
      </w:r>
      <w:r/>
    </w:p>
    <w:p>
      <w:pPr>
        <w:pStyle w:val="759"/>
        <w:ind w:firstLine="495"/>
        <w:spacing w:line="360" w:lineRule="auto"/>
        <w:rPr>
          <w:rFonts w:ascii="宋体" w:hAnsi="宋体"/>
          <w:b/>
          <w:szCs w:val="21"/>
        </w:rPr>
      </w:pPr>
      <w:r>
        <w:rPr>
          <w:rFonts w:ascii="宋体" w:hAnsi="宋体" w:cs="创艺简仿宋"/>
          <w:color w:val="000000"/>
          <w:szCs w:val="21"/>
        </w:rPr>
        <w:t xml:space="preserve">★</w:t>
      </w:r>
      <w:r>
        <w:rPr>
          <w:rFonts w:hint="eastAsia" w:ascii="宋体" w:hAnsi="宋体"/>
          <w:b/>
          <w:szCs w:val="21"/>
        </w:rPr>
        <w:t xml:space="preserve">2.6凤凰谷垂直绿化补种费用6万元/年，行政中心1#楼色块补种费用6万元/年，</w:t>
      </w:r>
      <w:r>
        <w:rPr>
          <w:rFonts w:ascii="宋体" w:hAnsi="宋体"/>
          <w:b/>
          <w:szCs w:val="21"/>
        </w:rPr>
        <w:t xml:space="preserve">以上费用为不可竞争费，不可竞争费不接受赠送及优惠，低于上述任何一项测算标准报价的，按无效投标文件处理。</w:t>
      </w:r>
      <w:r>
        <w:rPr>
          <w:rFonts w:ascii="宋体" w:hAnsi="宋体"/>
          <w:b/>
          <w:szCs w:val="21"/>
        </w:rPr>
      </w:r>
      <w:r/>
    </w:p>
    <w:p>
      <w:pPr>
        <w:pStyle w:val="759"/>
        <w:ind w:firstLine="420"/>
        <w:spacing w:line="360" w:lineRule="auto"/>
        <w:rPr>
          <w:rFonts w:hint="eastAsia" w:ascii="宋体" w:hAnsi="宋体"/>
          <w:szCs w:val="21"/>
        </w:rPr>
      </w:pPr>
      <w:r>
        <w:rPr>
          <w:rFonts w:hint="eastAsia" w:ascii="宋体" w:hAnsi="宋体"/>
          <w:szCs w:val="21"/>
        </w:rPr>
        <w:t xml:space="preserve">3、养护人员服务要求</w:t>
      </w:r>
      <w:r>
        <w:rPr>
          <w:rFonts w:hint="eastAsia" w:ascii="宋体" w:hAnsi="宋体"/>
          <w:szCs w:val="21"/>
        </w:rPr>
      </w:r>
      <w:r/>
    </w:p>
    <w:p>
      <w:pPr>
        <w:pStyle w:val="759"/>
        <w:ind w:firstLine="420"/>
        <w:spacing w:line="360" w:lineRule="auto"/>
        <w:rPr>
          <w:rFonts w:hint="eastAsia" w:ascii="宋体" w:hAnsi="宋体"/>
          <w:szCs w:val="21"/>
        </w:rPr>
      </w:pPr>
      <w:r>
        <w:rPr>
          <w:rFonts w:hint="eastAsia" w:ascii="宋体" w:hAnsi="宋体"/>
          <w:szCs w:val="21"/>
        </w:rPr>
        <w:t xml:space="preserve">确保安全、文明施工原则。养护作业应注意自身和第三方的施工操作人员和行人的安全，注意不损害周边市政设施和建筑物，不影响市容环境。做好各项围护、防护措施，配合城建部门的管理。养护工作中确保零安全事故，如有由本单位自行承担。</w:t>
      </w:r>
      <w:r>
        <w:rPr>
          <w:rFonts w:hint="eastAsia" w:ascii="宋体" w:hAnsi="宋体"/>
          <w:szCs w:val="21"/>
        </w:rPr>
      </w:r>
      <w:r/>
    </w:p>
    <w:p>
      <w:pPr>
        <w:pStyle w:val="759"/>
        <w:ind w:firstLine="420"/>
        <w:spacing w:line="360" w:lineRule="auto"/>
        <w:rPr>
          <w:rFonts w:ascii="宋体" w:hAnsi="宋体"/>
          <w:szCs w:val="21"/>
        </w:rPr>
      </w:pPr>
      <w:r>
        <w:rPr>
          <w:rFonts w:hint="eastAsia" w:ascii="宋体" w:hAnsi="宋体"/>
          <w:szCs w:val="21"/>
        </w:rPr>
        <w:t xml:space="preserve">3.1</w:t>
      </w:r>
      <w:r>
        <w:rPr>
          <w:rFonts w:ascii="宋体" w:hAnsi="宋体"/>
          <w:szCs w:val="21"/>
        </w:rPr>
        <w:t xml:space="preserve">中标单位如是外地企业的，必须在中标后（以中标通知书发出时间为准）一个月内在常武地区设立固定办公场所及堆放器具的仓库（自有或租赁），由甲方现场核实确认</w:t>
      </w:r>
      <w:r>
        <w:rPr>
          <w:rFonts w:hint="eastAsia" w:ascii="宋体" w:hAnsi="宋体"/>
          <w:szCs w:val="21"/>
        </w:rPr>
        <w:t xml:space="preserve">，</w:t>
      </w:r>
      <w:r>
        <w:rPr>
          <w:rFonts w:ascii="宋体" w:hAnsi="宋体"/>
          <w:szCs w:val="21"/>
        </w:rPr>
        <w:t xml:space="preserve">如因以上原因未能按期与甲方签订合同，甲方有权取消其中标资格。</w:t>
      </w:r>
      <w:r>
        <w:rPr>
          <w:rFonts w:ascii="宋体" w:hAnsi="宋体"/>
          <w:szCs w:val="21"/>
        </w:rPr>
      </w:r>
      <w:r/>
    </w:p>
    <w:p>
      <w:pPr>
        <w:pStyle w:val="759"/>
        <w:ind w:firstLine="420"/>
        <w:spacing w:line="360" w:lineRule="auto"/>
        <w:rPr>
          <w:rFonts w:ascii="宋体" w:hAnsi="宋体"/>
          <w:color w:val="000000"/>
          <w:szCs w:val="21"/>
        </w:rPr>
      </w:pPr>
      <w:r>
        <w:rPr>
          <w:rFonts w:hint="eastAsia" w:ascii="宋体" w:hAnsi="宋体"/>
          <w:szCs w:val="21"/>
        </w:rPr>
        <w:t xml:space="preserve">3.2</w:t>
      </w:r>
      <w:r>
        <w:rPr>
          <w:rFonts w:ascii="宋体" w:hAnsi="宋体"/>
          <w:szCs w:val="21"/>
        </w:rPr>
        <w:t xml:space="preserve">投标单位承诺配备专职巡查人员，就下列项目展开巡查工作</w:t>
      </w:r>
      <w:r>
        <w:rPr>
          <w:rFonts w:hint="eastAsia" w:ascii="宋体" w:hAnsi="宋体"/>
          <w:szCs w:val="21"/>
        </w:rPr>
        <w:t xml:space="preserve">，</w:t>
      </w:r>
      <w:r>
        <w:rPr>
          <w:rFonts w:ascii="宋体" w:hAnsi="宋体"/>
          <w:szCs w:val="21"/>
        </w:rPr>
        <w:t xml:space="preserve">专职巡</w:t>
      </w:r>
      <w:r>
        <w:rPr>
          <w:rFonts w:ascii="宋体" w:hAnsi="宋体"/>
          <w:color w:val="000000"/>
          <w:szCs w:val="21"/>
        </w:rPr>
        <w:t xml:space="preserve">视资料员日常巡查内容：</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1）养护区域有无私开、私挖现象；</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2）养护区域内各类绿化植物有无私自修剪现象；</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3）养护区域内有无苗木偷盗、绿化带毁绿种菜现象；</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4）养护区域内有无苗木死亡、空秃及病虫害现象；</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5）养护区域内设施的损坏现象；</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6）其他各类</w:t>
      </w:r>
      <w:r>
        <w:rPr>
          <w:rFonts w:hint="eastAsia" w:ascii="宋体" w:hAnsi="宋体"/>
          <w:color w:val="000000"/>
          <w:szCs w:val="21"/>
        </w:rPr>
        <w:t xml:space="preserve">采购人</w:t>
      </w:r>
      <w:r>
        <w:rPr>
          <w:rFonts w:ascii="宋体" w:hAnsi="宋体"/>
          <w:color w:val="000000"/>
          <w:szCs w:val="21"/>
        </w:rPr>
        <w:t xml:space="preserve">另行规定的巡查内容。</w:t>
      </w:r>
      <w:r>
        <w:rPr>
          <w:rFonts w:ascii="宋体" w:hAnsi="宋体"/>
          <w:color w:val="000000"/>
          <w:szCs w:val="21"/>
        </w:rPr>
      </w:r>
      <w:r/>
    </w:p>
    <w:p>
      <w:pPr>
        <w:pStyle w:val="759"/>
        <w:ind w:firstLine="420"/>
        <w:spacing w:line="360" w:lineRule="auto"/>
        <w:rPr>
          <w:rFonts w:ascii="宋体" w:hAnsi="宋体"/>
          <w:color w:val="000000"/>
          <w:szCs w:val="21"/>
        </w:rPr>
      </w:pPr>
      <w:r>
        <w:rPr>
          <w:rFonts w:ascii="宋体" w:hAnsi="宋体"/>
          <w:color w:val="000000"/>
          <w:szCs w:val="21"/>
        </w:rPr>
        <w:t xml:space="preserve">上述巡查内容，发生的绿化补种、恢复等费用（除行政审批开挖占用及</w:t>
      </w:r>
      <w:r>
        <w:rPr>
          <w:rFonts w:hint="eastAsia" w:ascii="宋体" w:hAnsi="宋体"/>
          <w:color w:val="000000"/>
          <w:szCs w:val="21"/>
        </w:rPr>
        <w:t xml:space="preserve">采购人</w:t>
      </w:r>
      <w:r>
        <w:rPr>
          <w:rFonts w:ascii="宋体" w:hAnsi="宋体"/>
          <w:color w:val="000000"/>
          <w:szCs w:val="21"/>
        </w:rPr>
        <w:t xml:space="preserve">另行约定的）由投标单位自行承担。如未按要求进行巡查、处理的，按</w:t>
      </w:r>
      <w:r>
        <w:rPr>
          <w:rFonts w:hint="eastAsia" w:ascii="宋体" w:hAnsi="宋体"/>
          <w:color w:val="000000"/>
          <w:szCs w:val="21"/>
        </w:rPr>
        <w:t xml:space="preserve">考核制度</w:t>
      </w:r>
      <w:r>
        <w:rPr>
          <w:rFonts w:ascii="宋体" w:hAnsi="宋体"/>
          <w:color w:val="000000"/>
          <w:szCs w:val="21"/>
        </w:rPr>
        <w:t xml:space="preserve">相关条款进行处罚。</w:t>
      </w:r>
      <w:r>
        <w:rPr>
          <w:rFonts w:ascii="宋体" w:hAnsi="宋体"/>
          <w:color w:val="000000"/>
          <w:szCs w:val="21"/>
        </w:rPr>
      </w:r>
      <w:r/>
    </w:p>
    <w:p>
      <w:pPr>
        <w:pStyle w:val="759"/>
        <w:ind w:firstLine="420"/>
        <w:spacing w:line="360" w:lineRule="auto"/>
        <w:rPr>
          <w:rFonts w:ascii="宋体" w:hAnsi="宋体"/>
          <w:color w:val="000000"/>
          <w:szCs w:val="21"/>
        </w:rPr>
      </w:pPr>
      <w:r>
        <w:rPr>
          <w:rFonts w:hint="eastAsia" w:ascii="宋体" w:hAnsi="宋体"/>
          <w:color w:val="000000"/>
          <w:szCs w:val="21"/>
        </w:rPr>
        <w:t xml:space="preserve">3.3</w:t>
      </w:r>
      <w:r>
        <w:rPr>
          <w:rFonts w:ascii="宋体" w:hAnsi="宋体"/>
          <w:color w:val="000000"/>
          <w:szCs w:val="21"/>
        </w:rPr>
        <w:t xml:space="preserve">投标单位</w:t>
      </w:r>
      <w:r>
        <w:rPr>
          <w:rFonts w:hint="eastAsia" w:ascii="宋体" w:hAnsi="宋体"/>
          <w:color w:val="000000"/>
          <w:szCs w:val="21"/>
        </w:rPr>
        <w:t xml:space="preserve">应</w:t>
      </w:r>
      <w:r>
        <w:rPr>
          <w:rFonts w:ascii="宋体" w:hAnsi="宋体"/>
          <w:color w:val="000000"/>
          <w:szCs w:val="21"/>
        </w:rPr>
        <w:t xml:space="preserve">对现有绿化带范围进行详细勘察，投标报价已经充分考虑到原有区域内的空秃、补种等问题，确保满足长效考核要求及景观效果，甲方不需承担任何费用。</w:t>
      </w:r>
      <w:r>
        <w:rPr>
          <w:rFonts w:ascii="宋体" w:hAnsi="宋体"/>
          <w:color w:val="000000"/>
          <w:szCs w:val="21"/>
        </w:rPr>
      </w:r>
      <w:r/>
    </w:p>
    <w:p>
      <w:pPr>
        <w:pStyle w:val="759"/>
        <w:ind w:firstLine="420"/>
        <w:spacing w:line="360" w:lineRule="auto"/>
        <w:rPr>
          <w:rFonts w:ascii="宋体" w:hAnsi="宋体" w:cs="宋体"/>
          <w:color w:val="000000"/>
          <w:szCs w:val="21"/>
        </w:rPr>
      </w:pPr>
      <w:r>
        <w:rPr>
          <w:rFonts w:hint="eastAsia" w:ascii="宋体" w:hAnsi="宋体"/>
          <w:color w:val="000000"/>
          <w:szCs w:val="21"/>
        </w:rPr>
        <w:t xml:space="preserve">3.4</w:t>
      </w:r>
      <w:r>
        <w:rPr>
          <w:rFonts w:ascii="宋体" w:hAnsi="宋体"/>
          <w:color w:val="000000"/>
          <w:szCs w:val="21"/>
        </w:rPr>
        <w:t xml:space="preserve">投标单位严格遵循相关绿化管理条例及甲方指令开展养护工作。投标单位也理解随着城市发展和城市管理手段的不断改进，甲方有对考核制度等调整的权利，投标单位愿遵循新的管理制度，因政策调整（政策性发文），工程改造、交接等，</w:t>
      </w:r>
      <w:r>
        <w:rPr>
          <w:rFonts w:hint="eastAsia" w:ascii="宋体" w:hAnsi="宋体"/>
          <w:color w:val="000000"/>
          <w:szCs w:val="21"/>
        </w:rPr>
        <w:t xml:space="preserve">采购人</w:t>
      </w:r>
      <w:r>
        <w:rPr>
          <w:rFonts w:ascii="宋体" w:hAnsi="宋体"/>
          <w:color w:val="000000"/>
          <w:szCs w:val="21"/>
        </w:rPr>
        <w:t xml:space="preserve">亦有权对标段内管养区域面积进行调整，投标单位无条件接受。</w:t>
      </w:r>
      <w:r>
        <w:rPr>
          <w:rFonts w:ascii="宋体" w:hAnsi="宋体" w:cs="宋体"/>
          <w:color w:val="000000"/>
          <w:szCs w:val="21"/>
        </w:rPr>
      </w:r>
      <w:r/>
    </w:p>
    <w:p>
      <w:pPr>
        <w:pStyle w:val="759"/>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、绿化养护履约期间将按照绿化管养考核细则对该招标项目绿化养护进行检查考核和验收。</w:t>
      </w:r>
      <w:r>
        <w:rPr>
          <w:rFonts w:ascii="宋体" w:hAnsi="宋体" w:cs="宋体"/>
          <w:color w:val="000000"/>
          <w:szCs w:val="21"/>
        </w:rPr>
      </w:r>
      <w:r/>
    </w:p>
    <w:p>
      <w:pPr>
        <w:pStyle w:val="759"/>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、绿地养护垃圾外运由中标单位自行解决。</w:t>
      </w:r>
      <w:r>
        <w:rPr>
          <w:rFonts w:ascii="宋体" w:hAnsi="宋体" w:cs="宋体"/>
          <w:color w:val="000000"/>
          <w:szCs w:val="21"/>
        </w:rPr>
      </w:r>
      <w:r/>
    </w:p>
    <w:p>
      <w:pPr>
        <w:pStyle w:val="759"/>
        <w:ind w:firstLine="42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、未尽事宜执行相关政府文件、养护细则、考核办法。</w:t>
      </w:r>
      <w:r>
        <w:rPr>
          <w:rFonts w:hint="eastAsia" w:ascii="宋体" w:hAnsi="宋体" w:cs="宋体"/>
          <w:color w:val="000000"/>
          <w:szCs w:val="21"/>
        </w:rPr>
      </w:r>
      <w:r/>
    </w:p>
    <w:p>
      <w:pPr>
        <w:pStyle w:val="759"/>
        <w:ind w:firstLine="420"/>
        <w:spacing w:line="360" w:lineRule="auto"/>
        <w:rPr>
          <w:rFonts w:ascii="宋体" w:hAnsi="宋体"/>
          <w:szCs w:val="21"/>
        </w:rPr>
      </w:pPr>
      <w:r>
        <w:rPr>
          <w:rFonts w:hint="eastAsia" w:ascii="宋体" w:hAnsi="宋体"/>
          <w:szCs w:val="21"/>
        </w:rPr>
        <w:t xml:space="preserve">7、若中标的投标单位在负责养护期间，出现下列情形的将被解除承包合同。</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将承包的绿化养护管理转包他人。</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违反招标文件的有关规定。</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绿化养护年度内连续两次经采购单位考核不合格的。</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出现重大问题或重大事故造成严重影响的。</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.5</w:t>
      </w:r>
      <w:r>
        <w:rPr>
          <w:rFonts w:hint="eastAsia" w:ascii="宋体" w:hAnsi="宋体"/>
          <w:szCs w:val="21"/>
        </w:rPr>
        <w:t xml:space="preserve">养护单位投入的人员等与投标及承诺严重不符。</w:t>
      </w:r>
      <w:r>
        <w:rPr>
          <w:rFonts w:ascii="宋体" w:hAnsi="宋体"/>
          <w:szCs w:val="21"/>
        </w:rPr>
      </w:r>
      <w:r/>
    </w:p>
    <w:p>
      <w:pPr>
        <w:pStyle w:val="759"/>
        <w:ind w:firstLine="495"/>
        <w:spacing w:line="360" w:lineRule="auto"/>
        <w:rPr>
          <w:rFonts w:ascii="宋体" w:hAnsi="宋体"/>
          <w:szCs w:val="21"/>
        </w:rPr>
      </w:pPr>
      <w:r>
        <w:rPr>
          <w:rFonts w:hint="eastAsia" w:ascii="宋体" w:hAnsi="宋体"/>
          <w:szCs w:val="21"/>
        </w:rPr>
        <w:t xml:space="preserve">7</w:t>
      </w:r>
      <w:r>
        <w:rPr>
          <w:rFonts w:ascii="宋体" w:hAnsi="宋体"/>
          <w:szCs w:val="21"/>
        </w:rPr>
        <w:t xml:space="preserve">.6</w:t>
      </w:r>
      <w:r>
        <w:rPr>
          <w:rFonts w:hint="eastAsia" w:ascii="宋体" w:hAnsi="宋体"/>
          <w:szCs w:val="21"/>
        </w:rPr>
        <w:t xml:space="preserve">养护单位不能履行投标承诺。</w:t>
      </w:r>
      <w:r>
        <w:rPr>
          <w:rFonts w:ascii="宋体" w:hAnsi="宋体"/>
          <w:szCs w:val="21"/>
        </w:rPr>
      </w:r>
      <w:r/>
    </w:p>
    <w:p>
      <w:pPr>
        <w:pStyle w:val="759"/>
        <w:jc w:val="left"/>
        <w:spacing w:line="312" w:lineRule="auto"/>
        <w:rPr>
          <w:rFonts w:ascii="宋体" w:hAnsi="宋体" w:cs="宋体"/>
          <w:b/>
          <w:szCs w:val="21"/>
        </w:rPr>
      </w:pPr>
      <w:r>
        <w:rPr>
          <w:rFonts w:hint="eastAsia" w:ascii="宋体" w:hAnsi="宋体" w:cs="宋体"/>
          <w:b/>
          <w:color w:val="000000"/>
          <w:szCs w:val="21"/>
        </w:rPr>
        <w:t xml:space="preserve">五、</w:t>
      </w:r>
      <w:r>
        <w:rPr>
          <w:rFonts w:hint="eastAsia" w:ascii="宋体" w:hAnsi="宋体" w:cs="宋体"/>
          <w:b/>
          <w:szCs w:val="21"/>
        </w:rPr>
        <w:t xml:space="preserve">安全责任</w:t>
      </w:r>
      <w:r>
        <w:rPr>
          <w:rFonts w:ascii="宋体" w:hAnsi="宋体" w:cs="宋体"/>
          <w:b/>
          <w:szCs w:val="21"/>
        </w:rPr>
      </w:r>
      <w:r/>
    </w:p>
    <w:p>
      <w:pPr>
        <w:pStyle w:val="759"/>
        <w:ind w:firstLine="420"/>
        <w:spacing w:line="360" w:lineRule="auto"/>
        <w:rPr>
          <w:rFonts w:hint="eastAsia" w:ascii="宋体" w:hAnsi="宋体"/>
          <w:szCs w:val="21"/>
        </w:rPr>
      </w:pPr>
      <w:r>
        <w:rPr>
          <w:rFonts w:hint="eastAsia" w:ascii="宋体" w:hAnsi="宋体"/>
          <w:szCs w:val="21"/>
        </w:rPr>
        <w:t xml:space="preserve">乙方应加强安全管理，严格遵守绿化养护安全等相关规定，在施工过程中违反有关安全操作规程，导致发生安全事故，乙方应承担由此引发的一切经济损失和法律责任，与甲方无关。</w:t>
      </w:r>
      <w:r>
        <w:rPr>
          <w:rFonts w:hint="eastAsia" w:ascii="宋体" w:hAnsi="宋体"/>
          <w:szCs w:val="21"/>
        </w:rPr>
      </w:r>
      <w:r/>
    </w:p>
    <w:p>
      <w:pPr>
        <w:pStyle w:val="759"/>
        <w:spacing w:line="360" w:lineRule="auto"/>
        <w:rPr>
          <w:rFonts w:ascii="宋体" w:hAnsi="宋体" w:cs="宋体"/>
          <w:b/>
          <w:color w:val="000000"/>
          <w:szCs w:val="21"/>
        </w:rPr>
      </w:pPr>
      <w:r>
        <w:rPr>
          <w:rFonts w:hint="eastAsia" w:ascii="宋体" w:hAnsi="宋体" w:cs="宋体"/>
          <w:b/>
          <w:color w:val="000000"/>
          <w:szCs w:val="21"/>
        </w:rPr>
        <w:t xml:space="preserve">六、考核标准</w:t>
      </w:r>
      <w:r>
        <w:rPr>
          <w:rFonts w:ascii="宋体" w:hAnsi="宋体" w:cs="宋体"/>
          <w:b/>
          <w:color w:val="000000"/>
          <w:szCs w:val="21"/>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60"/>
        <w:gridCol w:w="2976"/>
        <w:gridCol w:w="1701"/>
        <w:gridCol w:w="2693"/>
      </w:tblGrid>
      <w:tr>
        <w:trPr>
          <w:trHeight w:val="567"/>
        </w:trPr>
        <w:tc>
          <w:tcPr>
            <w:tcW w:w="817" w:type="dxa"/>
            <w:vAlign w:val="center"/>
            <w:textDirection w:val="lrTb"/>
            <w:noWrap w:val="false"/>
          </w:tcPr>
          <w:p>
            <w:pPr>
              <w:pStyle w:val="759"/>
              <w:jc w:val="center"/>
              <w:rPr>
                <w:rFonts w:ascii="宋体" w:hAnsi="宋体"/>
                <w:szCs w:val="21"/>
              </w:rPr>
            </w:pPr>
            <w:r>
              <w:rPr>
                <w:rFonts w:ascii="宋体" w:hAnsi="宋体"/>
                <w:szCs w:val="21"/>
              </w:rPr>
              <w:t xml:space="preserve">序号</w:t>
            </w:r>
            <w:r>
              <w:rPr>
                <w:rFonts w:ascii="宋体" w:hAnsi="宋体"/>
                <w:szCs w:val="21"/>
              </w:rPr>
            </w:r>
            <w:r/>
          </w:p>
        </w:tc>
        <w:tc>
          <w:tcPr>
            <w:tcW w:w="1560" w:type="dxa"/>
            <w:vAlign w:val="center"/>
            <w:textDirection w:val="lrTb"/>
            <w:noWrap w:val="false"/>
          </w:tcPr>
          <w:p>
            <w:pPr>
              <w:pStyle w:val="759"/>
              <w:jc w:val="center"/>
              <w:rPr>
                <w:rFonts w:ascii="宋体" w:hAnsi="宋体"/>
                <w:szCs w:val="21"/>
              </w:rPr>
            </w:pPr>
            <w:r>
              <w:rPr>
                <w:rFonts w:ascii="宋体" w:hAnsi="宋体"/>
                <w:szCs w:val="21"/>
              </w:rPr>
              <w:t xml:space="preserve">区域</w:t>
            </w:r>
            <w:r>
              <w:rPr>
                <w:rFonts w:ascii="宋体" w:hAnsi="宋体"/>
                <w:szCs w:val="21"/>
              </w:rPr>
            </w:r>
            <w:r/>
          </w:p>
        </w:tc>
        <w:tc>
          <w:tcPr>
            <w:tcW w:w="2976" w:type="dxa"/>
            <w:vAlign w:val="center"/>
            <w:textDirection w:val="lrTb"/>
            <w:noWrap w:val="false"/>
          </w:tcPr>
          <w:p>
            <w:pPr>
              <w:pStyle w:val="759"/>
              <w:jc w:val="center"/>
              <w:rPr>
                <w:rFonts w:ascii="宋体" w:hAnsi="宋体"/>
                <w:szCs w:val="21"/>
              </w:rPr>
            </w:pPr>
            <w:r>
              <w:rPr>
                <w:rFonts w:ascii="宋体" w:hAnsi="宋体"/>
                <w:szCs w:val="21"/>
              </w:rPr>
              <w:t xml:space="preserve">专项考核制度</w:t>
            </w:r>
            <w:r>
              <w:rPr>
                <w:rFonts w:ascii="宋体" w:hAnsi="宋体"/>
                <w:szCs w:val="21"/>
              </w:rPr>
            </w:r>
            <w:r/>
          </w:p>
        </w:tc>
        <w:tc>
          <w:tcPr>
            <w:tcW w:w="1701" w:type="dxa"/>
            <w:vAlign w:val="center"/>
            <w:textDirection w:val="lrTb"/>
            <w:noWrap w:val="false"/>
          </w:tcPr>
          <w:p>
            <w:pPr>
              <w:pStyle w:val="759"/>
              <w:jc w:val="center"/>
              <w:rPr>
                <w:rFonts w:ascii="宋体" w:hAnsi="宋体"/>
                <w:szCs w:val="21"/>
              </w:rPr>
            </w:pPr>
            <w:r>
              <w:rPr>
                <w:rFonts w:ascii="宋体" w:hAnsi="宋体"/>
                <w:szCs w:val="21"/>
              </w:rPr>
              <w:t xml:space="preserve">技术规程</w:t>
            </w:r>
            <w:r>
              <w:rPr>
                <w:rFonts w:ascii="宋体" w:hAnsi="宋体"/>
                <w:szCs w:val="21"/>
              </w:rPr>
            </w:r>
            <w:r/>
          </w:p>
        </w:tc>
        <w:tc>
          <w:tcPr>
            <w:tcW w:w="2693" w:type="dxa"/>
            <w:vAlign w:val="center"/>
            <w:textDirection w:val="lrTb"/>
            <w:noWrap w:val="false"/>
          </w:tcPr>
          <w:p>
            <w:pPr>
              <w:pStyle w:val="759"/>
              <w:jc w:val="center"/>
              <w:rPr>
                <w:rFonts w:ascii="宋体" w:hAnsi="宋体"/>
                <w:szCs w:val="21"/>
              </w:rPr>
            </w:pPr>
            <w:r>
              <w:rPr>
                <w:rFonts w:ascii="宋体" w:hAnsi="宋体"/>
                <w:szCs w:val="21"/>
              </w:rPr>
              <w:t xml:space="preserve">质量标准</w:t>
            </w:r>
            <w:r>
              <w:rPr>
                <w:rFonts w:ascii="宋体" w:hAnsi="宋体"/>
                <w:szCs w:val="21"/>
              </w:rPr>
            </w:r>
            <w:r/>
          </w:p>
        </w:tc>
      </w:tr>
      <w:tr>
        <w:trPr>
          <w:trHeight w:val="567"/>
        </w:trPr>
        <w:tc>
          <w:tcPr>
            <w:tcW w:w="817" w:type="dxa"/>
            <w:vAlign w:val="center"/>
            <w:textDirection w:val="lrTb"/>
            <w:noWrap w:val="false"/>
          </w:tcPr>
          <w:p>
            <w:pPr>
              <w:pStyle w:val="759"/>
              <w:jc w:val="center"/>
              <w:rPr>
                <w:rFonts w:ascii="宋体" w:hAnsi="宋体"/>
                <w:szCs w:val="21"/>
              </w:rPr>
            </w:pPr>
            <w:r>
              <w:rPr>
                <w:rFonts w:hint="eastAsia" w:ascii="宋体" w:hAnsi="宋体"/>
                <w:szCs w:val="21"/>
              </w:rPr>
              <w:t xml:space="preserve">1</w:t>
            </w:r>
            <w:r>
              <w:rPr>
                <w:rFonts w:ascii="宋体" w:hAnsi="宋体"/>
                <w:szCs w:val="21"/>
              </w:rPr>
            </w:r>
            <w:r/>
          </w:p>
        </w:tc>
        <w:tc>
          <w:tcPr>
            <w:tcW w:w="1560" w:type="dxa"/>
            <w:vAlign w:val="center"/>
            <w:textDirection w:val="lrTb"/>
            <w:noWrap w:val="false"/>
          </w:tcPr>
          <w:p>
            <w:pPr>
              <w:pStyle w:val="759"/>
              <w:jc w:val="center"/>
              <w:rPr>
                <w:rFonts w:ascii="宋体" w:hAnsi="宋体"/>
                <w:szCs w:val="21"/>
              </w:rPr>
            </w:pPr>
            <w:r>
              <w:rPr>
                <w:rFonts w:ascii="宋体" w:hAnsi="宋体"/>
                <w:szCs w:val="21"/>
              </w:rPr>
              <w:t xml:space="preserve">行政中心及环府河</w:t>
            </w:r>
            <w:r>
              <w:rPr>
                <w:rFonts w:ascii="宋体" w:hAnsi="宋体"/>
                <w:szCs w:val="21"/>
              </w:rPr>
            </w:r>
            <w:r/>
          </w:p>
        </w:tc>
        <w:tc>
          <w:tcPr>
            <w:tcW w:w="2976" w:type="dxa"/>
            <w:vAlign w:val="center"/>
            <w:textDirection w:val="lrTb"/>
            <w:noWrap w:val="false"/>
          </w:tcPr>
          <w:p>
            <w:pPr>
              <w:pStyle w:val="759"/>
              <w:jc w:val="center"/>
              <w:rPr>
                <w:rFonts w:ascii="宋体" w:hAnsi="宋体"/>
                <w:szCs w:val="21"/>
              </w:rPr>
            </w:pPr>
            <w:r>
              <w:rPr>
                <w:rFonts w:ascii="宋体" w:hAnsi="宋体"/>
                <w:szCs w:val="21"/>
              </w:rPr>
              <w:t xml:space="preserve">附件一</w:t>
            </w:r>
            <w:r>
              <w:rPr>
                <w:rFonts w:ascii="宋体" w:hAnsi="宋体"/>
                <w:szCs w:val="21"/>
              </w:rPr>
            </w:r>
            <w:r/>
          </w:p>
        </w:tc>
        <w:tc>
          <w:tcPr>
            <w:tcW w:w="1701" w:type="dxa"/>
            <w:vAlign w:val="center"/>
            <w:textDirection w:val="lrTb"/>
            <w:noWrap w:val="false"/>
          </w:tcPr>
          <w:p>
            <w:pPr>
              <w:pStyle w:val="759"/>
              <w:jc w:val="center"/>
              <w:rPr>
                <w:rFonts w:ascii="宋体" w:hAnsi="宋体"/>
                <w:szCs w:val="21"/>
              </w:rPr>
            </w:pPr>
            <w:r>
              <w:rPr>
                <w:rFonts w:ascii="宋体" w:hAnsi="宋体"/>
                <w:szCs w:val="21"/>
              </w:rPr>
              <w:t xml:space="preserve">附件</w:t>
            </w:r>
            <w:r>
              <w:rPr>
                <w:rFonts w:hint="eastAsia" w:ascii="宋体" w:hAnsi="宋体"/>
                <w:szCs w:val="21"/>
              </w:rPr>
              <w:t xml:space="preserve">三</w:t>
            </w:r>
            <w:r>
              <w:rPr>
                <w:rFonts w:ascii="宋体" w:hAnsi="宋体"/>
                <w:szCs w:val="21"/>
              </w:rPr>
            </w:r>
            <w:r/>
          </w:p>
        </w:tc>
        <w:tc>
          <w:tcPr>
            <w:tcW w:w="2693" w:type="dxa"/>
            <w:vAlign w:val="center"/>
            <w:textDirection w:val="lrTb"/>
            <w:noWrap w:val="false"/>
          </w:tcPr>
          <w:p>
            <w:pPr>
              <w:pStyle w:val="759"/>
              <w:jc w:val="center"/>
              <w:rPr>
                <w:rFonts w:ascii="宋体" w:hAnsi="宋体"/>
                <w:szCs w:val="21"/>
              </w:rPr>
            </w:pPr>
            <w:r>
              <w:rPr>
                <w:rFonts w:ascii="宋体" w:hAnsi="宋体"/>
                <w:szCs w:val="21"/>
              </w:rPr>
              <w:t xml:space="preserve">附件</w:t>
            </w:r>
            <w:r>
              <w:rPr>
                <w:rFonts w:hint="eastAsia" w:ascii="宋体" w:hAnsi="宋体"/>
                <w:szCs w:val="21"/>
              </w:rPr>
              <w:t xml:space="preserve">四</w:t>
            </w:r>
            <w:r>
              <w:rPr>
                <w:rFonts w:ascii="宋体" w:hAnsi="宋体"/>
                <w:szCs w:val="21"/>
              </w:rPr>
            </w:r>
            <w:r/>
          </w:p>
        </w:tc>
      </w:tr>
      <w:tr>
        <w:trPr>
          <w:trHeight w:val="567"/>
        </w:trPr>
        <w:tc>
          <w:tcPr>
            <w:tcW w:w="817" w:type="dxa"/>
            <w:vAlign w:val="center"/>
            <w:textDirection w:val="lrTb"/>
            <w:noWrap w:val="false"/>
          </w:tcPr>
          <w:p>
            <w:pPr>
              <w:pStyle w:val="759"/>
              <w:jc w:val="center"/>
              <w:rPr>
                <w:rFonts w:ascii="宋体" w:hAnsi="宋体"/>
                <w:szCs w:val="21"/>
              </w:rPr>
            </w:pPr>
            <w:r>
              <w:rPr>
                <w:rFonts w:hint="eastAsia" w:ascii="宋体" w:hAnsi="宋体"/>
                <w:szCs w:val="21"/>
              </w:rPr>
              <w:t xml:space="preserve">2</w:t>
            </w:r>
            <w:r>
              <w:rPr>
                <w:rFonts w:ascii="宋体" w:hAnsi="宋体"/>
                <w:szCs w:val="21"/>
              </w:rPr>
            </w:r>
            <w:r/>
          </w:p>
        </w:tc>
        <w:tc>
          <w:tcPr>
            <w:tcW w:w="1560" w:type="dxa"/>
            <w:vAlign w:val="center"/>
            <w:textDirection w:val="lrTb"/>
            <w:noWrap w:val="false"/>
          </w:tcPr>
          <w:p>
            <w:pPr>
              <w:pStyle w:val="759"/>
              <w:jc w:val="center"/>
              <w:rPr>
                <w:rFonts w:ascii="宋体" w:hAnsi="宋体"/>
                <w:szCs w:val="21"/>
              </w:rPr>
            </w:pPr>
            <w:r>
              <w:rPr>
                <w:rFonts w:ascii="宋体" w:hAnsi="宋体"/>
                <w:szCs w:val="21"/>
              </w:rPr>
              <w:t xml:space="preserve">凤凰谷</w:t>
            </w:r>
            <w:r>
              <w:rPr>
                <w:rFonts w:ascii="宋体" w:hAnsi="宋体"/>
                <w:szCs w:val="21"/>
              </w:rPr>
            </w:r>
            <w:r/>
          </w:p>
        </w:tc>
        <w:tc>
          <w:tcPr>
            <w:tcW w:w="2976" w:type="dxa"/>
            <w:vAlign w:val="center"/>
            <w:textDirection w:val="lrTb"/>
            <w:noWrap w:val="false"/>
          </w:tcPr>
          <w:p>
            <w:pPr>
              <w:pStyle w:val="759"/>
              <w:jc w:val="center"/>
              <w:rPr>
                <w:rFonts w:hint="eastAsia" w:ascii="宋体" w:hAnsi="宋体"/>
                <w:szCs w:val="21"/>
              </w:rPr>
            </w:pPr>
            <w:r>
              <w:rPr>
                <w:rFonts w:ascii="宋体" w:hAnsi="宋体"/>
                <w:szCs w:val="21"/>
              </w:rPr>
              <w:t xml:space="preserve">附件</w:t>
            </w:r>
            <w:r>
              <w:rPr>
                <w:rFonts w:hint="eastAsia" w:ascii="宋体" w:hAnsi="宋体"/>
                <w:szCs w:val="21"/>
              </w:rPr>
              <w:t xml:space="preserve">二（</w:t>
            </w:r>
            <w:r>
              <w:rPr>
                <w:rFonts w:ascii="宋体" w:hAnsi="宋体"/>
                <w:szCs w:val="21"/>
              </w:rPr>
              <w:t xml:space="preserve">参照附件一</w:t>
            </w:r>
            <w:r>
              <w:rPr>
                <w:rFonts w:hint="eastAsia" w:ascii="宋体" w:hAnsi="宋体"/>
                <w:szCs w:val="21"/>
              </w:rPr>
              <w:t xml:space="preserve">执行）</w:t>
            </w:r>
            <w:r>
              <w:rPr>
                <w:rFonts w:hint="eastAsia" w:ascii="宋体" w:hAnsi="宋体"/>
                <w:szCs w:val="21"/>
              </w:rPr>
            </w:r>
            <w:r/>
          </w:p>
        </w:tc>
        <w:tc>
          <w:tcPr>
            <w:tcW w:w="1701" w:type="dxa"/>
            <w:vAlign w:val="center"/>
            <w:textDirection w:val="lrTb"/>
            <w:noWrap w:val="false"/>
          </w:tcPr>
          <w:p>
            <w:pPr>
              <w:pStyle w:val="759"/>
              <w:jc w:val="center"/>
              <w:rPr>
                <w:rFonts w:ascii="宋体" w:hAnsi="宋体"/>
                <w:szCs w:val="21"/>
              </w:rPr>
            </w:pPr>
            <w:r>
              <w:rPr>
                <w:rFonts w:ascii="宋体" w:hAnsi="宋体"/>
                <w:szCs w:val="21"/>
              </w:rPr>
              <w:t xml:space="preserve">附件</w:t>
            </w:r>
            <w:r>
              <w:rPr>
                <w:rFonts w:hint="eastAsia" w:ascii="宋体" w:hAnsi="宋体"/>
                <w:szCs w:val="21"/>
              </w:rPr>
              <w:t xml:space="preserve">三</w:t>
            </w:r>
            <w:r>
              <w:rPr>
                <w:rFonts w:ascii="宋体" w:hAnsi="宋体"/>
                <w:szCs w:val="21"/>
              </w:rPr>
            </w:r>
            <w:r/>
          </w:p>
        </w:tc>
        <w:tc>
          <w:tcPr>
            <w:tcW w:w="2693" w:type="dxa"/>
            <w:vAlign w:val="center"/>
            <w:textDirection w:val="lrTb"/>
            <w:noWrap w:val="false"/>
          </w:tcPr>
          <w:p>
            <w:pPr>
              <w:pStyle w:val="759"/>
              <w:jc w:val="center"/>
              <w:rPr>
                <w:rFonts w:ascii="宋体" w:hAnsi="宋体"/>
                <w:szCs w:val="21"/>
              </w:rPr>
            </w:pPr>
            <w:r>
              <w:rPr>
                <w:rFonts w:ascii="宋体" w:hAnsi="宋体"/>
                <w:szCs w:val="21"/>
              </w:rPr>
              <w:t xml:space="preserve">附件</w:t>
            </w:r>
            <w:r>
              <w:rPr>
                <w:rFonts w:hint="eastAsia" w:ascii="宋体" w:hAnsi="宋体"/>
                <w:szCs w:val="21"/>
              </w:rPr>
              <w:t xml:space="preserve">四</w:t>
            </w:r>
            <w:r>
              <w:rPr>
                <w:rFonts w:ascii="宋体" w:hAnsi="宋体"/>
                <w:szCs w:val="21"/>
              </w:rPr>
            </w:r>
            <w:r/>
          </w:p>
        </w:tc>
      </w:tr>
      <w:tr>
        <w:trPr>
          <w:trHeight w:val="567"/>
        </w:trPr>
        <w:tc>
          <w:tcPr>
            <w:tcW w:w="817" w:type="dxa"/>
            <w:vAlign w:val="center"/>
            <w:textDirection w:val="lrTb"/>
            <w:noWrap w:val="false"/>
          </w:tcPr>
          <w:p>
            <w:pPr>
              <w:pStyle w:val="759"/>
              <w:jc w:val="center"/>
              <w:rPr>
                <w:rFonts w:ascii="宋体" w:hAnsi="宋体"/>
                <w:szCs w:val="21"/>
              </w:rPr>
            </w:pPr>
            <w:r>
              <w:rPr>
                <w:rFonts w:hint="eastAsia" w:ascii="宋体" w:hAnsi="宋体"/>
                <w:szCs w:val="21"/>
              </w:rPr>
              <w:t xml:space="preserve">3</w:t>
            </w:r>
            <w:r>
              <w:rPr>
                <w:rFonts w:ascii="宋体" w:hAnsi="宋体"/>
                <w:szCs w:val="21"/>
              </w:rPr>
            </w:r>
            <w:r/>
          </w:p>
        </w:tc>
        <w:tc>
          <w:tcPr>
            <w:tcW w:w="1560" w:type="dxa"/>
            <w:vAlign w:val="center"/>
            <w:textDirection w:val="lrTb"/>
            <w:noWrap w:val="false"/>
          </w:tcPr>
          <w:p>
            <w:pPr>
              <w:pStyle w:val="759"/>
              <w:jc w:val="center"/>
              <w:rPr>
                <w:rFonts w:ascii="宋体" w:hAnsi="宋体"/>
                <w:szCs w:val="21"/>
              </w:rPr>
            </w:pPr>
            <w:r>
              <w:rPr>
                <w:rFonts w:ascii="宋体" w:hAnsi="宋体"/>
                <w:szCs w:val="21"/>
              </w:rPr>
              <w:t xml:space="preserve">市民广场</w:t>
            </w:r>
            <w:r>
              <w:rPr>
                <w:rFonts w:ascii="宋体" w:hAnsi="宋体"/>
                <w:szCs w:val="21"/>
              </w:rPr>
            </w:r>
            <w:r/>
          </w:p>
        </w:tc>
        <w:tc>
          <w:tcPr>
            <w:tcW w:w="2976" w:type="dxa"/>
            <w:vAlign w:val="center"/>
            <w:textDirection w:val="lrTb"/>
            <w:noWrap w:val="false"/>
          </w:tcPr>
          <w:p>
            <w:pPr>
              <w:pStyle w:val="759"/>
              <w:jc w:val="center"/>
              <w:rPr>
                <w:rFonts w:ascii="宋体" w:hAnsi="宋体"/>
                <w:szCs w:val="21"/>
              </w:rPr>
            </w:pPr>
            <w:r>
              <w:rPr>
                <w:rFonts w:hint="eastAsia" w:ascii="宋体" w:hAnsi="宋体"/>
                <w:szCs w:val="21"/>
              </w:rPr>
              <w:t xml:space="preserve">参照常城管委办[2021]7号关于调整城市绿化专项考核计分办法和细则的通知</w:t>
            </w:r>
            <w:r>
              <w:rPr>
                <w:rFonts w:ascii="宋体" w:hAnsi="宋体"/>
                <w:szCs w:val="21"/>
              </w:rPr>
            </w:r>
            <w:r/>
          </w:p>
        </w:tc>
        <w:tc>
          <w:tcPr>
            <w:tcW w:w="1701" w:type="dxa"/>
            <w:vAlign w:val="center"/>
            <w:textDirection w:val="lrTb"/>
            <w:noWrap w:val="false"/>
          </w:tcPr>
          <w:p>
            <w:pPr>
              <w:pStyle w:val="759"/>
              <w:jc w:val="center"/>
              <w:rPr>
                <w:rFonts w:ascii="宋体" w:hAnsi="宋体"/>
                <w:szCs w:val="21"/>
              </w:rPr>
            </w:pPr>
            <w:r>
              <w:rPr>
                <w:rFonts w:hint="eastAsia" w:ascii="宋体" w:hAnsi="宋体"/>
                <w:szCs w:val="21"/>
              </w:rPr>
              <w:t xml:space="preserve">参照《常州市城市绿地养护技术要求》</w:t>
            </w:r>
            <w:r>
              <w:rPr>
                <w:rFonts w:ascii="宋体" w:hAnsi="宋体"/>
                <w:szCs w:val="21"/>
              </w:rPr>
            </w:r>
            <w:r/>
          </w:p>
        </w:tc>
        <w:tc>
          <w:tcPr>
            <w:tcW w:w="2693" w:type="dxa"/>
            <w:vAlign w:val="center"/>
            <w:textDirection w:val="lrTb"/>
            <w:noWrap w:val="false"/>
          </w:tcPr>
          <w:p>
            <w:pPr>
              <w:pStyle w:val="759"/>
              <w:jc w:val="center"/>
              <w:rPr>
                <w:rFonts w:ascii="宋体" w:hAnsi="宋体"/>
                <w:szCs w:val="21"/>
              </w:rPr>
            </w:pPr>
            <w:r>
              <w:rPr>
                <w:rFonts w:hint="eastAsia" w:ascii="宋体" w:hAnsi="宋体"/>
                <w:szCs w:val="21"/>
              </w:rPr>
              <w:t xml:space="preserve">参照《常州市城市绿地养护管理质量标准》</w:t>
            </w:r>
            <w:r>
              <w:rPr>
                <w:rFonts w:ascii="宋体" w:hAnsi="宋体"/>
                <w:szCs w:val="21"/>
              </w:rPr>
            </w:r>
            <w:r/>
          </w:p>
        </w:tc>
      </w:tr>
      <w:tr>
        <w:trPr>
          <w:trHeight w:val="567"/>
        </w:trPr>
        <w:tc>
          <w:tcPr>
            <w:tcW w:w="817" w:type="dxa"/>
            <w:vAlign w:val="center"/>
            <w:textDirection w:val="lrTb"/>
            <w:noWrap w:val="false"/>
          </w:tcPr>
          <w:p>
            <w:pPr>
              <w:pStyle w:val="759"/>
              <w:jc w:val="center"/>
              <w:rPr>
                <w:rFonts w:ascii="宋体" w:hAnsi="宋体"/>
                <w:szCs w:val="21"/>
              </w:rPr>
            </w:pPr>
            <w:r>
              <w:rPr>
                <w:rFonts w:hint="eastAsia" w:ascii="宋体" w:hAnsi="宋体"/>
                <w:szCs w:val="21"/>
              </w:rPr>
              <w:t xml:space="preserve">4</w:t>
            </w:r>
            <w:r>
              <w:rPr>
                <w:rFonts w:ascii="宋体" w:hAnsi="宋体"/>
                <w:szCs w:val="21"/>
              </w:rPr>
            </w:r>
            <w:r/>
          </w:p>
        </w:tc>
        <w:tc>
          <w:tcPr>
            <w:tcW w:w="1560" w:type="dxa"/>
            <w:vAlign w:val="center"/>
            <w:textDirection w:val="lrTb"/>
            <w:noWrap w:val="false"/>
          </w:tcPr>
          <w:p>
            <w:pPr>
              <w:pStyle w:val="759"/>
              <w:jc w:val="center"/>
              <w:rPr>
                <w:rFonts w:ascii="宋体" w:hAnsi="宋体"/>
                <w:szCs w:val="21"/>
              </w:rPr>
            </w:pPr>
            <w:r>
              <w:rPr>
                <w:rFonts w:ascii="宋体" w:hAnsi="宋体"/>
                <w:szCs w:val="21"/>
              </w:rPr>
              <w:t xml:space="preserve">人武部</w:t>
            </w:r>
            <w:r>
              <w:rPr>
                <w:rFonts w:ascii="宋体" w:hAnsi="宋体"/>
                <w:szCs w:val="21"/>
              </w:rPr>
            </w:r>
            <w:r/>
          </w:p>
        </w:tc>
        <w:tc>
          <w:tcPr>
            <w:tcW w:w="2976" w:type="dxa"/>
            <w:vAlign w:val="center"/>
            <w:textDirection w:val="lrTb"/>
            <w:noWrap w:val="false"/>
          </w:tcPr>
          <w:p>
            <w:pPr>
              <w:pStyle w:val="759"/>
              <w:jc w:val="center"/>
              <w:rPr>
                <w:rFonts w:ascii="宋体" w:hAnsi="宋体"/>
                <w:szCs w:val="21"/>
              </w:rPr>
            </w:pPr>
            <w:r>
              <w:rPr>
                <w:rFonts w:ascii="宋体" w:hAnsi="宋体"/>
                <w:szCs w:val="21"/>
              </w:rPr>
              <w:t xml:space="preserve">参照附件一</w:t>
            </w:r>
            <w:r>
              <w:rPr>
                <w:rFonts w:hint="eastAsia" w:ascii="宋体" w:hAnsi="宋体"/>
                <w:szCs w:val="21"/>
              </w:rPr>
              <w:t xml:space="preserve">执行</w:t>
            </w:r>
            <w:r>
              <w:rPr>
                <w:rFonts w:ascii="宋体" w:hAnsi="宋体"/>
                <w:szCs w:val="21"/>
              </w:rPr>
            </w:r>
            <w:r/>
          </w:p>
        </w:tc>
        <w:tc>
          <w:tcPr>
            <w:tcW w:w="1701" w:type="dxa"/>
            <w:vAlign w:val="center"/>
            <w:textDirection w:val="lrTb"/>
            <w:noWrap w:val="false"/>
          </w:tcPr>
          <w:p>
            <w:pPr>
              <w:pStyle w:val="759"/>
              <w:jc w:val="center"/>
              <w:rPr>
                <w:rFonts w:ascii="宋体" w:hAnsi="宋体"/>
                <w:szCs w:val="21"/>
              </w:rPr>
            </w:pPr>
            <w:r>
              <w:rPr>
                <w:rFonts w:hint="eastAsia" w:ascii="宋体" w:hAnsi="宋体"/>
                <w:szCs w:val="21"/>
              </w:rPr>
              <w:t xml:space="preserve">附件</w:t>
            </w:r>
            <w:r>
              <w:rPr>
                <w:rFonts w:ascii="宋体" w:hAnsi="宋体"/>
                <w:szCs w:val="21"/>
              </w:rPr>
              <w:t xml:space="preserve">三</w:t>
            </w:r>
            <w:r>
              <w:rPr>
                <w:rFonts w:ascii="宋体" w:hAnsi="宋体"/>
                <w:szCs w:val="21"/>
              </w:rPr>
            </w:r>
            <w:r/>
          </w:p>
        </w:tc>
        <w:tc>
          <w:tcPr>
            <w:tcW w:w="2693" w:type="dxa"/>
            <w:vAlign w:val="center"/>
            <w:textDirection w:val="lrTb"/>
            <w:noWrap w:val="false"/>
          </w:tcPr>
          <w:p>
            <w:pPr>
              <w:pStyle w:val="759"/>
              <w:jc w:val="center"/>
              <w:rPr>
                <w:rFonts w:ascii="宋体" w:hAnsi="宋体"/>
                <w:szCs w:val="21"/>
              </w:rPr>
            </w:pPr>
            <w:r>
              <w:rPr>
                <w:rFonts w:hint="eastAsia" w:ascii="宋体" w:hAnsi="宋体"/>
                <w:szCs w:val="21"/>
              </w:rPr>
              <w:t xml:space="preserve">附件</w:t>
            </w:r>
            <w:r>
              <w:rPr>
                <w:rFonts w:ascii="宋体" w:hAnsi="宋体"/>
                <w:szCs w:val="21"/>
              </w:rPr>
              <w:t xml:space="preserve">四</w:t>
            </w:r>
            <w:r>
              <w:rPr>
                <w:rFonts w:ascii="宋体" w:hAnsi="宋体"/>
                <w:szCs w:val="21"/>
              </w:rPr>
            </w:r>
            <w:r/>
          </w:p>
        </w:tc>
      </w:tr>
    </w:tbl>
    <w:p>
      <w:pPr>
        <w:pStyle w:val="759"/>
        <w:jc w:val="left"/>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ascii="宋体" w:hAnsi="宋体"/>
          <w:b/>
          <w:szCs w:val="21"/>
        </w:rPr>
        <w:t xml:space="preserve">通用要求按上级文件执行</w:t>
      </w:r>
      <w:r>
        <w:rPr>
          <w:rFonts w:hint="eastAsia" w:ascii="宋体" w:hAnsi="宋体"/>
          <w:b/>
          <w:szCs w:val="21"/>
        </w:rPr>
        <w:t xml:space="preserve">，参考</w:t>
      </w:r>
      <w:r>
        <w:rPr>
          <w:rFonts w:ascii="宋体" w:hAnsi="宋体"/>
          <w:b/>
          <w:szCs w:val="21"/>
        </w:rPr>
        <w:t xml:space="preserve">文件号</w:t>
      </w:r>
      <w:r>
        <w:rPr>
          <w:rFonts w:hint="eastAsia" w:ascii="宋体" w:hAnsi="宋体"/>
          <w:b/>
          <w:szCs w:val="21"/>
        </w:rPr>
        <w:t xml:space="preserve">：《常州市城市绿地养护管理质量标准》、《常州市城市绿地养护技术要求》、常城管委办[2021]1号常州市城市管理委员会办公室关于调整城市长效综合管理考核方式方法的意见、常城管委办[2021]7号《关于调整城市绿化专项考核计分办法和细则的通知》、《常州市城市绿化专项考核实施方案》（2022版）、《常州市城市绿化专项考核计分细则》、《武进区绿化养护管理办法》、《武进区绿化养护技术规程》。</w:t>
      </w:r>
      <w:r>
        <w:rPr>
          <w:rFonts w:ascii="宋体" w:hAnsi="宋体"/>
          <w:b/>
          <w:szCs w:val="21"/>
        </w:rPr>
      </w:r>
      <w:r/>
    </w:p>
    <w:p>
      <w:pPr>
        <w:pStyle w:val="759"/>
        <w:numPr>
          <w:ilvl w:val="0"/>
          <w:numId w:val="8"/>
        </w:numPr>
        <w:jc w:val="left"/>
        <w:spacing w:line="360" w:lineRule="auto"/>
        <w:rPr>
          <w:rFonts w:hint="eastAsia" w:ascii="宋体" w:hAnsi="宋体"/>
          <w:b/>
          <w:szCs w:val="21"/>
        </w:rPr>
      </w:pPr>
      <w:r>
        <w:rPr>
          <w:rFonts w:hint="eastAsia" w:ascii="宋体" w:hAnsi="宋体"/>
          <w:b/>
          <w:szCs w:val="21"/>
        </w:rPr>
        <w:t xml:space="preserve">合约履行期间，如遇文件调整，按最新文件执行。</w:t>
      </w:r>
      <w:r>
        <w:rPr>
          <w:rFonts w:hint="eastAsia" w:ascii="宋体" w:hAnsi="宋体"/>
          <w:b/>
          <w:szCs w:val="21"/>
        </w:rPr>
      </w:r>
      <w:r/>
    </w:p>
    <w:p>
      <w:pPr>
        <w:pStyle w:val="759"/>
        <w:jc w:val="left"/>
        <w:spacing w:line="360" w:lineRule="auto"/>
        <w:rPr>
          <w:rFonts w:hint="eastAsia" w:ascii="宋体" w:hAnsi="宋体"/>
          <w:b/>
          <w:szCs w:val="21"/>
        </w:rPr>
      </w:pPr>
      <w:r>
        <w:rPr>
          <w:rFonts w:hint="eastAsia" w:ascii="宋体" w:hAnsi="宋体"/>
          <w:b/>
          <w:szCs w:val="21"/>
        </w:rPr>
        <w:t xml:space="preserve">七、付款方式</w:t>
      </w:r>
      <w:r>
        <w:rPr>
          <w:rFonts w:hint="eastAsia" w:ascii="宋体" w:hAnsi="宋体"/>
          <w:b/>
          <w:szCs w:val="21"/>
        </w:rPr>
      </w:r>
      <w:r/>
    </w:p>
    <w:p>
      <w:pPr>
        <w:pStyle w:val="759"/>
        <w:jc w:val="left"/>
        <w:spacing w:line="360" w:lineRule="auto"/>
        <w:rPr>
          <w:rFonts w:hint="eastAsia" w:ascii="宋体" w:hAnsi="宋体"/>
          <w:bCs/>
          <w:szCs w:val="21"/>
        </w:rPr>
      </w:pPr>
      <w:r>
        <w:rPr>
          <w:rFonts w:hint="eastAsia" w:ascii="宋体" w:hAnsi="宋体"/>
          <w:b/>
          <w:szCs w:val="21"/>
        </w:rPr>
        <w:t xml:space="preserve">    </w:t>
      </w:r>
      <w:r>
        <w:rPr>
          <w:rFonts w:hint="eastAsia" w:ascii="宋体" w:hAnsi="宋体"/>
          <w:bCs/>
          <w:szCs w:val="21"/>
        </w:rPr>
        <w:t xml:space="preserve">因考核达不到规定分值等原因，按考核规定扣款后，作为最终的月度绿化养护费用。</w:t>
      </w:r>
      <w:r>
        <w:rPr>
          <w:rFonts w:hint="eastAsia" w:ascii="宋体" w:hAnsi="宋体"/>
          <w:bCs/>
          <w:szCs w:val="21"/>
        </w:rPr>
      </w:r>
      <w:r/>
    </w:p>
    <w:p>
      <w:pPr>
        <w:pStyle w:val="759"/>
        <w:ind w:firstLine="420"/>
        <w:jc w:val="left"/>
        <w:spacing w:line="360" w:lineRule="auto"/>
        <w:rPr>
          <w:rFonts w:hint="eastAsia" w:ascii="宋体" w:hAnsi="宋体"/>
          <w:bCs/>
          <w:szCs w:val="21"/>
        </w:rPr>
      </w:pPr>
      <w:r>
        <w:rPr>
          <w:rFonts w:hint="eastAsia" w:ascii="宋体" w:hAnsi="宋体"/>
          <w:bCs/>
          <w:szCs w:val="21"/>
        </w:rPr>
        <w:t xml:space="preserve">按合同价的95%每季度支付绿化养护费用。余款在年度合同到期前根据考核办法，年底一次性付清。</w:t>
      </w:r>
      <w:r>
        <w:rPr>
          <w:rFonts w:hint="eastAsia" w:ascii="宋体" w:hAnsi="宋体"/>
          <w:bCs/>
          <w:szCs w:val="21"/>
        </w:rPr>
      </w:r>
      <w:r/>
    </w:p>
    <w:p>
      <w:pPr>
        <w:pStyle w:val="759"/>
        <w:ind w:firstLine="420"/>
        <w:jc w:val="left"/>
        <w:spacing w:line="360" w:lineRule="auto"/>
        <w:rPr>
          <w:rFonts w:ascii="宋体" w:hAnsi="宋体"/>
          <w:b/>
          <w:szCs w:val="21"/>
        </w:rPr>
      </w:pPr>
      <w:r>
        <w:rPr>
          <w:rFonts w:hint="eastAsia" w:ascii="宋体" w:hAnsi="宋体"/>
          <w:bCs/>
          <w:szCs w:val="21"/>
        </w:rPr>
        <w:t xml:space="preserve">甲方在支付绿化养护费用时乙方必须提供正式的专用发票。</w:t>
      </w:r>
      <w:r>
        <w:rPr>
          <w:rFonts w:ascii="宋体" w:hAnsi="宋体"/>
          <w:b/>
          <w:szCs w:val="21"/>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附件一：</w:t>
      </w:r>
      <w:r>
        <w:rPr>
          <w:rFonts w:hint="eastAsia" w:ascii="宋体" w:hAnsi="宋体" w:cs="宋体"/>
          <w:b/>
          <w:color w:val="000000"/>
          <w:sz w:val="28"/>
          <w:szCs w:val="28"/>
        </w:rPr>
      </w:r>
      <w:r/>
    </w:p>
    <w:p>
      <w:pPr>
        <w:pStyle w:val="759"/>
        <w:jc w:val="center"/>
        <w:rPr>
          <w:rFonts w:ascii="宋体" w:hAnsi="宋体" w:cs="仿宋"/>
          <w:b/>
          <w:bCs/>
          <w:sz w:val="28"/>
          <w:szCs w:val="28"/>
        </w:rPr>
      </w:pPr>
      <w:r>
        <w:rPr>
          <w:rFonts w:hint="eastAsia" w:ascii="宋体" w:hAnsi="宋体" w:cs="仿宋"/>
          <w:b/>
          <w:bCs/>
          <w:sz w:val="28"/>
          <w:szCs w:val="28"/>
        </w:rPr>
        <w:t xml:space="preserve">区行政中心及延伸管理区域绿化考核制度</w:t>
      </w:r>
      <w:r>
        <w:rPr>
          <w:rFonts w:ascii="宋体" w:hAnsi="宋体" w:cs="仿宋"/>
          <w:b/>
          <w:bCs/>
          <w:sz w:val="28"/>
          <w:szCs w:val="28"/>
        </w:rPr>
      </w:r>
      <w:r/>
    </w:p>
    <w:p>
      <w:pPr>
        <w:pStyle w:val="759"/>
        <w:ind w:firstLine="3935"/>
        <w:rPr>
          <w:rFonts w:ascii="宋体" w:hAnsi="宋体" w:cs="仿宋"/>
          <w:b/>
          <w:bCs/>
          <w:sz w:val="28"/>
          <w:szCs w:val="28"/>
        </w:rPr>
      </w:pPr>
      <w:r>
        <w:rPr>
          <w:rFonts w:hint="eastAsia" w:ascii="宋体" w:hAnsi="宋体" w:cs="仿宋"/>
          <w:b/>
          <w:bCs/>
          <w:sz w:val="28"/>
          <w:szCs w:val="28"/>
        </w:rPr>
        <w:t xml:space="preserve">(</w:t>
      </w:r>
      <w:r>
        <w:rPr>
          <w:rFonts w:hint="eastAsia" w:ascii="宋体" w:hAnsi="宋体" w:cs="仿宋"/>
          <w:b/>
          <w:sz w:val="28"/>
          <w:szCs w:val="28"/>
        </w:rPr>
        <w:t xml:space="preserve">试行</w:t>
      </w:r>
      <w:r>
        <w:rPr>
          <w:rFonts w:hint="eastAsia" w:ascii="宋体" w:hAnsi="宋体" w:cs="仿宋"/>
          <w:b/>
          <w:bCs/>
          <w:sz w:val="28"/>
          <w:szCs w:val="28"/>
        </w:rPr>
        <w:t xml:space="preserve">）</w:t>
      </w:r>
      <w:r>
        <w:rPr>
          <w:rFonts w:ascii="宋体" w:hAnsi="宋体" w:cs="仿宋"/>
          <w:b/>
          <w:bCs/>
          <w:sz w:val="28"/>
          <w:szCs w:val="28"/>
        </w:rPr>
      </w:r>
      <w:r/>
    </w:p>
    <w:p>
      <w:pPr>
        <w:pStyle w:val="759"/>
        <w:ind w:firstLine="4658"/>
        <w:rPr>
          <w:rFonts w:ascii="楷体" w:hAnsi="楷体" w:eastAsia="楷体" w:cs="仿宋"/>
          <w:b/>
          <w:bCs/>
          <w:sz w:val="32"/>
          <w:szCs w:val="32"/>
        </w:rPr>
      </w:pPr>
      <w:r>
        <w:rPr>
          <w:rFonts w:ascii="楷体" w:hAnsi="楷体" w:eastAsia="楷体" w:cs="仿宋"/>
          <w:b/>
          <w:bCs/>
          <w:sz w:val="32"/>
          <w:szCs w:val="32"/>
        </w:rPr>
      </w:r>
      <w:r/>
    </w:p>
    <w:p>
      <w:pPr>
        <w:pStyle w:val="759"/>
        <w:ind w:firstLine="360"/>
        <w:jc w:val="left"/>
        <w:spacing w:line="360" w:lineRule="auto"/>
        <w:rPr>
          <w:rFonts w:ascii="宋体" w:hAnsi="宋体" w:cs="仿宋"/>
          <w:sz w:val="18"/>
          <w:szCs w:val="18"/>
        </w:rPr>
      </w:pPr>
      <w:r>
        <w:rPr>
          <w:rFonts w:hint="eastAsia" w:ascii="宋体" w:hAnsi="宋体"/>
          <w:sz w:val="18"/>
          <w:szCs w:val="18"/>
        </w:rPr>
        <w:t xml:space="preserve">根据区机关事务管理中心《绿化管理服务内容及标准》和《常州绿化专项考核细侧》制订武进区行政中心及延伸管理区域（市民广场、凤凰</w:t>
      </w:r>
      <w:r>
        <w:rPr>
          <w:rFonts w:hint="eastAsia" w:ascii="宋体" w:hAnsi="宋体" w:cs="仿宋"/>
          <w:sz w:val="18"/>
          <w:szCs w:val="18"/>
        </w:rPr>
        <w:t xml:space="preserve">谷、人武部）绿化管理考核制度：</w:t>
      </w:r>
      <w:r>
        <w:rPr>
          <w:rFonts w:ascii="宋体" w:hAnsi="宋体" w:cs="仿宋"/>
          <w:sz w:val="18"/>
          <w:szCs w:val="18"/>
        </w:rPr>
      </w:r>
      <w:r/>
    </w:p>
    <w:p>
      <w:pPr>
        <w:pStyle w:val="759"/>
        <w:ind w:firstLine="360"/>
        <w:jc w:val="left"/>
        <w:spacing w:line="360" w:lineRule="auto"/>
        <w:rPr>
          <w:rFonts w:ascii="宋体" w:hAnsi="宋体"/>
          <w:sz w:val="18"/>
          <w:szCs w:val="18"/>
        </w:rPr>
      </w:pPr>
      <w:r>
        <w:rPr>
          <w:rFonts w:hint="eastAsia" w:ascii="宋体" w:hAnsi="宋体"/>
          <w:sz w:val="18"/>
          <w:szCs w:val="18"/>
        </w:rPr>
        <w:t xml:space="preserve">一、考核原则</w:t>
      </w:r>
      <w:r>
        <w:rPr>
          <w:rFonts w:ascii="宋体" w:hAnsi="宋体"/>
          <w:sz w:val="18"/>
          <w:szCs w:val="18"/>
        </w:rPr>
      </w:r>
      <w:r/>
    </w:p>
    <w:p>
      <w:pPr>
        <w:pStyle w:val="759"/>
        <w:ind w:firstLine="360"/>
        <w:jc w:val="left"/>
        <w:spacing w:line="360" w:lineRule="auto"/>
        <w:tabs>
          <w:tab w:val="left" w:pos="312" w:leader="none"/>
        </w:tabs>
        <w:rPr>
          <w:rFonts w:ascii="宋体" w:hAnsi="宋体"/>
          <w:sz w:val="18"/>
          <w:szCs w:val="18"/>
        </w:rPr>
      </w:pPr>
      <w:r>
        <w:rPr>
          <w:rFonts w:hint="eastAsia" w:ascii="宋体" w:hAnsi="宋体"/>
          <w:sz w:val="18"/>
          <w:szCs w:val="18"/>
        </w:rPr>
        <w:t xml:space="preserve">1．定性考核和定量考核相结合；</w:t>
      </w:r>
      <w:r>
        <w:rPr>
          <w:rFonts w:ascii="宋体" w:hAnsi="宋体"/>
          <w:sz w:val="18"/>
          <w:szCs w:val="18"/>
        </w:rPr>
      </w:r>
      <w:r/>
    </w:p>
    <w:p>
      <w:pPr>
        <w:pStyle w:val="759"/>
        <w:ind w:firstLine="360"/>
        <w:jc w:val="left"/>
        <w:spacing w:line="360" w:lineRule="auto"/>
        <w:tabs>
          <w:tab w:val="left" w:pos="312" w:leader="none"/>
        </w:tabs>
        <w:rPr>
          <w:rFonts w:ascii="宋体" w:hAnsi="宋体"/>
          <w:sz w:val="18"/>
          <w:szCs w:val="18"/>
        </w:rPr>
      </w:pPr>
      <w:r>
        <w:rPr>
          <w:rFonts w:hint="eastAsia" w:ascii="宋体" w:hAnsi="宋体"/>
          <w:sz w:val="18"/>
          <w:szCs w:val="18"/>
        </w:rPr>
        <w:t xml:space="preserve">2．日常考评和季度考核结合；</w:t>
      </w:r>
      <w:r>
        <w:rPr>
          <w:rFonts w:ascii="宋体" w:hAnsi="宋体"/>
          <w:sz w:val="18"/>
          <w:szCs w:val="18"/>
        </w:rPr>
      </w:r>
      <w:r/>
    </w:p>
    <w:p>
      <w:pPr>
        <w:pStyle w:val="759"/>
        <w:ind w:firstLine="360"/>
        <w:jc w:val="left"/>
        <w:spacing w:line="360" w:lineRule="auto"/>
        <w:rPr>
          <w:rFonts w:ascii="宋体" w:hAnsi="宋体" w:cs="黑体"/>
          <w:sz w:val="18"/>
          <w:szCs w:val="18"/>
        </w:rPr>
      </w:pPr>
      <w:r>
        <w:rPr>
          <w:rFonts w:hint="eastAsia" w:ascii="宋体" w:hAnsi="宋体" w:cs="黑体"/>
          <w:sz w:val="18"/>
          <w:szCs w:val="18"/>
        </w:rPr>
        <w:t xml:space="preserve">二、考核方式及权重</w:t>
      </w:r>
      <w:r>
        <w:rPr>
          <w:rFonts w:ascii="宋体" w:hAnsi="宋体" w:cs="黑体"/>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武进区机关事务管理中心责任科室每月至少一次派出专人对工作内容的完成情况和存在问题进行督促检查考评，</w:t>
      </w:r>
      <w:r>
        <w:rPr>
          <w:rFonts w:hint="eastAsia" w:ascii="宋体" w:hAnsi="宋体" w:cs="仿宋"/>
          <w:sz w:val="18"/>
          <w:szCs w:val="18"/>
        </w:rPr>
        <w:t xml:space="preserve">采用日常考评、季度考核相结合的方式进行全面考核。</w:t>
      </w:r>
      <w:r>
        <w:rPr>
          <w:rFonts w:hint="eastAsia" w:ascii="宋体" w:hAnsi="宋体" w:cs="仿宋"/>
          <w:sz w:val="18"/>
          <w:szCs w:val="18"/>
        </w:rPr>
        <w:t xml:space="preserve">其余时间不定期抽查，检查人填写工作检查考评记录由物业公司被检查人签字认可并整理保存。根据平时检查考评结果，各责任科室有权针对出现的问题对物业公司实施处罚，并下达书面整改通知，责成物管公司限期整改。</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1日常考评</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各区域管理员负责对物业单位服务质量的日常考核工作。考核人员应遵循公开、公平、公正的原则，按照《日常检查、月度考核，认真、严格地考核评分，确保考核工作扎实有效。</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1.1日检查，由各服务项目负责人（主管）按照服务项目范围、工作标准进行自查自纠；同时由责任科室派出管理员抽查，发现问题，及时通知物业单位按时整改。</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1.2周巡查，分管责任科室每周抽查不少于二次，按照评分标准对物业整改的情况按整改进度进行考评及季度扣分。</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1.3月考评，由责任科室分管领导带队，有关科室人员参加，对各服务项目实施巡查，每次巡查面不少于所有服务项目的80%，发现问题，及时协调解决，根据检查结果及服务单位反馈满意度情况分别对物业进行考考评扣款及季度扣分。</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1.4市区绿化专项考评，市民广场及凤凰谷周边绿地属于市绿化专项考核样本点，每月有市区两级部门考核，有现场考评记录的，有出现情况通报产生不良影响的扣8分，有出现市考评案卷的扣5分/次，有出现区级考评案卷的3分/次。</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2季度考核</w:t>
      </w:r>
      <w:r>
        <w:rPr>
          <w:rFonts w:ascii="宋体" w:hAnsi="宋体" w:cs="仿宋"/>
          <w:sz w:val="18"/>
          <w:szCs w:val="18"/>
        </w:rPr>
      </w:r>
      <w:r/>
    </w:p>
    <w:p>
      <w:pPr>
        <w:pStyle w:val="759"/>
        <w:ind w:firstLine="360"/>
        <w:jc w:val="left"/>
        <w:spacing w:line="360" w:lineRule="auto"/>
        <w:rPr>
          <w:rFonts w:ascii="宋体" w:hAnsi="宋体" w:cs="宋体"/>
          <w:color w:val="000000"/>
          <w:sz w:val="18"/>
          <w:szCs w:val="18"/>
        </w:rPr>
      </w:pPr>
      <w:r>
        <w:rPr>
          <w:rFonts w:hint="eastAsia" w:ascii="宋体" w:hAnsi="宋体" w:cs="仿宋"/>
          <w:sz w:val="18"/>
          <w:szCs w:val="18"/>
        </w:rPr>
        <w:t xml:space="preserve">2.1季度考核，由责任科室主要领导牵头，按照各服务项目的工作标准或考核细则实施考核打分，每次考核面不少于所有服务项目的80%，考核结果及时通报服务单位。</w:t>
      </w:r>
      <w:r>
        <w:rPr>
          <w:rFonts w:ascii="宋体" w:hAnsi="宋体" w:cs="宋体"/>
          <w:color w:val="000000"/>
          <w:sz w:val="18"/>
          <w:szCs w:val="18"/>
        </w:rPr>
      </w:r>
      <w:r/>
    </w:p>
    <w:p>
      <w:pPr>
        <w:pStyle w:val="759"/>
        <w:ind w:firstLine="360"/>
        <w:jc w:val="left"/>
        <w:spacing w:line="360" w:lineRule="auto"/>
        <w:rPr>
          <w:rFonts w:ascii="宋体" w:hAnsi="宋体"/>
          <w:color w:val="000000"/>
          <w:sz w:val="18"/>
          <w:szCs w:val="18"/>
        </w:rPr>
      </w:pPr>
      <w:r>
        <w:rPr>
          <w:rFonts w:hint="eastAsia" w:ascii="宋体" w:hAnsi="宋体" w:cs="宋体"/>
          <w:color w:val="000000"/>
          <w:sz w:val="18"/>
          <w:szCs w:val="18"/>
        </w:rPr>
        <w:t xml:space="preserve">4.</w:t>
      </w:r>
      <w:r>
        <w:rPr>
          <w:rFonts w:hint="eastAsia" w:ascii="宋体" w:hAnsi="宋体"/>
          <w:color w:val="000000"/>
          <w:sz w:val="18"/>
          <w:szCs w:val="18"/>
        </w:rPr>
        <w:t xml:space="preserve">考核形式及权重</w:t>
      </w:r>
      <w:r>
        <w:rPr>
          <w:rFonts w:ascii="宋体" w:hAnsi="宋体"/>
          <w:color w:val="000000"/>
          <w:sz w:val="18"/>
          <w:szCs w:val="18"/>
        </w:rPr>
      </w:r>
      <w:r/>
    </w:p>
    <w:p>
      <w:pPr>
        <w:pStyle w:val="759"/>
        <w:ind w:firstLine="360"/>
        <w:jc w:val="left"/>
        <w:spacing w:line="360" w:lineRule="auto"/>
        <w:rPr>
          <w:rFonts w:ascii="宋体" w:hAnsi="宋体" w:cs="仿宋"/>
          <w:sz w:val="18"/>
          <w:szCs w:val="18"/>
        </w:rPr>
      </w:pPr>
      <w:r>
        <w:rPr>
          <w:rFonts w:hint="eastAsia" w:ascii="宋体" w:hAnsi="宋体" w:cs="宋体"/>
          <w:color w:val="000000"/>
          <w:sz w:val="18"/>
          <w:szCs w:val="18"/>
        </w:rPr>
        <w:t xml:space="preserve">4.1</w:t>
      </w:r>
      <w:r>
        <w:rPr>
          <w:rFonts w:hint="eastAsia" w:ascii="宋体" w:hAnsi="宋体"/>
          <w:color w:val="000000"/>
          <w:sz w:val="18"/>
          <w:szCs w:val="18"/>
        </w:rPr>
        <w:t xml:space="preserve">季度</w:t>
      </w:r>
      <w:r>
        <w:rPr>
          <w:rFonts w:ascii="宋体" w:hAnsi="宋体"/>
          <w:color w:val="000000"/>
          <w:sz w:val="18"/>
          <w:szCs w:val="18"/>
        </w:rPr>
        <w:t xml:space="preserve">综合考</w:t>
      </w:r>
      <w:r>
        <w:rPr>
          <w:rFonts w:hint="eastAsia" w:ascii="宋体" w:hAnsi="宋体"/>
          <w:color w:val="000000"/>
          <w:sz w:val="18"/>
          <w:szCs w:val="18"/>
        </w:rPr>
        <w:t xml:space="preserve">核得分=日常考评平均分(50%)+月度</w:t>
      </w:r>
      <w:r>
        <w:rPr>
          <w:rFonts w:ascii="宋体" w:hAnsi="宋体"/>
          <w:color w:val="000000"/>
          <w:sz w:val="18"/>
          <w:szCs w:val="18"/>
        </w:rPr>
        <w:t xml:space="preserve">考核</w:t>
      </w:r>
      <w:r>
        <w:rPr>
          <w:rFonts w:hint="eastAsia" w:ascii="宋体" w:hAnsi="宋体"/>
          <w:color w:val="000000"/>
          <w:sz w:val="18"/>
          <w:szCs w:val="18"/>
        </w:rPr>
        <w:t xml:space="preserve">平均得分（50%）+季度加减分</w:t>
      </w:r>
      <w:r>
        <w:rPr>
          <w:rFonts w:ascii="宋体" w:hAnsi="宋体"/>
          <w:color w:val="000000"/>
          <w:sz w:val="18"/>
          <w:szCs w:val="18"/>
        </w:rPr>
        <w:t xml:space="preserve">，按服务项目和服务单位进行考核。</w:t>
      </w:r>
      <w:r>
        <w:rPr>
          <w:rFonts w:ascii="宋体" w:hAnsi="宋体" w:cs="仿宋"/>
          <w:sz w:val="18"/>
          <w:szCs w:val="18"/>
        </w:rPr>
      </w:r>
      <w:r/>
    </w:p>
    <w:p>
      <w:pPr>
        <w:pStyle w:val="759"/>
        <w:ind w:firstLine="641"/>
        <w:jc w:val="left"/>
        <w:spacing w:line="360" w:lineRule="auto"/>
        <w:rPr>
          <w:rFonts w:ascii="宋体" w:hAnsi="宋体" w:cs="宋体"/>
          <w:sz w:val="18"/>
          <w:szCs w:val="18"/>
        </w:rPr>
      </w:pPr>
      <w:r>
        <w:rPr>
          <w:rFonts w:hint="eastAsia" w:ascii="宋体" w:hAnsi="宋体" w:cs="宋体"/>
          <w:color w:val="000000"/>
          <w:sz w:val="18"/>
          <w:szCs w:val="18"/>
        </w:rPr>
        <w:t xml:space="preserve">4.2</w:t>
      </w:r>
      <w:r>
        <w:rPr>
          <w:rFonts w:hint="eastAsia" w:ascii="宋体" w:hAnsi="宋体" w:cs="仿宋"/>
          <w:color w:val="000000"/>
          <w:sz w:val="18"/>
          <w:szCs w:val="18"/>
        </w:rPr>
        <w:t xml:space="preserve">物业管理员科室根据服务</w:t>
      </w:r>
      <w:r>
        <w:rPr>
          <w:rFonts w:ascii="宋体" w:hAnsi="宋体"/>
          <w:color w:val="000000"/>
          <w:sz w:val="18"/>
          <w:szCs w:val="18"/>
        </w:rPr>
        <w:t xml:space="preserve">单位的日常考核得分，按算术平均法计算服务单位日常考核得分</w:t>
      </w:r>
      <w:r>
        <w:rPr>
          <w:rFonts w:hint="eastAsia" w:ascii="宋体" w:hAnsi="宋体"/>
          <w:color w:val="000000"/>
          <w:sz w:val="18"/>
          <w:szCs w:val="18"/>
        </w:rPr>
        <w:t xml:space="preserve">和</w:t>
      </w:r>
      <w:r>
        <w:rPr>
          <w:rFonts w:ascii="宋体" w:hAnsi="宋体"/>
          <w:color w:val="000000"/>
          <w:sz w:val="18"/>
          <w:szCs w:val="18"/>
        </w:rPr>
        <w:t xml:space="preserve">月度</w:t>
      </w:r>
      <w:r>
        <w:rPr>
          <w:rFonts w:hint="eastAsia" w:ascii="宋体" w:hAnsi="宋体"/>
          <w:color w:val="000000"/>
          <w:sz w:val="18"/>
          <w:szCs w:val="18"/>
        </w:rPr>
        <w:t xml:space="preserve">平均</w:t>
      </w:r>
      <w:r>
        <w:rPr>
          <w:rFonts w:ascii="宋体" w:hAnsi="宋体"/>
          <w:color w:val="000000"/>
          <w:sz w:val="18"/>
          <w:szCs w:val="18"/>
        </w:rPr>
        <w:t xml:space="preserve">得分，按算术平均法计算服务单位</w:t>
      </w:r>
      <w:r>
        <w:rPr>
          <w:rFonts w:hint="eastAsia" w:ascii="宋体" w:hAnsi="宋体"/>
          <w:color w:val="000000"/>
          <w:sz w:val="18"/>
          <w:szCs w:val="18"/>
        </w:rPr>
        <w:t xml:space="preserve">季度</w:t>
      </w:r>
      <w:r>
        <w:rPr>
          <w:rFonts w:ascii="宋体" w:hAnsi="宋体"/>
          <w:color w:val="000000"/>
          <w:sz w:val="18"/>
          <w:szCs w:val="18"/>
        </w:rPr>
        <w:t xml:space="preserve">考核年度得分。</w:t>
      </w:r>
      <w:r>
        <w:rPr>
          <w:rFonts w:ascii="宋体" w:hAnsi="宋体" w:cs="宋体"/>
          <w:sz w:val="18"/>
          <w:szCs w:val="18"/>
        </w:rPr>
      </w:r>
      <w:r/>
    </w:p>
    <w:p>
      <w:pPr>
        <w:pStyle w:val="759"/>
        <w:jc w:val="left"/>
        <w:spacing w:line="360" w:lineRule="auto"/>
        <w:rPr>
          <w:rFonts w:ascii="宋体" w:hAnsi="宋体" w:cs="黑体"/>
          <w:color w:val="000000"/>
          <w:sz w:val="18"/>
          <w:szCs w:val="18"/>
        </w:rPr>
      </w:pPr>
      <w:r>
        <w:rPr>
          <w:rFonts w:hint="eastAsia" w:ascii="宋体" w:hAnsi="宋体" w:cs="黑体"/>
          <w:color w:val="000000"/>
          <w:sz w:val="18"/>
          <w:szCs w:val="18"/>
        </w:rPr>
        <w:t xml:space="preserve">三、考核结果应用。</w:t>
      </w:r>
      <w:r>
        <w:rPr>
          <w:rFonts w:ascii="宋体" w:hAnsi="宋体" w:cs="黑体"/>
          <w:color w:val="000000"/>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1.1考核结果报分管领导批准后，由相关责任科室对物业管理单位实施奖惩兑现。兑现可在支付物业服务费或年终考核后时进行清算。</w:t>
      </w:r>
      <w:r>
        <w:rPr>
          <w:rFonts w:ascii="宋体" w:hAnsi="宋体" w:cs="仿宋"/>
          <w:sz w:val="18"/>
          <w:szCs w:val="18"/>
        </w:rPr>
      </w:r>
      <w:r/>
    </w:p>
    <w:p>
      <w:pPr>
        <w:pStyle w:val="759"/>
        <w:ind w:firstLine="360"/>
        <w:jc w:val="left"/>
        <w:spacing w:line="360" w:lineRule="auto"/>
        <w:rPr>
          <w:rFonts w:ascii="宋体" w:hAnsi="宋体" w:cs="黑体"/>
          <w:color w:val="000000"/>
          <w:sz w:val="18"/>
          <w:szCs w:val="18"/>
        </w:rPr>
      </w:pPr>
      <w:r>
        <w:rPr>
          <w:rFonts w:hint="eastAsia" w:ascii="宋体" w:hAnsi="宋体" w:cs="仿宋"/>
          <w:sz w:val="18"/>
          <w:szCs w:val="18"/>
        </w:rPr>
        <w:t xml:space="preserve">1.2不在考核项目范围内的其他服务按其服务协议、内容进行考核。</w:t>
      </w:r>
      <w:r>
        <w:rPr>
          <w:rFonts w:ascii="宋体" w:hAnsi="宋体" w:cs="黑体"/>
          <w:color w:val="000000"/>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1.3综合考核评定结果90分为合格，90分以上足额划拨应付承包费；低于90分为不合格，考评为不合格的，每低1分扣减当季服务费的2000元/分，低于85分以下的，每低1分扣减扣减当季服务费的5000元/分。</w:t>
      </w:r>
      <w:r>
        <w:rPr>
          <w:rFonts w:ascii="宋体" w:hAnsi="宋体" w:cs="仿宋"/>
          <w:sz w:val="18"/>
          <w:szCs w:val="18"/>
        </w:rPr>
      </w:r>
      <w:r/>
    </w:p>
    <w:p>
      <w:pPr>
        <w:pStyle w:val="759"/>
        <w:ind w:firstLine="360"/>
        <w:jc w:val="left"/>
        <w:spacing w:line="360" w:lineRule="auto"/>
        <w:rPr>
          <w:rFonts w:ascii="宋体" w:hAnsi="宋体" w:cs="仿宋"/>
          <w:sz w:val="18"/>
          <w:szCs w:val="18"/>
        </w:rPr>
      </w:pPr>
      <w:r>
        <w:rPr>
          <w:rFonts w:hint="eastAsia" w:ascii="宋体" w:hAnsi="宋体" w:cs="仿宋"/>
          <w:sz w:val="18"/>
          <w:szCs w:val="18"/>
        </w:rPr>
        <w:t xml:space="preserve">1.4连续两次季度考核评定结果低于80，按合同条款取消下年度签订服务合同资格。</w:t>
      </w:r>
      <w:r>
        <w:rPr>
          <w:rFonts w:ascii="宋体" w:hAnsi="宋体" w:cs="仿宋"/>
          <w:sz w:val="18"/>
          <w:szCs w:val="18"/>
        </w:rPr>
      </w:r>
      <w:r/>
    </w:p>
    <w:p>
      <w:pPr>
        <w:pStyle w:val="759"/>
        <w:jc w:val="left"/>
        <w:spacing w:line="360" w:lineRule="auto"/>
        <w:rPr>
          <w:rFonts w:ascii="宋体" w:hAnsi="宋体" w:cs="黑体"/>
          <w:color w:val="000000"/>
          <w:sz w:val="18"/>
          <w:szCs w:val="18"/>
        </w:rPr>
      </w:pPr>
      <w:r>
        <w:rPr>
          <w:rFonts w:hint="eastAsia" w:ascii="宋体" w:hAnsi="宋体" w:cs="黑体"/>
          <w:color w:val="000000"/>
          <w:sz w:val="18"/>
          <w:szCs w:val="18"/>
        </w:rPr>
        <w:t xml:space="preserve">四 特殊事项奖励与惩罚</w:t>
      </w:r>
      <w:r>
        <w:rPr>
          <w:rFonts w:ascii="宋体" w:hAnsi="宋体" w:cs="黑体"/>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根据特殊事项的性质和严重程度，特殊事项分为奖励性事项、惩罚性事项。</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1.1奖励性事项由责任科室取证，报分管领导确认后，酌情给予相关服务单位和人员物质奖励，奖励标准为1至5分。特别重大的奖励性事项的奖励标准由中心党组会议研究决定，不受此奖励标准限制。</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奖励性事项包括：</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（1）得到服务对象书面表扬的；</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（2）应急处置得当，有效避免事故发生的；</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（3）其他奖励性事项。</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1.2惩罚性事项主要是指对机关事务工作产生不良影响的事项；由责任科室现场取证，报分管领导确认后，酌情给予相关服务单位和人员物质惩罚，惩罚标准为1至5分。造成损失的应由相关服务单位和人员照价赔偿。</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惩罚性事项包括：</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（1）遭到服务对象书面责任投诉的；</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（2）有故意损毁公共财物、严重浪费等行为的；</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（3）其他惩罚性事项。</w:t>
      </w:r>
      <w:r>
        <w:rPr>
          <w:rFonts w:ascii="宋体" w:hAnsi="宋体" w:cs="仿宋"/>
          <w:color w:val="000000"/>
          <w:sz w:val="18"/>
          <w:szCs w:val="18"/>
        </w:rPr>
      </w:r>
      <w:r/>
    </w:p>
    <w:p>
      <w:pPr>
        <w:pStyle w:val="869"/>
        <w:jc w:val="left"/>
        <w:spacing w:line="360" w:lineRule="auto"/>
        <w:rPr>
          <w:rFonts w:ascii="宋体" w:hAnsi="宋体"/>
          <w:color w:val="000000"/>
          <w:sz w:val="18"/>
          <w:szCs w:val="18"/>
        </w:rPr>
      </w:pPr>
      <w:r>
        <w:rPr>
          <w:rFonts w:hint="eastAsia" w:ascii="宋体" w:hAnsi="宋体"/>
          <w:color w:val="000000"/>
          <w:sz w:val="18"/>
          <w:szCs w:val="18"/>
        </w:rPr>
        <w:t xml:space="preserve">五、</w:t>
      </w:r>
      <w:r>
        <w:rPr>
          <w:rFonts w:ascii="宋体" w:hAnsi="宋体"/>
          <w:color w:val="000000"/>
          <w:sz w:val="18"/>
          <w:szCs w:val="18"/>
        </w:rPr>
        <w:t xml:space="preserve">争议投诉及监督检查</w:t>
      </w:r>
      <w:r>
        <w:rPr>
          <w:rFonts w:ascii="宋体" w:hAnsi="宋体"/>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444444"/>
          <w:sz w:val="18"/>
          <w:szCs w:val="18"/>
        </w:rPr>
        <w:t xml:space="preserve">1.1</w:t>
      </w:r>
      <w:r>
        <w:rPr>
          <w:rFonts w:hint="eastAsia" w:ascii="宋体" w:hAnsi="宋体" w:cs="仿宋"/>
          <w:color w:val="000000"/>
          <w:sz w:val="18"/>
          <w:szCs w:val="18"/>
        </w:rPr>
        <w:t xml:space="preserve">服务单位对考核管理员的处理意见有疑义的，可以书面形式向考核科室提出质疑，考核科室应在收到质疑7个工作日内作出答复。</w:t>
      </w:r>
      <w:r>
        <w:rPr>
          <w:rFonts w:ascii="宋体" w:hAnsi="宋体" w:cs="仿宋"/>
          <w:color w:val="000000"/>
          <w:sz w:val="18"/>
          <w:szCs w:val="18"/>
        </w:rPr>
      </w:r>
      <w:r/>
    </w:p>
    <w:p>
      <w:pPr>
        <w:pStyle w:val="759"/>
        <w:ind w:firstLine="641"/>
        <w:jc w:val="left"/>
        <w:spacing w:line="360" w:lineRule="auto"/>
        <w:rPr>
          <w:rFonts w:ascii="宋体" w:hAnsi="宋体" w:cs="仿宋"/>
          <w:color w:val="000000"/>
          <w:sz w:val="18"/>
          <w:szCs w:val="18"/>
        </w:rPr>
      </w:pPr>
      <w:r>
        <w:rPr>
          <w:rFonts w:hint="eastAsia" w:ascii="宋体" w:hAnsi="宋体" w:cs="仿宋"/>
          <w:color w:val="000000"/>
          <w:sz w:val="18"/>
          <w:szCs w:val="18"/>
        </w:rPr>
        <w:t xml:space="preserve">1.2服务单位对考核科室作出的答复有疑义的，可以书面形式向分管领导提出质疑，在收到质疑10个工作日内作出答复。</w:t>
      </w:r>
      <w:r>
        <w:rPr>
          <w:rFonts w:ascii="宋体" w:hAnsi="宋体" w:cs="仿宋"/>
          <w:color w:val="000000"/>
          <w:sz w:val="18"/>
          <w:szCs w:val="18"/>
        </w:rPr>
      </w:r>
      <w:r/>
    </w:p>
    <w:p>
      <w:pPr>
        <w:pStyle w:val="759"/>
        <w:rPr>
          <w:rFonts w:ascii="宋体" w:hAnsi="宋体" w:cs="仿宋"/>
          <w:sz w:val="18"/>
          <w:szCs w:val="18"/>
        </w:rPr>
      </w:pPr>
      <w:r>
        <w:rPr>
          <w:rFonts w:ascii="宋体" w:hAnsi="宋体" w:cs="仿宋"/>
          <w:sz w:val="18"/>
          <w:szCs w:val="18"/>
        </w:rPr>
      </w:r>
      <w:r/>
    </w:p>
    <w:p>
      <w:pPr>
        <w:pStyle w:val="759"/>
        <w:spacing w:line="380" w:lineRule="exact"/>
        <w:rPr>
          <w:rFonts w:ascii="宋体" w:hAnsi="宋体" w:cs="仿宋"/>
          <w:b/>
          <w:bCs/>
          <w:sz w:val="18"/>
          <w:szCs w:val="18"/>
        </w:rPr>
      </w:pPr>
      <w:r>
        <w:rPr>
          <w:rFonts w:hint="eastAsia" w:ascii="宋体" w:hAnsi="宋体" w:cs="仿宋"/>
          <w:b/>
          <w:bCs/>
          <w:sz w:val="18"/>
          <w:szCs w:val="18"/>
        </w:rPr>
        <w:t xml:space="preserve">附件1：</w:t>
      </w:r>
      <w:r>
        <w:rPr>
          <w:rFonts w:ascii="宋体" w:hAnsi="宋体" w:cs="仿宋"/>
          <w:b/>
          <w:bCs/>
          <w:sz w:val="18"/>
          <w:szCs w:val="18"/>
        </w:rPr>
        <w:t xml:space="preserve">绿化</w:t>
      </w:r>
      <w:r>
        <w:rPr>
          <w:rFonts w:hint="eastAsia" w:ascii="宋体" w:hAnsi="宋体" w:cs="仿宋"/>
          <w:b/>
          <w:bCs/>
          <w:sz w:val="18"/>
          <w:szCs w:val="18"/>
        </w:rPr>
        <w:t xml:space="preserve">、河道养护标准</w:t>
      </w:r>
      <w:r>
        <w:rPr>
          <w:rFonts w:ascii="宋体" w:hAnsi="宋体" w:cs="仿宋"/>
          <w:b/>
          <w:bCs/>
          <w:sz w:val="18"/>
          <w:szCs w:val="18"/>
        </w:rPr>
      </w:r>
      <w:r/>
    </w:p>
    <w:p>
      <w:pPr>
        <w:pStyle w:val="759"/>
        <w:spacing w:line="560" w:lineRule="exact"/>
        <w:rPr>
          <w:rFonts w:ascii="宋体" w:hAnsi="宋体" w:cs="仿宋"/>
          <w:b/>
          <w:bCs/>
          <w:sz w:val="18"/>
          <w:szCs w:val="18"/>
        </w:rPr>
      </w:pPr>
      <w:r>
        <w:rPr>
          <w:rFonts w:hint="eastAsia" w:ascii="宋体" w:hAnsi="宋体" w:cs="仿宋"/>
          <w:b/>
          <w:bCs/>
          <w:sz w:val="18"/>
          <w:szCs w:val="18"/>
        </w:rPr>
        <w:t xml:space="preserve">附件2：绿化养护服务考核评分表 </w:t>
      </w:r>
      <w:r>
        <w:rPr>
          <w:rFonts w:ascii="宋体" w:hAnsi="宋体" w:cs="仿宋"/>
          <w:b/>
          <w:bCs/>
          <w:sz w:val="18"/>
          <w:szCs w:val="18"/>
        </w:rPr>
      </w:r>
      <w:r/>
    </w:p>
    <w:p>
      <w:pPr>
        <w:pStyle w:val="759"/>
        <w:spacing w:line="0" w:lineRule="atLeast"/>
        <w:rPr>
          <w:rFonts w:hint="eastAsia" w:ascii="宋体" w:hAnsi="宋体" w:cs="仿宋"/>
          <w:sz w:val="18"/>
          <w:szCs w:val="18"/>
        </w:rPr>
      </w:pPr>
      <w:r>
        <w:rPr>
          <w:rFonts w:hint="eastAsia" w:ascii="宋体" w:hAnsi="宋体" w:cs="仿宋"/>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hint="eastAsia" w:ascii="宋体" w:hAnsi="宋体" w:cs="仿宋"/>
          <w:b/>
          <w:bCs/>
          <w:sz w:val="18"/>
          <w:szCs w:val="18"/>
        </w:rPr>
      </w:pPr>
      <w:r>
        <w:rPr>
          <w:rFonts w:hint="eastAsia" w:ascii="宋体" w:hAnsi="宋体" w:cs="仿宋"/>
          <w:b/>
          <w:bCs/>
          <w:sz w:val="18"/>
          <w:szCs w:val="18"/>
        </w:rPr>
      </w:r>
      <w:r/>
    </w:p>
    <w:p>
      <w:pPr>
        <w:pStyle w:val="759"/>
        <w:spacing w:line="0" w:lineRule="atLeast"/>
        <w:rPr>
          <w:rFonts w:ascii="宋体" w:hAnsi="宋体" w:cs="仿宋"/>
          <w:b/>
          <w:bCs/>
          <w:sz w:val="18"/>
          <w:szCs w:val="18"/>
        </w:rPr>
      </w:pPr>
      <w:r>
        <w:rPr>
          <w:rFonts w:hint="eastAsia" w:ascii="宋体" w:hAnsi="宋体" w:cs="仿宋"/>
          <w:b/>
          <w:bCs/>
          <w:sz w:val="18"/>
          <w:szCs w:val="18"/>
        </w:rPr>
        <w:t xml:space="preserve">附件1</w:t>
      </w:r>
      <w:r>
        <w:rPr>
          <w:rFonts w:ascii="宋体" w:hAnsi="宋体" w:cs="仿宋"/>
          <w:b/>
          <w:bCs/>
          <w:sz w:val="18"/>
          <w:szCs w:val="18"/>
        </w:rPr>
      </w:r>
      <w:r/>
    </w:p>
    <w:p>
      <w:pPr>
        <w:pStyle w:val="759"/>
        <w:ind w:firstLine="1809"/>
        <w:jc w:val="center"/>
        <w:spacing w:line="360" w:lineRule="auto"/>
        <w:rPr>
          <w:rFonts w:ascii="宋体" w:hAnsi="宋体" w:cs="仿宋"/>
          <w:color w:val="000000"/>
          <w:sz w:val="18"/>
          <w:szCs w:val="18"/>
        </w:rPr>
      </w:pPr>
      <w:r/>
      <w:bookmarkStart w:id="303" w:name="_Toc17702427"/>
      <w:r/>
      <w:bookmarkStart w:id="304" w:name="_Toc17634299"/>
      <w:r>
        <w:rPr>
          <w:rFonts w:hint="eastAsia" w:ascii="宋体" w:hAnsi="宋体" w:cs="仿宋"/>
          <w:color w:val="000000"/>
          <w:sz w:val="18"/>
          <w:szCs w:val="18"/>
        </w:rPr>
        <w:t xml:space="preserve">绿化、河道养护标准</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1、草坪养护</w:t>
      </w:r>
      <w:bookmarkEnd w:id="303"/>
      <w:r/>
      <w:bookmarkEnd w:id="304"/>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1.1草坪养护 及时修剪（暖季型草坪高度不超过 8 厘米、冷季型草坪高度不超过 10 厘米）；</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1.2修剪面整齐划一，目测一条线或光滑曲面 ；</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1.3做好抗旱排涝工作，杂草及时控制；分隔沟切边规范（宽度小于 10 厘米，深度小于 5 厘米）； </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1.4草坪保存率100%，区域枯死、空秃面积不大于 1 平方米，枯死、空秃视季节及时补种；</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1.5草坪生长良好，无大范围长势衰退或滞长现象。</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05" w:name="_Toc17702428"/>
      <w:r/>
      <w:bookmarkStart w:id="306" w:name="_Toc17634300"/>
      <w:r>
        <w:rPr>
          <w:rFonts w:hint="eastAsia" w:ascii="宋体" w:hAnsi="宋体" w:cs="仿宋"/>
          <w:color w:val="000000"/>
          <w:sz w:val="18"/>
          <w:szCs w:val="18"/>
        </w:rPr>
        <w:t xml:space="preserve">2、攀援植物养护</w:t>
      </w:r>
      <w:bookmarkEnd w:id="305"/>
      <w:r/>
      <w:bookmarkEnd w:id="306"/>
      <w:r>
        <w:rPr>
          <w:rFonts w:ascii="宋体" w:hAnsi="宋体" w:cs="仿宋"/>
          <w:color w:val="000000"/>
          <w:sz w:val="18"/>
          <w:szCs w:val="18"/>
        </w:rPr>
      </w:r>
      <w:r/>
    </w:p>
    <w:p>
      <w:pPr>
        <w:pStyle w:val="759"/>
        <w:ind w:firstLine="360"/>
        <w:spacing w:line="360" w:lineRule="auto"/>
        <w:rPr>
          <w:rFonts w:ascii="宋体" w:hAnsi="宋体" w:cs="仿宋"/>
          <w:color w:val="000000"/>
          <w:sz w:val="18"/>
          <w:szCs w:val="18"/>
        </w:rPr>
      </w:pPr>
      <w:r>
        <w:rPr>
          <w:rFonts w:hint="eastAsia" w:ascii="宋体" w:hAnsi="宋体" w:cs="仿宋"/>
          <w:color w:val="000000"/>
          <w:sz w:val="18"/>
          <w:szCs w:val="18"/>
        </w:rPr>
        <w:t xml:space="preserve">2.1、生长季（5-10 月）及时修剪不影响周边环境，及时绑扎牵引；</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2.2剥芽及时，过长茎蔓抑制到位；</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2.3残花枯藤清理干净。</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07" w:name="_Toc17702429"/>
      <w:r/>
      <w:bookmarkStart w:id="308" w:name="_Toc17634301"/>
      <w:r>
        <w:rPr>
          <w:rFonts w:hint="eastAsia" w:ascii="宋体" w:hAnsi="宋体" w:cs="仿宋"/>
          <w:color w:val="000000"/>
          <w:sz w:val="18"/>
          <w:szCs w:val="18"/>
        </w:rPr>
        <w:t xml:space="preserve">3、行道树养护</w:t>
      </w:r>
      <w:bookmarkEnd w:id="307"/>
      <w:r/>
      <w:bookmarkEnd w:id="308"/>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3.1行道树（含箱体）枯枝、死树及时清除；非种植期间（6-9 月）缺株树穴（箱体）进行防尘覆盖；</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3.2行道树池覆盖完整；</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3.3萌蘖枝（超过 20 厘米）及时修剪；枝下高不低于 2.5 米；</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3.4树体有明显蛀洞、腐烂树体（最大长度超过 5 厘米）进行修复。</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09" w:name="_Toc17634302"/>
      <w:r/>
      <w:bookmarkStart w:id="310" w:name="_Toc17702430"/>
      <w:r>
        <w:rPr>
          <w:rFonts w:hint="eastAsia" w:ascii="宋体" w:hAnsi="宋体" w:cs="仿宋"/>
          <w:color w:val="000000"/>
          <w:sz w:val="18"/>
          <w:szCs w:val="18"/>
        </w:rPr>
        <w:t xml:space="preserve">4、乔木、花灌木养护</w:t>
      </w:r>
      <w:bookmarkEnd w:id="309"/>
      <w:r/>
      <w:bookmarkEnd w:id="310"/>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4.1枯枝、死树、杂树及时清除；死树、杂树连根清除，清除后的空穴及时填平的；</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4.2大型缠绕性杂草及时清除；</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4.3花果枝不得过度修剪影响开花结果。</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11" w:name="_Toc17634303"/>
      <w:r/>
      <w:bookmarkStart w:id="312" w:name="_Toc17702431"/>
      <w:r>
        <w:rPr>
          <w:rFonts w:hint="eastAsia" w:ascii="宋体" w:hAnsi="宋体" w:cs="仿宋"/>
          <w:color w:val="000000"/>
          <w:sz w:val="18"/>
          <w:szCs w:val="18"/>
        </w:rPr>
        <w:t xml:space="preserve">5、绿篱、色块养护</w:t>
      </w:r>
      <w:bookmarkEnd w:id="311"/>
      <w:r/>
      <w:bookmarkEnd w:id="312"/>
      <w:r>
        <w:rPr>
          <w:rFonts w:ascii="宋体" w:hAnsi="宋体" w:cs="仿宋"/>
          <w:color w:val="000000"/>
          <w:sz w:val="18"/>
          <w:szCs w:val="18"/>
        </w:rPr>
      </w:r>
      <w:r/>
    </w:p>
    <w:p>
      <w:pPr>
        <w:pStyle w:val="759"/>
        <w:ind w:firstLine="360"/>
        <w:spacing w:line="360" w:lineRule="auto"/>
        <w:rPr>
          <w:rFonts w:ascii="宋体" w:hAnsi="宋体" w:cs="仿宋"/>
          <w:color w:val="000000"/>
          <w:sz w:val="18"/>
          <w:szCs w:val="18"/>
        </w:rPr>
      </w:pPr>
      <w:r>
        <w:rPr>
          <w:rFonts w:hint="eastAsia" w:ascii="宋体" w:hAnsi="宋体" w:cs="仿宋"/>
          <w:color w:val="000000"/>
          <w:sz w:val="18"/>
          <w:szCs w:val="18"/>
        </w:rPr>
        <w:t xml:space="preserve">5.1、区域空秃、死亡不大于 1 平方米；规则式绿篱、色块、球类及时修剪（新梢生长不超过 10 厘米）；修剪整齐，线条平顺；</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5.2新补植品种与原有品种一致；</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5.3花篱开花前不得过度修剪影响开花。</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13" w:name="_Toc17634304"/>
      <w:r/>
      <w:bookmarkStart w:id="314" w:name="_Toc17702432"/>
      <w:r>
        <w:rPr>
          <w:rFonts w:hint="eastAsia" w:ascii="宋体" w:hAnsi="宋体" w:cs="仿宋"/>
          <w:color w:val="000000"/>
          <w:sz w:val="18"/>
          <w:szCs w:val="18"/>
        </w:rPr>
        <w:t xml:space="preserve">6、地被养护</w:t>
      </w:r>
      <w:bookmarkEnd w:id="313"/>
      <w:r/>
      <w:bookmarkEnd w:id="314"/>
      <w:r>
        <w:rPr>
          <w:rFonts w:ascii="宋体" w:hAnsi="宋体" w:cs="仿宋"/>
          <w:color w:val="000000"/>
          <w:sz w:val="18"/>
          <w:szCs w:val="18"/>
        </w:rPr>
      </w:r>
      <w:r/>
    </w:p>
    <w:p>
      <w:pPr>
        <w:pStyle w:val="759"/>
        <w:ind w:firstLine="360"/>
        <w:spacing w:line="360" w:lineRule="auto"/>
        <w:rPr>
          <w:rFonts w:ascii="宋体" w:hAnsi="宋体" w:cs="仿宋"/>
          <w:color w:val="000000"/>
          <w:sz w:val="18"/>
          <w:szCs w:val="18"/>
        </w:rPr>
      </w:pPr>
      <w:r>
        <w:rPr>
          <w:rFonts w:hint="eastAsia" w:ascii="宋体" w:hAnsi="宋体" w:cs="仿宋"/>
          <w:color w:val="000000"/>
          <w:sz w:val="18"/>
          <w:szCs w:val="18"/>
        </w:rPr>
        <w:t xml:space="preserve">6.1、根据不同地被品种，及时修剪，其中暖季型草坪秋后最后一次需重修； </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6.2地被边缘应切边，保持线条清晰；</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6.3覆盖率100%，生长良好，无大范围长势衰退或滞长现象； 杂草及时控制。</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15" w:name="_Toc17634305"/>
      <w:r/>
      <w:bookmarkStart w:id="316" w:name="_Toc17702433"/>
      <w:r>
        <w:rPr>
          <w:rFonts w:hint="eastAsia" w:ascii="宋体" w:hAnsi="宋体" w:cs="仿宋"/>
          <w:color w:val="000000"/>
          <w:sz w:val="18"/>
          <w:szCs w:val="18"/>
        </w:rPr>
        <w:t xml:space="preserve">7、病虫害防治</w:t>
      </w:r>
      <w:bookmarkEnd w:id="315"/>
      <w:r/>
      <w:bookmarkEnd w:id="316"/>
      <w:r>
        <w:rPr>
          <w:rFonts w:ascii="宋体" w:hAnsi="宋体" w:cs="仿宋"/>
          <w:color w:val="000000"/>
          <w:sz w:val="18"/>
          <w:szCs w:val="18"/>
        </w:rPr>
      </w:r>
      <w:r/>
    </w:p>
    <w:p>
      <w:pPr>
        <w:pStyle w:val="759"/>
        <w:ind w:firstLine="360"/>
        <w:spacing w:line="360" w:lineRule="auto"/>
        <w:rPr>
          <w:rFonts w:ascii="宋体" w:hAnsi="宋体" w:cs="仿宋"/>
          <w:color w:val="000000"/>
          <w:sz w:val="18"/>
          <w:szCs w:val="18"/>
        </w:rPr>
      </w:pPr>
      <w:r>
        <w:rPr>
          <w:rFonts w:hint="eastAsia" w:ascii="宋体" w:hAnsi="宋体" w:cs="仿宋"/>
          <w:color w:val="000000"/>
          <w:sz w:val="18"/>
          <w:szCs w:val="18"/>
        </w:rPr>
        <w:t xml:space="preserve">7.1及时防治和控制病虫害的发生，无群众举报；                         </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7.2用药配比正确，操作安全，不发生药害事故；</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7.3绿地内无明显杂草；</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7.4无明显可视病虫危害症状的（乔灌木单株叶片受害率大于 20%、蛀干性害虫新虫口大于 5 个的，其他植物受害面积大于 1 平方米的）；</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7.5合理用药不造成明显药害（生长不良、叶片畸形、凋萎、落叶、落花、落果）。</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17" w:name="_Toc17702434"/>
      <w:r/>
      <w:bookmarkStart w:id="318" w:name="_Toc17634306"/>
      <w:r>
        <w:rPr>
          <w:rFonts w:hint="eastAsia" w:ascii="宋体" w:hAnsi="宋体" w:cs="仿宋"/>
          <w:color w:val="000000"/>
          <w:sz w:val="18"/>
          <w:szCs w:val="18"/>
        </w:rPr>
        <w:t xml:space="preserve">7.6施肥、抗旱、扶正、叶面蒙尘清除</w:t>
      </w:r>
      <w:bookmarkEnd w:id="317"/>
      <w:r/>
      <w:bookmarkEnd w:id="318"/>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7.7根据植株生长势，及时施基肥、追肥；</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7.8植株无歪斜、倒伏现象；叶面无蒙尘及粘滞物；              </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7.9夏季及时抗旱。</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19" w:name="_Toc17634307"/>
      <w:r/>
      <w:bookmarkStart w:id="320" w:name="_Toc17702435"/>
      <w:r>
        <w:rPr>
          <w:rFonts w:hint="eastAsia" w:ascii="宋体" w:hAnsi="宋体" w:cs="仿宋"/>
          <w:color w:val="000000"/>
          <w:sz w:val="18"/>
          <w:szCs w:val="18"/>
        </w:rPr>
        <w:t xml:space="preserve">7.10植物修剪、剥芽</w:t>
      </w:r>
      <w:bookmarkEnd w:id="319"/>
      <w:r/>
      <w:bookmarkEnd w:id="320"/>
      <w:r>
        <w:rPr>
          <w:rFonts w:hint="eastAsia" w:ascii="宋体" w:hAnsi="宋体" w:cs="仿宋"/>
          <w:color w:val="000000"/>
          <w:sz w:val="18"/>
          <w:szCs w:val="18"/>
        </w:rPr>
        <w:t xml:space="preserve">；根据花灌木品种生长习性进行修剪、剥芽（含脚芽）；无枯枝败叶，无修后枝叶残存或散落不清。</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7.11保存率97%，缺株视季节及时补种。</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21" w:name="_Toc17634308"/>
      <w:r/>
      <w:bookmarkStart w:id="322" w:name="_Toc17702436"/>
      <w:r>
        <w:rPr>
          <w:rFonts w:hint="eastAsia" w:ascii="宋体" w:hAnsi="宋体" w:cs="仿宋"/>
          <w:color w:val="000000"/>
          <w:sz w:val="18"/>
          <w:szCs w:val="18"/>
        </w:rPr>
        <w:t xml:space="preserve">8、绿地保洁</w:t>
      </w:r>
      <w:bookmarkEnd w:id="321"/>
      <w:r/>
      <w:bookmarkEnd w:id="322"/>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8.1绿地整洁，无杂物；绿地内杂物及时清理。（主要指绿化作业废弃物）</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8.2植物垃圾处理 废弃物（如树枝、树叶、草屑等），重点地区随产随清，其它地区日产日清；</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8.3改进植物垃圾收集和处理方式，有条件的进行粉碎和再利用。</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23" w:name="_Toc17634309"/>
      <w:r/>
      <w:bookmarkStart w:id="324" w:name="_Toc17702437"/>
      <w:r>
        <w:rPr>
          <w:rFonts w:hint="eastAsia" w:ascii="宋体" w:hAnsi="宋体" w:cs="仿宋"/>
          <w:color w:val="000000"/>
          <w:sz w:val="18"/>
          <w:szCs w:val="18"/>
        </w:rPr>
        <w:t xml:space="preserve">9、喷灌系统维护</w:t>
      </w:r>
      <w:bookmarkEnd w:id="323"/>
      <w:r/>
      <w:bookmarkEnd w:id="324"/>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9.1做好日常检修工作，确保喷灌系统正常运行。</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10、河道养护</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bookmarkStart w:id="325" w:name="_Toc17634310"/>
      <w:r/>
      <w:bookmarkStart w:id="326" w:name="_Toc17702438"/>
      <w:r>
        <w:rPr>
          <w:rFonts w:hint="eastAsia" w:ascii="宋体" w:hAnsi="宋体" w:cs="仿宋"/>
          <w:color w:val="000000"/>
          <w:sz w:val="18"/>
          <w:szCs w:val="18"/>
        </w:rPr>
        <w:t xml:space="preserve">10.1河面无水草漂浮物及白色垃圾，水体里无水绵、青苔等有害植物，垃圾日产日清，保持水生态良性循环，达到水质清澈、鱼翔浅底的景观效果。</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11、绿化、河道养护台帐</w:t>
      </w:r>
      <w:bookmarkEnd w:id="325"/>
      <w:r/>
      <w:bookmarkEnd w:id="326"/>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11.1绿化资料分类清楚，基础数据、图纸齐备。</w:t>
      </w:r>
      <w:r>
        <w:rPr>
          <w:rFonts w:ascii="宋体" w:hAnsi="宋体" w:cs="仿宋"/>
          <w:color w:val="000000"/>
          <w:sz w:val="18"/>
          <w:szCs w:val="18"/>
        </w:rPr>
      </w:r>
      <w:r/>
    </w:p>
    <w:p>
      <w:pPr>
        <w:pStyle w:val="759"/>
        <w:spacing w:line="360" w:lineRule="auto"/>
        <w:rPr>
          <w:rFonts w:ascii="宋体" w:hAnsi="宋体" w:cs="仿宋"/>
          <w:color w:val="000000"/>
          <w:sz w:val="18"/>
          <w:szCs w:val="18"/>
        </w:rPr>
      </w:pPr>
      <w:r>
        <w:rPr>
          <w:rFonts w:hint="eastAsia" w:ascii="宋体" w:hAnsi="宋体" w:cs="仿宋"/>
          <w:color w:val="000000"/>
          <w:sz w:val="18"/>
          <w:szCs w:val="18"/>
        </w:rPr>
        <w:br w:type="page" w:clear="all"/>
      </w:r>
      <w:r>
        <w:rPr>
          <w:rFonts w:hint="eastAsia" w:ascii="宋体" w:hAnsi="宋体" w:cs="仿宋"/>
          <w:b/>
          <w:bCs/>
          <w:color w:val="000000"/>
          <w:sz w:val="18"/>
          <w:szCs w:val="18"/>
        </w:rPr>
        <w:t xml:space="preserve">附件2  </w:t>
      </w:r>
      <w:r>
        <w:rPr>
          <w:rFonts w:hint="eastAsia" w:ascii="宋体" w:hAnsi="宋体" w:cs="仿宋"/>
          <w:color w:val="000000"/>
          <w:sz w:val="18"/>
          <w:szCs w:val="18"/>
        </w:rPr>
        <w:t xml:space="preserve">                                  绿化养护</w:t>
      </w:r>
      <w:r>
        <w:rPr>
          <w:rFonts w:ascii="宋体" w:hAnsi="宋体" w:cs="仿宋"/>
          <w:color w:val="000000"/>
          <w:sz w:val="18"/>
          <w:szCs w:val="18"/>
        </w:rPr>
        <w:t xml:space="preserve">考核</w:t>
      </w:r>
      <w:r>
        <w:rPr>
          <w:rFonts w:hint="eastAsia" w:ascii="宋体" w:hAnsi="宋体" w:cs="仿宋"/>
          <w:color w:val="000000"/>
          <w:sz w:val="18"/>
          <w:szCs w:val="18"/>
        </w:rPr>
        <w:t xml:space="preserve">评</w:t>
      </w:r>
      <w:r>
        <w:rPr>
          <w:rFonts w:ascii="宋体" w:hAnsi="宋体" w:cs="仿宋"/>
          <w:color w:val="000000"/>
          <w:sz w:val="18"/>
          <w:szCs w:val="18"/>
        </w:rPr>
        <w:t xml:space="preserve">分表</w:t>
      </w:r>
      <w:r>
        <w:rPr>
          <w:rFonts w:ascii="宋体" w:hAnsi="宋体" w:cs="仿宋"/>
          <w:color w:val="000000"/>
          <w:sz w:val="18"/>
          <w:szCs w:val="18"/>
        </w:rPr>
      </w:r>
      <w:r/>
    </w:p>
    <w:p>
      <w:pPr>
        <w:pStyle w:val="759"/>
        <w:ind w:firstLine="641"/>
        <w:spacing w:line="360" w:lineRule="auto"/>
        <w:rPr>
          <w:rFonts w:ascii="宋体" w:hAnsi="宋体" w:cs="仿宋"/>
          <w:color w:val="000000"/>
          <w:sz w:val="18"/>
          <w:szCs w:val="18"/>
        </w:rPr>
      </w:pPr>
      <w:r>
        <w:rPr>
          <w:rFonts w:hint="eastAsia" w:ascii="宋体" w:hAnsi="宋体" w:cs="仿宋"/>
          <w:color w:val="000000"/>
          <w:sz w:val="18"/>
          <w:szCs w:val="18"/>
        </w:rPr>
        <w:t xml:space="preserve">类别 ：</w:t>
      </w:r>
      <w:r>
        <w:rPr>
          <w:rFonts w:ascii="Wingdings 2" w:hAnsi="Wingdings 2" w:eastAsia="Wingdings 2" w:cs="Wingdings 2"/>
          <w:color w:val="000000"/>
          <w:sz w:val="18"/>
          <w:szCs w:val="18"/>
        </w:rPr>
        <w:t xml:space="preserve">£</w:t>
      </w:r>
      <w:r>
        <w:rPr>
          <w:rFonts w:hint="eastAsia" w:ascii="宋体" w:hAnsi="宋体" w:cs="仿宋"/>
          <w:color w:val="000000"/>
          <w:sz w:val="18"/>
          <w:szCs w:val="18"/>
        </w:rPr>
        <w:t xml:space="preserve">日考核</w:t>
      </w:r>
      <w:r>
        <w:rPr>
          <w:rFonts w:ascii="Wingdings 2" w:hAnsi="Wingdings 2" w:eastAsia="Wingdings 2" w:cs="Wingdings 2"/>
          <w:color w:val="000000"/>
          <w:sz w:val="18"/>
          <w:szCs w:val="18"/>
        </w:rPr>
        <w:t xml:space="preserve">£</w:t>
      </w:r>
      <w:r>
        <w:rPr>
          <w:rFonts w:hint="eastAsia" w:ascii="宋体" w:hAnsi="宋体" w:cs="仿宋"/>
          <w:color w:val="000000"/>
          <w:sz w:val="18"/>
          <w:szCs w:val="18"/>
        </w:rPr>
        <w:t xml:space="preserve">月考核                          服务单位</w:t>
      </w:r>
      <w:r>
        <w:rPr>
          <w:rFonts w:ascii="宋体" w:hAnsi="宋体" w:cs="仿宋"/>
          <w:color w:val="000000"/>
          <w:sz w:val="18"/>
          <w:szCs w:val="18"/>
        </w:rPr>
      </w:r>
      <w:r/>
    </w:p>
    <w:tbl>
      <w:tblPr>
        <w:tblpPr w:horzAnchor="page" w:tblpX="1669" w:vertAnchor="text" w:tblpY="9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797"/>
        <w:gridCol w:w="4402"/>
        <w:gridCol w:w="750"/>
        <w:gridCol w:w="783"/>
      </w:tblGrid>
      <w:tr>
        <w:trPr>
          <w:trHeight w:val="397"/>
        </w:trPr>
        <w:tc>
          <w:tcPr>
            <w:tcW w:w="855"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分类</w:t>
            </w:r>
            <w:r>
              <w:rPr>
                <w:rFonts w:ascii="宋体" w:hAnsi="宋体"/>
                <w:sz w:val="18"/>
                <w:szCs w:val="18"/>
              </w:rPr>
            </w:r>
            <w:r/>
          </w:p>
        </w:tc>
        <w:tc>
          <w:tcPr>
            <w:tcW w:w="2797"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内容</w:t>
            </w:r>
            <w:r>
              <w:rPr>
                <w:rFonts w:ascii="宋体" w:hAnsi="宋体"/>
                <w:sz w:val="18"/>
                <w:szCs w:val="18"/>
              </w:rPr>
            </w:r>
            <w:r/>
          </w:p>
        </w:tc>
        <w:tc>
          <w:tcPr>
            <w:tcW w:w="4402"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hint="eastAsia" w:ascii="宋体" w:hAnsi="宋体"/>
                <w:sz w:val="18"/>
                <w:szCs w:val="18"/>
              </w:rPr>
              <w:t xml:space="preserve">考核扣分细则</w:t>
            </w:r>
            <w:r>
              <w:rPr>
                <w:rFonts w:ascii="宋体" w:hAnsi="宋体"/>
                <w:sz w:val="18"/>
                <w:szCs w:val="18"/>
              </w:rPr>
            </w:r>
            <w:r/>
          </w:p>
        </w:tc>
        <w:tc>
          <w:tcPr>
            <w:tcW w:w="750"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得分</w:t>
            </w:r>
            <w:r>
              <w:rPr>
                <w:rFonts w:ascii="宋体" w:hAnsi="宋体"/>
                <w:sz w:val="18"/>
                <w:szCs w:val="18"/>
              </w:rPr>
            </w:r>
            <w:r/>
          </w:p>
        </w:tc>
        <w:tc>
          <w:tcPr>
            <w:tcW w:w="783"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备注</w:t>
            </w:r>
            <w:r>
              <w:rPr>
                <w:rFonts w:ascii="宋体" w:hAnsi="宋体"/>
                <w:sz w:val="18"/>
                <w:szCs w:val="18"/>
              </w:rPr>
            </w:r>
            <w:r/>
          </w:p>
        </w:tc>
      </w:tr>
      <w:tr>
        <w:trPr>
          <w:trHeight w:val="723"/>
        </w:trPr>
        <w:tc>
          <w:tcPr>
            <w:tcW w:w="855" w:type="dxa"/>
            <w:vAlign w:val="center"/>
            <w:vMerge w:val="restart"/>
            <w:textDirection w:val="lrTb"/>
            <w:noWrap w:val="false"/>
          </w:tcPr>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服务</w:t>
            </w:r>
            <w:r>
              <w:rPr>
                <w:rFonts w:ascii="宋体" w:hAnsi="宋体"/>
                <w:sz w:val="18"/>
                <w:szCs w:val="18"/>
              </w:rPr>
            </w:r>
            <w:r/>
          </w:p>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规范</w:t>
            </w:r>
            <w:r>
              <w:rPr>
                <w:rFonts w:ascii="宋体" w:hAnsi="宋体"/>
                <w:sz w:val="18"/>
                <w:szCs w:val="18"/>
              </w:rPr>
            </w:r>
            <w:r/>
          </w:p>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30分</w:t>
            </w: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服务管理制度、计划服务流程、标准建设 （5分）</w:t>
            </w:r>
            <w:r>
              <w:rPr>
                <w:rFonts w:ascii="宋体" w:hAnsi="宋体"/>
                <w:sz w:val="18"/>
                <w:szCs w:val="18"/>
              </w:rPr>
            </w:r>
            <w:r/>
          </w:p>
        </w:tc>
        <w:tc>
          <w:tcPr>
            <w:tcW w:w="4402" w:type="dxa"/>
            <w:vAlign w:val="center"/>
            <w:textDirection w:val="lrTb"/>
            <w:noWrap w:val="false"/>
          </w:tcPr>
          <w:p>
            <w:pPr>
              <w:pStyle w:val="759"/>
              <w:jc w:val="left"/>
              <w:spacing w:line="240" w:lineRule="exact"/>
              <w:widowControl/>
              <w:rPr>
                <w:rFonts w:ascii="宋体" w:hAnsi="宋体" w:cs="宋体"/>
                <w:color w:val="000000"/>
                <w:sz w:val="18"/>
                <w:szCs w:val="18"/>
              </w:rPr>
              <w:framePr w:vAnchor="text" w:hAnchor="page" w:x="1669" w:y="95"/>
            </w:pPr>
            <w:r>
              <w:rPr>
                <w:rFonts w:hint="eastAsia" w:ascii="宋体" w:hAnsi="宋体" w:cs="宋体"/>
                <w:color w:val="000000"/>
                <w:sz w:val="18"/>
                <w:szCs w:val="18"/>
              </w:rPr>
              <w:t xml:space="preserve">未制定内部服务管理考核制度，扣0.5分；2、未制定切实可行的工作方案和计划，扣0.5分               </w:t>
            </w:r>
            <w:r>
              <w:rPr>
                <w:rFonts w:ascii="宋体" w:hAnsi="宋体" w:cs="宋体"/>
                <w:color w:val="00000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397"/>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服务管理执行监督（5分）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cs="宋体"/>
                <w:color w:val="000000"/>
                <w:sz w:val="18"/>
                <w:szCs w:val="18"/>
              </w:rPr>
              <w:framePr w:vAnchor="text" w:hAnchor="page" w:x="1669" w:y="95"/>
            </w:pPr>
            <w:r>
              <w:rPr>
                <w:rFonts w:hint="eastAsia" w:ascii="宋体" w:hAnsi="宋体" w:cs="宋体"/>
                <w:color w:val="000000"/>
                <w:sz w:val="18"/>
                <w:szCs w:val="18"/>
              </w:rPr>
              <w:t xml:space="preserve">无故未按既定工作方案和计划执行扣1分；2、未按规定工作流程、标准执行，每次扣1分</w:t>
            </w:r>
            <w:r>
              <w:rPr>
                <w:rFonts w:ascii="宋体" w:hAnsi="宋体" w:cs="宋体"/>
                <w:color w:val="00000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397"/>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组织机构及人员管理（5分）</w:t>
            </w:r>
            <w:r>
              <w:rPr>
                <w:rFonts w:ascii="宋体" w:hAnsi="宋体"/>
                <w:sz w:val="18"/>
                <w:szCs w:val="18"/>
              </w:rPr>
            </w:r>
            <w:r/>
          </w:p>
        </w:tc>
        <w:tc>
          <w:tcPr>
            <w:tcW w:w="4402" w:type="dxa"/>
            <w:vAlign w:val="center"/>
            <w:textDirection w:val="lrTb"/>
            <w:noWrap w:val="false"/>
          </w:tcPr>
          <w:p>
            <w:pPr>
              <w:pStyle w:val="759"/>
              <w:jc w:val="left"/>
              <w:spacing w:line="240" w:lineRule="exact"/>
              <w:widowControl/>
              <w:rPr>
                <w:rFonts w:ascii="宋体" w:hAnsi="宋体" w:cs="宋体"/>
                <w:color w:val="000000"/>
                <w:sz w:val="18"/>
                <w:szCs w:val="18"/>
              </w:rPr>
              <w:framePr w:vAnchor="text" w:hAnchor="page" w:x="1669" w:y="95"/>
            </w:pPr>
            <w:r>
              <w:rPr>
                <w:rFonts w:hint="eastAsia" w:ascii="宋体" w:hAnsi="宋体" w:cs="宋体"/>
                <w:color w:val="000000"/>
                <w:sz w:val="18"/>
                <w:szCs w:val="18"/>
              </w:rPr>
              <w:t xml:space="preserve">员工队伍稳定性差扣0.5分；2不服从管理部门管理，每发现一次扣0.5分</w:t>
            </w:r>
            <w:r>
              <w:rPr>
                <w:rFonts w:ascii="宋体" w:hAnsi="宋体" w:cs="宋体"/>
                <w:color w:val="00000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397"/>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台账资料档案管理（5分）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cs="宋体"/>
                <w:color w:val="000000"/>
                <w:sz w:val="18"/>
                <w:szCs w:val="18"/>
              </w:rPr>
              <w:framePr w:vAnchor="text" w:hAnchor="page" w:x="1669" w:y="95"/>
            </w:pPr>
            <w:r>
              <w:rPr>
                <w:rFonts w:hint="eastAsia" w:ascii="宋体" w:hAnsi="宋体" w:cs="宋体"/>
                <w:color w:val="000000"/>
                <w:sz w:val="18"/>
                <w:szCs w:val="18"/>
              </w:rPr>
              <w:t xml:space="preserve">无日常巡查检查台账记录或管理不规范扣0.5分；2无问题反馈处理台账记录或管理不规范扣0.5分</w:t>
            </w:r>
            <w:r>
              <w:rPr>
                <w:rFonts w:ascii="宋体" w:hAnsi="宋体" w:cs="宋体"/>
                <w:color w:val="00000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397"/>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员工仪容仪表、行为规范（5分）</w:t>
            </w:r>
            <w:r>
              <w:rPr>
                <w:rFonts w:ascii="宋体" w:hAnsi="宋体"/>
                <w:sz w:val="18"/>
                <w:szCs w:val="18"/>
              </w:rPr>
            </w:r>
            <w:r/>
          </w:p>
        </w:tc>
        <w:tc>
          <w:tcPr>
            <w:tcW w:w="4402" w:type="dxa"/>
            <w:vAlign w:val="top"/>
            <w:textDirection w:val="lrTb"/>
            <w:noWrap w:val="false"/>
          </w:tcPr>
          <w:p>
            <w:pPr>
              <w:pStyle w:val="759"/>
              <w:jc w:val="left"/>
              <w:spacing w:line="24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framePr w:vAnchor="text" w:hAnchor="page" w:x="1669" w:y="95"/>
            </w:pPr>
            <w:r>
              <w:rPr>
                <w:rFonts w:hint="eastAsia" w:ascii="宋体" w:hAnsi="宋体" w:cs="宋体"/>
                <w:color w:val="000000"/>
                <w:sz w:val="18"/>
                <w:szCs w:val="18"/>
              </w:rPr>
              <w:t xml:space="preserve">上班时间未按标准着装、佩戴工牌，发现一人次扣0.5分，2、 工作期间大声喧哗发现一人次扣1分/次</w:t>
            </w:r>
            <w:r>
              <w:rPr>
                <w:rFonts w:ascii="宋体" w:hAnsi="宋体" w:cs="宋体"/>
                <w:color w:val="00000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670"/>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劳动纪律（5分）</w:t>
            </w:r>
            <w:r>
              <w:rPr>
                <w:rFonts w:ascii="宋体" w:hAnsi="宋体"/>
                <w:sz w:val="18"/>
                <w:szCs w:val="18"/>
              </w:rPr>
            </w:r>
            <w:r/>
          </w:p>
        </w:tc>
        <w:tc>
          <w:tcPr>
            <w:tcW w:w="4402" w:type="dxa"/>
            <w:vAlign w:val="top"/>
            <w:textDirection w:val="lrTb"/>
            <w:noWrap w:val="false"/>
          </w:tcPr>
          <w:p>
            <w:pPr>
              <w:pStyle w:val="759"/>
              <w:jc w:val="left"/>
              <w:spacing w:line="240" w:lineRule="exact"/>
              <w:rPr>
                <w:rFonts w:ascii="宋体" w:hAnsi="宋体"/>
                <w:sz w:val="18"/>
                <w:szCs w:val="18"/>
              </w:rPr>
              <w:framePr w:vAnchor="text" w:hAnchor="page" w:x="1669" w:y="95"/>
            </w:pPr>
            <w:r>
              <w:rPr>
                <w:rFonts w:hint="eastAsia" w:ascii="宋体" w:hAnsi="宋体" w:cs="宋体"/>
                <w:color w:val="000000"/>
                <w:sz w:val="18"/>
                <w:szCs w:val="18"/>
              </w:rPr>
              <w:t xml:space="preserve">工作期间做与工作无关的事情，发现一人次扣1分/次</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1110"/>
        </w:trPr>
        <w:tc>
          <w:tcPr>
            <w:tcW w:w="855" w:type="dxa"/>
            <w:vAlign w:val="center"/>
            <w:vMerge w:val="restart"/>
            <w:textDirection w:val="lrTb"/>
            <w:noWrap w:val="false"/>
          </w:tcPr>
          <w:p>
            <w:pPr>
              <w:pStyle w:val="759"/>
              <w:jc w:val="center"/>
              <w:spacing w:line="240" w:lineRule="exact"/>
              <w:rPr>
                <w:rFonts w:ascii="宋体" w:hAnsi="宋体"/>
                <w:sz w:val="18"/>
                <w:szCs w:val="18"/>
              </w:rPr>
              <w:framePr w:vAnchor="text" w:hAnchor="page" w:x="1669" w:y="95"/>
            </w:pPr>
            <w:r>
              <w:rPr>
                <w:rFonts w:hint="eastAsia" w:ascii="宋体" w:hAnsi="宋体"/>
                <w:sz w:val="18"/>
                <w:szCs w:val="18"/>
              </w:rPr>
              <w:t xml:space="preserve">服务</w:t>
            </w:r>
            <w:r>
              <w:rPr>
                <w:rFonts w:ascii="宋体" w:hAnsi="宋体"/>
                <w:sz w:val="18"/>
                <w:szCs w:val="18"/>
              </w:rPr>
            </w:r>
            <w:r/>
          </w:p>
          <w:p>
            <w:pPr>
              <w:pStyle w:val="759"/>
              <w:jc w:val="center"/>
              <w:spacing w:line="240" w:lineRule="exact"/>
              <w:rPr>
                <w:rFonts w:ascii="宋体" w:hAnsi="宋体"/>
                <w:sz w:val="18"/>
                <w:szCs w:val="18"/>
              </w:rPr>
              <w:framePr w:vAnchor="text" w:hAnchor="page" w:x="1669" w:y="95"/>
            </w:pPr>
            <w:r>
              <w:rPr>
                <w:rFonts w:ascii="宋体" w:hAnsi="宋体"/>
                <w:sz w:val="18"/>
                <w:szCs w:val="18"/>
              </w:rPr>
              <w:t xml:space="preserve">标准</w:t>
            </w:r>
            <w:r>
              <w:rPr>
                <w:rFonts w:ascii="宋体" w:hAnsi="宋体"/>
                <w:sz w:val="18"/>
                <w:szCs w:val="18"/>
              </w:rPr>
            </w:r>
            <w:r/>
          </w:p>
          <w:p>
            <w:pPr>
              <w:pStyle w:val="759"/>
              <w:jc w:val="center"/>
              <w:spacing w:line="240" w:lineRule="exact"/>
              <w:rPr>
                <w:rFonts w:ascii="宋体" w:hAnsi="宋体"/>
                <w:sz w:val="18"/>
                <w:szCs w:val="18"/>
              </w:rPr>
              <w:framePr w:vAnchor="text" w:hAnchor="page" w:x="1669" w:y="95"/>
            </w:pPr>
            <w:r>
              <w:rPr>
                <w:rFonts w:hint="eastAsia" w:ascii="宋体" w:hAnsi="宋体"/>
                <w:sz w:val="18"/>
                <w:szCs w:val="18"/>
              </w:rPr>
              <w:t xml:space="preserve">70分</w:t>
            </w: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绿化养护人员在工作场所和从事业务是应着装整洁，穿工作服，使用规范语言，工作期间不得大声喧哗（6分）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上班期间不注意仪表仪容，引起投诉的扣1分；不穿工作服教育后不执行扣1分；工作期间发生不喧哗不符合管理规定有一次扣1-2分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588"/>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绿化养护要熟悉种植的花草树木、养护管理程序（6分）</w:t>
            </w:r>
            <w:r>
              <w:rPr>
                <w:rFonts w:ascii="宋体" w:hAnsi="宋体"/>
                <w:sz w:val="18"/>
                <w:szCs w:val="18"/>
              </w:rPr>
            </w:r>
            <w:r/>
          </w:p>
        </w:tc>
        <w:tc>
          <w:tcPr>
            <w:tcW w:w="4402" w:type="dxa"/>
            <w:vAlign w:val="center"/>
            <w:textDirection w:val="lrTb"/>
            <w:noWrap w:val="false"/>
          </w:tcPr>
          <w:p>
            <w:pPr>
              <w:pStyle w:val="759"/>
              <w:jc w:val="left"/>
              <w:spacing w:line="240" w:lineRule="exact"/>
              <w:rPr>
                <w:rFonts w:ascii="宋体" w:hAnsi="宋体"/>
                <w:sz w:val="18"/>
                <w:szCs w:val="18"/>
              </w:rPr>
              <w:framePr w:vAnchor="text" w:hAnchor="page" w:x="1669" w:y="95"/>
            </w:pPr>
            <w:r>
              <w:rPr>
                <w:rFonts w:hint="eastAsia" w:ascii="宋体" w:hAnsi="宋体"/>
                <w:sz w:val="18"/>
                <w:szCs w:val="18"/>
              </w:rPr>
              <w:t xml:space="preserve">未按规定养护，发现一次扣0.5-2分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763"/>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绿化养护管理到位，长势良好，保存率达100%（8分）</w:t>
            </w:r>
            <w:r>
              <w:rPr>
                <w:rFonts w:ascii="宋体" w:hAnsi="宋体"/>
                <w:sz w:val="18"/>
                <w:szCs w:val="18"/>
              </w:rPr>
            </w:r>
            <w:r/>
          </w:p>
        </w:tc>
        <w:tc>
          <w:tcPr>
            <w:tcW w:w="4402" w:type="dxa"/>
            <w:vAlign w:val="top"/>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保存率低于98%，有一项扣0.2分</w:t>
            </w:r>
            <w:r>
              <w:rPr>
                <w:rFonts w:ascii="宋体" w:hAnsi="宋体"/>
                <w:sz w:val="18"/>
                <w:szCs w:val="18"/>
              </w:rPr>
            </w:r>
            <w:r/>
          </w:p>
          <w:p>
            <w:pPr>
              <w:pStyle w:val="759"/>
              <w:spacing w:line="240" w:lineRule="exact"/>
              <w:rPr>
                <w:rFonts w:ascii="宋体" w:hAnsi="宋体"/>
                <w:spacing w:val="-10"/>
                <w:sz w:val="18"/>
                <w:szCs w:val="18"/>
              </w:rPr>
              <w:framePr w:vAnchor="text" w:hAnchor="page" w:x="1669" w:y="95"/>
            </w:pPr>
            <w:r>
              <w:rPr>
                <w:rFonts w:hint="eastAsia" w:ascii="宋体" w:hAnsi="宋体"/>
                <w:spacing w:val="-10"/>
                <w:sz w:val="18"/>
                <w:szCs w:val="18"/>
              </w:rPr>
              <w:t xml:space="preserve">种植面有黄土暴露、空秃大于1</w:t>
            </w:r>
            <w:r>
              <w:rPr>
                <w:rFonts w:ascii="宋体" w:hAnsi="宋体"/>
                <w:spacing w:val="-10"/>
                <w:sz w:val="18"/>
                <w:szCs w:val="18"/>
              </w:rPr>
              <w:t xml:space="preserve">㎡</w:t>
            </w:r>
            <w:r>
              <w:rPr>
                <w:rFonts w:hint="eastAsia" w:ascii="宋体" w:hAnsi="宋体"/>
                <w:spacing w:val="-10"/>
                <w:sz w:val="18"/>
                <w:szCs w:val="18"/>
              </w:rPr>
              <w:t xml:space="preserve">有一项扣0.2分</w:t>
            </w:r>
            <w:r>
              <w:rPr>
                <w:rFonts w:ascii="宋体" w:hAnsi="宋体"/>
                <w:spacing w:val="-10"/>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1050"/>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植物日常</w:t>
            </w:r>
            <w:r>
              <w:rPr>
                <w:rFonts w:ascii="宋体" w:hAnsi="宋体"/>
                <w:sz w:val="18"/>
                <w:szCs w:val="18"/>
              </w:rPr>
              <w:t xml:space="preserve">修剪</w:t>
            </w:r>
            <w:r>
              <w:rPr>
                <w:rFonts w:hint="eastAsia" w:ascii="宋体" w:hAnsi="宋体"/>
                <w:sz w:val="18"/>
                <w:szCs w:val="18"/>
              </w:rPr>
              <w:t xml:space="preserve">、除草、养护及时到位，修剪</w:t>
            </w:r>
            <w:r>
              <w:rPr>
                <w:rFonts w:ascii="宋体" w:hAnsi="宋体"/>
                <w:sz w:val="18"/>
                <w:szCs w:val="18"/>
              </w:rPr>
              <w:t xml:space="preserve">面整齐划一，目测一条线或光滑曲面。缺株视季节及时补种。</w:t>
            </w:r>
            <w:r>
              <w:rPr>
                <w:rFonts w:hint="eastAsia" w:ascii="宋体" w:hAnsi="宋体"/>
                <w:sz w:val="18"/>
                <w:szCs w:val="18"/>
              </w:rPr>
              <w:t xml:space="preserve">（6分）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t xml:space="preserve">枝下高低于2.5米</w:t>
            </w:r>
            <w:r>
              <w:rPr>
                <w:rFonts w:hint="eastAsia" w:ascii="宋体" w:hAnsi="宋体"/>
                <w:sz w:val="18"/>
                <w:szCs w:val="18"/>
              </w:rPr>
              <w:t xml:space="preserve">，有一项扣0.2分；</w:t>
            </w:r>
            <w:r>
              <w:rPr>
                <w:rFonts w:ascii="宋体" w:hAnsi="宋体"/>
                <w:sz w:val="18"/>
                <w:szCs w:val="18"/>
              </w:rPr>
              <w:t xml:space="preserve">绿篱、色块新梢超过10厘米</w:t>
            </w:r>
            <w:r>
              <w:rPr>
                <w:rFonts w:hint="eastAsia" w:ascii="宋体" w:hAnsi="宋体"/>
                <w:sz w:val="18"/>
                <w:szCs w:val="18"/>
              </w:rPr>
              <w:t xml:space="preserve">，有一项扣0.2分；补种植物与原有植物不一致无情况说明的扣0.5分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916"/>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草坪养护保持平整美观，绿期340天以上，留茬4厘米以下。（6分）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草坪高度超过8厘米有一项扣0.2分；</w:t>
            </w:r>
            <w:r>
              <w:rPr>
                <w:rFonts w:ascii="宋体" w:hAnsi="宋体"/>
                <w:sz w:val="18"/>
                <w:szCs w:val="18"/>
              </w:rPr>
            </w:r>
            <w:r/>
          </w:p>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草坪黄化、退化、死亡面积大于4</w:t>
            </w:r>
            <w:r>
              <w:rPr>
                <w:rFonts w:ascii="宋体" w:hAnsi="宋体"/>
                <w:sz w:val="18"/>
                <w:szCs w:val="18"/>
              </w:rPr>
              <w:t xml:space="preserve">㎡</w:t>
            </w:r>
            <w:r>
              <w:rPr>
                <w:rFonts w:hint="eastAsia" w:ascii="宋体" w:hAnsi="宋体"/>
                <w:sz w:val="18"/>
                <w:szCs w:val="18"/>
              </w:rPr>
              <w:t xml:space="preserve">有一项扣0.2分；</w:t>
            </w:r>
            <w:r>
              <w:rPr>
                <w:rFonts w:ascii="宋体" w:hAnsi="宋体"/>
                <w:sz w:val="18"/>
                <w:szCs w:val="18"/>
              </w:rPr>
            </w:r>
            <w:r/>
          </w:p>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杂化率大于10%有一项扣0.2分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787"/>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及时做好</w:t>
            </w:r>
            <w:r>
              <w:rPr>
                <w:rFonts w:ascii="宋体" w:hAnsi="宋体"/>
                <w:sz w:val="18"/>
                <w:szCs w:val="18"/>
              </w:rPr>
              <w:t xml:space="preserve">病虫害防治</w:t>
            </w:r>
            <w:r>
              <w:rPr>
                <w:rFonts w:hint="eastAsia" w:ascii="宋体" w:hAnsi="宋体"/>
                <w:sz w:val="18"/>
                <w:szCs w:val="18"/>
              </w:rPr>
              <w:t xml:space="preserve">，安全环保，</w:t>
            </w:r>
            <w:r>
              <w:rPr>
                <w:rFonts w:ascii="宋体" w:hAnsi="宋体"/>
                <w:sz w:val="18"/>
                <w:szCs w:val="18"/>
              </w:rPr>
              <w:t xml:space="preserve">用药配比正确，操作安全，不发生药害事故。</w:t>
            </w:r>
            <w:r>
              <w:rPr>
                <w:rFonts w:hint="eastAsia" w:ascii="宋体" w:hAnsi="宋体"/>
                <w:sz w:val="18"/>
                <w:szCs w:val="18"/>
              </w:rPr>
              <w:t xml:space="preserve">（6分）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t xml:space="preserve">乔灌木单株叶片受害率大于20%</w:t>
            </w:r>
            <w:r>
              <w:rPr>
                <w:rFonts w:hint="eastAsia" w:ascii="宋体" w:hAnsi="宋体"/>
                <w:sz w:val="18"/>
                <w:szCs w:val="18"/>
              </w:rPr>
              <w:t xml:space="preserve">，有一项扣0.2分；单株</w:t>
            </w:r>
            <w:r>
              <w:rPr>
                <w:rFonts w:ascii="宋体" w:hAnsi="宋体"/>
                <w:sz w:val="18"/>
                <w:szCs w:val="18"/>
              </w:rPr>
              <w:t xml:space="preserve">蛀干性害虫新虫口大于5个</w:t>
            </w:r>
            <w:r>
              <w:rPr>
                <w:rFonts w:hint="eastAsia" w:ascii="宋体" w:hAnsi="宋体"/>
                <w:sz w:val="18"/>
                <w:szCs w:val="18"/>
              </w:rPr>
              <w:t xml:space="preserve">，有一项扣0.2分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609"/>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t xml:space="preserve">根据植株生长植株无歪斜、倒伏现象</w:t>
            </w:r>
            <w:r>
              <w:rPr>
                <w:rFonts w:hint="eastAsia" w:ascii="宋体" w:hAnsi="宋体"/>
                <w:sz w:val="18"/>
                <w:szCs w:val="18"/>
              </w:rPr>
              <w:t xml:space="preserve">,</w:t>
            </w:r>
            <w:r>
              <w:rPr>
                <w:rFonts w:ascii="宋体" w:hAnsi="宋体"/>
                <w:sz w:val="18"/>
                <w:szCs w:val="18"/>
              </w:rPr>
              <w:t xml:space="preserve">叶面无蒙尘及粘滞物。</w:t>
            </w:r>
            <w:r>
              <w:rPr>
                <w:rFonts w:ascii="宋体" w:hAnsi="宋体"/>
                <w:sz w:val="18"/>
                <w:szCs w:val="18"/>
              </w:rPr>
            </w:r>
            <w:r/>
          </w:p>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t xml:space="preserve">树干明显倾斜角度超过10度未采取措施</w:t>
            </w:r>
            <w:r>
              <w:rPr>
                <w:rFonts w:hint="eastAsia" w:ascii="宋体" w:hAnsi="宋体"/>
                <w:sz w:val="18"/>
                <w:szCs w:val="18"/>
              </w:rPr>
              <w:t xml:space="preserve">，有一项扣0.2分；涝害面积超过10</w:t>
            </w:r>
            <w:r>
              <w:rPr>
                <w:rFonts w:ascii="宋体" w:hAnsi="宋体"/>
                <w:sz w:val="18"/>
                <w:szCs w:val="18"/>
              </w:rPr>
              <w:t xml:space="preserve">㎡</w:t>
            </w:r>
            <w:r>
              <w:rPr>
                <w:rFonts w:hint="eastAsia" w:ascii="宋体" w:hAnsi="宋体"/>
                <w:sz w:val="18"/>
                <w:szCs w:val="18"/>
              </w:rPr>
              <w:t xml:space="preserve">有一项扣0.2分；</w:t>
            </w:r>
            <w:r>
              <w:rPr>
                <w:rFonts w:ascii="宋体" w:hAnsi="宋体"/>
                <w:sz w:val="18"/>
                <w:szCs w:val="18"/>
              </w:rPr>
              <w:t xml:space="preserve">树叶积尘严重</w:t>
            </w:r>
            <w:r>
              <w:rPr>
                <w:rFonts w:hint="eastAsia" w:ascii="宋体" w:hAnsi="宋体"/>
                <w:sz w:val="18"/>
                <w:szCs w:val="18"/>
              </w:rPr>
              <w:t xml:space="preserve">有一项扣0.2分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90"/>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入冬前应及时按规定对树木进行涂白（4分）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未及时涂白或未按规定涂白，发现一株扣0.2分，告知后未进行整改扣2分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90"/>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树木每年施基肥一次，草坪全年施基肥两次，每次施肥量大于每平方米0.3千克（6分）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未按时施肥或未按规定施肥，发现一次扣0.5分，施肥量未达标发现一次扣1分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90"/>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环府河道养护（8分）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河面有害动植物未及时处理，发现一次扣0.5分，有水草漂浮物未及时处理扣0.5分，有白色垃圾未及时处理引起后果的扣2分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583"/>
        </w:trPr>
        <w:tc>
          <w:tcPr>
            <w:tcW w:w="855" w:type="dxa"/>
            <w:vAlign w:val="top"/>
            <w:vMerge w:val="continue"/>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2797"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绿化专项考评、长效管理检查无差错。（8分）</w:t>
            </w:r>
            <w:r>
              <w:rPr>
                <w:rFonts w:ascii="宋体" w:hAnsi="宋体"/>
                <w:sz w:val="18"/>
                <w:szCs w:val="18"/>
              </w:rPr>
            </w:r>
            <w:r/>
          </w:p>
        </w:tc>
        <w:tc>
          <w:tcPr>
            <w:tcW w:w="4402" w:type="dxa"/>
            <w:vAlign w:val="center"/>
            <w:textDirection w:val="lrTb"/>
            <w:noWrap w:val="false"/>
          </w:tcPr>
          <w:p>
            <w:pPr>
              <w:pStyle w:val="759"/>
              <w:spacing w:line="240" w:lineRule="exact"/>
              <w:rPr>
                <w:rFonts w:ascii="宋体" w:hAnsi="宋体"/>
                <w:sz w:val="18"/>
                <w:szCs w:val="18"/>
              </w:rPr>
              <w:framePr w:vAnchor="text" w:hAnchor="page" w:x="1669" w:y="95"/>
            </w:pPr>
            <w:r>
              <w:rPr>
                <w:rFonts w:hint="eastAsia" w:ascii="宋体" w:hAnsi="宋体"/>
                <w:sz w:val="18"/>
                <w:szCs w:val="18"/>
              </w:rPr>
              <w:t xml:space="preserve">绿地苗木健康，无枯枝，无杂草，无大于1平方米空秃，无病虫害，有绿化分隔沟等，绿化专项有市考评有一次扣5分，区考评有一次扣3分，问题整改不力的有一次扣,5分。</w:t>
            </w:r>
            <w:r>
              <w:rPr>
                <w:rFonts w:ascii="宋体" w:hAnsi="宋体"/>
                <w:sz w:val="18"/>
                <w:szCs w:val="18"/>
              </w:rPr>
            </w:r>
            <w:r/>
          </w:p>
        </w:tc>
        <w:tc>
          <w:tcPr>
            <w:tcW w:w="750"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top"/>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r>
        <w:trPr>
          <w:trHeight w:val="310"/>
        </w:trPr>
        <w:tc>
          <w:tcPr>
            <w:gridSpan w:val="2"/>
            <w:tcW w:w="3652"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hint="eastAsia" w:ascii="宋体" w:hAnsi="宋体"/>
                <w:sz w:val="18"/>
                <w:szCs w:val="18"/>
              </w:rPr>
              <w:t xml:space="preserve">100分</w:t>
            </w:r>
            <w:r>
              <w:rPr>
                <w:rFonts w:ascii="宋体" w:hAnsi="宋体"/>
                <w:sz w:val="18"/>
                <w:szCs w:val="18"/>
              </w:rPr>
            </w:r>
            <w:r/>
          </w:p>
        </w:tc>
        <w:tc>
          <w:tcPr>
            <w:tcW w:w="4402" w:type="dxa"/>
            <w:vAlign w:val="center"/>
            <w:textDirection w:val="lrTb"/>
            <w:noWrap w:val="false"/>
          </w:tcPr>
          <w:p>
            <w:pPr>
              <w:pStyle w:val="759"/>
              <w:jc w:val="center"/>
              <w:spacing w:line="240" w:lineRule="exact"/>
              <w:rPr>
                <w:rFonts w:ascii="宋体" w:hAnsi="宋体"/>
                <w:sz w:val="18"/>
                <w:szCs w:val="18"/>
              </w:rPr>
              <w:framePr w:vAnchor="text" w:hAnchor="page" w:x="1669" w:y="95"/>
            </w:pPr>
            <w:r>
              <w:rPr>
                <w:rFonts w:hint="eastAsia" w:ascii="宋体" w:hAnsi="宋体"/>
                <w:sz w:val="18"/>
                <w:szCs w:val="18"/>
              </w:rPr>
              <w:t xml:space="preserve">考核得分</w:t>
            </w:r>
            <w:r>
              <w:rPr>
                <w:rFonts w:ascii="宋体" w:hAnsi="宋体"/>
                <w:sz w:val="18"/>
                <w:szCs w:val="18"/>
              </w:rPr>
            </w:r>
            <w:r/>
          </w:p>
        </w:tc>
        <w:tc>
          <w:tcPr>
            <w:tcW w:w="750"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c>
          <w:tcPr>
            <w:tcW w:w="783" w:type="dxa"/>
            <w:vAlign w:val="center"/>
            <w:textDirection w:val="lrTb"/>
            <w:noWrap w:val="false"/>
          </w:tcPr>
          <w:p>
            <w:pPr>
              <w:pStyle w:val="759"/>
              <w:spacing w:line="240" w:lineRule="exact"/>
              <w:rPr>
                <w:rFonts w:ascii="宋体" w:hAnsi="宋体"/>
                <w:sz w:val="18"/>
                <w:szCs w:val="18"/>
              </w:rPr>
              <w:framePr w:vAnchor="text" w:hAnchor="page" w:x="1669" w:y="95"/>
            </w:pPr>
            <w:r>
              <w:rPr>
                <w:rFonts w:ascii="宋体" w:hAnsi="宋体"/>
                <w:sz w:val="18"/>
                <w:szCs w:val="18"/>
              </w:rPr>
            </w:r>
            <w:r/>
          </w:p>
        </w:tc>
      </w:tr>
    </w:tbl>
    <w:p>
      <w:pPr>
        <w:pStyle w:val="759"/>
        <w:spacing w:line="440" w:lineRule="exact"/>
        <w:rPr>
          <w:rFonts w:ascii="宋体" w:hAnsi="宋体"/>
          <w:b/>
          <w:sz w:val="18"/>
          <w:szCs w:val="18"/>
        </w:rPr>
      </w:pPr>
      <w:r>
        <w:rPr>
          <w:rFonts w:ascii="宋体" w:hAnsi="宋体"/>
          <w:sz w:val="18"/>
          <w:szCs w:val="18"/>
        </w:rPr>
        <w:t xml:space="preserve">服务单位负责人：</w:t>
      </w:r>
      <w:r>
        <w:rPr>
          <w:rFonts w:hint="eastAsia" w:ascii="宋体" w:hAnsi="宋体"/>
          <w:sz w:val="18"/>
          <w:szCs w:val="18"/>
        </w:rPr>
        <w:t xml:space="preserve">                                     考核人</w:t>
      </w:r>
      <w:r>
        <w:rPr>
          <w:rFonts w:ascii="宋体" w:hAnsi="宋体"/>
          <w:b/>
          <w:sz w:val="18"/>
          <w:szCs w:val="18"/>
        </w:rPr>
      </w:r>
      <w:r/>
    </w:p>
    <w:p>
      <w:pPr>
        <w:pStyle w:val="759"/>
        <w:jc w:val="left"/>
        <w:rPr>
          <w:rFonts w:ascii="宋体" w:hAnsi="宋体" w:cs="仿宋"/>
          <w:sz w:val="18"/>
          <w:szCs w:val="18"/>
        </w:rPr>
      </w:pPr>
      <w:r>
        <w:rPr>
          <w:rFonts w:ascii="宋体" w:hAnsi="宋体" w:cs="仿宋"/>
          <w:sz w:val="18"/>
          <w:szCs w:val="18"/>
        </w:rPr>
      </w:r>
      <w:r/>
    </w:p>
    <w:p>
      <w:pPr>
        <w:pStyle w:val="759"/>
        <w:ind w:firstLine="1890"/>
        <w:jc w:val="center"/>
        <w:rPr>
          <w:rFonts w:hint="eastAsia" w:ascii="宋体" w:hAnsi="宋体"/>
          <w:sz w:val="18"/>
          <w:szCs w:val="18"/>
        </w:rPr>
      </w:pPr>
      <w:r>
        <w:rPr>
          <w:rFonts w:hint="eastAsia" w:ascii="宋体" w:hAnsi="宋体"/>
          <w:sz w:val="18"/>
          <w:szCs w:val="18"/>
        </w:rPr>
      </w:r>
      <w:r/>
    </w:p>
    <w:p>
      <w:pPr>
        <w:pStyle w:val="759"/>
        <w:ind w:firstLine="1890"/>
        <w:jc w:val="center"/>
        <w:rPr>
          <w:rFonts w:hint="eastAsia" w:ascii="宋体" w:hAnsi="宋体"/>
          <w:sz w:val="18"/>
          <w:szCs w:val="18"/>
        </w:rPr>
      </w:pPr>
      <w:r>
        <w:rPr>
          <w:rFonts w:hint="eastAsia" w:ascii="宋体" w:hAnsi="宋体"/>
          <w:sz w:val="18"/>
          <w:szCs w:val="18"/>
        </w:rPr>
      </w:r>
      <w:r/>
    </w:p>
    <w:p>
      <w:pPr>
        <w:pStyle w:val="759"/>
        <w:ind w:firstLine="1890"/>
        <w:jc w:val="center"/>
        <w:rPr>
          <w:rFonts w:ascii="宋体" w:hAnsi="宋体"/>
          <w:sz w:val="18"/>
          <w:szCs w:val="18"/>
        </w:rPr>
      </w:pPr>
      <w:r>
        <w:rPr>
          <w:rFonts w:hint="eastAsia" w:ascii="宋体" w:hAnsi="宋体"/>
          <w:sz w:val="18"/>
          <w:szCs w:val="18"/>
        </w:rPr>
        <w:t xml:space="preserve">季度考核</w:t>
      </w:r>
      <w:r>
        <w:rPr>
          <w:rFonts w:ascii="宋体" w:hAnsi="宋体"/>
          <w:sz w:val="18"/>
          <w:szCs w:val="18"/>
        </w:rPr>
        <w:t xml:space="preserve">表</w:t>
      </w:r>
      <w:r>
        <w:rPr>
          <w:rFonts w:hint="eastAsia" w:ascii="宋体" w:hAnsi="宋体"/>
          <w:sz w:val="18"/>
          <w:szCs w:val="18"/>
        </w:rPr>
        <w:t xml:space="preserve">（     ）</w:t>
      </w:r>
      <w:r>
        <w:rPr>
          <w:rFonts w:ascii="宋体" w:hAnsi="宋体"/>
          <w:sz w:val="18"/>
          <w:szCs w:val="18"/>
        </w:rPr>
      </w:r>
      <w:r/>
    </w:p>
    <w:p>
      <w:pPr>
        <w:pStyle w:val="759"/>
        <w:ind w:firstLine="180"/>
        <w:jc w:val="left"/>
        <w:rPr>
          <w:rFonts w:ascii="宋体" w:hAnsi="宋体"/>
          <w:sz w:val="18"/>
          <w:szCs w:val="18"/>
        </w:rPr>
      </w:pPr>
      <w:r>
        <w:rPr>
          <w:rFonts w:hint="eastAsia" w:ascii="宋体" w:hAnsi="宋体"/>
          <w:sz w:val="18"/>
          <w:szCs w:val="18"/>
        </w:rPr>
        <w:t xml:space="preserve">类别：                    服务单位：</w:t>
      </w:r>
      <w:r>
        <w:rPr>
          <w:rFonts w:ascii="宋体" w:hAnsi="宋体"/>
          <w:sz w:val="18"/>
          <w:szCs w:val="1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339"/>
        <w:gridCol w:w="4436"/>
        <w:gridCol w:w="1959"/>
      </w:tblGrid>
      <w:tr>
        <w:trPr>
          <w:trHeight w:val="567"/>
        </w:trPr>
        <w:tc>
          <w:tcPr>
            <w:tcW w:w="880" w:type="dxa"/>
            <w:vAlign w:val="center"/>
            <w:textDirection w:val="lrTb"/>
            <w:noWrap w:val="false"/>
          </w:tcPr>
          <w:p>
            <w:pPr>
              <w:pStyle w:val="759"/>
              <w:jc w:val="center"/>
              <w:rPr>
                <w:rFonts w:ascii="宋体" w:hAnsi="宋体"/>
                <w:sz w:val="18"/>
                <w:szCs w:val="18"/>
              </w:rPr>
            </w:pPr>
            <w:r>
              <w:rPr>
                <w:rFonts w:ascii="宋体" w:hAnsi="宋体"/>
                <w:sz w:val="18"/>
                <w:szCs w:val="18"/>
              </w:rPr>
              <w:t xml:space="preserve">序号</w:t>
            </w:r>
            <w:r>
              <w:rPr>
                <w:rFonts w:ascii="宋体" w:hAnsi="宋体"/>
                <w:sz w:val="18"/>
                <w:szCs w:val="18"/>
              </w:rPr>
            </w:r>
            <w:r/>
          </w:p>
        </w:tc>
        <w:tc>
          <w:tcPr>
            <w:tcW w:w="2339" w:type="dxa"/>
            <w:vAlign w:val="center"/>
            <w:textDirection w:val="lrTb"/>
            <w:noWrap w:val="false"/>
          </w:tcPr>
          <w:p>
            <w:pPr>
              <w:pStyle w:val="759"/>
              <w:jc w:val="center"/>
              <w:rPr>
                <w:rFonts w:ascii="宋体" w:hAnsi="宋体"/>
                <w:sz w:val="18"/>
                <w:szCs w:val="18"/>
              </w:rPr>
            </w:pPr>
            <w:r>
              <w:rPr>
                <w:rFonts w:ascii="宋体" w:hAnsi="宋体"/>
                <w:sz w:val="18"/>
                <w:szCs w:val="18"/>
              </w:rPr>
              <w:t xml:space="preserve">分类</w:t>
            </w: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考评</w:t>
            </w: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得分</w:t>
            </w: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2339" w:type="dxa"/>
            <w:vAlign w:val="center"/>
            <w:vMerge w:val="restart"/>
            <w:textDirection w:val="lrTb"/>
            <w:noWrap w:val="false"/>
          </w:tcPr>
          <w:p>
            <w:pPr>
              <w:pStyle w:val="759"/>
              <w:jc w:val="center"/>
              <w:rPr>
                <w:rFonts w:ascii="宋体" w:hAnsi="宋体"/>
                <w:sz w:val="18"/>
                <w:szCs w:val="18"/>
              </w:rPr>
            </w:pPr>
            <w:r>
              <w:rPr>
                <w:rFonts w:ascii="宋体" w:hAnsi="宋体"/>
                <w:sz w:val="18"/>
                <w:szCs w:val="18"/>
              </w:rPr>
            </w:r>
            <w:r/>
          </w:p>
          <w:p>
            <w:pPr>
              <w:pStyle w:val="759"/>
              <w:jc w:val="center"/>
              <w:rPr>
                <w:rFonts w:ascii="宋体" w:hAnsi="宋体"/>
                <w:sz w:val="18"/>
                <w:szCs w:val="18"/>
              </w:rPr>
            </w:pPr>
            <w:r>
              <w:rPr>
                <w:rFonts w:ascii="宋体" w:hAnsi="宋体"/>
                <w:sz w:val="18"/>
                <w:szCs w:val="18"/>
              </w:rPr>
            </w:r>
            <w:r/>
          </w:p>
          <w:p>
            <w:pPr>
              <w:pStyle w:val="759"/>
              <w:jc w:val="center"/>
              <w:rPr>
                <w:rFonts w:ascii="宋体" w:hAnsi="宋体"/>
                <w:sz w:val="18"/>
                <w:szCs w:val="18"/>
              </w:rPr>
            </w:pPr>
            <w:r>
              <w:rPr>
                <w:rFonts w:hint="eastAsia" w:ascii="宋体" w:hAnsi="宋体"/>
                <w:sz w:val="18"/>
                <w:szCs w:val="18"/>
              </w:rPr>
              <w:t xml:space="preserve">日常、月度考核</w:t>
            </w: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（1）日考评平均得分（50%）</w:t>
            </w:r>
            <w:r>
              <w:rPr>
                <w:rFonts w:ascii="宋体" w:hAnsi="宋体"/>
                <w:sz w:val="18"/>
                <w:szCs w:val="18"/>
              </w:rPr>
            </w:r>
            <w:r/>
          </w:p>
          <w:p>
            <w:pPr>
              <w:pStyle w:val="759"/>
              <w:jc w:val="center"/>
              <w:rPr>
                <w:rFonts w:ascii="宋体" w:hAnsi="宋体"/>
                <w:sz w:val="18"/>
                <w:szCs w:val="18"/>
              </w:rPr>
            </w:pP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2</w:t>
            </w:r>
            <w:r>
              <w:rPr>
                <w:rFonts w:ascii="宋体" w:hAnsi="宋体"/>
                <w:sz w:val="18"/>
                <w:szCs w:val="18"/>
              </w:rPr>
            </w:r>
            <w:r/>
          </w:p>
        </w:tc>
        <w:tc>
          <w:tcPr>
            <w:tcW w:w="2339" w:type="dxa"/>
            <w:vAlign w:val="center"/>
            <w:vMerge w:val="continue"/>
            <w:textDirection w:val="lrTb"/>
            <w:noWrap w:val="false"/>
          </w:tcPr>
          <w:p>
            <w:pPr>
              <w:pStyle w:val="759"/>
              <w:jc w:val="center"/>
              <w:rPr>
                <w:rFonts w:ascii="宋体" w:hAnsi="宋体"/>
                <w:sz w:val="18"/>
                <w:szCs w:val="18"/>
              </w:rPr>
            </w:pP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（2）月度考核平均得分（50%）</w:t>
            </w: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2339" w:type="dxa"/>
            <w:vAlign w:val="center"/>
            <w:vMerge w:val="continue"/>
            <w:textDirection w:val="lrTb"/>
            <w:noWrap w:val="false"/>
          </w:tcPr>
          <w:p>
            <w:pPr>
              <w:pStyle w:val="759"/>
              <w:jc w:val="center"/>
              <w:rPr>
                <w:rFonts w:ascii="宋体" w:hAnsi="宋体"/>
                <w:sz w:val="18"/>
                <w:szCs w:val="18"/>
              </w:rPr>
            </w:pP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（3）加减分</w:t>
            </w: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2339" w:type="dxa"/>
            <w:vAlign w:val="center"/>
            <w:vMerge w:val="continue"/>
            <w:textDirection w:val="lrTb"/>
            <w:noWrap w:val="false"/>
          </w:tcPr>
          <w:p>
            <w:pPr>
              <w:pStyle w:val="759"/>
              <w:rPr>
                <w:rFonts w:ascii="宋体" w:hAnsi="宋体"/>
                <w:sz w:val="18"/>
                <w:szCs w:val="18"/>
              </w:rPr>
            </w:pP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得分</w:t>
            </w: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gridSpan w:val="3"/>
            <w:tcW w:w="8734"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说明：季度考核低于90分扣款；2000元/分，季度考核低于85分扣款：5000元/分</w:t>
            </w:r>
            <w:r>
              <w:rPr>
                <w:rFonts w:ascii="宋体" w:hAnsi="宋体"/>
                <w:sz w:val="18"/>
                <w:szCs w:val="18"/>
              </w:rPr>
            </w:r>
            <w:r/>
          </w:p>
        </w:tc>
      </w:tr>
      <w:tr>
        <w:trPr>
          <w:trHeight w:val="567"/>
        </w:trPr>
        <w:tc>
          <w:tcPr>
            <w:tcW w:w="880"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7</w:t>
            </w:r>
            <w:r>
              <w:rPr>
                <w:rFonts w:ascii="宋体" w:hAnsi="宋体"/>
                <w:sz w:val="18"/>
                <w:szCs w:val="18"/>
              </w:rPr>
            </w:r>
            <w:r/>
          </w:p>
        </w:tc>
        <w:tc>
          <w:tcPr>
            <w:tcW w:w="2339" w:type="dxa"/>
            <w:vAlign w:val="center"/>
            <w:textDirection w:val="lrTb"/>
            <w:noWrap w:val="false"/>
          </w:tcPr>
          <w:p>
            <w:pPr>
              <w:pStyle w:val="759"/>
              <w:jc w:val="center"/>
              <w:rPr>
                <w:rFonts w:ascii="宋体" w:hAnsi="宋体"/>
                <w:sz w:val="18"/>
                <w:szCs w:val="18"/>
              </w:rPr>
            </w:pPr>
            <w:r>
              <w:rPr>
                <w:rFonts w:hint="eastAsia" w:ascii="宋体" w:hAnsi="宋体"/>
                <w:sz w:val="18"/>
                <w:szCs w:val="18"/>
              </w:rPr>
              <w:t xml:space="preserve">季度考核扣款</w:t>
            </w:r>
            <w:r>
              <w:rPr>
                <w:rFonts w:ascii="宋体" w:hAnsi="宋体"/>
                <w:sz w:val="18"/>
                <w:szCs w:val="18"/>
              </w:rPr>
            </w:r>
            <w:r/>
          </w:p>
        </w:tc>
        <w:tc>
          <w:tcPr>
            <w:tcW w:w="4436" w:type="dxa"/>
            <w:vAlign w:val="center"/>
            <w:textDirection w:val="lrTb"/>
            <w:noWrap w:val="false"/>
          </w:tcPr>
          <w:p>
            <w:pPr>
              <w:pStyle w:val="759"/>
              <w:jc w:val="center"/>
              <w:rPr>
                <w:rFonts w:ascii="宋体" w:hAnsi="宋体"/>
                <w:sz w:val="18"/>
                <w:szCs w:val="18"/>
              </w:rPr>
            </w:pPr>
            <w:r>
              <w:rPr>
                <w:rFonts w:ascii="宋体" w:hAnsi="宋体"/>
                <w:sz w:val="18"/>
                <w:szCs w:val="18"/>
              </w:rPr>
            </w:r>
            <w:r/>
          </w:p>
        </w:tc>
        <w:tc>
          <w:tcPr>
            <w:tcW w:w="1959" w:type="dxa"/>
            <w:vAlign w:val="center"/>
            <w:textDirection w:val="lrTb"/>
            <w:noWrap w:val="false"/>
          </w:tcPr>
          <w:p>
            <w:pPr>
              <w:pStyle w:val="759"/>
              <w:jc w:val="center"/>
              <w:rPr>
                <w:rFonts w:ascii="宋体" w:hAnsi="宋体"/>
                <w:sz w:val="18"/>
                <w:szCs w:val="18"/>
              </w:rPr>
            </w:pPr>
            <w:r>
              <w:rPr>
                <w:rFonts w:ascii="宋体" w:hAnsi="宋体"/>
                <w:sz w:val="18"/>
                <w:szCs w:val="18"/>
              </w:rPr>
            </w:r>
            <w:r/>
          </w:p>
        </w:tc>
      </w:tr>
    </w:tbl>
    <w:p>
      <w:pPr>
        <w:pStyle w:val="759"/>
        <w:rPr>
          <w:rFonts w:ascii="宋体" w:hAnsi="宋体" w:cs="仿宋"/>
          <w:b/>
          <w:bCs/>
          <w:sz w:val="18"/>
          <w:szCs w:val="18"/>
        </w:rPr>
      </w:pPr>
      <w:r>
        <w:rPr>
          <w:rFonts w:ascii="宋体" w:hAnsi="宋体" w:cs="仿宋"/>
          <w:b/>
          <w:bCs/>
          <w:sz w:val="18"/>
          <w:szCs w:val="18"/>
        </w:rPr>
      </w:r>
      <w:r/>
    </w:p>
    <w:p>
      <w:pPr>
        <w:pStyle w:val="759"/>
        <w:spacing w:line="0" w:lineRule="atLeast"/>
        <w:rPr>
          <w:rFonts w:ascii="宋体" w:hAnsi="宋体"/>
          <w:sz w:val="18"/>
          <w:szCs w:val="18"/>
        </w:rPr>
      </w:pPr>
      <w:r>
        <w:rPr>
          <w:rFonts w:hint="eastAsia" w:ascii="宋体" w:hAnsi="宋体" w:cs="仿宋"/>
          <w:sz w:val="18"/>
          <w:szCs w:val="18"/>
        </w:rPr>
        <w:t xml:space="preserve"> </w:t>
      </w:r>
      <w:r>
        <w:rPr>
          <w:rFonts w:ascii="宋体" w:hAnsi="宋体"/>
          <w:sz w:val="18"/>
          <w:szCs w:val="18"/>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hint="eastAsia" w:ascii="宋体" w:hAnsi="宋体" w:cs="宋体"/>
          <w:b/>
          <w:color w:val="000000"/>
          <w:sz w:val="24"/>
        </w:rPr>
      </w:pPr>
      <w:r>
        <w:rPr>
          <w:rFonts w:hint="eastAsia" w:ascii="宋体" w:hAnsi="宋体" w:cs="宋体"/>
          <w:b/>
          <w:color w:val="000000"/>
          <w:sz w:val="24"/>
        </w:rPr>
      </w:r>
      <w:r/>
    </w:p>
    <w:p>
      <w:pPr>
        <w:pStyle w:val="759"/>
        <w:spacing w:line="360" w:lineRule="auto"/>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附件三：</w:t>
      </w:r>
      <w:r>
        <w:rPr>
          <w:rFonts w:ascii="宋体" w:hAnsi="宋体" w:cs="宋体"/>
          <w:b/>
          <w:color w:val="000000"/>
          <w:sz w:val="24"/>
        </w:rPr>
      </w:r>
      <w:r/>
    </w:p>
    <w:p>
      <w:pPr>
        <w:pStyle w:val="759"/>
        <w:jc w:val="center"/>
        <w:spacing w:line="360" w:lineRule="auto"/>
        <w:rPr>
          <w:rFonts w:ascii="宋体" w:hAnsi="宋体"/>
          <w:b/>
          <w:bCs/>
          <w:szCs w:val="21"/>
        </w:rPr>
      </w:pPr>
      <w:r>
        <w:rPr>
          <w:rFonts w:hint="eastAsia" w:ascii="宋体" w:hAnsi="宋体"/>
          <w:b/>
          <w:bCs/>
          <w:sz w:val="24"/>
        </w:rPr>
        <w:t xml:space="preserve">绿化养护技术规程</w:t>
      </w:r>
      <w:r>
        <w:rPr>
          <w:rFonts w:ascii="宋体" w:hAnsi="宋体"/>
          <w:b/>
          <w:bCs/>
          <w:szCs w:val="21"/>
        </w:rPr>
      </w:r>
      <w:r/>
    </w:p>
    <w:tbl>
      <w:tblPr>
        <w:tblW w:w="0" w:type="auto"/>
        <w:tblInd w:w="-4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443"/>
        <w:gridCol w:w="976"/>
        <w:gridCol w:w="3969"/>
        <w:gridCol w:w="3543"/>
        <w:gridCol w:w="993"/>
      </w:tblGrid>
      <w:tr>
        <w:trPr>
          <w:trHeight w:val="420"/>
        </w:trPr>
        <w:tc>
          <w:tcPr>
            <w:tcW w:w="443" w:type="dxa"/>
            <w:vAlign w:val="center"/>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月份</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养护内容</w:t>
            </w:r>
            <w:r>
              <w:rPr>
                <w:rFonts w:ascii="宋体" w:hAnsi="宋体" w:cs="宋体"/>
                <w:b/>
                <w:bCs/>
                <w:sz w:val="18"/>
                <w:szCs w:val="18"/>
              </w:rPr>
            </w:r>
            <w:r/>
          </w:p>
        </w:tc>
        <w:tc>
          <w:tcPr>
            <w:tcW w:w="3969" w:type="dxa"/>
            <w:vAlign w:val="center"/>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技术要求</w:t>
            </w:r>
            <w:r>
              <w:rPr>
                <w:rFonts w:ascii="宋体" w:hAnsi="宋体" w:cs="宋体"/>
                <w:b/>
                <w:bCs/>
                <w:sz w:val="18"/>
                <w:szCs w:val="18"/>
              </w:rPr>
            </w:r>
            <w:r/>
          </w:p>
        </w:tc>
        <w:tc>
          <w:tcPr>
            <w:tcW w:w="3543" w:type="dxa"/>
            <w:vAlign w:val="center"/>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具体要求</w:t>
            </w:r>
            <w:r>
              <w:rPr>
                <w:rFonts w:ascii="宋体" w:hAnsi="宋体" w:cs="宋体"/>
                <w:b/>
                <w:bCs/>
                <w:sz w:val="18"/>
                <w:szCs w:val="18"/>
              </w:rPr>
            </w:r>
            <w:r/>
          </w:p>
        </w:tc>
        <w:tc>
          <w:tcPr>
            <w:tcW w:w="993" w:type="dxa"/>
            <w:vAlign w:val="center"/>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1965"/>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一月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1、冬季修剪</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1、树木：清理死苗，修去病虫枝、徒长枝、过密枝、枯死枝及藤蔓寄生物，保持树形优美；安全措施符合规范要求。</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2、色块：保持整齐美观，修杂乱枝及藤蔓枯枝，做到线直面平。</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3、修剪物及时清理。</w:t>
            </w:r>
            <w:r>
              <w:rPr>
                <w:rFonts w:ascii="宋体" w:hAnsi="宋体" w:cs="宋体"/>
                <w:color w:val="000000"/>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花灌木、藤本</w:t>
            </w:r>
            <w:r>
              <w:rPr>
                <w:rFonts w:hint="eastAsia" w:ascii="宋体" w:hAnsi="宋体" w:cs="宋体"/>
                <w:sz w:val="18"/>
                <w:szCs w:val="18"/>
              </w:rPr>
              <w:t xml:space="preserve">整形修剪一次；乔木整形修剪一次；大小乔木上的枯枝、伤残枝、病虫枝及妨碍架空线和建筑物的枝杈进行修剪</w:t>
            </w:r>
            <w:r>
              <w:rPr>
                <w:rFonts w:ascii="宋体" w:hAnsi="宋体" w:cs="宋体"/>
                <w:sz w:val="18"/>
                <w:szCs w:val="18"/>
              </w:rPr>
              <w:t xml:space="preserve">                     </w:t>
            </w:r>
            <w:r>
              <w:rPr>
                <w:rFonts w:hint="eastAsia" w:ascii="宋体" w:hAnsi="宋体" w:cs="宋体"/>
                <w:sz w:val="18"/>
                <w:szCs w:val="18"/>
              </w:rPr>
              <w:t xml:space="preserve">对于受低温冻伤的植物如杜英、茶梅、栀子、八角金盘嫩梢等，应修剪清除伤枝残叶，防天暖时病虫害乘虚而入。</w:t>
            </w:r>
            <w:r>
              <w:rPr>
                <w:rFonts w:ascii="宋体" w:hAnsi="宋体" w:cs="宋体"/>
                <w:sz w:val="18"/>
                <w:szCs w:val="18"/>
              </w:rPr>
              <w:t xml:space="preserve"> </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、本月为冬季养护工作的关键阶段，属冬季养护质量、措施巩固提高阶段。尤其注意施肥实施。</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163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2、一般树木补缺（适宜冬季补缺的树种）</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1、树木：品种、规格种植点必须符合原设计要求或原种植方案。带冠栽种并支撑固定。</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2、色块地被：品种、种植方式按原方案，规格与现场一致或合理调整，确保效果整齐美观。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3、草坪：品种按原方案</w:t>
            </w:r>
            <w:r>
              <w:rPr>
                <w:rFonts w:ascii="宋体" w:hAnsi="宋体" w:cs="宋体"/>
                <w:sz w:val="18"/>
                <w:szCs w:val="18"/>
              </w:rPr>
              <w:t xml:space="preserve">,</w:t>
            </w:r>
            <w:r>
              <w:rPr>
                <w:rFonts w:hint="eastAsia" w:ascii="宋体" w:hAnsi="宋体" w:cs="宋体"/>
                <w:sz w:val="18"/>
                <w:szCs w:val="18"/>
              </w:rPr>
              <w:t xml:space="preserve">密度要求：黄土不裸。</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冬季土壤冻结，一般不适应补种</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98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3、深施基肥</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1、行道树：开环状沟或开塘穴施复合肥。</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2、色块、草坪：普施有机肥。</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3、施肥量：单株苗木：１０公分以上</w:t>
            </w:r>
            <w:r>
              <w:rPr>
                <w:rFonts w:ascii="宋体" w:hAnsi="宋体" w:cs="宋体"/>
                <w:sz w:val="18"/>
                <w:szCs w:val="18"/>
              </w:rPr>
              <w:t xml:space="preserve">2</w:t>
            </w:r>
            <w:r>
              <w:rPr>
                <w:rFonts w:hint="eastAsia" w:ascii="宋体" w:hAnsi="宋体" w:cs="宋体"/>
                <w:sz w:val="18"/>
                <w:szCs w:val="18"/>
              </w:rPr>
              <w:t xml:space="preserve">公斤</w:t>
            </w:r>
            <w:r>
              <w:rPr>
                <w:rFonts w:ascii="宋体" w:hAnsi="宋体" w:cs="宋体"/>
                <w:sz w:val="18"/>
                <w:szCs w:val="18"/>
              </w:rPr>
              <w:t xml:space="preserve">/</w:t>
            </w:r>
            <w:r>
              <w:rPr>
                <w:rFonts w:hint="eastAsia" w:ascii="宋体" w:hAnsi="宋体" w:cs="宋体"/>
                <w:sz w:val="18"/>
                <w:szCs w:val="18"/>
              </w:rPr>
              <w:t xml:space="preserve">株（行道树）；其他树木、色块、地被、草坪</w:t>
            </w:r>
            <w:r>
              <w:rPr>
                <w:rFonts w:ascii="宋体" w:hAnsi="宋体" w:cs="宋体"/>
                <w:sz w:val="18"/>
                <w:szCs w:val="18"/>
              </w:rPr>
              <w:t xml:space="preserve">:15</w:t>
            </w:r>
            <w:r>
              <w:rPr>
                <w:rFonts w:hint="eastAsia" w:ascii="宋体" w:hAnsi="宋体" w:cs="宋体"/>
                <w:sz w:val="18"/>
                <w:szCs w:val="18"/>
              </w:rPr>
              <w:t xml:space="preserve">公斤</w:t>
            </w:r>
            <w:r>
              <w:rPr>
                <w:rFonts w:ascii="宋体" w:hAnsi="宋体" w:cs="宋体"/>
                <w:sz w:val="18"/>
                <w:szCs w:val="18"/>
              </w:rPr>
              <w:t xml:space="preserve">/</w:t>
            </w:r>
            <w:r>
              <w:rPr>
                <w:rFonts w:hint="eastAsia" w:ascii="宋体" w:hAnsi="宋体" w:cs="宋体"/>
                <w:sz w:val="18"/>
                <w:szCs w:val="18"/>
              </w:rPr>
              <w:t xml:space="preserve">亩。</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4、施肥均匀，适时，严禁烧苗。</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草坪，花、灌木冬季施用堆肥或泥炭土，每亩施用有机肥</w:t>
            </w:r>
            <w:r>
              <w:rPr>
                <w:rFonts w:ascii="宋体" w:hAnsi="宋体" w:cs="宋体"/>
                <w:sz w:val="18"/>
                <w:szCs w:val="18"/>
              </w:rPr>
              <w:t xml:space="preserve">15</w:t>
            </w:r>
            <w:r>
              <w:rPr>
                <w:rFonts w:hint="eastAsia" w:ascii="宋体" w:hAnsi="宋体" w:cs="宋体"/>
                <w:sz w:val="18"/>
                <w:szCs w:val="18"/>
              </w:rPr>
              <w:t xml:space="preserve">公斤；乔木</w:t>
            </w:r>
            <w:r>
              <w:rPr>
                <w:rFonts w:ascii="宋体" w:hAnsi="宋体" w:cs="宋体"/>
                <w:sz w:val="18"/>
                <w:szCs w:val="18"/>
              </w:rPr>
              <w:t xml:space="preserve">10</w:t>
            </w:r>
            <w:r>
              <w:rPr>
                <w:rFonts w:hint="eastAsia" w:ascii="宋体" w:hAnsi="宋体" w:cs="宋体"/>
                <w:sz w:val="18"/>
                <w:szCs w:val="18"/>
              </w:rPr>
              <w:t xml:space="preserve">公分以上</w:t>
            </w:r>
            <w:r>
              <w:rPr>
                <w:rFonts w:ascii="宋体" w:hAnsi="宋体" w:cs="宋体"/>
                <w:sz w:val="18"/>
                <w:szCs w:val="18"/>
              </w:rPr>
              <w:t xml:space="preserve">2</w:t>
            </w:r>
            <w:r>
              <w:rPr>
                <w:rFonts w:hint="eastAsia" w:ascii="宋体" w:hAnsi="宋体" w:cs="宋体"/>
                <w:sz w:val="18"/>
                <w:szCs w:val="18"/>
              </w:rPr>
              <w:t xml:space="preserve">公斤</w:t>
            </w:r>
            <w:r>
              <w:rPr>
                <w:rFonts w:ascii="宋体" w:hAnsi="宋体" w:cs="宋体"/>
                <w:sz w:val="18"/>
                <w:szCs w:val="18"/>
              </w:rPr>
              <w:t xml:space="preserve">/</w:t>
            </w:r>
            <w:r>
              <w:rPr>
                <w:rFonts w:hint="eastAsia" w:ascii="宋体" w:hAnsi="宋体" w:cs="宋体"/>
                <w:sz w:val="18"/>
                <w:szCs w:val="18"/>
              </w:rPr>
              <w:t xml:space="preserve">株，十公分一下</w:t>
            </w:r>
            <w:r>
              <w:rPr>
                <w:rFonts w:ascii="宋体" w:hAnsi="宋体" w:cs="宋体"/>
                <w:sz w:val="18"/>
                <w:szCs w:val="18"/>
              </w:rPr>
              <w:t xml:space="preserve">1.5</w:t>
            </w:r>
            <w:r>
              <w:rPr>
                <w:rFonts w:hint="eastAsia" w:ascii="宋体" w:hAnsi="宋体" w:cs="宋体"/>
                <w:sz w:val="18"/>
                <w:szCs w:val="18"/>
              </w:rPr>
              <w:t xml:space="preserve">公斤</w:t>
            </w:r>
            <w:r>
              <w:rPr>
                <w:rFonts w:ascii="宋体" w:hAnsi="宋体" w:cs="宋体"/>
                <w:sz w:val="18"/>
                <w:szCs w:val="18"/>
              </w:rPr>
              <w:t xml:space="preserve">/</w:t>
            </w:r>
            <w:r>
              <w:rPr>
                <w:rFonts w:hint="eastAsia" w:ascii="宋体" w:hAnsi="宋体" w:cs="宋体"/>
                <w:sz w:val="18"/>
                <w:szCs w:val="18"/>
              </w:rPr>
              <w:t xml:space="preserve">株，增强植物生长，提高植物抵御病虫侵害的能力</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98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4、防冻保暖</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1、戴帽：对易受冻害植物用双层塑料膜加稻草或其它材料防冻。</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2、遇有大雪</w:t>
            </w:r>
            <w:r>
              <w:rPr>
                <w:rFonts w:ascii="宋体" w:hAnsi="宋体" w:cs="宋体"/>
                <w:sz w:val="18"/>
                <w:szCs w:val="18"/>
              </w:rPr>
              <w:t xml:space="preserve">,</w:t>
            </w:r>
            <w:r>
              <w:rPr>
                <w:rFonts w:hint="eastAsia" w:ascii="宋体" w:hAnsi="宋体" w:cs="宋体"/>
                <w:sz w:val="18"/>
                <w:szCs w:val="18"/>
              </w:rPr>
              <w:t xml:space="preserve">对易遭雪压的植物要组织打雪。</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3、对新栽、不耐寒树种树干基部以上缠绕草绳、塑料膜御寒。</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4、天气干燥，在晴天对植物适当浇水，保持土壤湿润。</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绿地内注意防冻浇水，过于干旱可适当再浇水</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63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5、防除越冬虫害</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、消灭越冬虫包、虫茧和幼虫。</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、单株树木在主干</w:t>
            </w:r>
            <w:r>
              <w:rPr>
                <w:rFonts w:ascii="宋体" w:hAnsi="宋体" w:cs="宋体"/>
                <w:sz w:val="18"/>
                <w:szCs w:val="18"/>
              </w:rPr>
              <w:t xml:space="preserve">1.3</w:t>
            </w:r>
            <w:r>
              <w:rPr>
                <w:rFonts w:hint="eastAsia" w:ascii="宋体" w:hAnsi="宋体" w:cs="宋体"/>
                <w:sz w:val="18"/>
                <w:szCs w:val="18"/>
              </w:rPr>
              <w:t xml:space="preserve">米处以下涂石灰液（浆）加盐刷白，做到涂布均匀，上缘平整。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冬季是消灭园林害虫的有利季节。可在树下疏松的土中挖集刺蛾的虫蛹、虫茧，集中烧死。</w:t>
            </w:r>
            <w:r>
              <w:rPr>
                <w:rFonts w:ascii="宋体" w:hAnsi="宋体" w:cs="宋体"/>
                <w:sz w:val="18"/>
                <w:szCs w:val="18"/>
              </w:rPr>
              <w:t xml:space="preserve">1</w:t>
            </w:r>
            <w:r>
              <w:rPr>
                <w:rFonts w:hint="eastAsia" w:ascii="宋体" w:hAnsi="宋体" w:cs="宋体"/>
                <w:sz w:val="18"/>
                <w:szCs w:val="18"/>
              </w:rPr>
              <w:t xml:space="preserve">月中旬的时候，蚧壳虫类开始活动，但这时候行动迟缓，我们可以采取刮除树干上的幼虫的方法。在冬季防治害虫，往往有事半功倍的效果</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69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6、土壤深翻熟化</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1、对草坪、色块地被空隙地深翻</w:t>
            </w:r>
            <w:r>
              <w:rPr>
                <w:rFonts w:ascii="宋体" w:hAnsi="宋体" w:cs="宋体"/>
                <w:sz w:val="18"/>
                <w:szCs w:val="18"/>
              </w:rPr>
              <w:t xml:space="preserve">20</w:t>
            </w:r>
            <w:r>
              <w:rPr>
                <w:rFonts w:hint="eastAsia" w:ascii="宋体" w:hAnsi="宋体" w:cs="宋体"/>
                <w:sz w:val="18"/>
                <w:szCs w:val="18"/>
              </w:rPr>
              <w:t xml:space="preserve">－</w:t>
            </w:r>
            <w:r>
              <w:rPr>
                <w:rFonts w:ascii="宋体" w:hAnsi="宋体" w:cs="宋体"/>
                <w:sz w:val="18"/>
                <w:szCs w:val="18"/>
              </w:rPr>
              <w:t xml:space="preserve">25</w:t>
            </w:r>
            <w:r>
              <w:rPr>
                <w:rFonts w:hint="eastAsia" w:ascii="宋体" w:hAnsi="宋体" w:cs="宋体"/>
                <w:sz w:val="18"/>
                <w:szCs w:val="18"/>
              </w:rPr>
              <w:t xml:space="preserve">公分。为下阶段补植树木开塘。</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三级区域除行道树与孤值景观树之外，不要求</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7、鲜花管理</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、对元旦更换、摆放鲜花加强管理。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加强节日期间鲜花摆放管理，被破坏地方及时更换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11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8、绿地清理</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、清理死株、死苗、及形态差影响景观的半死半活的树木。</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、及时清理绿地中杂物、杂草。</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绿地内杂物及时清理。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注意落叶绿化，防治绿化被野火烧毁。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86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9</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、做好冬季防火工作。</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注意落叶绿化，防治绿化被野火烧毁。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155"/>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二月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1、继续冬季修剪、深施基肥</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、对一月未完成地段按计划要求继续，要求同一月。</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sz w:val="18"/>
                <w:szCs w:val="18"/>
              </w:rPr>
              <w:fldChar w:fldCharType="begin"/>
            </w:r>
            <w:r>
              <w:rPr>
                <w:rFonts w:ascii="宋体" w:hAnsi="宋体"/>
                <w:sz w:val="18"/>
                <w:szCs w:val="18"/>
              </w:rPr>
              <w:instrText xml:space="preserve">HYPERLINK "http://www.gdlifang.com/product.aspx"</w:instrText>
            </w:r>
            <w:r>
              <w:rPr>
                <w:rFonts w:ascii="宋体" w:hAnsi="宋体"/>
                <w:sz w:val="18"/>
                <w:szCs w:val="18"/>
              </w:rPr>
              <w:fldChar w:fldCharType="separate"/>
            </w:r>
            <w:r>
              <w:rPr>
                <w:rFonts w:hint="eastAsia" w:ascii="宋体" w:hAnsi="宋体" w:cs="宋体"/>
                <w:sz w:val="18"/>
                <w:szCs w:val="18"/>
              </w:rPr>
              <w:t xml:space="preserve">继续对大小乔木的枯枝、病枝进行修剪。月底以前，各种树木修剪工作完成</w:t>
            </w:r>
            <w:r>
              <w:rPr>
                <w:rFonts w:ascii="宋体" w:hAnsi="宋体"/>
                <w:sz w:val="18"/>
                <w:szCs w:val="18"/>
              </w:rPr>
              <w:fldChar w:fldCharType="end"/>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本月冬季养护工作的尾期，主要是冬季养护效果的检查及早春病虫害防治。</w:t>
            </w: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2、一般树木补缺</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、继续进行一般树木的补植</w:t>
            </w:r>
            <w:r>
              <w:rPr>
                <w:rFonts w:ascii="宋体" w:hAnsi="宋体" w:cs="宋体"/>
                <w:sz w:val="18"/>
                <w:szCs w:val="18"/>
              </w:rPr>
              <w:t xml:space="preserve">,</w:t>
            </w:r>
            <w:r>
              <w:rPr>
                <w:rFonts w:hint="eastAsia" w:ascii="宋体" w:hAnsi="宋体" w:cs="宋体"/>
                <w:sz w:val="18"/>
                <w:szCs w:val="18"/>
              </w:rPr>
              <w:t xml:space="preserve">本月上旬可开始竹类的补植</w:t>
            </w:r>
            <w:r>
              <w:rPr>
                <w:rFonts w:ascii="宋体" w:hAnsi="宋体" w:cs="宋体"/>
                <w:sz w:val="18"/>
                <w:szCs w:val="18"/>
              </w:rPr>
              <w:t xml:space="preserve">.</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同一月</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、防冻保暖</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、加强对防冻保暖措施的检查和加固。</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、其它同一月。</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同一月</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、绿地清理及其它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、做好冬季防火工作。</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绿地内杂物及时清理。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注意落叶绿化，防治绿化被野火烧毁。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及时检查行道树绑扎、立桩情况，发现松绑、铅丝嵌皮、摇桩等情况时立即整改。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5、防除越冬虫害</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、消灭越冬虫包、虫茧和幼虫。</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、单株树木在主干</w:t>
            </w:r>
            <w:r>
              <w:rPr>
                <w:rFonts w:ascii="宋体" w:hAnsi="宋体" w:cs="宋体"/>
                <w:sz w:val="18"/>
                <w:szCs w:val="18"/>
              </w:rPr>
              <w:t xml:space="preserve">1.3</w:t>
            </w:r>
            <w:r>
              <w:rPr>
                <w:rFonts w:hint="eastAsia" w:ascii="宋体" w:hAnsi="宋体" w:cs="宋体"/>
                <w:sz w:val="18"/>
                <w:szCs w:val="18"/>
              </w:rPr>
              <w:t xml:space="preserve">米处以下涂石灰液（浆）加盐刷白，做到涂布均匀，上缘平整。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樟、桂花等植物叶片上有叶螨卵、成螨和若螨建议花保</w:t>
            </w:r>
            <w:r>
              <w:rPr>
                <w:rFonts w:ascii="宋体" w:hAnsi="宋体" w:cs="宋体"/>
                <w:sz w:val="18"/>
                <w:szCs w:val="18"/>
              </w:rPr>
              <w:t xml:space="preserve">80</w:t>
            </w:r>
            <w:r>
              <w:rPr>
                <w:rFonts w:hint="eastAsia" w:ascii="宋体" w:hAnsi="宋体" w:cs="宋体"/>
                <w:sz w:val="18"/>
                <w:szCs w:val="18"/>
              </w:rPr>
              <w:t xml:space="preserve">倍液或中保杀螨</w:t>
            </w:r>
            <w:r>
              <w:rPr>
                <w:rFonts w:ascii="宋体" w:hAnsi="宋体" w:cs="宋体"/>
                <w:sz w:val="18"/>
                <w:szCs w:val="18"/>
              </w:rPr>
              <w:t xml:space="preserve">3000</w:t>
            </w:r>
            <w:r>
              <w:rPr>
                <w:rFonts w:hint="eastAsia" w:ascii="宋体" w:hAnsi="宋体" w:cs="宋体"/>
                <w:sz w:val="18"/>
                <w:szCs w:val="18"/>
              </w:rPr>
              <w:t xml:space="preserve">倍液或者蛾螨灵</w:t>
            </w:r>
            <w:r>
              <w:rPr>
                <w:rFonts w:ascii="宋体" w:hAnsi="宋体" w:cs="宋体"/>
                <w:sz w:val="18"/>
                <w:szCs w:val="18"/>
              </w:rPr>
              <w:t xml:space="preserve">1800</w:t>
            </w:r>
            <w:r>
              <w:rPr>
                <w:rFonts w:hint="eastAsia" w:ascii="宋体" w:hAnsi="宋体" w:cs="宋体"/>
                <w:sz w:val="18"/>
                <w:szCs w:val="18"/>
              </w:rPr>
              <w:t xml:space="preserve">倍液喷雾，半个月后再次喷杀；</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其他病虫害：粉虱，樟木虱，草履蚧等蚧虫，蚜虫，重阳木斑蛾，黄杨绢野螟，栀子、樟、杜鹃等黄化病，大叶黄杨、桂花、山茶叶斑病、女贞炭疽病，月季黑斑病</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175"/>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三月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２、色块：保持整齐美观，修杂乱枝及藤蔓枯枝，做到线直面平。</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、草坪适时修剪</w:t>
            </w:r>
            <w:r>
              <w:rPr>
                <w:rFonts w:ascii="宋体" w:hAnsi="宋体" w:cs="宋体"/>
                <w:sz w:val="18"/>
                <w:szCs w:val="18"/>
              </w:rPr>
              <w:t xml:space="preserve">1</w:t>
            </w:r>
            <w:r>
              <w:rPr>
                <w:rFonts w:hint="eastAsia" w:ascii="宋体" w:hAnsi="宋体" w:cs="宋体"/>
                <w:sz w:val="18"/>
                <w:szCs w:val="18"/>
              </w:rPr>
              <w:t xml:space="preserve">－</w:t>
            </w:r>
            <w:r>
              <w:rPr>
                <w:rFonts w:ascii="宋体" w:hAnsi="宋体" w:cs="宋体"/>
                <w:sz w:val="18"/>
                <w:szCs w:val="18"/>
              </w:rPr>
              <w:t xml:space="preserve">2</w:t>
            </w:r>
            <w:r>
              <w:rPr>
                <w:rFonts w:hint="eastAsia" w:ascii="宋体" w:hAnsi="宋体" w:cs="宋体"/>
                <w:sz w:val="18"/>
                <w:szCs w:val="18"/>
              </w:rPr>
              <w:t xml:space="preserve">次，保持草坪整齐美观。</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t xml:space="preserve">1.</w:t>
            </w:r>
            <w:r>
              <w:rPr>
                <w:rFonts w:hint="eastAsia" w:ascii="宋体" w:hAnsi="宋体" w:cs="宋体"/>
                <w:color w:val="000000"/>
                <w:sz w:val="18"/>
                <w:szCs w:val="18"/>
              </w:rPr>
              <w:t xml:space="preserve">乔木主要修剪荫枝、下垂枝、干枯枝、侧缘线、下缘线以外枝，下缘线根据现场实际情况控制整齐，一般在</w:t>
            </w:r>
            <w:r>
              <w:rPr>
                <w:rFonts w:ascii="宋体" w:hAnsi="宋体" w:cs="宋体"/>
                <w:color w:val="000000"/>
                <w:sz w:val="18"/>
                <w:szCs w:val="18"/>
              </w:rPr>
              <w:t xml:space="preserve">1.8-2.5</w:t>
            </w:r>
            <w:r>
              <w:rPr>
                <w:rFonts w:hint="eastAsia" w:ascii="宋体" w:hAnsi="宋体" w:cs="宋体"/>
                <w:color w:val="000000"/>
                <w:sz w:val="18"/>
                <w:szCs w:val="18"/>
              </w:rPr>
              <w:t xml:space="preserve">米。</w:t>
            </w:r>
            <w:r>
              <w:rPr>
                <w:rFonts w:ascii="宋体" w:hAnsi="宋体" w:cs="宋体"/>
                <w:color w:val="000000"/>
                <w:sz w:val="18"/>
                <w:szCs w:val="18"/>
              </w:rPr>
              <w:t xml:space="preserve"> </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2.</w:t>
            </w:r>
            <w:r>
              <w:rPr>
                <w:rFonts w:hint="eastAsia" w:ascii="宋体" w:hAnsi="宋体" w:cs="宋体"/>
                <w:color w:val="000000"/>
                <w:sz w:val="18"/>
                <w:szCs w:val="18"/>
              </w:rPr>
              <w:t xml:space="preserve">开花植物应在花芽萌动前修剪干枯枝、冻伤枝。</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3. </w:t>
            </w:r>
            <w:r>
              <w:rPr>
                <w:rFonts w:hint="eastAsia" w:ascii="宋体" w:hAnsi="宋体" w:cs="宋体"/>
                <w:color w:val="000000"/>
                <w:sz w:val="18"/>
                <w:szCs w:val="18"/>
              </w:rPr>
              <w:t xml:space="preserve">绿篱、板块该月根据生长情况修剪</w:t>
            </w:r>
            <w:r>
              <w:rPr>
                <w:rFonts w:ascii="宋体" w:hAnsi="宋体" w:cs="宋体"/>
                <w:color w:val="000000"/>
                <w:sz w:val="18"/>
                <w:szCs w:val="18"/>
              </w:rPr>
              <w:t xml:space="preserve">1</w:t>
            </w:r>
            <w:r>
              <w:rPr>
                <w:rFonts w:hint="eastAsia" w:ascii="宋体" w:hAnsi="宋体" w:cs="宋体"/>
                <w:color w:val="000000"/>
                <w:sz w:val="18"/>
                <w:szCs w:val="18"/>
              </w:rPr>
              <w:t xml:space="preserve">次。</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4.</w:t>
            </w:r>
            <w:r>
              <w:rPr>
                <w:rFonts w:hint="eastAsia" w:ascii="宋体" w:hAnsi="宋体" w:cs="宋体"/>
                <w:color w:val="000000"/>
                <w:sz w:val="18"/>
                <w:szCs w:val="18"/>
              </w:rPr>
              <w:t xml:space="preserve">草坪修剪一次，并将长出路牙的草去掉。</w:t>
            </w:r>
            <w:r>
              <w:rPr>
                <w:rFonts w:ascii="宋体" w:hAnsi="宋体" w:cs="宋体"/>
                <w:color w:val="000000"/>
                <w:sz w:val="18"/>
                <w:szCs w:val="18"/>
              </w:rPr>
              <w:t xml:space="preserve"> </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本月养护工作重点是补缺、整形修剪。</w:t>
            </w:r>
            <w:r>
              <w:rPr>
                <w:rFonts w:ascii="宋体" w:hAnsi="宋体" w:cs="宋体"/>
                <w:sz w:val="18"/>
                <w:szCs w:val="18"/>
              </w:rPr>
            </w:r>
            <w:r/>
          </w:p>
        </w:tc>
      </w:tr>
      <w:tr>
        <w:trPr>
          <w:trHeight w:val="286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、苗木补缺（不适宜冬季补缺的树木、人为踩出的土路和黄土裸露、花坛缺株进行补植）</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１、树木：品种、规格种植点必须符合原设计要求或原种植方案。带冠栽种并支撑固定。</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２、色块地被：品种、种植方式按原方案，规格与现场一致或合理调整，确保效果整齐美观。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３、草坪：品种按原方案</w:t>
            </w:r>
            <w:r>
              <w:rPr>
                <w:rFonts w:ascii="宋体" w:hAnsi="宋体" w:cs="宋体"/>
                <w:sz w:val="18"/>
                <w:szCs w:val="18"/>
              </w:rPr>
              <w:t xml:space="preserve">,</w:t>
            </w:r>
            <w:r>
              <w:rPr>
                <w:rFonts w:hint="eastAsia" w:ascii="宋体" w:hAnsi="宋体" w:cs="宋体"/>
                <w:sz w:val="18"/>
                <w:szCs w:val="18"/>
              </w:rPr>
              <w:t xml:space="preserve">密度黄土不裸。</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、配合春季植树活动。</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春季是植树的有利时机。土壤解冻后，应立即抓紧时机补种。植大小乔木前作好规划设计，事先挖（刨）好树坑，要做到随挖、随运、随种、随浇水。种植灌木时也应做到随挖、随运、随种，并充分浇水，以提高苗木存活率</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、适时撤除防寒设施</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w:t>
            </w:r>
            <w:r>
              <w:rPr>
                <w:rFonts w:ascii="宋体" w:hAnsi="宋体" w:cs="宋体"/>
                <w:sz w:val="18"/>
                <w:szCs w:val="18"/>
              </w:rPr>
              <w:t xml:space="preserve">5</w:t>
            </w:r>
            <w:r>
              <w:rPr>
                <w:rFonts w:hint="eastAsia" w:ascii="宋体" w:hAnsi="宋体" w:cs="宋体"/>
                <w:sz w:val="18"/>
                <w:szCs w:val="18"/>
              </w:rPr>
              <w:t xml:space="preserve">日平均气温摄氏</w:t>
            </w:r>
            <w:r>
              <w:rPr>
                <w:rFonts w:ascii="宋体" w:hAnsi="宋体" w:cs="宋体"/>
                <w:sz w:val="18"/>
                <w:szCs w:val="18"/>
              </w:rPr>
              <w:t xml:space="preserve">10</w:t>
            </w:r>
            <w:r>
              <w:rPr>
                <w:rFonts w:hint="eastAsia" w:ascii="宋体" w:hAnsi="宋体" w:cs="宋体"/>
                <w:sz w:val="18"/>
                <w:szCs w:val="18"/>
              </w:rPr>
              <w:t xml:space="preserve">度，寒潮已过适时撤除。</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根据当年实际温度操作</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44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、防病治虫（主要是早春发生的病虫害）</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、病虫害：主要是蚜虫、红蜘蛛、白粉病、煤污病等。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草履蚧等蚧虫，黑刺粉虱，方翅网椿，重阳木斑蛾，黄杨绢野螟，叶螨，叶蝉，葱兰炭疽病，梨桧锈病</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32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、浇水</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天无降水需及时浇水；二、三级养护区域连续一个月无降雨及时浇水；一级养护区域绿化积水人工排除，积水时间不超过</w:t>
            </w:r>
            <w:r>
              <w:rPr>
                <w:rFonts w:ascii="宋体" w:hAnsi="宋体" w:cs="宋体"/>
                <w:sz w:val="18"/>
                <w:szCs w:val="18"/>
              </w:rPr>
              <w:t xml:space="preserve">6</w:t>
            </w:r>
            <w:r>
              <w:rPr>
                <w:rFonts w:hint="eastAsia" w:ascii="宋体" w:hAnsi="宋体" w:cs="宋体"/>
                <w:sz w:val="18"/>
                <w:szCs w:val="18"/>
              </w:rPr>
              <w:t xml:space="preserve">小时。每次浇水浇湿土层在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75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、除草和绿地清理</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该月杂草需清除</w:t>
            </w:r>
            <w:r>
              <w:rPr>
                <w:rFonts w:ascii="宋体" w:hAnsi="宋体" w:cs="宋体"/>
                <w:sz w:val="18"/>
                <w:szCs w:val="18"/>
              </w:rPr>
              <w:t xml:space="preserve">1-2</w:t>
            </w:r>
            <w:r>
              <w:rPr>
                <w:rFonts w:hint="eastAsia" w:ascii="宋体" w:hAnsi="宋体" w:cs="宋体"/>
                <w:sz w:val="18"/>
                <w:szCs w:val="18"/>
              </w:rPr>
              <w:t xml:space="preserve">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62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7</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31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四月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、整形修剪（每月</w:t>
            </w:r>
            <w:r>
              <w:rPr>
                <w:rFonts w:ascii="宋体" w:hAnsi="宋体" w:cs="宋体"/>
                <w:sz w:val="18"/>
                <w:szCs w:val="18"/>
              </w:rPr>
              <w:t xml:space="preserve">2</w:t>
            </w:r>
            <w:r>
              <w:rPr>
                <w:rFonts w:hint="eastAsia" w:ascii="宋体" w:hAnsi="宋体" w:cs="宋体"/>
                <w:sz w:val="18"/>
                <w:szCs w:val="18"/>
              </w:rPr>
              <w:t xml:space="preserve">次）</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１、花灌木、色块地被：清理死苗，修去病虫枝、徒长枝、过密枝、枯死枝、萌芽技及藤蔓寄生物，保持树形优美；安全措施符合规范要求。</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２、色块：保持整齐美观，修杂乱枝及藤蔓枯枝，做到线直面平。</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3</w:t>
            </w:r>
            <w:r>
              <w:rPr>
                <w:rFonts w:hint="eastAsia" w:ascii="宋体" w:hAnsi="宋体" w:cs="宋体"/>
                <w:color w:val="000000"/>
                <w:sz w:val="18"/>
                <w:szCs w:val="18"/>
              </w:rPr>
              <w:t xml:space="preserve">、草坪适时修剪</w:t>
            </w:r>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hAnsi="宋体" w:cs="宋体"/>
                <w:color w:val="000000"/>
                <w:sz w:val="18"/>
                <w:szCs w:val="18"/>
              </w:rPr>
              <w:t xml:space="preserve">3</w:t>
            </w:r>
            <w:r>
              <w:rPr>
                <w:rFonts w:hint="eastAsia" w:ascii="宋体" w:hAnsi="宋体" w:cs="宋体"/>
                <w:color w:val="000000"/>
                <w:sz w:val="18"/>
                <w:szCs w:val="18"/>
              </w:rPr>
              <w:t xml:space="preserve">次。</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 4</w:t>
            </w:r>
            <w:r>
              <w:rPr>
                <w:rFonts w:hint="eastAsia" w:ascii="宋体" w:hAnsi="宋体" w:cs="宋体"/>
                <w:color w:val="000000"/>
                <w:sz w:val="18"/>
                <w:szCs w:val="18"/>
              </w:rPr>
              <w:t xml:space="preserve">、修剪物及时清理。</w:t>
            </w:r>
            <w:r>
              <w:rPr>
                <w:rFonts w:ascii="宋体" w:hAnsi="宋体" w:cs="宋体"/>
                <w:color w:val="000000"/>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t xml:space="preserve">1.</w:t>
            </w:r>
            <w:r>
              <w:rPr>
                <w:rFonts w:hint="eastAsia" w:ascii="宋体" w:hAnsi="宋体" w:cs="宋体"/>
                <w:color w:val="000000"/>
                <w:sz w:val="18"/>
                <w:szCs w:val="18"/>
              </w:rPr>
              <w:t xml:space="preserve">乔木主要修剪荫枝、下垂枝、干枯枝、侧缘线、下缘线以外枝，下缘线要控制在</w:t>
            </w:r>
            <w:r>
              <w:rPr>
                <w:rFonts w:ascii="宋体" w:hAnsi="宋体" w:cs="宋体"/>
                <w:color w:val="000000"/>
                <w:sz w:val="18"/>
                <w:szCs w:val="18"/>
              </w:rPr>
              <w:t xml:space="preserve">1.8-2.5</w:t>
            </w:r>
            <w:r>
              <w:rPr>
                <w:rFonts w:hint="eastAsia" w:ascii="宋体" w:hAnsi="宋体" w:cs="宋体"/>
                <w:color w:val="000000"/>
                <w:sz w:val="18"/>
                <w:szCs w:val="18"/>
              </w:rPr>
              <w:t xml:space="preserve">米。</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2.</w:t>
            </w:r>
            <w:r>
              <w:rPr>
                <w:rFonts w:hint="eastAsia" w:ascii="宋体" w:hAnsi="宋体" w:cs="宋体"/>
                <w:color w:val="000000"/>
                <w:sz w:val="18"/>
                <w:szCs w:val="18"/>
              </w:rPr>
              <w:t xml:space="preserve">花木剥萌蘖芽。</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本月养护工作重点是防病治虫和除草。</w:t>
            </w:r>
            <w:r>
              <w:rPr>
                <w:rFonts w:ascii="宋体" w:hAnsi="宋体" w:cs="宋体"/>
                <w:sz w:val="18"/>
                <w:szCs w:val="18"/>
              </w:rPr>
            </w:r>
            <w:r/>
          </w:p>
        </w:tc>
      </w:tr>
      <w:tr>
        <w:trPr>
          <w:trHeight w:val="54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、防病治虫（全年防病治虫关键月）</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、每</w:t>
            </w:r>
            <w:r>
              <w:rPr>
                <w:rFonts w:ascii="宋体" w:hAnsi="宋体" w:cs="宋体"/>
                <w:sz w:val="18"/>
                <w:szCs w:val="18"/>
              </w:rPr>
              <w:t xml:space="preserve">15</w:t>
            </w:r>
            <w:r>
              <w:rPr>
                <w:rFonts w:hint="eastAsia" w:ascii="宋体" w:hAnsi="宋体" w:cs="宋体"/>
                <w:sz w:val="18"/>
                <w:szCs w:val="18"/>
              </w:rPr>
              <w:t xml:space="preserve">天喷药防治一次，最大限度地控制病虫基数</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、病虫害：主要是锈病、炭疽病，白粉病、叶斑病、蚜虫、红蜘蛛、柳毒蛾、天幕毛虫、蚧壳虫、天牛等。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蚧壳虫在第二次蜕皮后陆续转移到树皮裂缝内、树洞、树干基部、墙角等处分泌白色蜡质薄茧化蛹。可以用硬竹扫帚扫除，然后集中深埋或浸泡。或者采用喷洒杀螟松等农药的方法</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天牛、木蠹蛾开始活动了，可以采用嫁接刀或自制钢丝挑除幼虫，但是伤口要做到越小越好</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月季黑斑病</w:t>
            </w:r>
            <w:r>
              <w:rPr>
                <w:rFonts w:ascii="宋体" w:hAnsi="宋体" w:cs="宋体"/>
                <w:sz w:val="18"/>
                <w:szCs w:val="18"/>
              </w:rPr>
              <w:t xml:space="preserve"> </w:t>
            </w:r>
            <w:r>
              <w:rPr>
                <w:rFonts w:hint="eastAsia" w:ascii="宋体" w:hAnsi="宋体" w:cs="宋体"/>
                <w:sz w:val="18"/>
                <w:szCs w:val="18"/>
              </w:rPr>
              <w:t xml:space="preserve">喷灭菌成或烯唑醇</w:t>
            </w:r>
            <w:r>
              <w:rPr>
                <w:rFonts w:ascii="宋体" w:hAnsi="宋体" w:cs="宋体"/>
                <w:sz w:val="18"/>
                <w:szCs w:val="18"/>
              </w:rPr>
              <w:t xml:space="preserve">2000</w:t>
            </w:r>
            <w:r>
              <w:rPr>
                <w:rFonts w:hint="eastAsia" w:ascii="宋体" w:hAnsi="宋体" w:cs="宋体"/>
                <w:sz w:val="18"/>
                <w:szCs w:val="18"/>
              </w:rPr>
              <w:t xml:space="preserve">倍液，</w:t>
            </w:r>
            <w:r>
              <w:rPr>
                <w:rFonts w:ascii="宋体" w:hAnsi="宋体" w:cs="宋体"/>
                <w:sz w:val="18"/>
                <w:szCs w:val="18"/>
              </w:rPr>
              <w:t xml:space="preserve">10</w:t>
            </w:r>
            <w:r>
              <w:rPr>
                <w:rFonts w:hint="eastAsia" w:ascii="宋体" w:hAnsi="宋体" w:cs="宋体"/>
                <w:sz w:val="18"/>
                <w:szCs w:val="18"/>
              </w:rPr>
              <w:t xml:space="preserve">天左右喷一次。</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柳叶甲、金叶女贞潜叶跳甲</w:t>
            </w:r>
            <w:r>
              <w:rPr>
                <w:rFonts w:ascii="宋体" w:hAnsi="宋体" w:cs="宋体"/>
                <w:sz w:val="18"/>
                <w:szCs w:val="18"/>
              </w:rPr>
              <w:t xml:space="preserve"> </w:t>
            </w:r>
            <w:r>
              <w:rPr>
                <w:rFonts w:hint="eastAsia" w:ascii="宋体" w:hAnsi="宋体" w:cs="宋体"/>
                <w:sz w:val="18"/>
                <w:szCs w:val="18"/>
              </w:rPr>
              <w:t xml:space="preserve">成虫开始活动</w:t>
            </w:r>
            <w:r>
              <w:rPr>
                <w:rFonts w:ascii="宋体" w:hAnsi="宋体" w:cs="宋体"/>
                <w:sz w:val="18"/>
                <w:szCs w:val="18"/>
              </w:rPr>
              <w:t xml:space="preserve"> </w:t>
            </w:r>
            <w:r>
              <w:rPr>
                <w:rFonts w:hint="eastAsia" w:ascii="宋体" w:hAnsi="宋体" w:cs="宋体"/>
                <w:sz w:val="18"/>
                <w:szCs w:val="18"/>
              </w:rPr>
              <w:t xml:space="preserve">用苦烟乳油</w:t>
            </w:r>
            <w:r>
              <w:rPr>
                <w:rFonts w:ascii="宋体" w:hAnsi="宋体" w:cs="宋体"/>
                <w:sz w:val="18"/>
                <w:szCs w:val="18"/>
              </w:rPr>
              <w:t xml:space="preserve">1000</w:t>
            </w:r>
            <w:r>
              <w:rPr>
                <w:rFonts w:hint="eastAsia" w:ascii="宋体" w:hAnsi="宋体" w:cs="宋体"/>
                <w:sz w:val="18"/>
                <w:szCs w:val="18"/>
              </w:rPr>
              <w:t xml:space="preserve">倍液喷杀。</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其他病虫害</w:t>
            </w:r>
            <w:r>
              <w:rPr>
                <w:rFonts w:ascii="宋体" w:hAnsi="宋体" w:cs="宋体"/>
                <w:sz w:val="18"/>
                <w:szCs w:val="18"/>
              </w:rPr>
              <w:t xml:space="preserve"> </w:t>
            </w:r>
            <w:r>
              <w:rPr>
                <w:rFonts w:hint="eastAsia" w:ascii="宋体" w:hAnsi="宋体" w:cs="宋体"/>
                <w:sz w:val="18"/>
                <w:szCs w:val="18"/>
              </w:rPr>
              <w:t xml:space="preserve">叶蝉、白粉病、葱兰炭疽病、大叶黄杨斑蛾</w:t>
            </w:r>
            <w:r>
              <w:rPr>
                <w:rFonts w:ascii="宋体" w:hAnsi="宋体" w:cs="宋体"/>
                <w:sz w:val="18"/>
                <w:szCs w:val="18"/>
              </w:rPr>
              <w:t xml:space="preserve">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35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、抗旱排涝</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、根据天气情况适时浇水或排除积水。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天无降水需及时浇水；二、三级养护区域连续一个月无降雨及时浇水；一级养护区域绿化积水人工排除，积水时间不超过</w:t>
            </w:r>
            <w:r>
              <w:rPr>
                <w:rFonts w:ascii="宋体" w:hAnsi="宋体" w:cs="宋体"/>
                <w:sz w:val="18"/>
                <w:szCs w:val="18"/>
              </w:rPr>
              <w:t xml:space="preserve">6</w:t>
            </w:r>
            <w:r>
              <w:rPr>
                <w:rFonts w:hint="eastAsia" w:ascii="宋体" w:hAnsi="宋体" w:cs="宋体"/>
                <w:sz w:val="18"/>
                <w:szCs w:val="18"/>
              </w:rPr>
              <w:t xml:space="preserve">小时。每次浇水浇湿土层在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93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15</w:t>
            </w:r>
            <w:r>
              <w:rPr>
                <w:rFonts w:hint="eastAsia" w:ascii="宋体" w:hAnsi="宋体" w:cs="宋体"/>
                <w:sz w:val="18"/>
                <w:szCs w:val="18"/>
              </w:rPr>
              <w:t xml:space="preserve">天一次。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一级区域杂草随张随清，二、三级各类杂草每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59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19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五月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、整形修剪（每月</w:t>
            </w:r>
            <w:r>
              <w:rPr>
                <w:rFonts w:ascii="宋体" w:hAnsi="宋体" w:cs="宋体"/>
                <w:sz w:val="18"/>
                <w:szCs w:val="18"/>
              </w:rPr>
              <w:t xml:space="preserve">2</w:t>
            </w:r>
            <w:r>
              <w:rPr>
                <w:rFonts w:hint="eastAsia" w:ascii="宋体" w:hAnsi="宋体" w:cs="宋体"/>
                <w:sz w:val="18"/>
                <w:szCs w:val="18"/>
              </w:rPr>
              <w:t xml:space="preserve">次）</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２、色块：保持整齐美观，修杂乱枝及藤蔓枯枝，做到线直面平。</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、草坪适时修剪</w:t>
            </w:r>
            <w:r>
              <w:rPr>
                <w:rFonts w:ascii="宋体" w:hAnsi="宋体" w:cs="宋体"/>
                <w:sz w:val="18"/>
                <w:szCs w:val="18"/>
              </w:rPr>
              <w:t xml:space="preserve">2</w:t>
            </w:r>
            <w:r>
              <w:rPr>
                <w:rFonts w:hint="eastAsia" w:ascii="宋体" w:hAnsi="宋体" w:cs="宋体"/>
                <w:sz w:val="18"/>
                <w:szCs w:val="18"/>
              </w:rPr>
              <w:t xml:space="preserve">次。</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t xml:space="preserve">1.</w:t>
            </w:r>
            <w:r>
              <w:rPr>
                <w:rFonts w:hint="eastAsia" w:ascii="宋体" w:hAnsi="宋体" w:cs="宋体"/>
                <w:color w:val="000000"/>
                <w:sz w:val="18"/>
                <w:szCs w:val="18"/>
              </w:rPr>
              <w:t xml:space="preserve">乔木剥芽修剪。</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2.</w:t>
            </w:r>
            <w:r>
              <w:rPr>
                <w:rFonts w:hint="eastAsia" w:ascii="宋体" w:hAnsi="宋体" w:cs="宋体"/>
                <w:color w:val="000000"/>
                <w:sz w:val="18"/>
                <w:szCs w:val="18"/>
              </w:rPr>
              <w:t xml:space="preserve">花木剥萌蘖芽。</w:t>
            </w:r>
            <w:r>
              <w:rPr>
                <w:rFonts w:ascii="宋体" w:hAnsi="宋体" w:cs="宋体"/>
                <w:color w:val="000000"/>
                <w:sz w:val="18"/>
                <w:szCs w:val="18"/>
              </w:rPr>
              <w:t xml:space="preserve"> </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3.</w:t>
            </w:r>
            <w:r>
              <w:rPr>
                <w:rFonts w:hint="eastAsia" w:ascii="宋体" w:hAnsi="宋体" w:cs="宋体"/>
                <w:color w:val="000000"/>
                <w:sz w:val="18"/>
                <w:szCs w:val="18"/>
              </w:rPr>
              <w:t xml:space="preserve">所有区域绿篱、板块、草坪等该月根据生长情况修剪</w:t>
            </w:r>
            <w:r>
              <w:rPr>
                <w:rFonts w:ascii="宋体" w:hAnsi="宋体" w:cs="宋体"/>
                <w:color w:val="000000"/>
                <w:sz w:val="18"/>
                <w:szCs w:val="18"/>
              </w:rPr>
              <w:t xml:space="preserve">2</w:t>
            </w:r>
            <w:r>
              <w:rPr>
                <w:rFonts w:hint="eastAsia" w:ascii="宋体" w:hAnsi="宋体" w:cs="宋体"/>
                <w:color w:val="000000"/>
                <w:sz w:val="18"/>
                <w:szCs w:val="18"/>
              </w:rPr>
              <w:t xml:space="preserve">次。</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本月养护工作重点是除草、病虫害防治和整形修剪</w:t>
            </w:r>
            <w:r>
              <w:rPr>
                <w:rFonts w:ascii="宋体" w:hAnsi="宋体" w:cs="宋体"/>
                <w:sz w:val="18"/>
                <w:szCs w:val="18"/>
              </w:rPr>
            </w:r>
            <w:r/>
          </w:p>
        </w:tc>
      </w:tr>
      <w:tr>
        <w:trPr>
          <w:trHeight w:val="315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、每</w:t>
            </w:r>
            <w:r>
              <w:rPr>
                <w:rFonts w:ascii="宋体" w:hAnsi="宋体" w:cs="宋体"/>
                <w:sz w:val="18"/>
                <w:szCs w:val="18"/>
              </w:rPr>
              <w:t xml:space="preserve">15</w:t>
            </w:r>
            <w:r>
              <w:rPr>
                <w:rFonts w:hint="eastAsia" w:ascii="宋体" w:hAnsi="宋体" w:cs="宋体"/>
                <w:sz w:val="18"/>
                <w:szCs w:val="18"/>
              </w:rPr>
              <w:t xml:space="preserve">天喷药防治一次，最大限度地控制病虫基数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、病虫害：主要是黑斑病、白粉病、叶斑病、红蜘蛛、金龟子、蚧壳虫、地老虎等。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蚜虫危害在栾树、香樟、红叶李、月季、海桐、杜鹃、栀子、樱花、木槿、慈孝竹等植物嫩梢上大面积发生，用花保</w:t>
            </w:r>
            <w:r>
              <w:rPr>
                <w:rFonts w:ascii="宋体" w:hAnsi="宋体" w:cs="宋体"/>
                <w:sz w:val="18"/>
                <w:szCs w:val="18"/>
              </w:rPr>
              <w:t xml:space="preserve">100</w:t>
            </w:r>
            <w:r>
              <w:rPr>
                <w:rFonts w:hint="eastAsia" w:ascii="宋体" w:hAnsi="宋体" w:cs="宋体"/>
                <w:sz w:val="18"/>
                <w:szCs w:val="18"/>
              </w:rPr>
              <w:t xml:space="preserve">倍液防治。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继续捕捉天牛、蠹蛾；灯光诱杀金龟子。</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刺蛾第一代孵化，但尚未达到危害程度，根据养护区内的实际情况做出相应措施。</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由蚧壳虫、蚜虫等引起的煤污病也进入了盛发期（在紫薇、海桐、夹竹桃等上），在</w:t>
            </w:r>
            <w:r>
              <w:rPr>
                <w:rFonts w:ascii="宋体" w:hAnsi="宋体" w:cs="宋体"/>
                <w:sz w:val="18"/>
                <w:szCs w:val="18"/>
              </w:rPr>
              <w:t xml:space="preserve">5</w:t>
            </w:r>
            <w:r>
              <w:rPr>
                <w:rFonts w:hint="eastAsia" w:ascii="宋体" w:hAnsi="宋体" w:cs="宋体"/>
                <w:sz w:val="18"/>
                <w:szCs w:val="18"/>
              </w:rPr>
              <w:t xml:space="preserve">月中、下旬喷洒</w:t>
            </w:r>
            <w:r>
              <w:rPr>
                <w:rFonts w:ascii="宋体" w:hAnsi="宋体" w:cs="宋体"/>
                <w:sz w:val="18"/>
                <w:szCs w:val="18"/>
              </w:rPr>
              <w:t xml:space="preserve">10—20</w:t>
            </w:r>
            <w:r>
              <w:rPr>
                <w:rFonts w:hint="eastAsia" w:ascii="宋体" w:hAnsi="宋体" w:cs="宋体"/>
                <w:sz w:val="18"/>
                <w:szCs w:val="18"/>
              </w:rPr>
              <w:t xml:space="preserve">倍的松脂合剂及</w:t>
            </w:r>
            <w:r>
              <w:rPr>
                <w:rFonts w:ascii="宋体" w:hAnsi="宋体" w:cs="宋体"/>
                <w:sz w:val="18"/>
                <w:szCs w:val="18"/>
              </w:rPr>
              <w:t xml:space="preserve">50%</w:t>
            </w:r>
            <w:r>
              <w:rPr>
                <w:rFonts w:hint="eastAsia" w:ascii="宋体" w:hAnsi="宋体" w:cs="宋体"/>
                <w:sz w:val="18"/>
                <w:szCs w:val="18"/>
              </w:rPr>
              <w:t xml:space="preserve">三硫磷乳剂</w:t>
            </w:r>
            <w:r>
              <w:rPr>
                <w:rFonts w:ascii="宋体" w:hAnsi="宋体" w:cs="宋体"/>
                <w:sz w:val="18"/>
                <w:szCs w:val="18"/>
              </w:rPr>
              <w:t xml:space="preserve">1500—2000</w:t>
            </w:r>
            <w:r>
              <w:rPr>
                <w:rFonts w:hint="eastAsia" w:ascii="宋体" w:hAnsi="宋体" w:cs="宋体"/>
                <w:sz w:val="18"/>
                <w:szCs w:val="18"/>
              </w:rPr>
              <w:t xml:space="preserve">倍液以防治病害及杀死虫害。（其它可用杀虫素、花保等农药）</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15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、抗旱排涝</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、根据天气情况适时浇水或排除绿地、树坑基部积水。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天无降水需及时浇水；二、三级养护区域连续一个月无降雨及时浇水；一级养护区域绿化积水人工排除，积水时间不超过</w:t>
            </w:r>
            <w:r>
              <w:rPr>
                <w:rFonts w:ascii="宋体" w:hAnsi="宋体" w:cs="宋体"/>
                <w:sz w:val="18"/>
                <w:szCs w:val="18"/>
              </w:rPr>
              <w:t xml:space="preserve">6</w:t>
            </w:r>
            <w:r>
              <w:rPr>
                <w:rFonts w:hint="eastAsia" w:ascii="宋体" w:hAnsi="宋体" w:cs="宋体"/>
                <w:sz w:val="18"/>
                <w:szCs w:val="18"/>
              </w:rPr>
              <w:t xml:space="preserve">小时。每次浇水浇湿土层在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10</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85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六月</w:t>
            </w:r>
            <w:r>
              <w:rPr>
                <w:rFonts w:ascii="宋体" w:hAnsi="宋体" w:cs="宋体"/>
                <w:b/>
                <w:bCs/>
                <w:sz w:val="18"/>
                <w:szCs w:val="18"/>
              </w:rPr>
            </w:r>
            <w:r/>
          </w:p>
        </w:tc>
        <w:tc>
          <w:tcPr>
            <w:tcW w:w="976" w:type="dxa"/>
            <w:vAlign w:val="center"/>
            <w:vMerge w:val="restart"/>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、整形修剪（每月</w:t>
            </w:r>
            <w:r>
              <w:rPr>
                <w:rFonts w:ascii="宋体" w:hAnsi="宋体" w:cs="宋体"/>
                <w:sz w:val="18"/>
                <w:szCs w:val="18"/>
              </w:rPr>
              <w:t xml:space="preserve">2</w:t>
            </w:r>
            <w:r>
              <w:rPr>
                <w:rFonts w:hint="eastAsia" w:ascii="宋体" w:hAnsi="宋体" w:cs="宋体"/>
                <w:sz w:val="18"/>
                <w:szCs w:val="18"/>
              </w:rPr>
              <w:t xml:space="preserve">次）</w:t>
            </w:r>
            <w:r>
              <w:rPr>
                <w:rFonts w:ascii="宋体" w:hAnsi="宋体" w:cs="宋体"/>
                <w:sz w:val="18"/>
                <w:szCs w:val="18"/>
              </w:rPr>
            </w:r>
            <w:r/>
          </w:p>
        </w:tc>
        <w:tc>
          <w:tcPr>
            <w:tcW w:w="3969"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２、草坪、色块：适时修剪，保持整齐美观，做到线直面平。</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vMerge w:val="restart"/>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乔木剥芽修剪。</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花灌木清理死苗，修去病虫枝、徒长枝、过密枝、枯死枝、萌芽枝、花后植物的花梗及藤蔓寄生物，保持树形优美。</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绿篱、色块保持整齐美观，修杂乱枝及藤蔓枯枝，做到线直面平。</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草坪适时修剪</w:t>
            </w:r>
            <w:r>
              <w:rPr>
                <w:rFonts w:ascii="宋体" w:hAnsi="宋体" w:cs="宋体"/>
                <w:sz w:val="18"/>
                <w:szCs w:val="18"/>
              </w:rPr>
              <w:t xml:space="preserve">2</w:t>
            </w:r>
            <w:r>
              <w:rPr>
                <w:rFonts w:hint="eastAsia" w:ascii="宋体" w:hAnsi="宋体" w:cs="宋体"/>
                <w:sz w:val="18"/>
                <w:szCs w:val="18"/>
              </w:rPr>
              <w:t xml:space="preserve">次，高羊茅草坪每次修剪留茬高度</w:t>
            </w:r>
            <w:r>
              <w:rPr>
                <w:rFonts w:ascii="宋体" w:hAnsi="宋体" w:cs="宋体"/>
                <w:sz w:val="18"/>
                <w:szCs w:val="18"/>
              </w:rPr>
              <w:t xml:space="preserve">5~6</w:t>
            </w:r>
            <w:r>
              <w:rPr>
                <w:rFonts w:hint="eastAsia" w:ascii="宋体" w:hAnsi="宋体" w:cs="宋体"/>
                <w:sz w:val="18"/>
                <w:szCs w:val="18"/>
              </w:rPr>
              <w:t xml:space="preserve">厘米。</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、所有区域绿篱、板块、草坪等该月根据生长情况修剪</w:t>
            </w:r>
            <w:r>
              <w:rPr>
                <w:rFonts w:ascii="宋体" w:hAnsi="宋体" w:cs="宋体"/>
                <w:sz w:val="18"/>
                <w:szCs w:val="18"/>
              </w:rPr>
              <w:t xml:space="preserve">2</w:t>
            </w:r>
            <w:r>
              <w:rPr>
                <w:rFonts w:hint="eastAsia" w:ascii="宋体" w:hAnsi="宋体" w:cs="宋体"/>
                <w:sz w:val="18"/>
                <w:szCs w:val="18"/>
              </w:rPr>
              <w:t xml:space="preserve">次。</w:t>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本月养护工作重点是除草、病虫害防治和抗旱排涝</w:t>
            </w:r>
            <w:r>
              <w:rPr>
                <w:rFonts w:ascii="宋体" w:hAnsi="宋体" w:cs="宋体"/>
                <w:sz w:val="18"/>
                <w:szCs w:val="18"/>
              </w:rPr>
            </w:r>
            <w:r/>
          </w:p>
        </w:tc>
      </w:tr>
      <w:tr>
        <w:trPr>
          <w:trHeight w:val="514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、每</w:t>
            </w:r>
            <w:r>
              <w:rPr>
                <w:rFonts w:ascii="宋体" w:hAnsi="宋体" w:cs="宋体"/>
                <w:sz w:val="18"/>
                <w:szCs w:val="18"/>
              </w:rPr>
              <w:t xml:space="preserve">15</w:t>
            </w:r>
            <w:r>
              <w:rPr>
                <w:rFonts w:hint="eastAsia" w:ascii="宋体" w:hAnsi="宋体" w:cs="宋体"/>
                <w:sz w:val="18"/>
                <w:szCs w:val="18"/>
              </w:rPr>
              <w:t xml:space="preserve">天喷药防治一次，最大限度地控制病虫基数</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、病虫害：主要是黑斑病、叶斑病、红蜘蛛、金龟子、刺蛾、尺蠖、蝽象等。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刺蛾</w:t>
            </w:r>
            <w:r>
              <w:rPr>
                <w:rFonts w:ascii="宋体" w:hAnsi="宋体" w:cs="宋体"/>
                <w:sz w:val="18"/>
                <w:szCs w:val="18"/>
              </w:rPr>
              <w:t xml:space="preserve">6</w:t>
            </w:r>
            <w:r>
              <w:rPr>
                <w:rFonts w:hint="eastAsia" w:ascii="宋体" w:hAnsi="宋体" w:cs="宋体"/>
                <w:sz w:val="18"/>
                <w:szCs w:val="18"/>
              </w:rPr>
              <w:t xml:space="preserve">月中旬至</w:t>
            </w:r>
            <w:r>
              <w:rPr>
                <w:rFonts w:ascii="宋体" w:hAnsi="宋体" w:cs="宋体"/>
                <w:sz w:val="18"/>
                <w:szCs w:val="18"/>
              </w:rPr>
              <w:t xml:space="preserve">7</w:t>
            </w:r>
            <w:r>
              <w:rPr>
                <w:rFonts w:hint="eastAsia" w:ascii="宋体" w:hAnsi="宋体" w:cs="宋体"/>
                <w:sz w:val="18"/>
                <w:szCs w:val="18"/>
              </w:rPr>
              <w:t xml:space="preserve">月下旬为第</w:t>
            </w:r>
            <w:r>
              <w:rPr>
                <w:rFonts w:ascii="宋体" w:hAnsi="宋体" w:cs="宋体"/>
                <w:sz w:val="18"/>
                <w:szCs w:val="18"/>
              </w:rPr>
              <w:t xml:space="preserve">1</w:t>
            </w:r>
            <w:r>
              <w:rPr>
                <w:rFonts w:hint="eastAsia" w:ascii="宋体" w:hAnsi="宋体" w:cs="宋体"/>
                <w:sz w:val="18"/>
                <w:szCs w:val="18"/>
              </w:rPr>
              <w:t xml:space="preserve">代幼虫为害期，被害寄主广泛，主要有杨、柳、悬铃木、重阳木、栾树、乌桕、无患子、苦楝、喜树、杜英、樱花、紫荆，采用</w:t>
            </w:r>
            <w:r>
              <w:rPr>
                <w:rFonts w:ascii="宋体" w:hAnsi="宋体" w:cs="宋体"/>
                <w:sz w:val="18"/>
                <w:szCs w:val="18"/>
              </w:rPr>
              <w:t xml:space="preserve">50%</w:t>
            </w:r>
            <w:r>
              <w:rPr>
                <w:rFonts w:hint="eastAsia" w:ascii="宋体" w:hAnsi="宋体" w:cs="宋体"/>
                <w:sz w:val="18"/>
                <w:szCs w:val="18"/>
              </w:rPr>
              <w:t xml:space="preserve">杀螟松乳剂</w:t>
            </w:r>
            <w:r>
              <w:rPr>
                <w:rFonts w:ascii="宋体" w:hAnsi="宋体" w:cs="宋体"/>
                <w:sz w:val="18"/>
                <w:szCs w:val="18"/>
              </w:rPr>
              <w:t xml:space="preserve">500—800</w:t>
            </w:r>
            <w:r>
              <w:rPr>
                <w:rFonts w:hint="eastAsia" w:ascii="宋体" w:hAnsi="宋体" w:cs="宋体"/>
                <w:sz w:val="18"/>
                <w:szCs w:val="18"/>
              </w:rPr>
              <w:t xml:space="preserve">倍液喷洒。（或用复合</w:t>
            </w:r>
            <w:r>
              <w:rPr>
                <w:rFonts w:ascii="宋体" w:hAnsi="宋体" w:cs="宋体"/>
                <w:sz w:val="18"/>
                <w:szCs w:val="18"/>
              </w:rPr>
              <w:t xml:space="preserve">BT</w:t>
            </w:r>
            <w:r>
              <w:rPr>
                <w:rFonts w:hint="eastAsia" w:ascii="宋体" w:hAnsi="宋体" w:cs="宋体"/>
                <w:sz w:val="18"/>
                <w:szCs w:val="18"/>
              </w:rPr>
              <w:t xml:space="preserve">乳剂进行喷施）</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樟巢螟预计</w:t>
            </w:r>
            <w:r>
              <w:rPr>
                <w:rFonts w:ascii="宋体" w:hAnsi="宋体" w:cs="宋体"/>
                <w:sz w:val="18"/>
                <w:szCs w:val="18"/>
              </w:rPr>
              <w:t xml:space="preserve">6</w:t>
            </w:r>
            <w:r>
              <w:rPr>
                <w:rFonts w:hint="eastAsia" w:ascii="宋体" w:hAnsi="宋体" w:cs="宋体"/>
                <w:sz w:val="18"/>
                <w:szCs w:val="18"/>
              </w:rPr>
              <w:t xml:space="preserve">月中旬左右出现第一代幼虫，</w:t>
            </w:r>
            <w:r>
              <w:rPr>
                <w:rFonts w:ascii="宋体" w:hAnsi="宋体" w:cs="宋体"/>
                <w:sz w:val="18"/>
                <w:szCs w:val="18"/>
              </w:rPr>
              <w:t xml:space="preserve">6</w:t>
            </w:r>
            <w:r>
              <w:rPr>
                <w:rFonts w:hint="eastAsia" w:ascii="宋体" w:hAnsi="宋体" w:cs="宋体"/>
                <w:sz w:val="18"/>
                <w:szCs w:val="18"/>
              </w:rPr>
              <w:t xml:space="preserve">月下旬趁低龄且粘结叶片较少时防治，及时剪除，并销毁虫巢。</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天牛</w:t>
            </w:r>
            <w:r>
              <w:rPr>
                <w:rFonts w:ascii="宋体" w:hAnsi="宋体" w:cs="宋体"/>
                <w:sz w:val="18"/>
                <w:szCs w:val="18"/>
              </w:rPr>
              <w:t xml:space="preserve"> 6</w:t>
            </w:r>
            <w:r>
              <w:rPr>
                <w:rFonts w:hint="eastAsia" w:ascii="宋体" w:hAnsi="宋体" w:cs="宋体"/>
                <w:sz w:val="18"/>
                <w:szCs w:val="18"/>
              </w:rPr>
              <w:t xml:space="preserve">月为多种天牛成虫羽化盛期，采用人工捕杀或喷绿色威雷</w:t>
            </w:r>
            <w:r>
              <w:rPr>
                <w:rFonts w:ascii="宋体" w:hAnsi="宋体" w:cs="宋体"/>
                <w:sz w:val="18"/>
                <w:szCs w:val="18"/>
              </w:rPr>
              <w:t xml:space="preserve">300</w:t>
            </w:r>
            <w:r>
              <w:rPr>
                <w:rFonts w:hint="eastAsia" w:ascii="宋体" w:hAnsi="宋体" w:cs="宋体"/>
                <w:sz w:val="18"/>
                <w:szCs w:val="18"/>
              </w:rPr>
              <w:t xml:space="preserve">倍液触杀成虫，减少其下代危害。</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黄杨绢野螟</w:t>
            </w:r>
            <w:r>
              <w:rPr>
                <w:rFonts w:ascii="宋体" w:hAnsi="宋体" w:cs="宋体"/>
                <w:sz w:val="18"/>
                <w:szCs w:val="18"/>
              </w:rPr>
              <w:t xml:space="preserve"> 6</w:t>
            </w:r>
            <w:r>
              <w:rPr>
                <w:rFonts w:hint="eastAsia" w:ascii="宋体" w:hAnsi="宋体" w:cs="宋体"/>
                <w:sz w:val="18"/>
                <w:szCs w:val="18"/>
              </w:rPr>
              <w:t xml:space="preserve">月上中旬发生第一代幼虫危害，阿维毒</w:t>
            </w:r>
            <w:r>
              <w:rPr>
                <w:rFonts w:ascii="宋体" w:hAnsi="宋体" w:cs="宋体"/>
                <w:sz w:val="18"/>
                <w:szCs w:val="18"/>
              </w:rPr>
              <w:t xml:space="preserve">1500</w:t>
            </w:r>
            <w:r>
              <w:rPr>
                <w:rFonts w:hint="eastAsia" w:ascii="宋体" w:hAnsi="宋体" w:cs="宋体"/>
                <w:sz w:val="18"/>
                <w:szCs w:val="18"/>
              </w:rPr>
              <w:t xml:space="preserve">倍液或灭幼脲</w:t>
            </w:r>
            <w:r>
              <w:rPr>
                <w:rFonts w:ascii="宋体" w:hAnsi="宋体" w:cs="宋体"/>
                <w:sz w:val="18"/>
                <w:szCs w:val="18"/>
              </w:rPr>
              <w:t xml:space="preserve">2000</w:t>
            </w:r>
            <w:r>
              <w:rPr>
                <w:rFonts w:hint="eastAsia" w:ascii="宋体" w:hAnsi="宋体" w:cs="宋体"/>
                <w:sz w:val="18"/>
                <w:szCs w:val="18"/>
              </w:rPr>
              <w:t xml:space="preserve">倍喷虫苞，或摘除虫苞销毁。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5. </w:t>
            </w:r>
            <w:r>
              <w:rPr>
                <w:rFonts w:hint="eastAsia" w:ascii="宋体" w:hAnsi="宋体" w:cs="宋体"/>
                <w:sz w:val="18"/>
                <w:szCs w:val="18"/>
              </w:rPr>
              <w:t xml:space="preserve">草坪害虫</w:t>
            </w:r>
            <w:r>
              <w:rPr>
                <w:rFonts w:ascii="宋体" w:hAnsi="宋体" w:cs="宋体"/>
                <w:sz w:val="18"/>
                <w:szCs w:val="18"/>
              </w:rPr>
              <w:t xml:space="preserve"> </w:t>
            </w:r>
            <w:r>
              <w:rPr>
                <w:rFonts w:hint="eastAsia" w:ascii="宋体" w:hAnsi="宋体" w:cs="宋体"/>
                <w:sz w:val="18"/>
                <w:szCs w:val="18"/>
              </w:rPr>
              <w:t xml:space="preserve">斜纹夜蛾、淡剑夜蛾、灰翅夜蛾、地老虎等草坪害虫危害</w:t>
            </w:r>
            <w:r>
              <w:rPr>
                <w:rFonts w:ascii="宋体" w:hAnsi="宋体" w:cs="宋体"/>
                <w:sz w:val="18"/>
                <w:szCs w:val="18"/>
              </w:rPr>
              <w:t xml:space="preserve">6</w:t>
            </w:r>
            <w:r>
              <w:rPr>
                <w:rFonts w:hint="eastAsia" w:ascii="宋体" w:hAnsi="宋体" w:cs="宋体"/>
                <w:sz w:val="18"/>
                <w:szCs w:val="18"/>
              </w:rPr>
              <w:t xml:space="preserve">月显现，</w:t>
            </w:r>
            <w:r>
              <w:rPr>
                <w:rFonts w:ascii="宋体" w:hAnsi="宋体" w:cs="宋体"/>
                <w:sz w:val="18"/>
                <w:szCs w:val="18"/>
              </w:rPr>
              <w:t xml:space="preserve">6</w:t>
            </w:r>
            <w:r>
              <w:rPr>
                <w:rFonts w:hint="eastAsia" w:ascii="宋体" w:hAnsi="宋体" w:cs="宋体"/>
                <w:sz w:val="18"/>
                <w:szCs w:val="18"/>
              </w:rPr>
              <w:t xml:space="preserve">月中下旬用地虫杀星剂拌土撒施或用奥力克</w:t>
            </w:r>
            <w:r>
              <w:rPr>
                <w:rFonts w:ascii="宋体" w:hAnsi="宋体" w:cs="宋体"/>
                <w:sz w:val="18"/>
                <w:szCs w:val="18"/>
              </w:rPr>
              <w:t xml:space="preserve">500</w:t>
            </w:r>
            <w:r>
              <w:rPr>
                <w:rFonts w:hint="eastAsia" w:ascii="宋体" w:hAnsi="宋体" w:cs="宋体"/>
                <w:sz w:val="18"/>
                <w:szCs w:val="18"/>
              </w:rPr>
              <w:t xml:space="preserve">倍浇灌。</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其他</w:t>
            </w:r>
            <w:r>
              <w:rPr>
                <w:rFonts w:ascii="宋体" w:hAnsi="宋体" w:cs="宋体"/>
                <w:sz w:val="18"/>
                <w:szCs w:val="18"/>
              </w:rPr>
              <w:t xml:space="preserve"> </w:t>
            </w:r>
            <w:r>
              <w:rPr>
                <w:rFonts w:hint="eastAsia" w:ascii="宋体" w:hAnsi="宋体" w:cs="宋体"/>
                <w:sz w:val="18"/>
                <w:szCs w:val="18"/>
              </w:rPr>
              <w:t xml:space="preserve">介壳虫</w:t>
            </w:r>
            <w:r>
              <w:rPr>
                <w:rFonts w:ascii="宋体" w:hAnsi="宋体" w:cs="宋体"/>
                <w:sz w:val="18"/>
                <w:szCs w:val="18"/>
              </w:rPr>
              <w:t xml:space="preserve"> </w:t>
            </w:r>
            <w:r>
              <w:rPr>
                <w:rFonts w:hint="eastAsia" w:ascii="宋体" w:hAnsi="宋体" w:cs="宋体"/>
                <w:sz w:val="18"/>
                <w:szCs w:val="18"/>
              </w:rPr>
              <w:t xml:space="preserve">蚜虫</w:t>
            </w:r>
            <w:r>
              <w:rPr>
                <w:rFonts w:ascii="宋体" w:hAnsi="宋体" w:cs="宋体"/>
                <w:sz w:val="18"/>
                <w:szCs w:val="18"/>
              </w:rPr>
              <w:t xml:space="preserve"> </w:t>
            </w:r>
            <w:r>
              <w:rPr>
                <w:rFonts w:hint="eastAsia" w:ascii="宋体" w:hAnsi="宋体" w:cs="宋体"/>
                <w:sz w:val="18"/>
                <w:szCs w:val="18"/>
              </w:rPr>
              <w:t xml:space="preserve">网椿</w:t>
            </w:r>
            <w:r>
              <w:rPr>
                <w:rFonts w:ascii="宋体" w:hAnsi="宋体" w:cs="宋体"/>
                <w:sz w:val="18"/>
                <w:szCs w:val="18"/>
              </w:rPr>
              <w:t xml:space="preserve"> </w:t>
            </w:r>
            <w:r>
              <w:rPr>
                <w:rFonts w:hint="eastAsia" w:ascii="宋体" w:hAnsi="宋体" w:cs="宋体"/>
                <w:sz w:val="18"/>
                <w:szCs w:val="18"/>
              </w:rPr>
              <w:t xml:space="preserve">粉虱</w:t>
            </w:r>
            <w:r>
              <w:rPr>
                <w:rFonts w:ascii="宋体" w:hAnsi="宋体" w:cs="宋体"/>
                <w:sz w:val="18"/>
                <w:szCs w:val="18"/>
              </w:rPr>
              <w:t xml:space="preserve"> </w:t>
            </w:r>
            <w:r>
              <w:rPr>
                <w:rFonts w:hint="eastAsia" w:ascii="宋体" w:hAnsi="宋体" w:cs="宋体"/>
                <w:sz w:val="18"/>
                <w:szCs w:val="18"/>
              </w:rPr>
              <w:t xml:space="preserve">木虱</w:t>
            </w:r>
            <w:r>
              <w:rPr>
                <w:rFonts w:ascii="宋体" w:hAnsi="宋体" w:cs="宋体"/>
                <w:sz w:val="18"/>
                <w:szCs w:val="18"/>
              </w:rPr>
              <w:t xml:space="preserve"> </w:t>
            </w:r>
            <w:r>
              <w:rPr>
                <w:rFonts w:hint="eastAsia" w:ascii="宋体" w:hAnsi="宋体" w:cs="宋体"/>
                <w:sz w:val="18"/>
                <w:szCs w:val="18"/>
              </w:rPr>
              <w:t xml:space="preserve">叶部病害等。</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15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、浇水、排涝</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、根据天气情况适时浇水或排除绿地、树坑基部积水。</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、浇水应浇透。</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、时间为早、晚，避开中午高温。</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天无降水需及时浇水；二、三级养护区域连续一个月无降雨及时浇水；一级养护区域绿化积水人工排除，积水时间不超过</w:t>
            </w:r>
            <w:r>
              <w:rPr>
                <w:rFonts w:ascii="宋体" w:hAnsi="宋体" w:cs="宋体"/>
                <w:sz w:val="18"/>
                <w:szCs w:val="18"/>
              </w:rPr>
              <w:t xml:space="preserve">6</w:t>
            </w:r>
            <w:r>
              <w:rPr>
                <w:rFonts w:hint="eastAsia" w:ascii="宋体" w:hAnsi="宋体" w:cs="宋体"/>
                <w:sz w:val="18"/>
                <w:szCs w:val="18"/>
              </w:rPr>
              <w:t xml:space="preserve">小时。每次浇水浇湿土层在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10</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、对行道树、单株乔木支撑或检查加固，做好防台工作。</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七月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２、草坪、色块：保持整齐美观，修杂乱枝及藤蔓枯枝，做到线直面平。</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t xml:space="preserve">1.</w:t>
            </w:r>
            <w:r>
              <w:rPr>
                <w:rFonts w:hint="eastAsia" w:ascii="宋体" w:hAnsi="宋体" w:cs="宋体"/>
                <w:color w:val="000000"/>
                <w:sz w:val="18"/>
                <w:szCs w:val="18"/>
              </w:rPr>
              <w:t xml:space="preserve">乔木剥芽修剪。</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2.</w:t>
            </w:r>
            <w:r>
              <w:rPr>
                <w:rFonts w:hint="eastAsia" w:ascii="宋体" w:hAnsi="宋体" w:cs="宋体"/>
                <w:color w:val="000000"/>
                <w:sz w:val="18"/>
                <w:szCs w:val="18"/>
              </w:rPr>
              <w:t xml:space="preserve">花木剥萌蘖芽。</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3. </w:t>
            </w:r>
            <w:r>
              <w:rPr>
                <w:rFonts w:hint="eastAsia" w:ascii="宋体" w:hAnsi="宋体" w:cs="宋体"/>
                <w:color w:val="000000"/>
                <w:sz w:val="18"/>
                <w:szCs w:val="18"/>
              </w:rPr>
              <w:t xml:space="preserve">一级绿篱、板块、草坪该月每</w:t>
            </w:r>
            <w:r>
              <w:rPr>
                <w:rFonts w:ascii="宋体" w:hAnsi="宋体" w:cs="宋体"/>
                <w:color w:val="000000"/>
                <w:sz w:val="18"/>
                <w:szCs w:val="18"/>
              </w:rPr>
              <w:t xml:space="preserve">10</w:t>
            </w:r>
            <w:r>
              <w:rPr>
                <w:rFonts w:hint="eastAsia" w:ascii="宋体" w:hAnsi="宋体" w:cs="宋体"/>
                <w:color w:val="000000"/>
                <w:sz w:val="18"/>
                <w:szCs w:val="18"/>
              </w:rPr>
              <w:t xml:space="preserve">天左右，修剪</w:t>
            </w:r>
            <w:r>
              <w:rPr>
                <w:rFonts w:ascii="宋体" w:hAnsi="宋体" w:cs="宋体"/>
                <w:color w:val="000000"/>
                <w:sz w:val="18"/>
                <w:szCs w:val="18"/>
              </w:rPr>
              <w:t xml:space="preserve">1</w:t>
            </w:r>
            <w:r>
              <w:rPr>
                <w:rFonts w:hint="eastAsia" w:ascii="宋体" w:hAnsi="宋体" w:cs="宋体"/>
                <w:color w:val="000000"/>
                <w:sz w:val="18"/>
                <w:szCs w:val="18"/>
              </w:rPr>
              <w:t xml:space="preserve">次。</w:t>
            </w:r>
            <w:r>
              <w:rPr>
                <w:rFonts w:ascii="宋体" w:hAnsi="宋体" w:cs="宋体"/>
                <w:color w:val="000000"/>
                <w:sz w:val="18"/>
                <w:szCs w:val="18"/>
              </w:rPr>
              <w:t xml:space="preserve"> </w:t>
            </w:r>
            <w:r>
              <w:rPr>
                <w:rFonts w:hint="eastAsia" w:ascii="宋体" w:hAnsi="宋体" w:cs="宋体"/>
                <w:color w:val="000000"/>
                <w:sz w:val="18"/>
                <w:szCs w:val="18"/>
              </w:rPr>
              <w:t xml:space="preserve">二三级区域每</w:t>
            </w:r>
            <w:r>
              <w:rPr>
                <w:rFonts w:ascii="宋体" w:hAnsi="宋体" w:cs="宋体"/>
                <w:color w:val="000000"/>
                <w:sz w:val="18"/>
                <w:szCs w:val="18"/>
              </w:rPr>
              <w:t xml:space="preserve">15</w:t>
            </w:r>
            <w:r>
              <w:rPr>
                <w:rFonts w:hint="eastAsia" w:ascii="宋体" w:hAnsi="宋体" w:cs="宋体"/>
                <w:color w:val="000000"/>
                <w:sz w:val="18"/>
                <w:szCs w:val="18"/>
              </w:rPr>
              <w:t xml:space="preserve">天修剪一次。</w:t>
            </w:r>
            <w:r>
              <w:rPr>
                <w:rFonts w:ascii="宋体" w:hAnsi="宋体" w:cs="宋体"/>
                <w:color w:val="000000"/>
                <w:sz w:val="18"/>
                <w:szCs w:val="18"/>
              </w:rPr>
              <w:t xml:space="preserve"> </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本月养护工作重点是抗旱。</w:t>
            </w:r>
            <w:r>
              <w:rPr>
                <w:rFonts w:ascii="宋体" w:hAnsi="宋体" w:cs="宋体"/>
                <w:sz w:val="18"/>
                <w:szCs w:val="18"/>
              </w:rPr>
            </w:r>
            <w:r/>
          </w:p>
        </w:tc>
      </w:tr>
      <w:tr>
        <w:trPr>
          <w:trHeight w:val="115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、每</w:t>
            </w:r>
            <w:r>
              <w:rPr>
                <w:rFonts w:ascii="宋体" w:hAnsi="宋体" w:cs="宋体"/>
                <w:sz w:val="18"/>
                <w:szCs w:val="18"/>
              </w:rPr>
              <w:t xml:space="preserve">15</w:t>
            </w:r>
            <w:r>
              <w:rPr>
                <w:rFonts w:hint="eastAsia" w:ascii="宋体" w:hAnsi="宋体" w:cs="宋体"/>
                <w:sz w:val="18"/>
                <w:szCs w:val="18"/>
              </w:rPr>
              <w:t xml:space="preserve">天喷药防治一次，最大限度地控制病虫基数</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、病虫害：主要是刺蛾、尺蠖等。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大叶黄杨尺蠖</w:t>
            </w:r>
            <w:r>
              <w:rPr>
                <w:rFonts w:ascii="宋体" w:hAnsi="宋体" w:cs="宋体"/>
                <w:sz w:val="18"/>
                <w:szCs w:val="18"/>
              </w:rPr>
              <w:t xml:space="preserve"> 7</w:t>
            </w:r>
            <w:r>
              <w:rPr>
                <w:rFonts w:hint="eastAsia" w:ascii="宋体" w:hAnsi="宋体" w:cs="宋体"/>
                <w:sz w:val="18"/>
                <w:szCs w:val="18"/>
              </w:rPr>
              <w:t xml:space="preserve">月中旬用苦烟乳油</w:t>
            </w:r>
            <w:r>
              <w:rPr>
                <w:rFonts w:ascii="宋体" w:hAnsi="宋体" w:cs="宋体"/>
                <w:sz w:val="18"/>
                <w:szCs w:val="18"/>
              </w:rPr>
              <w:t xml:space="preserve">1000</w:t>
            </w:r>
            <w:r>
              <w:rPr>
                <w:rFonts w:hint="eastAsia" w:ascii="宋体" w:hAnsi="宋体" w:cs="宋体"/>
                <w:sz w:val="18"/>
                <w:szCs w:val="18"/>
              </w:rPr>
              <w:t xml:space="preserve">倍液或者灭幼脲</w:t>
            </w:r>
            <w:r>
              <w:rPr>
                <w:rFonts w:ascii="宋体" w:hAnsi="宋体" w:cs="宋体"/>
                <w:sz w:val="18"/>
                <w:szCs w:val="18"/>
              </w:rPr>
              <w:t xml:space="preserve">3</w:t>
            </w:r>
            <w:r>
              <w:rPr>
                <w:rFonts w:hint="eastAsia" w:ascii="宋体" w:hAnsi="宋体" w:cs="宋体"/>
                <w:sz w:val="18"/>
                <w:szCs w:val="18"/>
              </w:rPr>
              <w:t xml:space="preserve">号</w:t>
            </w:r>
            <w:r>
              <w:rPr>
                <w:rFonts w:ascii="宋体" w:hAnsi="宋体" w:cs="宋体"/>
                <w:sz w:val="18"/>
                <w:szCs w:val="18"/>
              </w:rPr>
              <w:t xml:space="preserve">2000</w:t>
            </w:r>
            <w:r>
              <w:rPr>
                <w:rFonts w:hint="eastAsia" w:ascii="宋体" w:hAnsi="宋体" w:cs="宋体"/>
                <w:sz w:val="18"/>
                <w:szCs w:val="18"/>
              </w:rPr>
              <w:t xml:space="preserve">倍液防治</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青桐木虱、合欢木虱、网椿、叶蝉等危害进一步加重。</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其他同六月病虫害。</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、浇水</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t xml:space="preserve">,</w:t>
            </w:r>
            <w:r>
              <w:rPr>
                <w:rFonts w:hint="eastAsia" w:ascii="宋体" w:hAnsi="宋体" w:cs="宋体"/>
                <w:sz w:val="18"/>
                <w:szCs w:val="18"/>
              </w:rPr>
              <w:t xml:space="preserve">保持土壤充足水分。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、浇水应浇透。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、时间为早、晚，避开中午高温。</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10</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、对行道树、单株乔木支撑或检查加固，做好防台工作。</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八月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２、草坪、色块：保持整齐美观，修杂乱枝及藤蔓枯枝，做到线直面平。　</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t xml:space="preserve">1.</w:t>
            </w:r>
            <w:r>
              <w:rPr>
                <w:rFonts w:hint="eastAsia" w:ascii="宋体" w:hAnsi="宋体" w:cs="宋体"/>
                <w:color w:val="000000"/>
                <w:sz w:val="18"/>
                <w:szCs w:val="18"/>
              </w:rPr>
              <w:t xml:space="preserve">乔木剥芽修剪。</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2.</w:t>
            </w:r>
            <w:r>
              <w:rPr>
                <w:rFonts w:hint="eastAsia" w:ascii="宋体" w:hAnsi="宋体" w:cs="宋体"/>
                <w:color w:val="000000"/>
                <w:sz w:val="18"/>
                <w:szCs w:val="18"/>
              </w:rPr>
              <w:t xml:space="preserve">花木剥萌蘖芽，清理</w:t>
            </w:r>
            <w:r>
              <w:rPr>
                <w:rFonts w:ascii="宋体" w:hAnsi="宋体" w:cs="宋体"/>
                <w:color w:val="000000"/>
                <w:sz w:val="18"/>
                <w:szCs w:val="18"/>
              </w:rPr>
              <w:t xml:space="preserve"> </w:t>
            </w:r>
            <w:r>
              <w:rPr>
                <w:rFonts w:hint="eastAsia" w:ascii="宋体" w:hAnsi="宋体" w:cs="宋体"/>
                <w:color w:val="000000"/>
                <w:sz w:val="18"/>
                <w:szCs w:val="18"/>
              </w:rPr>
              <w:t xml:space="preserve">死苗、修剪病虫枝、徒长枝、过密枝、枯死枝、萌芽枝、花后的花梗以及藤蔓寄生植物，保持树形优美。</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ascii="宋体" w:hAnsi="宋体" w:cs="宋体"/>
                <w:color w:val="000000"/>
                <w:sz w:val="18"/>
                <w:szCs w:val="18"/>
              </w:rPr>
              <w:t xml:space="preserve">3. </w:t>
            </w:r>
            <w:r>
              <w:rPr>
                <w:rFonts w:hint="eastAsia" w:ascii="宋体" w:hAnsi="宋体" w:cs="宋体"/>
                <w:color w:val="000000"/>
                <w:sz w:val="18"/>
                <w:szCs w:val="18"/>
              </w:rPr>
              <w:t xml:space="preserve">一级绿篱、板块、草坪该月每</w:t>
            </w:r>
            <w:r>
              <w:rPr>
                <w:rFonts w:ascii="宋体" w:hAnsi="宋体" w:cs="宋体"/>
                <w:color w:val="000000"/>
                <w:sz w:val="18"/>
                <w:szCs w:val="18"/>
              </w:rPr>
              <w:t xml:space="preserve">10</w:t>
            </w:r>
            <w:r>
              <w:rPr>
                <w:rFonts w:hint="eastAsia" w:ascii="宋体" w:hAnsi="宋体" w:cs="宋体"/>
                <w:color w:val="000000"/>
                <w:sz w:val="18"/>
                <w:szCs w:val="18"/>
              </w:rPr>
              <w:t xml:space="preserve">天左右，修剪</w:t>
            </w:r>
            <w:r>
              <w:rPr>
                <w:rFonts w:ascii="宋体" w:hAnsi="宋体" w:cs="宋体"/>
                <w:color w:val="000000"/>
                <w:sz w:val="18"/>
                <w:szCs w:val="18"/>
              </w:rPr>
              <w:t xml:space="preserve">1</w:t>
            </w:r>
            <w:r>
              <w:rPr>
                <w:rFonts w:hint="eastAsia" w:ascii="宋体" w:hAnsi="宋体" w:cs="宋体"/>
                <w:color w:val="000000"/>
                <w:sz w:val="18"/>
                <w:szCs w:val="18"/>
              </w:rPr>
              <w:t xml:space="preserve">次。</w:t>
            </w:r>
            <w:r>
              <w:rPr>
                <w:rFonts w:ascii="宋体" w:hAnsi="宋体" w:cs="宋体"/>
                <w:color w:val="000000"/>
                <w:sz w:val="18"/>
                <w:szCs w:val="18"/>
              </w:rPr>
              <w:t xml:space="preserve"> </w:t>
            </w:r>
            <w:r>
              <w:rPr>
                <w:rFonts w:hint="eastAsia" w:ascii="宋体" w:hAnsi="宋体" w:cs="宋体"/>
                <w:color w:val="000000"/>
                <w:sz w:val="18"/>
                <w:szCs w:val="18"/>
              </w:rPr>
              <w:t xml:space="preserve">二三级区域每</w:t>
            </w:r>
            <w:r>
              <w:rPr>
                <w:rFonts w:ascii="宋体" w:hAnsi="宋体" w:cs="宋体"/>
                <w:color w:val="000000"/>
                <w:sz w:val="18"/>
                <w:szCs w:val="18"/>
              </w:rPr>
              <w:t xml:space="preserve">15</w:t>
            </w:r>
            <w:r>
              <w:rPr>
                <w:rFonts w:hint="eastAsia" w:ascii="宋体" w:hAnsi="宋体" w:cs="宋体"/>
                <w:color w:val="000000"/>
                <w:sz w:val="18"/>
                <w:szCs w:val="18"/>
              </w:rPr>
              <w:t xml:space="preserve">天修剪一次。</w:t>
            </w:r>
            <w:r>
              <w:rPr>
                <w:rFonts w:ascii="宋体" w:hAnsi="宋体" w:cs="宋体"/>
                <w:color w:val="000000"/>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本月养护工作重点是浇水、施肥及防治樟巢螟</w:t>
            </w:r>
            <w:r>
              <w:rPr>
                <w:rFonts w:ascii="宋体" w:hAnsi="宋体" w:cs="宋体"/>
                <w:sz w:val="18"/>
                <w:szCs w:val="18"/>
              </w:rPr>
            </w:r>
            <w:r/>
          </w:p>
        </w:tc>
      </w:tr>
      <w:tr>
        <w:trPr>
          <w:trHeight w:val="115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、每</w:t>
            </w:r>
            <w:r>
              <w:rPr>
                <w:rFonts w:ascii="宋体" w:hAnsi="宋体" w:cs="宋体"/>
                <w:sz w:val="18"/>
                <w:szCs w:val="18"/>
              </w:rPr>
              <w:t xml:space="preserve">15</w:t>
            </w:r>
            <w:r>
              <w:rPr>
                <w:rFonts w:hint="eastAsia" w:ascii="宋体" w:hAnsi="宋体" w:cs="宋体"/>
                <w:sz w:val="18"/>
                <w:szCs w:val="18"/>
              </w:rPr>
              <w:t xml:space="preserve">天喷药防治一次，最大限度地控制病虫基数</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、病虫害：主要是刺蛾、樟巢螟等。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同七月</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、浇水</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t xml:space="preserve">,</w:t>
            </w:r>
            <w:r>
              <w:rPr>
                <w:rFonts w:hint="eastAsia" w:ascii="宋体" w:hAnsi="宋体" w:cs="宋体"/>
                <w:sz w:val="18"/>
                <w:szCs w:val="18"/>
              </w:rPr>
              <w:t xml:space="preserve">保持土壤充足水分。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、浇水应浇透。</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、时间为早、晚，避开中午高温。</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10</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一级养护区杂草随张随清，其他区各类杂草每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72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、施肥（绿地和苗木普施）</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、品种以复合肥为主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、施肥量每亩</w:t>
            </w:r>
            <w:r>
              <w:rPr>
                <w:rFonts w:ascii="宋体" w:hAnsi="宋体" w:cs="宋体"/>
                <w:sz w:val="18"/>
                <w:szCs w:val="18"/>
              </w:rPr>
              <w:t xml:space="preserve">15</w:t>
            </w:r>
            <w:r>
              <w:rPr>
                <w:rFonts w:hint="eastAsia" w:ascii="宋体" w:hAnsi="宋体" w:cs="宋体"/>
                <w:sz w:val="18"/>
                <w:szCs w:val="18"/>
              </w:rPr>
              <w:t xml:space="preserve">公斤左右。</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草坪，花、灌木每亩</w:t>
            </w:r>
            <w:r>
              <w:rPr>
                <w:rFonts w:ascii="宋体" w:hAnsi="宋体" w:cs="宋体"/>
                <w:sz w:val="18"/>
                <w:szCs w:val="18"/>
              </w:rPr>
              <w:t xml:space="preserve">15</w:t>
            </w:r>
            <w:r>
              <w:rPr>
                <w:rFonts w:hint="eastAsia" w:ascii="宋体" w:hAnsi="宋体" w:cs="宋体"/>
                <w:sz w:val="18"/>
                <w:szCs w:val="18"/>
              </w:rPr>
              <w:t xml:space="preserve">公斤复合肥均匀施下。然后浇足量水，让肥料充分溶解渗透。</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乔木施肥要求：胸径（干径）</w:t>
            </w:r>
            <w:r>
              <w:rPr>
                <w:rFonts w:ascii="宋体" w:hAnsi="宋体" w:cs="宋体"/>
                <w:sz w:val="18"/>
                <w:szCs w:val="18"/>
              </w:rPr>
              <w:t xml:space="preserve">&lt;10cm</w:t>
            </w:r>
            <w:r>
              <w:rPr>
                <w:rFonts w:hint="eastAsia" w:ascii="宋体" w:hAnsi="宋体" w:cs="宋体"/>
                <w:sz w:val="18"/>
                <w:szCs w:val="18"/>
              </w:rPr>
              <w:t xml:space="preserve">时，用量不少于</w:t>
            </w:r>
            <w:r>
              <w:rPr>
                <w:rFonts w:ascii="宋体" w:hAnsi="宋体" w:cs="宋体"/>
                <w:sz w:val="18"/>
                <w:szCs w:val="18"/>
              </w:rPr>
              <w:t xml:space="preserve">1.5kg/</w:t>
            </w:r>
            <w:r>
              <w:rPr>
                <w:rFonts w:hint="eastAsia" w:ascii="宋体" w:hAnsi="宋体" w:cs="宋体"/>
                <w:sz w:val="18"/>
                <w:szCs w:val="18"/>
              </w:rPr>
              <w:t xml:space="preserve">棵；胸径（干径）</w:t>
            </w:r>
            <w:r>
              <w:rPr>
                <w:rFonts w:ascii="宋体" w:hAnsi="宋体" w:cs="宋体"/>
                <w:sz w:val="18"/>
                <w:szCs w:val="18"/>
              </w:rPr>
              <w:t xml:space="preserve">&gt;10cm</w:t>
            </w:r>
            <w:r>
              <w:rPr>
                <w:rFonts w:hint="eastAsia" w:ascii="宋体" w:hAnsi="宋体" w:cs="宋体"/>
                <w:sz w:val="18"/>
                <w:szCs w:val="18"/>
              </w:rPr>
              <w:t xml:space="preserve">时，用量不少于为</w:t>
            </w:r>
            <w:r>
              <w:rPr>
                <w:rFonts w:ascii="宋体" w:hAnsi="宋体" w:cs="宋体"/>
                <w:sz w:val="18"/>
                <w:szCs w:val="18"/>
              </w:rPr>
              <w:t xml:space="preserve">2kg/</w:t>
            </w:r>
            <w:r>
              <w:rPr>
                <w:rFonts w:hint="eastAsia" w:ascii="宋体" w:hAnsi="宋体" w:cs="宋体"/>
                <w:sz w:val="18"/>
                <w:szCs w:val="18"/>
              </w:rPr>
              <w:t xml:space="preserve">棵，复合肥随灌水或降雨环施，保证肥料充分溶解渗入树木根系。</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、对行道树、单株乔木支撑或检查加固，做好防台工作。</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71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九月</w:t>
            </w:r>
            <w:r>
              <w:rPr>
                <w:rFonts w:ascii="宋体" w:hAnsi="宋体" w:cs="宋体"/>
                <w:b/>
                <w:bCs/>
                <w:sz w:val="18"/>
                <w:szCs w:val="18"/>
              </w:rPr>
            </w:r>
            <w:r/>
          </w:p>
        </w:tc>
        <w:tc>
          <w:tcPr>
            <w:tcW w:w="976" w:type="dxa"/>
            <w:vAlign w:val="center"/>
            <w:vMerge w:val="restart"/>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２、草坪、色块：保持整齐美观，节前全面进行一次修剪。</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乔木剥芽修剪。</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花灌木清理死苗，修去病虫枝、徒长枝、过密枝、枯死枝、萌芽枝、花后植物的花梗及藤蔓寄生物，保持树形优美。</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绿篱、色块保持整齐美观，修杂乱枝及藤蔓枯枝，做到线直面平。所有区域修剪两次。</w:t>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本月养护工作重点是修剪、除杂、补缺。</w:t>
            </w: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c>
          <w:tcPr>
            <w:tcW w:w="3969"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草坪适时修剪</w:t>
            </w:r>
            <w:r>
              <w:rPr>
                <w:rFonts w:ascii="宋体" w:hAnsi="宋体" w:cs="宋体"/>
                <w:sz w:val="18"/>
                <w:szCs w:val="18"/>
              </w:rPr>
              <w:t xml:space="preserve">2</w:t>
            </w:r>
            <w:r>
              <w:rPr>
                <w:rFonts w:hint="eastAsia" w:ascii="宋体" w:hAnsi="宋体" w:cs="宋体"/>
                <w:sz w:val="18"/>
                <w:szCs w:val="18"/>
              </w:rPr>
              <w:t xml:space="preserve">次，高羊茅草坪每次修剪留茬高度</w:t>
            </w:r>
            <w:r>
              <w:rPr>
                <w:rFonts w:ascii="宋体" w:hAnsi="宋体" w:cs="宋体"/>
                <w:sz w:val="18"/>
                <w:szCs w:val="18"/>
              </w:rPr>
              <w:t xml:space="preserve">5~6</w:t>
            </w:r>
            <w:r>
              <w:rPr>
                <w:rFonts w:hint="eastAsia" w:ascii="宋体" w:hAnsi="宋体" w:cs="宋体"/>
                <w:sz w:val="18"/>
                <w:szCs w:val="18"/>
              </w:rPr>
              <w:t xml:space="preserve">厘米。</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44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、防病治虫</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、病虫害：主要是刺蛾、樟巢螟等。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樟、狗骨、海棠、玉兰、等枝叶上红蜡蚧、藤壶蚧或龟蜡蚧若虫增多，紫薇绒蚧，紫竹、枫香粉蚧、海桐绵蚧等均有发生，用花保</w:t>
            </w:r>
            <w:r>
              <w:rPr>
                <w:rFonts w:ascii="宋体" w:hAnsi="宋体" w:cs="宋体"/>
                <w:sz w:val="18"/>
                <w:szCs w:val="18"/>
              </w:rPr>
              <w:t xml:space="preserve">100</w:t>
            </w:r>
            <w:r>
              <w:rPr>
                <w:rFonts w:hint="eastAsia" w:ascii="宋体" w:hAnsi="宋体" w:cs="宋体"/>
                <w:sz w:val="18"/>
                <w:szCs w:val="18"/>
              </w:rPr>
              <w:t xml:space="preserve">倍液或机油杀扑磷乳剂</w:t>
            </w:r>
            <w:r>
              <w:rPr>
                <w:rFonts w:ascii="宋体" w:hAnsi="宋体" w:cs="宋体"/>
                <w:sz w:val="18"/>
                <w:szCs w:val="18"/>
              </w:rPr>
              <w:t xml:space="preserve">800</w:t>
            </w:r>
            <w:r>
              <w:rPr>
                <w:rFonts w:hint="eastAsia" w:ascii="宋体" w:hAnsi="宋体" w:cs="宋体"/>
                <w:sz w:val="18"/>
                <w:szCs w:val="18"/>
              </w:rPr>
              <w:t xml:space="preserve">倍喷雾。</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其他同上月</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、浇水排涝</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t xml:space="preserve">,</w:t>
            </w:r>
            <w:r>
              <w:rPr>
                <w:rFonts w:hint="eastAsia" w:ascii="宋体" w:hAnsi="宋体" w:cs="宋体"/>
                <w:sz w:val="18"/>
                <w:szCs w:val="18"/>
              </w:rPr>
              <w:t xml:space="preserve">保持土壤充足水分。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、浇水应浇透。　　　</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15</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一级养护区杂草随张随清，各类杂草每</w:t>
            </w:r>
            <w:r>
              <w:rPr>
                <w:rFonts w:ascii="宋体" w:hAnsi="宋体" w:cs="宋体"/>
                <w:sz w:val="18"/>
                <w:szCs w:val="18"/>
              </w:rPr>
              <w:t xml:space="preserve">10—15</w:t>
            </w:r>
            <w:r>
              <w:rPr>
                <w:rFonts w:hint="eastAsia" w:ascii="宋体" w:hAnsi="宋体" w:cs="宋体"/>
                <w:sz w:val="18"/>
                <w:szCs w:val="18"/>
              </w:rPr>
              <w:t xml:space="preserve">天清除一次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、鲜花管理（如有需要）</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、在节前更换、摆放鲜花，加强管理。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鲜花摆放、种植不符合时间要求需更换（如有需要）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403"/>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、对死树、死苗补缺。</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、对行道树、单株乔木支撑或检查加固，做好防台工作。</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十月</w:t>
            </w: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２、草坪、色块：保持整齐美观，草坪进行年最后一次修剪。</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乔木剥芽修剪。</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花灌木清理死苗，修去病虫枝、徒长枝、过密枝、枯死枝、萌芽枝、花后植物的花梗及藤蔓寄生物，保持树形优美。</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绿篱、色块、草坪保持整齐美观，修杂乱枝及藤蔓枯枝，一二级区域适时修剪</w:t>
            </w:r>
            <w:r>
              <w:rPr>
                <w:rFonts w:ascii="宋体" w:hAnsi="宋体" w:cs="宋体"/>
                <w:sz w:val="18"/>
                <w:szCs w:val="18"/>
              </w:rPr>
              <w:t xml:space="preserve">-2</w:t>
            </w:r>
            <w:r>
              <w:rPr>
                <w:rFonts w:hint="eastAsia" w:ascii="宋体" w:hAnsi="宋体" w:cs="宋体"/>
                <w:sz w:val="18"/>
                <w:szCs w:val="18"/>
              </w:rPr>
              <w:t xml:space="preserve">次，三级区域一次。</w:t>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本月养护工作重点是补缺、整形修剪。</w:t>
            </w: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15</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该月是各类杂草集中结实期，要求各类杂草每</w:t>
            </w:r>
            <w:r>
              <w:rPr>
                <w:rFonts w:ascii="宋体" w:hAnsi="宋体" w:cs="宋体"/>
                <w:sz w:val="18"/>
                <w:szCs w:val="18"/>
              </w:rPr>
              <w:t xml:space="preserve">10—15</w:t>
            </w:r>
            <w:r>
              <w:rPr>
                <w:rFonts w:hint="eastAsia" w:ascii="宋体" w:hAnsi="宋体" w:cs="宋体"/>
                <w:sz w:val="18"/>
                <w:szCs w:val="18"/>
              </w:rPr>
              <w:t xml:space="preserve">天清除一次，减少越冬草籽</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15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、病虫害防治</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、病虫害：主要是天牛等。</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、对症下药，防治及时。</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、需设专职技术人员巡查。</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、斜纹夜蛾、蛴螬等草坪虫害十月危害加重</w:t>
            </w:r>
            <w:r>
              <w:rPr>
                <w:rFonts w:ascii="宋体" w:hAnsi="宋体" w:cs="宋体"/>
                <w:sz w:val="18"/>
                <w:szCs w:val="18"/>
              </w:rPr>
              <w:t xml:space="preserve"> </w:t>
            </w:r>
            <w:r>
              <w:rPr>
                <w:rFonts w:hint="eastAsia" w:ascii="宋体" w:hAnsi="宋体" w:cs="宋体"/>
                <w:sz w:val="18"/>
                <w:szCs w:val="18"/>
              </w:rPr>
              <w:t xml:space="preserve">危害马蹄莲、高羊茅、白三叶等，防治方法参照六月。</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其他病虫害</w:t>
            </w:r>
            <w:r>
              <w:rPr>
                <w:rFonts w:ascii="宋体" w:hAnsi="宋体" w:cs="宋体"/>
                <w:sz w:val="18"/>
                <w:szCs w:val="18"/>
              </w:rPr>
              <w:t xml:space="preserve">  </w:t>
            </w:r>
            <w:r>
              <w:rPr>
                <w:rFonts w:hint="eastAsia" w:ascii="宋体" w:hAnsi="宋体" w:cs="宋体"/>
                <w:sz w:val="18"/>
                <w:szCs w:val="18"/>
              </w:rPr>
              <w:t xml:space="preserve">蚜虫</w:t>
            </w:r>
            <w:r>
              <w:rPr>
                <w:rFonts w:ascii="宋体" w:hAnsi="宋体" w:cs="宋体"/>
                <w:sz w:val="18"/>
                <w:szCs w:val="18"/>
              </w:rPr>
              <w:t xml:space="preserve"> </w:t>
            </w:r>
            <w:r>
              <w:rPr>
                <w:rFonts w:hint="eastAsia" w:ascii="宋体" w:hAnsi="宋体" w:cs="宋体"/>
                <w:sz w:val="18"/>
                <w:szCs w:val="18"/>
              </w:rPr>
              <w:t xml:space="preserve">网椿</w:t>
            </w:r>
            <w:r>
              <w:rPr>
                <w:rFonts w:ascii="宋体" w:hAnsi="宋体" w:cs="宋体"/>
                <w:sz w:val="18"/>
                <w:szCs w:val="18"/>
              </w:rPr>
              <w:t xml:space="preserve">  </w:t>
            </w:r>
            <w:r>
              <w:rPr>
                <w:rFonts w:hint="eastAsia" w:ascii="宋体" w:hAnsi="宋体" w:cs="宋体"/>
                <w:sz w:val="18"/>
                <w:szCs w:val="18"/>
              </w:rPr>
              <w:t xml:space="preserve">粉虱</w:t>
            </w:r>
            <w:r>
              <w:rPr>
                <w:rFonts w:ascii="宋体" w:hAnsi="宋体" w:cs="宋体"/>
                <w:sz w:val="18"/>
                <w:szCs w:val="18"/>
              </w:rPr>
              <w:t xml:space="preserve"> </w:t>
            </w:r>
            <w:r>
              <w:rPr>
                <w:rFonts w:hint="eastAsia" w:ascii="宋体" w:hAnsi="宋体" w:cs="宋体"/>
                <w:sz w:val="18"/>
                <w:szCs w:val="18"/>
              </w:rPr>
              <w:t xml:space="preserve">樟巢螟</w:t>
            </w:r>
            <w:r>
              <w:rPr>
                <w:rFonts w:ascii="宋体" w:hAnsi="宋体" w:cs="宋体"/>
                <w:sz w:val="18"/>
                <w:szCs w:val="18"/>
              </w:rPr>
              <w:t xml:space="preserve"> </w:t>
            </w:r>
            <w:r>
              <w:rPr>
                <w:rFonts w:hint="eastAsia" w:ascii="宋体" w:hAnsi="宋体" w:cs="宋体"/>
                <w:sz w:val="18"/>
                <w:szCs w:val="18"/>
              </w:rPr>
              <w:t xml:space="preserve">疥虫</w:t>
            </w:r>
            <w:r>
              <w:rPr>
                <w:rFonts w:ascii="宋体" w:hAnsi="宋体" w:cs="宋体"/>
                <w:sz w:val="18"/>
                <w:szCs w:val="18"/>
              </w:rPr>
              <w:t xml:space="preserve"> </w:t>
            </w:r>
            <w:r>
              <w:rPr>
                <w:rFonts w:hint="eastAsia" w:ascii="宋体" w:hAnsi="宋体" w:cs="宋体"/>
                <w:sz w:val="18"/>
                <w:szCs w:val="18"/>
              </w:rPr>
              <w:t xml:space="preserve">刺蛾</w:t>
            </w:r>
            <w:r>
              <w:rPr>
                <w:rFonts w:ascii="宋体" w:hAnsi="宋体" w:cs="宋体"/>
                <w:sz w:val="18"/>
                <w:szCs w:val="18"/>
              </w:rPr>
              <w:t xml:space="preserve"> </w:t>
            </w:r>
            <w:r>
              <w:rPr>
                <w:rFonts w:hint="eastAsia" w:ascii="宋体" w:hAnsi="宋体" w:cs="宋体"/>
                <w:sz w:val="18"/>
                <w:szCs w:val="18"/>
              </w:rPr>
              <w:t xml:space="preserve">卷叶蛾等</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3135"/>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十一月</w:t>
            </w:r>
            <w:r>
              <w:rPr>
                <w:rFonts w:ascii="宋体" w:hAnsi="宋体" w:cs="宋体"/>
                <w:b/>
                <w:bCs/>
                <w:sz w:val="18"/>
                <w:szCs w:val="18"/>
              </w:rPr>
            </w:r>
            <w:r/>
          </w:p>
        </w:tc>
        <w:tc>
          <w:tcPr>
            <w:tcW w:w="976" w:type="dxa"/>
            <w:vAlign w:val="center"/>
            <w:vMerge w:val="restart"/>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、整形修剪</w:t>
            </w:r>
            <w:r>
              <w:rPr>
                <w:rFonts w:ascii="宋体" w:hAnsi="宋体" w:cs="宋体"/>
                <w:sz w:val="18"/>
                <w:szCs w:val="18"/>
              </w:rPr>
            </w:r>
            <w:r/>
          </w:p>
        </w:tc>
        <w:tc>
          <w:tcPr>
            <w:tcW w:w="3969"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１、花灌木、色块地被：清理死苗，修去病虫枝、徒长枝、过密枝、枯死枝、萌芽枝、花后植物的花梗及藤蔓寄生物，保持树形优美；安全措施符合规范要求。</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２、草坪、色块：保持整齐美观，草坪进行年最后一次修剪。　</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３、修剪物及时清理。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行道树法桐整形修剪，按照“三股六叉十二枝”的原则，以“七去五留”的手法进行人工造型修剪；行道树香樟的修剪保持树木原有形态，以抽稀、疏枝为主，使其树型圆整，通风透光，疏密适中；黄山栾剥萌蘖芽。</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本月养护工作重点是整形修剪、绿地除杂。</w:t>
            </w: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c>
          <w:tcPr>
            <w:tcW w:w="3969"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绿篱、色块、草坪保持整齐美观，修杂乱枝及藤蔓枯枝，一级区域适时修剪</w:t>
            </w:r>
            <w:r>
              <w:rPr>
                <w:rFonts w:ascii="宋体" w:hAnsi="宋体" w:cs="宋体"/>
                <w:sz w:val="18"/>
                <w:szCs w:val="18"/>
              </w:rPr>
              <w:t xml:space="preserve">-2</w:t>
            </w:r>
            <w:r>
              <w:rPr>
                <w:rFonts w:hint="eastAsia" w:ascii="宋体" w:hAnsi="宋体" w:cs="宋体"/>
                <w:sz w:val="18"/>
                <w:szCs w:val="18"/>
              </w:rPr>
              <w:t xml:space="preserve">次，二、三级区域一次。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、浇水</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、根据天气情况适时浇水。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一级养护区域连续</w:t>
            </w:r>
            <w:r>
              <w:rPr>
                <w:rFonts w:ascii="宋体" w:hAnsi="宋体" w:cs="宋体"/>
                <w:sz w:val="18"/>
                <w:szCs w:val="18"/>
              </w:rPr>
              <w:t xml:space="preserve">20</w:t>
            </w:r>
            <w:r>
              <w:rPr>
                <w:rFonts w:hint="eastAsia" w:ascii="宋体" w:hAnsi="宋体" w:cs="宋体"/>
                <w:sz w:val="18"/>
                <w:szCs w:val="18"/>
              </w:rPr>
              <w:t xml:space="preserve">天无降水需及时浇水；二、三级养护区域连续一个月无降雨及时浇水，每次浇水浇湿土层在</w:t>
            </w:r>
            <w:r>
              <w:rPr>
                <w:rFonts w:ascii="宋体" w:hAnsi="宋体" w:cs="宋体"/>
                <w:sz w:val="18"/>
                <w:szCs w:val="18"/>
              </w:rPr>
              <w:t xml:space="preserve">10cm</w:t>
            </w:r>
            <w:r>
              <w:rPr>
                <w:rFonts w:hint="eastAsia" w:ascii="宋体" w:hAnsi="宋体" w:cs="宋体"/>
                <w:sz w:val="18"/>
                <w:szCs w:val="18"/>
              </w:rPr>
              <w:t xml:space="preserve">以上。</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、杂草防除</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、坚持以防为主，综合防治。</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、及时清除杂草、杂物，保持绿地整洁。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、人工除草</w:t>
            </w:r>
            <w:r>
              <w:rPr>
                <w:rFonts w:ascii="宋体" w:hAnsi="宋体" w:cs="宋体"/>
                <w:sz w:val="18"/>
                <w:szCs w:val="18"/>
              </w:rPr>
              <w:t xml:space="preserve">15</w:t>
            </w:r>
            <w:r>
              <w:rPr>
                <w:rFonts w:hint="eastAsia" w:ascii="宋体" w:hAnsi="宋体" w:cs="宋体"/>
                <w:sz w:val="18"/>
                <w:szCs w:val="18"/>
              </w:rPr>
              <w:t xml:space="preserve">天左右一次。</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该月是各类杂草集中结实期，要求各类杂草每</w:t>
            </w:r>
            <w:r>
              <w:rPr>
                <w:rFonts w:ascii="宋体" w:hAnsi="宋体" w:cs="宋体"/>
                <w:sz w:val="18"/>
                <w:szCs w:val="18"/>
              </w:rPr>
              <w:t xml:space="preserve">10—15</w:t>
            </w:r>
            <w:r>
              <w:rPr>
                <w:rFonts w:hint="eastAsia" w:ascii="宋体" w:hAnsi="宋体" w:cs="宋体"/>
                <w:sz w:val="18"/>
                <w:szCs w:val="18"/>
              </w:rPr>
              <w:t xml:space="preserve">天清除一次，减少越冬草籽</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、及时清除绿地杂物。</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、专职人员加强巡回检查，及时发现损坏绿地、苗木的案件，不属责职范围内的应及时报告。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、加强鲜花管理。</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、对行道树、单株乔木支撑或检查加固。</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、鲜花摆放、种植不符合时间要求需更换（如有需要，不另计价）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3135"/>
        </w:trPr>
        <w:tc>
          <w:tcPr>
            <w:tcW w:w="443" w:type="dxa"/>
            <w:vAlign w:val="center"/>
            <w:vMerge w:val="restart"/>
            <w:textDirection w:val="lrTb"/>
            <w:noWrap w:val="false"/>
          </w:tcPr>
          <w:p>
            <w:pPr>
              <w:pStyle w:val="759"/>
              <w:contextualSpacing/>
              <w:widowControl/>
              <w:rPr>
                <w:rFonts w:ascii="宋体" w:hAnsi="宋体" w:cs="宋体"/>
                <w:b/>
                <w:bCs/>
                <w:sz w:val="18"/>
                <w:szCs w:val="18"/>
              </w:rPr>
            </w:pPr>
            <w:r>
              <w:rPr>
                <w:rFonts w:hint="eastAsia" w:ascii="宋体" w:hAnsi="宋体" w:cs="宋体"/>
                <w:b/>
                <w:bCs/>
                <w:sz w:val="18"/>
                <w:szCs w:val="18"/>
              </w:rPr>
              <w:t xml:space="preserve">十二月</w:t>
            </w:r>
            <w:r>
              <w:rPr>
                <w:rFonts w:ascii="宋体" w:hAnsi="宋体" w:cs="宋体"/>
                <w:b/>
                <w:bCs/>
                <w:sz w:val="18"/>
                <w:szCs w:val="18"/>
              </w:rPr>
            </w:r>
            <w:r/>
          </w:p>
        </w:tc>
        <w:tc>
          <w:tcPr>
            <w:tcW w:w="976"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１、冬季修剪</w:t>
            </w:r>
            <w:r>
              <w:rPr>
                <w:rFonts w:ascii="宋体" w:hAnsi="宋体" w:cs="宋体"/>
                <w:sz w:val="18"/>
                <w:szCs w:val="18"/>
              </w:rPr>
            </w:r>
            <w:r/>
          </w:p>
        </w:tc>
        <w:tc>
          <w:tcPr>
            <w:tcW w:w="3969" w:type="dxa"/>
            <w:vAlign w:val="center"/>
            <w:vMerge w:val="restart"/>
            <w:textDirection w:val="lrTb"/>
            <w:noWrap w:val="false"/>
          </w:tcPr>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１、树木：清理死苗，修去病虫枝、徒长枝、过密枝、枯死枝及藤蔓寄生物，保持树形优美；安全措施符合规范要求。</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２、色块：保持整齐美观，修杂乱枝及藤蔓枯枝，做到线直面平。</w:t>
            </w:r>
            <w:r>
              <w:rPr>
                <w:rFonts w:ascii="宋体" w:hAnsi="宋体" w:cs="宋体"/>
                <w:color w:val="000000"/>
                <w:sz w:val="18"/>
                <w:szCs w:val="18"/>
              </w:rPr>
            </w:r>
            <w:r/>
          </w:p>
          <w:p>
            <w:pPr>
              <w:pStyle w:val="759"/>
              <w:contextualSpacing/>
              <w:widowControl/>
              <w:rPr>
                <w:rFonts w:ascii="宋体" w:hAnsi="宋体" w:cs="宋体"/>
                <w:color w:val="000000"/>
                <w:sz w:val="18"/>
                <w:szCs w:val="18"/>
              </w:rPr>
            </w:pPr>
            <w:r>
              <w:rPr>
                <w:rFonts w:hint="eastAsia" w:ascii="宋体" w:hAnsi="宋体" w:cs="宋体"/>
                <w:color w:val="000000"/>
                <w:sz w:val="18"/>
                <w:szCs w:val="18"/>
              </w:rPr>
              <w:t xml:space="preserve">３、修剪物及时清理。</w:t>
            </w:r>
            <w:r>
              <w:rPr>
                <w:rFonts w:ascii="宋体" w:hAnsi="宋体" w:cs="宋体"/>
                <w:color w:val="000000"/>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行道树法桐整形修剪，按照“三股六叉十二枝”的原则，以“七去五留”的手法进行人工造型修剪；行道树香樟的修剪保持树木原有形态，以抽稀、疏枝为主，使其树型圆整，通风透光，疏密适中；黄山栾剥萌蘖芽。</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ascii="宋体" w:hAnsi="宋体" w:cs="宋体"/>
                <w:sz w:val="18"/>
                <w:szCs w:val="18"/>
              </w:rPr>
            </w:r>
            <w:r/>
          </w:p>
        </w:tc>
        <w:tc>
          <w:tcPr>
            <w:tcW w:w="993" w:type="dxa"/>
            <w:vAlign w:val="center"/>
            <w:vMerge w:val="restart"/>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本月养护工作重点是防冻保暖、树干涂白、数据统计。</w:t>
            </w: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c>
          <w:tcPr>
            <w:tcW w:w="3969" w:type="dxa"/>
            <w:vAlign w:val="center"/>
            <w:vMerge w:val="continue"/>
            <w:textDirection w:val="lrTb"/>
            <w:noWrap w:val="false"/>
          </w:tcPr>
          <w:p>
            <w:pPr>
              <w:pStyle w:val="759"/>
              <w:contextualSpacing/>
              <w:widowControl/>
              <w:rPr>
                <w:rFonts w:ascii="宋体" w:hAnsi="宋体" w:cs="宋体"/>
                <w:color w:val="000000"/>
                <w:sz w:val="18"/>
                <w:szCs w:val="18"/>
              </w:rPr>
            </w:pPr>
            <w:r>
              <w:rPr>
                <w:rFonts w:ascii="宋体" w:hAnsi="宋体" w:cs="宋体"/>
                <w:color w:val="000000"/>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绿篱、色块、草坪保持整齐美观，修杂乱枝及藤蔓枯枝，全区域修剪一次。</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201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、防冻保暖</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１、戴帽：对易受冻害植物用双层塑料膜加稻草或其它材料防冻。</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２、遇有大雪</w:t>
            </w:r>
            <w:r>
              <w:rPr>
                <w:rFonts w:ascii="宋体" w:hAnsi="宋体" w:cs="宋体"/>
                <w:sz w:val="18"/>
                <w:szCs w:val="18"/>
              </w:rPr>
              <w:t xml:space="preserve">,</w:t>
            </w:r>
            <w:r>
              <w:rPr>
                <w:rFonts w:hint="eastAsia" w:ascii="宋体" w:hAnsi="宋体" w:cs="宋体"/>
                <w:sz w:val="18"/>
                <w:szCs w:val="18"/>
              </w:rPr>
              <w:t xml:space="preserve">对易遭雪压的植物要组织打雪。</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３、对新栽、不耐寒树种树干基部以上缠绕草绳、塑料膜御寒。</w:t>
            </w:r>
            <w:r>
              <w:rPr>
                <w:rFonts w:ascii="宋体" w:hAnsi="宋体" w:cs="宋体"/>
                <w:sz w:val="18"/>
                <w:szCs w:val="18"/>
              </w:rPr>
            </w:r>
            <w:r/>
          </w:p>
          <w:p>
            <w:pPr>
              <w:pStyle w:val="759"/>
              <w:contextualSpacing/>
              <w:widowControl/>
              <w:rPr>
                <w:rFonts w:ascii="宋体" w:hAnsi="宋体" w:cs="宋体"/>
                <w:sz w:val="18"/>
                <w:szCs w:val="18"/>
              </w:rPr>
            </w:pPr>
            <w:r>
              <w:rPr>
                <w:rFonts w:hint="eastAsia" w:ascii="宋体" w:hAnsi="宋体" w:cs="宋体"/>
                <w:sz w:val="18"/>
                <w:szCs w:val="18"/>
              </w:rPr>
              <w:t xml:space="preserve">４、天气干燥，在晴天对植物适当浇水，保持土壤湿润</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均需对行道树进行抗冻处理（根基培土），并在树木的休眠期内，进行扶正，易发生冻害树木主干包扎。</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冬季积雪达到</w:t>
            </w:r>
            <w:r>
              <w:rPr>
                <w:rFonts w:ascii="宋体" w:hAnsi="宋体" w:cs="宋体"/>
                <w:sz w:val="18"/>
                <w:szCs w:val="18"/>
              </w:rPr>
              <w:t xml:space="preserve">5—6CM</w:t>
            </w:r>
            <w:r>
              <w:rPr>
                <w:rFonts w:hint="eastAsia" w:ascii="宋体" w:hAnsi="宋体" w:cs="宋体"/>
                <w:sz w:val="18"/>
                <w:szCs w:val="18"/>
              </w:rPr>
              <w:t xml:space="preserve">时保证及时组织人员进行打雪。</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870"/>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、涂白</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、单株树木在主干</w:t>
            </w:r>
            <w:r>
              <w:rPr>
                <w:rFonts w:ascii="宋体" w:hAnsi="宋体" w:cs="宋体"/>
                <w:sz w:val="18"/>
                <w:szCs w:val="18"/>
              </w:rPr>
              <w:t xml:space="preserve">1.3</w:t>
            </w:r>
            <w:r>
              <w:rPr>
                <w:rFonts w:hint="eastAsia" w:ascii="宋体" w:hAnsi="宋体" w:cs="宋体"/>
                <w:sz w:val="18"/>
                <w:szCs w:val="18"/>
              </w:rPr>
              <w:t xml:space="preserve">米处以下涂石灰液（浆）加盐刷白，做到涂布均匀，上缘平整。</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、当月平均气温降至</w:t>
            </w:r>
            <w:r>
              <w:rPr>
                <w:rFonts w:ascii="宋体" w:hAnsi="宋体" w:cs="宋体"/>
                <w:sz w:val="18"/>
                <w:szCs w:val="18"/>
              </w:rPr>
              <w:t xml:space="preserve">5</w:t>
            </w:r>
            <w:r>
              <w:rPr>
                <w:rFonts w:hint="eastAsia" w:ascii="宋体" w:hAnsi="宋体" w:cs="宋体"/>
                <w:sz w:val="18"/>
                <w:szCs w:val="18"/>
              </w:rPr>
              <w:t xml:space="preserve">℃以下，应对树木进行涂白</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、涂白剂配方为生石灰：石硫合剂：水</w:t>
            </w:r>
            <w:r>
              <w:rPr>
                <w:rFonts w:ascii="宋体" w:hAnsi="宋体" w:cs="宋体"/>
                <w:sz w:val="18"/>
                <w:szCs w:val="18"/>
              </w:rPr>
              <w:t xml:space="preserve">=5</w:t>
            </w:r>
            <w:r>
              <w:rPr>
                <w:rFonts w:hint="eastAsia" w:ascii="宋体" w:hAnsi="宋体" w:cs="宋体"/>
                <w:sz w:val="18"/>
                <w:szCs w:val="18"/>
              </w:rPr>
              <w:t xml:space="preserve">：</w:t>
            </w:r>
            <w:r>
              <w:rPr>
                <w:rFonts w:ascii="宋体" w:hAnsi="宋体" w:cs="宋体"/>
                <w:sz w:val="18"/>
                <w:szCs w:val="18"/>
              </w:rPr>
              <w:t xml:space="preserve">2</w:t>
            </w:r>
            <w:r>
              <w:rPr>
                <w:rFonts w:hint="eastAsia" w:ascii="宋体" w:hAnsi="宋体" w:cs="宋体"/>
                <w:sz w:val="18"/>
                <w:szCs w:val="18"/>
              </w:rPr>
              <w:t xml:space="preserve">：</w:t>
            </w:r>
            <w:r>
              <w:rPr>
                <w:rFonts w:ascii="宋体" w:hAnsi="宋体" w:cs="宋体"/>
                <w:sz w:val="18"/>
                <w:szCs w:val="18"/>
              </w:rPr>
              <w:t xml:space="preserve">3</w:t>
            </w:r>
            <w:r>
              <w:rPr>
                <w:rFonts w:hint="eastAsia" w:ascii="宋体" w:hAnsi="宋体" w:cs="宋体"/>
                <w:sz w:val="18"/>
                <w:szCs w:val="18"/>
              </w:rPr>
              <w:t xml:space="preserve">。</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、补缺前准备</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、成活率、保存率调查，做好全面补缺准备。</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绿化缺株需补种处，翻整好土地，待来年解冻时补种</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58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5</w:t>
            </w:r>
            <w:r>
              <w:rPr>
                <w:rFonts w:hint="eastAsia" w:ascii="宋体" w:hAnsi="宋体" w:cs="宋体"/>
                <w:sz w:val="18"/>
                <w:szCs w:val="18"/>
              </w:rPr>
              <w:t xml:space="preserve">、鲜花管理</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、在节前更换、摆放鲜花，加强管理。</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hint="eastAsia" w:ascii="宋体" w:hAnsi="宋体" w:cs="宋体"/>
                <w:sz w:val="18"/>
                <w:szCs w:val="18"/>
              </w:rPr>
              <w:t xml:space="preserve">鲜花摆放、种植不符合时间要求需更换（如有需要）　</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r>
        <w:trPr>
          <w:trHeight w:val="1725"/>
        </w:trPr>
        <w:tc>
          <w:tcPr>
            <w:tcW w:w="443" w:type="dxa"/>
            <w:vAlign w:val="center"/>
            <w:vMerge w:val="continue"/>
            <w:textDirection w:val="lrTb"/>
            <w:noWrap w:val="false"/>
          </w:tcPr>
          <w:p>
            <w:pPr>
              <w:pStyle w:val="759"/>
              <w:contextualSpacing/>
              <w:widowControl/>
              <w:rPr>
                <w:rFonts w:ascii="宋体" w:hAnsi="宋体" w:cs="宋体"/>
                <w:b/>
                <w:bCs/>
                <w:sz w:val="18"/>
                <w:szCs w:val="18"/>
              </w:rPr>
            </w:pPr>
            <w:r>
              <w:rPr>
                <w:rFonts w:ascii="宋体" w:hAnsi="宋体" w:cs="宋体"/>
                <w:b/>
                <w:bCs/>
                <w:sz w:val="18"/>
                <w:szCs w:val="18"/>
              </w:rPr>
            </w:r>
            <w:r/>
          </w:p>
        </w:tc>
        <w:tc>
          <w:tcPr>
            <w:tcW w:w="976"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、其它</w:t>
            </w:r>
            <w:r>
              <w:rPr>
                <w:rFonts w:ascii="宋体" w:hAnsi="宋体" w:cs="宋体"/>
                <w:sz w:val="18"/>
                <w:szCs w:val="18"/>
              </w:rPr>
            </w:r>
            <w:r/>
          </w:p>
        </w:tc>
        <w:tc>
          <w:tcPr>
            <w:tcW w:w="3969"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、专职人员加强巡回检查，及时发现损坏绿地、苗木的案件，不属责职范围内的应及时报告。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、做好冬季防火工作。</w:t>
            </w:r>
            <w:r>
              <w:rPr>
                <w:rFonts w:ascii="宋体" w:hAnsi="宋体" w:cs="宋体"/>
                <w:sz w:val="18"/>
                <w:szCs w:val="18"/>
              </w:rPr>
              <w:t xml:space="preserve">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、对行道树、单株乔木支撑或检查加固。　</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w:t>
            </w:r>
            <w:r>
              <w:rPr>
                <w:rFonts w:hint="eastAsia" w:ascii="宋体" w:hAnsi="宋体" w:cs="宋体"/>
                <w:sz w:val="18"/>
                <w:szCs w:val="18"/>
              </w:rPr>
              <w:t xml:space="preserve">、年度总结考评。</w:t>
            </w:r>
            <w:r>
              <w:rPr>
                <w:rFonts w:ascii="宋体" w:hAnsi="宋体" w:cs="宋体"/>
                <w:sz w:val="18"/>
                <w:szCs w:val="18"/>
              </w:rPr>
            </w:r>
            <w:r/>
          </w:p>
        </w:tc>
        <w:tc>
          <w:tcPr>
            <w:tcW w:w="3543" w:type="dxa"/>
            <w:vAlign w:val="center"/>
            <w:textDirection w:val="lrTb"/>
            <w:noWrap w:val="false"/>
          </w:tcPr>
          <w:p>
            <w:pPr>
              <w:pStyle w:val="759"/>
              <w:contextualSpacing/>
              <w:widowControl/>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、专职巡查人员和养护人员加强巡查。</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、绿地范围内如有乱开挖和损坏绿地、苗木的案件（事件），及时恢复及时报告。</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3</w:t>
            </w:r>
            <w:r>
              <w:rPr>
                <w:rFonts w:hint="eastAsia" w:ascii="宋体" w:hAnsi="宋体" w:cs="宋体"/>
                <w:sz w:val="18"/>
                <w:szCs w:val="18"/>
              </w:rPr>
              <w:t xml:space="preserve">、及时检查行道树绑扎、立桩情况，发现松绑、铅丝嵌皮、摇桩等情况时立即整改。</w:t>
            </w:r>
            <w:r>
              <w:rPr>
                <w:rFonts w:ascii="宋体" w:hAnsi="宋体" w:cs="宋体"/>
                <w:sz w:val="18"/>
                <w:szCs w:val="18"/>
              </w:rPr>
            </w:r>
            <w:r/>
          </w:p>
          <w:p>
            <w:pPr>
              <w:pStyle w:val="759"/>
              <w:contextualSpacing/>
              <w:widowControl/>
              <w:rPr>
                <w:rFonts w:ascii="宋体" w:hAnsi="宋体" w:cs="宋体"/>
                <w:sz w:val="18"/>
                <w:szCs w:val="18"/>
              </w:rPr>
            </w:pPr>
            <w:r>
              <w:rPr>
                <w:rFonts w:ascii="宋体" w:hAnsi="宋体" w:cs="宋体"/>
                <w:sz w:val="18"/>
                <w:szCs w:val="18"/>
              </w:rPr>
              <w:t xml:space="preserve">4.  </w:t>
            </w:r>
            <w:r>
              <w:rPr>
                <w:rFonts w:hint="eastAsia" w:ascii="宋体" w:hAnsi="宋体" w:cs="宋体"/>
                <w:sz w:val="18"/>
                <w:szCs w:val="18"/>
              </w:rPr>
              <w:t xml:space="preserve">养护单位做好一年养护总结，上报我单位</w:t>
            </w:r>
            <w:r>
              <w:rPr>
                <w:rFonts w:ascii="宋体" w:hAnsi="宋体" w:cs="宋体"/>
                <w:sz w:val="18"/>
                <w:szCs w:val="18"/>
              </w:rPr>
            </w:r>
            <w:r/>
          </w:p>
        </w:tc>
        <w:tc>
          <w:tcPr>
            <w:tcW w:w="993" w:type="dxa"/>
            <w:vAlign w:val="center"/>
            <w:vMerge w:val="continue"/>
            <w:textDirection w:val="lrTb"/>
            <w:noWrap w:val="false"/>
          </w:tcPr>
          <w:p>
            <w:pPr>
              <w:pStyle w:val="759"/>
              <w:contextualSpacing/>
              <w:widowControl/>
              <w:rPr>
                <w:rFonts w:ascii="宋体" w:hAnsi="宋体" w:cs="宋体"/>
                <w:sz w:val="18"/>
                <w:szCs w:val="18"/>
              </w:rPr>
            </w:pPr>
            <w:r>
              <w:rPr>
                <w:rFonts w:ascii="宋体" w:hAnsi="宋体" w:cs="宋体"/>
                <w:sz w:val="18"/>
                <w:szCs w:val="18"/>
              </w:rPr>
            </w:r>
            <w:r/>
          </w:p>
        </w:tc>
      </w:tr>
    </w:tbl>
    <w:p>
      <w:pPr>
        <w:pStyle w:val="759"/>
        <w:jc w:val="center"/>
        <w:spacing w:line="360" w:lineRule="auto"/>
        <w:rPr>
          <w:rFonts w:ascii="宋体" w:hAnsi="宋体"/>
          <w:b/>
          <w:szCs w:val="21"/>
        </w:rPr>
      </w:pPr>
      <w:r>
        <w:rPr>
          <w:rFonts w:ascii="宋体" w:hAnsi="宋体"/>
          <w:b/>
          <w:szCs w:val="21"/>
        </w:rPr>
      </w:r>
      <w:r/>
    </w:p>
    <w:p>
      <w:pPr>
        <w:pStyle w:val="759"/>
        <w:jc w:val="center"/>
        <w:spacing w:line="360" w:lineRule="auto"/>
        <w:rPr>
          <w:rFonts w:ascii="宋体" w:hAnsi="宋体"/>
          <w:b/>
          <w:szCs w:val="21"/>
        </w:rPr>
      </w:pPr>
      <w:r>
        <w:rPr>
          <w:rFonts w:ascii="宋体" w:hAnsi="宋体"/>
          <w:b/>
          <w:szCs w:val="21"/>
        </w:rPr>
      </w:r>
      <w:r/>
    </w:p>
    <w:p>
      <w:pPr>
        <w:pStyle w:val="759"/>
        <w:jc w:val="center"/>
        <w:spacing w:line="360" w:lineRule="auto"/>
        <w:rPr>
          <w:rFonts w:ascii="宋体" w:hAnsi="宋体"/>
          <w:b/>
          <w:szCs w:val="21"/>
        </w:rPr>
      </w:pPr>
      <w:r>
        <w:rPr>
          <w:rFonts w:ascii="宋体" w:hAnsi="宋体"/>
          <w:b/>
          <w:szCs w:val="21"/>
        </w:rPr>
      </w:r>
      <w:r/>
    </w:p>
    <w:p>
      <w:pPr>
        <w:pStyle w:val="759"/>
        <w:jc w:val="center"/>
        <w:spacing w:line="360" w:lineRule="auto"/>
        <w:rPr>
          <w:rFonts w:ascii="宋体" w:hAnsi="宋体"/>
          <w:b/>
          <w:szCs w:val="21"/>
        </w:rPr>
      </w:pPr>
      <w:r>
        <w:rPr>
          <w:rFonts w:ascii="宋体" w:hAnsi="宋体"/>
          <w:b/>
          <w:szCs w:val="21"/>
        </w:rPr>
      </w:r>
      <w:r/>
    </w:p>
    <w:p>
      <w:pPr>
        <w:pStyle w:val="759"/>
        <w:jc w:val="center"/>
        <w:spacing w:line="360" w:lineRule="auto"/>
        <w:rPr>
          <w:rFonts w:ascii="宋体" w:hAnsi="宋体"/>
          <w:b/>
          <w:szCs w:val="21"/>
        </w:rPr>
      </w:pPr>
      <w:r>
        <w:rPr>
          <w:rFonts w:ascii="宋体" w:hAnsi="宋体"/>
          <w:b/>
          <w:szCs w:val="21"/>
        </w:rPr>
      </w:r>
      <w:r/>
    </w:p>
    <w:p>
      <w:pPr>
        <w:pStyle w:val="759"/>
        <w:jc w:val="left"/>
        <w:spacing w:line="360" w:lineRule="auto"/>
        <w:rPr>
          <w:rFonts w:hint="eastAsia" w:ascii="宋体" w:hAnsi="宋体"/>
          <w:b/>
          <w:sz w:val="24"/>
        </w:rPr>
      </w:pPr>
      <w:r>
        <w:rPr>
          <w:rFonts w:hint="eastAsia" w:ascii="宋体" w:hAnsi="宋体"/>
          <w:b/>
          <w:sz w:val="24"/>
        </w:rPr>
        <w:t xml:space="preserve">附件四：</w:t>
      </w:r>
      <w:r>
        <w:rPr>
          <w:rFonts w:hint="eastAsia" w:ascii="宋体" w:hAnsi="宋体"/>
          <w:b/>
          <w:sz w:val="24"/>
        </w:rPr>
      </w:r>
      <w:r/>
    </w:p>
    <w:p>
      <w:pPr>
        <w:pStyle w:val="759"/>
        <w:jc w:val="center"/>
        <w:spacing w:line="360" w:lineRule="auto"/>
        <w:rPr>
          <w:rFonts w:ascii="宋体" w:hAnsi="宋体"/>
          <w:b/>
          <w:sz w:val="24"/>
        </w:rPr>
      </w:pPr>
      <w:r>
        <w:rPr>
          <w:rFonts w:hint="eastAsia" w:ascii="宋体" w:hAnsi="宋体"/>
          <w:b/>
          <w:sz w:val="24"/>
        </w:rPr>
        <w:t xml:space="preserve">绿化养护管理质量标准</w:t>
      </w:r>
      <w:r>
        <w:rPr>
          <w:rFonts w:ascii="宋体" w:hAnsi="宋体"/>
          <w:b/>
          <w:sz w:val="24"/>
        </w:rPr>
      </w:r>
      <w:r/>
    </w:p>
    <w:p>
      <w:pPr>
        <w:pStyle w:val="759"/>
        <w:spacing w:line="360" w:lineRule="auto"/>
        <w:rPr>
          <w:rFonts w:ascii="宋体" w:hAnsi="宋体"/>
          <w:szCs w:val="21"/>
        </w:rPr>
      </w:pPr>
      <w:r>
        <w:rPr>
          <w:rFonts w:ascii="宋体" w:hAnsi="宋体"/>
          <w:szCs w:val="21"/>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05"/>
        <w:gridCol w:w="7513"/>
      </w:tblGrid>
      <w:tr>
        <w:trPr>
          <w:trHeight w:val="543"/>
        </w:trPr>
        <w:tc>
          <w:tcPr>
            <w:gridSpan w:val="2"/>
            <w:tcW w:w="2014"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项目</w:t>
            </w:r>
            <w:r>
              <w:rPr>
                <w:rFonts w:ascii="宋体" w:hAnsi="宋体"/>
                <w:sz w:val="18"/>
                <w:szCs w:val="18"/>
              </w:rPr>
            </w:r>
            <w:r/>
          </w:p>
        </w:tc>
        <w:tc>
          <w:tcPr>
            <w:tcW w:w="7513"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养护管理质量标准、要求</w:t>
            </w:r>
            <w:r>
              <w:rPr>
                <w:rFonts w:ascii="宋体" w:hAnsi="宋体"/>
                <w:sz w:val="18"/>
                <w:szCs w:val="18"/>
              </w:rPr>
            </w:r>
            <w:r/>
          </w:p>
        </w:tc>
      </w:tr>
      <w:tr>
        <w:trPr>
          <w:cantSplit/>
          <w:trHeight w:val="1213"/>
        </w:trPr>
        <w:tc>
          <w:tcPr>
            <w:tcW w:w="709" w:type="dxa"/>
            <w:vAlign w:val="center"/>
            <w:vMerge w:val="restart"/>
            <w:textDirection w:val="lrTb"/>
            <w:noWrap w:val="false"/>
          </w:tcPr>
          <w:p>
            <w:pPr>
              <w:pStyle w:val="759"/>
              <w:jc w:val="center"/>
              <w:spacing w:line="360" w:lineRule="auto"/>
              <w:rPr>
                <w:rFonts w:ascii="宋体" w:hAnsi="宋体" w:cs="宋体"/>
                <w:sz w:val="18"/>
                <w:szCs w:val="18"/>
              </w:rPr>
            </w:pPr>
            <w:r>
              <w:rPr>
                <w:rFonts w:hint="eastAsia" w:ascii="宋体" w:hAnsi="宋体" w:cs="宋体"/>
                <w:sz w:val="18"/>
                <w:szCs w:val="18"/>
              </w:rPr>
              <w:t xml:space="preserve">绿植</w:t>
            </w:r>
            <w:r>
              <w:rPr>
                <w:rFonts w:ascii="宋体" w:hAnsi="宋体" w:cs="宋体"/>
                <w:sz w:val="18"/>
                <w:szCs w:val="18"/>
              </w:rPr>
            </w:r>
            <w:r/>
          </w:p>
          <w:p>
            <w:pPr>
              <w:pStyle w:val="759"/>
              <w:jc w:val="center"/>
              <w:spacing w:line="360" w:lineRule="auto"/>
              <w:rPr>
                <w:rFonts w:ascii="宋体" w:hAnsi="宋体"/>
                <w:sz w:val="18"/>
                <w:szCs w:val="18"/>
              </w:rPr>
            </w:pPr>
            <w:r>
              <w:rPr>
                <w:rFonts w:hint="eastAsia" w:ascii="宋体" w:hAnsi="宋体" w:cs="宋体"/>
                <w:sz w:val="18"/>
                <w:szCs w:val="18"/>
              </w:rPr>
              <w:t xml:space="preserve">养护</w:t>
            </w:r>
            <w:r>
              <w:rPr>
                <w:rFonts w:ascii="宋体" w:hAnsi="宋体"/>
                <w:sz w:val="18"/>
                <w:szCs w:val="18"/>
              </w:rPr>
            </w:r>
            <w:r/>
          </w:p>
        </w:tc>
        <w:tc>
          <w:tcPr>
            <w:tcW w:w="1305" w:type="dxa"/>
            <w:vAlign w:val="center"/>
            <w:textDirection w:val="lrTb"/>
            <w:noWrap w:val="false"/>
          </w:tcPr>
          <w:p>
            <w:pPr>
              <w:pStyle w:val="759"/>
              <w:jc w:val="center"/>
              <w:spacing w:line="360" w:lineRule="auto"/>
              <w:rPr>
                <w:rFonts w:ascii="宋体" w:hAnsi="宋体"/>
                <w:sz w:val="18"/>
                <w:szCs w:val="18"/>
              </w:rPr>
            </w:pPr>
            <w:r>
              <w:rPr>
                <w:rFonts w:hint="eastAsia" w:ascii="宋体" w:hAnsi="宋体" w:cs="宋体"/>
                <w:sz w:val="18"/>
                <w:szCs w:val="18"/>
              </w:rPr>
              <w:t xml:space="preserve">绿植</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cs="宋体"/>
                <w:sz w:val="18"/>
                <w:szCs w:val="18"/>
              </w:rPr>
            </w:pPr>
            <w:r>
              <w:rPr>
                <w:rFonts w:hint="eastAsia" w:ascii="宋体" w:hAnsi="宋体" w:cs="??_GB2312"/>
                <w:color w:val="000000"/>
                <w:sz w:val="18"/>
                <w:szCs w:val="18"/>
              </w:rPr>
              <w:t xml:space="preserve">养护遵守绿化养护技术规程，绿化养护技术措施完善，管理得当，植物生长势良好</w:t>
            </w:r>
            <w:r>
              <w:rPr>
                <w:rFonts w:ascii="宋体" w:hAnsi="宋体" w:cs="宋体"/>
                <w:sz w:val="18"/>
                <w:szCs w:val="18"/>
              </w:rPr>
            </w:r>
            <w:r/>
          </w:p>
          <w:p>
            <w:pPr>
              <w:pStyle w:val="759"/>
              <w:spacing w:line="360" w:lineRule="auto"/>
              <w:rPr>
                <w:rFonts w:ascii="宋体" w:hAnsi="宋体" w:cs="宋体"/>
                <w:sz w:val="18"/>
                <w:szCs w:val="18"/>
              </w:rPr>
            </w:pPr>
            <w:r>
              <w:rPr>
                <w:rFonts w:hint="eastAsia" w:ascii="宋体" w:hAnsi="宋体" w:cs="宋体"/>
                <w:sz w:val="18"/>
                <w:szCs w:val="18"/>
              </w:rPr>
              <w:t xml:space="preserve">适时开花，株形丰满，，枝叶茂密，无缺株，花后修剪及时合理。绿植、色块等修剪及时整齐一致，无杂草，无病虫害。</w:t>
            </w:r>
            <w:r>
              <w:rPr>
                <w:rFonts w:ascii="宋体" w:hAnsi="宋体" w:cs="宋体"/>
                <w:sz w:val="18"/>
                <w:szCs w:val="18"/>
              </w:rPr>
            </w:r>
            <w:r/>
          </w:p>
        </w:tc>
      </w:tr>
      <w:tr>
        <w:trPr>
          <w:cantSplit/>
          <w:trHeight w:val="2339"/>
        </w:trPr>
        <w:tc>
          <w:tcPr>
            <w:tcW w:w="709" w:type="dxa"/>
            <w:vAlign w:val="center"/>
            <w:vMerge w:val="continue"/>
            <w:textDirection w:val="lrTb"/>
            <w:noWrap w:val="false"/>
          </w:tcPr>
          <w:p>
            <w:pPr>
              <w:pStyle w:val="759"/>
              <w:jc w:val="center"/>
              <w:spacing w:line="360" w:lineRule="auto"/>
              <w:rPr>
                <w:rFonts w:ascii="宋体" w:hAnsi="宋体"/>
                <w:sz w:val="18"/>
                <w:szCs w:val="18"/>
              </w:rPr>
            </w:pPr>
            <w:r>
              <w:rPr>
                <w:rFonts w:ascii="宋体" w:hAnsi="宋体"/>
                <w:sz w:val="18"/>
                <w:szCs w:val="18"/>
              </w:rPr>
            </w:r>
            <w:r/>
          </w:p>
        </w:tc>
        <w:tc>
          <w:tcPr>
            <w:tcW w:w="1305"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灌溉、施肥</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灌溉设施必须性能良好，运行正常，接口处严禁滴、渗、漏现象发生。</w:t>
            </w:r>
            <w:r>
              <w:rPr>
                <w:rFonts w:ascii="宋体" w:hAnsi="宋体" w:cs="??_GB2312"/>
                <w:color w:val="000000"/>
                <w:sz w:val="18"/>
                <w:szCs w:val="18"/>
              </w:rPr>
              <w:t xml:space="preserve"> </w:t>
            </w:r>
            <w:r>
              <w:rPr>
                <w:rFonts w:hint="eastAsia" w:ascii="宋体" w:hAnsi="宋体" w:cs="??_GB2312"/>
                <w:color w:val="000000"/>
                <w:sz w:val="18"/>
                <w:szCs w:val="18"/>
              </w:rPr>
              <w:t xml:space="preserve">灌溉水不应超过种植边界，不应超过泛水高度。</w:t>
            </w:r>
            <w:r>
              <w:rPr>
                <w:rFonts w:ascii="宋体" w:hAnsi="宋体" w:cs="??_GB2312"/>
                <w:color w:val="000000"/>
                <w:sz w:val="18"/>
                <w:szCs w:val="18"/>
              </w:rPr>
            </w:r>
            <w:r/>
          </w:p>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为防止植物生长过旺造成对建筑物荷载以及维护成本的加大，在日常养护中应当采取控制水、肥的技术减缓植物生长。</w:t>
            </w:r>
            <w:r>
              <w:rPr>
                <w:rFonts w:ascii="宋体" w:hAnsi="宋体" w:cs="??_GB2312"/>
                <w:color w:val="000000"/>
                <w:sz w:val="18"/>
                <w:szCs w:val="18"/>
              </w:rPr>
            </w:r>
            <w:r/>
          </w:p>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在植物生长状况较差时，可在植物生长期内按照一定的比例每年施</w:t>
            </w:r>
            <w:r>
              <w:rPr>
                <w:rFonts w:ascii="宋体" w:hAnsi="宋体" w:cs="??_GB2312"/>
                <w:color w:val="000000"/>
                <w:sz w:val="18"/>
                <w:szCs w:val="18"/>
              </w:rPr>
              <w:t xml:space="preserve">1</w:t>
            </w:r>
            <w:r>
              <w:rPr>
                <w:rFonts w:hint="eastAsia" w:ascii="宋体" w:hAnsi="宋体" w:cs="??_GB2312"/>
                <w:color w:val="000000"/>
                <w:sz w:val="18"/>
                <w:szCs w:val="18"/>
              </w:rPr>
              <w:t xml:space="preserve">～</w:t>
            </w:r>
            <w:r>
              <w:rPr>
                <w:rFonts w:ascii="宋体" w:hAnsi="宋体" w:cs="??_GB2312"/>
                <w:color w:val="000000"/>
                <w:sz w:val="18"/>
                <w:szCs w:val="18"/>
              </w:rPr>
              <w:t xml:space="preserve">2</w:t>
            </w:r>
            <w:r>
              <w:rPr>
                <w:rFonts w:hint="eastAsia" w:ascii="宋体" w:hAnsi="宋体" w:cs="??_GB2312"/>
                <w:color w:val="000000"/>
                <w:sz w:val="18"/>
                <w:szCs w:val="18"/>
              </w:rPr>
              <w:t xml:space="preserve">次长效复合肥。</w:t>
            </w:r>
            <w:r>
              <w:rPr>
                <w:rFonts w:ascii="宋体" w:hAnsi="宋体" w:cs="??_GB2312"/>
                <w:color w:val="000000"/>
                <w:sz w:val="18"/>
                <w:szCs w:val="18"/>
              </w:rPr>
            </w:r>
            <w:r/>
          </w:p>
        </w:tc>
      </w:tr>
      <w:tr>
        <w:trPr>
          <w:cantSplit/>
          <w:trHeight w:val="811"/>
        </w:trPr>
        <w:tc>
          <w:tcPr>
            <w:tcW w:w="709" w:type="dxa"/>
            <w:vAlign w:val="center"/>
            <w:vMerge w:val="continue"/>
            <w:textDirection w:val="lrTb"/>
            <w:noWrap w:val="false"/>
          </w:tcPr>
          <w:p>
            <w:pPr>
              <w:pStyle w:val="759"/>
              <w:jc w:val="center"/>
              <w:spacing w:line="360" w:lineRule="auto"/>
              <w:rPr>
                <w:rFonts w:ascii="宋体" w:hAnsi="宋体"/>
                <w:sz w:val="18"/>
                <w:szCs w:val="18"/>
              </w:rPr>
            </w:pPr>
            <w:r>
              <w:rPr>
                <w:rFonts w:ascii="宋体" w:hAnsi="宋体"/>
                <w:sz w:val="18"/>
                <w:szCs w:val="18"/>
              </w:rPr>
            </w:r>
            <w:r/>
          </w:p>
        </w:tc>
        <w:tc>
          <w:tcPr>
            <w:tcW w:w="1305" w:type="dxa"/>
            <w:vAlign w:val="center"/>
            <w:textDirection w:val="lrTb"/>
            <w:noWrap w:val="false"/>
          </w:tcPr>
          <w:p>
            <w:pPr>
              <w:pStyle w:val="759"/>
              <w:ind w:firstLine="90"/>
              <w:spacing w:line="360" w:lineRule="auto"/>
              <w:rPr>
                <w:rFonts w:ascii="宋体" w:hAnsi="宋体"/>
                <w:sz w:val="18"/>
                <w:szCs w:val="18"/>
              </w:rPr>
            </w:pPr>
            <w:r>
              <w:rPr>
                <w:rFonts w:hint="eastAsia" w:ascii="宋体" w:hAnsi="宋体"/>
                <w:sz w:val="18"/>
                <w:szCs w:val="18"/>
              </w:rPr>
              <w:t xml:space="preserve">除草、修剪</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除草要对绿地中的杂草彻底除净，并及时处理。在中耕除草时不得伤及植物根系。同时必须严格控制植物高度、疏密度，控制其生长速度，以保证绿化的安全性。</w:t>
            </w:r>
            <w:r>
              <w:rPr>
                <w:rFonts w:ascii="宋体" w:hAnsi="宋体" w:cs="??_GB2312"/>
                <w:color w:val="000000"/>
                <w:sz w:val="18"/>
                <w:szCs w:val="18"/>
              </w:rPr>
            </w:r>
            <w:r/>
          </w:p>
        </w:tc>
      </w:tr>
      <w:tr>
        <w:trPr>
          <w:cantSplit/>
          <w:trHeight w:val="547"/>
        </w:trPr>
        <w:tc>
          <w:tcPr>
            <w:tcW w:w="709" w:type="dxa"/>
            <w:vAlign w:val="center"/>
            <w:vMerge w:val="continue"/>
            <w:textDirection w:val="lrTb"/>
            <w:noWrap w:val="false"/>
          </w:tcPr>
          <w:p>
            <w:pPr>
              <w:pStyle w:val="759"/>
              <w:jc w:val="center"/>
              <w:spacing w:line="360" w:lineRule="auto"/>
              <w:rPr>
                <w:rFonts w:ascii="宋体" w:hAnsi="宋体"/>
                <w:sz w:val="18"/>
                <w:szCs w:val="18"/>
              </w:rPr>
            </w:pPr>
            <w:r>
              <w:rPr>
                <w:rFonts w:ascii="宋体" w:hAnsi="宋体"/>
                <w:sz w:val="18"/>
                <w:szCs w:val="18"/>
              </w:rPr>
            </w:r>
            <w:r/>
          </w:p>
        </w:tc>
        <w:tc>
          <w:tcPr>
            <w:tcW w:w="1305"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病虫害防治</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及时清理病虫落叶、杂草等，消灭病源虫源，防止病虫扩散、蔓延。</w:t>
            </w:r>
            <w:r>
              <w:rPr>
                <w:rFonts w:ascii="宋体" w:hAnsi="宋体" w:cs="??_GB2312"/>
                <w:color w:val="000000"/>
                <w:sz w:val="18"/>
                <w:szCs w:val="18"/>
              </w:rPr>
            </w:r>
            <w:r/>
          </w:p>
          <w:p>
            <w:pPr>
              <w:pStyle w:val="759"/>
              <w:spacing w:line="360" w:lineRule="auto"/>
              <w:rPr>
                <w:rFonts w:ascii="宋体" w:hAnsi="宋体"/>
                <w:sz w:val="18"/>
                <w:szCs w:val="18"/>
              </w:rPr>
            </w:pPr>
            <w:r>
              <w:rPr>
                <w:rFonts w:hint="eastAsia" w:ascii="宋体" w:hAnsi="宋体" w:cs="??_GB2312"/>
                <w:color w:val="000000"/>
                <w:sz w:val="18"/>
                <w:szCs w:val="18"/>
              </w:rPr>
              <w:t xml:space="preserve">严禁使用剧毒化学药剂、有机汞化学农药，避免对周围环境造成污染。</w:t>
            </w:r>
            <w:r>
              <w:rPr>
                <w:rFonts w:ascii="宋体" w:hAnsi="宋体"/>
                <w:sz w:val="18"/>
                <w:szCs w:val="18"/>
              </w:rPr>
            </w:r>
            <w:r/>
          </w:p>
        </w:tc>
      </w:tr>
      <w:tr>
        <w:trPr>
          <w:cantSplit/>
          <w:trHeight w:val="729"/>
        </w:trPr>
        <w:tc>
          <w:tcPr>
            <w:gridSpan w:val="2"/>
            <w:tcW w:w="2014"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设施维护</w:t>
            </w:r>
            <w:r>
              <w:rPr>
                <w:rFonts w:ascii="宋体" w:hAnsi="宋体"/>
                <w:sz w:val="18"/>
                <w:szCs w:val="18"/>
              </w:rPr>
            </w:r>
            <w:r/>
          </w:p>
        </w:tc>
        <w:tc>
          <w:tcPr>
            <w:tcW w:w="7513" w:type="dxa"/>
            <w:vAlign w:val="center"/>
            <w:textDirection w:val="lrTb"/>
            <w:noWrap w:val="false"/>
          </w:tcPr>
          <w:p>
            <w:pPr>
              <w:pStyle w:val="759"/>
              <w:spacing w:line="360" w:lineRule="auto"/>
              <w:rPr>
                <w:rFonts w:ascii="宋体" w:hAnsi="宋体"/>
                <w:sz w:val="18"/>
                <w:szCs w:val="18"/>
              </w:rPr>
            </w:pPr>
            <w:r>
              <w:rPr>
                <w:rFonts w:hint="eastAsia" w:ascii="宋体" w:hAnsi="宋体"/>
                <w:sz w:val="18"/>
                <w:szCs w:val="18"/>
              </w:rPr>
              <w:t xml:space="preserve">与绿化养护相关的喷浇系统运行正常</w:t>
            </w:r>
            <w:r>
              <w:rPr>
                <w:rFonts w:ascii="宋体" w:hAnsi="宋体"/>
                <w:sz w:val="18"/>
                <w:szCs w:val="18"/>
              </w:rPr>
            </w:r>
            <w:r/>
          </w:p>
        </w:tc>
      </w:tr>
      <w:tr>
        <w:trPr>
          <w:cantSplit/>
          <w:trHeight w:val="1003"/>
        </w:trPr>
        <w:tc>
          <w:tcPr>
            <w:gridSpan w:val="2"/>
            <w:tcW w:w="2014"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卫生</w:t>
            </w:r>
            <w:r>
              <w:rPr>
                <w:rFonts w:ascii="宋体" w:hAnsi="宋体"/>
                <w:sz w:val="18"/>
                <w:szCs w:val="18"/>
              </w:rPr>
            </w:r>
            <w:r/>
          </w:p>
          <w:p>
            <w:pPr>
              <w:pStyle w:val="759"/>
              <w:jc w:val="center"/>
              <w:spacing w:line="360" w:lineRule="auto"/>
              <w:rPr>
                <w:rFonts w:ascii="宋体" w:hAnsi="宋体"/>
                <w:sz w:val="18"/>
                <w:szCs w:val="18"/>
              </w:rPr>
            </w:pPr>
            <w:r>
              <w:rPr>
                <w:rFonts w:hint="eastAsia" w:ascii="宋体" w:hAnsi="宋体"/>
                <w:sz w:val="18"/>
                <w:szCs w:val="18"/>
              </w:rPr>
              <w:t xml:space="preserve">保洁</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sz w:val="18"/>
                <w:szCs w:val="18"/>
              </w:rPr>
            </w:pPr>
            <w:r>
              <w:rPr>
                <w:rFonts w:hint="eastAsia" w:ascii="宋体" w:hAnsi="宋体"/>
                <w:sz w:val="18"/>
                <w:szCs w:val="18"/>
              </w:rPr>
              <w:t xml:space="preserve">绿地整洁，对作业废弃物（如树枝、树叶、草屑等）、绿地内作业废弃杂物，重点地区随产随清，其它地区日产日清，做到巡视保洁。</w:t>
            </w:r>
            <w:r>
              <w:rPr>
                <w:rFonts w:ascii="宋体" w:hAnsi="宋体"/>
                <w:sz w:val="18"/>
                <w:szCs w:val="18"/>
              </w:rPr>
              <w:t xml:space="preserve">(</w:t>
            </w:r>
            <w:r>
              <w:rPr>
                <w:rFonts w:hint="eastAsia" w:ascii="宋体" w:hAnsi="宋体"/>
                <w:sz w:val="18"/>
                <w:szCs w:val="18"/>
              </w:rPr>
              <w:t xml:space="preserve">作业废弃物由承包单位负责及时运出，严禁长期集中堆放以免造成安全隐患。</w:t>
            </w:r>
            <w:r>
              <w:rPr>
                <w:rFonts w:ascii="宋体" w:hAnsi="宋体"/>
                <w:sz w:val="18"/>
                <w:szCs w:val="18"/>
              </w:rPr>
              <w:t xml:space="preserve">)</w:t>
            </w:r>
            <w:r>
              <w:rPr>
                <w:rFonts w:ascii="宋体" w:hAnsi="宋体"/>
                <w:sz w:val="18"/>
                <w:szCs w:val="18"/>
              </w:rPr>
            </w:r>
            <w:r/>
          </w:p>
        </w:tc>
      </w:tr>
      <w:tr>
        <w:trPr>
          <w:cantSplit/>
          <w:trHeight w:val="1003"/>
        </w:trPr>
        <w:tc>
          <w:tcPr>
            <w:gridSpan w:val="2"/>
            <w:tcW w:w="2014" w:type="dxa"/>
            <w:vAlign w:val="center"/>
            <w:textDirection w:val="lrTb"/>
            <w:noWrap w:val="false"/>
          </w:tcPr>
          <w:p>
            <w:pPr>
              <w:pStyle w:val="759"/>
              <w:jc w:val="center"/>
              <w:spacing w:line="360" w:lineRule="auto"/>
              <w:rPr>
                <w:rFonts w:ascii="宋体" w:hAnsi="宋体"/>
                <w:sz w:val="18"/>
                <w:szCs w:val="18"/>
              </w:rPr>
            </w:pPr>
            <w:r>
              <w:rPr>
                <w:rFonts w:hint="eastAsia" w:ascii="宋体" w:hAnsi="宋体"/>
                <w:sz w:val="18"/>
                <w:szCs w:val="18"/>
              </w:rPr>
              <w:t xml:space="preserve">其他</w:t>
            </w:r>
            <w:r>
              <w:rPr>
                <w:rFonts w:ascii="宋体" w:hAnsi="宋体"/>
                <w:sz w:val="18"/>
                <w:szCs w:val="18"/>
              </w:rPr>
            </w:r>
            <w:r/>
          </w:p>
        </w:tc>
        <w:tc>
          <w:tcPr>
            <w:tcW w:w="7513" w:type="dxa"/>
            <w:vAlign w:val="top"/>
            <w:textDirection w:val="lrTb"/>
            <w:noWrap w:val="false"/>
          </w:tcPr>
          <w:p>
            <w:pPr>
              <w:pStyle w:val="759"/>
              <w:spacing w:line="360" w:lineRule="auto"/>
              <w:rPr>
                <w:rFonts w:ascii="宋体" w:hAnsi="宋体" w:cs="??_GB2312"/>
                <w:color w:val="000000"/>
                <w:sz w:val="18"/>
                <w:szCs w:val="18"/>
              </w:rPr>
            </w:pPr>
            <w:r>
              <w:rPr>
                <w:rFonts w:hint="eastAsia" w:ascii="宋体" w:hAnsi="宋体" w:cs="??_GB2312"/>
                <w:color w:val="000000"/>
                <w:sz w:val="18"/>
                <w:szCs w:val="18"/>
              </w:rPr>
              <w:t xml:space="preserve">定期检查绿地保洁，及时清理故枝落叶，防止排水口堵塞，保证排水畅通。绿植夏季提高抗风能力。冬季应适当采取防寒措施，保证植物安全过冬。</w:t>
            </w:r>
            <w:r>
              <w:rPr>
                <w:rFonts w:ascii="宋体" w:hAnsi="宋体" w:cs="??_GB2312"/>
                <w:color w:val="000000"/>
                <w:sz w:val="18"/>
                <w:szCs w:val="18"/>
              </w:rPr>
            </w:r>
            <w:r/>
          </w:p>
          <w:p>
            <w:pPr>
              <w:pStyle w:val="759"/>
              <w:spacing w:line="360" w:lineRule="auto"/>
              <w:rPr>
                <w:rFonts w:ascii="宋体" w:hAnsi="宋体"/>
                <w:sz w:val="18"/>
                <w:szCs w:val="18"/>
              </w:rPr>
            </w:pPr>
            <w:r>
              <w:rPr>
                <w:rFonts w:hint="eastAsia" w:ascii="宋体" w:hAnsi="宋体" w:cs="??_GB2312"/>
                <w:color w:val="000000"/>
                <w:sz w:val="18"/>
                <w:szCs w:val="18"/>
              </w:rPr>
              <w:t xml:space="preserve">养护人员养护时应采取必要的安全措施</w:t>
            </w:r>
            <w:r>
              <w:rPr>
                <w:rFonts w:ascii="宋体" w:hAnsi="宋体"/>
                <w:sz w:val="18"/>
                <w:szCs w:val="18"/>
              </w:rPr>
            </w:r>
            <w:r/>
          </w:p>
        </w:tc>
      </w:tr>
    </w:tbl>
    <w:p>
      <w:pPr>
        <w:pStyle w:val="759"/>
        <w:jc w:val="center"/>
        <w:spacing w:line="360" w:lineRule="auto"/>
        <w:rPr>
          <w:b/>
          <w:sz w:val="36"/>
          <w:szCs w:val="36"/>
        </w:rPr>
        <w:outlineLvl w:val="0"/>
      </w:pPr>
      <w:r/>
      <w:bookmarkEnd w:id="297"/>
      <w:r/>
      <w:bookmarkEnd w:id="298"/>
      <w:r/>
      <w:bookmarkEnd w:id="299"/>
      <w:r/>
      <w:bookmarkEnd w:id="300"/>
      <w:r/>
      <w:bookmarkEnd w:id="301"/>
      <w:r>
        <w:rPr>
          <w:b/>
          <w:sz w:val="36"/>
          <w:szCs w:val="36"/>
        </w:rPr>
        <w:br w:type="page" w:clear="all"/>
      </w:r>
      <w:r>
        <w:rPr>
          <w:b/>
          <w:sz w:val="36"/>
          <w:szCs w:val="36"/>
        </w:rPr>
        <w:t xml:space="preserve">第</w:t>
      </w:r>
      <w:r>
        <w:rPr>
          <w:rFonts w:hint="eastAsia"/>
          <w:b/>
          <w:sz w:val="36"/>
          <w:szCs w:val="36"/>
        </w:rPr>
        <w:t xml:space="preserve">六</w:t>
      </w:r>
      <w:r>
        <w:rPr>
          <w:b/>
          <w:sz w:val="36"/>
          <w:szCs w:val="36"/>
        </w:rPr>
        <w:t xml:space="preserve">章</w:t>
      </w:r>
      <w:bookmarkEnd w:id="302"/>
      <w:r>
        <w:rPr>
          <w:rFonts w:hint="eastAsia"/>
          <w:b/>
          <w:sz w:val="36"/>
          <w:szCs w:val="36"/>
        </w:rPr>
        <w:t xml:space="preserve">  </w:t>
      </w:r>
      <w:r>
        <w:rPr>
          <w:b/>
          <w:sz w:val="36"/>
          <w:szCs w:val="36"/>
        </w:rPr>
        <w:t xml:space="preserve">拟签订的合同文本</w:t>
      </w:r>
      <w:r>
        <w:rPr>
          <w:b/>
          <w:sz w:val="36"/>
          <w:szCs w:val="36"/>
        </w:rPr>
      </w:r>
      <w:r/>
    </w:p>
    <w:p>
      <w:pPr>
        <w:pStyle w:val="759"/>
        <w:spacing w:line="336" w:lineRule="auto"/>
        <w:rPr>
          <w:rFonts w:ascii="宋体" w:hAnsi="宋体"/>
          <w:szCs w:val="21"/>
          <w:u w:val="single"/>
        </w:rPr>
      </w:pPr>
      <w:r>
        <w:rPr>
          <w:rFonts w:hint="eastAsia" w:ascii="宋体" w:hAnsi="宋体"/>
          <w:szCs w:val="21"/>
        </w:rPr>
        <w:t xml:space="preserve">甲方：                                            签订地点：</w:t>
      </w:r>
      <w:r>
        <w:rPr>
          <w:rFonts w:ascii="宋体" w:hAnsi="宋体"/>
          <w:szCs w:val="21"/>
          <w:u w:val="single"/>
        </w:rPr>
      </w:r>
      <w:r/>
    </w:p>
    <w:p>
      <w:pPr>
        <w:pStyle w:val="759"/>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759"/>
        <w:ind w:firstLine="420"/>
        <w:spacing w:line="360" w:lineRule="auto"/>
        <w:rPr>
          <w:rFonts w:ascii="宋体" w:hAnsi="宋体"/>
          <w:color w:val="000000"/>
          <w:szCs w:val="21"/>
        </w:rPr>
      </w:pPr>
      <w:r>
        <w:rPr>
          <w:rFonts w:hint="eastAsia" w:ascii="宋体" w:hAnsi="宋体"/>
          <w:color w:val="000000"/>
          <w:szCs w:val="21"/>
        </w:rPr>
        <w:t xml:space="preserve">依照《中华人民共和国民法典》及其他有关法律、行政法规，遵循平等、自愿、公平和诚实信用的原则，双方就本项目事项协商一致，订立本合同。</w:t>
      </w:r>
      <w:r>
        <w:rPr>
          <w:rFonts w:ascii="宋体" w:hAnsi="宋体"/>
          <w:color w:val="000000"/>
          <w:szCs w:val="21"/>
        </w:rPr>
      </w:r>
      <w:r/>
    </w:p>
    <w:p>
      <w:pPr>
        <w:pStyle w:val="759"/>
        <w:ind w:firstLine="422"/>
        <w:jc w:val="left"/>
        <w:spacing w:line="300" w:lineRule="auto"/>
        <w:rPr>
          <w:rFonts w:ascii="宋体" w:hAnsi="宋体"/>
          <w:b/>
          <w:szCs w:val="21"/>
        </w:rPr>
      </w:pPr>
      <w:r>
        <w:rPr>
          <w:rFonts w:hint="eastAsia" w:ascii="宋体" w:hAnsi="宋体"/>
          <w:b/>
          <w:szCs w:val="21"/>
        </w:rPr>
        <w:t xml:space="preserve">一、总则             </w:t>
      </w:r>
      <w:r>
        <w:rPr>
          <w:rFonts w:ascii="宋体" w:hAnsi="宋体"/>
          <w:b/>
          <w:szCs w:val="21"/>
        </w:rPr>
      </w:r>
      <w:r/>
    </w:p>
    <w:p>
      <w:pPr>
        <w:pStyle w:val="759"/>
        <w:ind w:firstLine="420"/>
        <w:jc w:val="left"/>
        <w:spacing w:line="360" w:lineRule="auto"/>
        <w:rPr>
          <w:rFonts w:ascii="宋体" w:hAnsi="宋体"/>
          <w:szCs w:val="21"/>
        </w:rPr>
      </w:pPr>
      <w:r>
        <w:rPr>
          <w:rFonts w:hint="eastAsia" w:ascii="宋体" w:hAnsi="宋体"/>
          <w:szCs w:val="21"/>
        </w:rPr>
        <w:t xml:space="preserve">乙方按甲方要求，为甲方提供的项目具体服务内容见下表（单位：万元）：</w:t>
      </w:r>
      <w:r>
        <w:rPr>
          <w:rFonts w:ascii="宋体" w:hAnsi="宋体"/>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9"/>
        <w:gridCol w:w="2811"/>
        <w:gridCol w:w="1022"/>
        <w:gridCol w:w="1036"/>
        <w:gridCol w:w="1695"/>
      </w:tblGrid>
      <w:tr>
        <w:trPr>
          <w:trHeight w:val="920"/>
        </w:trPr>
        <w:tc>
          <w:tcPr>
            <w:tcW w:w="888" w:type="dxa"/>
            <w:vAlign w:val="top"/>
            <w:textDirection w:val="lrTb"/>
            <w:noWrap w:val="false"/>
          </w:tcPr>
          <w:p>
            <w:pPr>
              <w:pStyle w:val="1112"/>
              <w:jc w:val="both"/>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389" w:type="dxa"/>
            <w:vAlign w:val="top"/>
            <w:textDirection w:val="lrTb"/>
            <w:noWrap w:val="false"/>
          </w:tcPr>
          <w:p>
            <w:pPr>
              <w:pStyle w:val="1112"/>
              <w:jc w:val="both"/>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W w:w="2811" w:type="dxa"/>
            <w:vAlign w:val="top"/>
            <w:textDirection w:val="lrTb"/>
            <w:noWrap w:val="false"/>
          </w:tcPr>
          <w:p>
            <w:pPr>
              <w:pStyle w:val="1112"/>
              <w:ind w:firstLine="525"/>
              <w:jc w:val="both"/>
              <w:rPr>
                <w:rFonts w:ascii="宋体" w:hAnsi="宋体"/>
                <w:sz w:val="21"/>
                <w:szCs w:val="21"/>
              </w:rPr>
            </w:pPr>
            <w:r>
              <w:rPr>
                <w:rFonts w:hint="eastAsia" w:ascii="宋体" w:hAnsi="宋体"/>
                <w:sz w:val="21"/>
                <w:szCs w:val="21"/>
              </w:rPr>
              <w:t xml:space="preserve">内容说明</w:t>
            </w:r>
            <w:r>
              <w:rPr>
                <w:rFonts w:ascii="宋体" w:hAnsi="宋体"/>
                <w:sz w:val="21"/>
                <w:szCs w:val="21"/>
              </w:rPr>
            </w:r>
            <w:r/>
          </w:p>
        </w:tc>
        <w:tc>
          <w:tcPr>
            <w:tcW w:w="1022" w:type="dxa"/>
            <w:vAlign w:val="top"/>
            <w:textDirection w:val="lrTb"/>
            <w:noWrap w:val="false"/>
          </w:tcPr>
          <w:p>
            <w:pPr>
              <w:pStyle w:val="1112"/>
              <w:jc w:val="both"/>
              <w:rPr>
                <w:rFonts w:ascii="宋体" w:hAnsi="宋体"/>
                <w:sz w:val="21"/>
                <w:szCs w:val="21"/>
              </w:rPr>
            </w:pPr>
            <w:r>
              <w:rPr>
                <w:rFonts w:hint="eastAsia" w:ascii="宋体" w:hAnsi="宋体"/>
                <w:sz w:val="21"/>
                <w:szCs w:val="21"/>
              </w:rPr>
              <w:t xml:space="preserve">单价</w:t>
            </w:r>
            <w:r>
              <w:rPr>
                <w:rFonts w:ascii="宋体" w:hAnsi="宋体"/>
                <w:sz w:val="21"/>
                <w:szCs w:val="21"/>
              </w:rPr>
            </w:r>
            <w:r/>
          </w:p>
        </w:tc>
        <w:tc>
          <w:tcPr>
            <w:tcW w:w="1036" w:type="dxa"/>
            <w:vAlign w:val="top"/>
            <w:textDirection w:val="lrTb"/>
            <w:noWrap w:val="false"/>
          </w:tcPr>
          <w:p>
            <w:pPr>
              <w:pStyle w:val="1112"/>
              <w:jc w:val="both"/>
              <w:rPr>
                <w:rFonts w:ascii="宋体" w:hAnsi="宋体"/>
                <w:sz w:val="21"/>
                <w:szCs w:val="21"/>
              </w:rPr>
            </w:pPr>
            <w:r>
              <w:rPr>
                <w:rFonts w:hint="eastAsia" w:ascii="宋体" w:hAnsi="宋体"/>
                <w:sz w:val="21"/>
                <w:szCs w:val="21"/>
              </w:rPr>
              <w:t xml:space="preserve">数量</w:t>
            </w:r>
            <w:r>
              <w:rPr>
                <w:rFonts w:ascii="宋体" w:hAnsi="宋体"/>
                <w:sz w:val="21"/>
                <w:szCs w:val="21"/>
              </w:rPr>
            </w:r>
            <w:r/>
          </w:p>
        </w:tc>
        <w:tc>
          <w:tcPr>
            <w:tcW w:w="1695" w:type="dxa"/>
            <w:vAlign w:val="top"/>
            <w:textDirection w:val="lrTb"/>
            <w:noWrap w:val="false"/>
          </w:tcPr>
          <w:p>
            <w:pPr>
              <w:pStyle w:val="1112"/>
              <w:ind w:left="-223" w:firstLine="168"/>
              <w:jc w:val="both"/>
              <w:rPr>
                <w:rFonts w:ascii="宋体" w:hAnsi="宋体"/>
                <w:sz w:val="21"/>
                <w:szCs w:val="21"/>
              </w:rPr>
            </w:pPr>
            <w:r>
              <w:rPr>
                <w:rFonts w:hint="eastAsia" w:ascii="宋体" w:hAnsi="宋体"/>
                <w:sz w:val="21"/>
                <w:szCs w:val="21"/>
              </w:rPr>
              <w:t xml:space="preserve">金额</w:t>
            </w:r>
            <w:r>
              <w:rPr>
                <w:rFonts w:ascii="宋体" w:hAnsi="宋体"/>
                <w:sz w:val="21"/>
                <w:szCs w:val="21"/>
              </w:rPr>
            </w:r>
            <w:r/>
          </w:p>
        </w:tc>
      </w:tr>
      <w:tr>
        <w:trPr>
          <w:trHeight w:val="333"/>
        </w:trPr>
        <w:tc>
          <w:tcPr>
            <w:tcW w:w="888"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389"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2811"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22"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36"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695"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r>
      <w:tr>
        <w:trPr>
          <w:trHeight w:val="349"/>
        </w:trPr>
        <w:tc>
          <w:tcPr>
            <w:tcW w:w="888"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389"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2811"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22"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36"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695"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r>
      <w:tr>
        <w:trPr>
          <w:trHeight w:val="333"/>
        </w:trPr>
        <w:tc>
          <w:tcPr>
            <w:tcW w:w="888"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389"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2811"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22"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036"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c>
          <w:tcPr>
            <w:tcW w:w="1695"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r>
      <w:tr>
        <w:trPr>
          <w:trHeight w:val="333"/>
        </w:trPr>
        <w:tc>
          <w:tcPr>
            <w:gridSpan w:val="5"/>
            <w:tcW w:w="7146" w:type="dxa"/>
            <w:vAlign w:val="top"/>
            <w:textDirection w:val="lrTb"/>
            <w:noWrap w:val="false"/>
          </w:tcPr>
          <w:p>
            <w:pPr>
              <w:pStyle w:val="1223"/>
              <w:rPr>
                <w:rFonts w:ascii="宋体" w:hAnsi="宋体" w:eastAsia="宋体"/>
                <w:sz w:val="21"/>
                <w:szCs w:val="21"/>
              </w:rPr>
            </w:pPr>
            <w:r>
              <w:rPr>
                <w:rFonts w:hint="eastAsia" w:ascii="宋体" w:hAnsi="宋体" w:eastAsia="宋体"/>
                <w:sz w:val="21"/>
                <w:szCs w:val="21"/>
              </w:rPr>
              <w:t xml:space="preserve">合计</w:t>
            </w:r>
            <w:r>
              <w:rPr>
                <w:rFonts w:ascii="宋体" w:hAnsi="宋体" w:eastAsia="宋体"/>
                <w:sz w:val="21"/>
                <w:szCs w:val="21"/>
              </w:rPr>
            </w:r>
            <w:r/>
          </w:p>
        </w:tc>
        <w:tc>
          <w:tcPr>
            <w:tcW w:w="1695" w:type="dxa"/>
            <w:vAlign w:val="top"/>
            <w:textDirection w:val="lrTb"/>
            <w:noWrap w:val="false"/>
          </w:tcPr>
          <w:p>
            <w:pPr>
              <w:pStyle w:val="1223"/>
              <w:rPr>
                <w:rFonts w:ascii="宋体" w:hAnsi="宋体" w:eastAsia="宋体"/>
                <w:sz w:val="21"/>
                <w:szCs w:val="21"/>
              </w:rPr>
            </w:pPr>
            <w:r>
              <w:rPr>
                <w:rFonts w:ascii="宋体" w:hAnsi="宋体" w:eastAsia="宋体"/>
                <w:sz w:val="21"/>
                <w:szCs w:val="21"/>
              </w:rPr>
            </w:r>
            <w:r/>
          </w:p>
        </w:tc>
      </w:tr>
    </w:tbl>
    <w:p>
      <w:pPr>
        <w:pStyle w:val="759"/>
        <w:ind w:firstLine="600"/>
        <w:jc w:val="left"/>
        <w:spacing w:line="360" w:lineRule="auto"/>
        <w:rPr>
          <w:rFonts w:ascii="宋体" w:hAnsi="宋体"/>
          <w:szCs w:val="21"/>
          <w:u w:val="single"/>
        </w:rPr>
      </w:pPr>
      <w:r>
        <w:rPr>
          <w:rFonts w:hint="eastAsia" w:ascii="宋体" w:hAnsi="宋体"/>
          <w:szCs w:val="21"/>
        </w:rPr>
        <w:t xml:space="preserve">本合同金额为人民币大写：  元整，小写：     。</w:t>
      </w:r>
      <w:r>
        <w:rPr>
          <w:rFonts w:ascii="宋体" w:hAnsi="宋体"/>
          <w:szCs w:val="21"/>
          <w:u w:val="single"/>
        </w:rPr>
      </w:r>
      <w:r/>
    </w:p>
    <w:p>
      <w:pPr>
        <w:pStyle w:val="759"/>
        <w:ind w:firstLine="600"/>
        <w:jc w:val="left"/>
        <w:spacing w:line="360" w:lineRule="auto"/>
        <w:rPr>
          <w:rFonts w:ascii="宋体" w:hAnsi="宋体"/>
          <w:szCs w:val="21"/>
        </w:rPr>
      </w:pPr>
      <w:r>
        <w:rPr>
          <w:rFonts w:hint="eastAsia" w:ascii="宋体" w:hAnsi="宋体"/>
          <w:szCs w:val="21"/>
        </w:rPr>
        <w:t xml:space="preserve">项目的具体服务要求见采购机构的招标文件。</w:t>
      </w:r>
      <w:r>
        <w:rPr>
          <w:rFonts w:ascii="宋体" w:hAnsi="宋体"/>
          <w:szCs w:val="21"/>
        </w:rPr>
      </w:r>
      <w:r/>
    </w:p>
    <w:p>
      <w:pPr>
        <w:pStyle w:val="759"/>
        <w:ind w:firstLine="422"/>
        <w:jc w:val="left"/>
        <w:spacing w:line="360" w:lineRule="auto"/>
        <w:rPr>
          <w:rFonts w:ascii="宋体" w:hAnsi="宋体"/>
          <w:b/>
          <w:szCs w:val="21"/>
        </w:rPr>
      </w:pPr>
      <w:r>
        <w:rPr>
          <w:rFonts w:hint="eastAsia" w:ascii="宋体" w:hAnsi="宋体"/>
          <w:b/>
          <w:szCs w:val="21"/>
        </w:rPr>
        <w:t xml:space="preserve">二、合同文件</w:t>
      </w:r>
      <w:r>
        <w:rPr>
          <w:rFonts w:ascii="宋体" w:hAnsi="宋体"/>
          <w:b/>
          <w:szCs w:val="21"/>
        </w:rPr>
      </w:r>
      <w:r/>
    </w:p>
    <w:p>
      <w:pPr>
        <w:pStyle w:val="759"/>
        <w:ind w:firstLine="420"/>
        <w:jc w:val="left"/>
        <w:spacing w:line="360" w:lineRule="auto"/>
        <w:rPr>
          <w:rFonts w:ascii="宋体" w:hAnsi="宋体"/>
          <w:szCs w:val="21"/>
        </w:rPr>
      </w:pPr>
      <w:r>
        <w:rPr>
          <w:rFonts w:hint="eastAsia" w:ascii="宋体" w:hAnsi="宋体"/>
          <w:szCs w:val="21"/>
        </w:rPr>
        <w:t xml:space="preserve">下列文件是构成合同不可分割的部分，并与本合同具有同等法律效力，</w:t>
      </w:r>
      <w:r>
        <w:rPr>
          <w:rFonts w:hint="eastAsia" w:ascii="宋体" w:hAnsi="宋体"/>
          <w:bCs/>
          <w:szCs w:val="21"/>
        </w:rPr>
        <w:t xml:space="preserve">这些文件包括但不限于：</w:t>
      </w:r>
      <w:r>
        <w:rPr>
          <w:rFonts w:ascii="宋体" w:hAnsi="宋体"/>
          <w:szCs w:val="21"/>
        </w:rPr>
      </w:r>
      <w:r/>
    </w:p>
    <w:p>
      <w:pPr>
        <w:pStyle w:val="759"/>
        <w:ind w:firstLine="420"/>
        <w:jc w:val="left"/>
        <w:spacing w:line="360" w:lineRule="auto"/>
        <w:rPr>
          <w:rFonts w:ascii="宋体" w:hAnsi="宋体"/>
          <w:szCs w:val="21"/>
        </w:rPr>
      </w:pPr>
      <w:r>
        <w:rPr>
          <w:rFonts w:hint="eastAsia" w:ascii="宋体" w:hAnsi="宋体"/>
          <w:szCs w:val="21"/>
        </w:rPr>
        <w:t xml:space="preserve">1、采购文件。</w:t>
      </w:r>
      <w:r>
        <w:rPr>
          <w:rFonts w:ascii="宋体" w:hAnsi="宋体"/>
          <w:szCs w:val="21"/>
        </w:rPr>
      </w:r>
      <w:r/>
    </w:p>
    <w:p>
      <w:pPr>
        <w:pStyle w:val="759"/>
        <w:ind w:firstLine="420"/>
        <w:jc w:val="left"/>
        <w:spacing w:line="360" w:lineRule="auto"/>
        <w:rPr>
          <w:rFonts w:ascii="宋体" w:hAnsi="宋体"/>
          <w:szCs w:val="21"/>
        </w:rPr>
      </w:pPr>
      <w:r>
        <w:rPr>
          <w:rFonts w:hint="eastAsia" w:ascii="宋体" w:hAnsi="宋体"/>
          <w:szCs w:val="21"/>
        </w:rPr>
        <w:t xml:space="preserve">2、乙方提交的投标文件。</w:t>
      </w:r>
      <w:r>
        <w:rPr>
          <w:rFonts w:ascii="宋体" w:hAnsi="宋体"/>
          <w:szCs w:val="21"/>
        </w:rPr>
      </w:r>
      <w:r/>
    </w:p>
    <w:p>
      <w:pPr>
        <w:pStyle w:val="759"/>
        <w:ind w:firstLine="420"/>
        <w:jc w:val="left"/>
        <w:spacing w:line="360" w:lineRule="auto"/>
        <w:rPr>
          <w:rFonts w:ascii="宋体" w:hAnsi="宋体"/>
          <w:szCs w:val="21"/>
        </w:rPr>
      </w:pPr>
      <w:r>
        <w:rPr>
          <w:rFonts w:hint="eastAsia" w:ascii="宋体" w:hAnsi="宋体"/>
          <w:szCs w:val="21"/>
        </w:rPr>
        <w:t xml:space="preserve">3、乙方投标的其他资料及承诺。</w:t>
      </w:r>
      <w:r>
        <w:rPr>
          <w:rFonts w:ascii="宋体" w:hAnsi="宋体"/>
          <w:szCs w:val="21"/>
        </w:rPr>
      </w:r>
      <w:r/>
    </w:p>
    <w:p>
      <w:pPr>
        <w:pStyle w:val="759"/>
        <w:ind w:firstLine="422"/>
        <w:jc w:val="left"/>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项目标的技术的内容、形式和要求：</w:t>
      </w:r>
      <w:r>
        <w:rPr>
          <w:rFonts w:ascii="宋体" w:hAnsi="宋体"/>
          <w:b/>
          <w:szCs w:val="21"/>
        </w:rPr>
      </w:r>
      <w:r/>
    </w:p>
    <w:p>
      <w:pPr>
        <w:pStyle w:val="759"/>
        <w:ind w:firstLine="422"/>
        <w:jc w:val="left"/>
        <w:spacing w:line="360" w:lineRule="auto"/>
        <w:rPr>
          <w:rFonts w:hint="eastAsia" w:ascii="宋体" w:hAnsi="宋体" w:cs="宋体"/>
          <w:szCs w:val="21"/>
        </w:rPr>
      </w:pPr>
      <w:r>
        <w:rPr>
          <w:rFonts w:hint="eastAsia" w:ascii="宋体" w:hAnsi="宋体"/>
          <w:b/>
          <w:szCs w:val="21"/>
        </w:rPr>
        <w:t xml:space="preserve">四、服务时间:</w:t>
      </w:r>
      <w:r>
        <w:rPr>
          <w:rFonts w:hint="eastAsia" w:ascii="宋体" w:hAnsi="宋体" w:cs="宋体"/>
          <w:szCs w:val="21"/>
        </w:rPr>
        <w:t xml:space="preserve"> </w:t>
      </w:r>
      <w:r>
        <w:rPr>
          <w:rFonts w:hint="eastAsia" w:ascii="宋体" w:hAnsi="宋体" w:cs="宋体"/>
          <w:szCs w:val="21"/>
        </w:rPr>
      </w:r>
      <w:r/>
    </w:p>
    <w:p>
      <w:pPr>
        <w:pStyle w:val="759"/>
        <w:ind w:firstLine="422"/>
        <w:jc w:val="left"/>
        <w:spacing w:line="360" w:lineRule="auto"/>
        <w:rPr>
          <w:rFonts w:hint="eastAsia"/>
          <w:szCs w:val="21"/>
        </w:rPr>
      </w:pPr>
      <w:r>
        <w:rPr>
          <w:rFonts w:hint="eastAsia"/>
          <w:b/>
          <w:szCs w:val="21"/>
        </w:rPr>
        <w:t xml:space="preserve">五、工作成果：</w:t>
      </w:r>
      <w:r>
        <w:rPr>
          <w:rFonts w:hint="eastAsia"/>
          <w:szCs w:val="21"/>
        </w:rPr>
      </w:r>
      <w:r/>
    </w:p>
    <w:p>
      <w:pPr>
        <w:pStyle w:val="759"/>
        <w:ind w:firstLine="420"/>
        <w:spacing w:line="360" w:lineRule="auto"/>
        <w:tabs>
          <w:tab w:val="left" w:pos="360" w:leader="none"/>
        </w:tabs>
        <w:rPr>
          <w:rFonts w:ascii="宋体"/>
          <w:szCs w:val="21"/>
        </w:rPr>
      </w:pPr>
      <w:r>
        <w:rPr>
          <w:rFonts w:hint="eastAsia"/>
          <w:b/>
          <w:szCs w:val="21"/>
        </w:rPr>
        <w:t xml:space="preserve">六、付款方式：</w:t>
      </w:r>
      <w:r>
        <w:rPr>
          <w:rFonts w:hint="eastAsia" w:ascii="宋体" w:hAnsi="宋体"/>
          <w:szCs w:val="21"/>
        </w:rPr>
        <w:t xml:space="preserve">因考核达不到规定分值等原因，按考核规定扣款后，作为最终的月度绿化养护费用。</w:t>
      </w:r>
      <w:r>
        <w:rPr>
          <w:rFonts w:ascii="宋体"/>
          <w:szCs w:val="21"/>
        </w:rPr>
      </w:r>
      <w:r/>
    </w:p>
    <w:p>
      <w:pPr>
        <w:pStyle w:val="759"/>
        <w:ind w:firstLine="522"/>
        <w:spacing w:line="360" w:lineRule="auto"/>
        <w:tabs>
          <w:tab w:val="left" w:pos="360" w:leader="none"/>
        </w:tabs>
        <w:rPr>
          <w:rFonts w:ascii="宋体"/>
          <w:szCs w:val="21"/>
        </w:rPr>
      </w:pPr>
      <w:r>
        <w:rPr>
          <w:rFonts w:hint="eastAsia" w:ascii="宋体" w:hAnsi="宋体"/>
          <w:szCs w:val="21"/>
        </w:rPr>
        <w:t xml:space="preserve">按合同价的95%每季度支付绿化养护费用。余款在年度合同到期前根据考核办法，年底一次性付清。</w:t>
      </w:r>
      <w:r>
        <w:rPr>
          <w:rFonts w:ascii="宋体"/>
          <w:szCs w:val="21"/>
        </w:rPr>
      </w:r>
      <w:r/>
    </w:p>
    <w:p>
      <w:pPr>
        <w:pStyle w:val="759"/>
        <w:ind w:firstLine="525"/>
        <w:spacing w:line="360" w:lineRule="auto"/>
        <w:rPr>
          <w:rFonts w:ascii="宋体" w:hAnsi="宋体"/>
          <w:color w:val="000000"/>
          <w:szCs w:val="21"/>
        </w:rPr>
      </w:pPr>
      <w:r>
        <w:rPr>
          <w:rFonts w:hint="eastAsia" w:ascii="宋体" w:hAnsi="宋体"/>
          <w:color w:val="000000"/>
          <w:szCs w:val="21"/>
        </w:rPr>
        <w:t xml:space="preserve">甲方在支付绿化养护费用时乙方必须提供正式的专用发票。</w:t>
      </w:r>
      <w:r>
        <w:rPr>
          <w:rFonts w:ascii="宋体" w:hAnsi="宋体"/>
          <w:color w:val="000000"/>
          <w:szCs w:val="21"/>
        </w:rPr>
      </w:r>
      <w:r/>
    </w:p>
    <w:p>
      <w:pPr>
        <w:pStyle w:val="759"/>
        <w:jc w:val="left"/>
        <w:spacing w:line="312" w:lineRule="auto"/>
        <w:rPr>
          <w:rFonts w:ascii="宋体" w:hAnsi="宋体" w:cs="宋体"/>
          <w:b/>
          <w:szCs w:val="21"/>
        </w:rPr>
      </w:pPr>
      <w:r>
        <w:rPr>
          <w:rFonts w:hint="eastAsia"/>
          <w:b/>
          <w:szCs w:val="21"/>
        </w:rPr>
        <w:t xml:space="preserve">    七、</w:t>
      </w:r>
      <w:r>
        <w:rPr>
          <w:rFonts w:hint="eastAsia" w:ascii="宋体" w:hAnsi="宋体" w:cs="宋体"/>
          <w:b/>
          <w:szCs w:val="21"/>
        </w:rPr>
        <w:t xml:space="preserve">安全责任</w:t>
      </w:r>
      <w:r>
        <w:rPr>
          <w:rFonts w:ascii="宋体" w:hAnsi="宋体" w:cs="宋体"/>
          <w:b/>
          <w:szCs w:val="21"/>
        </w:rPr>
      </w:r>
      <w:r/>
    </w:p>
    <w:p>
      <w:pPr>
        <w:pStyle w:val="759"/>
        <w:ind w:firstLine="420"/>
        <w:spacing w:line="360" w:lineRule="auto"/>
        <w:rPr>
          <w:rFonts w:hint="eastAsia" w:ascii="宋体" w:hAnsi="宋体"/>
          <w:szCs w:val="21"/>
        </w:rPr>
      </w:pPr>
      <w:r>
        <w:rPr>
          <w:rFonts w:hint="eastAsia" w:ascii="宋体" w:hAnsi="宋体"/>
          <w:szCs w:val="21"/>
        </w:rPr>
        <w:t xml:space="preserve">乙方应加强安全管理，严格遵守绿化养护安全等相关规定，在施工过程中违反有关安全操作规程，导致发生安全事故，乙方应承担由此引发的一切经济损失和法律责任，与甲方无关。</w:t>
      </w:r>
      <w:r>
        <w:rPr>
          <w:rFonts w:hint="eastAsia" w:ascii="宋体" w:hAnsi="宋体"/>
          <w:szCs w:val="21"/>
        </w:rPr>
      </w:r>
      <w:r/>
    </w:p>
    <w:p>
      <w:pPr>
        <w:pStyle w:val="838"/>
        <w:ind w:firstLine="422"/>
        <w:spacing w:before="120" w:beforeAutospacing="0" w:after="0" w:afterAutospacing="0" w:line="360" w:lineRule="auto"/>
        <w:shd w:val="clear" w:color="auto" w:fill="ffffff"/>
        <w:rPr>
          <w:rFonts w:hint="eastAsia" w:cs="Times New Roman"/>
          <w:b/>
          <w:sz w:val="21"/>
          <w:szCs w:val="21"/>
        </w:rPr>
      </w:pPr>
      <w:r>
        <w:rPr>
          <w:rFonts w:hint="eastAsia" w:cs="Times New Roman"/>
          <w:b/>
          <w:sz w:val="21"/>
          <w:szCs w:val="21"/>
        </w:rPr>
      </w:r>
      <w:r/>
    </w:p>
    <w:p>
      <w:pPr>
        <w:pStyle w:val="838"/>
        <w:ind w:firstLine="422"/>
        <w:spacing w:before="120" w:beforeAutospacing="0" w:after="0" w:afterAutospacing="0" w:line="360" w:lineRule="auto"/>
        <w:shd w:val="clear" w:color="auto" w:fill="ffffff"/>
        <w:rPr>
          <w:rFonts w:hint="eastAsia" w:cs="Times New Roman"/>
          <w:b/>
          <w:sz w:val="21"/>
          <w:szCs w:val="21"/>
        </w:rPr>
      </w:pPr>
      <w:r>
        <w:rPr>
          <w:rFonts w:hint="eastAsia" w:cs="Times New Roman"/>
          <w:b/>
          <w:sz w:val="21"/>
          <w:szCs w:val="21"/>
        </w:rPr>
        <w:t xml:space="preserve">八、技术情报和资料的保密事项：</w:t>
      </w:r>
      <w:r>
        <w:rPr>
          <w:rFonts w:hint="eastAsia" w:cs="Times New Roman"/>
          <w:b/>
          <w:sz w:val="21"/>
          <w:szCs w:val="21"/>
        </w:rPr>
      </w:r>
      <w:r/>
    </w:p>
    <w:p>
      <w:pPr>
        <w:pStyle w:val="838"/>
        <w:ind w:firstLine="420"/>
        <w:jc w:val="both"/>
        <w:spacing w:before="0" w:beforeAutospacing="0" w:after="0" w:afterAutospacing="0" w:line="360" w:lineRule="auto"/>
        <w:shd w:val="clear" w:color="auto" w:fill="ffffff"/>
        <w:rPr>
          <w:rFonts w:hint="eastAsia"/>
          <w:sz w:val="21"/>
          <w:szCs w:val="21"/>
        </w:rPr>
      </w:pPr>
      <w:r>
        <w:rPr>
          <w:rFonts w:hint="eastAsia"/>
          <w:sz w:val="21"/>
          <w:szCs w:val="21"/>
        </w:rPr>
        <w:t xml:space="preserve">本协议涉及的技术研究及其成果报告除国家行政管理部门规定的公开外，保密期为永久。甲乙双方须妥善保管各自持有的报告及其相关评价资料。</w:t>
      </w:r>
      <w:r>
        <w:rPr>
          <w:rFonts w:hint="eastAsia"/>
          <w:sz w:val="21"/>
          <w:szCs w:val="21"/>
        </w:rPr>
      </w:r>
      <w:r/>
    </w:p>
    <w:p>
      <w:pPr>
        <w:pStyle w:val="838"/>
        <w:ind w:firstLine="420"/>
        <w:spacing w:before="0" w:beforeAutospacing="0" w:after="0" w:afterAutospacing="0" w:line="360" w:lineRule="auto"/>
        <w:shd w:val="clear" w:color="auto" w:fill="ffffff"/>
        <w:rPr>
          <w:rFonts w:hint="eastAsia"/>
          <w:sz w:val="21"/>
          <w:szCs w:val="21"/>
        </w:rPr>
      </w:pPr>
      <w:r>
        <w:rPr>
          <w:rFonts w:hint="eastAsia"/>
          <w:sz w:val="21"/>
          <w:szCs w:val="21"/>
        </w:rPr>
        <w:t xml:space="preserve">甲乙任何一方因本协议而获知他方明示为机密的信息物件等，未经他方同意，不得运用于本协议无关的工作，且应以妥善管理，不得泄露、告知、交付或以任何其他方式转移，或提供给任何第三人使用。</w:t>
      </w:r>
      <w:r>
        <w:rPr>
          <w:rFonts w:hint="eastAsia"/>
          <w:sz w:val="21"/>
          <w:szCs w:val="21"/>
        </w:rPr>
      </w:r>
      <w:r/>
    </w:p>
    <w:p>
      <w:pPr>
        <w:pStyle w:val="838"/>
        <w:ind w:firstLine="422"/>
        <w:spacing w:before="120" w:beforeAutospacing="0" w:after="0" w:afterAutospacing="0" w:line="360" w:lineRule="auto"/>
        <w:shd w:val="clear" w:color="auto" w:fill="ffffff"/>
        <w:rPr>
          <w:rFonts w:hint="eastAsia" w:cs="Times New Roman"/>
          <w:b/>
          <w:sz w:val="21"/>
          <w:szCs w:val="21"/>
        </w:rPr>
      </w:pPr>
      <w:r>
        <w:rPr>
          <w:rFonts w:hint="eastAsia" w:cs="Times New Roman"/>
          <w:b/>
          <w:sz w:val="21"/>
          <w:szCs w:val="21"/>
        </w:rPr>
        <w:t xml:space="preserve">九、知识产权归属：</w:t>
      </w:r>
      <w:r>
        <w:rPr>
          <w:rFonts w:hint="eastAsia" w:cs="Times New Roman"/>
          <w:b/>
          <w:sz w:val="21"/>
          <w:szCs w:val="21"/>
        </w:rPr>
      </w:r>
      <w:r/>
    </w:p>
    <w:p>
      <w:pPr>
        <w:pStyle w:val="838"/>
        <w:ind w:firstLine="420"/>
        <w:jc w:val="both"/>
        <w:spacing w:before="0" w:beforeAutospacing="0" w:after="0" w:afterAutospacing="0" w:line="360" w:lineRule="auto"/>
        <w:shd w:val="clear" w:color="auto" w:fill="ffffff"/>
        <w:rPr>
          <w:rFonts w:hint="eastAsia"/>
          <w:sz w:val="21"/>
          <w:szCs w:val="21"/>
        </w:rPr>
      </w:pPr>
      <w:r>
        <w:rPr>
          <w:rFonts w:hint="eastAsia"/>
          <w:sz w:val="21"/>
          <w:szCs w:val="21"/>
        </w:rPr>
        <w:t xml:space="preserve">1、乙方作为服务供方，本次服务所包含的专利权归乙方所有。</w:t>
      </w:r>
      <w:r>
        <w:rPr>
          <w:rFonts w:hint="eastAsia"/>
          <w:sz w:val="21"/>
          <w:szCs w:val="21"/>
        </w:rPr>
      </w:r>
      <w:r/>
    </w:p>
    <w:p>
      <w:pPr>
        <w:pStyle w:val="838"/>
        <w:ind w:firstLine="420"/>
        <w:jc w:val="both"/>
        <w:spacing w:before="0" w:beforeAutospacing="0" w:after="0" w:afterAutospacing="0" w:line="360" w:lineRule="auto"/>
        <w:shd w:val="clear" w:color="auto" w:fill="ffffff"/>
        <w:rPr>
          <w:rFonts w:hint="eastAsia"/>
          <w:sz w:val="21"/>
          <w:szCs w:val="21"/>
        </w:rPr>
      </w:pPr>
      <w:r>
        <w:rPr>
          <w:rFonts w:hint="eastAsia"/>
          <w:sz w:val="21"/>
          <w:szCs w:val="21"/>
        </w:rPr>
        <w:t xml:space="preserve">2、甲方作为服务需方，本次服务内容可供甲方使用和再次销售，未经乙方许可，甲方不得实施该服务中包含的专利。</w:t>
      </w:r>
      <w:r>
        <w:rPr>
          <w:rFonts w:hint="eastAsia"/>
          <w:sz w:val="21"/>
          <w:szCs w:val="21"/>
        </w:rPr>
      </w:r>
      <w:r/>
    </w:p>
    <w:p>
      <w:pPr>
        <w:pStyle w:val="838"/>
        <w:ind w:firstLine="420"/>
        <w:spacing w:before="0" w:beforeAutospacing="0" w:after="0" w:afterAutospacing="0" w:line="360" w:lineRule="auto"/>
        <w:shd w:val="clear" w:color="auto" w:fill="ffffff"/>
        <w:rPr>
          <w:rFonts w:hint="eastAsia"/>
          <w:sz w:val="21"/>
          <w:szCs w:val="21"/>
        </w:rPr>
      </w:pPr>
      <w:r>
        <w:rPr>
          <w:rFonts w:hint="eastAsia"/>
          <w:sz w:val="21"/>
          <w:szCs w:val="21"/>
        </w:rPr>
        <w:t xml:space="preserve">3、其他第三方不得以生产经营为目的，直接使用该服务中包含的专利方法，否则构成侵权行为，乙方将依法追究法律责任。</w:t>
      </w:r>
      <w:r>
        <w:rPr>
          <w:rFonts w:hint="eastAsia"/>
          <w:sz w:val="21"/>
          <w:szCs w:val="21"/>
        </w:rPr>
      </w:r>
      <w:r/>
    </w:p>
    <w:p>
      <w:pPr>
        <w:pStyle w:val="759"/>
        <w:ind w:firstLine="312"/>
        <w:spacing w:line="360" w:lineRule="auto"/>
        <w:rPr>
          <w:rFonts w:ascii="宋体" w:hAnsi="宋体"/>
          <w:b/>
          <w:color w:val="000000"/>
          <w:szCs w:val="21"/>
        </w:rPr>
      </w:pPr>
      <w:r>
        <w:rPr>
          <w:rFonts w:hint="eastAsia" w:ascii="宋体" w:hAnsi="宋体"/>
          <w:b/>
          <w:color w:val="000000"/>
          <w:szCs w:val="21"/>
        </w:rPr>
        <w:t xml:space="preserve">十、服务承诺</w:t>
      </w:r>
      <w:r>
        <w:rPr>
          <w:rFonts w:ascii="宋体" w:hAnsi="宋体"/>
          <w:b/>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1、乙方须按采购文件要求和乙方响应文件中的承诺提供服务。</w:t>
      </w:r>
      <w:r>
        <w:rPr>
          <w:rFonts w:ascii="宋体" w:hAnsi="宋体"/>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2、乙方指派专人负责与甲方联系售后服务事宜。</w:t>
      </w:r>
      <w:r>
        <w:rPr>
          <w:rFonts w:ascii="宋体" w:hAnsi="宋体"/>
          <w:color w:val="000000"/>
          <w:szCs w:val="21"/>
        </w:rPr>
      </w:r>
      <w:r/>
    </w:p>
    <w:p>
      <w:pPr>
        <w:pStyle w:val="759"/>
        <w:ind w:firstLine="413"/>
        <w:jc w:val="left"/>
        <w:spacing w:line="360" w:lineRule="auto"/>
        <w:rPr>
          <w:rFonts w:ascii="宋体" w:hAnsi="宋体"/>
          <w:b/>
          <w:color w:val="000000"/>
          <w:szCs w:val="21"/>
        </w:rPr>
      </w:pPr>
      <w:r>
        <w:rPr>
          <w:rFonts w:hint="eastAsia" w:ascii="宋体" w:hAnsi="宋体"/>
          <w:b/>
          <w:color w:val="000000"/>
          <w:szCs w:val="21"/>
        </w:rPr>
        <w:t xml:space="preserve">十一、违约责任</w:t>
      </w:r>
      <w:r>
        <w:rPr>
          <w:rFonts w:ascii="宋体" w:hAnsi="宋体"/>
          <w:b/>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1、甲方无正当理由拒收服务、拒付服务款的，由甲方向乙方偿付合同总价的5%违约金。</w:t>
      </w:r>
      <w:r>
        <w:rPr>
          <w:rFonts w:ascii="宋体" w:hAnsi="宋体"/>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2、甲方延期付款时（有正当拒付理由者除外），应向乙方偿付逾期付款违约金，具体按逾期付款总额每日0.5‰的标准计算。</w:t>
      </w:r>
      <w:r>
        <w:rPr>
          <w:rFonts w:ascii="宋体" w:hAnsi="宋体"/>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3、如乙方不能交付服务，除不可抗力外，乙方应向甲方就逾期交付部分支付违约金，具体每日按逾期交付部分总价款的3‰支付。乙方逾期超过15个工作日以上的视为乙方不履行合同，甲方如已支付费用的，乙方应全部返还。</w:t>
      </w:r>
      <w:r>
        <w:rPr>
          <w:rFonts w:ascii="宋体" w:hAnsi="宋体"/>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4、由于甲方的原因要求延期交付，甲方应按规定承付货款。</w:t>
      </w:r>
      <w:r>
        <w:rPr>
          <w:rFonts w:ascii="宋体" w:hAnsi="宋体"/>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5、乙方如不能按合同约定按时提供伴随服务/售后服务，则应承担甲方因此支出的费用并按合同总价款的2%向甲方支付违约金。</w:t>
      </w:r>
      <w:r>
        <w:rPr>
          <w:rFonts w:ascii="宋体" w:hAnsi="宋体"/>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6、乙方不履行合同或履行合同不符合约定的，甲方报财政监管部门同意后，有权随时解除合同，并要求乙方承担合同总价款30%的违约金。如果甲方因此造成的实际损失超过约定的违约金，则乙方的赔偿额应以甲方的实际损失为准。</w:t>
      </w:r>
      <w:r>
        <w:rPr>
          <w:rFonts w:ascii="宋体" w:hAnsi="宋体"/>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7、由于乙方提供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ascii="宋体" w:hAnsi="宋体"/>
          <w:color w:val="000000"/>
          <w:szCs w:val="21"/>
        </w:rPr>
      </w:r>
      <w:r/>
    </w:p>
    <w:p>
      <w:pPr>
        <w:pStyle w:val="759"/>
        <w:ind w:firstLine="413"/>
        <w:jc w:val="left"/>
        <w:spacing w:line="460" w:lineRule="exact"/>
        <w:rPr>
          <w:rFonts w:ascii="宋体" w:hAnsi="宋体"/>
          <w:b/>
          <w:color w:val="000000"/>
          <w:szCs w:val="21"/>
        </w:rPr>
      </w:pPr>
      <w:r>
        <w:rPr>
          <w:rFonts w:hint="eastAsia" w:ascii="宋体" w:hAnsi="宋体"/>
          <w:b/>
          <w:color w:val="000000"/>
          <w:szCs w:val="21"/>
        </w:rPr>
        <w:t xml:space="preserve">十二、不可抗力</w:t>
      </w:r>
      <w:r>
        <w:rPr>
          <w:rFonts w:ascii="宋体" w:hAnsi="宋体"/>
          <w:b/>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1、如遭遇不可抗力事件，遭遇不可抗力的一方应尽快以书面形式将不可抗力的情况和原因通知另一方，并积极采取措施防止损失扩大。因不可抗力造成的损失，供、需双方按照法律规定处理。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color w:val="000000"/>
          <w:szCs w:val="21"/>
        </w:rPr>
      </w:r>
      <w:r/>
    </w:p>
    <w:p>
      <w:pPr>
        <w:pStyle w:val="759"/>
        <w:ind w:firstLine="420"/>
        <w:jc w:val="left"/>
        <w:spacing w:line="460" w:lineRule="exact"/>
        <w:rPr>
          <w:rFonts w:ascii="宋体" w:hAnsi="宋体"/>
          <w:color w:val="000000"/>
          <w:szCs w:val="21"/>
        </w:rPr>
      </w:pPr>
      <w:r>
        <w:rPr>
          <w:rFonts w:hint="eastAsia" w:ascii="宋体" w:hAnsi="宋体"/>
          <w:color w:val="000000"/>
          <w:szCs w:val="21"/>
        </w:rPr>
        <w:t xml:space="preserve">2、采购文件及合同中所述之“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olor w:val="000000"/>
          <w:szCs w:val="21"/>
        </w:rPr>
      </w:r>
      <w:r/>
    </w:p>
    <w:p>
      <w:pPr>
        <w:pStyle w:val="759"/>
        <w:ind w:firstLine="422"/>
        <w:jc w:val="left"/>
        <w:spacing w:line="360" w:lineRule="auto"/>
        <w:rPr>
          <w:rFonts w:ascii="宋体" w:hAnsi="宋体"/>
          <w:b/>
          <w:color w:val="000000"/>
          <w:szCs w:val="21"/>
        </w:rPr>
      </w:pPr>
      <w:r>
        <w:rPr>
          <w:rFonts w:hint="eastAsia" w:ascii="宋体" w:hAnsi="宋体"/>
          <w:b/>
          <w:color w:val="000000"/>
          <w:szCs w:val="21"/>
        </w:rPr>
        <w:t xml:space="preserve">十三、合同纠纷处理</w:t>
      </w:r>
      <w:r>
        <w:rPr>
          <w:rFonts w:ascii="宋体" w:hAnsi="宋体"/>
          <w:b/>
          <w:color w:val="000000"/>
          <w:szCs w:val="21"/>
        </w:rPr>
      </w:r>
      <w:r/>
    </w:p>
    <w:p>
      <w:pPr>
        <w:pStyle w:val="759"/>
        <w:ind w:firstLine="420"/>
        <w:jc w:val="left"/>
        <w:spacing w:line="360" w:lineRule="auto"/>
        <w:rPr>
          <w:rFonts w:ascii="宋体" w:hAnsi="宋体"/>
          <w:color w:val="000000"/>
          <w:szCs w:val="21"/>
        </w:rPr>
      </w:pPr>
      <w:r>
        <w:rPr>
          <w:rFonts w:hint="eastAsia" w:ascii="宋体" w:hAnsi="宋体"/>
          <w:color w:val="000000"/>
          <w:szCs w:val="21"/>
        </w:rPr>
        <w:t xml:space="preserve">因履行本合同引起的或与本合同有关的争议，先由采购人所属预算级次的本级财政部门协调解决，如协调解决不成，则可向甲方所在地（常州）法院起诉。</w:t>
      </w:r>
      <w:r>
        <w:rPr>
          <w:rFonts w:ascii="宋体" w:hAnsi="宋体"/>
          <w:color w:val="000000"/>
          <w:szCs w:val="21"/>
        </w:rPr>
      </w:r>
      <w:r/>
    </w:p>
    <w:p>
      <w:pPr>
        <w:pStyle w:val="759"/>
        <w:ind w:firstLine="413"/>
        <w:jc w:val="left"/>
        <w:spacing w:line="360" w:lineRule="auto"/>
        <w:rPr>
          <w:rFonts w:ascii="宋体" w:hAnsi="宋体"/>
          <w:b/>
          <w:color w:val="000000"/>
          <w:szCs w:val="21"/>
        </w:rPr>
      </w:pPr>
      <w:r>
        <w:rPr>
          <w:rFonts w:hint="eastAsia" w:ascii="宋体" w:hAnsi="宋体"/>
          <w:b/>
          <w:color w:val="000000"/>
          <w:szCs w:val="21"/>
        </w:rPr>
        <w:t xml:space="preserve">十四、合同生效</w:t>
      </w:r>
      <w:r>
        <w:rPr>
          <w:rFonts w:ascii="宋体" w:hAnsi="宋体"/>
          <w:b/>
          <w:color w:val="000000"/>
          <w:szCs w:val="21"/>
        </w:rPr>
      </w:r>
      <w:r/>
    </w:p>
    <w:p>
      <w:pPr>
        <w:pStyle w:val="759"/>
        <w:ind w:firstLine="600"/>
        <w:jc w:val="left"/>
        <w:spacing w:line="360" w:lineRule="auto"/>
        <w:rPr>
          <w:rFonts w:ascii="宋体" w:hAnsi="宋体"/>
          <w:color w:val="000000"/>
          <w:szCs w:val="21"/>
        </w:rPr>
      </w:pPr>
      <w:r>
        <w:rPr>
          <w:rFonts w:hint="eastAsia" w:ascii="宋体" w:hAnsi="宋体"/>
          <w:color w:val="000000"/>
          <w:szCs w:val="21"/>
        </w:rPr>
        <w:t xml:space="preserve">本合同经双方盖章签字后生效，如有变动，必须经双方协商一致后，方可更改。本合同一式叁份，甲方壹份，乙方壹份，采购代理机构壹份。</w:t>
      </w:r>
      <w:r>
        <w:rPr>
          <w:rFonts w:ascii="宋体" w:hAnsi="宋体"/>
          <w:color w:val="000000"/>
          <w:szCs w:val="21"/>
        </w:rPr>
      </w:r>
      <w:r/>
    </w:p>
    <w:p>
      <w:pPr>
        <w:pStyle w:val="759"/>
        <w:ind w:firstLine="600"/>
        <w:jc w:val="left"/>
        <w:spacing w:line="360" w:lineRule="auto"/>
        <w:rPr>
          <w:rFonts w:ascii="宋体" w:hAnsi="宋体"/>
          <w:color w:val="000000"/>
          <w:szCs w:val="21"/>
        </w:rPr>
      </w:pPr>
      <w:r>
        <w:rPr>
          <w:rFonts w:hint="eastAsia" w:ascii="宋体" w:hAnsi="宋体"/>
          <w:color w:val="000000"/>
          <w:szCs w:val="21"/>
        </w:rPr>
        <w:t xml:space="preserve">其他未尽事宜，参照相关法律，双方协商解决。</w:t>
      </w:r>
      <w:r>
        <w:rPr>
          <w:rFonts w:ascii="宋体" w:hAnsi="宋体"/>
          <w:color w:val="000000"/>
          <w:szCs w:val="21"/>
        </w:rPr>
      </w:r>
      <w:r/>
    </w:p>
    <w:p>
      <w:pPr>
        <w:pStyle w:val="759"/>
        <w:ind w:firstLine="600"/>
        <w:jc w:val="left"/>
        <w:spacing w:line="360" w:lineRule="auto"/>
        <w:rPr>
          <w:rFonts w:ascii="宋体" w:hAnsi="宋体"/>
          <w:color w:val="000000"/>
          <w:szCs w:val="21"/>
        </w:rPr>
      </w:pPr>
      <w:r>
        <w:rPr>
          <w:rFonts w:ascii="宋体" w:hAnsi="宋体"/>
          <w:color w:val="000000"/>
          <w:szCs w:val="21"/>
        </w:rPr>
      </w:r>
      <w:r/>
    </w:p>
    <w:p>
      <w:pPr>
        <w:pStyle w:val="759"/>
        <w:rPr>
          <w:rFonts w:ascii="宋体" w:hAnsi="宋体"/>
          <w:szCs w:val="21"/>
        </w:rPr>
      </w:pPr>
      <w:r>
        <w:rPr>
          <w:rFonts w:ascii="宋体" w:hAnsi="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bCs/>
                <w:szCs w:val="21"/>
              </w:rPr>
            </w:pP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spacing w:line="380" w:lineRule="exact"/>
              <w:rPr>
                <w:rFonts w:ascii="宋体" w:hAnsi="宋体" w:cs="楷体"/>
                <w:bCs/>
                <w:szCs w:val="21"/>
              </w:rPr>
            </w:pPr>
            <w:r>
              <w:rPr>
                <w:rFonts w:ascii="宋体" w:hAnsi="宋体" w:cs="楷体"/>
                <w:bCs/>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9"/>
              <w:jc w:val="right"/>
              <w:spacing w:line="380" w:lineRule="exact"/>
              <w:rPr>
                <w:rFonts w:ascii="宋体" w:hAnsi="宋体" w:cs="楷体"/>
                <w:bCs/>
                <w:szCs w:val="21"/>
              </w:rPr>
            </w:pPr>
            <w:r>
              <w:rPr>
                <w:rFonts w:hint="eastAsia" w:ascii="宋体" w:hAnsi="宋体" w:cs="楷体"/>
                <w:bCs/>
                <w:szCs w:val="21"/>
              </w:rPr>
              <w:t xml:space="preserve">　　　　年　　月　　　日</w:t>
            </w:r>
            <w:r>
              <w:rPr>
                <w:rFonts w:ascii="宋体" w:hAnsi="宋体" w:cs="楷体"/>
                <w:bCs/>
                <w:szCs w:val="21"/>
              </w:rPr>
            </w:r>
            <w:r/>
          </w:p>
          <w:p>
            <w:pPr>
              <w:pStyle w:val="759"/>
              <w:jc w:val="right"/>
              <w:spacing w:line="380" w:lineRule="exact"/>
              <w:rPr>
                <w:rFonts w:ascii="宋体" w:hAnsi="宋体" w:cs="楷体"/>
                <w:szCs w:val="21"/>
              </w:rPr>
            </w:pPr>
            <w:r>
              <w:rPr>
                <w:rFonts w:ascii="宋体" w:hAnsi="宋体" w:cs="楷体"/>
                <w:szCs w:val="21"/>
              </w:rPr>
            </w:r>
            <w:r/>
          </w:p>
        </w:tc>
      </w:tr>
    </w:tbl>
    <w:p>
      <w:pPr>
        <w:pStyle w:val="759"/>
        <w:ind w:firstLine="420"/>
        <w:jc w:val="center"/>
        <w:spacing w:line="380" w:lineRule="exact"/>
        <w:widowControl/>
        <w:rPr>
          <w:rFonts w:ascii="宋体" w:hAnsi="宋体"/>
          <w:b/>
          <w:sz w:val="30"/>
          <w:szCs w:val="30"/>
        </w:rPr>
      </w:pPr>
      <w:r>
        <w:rPr>
          <w:rFonts w:ascii="宋体" w:hAnsi="宋体" w:cs="楷体"/>
          <w:bCs/>
          <w:szCs w:val="21"/>
        </w:rPr>
        <w:br w:type="page" w:clear="all"/>
      </w:r>
      <w:r>
        <w:rPr>
          <w:rFonts w:ascii="宋体" w:hAnsi="宋体"/>
          <w:b/>
          <w:sz w:val="30"/>
          <w:szCs w:val="30"/>
        </w:rPr>
        <w:t xml:space="preserve">第七章</w:t>
      </w:r>
      <w:r>
        <w:rPr>
          <w:rFonts w:hint="eastAsia" w:ascii="宋体" w:hAnsi="宋体"/>
          <w:b/>
          <w:sz w:val="30"/>
          <w:szCs w:val="30"/>
        </w:rPr>
        <w:t xml:space="preserve">  响应文件的组成及提交须知</w:t>
      </w:r>
      <w:r>
        <w:rPr>
          <w:rFonts w:ascii="宋体" w:hAnsi="宋体"/>
          <w:b/>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59"/>
              <w:jc w:val="center"/>
              <w:rPr>
                <w:rFonts w:ascii="宋体" w:hAnsi="宋体" w:cs="宋体"/>
                <w:b/>
                <w:szCs w:val="21"/>
              </w:rPr>
            </w:pPr>
            <w:r/>
            <w:bookmarkStart w:id="327" w:name="_Toc86202633"/>
            <w:r>
              <w:rPr>
                <w:rFonts w:hint="eastAsia" w:ascii="宋体" w:hAnsi="宋体" w:cs="宋体"/>
                <w:b/>
                <w:szCs w:val="21"/>
              </w:rPr>
              <w:t xml:space="preserve">名称</w:t>
            </w:r>
            <w:bookmarkEnd w:id="327"/>
            <w:r>
              <w:rPr>
                <w:rFonts w:ascii="宋体" w:hAnsi="宋体" w:cs="宋体"/>
                <w:b/>
                <w:szCs w:val="21"/>
              </w:rPr>
            </w:r>
            <w:r/>
          </w:p>
        </w:tc>
        <w:tc>
          <w:tcPr>
            <w:tcW w:w="2502" w:type="dxa"/>
            <w:vAlign w:val="center"/>
            <w:textDirection w:val="lrTb"/>
            <w:noWrap w:val="false"/>
          </w:tcPr>
          <w:p>
            <w:pPr>
              <w:pStyle w:val="759"/>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759"/>
              <w:jc w:val="center"/>
              <w:rPr>
                <w:rFonts w:ascii="宋体" w:hAnsi="宋体" w:cs="宋体"/>
                <w:b/>
                <w:szCs w:val="21"/>
              </w:rPr>
            </w:pPr>
            <w:r>
              <w:rPr>
                <w:rFonts w:hint="eastAsia" w:ascii="宋体" w:hAnsi="宋体" w:cs="宋体"/>
                <w:b/>
                <w:szCs w:val="21"/>
              </w:rPr>
              <w:t xml:space="preserve">相应内容</w:t>
            </w:r>
            <w:r>
              <w:rPr>
                <w:rFonts w:ascii="宋体" w:hAnsi="宋体" w:cs="宋体"/>
                <w:b/>
                <w:szCs w:val="21"/>
              </w:rPr>
            </w:r>
            <w:r/>
          </w:p>
        </w:tc>
      </w:tr>
      <w:tr>
        <w:trPr>
          <w:cantSplit/>
          <w:trHeight w:val="215"/>
        </w:trPr>
        <w:tc>
          <w:tcPr>
            <w:tcW w:w="1150" w:type="dxa"/>
            <w:vAlign w:val="center"/>
            <w:vMerge w:val="restart"/>
            <w:textDirection w:val="lrTb"/>
            <w:noWrap w:val="false"/>
          </w:tcPr>
          <w:p>
            <w:pPr>
              <w:pStyle w:val="759"/>
              <w:ind w:left="211" w:hanging="211"/>
              <w:rPr>
                <w:rFonts w:ascii="宋体" w:hAnsi="宋体" w:cs="宋体"/>
                <w:szCs w:val="21"/>
              </w:rPr>
            </w:pPr>
            <w:r>
              <w:rPr>
                <w:rFonts w:hint="eastAsia" w:ascii="宋体" w:hAnsi="宋体" w:cs="宋体"/>
                <w:b/>
                <w:szCs w:val="21"/>
              </w:rPr>
              <w:t xml:space="preserve">响应文件组 成</w:t>
            </w:r>
            <w:r>
              <w:rPr>
                <w:rFonts w:ascii="宋体" w:hAnsi="宋体" w:cs="宋体"/>
                <w:szCs w:val="21"/>
              </w:rPr>
            </w:r>
            <w:r/>
          </w:p>
        </w:tc>
        <w:tc>
          <w:tcPr>
            <w:tcW w:w="2502" w:type="dxa"/>
            <w:vAlign w:val="center"/>
            <w:vMerge w:val="restart"/>
            <w:textDirection w:val="lrTb"/>
            <w:noWrap w:val="false"/>
          </w:tcPr>
          <w:p>
            <w:pPr>
              <w:pStyle w:val="759"/>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759"/>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759"/>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59"/>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59"/>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759"/>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rPr>
                <w:rFonts w:ascii="宋体" w:hAnsi="宋体" w:cs="宋体"/>
                <w:szCs w:val="21"/>
              </w:rPr>
            </w:r>
            <w:r/>
          </w:p>
        </w:tc>
      </w:tr>
      <w:tr>
        <w:trPr>
          <w:cantSplit/>
          <w:trHeight w:val="533"/>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textDirection w:val="lrTb"/>
            <w:noWrap w:val="false"/>
          </w:tcPr>
          <w:p>
            <w:pPr>
              <w:pStyle w:val="759"/>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W w:w="6043" w:type="dxa"/>
            <w:vAlign w:val="top"/>
            <w:textDirection w:val="lrTb"/>
            <w:noWrap w:val="false"/>
          </w:tcPr>
          <w:p>
            <w:pPr>
              <w:pStyle w:val="759"/>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W w:w="1150" w:type="dxa"/>
            <w:vAlign w:val="center"/>
            <w:vMerge w:val="continue"/>
            <w:textDirection w:val="lrTb"/>
            <w:noWrap w:val="false"/>
          </w:tcPr>
          <w:p>
            <w:pPr>
              <w:pStyle w:val="759"/>
              <w:rPr>
                <w:rFonts w:ascii="宋体" w:hAnsi="宋体" w:cs="宋体"/>
                <w:szCs w:val="21"/>
              </w:rPr>
            </w:pPr>
            <w:r>
              <w:rPr>
                <w:rFonts w:ascii="宋体" w:hAnsi="宋体" w:cs="宋体"/>
                <w:szCs w:val="21"/>
              </w:rPr>
            </w:r>
            <w:r/>
          </w:p>
        </w:tc>
        <w:tc>
          <w:tcPr>
            <w:tcW w:w="2502" w:type="dxa"/>
            <w:vAlign w:val="top"/>
            <w:textDirection w:val="lrTb"/>
            <w:noWrap w:val="false"/>
          </w:tcPr>
          <w:p>
            <w:pPr>
              <w:pStyle w:val="759"/>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W w:w="6043" w:type="dxa"/>
            <w:vAlign w:val="top"/>
            <w:textDirection w:val="lrTb"/>
            <w:noWrap w:val="false"/>
          </w:tcPr>
          <w:p>
            <w:pPr>
              <w:pStyle w:val="759"/>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W w:w="1150" w:type="dxa"/>
            <w:vAlign w:val="center"/>
            <w:textDirection w:val="lrTb"/>
            <w:noWrap w:val="false"/>
          </w:tcPr>
          <w:p>
            <w:pPr>
              <w:pStyle w:val="759"/>
              <w:rPr>
                <w:rFonts w:ascii="宋体" w:hAnsi="宋体" w:cs="宋体"/>
                <w:b/>
                <w:szCs w:val="21"/>
              </w:rPr>
            </w:pPr>
            <w:r>
              <w:rPr>
                <w:rFonts w:hint="eastAsia" w:ascii="宋体" w:hAnsi="宋体" w:cs="宋体"/>
                <w:b/>
                <w:szCs w:val="21"/>
              </w:rPr>
              <w:t xml:space="preserve">响应文件提交须知</w:t>
            </w:r>
            <w:r>
              <w:rPr>
                <w:rFonts w:ascii="宋体" w:hAnsi="宋体" w:cs="宋体"/>
                <w:b/>
                <w:szCs w:val="21"/>
              </w:rPr>
            </w:r>
            <w:r/>
          </w:p>
          <w:p>
            <w:pPr>
              <w:pStyle w:val="759"/>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759"/>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szCs w:val="21"/>
                <w:u w:val="single"/>
              </w:rPr>
            </w:r>
            <w:r/>
          </w:p>
          <w:p>
            <w:pPr>
              <w:pStyle w:val="759"/>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r>
              <w:rPr>
                <w:rFonts w:ascii="宋体" w:hAnsi="宋体" w:cs="宋体"/>
                <w:b/>
                <w:bCs/>
                <w:szCs w:val="21"/>
                <w:u w:val="single"/>
              </w:rPr>
            </w:r>
            <w:r/>
          </w:p>
          <w:p>
            <w:pPr>
              <w:pStyle w:val="759"/>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szCs w:val="21"/>
                <w:u w:val="single"/>
              </w:rPr>
            </w:r>
            <w:r/>
          </w:p>
          <w:p>
            <w:pPr>
              <w:pStyle w:val="759"/>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4.响应文件应按照磋商文件要求的格式填写，无相应内容填写可填写“无”等明确的回答。</w:t>
            </w:r>
            <w:r>
              <w:rPr>
                <w:rFonts w:ascii="宋体" w:hAnsi="宋体" w:cs="宋体"/>
                <w:b/>
                <w:bCs/>
                <w:szCs w:val="21"/>
                <w:u w:val="single"/>
              </w:rPr>
            </w:r>
            <w:r/>
          </w:p>
          <w:p>
            <w:pPr>
              <w:pStyle w:val="759"/>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rPr>
                <w:rFonts w:ascii="宋体" w:hAnsi="宋体" w:cs="宋体"/>
                <w:b/>
                <w:szCs w:val="21"/>
              </w:rPr>
            </w:r>
            <w:r/>
          </w:p>
        </w:tc>
      </w:tr>
    </w:tbl>
    <w:p>
      <w:pPr>
        <w:pStyle w:val="759"/>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rPr>
          <w:b/>
          <w:sz w:val="24"/>
        </w:rPr>
      </w:r>
      <w:r/>
    </w:p>
    <w:p>
      <w:pPr>
        <w:pStyle w:val="75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75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59"/>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75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5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59"/>
        <w:ind w:left="142"/>
        <w:spacing w:line="360" w:lineRule="auto"/>
        <w:tabs>
          <w:tab w:val="left" w:pos="900" w:leader="none"/>
          <w:tab w:val="left" w:pos="1980" w:leader="none"/>
        </w:tabs>
        <w:rPr>
          <w:sz w:val="24"/>
        </w:rPr>
      </w:pPr>
      <w:r>
        <w:rPr>
          <w:sz w:val="24"/>
        </w:rPr>
      </w:r>
      <w:r/>
    </w:p>
    <w:p>
      <w:pPr>
        <w:pStyle w:val="759"/>
        <w:jc w:val="left"/>
        <w:widowControl/>
        <w:rPr>
          <w:sz w:val="24"/>
        </w:rPr>
      </w:pPr>
      <w:r>
        <w:rPr>
          <w:sz w:val="24"/>
        </w:rPr>
        <w:br w:type="page" w:clear="all"/>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759"/>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rPr>
          <w:b/>
          <w:spacing w:val="20"/>
          <w:sz w:val="32"/>
          <w:szCs w:val="32"/>
        </w:rPr>
      </w:r>
      <w:r/>
    </w:p>
    <w:p>
      <w:pPr>
        <w:pStyle w:val="759"/>
        <w:jc w:val="center"/>
        <w:rPr>
          <w:szCs w:val="21"/>
        </w:rPr>
      </w:pPr>
      <w:r>
        <w:rPr>
          <w:szCs w:val="21"/>
        </w:rPr>
      </w:r>
      <w:r/>
    </w:p>
    <w:p>
      <w:pPr>
        <w:pStyle w:val="759"/>
        <w:jc w:val="center"/>
        <w:rPr>
          <w:b/>
          <w:spacing w:val="60"/>
          <w:sz w:val="84"/>
          <w:szCs w:val="84"/>
        </w:rPr>
      </w:pPr>
      <w:r>
        <w:rPr>
          <w:b/>
          <w:spacing w:val="60"/>
          <w:sz w:val="84"/>
          <w:szCs w:val="84"/>
        </w:rPr>
      </w:r>
      <w:r/>
    </w:p>
    <w:p>
      <w:pPr>
        <w:pStyle w:val="759"/>
        <w:jc w:val="center"/>
        <w:rPr>
          <w:b/>
          <w:spacing w:val="60"/>
          <w:sz w:val="84"/>
          <w:szCs w:val="84"/>
        </w:rPr>
      </w:pPr>
      <w:r>
        <w:rPr>
          <w:b/>
          <w:spacing w:val="60"/>
          <w:sz w:val="84"/>
          <w:szCs w:val="84"/>
        </w:rPr>
        <w:t xml:space="preserve">响应文件</w:t>
      </w:r>
      <w:r>
        <w:rPr>
          <w:b/>
          <w:spacing w:val="60"/>
          <w:sz w:val="84"/>
          <w:szCs w:val="84"/>
        </w:rPr>
      </w:r>
      <w:r/>
    </w:p>
    <w:p>
      <w:pPr>
        <w:pStyle w:val="759"/>
        <w:jc w:val="center"/>
        <w:rPr>
          <w:b/>
          <w:spacing w:val="60"/>
          <w:sz w:val="52"/>
          <w:szCs w:val="52"/>
        </w:rPr>
      </w:pPr>
      <w:r>
        <w:rPr>
          <w:b/>
          <w:spacing w:val="60"/>
          <w:sz w:val="52"/>
          <w:szCs w:val="52"/>
        </w:rPr>
      </w:r>
      <w:r/>
    </w:p>
    <w:p>
      <w:pPr>
        <w:pStyle w:val="759"/>
        <w:jc w:val="center"/>
        <w:rPr>
          <w:b/>
          <w:spacing w:val="60"/>
          <w:sz w:val="52"/>
          <w:szCs w:val="52"/>
        </w:rPr>
      </w:pPr>
      <w:r>
        <w:rPr>
          <w:b/>
          <w:spacing w:val="60"/>
          <w:sz w:val="52"/>
          <w:szCs w:val="52"/>
        </w:rPr>
      </w:r>
      <w:r/>
    </w:p>
    <w:p>
      <w:pPr>
        <w:pStyle w:val="759"/>
        <w:jc w:val="center"/>
        <w:rPr>
          <w:b/>
          <w:spacing w:val="60"/>
          <w:sz w:val="52"/>
          <w:szCs w:val="52"/>
        </w:rPr>
      </w:pPr>
      <w:r>
        <w:rPr>
          <w:b/>
          <w:spacing w:val="60"/>
          <w:sz w:val="52"/>
          <w:szCs w:val="52"/>
        </w:rPr>
      </w:r>
      <w:r/>
    </w:p>
    <w:p>
      <w:pPr>
        <w:pStyle w:val="759"/>
        <w:jc w:val="center"/>
        <w:rPr>
          <w:b/>
          <w:spacing w:val="60"/>
          <w:sz w:val="52"/>
          <w:szCs w:val="52"/>
        </w:rPr>
      </w:pPr>
      <w:r>
        <w:rPr>
          <w:b/>
          <w:spacing w:val="60"/>
          <w:sz w:val="52"/>
          <w:szCs w:val="52"/>
        </w:rPr>
      </w:r>
      <w:r/>
    </w:p>
    <w:p>
      <w:pPr>
        <w:pStyle w:val="759"/>
        <w:jc w:val="center"/>
        <w:rPr>
          <w:b/>
          <w:spacing w:val="60"/>
          <w:sz w:val="52"/>
          <w:szCs w:val="52"/>
        </w:rPr>
      </w:pPr>
      <w:r>
        <w:rPr>
          <w:b/>
          <w:spacing w:val="60"/>
          <w:sz w:val="52"/>
          <w:szCs w:val="52"/>
        </w:rPr>
      </w:r>
      <w:r/>
    </w:p>
    <w:p>
      <w:pPr>
        <w:pStyle w:val="759"/>
        <w:ind w:firstLine="542"/>
        <w:rPr>
          <w:b/>
          <w:spacing w:val="20"/>
          <w:sz w:val="32"/>
          <w:szCs w:val="32"/>
        </w:rPr>
      </w:pPr>
      <w:r>
        <w:rPr>
          <w:b/>
          <w:spacing w:val="20"/>
          <w:sz w:val="32"/>
          <w:szCs w:val="32"/>
        </w:rPr>
      </w:r>
      <w:r/>
    </w:p>
    <w:p>
      <w:pPr>
        <w:pStyle w:val="759"/>
        <w:ind w:firstLine="542"/>
        <w:rPr>
          <w:b/>
          <w:spacing w:val="20"/>
          <w:sz w:val="32"/>
          <w:szCs w:val="32"/>
        </w:rPr>
      </w:pPr>
      <w:r>
        <w:rPr>
          <w:b/>
          <w:spacing w:val="20"/>
          <w:sz w:val="32"/>
          <w:szCs w:val="32"/>
        </w:rPr>
      </w:r>
      <w:r/>
    </w:p>
    <w:p>
      <w:pPr>
        <w:pStyle w:val="759"/>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759"/>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759"/>
        <w:rPr>
          <w:rFonts w:ascii="宋体" w:hAnsi="宋体"/>
          <w:b/>
          <w:sz w:val="36"/>
          <w:u w:val="single"/>
        </w:rPr>
      </w:pPr>
      <w:r>
        <w:rPr>
          <w:rFonts w:hint="eastAsia" w:ascii="宋体" w:hAnsi="宋体"/>
          <w:b/>
          <w:sz w:val="36"/>
        </w:rPr>
        <w:t xml:space="preserve">      供应商名称 ：</w:t>
      </w:r>
      <w:bookmarkStart w:id="328" w:name="_Hlk149916267"/>
      <w:r>
        <w:rPr>
          <w:rFonts w:hint="eastAsia" w:ascii="宋体" w:hAnsi="宋体"/>
          <w:b/>
          <w:sz w:val="36"/>
          <w:szCs w:val="21"/>
          <w:u w:val="single"/>
        </w:rPr>
        <w:t xml:space="preserve">（加盖CA电子公章）</w:t>
      </w:r>
      <w:bookmarkEnd w:id="328"/>
      <w:r>
        <w:rPr>
          <w:rFonts w:ascii="宋体" w:hAnsi="宋体"/>
          <w:b/>
          <w:sz w:val="36"/>
          <w:u w:val="single"/>
        </w:rPr>
      </w:r>
      <w:r/>
    </w:p>
    <w:p>
      <w:pPr>
        <w:pStyle w:val="759"/>
        <w:rPr>
          <w:rFonts w:ascii="宋体" w:hAnsi="宋体"/>
          <w:b/>
          <w:sz w:val="36"/>
        </w:rPr>
      </w:pPr>
      <w:r>
        <w:rPr>
          <w:rFonts w:hint="eastAsia" w:ascii="宋体" w:hAnsi="宋体"/>
          <w:b/>
          <w:sz w:val="36"/>
        </w:rPr>
        <w:t xml:space="preserve">      日      期 ：</w:t>
      </w:r>
      <w:r>
        <w:rPr>
          <w:rFonts w:ascii="宋体" w:hAnsi="宋体"/>
          <w:b/>
          <w:sz w:val="36"/>
        </w:rPr>
      </w:r>
      <w:r/>
    </w:p>
    <w:p>
      <w:pPr>
        <w:pStyle w:val="759"/>
        <w:jc w:val="center"/>
        <w:rPr>
          <w:b/>
          <w:sz w:val="32"/>
          <w:szCs w:val="32"/>
        </w:rPr>
      </w:pPr>
      <w:r>
        <w:rPr>
          <w:b/>
          <w:sz w:val="32"/>
          <w:szCs w:val="32"/>
        </w:rPr>
      </w:r>
      <w:r/>
    </w:p>
    <w:p>
      <w:pPr>
        <w:pStyle w:val="759"/>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rPr>
          <w:rFonts w:ascii="宋体" w:hAnsi="宋体"/>
          <w:b/>
          <w:sz w:val="28"/>
          <w:szCs w:val="28"/>
        </w:rPr>
      </w:r>
      <w:r/>
    </w:p>
    <w:p>
      <w:pPr>
        <w:pStyle w:val="759"/>
        <w:spacing w:line="360" w:lineRule="auto"/>
        <w:rPr>
          <w:rFonts w:ascii="宋体" w:hAnsi="宋体"/>
          <w:b/>
          <w:color w:val="ff0000"/>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rPr>
          <w:rFonts w:hint="eastAsia" w:ascii="宋体" w:hAnsi="宋体"/>
          <w:b/>
          <w:color w:val="ff0000"/>
          <w:sz w:val="24"/>
        </w:rPr>
        <w:t xml:space="preserve">（报价填写三年总价） </w:t>
      </w:r>
      <w:r>
        <w:rPr>
          <w:rFonts w:ascii="宋体" w:hAnsi="宋体"/>
          <w:b/>
          <w:color w:val="ff0000"/>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spacing w:line="360" w:lineRule="auto"/>
        <w:rPr>
          <w:rFonts w:ascii="宋体" w:hAnsi="宋体"/>
          <w:b/>
          <w:sz w:val="24"/>
        </w:rPr>
      </w:pPr>
      <w:r>
        <w:rPr>
          <w:rFonts w:ascii="宋体" w:hAnsi="宋体"/>
          <w:b/>
          <w:sz w:val="24"/>
        </w:rPr>
      </w:r>
      <w:r/>
    </w:p>
    <w:p>
      <w:pPr>
        <w:pStyle w:val="759"/>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59"/>
        <w:ind w:firstLine="480"/>
        <w:tabs>
          <w:tab w:val="left" w:pos="1800" w:leader="none"/>
          <w:tab w:val="left" w:pos="5580" w:leader="none"/>
        </w:tabs>
        <w:rPr>
          <w:sz w:val="24"/>
        </w:rPr>
      </w:pPr>
      <w:r/>
      <w:bookmarkStart w:id="329" w:name="_Hlk149920023"/>
      <w:r>
        <w:rPr>
          <w:sz w:val="24"/>
        </w:rPr>
        <w:t xml:space="preserve">项目编号：___________ 项目名称：__________报价单位：人民币元</w:t>
      </w:r>
      <w:r>
        <w:rPr>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700"/>
        <w:gridCol w:w="1140"/>
        <w:gridCol w:w="1548"/>
        <w:gridCol w:w="1286"/>
        <w:gridCol w:w="3662"/>
      </w:tblGrid>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名称</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人员</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548" w:type="dxa"/>
            <w:vAlign w:val="center"/>
            <w:textDirection w:val="lrTb"/>
            <w:noWrap w:val="false"/>
          </w:tcPr>
          <w:p>
            <w:pPr>
              <w:pStyle w:val="759"/>
              <w:jc w:val="center"/>
              <w:widowControl/>
              <w:rPr>
                <w:rFonts w:hint="eastAsia" w:ascii="宋体" w:hAnsi="宋体" w:cs="宋体"/>
                <w:b/>
                <w:bCs/>
                <w:sz w:val="20"/>
                <w:szCs w:val="20"/>
              </w:rPr>
            </w:pPr>
            <w:r>
              <w:rPr>
                <w:rFonts w:hint="eastAsia" w:ascii="宋体" w:hAnsi="宋体" w:cs="宋体"/>
                <w:b/>
                <w:bCs/>
                <w:sz w:val="20"/>
                <w:szCs w:val="20"/>
              </w:rPr>
              <w:t xml:space="preserve">月工资</w:t>
            </w:r>
            <w:r>
              <w:rPr>
                <w:rFonts w:hint="eastAsia" w:ascii="宋体" w:hAnsi="宋体" w:cs="宋体"/>
                <w:b/>
                <w:bCs/>
                <w:sz w:val="20"/>
                <w:szCs w:val="20"/>
              </w:rPr>
            </w:r>
            <w:r/>
          </w:p>
          <w:p>
            <w:pPr>
              <w:pStyle w:val="759"/>
              <w:jc w:val="center"/>
              <w:widowControl/>
              <w:rPr>
                <w:rFonts w:hint="eastAsia" w:ascii="宋体" w:hAnsi="宋体" w:cs="宋体"/>
                <w:b/>
                <w:bCs/>
                <w:sz w:val="20"/>
                <w:szCs w:val="20"/>
              </w:rPr>
            </w:pPr>
            <w:r>
              <w:rPr>
                <w:rFonts w:hint="eastAsia" w:ascii="宋体" w:hAnsi="宋体" w:cs="宋体"/>
                <w:b/>
                <w:bCs/>
                <w:sz w:val="20"/>
                <w:szCs w:val="20"/>
              </w:rPr>
              <w:t xml:space="preserve">（元/人/月） </w:t>
            </w:r>
            <w:r>
              <w:rPr>
                <w:rFonts w:hint="eastAsia"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全年合计（元）</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备注</w:t>
            </w:r>
            <w:r>
              <w:rPr>
                <w:rFonts w:ascii="宋体" w:hAnsi="宋体" w:cs="宋体"/>
                <w:b/>
                <w:bCs/>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sz w:val="20"/>
                <w:szCs w:val="20"/>
              </w:rPr>
              <w:t xml:space="preserve">1</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项目负责人</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59"/>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none" w:color="000000" w:sz="0" w:space="0"/>
              <w:right w:val="single" w:color="000000" w:sz="4" w:space="0"/>
            </w:tcBorders>
            <w:tcW w:w="3662" w:type="dxa"/>
            <w:vAlign w:val="center"/>
            <w:vMerge w:val="restart"/>
            <w:textDirection w:val="lrTb"/>
            <w:noWrap w:val="false"/>
          </w:tcPr>
          <w:p>
            <w:pPr>
              <w:pStyle w:val="759"/>
              <w:jc w:val="center"/>
              <w:widowControl/>
              <w:rPr>
                <w:rFonts w:hint="eastAsia" w:ascii="宋体" w:hAnsi="宋体" w:cs="宋体"/>
                <w:b/>
                <w:bCs/>
                <w:sz w:val="20"/>
                <w:szCs w:val="20"/>
              </w:rPr>
            </w:pPr>
            <w:r>
              <w:rPr>
                <w:rFonts w:hint="eastAsia" w:ascii="宋体" w:hAnsi="宋体" w:cs="宋体"/>
              </w:rPr>
              <w:t xml:space="preserve">包括但不仅限于承包期内绿化养护需要的员工工资、社会保险费、管理费、培训费、公积金、各类加班费（法定节假日等）、值班费、岗位补贴、高温补贴、福利费</w:t>
            </w:r>
            <w:r>
              <w:rPr>
                <w:rFonts w:hint="eastAsia" w:ascii="宋体" w:hAnsi="宋体" w:cs="宋体"/>
              </w:rPr>
              <w:t xml:space="preserve">、体检费、培训费、制服费、工具材料（肥料）、绿化垃圾清运、草花、机械、管理、维护修理、行政办公费、低值耗材费、物价风险、政策性风险、利润、设备、工具、消耗品、工会费、折旧、各种合理利润、税费等一切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b/>
                <w:bCs/>
                <w:sz w:val="20"/>
                <w:szCs w:val="20"/>
              </w:rPr>
              <w:t xml:space="preserve">　</w:t>
            </w:r>
            <w:r>
              <w:rPr>
                <w:rFonts w:hint="eastAsia" w:ascii="宋体" w:hAnsi="宋体" w:cs="宋体"/>
                <w:b/>
                <w:bCs/>
                <w:sz w:val="20"/>
                <w:szCs w:val="20"/>
              </w:rPr>
            </w:r>
            <w:r/>
          </w:p>
          <w:p>
            <w:pPr>
              <w:pStyle w:val="759"/>
              <w:jc w:val="left"/>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2</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绿化工</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 </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59"/>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0" w:space="0"/>
              <w:left w:val="none" w:color="000000" w:sz="4" w:space="0"/>
              <w:bottom w:val="single" w:color="000000" w:sz="4" w:space="0"/>
              <w:right w:val="single" w:color="000000" w:sz="4" w:space="0"/>
            </w:tcBorders>
            <w:tcW w:w="3662" w:type="dxa"/>
            <w:vAlign w:val="center"/>
            <w:vMerge w:val="continue"/>
            <w:textDirection w:val="lrTb"/>
            <w:noWrap w:val="false"/>
          </w:tcPr>
          <w:p>
            <w:pPr>
              <w:pStyle w:val="759"/>
              <w:jc w:val="left"/>
              <w:widowControl/>
              <w:rPr>
                <w:rFonts w:ascii="宋体" w:hAnsi="宋体" w:cs="宋体"/>
                <w:sz w:val="20"/>
                <w:szCs w:val="20"/>
              </w:rPr>
            </w:pP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一</w:t>
            </w:r>
            <w:r>
              <w:rPr>
                <w:rFonts w:ascii="宋体" w:hAnsi="宋体" w:cs="宋体"/>
                <w:b/>
                <w:bCs/>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left"/>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b/>
                <w:bCs/>
                <w:sz w:val="20"/>
                <w:szCs w:val="20"/>
              </w:rPr>
            </w:pPr>
            <w:r>
              <w:rPr>
                <w:rFonts w:hint="eastAsia" w:ascii="宋体" w:hAnsi="宋体" w:cs="宋体"/>
                <w:sz w:val="20"/>
                <w:szCs w:val="20"/>
              </w:rPr>
              <w:t xml:space="preserve">3</w:t>
            </w:r>
            <w:r>
              <w:rPr>
                <w:rFonts w:hint="eastAsia" w:ascii="宋体" w:hAnsi="宋体" w:cs="宋体"/>
                <w:b/>
                <w:bCs/>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凤凰谷垂直绿化补种费用6万元/年+</w:t>
            </w:r>
            <w:r>
              <w:rPr>
                <w:rFonts w:hint="eastAsia" w:ascii="宋体" w:hAnsi="宋体" w:cs="宋体"/>
                <w:sz w:val="20"/>
                <w:szCs w:val="20"/>
              </w:rPr>
            </w:r>
            <w:r/>
          </w:p>
          <w:p>
            <w:pPr>
              <w:pStyle w:val="759"/>
              <w:jc w:val="center"/>
              <w:widowControl/>
              <w:rPr>
                <w:rFonts w:hint="eastAsia" w:ascii="宋体" w:hAnsi="宋体" w:cs="宋体"/>
                <w:b/>
                <w:bCs/>
                <w:sz w:val="20"/>
                <w:szCs w:val="20"/>
              </w:rPr>
            </w:pPr>
            <w:r>
              <w:rPr>
                <w:rFonts w:hint="eastAsia" w:ascii="宋体" w:hAnsi="宋体" w:cs="宋体"/>
                <w:sz w:val="20"/>
                <w:szCs w:val="20"/>
              </w:rPr>
              <w:t xml:space="preserve">行政中心1#楼色块补种费用6万元/年</w:t>
            </w:r>
            <w:r>
              <w:rPr>
                <w:rFonts w:hint="eastAsia"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120000.00</w:t>
            </w:r>
            <w:r>
              <w:rPr>
                <w:rFonts w:ascii="宋体" w:hAnsi="宋体" w:cs="宋体"/>
                <w:b/>
                <w:bCs/>
                <w:sz w:val="20"/>
                <w:szCs w:val="20"/>
              </w:rPr>
            </w:r>
            <w:r/>
          </w:p>
        </w:tc>
        <w:tc>
          <w:tcPr>
            <w:tcBorders>
              <w:top w:val="none" w:color="000000" w:sz="4" w:space="0"/>
              <w:left w:val="none" w:color="000000" w:sz="4" w:space="0"/>
              <w:bottom w:val="none" w:color="000000" w:sz="0" w:space="0"/>
              <w:right w:val="single" w:color="000000" w:sz="4" w:space="0"/>
            </w:tcBorders>
            <w:tcW w:w="3662" w:type="dxa"/>
            <w:vAlign w:val="center"/>
            <w:vMerge w:val="restart"/>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不可竞争费</w:t>
            </w:r>
            <w:r>
              <w:rPr>
                <w:rFonts w:hint="eastAsia"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b/>
                <w:bCs/>
                <w:sz w:val="20"/>
                <w:szCs w:val="20"/>
              </w:rPr>
            </w:pPr>
            <w:r>
              <w:rPr>
                <w:rFonts w:hint="eastAsia" w:ascii="宋体" w:hAnsi="宋体" w:cs="宋体"/>
                <w:sz w:val="20"/>
                <w:szCs w:val="20"/>
              </w:rPr>
              <w:t xml:space="preserve">二</w:t>
            </w:r>
            <w:r>
              <w:rPr>
                <w:rFonts w:hint="eastAsia" w:ascii="宋体" w:hAnsi="宋体" w:cs="宋体"/>
                <w:b/>
                <w:bCs/>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hint="eastAsia" w:ascii="宋体" w:hAnsi="宋体" w:cs="宋体"/>
                <w:b/>
                <w:bCs/>
                <w:sz w:val="20"/>
                <w:szCs w:val="20"/>
              </w:rPr>
            </w:pPr>
            <w:r>
              <w:rPr>
                <w:rFonts w:hint="eastAsia" w:ascii="宋体" w:hAnsi="宋体" w:cs="宋体"/>
                <w:b/>
                <w:bCs/>
                <w:sz w:val="20"/>
                <w:szCs w:val="20"/>
              </w:rPr>
              <w:t xml:space="preserve">小计</w:t>
            </w:r>
            <w:r>
              <w:rPr>
                <w:rFonts w:hint="eastAsia"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120000.00</w:t>
            </w:r>
            <w:r>
              <w:rPr>
                <w:rFonts w:ascii="宋体" w:hAnsi="宋体" w:cs="宋体"/>
                <w:b/>
                <w:bCs/>
                <w:sz w:val="20"/>
                <w:szCs w:val="20"/>
              </w:rPr>
            </w:r>
            <w:r/>
          </w:p>
        </w:tc>
        <w:tc>
          <w:tcPr>
            <w:tcBorders>
              <w:top w:val="none" w:color="000000" w:sz="0" w:space="0"/>
              <w:left w:val="none" w:color="000000" w:sz="4" w:space="0"/>
              <w:bottom w:val="single" w:color="000000" w:sz="4" w:space="0"/>
              <w:right w:val="single" w:color="000000" w:sz="4" w:space="0"/>
            </w:tcBorders>
            <w:tcW w:w="3662" w:type="dxa"/>
            <w:vAlign w:val="center"/>
            <w:vMerge w:val="continue"/>
            <w:textDirection w:val="lrTb"/>
            <w:noWrap w:val="false"/>
          </w:tcPr>
          <w:p>
            <w:pPr>
              <w:pStyle w:val="759"/>
              <w:jc w:val="left"/>
              <w:widowControl/>
              <w:rPr>
                <w:rFonts w:hint="eastAsia" w:ascii="宋体" w:hAnsi="宋体" w:cs="宋体"/>
                <w:sz w:val="20"/>
                <w:szCs w:val="20"/>
              </w:rPr>
            </w:pPr>
            <w:r>
              <w:rPr>
                <w:rFonts w:hint="eastAsia"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企业费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按项报价</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三</w:t>
            </w:r>
            <w:r>
              <w:rPr>
                <w:rFonts w:hint="eastAsia"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四</w:t>
            </w:r>
            <w:r>
              <w:rPr>
                <w:rFonts w:hint="eastAsia"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合计（一+二+三）</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五</w:t>
            </w:r>
            <w:r>
              <w:rPr>
                <w:rFonts w:hint="eastAsia"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hint="eastAsia" w:ascii="宋体" w:hAnsi="宋体" w:cs="宋体"/>
                <w:b/>
                <w:bCs/>
                <w:sz w:val="20"/>
                <w:szCs w:val="20"/>
              </w:rPr>
            </w:pPr>
            <w:r>
              <w:rPr>
                <w:rFonts w:hint="eastAsia" w:ascii="宋体" w:hAnsi="宋体" w:cs="宋体"/>
                <w:b/>
                <w:bCs/>
                <w:sz w:val="20"/>
                <w:szCs w:val="20"/>
              </w:rPr>
              <w:t xml:space="preserve">税金（一+二+三）*3%</w:t>
            </w:r>
            <w:r>
              <w:rPr>
                <w:rFonts w:hint="eastAsia"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投标时税率3%不得调整，结算时按各企业实际依法开票纳税情况总价结算</w:t>
            </w:r>
            <w:r>
              <w:rPr>
                <w:rFonts w:hint="eastAsia"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hint="eastAsia" w:ascii="宋体" w:hAnsi="宋体" w:cs="宋体"/>
                <w:sz w:val="20"/>
                <w:szCs w:val="20"/>
              </w:rPr>
            </w:pPr>
            <w:r>
              <w:rPr>
                <w:rFonts w:hint="eastAsia" w:ascii="宋体" w:hAnsi="宋体" w:cs="宋体"/>
                <w:sz w:val="20"/>
                <w:szCs w:val="20"/>
              </w:rPr>
              <w:t xml:space="preserve">六</w:t>
            </w:r>
            <w:r>
              <w:rPr>
                <w:rFonts w:hint="eastAsia"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总计（元/年）</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七</w:t>
            </w:r>
            <w:r>
              <w:rPr>
                <w:rFonts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4388" w:type="dxa"/>
            <w:vAlign w:val="center"/>
            <w:textDirection w:val="lrTb"/>
            <w:noWrap w:val="false"/>
          </w:tcPr>
          <w:p>
            <w:pPr>
              <w:pStyle w:val="759"/>
              <w:jc w:val="center"/>
              <w:widowControl/>
              <w:rPr>
                <w:rFonts w:ascii="宋体" w:hAnsi="宋体" w:cs="宋体"/>
                <w:b/>
                <w:bCs/>
                <w:sz w:val="20"/>
                <w:szCs w:val="20"/>
              </w:rPr>
            </w:pPr>
            <w:r>
              <w:rPr>
                <w:rFonts w:hint="eastAsia" w:ascii="宋体" w:hAnsi="宋体" w:cs="宋体"/>
                <w:b/>
                <w:bCs/>
                <w:sz w:val="20"/>
                <w:szCs w:val="20"/>
              </w:rPr>
              <w:t xml:space="preserve">三年总计（元/三年）</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86" w:type="dxa"/>
            <w:vAlign w:val="center"/>
            <w:textDirection w:val="lrTb"/>
            <w:noWrap w:val="false"/>
          </w:tcPr>
          <w:p>
            <w:pPr>
              <w:pStyle w:val="759"/>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662" w:type="dxa"/>
            <w:vAlign w:val="center"/>
            <w:textDirection w:val="lrTb"/>
            <w:noWrap w:val="false"/>
          </w:tcPr>
          <w:p>
            <w:pPr>
              <w:pStyle w:val="759"/>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bl>
    <w:p>
      <w:pPr>
        <w:pStyle w:val="759"/>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759"/>
        <w:numPr>
          <w:ilvl w:val="0"/>
          <w:numId w:val="9"/>
        </w:num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员工最低工资标准及员工社保缴纳须符合法定最低标准，税率报价时按3%不得调整，结算时按实际票面税金调整；</w:t>
      </w:r>
      <w:r>
        <w:rPr>
          <w:rFonts w:hint="eastAsia" w:ascii="宋体" w:hAnsi="宋体" w:cs="楷体"/>
          <w:sz w:val="24"/>
        </w:rPr>
      </w:r>
      <w:r/>
    </w:p>
    <w:p>
      <w:pPr>
        <w:pStyle w:val="759"/>
        <w:numPr>
          <w:ilvl w:val="0"/>
          <w:numId w:val="9"/>
        </w:numPr>
        <w:ind w:firstLine="480"/>
        <w:jc w:val="left"/>
        <w:spacing w:line="360" w:lineRule="auto"/>
        <w:tabs>
          <w:tab w:val="left" w:pos="1800" w:leader="none"/>
          <w:tab w:val="left" w:pos="5580" w:leader="none"/>
        </w:tabs>
        <w:rPr>
          <w:rFonts w:hint="eastAsia" w:cs="楷体"/>
          <w:sz w:val="24"/>
        </w:rPr>
      </w:pPr>
      <w:r>
        <w:rPr>
          <w:rFonts w:hint="eastAsia" w:ascii="宋体" w:hAnsi="宋体" w:cs="楷体"/>
          <w:sz w:val="24"/>
        </w:rPr>
        <w:t xml:space="preserve">企业费用包括福利、服装、培训、管理、利润、办公、工会费用，政策风险、物价风险、用工风险等一切其他费用。</w:t>
      </w:r>
      <w:r>
        <w:rPr>
          <w:rFonts w:hint="eastAsia" w:cs="楷体"/>
          <w:sz w:val="24"/>
        </w:rPr>
      </w:r>
      <w:r/>
    </w:p>
    <w:p>
      <w:pPr>
        <w:pStyle w:val="759"/>
        <w:ind w:firstLine="480"/>
        <w:jc w:val="left"/>
        <w:spacing w:line="360" w:lineRule="auto"/>
        <w:tabs>
          <w:tab w:val="left" w:pos="1800" w:leader="none"/>
          <w:tab w:val="left" w:pos="5580" w:leader="none"/>
        </w:tabs>
        <w:rPr>
          <w:rFonts w:hint="eastAsia" w:cs="楷体"/>
          <w:sz w:val="24"/>
        </w:rPr>
      </w:pPr>
      <w:r>
        <w:rPr>
          <w:rFonts w:cs="楷体"/>
          <w:sz w:val="24"/>
        </w:rPr>
        <w:t xml:space="preserve">4</w:t>
      </w:r>
      <w:r>
        <w:rPr>
          <w:rFonts w:hint="eastAsia" w:cs="楷体"/>
          <w:sz w:val="24"/>
        </w:rPr>
        <w:t xml:space="preserve">、以上费用为不可竞争费，不可竞争费不接受赠送及优惠，</w:t>
      </w:r>
      <w:r>
        <w:rPr>
          <w:rFonts w:hint="eastAsia" w:ascii="宋体" w:hAnsi="宋体" w:cs="楷体"/>
          <w:sz w:val="24"/>
        </w:rPr>
        <w:t xml:space="preserve">调整不可竞争费的，按无效投标文件处理。</w:t>
      </w:r>
      <w:r>
        <w:rPr>
          <w:rFonts w:hint="eastAsia" w:cs="楷体"/>
          <w:sz w:val="24"/>
        </w:rPr>
      </w:r>
      <w:r/>
    </w:p>
    <w:p>
      <w:pPr>
        <w:pStyle w:val="759"/>
        <w:ind w:firstLine="480"/>
        <w:jc w:val="left"/>
        <w:spacing w:line="360" w:lineRule="auto"/>
        <w:tabs>
          <w:tab w:val="left" w:pos="1800" w:leader="none"/>
          <w:tab w:val="left" w:pos="5580" w:leader="none"/>
        </w:tabs>
        <w:rPr>
          <w:rFonts w:cs="楷体"/>
          <w:sz w:val="24"/>
        </w:rPr>
      </w:pPr>
      <w:r>
        <w:rPr>
          <w:rFonts w:hint="eastAsia" w:cs="楷体"/>
          <w:sz w:val="24"/>
        </w:rPr>
        <w:t xml:space="preserve">5、本表报价并非最后报价。</w:t>
      </w:r>
      <w:r>
        <w:rPr>
          <w:rFonts w:cs="楷体"/>
          <w:sz w:val="24"/>
        </w:rPr>
      </w:r>
      <w:r/>
    </w:p>
    <w:p>
      <w:pPr>
        <w:pStyle w:val="759"/>
        <w:spacing w:before="25" w:after="25" w:line="360" w:lineRule="auto"/>
        <w:rPr>
          <w:sz w:val="24"/>
        </w:rPr>
      </w:pPr>
      <w:r>
        <w:rPr>
          <w:sz w:val="24"/>
        </w:rPr>
      </w:r>
      <w:r/>
    </w:p>
    <w:p>
      <w:pPr>
        <w:pStyle w:val="759"/>
        <w:ind w:firstLine="4080"/>
        <w:spacing w:line="400" w:lineRule="exact"/>
        <w:rPr>
          <w:rFonts w:ascii="宋体" w:hAnsi="宋体"/>
          <w:bCs/>
          <w:sz w:val="24"/>
        </w:rPr>
      </w:pPr>
      <w:r/>
      <w:bookmarkStart w:id="330" w:name="_Hlk149916463"/>
      <w:r>
        <w:rPr>
          <w:rFonts w:hint="eastAsia" w:ascii="宋体" w:hAnsi="宋体"/>
          <w:bCs/>
          <w:sz w:val="24"/>
        </w:rPr>
        <w:t xml:space="preserve">供应商名称：</w:t>
      </w:r>
      <w:r>
        <w:rPr>
          <w:rFonts w:hint="eastAsia" w:ascii="宋体" w:hAnsi="宋体" w:cs="楷体"/>
          <w:sz w:val="24"/>
        </w:rPr>
        <w:t xml:space="preserve">（加盖CA电子公章）</w:t>
      </w:r>
      <w:bookmarkEnd w:id="329"/>
      <w:r/>
      <w:bookmarkEnd w:id="330"/>
      <w:r>
        <w:rPr>
          <w:rFonts w:ascii="宋体" w:hAnsi="宋体"/>
          <w:bCs/>
          <w:sz w:val="24"/>
        </w:rPr>
      </w:r>
      <w:r/>
    </w:p>
    <w:p>
      <w:pPr>
        <w:pStyle w:val="759"/>
        <w:ind w:firstLine="4800"/>
        <w:spacing w:line="400" w:lineRule="exact"/>
        <w:rPr>
          <w:rFonts w:ascii="宋体" w:hAnsi="宋体"/>
          <w:bCs/>
          <w:sz w:val="24"/>
        </w:rPr>
      </w:pPr>
      <w:r>
        <w:rPr>
          <w:rFonts w:ascii="宋体" w:hAnsi="宋体"/>
          <w:bCs/>
          <w:sz w:val="24"/>
        </w:rPr>
      </w:r>
      <w:r/>
    </w:p>
    <w:p>
      <w:pPr>
        <w:pStyle w:val="759"/>
        <w:jc w:val="center"/>
        <w:spacing w:line="400" w:lineRule="exact"/>
        <w:rPr>
          <w:rFonts w:ascii="宋体" w:hAnsi="宋体"/>
          <w:sz w:val="24"/>
        </w:rPr>
      </w:pPr>
      <w:r/>
      <w:bookmarkStart w:id="331" w:name="_Hlk149920056"/>
      <w:r>
        <w:rPr>
          <w:rFonts w:hint="eastAsia" w:ascii="宋体" w:hAnsi="宋体"/>
          <w:sz w:val="24"/>
        </w:rPr>
        <w:t xml:space="preserve">                               日期：     年    月    日</w:t>
      </w:r>
      <w:bookmarkEnd w:id="331"/>
      <w:r>
        <w:rPr>
          <w:rFonts w:ascii="宋体" w:hAnsi="宋体"/>
          <w:sz w:val="24"/>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jc w:val="left"/>
        <w:widowControl/>
        <w:rPr>
          <w:b/>
          <w:spacing w:val="20"/>
          <w:sz w:val="32"/>
          <w:szCs w:val="32"/>
        </w:rPr>
      </w:pPr>
      <w:r>
        <w:rPr>
          <w:spacing w:val="20"/>
          <w:sz w:val="32"/>
          <w:szCs w:val="32"/>
        </w:rPr>
        <w:br w:type="page" w:clear="all"/>
      </w:r>
      <w:r>
        <w:rPr>
          <w:b/>
          <w:spacing w:val="20"/>
          <w:sz w:val="32"/>
          <w:szCs w:val="32"/>
        </w:rPr>
      </w:r>
      <w:r/>
    </w:p>
    <w:p>
      <w:pPr>
        <w:pStyle w:val="761"/>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83"/>
      </w:pPr>
      <w:r/>
      <w:r/>
    </w:p>
    <w:p>
      <w:pPr>
        <w:pStyle w:val="761"/>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rPr>
          <w:rFonts w:ascii="Times New Roman" w:hAnsi="Times New Roman" w:eastAsia="宋体"/>
          <w:sz w:val="32"/>
          <w:szCs w:val="32"/>
        </w:rPr>
      </w:r>
      <w:r/>
    </w:p>
    <w:p>
      <w:pPr>
        <w:pStyle w:val="759"/>
        <w:spacing w:line="360" w:lineRule="auto"/>
        <w:widowControl/>
        <w:rPr>
          <w:rFonts w:ascii="宋体" w:hAnsi="宋体" w:cs="楷体"/>
          <w:b/>
          <w:sz w:val="24"/>
        </w:rPr>
      </w:pPr>
      <w:r/>
      <w:bookmarkStart w:id="332" w:name="_Toc311189788"/>
      <w:r>
        <w:rPr>
          <w:rFonts w:ascii="宋体" w:hAnsi="宋体" w:cs="楷体"/>
          <w:b/>
          <w:sz w:val="24"/>
        </w:rPr>
      </w:r>
      <w:r/>
    </w:p>
    <w:p>
      <w:pPr>
        <w:pStyle w:val="759"/>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59"/>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1150"/>
        <w:ind w:firstLine="480"/>
        <w:spacing w:before="0" w:after="0" w:line="440" w:lineRule="exact"/>
        <w:rPr>
          <w:rFonts w:ascii="宋体" w:hAnsi="宋体" w:eastAsia="宋体" w:cs="楷体"/>
          <w:sz w:val="24"/>
          <w:szCs w:val="24"/>
        </w:rPr>
      </w:pPr>
      <w:r>
        <w:rPr>
          <w:rFonts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9"/>
        <w:ind w:firstLine="4800"/>
        <w:spacing w:line="440" w:lineRule="exact"/>
        <w:rPr>
          <w:rFonts w:ascii="宋体" w:hAnsi="宋体" w:cs="楷体"/>
          <w:sz w:val="24"/>
        </w:rPr>
      </w:pPr>
      <w:r>
        <w:rPr>
          <w:rFonts w:ascii="宋体" w:hAnsi="宋体" w:cs="楷体"/>
          <w:sz w:val="24"/>
        </w:rPr>
      </w:r>
      <w:r/>
    </w:p>
    <w:p>
      <w:pPr>
        <w:pStyle w:val="759"/>
        <w:ind w:firstLine="4080"/>
        <w:spacing w:line="400" w:lineRule="exact"/>
        <w:rPr>
          <w:rFonts w:ascii="宋体" w:hAnsi="宋体"/>
          <w:bCs/>
          <w:sz w:val="24"/>
        </w:rPr>
      </w:pPr>
      <w:r/>
      <w:bookmarkStart w:id="333"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333"/>
      <w:r>
        <w:rPr>
          <w:rFonts w:ascii="宋体" w:hAnsi="宋体"/>
          <w:bCs/>
          <w:sz w:val="24"/>
        </w:rPr>
      </w:r>
      <w:r/>
    </w:p>
    <w:p>
      <w:pPr>
        <w:pStyle w:val="759"/>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9"/>
        <w:ind w:firstLine="2650"/>
        <w:spacing w:line="360" w:lineRule="auto"/>
        <w:widowControl/>
        <w:rPr>
          <w:rFonts w:ascii="宋体" w:hAnsi="宋体" w:cs="楷体"/>
          <w:b/>
          <w:sz w:val="24"/>
        </w:rPr>
      </w:pPr>
      <w:r>
        <w:rPr>
          <w:rFonts w:ascii="宋体" w:hAnsi="宋体" w:cs="楷体"/>
          <w:b/>
          <w:sz w:val="24"/>
        </w:rPr>
      </w:r>
      <w:r/>
    </w:p>
    <w:p>
      <w:pPr>
        <w:pStyle w:val="794"/>
        <w:spacing w:line="440" w:lineRule="exact"/>
        <w:tabs>
          <w:tab w:val="left" w:pos="567" w:leader="none"/>
        </w:tabs>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1150"/>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150"/>
        <w:ind w:firstLine="480"/>
        <w:rPr>
          <w:rFonts w:ascii="宋体" w:hAnsi="宋体" w:eastAsia="宋体" w:cs="楷体"/>
          <w:sz w:val="24"/>
          <w:szCs w:val="24"/>
        </w:rPr>
      </w:pPr>
      <w:r>
        <w:rPr>
          <w:rFonts w:ascii="宋体" w:hAnsi="宋体" w:eastAsia="宋体" w:cs="楷体"/>
          <w:sz w:val="24"/>
          <w:szCs w:val="24"/>
        </w:rPr>
      </w:r>
      <w:r/>
    </w:p>
    <w:p>
      <w:pPr>
        <w:pStyle w:val="1150"/>
        <w:ind w:firstLine="480"/>
        <w:rPr>
          <w:rFonts w:ascii="宋体" w:hAnsi="宋体" w:eastAsia="宋体" w:cs="楷体"/>
          <w:sz w:val="24"/>
          <w:szCs w:val="24"/>
        </w:rPr>
      </w:pPr>
      <w:r>
        <w:rPr>
          <w:rFonts w:ascii="宋体" w:hAnsi="宋体" w:eastAsia="宋体" w:cs="楷体"/>
          <w:sz w:val="24"/>
          <w:szCs w:val="24"/>
        </w:rPr>
      </w:r>
      <w:r/>
    </w:p>
    <w:p>
      <w:pPr>
        <w:pStyle w:val="1150"/>
        <w:ind w:firstLine="400"/>
      </w:pPr>
      <w:r/>
      <w:r/>
    </w:p>
    <w:p>
      <w:pPr>
        <w:pStyle w:val="1150"/>
        <w:ind w:firstLine="400"/>
      </w:pPr>
      <w:r/>
      <w:r/>
    </w:p>
    <w:p>
      <w:pPr>
        <w:pStyle w:val="759"/>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59"/>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1150"/>
        <w:ind w:firstLine="480"/>
        <w:spacing w:before="0" w:after="0" w:line="440" w:lineRule="exact"/>
        <w:rPr>
          <w:rFonts w:ascii="宋体" w:hAnsi="宋体" w:eastAsia="宋体" w:cs="楷体"/>
          <w:sz w:val="24"/>
          <w:szCs w:val="24"/>
        </w:rPr>
      </w:pPr>
      <w:r>
        <w:rPr>
          <w:rFonts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 （企业名称），从业人员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 （中型企业、小型企业、微型企业）。</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15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9"/>
        <w:ind w:firstLine="4800"/>
        <w:spacing w:line="440" w:lineRule="exact"/>
        <w:rPr>
          <w:rFonts w:ascii="宋体" w:hAnsi="宋体" w:cs="楷体"/>
          <w:sz w:val="24"/>
        </w:rPr>
      </w:pPr>
      <w:r>
        <w:rPr>
          <w:rFonts w:ascii="宋体" w:hAnsi="宋体" w:cs="楷体"/>
          <w:sz w:val="24"/>
        </w:rPr>
      </w:r>
      <w:r/>
    </w:p>
    <w:p>
      <w:pPr>
        <w:pStyle w:val="759"/>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9"/>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1150"/>
        <w:ind w:firstLine="400"/>
      </w:pPr>
      <w:r/>
      <w:r/>
    </w:p>
    <w:p>
      <w:pPr>
        <w:pStyle w:val="794"/>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150"/>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94"/>
        <w:spacing w:line="440" w:lineRule="exact"/>
        <w:tabs>
          <w:tab w:val="left" w:pos="567" w:leader="none"/>
        </w:tabs>
        <w:rPr>
          <w:rFonts w:cs="楷体"/>
        </w:rPr>
      </w:pPr>
      <w:r>
        <w:rPr>
          <w:rFonts w:cs="楷体"/>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759"/>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w:t>
      </w:r>
      <w:r>
        <w:rPr>
          <w:b/>
          <w:sz w:val="32"/>
          <w:szCs w:val="32"/>
        </w:rPr>
      </w:r>
      <w:r/>
    </w:p>
    <w:p>
      <w:pPr>
        <w:pStyle w:val="75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5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5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5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59"/>
        <w:ind w:firstLine="504"/>
        <w:spacing w:line="588" w:lineRule="exact"/>
        <w:rPr>
          <w:rFonts w:ascii="宋体" w:hAnsi="宋体"/>
          <w:spacing w:val="6"/>
          <w:sz w:val="24"/>
        </w:rPr>
      </w:pPr>
      <w:r>
        <w:rPr>
          <w:rFonts w:ascii="宋体" w:hAnsi="宋体"/>
          <w:spacing w:val="6"/>
          <w:sz w:val="24"/>
        </w:rPr>
      </w:r>
      <w:r/>
    </w:p>
    <w:p>
      <w:pPr>
        <w:pStyle w:val="759"/>
        <w:ind w:firstLine="504"/>
        <w:spacing w:line="588" w:lineRule="exact"/>
        <w:rPr>
          <w:rFonts w:ascii="宋体" w:hAnsi="宋体"/>
          <w:spacing w:val="6"/>
          <w:sz w:val="24"/>
        </w:rPr>
      </w:pPr>
      <w:r>
        <w:rPr>
          <w:rFonts w:ascii="宋体" w:hAnsi="宋体"/>
          <w:spacing w:val="6"/>
          <w:sz w:val="24"/>
        </w:rPr>
      </w:r>
      <w:r/>
    </w:p>
    <w:p>
      <w:pPr>
        <w:pStyle w:val="759"/>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9"/>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spacing w:val="6"/>
          <w:sz w:val="24"/>
        </w:rPr>
        <w:t xml:space="preserve">                                        日  期</w:t>
      </w:r>
      <w:r>
        <w:rPr>
          <w:rFonts w:hint="eastAsia" w:ascii="宋体" w:hAnsi="宋体"/>
          <w:spacing w:val="6"/>
          <w:sz w:val="24"/>
        </w:rPr>
        <w:t xml:space="preserve">:</w:t>
      </w:r>
      <w:bookmarkEnd w:id="332"/>
      <w:r>
        <w:rPr>
          <w:rFonts w:ascii="宋体" w:hAnsi="宋体"/>
          <w:spacing w:val="6"/>
          <w:sz w:val="24"/>
        </w:rPr>
      </w:r>
      <w:r/>
    </w:p>
    <w:p>
      <w:pPr>
        <w:pStyle w:val="759"/>
        <w:ind w:firstLine="2890"/>
        <w:spacing w:line="400" w:lineRule="exact"/>
        <w:rPr>
          <w:b/>
          <w:spacing w:val="20"/>
          <w:sz w:val="32"/>
          <w:szCs w:val="32"/>
        </w:rPr>
        <w:outlineLvl w:val="1"/>
      </w:pPr>
      <w:r>
        <w:rPr>
          <w:rFonts w:hint="eastAsia"/>
          <w:b/>
          <w:spacing w:val="20"/>
          <w:sz w:val="32"/>
          <w:szCs w:val="32"/>
        </w:rPr>
        <w:t xml:space="preserve">六、项目实施方案</w:t>
      </w:r>
      <w:r>
        <w:rPr>
          <w:b/>
          <w:spacing w:val="20"/>
          <w:sz w:val="32"/>
          <w:szCs w:val="32"/>
        </w:rPr>
      </w:r>
      <w:r/>
    </w:p>
    <w:p>
      <w:pPr>
        <w:pStyle w:val="794"/>
        <w:tabs>
          <w:tab w:val="left" w:pos="567" w:leader="none"/>
        </w:tabs>
        <w:rPr>
          <w:rFonts w:ascii="Times New Roman" w:hAnsi="Times New Roman"/>
          <w:sz w:val="20"/>
          <w:szCs w:val="20"/>
        </w:rPr>
      </w:pPr>
      <w:r>
        <w:rPr>
          <w:rFonts w:ascii="Times New Roman" w:hAnsi="Times New Roman"/>
          <w:sz w:val="20"/>
          <w:szCs w:val="20"/>
        </w:rPr>
      </w:r>
      <w:r/>
    </w:p>
    <w:p>
      <w:pPr>
        <w:pStyle w:val="759"/>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59"/>
        <w:numPr>
          <w:ilvl w:val="1"/>
          <w:numId w:val="10"/>
        </w:numPr>
        <w:spacing w:line="400" w:lineRule="exact"/>
        <w:tabs>
          <w:tab w:val="left" w:pos="1140" w:leader="none"/>
        </w:tabs>
        <w:rPr>
          <w:rFonts w:ascii="宋体" w:hAnsi="宋体" w:cs="宋体"/>
          <w:sz w:val="24"/>
        </w:rPr>
      </w:pPr>
      <w:r>
        <w:rPr>
          <w:rFonts w:hint="eastAsia" w:ascii="宋体" w:hAnsi="宋体" w:cs="宋体"/>
          <w:sz w:val="24"/>
        </w:rPr>
        <w:t xml:space="preserve">供应商认为需要添加的内容</w:t>
      </w:r>
      <w:r>
        <w:rPr>
          <w:rFonts w:ascii="宋体" w:hAnsi="宋体" w:cs="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9"/>
        <w:ind w:firstLine="4414"/>
        <w:jc w:val="left"/>
        <w:spacing w:line="400" w:lineRule="exact"/>
        <w:widowControl/>
        <w:rPr>
          <w:rFonts w:ascii="宋体" w:hAnsi="宋体"/>
          <w:sz w:val="24"/>
        </w:rPr>
      </w:pPr>
      <w:r>
        <w:rPr>
          <w:rFonts w:ascii="宋体" w:hAnsi="宋体"/>
          <w:sz w:val="24"/>
        </w:rPr>
      </w:r>
      <w:r/>
    </w:p>
    <w:p>
      <w:pPr>
        <w:pStyle w:val="759"/>
        <w:ind w:firstLine="480"/>
        <w:jc w:val="left"/>
        <w:spacing w:line="400" w:lineRule="exact"/>
        <w:widowControl/>
        <w:rPr>
          <w:rFonts w:ascii="宋体" w:hAnsi="宋体"/>
          <w:sz w:val="24"/>
        </w:rPr>
      </w:pPr>
      <w:r>
        <w:rPr>
          <w:rFonts w:hint="eastAsia" w:ascii="宋体" w:hAnsi="宋体"/>
          <w:sz w:val="24"/>
        </w:rPr>
        <w:t xml:space="preserve">                              日期：     年    月    日</w:t>
      </w:r>
      <w:r>
        <w:rPr>
          <w:rFonts w:ascii="宋体" w:hAnsi="宋体"/>
          <w:sz w:val="24"/>
        </w:rPr>
      </w:r>
      <w:r/>
    </w:p>
    <w:p>
      <w:pPr>
        <w:pStyle w:val="759"/>
        <w:jc w:val="center"/>
        <w:rPr>
          <w:rFonts w:ascii="宋体" w:hAnsi="宋体"/>
          <w:sz w:val="24"/>
          <w:szCs w:val="20"/>
        </w:rPr>
      </w:pPr>
      <w:r>
        <w:rPr>
          <w:rFonts w:ascii="宋体" w:hAnsi="宋体"/>
          <w:sz w:val="24"/>
          <w:szCs w:val="20"/>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480"/>
        <w:spacing w:line="400" w:lineRule="exact"/>
        <w:rPr>
          <w:rFonts w:ascii="宋体" w:hAnsi="宋体"/>
          <w:sz w:val="24"/>
        </w:rPr>
      </w:pPr>
      <w:r>
        <w:rPr>
          <w:rFonts w:ascii="宋体" w:hAnsi="宋体"/>
          <w:sz w:val="24"/>
        </w:rPr>
      </w:r>
      <w:r/>
    </w:p>
    <w:p>
      <w:pPr>
        <w:pStyle w:val="759"/>
        <w:ind w:firstLine="2890"/>
        <w:spacing w:line="400" w:lineRule="exact"/>
        <w:rPr>
          <w:b/>
          <w:spacing w:val="20"/>
          <w:sz w:val="32"/>
          <w:szCs w:val="32"/>
        </w:rPr>
        <w:outlineLvl w:val="1"/>
      </w:pPr>
      <w:r>
        <w:rPr>
          <w:rFonts w:hint="eastAsia"/>
          <w:b/>
          <w:spacing w:val="20"/>
          <w:sz w:val="32"/>
          <w:szCs w:val="32"/>
        </w:rPr>
        <w:t xml:space="preserve">七、基本服务承诺书</w:t>
      </w:r>
      <w:r>
        <w:rPr>
          <w:b/>
          <w:spacing w:val="20"/>
          <w:sz w:val="32"/>
          <w:szCs w:val="32"/>
        </w:rPr>
      </w:r>
      <w:r/>
    </w:p>
    <w:p>
      <w:pPr>
        <w:pStyle w:val="759"/>
        <w:spacing w:line="400" w:lineRule="exact"/>
        <w:rPr>
          <w:rFonts w:ascii="宋体" w:hAnsi="宋体"/>
          <w:b/>
          <w:bCs/>
          <w:sz w:val="28"/>
          <w:szCs w:val="28"/>
        </w:rPr>
      </w:pPr>
      <w:r>
        <w:rPr>
          <w:rFonts w:ascii="宋体" w:hAnsi="宋体"/>
          <w:b/>
          <w:bCs/>
          <w:sz w:val="28"/>
          <w:szCs w:val="28"/>
        </w:rPr>
      </w:r>
      <w:r/>
    </w:p>
    <w:p>
      <w:pPr>
        <w:pStyle w:val="759"/>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59"/>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9"/>
        <w:ind w:firstLine="600"/>
        <w:spacing w:line="400" w:lineRule="exact"/>
        <w:rPr>
          <w:rFonts w:ascii="宋体" w:hAnsi="宋体"/>
          <w:bCs/>
          <w:sz w:val="24"/>
        </w:rPr>
      </w:pPr>
      <w:r>
        <w:rPr>
          <w:rFonts w:ascii="宋体" w:hAnsi="宋体"/>
          <w:bCs/>
          <w:sz w:val="24"/>
        </w:rPr>
      </w:r>
      <w:r/>
    </w:p>
    <w:p>
      <w:pPr>
        <w:pStyle w:val="759"/>
        <w:ind w:firstLine="600"/>
        <w:spacing w:line="400" w:lineRule="exact"/>
        <w:rPr>
          <w:rFonts w:ascii="宋体" w:hAnsi="宋体"/>
          <w:bCs/>
          <w:sz w:val="24"/>
        </w:rPr>
      </w:pPr>
      <w:r>
        <w:rPr>
          <w:rFonts w:ascii="宋体" w:hAnsi="宋体"/>
          <w:bCs/>
          <w:sz w:val="24"/>
        </w:rPr>
      </w:r>
      <w:r/>
    </w:p>
    <w:p>
      <w:pPr>
        <w:pStyle w:val="759"/>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759"/>
        <w:ind w:firstLine="5520"/>
        <w:spacing w:line="400" w:lineRule="exact"/>
        <w:rPr>
          <w:rFonts w:ascii="宋体" w:hAnsi="宋体"/>
          <w:bCs/>
          <w:sz w:val="24"/>
        </w:rPr>
      </w:pPr>
      <w:r>
        <w:rPr>
          <w:rFonts w:ascii="宋体" w:hAnsi="宋体"/>
          <w:bCs/>
          <w:sz w:val="24"/>
        </w:rPr>
      </w:r>
      <w:r/>
    </w:p>
    <w:p>
      <w:pPr>
        <w:pStyle w:val="759"/>
        <w:jc w:val="center"/>
        <w:spacing w:line="400" w:lineRule="exact"/>
        <w:rPr>
          <w:rFonts w:ascii="宋体" w:hAnsi="宋体"/>
          <w:sz w:val="24"/>
        </w:rPr>
      </w:pPr>
      <w:r>
        <w:rPr>
          <w:rFonts w:hint="eastAsia" w:ascii="宋体" w:hAnsi="宋体"/>
          <w:sz w:val="24"/>
        </w:rPr>
        <w:t xml:space="preserve">                  日期：     年    月    日</w:t>
      </w:r>
      <w:r>
        <w:rPr>
          <w:rFonts w:ascii="宋体" w:hAnsi="宋体"/>
          <w:sz w:val="24"/>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b/>
          <w:spacing w:val="20"/>
          <w:sz w:val="30"/>
          <w:szCs w:val="30"/>
        </w:rPr>
      </w:r>
      <w:r/>
    </w:p>
    <w:p>
      <w:pPr>
        <w:pStyle w:val="759"/>
        <w:jc w:val="center"/>
        <w:spacing w:line="360" w:lineRule="auto"/>
        <w:rPr>
          <w:b/>
          <w:spacing w:val="20"/>
          <w:sz w:val="30"/>
          <w:szCs w:val="30"/>
        </w:rPr>
      </w:pPr>
      <w:r>
        <w:rPr>
          <w:rFonts w:hint="eastAsia"/>
          <w:b/>
          <w:spacing w:val="20"/>
          <w:sz w:val="30"/>
          <w:szCs w:val="30"/>
        </w:rPr>
        <w:t xml:space="preserve">八、法人授权书（实质性格式）</w:t>
      </w:r>
      <w:r>
        <w:rPr>
          <w:b/>
          <w:spacing w:val="20"/>
          <w:sz w:val="30"/>
          <w:szCs w:val="30"/>
        </w:rPr>
      </w:r>
      <w:r/>
    </w:p>
    <w:p>
      <w:pPr>
        <w:pStyle w:val="759"/>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ascii="宋体" w:hAnsi="宋体" w:cs="楷体"/>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59"/>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59"/>
        <w:ind w:firstLine="480"/>
        <w:spacing w:line="360" w:lineRule="auto"/>
        <w:tabs>
          <w:tab w:val="left" w:pos="360" w:leader="none"/>
        </w:tabs>
        <w:rPr>
          <w:sz w:val="24"/>
        </w:rPr>
      </w:pPr>
      <w:r>
        <w:rPr>
          <w:sz w:val="24"/>
        </w:rPr>
      </w:r>
      <w:r/>
    </w:p>
    <w:p>
      <w:pPr>
        <w:pStyle w:val="759"/>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759"/>
        <w:ind w:firstLine="480"/>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759"/>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sz w:val="24"/>
          <w:u w:val="single"/>
        </w:rPr>
      </w:r>
      <w:r/>
    </w:p>
    <w:p>
      <w:pPr>
        <w:pStyle w:val="759"/>
        <w:ind w:firstLine="480"/>
        <w:jc w:val="left"/>
        <w:spacing w:line="360" w:lineRule="auto"/>
        <w:rPr>
          <w:sz w:val="20"/>
          <w:szCs w:val="20"/>
        </w:rPr>
      </w:pPr>
      <w:r>
        <w:rPr>
          <w:rFonts w:hint="eastAsia" w:ascii="宋体" w:hAnsi="宋体" w:cs="楷体"/>
          <w:sz w:val="24"/>
        </w:rPr>
        <w:t xml:space="preserve">法定代表人联系方式（手机）：</w:t>
      </w:r>
      <w:r>
        <w:rPr>
          <w:sz w:val="20"/>
          <w:szCs w:val="20"/>
        </w:rPr>
      </w:r>
      <w:r/>
    </w:p>
    <w:p>
      <w:pPr>
        <w:pStyle w:val="759"/>
        <w:ind w:firstLine="4080"/>
        <w:spacing w:line="360" w:lineRule="auto"/>
        <w:tabs>
          <w:tab w:val="left" w:pos="360" w:leader="none"/>
        </w:tabs>
        <w:rPr>
          <w:sz w:val="24"/>
        </w:rPr>
      </w:pPr>
      <w:r>
        <w:rPr>
          <w:sz w:val="24"/>
        </w:rPr>
      </w:r>
      <w:r/>
    </w:p>
    <w:p>
      <w:pPr>
        <w:pStyle w:val="759"/>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59"/>
        <w:ind w:firstLine="4080"/>
        <w:spacing w:line="360" w:lineRule="auto"/>
        <w:tabs>
          <w:tab w:val="left" w:pos="360" w:leader="none"/>
        </w:tabs>
        <w:rPr>
          <w:sz w:val="24"/>
          <w:u w:val="single"/>
        </w:rPr>
      </w:pPr>
      <w:r>
        <w:rPr>
          <w:rFonts w:hint="eastAsia"/>
          <w:sz w:val="24"/>
        </w:rPr>
        <w:t xml:space="preserve">单位地址：</w:t>
      </w:r>
      <w:r>
        <w:rPr>
          <w:sz w:val="24"/>
          <w:u w:val="single"/>
        </w:rPr>
      </w:r>
      <w:r/>
    </w:p>
    <w:p>
      <w:pPr>
        <w:pStyle w:val="759"/>
        <w:ind w:firstLine="4142"/>
        <w:spacing w:line="360" w:lineRule="auto"/>
        <w:tabs>
          <w:tab w:val="left" w:pos="360" w:leader="none"/>
        </w:tabs>
        <w:rPr>
          <w:sz w:val="24"/>
          <w:u w:val="single"/>
        </w:rPr>
      </w:pPr>
      <w:r>
        <w:rPr>
          <w:rFonts w:hint="eastAsia"/>
          <w:sz w:val="24"/>
        </w:rPr>
        <w:t xml:space="preserve">日期：</w:t>
      </w:r>
      <w:bookmarkStart w:id="334" w:name="_格式3__银行出具的资信证明"/>
      <w:r/>
      <w:bookmarkEnd w:id="334"/>
      <w:r/>
      <w:bookmarkStart w:id="335" w:name="_Hlt26955070"/>
      <w:r/>
      <w:bookmarkEnd w:id="335"/>
      <w:r/>
      <w:bookmarkStart w:id="336" w:name="_Hlt26671380"/>
      <w:r/>
      <w:bookmarkEnd w:id="336"/>
      <w:r>
        <w:rPr>
          <w:sz w:val="24"/>
          <w:u w:val="single"/>
        </w:rPr>
      </w:r>
      <w:r/>
    </w:p>
    <w:p>
      <w:pPr>
        <w:pStyle w:val="759"/>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480"/>
        <w:spacing w:line="360" w:lineRule="auto"/>
        <w:rPr>
          <w:rFonts w:ascii="宋体" w:hAnsi="宋体" w:cs="楷体"/>
          <w:sz w:val="24"/>
          <w:u w:val="single"/>
        </w:rPr>
      </w:pPr>
      <w:r>
        <w:rPr>
          <w:rFonts w:ascii="宋体" w:hAnsi="宋体" w:cs="楷体"/>
          <w:sz w:val="24"/>
          <w:u w:val="single"/>
        </w:rPr>
      </w:r>
      <w:r/>
    </w:p>
    <w:p>
      <w:pPr>
        <w:pStyle w:val="759"/>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rPr>
          <w:b/>
          <w:spacing w:val="20"/>
          <w:sz w:val="32"/>
          <w:szCs w:val="32"/>
        </w:rPr>
      </w:r>
      <w:r/>
    </w:p>
    <w:p>
      <w:pPr>
        <w:pStyle w:val="759"/>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一、我单位全称为</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59"/>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59"/>
        <w:ind w:firstLine="480"/>
        <w:spacing w:line="500" w:lineRule="exact"/>
        <w:rPr>
          <w:rFonts w:ascii="宋体" w:hAnsi="宋体" w:cs="楷体"/>
          <w:sz w:val="24"/>
        </w:rPr>
      </w:pPr>
      <w:r>
        <w:rPr>
          <w:rFonts w:ascii="宋体" w:hAnsi="宋体" w:cs="楷体"/>
          <w:sz w:val="24"/>
        </w:rPr>
      </w:r>
      <w:r/>
    </w:p>
    <w:p>
      <w:pPr>
        <w:pStyle w:val="794"/>
        <w:ind w:firstLine="4800"/>
        <w:spacing w:before="0" w:line="360" w:lineRule="auto"/>
        <w:tabs>
          <w:tab w:val="left" w:pos="567" w:leader="none"/>
        </w:tabs>
        <w:rPr>
          <w:rFonts w:cs="楷体"/>
        </w:rPr>
      </w:pPr>
      <w:r/>
      <w:bookmarkStart w:id="337" w:name="_Hlk149916533"/>
      <w:r>
        <w:rPr>
          <w:rFonts w:hint="eastAsia"/>
          <w:bCs/>
        </w:rPr>
        <w:t xml:space="preserve">供应商名称：</w:t>
      </w:r>
      <w:r>
        <w:rPr>
          <w:rFonts w:hint="eastAsia" w:cs="楷体"/>
        </w:rPr>
        <w:t xml:space="preserve">（加盖CA电子公章）</w:t>
      </w:r>
      <w:bookmarkEnd w:id="337"/>
      <w:r>
        <w:rPr>
          <w:rFonts w:cs="楷体"/>
        </w:rPr>
      </w:r>
      <w:r/>
    </w:p>
    <w:p>
      <w:pPr>
        <w:pStyle w:val="759"/>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759"/>
        <w:ind w:firstLine="480"/>
        <w:jc w:val="center"/>
        <w:spacing w:line="500" w:lineRule="exact"/>
        <w:rPr>
          <w:rFonts w:ascii="宋体" w:hAnsi="宋体" w:cs="楷体"/>
          <w:sz w:val="24"/>
        </w:rPr>
      </w:pPr>
      <w:r>
        <w:rPr>
          <w:rFonts w:hint="eastAsia" w:ascii="宋体" w:hAnsi="宋体" w:cs="楷体"/>
          <w:sz w:val="24"/>
        </w:rPr>
        <w:t xml:space="preserve">              日期：年月日</w:t>
      </w:r>
      <w:r>
        <w:rPr>
          <w:rFonts w:ascii="宋体" w:hAnsi="宋体" w:cs="楷体"/>
          <w:sz w:val="24"/>
        </w:rPr>
      </w:r>
      <w:r/>
    </w:p>
    <w:p>
      <w:pPr>
        <w:pStyle w:val="759"/>
        <w:spacing w:line="440" w:lineRule="exact"/>
        <w:widowControl/>
        <w:rPr>
          <w:rFonts w:ascii="宋体" w:hAnsi="宋体" w:cs="楷体"/>
          <w:sz w:val="24"/>
        </w:rPr>
      </w:pPr>
      <w:r>
        <w:rPr>
          <w:rFonts w:ascii="宋体" w:hAnsi="宋体" w:cs="楷体"/>
          <w:sz w:val="24"/>
        </w:rPr>
      </w:r>
      <w:r/>
    </w:p>
    <w:p>
      <w:pPr>
        <w:pStyle w:val="759"/>
        <w:spacing w:line="440" w:lineRule="exact"/>
        <w:widowControl/>
        <w:rPr>
          <w:rFonts w:ascii="宋体" w:hAnsi="宋体"/>
          <w:b/>
          <w:sz w:val="24"/>
        </w:rPr>
      </w:pPr>
      <w:r>
        <w:rPr>
          <w:rFonts w:ascii="宋体" w:hAnsi="宋体"/>
          <w:b/>
          <w:sz w:val="24"/>
        </w:rPr>
      </w:r>
      <w:r/>
    </w:p>
    <w:p>
      <w:pPr>
        <w:pStyle w:val="759"/>
        <w:spacing w:line="440" w:lineRule="exact"/>
        <w:widowControl/>
        <w:rPr>
          <w:rFonts w:ascii="宋体" w:hAnsi="宋体"/>
          <w:b/>
          <w:sz w:val="24"/>
        </w:rPr>
      </w:pPr>
      <w:r>
        <w:rPr>
          <w:rFonts w:ascii="宋体" w:hAnsi="宋体"/>
          <w:b/>
          <w:sz w:val="24"/>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759"/>
        <w:spacing w:line="440" w:lineRule="exact"/>
        <w:widowControl/>
        <w:rPr>
          <w:rFonts w:ascii="宋体" w:hAnsi="宋体"/>
          <w:b/>
          <w:sz w:val="24"/>
        </w:rPr>
      </w:pPr>
      <w:r>
        <w:rPr>
          <w:rFonts w:ascii="宋体" w:hAnsi="宋体"/>
          <w:b/>
          <w:sz w:val="24"/>
        </w:rPr>
      </w:r>
      <w:r/>
    </w:p>
    <w:p>
      <w:pPr>
        <w:pStyle w:val="897"/>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759"/>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59"/>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59"/>
        <w:ind w:firstLine="480"/>
        <w:spacing w:line="360" w:lineRule="auto"/>
        <w:rPr>
          <w:rFonts w:ascii="宋体" w:hAnsi="宋体" w:cs="楷体"/>
          <w:sz w:val="24"/>
        </w:rPr>
      </w:pPr>
      <w:r>
        <w:rPr>
          <w:rFonts w:ascii="宋体" w:hAnsi="宋体" w:cs="楷体"/>
          <w:sz w:val="24"/>
        </w:rPr>
      </w:r>
      <w:r/>
    </w:p>
    <w:p>
      <w:pPr>
        <w:pStyle w:val="759"/>
        <w:ind w:firstLine="480"/>
        <w:spacing w:line="360" w:lineRule="auto"/>
        <w:rPr>
          <w:rFonts w:ascii="宋体" w:hAnsi="宋体" w:cs="楷体"/>
          <w:sz w:val="24"/>
        </w:rPr>
      </w:pPr>
      <w:r>
        <w:rPr>
          <w:rFonts w:ascii="宋体" w:hAnsi="宋体" w:cs="楷体"/>
          <w:sz w:val="24"/>
        </w:rPr>
      </w:r>
      <w:r/>
    </w:p>
    <w:p>
      <w:pPr>
        <w:pStyle w:val="794"/>
        <w:ind w:firstLine="4560"/>
        <w:spacing w:before="0" w:line="360" w:lineRule="auto"/>
        <w:tabs>
          <w:tab w:val="left" w:pos="567" w:leader="none"/>
        </w:tabs>
        <w:rPr>
          <w:rFonts w:cs="楷体"/>
        </w:rPr>
      </w:pPr>
      <w:r/>
      <w:bookmarkStart w:id="338" w:name="_Hlk149916556"/>
      <w:r>
        <w:rPr>
          <w:rFonts w:hint="eastAsia"/>
          <w:bCs/>
        </w:rPr>
        <w:t xml:space="preserve">供应商名称：</w:t>
      </w:r>
      <w:r>
        <w:rPr>
          <w:rFonts w:hint="eastAsia" w:cs="楷体"/>
        </w:rPr>
        <w:t xml:space="preserve">（加盖CA电子公章）</w:t>
      </w:r>
      <w:bookmarkEnd w:id="338"/>
      <w:r>
        <w:rPr>
          <w:rFonts w:cs="楷体"/>
        </w:rPr>
      </w:r>
      <w:r/>
    </w:p>
    <w:p>
      <w:pPr>
        <w:pStyle w:val="759"/>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980"/>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8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9"/>
        <w:ind w:firstLine="2168"/>
        <w:spacing w:after="120" w:line="360" w:lineRule="auto"/>
        <w:rPr>
          <w:b/>
          <w:spacing w:val="20"/>
          <w:sz w:val="32"/>
          <w:szCs w:val="32"/>
        </w:rPr>
      </w:pPr>
      <w:r/>
      <w:bookmarkStart w:id="339" w:name="_Hlk149916764"/>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59"/>
        <w:spacing w:line="560" w:lineRule="exact"/>
        <w:rPr>
          <w:rFonts w:ascii="宋体" w:hAnsi="宋体"/>
          <w:sz w:val="24"/>
          <w:szCs w:val="21"/>
        </w:rPr>
      </w:pPr>
      <w:r/>
      <w:bookmarkStart w:id="340" w:name="_Hlk149920213"/>
      <w:r>
        <w:rPr>
          <w:rFonts w:hint="eastAsia" w:ascii="宋体" w:hAnsi="宋体"/>
          <w:sz w:val="24"/>
          <w:szCs w:val="21"/>
        </w:rPr>
        <w:t xml:space="preserve">（联合体中各供应商全称）在此达成以下协议：</w:t>
      </w:r>
      <w:r>
        <w:rPr>
          <w:rFonts w:ascii="宋体" w:hAnsi="宋体"/>
          <w:sz w:val="24"/>
          <w:szCs w:val="21"/>
        </w:rPr>
      </w:r>
      <w:r/>
    </w:p>
    <w:p>
      <w:pPr>
        <w:pStyle w:val="75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5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59"/>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59"/>
        <w:ind w:firstLine="645"/>
        <w:spacing w:line="560" w:lineRule="exact"/>
        <w:rPr>
          <w:rFonts w:ascii="宋体" w:hAnsi="宋体"/>
          <w:sz w:val="24"/>
          <w:szCs w:val="21"/>
        </w:rPr>
      </w:pPr>
      <w:r>
        <w:rPr>
          <w:rFonts w:ascii="宋体" w:hAnsi="宋体"/>
          <w:sz w:val="24"/>
          <w:szCs w:val="21"/>
        </w:rPr>
      </w:r>
      <w:r/>
    </w:p>
    <w:p>
      <w:pPr>
        <w:pStyle w:val="759"/>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rPr>
          <w:rFonts w:ascii="宋体" w:hAnsi="宋体"/>
          <w:sz w:val="24"/>
          <w:szCs w:val="21"/>
        </w:rPr>
      </w:r>
      <w:r/>
    </w:p>
    <w:p>
      <w:pPr>
        <w:pStyle w:val="759"/>
        <w:ind w:firstLine="645"/>
        <w:spacing w:line="560" w:lineRule="exact"/>
        <w:rPr>
          <w:rFonts w:ascii="宋体" w:hAnsi="宋体"/>
          <w:sz w:val="24"/>
          <w:szCs w:val="21"/>
        </w:rPr>
      </w:pPr>
      <w:r>
        <w:rPr>
          <w:rFonts w:ascii="宋体" w:hAnsi="宋体"/>
          <w:sz w:val="24"/>
          <w:szCs w:val="21"/>
        </w:rPr>
      </w:r>
      <w:r/>
    </w:p>
    <w:p>
      <w:pPr>
        <w:pStyle w:val="759"/>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rPr>
        <w:t xml:space="preserve">（加盖CA电子公章）</w:t>
      </w:r>
      <w:r>
        <w:rPr>
          <w:rFonts w:hint="eastAsia" w:ascii="宋体" w:hAnsi="宋体"/>
          <w:sz w:val="24"/>
          <w:szCs w:val="21"/>
        </w:rPr>
        <w:t xml:space="preserve">：</w:t>
      </w:r>
      <w:r>
        <w:rPr>
          <w:rFonts w:ascii="宋体" w:hAnsi="宋体"/>
          <w:sz w:val="24"/>
          <w:szCs w:val="21"/>
        </w:rPr>
      </w:r>
      <w:r/>
    </w:p>
    <w:p>
      <w:pPr>
        <w:pStyle w:val="759"/>
        <w:ind w:firstLine="4330"/>
        <w:spacing w:line="560" w:lineRule="exact"/>
        <w:rPr>
          <w:rFonts w:ascii="宋体" w:hAnsi="宋体"/>
          <w:sz w:val="24"/>
          <w:szCs w:val="21"/>
        </w:rPr>
      </w:pPr>
      <w:r>
        <w:rPr>
          <w:rFonts w:hint="eastAsia" w:ascii="宋体" w:hAnsi="宋体"/>
          <w:sz w:val="24"/>
          <w:szCs w:val="21"/>
        </w:rPr>
        <w:t xml:space="preserve">日期：</w:t>
      </w:r>
      <w:bookmarkEnd w:id="339"/>
      <w:r/>
      <w:bookmarkEnd w:id="340"/>
      <w:r>
        <w:rPr>
          <w:rFonts w:ascii="宋体" w:hAnsi="宋体"/>
          <w:sz w:val="24"/>
          <w:szCs w:val="21"/>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rPr>
          <w:b/>
          <w:spacing w:val="20"/>
          <w:sz w:val="32"/>
          <w:szCs w:val="32"/>
        </w:rPr>
      </w:r>
      <w:r/>
    </w:p>
    <w:p>
      <w:pPr>
        <w:pStyle w:val="759"/>
        <w:jc w:val="left"/>
        <w:spacing w:line="400" w:lineRule="exact"/>
        <w:widowControl/>
        <w:rPr>
          <w:rFonts w:ascii="宋体" w:hAnsi="宋体"/>
          <w:sz w:val="24"/>
        </w:rPr>
      </w:pPr>
      <w:r/>
      <w:bookmarkStart w:id="341" w:name="_Hlk149916598"/>
      <w:r>
        <w:rPr>
          <w:rFonts w:hint="eastAsia" w:ascii="宋体" w:hAnsi="宋体"/>
          <w:sz w:val="24"/>
        </w:rPr>
        <w:t xml:space="preserve">致：常州晋发建设项目管理有限公司：</w:t>
      </w:r>
      <w:r>
        <w:rPr>
          <w:rFonts w:ascii="宋体" w:hAnsi="宋体"/>
          <w:sz w:val="24"/>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cs="楷体"/>
          <w:sz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ascii="宋体" w:hAnsi="宋体"/>
          <w:sz w:val="24"/>
          <w:szCs w:val="21"/>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ascii="宋体" w:hAnsi="宋体"/>
          <w:sz w:val="24"/>
          <w:szCs w:val="21"/>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rPr>
          <w:rFonts w:ascii="宋体" w:hAnsi="宋体"/>
          <w:sz w:val="24"/>
          <w:szCs w:val="21"/>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ascii="宋体" w:hAnsi="宋体"/>
          <w:sz w:val="24"/>
          <w:szCs w:val="21"/>
        </w:rPr>
      </w:r>
      <w:r/>
    </w:p>
    <w:p>
      <w:pPr>
        <w:pStyle w:val="759"/>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ascii="宋体" w:hAnsi="宋体"/>
          <w:sz w:val="24"/>
          <w:szCs w:val="21"/>
        </w:rPr>
      </w:r>
      <w:r/>
    </w:p>
    <w:p>
      <w:pPr>
        <w:pStyle w:val="759"/>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759"/>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759"/>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759"/>
        <w:ind w:left="420" w:firstLine="480"/>
        <w:jc w:val="left"/>
        <w:spacing w:line="420" w:lineRule="exact"/>
        <w:rPr>
          <w:rFonts w:ascii="宋体" w:hAnsi="宋体"/>
          <w:sz w:val="24"/>
          <w:szCs w:val="21"/>
        </w:rPr>
      </w:pPr>
      <w:r/>
      <w:bookmarkStart w:id="342" w:name="_Hlk149920288"/>
      <w:r>
        <w:rPr>
          <w:rFonts w:hint="eastAsia" w:ascii="宋体" w:hAnsi="宋体"/>
          <w:sz w:val="24"/>
          <w:szCs w:val="21"/>
        </w:rPr>
        <w:t xml:space="preserve">地          址：</w:t>
      </w:r>
      <w:r>
        <w:rPr>
          <w:rFonts w:ascii="宋体" w:hAnsi="宋体"/>
          <w:sz w:val="24"/>
          <w:szCs w:val="21"/>
        </w:rPr>
      </w:r>
      <w:r/>
    </w:p>
    <w:p>
      <w:pPr>
        <w:pStyle w:val="759"/>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59"/>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59"/>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59"/>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rPr>
          <w:rFonts w:ascii="宋体" w:hAnsi="宋体"/>
          <w:sz w:val="24"/>
          <w:szCs w:val="21"/>
        </w:rPr>
      </w:r>
      <w:r/>
    </w:p>
    <w:p>
      <w:pPr>
        <w:pStyle w:val="759"/>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59"/>
        <w:ind w:left="420" w:firstLine="420"/>
        <w:jc w:val="left"/>
        <w:spacing w:line="420" w:lineRule="exact"/>
        <w:rPr>
          <w:rFonts w:ascii="宋体" w:hAnsi="宋体"/>
          <w:bCs/>
        </w:rPr>
      </w:pPr>
      <w:r>
        <w:rPr>
          <w:rFonts w:ascii="宋体" w:hAnsi="宋体"/>
          <w:bCs/>
        </w:rPr>
      </w:r>
      <w:r/>
    </w:p>
    <w:p>
      <w:pPr>
        <w:pStyle w:val="759"/>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rPr>
          <w:rFonts w:ascii="宋体" w:hAnsi="宋体"/>
          <w:sz w:val="24"/>
          <w:szCs w:val="21"/>
        </w:rPr>
      </w:r>
      <w:r/>
    </w:p>
    <w:p>
      <w:pPr>
        <w:pStyle w:val="759"/>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41"/>
      <w:r/>
      <w:bookmarkEnd w:id="342"/>
      <w:r>
        <w:rPr>
          <w:rFonts w:ascii="宋体" w:hAnsi="宋体"/>
          <w:sz w:val="24"/>
          <w:szCs w:val="21"/>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rPr>
          <w:b/>
          <w:spacing w:val="20"/>
          <w:sz w:val="32"/>
          <w:szCs w:val="32"/>
        </w:rPr>
      </w:r>
      <w:r/>
    </w:p>
    <w:p>
      <w:pPr>
        <w:pStyle w:val="759"/>
        <w:ind w:firstLine="360"/>
        <w:jc w:val="left"/>
        <w:spacing w:line="360" w:lineRule="auto"/>
        <w:tabs>
          <w:tab w:val="left" w:pos="1800" w:leader="none"/>
          <w:tab w:val="left" w:pos="5580" w:leader="none"/>
        </w:tabs>
        <w:rPr>
          <w:rFonts w:ascii="宋体" w:hAnsi="宋体" w:cs="宋体"/>
          <w:sz w:val="20"/>
          <w:szCs w:val="21"/>
        </w:rPr>
      </w:pPr>
      <w:r>
        <w:rPr>
          <w:sz w:val="24"/>
        </w:rPr>
        <w:t xml:space="preserve">项目编号/包号：_______________     项目名称：_____________________</w:t>
      </w:r>
      <w:r>
        <w:rPr>
          <w:rFonts w:ascii="宋体" w:hAnsi="宋体" w:cs="宋体"/>
          <w:sz w:val="20"/>
          <w:szCs w:val="21"/>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759"/>
              <w:jc w:val="center"/>
              <w:spacing w:line="360" w:lineRule="auto"/>
              <w:rPr>
                <w:rFonts w:ascii="宋体" w:hAnsi="宋体" w:cs="黑体"/>
                <w:bCs/>
                <w:sz w:val="24"/>
              </w:rPr>
              <w:framePr w:vAnchor="text" w:hAnchor="page" w:x="1482" w:y="396"/>
            </w:pPr>
            <w:r>
              <w:rPr>
                <w:rFonts w:hint="eastAsia" w:ascii="宋体" w:hAnsi="宋体" w:cs="黑体"/>
                <w:bCs/>
                <w:sz w:val="24"/>
              </w:rPr>
              <w:t xml:space="preserve">序号</w:t>
            </w:r>
            <w:r>
              <w:rPr>
                <w:rFonts w:ascii="宋体" w:hAnsi="宋体" w:cs="黑体"/>
                <w:bCs/>
                <w:sz w:val="24"/>
              </w:rPr>
            </w:r>
            <w:r/>
          </w:p>
        </w:tc>
        <w:tc>
          <w:tcPr>
            <w:tcW w:w="2421" w:type="dxa"/>
            <w:vAlign w:val="center"/>
            <w:textDirection w:val="lrTb"/>
            <w:noWrap w:val="false"/>
          </w:tcPr>
          <w:p>
            <w:pPr>
              <w:pStyle w:val="759"/>
              <w:ind w:firstLine="480"/>
              <w:spacing w:line="360" w:lineRule="auto"/>
              <w:rPr>
                <w:rFonts w:ascii="宋体" w:hAnsi="宋体" w:cs="黑体"/>
                <w:bCs/>
                <w:sz w:val="24"/>
              </w:rPr>
              <w:framePr w:vAnchor="text" w:hAnchor="page" w:x="1482" w:y="396"/>
            </w:pPr>
            <w:r>
              <w:rPr>
                <w:rFonts w:hint="eastAsia" w:ascii="宋体" w:hAnsi="宋体" w:cs="黑体"/>
                <w:bCs/>
                <w:sz w:val="24"/>
              </w:rPr>
              <w:t xml:space="preserve">名称及内容</w:t>
            </w:r>
            <w:r>
              <w:rPr>
                <w:rFonts w:ascii="宋体" w:hAnsi="宋体" w:cs="黑体"/>
                <w:bCs/>
                <w:sz w:val="24"/>
              </w:rPr>
            </w:r>
            <w:r/>
          </w:p>
        </w:tc>
        <w:tc>
          <w:tcPr>
            <w:tcW w:w="1560" w:type="dxa"/>
            <w:vAlign w:val="center"/>
            <w:textDirection w:val="lrTb"/>
            <w:noWrap w:val="false"/>
          </w:tcPr>
          <w:p>
            <w:pPr>
              <w:pStyle w:val="759"/>
              <w:jc w:val="center"/>
              <w:spacing w:line="360" w:lineRule="auto"/>
              <w:rPr>
                <w:rFonts w:ascii="宋体" w:hAnsi="宋体" w:cs="黑体"/>
                <w:bCs/>
                <w:sz w:val="24"/>
              </w:rPr>
              <w:framePr w:vAnchor="text" w:hAnchor="page" w:x="1482" w:y="396"/>
            </w:pPr>
            <w:r>
              <w:rPr>
                <w:rFonts w:hint="eastAsia" w:ascii="宋体" w:hAnsi="宋体" w:cs="黑体"/>
                <w:bCs/>
                <w:sz w:val="24"/>
              </w:rPr>
              <w:t xml:space="preserve">磋商文件技术参数</w:t>
            </w:r>
            <w:r>
              <w:rPr>
                <w:rFonts w:ascii="宋体" w:hAnsi="宋体" w:cs="黑体"/>
                <w:bCs/>
                <w:sz w:val="24"/>
              </w:rPr>
            </w:r>
            <w:r/>
          </w:p>
        </w:tc>
        <w:tc>
          <w:tcPr>
            <w:tcW w:w="1419" w:type="dxa"/>
            <w:vAlign w:val="center"/>
            <w:textDirection w:val="lrTb"/>
            <w:noWrap w:val="false"/>
          </w:tcPr>
          <w:p>
            <w:pPr>
              <w:pStyle w:val="759"/>
              <w:jc w:val="center"/>
              <w:spacing w:line="360" w:lineRule="auto"/>
              <w:rPr>
                <w:rFonts w:ascii="宋体" w:hAnsi="宋体" w:cs="黑体"/>
                <w:bCs/>
                <w:sz w:val="24"/>
              </w:rPr>
              <w:framePr w:vAnchor="text" w:hAnchor="page" w:x="1482" w:y="396"/>
            </w:pPr>
            <w:r>
              <w:rPr>
                <w:rFonts w:hint="eastAsia" w:ascii="宋体" w:hAnsi="宋体" w:cs="黑体"/>
                <w:bCs/>
                <w:sz w:val="24"/>
              </w:rPr>
              <w:t xml:space="preserve">响应文件技术参数</w:t>
            </w:r>
            <w:r>
              <w:rPr>
                <w:rFonts w:ascii="宋体" w:hAnsi="宋体" w:cs="黑体"/>
                <w:bCs/>
                <w:sz w:val="24"/>
              </w:rPr>
            </w:r>
            <w:r/>
          </w:p>
        </w:tc>
        <w:tc>
          <w:tcPr>
            <w:tcW w:w="2120" w:type="dxa"/>
            <w:vAlign w:val="center"/>
            <w:textDirection w:val="lrTb"/>
            <w:noWrap w:val="false"/>
          </w:tcPr>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证明材料</w:t>
            </w:r>
            <w:r>
              <w:rPr>
                <w:rFonts w:ascii="宋体" w:hAnsi="宋体" w:cs="黑体"/>
                <w:bCs/>
                <w:sz w:val="24"/>
              </w:rPr>
            </w:r>
            <w:r/>
          </w:p>
        </w:tc>
        <w:tc>
          <w:tcPr>
            <w:tcW w:w="1711" w:type="dxa"/>
            <w:vAlign w:val="center"/>
            <w:textDirection w:val="lrTb"/>
            <w:noWrap w:val="false"/>
          </w:tcPr>
          <w:p>
            <w:pPr>
              <w:pStyle w:val="759"/>
              <w:ind w:firstLine="480"/>
              <w:spacing w:line="360" w:lineRule="auto"/>
              <w:rPr>
                <w:rFonts w:ascii="宋体" w:hAnsi="宋体" w:cs="黑体"/>
                <w:bCs/>
                <w:sz w:val="24"/>
              </w:rPr>
              <w:framePr w:vAnchor="text" w:hAnchor="page" w:x="1482" w:y="396"/>
            </w:pPr>
            <w:r>
              <w:rPr>
                <w:rFonts w:ascii="宋体" w:hAnsi="宋体" w:cs="黑体"/>
                <w:bCs/>
                <w:sz w:val="24"/>
              </w:rPr>
            </w:r>
            <w:r/>
          </w:p>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偏离情况</w:t>
            </w:r>
            <w:r>
              <w:rPr>
                <w:rFonts w:ascii="宋体" w:hAnsi="宋体" w:cs="黑体"/>
                <w:bCs/>
                <w:sz w:val="24"/>
              </w:rPr>
            </w:r>
            <w:r/>
          </w:p>
          <w:p>
            <w:pPr>
              <w:pStyle w:val="759"/>
              <w:spacing w:line="360" w:lineRule="auto"/>
              <w:rPr>
                <w:rFonts w:ascii="宋体" w:hAnsi="宋体" w:cs="黑体"/>
                <w:bCs/>
                <w:sz w:val="24"/>
              </w:rPr>
              <w:framePr w:vAnchor="text" w:hAnchor="page" w:x="1482" w:y="396"/>
            </w:pPr>
            <w:r>
              <w:rPr>
                <w:rFonts w:ascii="宋体" w:hAnsi="宋体" w:cs="黑体"/>
                <w:bCs/>
                <w:sz w:val="24"/>
              </w:rPr>
            </w:r>
            <w:r/>
          </w:p>
        </w:tc>
      </w:tr>
      <w:tr>
        <w:trPr>
          <w:trHeight w:val="90"/>
        </w:trPr>
        <w:tc>
          <w:tcPr>
            <w:tcW w:w="729"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1</w:t>
            </w:r>
            <w:r>
              <w:rPr>
                <w:rFonts w:ascii="宋体" w:hAnsi="宋体" w:cs="黑体"/>
                <w:bCs/>
                <w:sz w:val="24"/>
              </w:rPr>
            </w:r>
            <w:r/>
          </w:p>
        </w:tc>
        <w:tc>
          <w:tcPr>
            <w:tcW w:w="2421" w:type="dxa"/>
            <w:vAlign w:val="top"/>
            <w:textDirection w:val="lrTb"/>
            <w:noWrap w:val="false"/>
          </w:tcPr>
          <w:p>
            <w:pPr>
              <w:pStyle w:val="759"/>
              <w:spacing w:line="360" w:lineRule="auto"/>
              <w:rPr>
                <w:rFonts w:ascii="宋体" w:hAnsi="宋体" w:cs="黑体"/>
                <w:bCs/>
                <w:sz w:val="24"/>
              </w:rPr>
              <w:framePr w:vAnchor="text" w:hAnchor="page" w:x="1482" w:y="396"/>
            </w:pPr>
            <w:r>
              <w:rPr>
                <w:rFonts w:ascii="宋体" w:hAnsi="宋体" w:cs="黑体"/>
                <w:bCs/>
                <w:sz w:val="24"/>
              </w:rPr>
            </w:r>
            <w:r/>
          </w:p>
        </w:tc>
        <w:tc>
          <w:tcPr>
            <w:tcW w:w="1560"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9"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2120"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r>
      <w:tr>
        <w:trPr/>
        <w:tc>
          <w:tcPr>
            <w:tcW w:w="729"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2</w:t>
            </w:r>
            <w:r>
              <w:rPr>
                <w:rFonts w:ascii="宋体" w:hAnsi="宋体" w:cs="黑体"/>
                <w:bCs/>
                <w:sz w:val="24"/>
              </w:rPr>
            </w:r>
            <w:r/>
          </w:p>
        </w:tc>
        <w:tc>
          <w:tcPr>
            <w:tcW w:w="242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60"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9" w:type="dxa"/>
            <w:vAlign w:val="top"/>
            <w:textDirection w:val="lrTb"/>
            <w:noWrap w:val="false"/>
          </w:tcPr>
          <w:p>
            <w:pPr>
              <w:pStyle w:val="759"/>
              <w:ind w:firstLine="720"/>
              <w:jc w:val="center"/>
              <w:spacing w:line="360" w:lineRule="auto"/>
              <w:rPr>
                <w:rFonts w:ascii="宋体" w:hAnsi="宋体" w:cs="黑体"/>
                <w:bCs/>
                <w:sz w:val="24"/>
              </w:rPr>
              <w:framePr w:vAnchor="text" w:hAnchor="page" w:x="1482" w:y="396"/>
            </w:pPr>
            <w:r>
              <w:rPr>
                <w:rFonts w:ascii="宋体" w:hAnsi="宋体" w:cs="黑体"/>
                <w:bCs/>
                <w:sz w:val="24"/>
              </w:rPr>
            </w:r>
            <w:r/>
          </w:p>
        </w:tc>
        <w:tc>
          <w:tcPr>
            <w:tcW w:w="2120"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r>
      <w:tr>
        <w:trPr/>
        <w:tc>
          <w:tcPr>
            <w:tcW w:w="729"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3</w:t>
            </w:r>
            <w:r>
              <w:rPr>
                <w:rFonts w:ascii="宋体" w:hAnsi="宋体" w:cs="黑体"/>
                <w:bCs/>
                <w:sz w:val="24"/>
              </w:rPr>
            </w:r>
            <w:r/>
          </w:p>
        </w:tc>
        <w:tc>
          <w:tcPr>
            <w:tcW w:w="242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60"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9" w:type="dxa"/>
            <w:vAlign w:val="top"/>
            <w:textDirection w:val="lrTb"/>
            <w:noWrap w:val="false"/>
          </w:tcPr>
          <w:p>
            <w:pPr>
              <w:pStyle w:val="759"/>
              <w:ind w:firstLine="720"/>
              <w:jc w:val="center"/>
              <w:spacing w:line="360" w:lineRule="auto"/>
              <w:rPr>
                <w:rFonts w:ascii="宋体" w:hAnsi="宋体" w:cs="黑体"/>
                <w:bCs/>
                <w:sz w:val="24"/>
              </w:rPr>
              <w:framePr w:vAnchor="text" w:hAnchor="page" w:x="1482" w:y="396"/>
            </w:pPr>
            <w:r>
              <w:rPr>
                <w:rFonts w:ascii="宋体" w:hAnsi="宋体" w:cs="黑体"/>
                <w:bCs/>
                <w:sz w:val="24"/>
              </w:rPr>
            </w:r>
            <w:r/>
          </w:p>
        </w:tc>
        <w:tc>
          <w:tcPr>
            <w:tcW w:w="2120"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r>
      <w:tr>
        <w:trPr>
          <w:trHeight w:val="65"/>
        </w:trPr>
        <w:tc>
          <w:tcPr>
            <w:tcW w:w="729"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w:t>
            </w:r>
            <w:r>
              <w:rPr>
                <w:rFonts w:ascii="宋体" w:hAnsi="宋体" w:cs="黑体"/>
                <w:bCs/>
                <w:sz w:val="24"/>
              </w:rPr>
            </w:r>
            <w:r/>
          </w:p>
        </w:tc>
        <w:tc>
          <w:tcPr>
            <w:tcW w:w="242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60"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9" w:type="dxa"/>
            <w:vAlign w:val="top"/>
            <w:textDirection w:val="lrTb"/>
            <w:noWrap w:val="false"/>
          </w:tcPr>
          <w:p>
            <w:pPr>
              <w:pStyle w:val="759"/>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2120"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1" w:type="dxa"/>
            <w:vAlign w:val="top"/>
            <w:textDirection w:val="lrTb"/>
            <w:noWrap w:val="false"/>
          </w:tcPr>
          <w:p>
            <w:pPr>
              <w:pStyle w:val="759"/>
              <w:ind w:firstLine="240"/>
              <w:spacing w:line="360" w:lineRule="auto"/>
              <w:rPr>
                <w:rFonts w:ascii="宋体" w:hAnsi="宋体" w:cs="黑体"/>
                <w:bCs/>
                <w:sz w:val="24"/>
              </w:rPr>
              <w:framePr w:vAnchor="text" w:hAnchor="page" w:x="1482" w:y="396"/>
            </w:pPr>
            <w:r>
              <w:rPr>
                <w:rFonts w:ascii="宋体" w:hAnsi="宋体" w:cs="黑体"/>
                <w:bCs/>
                <w:sz w:val="24"/>
              </w:rPr>
            </w:r>
            <w:r/>
          </w:p>
        </w:tc>
      </w:tr>
    </w:tbl>
    <w:p>
      <w:pPr>
        <w:pStyle w:val="759"/>
        <w:spacing w:line="360" w:lineRule="auto"/>
        <w:rPr>
          <w:rFonts w:ascii="宋体" w:hAnsi="宋体" w:cs="宋体"/>
          <w:sz w:val="20"/>
          <w:szCs w:val="21"/>
        </w:rPr>
      </w:pPr>
      <w:r>
        <w:rPr>
          <w:rFonts w:ascii="宋体" w:hAnsi="宋体" w:cs="宋体"/>
          <w:sz w:val="20"/>
          <w:szCs w:val="21"/>
        </w:rPr>
      </w:r>
      <w:r/>
    </w:p>
    <w:p>
      <w:pPr>
        <w:pStyle w:val="759"/>
        <w:ind w:firstLine="4440"/>
        <w:spacing w:line="360" w:lineRule="auto"/>
        <w:rPr>
          <w:rFonts w:ascii="黑体" w:eastAsia="黑体" w:cs="黑体"/>
          <w:bCs/>
          <w:sz w:val="24"/>
        </w:rPr>
      </w:pPr>
      <w:r>
        <w:rPr>
          <w:rFonts w:ascii="黑体" w:eastAsia="黑体" w:cs="黑体"/>
          <w:bCs/>
          <w:sz w:val="24"/>
        </w:rPr>
      </w:r>
      <w:r/>
    </w:p>
    <w:p>
      <w:pPr>
        <w:pStyle w:val="759"/>
        <w:ind w:firstLine="4920"/>
        <w:spacing w:line="360" w:lineRule="auto"/>
        <w:rPr>
          <w:rFonts w:ascii="黑体" w:eastAsia="黑体" w:cs="黑体"/>
          <w:bCs/>
          <w:sz w:val="24"/>
        </w:rPr>
      </w:pPr>
      <w:r/>
      <w:bookmarkStart w:id="343" w:name="_Hlk149920299"/>
      <w:r/>
      <w:bookmarkStart w:id="344" w:name="_Hlk149916800"/>
      <w:r>
        <w:rPr>
          <w:rFonts w:hint="eastAsia" w:ascii="黑体" w:eastAsia="黑体" w:cs="黑体"/>
          <w:bCs/>
          <w:sz w:val="24"/>
        </w:rPr>
        <w:t xml:space="preserve">供应商名称：（加盖CA电子公章）</w:t>
      </w:r>
      <w:bookmarkEnd w:id="343"/>
      <w:r/>
      <w:bookmarkEnd w:id="344"/>
      <w:r>
        <w:rPr>
          <w:rFonts w:ascii="黑体" w:eastAsia="黑体" w:cs="黑体"/>
          <w:bCs/>
          <w:sz w:val="24"/>
        </w:rPr>
      </w:r>
      <w:r/>
    </w:p>
    <w:p>
      <w:pPr>
        <w:pStyle w:val="759"/>
        <w:ind w:firstLine="4800"/>
        <w:spacing w:line="360" w:lineRule="auto"/>
        <w:rPr>
          <w:rFonts w:ascii="黑体" w:eastAsia="黑体" w:cs="黑体"/>
          <w:bCs/>
          <w:sz w:val="24"/>
        </w:rPr>
      </w:pPr>
      <w:r>
        <w:rPr>
          <w:rFonts w:ascii="黑体" w:eastAsia="黑体" w:cs="黑体"/>
          <w:bCs/>
          <w:sz w:val="24"/>
        </w:rPr>
        <w:t xml:space="preserve">日期：_____年______月______日</w:t>
      </w:r>
      <w:r>
        <w:rPr>
          <w:rFonts w:ascii="黑体" w:eastAsia="黑体" w:cs="黑体"/>
          <w:bCs/>
          <w:sz w:val="24"/>
        </w:rPr>
      </w:r>
      <w:r/>
    </w:p>
    <w:p>
      <w:pPr>
        <w:pStyle w:val="759"/>
        <w:spacing w:line="360" w:lineRule="auto"/>
        <w:rPr>
          <w:b/>
          <w:sz w:val="24"/>
          <w:szCs w:val="20"/>
        </w:rPr>
      </w:pPr>
      <w:r>
        <w:rPr>
          <w:rFonts w:hint="eastAsia"/>
          <w:b/>
          <w:sz w:val="24"/>
          <w:szCs w:val="20"/>
        </w:rPr>
        <w:t xml:space="preserve">注意事项：</w:t>
      </w:r>
      <w:r>
        <w:rPr>
          <w:b/>
          <w:sz w:val="24"/>
          <w:szCs w:val="20"/>
        </w:rPr>
      </w:r>
      <w:r/>
    </w:p>
    <w:p>
      <w:pPr>
        <w:pStyle w:val="759"/>
        <w:numPr>
          <w:ilvl w:val="0"/>
          <w:numId w:val="12"/>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rPr>
          <w:rFonts w:ascii="宋体" w:hAnsi="宋体"/>
          <w:b/>
          <w:bCs/>
          <w:sz w:val="24"/>
        </w:rPr>
      </w:r>
      <w:r/>
    </w:p>
    <w:p>
      <w:pPr>
        <w:pStyle w:val="759"/>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rPr>
          <w:rFonts w:ascii="宋体" w:hAnsi="宋体"/>
          <w:b/>
          <w:bCs/>
          <w:sz w:val="24"/>
        </w:rPr>
      </w:r>
      <w:r/>
    </w:p>
    <w:p>
      <w:pPr>
        <w:pStyle w:val="759"/>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rPr>
          <w:rFonts w:ascii="宋体" w:hAnsi="宋体"/>
          <w:b/>
          <w:bCs/>
          <w:sz w:val="24"/>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rPr>
          <w:rFonts w:ascii="宋体" w:hAnsi="宋体" w:cs="宋体"/>
          <w:b/>
          <w:sz w:val="28"/>
          <w:szCs w:val="28"/>
        </w:rPr>
      </w:pPr>
      <w:r>
        <w:rPr>
          <w:rFonts w:ascii="宋体" w:hAnsi="宋体" w:cs="宋体"/>
          <w:b/>
          <w:sz w:val="28"/>
          <w:szCs w:val="28"/>
        </w:rPr>
      </w:r>
      <w:r/>
    </w:p>
    <w:p>
      <w:pPr>
        <w:pStyle w:val="759"/>
        <w:ind w:firstLine="2168"/>
        <w:keepLines/>
        <w:keepNext/>
        <w:spacing w:after="240" w:line="360" w:lineRule="auto"/>
        <w:widowControl/>
        <w:rPr>
          <w:b/>
          <w:spacing w:val="20"/>
          <w:sz w:val="32"/>
          <w:szCs w:val="32"/>
        </w:rPr>
        <w:outlineLvl w:val="0"/>
      </w:pPr>
      <w:r>
        <w:rPr>
          <w:b/>
          <w:spacing w:val="20"/>
          <w:sz w:val="32"/>
          <w:szCs w:val="32"/>
        </w:rPr>
      </w:r>
      <w:r/>
    </w:p>
    <w:p>
      <w:pPr>
        <w:pStyle w:val="759"/>
        <w:rPr>
          <w:b/>
          <w:spacing w:val="20"/>
          <w:sz w:val="32"/>
          <w:szCs w:val="32"/>
        </w:rPr>
      </w:pPr>
      <w:r>
        <w:rPr>
          <w:rFonts w:hint="eastAsia"/>
          <w:b/>
          <w:spacing w:val="20"/>
          <w:sz w:val="32"/>
          <w:szCs w:val="32"/>
        </w:rPr>
        <w:br w:type="page" w:clear="all"/>
      </w:r>
      <w:r>
        <w:rPr>
          <w:b/>
          <w:spacing w:val="20"/>
          <w:sz w:val="32"/>
          <w:szCs w:val="32"/>
        </w:rPr>
      </w:r>
      <w:r/>
    </w:p>
    <w:p>
      <w:pPr>
        <w:pStyle w:val="759"/>
        <w:ind w:firstLine="2168"/>
        <w:keepLines/>
        <w:keepNext/>
        <w:spacing w:after="240" w:line="360" w:lineRule="auto"/>
        <w:widowControl/>
        <w:rPr>
          <w:b/>
          <w:spacing w:val="20"/>
          <w:sz w:val="32"/>
          <w:szCs w:val="32"/>
        </w:rPr>
        <w:outlineLvl w:val="0"/>
      </w:pPr>
      <w:r>
        <w:rPr>
          <w:rFonts w:hint="eastAsia"/>
          <w:b/>
          <w:spacing w:val="20"/>
          <w:sz w:val="32"/>
          <w:szCs w:val="32"/>
        </w:rPr>
        <w:t xml:space="preserve">十四、其他格式材料</w:t>
      </w:r>
      <w:r>
        <w:rPr>
          <w:b/>
          <w:spacing w:val="20"/>
          <w:sz w:val="32"/>
          <w:szCs w:val="32"/>
        </w:rPr>
      </w:r>
      <w:r/>
    </w:p>
    <w:p>
      <w:pPr>
        <w:pStyle w:val="759"/>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759"/>
        <w:spacing w:line="360" w:lineRule="auto"/>
        <w:rPr>
          <w:rFonts w:ascii="宋体" w:hAnsi="宋体"/>
          <w:sz w:val="22"/>
        </w:rPr>
      </w:pPr>
      <w:r>
        <w:rPr>
          <w:rFonts w:ascii="宋体" w:hAnsi="宋体"/>
          <w:sz w:val="22"/>
        </w:rPr>
      </w:r>
      <w:r/>
    </w:p>
    <w:p>
      <w:pPr>
        <w:pStyle w:val="759"/>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5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59"/>
        <w:tabs>
          <w:tab w:val="left" w:pos="9765" w:leader="none"/>
        </w:tabs>
        <w:rPr>
          <w:rFonts w:ascii="宋体" w:hAnsi="宋体" w:cs="宋体"/>
          <w:b/>
          <w:sz w:val="24"/>
          <w:lang w:val="zh-CN"/>
        </w:rPr>
      </w:pPr>
      <w:r>
        <w:rPr>
          <w:rFonts w:ascii="宋体" w:hAnsi="宋体" w:cs="宋体"/>
          <w:b/>
          <w:sz w:val="24"/>
          <w:lang w:val="zh-CN"/>
        </w:rPr>
      </w:r>
      <w:r/>
    </w:p>
    <w:p>
      <w:pPr>
        <w:pStyle w:val="75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59"/>
        <w:spacing w:line="360" w:lineRule="auto"/>
        <w:rPr>
          <w:rFonts w:ascii="宋体" w:hAnsi="宋体"/>
          <w:sz w:val="24"/>
        </w:rPr>
      </w:pPr>
      <w:r>
        <w:rPr>
          <w:rFonts w:ascii="宋体" w:hAnsi="宋体"/>
          <w:sz w:val="24"/>
        </w:rPr>
      </w:r>
      <w:r/>
    </w:p>
    <w:p>
      <w:pPr>
        <w:pStyle w:val="759"/>
        <w:ind w:firstLine="4320"/>
        <w:spacing w:before="25" w:after="25" w:line="360" w:lineRule="auto"/>
        <w:rPr>
          <w:rFonts w:ascii="黑体" w:eastAsia="黑体" w:cs="黑体"/>
          <w:bCs/>
          <w:sz w:val="24"/>
        </w:rPr>
      </w:pPr>
      <w:r/>
      <w:bookmarkStart w:id="345" w:name="_Hlk149916855"/>
      <w:r>
        <w:rPr>
          <w:rFonts w:hint="eastAsia" w:ascii="黑体" w:eastAsia="黑体" w:cs="黑体"/>
          <w:bCs/>
          <w:sz w:val="24"/>
        </w:rPr>
        <w:t xml:space="preserve">供应商名称：（加盖CA电子公章）</w:t>
      </w:r>
      <w:bookmarkEnd w:id="345"/>
      <w:r>
        <w:rPr>
          <w:rFonts w:ascii="黑体" w:eastAsia="黑体" w:cs="黑体"/>
          <w:bCs/>
          <w:sz w:val="24"/>
        </w:rPr>
      </w:r>
      <w:r/>
    </w:p>
    <w:p>
      <w:pPr>
        <w:pStyle w:val="759"/>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759"/>
        <w:rPr>
          <w:sz w:val="24"/>
          <w:szCs w:val="20"/>
        </w:rPr>
      </w:pPr>
      <w:r>
        <w:rPr>
          <w:sz w:val="22"/>
        </w:rPr>
        <w:br w:type="page" w:clear="all"/>
      </w:r>
      <w:bookmarkStart w:id="346" w:name="_Toc288738397"/>
      <w:r/>
      <w:bookmarkStart w:id="347" w:name="_Toc288738839"/>
      <w:r>
        <w:rPr>
          <w:sz w:val="24"/>
          <w:szCs w:val="20"/>
        </w:rPr>
      </w:r>
      <w:r/>
    </w:p>
    <w:p>
      <w:pPr>
        <w:pStyle w:val="759"/>
        <w:jc w:val="center"/>
        <w:rPr>
          <w:rFonts w:ascii="宋体" w:hAnsi="宋体"/>
          <w:b/>
          <w:sz w:val="32"/>
          <w:szCs w:val="32"/>
        </w:rPr>
      </w:pPr>
      <w:r>
        <w:rPr>
          <w:rFonts w:hint="eastAsia" w:ascii="宋体" w:hAnsi="宋体"/>
          <w:b/>
          <w:sz w:val="32"/>
          <w:szCs w:val="32"/>
        </w:rPr>
        <w:t xml:space="preserve">2、相关业绩案例一览表</w:t>
      </w:r>
      <w:bookmarkEnd w:id="346"/>
      <w:r/>
      <w:bookmarkEnd w:id="347"/>
      <w:r>
        <w:rPr>
          <w:rFonts w:ascii="宋体" w:hAnsi="宋体"/>
          <w:b/>
          <w:sz w:val="32"/>
          <w:szCs w:val="32"/>
        </w:rPr>
      </w:r>
      <w:r/>
    </w:p>
    <w:p>
      <w:pPr>
        <w:pStyle w:val="759"/>
        <w:jc w:val="center"/>
        <w:spacing w:line="360" w:lineRule="auto"/>
        <w:rPr>
          <w:rFonts w:ascii="宋体" w:hAnsi="宋体"/>
          <w:b/>
          <w:sz w:val="28"/>
          <w:szCs w:val="30"/>
        </w:rPr>
      </w:pPr>
      <w:r>
        <w:rPr>
          <w:rFonts w:ascii="宋体" w:hAnsi="宋体"/>
          <w:b/>
          <w:sz w:val="28"/>
          <w:szCs w:val="30"/>
        </w:rPr>
      </w:r>
      <w:r/>
    </w:p>
    <w:p>
      <w:pPr>
        <w:pStyle w:val="759"/>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9"/>
              <w:spacing w:line="360" w:lineRule="auto"/>
              <w:tabs>
                <w:tab w:val="left" w:pos="9765" w:leader="none"/>
              </w:tabs>
              <w:rPr>
                <w:rFonts w:ascii="宋体" w:hAnsi="宋体" w:cs="宋体"/>
                <w:sz w:val="24"/>
              </w:rPr>
            </w:pPr>
            <w:r>
              <w:rPr>
                <w:rFonts w:ascii="宋体" w:hAnsi="宋体" w:cs="宋体"/>
                <w:sz w:val="24"/>
              </w:rPr>
            </w:r>
            <w:r/>
          </w:p>
        </w:tc>
      </w:tr>
    </w:tbl>
    <w:p>
      <w:pPr>
        <w:pStyle w:val="759"/>
        <w:tabs>
          <w:tab w:val="left" w:pos="9765" w:leader="none"/>
        </w:tabs>
        <w:rPr>
          <w:rFonts w:ascii="宋体" w:hAnsi="宋体" w:cs="宋体"/>
          <w:sz w:val="24"/>
          <w:lang w:val="zh-CN"/>
        </w:rPr>
      </w:pPr>
      <w:r>
        <w:rPr>
          <w:rFonts w:ascii="宋体" w:hAnsi="宋体" w:cs="宋体"/>
          <w:sz w:val="24"/>
          <w:lang w:val="zh-CN"/>
        </w:rPr>
      </w:r>
      <w:r/>
    </w:p>
    <w:p>
      <w:pPr>
        <w:pStyle w:val="759"/>
        <w:spacing w:line="360" w:lineRule="auto"/>
        <w:rPr>
          <w:rFonts w:ascii="宋体" w:hAnsi="宋体" w:cs="宋体"/>
          <w:sz w:val="24"/>
        </w:rPr>
      </w:pPr>
      <w:r>
        <w:rPr>
          <w:rFonts w:ascii="宋体" w:hAnsi="宋体" w:cs="宋体"/>
          <w:sz w:val="24"/>
        </w:rPr>
      </w:r>
      <w:r/>
    </w:p>
    <w:p>
      <w:pPr>
        <w:pStyle w:val="759"/>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rPr>
          <w:rFonts w:ascii="黑体" w:eastAsia="黑体" w:cs="黑体"/>
          <w:bCs/>
          <w:sz w:val="24"/>
        </w:rPr>
      </w:r>
      <w:r/>
    </w:p>
    <w:p>
      <w:pPr>
        <w:pStyle w:val="759"/>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spacing w:line="360" w:lineRule="auto"/>
        <w:rPr>
          <w:rFonts w:ascii="宋体" w:hAnsi="宋体" w:cs="宋体"/>
          <w:sz w:val="24"/>
        </w:rPr>
      </w:pPr>
      <w:r>
        <w:rPr>
          <w:rFonts w:ascii="宋体" w:hAnsi="宋体" w:cs="宋体"/>
          <w:sz w:val="24"/>
        </w:rPr>
      </w:r>
      <w:r/>
    </w:p>
    <w:p>
      <w:pPr>
        <w:pStyle w:val="759"/>
        <w:ind w:firstLine="2890"/>
        <w:spacing w:line="360" w:lineRule="auto"/>
        <w:widowControl/>
        <w:rPr>
          <w:b/>
          <w:spacing w:val="20"/>
          <w:sz w:val="32"/>
          <w:szCs w:val="32"/>
        </w:rPr>
      </w:pPr>
      <w:r>
        <w:rPr>
          <w:rFonts w:hint="eastAsia"/>
          <w:b/>
          <w:spacing w:val="20"/>
          <w:sz w:val="32"/>
          <w:szCs w:val="32"/>
        </w:rPr>
        <w:t xml:space="preserve">3、关于磋商文件的询问内容</w:t>
      </w:r>
      <w:r>
        <w:rPr>
          <w:b/>
          <w:spacing w:val="20"/>
          <w:sz w:val="32"/>
          <w:szCs w:val="32"/>
        </w:rPr>
      </w:r>
      <w:r/>
    </w:p>
    <w:p>
      <w:pPr>
        <w:pStyle w:val="759"/>
        <w:jc w:val="left"/>
        <w:spacing w:line="360" w:lineRule="auto"/>
        <w:widowControl/>
        <w:rPr>
          <w:rFonts w:ascii="宋体" w:hAnsi="宋体"/>
          <w:sz w:val="24"/>
        </w:rPr>
      </w:pPr>
      <w:r>
        <w:rPr>
          <w:rFonts w:ascii="宋体" w:hAnsi="宋体"/>
          <w:sz w:val="24"/>
        </w:rPr>
      </w:r>
      <w:r/>
    </w:p>
    <w:p>
      <w:pPr>
        <w:pStyle w:val="759"/>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59"/>
        <w:jc w:val="left"/>
        <w:spacing w:line="360" w:lineRule="auto"/>
        <w:widowControl/>
        <w:rPr>
          <w:rFonts w:ascii="宋体" w:hAnsi="宋体"/>
          <w:sz w:val="24"/>
        </w:rPr>
      </w:pPr>
      <w:r>
        <w:rPr>
          <w:rFonts w:hint="eastAsia" w:ascii="宋体" w:hAnsi="宋体"/>
          <w:sz w:val="24"/>
        </w:rPr>
        <w:t xml:space="preserve">采购编号：</w:t>
      </w:r>
      <w:r>
        <w:rPr>
          <w:rFonts w:ascii="宋体" w:hAnsi="宋体"/>
          <w:sz w:val="24"/>
        </w:rPr>
      </w:r>
      <w:r/>
    </w:p>
    <w:p>
      <w:pPr>
        <w:pStyle w:val="759"/>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59"/>
        <w:jc w:val="left"/>
        <w:spacing w:line="360" w:lineRule="auto"/>
        <w:widowControl/>
        <w:rPr>
          <w:rFonts w:ascii="宋体" w:hAnsi="宋体"/>
          <w:b/>
          <w:sz w:val="24"/>
          <w:u w:val="single"/>
        </w:rPr>
      </w:pPr>
      <w:r>
        <w:rPr>
          <w:rFonts w:ascii="宋体" w:hAnsi="宋体"/>
          <w:b/>
          <w:sz w:val="24"/>
          <w:u w:val="single"/>
        </w:rPr>
      </w:r>
      <w:r/>
    </w:p>
    <w:p>
      <w:pPr>
        <w:pStyle w:val="759"/>
        <w:jc w:val="left"/>
        <w:spacing w:line="360" w:lineRule="auto"/>
        <w:widowControl/>
        <w:rPr>
          <w:rFonts w:ascii="宋体" w:hAnsi="宋体"/>
          <w:b/>
          <w:sz w:val="24"/>
          <w:u w:val="single"/>
        </w:rPr>
      </w:pPr>
      <w:r>
        <w:rPr>
          <w:rFonts w:ascii="宋体" w:hAnsi="宋体"/>
          <w:b/>
          <w:sz w:val="24"/>
          <w:u w:val="single"/>
        </w:rPr>
      </w:r>
      <w:r/>
    </w:p>
    <w:p>
      <w:pPr>
        <w:pStyle w:val="759"/>
        <w:jc w:val="left"/>
        <w:spacing w:line="360" w:lineRule="auto"/>
        <w:widowControl/>
        <w:rPr>
          <w:rFonts w:ascii="宋体" w:hAnsi="宋体"/>
          <w:b/>
          <w:sz w:val="24"/>
          <w:u w:val="single"/>
        </w:rPr>
      </w:pPr>
      <w:r>
        <w:rPr>
          <w:rFonts w:ascii="宋体" w:hAnsi="宋体"/>
          <w:b/>
          <w:sz w:val="24"/>
          <w:u w:val="single"/>
        </w:rPr>
      </w:r>
      <w:r/>
    </w:p>
    <w:p>
      <w:pPr>
        <w:pStyle w:val="759"/>
        <w:spacing w:line="360" w:lineRule="auto"/>
        <w:rPr>
          <w:sz w:val="24"/>
        </w:rPr>
      </w:pPr>
      <w:r>
        <w:rPr>
          <w:rFonts w:hint="eastAsia"/>
          <w:sz w:val="24"/>
        </w:rPr>
        <w:t xml:space="preserve">被授权人姓名：</w:t>
      </w:r>
      <w:r>
        <w:rPr>
          <w:sz w:val="24"/>
        </w:rPr>
      </w:r>
      <w:r/>
    </w:p>
    <w:p>
      <w:pPr>
        <w:pStyle w:val="759"/>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759"/>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1137"/>
        <w:rPr>
          <w:color w:val="000000"/>
        </w:rPr>
      </w:pPr>
      <w:r>
        <w:rPr>
          <w:color w:val="000000"/>
        </w:rPr>
      </w:r>
      <w:r/>
    </w:p>
    <w:p>
      <w:pPr>
        <w:pStyle w:val="759"/>
        <w:jc w:val="left"/>
        <w:spacing w:line="360" w:lineRule="auto"/>
        <w:widowControl/>
        <w:rPr>
          <w:rFonts w:ascii="宋体" w:hAnsi="宋体"/>
          <w:b/>
          <w:sz w:val="24"/>
          <w:u w:val="single"/>
        </w:rPr>
      </w:pPr>
      <w:r>
        <w:rPr>
          <w:rFonts w:ascii="宋体" w:hAnsi="宋体"/>
          <w:b/>
          <w:sz w:val="24"/>
          <w:u w:val="single"/>
        </w:rPr>
      </w:r>
      <w:r/>
    </w:p>
    <w:p>
      <w:pPr>
        <w:pStyle w:val="759"/>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59"/>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59"/>
        <w:ind w:firstLine="4800"/>
        <w:jc w:val="left"/>
        <w:spacing w:line="360" w:lineRule="auto"/>
        <w:widowControl/>
        <w:rPr>
          <w:rFonts w:ascii="宋体" w:hAnsi="宋体"/>
          <w:sz w:val="24"/>
        </w:rPr>
      </w:pPr>
      <w:r>
        <w:rPr>
          <w:rFonts w:hint="eastAsia" w:ascii="宋体" w:hAnsi="宋体"/>
          <w:sz w:val="24"/>
        </w:rPr>
        <w:t xml:space="preserve">时间：    年   月  日</w:t>
      </w:r>
      <w:r>
        <w:rPr>
          <w:rFonts w:ascii="宋体" w:hAnsi="宋体"/>
          <w:sz w:val="24"/>
        </w:rPr>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Adobe 仿宋 Std R">
    <w:panose1 w:val="020B0503020202020204"/>
  </w:font>
  <w:font w:name="Symbol">
    <w:panose1 w:val="05050102010706020507"/>
  </w:font>
  <w:font w:name="Tahoma">
    <w:panose1 w:val="020B0604030504040204"/>
  </w:font>
  <w:font w:name="Arial Unicode MS">
    <w:panose1 w:val="020B0604020202020204"/>
  </w:font>
  <w:font w:name="华文新魏">
    <w:panose1 w:val="02010800040101010101"/>
  </w:font>
  <w:font w:name="Segoe UI Symbol">
    <w:panose1 w:val="020B0502040204020203"/>
  </w:font>
  <w:font w:name="Wingdings 3">
    <w:panose1 w:val="05040102010807070707"/>
  </w:font>
  <w:font w:name="仿宋">
    <w:panose1 w:val="02010609060101010101"/>
  </w:font>
  <w:font w:name="等线">
    <w:panose1 w:val="02010600030101010101"/>
  </w:font>
  <w:font w:name="Cambria">
    <w:panose1 w:val="02040503050406030204"/>
  </w:font>
  <w:font w:name="CESI黑体-GB2312">
    <w:panose1 w:val="020B0503020202020204"/>
  </w:font>
  <w:font w:name="方正书宋简体">
    <w:panose1 w:val="020B0503020202020204"/>
  </w:font>
  <w:font w:name="Calibri">
    <w:panose1 w:val="020F0502020204030204"/>
  </w:font>
  <w:font w:name="微软雅黑">
    <w:panose1 w:val="020B0503020204020204"/>
  </w:font>
  <w:font w:name="楷体_GB2312">
    <w:panose1 w:val="02010609060101010101"/>
  </w:font>
  <w:font w:name="ˎ̥">
    <w:panose1 w:val="020B0503020202020204"/>
  </w:font>
  <w:font w:name="方正小标宋简体">
    <w:panose1 w:val="020B0503020202020204"/>
  </w:font>
  <w:font w:name="Courier New">
    <w:panose1 w:val="02070309020205020404"/>
  </w:font>
  <w:font w:name="Century Gothic">
    <w:panose1 w:val="020B0502020202020204"/>
  </w:font>
  <w:font w:name="Verdana">
    <w:panose1 w:val="020B0604030504040204"/>
  </w:font>
  <w:font w:name="华文中宋">
    <w:panose1 w:val="02010600040101010101"/>
  </w:font>
  <w:font w:name="仿宋_GB2312">
    <w:panose1 w:val="02010609060101010101"/>
  </w:font>
  <w:font w:name="黑体">
    <w:panose1 w:val="02010609060101010101"/>
  </w:font>
  <w:font w:name="创艺简仿宋">
    <w:panose1 w:val="020B0503020202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52"/>
      </w:rPr>
      <w:framePr w:wrap="around" w:vAnchor="text" w:hAnchor="margin" w:xAlign="center" w:y="1"/>
    </w:pPr>
    <w:r>
      <w:fldChar w:fldCharType="begin"/>
    </w:r>
    <w:r>
      <w:rPr>
        <w:rStyle w:val="852"/>
      </w:rPr>
      <w:instrText xml:space="preserve">PAGE  </w:instrText>
    </w:r>
    <w:r>
      <w:fldChar w:fldCharType="end"/>
    </w:r>
    <w:r>
      <w:rPr>
        <w:rStyle w:val="852"/>
      </w:rPr>
    </w:r>
    <w:r/>
  </w:p>
  <w:p>
    <w:pPr>
      <w:pStyle w:val="81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52"/>
      </w:rPr>
      <w:framePr w:wrap="around" w:vAnchor="text" w:hAnchor="margin" w:xAlign="right" w:y="1"/>
    </w:pPr>
    <w:r>
      <w:fldChar w:fldCharType="begin"/>
    </w:r>
    <w:r>
      <w:rPr>
        <w:rStyle w:val="852"/>
      </w:rPr>
      <w:instrText xml:space="preserve">PAGE  </w:instrText>
    </w:r>
    <w:r>
      <w:fldChar w:fldCharType="end"/>
    </w:r>
    <w:r>
      <w:rPr>
        <w:rStyle w:val="852"/>
      </w:rPr>
    </w:r>
    <w:r/>
  </w:p>
  <w:p>
    <w:pPr>
      <w:pStyle w:val="81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52"/>
      </w:rPr>
      <w:framePr w:wrap="around" w:vAnchor="text" w:hAnchor="margin" w:xAlign="right" w:y="1"/>
    </w:pPr>
    <w:r>
      <w:fldChar w:fldCharType="begin"/>
    </w:r>
    <w:r>
      <w:rPr>
        <w:rStyle w:val="852"/>
      </w:rPr>
      <w:instrText xml:space="preserve">PAGE  </w:instrText>
    </w:r>
    <w:r>
      <w:fldChar w:fldCharType="end"/>
    </w:r>
    <w:r>
      <w:rPr>
        <w:rStyle w:val="852"/>
      </w:rPr>
    </w:r>
    <w:r/>
  </w:p>
  <w:p>
    <w:pPr>
      <w:pStyle w:val="815"/>
      <w:ind w:right="360"/>
      <w:tabs>
        <w:tab w:val="center" w:pos="4153" w:leader="none"/>
        <w:tab w:val="right" w:pos="8306" w:leader="none"/>
      </w:tabs>
    </w:pPr>
    <w:r/>
    <w:r/>
  </w:p>
  <w:p>
    <w:pPr>
      <w:pStyle w:val="7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
  </w:p>
  <w:p>
    <w:pPr>
      <w:pStyle w:val="75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9"/>
        <w:ind w:left="1965" w:hanging="705"/>
        <w:tabs>
          <w:tab w:val="num" w:pos="1965" w:leader="none"/>
        </w:tabs>
      </w:pPr>
    </w:lvl>
    <w:lvl w:ilvl="1">
      <w:start w:val="1"/>
      <w:numFmt w:val="decimal"/>
      <w:isLgl w:val="false"/>
      <w:suff w:val="tab"/>
      <w:lvlText w:val="（%2）"/>
      <w:lvlJc w:val="left"/>
      <w:pPr>
        <w:pStyle w:val="759"/>
        <w:ind w:left="1140" w:hanging="720"/>
        <w:tabs>
          <w:tab w:val="num" w:pos="1140" w:leader="none"/>
        </w:tabs>
      </w:pPr>
    </w:lvl>
    <w:lvl w:ilvl="2">
      <w:start w:val="1"/>
      <w:numFmt w:val="lowerRoman"/>
      <w:isLgl w:val="false"/>
      <w:suff w:val="tab"/>
      <w:lvlText w:val="%3."/>
      <w:lvlJc w:val="right"/>
      <w:pPr>
        <w:pStyle w:val="759"/>
        <w:ind w:left="1260" w:hanging="420"/>
        <w:tabs>
          <w:tab w:val="num" w:pos="1260" w:leader="none"/>
        </w:tabs>
      </w:pPr>
    </w:lvl>
    <w:lvl w:ilvl="3">
      <w:start w:val="1"/>
      <w:numFmt w:val="decimal"/>
      <w:isLgl w:val="false"/>
      <w:suff w:val="tab"/>
      <w:lvlText w:val="%4."/>
      <w:lvlJc w:val="left"/>
      <w:pPr>
        <w:pStyle w:val="759"/>
        <w:ind w:left="1680" w:hanging="420"/>
        <w:tabs>
          <w:tab w:val="num" w:pos="1680" w:leader="none"/>
        </w:tabs>
      </w:pPr>
    </w:lvl>
    <w:lvl w:ilvl="4">
      <w:start w:val="1"/>
      <w:numFmt w:val="lowerLetter"/>
      <w:isLgl w:val="false"/>
      <w:suff w:val="tab"/>
      <w:lvlText w:val="%5)"/>
      <w:lvlJc w:val="left"/>
      <w:pPr>
        <w:pStyle w:val="759"/>
        <w:ind w:left="2100" w:hanging="420"/>
        <w:tabs>
          <w:tab w:val="num" w:pos="2100" w:leader="none"/>
        </w:tabs>
      </w:pPr>
    </w:lvl>
    <w:lvl w:ilvl="5">
      <w:start w:val="1"/>
      <w:numFmt w:val="lowerRoman"/>
      <w:isLgl w:val="false"/>
      <w:suff w:val="tab"/>
      <w:lvlText w:val="%6."/>
      <w:lvlJc w:val="right"/>
      <w:pPr>
        <w:pStyle w:val="759"/>
        <w:ind w:left="2520" w:hanging="420"/>
        <w:tabs>
          <w:tab w:val="num" w:pos="2520" w:leader="none"/>
        </w:tabs>
      </w:pPr>
    </w:lvl>
    <w:lvl w:ilvl="6">
      <w:start w:val="1"/>
      <w:numFmt w:val="decimal"/>
      <w:isLgl w:val="false"/>
      <w:suff w:val="tab"/>
      <w:lvlText w:val="%7."/>
      <w:lvlJc w:val="left"/>
      <w:pPr>
        <w:pStyle w:val="759"/>
        <w:ind w:left="2940" w:hanging="420"/>
        <w:tabs>
          <w:tab w:val="num" w:pos="2940" w:leader="none"/>
        </w:tabs>
      </w:pPr>
    </w:lvl>
    <w:lvl w:ilvl="7">
      <w:start w:val="1"/>
      <w:numFmt w:val="lowerLetter"/>
      <w:isLgl w:val="false"/>
      <w:suff w:val="tab"/>
      <w:lvlText w:val="%8)"/>
      <w:lvlJc w:val="left"/>
      <w:pPr>
        <w:pStyle w:val="759"/>
        <w:ind w:left="3360" w:hanging="420"/>
        <w:tabs>
          <w:tab w:val="num" w:pos="3360" w:leader="none"/>
        </w:tabs>
      </w:pPr>
    </w:lvl>
    <w:lvl w:ilvl="8">
      <w:start w:val="1"/>
      <w:numFmt w:val="lowerRoman"/>
      <w:isLgl w:val="false"/>
      <w:suff w:val="tab"/>
      <w:lvlText w:val="%9."/>
      <w:lvlJc w:val="right"/>
      <w:pPr>
        <w:pStyle w:val="759"/>
        <w:ind w:left="3780" w:hanging="420"/>
        <w:tabs>
          <w:tab w:val="num" w:pos="3780" w:leader="none"/>
        </w:tabs>
      </w:pPr>
    </w:lvl>
  </w:abstractNum>
  <w:abstractNum w:abstractNumId="1">
    <w:multiLevelType w:val="hybridMultilevel"/>
    <w:lvl w:ilvl="0">
      <w:start w:val="1"/>
      <w:numFmt w:val="decimal"/>
      <w:pStyle w:val="1179"/>
      <w:isLgl w:val="false"/>
      <w:suff w:val="tab"/>
      <w:lvlText w:val="%1."/>
      <w:lvlJc w:val="left"/>
      <w:pPr>
        <w:pStyle w:val="759"/>
        <w:ind w:left="360" w:hanging="360"/>
        <w:tabs>
          <w:tab w:val="num" w:pos="360" w:leader="none"/>
        </w:tabs>
      </w:p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9"/>
        <w:ind w:left="768" w:hanging="360"/>
        <w:tabs>
          <w:tab w:val="num" w:pos="768" w:leader="none"/>
        </w:tabs>
      </w:pPr>
      <w:rPr>
        <w:rFonts w:hint="eastAsia"/>
      </w:rPr>
    </w:lvl>
    <w:lvl w:ilvl="1">
      <w:start w:val="1"/>
      <w:numFmt w:val="decimal"/>
      <w:pStyle w:val="1107"/>
      <w:isLgl w:val="false"/>
      <w:suff w:val="tab"/>
      <w:lvlText w:val="%2、"/>
      <w:lvlJc w:val="left"/>
      <w:pPr>
        <w:pStyle w:val="759"/>
        <w:ind w:left="1188" w:hanging="360"/>
        <w:tabs>
          <w:tab w:val="num" w:pos="1188" w:leader="none"/>
        </w:tabs>
      </w:pPr>
      <w:rPr>
        <w:rFonts w:hint="eastAsia"/>
      </w:rPr>
    </w:lvl>
    <w:lvl w:ilvl="2">
      <w:start w:val="1"/>
      <w:numFmt w:val="decimal"/>
      <w:isLgl w:val="false"/>
      <w:suff w:val="tab"/>
      <w:lvlText w:val="（%3）"/>
      <w:lvlJc w:val="left"/>
      <w:pPr>
        <w:pStyle w:val="759"/>
        <w:ind w:left="1968" w:hanging="720"/>
        <w:tabs>
          <w:tab w:val="num" w:pos="1968" w:leader="none"/>
        </w:tabs>
      </w:pPr>
      <w:rPr>
        <w:rFonts w:hint="eastAsia"/>
        <w:u w:val="none"/>
      </w:rPr>
    </w:lvl>
    <w:lvl w:ilvl="3">
      <w:start w:val="1"/>
      <w:numFmt w:val="decimal"/>
      <w:isLgl w:val="false"/>
      <w:suff w:val="tab"/>
      <w:lvlText w:val="%4."/>
      <w:lvlJc w:val="left"/>
      <w:pPr>
        <w:pStyle w:val="759"/>
        <w:ind w:left="2088" w:hanging="420"/>
        <w:tabs>
          <w:tab w:val="num" w:pos="2088" w:leader="none"/>
        </w:tabs>
      </w:pPr>
    </w:lvl>
    <w:lvl w:ilvl="4">
      <w:start w:val="1"/>
      <w:numFmt w:val="lowerLetter"/>
      <w:isLgl w:val="false"/>
      <w:suff w:val="tab"/>
      <w:lvlText w:val="%5)"/>
      <w:lvlJc w:val="left"/>
      <w:pPr>
        <w:pStyle w:val="759"/>
        <w:ind w:left="2508" w:hanging="420"/>
        <w:tabs>
          <w:tab w:val="num" w:pos="2508" w:leader="none"/>
        </w:tabs>
      </w:pPr>
    </w:lvl>
    <w:lvl w:ilvl="5">
      <w:start w:val="1"/>
      <w:numFmt w:val="lowerRoman"/>
      <w:isLgl w:val="false"/>
      <w:suff w:val="tab"/>
      <w:lvlText w:val="%6."/>
      <w:lvlJc w:val="right"/>
      <w:pPr>
        <w:pStyle w:val="759"/>
        <w:ind w:left="2928" w:hanging="420"/>
        <w:tabs>
          <w:tab w:val="num" w:pos="2928" w:leader="none"/>
        </w:tabs>
      </w:pPr>
    </w:lvl>
    <w:lvl w:ilvl="6">
      <w:start w:val="1"/>
      <w:numFmt w:val="decimal"/>
      <w:isLgl w:val="false"/>
      <w:suff w:val="tab"/>
      <w:lvlText w:val="%7."/>
      <w:lvlJc w:val="left"/>
      <w:pPr>
        <w:pStyle w:val="759"/>
        <w:ind w:left="3348" w:hanging="420"/>
        <w:tabs>
          <w:tab w:val="num" w:pos="3348" w:leader="none"/>
        </w:tabs>
      </w:pPr>
    </w:lvl>
    <w:lvl w:ilvl="7">
      <w:start w:val="1"/>
      <w:numFmt w:val="lowerLetter"/>
      <w:isLgl w:val="false"/>
      <w:suff w:val="tab"/>
      <w:lvlText w:val="%8)"/>
      <w:lvlJc w:val="left"/>
      <w:pPr>
        <w:pStyle w:val="759"/>
        <w:ind w:left="3768" w:hanging="420"/>
        <w:tabs>
          <w:tab w:val="num" w:pos="3768" w:leader="none"/>
        </w:tabs>
      </w:pPr>
    </w:lvl>
    <w:lvl w:ilvl="8">
      <w:start w:val="1"/>
      <w:numFmt w:val="lowerRoman"/>
      <w:isLgl w:val="false"/>
      <w:suff w:val="tab"/>
      <w:lvlText w:val="%9."/>
      <w:lvlJc w:val="right"/>
      <w:pPr>
        <w:pStyle w:val="759"/>
        <w:ind w:left="4188" w:hanging="420"/>
        <w:tabs>
          <w:tab w:val="num" w:pos="4188" w:leader="none"/>
        </w:tabs>
      </w:pPr>
    </w:lvl>
  </w:abstractNum>
  <w:abstractNum w:abstractNumId="3">
    <w:multiLevelType w:val="hybridMultilevel"/>
    <w:lvl w:ilvl="0">
      <w:start w:val="1"/>
      <w:numFmt w:val="decimal"/>
      <w:pStyle w:val="1114"/>
      <w:isLgl w:val="false"/>
      <w:suff w:val="tab"/>
      <w:lvlText w:val="%1)"/>
      <w:lvlJc w:val="left"/>
      <w:pPr>
        <w:pStyle w:val="759"/>
        <w:ind w:left="420" w:hanging="420"/>
      </w:pPr>
    </w:lvl>
    <w:lvl w:ilvl="1">
      <w:start w:val="1"/>
      <w:numFmt w:val="lowerLetter"/>
      <w:isLgl w:val="false"/>
      <w:suff w:val="tab"/>
      <w:lvlText w:val="%2)"/>
      <w:lvlJc w:val="left"/>
      <w:pPr>
        <w:pStyle w:val="759"/>
        <w:ind w:left="840" w:hanging="420"/>
      </w:p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4">
    <w:multiLevelType w:val="hybridMultilevel"/>
    <w:lvl w:ilvl="0">
      <w:start w:val="1"/>
      <w:numFmt w:val="decimal"/>
      <w:pStyle w:val="1126"/>
      <w:isLgl w:val="false"/>
      <w:suff w:val="nothing"/>
      <w:lvlText w:val="%1　"/>
      <w:lvlJc w:val="left"/>
      <w:pPr>
        <w:pStyle w:val="7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9"/>
        <w:ind w:left="-25" w:firstLine="0"/>
      </w:pPr>
      <w:rPr>
        <w:rFonts w:ascii="Times New Roman" w:hAnsi="Times New Roman" w:eastAsia="黑体"/>
        <w:b/>
        <w:i w:val="0"/>
        <w:sz w:val="28"/>
      </w:rPr>
    </w:lvl>
    <w:lvl w:ilvl="3">
      <w:start w:val="1"/>
      <w:numFmt w:val="decimal"/>
      <w:pStyle w:val="1123"/>
      <w:isLgl w:val="false"/>
      <w:suff w:val="nothing"/>
      <w:lvlText w:val="%1.%2.%3.%4　"/>
      <w:lvlJc w:val="left"/>
      <w:pPr>
        <w:pStyle w:val="7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9"/>
        <w:ind w:left="-25" w:firstLine="0"/>
      </w:pPr>
      <w:rPr>
        <w:rFonts w:ascii="Times New Roman" w:hAnsi="Times New Roman" w:eastAsia="宋体"/>
        <w:b/>
        <w:i w:val="0"/>
        <w:sz w:val="28"/>
      </w:rPr>
    </w:lvl>
    <w:lvl w:ilvl="6">
      <w:start w:val="1"/>
      <w:numFmt w:val="lowerLetter"/>
      <w:pStyle w:val="1059"/>
      <w:isLgl w:val="false"/>
      <w:suff w:val="tab"/>
      <w:lvlText w:val="%7) "/>
      <w:lvlJc w:val="left"/>
      <w:pPr>
        <w:pStyle w:val="759"/>
        <w:ind w:left="-125" w:firstLine="400"/>
        <w:tabs>
          <w:tab w:val="num" w:pos="635" w:leader="none"/>
        </w:tabs>
      </w:pPr>
      <w:rPr>
        <w:rFonts w:ascii="Times New Roman" w:hAnsi="Times New Roman" w:eastAsia="宋体"/>
        <w:b/>
        <w:i w:val="0"/>
        <w:color w:val="000000"/>
        <w:sz w:val="28"/>
        <w:u w:val="none"/>
      </w:rPr>
    </w:lvl>
    <w:lvl w:ilvl="7">
      <w:start w:val="1"/>
      <w:numFmt w:val="decimal"/>
      <w:pStyle w:val="1174"/>
      <w:isLgl w:val="false"/>
      <w:suff w:val="tab"/>
      <w:lvlText w:val="%8) "/>
      <w:lvlJc w:val="left"/>
      <w:pPr>
        <w:pStyle w:val="7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178"/>
      <w:isLgl w:val="false"/>
      <w:suff w:val="tab"/>
      <w:lvlText w:val="%1)"/>
      <w:lvlJc w:val="left"/>
      <w:pPr>
        <w:pStyle w:val="759"/>
        <w:ind w:left="902" w:hanging="420"/>
      </w:pPr>
      <w:rPr>
        <w:color w:val="000000"/>
      </w:rPr>
    </w:lvl>
    <w:lvl w:ilvl="1">
      <w:start w:val="1"/>
      <w:numFmt w:val="lowerLetter"/>
      <w:isLgl w:val="false"/>
      <w:suff w:val="tab"/>
      <w:lvlText w:val="%2)"/>
      <w:lvlJc w:val="left"/>
      <w:pPr>
        <w:pStyle w:val="759"/>
        <w:ind w:left="1322" w:hanging="420"/>
      </w:pPr>
    </w:lvl>
    <w:lvl w:ilvl="2">
      <w:start w:val="1"/>
      <w:numFmt w:val="lowerRoman"/>
      <w:isLgl w:val="false"/>
      <w:suff w:val="tab"/>
      <w:lvlText w:val="%3."/>
      <w:lvlJc w:val="right"/>
      <w:pPr>
        <w:pStyle w:val="759"/>
        <w:ind w:left="1742" w:hanging="420"/>
      </w:pPr>
    </w:lvl>
    <w:lvl w:ilvl="3">
      <w:start w:val="1"/>
      <w:numFmt w:val="decimal"/>
      <w:isLgl w:val="false"/>
      <w:suff w:val="tab"/>
      <w:lvlText w:val="%4."/>
      <w:lvlJc w:val="left"/>
      <w:pPr>
        <w:pStyle w:val="759"/>
        <w:ind w:left="2162" w:hanging="420"/>
      </w:pPr>
    </w:lvl>
    <w:lvl w:ilvl="4">
      <w:start w:val="1"/>
      <w:numFmt w:val="lowerLetter"/>
      <w:isLgl w:val="false"/>
      <w:suff w:val="tab"/>
      <w:lvlText w:val="%5)"/>
      <w:lvlJc w:val="left"/>
      <w:pPr>
        <w:pStyle w:val="759"/>
        <w:ind w:left="2582" w:hanging="420"/>
      </w:pPr>
    </w:lvl>
    <w:lvl w:ilvl="5">
      <w:start w:val="1"/>
      <w:numFmt w:val="lowerRoman"/>
      <w:isLgl w:val="false"/>
      <w:suff w:val="tab"/>
      <w:lvlText w:val="%6."/>
      <w:lvlJc w:val="right"/>
      <w:pPr>
        <w:pStyle w:val="759"/>
        <w:ind w:left="3002" w:hanging="420"/>
      </w:pPr>
    </w:lvl>
    <w:lvl w:ilvl="6">
      <w:start w:val="1"/>
      <w:numFmt w:val="decimal"/>
      <w:isLgl w:val="false"/>
      <w:suff w:val="tab"/>
      <w:lvlText w:val="%7."/>
      <w:lvlJc w:val="left"/>
      <w:pPr>
        <w:pStyle w:val="759"/>
        <w:ind w:left="3422" w:hanging="420"/>
      </w:pPr>
    </w:lvl>
    <w:lvl w:ilvl="7">
      <w:start w:val="1"/>
      <w:numFmt w:val="lowerLetter"/>
      <w:isLgl w:val="false"/>
      <w:suff w:val="tab"/>
      <w:lvlText w:val="%8)"/>
      <w:lvlJc w:val="left"/>
      <w:pPr>
        <w:pStyle w:val="759"/>
        <w:ind w:left="3842" w:hanging="420"/>
      </w:pPr>
    </w:lvl>
    <w:lvl w:ilvl="8">
      <w:start w:val="1"/>
      <w:numFmt w:val="lowerRoman"/>
      <w:isLgl w:val="false"/>
      <w:suff w:val="tab"/>
      <w:lvlText w:val="%9."/>
      <w:lvlJc w:val="right"/>
      <w:pPr>
        <w:pStyle w:val="759"/>
        <w:ind w:left="4262" w:hanging="420"/>
      </w:pPr>
    </w:lvl>
  </w:abstractNum>
  <w:abstractNum w:abstractNumId="6">
    <w:multiLevelType w:val="hybridMultilevel"/>
    <w:lvl w:ilvl="0">
      <w:start w:val="2"/>
      <w:numFmt w:val="decimal"/>
      <w:isLgl w:val="false"/>
      <w:suff w:val="nothing"/>
      <w:lvlText w:val="%1、"/>
      <w:lvlJc w:val="left"/>
      <w:pPr>
        <w:pStyle w:val="759"/>
        <w:ind w:left="42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0"/>
      <w:isLgl w:val="false"/>
      <w:suff w:val="tab"/>
      <w:lvlText w:val="%1"/>
      <w:lvlJc w:val="left"/>
      <w:pPr>
        <w:pStyle w:val="759"/>
        <w:ind w:left="680" w:hanging="680"/>
      </w:pPr>
      <w:rPr>
        <w:rFonts w:hint="eastAsia" w:ascii="宋体" w:hAnsi="宋体" w:eastAsia="宋体"/>
      </w:rPr>
    </w:lvl>
    <w:lvl w:ilvl="1">
      <w:start w:val="1"/>
      <w:numFmt w:val="decimal"/>
      <w:pStyle w:val="1128"/>
      <w:isLgl w:val="false"/>
      <w:suff w:val="tab"/>
      <w:lvlText w:val="%1.%2"/>
      <w:lvlJc w:val="left"/>
      <w:pPr>
        <w:pStyle w:val="759"/>
        <w:ind w:left="851" w:hanging="851"/>
      </w:pPr>
      <w:rPr>
        <w:rFonts w:hint="eastAsia" w:ascii="宋体" w:hAnsi="宋体" w:eastAsia="宋体"/>
        <w:color w:val="000000"/>
      </w:rPr>
    </w:lvl>
    <w:lvl w:ilvl="2">
      <w:start w:val="1"/>
      <w:numFmt w:val="decimal"/>
      <w:pStyle w:val="1057"/>
      <w:isLgl w:val="false"/>
      <w:suff w:val="tab"/>
      <w:lvlText w:val="%1.%2.%3"/>
      <w:lvlJc w:val="left"/>
      <w:pPr>
        <w:pStyle w:val="759"/>
        <w:ind w:left="851" w:hanging="851"/>
      </w:pPr>
      <w:rPr>
        <w:rFonts w:hint="eastAsia"/>
      </w:rPr>
    </w:lvl>
    <w:lvl w:ilvl="3">
      <w:start w:val="1"/>
      <w:numFmt w:val="decimal"/>
      <w:isLgl w:val="false"/>
      <w:suff w:val="tab"/>
      <w:lvlText w:val="%1.%2.%3.%4"/>
      <w:lvlJc w:val="left"/>
      <w:pPr>
        <w:pStyle w:val="759"/>
        <w:ind w:left="680" w:hanging="680"/>
      </w:pPr>
      <w:rPr>
        <w:rFonts w:hint="eastAsia"/>
      </w:rPr>
    </w:lvl>
    <w:lvl w:ilvl="4">
      <w:start w:val="1"/>
      <w:numFmt w:val="decimal"/>
      <w:isLgl w:val="false"/>
      <w:suff w:val="tab"/>
      <w:lvlText w:val="%1.%2.%3.%4.%5"/>
      <w:lvlJc w:val="left"/>
      <w:pPr>
        <w:pStyle w:val="759"/>
        <w:ind w:left="680" w:hanging="680"/>
      </w:pPr>
      <w:rPr>
        <w:rFonts w:hint="eastAsia"/>
      </w:rPr>
    </w:lvl>
    <w:lvl w:ilvl="5">
      <w:start w:val="1"/>
      <w:numFmt w:val="decimal"/>
      <w:isLgl w:val="false"/>
      <w:suff w:val="tab"/>
      <w:lvlText w:val="%1.%2.%3.%4.%5.%6"/>
      <w:lvlJc w:val="left"/>
      <w:pPr>
        <w:pStyle w:val="759"/>
        <w:ind w:left="680" w:hanging="680"/>
      </w:pPr>
      <w:rPr>
        <w:rFonts w:hint="eastAsia"/>
      </w:rPr>
    </w:lvl>
    <w:lvl w:ilvl="6">
      <w:start w:val="1"/>
      <w:numFmt w:val="decimal"/>
      <w:isLgl w:val="false"/>
      <w:suff w:val="tab"/>
      <w:lvlText w:val="%1.%2.%3.%4.%5.%6.%7"/>
      <w:lvlJc w:val="left"/>
      <w:pPr>
        <w:pStyle w:val="759"/>
        <w:ind w:left="680" w:hanging="680"/>
      </w:pPr>
      <w:rPr>
        <w:rFonts w:hint="eastAsia"/>
      </w:rPr>
    </w:lvl>
    <w:lvl w:ilvl="7">
      <w:start w:val="1"/>
      <w:numFmt w:val="decimal"/>
      <w:isLgl w:val="false"/>
      <w:suff w:val="tab"/>
      <w:lvlText w:val="%1.%2.%3.%4.%5.%6.%7.%8"/>
      <w:lvlJc w:val="left"/>
      <w:pPr>
        <w:pStyle w:val="759"/>
        <w:ind w:left="680" w:hanging="680"/>
      </w:pPr>
      <w:rPr>
        <w:rFonts w:hint="eastAsia"/>
      </w:rPr>
    </w:lvl>
    <w:lvl w:ilvl="8">
      <w:start w:val="1"/>
      <w:numFmt w:val="decimal"/>
      <w:isLgl w:val="false"/>
      <w:suff w:val="tab"/>
      <w:lvlText w:val="%1.%2.%3.%4.%5.%6.%7.%8.%9"/>
      <w:lvlJc w:val="left"/>
      <w:pPr>
        <w:pStyle w:val="759"/>
        <w:ind w:left="680" w:hanging="680"/>
      </w:pPr>
      <w:rPr>
        <w:rFonts w:hint="eastAsia"/>
      </w:rPr>
    </w:lvl>
  </w:abstractNum>
  <w:abstractNum w:abstractNumId="9">
    <w:multiLevelType w:val="hybridMultilevel"/>
    <w:lvl w:ilvl="0">
      <w:start w:val="1"/>
      <w:numFmt w:val="decimal"/>
      <w:isLgl w:val="false"/>
      <w:suff w:val="nothing"/>
      <w:lvlText w:val="%1、"/>
      <w:lvlJc w:val="left"/>
      <w:pPr>
        <w:pStyle w:val="759"/>
        <w:ind w:left="0" w:firstLine="0"/>
      </w:p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abstractNum w:abstractNumId="10">
    <w:multiLevelType w:val="hybridMultilevel"/>
    <w:lvl w:ilvl="0">
      <w:start w:val="1"/>
      <w:numFmt w:val="decimal"/>
      <w:pStyle w:val="1049"/>
      <w:isLgl w:val="false"/>
      <w:suff w:val="tab"/>
      <w:lvlText w:val="%1."/>
      <w:lvlJc w:val="left"/>
      <w:pPr>
        <w:pStyle w:val="759"/>
        <w:ind w:left="420" w:hanging="420"/>
      </w:pPr>
    </w:lvl>
    <w:lvl w:ilvl="1">
      <w:start w:val="1"/>
      <w:numFmt w:val="decimal"/>
      <w:isLgl w:val="false"/>
      <w:suff w:val="tab"/>
      <w:lvlText w:val="（%2）"/>
      <w:lvlJc w:val="left"/>
      <w:pPr>
        <w:pStyle w:val="759"/>
        <w:ind w:left="1140" w:hanging="720"/>
        <w:tabs>
          <w:tab w:val="num" w:pos="1140" w:leader="none"/>
        </w:tabs>
      </w:pPr>
      <w:rPr>
        <w:rFonts w:hint="eastAsia"/>
      </w:r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11">
    <w:multiLevelType w:val="hybridMultilevel"/>
    <w:lvl w:ilvl="0">
      <w:start w:val="1"/>
      <w:numFmt w:val="chineseCounting"/>
      <w:isLgl w:val="false"/>
      <w:suff w:val="nothing"/>
      <w:lvlText w:val="%1、"/>
      <w:lvlJc w:val="left"/>
      <w:pPr>
        <w:pStyle w:val="759"/>
        <w:ind w:left="0" w:firstLine="0"/>
      </w:p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num w:numId="1">
    <w:abstractNumId w:val="10"/>
  </w:num>
  <w:num w:numId="2">
    <w:abstractNumId w:val="8"/>
  </w:num>
  <w:num w:numId="3">
    <w:abstractNumId w:val="4"/>
  </w:num>
  <w:num w:numId="4">
    <w:abstractNumId w:val="2"/>
  </w:num>
  <w:num w:numId="5">
    <w:abstractNumId w:val="3"/>
  </w:num>
  <w:num w:numId="6">
    <w:abstractNumId w:val="5"/>
  </w:num>
  <w:num w:numId="7">
    <w:abstractNumId w:val="1"/>
  </w:num>
  <w:num w:numId="8">
    <w:abstractNumId w:val="6"/>
  </w:num>
  <w:num w:numId="9">
    <w:abstractNumId w:val="7"/>
  </w:num>
  <w:num w:numId="10">
    <w:abstractNumId w:val="0"/>
    <w:lvlOverride w:ilvl="1">
      <w:startOverride w:val="1"/>
    </w:lvlOverride>
  </w:num>
  <w:num w:numId="11">
    <w:abstractNumId w:val="11"/>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934"/>
    <w:uiPriority w:val="9"/>
    <w:qFormat/>
    <w:pPr>
      <w:keepLines/>
      <w:keepNext/>
      <w:spacing w:before="480" w:after="200"/>
      <w:outlineLvl w:val="0"/>
    </w:pPr>
    <w:rPr>
      <w:rFonts w:ascii="Arial" w:hAnsi="Arial" w:eastAsia="Arial" w:cs="Arial"/>
      <w:sz w:val="40"/>
      <w:szCs w:val="40"/>
    </w:rPr>
  </w:style>
  <w:style w:type="paragraph" w:styleId="14">
    <w:name w:val="Heading 2"/>
    <w:basedOn w:val="759"/>
    <w:next w:val="759"/>
    <w:link w:val="895"/>
    <w:uiPriority w:val="9"/>
    <w:unhideWhenUsed/>
    <w:qFormat/>
    <w:pPr>
      <w:keepLines/>
      <w:keepNext/>
      <w:spacing w:before="360" w:after="200"/>
      <w:outlineLvl w:val="1"/>
    </w:pPr>
    <w:rPr>
      <w:rFonts w:ascii="Arial" w:hAnsi="Arial" w:eastAsia="Arial" w:cs="Arial"/>
      <w:sz w:val="34"/>
    </w:rPr>
  </w:style>
  <w:style w:type="paragraph" w:styleId="16">
    <w:name w:val="Heading 3"/>
    <w:basedOn w:val="759"/>
    <w:next w:val="759"/>
    <w:link w:val="98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9"/>
    <w:next w:val="759"/>
    <w:link w:val="93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9"/>
    <w:next w:val="759"/>
    <w:link w:val="90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9"/>
    <w:next w:val="759"/>
    <w:link w:val="87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9"/>
    <w:next w:val="759"/>
    <w:link w:val="97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9"/>
    <w:next w:val="759"/>
    <w:link w:val="97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9"/>
    <w:next w:val="759"/>
    <w:link w:val="100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9"/>
    <w:next w:val="759"/>
    <w:link w:val="886"/>
    <w:uiPriority w:val="10"/>
    <w:qFormat/>
    <w:pPr>
      <w:contextualSpacing/>
      <w:spacing w:before="300" w:after="200"/>
    </w:pPr>
    <w:rPr>
      <w:sz w:val="48"/>
      <w:szCs w:val="48"/>
    </w:rPr>
  </w:style>
  <w:style w:type="paragraph" w:styleId="35">
    <w:name w:val="Subtitle"/>
    <w:basedOn w:val="759"/>
    <w:next w:val="759"/>
    <w:link w:val="907"/>
    <w:uiPriority w:val="11"/>
    <w:qFormat/>
    <w:pPr>
      <w:spacing w:before="200" w:after="200"/>
    </w:pPr>
    <w:rPr>
      <w:sz w:val="24"/>
      <w:szCs w:val="24"/>
    </w:rPr>
  </w:style>
  <w:style w:type="paragraph" w:styleId="37">
    <w:name w:val="Quote"/>
    <w:basedOn w:val="759"/>
    <w:next w:val="759"/>
    <w:link w:val="887"/>
    <w:uiPriority w:val="29"/>
    <w:qFormat/>
    <w:pPr>
      <w:ind w:left="720" w:right="720"/>
    </w:pPr>
    <w:rPr>
      <w:i/>
    </w:rPr>
  </w:style>
  <w:style w:type="paragraph" w:styleId="39">
    <w:name w:val="Intense Quote"/>
    <w:basedOn w:val="759"/>
    <w:next w:val="759"/>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59"/>
    <w:link w:val="1035"/>
    <w:uiPriority w:val="99"/>
    <w:unhideWhenUsed/>
    <w:pPr>
      <w:spacing w:after="0" w:line="240" w:lineRule="auto"/>
      <w:tabs>
        <w:tab w:val="center" w:pos="7143" w:leader="none"/>
        <w:tab w:val="right" w:pos="14287" w:leader="none"/>
      </w:tabs>
    </w:pPr>
  </w:style>
  <w:style w:type="paragraph" w:styleId="43">
    <w:name w:val="Footer"/>
    <w:basedOn w:val="759"/>
    <w:link w:val="932"/>
    <w:uiPriority w:val="99"/>
    <w:unhideWhenUsed/>
    <w:pPr>
      <w:spacing w:after="0" w:line="240" w:lineRule="auto"/>
      <w:tabs>
        <w:tab w:val="center" w:pos="7143" w:leader="none"/>
        <w:tab w:val="right" w:pos="14287" w:leader="none"/>
      </w:tabs>
    </w:pPr>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59"/>
    <w:link w:val="98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9"/>
    <w:link w:val="87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9"/>
    <w:next w:val="759"/>
    <w:uiPriority w:val="39"/>
    <w:unhideWhenUsed/>
    <w:pPr>
      <w:ind w:left="0" w:right="0" w:firstLine="0"/>
      <w:spacing w:after="57"/>
    </w:pPr>
  </w:style>
  <w:style w:type="paragraph" w:styleId="181">
    <w:name w:val="toc 2"/>
    <w:basedOn w:val="759"/>
    <w:next w:val="759"/>
    <w:uiPriority w:val="39"/>
    <w:unhideWhenUsed/>
    <w:pPr>
      <w:ind w:left="283" w:right="0" w:firstLine="0"/>
      <w:spacing w:after="57"/>
    </w:pPr>
  </w:style>
  <w:style w:type="paragraph" w:styleId="182">
    <w:name w:val="toc 3"/>
    <w:basedOn w:val="759"/>
    <w:next w:val="759"/>
    <w:uiPriority w:val="39"/>
    <w:unhideWhenUsed/>
    <w:pPr>
      <w:ind w:left="567" w:right="0" w:firstLine="0"/>
      <w:spacing w:after="57"/>
    </w:pPr>
  </w:style>
  <w:style w:type="paragraph" w:styleId="183">
    <w:name w:val="toc 4"/>
    <w:basedOn w:val="759"/>
    <w:next w:val="759"/>
    <w:uiPriority w:val="39"/>
    <w:unhideWhenUsed/>
    <w:pPr>
      <w:ind w:left="850" w:right="0" w:firstLine="0"/>
      <w:spacing w:after="57"/>
    </w:pPr>
  </w:style>
  <w:style w:type="paragraph" w:styleId="184">
    <w:name w:val="toc 5"/>
    <w:basedOn w:val="759"/>
    <w:next w:val="759"/>
    <w:uiPriority w:val="39"/>
    <w:unhideWhenUsed/>
    <w:pPr>
      <w:ind w:left="1134" w:right="0" w:firstLine="0"/>
      <w:spacing w:after="57"/>
    </w:pPr>
  </w:style>
  <w:style w:type="paragraph" w:styleId="185">
    <w:name w:val="toc 6"/>
    <w:basedOn w:val="759"/>
    <w:next w:val="759"/>
    <w:uiPriority w:val="39"/>
    <w:unhideWhenUsed/>
    <w:pPr>
      <w:ind w:left="1417" w:right="0" w:firstLine="0"/>
      <w:spacing w:after="57"/>
    </w:pPr>
  </w:style>
  <w:style w:type="paragraph" w:styleId="186">
    <w:name w:val="toc 7"/>
    <w:basedOn w:val="759"/>
    <w:next w:val="759"/>
    <w:uiPriority w:val="39"/>
    <w:unhideWhenUsed/>
    <w:pPr>
      <w:ind w:left="1701" w:right="0" w:firstLine="0"/>
      <w:spacing w:after="57"/>
    </w:pPr>
  </w:style>
  <w:style w:type="paragraph" w:styleId="187">
    <w:name w:val="toc 8"/>
    <w:basedOn w:val="759"/>
    <w:next w:val="759"/>
    <w:uiPriority w:val="39"/>
    <w:unhideWhenUsed/>
    <w:pPr>
      <w:ind w:left="1984" w:right="0" w:firstLine="0"/>
      <w:spacing w:after="57"/>
    </w:pPr>
  </w:style>
  <w:style w:type="paragraph" w:styleId="188">
    <w:name w:val="toc 9"/>
    <w:basedOn w:val="759"/>
    <w:next w:val="7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759"/>
    <w:link w:val="759"/>
    <w:qFormat/>
    <w:pPr>
      <w:jc w:val="both"/>
      <w:widowControl w:val="off"/>
    </w:pPr>
    <w:rPr>
      <w:sz w:val="21"/>
      <w:szCs w:val="24"/>
      <w:lang w:val="en-US" w:eastAsia="zh-CN" w:bidi="ar-SA"/>
    </w:rPr>
  </w:style>
  <w:style w:type="paragraph" w:styleId="760">
    <w:name w:val="标题 1"/>
    <w:basedOn w:val="759"/>
    <w:next w:val="759"/>
    <w:link w:val="771"/>
    <w:qFormat/>
    <w:pPr>
      <w:jc w:val="center"/>
      <w:keepLines/>
      <w:keepNext/>
      <w:spacing w:before="240" w:after="120" w:line="300" w:lineRule="auto"/>
      <w:outlineLvl w:val="0"/>
    </w:pPr>
    <w:rPr>
      <w:rFonts w:ascii="宋体"/>
      <w:b/>
      <w:sz w:val="32"/>
      <w:szCs w:val="20"/>
    </w:rPr>
  </w:style>
  <w:style w:type="paragraph" w:styleId="761">
    <w:name w:val="标题 2"/>
    <w:basedOn w:val="759"/>
    <w:next w:val="759"/>
    <w:link w:val="772"/>
    <w:qFormat/>
    <w:pPr>
      <w:jc w:val="center"/>
      <w:keepLines/>
      <w:keepNext/>
      <w:spacing w:before="120" w:line="300" w:lineRule="auto"/>
      <w:outlineLvl w:val="1"/>
    </w:pPr>
    <w:rPr>
      <w:rFonts w:ascii="Arial" w:hAnsi="Arial" w:eastAsia="黑体"/>
      <w:b/>
      <w:sz w:val="30"/>
      <w:szCs w:val="20"/>
    </w:rPr>
  </w:style>
  <w:style w:type="paragraph" w:styleId="762">
    <w:name w:val="标题 3"/>
    <w:basedOn w:val="759"/>
    <w:next w:val="759"/>
    <w:link w:val="773"/>
    <w:qFormat/>
    <w:pPr>
      <w:jc w:val="left"/>
      <w:keepLines/>
      <w:keepNext/>
      <w:spacing w:before="360" w:after="120"/>
      <w:outlineLvl w:val="2"/>
    </w:pPr>
    <w:rPr>
      <w:rFonts w:ascii="宋体"/>
      <w:b/>
      <w:sz w:val="24"/>
      <w:szCs w:val="20"/>
      <w:u w:val="single"/>
    </w:rPr>
  </w:style>
  <w:style w:type="paragraph" w:styleId="763">
    <w:name w:val="标题 4"/>
    <w:basedOn w:val="759"/>
    <w:next w:val="759"/>
    <w:link w:val="774"/>
    <w:qFormat/>
    <w:pPr>
      <w:keepLines/>
      <w:keepNext/>
      <w:spacing w:before="280" w:after="290" w:line="376" w:lineRule="atLeast"/>
      <w:outlineLvl w:val="3"/>
    </w:pPr>
    <w:rPr>
      <w:rFonts w:ascii="Arial" w:hAnsi="Arial" w:eastAsia="黑体"/>
      <w:b/>
      <w:sz w:val="28"/>
      <w:szCs w:val="20"/>
    </w:rPr>
  </w:style>
  <w:style w:type="paragraph" w:styleId="764">
    <w:name w:val="标题 5"/>
    <w:basedOn w:val="759"/>
    <w:next w:val="759"/>
    <w:link w:val="775"/>
    <w:qFormat/>
    <w:pPr>
      <w:keepLines/>
      <w:keepNext/>
      <w:spacing w:before="280" w:after="290" w:line="376" w:lineRule="atLeast"/>
      <w:outlineLvl w:val="4"/>
    </w:pPr>
    <w:rPr>
      <w:b/>
      <w:sz w:val="28"/>
      <w:szCs w:val="20"/>
    </w:rPr>
  </w:style>
  <w:style w:type="paragraph" w:styleId="765">
    <w:name w:val="标题 6"/>
    <w:basedOn w:val="759"/>
    <w:next w:val="759"/>
    <w:link w:val="776"/>
    <w:qFormat/>
    <w:pPr>
      <w:keepLines/>
      <w:keepNext/>
      <w:spacing w:before="240" w:after="64" w:line="320" w:lineRule="atLeast"/>
      <w:outlineLvl w:val="5"/>
    </w:pPr>
    <w:rPr>
      <w:rFonts w:ascii="Arial" w:hAnsi="Arial" w:eastAsia="黑体"/>
      <w:b/>
      <w:sz w:val="24"/>
      <w:szCs w:val="20"/>
    </w:rPr>
  </w:style>
  <w:style w:type="paragraph" w:styleId="766">
    <w:name w:val="标题 7"/>
    <w:basedOn w:val="759"/>
    <w:next w:val="759"/>
    <w:link w:val="777"/>
    <w:qFormat/>
    <w:pPr>
      <w:keepLines/>
      <w:keepNext/>
      <w:spacing w:before="240" w:after="64" w:line="320" w:lineRule="atLeast"/>
      <w:outlineLvl w:val="6"/>
    </w:pPr>
    <w:rPr>
      <w:b/>
      <w:sz w:val="24"/>
      <w:szCs w:val="20"/>
    </w:rPr>
  </w:style>
  <w:style w:type="paragraph" w:styleId="767">
    <w:name w:val="标题 8"/>
    <w:basedOn w:val="759"/>
    <w:next w:val="759"/>
    <w:link w:val="778"/>
    <w:qFormat/>
    <w:pPr>
      <w:keepLines/>
      <w:keepNext/>
      <w:spacing w:before="240" w:after="64" w:line="320" w:lineRule="atLeast"/>
      <w:outlineLvl w:val="7"/>
    </w:pPr>
    <w:rPr>
      <w:rFonts w:ascii="Arial" w:hAnsi="Arial" w:eastAsia="黑体"/>
      <w:sz w:val="24"/>
      <w:szCs w:val="20"/>
    </w:rPr>
  </w:style>
  <w:style w:type="paragraph" w:styleId="768">
    <w:name w:val="标题 9"/>
    <w:basedOn w:val="759"/>
    <w:next w:val="759"/>
    <w:link w:val="779"/>
    <w:qFormat/>
    <w:pPr>
      <w:keepLines/>
      <w:keepNext/>
      <w:spacing w:before="240" w:after="64" w:line="320" w:lineRule="atLeast"/>
      <w:outlineLvl w:val="8"/>
    </w:pPr>
    <w:rPr>
      <w:rFonts w:ascii="Arial" w:hAnsi="Arial" w:eastAsia="黑体"/>
      <w:szCs w:val="20"/>
    </w:rPr>
  </w:style>
  <w:style w:type="character" w:styleId="769">
    <w:name w:val="默认段落字体"/>
    <w:next w:val="769"/>
    <w:link w:val="759"/>
    <w:uiPriority w:val="1"/>
    <w:unhideWhenUsed/>
  </w:style>
  <w:style w:type="table" w:styleId="770">
    <w:name w:val="普通表格"/>
    <w:next w:val="770"/>
    <w:link w:val="759"/>
    <w:uiPriority w:val="99"/>
    <w:unhideWhenUsed/>
    <w:qFormat/>
    <w:tblPr/>
  </w:style>
  <w:style w:type="character" w:styleId="771">
    <w:name w:val="标题 1 字符"/>
    <w:next w:val="771"/>
    <w:link w:val="760"/>
    <w:qFormat/>
    <w:rPr>
      <w:rFonts w:ascii="宋体" w:hAnsi="Times New Roman" w:eastAsia="宋体" w:cs="Times New Roman"/>
      <w:b/>
      <w:sz w:val="32"/>
      <w:szCs w:val="20"/>
    </w:rPr>
  </w:style>
  <w:style w:type="character" w:styleId="772">
    <w:name w:val="标题 2 字符"/>
    <w:next w:val="772"/>
    <w:link w:val="761"/>
    <w:qFormat/>
    <w:rPr>
      <w:rFonts w:ascii="Arial" w:hAnsi="Arial" w:eastAsia="黑体" w:cs="Times New Roman"/>
      <w:b/>
      <w:sz w:val="30"/>
      <w:szCs w:val="20"/>
    </w:rPr>
  </w:style>
  <w:style w:type="character" w:styleId="773">
    <w:name w:val="标题 3 字符"/>
    <w:next w:val="773"/>
    <w:link w:val="762"/>
    <w:qFormat/>
    <w:rPr>
      <w:rFonts w:ascii="宋体" w:hAnsi="Times New Roman" w:eastAsia="宋体" w:cs="Times New Roman"/>
      <w:b/>
      <w:sz w:val="24"/>
      <w:szCs w:val="20"/>
      <w:u w:val="single"/>
    </w:rPr>
  </w:style>
  <w:style w:type="character" w:styleId="774">
    <w:name w:val="标题 4 字符"/>
    <w:next w:val="774"/>
    <w:link w:val="763"/>
    <w:qFormat/>
    <w:rPr>
      <w:rFonts w:ascii="Arial" w:hAnsi="Arial" w:eastAsia="黑体" w:cs="Times New Roman"/>
      <w:b/>
      <w:sz w:val="28"/>
      <w:szCs w:val="20"/>
    </w:rPr>
  </w:style>
  <w:style w:type="character" w:styleId="775">
    <w:name w:val="标题 5 字符"/>
    <w:next w:val="775"/>
    <w:link w:val="764"/>
    <w:qFormat/>
    <w:rPr>
      <w:rFonts w:ascii="Times New Roman" w:hAnsi="Times New Roman" w:eastAsia="宋体" w:cs="Times New Roman"/>
      <w:b/>
      <w:sz w:val="28"/>
      <w:szCs w:val="20"/>
    </w:rPr>
  </w:style>
  <w:style w:type="character" w:styleId="776">
    <w:name w:val="标题 6 字符"/>
    <w:next w:val="776"/>
    <w:link w:val="765"/>
    <w:qFormat/>
    <w:rPr>
      <w:rFonts w:ascii="Arial" w:hAnsi="Arial" w:eastAsia="黑体" w:cs="Times New Roman"/>
      <w:b/>
      <w:sz w:val="24"/>
      <w:szCs w:val="20"/>
    </w:rPr>
  </w:style>
  <w:style w:type="character" w:styleId="777">
    <w:name w:val="标题 7 字符"/>
    <w:next w:val="777"/>
    <w:link w:val="766"/>
    <w:qFormat/>
    <w:rPr>
      <w:rFonts w:ascii="Times New Roman" w:hAnsi="Times New Roman" w:eastAsia="宋体" w:cs="Times New Roman"/>
      <w:b/>
      <w:sz w:val="24"/>
      <w:szCs w:val="20"/>
    </w:rPr>
  </w:style>
  <w:style w:type="character" w:styleId="778">
    <w:name w:val="标题 8 字符"/>
    <w:next w:val="778"/>
    <w:link w:val="767"/>
    <w:qFormat/>
    <w:rPr>
      <w:rFonts w:ascii="Arial" w:hAnsi="Arial" w:eastAsia="黑体" w:cs="Times New Roman"/>
      <w:sz w:val="24"/>
      <w:szCs w:val="20"/>
    </w:rPr>
  </w:style>
  <w:style w:type="character" w:styleId="779">
    <w:name w:val="标题 9 字符"/>
    <w:next w:val="779"/>
    <w:link w:val="768"/>
    <w:qFormat/>
    <w:rPr>
      <w:rFonts w:ascii="Arial" w:hAnsi="Arial" w:eastAsia="黑体" w:cs="Times New Roman"/>
      <w:szCs w:val="20"/>
    </w:rPr>
  </w:style>
  <w:style w:type="paragraph" w:styleId="780">
    <w:name w:val="目录 7"/>
    <w:basedOn w:val="759"/>
    <w:next w:val="759"/>
    <w:link w:val="759"/>
    <w:uiPriority w:val="99"/>
    <w:qFormat/>
    <w:pPr>
      <w:ind w:left="2520"/>
    </w:pPr>
  </w:style>
  <w:style w:type="paragraph" w:styleId="781">
    <w:name w:val="列表编号 2"/>
    <w:basedOn w:val="759"/>
    <w:next w:val="781"/>
    <w:link w:val="759"/>
    <w:qFormat/>
    <w:pPr>
      <w:ind w:left="1401" w:hanging="420"/>
      <w:spacing w:line="360" w:lineRule="auto"/>
      <w:tabs>
        <w:tab w:val="left" w:pos="927" w:leader="none"/>
      </w:tabs>
    </w:pPr>
    <w:rPr>
      <w:rFonts w:ascii="Arial" w:hAnsi="Arial"/>
    </w:rPr>
  </w:style>
  <w:style w:type="paragraph" w:styleId="782">
    <w:name w:val="列表编号"/>
    <w:basedOn w:val="759"/>
    <w:next w:val="782"/>
    <w:link w:val="759"/>
    <w:qFormat/>
    <w:pPr>
      <w:ind w:left="1281" w:hanging="720"/>
      <w:spacing w:line="360" w:lineRule="auto"/>
      <w:tabs>
        <w:tab w:val="left" w:pos="425" w:leader="none"/>
      </w:tabs>
    </w:pPr>
    <w:rPr>
      <w:rFonts w:ascii="Arial" w:hAnsi="Arial"/>
    </w:rPr>
  </w:style>
  <w:style w:type="paragraph" w:styleId="783">
    <w:name w:val="正文缩进"/>
    <w:basedOn w:val="759"/>
    <w:next w:val="783"/>
    <w:link w:val="784"/>
    <w:qFormat/>
    <w:pPr>
      <w:ind w:firstLine="420"/>
      <w:jc w:val="left"/>
    </w:pPr>
    <w:rPr>
      <w:rFonts w:ascii="宋体"/>
      <w:sz w:val="24"/>
    </w:rPr>
  </w:style>
  <w:style w:type="character" w:styleId="784">
    <w:name w:val="正文缩进 字符"/>
    <w:next w:val="784"/>
    <w:link w:val="783"/>
    <w:qFormat/>
    <w:rPr>
      <w:rFonts w:ascii="宋体" w:hAnsi="Times New Roman" w:eastAsia="宋体" w:cs="Times New Roman"/>
      <w:sz w:val="24"/>
      <w:szCs w:val="24"/>
    </w:rPr>
  </w:style>
  <w:style w:type="paragraph" w:styleId="785">
    <w:name w:val="题注"/>
    <w:basedOn w:val="759"/>
    <w:next w:val="759"/>
    <w:link w:val="759"/>
    <w:uiPriority w:val="99"/>
    <w:qFormat/>
    <w:pPr>
      <w:spacing w:line="480" w:lineRule="auto"/>
    </w:pPr>
    <w:rPr>
      <w:rFonts w:ascii="华文中宋" w:hAnsi="华文中宋" w:eastAsia="华文中宋"/>
      <w:sz w:val="36"/>
      <w:szCs w:val="20"/>
    </w:rPr>
  </w:style>
  <w:style w:type="paragraph" w:styleId="786">
    <w:name w:val="文档结构图"/>
    <w:basedOn w:val="759"/>
    <w:next w:val="786"/>
    <w:link w:val="787"/>
    <w:uiPriority w:val="99"/>
    <w:qFormat/>
    <w:pPr>
      <w:shd w:val="clear" w:color="auto" w:fill="000080"/>
    </w:pPr>
  </w:style>
  <w:style w:type="character" w:styleId="787">
    <w:name w:val="文档结构图 字符"/>
    <w:next w:val="787"/>
    <w:link w:val="786"/>
    <w:uiPriority w:val="99"/>
    <w:qFormat/>
    <w:rPr>
      <w:rFonts w:ascii="Times New Roman" w:hAnsi="Times New Roman" w:eastAsia="宋体" w:cs="Times New Roman"/>
      <w:szCs w:val="24"/>
      <w:shd w:val="clear" w:color="auto" w:fill="000080"/>
    </w:rPr>
  </w:style>
  <w:style w:type="paragraph" w:styleId="788">
    <w:name w:val="批注文字"/>
    <w:basedOn w:val="759"/>
    <w:next w:val="788"/>
    <w:link w:val="789"/>
    <w:uiPriority w:val="99"/>
    <w:qFormat/>
    <w:pPr>
      <w:jc w:val="left"/>
    </w:pPr>
    <w:rPr>
      <w:sz w:val="20"/>
    </w:rPr>
  </w:style>
  <w:style w:type="character" w:styleId="789">
    <w:name w:val="批注文字 字符1"/>
    <w:next w:val="789"/>
    <w:link w:val="788"/>
    <w:uiPriority w:val="99"/>
    <w:qFormat/>
    <w:rPr>
      <w:rFonts w:ascii="Times New Roman" w:hAnsi="Times New Roman" w:eastAsia="宋体" w:cs="Times New Roman"/>
      <w:szCs w:val="24"/>
    </w:rPr>
  </w:style>
  <w:style w:type="paragraph" w:styleId="790">
    <w:name w:val="称呼"/>
    <w:basedOn w:val="759"/>
    <w:next w:val="759"/>
    <w:link w:val="791"/>
    <w:uiPriority w:val="99"/>
    <w:qFormat/>
    <w:rPr>
      <w:sz w:val="24"/>
      <w:szCs w:val="22"/>
    </w:rPr>
  </w:style>
  <w:style w:type="character" w:styleId="791">
    <w:name w:val="称呼 字符"/>
    <w:next w:val="791"/>
    <w:link w:val="790"/>
    <w:uiPriority w:val="99"/>
    <w:qFormat/>
    <w:rPr>
      <w:rFonts w:ascii="Times New Roman" w:hAnsi="Times New Roman" w:eastAsia="宋体" w:cs="Times New Roman"/>
      <w:sz w:val="24"/>
    </w:rPr>
  </w:style>
  <w:style w:type="paragraph" w:styleId="792">
    <w:name w:val="正文文本 3"/>
    <w:basedOn w:val="759"/>
    <w:next w:val="792"/>
    <w:link w:val="793"/>
    <w:uiPriority w:val="99"/>
    <w:qFormat/>
    <w:pPr>
      <w:spacing w:after="120"/>
    </w:pPr>
    <w:rPr>
      <w:sz w:val="16"/>
      <w:szCs w:val="16"/>
    </w:rPr>
  </w:style>
  <w:style w:type="character" w:styleId="793">
    <w:name w:val="正文文本 3 字符"/>
    <w:next w:val="793"/>
    <w:link w:val="792"/>
    <w:uiPriority w:val="99"/>
    <w:qFormat/>
    <w:rPr>
      <w:rFonts w:ascii="Times New Roman" w:hAnsi="Times New Roman" w:eastAsia="宋体" w:cs="Times New Roman"/>
      <w:sz w:val="16"/>
      <w:szCs w:val="16"/>
    </w:rPr>
  </w:style>
  <w:style w:type="paragraph" w:styleId="794">
    <w:name w:val="正文文本"/>
    <w:basedOn w:val="759"/>
    <w:next w:val="794"/>
    <w:link w:val="795"/>
    <w:qFormat/>
    <w:pPr>
      <w:spacing w:before="120" w:line="22" w:lineRule="atLeast"/>
      <w:tabs>
        <w:tab w:val="left" w:pos="567" w:leader="none"/>
      </w:tabs>
    </w:pPr>
    <w:rPr>
      <w:rFonts w:ascii="宋体" w:hAnsi="宋体"/>
      <w:sz w:val="24"/>
    </w:rPr>
  </w:style>
  <w:style w:type="character" w:styleId="795">
    <w:name w:val="正文文本 字符"/>
    <w:next w:val="795"/>
    <w:link w:val="794"/>
    <w:qFormat/>
    <w:rPr>
      <w:rFonts w:ascii="宋体" w:hAnsi="宋体" w:eastAsia="宋体" w:cs="Times New Roman"/>
      <w:sz w:val="24"/>
      <w:szCs w:val="24"/>
    </w:rPr>
  </w:style>
  <w:style w:type="paragraph" w:styleId="796">
    <w:name w:val="正文文本缩进"/>
    <w:basedOn w:val="759"/>
    <w:next w:val="796"/>
    <w:link w:val="797"/>
    <w:qFormat/>
    <w:pPr>
      <w:ind w:firstLine="570"/>
      <w:spacing w:line="360" w:lineRule="auto"/>
    </w:pPr>
    <w:rPr>
      <w:sz w:val="24"/>
    </w:rPr>
  </w:style>
  <w:style w:type="character" w:styleId="797">
    <w:name w:val="正文文本缩进 字符"/>
    <w:next w:val="797"/>
    <w:link w:val="796"/>
    <w:qFormat/>
    <w:rPr>
      <w:rFonts w:ascii="Times New Roman" w:hAnsi="Times New Roman" w:eastAsia="宋体" w:cs="Times New Roman"/>
      <w:sz w:val="24"/>
      <w:szCs w:val="24"/>
    </w:rPr>
  </w:style>
  <w:style w:type="paragraph" w:styleId="798">
    <w:name w:val="列表编号 3"/>
    <w:basedOn w:val="759"/>
    <w:next w:val="798"/>
    <w:link w:val="759"/>
    <w:qFormat/>
    <w:pPr>
      <w:ind w:left="1821" w:hanging="420"/>
      <w:spacing w:line="360" w:lineRule="auto"/>
      <w:tabs>
        <w:tab w:val="left" w:pos="1226" w:leader="none"/>
      </w:tabs>
    </w:pPr>
    <w:rPr>
      <w:rFonts w:ascii="Arial" w:hAnsi="Arial"/>
    </w:rPr>
  </w:style>
  <w:style w:type="paragraph" w:styleId="799">
    <w:name w:val="列表 2"/>
    <w:basedOn w:val="759"/>
    <w:next w:val="799"/>
    <w:link w:val="759"/>
    <w:qFormat/>
    <w:pPr>
      <w:ind w:left="100" w:hanging="200"/>
    </w:pPr>
  </w:style>
  <w:style w:type="paragraph" w:styleId="800">
    <w:name w:val="文本块"/>
    <w:basedOn w:val="759"/>
    <w:next w:val="800"/>
    <w:link w:val="759"/>
    <w:qFormat/>
    <w:pPr>
      <w:ind w:left="480" w:right="-341" w:firstLine="513"/>
      <w:widowControl/>
    </w:pPr>
    <w:rPr>
      <w:sz w:val="24"/>
      <w:szCs w:val="20"/>
    </w:rPr>
  </w:style>
  <w:style w:type="paragraph" w:styleId="801">
    <w:name w:val="目录 5"/>
    <w:basedOn w:val="759"/>
    <w:next w:val="759"/>
    <w:link w:val="759"/>
    <w:uiPriority w:val="99"/>
    <w:qFormat/>
    <w:pPr>
      <w:ind w:left="1680"/>
    </w:pPr>
  </w:style>
  <w:style w:type="paragraph" w:styleId="802">
    <w:name w:val="目录 3"/>
    <w:basedOn w:val="759"/>
    <w:next w:val="759"/>
    <w:link w:val="759"/>
    <w:uiPriority w:val="99"/>
    <w:qFormat/>
    <w:pPr>
      <w:ind w:left="840"/>
    </w:pPr>
  </w:style>
  <w:style w:type="paragraph" w:styleId="803">
    <w:name w:val="纯文本"/>
    <w:basedOn w:val="759"/>
    <w:next w:val="803"/>
    <w:link w:val="804"/>
    <w:qFormat/>
    <w:rPr>
      <w:rFonts w:ascii="宋体" w:hAnsi="Courier New"/>
      <w:sz w:val="20"/>
      <w:szCs w:val="20"/>
    </w:rPr>
  </w:style>
  <w:style w:type="character" w:styleId="804">
    <w:name w:val="纯文本 字符2"/>
    <w:next w:val="804"/>
    <w:link w:val="803"/>
    <w:qFormat/>
    <w:rPr>
      <w:rFonts w:ascii="宋体" w:hAnsi="Courier New" w:eastAsia="宋体" w:cs="Times New Roman"/>
      <w:szCs w:val="20"/>
    </w:rPr>
  </w:style>
  <w:style w:type="paragraph" w:styleId="805">
    <w:name w:val="列表编号 4"/>
    <w:basedOn w:val="759"/>
    <w:next w:val="805"/>
    <w:link w:val="759"/>
    <w:qFormat/>
    <w:pPr>
      <w:ind w:left="2241" w:hanging="420"/>
      <w:spacing w:line="360" w:lineRule="auto"/>
      <w:tabs>
        <w:tab w:val="left" w:pos="1352" w:leader="none"/>
      </w:tabs>
    </w:pPr>
    <w:rPr>
      <w:rFonts w:ascii="Arial" w:hAnsi="Arial"/>
    </w:rPr>
  </w:style>
  <w:style w:type="paragraph" w:styleId="806">
    <w:name w:val="目录 8"/>
    <w:basedOn w:val="759"/>
    <w:next w:val="759"/>
    <w:link w:val="759"/>
    <w:uiPriority w:val="99"/>
    <w:qFormat/>
    <w:pPr>
      <w:ind w:left="2940"/>
    </w:pPr>
  </w:style>
  <w:style w:type="paragraph" w:styleId="807">
    <w:name w:val="日期"/>
    <w:basedOn w:val="759"/>
    <w:next w:val="759"/>
    <w:link w:val="808"/>
    <w:uiPriority w:val="99"/>
    <w:qFormat/>
    <w:pPr>
      <w:ind w:left="100"/>
    </w:pPr>
    <w:rPr>
      <w:rFonts w:ascii="仿宋_GB2312" w:hAnsi="宋体" w:eastAsia="仿宋_GB2312"/>
      <w:color w:val="000000"/>
      <w:sz w:val="24"/>
    </w:rPr>
  </w:style>
  <w:style w:type="character" w:styleId="808">
    <w:name w:val="日期 字符"/>
    <w:next w:val="808"/>
    <w:link w:val="807"/>
    <w:uiPriority w:val="99"/>
    <w:qFormat/>
    <w:rPr>
      <w:rFonts w:ascii="仿宋_GB2312" w:hAnsi="宋体" w:eastAsia="仿宋_GB2312" w:cs="Times New Roman"/>
      <w:color w:val="000000"/>
      <w:sz w:val="24"/>
      <w:szCs w:val="24"/>
    </w:rPr>
  </w:style>
  <w:style w:type="paragraph" w:styleId="809">
    <w:name w:val="正文文本缩进 2"/>
    <w:basedOn w:val="759"/>
    <w:next w:val="809"/>
    <w:link w:val="810"/>
    <w:uiPriority w:val="99"/>
    <w:qFormat/>
    <w:pPr>
      <w:ind w:firstLine="480"/>
    </w:pPr>
    <w:rPr>
      <w:rFonts w:ascii="仿宋_GB2312" w:eastAsia="仿宋_GB2312"/>
      <w:sz w:val="24"/>
    </w:rPr>
  </w:style>
  <w:style w:type="character" w:styleId="810">
    <w:name w:val="正文文本缩进 2 字符"/>
    <w:next w:val="810"/>
    <w:link w:val="809"/>
    <w:uiPriority w:val="99"/>
    <w:qFormat/>
    <w:rPr>
      <w:rFonts w:ascii="仿宋_GB2312" w:hAnsi="Times New Roman" w:eastAsia="仿宋_GB2312" w:cs="Times New Roman"/>
      <w:sz w:val="24"/>
      <w:szCs w:val="24"/>
    </w:rPr>
  </w:style>
  <w:style w:type="paragraph" w:styleId="811">
    <w:name w:val="尾注文本"/>
    <w:basedOn w:val="759"/>
    <w:next w:val="811"/>
    <w:link w:val="812"/>
    <w:uiPriority w:val="99"/>
    <w:unhideWhenUsed/>
    <w:qFormat/>
    <w:rPr>
      <w:sz w:val="20"/>
      <w:szCs w:val="20"/>
    </w:rPr>
  </w:style>
  <w:style w:type="character" w:styleId="812">
    <w:name w:val="尾注文本 字符"/>
    <w:next w:val="812"/>
    <w:link w:val="811"/>
    <w:uiPriority w:val="99"/>
    <w:qFormat/>
    <w:rPr>
      <w:rFonts w:ascii="Times New Roman" w:hAnsi="Times New Roman" w:eastAsia="宋体" w:cs="Times New Roman"/>
      <w:sz w:val="20"/>
      <w:szCs w:val="20"/>
    </w:rPr>
  </w:style>
  <w:style w:type="paragraph" w:styleId="813">
    <w:name w:val="批注框文本"/>
    <w:basedOn w:val="759"/>
    <w:next w:val="813"/>
    <w:link w:val="814"/>
    <w:qFormat/>
    <w:rPr>
      <w:sz w:val="18"/>
      <w:szCs w:val="18"/>
    </w:rPr>
  </w:style>
  <w:style w:type="character" w:styleId="814">
    <w:name w:val="批注框文本 字符"/>
    <w:next w:val="814"/>
    <w:link w:val="813"/>
    <w:qFormat/>
    <w:rPr>
      <w:rFonts w:ascii="Times New Roman" w:hAnsi="Times New Roman" w:eastAsia="宋体" w:cs="Times New Roman"/>
      <w:sz w:val="18"/>
      <w:szCs w:val="18"/>
    </w:rPr>
  </w:style>
  <w:style w:type="paragraph" w:styleId="815">
    <w:name w:val="页脚"/>
    <w:basedOn w:val="759"/>
    <w:next w:val="815"/>
    <w:link w:val="816"/>
    <w:uiPriority w:val="99"/>
    <w:qFormat/>
    <w:pPr>
      <w:jc w:val="left"/>
      <w:tabs>
        <w:tab w:val="center" w:pos="4153" w:leader="none"/>
        <w:tab w:val="right" w:pos="8306" w:leader="none"/>
      </w:tabs>
    </w:pPr>
    <w:rPr>
      <w:rFonts w:ascii="宋体"/>
      <w:sz w:val="18"/>
      <w:szCs w:val="20"/>
    </w:rPr>
  </w:style>
  <w:style w:type="character" w:styleId="816">
    <w:name w:val="页脚 字符1"/>
    <w:next w:val="816"/>
    <w:link w:val="815"/>
    <w:uiPriority w:val="99"/>
    <w:qFormat/>
    <w:rPr>
      <w:rFonts w:ascii="宋体" w:hAnsi="Times New Roman" w:eastAsia="宋体" w:cs="Times New Roman"/>
      <w:sz w:val="18"/>
      <w:szCs w:val="20"/>
    </w:rPr>
  </w:style>
  <w:style w:type="paragraph" w:styleId="817">
    <w:name w:val="页眉"/>
    <w:basedOn w:val="759"/>
    <w:next w:val="817"/>
    <w:link w:val="818"/>
    <w:qFormat/>
    <w:pPr>
      <w:jc w:val="center"/>
      <w:tabs>
        <w:tab w:val="center" w:pos="4153" w:leader="none"/>
        <w:tab w:val="right" w:pos="8306" w:leader="none"/>
      </w:tabs>
      <w:pBdr>
        <w:bottom w:val="single" w:color="000000" w:sz="6" w:space="1"/>
      </w:pBdr>
    </w:pPr>
    <w:rPr>
      <w:sz w:val="18"/>
      <w:szCs w:val="18"/>
    </w:rPr>
  </w:style>
  <w:style w:type="character" w:styleId="818">
    <w:name w:val="页眉 字符1"/>
    <w:next w:val="818"/>
    <w:link w:val="817"/>
    <w:uiPriority w:val="99"/>
    <w:qFormat/>
    <w:rPr>
      <w:rFonts w:ascii="Times New Roman" w:hAnsi="Times New Roman" w:eastAsia="宋体" w:cs="Times New Roman"/>
      <w:sz w:val="18"/>
      <w:szCs w:val="18"/>
    </w:rPr>
  </w:style>
  <w:style w:type="paragraph" w:styleId="819">
    <w:name w:val="目录 1"/>
    <w:basedOn w:val="759"/>
    <w:next w:val="759"/>
    <w:link w:val="759"/>
    <w:uiPriority w:val="39"/>
    <w:qFormat/>
    <w:pPr>
      <w:spacing w:line="300" w:lineRule="auto"/>
      <w:tabs>
        <w:tab w:val="left" w:pos="1050" w:leader="none"/>
        <w:tab w:val="right" w:pos="8937" w:leader="dot"/>
      </w:tabs>
    </w:pPr>
    <w:rPr>
      <w:rFonts w:ascii="宋体" w:hAnsi="宋体"/>
      <w:b/>
      <w:sz w:val="24"/>
    </w:rPr>
  </w:style>
  <w:style w:type="paragraph" w:styleId="820">
    <w:name w:val="目录 4"/>
    <w:basedOn w:val="759"/>
    <w:next w:val="759"/>
    <w:link w:val="759"/>
    <w:uiPriority w:val="99"/>
    <w:qFormat/>
    <w:pPr>
      <w:ind w:left="1260"/>
    </w:pPr>
  </w:style>
  <w:style w:type="paragraph" w:styleId="821">
    <w:name w:val="索引标题"/>
    <w:basedOn w:val="759"/>
    <w:next w:val="822"/>
    <w:link w:val="759"/>
    <w:qFormat/>
    <w:rPr>
      <w:szCs w:val="20"/>
    </w:rPr>
  </w:style>
  <w:style w:type="paragraph" w:styleId="822">
    <w:name w:val="索引 1"/>
    <w:basedOn w:val="759"/>
    <w:next w:val="759"/>
    <w:link w:val="759"/>
    <w:unhideWhenUsed/>
    <w:qFormat/>
  </w:style>
  <w:style w:type="paragraph" w:styleId="823">
    <w:name w:val="副标题"/>
    <w:basedOn w:val="759"/>
    <w:next w:val="759"/>
    <w:link w:val="824"/>
    <w:uiPriority w:val="11"/>
    <w:qFormat/>
    <w:pPr>
      <w:spacing w:before="200" w:after="200"/>
    </w:pPr>
    <w:rPr>
      <w:sz w:val="24"/>
    </w:rPr>
  </w:style>
  <w:style w:type="character" w:styleId="824">
    <w:name w:val="副标题 字符"/>
    <w:next w:val="824"/>
    <w:link w:val="823"/>
    <w:uiPriority w:val="11"/>
    <w:qFormat/>
    <w:rPr>
      <w:rFonts w:ascii="Times New Roman" w:hAnsi="Times New Roman" w:eastAsia="宋体" w:cs="Times New Roman"/>
      <w:sz w:val="24"/>
      <w:szCs w:val="24"/>
    </w:rPr>
  </w:style>
  <w:style w:type="paragraph" w:styleId="825">
    <w:name w:val="列表编号 5"/>
    <w:basedOn w:val="759"/>
    <w:next w:val="825"/>
    <w:link w:val="759"/>
    <w:qFormat/>
    <w:pPr>
      <w:ind w:left="2661" w:hanging="420"/>
      <w:spacing w:line="360" w:lineRule="auto"/>
      <w:tabs>
        <w:tab w:val="left" w:pos="2160" w:leader="none"/>
      </w:tabs>
    </w:pPr>
    <w:rPr>
      <w:rFonts w:ascii="Arial" w:hAnsi="Arial"/>
    </w:rPr>
  </w:style>
  <w:style w:type="paragraph" w:styleId="826">
    <w:name w:val="脚注文本"/>
    <w:basedOn w:val="759"/>
    <w:next w:val="826"/>
    <w:link w:val="827"/>
    <w:uiPriority w:val="99"/>
    <w:unhideWhenUsed/>
    <w:qFormat/>
    <w:pPr>
      <w:spacing w:after="40"/>
    </w:pPr>
    <w:rPr>
      <w:sz w:val="18"/>
      <w:szCs w:val="20"/>
    </w:rPr>
  </w:style>
  <w:style w:type="character" w:styleId="827">
    <w:name w:val="脚注文本 字符"/>
    <w:next w:val="827"/>
    <w:link w:val="826"/>
    <w:uiPriority w:val="99"/>
    <w:qFormat/>
    <w:rPr>
      <w:rFonts w:ascii="Times New Roman" w:hAnsi="Times New Roman" w:eastAsia="宋体" w:cs="Times New Roman"/>
      <w:sz w:val="18"/>
      <w:szCs w:val="20"/>
    </w:rPr>
  </w:style>
  <w:style w:type="paragraph" w:styleId="828">
    <w:name w:val="目录 6"/>
    <w:basedOn w:val="759"/>
    <w:next w:val="759"/>
    <w:link w:val="759"/>
    <w:uiPriority w:val="99"/>
    <w:qFormat/>
    <w:pPr>
      <w:ind w:left="2100"/>
    </w:pPr>
  </w:style>
  <w:style w:type="paragraph" w:styleId="829">
    <w:name w:val="正文文本缩进 3"/>
    <w:basedOn w:val="759"/>
    <w:next w:val="829"/>
    <w:link w:val="830"/>
    <w:uiPriority w:val="99"/>
    <w:qFormat/>
    <w:pPr>
      <w:ind w:left="720" w:firstLine="480"/>
      <w:jc w:val="left"/>
      <w:spacing w:before="120" w:line="22" w:lineRule="atLeast"/>
    </w:pPr>
    <w:rPr>
      <w:rFonts w:ascii="宋体"/>
      <w:sz w:val="24"/>
      <w:szCs w:val="20"/>
    </w:rPr>
  </w:style>
  <w:style w:type="character" w:styleId="830">
    <w:name w:val="正文文本缩进 3 字符"/>
    <w:next w:val="830"/>
    <w:link w:val="829"/>
    <w:uiPriority w:val="99"/>
    <w:qFormat/>
    <w:rPr>
      <w:rFonts w:ascii="宋体" w:hAnsi="Times New Roman" w:eastAsia="宋体" w:cs="Times New Roman"/>
      <w:sz w:val="24"/>
      <w:szCs w:val="20"/>
    </w:rPr>
  </w:style>
  <w:style w:type="paragraph" w:styleId="831">
    <w:name w:val="图表目录"/>
    <w:basedOn w:val="759"/>
    <w:next w:val="759"/>
    <w:link w:val="759"/>
    <w:uiPriority w:val="99"/>
    <w:unhideWhenUsed/>
    <w:qFormat/>
  </w:style>
  <w:style w:type="paragraph" w:styleId="832">
    <w:name w:val="目录 2"/>
    <w:basedOn w:val="759"/>
    <w:next w:val="759"/>
    <w:link w:val="759"/>
    <w:uiPriority w:val="99"/>
    <w:qFormat/>
    <w:pPr>
      <w:ind w:left="420"/>
      <w:spacing w:line="312" w:lineRule="auto"/>
      <w:tabs>
        <w:tab w:val="right" w:pos="8937" w:leader="dot"/>
      </w:tabs>
    </w:pPr>
  </w:style>
  <w:style w:type="paragraph" w:styleId="833">
    <w:name w:val="目录 9"/>
    <w:basedOn w:val="759"/>
    <w:next w:val="759"/>
    <w:link w:val="759"/>
    <w:uiPriority w:val="99"/>
    <w:qFormat/>
    <w:pPr>
      <w:ind w:left="3360"/>
    </w:pPr>
  </w:style>
  <w:style w:type="paragraph" w:styleId="834">
    <w:name w:val="正文文本 2"/>
    <w:basedOn w:val="759"/>
    <w:next w:val="834"/>
    <w:link w:val="835"/>
    <w:uiPriority w:val="99"/>
    <w:qFormat/>
    <w:pPr>
      <w:jc w:val="center"/>
    </w:pPr>
    <w:rPr>
      <w:rFonts w:eastAsia="楷体_GB2312"/>
      <w:szCs w:val="22"/>
    </w:rPr>
  </w:style>
  <w:style w:type="character" w:styleId="835">
    <w:name w:val="正文文本 2 字符"/>
    <w:next w:val="835"/>
    <w:link w:val="834"/>
    <w:uiPriority w:val="99"/>
    <w:qFormat/>
    <w:rPr>
      <w:rFonts w:ascii="Times New Roman" w:hAnsi="Times New Roman" w:eastAsia="楷体_GB2312" w:cs="Times New Roman"/>
    </w:rPr>
  </w:style>
  <w:style w:type="paragraph" w:styleId="836">
    <w:name w:val="HTML 预设格式"/>
    <w:basedOn w:val="759"/>
    <w:next w:val="836"/>
    <w:link w:val="8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37">
    <w:name w:val="HTML 预设格式 字符"/>
    <w:next w:val="837"/>
    <w:link w:val="836"/>
    <w:uiPriority w:val="99"/>
    <w:qFormat/>
    <w:rPr>
      <w:rFonts w:ascii="宋体" w:hAnsi="宋体" w:eastAsia="宋体" w:cs="Times New Roman"/>
      <w:sz w:val="24"/>
      <w:szCs w:val="24"/>
    </w:rPr>
  </w:style>
  <w:style w:type="paragraph" w:styleId="838">
    <w:name w:val="普通(网站)"/>
    <w:basedOn w:val="759"/>
    <w:next w:val="838"/>
    <w:link w:val="759"/>
    <w:uiPriority w:val="99"/>
    <w:unhideWhenUsed/>
    <w:qFormat/>
    <w:pPr>
      <w:jc w:val="left"/>
      <w:spacing w:before="100" w:beforeAutospacing="1" w:after="100" w:afterAutospacing="1"/>
      <w:widowControl/>
    </w:pPr>
    <w:rPr>
      <w:rFonts w:ascii="宋体" w:hAnsi="宋体" w:cs="宋体"/>
      <w:sz w:val="24"/>
    </w:rPr>
  </w:style>
  <w:style w:type="paragraph" w:styleId="839">
    <w:name w:val="索引 2"/>
    <w:basedOn w:val="759"/>
    <w:next w:val="759"/>
    <w:link w:val="759"/>
    <w:uiPriority w:val="99"/>
    <w:qFormat/>
    <w:pPr>
      <w:ind w:left="200"/>
    </w:pPr>
    <w:rPr>
      <w:szCs w:val="20"/>
    </w:rPr>
  </w:style>
  <w:style w:type="paragraph" w:styleId="840">
    <w:name w:val="标题"/>
    <w:basedOn w:val="759"/>
    <w:next w:val="840"/>
    <w:link w:val="841"/>
    <w:uiPriority w:val="10"/>
    <w:qFormat/>
    <w:pPr>
      <w:jc w:val="center"/>
      <w:outlineLvl w:val="0"/>
    </w:pPr>
    <w:rPr>
      <w:b/>
      <w:sz w:val="32"/>
      <w:szCs w:val="20"/>
    </w:rPr>
  </w:style>
  <w:style w:type="character" w:styleId="841">
    <w:name w:val="标题 字符"/>
    <w:next w:val="841"/>
    <w:link w:val="840"/>
    <w:uiPriority w:val="10"/>
    <w:qFormat/>
    <w:rPr>
      <w:rFonts w:ascii="Times New Roman" w:hAnsi="Times New Roman" w:eastAsia="宋体" w:cs="Times New Roman"/>
      <w:b/>
      <w:sz w:val="32"/>
      <w:szCs w:val="20"/>
    </w:rPr>
  </w:style>
  <w:style w:type="paragraph" w:styleId="842">
    <w:name w:val="批注主题"/>
    <w:basedOn w:val="788"/>
    <w:next w:val="788"/>
    <w:link w:val="843"/>
    <w:uiPriority w:val="99"/>
    <w:qFormat/>
    <w:rPr>
      <w:b/>
      <w:bCs/>
    </w:rPr>
  </w:style>
  <w:style w:type="character" w:styleId="843">
    <w:name w:val="批注主题 字符"/>
    <w:next w:val="843"/>
    <w:link w:val="842"/>
    <w:uiPriority w:val="99"/>
    <w:qFormat/>
    <w:rPr>
      <w:rFonts w:ascii="Times New Roman" w:hAnsi="Times New Roman" w:eastAsia="宋体" w:cs="Times New Roman"/>
      <w:b/>
      <w:bCs/>
      <w:szCs w:val="24"/>
    </w:rPr>
  </w:style>
  <w:style w:type="paragraph" w:styleId="844">
    <w:name w:val="正文首行缩进"/>
    <w:basedOn w:val="794"/>
    <w:next w:val="844"/>
    <w:link w:val="845"/>
    <w:uiPriority w:val="99"/>
    <w:qFormat/>
    <w:pPr>
      <w:ind w:firstLine="420"/>
      <w:spacing w:before="0" w:after="120" w:line="240" w:lineRule="auto"/>
      <w:tabs>
        <w:tab w:val="clear" w:pos="567" w:leader="none"/>
      </w:tabs>
    </w:pPr>
    <w:rPr>
      <w:sz w:val="21"/>
    </w:rPr>
  </w:style>
  <w:style w:type="character" w:styleId="845">
    <w:name w:val="正文文本首行缩进 字符"/>
    <w:next w:val="845"/>
    <w:link w:val="844"/>
    <w:uiPriority w:val="99"/>
    <w:qFormat/>
    <w:rPr>
      <w:rFonts w:ascii="宋体" w:hAnsi="宋体" w:eastAsia="宋体" w:cs="Times New Roman"/>
      <w:sz w:val="24"/>
      <w:szCs w:val="24"/>
    </w:rPr>
  </w:style>
  <w:style w:type="paragraph" w:styleId="846">
    <w:name w:val="正文首行缩进 2"/>
    <w:basedOn w:val="796"/>
    <w:next w:val="846"/>
    <w:link w:val="847"/>
    <w:uiPriority w:val="99"/>
    <w:qFormat/>
    <w:pPr>
      <w:ind w:left="420" w:firstLine="420"/>
      <w:spacing w:after="120" w:line="480" w:lineRule="exact"/>
    </w:pPr>
  </w:style>
  <w:style w:type="character" w:styleId="847">
    <w:name w:val="正文文本首行缩进 2 字符"/>
    <w:next w:val="847"/>
    <w:link w:val="846"/>
    <w:uiPriority w:val="99"/>
    <w:qFormat/>
    <w:rPr>
      <w:rFonts w:ascii="Times New Roman" w:hAnsi="Times New Roman" w:eastAsia="宋体" w:cs="Times New Roman"/>
      <w:sz w:val="24"/>
      <w:szCs w:val="24"/>
    </w:rPr>
  </w:style>
  <w:style w:type="table" w:styleId="848">
    <w:name w:val="网格型"/>
    <w:basedOn w:val="770"/>
    <w:next w:val="848"/>
    <w:link w:val="759"/>
    <w:uiPriority w:val="39"/>
    <w:qFormat/>
    <w:rPr>
      <w:rFonts w:ascii="Times New Roman" w:hAnsi="Times New Roman" w:eastAsia="宋体" w:cs="Times New Roman"/>
    </w:rPr>
    <w:tblPr/>
  </w:style>
  <w:style w:type="table" w:styleId="849">
    <w:name w:val="中等深浅网格 1 - 强调文字颜色 2"/>
    <w:basedOn w:val="770"/>
    <w:next w:val="849"/>
    <w:link w:val="759"/>
    <w:qFormat/>
    <w:rPr>
      <w:rFonts w:ascii="Times New Roman" w:hAnsi="Times New Roman" w:eastAsia="宋体" w:cs="Times New Roman"/>
      <w:szCs w:val="24"/>
    </w:rPr>
    <w:tblPr/>
  </w:style>
  <w:style w:type="character" w:styleId="850">
    <w:name w:val="要点"/>
    <w:next w:val="850"/>
    <w:link w:val="759"/>
    <w:uiPriority w:val="99"/>
    <w:qFormat/>
    <w:rPr>
      <w:b/>
      <w:bCs/>
    </w:rPr>
  </w:style>
  <w:style w:type="character" w:styleId="851">
    <w:name w:val="尾注引用"/>
    <w:next w:val="851"/>
    <w:link w:val="759"/>
    <w:uiPriority w:val="99"/>
    <w:unhideWhenUsed/>
    <w:qFormat/>
    <w:rPr>
      <w:vertAlign w:val="superscript"/>
    </w:rPr>
  </w:style>
  <w:style w:type="character" w:styleId="852">
    <w:name w:val="页码"/>
    <w:next w:val="852"/>
    <w:link w:val="759"/>
    <w:uiPriority w:val="99"/>
    <w:qFormat/>
  </w:style>
  <w:style w:type="character" w:styleId="853">
    <w:name w:val="已访问的超链接"/>
    <w:next w:val="853"/>
    <w:link w:val="759"/>
    <w:uiPriority w:val="99"/>
    <w:qFormat/>
    <w:rPr>
      <w:color w:val="800080"/>
      <w:u w:val="single"/>
    </w:rPr>
  </w:style>
  <w:style w:type="character" w:styleId="854">
    <w:name w:val="强调"/>
    <w:next w:val="854"/>
    <w:link w:val="759"/>
    <w:qFormat/>
    <w:rPr>
      <w:color w:val="cc0033"/>
    </w:rPr>
  </w:style>
  <w:style w:type="character" w:styleId="855">
    <w:name w:val="超链接"/>
    <w:next w:val="855"/>
    <w:link w:val="759"/>
    <w:uiPriority w:val="99"/>
    <w:qFormat/>
    <w:rPr>
      <w:color w:val="0000ff"/>
      <w:u w:val="single"/>
    </w:rPr>
  </w:style>
  <w:style w:type="character" w:styleId="856">
    <w:name w:val="批注引用"/>
    <w:next w:val="856"/>
    <w:link w:val="759"/>
    <w:uiPriority w:val="99"/>
    <w:qFormat/>
    <w:rPr>
      <w:sz w:val="21"/>
      <w:szCs w:val="21"/>
    </w:rPr>
  </w:style>
  <w:style w:type="character" w:styleId="857">
    <w:name w:val="HTML 引文"/>
    <w:next w:val="857"/>
    <w:link w:val="759"/>
    <w:qFormat/>
    <w:rPr>
      <w:i/>
      <w:iCs/>
    </w:rPr>
  </w:style>
  <w:style w:type="character" w:styleId="858">
    <w:name w:val="脚注引用"/>
    <w:next w:val="858"/>
    <w:link w:val="759"/>
    <w:uiPriority w:val="99"/>
    <w:unhideWhenUsed/>
    <w:qFormat/>
    <w:rPr>
      <w:vertAlign w:val="superscript"/>
    </w:rPr>
  </w:style>
  <w:style w:type="character" w:styleId="859">
    <w:name w:val="纯文本 Char2"/>
    <w:next w:val="859"/>
    <w:link w:val="759"/>
    <w:qFormat/>
    <w:rPr>
      <w:rFonts w:ascii="宋体" w:hAnsi="Courier New" w:eastAsia="宋体"/>
    </w:rPr>
  </w:style>
  <w:style w:type="character" w:styleId="860">
    <w:name w:val="chanpin拷贝"/>
    <w:next w:val="860"/>
    <w:link w:val="759"/>
    <w:qFormat/>
  </w:style>
  <w:style w:type="character" w:styleId="861">
    <w:name w:val="c21"/>
    <w:next w:val="861"/>
    <w:link w:val="759"/>
    <w:qFormat/>
    <w:rPr>
      <w:rFonts w:ascii="ˎ̥" w:hAnsi="ˎ̥"/>
      <w:color w:val="000000"/>
      <w:sz w:val="20"/>
      <w:szCs w:val="20"/>
      <w:u w:val="none"/>
    </w:rPr>
  </w:style>
  <w:style w:type="character" w:styleId="862">
    <w:name w:val="Comment Subject Char"/>
    <w:next w:val="862"/>
    <w:link w:val="759"/>
    <w:uiPriority w:val="99"/>
    <w:qFormat/>
    <w:rPr>
      <w:rFonts w:ascii="Calibri" w:hAnsi="Calibri"/>
      <w:b/>
      <w:sz w:val="22"/>
    </w:rPr>
  </w:style>
  <w:style w:type="character" w:styleId="863">
    <w:name w:val="NormalCharacter1"/>
    <w:next w:val="863"/>
    <w:link w:val="759"/>
    <w:qFormat/>
  </w:style>
  <w:style w:type="character" w:styleId="864">
    <w:name w:val="列出段落 Char1"/>
    <w:next w:val="864"/>
    <w:link w:val="759"/>
    <w:qFormat/>
    <w:rPr>
      <w:rFonts w:ascii="方正书宋简体" w:hAnsi="方正书宋简体" w:eastAsia="仿宋_GB2312"/>
      <w:sz w:val="21"/>
      <w:szCs w:val="22"/>
      <w:lang w:val="en-US" w:eastAsia="zh-CN" w:bidi="ar-SA"/>
    </w:rPr>
  </w:style>
  <w:style w:type="character" w:styleId="865">
    <w:name w:val="称呼 Char2"/>
    <w:next w:val="865"/>
    <w:link w:val="759"/>
    <w:qFormat/>
    <w:rPr>
      <w:rFonts w:cs="Times New Roman"/>
      <w:sz w:val="24"/>
    </w:rPr>
  </w:style>
  <w:style w:type="character" w:styleId="866">
    <w:name w:val="标题 1 Char"/>
    <w:next w:val="866"/>
    <w:link w:val="759"/>
    <w:uiPriority w:val="99"/>
    <w:qFormat/>
    <w:rPr>
      <w:rFonts w:eastAsia="黑体" w:cs="Times New Roman"/>
      <w:sz w:val="30"/>
    </w:rPr>
  </w:style>
  <w:style w:type="character" w:styleId="867">
    <w:name w:val="列表段落 字符"/>
    <w:next w:val="867"/>
    <w:link w:val="868"/>
    <w:uiPriority w:val="34"/>
    <w:qFormat/>
    <w:rPr>
      <w:rFonts w:ascii="Calibri" w:hAnsi="Calibri" w:eastAsia="宋体"/>
      <w:sz w:val="21"/>
      <w:szCs w:val="22"/>
      <w:lang w:val="en-US" w:eastAsia="zh-CN" w:bidi="ar-SA"/>
    </w:rPr>
  </w:style>
  <w:style w:type="paragraph" w:styleId="868">
    <w:name w:val="StGen0"/>
    <w:basedOn w:val="759"/>
    <w:next w:val="869"/>
    <w:link w:val="867"/>
    <w:uiPriority w:val="34"/>
    <w:qFormat/>
    <w:pPr>
      <w:ind w:firstLine="420"/>
    </w:pPr>
    <w:rPr>
      <w:rFonts w:ascii="Calibri" w:hAnsi="Calibri"/>
      <w:szCs w:val="22"/>
    </w:rPr>
  </w:style>
  <w:style w:type="paragraph" w:styleId="869">
    <w:name w:val="列表段落"/>
    <w:basedOn w:val="759"/>
    <w:next w:val="869"/>
    <w:link w:val="870"/>
    <w:uiPriority w:val="34"/>
    <w:qFormat/>
    <w:pPr>
      <w:contextualSpacing/>
      <w:ind w:left="720"/>
    </w:pPr>
    <w:rPr>
      <w:sz w:val="20"/>
    </w:rPr>
  </w:style>
  <w:style w:type="character" w:styleId="870">
    <w:name w:val="列表段落 字符1"/>
    <w:next w:val="870"/>
    <w:link w:val="869"/>
    <w:uiPriority w:val="34"/>
    <w:qFormat/>
    <w:rPr>
      <w:rFonts w:ascii="Times New Roman" w:hAnsi="Times New Roman" w:eastAsia="宋体" w:cs="Times New Roman"/>
      <w:szCs w:val="24"/>
    </w:rPr>
  </w:style>
  <w:style w:type="character" w:styleId="871">
    <w:name w:val="正文格式 Char"/>
    <w:next w:val="871"/>
    <w:link w:val="872"/>
    <w:qFormat/>
    <w:rPr>
      <w:rFonts w:ascii="宋体" w:hAnsi="宋体"/>
      <w:sz w:val="24"/>
      <w:szCs w:val="24"/>
      <w:lang w:val="en-GB"/>
    </w:rPr>
  </w:style>
  <w:style w:type="paragraph" w:styleId="872">
    <w:name w:val="正文格式"/>
    <w:basedOn w:val="759"/>
    <w:next w:val="872"/>
    <w:link w:val="871"/>
    <w:qFormat/>
    <w:pPr>
      <w:ind w:firstLine="480"/>
      <w:spacing w:line="360" w:lineRule="auto"/>
    </w:pPr>
    <w:rPr>
      <w:rFonts w:ascii="宋体" w:hAnsi="宋体"/>
      <w:sz w:val="24"/>
      <w:lang w:val="en-GB"/>
    </w:rPr>
  </w:style>
  <w:style w:type="character" w:styleId="873">
    <w:name w:val="jl 正文 Char"/>
    <w:next w:val="873"/>
    <w:link w:val="874"/>
    <w:uiPriority w:val="99"/>
    <w:qFormat/>
    <w:rPr>
      <w:rFonts w:ascii="宋体" w:hAnsi="宋体"/>
      <w:sz w:val="24"/>
    </w:rPr>
  </w:style>
  <w:style w:type="paragraph" w:styleId="874">
    <w:name w:val="jl 正文"/>
    <w:basedOn w:val="759"/>
    <w:next w:val="874"/>
    <w:link w:val="873"/>
    <w:uiPriority w:val="99"/>
    <w:qFormat/>
    <w:pPr>
      <w:ind w:firstLine="200"/>
      <w:jc w:val="left"/>
    </w:pPr>
    <w:rPr>
      <w:rFonts w:ascii="宋体" w:hAnsi="宋体"/>
      <w:sz w:val="24"/>
      <w:szCs w:val="20"/>
    </w:rPr>
  </w:style>
  <w:style w:type="character" w:styleId="875">
    <w:name w:val="Endnote Text Char"/>
    <w:next w:val="875"/>
    <w:link w:val="759"/>
    <w:uiPriority w:val="99"/>
    <w:qFormat/>
    <w:rPr>
      <w:sz w:val="20"/>
    </w:rPr>
  </w:style>
  <w:style w:type="character" w:styleId="876">
    <w:name w:val="普通文字1 Char1"/>
    <w:next w:val="876"/>
    <w:link w:val="759"/>
    <w:qFormat/>
    <w:rPr>
      <w:rFonts w:ascii="宋体" w:hAnsi="Courier New" w:eastAsia="宋体"/>
      <w:sz w:val="21"/>
      <w:lang w:val="en-US" w:eastAsia="zh-CN" w:bidi="ar-SA"/>
    </w:rPr>
  </w:style>
  <w:style w:type="character" w:styleId="877">
    <w:name w:val="Heading 6 Char"/>
    <w:next w:val="877"/>
    <w:link w:val="759"/>
    <w:uiPriority w:val="9"/>
    <w:qFormat/>
    <w:rPr>
      <w:rFonts w:ascii="Arial" w:hAnsi="Arial" w:eastAsia="Arial" w:cs="Arial"/>
      <w:b/>
      <w:bCs/>
      <w:sz w:val="22"/>
      <w:szCs w:val="22"/>
    </w:rPr>
  </w:style>
  <w:style w:type="character" w:styleId="878">
    <w:name w:val="71e7dc79-1ff7-45e8-997d-0ebda3762b91 字符"/>
    <w:next w:val="878"/>
    <w:link w:val="879"/>
    <w:qFormat/>
    <w:rPr>
      <w:rFonts w:ascii="微软雅黑" w:hAnsi="微软雅黑" w:eastAsia="微软雅黑" w:cs="CESI黑体-GB2312"/>
      <w:b/>
      <w:color w:val="000000"/>
      <w:sz w:val="28"/>
      <w:szCs w:val="32"/>
    </w:rPr>
  </w:style>
  <w:style w:type="paragraph" w:styleId="879">
    <w:name w:val="71e7dc79-1ff7-45e8-997d-0ebda3762b91"/>
    <w:basedOn w:val="761"/>
    <w:next w:val="880"/>
    <w:link w:val="878"/>
    <w:qFormat/>
    <w:pPr>
      <w:jc w:val="left"/>
      <w:spacing w:before="0" w:line="288" w:lineRule="auto"/>
    </w:pPr>
    <w:rPr>
      <w:rFonts w:ascii="微软雅黑" w:hAnsi="微软雅黑" w:eastAsia="微软雅黑"/>
      <w:color w:val="000000"/>
      <w:sz w:val="28"/>
      <w:szCs w:val="32"/>
    </w:rPr>
  </w:style>
  <w:style w:type="paragraph" w:styleId="880">
    <w:name w:val="acbfdd8b-e11b-4d36-88ff-6049b138f862"/>
    <w:basedOn w:val="794"/>
    <w:next w:val="880"/>
    <w:link w:val="881"/>
    <w:qFormat/>
    <w:pPr>
      <w:jc w:val="left"/>
      <w:spacing w:before="0" w:line="288" w:lineRule="auto"/>
      <w:tabs>
        <w:tab w:val="left" w:pos="567" w:leader="none"/>
      </w:tabs>
    </w:pPr>
    <w:rPr>
      <w:rFonts w:ascii="微软雅黑" w:hAnsi="微软雅黑" w:eastAsia="微软雅黑"/>
      <w:color w:val="000000"/>
      <w:sz w:val="22"/>
      <w:szCs w:val="32"/>
    </w:rPr>
  </w:style>
  <w:style w:type="character" w:styleId="881">
    <w:name w:val="acbfdd8b-e11b-4d36-88ff-6049b138f862 字符"/>
    <w:next w:val="881"/>
    <w:link w:val="880"/>
    <w:qFormat/>
    <w:rPr>
      <w:rFonts w:ascii="微软雅黑" w:hAnsi="微软雅黑" w:eastAsia="微软雅黑" w:cs="CESI黑体-GB2312"/>
      <w:color w:val="000000"/>
      <w:sz w:val="22"/>
      <w:szCs w:val="32"/>
    </w:rPr>
  </w:style>
  <w:style w:type="character" w:styleId="882">
    <w:name w:val="正文文本缩进 3 Char2"/>
    <w:next w:val="882"/>
    <w:link w:val="759"/>
    <w:qFormat/>
    <w:rPr>
      <w:rFonts w:cs="Times New Roman"/>
      <w:sz w:val="16"/>
      <w:szCs w:val="16"/>
    </w:rPr>
  </w:style>
  <w:style w:type="character" w:styleId="883">
    <w:name w:val="批注框文本 Char2"/>
    <w:next w:val="883"/>
    <w:link w:val="759"/>
    <w:semiHidden/>
    <w:qFormat/>
    <w:rPr>
      <w:rFonts w:cs="Times New Roman"/>
      <w:sz w:val="18"/>
      <w:szCs w:val="18"/>
    </w:rPr>
  </w:style>
  <w:style w:type="character" w:styleId="884">
    <w:name w:val="纯文本 Char"/>
    <w:next w:val="884"/>
    <w:link w:val="759"/>
    <w:uiPriority w:val="99"/>
    <w:qFormat/>
    <w:rPr>
      <w:rFonts w:ascii="宋体" w:hAnsi="Courier New" w:eastAsia="宋体" w:cs="Courier New"/>
      <w:sz w:val="21"/>
      <w:szCs w:val="21"/>
    </w:rPr>
  </w:style>
  <w:style w:type="character" w:styleId="885">
    <w:name w:val="Salutation Char"/>
    <w:next w:val="885"/>
    <w:link w:val="759"/>
    <w:uiPriority w:val="99"/>
    <w:qFormat/>
    <w:rPr>
      <w:sz w:val="24"/>
    </w:rPr>
  </w:style>
  <w:style w:type="character" w:styleId="886">
    <w:name w:val="Title Char"/>
    <w:next w:val="886"/>
    <w:link w:val="759"/>
    <w:uiPriority w:val="99"/>
    <w:qFormat/>
    <w:rPr>
      <w:b/>
      <w:sz w:val="30"/>
    </w:rPr>
  </w:style>
  <w:style w:type="character" w:styleId="887">
    <w:name w:val="Quote Char"/>
    <w:next w:val="887"/>
    <w:link w:val="759"/>
    <w:uiPriority w:val="29"/>
    <w:qFormat/>
    <w:rPr>
      <w:i/>
    </w:rPr>
  </w:style>
  <w:style w:type="character" w:styleId="888">
    <w:name w:val="批注框文本 Char"/>
    <w:next w:val="888"/>
    <w:link w:val="759"/>
    <w:uiPriority w:val="99"/>
    <w:qFormat/>
    <w:rPr>
      <w:rFonts w:cs="Times New Roman"/>
      <w:sz w:val="18"/>
    </w:rPr>
  </w:style>
  <w:style w:type="character" w:styleId="889">
    <w:name w:val="正文缩进 Char Char"/>
    <w:next w:val="889"/>
    <w:link w:val="890"/>
    <w:qFormat/>
    <w:rPr>
      <w:rFonts w:ascii="宋体" w:eastAsia="宋体"/>
      <w:color w:val="000000"/>
      <w:sz w:val="28"/>
    </w:rPr>
  </w:style>
  <w:style w:type="paragraph" w:styleId="890">
    <w:name w:val="正文缩进1"/>
    <w:basedOn w:val="759"/>
    <w:next w:val="890"/>
    <w:link w:val="889"/>
    <w:qFormat/>
    <w:pPr>
      <w:ind w:firstLine="567"/>
      <w:spacing w:line="480" w:lineRule="exact"/>
      <w:widowControl/>
    </w:pPr>
    <w:rPr>
      <w:rFonts w:ascii="宋体" w:hAnsi="等线"/>
      <w:color w:val="000000"/>
      <w:sz w:val="28"/>
      <w:szCs w:val="20"/>
    </w:rPr>
  </w:style>
  <w:style w:type="character" w:styleId="891">
    <w:name w:val="正文首行缩进 2 Char2"/>
    <w:next w:val="891"/>
    <w:link w:val="759"/>
    <w:semiHidden/>
    <w:qFormat/>
    <w:rPr>
      <w:rFonts w:ascii="Times New Roman" w:hAnsi="Times New Roman" w:eastAsia="宋体" w:cs="Times New Roman"/>
      <w:sz w:val="20"/>
      <w:szCs w:val="20"/>
    </w:rPr>
  </w:style>
  <w:style w:type="character" w:styleId="892">
    <w:name w:val="font41"/>
    <w:next w:val="892"/>
    <w:link w:val="759"/>
    <w:uiPriority w:val="99"/>
    <w:qFormat/>
    <w:rPr>
      <w:rFonts w:ascii="宋体" w:hAnsi="宋体" w:eastAsia="宋体"/>
      <w:color w:val="000000"/>
      <w:sz w:val="18"/>
    </w:rPr>
  </w:style>
  <w:style w:type="character" w:styleId="893">
    <w:name w:val="Body Text 3 Char"/>
    <w:next w:val="893"/>
    <w:link w:val="759"/>
    <w:uiPriority w:val="99"/>
    <w:qFormat/>
    <w:rPr>
      <w:rFonts w:ascii="宋体"/>
      <w:sz w:val="24"/>
    </w:rPr>
  </w:style>
  <w:style w:type="character" w:styleId="894">
    <w:name w:val="标题 7 Char"/>
    <w:next w:val="894"/>
    <w:link w:val="759"/>
    <w:uiPriority w:val="99"/>
    <w:qFormat/>
    <w:rPr>
      <w:rFonts w:cs="Times New Roman"/>
      <w:b/>
      <w:bCs/>
      <w:sz w:val="24"/>
      <w:szCs w:val="24"/>
    </w:rPr>
  </w:style>
  <w:style w:type="character" w:styleId="895">
    <w:name w:val="Heading 2 Char"/>
    <w:next w:val="895"/>
    <w:link w:val="759"/>
    <w:uiPriority w:val="9"/>
    <w:qFormat/>
    <w:rPr>
      <w:rFonts w:ascii="Arial" w:hAnsi="Arial" w:eastAsia="Arial" w:cs="Arial"/>
      <w:sz w:val="34"/>
    </w:rPr>
  </w:style>
  <w:style w:type="character" w:styleId="896">
    <w:name w:val="材料标题 Char"/>
    <w:next w:val="896"/>
    <w:link w:val="897"/>
    <w:qFormat/>
    <w:rPr>
      <w:rFonts w:ascii="方正小标宋简体" w:eastAsia="方正小标宋简体"/>
      <w:color w:val="000000"/>
      <w:sz w:val="44"/>
      <w:szCs w:val="44"/>
    </w:rPr>
  </w:style>
  <w:style w:type="paragraph" w:styleId="897">
    <w:name w:val="材料标题"/>
    <w:basedOn w:val="759"/>
    <w:next w:val="897"/>
    <w:link w:val="896"/>
    <w:qFormat/>
    <w:pPr>
      <w:jc w:val="center"/>
      <w:spacing w:line="700" w:lineRule="exact"/>
    </w:pPr>
    <w:rPr>
      <w:rFonts w:ascii="方正小标宋简体" w:hAnsi="等线" w:eastAsia="方正小标宋简体"/>
      <w:color w:val="000000"/>
      <w:sz w:val="44"/>
      <w:szCs w:val="44"/>
    </w:rPr>
  </w:style>
  <w:style w:type="character" w:styleId="898">
    <w:name w:val="正文文本 2 Char1"/>
    <w:next w:val="898"/>
    <w:link w:val="759"/>
    <w:uiPriority w:val="99"/>
    <w:qFormat/>
    <w:rPr>
      <w:sz w:val="21"/>
    </w:rPr>
  </w:style>
  <w:style w:type="character" w:styleId="899">
    <w:name w:val="正文缩进 Char"/>
    <w:next w:val="899"/>
    <w:link w:val="759"/>
    <w:qFormat/>
    <w:rPr>
      <w:rFonts w:ascii="宋体" w:eastAsia="宋体"/>
      <w:sz w:val="24"/>
      <w:szCs w:val="24"/>
      <w:lang w:val="en-US" w:eastAsia="zh-CN" w:bidi="ar-SA"/>
    </w:rPr>
  </w:style>
  <w:style w:type="character" w:styleId="900">
    <w:name w:val="info1"/>
    <w:next w:val="900"/>
    <w:link w:val="759"/>
    <w:uiPriority w:val="99"/>
    <w:qFormat/>
    <w:rPr>
      <w:sz w:val="29"/>
    </w:rPr>
  </w:style>
  <w:style w:type="character" w:styleId="901">
    <w:name w:val="Char Char2"/>
    <w:next w:val="901"/>
    <w:link w:val="759"/>
    <w:semiHidden/>
    <w:qFormat/>
    <w:rPr>
      <w:rFonts w:ascii="Calibri" w:hAnsi="Calibri" w:eastAsia="宋体"/>
      <w:sz w:val="22"/>
      <w:lang w:val="en-US" w:eastAsia="zh-CN"/>
    </w:rPr>
  </w:style>
  <w:style w:type="character" w:styleId="902">
    <w:name w:val="正文文本 3 Char1"/>
    <w:next w:val="902"/>
    <w:link w:val="759"/>
    <w:uiPriority w:val="99"/>
    <w:qFormat/>
    <w:rPr>
      <w:sz w:val="16"/>
    </w:rPr>
  </w:style>
  <w:style w:type="character" w:styleId="903">
    <w:name w:val="f141"/>
    <w:next w:val="903"/>
    <w:link w:val="759"/>
    <w:qFormat/>
    <w:rPr>
      <w:sz w:val="19"/>
    </w:rPr>
  </w:style>
  <w:style w:type="character" w:styleId="904">
    <w:name w:val="已访问的超链接1"/>
    <w:next w:val="904"/>
    <w:link w:val="759"/>
    <w:uiPriority w:val="99"/>
    <w:qFormat/>
    <w:rPr>
      <w:rFonts w:ascii="Times New Roman" w:hAnsi="Times New Roman"/>
    </w:rPr>
  </w:style>
  <w:style w:type="character" w:styleId="905">
    <w:name w:val="正文表格 Char"/>
    <w:next w:val="905"/>
    <w:link w:val="906"/>
    <w:qFormat/>
    <w:rPr>
      <w:rFonts w:ascii="宋体" w:hAnsi="宋体" w:eastAsia="宋体" w:cs="Times New Roman"/>
      <w:color w:val="000000"/>
      <w:szCs w:val="21"/>
    </w:rPr>
  </w:style>
  <w:style w:type="paragraph" w:styleId="906">
    <w:name w:val="正文表格"/>
    <w:basedOn w:val="759"/>
    <w:next w:val="906"/>
    <w:link w:val="905"/>
    <w:qFormat/>
    <w:pPr>
      <w:jc w:val="left"/>
    </w:pPr>
    <w:rPr>
      <w:rFonts w:ascii="宋体" w:hAnsi="宋体"/>
      <w:color w:val="000000"/>
      <w:sz w:val="20"/>
      <w:szCs w:val="21"/>
    </w:rPr>
  </w:style>
  <w:style w:type="character" w:styleId="907">
    <w:name w:val="Subtitle Char"/>
    <w:next w:val="907"/>
    <w:link w:val="759"/>
    <w:uiPriority w:val="11"/>
    <w:qFormat/>
    <w:rPr>
      <w:sz w:val="24"/>
      <w:szCs w:val="24"/>
    </w:rPr>
  </w:style>
  <w:style w:type="character" w:styleId="908">
    <w:name w:val="Heading 5 Char"/>
    <w:next w:val="908"/>
    <w:link w:val="759"/>
    <w:uiPriority w:val="9"/>
    <w:qFormat/>
    <w:rPr>
      <w:rFonts w:ascii="Arial" w:hAnsi="Arial" w:eastAsia="Arial" w:cs="Arial"/>
      <w:b/>
      <w:bCs/>
      <w:sz w:val="24"/>
      <w:szCs w:val="24"/>
    </w:rPr>
  </w:style>
  <w:style w:type="character" w:styleId="909">
    <w:name w:val="正文大标题 Char"/>
    <w:next w:val="909"/>
    <w:link w:val="910"/>
    <w:qFormat/>
    <w:rPr>
      <w:rFonts w:ascii="宋体" w:hAnsi="宋体" w:eastAsia="宋体" w:cs="Times New Roman"/>
      <w:b/>
      <w:color w:val="000000"/>
      <w:sz w:val="28"/>
      <w:szCs w:val="21"/>
    </w:rPr>
  </w:style>
  <w:style w:type="paragraph" w:styleId="910">
    <w:name w:val="正文大标题"/>
    <w:basedOn w:val="911"/>
    <w:next w:val="783"/>
    <w:link w:val="909"/>
    <w:qFormat/>
    <w:pPr>
      <w:jc w:val="center"/>
    </w:pPr>
    <w:rPr>
      <w:i w:val="0"/>
      <w:color w:val="000000"/>
      <w:sz w:val="28"/>
      <w:szCs w:val="21"/>
    </w:rPr>
  </w:style>
  <w:style w:type="paragraph" w:styleId="911">
    <w:name w:val="正文小标题"/>
    <w:basedOn w:val="759"/>
    <w:next w:val="783"/>
    <w:link w:val="912"/>
    <w:qFormat/>
    <w:pPr>
      <w:ind w:firstLine="482"/>
      <w:jc w:val="left"/>
      <w:spacing w:before="312" w:after="312"/>
    </w:pPr>
    <w:rPr>
      <w:rFonts w:ascii="宋体" w:hAnsi="宋体"/>
      <w:b/>
      <w:i/>
      <w:color w:val="ff0000"/>
      <w:sz w:val="24"/>
      <w:szCs w:val="20"/>
    </w:rPr>
  </w:style>
  <w:style w:type="character" w:styleId="912">
    <w:name w:val="正文小标题 Char"/>
    <w:next w:val="912"/>
    <w:link w:val="911"/>
    <w:qFormat/>
    <w:rPr>
      <w:rFonts w:ascii="宋体" w:hAnsi="宋体" w:eastAsia="宋体" w:cs="Times New Roman"/>
      <w:b/>
      <w:i/>
      <w:color w:val="ff0000"/>
      <w:sz w:val="24"/>
      <w:szCs w:val="20"/>
    </w:rPr>
  </w:style>
  <w:style w:type="character" w:styleId="913">
    <w:name w:val="标题 2 Char"/>
    <w:next w:val="913"/>
    <w:link w:val="759"/>
    <w:qFormat/>
    <w:rPr>
      <w:rFonts w:ascii="Arial" w:hAnsi="Arial" w:eastAsia="黑体"/>
      <w:b/>
      <w:sz w:val="30"/>
      <w:lang w:val="en-US" w:eastAsia="zh-CN" w:bidi="ar-SA"/>
    </w:rPr>
  </w:style>
  <w:style w:type="character" w:styleId="914">
    <w:name w:val="文档结构图 Char1"/>
    <w:next w:val="914"/>
    <w:link w:val="759"/>
    <w:uiPriority w:val="99"/>
    <w:qFormat/>
    <w:rPr>
      <w:rFonts w:ascii="宋体" w:hAnsi="宋体" w:eastAsia="宋体"/>
      <w:sz w:val="18"/>
    </w:rPr>
  </w:style>
  <w:style w:type="character" w:styleId="915">
    <w:name w:val="正文首行缩进 2 Char"/>
    <w:next w:val="915"/>
    <w:link w:val="759"/>
    <w:uiPriority w:val="99"/>
    <w:qFormat/>
    <w:rPr>
      <w:rFonts w:ascii="Times New Roman" w:hAnsi="Times New Roman" w:eastAsia="宋体" w:cs="Times New Roman"/>
      <w:sz w:val="20"/>
      <w:szCs w:val="20"/>
    </w:rPr>
  </w:style>
  <w:style w:type="character" w:styleId="916">
    <w:name w:val="HTML Preformatted Char"/>
    <w:next w:val="916"/>
    <w:link w:val="759"/>
    <w:uiPriority w:val="99"/>
    <w:qFormat/>
    <w:rPr>
      <w:rFonts w:ascii="Courier New" w:hAnsi="Courier New"/>
    </w:rPr>
  </w:style>
  <w:style w:type="character" w:styleId="917">
    <w:name w:val="txt"/>
    <w:next w:val="917"/>
    <w:link w:val="759"/>
    <w:qFormat/>
  </w:style>
  <w:style w:type="character" w:styleId="918">
    <w:name w:val="纯文本 Char3"/>
    <w:next w:val="918"/>
    <w:link w:val="759"/>
    <w:qFormat/>
    <w:rPr>
      <w:rFonts w:ascii="宋体" w:hAnsi="Courier New" w:cs="Times New Roman"/>
    </w:rPr>
  </w:style>
  <w:style w:type="character" w:styleId="919">
    <w:name w:val="Document Map Char"/>
    <w:next w:val="919"/>
    <w:link w:val="759"/>
    <w:uiPriority w:val="99"/>
    <w:qFormat/>
    <w:rPr>
      <w:sz w:val="21"/>
      <w:shd w:val="clear" w:color="auto" w:fill="000080"/>
    </w:rPr>
  </w:style>
  <w:style w:type="character" w:styleId="920">
    <w:name w:val="批注文字 Char3"/>
    <w:next w:val="920"/>
    <w:link w:val="759"/>
    <w:qFormat/>
    <w:rPr>
      <w:rFonts w:ascii="Times New Roman" w:hAnsi="Times New Roman" w:eastAsia="宋体" w:cs="Times New Roman"/>
      <w:sz w:val="20"/>
      <w:szCs w:val="20"/>
    </w:rPr>
  </w:style>
  <w:style w:type="character" w:styleId="921">
    <w:name w:val="HTML 预设格式 Char1"/>
    <w:next w:val="921"/>
    <w:link w:val="759"/>
    <w:uiPriority w:val="99"/>
    <w:qFormat/>
    <w:rPr>
      <w:rFonts w:ascii="Courier New" w:hAnsi="Courier New"/>
    </w:rPr>
  </w:style>
  <w:style w:type="character" w:styleId="922">
    <w:name w:val="标题 4 Char"/>
    <w:next w:val="922"/>
    <w:link w:val="759"/>
    <w:uiPriority w:val="99"/>
    <w:qFormat/>
    <w:rPr>
      <w:rFonts w:ascii="Arial" w:hAnsi="Arial" w:eastAsia="黑体" w:cs="Times New Roman"/>
      <w:b/>
      <w:bCs/>
      <w:sz w:val="28"/>
      <w:szCs w:val="28"/>
    </w:rPr>
  </w:style>
  <w:style w:type="character" w:styleId="923">
    <w:name w:val="Body Text Indent Char"/>
    <w:next w:val="923"/>
    <w:link w:val="759"/>
    <w:uiPriority w:val="99"/>
    <w:qFormat/>
    <w:rPr>
      <w:rFonts w:ascii="楷体_GB2312" w:hAnsi="Wingdings 3" w:eastAsia="楷体_GB2312"/>
      <w:sz w:val="24"/>
    </w:rPr>
  </w:style>
  <w:style w:type="character" w:styleId="924">
    <w:name w:val="HTML 预设格式 Char2"/>
    <w:next w:val="924"/>
    <w:link w:val="759"/>
    <w:qFormat/>
    <w:rPr>
      <w:rFonts w:ascii="Courier New" w:hAnsi="Courier New" w:cs="Courier New"/>
    </w:rPr>
  </w:style>
  <w:style w:type="character" w:styleId="925">
    <w:name w:val="jl 三级 Char"/>
    <w:next w:val="925"/>
    <w:link w:val="926"/>
    <w:uiPriority w:val="99"/>
    <w:qFormat/>
    <w:rPr>
      <w:rFonts w:ascii="宋体" w:hAnsi="宋体"/>
      <w:b/>
      <w:color w:val="000000"/>
      <w:sz w:val="24"/>
    </w:rPr>
  </w:style>
  <w:style w:type="paragraph" w:styleId="926">
    <w:name w:val="jl 三级"/>
    <w:basedOn w:val="759"/>
    <w:next w:val="926"/>
    <w:link w:val="925"/>
    <w:uiPriority w:val="99"/>
    <w:qFormat/>
    <w:pPr>
      <w:ind w:firstLine="480"/>
      <w:jc w:val="left"/>
      <w:outlineLvl w:val="2"/>
    </w:pPr>
    <w:rPr>
      <w:rFonts w:ascii="宋体" w:hAnsi="宋体"/>
      <w:b/>
      <w:color w:val="000000"/>
      <w:sz w:val="24"/>
      <w:szCs w:val="20"/>
    </w:rPr>
  </w:style>
  <w:style w:type="character" w:styleId="927">
    <w:name w:val="正文文本缩进 3 Char1"/>
    <w:next w:val="927"/>
    <w:link w:val="759"/>
    <w:uiPriority w:val="99"/>
    <w:qFormat/>
    <w:rPr>
      <w:sz w:val="16"/>
    </w:rPr>
  </w:style>
  <w:style w:type="character" w:styleId="928">
    <w:name w:val="标题 3 Char1"/>
    <w:next w:val="928"/>
    <w:link w:val="759"/>
    <w:qFormat/>
    <w:rPr>
      <w:rFonts w:ascii="仿宋_GB2312" w:eastAsia="仿宋_GB2312"/>
      <w:b/>
      <w:sz w:val="24"/>
      <w:u w:val="single"/>
      <w:lang w:val="en-US" w:eastAsia="zh-CN" w:bidi="ar-SA"/>
    </w:rPr>
  </w:style>
  <w:style w:type="character" w:styleId="929">
    <w:name w:val="称呼 Char1"/>
    <w:next w:val="929"/>
    <w:link w:val="759"/>
    <w:uiPriority w:val="99"/>
    <w:qFormat/>
    <w:rPr>
      <w:sz w:val="21"/>
    </w:rPr>
  </w:style>
  <w:style w:type="character" w:styleId="930">
    <w:name w:val="明显引用 字符"/>
    <w:next w:val="930"/>
    <w:link w:val="931"/>
    <w:uiPriority w:val="30"/>
    <w:qFormat/>
    <w:rPr>
      <w:rFonts w:ascii="Times New Roman" w:hAnsi="Times New Roman" w:eastAsia="宋体" w:cs="Times New Roman"/>
      <w:i/>
      <w:sz w:val="20"/>
      <w:szCs w:val="20"/>
      <w:shd w:val="clear" w:color="auto" w:fill="f2f2f2"/>
    </w:rPr>
  </w:style>
  <w:style w:type="paragraph" w:styleId="931">
    <w:name w:val="明显引用"/>
    <w:basedOn w:val="759"/>
    <w:next w:val="759"/>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32">
    <w:name w:val="Caption Char"/>
    <w:next w:val="932"/>
    <w:link w:val="759"/>
    <w:uiPriority w:val="99"/>
    <w:qFormat/>
  </w:style>
  <w:style w:type="character" w:styleId="933">
    <w:name w:val="正文文本缩进 Char"/>
    <w:next w:val="933"/>
    <w:link w:val="759"/>
    <w:uiPriority w:val="99"/>
    <w:qFormat/>
    <w:rPr>
      <w:rFonts w:eastAsia="宋体"/>
      <w:sz w:val="24"/>
      <w:szCs w:val="24"/>
      <w:lang w:val="en-US" w:eastAsia="zh-CN" w:bidi="ar-SA"/>
    </w:rPr>
  </w:style>
  <w:style w:type="character" w:styleId="934">
    <w:name w:val="Heading 1 Char"/>
    <w:next w:val="934"/>
    <w:link w:val="759"/>
    <w:uiPriority w:val="99"/>
    <w:qFormat/>
    <w:rPr>
      <w:rFonts w:ascii="宋体" w:hAnsi="宋体" w:eastAsia="宋体" w:cs="Times New Roman"/>
      <w:b/>
      <w:sz w:val="48"/>
    </w:rPr>
  </w:style>
  <w:style w:type="character" w:styleId="935">
    <w:name w:val="标题 9 Char"/>
    <w:next w:val="935"/>
    <w:link w:val="759"/>
    <w:uiPriority w:val="99"/>
    <w:qFormat/>
    <w:rPr>
      <w:rFonts w:ascii="Arial" w:hAnsi="Arial" w:eastAsia="黑体" w:cs="Times New Roman"/>
      <w:sz w:val="21"/>
      <w:szCs w:val="21"/>
    </w:rPr>
  </w:style>
  <w:style w:type="character" w:styleId="936">
    <w:name w:val="样式 正文缩进 + 黑色 Char"/>
    <w:next w:val="936"/>
    <w:link w:val="937"/>
    <w:qFormat/>
    <w:rPr>
      <w:rFonts w:ascii="宋体" w:hAnsi="宋体"/>
      <w:color w:val="000000"/>
      <w:sz w:val="28"/>
    </w:rPr>
  </w:style>
  <w:style w:type="paragraph" w:styleId="937">
    <w:name w:val="样式 正文缩进 + 黑色"/>
    <w:basedOn w:val="783"/>
    <w:next w:val="937"/>
    <w:link w:val="936"/>
    <w:qFormat/>
    <w:pPr>
      <w:ind w:firstLine="547"/>
      <w:jc w:val="both"/>
      <w:spacing w:line="480" w:lineRule="exact"/>
      <w:tabs>
        <w:tab w:val="left" w:pos="1123" w:leader="none"/>
      </w:tabs>
    </w:pPr>
    <w:rPr>
      <w:rFonts w:hAnsi="宋体"/>
      <w:color w:val="000000"/>
      <w:sz w:val="28"/>
      <w:szCs w:val="20"/>
    </w:rPr>
  </w:style>
  <w:style w:type="character" w:styleId="938">
    <w:name w:val="批注主题 Char3"/>
    <w:next w:val="938"/>
    <w:link w:val="759"/>
    <w:qFormat/>
    <w:rPr>
      <w:rFonts w:ascii="Times New Roman" w:hAnsi="Times New Roman" w:eastAsia="宋体" w:cs="Times New Roman"/>
      <w:b/>
      <w:bCs/>
      <w:sz w:val="20"/>
      <w:szCs w:val="20"/>
    </w:rPr>
  </w:style>
  <w:style w:type="character" w:styleId="939">
    <w:name w:val="Heading 4 Char"/>
    <w:next w:val="939"/>
    <w:link w:val="759"/>
    <w:uiPriority w:val="9"/>
    <w:qFormat/>
    <w:rPr>
      <w:rFonts w:ascii="Arial" w:hAnsi="Arial" w:eastAsia="Arial" w:cs="Arial"/>
      <w:b/>
      <w:bCs/>
      <w:sz w:val="26"/>
      <w:szCs w:val="26"/>
    </w:rPr>
  </w:style>
  <w:style w:type="character" w:styleId="940">
    <w:name w:val="页脚 字符"/>
    <w:next w:val="940"/>
    <w:link w:val="759"/>
    <w:uiPriority w:val="99"/>
    <w:qFormat/>
    <w:rPr>
      <w:sz w:val="18"/>
      <w:szCs w:val="18"/>
    </w:rPr>
  </w:style>
  <w:style w:type="character" w:styleId="941">
    <w:name w:val="正文重点 Char"/>
    <w:next w:val="941"/>
    <w:link w:val="942"/>
    <w:qFormat/>
    <w:rPr>
      <w:rFonts w:ascii="Times New Roman" w:hAnsi="Times New Roman" w:eastAsia="宋体" w:cs="Times New Roman"/>
      <w:b/>
      <w:sz w:val="24"/>
      <w:szCs w:val="20"/>
    </w:rPr>
  </w:style>
  <w:style w:type="paragraph" w:styleId="942">
    <w:name w:val="正文重点"/>
    <w:basedOn w:val="759"/>
    <w:next w:val="942"/>
    <w:link w:val="941"/>
    <w:qFormat/>
    <w:pPr>
      <w:ind w:firstLine="482"/>
      <w:jc w:val="left"/>
      <w:spacing w:line="360" w:lineRule="auto"/>
    </w:pPr>
    <w:rPr>
      <w:b/>
      <w:sz w:val="24"/>
      <w:szCs w:val="20"/>
    </w:rPr>
  </w:style>
  <w:style w:type="character" w:styleId="943">
    <w:name w:val="Char Char111"/>
    <w:next w:val="943"/>
    <w:link w:val="759"/>
    <w:qFormat/>
    <w:rPr>
      <w:rFonts w:ascii="宋体" w:eastAsia="宋体"/>
      <w:b/>
      <w:sz w:val="24"/>
      <w:u w:val="single"/>
      <w:lang w:val="en-US" w:eastAsia="zh-CN" w:bidi="ar-SA"/>
    </w:rPr>
  </w:style>
  <w:style w:type="character" w:styleId="944">
    <w:name w:val="正文文本缩进 3 Char"/>
    <w:next w:val="944"/>
    <w:link w:val="759"/>
    <w:uiPriority w:val="99"/>
    <w:qFormat/>
    <w:rPr>
      <w:rFonts w:ascii="Times New Roman" w:hAnsi="Times New Roman" w:eastAsia="宋体" w:cs="Times New Roman"/>
      <w:sz w:val="16"/>
      <w:szCs w:val="16"/>
    </w:rPr>
  </w:style>
  <w:style w:type="character" w:styleId="945">
    <w:name w:val="文档结构图 Char2"/>
    <w:next w:val="945"/>
    <w:link w:val="759"/>
    <w:qFormat/>
    <w:rPr>
      <w:rFonts w:cs="Times New Roman"/>
      <w:shd w:val="clear" w:color="auto" w:fill="000080"/>
    </w:rPr>
  </w:style>
  <w:style w:type="character" w:styleId="946">
    <w:name w:val="注释 Char"/>
    <w:next w:val="946"/>
    <w:link w:val="947"/>
    <w:qFormat/>
    <w:rPr>
      <w:rFonts w:ascii="宋体" w:hAnsi="宋体" w:eastAsia="宋体" w:cs="Times New Roman"/>
      <w:szCs w:val="21"/>
    </w:rPr>
  </w:style>
  <w:style w:type="paragraph" w:styleId="947">
    <w:name w:val="注释"/>
    <w:basedOn w:val="759"/>
    <w:next w:val="947"/>
    <w:link w:val="946"/>
    <w:qFormat/>
    <w:pPr>
      <w:ind w:left="420" w:hanging="420"/>
      <w:jc w:val="left"/>
    </w:pPr>
    <w:rPr>
      <w:rFonts w:ascii="宋体" w:hAnsi="宋体"/>
      <w:sz w:val="20"/>
      <w:szCs w:val="21"/>
    </w:rPr>
  </w:style>
  <w:style w:type="character" w:styleId="948">
    <w:name w:val="标题 Char1"/>
    <w:next w:val="948"/>
    <w:link w:val="759"/>
    <w:qFormat/>
    <w:rPr>
      <w:b/>
      <w:sz w:val="30"/>
    </w:rPr>
  </w:style>
  <w:style w:type="character" w:styleId="949">
    <w:name w:val="正文文本缩进 Char2"/>
    <w:next w:val="949"/>
    <w:link w:val="759"/>
    <w:qFormat/>
    <w:rPr>
      <w:rFonts w:ascii="Times New Roman" w:hAnsi="Times New Roman" w:eastAsia="宋体" w:cs="Times New Roman"/>
      <w:sz w:val="20"/>
      <w:szCs w:val="20"/>
    </w:rPr>
  </w:style>
  <w:style w:type="character" w:styleId="950">
    <w:name w:val="标题 3 Char Char"/>
    <w:next w:val="950"/>
    <w:link w:val="759"/>
    <w:qFormat/>
    <w:rPr>
      <w:rFonts w:eastAsia="宋体"/>
      <w:b/>
      <w:bCs/>
      <w:sz w:val="32"/>
      <w:szCs w:val="32"/>
      <w:lang w:val="en-US" w:eastAsia="zh-CN" w:bidi="ar-SA"/>
    </w:rPr>
  </w:style>
  <w:style w:type="character" w:styleId="951">
    <w:name w:val="正文文本 2 Char"/>
    <w:next w:val="951"/>
    <w:link w:val="759"/>
    <w:uiPriority w:val="99"/>
    <w:qFormat/>
    <w:rPr>
      <w:rFonts w:ascii="Times New Roman" w:hAnsi="Times New Roman" w:eastAsia="宋体" w:cs="Times New Roman"/>
      <w:sz w:val="20"/>
      <w:szCs w:val="20"/>
    </w:rPr>
  </w:style>
  <w:style w:type="character" w:styleId="952">
    <w:name w:val="正文文本缩进 2 Char2"/>
    <w:next w:val="952"/>
    <w:link w:val="759"/>
    <w:qFormat/>
    <w:rPr>
      <w:rFonts w:cs="Times New Roman"/>
      <w:sz w:val="24"/>
      <w:szCs w:val="24"/>
    </w:rPr>
  </w:style>
  <w:style w:type="character" w:styleId="953">
    <w:name w:val="正文文本 Char1"/>
    <w:next w:val="953"/>
    <w:link w:val="759"/>
    <w:uiPriority w:val="99"/>
    <w:qFormat/>
    <w:rPr>
      <w:rFonts w:ascii="Times New Roman" w:hAnsi="Times New Roman" w:eastAsia="宋体" w:cs="Times New Roman"/>
      <w:sz w:val="20"/>
      <w:szCs w:val="20"/>
    </w:rPr>
  </w:style>
  <w:style w:type="character" w:styleId="954">
    <w:name w:val="正文文本缩进 2 Char"/>
    <w:next w:val="954"/>
    <w:link w:val="759"/>
    <w:uiPriority w:val="99"/>
    <w:qFormat/>
    <w:rPr>
      <w:rFonts w:ascii="Times New Roman" w:hAnsi="Times New Roman" w:eastAsia="宋体" w:cs="Times New Roman"/>
      <w:sz w:val="20"/>
      <w:szCs w:val="20"/>
    </w:rPr>
  </w:style>
  <w:style w:type="character" w:styleId="955">
    <w:name w:val="页眉 Char1"/>
    <w:next w:val="955"/>
    <w:link w:val="759"/>
    <w:qFormat/>
    <w:rPr>
      <w:sz w:val="18"/>
    </w:rPr>
  </w:style>
  <w:style w:type="character" w:styleId="956">
    <w:name w:val="正文文本 2 Char2"/>
    <w:next w:val="956"/>
    <w:link w:val="759"/>
    <w:qFormat/>
    <w:rPr>
      <w:rFonts w:eastAsia="楷体_GB2312" w:cs="Times New Roman"/>
    </w:rPr>
  </w:style>
  <w:style w:type="character" w:styleId="957">
    <w:name w:val="样式 仿宋_GB2312 小四"/>
    <w:next w:val="957"/>
    <w:link w:val="759"/>
    <w:qFormat/>
    <w:rPr>
      <w:rFonts w:ascii="仿宋_GB2312" w:hAnsi="仿宋_GB2312" w:eastAsia="宋体"/>
      <w:sz w:val="24"/>
    </w:rPr>
  </w:style>
  <w:style w:type="character" w:styleId="958">
    <w:name w:val="标题 5 Char"/>
    <w:next w:val="958"/>
    <w:link w:val="759"/>
    <w:uiPriority w:val="99"/>
    <w:qFormat/>
    <w:rPr>
      <w:rFonts w:ascii="黑体" w:eastAsia="黑体" w:cs="Times New Roman"/>
      <w:b/>
      <w:color w:val="000000"/>
      <w:sz w:val="28"/>
    </w:rPr>
  </w:style>
  <w:style w:type="character" w:styleId="959">
    <w:name w:val="中等深浅网格 1 - 强调文字颜色 2 Char"/>
    <w:next w:val="959"/>
    <w:link w:val="960"/>
    <w:qFormat/>
    <w:rPr>
      <w:sz w:val="21"/>
      <w:szCs w:val="24"/>
      <w:lang w:val="zh-CN" w:eastAsia="zh-CN" w:bidi="ar-SA"/>
    </w:rPr>
  </w:style>
  <w:style w:type="paragraph" w:styleId="960">
    <w:name w:val="1"/>
    <w:next w:val="960"/>
    <w:link w:val="959"/>
    <w:qFormat/>
    <w:rPr>
      <w:sz w:val="21"/>
      <w:szCs w:val="24"/>
      <w:lang w:val="zh-CN" w:eastAsia="zh-CN" w:bidi="ar-SA"/>
    </w:rPr>
  </w:style>
  <w:style w:type="character" w:styleId="961">
    <w:name w:val="批注文字 Char"/>
    <w:next w:val="961"/>
    <w:link w:val="759"/>
    <w:uiPriority w:val="99"/>
    <w:qFormat/>
    <w:rPr>
      <w:sz w:val="21"/>
      <w:szCs w:val="24"/>
    </w:rPr>
  </w:style>
  <w:style w:type="character" w:styleId="962">
    <w:name w:val="z正文 Char Char"/>
    <w:next w:val="962"/>
    <w:link w:val="963"/>
    <w:uiPriority w:val="99"/>
    <w:qFormat/>
    <w:rPr>
      <w:sz w:val="24"/>
    </w:rPr>
  </w:style>
  <w:style w:type="paragraph" w:styleId="963">
    <w:name w:val="z正文 Char"/>
    <w:basedOn w:val="759"/>
    <w:next w:val="963"/>
    <w:link w:val="962"/>
    <w:uiPriority w:val="99"/>
    <w:qFormat/>
    <w:pPr>
      <w:spacing w:line="360" w:lineRule="auto"/>
    </w:pPr>
    <w:rPr>
      <w:rFonts w:ascii="等线" w:hAnsi="等线"/>
      <w:sz w:val="24"/>
      <w:szCs w:val="20"/>
    </w:rPr>
  </w:style>
  <w:style w:type="character" w:styleId="964">
    <w:name w:val="title4"/>
    <w:next w:val="964"/>
    <w:link w:val="759"/>
    <w:qFormat/>
    <w:rPr>
      <w:b/>
      <w:bCs/>
      <w:color w:val="1d87b3"/>
      <w:sz w:val="15"/>
      <w:szCs w:val="15"/>
    </w:rPr>
  </w:style>
  <w:style w:type="character" w:styleId="965">
    <w:name w:val="jl 二级 Char"/>
    <w:next w:val="965"/>
    <w:link w:val="966"/>
    <w:uiPriority w:val="99"/>
    <w:qFormat/>
    <w:rPr>
      <w:rFonts w:ascii="黑体" w:hAnsi="黑体" w:eastAsia="黑体"/>
      <w:b/>
      <w:sz w:val="24"/>
    </w:rPr>
  </w:style>
  <w:style w:type="paragraph" w:styleId="966">
    <w:name w:val="jl 二级"/>
    <w:basedOn w:val="759"/>
    <w:next w:val="966"/>
    <w:link w:val="965"/>
    <w:uiPriority w:val="99"/>
    <w:qFormat/>
    <w:pPr>
      <w:ind w:firstLine="500"/>
      <w:jc w:val="left"/>
      <w:outlineLvl w:val="1"/>
    </w:pPr>
    <w:rPr>
      <w:rFonts w:ascii="黑体" w:hAnsi="黑体" w:eastAsia="黑体"/>
      <w:b/>
      <w:sz w:val="24"/>
      <w:szCs w:val="20"/>
    </w:rPr>
  </w:style>
  <w:style w:type="character" w:styleId="967">
    <w:name w:val="Intense Quote Char"/>
    <w:next w:val="967"/>
    <w:link w:val="759"/>
    <w:uiPriority w:val="30"/>
    <w:qFormat/>
    <w:rPr>
      <w:i/>
    </w:rPr>
  </w:style>
  <w:style w:type="character" w:styleId="968">
    <w:name w:val="页眉 Char"/>
    <w:next w:val="968"/>
    <w:link w:val="759"/>
    <w:uiPriority w:val="99"/>
    <w:qFormat/>
    <w:rPr>
      <w:rFonts w:eastAsia="宋体"/>
      <w:sz w:val="18"/>
      <w:szCs w:val="18"/>
      <w:lang w:val="en-US" w:eastAsia="zh-CN" w:bidi="ar-SA"/>
    </w:rPr>
  </w:style>
  <w:style w:type="character" w:styleId="969">
    <w:name w:val="称呼 Char"/>
    <w:next w:val="969"/>
    <w:link w:val="759"/>
    <w:uiPriority w:val="99"/>
    <w:qFormat/>
    <w:rPr>
      <w:rFonts w:ascii="Times New Roman" w:hAnsi="Times New Roman" w:eastAsia="宋体" w:cs="Times New Roman"/>
      <w:sz w:val="20"/>
      <w:szCs w:val="20"/>
    </w:rPr>
  </w:style>
  <w:style w:type="character" w:styleId="970">
    <w:name w:val="文档结构图 Char"/>
    <w:next w:val="970"/>
    <w:link w:val="759"/>
    <w:uiPriority w:val="99"/>
    <w:qFormat/>
    <w:rPr>
      <w:rFonts w:ascii="宋体" w:hAnsi="Times New Roman" w:eastAsia="宋体" w:cs="Times New Roman"/>
      <w:sz w:val="18"/>
      <w:szCs w:val="18"/>
    </w:rPr>
  </w:style>
  <w:style w:type="character" w:styleId="971">
    <w:name w:val="Heading 8 Char"/>
    <w:next w:val="971"/>
    <w:link w:val="759"/>
    <w:uiPriority w:val="9"/>
    <w:qFormat/>
    <w:rPr>
      <w:rFonts w:ascii="Arial" w:hAnsi="Arial" w:eastAsia="Arial" w:cs="Arial"/>
      <w:i/>
      <w:iCs/>
      <w:sz w:val="22"/>
      <w:szCs w:val="22"/>
    </w:rPr>
  </w:style>
  <w:style w:type="character" w:styleId="972">
    <w:name w:val="Title Char1"/>
    <w:next w:val="972"/>
    <w:link w:val="759"/>
    <w:uiPriority w:val="99"/>
    <w:qFormat/>
    <w:rPr>
      <w:rFonts w:ascii="Cambria" w:hAnsi="Cambria" w:cs="Times New Roman"/>
      <w:b/>
      <w:bCs/>
      <w:sz w:val="32"/>
      <w:szCs w:val="32"/>
    </w:rPr>
  </w:style>
  <w:style w:type="character" w:styleId="973">
    <w:name w:val="正文首行缩进 Char1"/>
    <w:next w:val="973"/>
    <w:link w:val="759"/>
    <w:uiPriority w:val="99"/>
    <w:qFormat/>
    <w:rPr>
      <w:rFonts w:ascii="宋体" w:hAnsi="宋体" w:eastAsia="宋体" w:cs="Times New Roman"/>
      <w:b/>
      <w:sz w:val="20"/>
      <w:szCs w:val="20"/>
    </w:rPr>
  </w:style>
  <w:style w:type="character" w:styleId="974">
    <w:name w:val="Heading 7 Char"/>
    <w:next w:val="974"/>
    <w:link w:val="759"/>
    <w:uiPriority w:val="9"/>
    <w:qFormat/>
    <w:rPr>
      <w:rFonts w:ascii="Arial" w:hAnsi="Arial" w:eastAsia="Arial" w:cs="Arial"/>
      <w:b/>
      <w:bCs/>
      <w:i/>
      <w:iCs/>
      <w:sz w:val="22"/>
      <w:szCs w:val="22"/>
    </w:rPr>
  </w:style>
  <w:style w:type="character" w:styleId="975">
    <w:name w:val="批注主题 Char"/>
    <w:next w:val="975"/>
    <w:link w:val="759"/>
    <w:uiPriority w:val="99"/>
    <w:qFormat/>
    <w:rPr>
      <w:rFonts w:ascii="Times New Roman" w:hAnsi="Times New Roman" w:eastAsia="宋体" w:cs="Times New Roman"/>
      <w:b/>
      <w:bCs/>
      <w:sz w:val="20"/>
      <w:szCs w:val="20"/>
    </w:rPr>
  </w:style>
  <w:style w:type="character" w:styleId="976">
    <w:name w:val="批注框文本 Char1"/>
    <w:next w:val="976"/>
    <w:link w:val="759"/>
    <w:uiPriority w:val="99"/>
    <w:qFormat/>
    <w:rPr>
      <w:sz w:val="18"/>
    </w:rPr>
  </w:style>
  <w:style w:type="character" w:styleId="977">
    <w:name w:val="标题 6 Char"/>
    <w:next w:val="977"/>
    <w:link w:val="759"/>
    <w:uiPriority w:val="99"/>
    <w:qFormat/>
    <w:rPr>
      <w:rFonts w:ascii="Arial" w:hAnsi="Arial" w:eastAsia="黑体" w:cs="Times New Roman"/>
      <w:b/>
      <w:bCs/>
      <w:sz w:val="24"/>
      <w:szCs w:val="24"/>
    </w:rPr>
  </w:style>
  <w:style w:type="character" w:styleId="978">
    <w:name w:val="纯文本 字符1"/>
    <w:next w:val="978"/>
    <w:link w:val="759"/>
    <w:qFormat/>
    <w:rPr>
      <w:rFonts w:ascii="宋体" w:hAnsi="Courier New"/>
    </w:rPr>
  </w:style>
  <w:style w:type="character" w:styleId="979">
    <w:name w:val="成文日期 Char"/>
    <w:next w:val="979"/>
    <w:link w:val="980"/>
    <w:qFormat/>
    <w:rPr>
      <w:rFonts w:ascii="仿宋_GB2312" w:hAnsi="Times New Roman" w:eastAsia="仿宋_GB2312" w:cs="Times New Roman"/>
      <w:sz w:val="32"/>
      <w:szCs w:val="20"/>
    </w:rPr>
  </w:style>
  <w:style w:type="paragraph" w:styleId="980">
    <w:name w:val="成文日期"/>
    <w:basedOn w:val="759"/>
    <w:next w:val="980"/>
    <w:link w:val="979"/>
    <w:qFormat/>
    <w:pPr>
      <w:ind w:right="400" w:firstLine="200"/>
      <w:jc w:val="right"/>
      <w:spacing w:line="570" w:lineRule="exact"/>
    </w:pPr>
    <w:rPr>
      <w:rFonts w:ascii="仿宋_GB2312" w:eastAsia="仿宋_GB2312"/>
      <w:sz w:val="32"/>
      <w:szCs w:val="20"/>
    </w:rPr>
  </w:style>
  <w:style w:type="character" w:styleId="981">
    <w:name w:val="Heading 3 Char"/>
    <w:next w:val="981"/>
    <w:link w:val="759"/>
    <w:uiPriority w:val="9"/>
    <w:qFormat/>
    <w:rPr>
      <w:rFonts w:ascii="Arial" w:hAnsi="Arial" w:eastAsia="Arial" w:cs="Arial"/>
      <w:sz w:val="30"/>
      <w:szCs w:val="30"/>
    </w:rPr>
  </w:style>
  <w:style w:type="character" w:styleId="982">
    <w:name w:val="NormalCharacter1"/>
    <w:next w:val="982"/>
    <w:link w:val="759"/>
    <w:qFormat/>
    <w:rPr>
      <w:rFonts w:ascii="Times New Roman" w:hAnsi="Times New Roman" w:eastAsia="宋体" w:cs="Times New Roman"/>
      <w:sz w:val="21"/>
      <w:szCs w:val="24"/>
    </w:rPr>
  </w:style>
  <w:style w:type="character" w:styleId="983">
    <w:name w:val="正文文本 3 Char2"/>
    <w:next w:val="983"/>
    <w:link w:val="759"/>
    <w:qFormat/>
    <w:rPr>
      <w:rFonts w:ascii="宋体" w:cs="Times New Roman"/>
      <w:sz w:val="24"/>
    </w:rPr>
  </w:style>
  <w:style w:type="character" w:styleId="984">
    <w:name w:val="页脚 Char1"/>
    <w:next w:val="984"/>
    <w:link w:val="759"/>
    <w:uiPriority w:val="99"/>
    <w:qFormat/>
    <w:rPr>
      <w:rFonts w:ascii="仿宋_GB2312" w:eastAsia="仿宋_GB2312"/>
      <w:sz w:val="18"/>
      <w:lang w:val="en-US" w:eastAsia="zh-CN" w:bidi="ar-SA"/>
    </w:rPr>
  </w:style>
  <w:style w:type="character" w:styleId="985">
    <w:name w:val="Footnote Text Char"/>
    <w:next w:val="985"/>
    <w:link w:val="759"/>
    <w:uiPriority w:val="99"/>
    <w:qFormat/>
    <w:rPr>
      <w:sz w:val="18"/>
    </w:rPr>
  </w:style>
  <w:style w:type="character" w:styleId="986">
    <w:name w:val="street-address"/>
    <w:next w:val="986"/>
    <w:link w:val="759"/>
    <w:qFormat/>
  </w:style>
  <w:style w:type="character" w:styleId="987">
    <w:name w:val="Body Text Indent 3 Char"/>
    <w:next w:val="987"/>
    <w:link w:val="759"/>
    <w:uiPriority w:val="99"/>
    <w:qFormat/>
    <w:rPr>
      <w:sz w:val="16"/>
    </w:rPr>
  </w:style>
  <w:style w:type="character" w:styleId="988">
    <w:name w:val="段1 Char"/>
    <w:next w:val="988"/>
    <w:link w:val="759"/>
    <w:qFormat/>
    <w:rPr>
      <w:rFonts w:ascii="宋体" w:eastAsia="宋体"/>
      <w:sz w:val="24"/>
      <w:lang w:val="en-US" w:eastAsia="zh-CN" w:bidi="ar-SA"/>
    </w:rPr>
  </w:style>
  <w:style w:type="character" w:styleId="989">
    <w:name w:val="批注文字 Char1"/>
    <w:next w:val="989"/>
    <w:link w:val="759"/>
    <w:uiPriority w:val="99"/>
    <w:qFormat/>
    <w:rPr>
      <w:sz w:val="21"/>
    </w:rPr>
  </w:style>
  <w:style w:type="character" w:styleId="990">
    <w:name w:val="标题 Char"/>
    <w:next w:val="990"/>
    <w:link w:val="759"/>
    <w:uiPriority w:val="99"/>
    <w:qFormat/>
    <w:rPr>
      <w:b/>
      <w:sz w:val="32"/>
    </w:rPr>
  </w:style>
  <w:style w:type="character" w:styleId="991">
    <w:name w:val="纯文本 字符"/>
    <w:next w:val="991"/>
    <w:link w:val="759"/>
    <w:uiPriority w:val="99"/>
    <w:qFormat/>
    <w:rPr>
      <w:rFonts w:ascii="宋体" w:hAnsi="Courier New" w:cs="Courier New"/>
      <w:szCs w:val="24"/>
    </w:rPr>
  </w:style>
  <w:style w:type="character" w:styleId="992">
    <w:name w:val="标题 Char2"/>
    <w:next w:val="992"/>
    <w:link w:val="759"/>
    <w:qFormat/>
    <w:rPr>
      <w:rFonts w:cs="Times New Roman"/>
      <w:b/>
      <w:sz w:val="30"/>
    </w:rPr>
  </w:style>
  <w:style w:type="character" w:styleId="993">
    <w:name w:val="Body Text First Indent Char"/>
    <w:next w:val="993"/>
    <w:link w:val="759"/>
    <w:uiPriority w:val="99"/>
    <w:qFormat/>
    <w:rPr>
      <w:rFonts w:ascii="宋体"/>
      <w:b/>
      <w:sz w:val="24"/>
    </w:rPr>
  </w:style>
  <w:style w:type="character" w:styleId="994">
    <w:name w:val="Char Char11"/>
    <w:next w:val="994"/>
    <w:link w:val="759"/>
    <w:qFormat/>
    <w:rPr>
      <w:rFonts w:ascii="宋体" w:eastAsia="宋体"/>
      <w:b/>
      <w:sz w:val="24"/>
      <w:u w:val="single"/>
      <w:lang w:val="en-US" w:eastAsia="zh-CN" w:bidi="ar-SA"/>
    </w:rPr>
  </w:style>
  <w:style w:type="character" w:styleId="995">
    <w:name w:val="正文首行缩进 Char2"/>
    <w:next w:val="995"/>
    <w:link w:val="759"/>
    <w:qFormat/>
    <w:rPr>
      <w:rFonts w:ascii="宋体" w:hAnsi="Times New Roman" w:eastAsia="宋体" w:cs="Times New Roman"/>
      <w:b/>
      <w:sz w:val="20"/>
      <w:szCs w:val="20"/>
    </w:rPr>
  </w:style>
  <w:style w:type="character" w:styleId="996">
    <w:name w:val="Body Text Indent 2 Char"/>
    <w:next w:val="996"/>
    <w:link w:val="759"/>
    <w:uiPriority w:val="99"/>
    <w:qFormat/>
    <w:rPr>
      <w:sz w:val="24"/>
    </w:rPr>
  </w:style>
  <w:style w:type="character" w:styleId="997">
    <w:name w:val="locality"/>
    <w:next w:val="997"/>
    <w:link w:val="759"/>
    <w:qFormat/>
  </w:style>
  <w:style w:type="character" w:styleId="998">
    <w:name w:val="纯文本 Char1"/>
    <w:next w:val="998"/>
    <w:link w:val="759"/>
    <w:qFormat/>
    <w:rPr>
      <w:rFonts w:ascii="宋体" w:hAnsi="Courier New" w:eastAsia="宋体"/>
      <w:sz w:val="21"/>
      <w:lang w:val="en-US" w:eastAsia="zh-CN" w:bidi="ar-SA"/>
    </w:rPr>
  </w:style>
  <w:style w:type="character" w:styleId="999">
    <w:name w:val="bjh-p"/>
    <w:next w:val="999"/>
    <w:link w:val="759"/>
    <w:qFormat/>
  </w:style>
  <w:style w:type="character" w:styleId="1000">
    <w:name w:val="标题1"/>
    <w:next w:val="1000"/>
    <w:link w:val="759"/>
    <w:qFormat/>
  </w:style>
  <w:style w:type="character" w:styleId="1001">
    <w:name w:val="样式6 Char"/>
    <w:next w:val="1001"/>
    <w:link w:val="1002"/>
    <w:uiPriority w:val="99"/>
    <w:qFormat/>
    <w:rPr>
      <w:b/>
      <w:sz w:val="24"/>
    </w:rPr>
  </w:style>
  <w:style w:type="paragraph" w:styleId="1002">
    <w:name w:val="样式6"/>
    <w:basedOn w:val="759"/>
    <w:next w:val="1002"/>
    <w:link w:val="1001"/>
    <w:uiPriority w:val="99"/>
    <w:qFormat/>
    <w:pPr>
      <w:jc w:val="center"/>
      <w:spacing w:line="480" w:lineRule="atLeast"/>
      <w:tabs>
        <w:tab w:val="center" w:pos="9648" w:leader="none"/>
        <w:tab w:val="right" w:pos="19152" w:leader="none"/>
      </w:tabs>
    </w:pPr>
    <w:rPr>
      <w:rFonts w:ascii="等线" w:hAnsi="等线"/>
      <w:b/>
      <w:sz w:val="24"/>
      <w:szCs w:val="20"/>
    </w:rPr>
  </w:style>
  <w:style w:type="character" w:styleId="1003">
    <w:name w:val="标题 2 Char1"/>
    <w:next w:val="1003"/>
    <w:link w:val="759"/>
    <w:qFormat/>
    <w:rPr>
      <w:rFonts w:ascii="Verdana" w:hAnsi="Verdana" w:eastAsia="ˎ̥"/>
      <w:b/>
      <w:sz w:val="30"/>
      <w:lang w:val="en-US" w:eastAsia="zh-CN" w:bidi="ar-SA"/>
    </w:rPr>
  </w:style>
  <w:style w:type="character" w:styleId="1004">
    <w:name w:val="页脚 Char"/>
    <w:next w:val="1004"/>
    <w:link w:val="759"/>
    <w:uiPriority w:val="99"/>
    <w:qFormat/>
    <w:rPr>
      <w:rFonts w:ascii="宋体" w:eastAsia="宋体"/>
      <w:sz w:val="18"/>
      <w:lang w:val="en-US" w:eastAsia="zh-CN" w:bidi="ar-SA"/>
    </w:rPr>
  </w:style>
  <w:style w:type="character" w:styleId="1005">
    <w:name w:val="标题 8 Char"/>
    <w:next w:val="1005"/>
    <w:link w:val="759"/>
    <w:uiPriority w:val="99"/>
    <w:qFormat/>
    <w:rPr>
      <w:rFonts w:ascii="Arial" w:hAnsi="Arial" w:eastAsia="黑体" w:cs="Times New Roman"/>
      <w:sz w:val="24"/>
      <w:szCs w:val="24"/>
    </w:rPr>
  </w:style>
  <w:style w:type="character" w:styleId="1006">
    <w:name w:val="日期 Char"/>
    <w:next w:val="1006"/>
    <w:link w:val="759"/>
    <w:uiPriority w:val="99"/>
    <w:qFormat/>
    <w:rPr>
      <w:rFonts w:ascii="Times New Roman" w:hAnsi="Times New Roman" w:eastAsia="宋体" w:cs="Times New Roman"/>
      <w:sz w:val="20"/>
      <w:szCs w:val="20"/>
    </w:rPr>
  </w:style>
  <w:style w:type="character" w:styleId="1007">
    <w:name w:val="正文首行缩进 Char"/>
    <w:next w:val="1007"/>
    <w:link w:val="759"/>
    <w:uiPriority w:val="99"/>
    <w:qFormat/>
    <w:rPr>
      <w:rFonts w:ascii="Times New Roman" w:hAnsi="Times New Roman" w:eastAsia="宋体" w:cs="Times New Roman"/>
      <w:sz w:val="20"/>
      <w:szCs w:val="20"/>
    </w:rPr>
  </w:style>
  <w:style w:type="character" w:styleId="1008">
    <w:name w:val="H2 Char"/>
    <w:next w:val="1008"/>
    <w:link w:val="759"/>
    <w:qFormat/>
    <w:rPr>
      <w:rFonts w:ascii="Arial" w:hAnsi="Arial" w:eastAsia="黑体"/>
      <w:b/>
      <w:sz w:val="32"/>
      <w:lang w:val="en-US" w:eastAsia="zh-CN"/>
    </w:rPr>
  </w:style>
  <w:style w:type="character" w:styleId="1009">
    <w:name w:val="Heading 9 Char"/>
    <w:next w:val="1009"/>
    <w:link w:val="759"/>
    <w:uiPriority w:val="9"/>
    <w:qFormat/>
    <w:rPr>
      <w:rFonts w:ascii="Arial" w:hAnsi="Arial" w:eastAsia="Arial" w:cs="Arial"/>
      <w:i/>
      <w:iCs/>
      <w:sz w:val="21"/>
      <w:szCs w:val="21"/>
    </w:rPr>
  </w:style>
  <w:style w:type="character" w:styleId="1010">
    <w:name w:val="批注文字 字符"/>
    <w:next w:val="1010"/>
    <w:link w:val="759"/>
    <w:uiPriority w:val="99"/>
    <w:qFormat/>
    <w:rPr>
      <w:rFonts w:ascii="Times New Roman" w:hAnsi="Times New Roman" w:eastAsia="宋体" w:cs="Times New Roman"/>
      <w:szCs w:val="24"/>
    </w:rPr>
  </w:style>
  <w:style w:type="character" w:styleId="1011">
    <w:name w:val="Footer Char"/>
    <w:next w:val="1011"/>
    <w:link w:val="759"/>
    <w:uiPriority w:val="99"/>
    <w:qFormat/>
  </w:style>
  <w:style w:type="character" w:styleId="1012">
    <w:name w:val="引用 字符"/>
    <w:next w:val="1012"/>
    <w:link w:val="1013"/>
    <w:uiPriority w:val="29"/>
    <w:qFormat/>
    <w:rPr>
      <w:rFonts w:ascii="Times New Roman" w:hAnsi="Times New Roman" w:eastAsia="宋体" w:cs="Times New Roman"/>
      <w:i/>
      <w:sz w:val="20"/>
      <w:szCs w:val="20"/>
    </w:rPr>
  </w:style>
  <w:style w:type="paragraph" w:styleId="1013">
    <w:name w:val="引用"/>
    <w:basedOn w:val="759"/>
    <w:next w:val="759"/>
    <w:link w:val="1012"/>
    <w:uiPriority w:val="29"/>
    <w:qFormat/>
    <w:pPr>
      <w:ind w:left="720" w:right="720"/>
    </w:pPr>
    <w:rPr>
      <w:i/>
      <w:sz w:val="20"/>
      <w:szCs w:val="20"/>
    </w:rPr>
  </w:style>
  <w:style w:type="character" w:styleId="1014">
    <w:name w:val="正文文本缩进 Char1"/>
    <w:next w:val="1014"/>
    <w:link w:val="1015"/>
    <w:uiPriority w:val="99"/>
    <w:qFormat/>
    <w:rPr>
      <w:rFonts w:ascii="宋体" w:hAnsi="宋体" w:eastAsia="宋体"/>
      <w:sz w:val="24"/>
      <w:szCs w:val="24"/>
    </w:rPr>
  </w:style>
  <w:style w:type="paragraph" w:styleId="1015">
    <w:name w:val="正文文本缩进1"/>
    <w:basedOn w:val="759"/>
    <w:next w:val="1015"/>
    <w:link w:val="1014"/>
    <w:uiPriority w:val="99"/>
    <w:qFormat/>
    <w:pPr>
      <w:ind w:firstLine="480"/>
      <w:spacing w:line="480" w:lineRule="exact"/>
    </w:pPr>
    <w:rPr>
      <w:rFonts w:ascii="宋体" w:hAnsi="宋体"/>
      <w:sz w:val="24"/>
    </w:rPr>
  </w:style>
  <w:style w:type="character" w:styleId="1016">
    <w:name w:val="FollowedHyperlink1"/>
    <w:next w:val="1016"/>
    <w:link w:val="759"/>
    <w:uiPriority w:val="99"/>
    <w:qFormat/>
    <w:rPr>
      <w:rFonts w:ascii="Times New Roman" w:hAnsi="Times New Roman"/>
    </w:rPr>
  </w:style>
  <w:style w:type="character" w:styleId="1017">
    <w:name w:val="black1"/>
    <w:next w:val="1017"/>
    <w:link w:val="759"/>
    <w:qFormat/>
    <w:rPr>
      <w:color w:val="000000"/>
    </w:rPr>
  </w:style>
  <w:style w:type="character" w:styleId="1018">
    <w:name w:val="HTML 预设格式 Char"/>
    <w:next w:val="1018"/>
    <w:link w:val="759"/>
    <w:uiPriority w:val="99"/>
    <w:qFormat/>
    <w:rPr>
      <w:rFonts w:ascii="Courier New" w:hAnsi="Courier New" w:eastAsia="宋体" w:cs="Courier New"/>
      <w:sz w:val="20"/>
      <w:szCs w:val="20"/>
    </w:rPr>
  </w:style>
  <w:style w:type="character" w:styleId="1019">
    <w:name w:val="标题 2 Char Char"/>
    <w:next w:val="1019"/>
    <w:link w:val="759"/>
    <w:qFormat/>
    <w:rPr>
      <w:rFonts w:ascii="Arial" w:hAnsi="Arial" w:eastAsia="黑体"/>
      <w:b/>
      <w:bCs/>
      <w:sz w:val="32"/>
      <w:szCs w:val="32"/>
      <w:lang w:val="en-US" w:eastAsia="zh-CN" w:bidi="ar-SA"/>
    </w:rPr>
  </w:style>
  <w:style w:type="character" w:styleId="1020">
    <w:name w:val="批注文字 Char2"/>
    <w:next w:val="1020"/>
    <w:link w:val="759"/>
    <w:uiPriority w:val="99"/>
    <w:qFormat/>
    <w:rPr>
      <w:rFonts w:ascii="Calibri" w:hAnsi="Calibri"/>
      <w:sz w:val="22"/>
    </w:rPr>
  </w:style>
  <w:style w:type="character" w:styleId="1021">
    <w:name w:val="chanpin1"/>
    <w:next w:val="1021"/>
    <w:link w:val="759"/>
    <w:qFormat/>
    <w:rPr>
      <w:rFonts w:ascii="ˎ̥" w:hAnsi="ˎ̥"/>
      <w:color w:val="000000"/>
      <w:sz w:val="20"/>
      <w:szCs w:val="20"/>
      <w:u w:val="none"/>
    </w:rPr>
  </w:style>
  <w:style w:type="character" w:styleId="1022">
    <w:name w:val="批注主题 Char2"/>
    <w:next w:val="1022"/>
    <w:link w:val="759"/>
    <w:qFormat/>
    <w:rPr>
      <w:rFonts w:ascii="Calibri" w:hAnsi="Calibri"/>
      <w:b/>
      <w:sz w:val="22"/>
    </w:rPr>
  </w:style>
  <w:style w:type="character" w:styleId="1023">
    <w:name w:val="样式 纯文本 + 楷体_GB2312 小四 Char"/>
    <w:next w:val="1023"/>
    <w:link w:val="1024"/>
    <w:uiPriority w:val="99"/>
    <w:qFormat/>
    <w:rPr>
      <w:rFonts w:ascii="楷体_GB2312" w:hAnsi="楷体_GB2312" w:eastAsia="楷体_GB2312"/>
      <w:sz w:val="24"/>
    </w:rPr>
  </w:style>
  <w:style w:type="paragraph" w:styleId="1024">
    <w:name w:val="样式 纯文本 + 楷体_GB2312 小四"/>
    <w:basedOn w:val="803"/>
    <w:next w:val="1024"/>
    <w:link w:val="1023"/>
    <w:uiPriority w:val="99"/>
    <w:qFormat/>
    <w:rPr>
      <w:rFonts w:ascii="楷体_GB2312" w:hAnsi="楷体_GB2312" w:eastAsia="楷体_GB2312"/>
      <w:sz w:val="24"/>
    </w:rPr>
  </w:style>
  <w:style w:type="character" w:styleId="1025">
    <w:name w:val="列出段落 Char"/>
    <w:next w:val="1025"/>
    <w:link w:val="759"/>
    <w:uiPriority w:val="34"/>
    <w:qFormat/>
    <w:rPr>
      <w:rFonts w:ascii="Calibri" w:hAnsi="Calibri" w:eastAsia="宋体"/>
      <w:sz w:val="21"/>
      <w:szCs w:val="22"/>
      <w:lang w:val="en-US" w:eastAsia="zh-CN" w:bidi="ar-SA"/>
    </w:rPr>
  </w:style>
  <w:style w:type="character" w:styleId="1026">
    <w:name w:val="正文缩进 Char1"/>
    <w:next w:val="1026"/>
    <w:link w:val="759"/>
    <w:qFormat/>
    <w:rPr>
      <w:sz w:val="21"/>
    </w:rPr>
  </w:style>
  <w:style w:type="character" w:styleId="1027">
    <w:name w:val="正文文本缩进 2 Char1"/>
    <w:next w:val="1027"/>
    <w:link w:val="759"/>
    <w:uiPriority w:val="99"/>
    <w:qFormat/>
    <w:rPr>
      <w:sz w:val="21"/>
    </w:rPr>
  </w:style>
  <w:style w:type="character" w:styleId="1028">
    <w:name w:val="纯文本 字符3"/>
    <w:next w:val="1028"/>
    <w:link w:val="759"/>
    <w:uiPriority w:val="99"/>
    <w:semiHidden/>
    <w:qFormat/>
    <w:rPr>
      <w:rFonts w:ascii="宋体" w:hAnsi="Courier New" w:eastAsia="宋体" w:cs="Courier New"/>
      <w:szCs w:val="21"/>
    </w:rPr>
  </w:style>
  <w:style w:type="character" w:styleId="1029">
    <w:name w:val="引用 Char"/>
    <w:next w:val="1029"/>
    <w:link w:val="1030"/>
    <w:uiPriority w:val="99"/>
    <w:qFormat/>
    <w:rPr>
      <w:rFonts w:ascii="Times New Roman" w:hAnsi="Times New Roman" w:eastAsia="仿宋_GB2312" w:cs="Times New Roman"/>
      <w:color w:val="000000"/>
      <w:sz w:val="24"/>
      <w:szCs w:val="20"/>
    </w:rPr>
  </w:style>
  <w:style w:type="paragraph" w:styleId="1030">
    <w:name w:val="引用1"/>
    <w:basedOn w:val="759"/>
    <w:next w:val="759"/>
    <w:link w:val="1029"/>
    <w:uiPriority w:val="99"/>
    <w:qFormat/>
    <w:rPr>
      <w:rFonts w:eastAsia="仿宋_GB2312"/>
      <w:color w:val="000000"/>
      <w:sz w:val="24"/>
      <w:szCs w:val="20"/>
    </w:rPr>
  </w:style>
  <w:style w:type="character" w:styleId="1031">
    <w:name w:val="页眉 字符"/>
    <w:next w:val="1031"/>
    <w:link w:val="759"/>
    <w:qFormat/>
    <w:rPr>
      <w:sz w:val="18"/>
      <w:szCs w:val="18"/>
    </w:rPr>
  </w:style>
  <w:style w:type="character" w:styleId="1032">
    <w:name w:val="正文文本 Char"/>
    <w:next w:val="1032"/>
    <w:link w:val="759"/>
    <w:uiPriority w:val="99"/>
    <w:qFormat/>
    <w:rPr>
      <w:rFonts w:ascii="Times New Roman" w:hAnsi="Times New Roman" w:eastAsia="宋体" w:cs="Times New Roman"/>
      <w:sz w:val="20"/>
      <w:szCs w:val="20"/>
    </w:rPr>
  </w:style>
  <w:style w:type="character" w:styleId="1033">
    <w:name w:val="正文首行缩进 2 Char1"/>
    <w:next w:val="1033"/>
    <w:link w:val="759"/>
    <w:uiPriority w:val="99"/>
    <w:qFormat/>
    <w:rPr>
      <w:rFonts w:cs="Times New Roman"/>
    </w:rPr>
  </w:style>
  <w:style w:type="character" w:styleId="1034">
    <w:name w:val="正文文本 3 Char"/>
    <w:next w:val="1034"/>
    <w:link w:val="759"/>
    <w:uiPriority w:val="99"/>
    <w:qFormat/>
    <w:rPr>
      <w:rFonts w:ascii="Times New Roman" w:hAnsi="Times New Roman" w:eastAsia="宋体" w:cs="Times New Roman"/>
      <w:sz w:val="16"/>
      <w:szCs w:val="16"/>
    </w:rPr>
  </w:style>
  <w:style w:type="character" w:styleId="1035">
    <w:name w:val="Header Char"/>
    <w:next w:val="1035"/>
    <w:link w:val="759"/>
    <w:uiPriority w:val="99"/>
    <w:qFormat/>
  </w:style>
  <w:style w:type="character" w:styleId="1036">
    <w:name w:val="批注主题 Char1"/>
    <w:next w:val="1036"/>
    <w:link w:val="759"/>
    <w:uiPriority w:val="99"/>
    <w:qFormat/>
    <w:rPr>
      <w:b/>
    </w:rPr>
  </w:style>
  <w:style w:type="character" w:styleId="1037">
    <w:name w:val="日期 Char1"/>
    <w:next w:val="1037"/>
    <w:link w:val="759"/>
    <w:qFormat/>
    <w:rPr>
      <w:rFonts w:cs="Times New Roman"/>
    </w:rPr>
  </w:style>
  <w:style w:type="character" w:styleId="1038">
    <w:name w:val="Body Text First Indent 2 Char"/>
    <w:next w:val="1038"/>
    <w:link w:val="759"/>
    <w:uiPriority w:val="99"/>
    <w:qFormat/>
    <w:rPr>
      <w:rFonts w:ascii="楷体_GB2312" w:hAnsi="Wingdings 3" w:eastAsia="楷体_GB2312"/>
      <w:sz w:val="24"/>
    </w:rPr>
  </w:style>
  <w:style w:type="character" w:styleId="1039">
    <w:name w:val="Body Text 2 Char"/>
    <w:next w:val="1039"/>
    <w:link w:val="759"/>
    <w:uiPriority w:val="99"/>
    <w:qFormat/>
    <w:rPr>
      <w:rFonts w:eastAsia="楷体_GB2312"/>
      <w:sz w:val="21"/>
    </w:rPr>
  </w:style>
  <w:style w:type="character" w:styleId="1040">
    <w:name w:val="表格 字符"/>
    <w:next w:val="1040"/>
    <w:link w:val="1041"/>
    <w:qFormat/>
    <w:rPr>
      <w:rFonts w:ascii="宋体" w:hAnsi="宋体" w:eastAsia="宋体" w:cs="Times New Roman"/>
      <w:szCs w:val="21"/>
    </w:rPr>
  </w:style>
  <w:style w:type="paragraph" w:styleId="1041">
    <w:name w:val="表格"/>
    <w:basedOn w:val="1042"/>
    <w:next w:val="1041"/>
    <w:link w:val="1040"/>
    <w:qFormat/>
    <w:pPr>
      <w:jc w:val="center"/>
    </w:pPr>
    <w:rPr>
      <w:rFonts w:ascii="宋体" w:hAnsi="宋体"/>
      <w:sz w:val="20"/>
      <w:szCs w:val="21"/>
    </w:rPr>
  </w:style>
  <w:style w:type="paragraph" w:styleId="1042">
    <w:name w:val="无间隔"/>
    <w:next w:val="1042"/>
    <w:link w:val="759"/>
    <w:qFormat/>
    <w:pPr>
      <w:jc w:val="both"/>
      <w:widowControl w:val="off"/>
    </w:pPr>
    <w:rPr>
      <w:sz w:val="21"/>
      <w:szCs w:val="24"/>
      <w:lang w:val="en-US" w:eastAsia="zh-CN" w:bidi="ar-SA"/>
    </w:rPr>
  </w:style>
  <w:style w:type="character" w:styleId="1043">
    <w:name w:val="apple-style-span"/>
    <w:next w:val="1043"/>
    <w:link w:val="759"/>
    <w:qFormat/>
    <w:rPr>
      <w:rFonts w:cs="Times New Roman"/>
    </w:rPr>
  </w:style>
  <w:style w:type="character" w:styleId="1044">
    <w:name w:val="标题 3 Char"/>
    <w:next w:val="1044"/>
    <w:link w:val="759"/>
    <w:uiPriority w:val="99"/>
    <w:qFormat/>
    <w:rPr>
      <w:rFonts w:ascii="宋体" w:eastAsia="宋体"/>
      <w:b/>
      <w:sz w:val="24"/>
      <w:u w:val="single"/>
      <w:lang w:val="en-US" w:eastAsia="zh-CN" w:bidi="ar-SA"/>
    </w:rPr>
  </w:style>
  <w:style w:type="paragraph" w:styleId="1045">
    <w:name w:val="xl43"/>
    <w:basedOn w:val="759"/>
    <w:next w:val="1045"/>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name w:val="图例"/>
    <w:basedOn w:val="759"/>
    <w:next w:val="1046"/>
    <w:link w:val="759"/>
    <w:qFormat/>
    <w:pPr>
      <w:jc w:val="center"/>
      <w:spacing w:before="120" w:after="120" w:line="360" w:lineRule="auto"/>
    </w:pPr>
    <w:rPr>
      <w:rFonts w:eastAsia="仿宋_GB2312"/>
      <w:b/>
      <w:sz w:val="24"/>
      <w:szCs w:val="20"/>
    </w:rPr>
  </w:style>
  <w:style w:type="paragraph" w:styleId="1047">
    <w:name w:val="xl35"/>
    <w:basedOn w:val="759"/>
    <w:next w:val="1047"/>
    <w:link w:val="7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TOC 标题111"/>
    <w:next w:val="1048"/>
    <w:link w:val="759"/>
    <w:uiPriority w:val="39"/>
    <w:unhideWhenUsed/>
    <w:qFormat/>
    <w:rPr>
      <w:sz w:val="21"/>
      <w:szCs w:val="22"/>
      <w:lang w:val="en-US" w:eastAsia="zh-CN" w:bidi="ar-SA"/>
    </w:rPr>
  </w:style>
  <w:style w:type="paragraph" w:styleId="1049">
    <w:name w:val="项目编号1"/>
    <w:basedOn w:val="759"/>
    <w:next w:val="1049"/>
    <w:link w:val="759"/>
    <w:qFormat/>
    <w:pPr>
      <w:numPr>
        <w:ilvl w:val="0"/>
        <w:numId w:val="1"/>
      </w:numPr>
      <w:spacing w:before="100" w:beforeAutospacing="1" w:after="100" w:afterAutospacing="1" w:line="360" w:lineRule="auto"/>
    </w:pPr>
    <w:rPr>
      <w:sz w:val="24"/>
    </w:rPr>
  </w:style>
  <w:style w:type="paragraph" w:styleId="1050">
    <w:name w:val="Char Char Char"/>
    <w:basedOn w:val="759"/>
    <w:next w:val="1050"/>
    <w:link w:val="759"/>
    <w:qFormat/>
    <w:rPr>
      <w:rFonts w:ascii="Tahoma" w:hAnsi="Tahoma"/>
      <w:sz w:val="24"/>
      <w:szCs w:val="20"/>
    </w:rPr>
  </w:style>
  <w:style w:type="paragraph" w:styleId="1051">
    <w:name w:val="Char2 Char Char Char Char Char Char"/>
    <w:basedOn w:val="759"/>
    <w:next w:val="1051"/>
    <w:link w:val="759"/>
    <w:qFormat/>
    <w:pPr>
      <w:jc w:val="center"/>
      <w:spacing w:line="400" w:lineRule="exact"/>
      <w:widowControl/>
    </w:pPr>
  </w:style>
  <w:style w:type="paragraph" w:styleId="1052">
    <w:name w:val="正文缩进2格"/>
    <w:basedOn w:val="759"/>
    <w:next w:val="1052"/>
    <w:link w:val="759"/>
    <w:qFormat/>
    <w:pPr>
      <w:ind w:firstLine="639"/>
      <w:spacing w:line="600" w:lineRule="exact"/>
    </w:pPr>
    <w:rPr>
      <w:rFonts w:hint="eastAsia" w:ascii="仿宋_GB2312" w:hAnsi="宋体" w:eastAsia="仿宋_GB2312"/>
      <w:sz w:val="31"/>
      <w:szCs w:val="28"/>
    </w:rPr>
  </w:style>
  <w:style w:type="paragraph" w:styleId="1053">
    <w:name w:val="p0"/>
    <w:basedOn w:val="759"/>
    <w:next w:val="1053"/>
    <w:link w:val="759"/>
    <w:uiPriority w:val="99"/>
    <w:qFormat/>
    <w:pPr>
      <w:widowControl/>
    </w:pPr>
    <w:rPr>
      <w:szCs w:val="20"/>
    </w:rPr>
  </w:style>
  <w:style w:type="paragraph" w:styleId="1054">
    <w:name w:val="Char Char1 Char Char Char Char Char Char"/>
    <w:basedOn w:val="759"/>
    <w:next w:val="1054"/>
    <w:link w:val="759"/>
    <w:qFormat/>
    <w:pPr>
      <w:jc w:val="left"/>
      <w:spacing w:after="160" w:line="240" w:lineRule="exact"/>
      <w:widowControl/>
    </w:pPr>
    <w:rPr>
      <w:rFonts w:ascii="Verdana" w:hAnsi="Verdana" w:eastAsia="仿宋_GB2312"/>
      <w:sz w:val="24"/>
      <w:szCs w:val="20"/>
      <w:lang w:eastAsia="en-US"/>
    </w:rPr>
  </w:style>
  <w:style w:type="paragraph" w:styleId="1055">
    <w:name w:val="Normal (Web)1"/>
    <w:basedOn w:val="759"/>
    <w:next w:val="1055"/>
    <w:link w:val="759"/>
    <w:uiPriority w:val="99"/>
    <w:qFormat/>
    <w:pPr>
      <w:jc w:val="left"/>
      <w:spacing w:before="100" w:beforeAutospacing="1" w:after="100" w:afterAutospacing="1"/>
      <w:widowControl/>
    </w:pPr>
    <w:rPr>
      <w:rFonts w:ascii="宋体" w:hAnsi="宋体"/>
      <w:sz w:val="24"/>
      <w:szCs w:val="20"/>
    </w:rPr>
  </w:style>
  <w:style w:type="paragraph" w:styleId="1056">
    <w:name w:val="xl34"/>
    <w:basedOn w:val="759"/>
    <w:next w:val="1056"/>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57">
    <w:name w:val="正文须知-3级"/>
    <w:basedOn w:val="759"/>
    <w:next w:val="1057"/>
    <w:link w:val="759"/>
    <w:qFormat/>
    <w:pPr>
      <w:numPr>
        <w:ilvl w:val="2"/>
        <w:numId w:val="2"/>
      </w:numPr>
      <w:ind w:hanging="355"/>
      <w:spacing w:line="300" w:lineRule="auto"/>
    </w:pPr>
    <w:rPr>
      <w:rFonts w:ascii="宋体" w:hAnsi="Calibri"/>
      <w:sz w:val="24"/>
      <w:szCs w:val="21"/>
    </w:rPr>
  </w:style>
  <w:style w:type="paragraph" w:styleId="1058">
    <w:name w:val="xl51"/>
    <w:basedOn w:val="759"/>
    <w:next w:val="1058"/>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name w:val="正文列项_字母"/>
    <w:basedOn w:val="759"/>
    <w:next w:val="1059"/>
    <w:link w:val="759"/>
    <w:qFormat/>
    <w:pPr>
      <w:numPr>
        <w:ilvl w:val="6"/>
        <w:numId w:val="3"/>
      </w:numPr>
      <w:ind w:left="480" w:hanging="180"/>
      <w:spacing w:line="460" w:lineRule="exact"/>
      <w:tabs>
        <w:tab w:val="clear" w:pos="635" w:leader="none"/>
      </w:tabs>
      <w:outlineLvl w:val="6"/>
    </w:pPr>
    <w:rPr>
      <w:rFonts w:ascii="宋体"/>
      <w:sz w:val="28"/>
      <w:szCs w:val="20"/>
    </w:rPr>
  </w:style>
  <w:style w:type="paragraph" w:styleId="1060">
    <w:name w:val="Char Char Char1"/>
    <w:basedOn w:val="759"/>
    <w:next w:val="1060"/>
    <w:link w:val="759"/>
    <w:qFormat/>
    <w:rPr>
      <w:rFonts w:ascii="Tahoma" w:hAnsi="Tahoma"/>
      <w:sz w:val="24"/>
      <w:szCs w:val="20"/>
    </w:rPr>
  </w:style>
  <w:style w:type="paragraph" w:styleId="1061">
    <w:name w:val="xl49"/>
    <w:basedOn w:val="759"/>
    <w:next w:val="1061"/>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2">
    <w:name w:val="无间隔1"/>
    <w:basedOn w:val="759"/>
    <w:next w:val="1062"/>
    <w:link w:val="759"/>
    <w:uiPriority w:val="99"/>
    <w:qFormat/>
  </w:style>
  <w:style w:type="paragraph" w:styleId="1063">
    <w:name w:val="正文_68"/>
    <w:next w:val="1063"/>
    <w:link w:val="759"/>
    <w:uiPriority w:val="99"/>
    <w:qFormat/>
    <w:pPr>
      <w:jc w:val="both"/>
      <w:widowControl w:val="off"/>
    </w:pPr>
    <w:rPr>
      <w:rFonts w:cs="Calibri"/>
      <w:sz w:val="21"/>
      <w:szCs w:val="21"/>
      <w:lang w:val="en-US" w:eastAsia="zh-CN" w:bidi="ar-SA"/>
    </w:rPr>
  </w:style>
  <w:style w:type="paragraph" w:styleId="1064">
    <w:name w:val="图文"/>
    <w:basedOn w:val="759"/>
    <w:next w:val="1064"/>
    <w:link w:val="759"/>
    <w:qFormat/>
    <w:pPr>
      <w:spacing w:after="50" w:line="360" w:lineRule="auto"/>
    </w:pPr>
    <w:rPr>
      <w:sz w:val="24"/>
    </w:rPr>
  </w:style>
  <w:style w:type="paragraph" w:styleId="1065">
    <w:name w:val="图中文字"/>
    <w:basedOn w:val="759"/>
    <w:next w:val="1065"/>
    <w:link w:val="759"/>
    <w:qFormat/>
    <w:pPr>
      <w:jc w:val="center"/>
      <w:spacing w:line="0" w:lineRule="atLeast"/>
    </w:pPr>
    <w:rPr>
      <w:sz w:val="24"/>
      <w:szCs w:val="20"/>
    </w:rPr>
  </w:style>
  <w:style w:type="paragraph" w:styleId="1066">
    <w:name w:val="Char1"/>
    <w:basedOn w:val="759"/>
    <w:next w:val="1066"/>
    <w:link w:val="759"/>
    <w:qFormat/>
    <w:pPr>
      <w:tabs>
        <w:tab w:val="left" w:pos="360" w:leader="none"/>
      </w:tabs>
    </w:pPr>
    <w:rPr>
      <w:sz w:val="24"/>
    </w:rPr>
  </w:style>
  <w:style w:type="paragraph" w:styleId="1067">
    <w:name w:val="Char Char Char1 Char1"/>
    <w:basedOn w:val="759"/>
    <w:next w:val="1067"/>
    <w:link w:val="759"/>
    <w:uiPriority w:val="99"/>
    <w:qFormat/>
    <w:rPr>
      <w:rFonts w:ascii="Tahoma" w:hAnsi="Tahoma"/>
      <w:sz w:val="24"/>
      <w:szCs w:val="20"/>
    </w:rPr>
  </w:style>
  <w:style w:type="paragraph" w:styleId="1068">
    <w:name w:val="xl47"/>
    <w:basedOn w:val="759"/>
    <w:next w:val="1068"/>
    <w:link w:val="7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9">
    <w:name w:val="p_text_indent_2"/>
    <w:basedOn w:val="759"/>
    <w:next w:val="1069"/>
    <w:link w:val="759"/>
    <w:qFormat/>
    <w:pPr>
      <w:ind w:firstLine="420"/>
      <w:jc w:val="left"/>
    </w:pPr>
    <w:rPr>
      <w:szCs w:val="20"/>
    </w:rPr>
  </w:style>
  <w:style w:type="paragraph" w:styleId="1070">
    <w:name w:val="Char2"/>
    <w:basedOn w:val="759"/>
    <w:next w:val="1070"/>
    <w:link w:val="759"/>
    <w:qFormat/>
    <w:rPr>
      <w:rFonts w:ascii="Tahoma" w:hAnsi="Tahoma"/>
      <w:sz w:val="24"/>
      <w:szCs w:val="20"/>
    </w:rPr>
  </w:style>
  <w:style w:type="paragraph" w:styleId="1071">
    <w:name w:val="tabletextchar"/>
    <w:basedOn w:val="759"/>
    <w:next w:val="1071"/>
    <w:link w:val="759"/>
    <w:qFormat/>
    <w:pPr>
      <w:jc w:val="left"/>
      <w:spacing w:before="100" w:beforeAutospacing="1" w:after="100" w:afterAutospacing="1" w:line="284" w:lineRule="atLeast"/>
      <w:widowControl/>
    </w:pPr>
    <w:rPr>
      <w:rFonts w:ascii="宋体" w:hAnsi="宋体" w:cs="宋体"/>
      <w:szCs w:val="21"/>
    </w:rPr>
  </w:style>
  <w:style w:type="paragraph" w:styleId="1072">
    <w:name w:val="Char21"/>
    <w:basedOn w:val="759"/>
    <w:next w:val="1072"/>
    <w:link w:val="759"/>
    <w:qFormat/>
    <w:rPr>
      <w:rFonts w:ascii="Tahoma" w:hAnsi="Tahoma"/>
      <w:sz w:val="24"/>
      <w:szCs w:val="20"/>
    </w:rPr>
  </w:style>
  <w:style w:type="paragraph" w:styleId="1073">
    <w:name w:val="样式 标题 1 + 宋体 居中 段前: 17 磅 段后: 16.5 磅"/>
    <w:basedOn w:val="760"/>
    <w:next w:val="1073"/>
    <w:link w:val="759"/>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paragraph" w:styleId="1074">
    <w:name w:val="xl25"/>
    <w:basedOn w:val="759"/>
    <w:next w:val="1074"/>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表格文字"/>
    <w:basedOn w:val="796"/>
    <w:next w:val="1075"/>
    <w:link w:val="759"/>
    <w:uiPriority w:val="99"/>
    <w:qFormat/>
    <w:pPr>
      <w:ind w:firstLine="0"/>
      <w:spacing w:before="20" w:after="20" w:line="240" w:lineRule="auto"/>
    </w:pPr>
    <w:rPr>
      <w:rFonts w:ascii="Century Gothic" w:hAnsi="Century Gothic"/>
      <w:sz w:val="20"/>
      <w:szCs w:val="20"/>
    </w:rPr>
  </w:style>
  <w:style w:type="paragraph" w:styleId="1076">
    <w:name w:val="正文 A"/>
    <w:next w:val="1076"/>
    <w:link w:val="759"/>
    <w:qFormat/>
    <w:pPr>
      <w:jc w:val="both"/>
      <w:widowControl w:val="off"/>
    </w:pPr>
    <w:rPr>
      <w:rFonts w:eastAsia="Times New Roman"/>
      <w:color w:val="000000"/>
      <w:sz w:val="21"/>
      <w:szCs w:val="21"/>
      <w:lang w:val="en-US" w:eastAsia="zh-CN" w:bidi="ar-SA"/>
    </w:rPr>
  </w:style>
  <w:style w:type="paragraph" w:styleId="1077">
    <w:name w:val="xl52"/>
    <w:basedOn w:val="759"/>
    <w:next w:val="1077"/>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8">
    <w:name w:val="Char Char Char1 Char Char Char Char"/>
    <w:basedOn w:val="759"/>
    <w:next w:val="1078"/>
    <w:link w:val="759"/>
    <w:uiPriority w:val="99"/>
    <w:qFormat/>
    <w:rPr>
      <w:rFonts w:ascii="宋体" w:hAnsi="宋体" w:cs="Courier New"/>
      <w:sz w:val="32"/>
      <w:szCs w:val="32"/>
    </w:rPr>
  </w:style>
  <w:style w:type="paragraph" w:styleId="1079">
    <w:name w:val="正文 + 楷体_GB2312"/>
    <w:basedOn w:val="759"/>
    <w:next w:val="1079"/>
    <w:link w:val="759"/>
    <w:qFormat/>
    <w:pPr>
      <w:jc w:val="left"/>
      <w:widowControl/>
    </w:pPr>
    <w:rPr>
      <w:rFonts w:ascii="楷体_GB2312" w:eastAsia="楷体_GB2312" w:cs="Arial"/>
      <w:sz w:val="24"/>
    </w:rPr>
  </w:style>
  <w:style w:type="paragraph" w:styleId="1080">
    <w:name w:val="首行缩进"/>
    <w:basedOn w:val="759"/>
    <w:next w:val="1080"/>
    <w:link w:val="759"/>
    <w:qFormat/>
    <w:pPr>
      <w:contextualSpacing/>
      <w:ind w:firstLine="480"/>
      <w:jc w:val="left"/>
      <w:spacing w:line="360" w:lineRule="auto"/>
      <w:widowControl/>
    </w:pPr>
    <w:rPr>
      <w:rFonts w:ascii="宋体" w:hAnsi="宋体" w:cs="宋体"/>
      <w:color w:val="000000"/>
      <w:sz w:val="24"/>
    </w:rPr>
  </w:style>
  <w:style w:type="paragraph" w:styleId="1081">
    <w:name w:val="xl53"/>
    <w:basedOn w:val="759"/>
    <w:next w:val="1081"/>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缺省文本"/>
    <w:basedOn w:val="759"/>
    <w:next w:val="1082"/>
    <w:link w:val="759"/>
    <w:qFormat/>
    <w:pPr>
      <w:jc w:val="left"/>
    </w:pPr>
    <w:rPr>
      <w:sz w:val="24"/>
    </w:rPr>
  </w:style>
  <w:style w:type="paragraph" w:styleId="1083">
    <w:name w:val="Char1 Char Char Char1"/>
    <w:basedOn w:val="759"/>
    <w:next w:val="1083"/>
    <w:link w:val="759"/>
    <w:qFormat/>
    <w:rPr>
      <w:rFonts w:ascii="Tahoma" w:hAnsi="Tahoma" w:cs="仿宋_GB2312"/>
      <w:sz w:val="24"/>
      <w:szCs w:val="28"/>
    </w:rPr>
  </w:style>
  <w:style w:type="paragraph" w:styleId="1084">
    <w:name w:val="Char"/>
    <w:basedOn w:val="759"/>
    <w:next w:val="1084"/>
    <w:link w:val="759"/>
    <w:qFormat/>
    <w:pPr>
      <w:tabs>
        <w:tab w:val="left" w:pos="360" w:leader="none"/>
      </w:tabs>
    </w:pPr>
    <w:rPr>
      <w:sz w:val="24"/>
    </w:rPr>
  </w:style>
  <w:style w:type="paragraph" w:styleId="1085">
    <w:name w:val="xl37"/>
    <w:basedOn w:val="759"/>
    <w:next w:val="1085"/>
    <w:link w:val="7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字元 字元2"/>
    <w:basedOn w:val="759"/>
    <w:next w:val="1086"/>
    <w:link w:val="759"/>
    <w:qFormat/>
    <w:rPr>
      <w:rFonts w:ascii="Tahoma" w:hAnsi="Tahoma"/>
      <w:sz w:val="24"/>
      <w:szCs w:val="20"/>
    </w:rPr>
  </w:style>
  <w:style w:type="paragraph" w:styleId="1087">
    <w:name w:val="xl46"/>
    <w:basedOn w:val="759"/>
    <w:next w:val="1087"/>
    <w:link w:val="7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8">
    <w:name w:val="xl38"/>
    <w:basedOn w:val="759"/>
    <w:next w:val="1088"/>
    <w:link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9">
    <w:name w:val="Char Char Char Char Char Char Char2"/>
    <w:basedOn w:val="759"/>
    <w:next w:val="1089"/>
    <w:link w:val="759"/>
    <w:qFormat/>
    <w:pPr>
      <w:ind w:firstLine="200"/>
      <w:spacing w:line="360" w:lineRule="auto"/>
    </w:pPr>
    <w:rPr>
      <w:rFonts w:eastAsia="仿宋_GB2312"/>
      <w:sz w:val="24"/>
    </w:rPr>
  </w:style>
  <w:style w:type="paragraph" w:styleId="1090">
    <w:name w:val="Char Char Char Char Char Char Char Char Char Char"/>
    <w:basedOn w:val="759"/>
    <w:next w:val="1090"/>
    <w:link w:val="759"/>
    <w:qFormat/>
  </w:style>
  <w:style w:type="paragraph" w:styleId="1091">
    <w:name w:val="Plain Text1"/>
    <w:basedOn w:val="759"/>
    <w:next w:val="820"/>
    <w:link w:val="759"/>
    <w:uiPriority w:val="99"/>
    <w:qFormat/>
    <w:rPr>
      <w:rFonts w:ascii="宋体" w:hAnsi="Courier New" w:eastAsia="楷体_GB2312"/>
      <w:sz w:val="26"/>
      <w:szCs w:val="20"/>
    </w:rPr>
  </w:style>
  <w:style w:type="paragraph" w:styleId="1092">
    <w:name w:val="默认段落字体 Para Char Char Char1 Char"/>
    <w:basedOn w:val="759"/>
    <w:next w:val="1092"/>
    <w:link w:val="759"/>
    <w:qFormat/>
    <w:pPr>
      <w:ind w:left="420" w:firstLine="420"/>
      <w:spacing w:line="360" w:lineRule="auto"/>
    </w:pPr>
    <w:rPr>
      <w:sz w:val="24"/>
      <w:szCs w:val="21"/>
    </w:rPr>
  </w:style>
  <w:style w:type="paragraph" w:styleId="1093">
    <w:name w:val="xl28"/>
    <w:basedOn w:val="759"/>
    <w:next w:val="1093"/>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name w:val="修订1"/>
    <w:next w:val="1094"/>
    <w:link w:val="759"/>
    <w:uiPriority w:val="99"/>
    <w:unhideWhenUsed/>
    <w:qFormat/>
    <w:rPr>
      <w:sz w:val="21"/>
      <w:szCs w:val="24"/>
      <w:lang w:val="en-US" w:eastAsia="zh-CN" w:bidi="ar-SA"/>
    </w:rPr>
  </w:style>
  <w:style w:type="paragraph" w:styleId="1095">
    <w:name w:val="List Paragraph1"/>
    <w:basedOn w:val="759"/>
    <w:next w:val="1095"/>
    <w:link w:val="759"/>
    <w:qFormat/>
    <w:pPr>
      <w:ind w:firstLine="420"/>
    </w:pPr>
    <w:rPr>
      <w:rFonts w:ascii="Calibri" w:hAnsi="Calibri"/>
      <w:szCs w:val="22"/>
    </w:rPr>
  </w:style>
  <w:style w:type="paragraph" w:styleId="1096">
    <w:name w:val="正文文本样式 加粗"/>
    <w:basedOn w:val="1097"/>
    <w:next w:val="1096"/>
    <w:link w:val="759"/>
    <w:qFormat/>
    <w:rPr>
      <w:b/>
    </w:rPr>
  </w:style>
  <w:style w:type="paragraph" w:styleId="1097">
    <w:name w:val="正文文本样式"/>
    <w:basedOn w:val="759"/>
    <w:next w:val="1097"/>
    <w:link w:val="759"/>
    <w:qFormat/>
    <w:pPr>
      <w:ind w:firstLine="482"/>
      <w:spacing w:line="360" w:lineRule="auto"/>
    </w:pPr>
    <w:rPr>
      <w:rFonts w:cs="宋体"/>
      <w:sz w:val="24"/>
      <w:szCs w:val="20"/>
    </w:rPr>
  </w:style>
  <w:style w:type="paragraph" w:styleId="1098">
    <w:name w:val="段"/>
    <w:next w:val="1098"/>
    <w:link w:val="759"/>
    <w:uiPriority w:val="99"/>
    <w:qFormat/>
    <w:pPr>
      <w:ind w:firstLine="200"/>
      <w:jc w:val="both"/>
    </w:pPr>
    <w:rPr>
      <w:rFonts w:ascii="宋体"/>
      <w:sz w:val="21"/>
      <w:lang w:val="en-US" w:eastAsia="zh-CN" w:bidi="ar-SA"/>
    </w:rPr>
  </w:style>
  <w:style w:type="paragraph" w:styleId="1099">
    <w:name w:val="Char Char Char Char Char Char Char Char Char Char Char Char Char Char Char Char1"/>
    <w:basedOn w:val="759"/>
    <w:next w:val="1099"/>
    <w:link w:val="759"/>
    <w:qFormat/>
    <w:pPr>
      <w:jc w:val="center"/>
      <w:spacing w:after="160" w:line="240" w:lineRule="exact"/>
      <w:widowControl/>
    </w:pPr>
    <w:rPr>
      <w:rFonts w:ascii="宋体" w:hAnsi="宋体"/>
      <w:b/>
      <w:sz w:val="30"/>
      <w:szCs w:val="30"/>
      <w:lang w:eastAsia="en-US"/>
    </w:rPr>
  </w:style>
  <w:style w:type="paragraph" w:styleId="1100">
    <w:name w:val="Char3"/>
    <w:basedOn w:val="759"/>
    <w:next w:val="1100"/>
    <w:link w:val="759"/>
    <w:qFormat/>
    <w:pPr>
      <w:tabs>
        <w:tab w:val="left" w:pos="360" w:leader="none"/>
      </w:tabs>
    </w:pPr>
    <w:rPr>
      <w:sz w:val="24"/>
    </w:rPr>
  </w:style>
  <w:style w:type="paragraph" w:styleId="1101">
    <w:name w:val="正文文本缩进 Char Char"/>
    <w:basedOn w:val="759"/>
    <w:next w:val="1101"/>
    <w:link w:val="759"/>
    <w:uiPriority w:val="99"/>
    <w:qFormat/>
    <w:pPr>
      <w:ind w:left="420"/>
      <w:spacing w:after="120"/>
    </w:pPr>
    <w:rPr>
      <w:sz w:val="20"/>
      <w:szCs w:val="20"/>
    </w:rPr>
  </w:style>
  <w:style w:type="paragraph" w:styleId="1102">
    <w:name w:val="二级目录"/>
    <w:next w:val="759"/>
    <w:link w:val="759"/>
    <w:uiPriority w:val="99"/>
    <w:qFormat/>
    <w:pPr>
      <w:ind w:left="720" w:hanging="720"/>
      <w:tabs>
        <w:tab w:val="left" w:pos="720" w:leader="none"/>
      </w:tabs>
      <w:outlineLvl w:val="1"/>
    </w:pPr>
    <w:rPr>
      <w:rFonts w:cs="Calibri"/>
      <w:b/>
      <w:bCs/>
      <w:sz w:val="30"/>
      <w:szCs w:val="30"/>
      <w:lang w:val="en-US" w:eastAsia="zh-CN" w:bidi="ar-SA"/>
    </w:rPr>
  </w:style>
  <w:style w:type="paragraph" w:styleId="1103">
    <w:name w:val="background1"/>
    <w:basedOn w:val="759"/>
    <w:next w:val="1103"/>
    <w:link w:val="759"/>
    <w:qFormat/>
    <w:pPr>
      <w:jc w:val="left"/>
      <w:spacing w:before="100" w:beforeAutospacing="1" w:after="100" w:afterAutospacing="1"/>
      <w:widowControl/>
    </w:pPr>
    <w:rPr>
      <w:rFonts w:ascii="宋体" w:hAnsi="宋体" w:cs="宋体"/>
      <w:sz w:val="24"/>
    </w:rPr>
  </w:style>
  <w:style w:type="paragraph" w:styleId="1104">
    <w:name w:val="xl33"/>
    <w:basedOn w:val="759"/>
    <w:next w:val="1104"/>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5">
    <w:name w:val="Char Char1"/>
    <w:basedOn w:val="786"/>
    <w:next w:val="1105"/>
    <w:link w:val="759"/>
    <w:qFormat/>
    <w:rPr>
      <w:rFonts w:ascii="Tahoma" w:hAnsi="Tahoma"/>
      <w:sz w:val="24"/>
    </w:rPr>
  </w:style>
  <w:style w:type="paragraph" w:styleId="1106">
    <w:name w:val="表格1"/>
    <w:basedOn w:val="759"/>
    <w:next w:val="1106"/>
    <w:link w:val="759"/>
    <w:qFormat/>
    <w:pPr>
      <w:ind w:firstLine="480"/>
      <w:jc w:val="center"/>
    </w:pPr>
    <w:rPr>
      <w:sz w:val="24"/>
      <w:szCs w:val="20"/>
    </w:rPr>
  </w:style>
  <w:style w:type="paragraph" w:styleId="1107">
    <w:name w:val="样式 标题 2 + 宋体 五号 行距: 单倍行距"/>
    <w:basedOn w:val="761"/>
    <w:next w:val="1107"/>
    <w:link w:val="7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8">
    <w:name w:val="xl27"/>
    <w:basedOn w:val="759"/>
    <w:next w:val="110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name w:val="1 Char Char Char Char"/>
    <w:basedOn w:val="759"/>
    <w:next w:val="1109"/>
    <w:link w:val="759"/>
    <w:qFormat/>
    <w:rPr>
      <w:rFonts w:ascii="Tahoma" w:hAnsi="Tahoma"/>
      <w:sz w:val="24"/>
      <w:szCs w:val="20"/>
    </w:rPr>
  </w:style>
  <w:style w:type="paragraph" w:styleId="1110">
    <w:name w:val="Char Char1 Char Char Char Char Char Char1"/>
    <w:basedOn w:val="759"/>
    <w:next w:val="1110"/>
    <w:link w:val="759"/>
    <w:qFormat/>
    <w:pPr>
      <w:jc w:val="left"/>
      <w:spacing w:after="160" w:line="240" w:lineRule="exact"/>
      <w:widowControl/>
    </w:pPr>
    <w:rPr>
      <w:rFonts w:ascii="Verdana" w:hAnsi="Verdana" w:eastAsia="仿宋_GB2312"/>
      <w:sz w:val="24"/>
      <w:szCs w:val="20"/>
      <w:lang w:eastAsia="en-US"/>
    </w:rPr>
  </w:style>
  <w:style w:type="paragraph" w:styleId="1111">
    <w:name w:val="xl40"/>
    <w:basedOn w:val="759"/>
    <w:next w:val="1111"/>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样式2"/>
    <w:basedOn w:val="822"/>
    <w:next w:val="1112"/>
    <w:link w:val="759"/>
    <w:uiPriority w:val="99"/>
    <w:qFormat/>
    <w:pPr>
      <w:jc w:val="center"/>
      <w:spacing w:line="360" w:lineRule="auto"/>
    </w:pPr>
    <w:rPr>
      <w:sz w:val="24"/>
      <w:szCs w:val="20"/>
    </w:rPr>
  </w:style>
  <w:style w:type="paragraph" w:styleId="1113">
    <w:name w:val="font8"/>
    <w:basedOn w:val="759"/>
    <w:next w:val="1113"/>
    <w:link w:val="759"/>
    <w:qFormat/>
    <w:pPr>
      <w:jc w:val="left"/>
      <w:spacing w:before="100" w:beforeAutospacing="1" w:after="100" w:afterAutospacing="1"/>
      <w:widowControl/>
    </w:pPr>
    <w:rPr>
      <w:sz w:val="36"/>
      <w:szCs w:val="36"/>
    </w:rPr>
  </w:style>
  <w:style w:type="paragraph" w:styleId="1114">
    <w:name w:val="项目编号2"/>
    <w:basedOn w:val="1049"/>
    <w:next w:val="1114"/>
    <w:link w:val="759"/>
    <w:qFormat/>
    <w:pPr>
      <w:numPr>
        <w:ilvl w:val="0"/>
        <w:numId w:val="5"/>
      </w:numPr>
    </w:pPr>
  </w:style>
  <w:style w:type="paragraph" w:styleId="1115">
    <w:name w:val="Char Char4"/>
    <w:basedOn w:val="759"/>
    <w:next w:val="1115"/>
    <w:link w:val="759"/>
    <w:qFormat/>
    <w:pPr>
      <w:jc w:val="center"/>
      <w:spacing w:line="400" w:lineRule="exact"/>
      <w:widowControl/>
    </w:pPr>
  </w:style>
  <w:style w:type="paragraph" w:styleId="1116">
    <w:name w:val="22222222222222"/>
    <w:basedOn w:val="759"/>
    <w:next w:val="1116"/>
    <w:link w:val="759"/>
    <w:qFormat/>
    <w:pPr>
      <w:ind w:firstLine="480"/>
      <w:jc w:val="left"/>
      <w:spacing w:line="360" w:lineRule="auto"/>
      <w:widowControl/>
    </w:pPr>
    <w:rPr>
      <w:color w:val="ff0000"/>
      <w:sz w:val="24"/>
      <w:szCs w:val="20"/>
    </w:rPr>
  </w:style>
  <w:style w:type="paragraph" w:styleId="1117">
    <w:name w:val="default"/>
    <w:basedOn w:val="759"/>
    <w:next w:val="1117"/>
    <w:link w:val="759"/>
    <w:qFormat/>
    <w:pPr>
      <w:jc w:val="left"/>
      <w:spacing w:before="100" w:beforeAutospacing="1" w:after="100" w:afterAutospacing="1"/>
      <w:widowControl/>
    </w:pPr>
    <w:rPr>
      <w:rFonts w:ascii="宋体" w:hAnsi="宋体" w:cs="宋体"/>
      <w:sz w:val="24"/>
    </w:rPr>
  </w:style>
  <w:style w:type="paragraph" w:styleId="1118">
    <w:name w:val="Char Char Char Char Char Char Char1"/>
    <w:basedOn w:val="759"/>
    <w:next w:val="1118"/>
    <w:link w:val="759"/>
    <w:qFormat/>
    <w:pPr>
      <w:ind w:firstLine="200"/>
      <w:spacing w:line="360" w:lineRule="auto"/>
    </w:pPr>
    <w:rPr>
      <w:rFonts w:eastAsia="仿宋_GB2312"/>
      <w:sz w:val="24"/>
    </w:rPr>
  </w:style>
  <w:style w:type="paragraph" w:styleId="1119">
    <w:name w:val="xl24"/>
    <w:basedOn w:val="759"/>
    <w:next w:val="1119"/>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TOC 标题1"/>
    <w:next w:val="1120"/>
    <w:link w:val="759"/>
    <w:uiPriority w:val="39"/>
    <w:unhideWhenUsed/>
    <w:qFormat/>
    <w:rPr>
      <w:lang w:val="en-US" w:eastAsia="zh-CN" w:bidi="ar-SA"/>
    </w:rPr>
  </w:style>
  <w:style w:type="paragraph" w:styleId="1121">
    <w:name w:val="五级条标题"/>
    <w:basedOn w:val="1122"/>
    <w:next w:val="759"/>
    <w:link w:val="759"/>
    <w:qFormat/>
    <w:pPr>
      <w:ind w:left="0" w:hanging="840"/>
      <w:tabs>
        <w:tab w:val="left" w:pos="360" w:leader="none"/>
        <w:tab w:val="left" w:pos="840" w:leader="none"/>
      </w:tabs>
      <w:outlineLvl w:val="5"/>
    </w:pPr>
  </w:style>
  <w:style w:type="paragraph" w:styleId="1122">
    <w:name w:val="四级条标题"/>
    <w:basedOn w:val="1123"/>
    <w:next w:val="759"/>
    <w:link w:val="759"/>
    <w:qFormat/>
    <w:pPr>
      <w:ind w:left="0" w:hanging="840"/>
      <w:tabs>
        <w:tab w:val="left" w:pos="360" w:leader="none"/>
        <w:tab w:val="left" w:pos="840" w:leader="none"/>
      </w:tabs>
      <w:outlineLvl w:val="4"/>
    </w:pPr>
  </w:style>
  <w:style w:type="paragraph" w:styleId="1123">
    <w:name w:val="三级条标题"/>
    <w:basedOn w:val="1124"/>
    <w:next w:val="759"/>
    <w:link w:val="759"/>
    <w:qFormat/>
    <w:pPr>
      <w:numPr>
        <w:ilvl w:val="3"/>
        <w:numId w:val="3"/>
      </w:numPr>
      <w:ind w:left="0" w:hanging="840"/>
      <w:tabs>
        <w:tab w:val="left" w:pos="360" w:leader="none"/>
        <w:tab w:val="left" w:pos="840" w:leader="none"/>
      </w:tabs>
      <w:outlineLvl w:val="3"/>
    </w:pPr>
  </w:style>
  <w:style w:type="paragraph" w:styleId="1124">
    <w:name w:val="二级条标题"/>
    <w:basedOn w:val="1125"/>
    <w:next w:val="759"/>
    <w:link w:val="759"/>
    <w:qFormat/>
    <w:pPr>
      <w:numPr>
        <w:ilvl w:val="0"/>
        <w:numId w:val="0"/>
      </w:numPr>
      <w:ind w:hanging="840"/>
      <w:tabs>
        <w:tab w:val="left" w:pos="360" w:leader="none"/>
        <w:tab w:val="left" w:pos="840" w:leader="none"/>
      </w:tabs>
      <w:outlineLvl w:val="2"/>
    </w:pPr>
    <w:rPr>
      <w:rFonts w:ascii="宋体" w:eastAsia="宋体"/>
      <w:b w:val="0"/>
    </w:rPr>
  </w:style>
  <w:style w:type="paragraph" w:styleId="1125">
    <w:name w:val="一级条标题"/>
    <w:basedOn w:val="1126"/>
    <w:next w:val="759"/>
    <w:link w:val="759"/>
    <w:qFormat/>
    <w:pPr>
      <w:ind w:left="0" w:hanging="840"/>
      <w:tabs>
        <w:tab w:val="left" w:pos="360" w:leader="none"/>
        <w:tab w:val="left" w:pos="840" w:leader="none"/>
      </w:tabs>
      <w:outlineLvl w:val="1"/>
    </w:pPr>
  </w:style>
  <w:style w:type="paragraph" w:styleId="1126">
    <w:name w:val="章标题"/>
    <w:next w:val="759"/>
    <w:link w:val="759"/>
    <w:uiPriority w:val="99"/>
    <w:qFormat/>
    <w:pPr>
      <w:numPr>
        <w:ilvl w:val="0"/>
        <w:numId w:val="3"/>
      </w:numPr>
      <w:ind w:left="0"/>
      <w:jc w:val="both"/>
      <w:spacing w:before="156" w:after="156" w:line="460" w:lineRule="exact"/>
      <w:outlineLvl w:val="0"/>
    </w:pPr>
    <w:rPr>
      <w:rFonts w:ascii="黑体" w:eastAsia="黑体"/>
      <w:b/>
      <w:sz w:val="28"/>
      <w:lang w:val="en-US" w:eastAsia="zh-CN" w:bidi="ar-SA"/>
    </w:rPr>
  </w:style>
  <w:style w:type="paragraph" w:styleId="1127">
    <w:name w:val="Char Char1 Char Char Char Char Char Char Char Char"/>
    <w:basedOn w:val="759"/>
    <w:next w:val="1127"/>
    <w:link w:val="759"/>
    <w:qFormat/>
    <w:pPr>
      <w:jc w:val="left"/>
      <w:spacing w:after="160" w:line="240" w:lineRule="exact"/>
      <w:widowControl/>
    </w:pPr>
    <w:rPr>
      <w:rFonts w:ascii="Verdana" w:hAnsi="Verdana"/>
      <w:sz w:val="20"/>
      <w:szCs w:val="20"/>
      <w:lang w:eastAsia="en-US"/>
    </w:rPr>
  </w:style>
  <w:style w:type="paragraph" w:styleId="1128">
    <w:name w:val="正文须知-2级"/>
    <w:basedOn w:val="759"/>
    <w:next w:val="1128"/>
    <w:link w:val="759"/>
    <w:qFormat/>
    <w:pPr>
      <w:numPr>
        <w:ilvl w:val="1"/>
        <w:numId w:val="2"/>
      </w:numPr>
      <w:spacing w:line="300" w:lineRule="auto"/>
    </w:pPr>
    <w:rPr>
      <w:rFonts w:ascii="宋体" w:hAnsi="Calibri"/>
      <w:sz w:val="24"/>
      <w:szCs w:val="21"/>
    </w:rPr>
  </w:style>
  <w:style w:type="paragraph" w:styleId="1129">
    <w:name w:val="font7"/>
    <w:basedOn w:val="759"/>
    <w:next w:val="1129"/>
    <w:link w:val="759"/>
    <w:qFormat/>
    <w:pPr>
      <w:jc w:val="left"/>
      <w:spacing w:before="100" w:beforeAutospacing="1" w:after="100" w:afterAutospacing="1"/>
      <w:widowControl/>
    </w:pPr>
    <w:rPr>
      <w:rFonts w:eastAsia="Arial Unicode MS"/>
      <w:b/>
      <w:bCs/>
      <w:color w:val="000000"/>
      <w:sz w:val="20"/>
      <w:szCs w:val="20"/>
    </w:rPr>
  </w:style>
  <w:style w:type="paragraph" w:styleId="1130">
    <w:name w:val="Char Char Char2"/>
    <w:basedOn w:val="759"/>
    <w:next w:val="1130"/>
    <w:link w:val="759"/>
    <w:qFormat/>
    <w:rPr>
      <w:rFonts w:ascii="Tahoma" w:hAnsi="Tahoma"/>
      <w:sz w:val="24"/>
      <w:szCs w:val="20"/>
    </w:rPr>
  </w:style>
  <w:style w:type="paragraph" w:styleId="1131">
    <w:name w:val="_Style 160"/>
    <w:next w:val="1131"/>
    <w:link w:val="759"/>
    <w:qFormat/>
    <w:rPr>
      <w:sz w:val="21"/>
      <w:szCs w:val="24"/>
      <w:lang w:val="en-US" w:eastAsia="zh-CN" w:bidi="ar-SA"/>
    </w:rPr>
  </w:style>
  <w:style w:type="paragraph" w:styleId="1132">
    <w:name w:val="Char Char Char Char Char Char Char"/>
    <w:basedOn w:val="759"/>
    <w:next w:val="1132"/>
    <w:link w:val="759"/>
    <w:qFormat/>
    <w:pPr>
      <w:ind w:firstLine="200"/>
      <w:spacing w:line="360" w:lineRule="auto"/>
    </w:pPr>
    <w:rPr>
      <w:rFonts w:eastAsia="仿宋_GB2312"/>
      <w:sz w:val="24"/>
    </w:rPr>
  </w:style>
  <w:style w:type="paragraph" w:styleId="1133">
    <w:name w:val="xl31"/>
    <w:basedOn w:val="759"/>
    <w:next w:val="1133"/>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name w:val="样式 样式 标题 2 + 黑色 + Times New Roman 五号"/>
    <w:basedOn w:val="1135"/>
    <w:next w:val="1134"/>
    <w:link w:val="759"/>
    <w:qFormat/>
    <w:pPr>
      <w:tabs>
        <w:tab w:val="left" w:pos="1320" w:leader="none"/>
      </w:tabs>
    </w:pPr>
    <w:rPr>
      <w:rFonts w:ascii="Times New Roman" w:hAnsi="Times New Roman"/>
      <w:bCs w:val="0"/>
    </w:rPr>
  </w:style>
  <w:style w:type="paragraph" w:styleId="1135">
    <w:name w:val="样式 标题 2 + 黑色"/>
    <w:basedOn w:val="761"/>
    <w:next w:val="1135"/>
    <w:link w:val="759"/>
    <w:qFormat/>
    <w:pPr>
      <w:ind w:left="567" w:hanging="567"/>
      <w:jc w:val="both"/>
      <w:spacing w:after="120" w:line="360" w:lineRule="auto"/>
      <w:tabs>
        <w:tab w:val="left" w:pos="567" w:leader="none"/>
        <w:tab w:val="left" w:pos="1620" w:leader="none"/>
      </w:tabs>
    </w:pPr>
    <w:rPr>
      <w:bCs/>
      <w:sz w:val="20"/>
      <w:szCs w:val="28"/>
    </w:rPr>
  </w:style>
  <w:style w:type="paragraph" w:styleId="1136">
    <w:name w:val="Char Char Char1 Char3"/>
    <w:basedOn w:val="759"/>
    <w:next w:val="1136"/>
    <w:link w:val="759"/>
    <w:uiPriority w:val="99"/>
    <w:qFormat/>
    <w:pPr>
      <w:ind w:firstLine="200"/>
      <w:spacing w:line="360" w:lineRule="auto"/>
    </w:pPr>
    <w:rPr>
      <w:rFonts w:ascii="宋体" w:hAnsi="宋体"/>
      <w:sz w:val="24"/>
      <w:szCs w:val="20"/>
    </w:rPr>
  </w:style>
  <w:style w:type="paragraph" w:styleId="1137">
    <w:name w:val="Default"/>
    <w:next w:val="1137"/>
    <w:link w:val="759"/>
    <w:qFormat/>
    <w:pPr>
      <w:widowControl w:val="off"/>
    </w:pPr>
    <w:rPr>
      <w:rFonts w:ascii="Symbol" w:hAnsi="Symbol" w:cs="Symbol"/>
      <w:color w:val="000000"/>
      <w:sz w:val="24"/>
      <w:szCs w:val="24"/>
      <w:lang w:val="en-US" w:eastAsia="zh-CN" w:bidi="ar-SA"/>
    </w:rPr>
  </w:style>
  <w:style w:type="paragraph" w:styleId="1138">
    <w:name w:val="xl42"/>
    <w:basedOn w:val="759"/>
    <w:next w:val="113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9">
    <w:name w:val="Char3 Char Char Char1"/>
    <w:basedOn w:val="759"/>
    <w:next w:val="1139"/>
    <w:link w:val="759"/>
    <w:qFormat/>
    <w:rPr>
      <w:rFonts w:ascii="Tahoma" w:hAnsi="Tahoma"/>
      <w:sz w:val="24"/>
      <w:szCs w:val="20"/>
    </w:rPr>
  </w:style>
  <w:style w:type="paragraph" w:styleId="1140">
    <w:name w:val="正文须知-1级"/>
    <w:basedOn w:val="759"/>
    <w:next w:val="759"/>
    <w:link w:val="759"/>
    <w:qFormat/>
    <w:pPr>
      <w:numPr>
        <w:ilvl w:val="0"/>
        <w:numId w:val="2"/>
      </w:numPr>
      <w:spacing w:line="300" w:lineRule="auto"/>
    </w:pPr>
    <w:rPr>
      <w:rFonts w:ascii="宋体" w:hAnsi="Calibri"/>
      <w:sz w:val="24"/>
      <w:szCs w:val="21"/>
    </w:rPr>
  </w:style>
  <w:style w:type="paragraph" w:styleId="1141">
    <w:name w:val="reader-word-layer"/>
    <w:basedOn w:val="759"/>
    <w:next w:val="1141"/>
    <w:link w:val="759"/>
    <w:uiPriority w:val="99"/>
    <w:qFormat/>
    <w:pPr>
      <w:jc w:val="left"/>
      <w:spacing w:before="100" w:beforeAutospacing="1" w:after="100" w:afterAutospacing="1"/>
      <w:widowControl/>
    </w:pPr>
    <w:rPr>
      <w:rFonts w:ascii="宋体" w:hAnsi="宋体" w:cs="宋体"/>
      <w:sz w:val="24"/>
    </w:rPr>
  </w:style>
  <w:style w:type="paragraph" w:styleId="1142">
    <w:name w:val="标题1-附件"/>
    <w:basedOn w:val="760"/>
    <w:next w:val="1142"/>
    <w:link w:val="759"/>
    <w:qFormat/>
    <w:pPr>
      <w:jc w:val="left"/>
    </w:pPr>
    <w:rPr>
      <w:sz w:val="24"/>
      <w:szCs w:val="24"/>
    </w:rPr>
  </w:style>
  <w:style w:type="paragraph" w:styleId="1143">
    <w:name w:val="Char Char41"/>
    <w:basedOn w:val="759"/>
    <w:next w:val="1143"/>
    <w:link w:val="759"/>
    <w:qFormat/>
    <w:pPr>
      <w:jc w:val="center"/>
      <w:spacing w:line="400" w:lineRule="exact"/>
      <w:widowControl/>
    </w:pPr>
  </w:style>
  <w:style w:type="paragraph" w:styleId="1144">
    <w:name w:val="字元 字元"/>
    <w:basedOn w:val="759"/>
    <w:next w:val="1144"/>
    <w:link w:val="759"/>
    <w:qFormat/>
    <w:rPr>
      <w:rFonts w:ascii="Tahoma" w:hAnsi="Tahoma"/>
      <w:sz w:val="24"/>
      <w:szCs w:val="20"/>
    </w:rPr>
  </w:style>
  <w:style w:type="paragraph" w:styleId="1145">
    <w:name w:val="xl44"/>
    <w:basedOn w:val="759"/>
    <w:next w:val="1145"/>
    <w:link w:val="7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6">
    <w:name w:val="Char3 Char Char Char"/>
    <w:basedOn w:val="759"/>
    <w:next w:val="1146"/>
    <w:link w:val="759"/>
    <w:qFormat/>
    <w:rPr>
      <w:rFonts w:ascii="Tahoma" w:hAnsi="Tahoma"/>
      <w:sz w:val="24"/>
      <w:szCs w:val="20"/>
    </w:rPr>
  </w:style>
  <w:style w:type="paragraph" w:styleId="1147">
    <w:name w:val="??"/>
    <w:next w:val="1147"/>
    <w:link w:val="759"/>
    <w:qFormat/>
    <w:pPr>
      <w:jc w:val="both"/>
      <w:widowControl w:val="off"/>
    </w:pPr>
    <w:rPr>
      <w:sz w:val="21"/>
      <w:lang w:val="en-US" w:eastAsia="en-US" w:bidi="ar-SA"/>
    </w:rPr>
  </w:style>
  <w:style w:type="paragraph" w:styleId="1148">
    <w:name w:val="Char2 Char Char Char Char Char Char1"/>
    <w:basedOn w:val="759"/>
    <w:next w:val="1148"/>
    <w:link w:val="759"/>
    <w:qFormat/>
    <w:pPr>
      <w:jc w:val="center"/>
      <w:spacing w:line="400" w:lineRule="exact"/>
      <w:widowControl/>
    </w:pPr>
  </w:style>
  <w:style w:type="paragraph" w:styleId="1149">
    <w:name w:val="Char Char Char Char Char Char Char Char Char Char2"/>
    <w:basedOn w:val="759"/>
    <w:next w:val="1149"/>
    <w:link w:val="759"/>
    <w:qFormat/>
    <w:rPr>
      <w:rFonts w:ascii="宋体" w:hAnsi="宋体" w:cs="Courier New"/>
      <w:sz w:val="32"/>
      <w:szCs w:val="32"/>
    </w:rPr>
  </w:style>
  <w:style w:type="paragraph" w:styleId="1150">
    <w:name w:val="正文1"/>
    <w:basedOn w:val="759"/>
    <w:next w:val="1150"/>
    <w:link w:val="759"/>
    <w:uiPriority w:val="99"/>
    <w:qFormat/>
    <w:pPr>
      <w:contextualSpacing/>
      <w:ind w:firstLine="200"/>
      <w:jc w:val="left"/>
      <w:spacing w:before="120" w:after="120"/>
      <w:widowControl/>
    </w:pPr>
    <w:rPr>
      <w:rFonts w:ascii="Calibri" w:hAnsi="Calibri" w:eastAsia="Adobe 仿宋 Std R"/>
      <w:sz w:val="20"/>
      <w:szCs w:val="21"/>
    </w:rPr>
  </w:style>
  <w:style w:type="paragraph" w:styleId="1151">
    <w:name w:val="样式 宋体 五号 行距: 单倍行距"/>
    <w:basedOn w:val="759"/>
    <w:next w:val="1151"/>
    <w:link w:val="759"/>
    <w:qFormat/>
    <w:pPr>
      <w:jc w:val="left"/>
    </w:pPr>
    <w:rPr>
      <w:rFonts w:ascii="宋体" w:hAnsi="宋体"/>
      <w:szCs w:val="20"/>
    </w:rPr>
  </w:style>
  <w:style w:type="paragraph" w:styleId="1152">
    <w:name w:val="正文_433"/>
    <w:next w:val="1152"/>
    <w:link w:val="759"/>
    <w:uiPriority w:val="99"/>
    <w:qFormat/>
    <w:pPr>
      <w:jc w:val="both"/>
      <w:widowControl w:val="off"/>
    </w:pPr>
    <w:rPr>
      <w:rFonts w:cs="Calibri"/>
      <w:color w:val="000000"/>
      <w:sz w:val="21"/>
      <w:szCs w:val="21"/>
      <w:lang w:val="en-US" w:eastAsia="zh-CN" w:bidi="ar-SA"/>
    </w:rPr>
  </w:style>
  <w:style w:type="paragraph" w:styleId="1153">
    <w:name w:val="正文_361"/>
    <w:next w:val="1153"/>
    <w:link w:val="759"/>
    <w:qFormat/>
    <w:pPr>
      <w:jc w:val="both"/>
      <w:widowControl w:val="off"/>
    </w:pPr>
    <w:rPr>
      <w:sz w:val="21"/>
      <w:szCs w:val="22"/>
      <w:lang w:val="en-US" w:eastAsia="zh-CN" w:bidi="ar-SA"/>
    </w:rPr>
  </w:style>
  <w:style w:type="paragraph" w:styleId="1154">
    <w:name w:val="无标题条"/>
    <w:next w:val="759"/>
    <w:link w:val="759"/>
    <w:qFormat/>
    <w:pPr>
      <w:jc w:val="both"/>
    </w:pPr>
    <w:rPr>
      <w:sz w:val="21"/>
      <w:lang w:val="en-US" w:eastAsia="zh-CN" w:bidi="ar-SA"/>
    </w:rPr>
  </w:style>
  <w:style w:type="paragraph" w:styleId="1155">
    <w:name w:val="正文_2"/>
    <w:next w:val="1155"/>
    <w:link w:val="759"/>
    <w:qFormat/>
    <w:pPr>
      <w:jc w:val="both"/>
      <w:widowControl w:val="off"/>
    </w:pPr>
    <w:rPr>
      <w:rFonts w:ascii="方正小标宋简体" w:hAnsi="方正小标宋简体" w:eastAsia="仿宋_GB2312" w:cs="方正小标宋简体"/>
      <w:sz w:val="21"/>
      <w:szCs w:val="24"/>
      <w:lang w:val="en-US" w:eastAsia="zh-CN" w:bidi="ar-SA"/>
    </w:rPr>
  </w:style>
  <w:style w:type="paragraph" w:styleId="1156">
    <w:name w:val="文档正文"/>
    <w:basedOn w:val="759"/>
    <w:next w:val="1156"/>
    <w:link w:val="759"/>
    <w:qFormat/>
    <w:pPr>
      <w:spacing w:before="120" w:after="120" w:line="180" w:lineRule="auto"/>
    </w:pPr>
    <w:rPr>
      <w:rFonts w:ascii="Arial" w:hAnsi="Arial"/>
      <w:szCs w:val="20"/>
    </w:rPr>
  </w:style>
  <w:style w:type="paragraph" w:styleId="1157">
    <w:name w:val="项目符号1"/>
    <w:basedOn w:val="1097"/>
    <w:next w:val="1157"/>
    <w:link w:val="759"/>
    <w:qFormat/>
    <w:pPr>
      <w:ind w:left="-25" w:firstLine="0"/>
    </w:pPr>
  </w:style>
  <w:style w:type="paragraph" w:styleId="1158">
    <w:name w:val="xl50"/>
    <w:basedOn w:val="759"/>
    <w:next w:val="115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9">
    <w:name w:val="font5"/>
    <w:basedOn w:val="759"/>
    <w:next w:val="1159"/>
    <w:link w:val="759"/>
    <w:qFormat/>
    <w:pPr>
      <w:jc w:val="left"/>
      <w:spacing w:before="100" w:beforeAutospacing="1" w:after="100" w:afterAutospacing="1"/>
      <w:widowControl/>
    </w:pPr>
    <w:rPr>
      <w:rFonts w:ascii="宋体" w:hAnsi="宋体" w:cs="宋体"/>
      <w:sz w:val="18"/>
      <w:szCs w:val="18"/>
    </w:rPr>
  </w:style>
  <w:style w:type="paragraph" w:styleId="1160">
    <w:name w:val="xl48"/>
    <w:basedOn w:val="759"/>
    <w:next w:val="1160"/>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name w:val="Char3 Char Char Char2"/>
    <w:basedOn w:val="759"/>
    <w:next w:val="1161"/>
    <w:link w:val="759"/>
    <w:qFormat/>
    <w:rPr>
      <w:rFonts w:ascii="Tahoma" w:hAnsi="Tahoma"/>
      <w:sz w:val="24"/>
      <w:szCs w:val="20"/>
    </w:rPr>
  </w:style>
  <w:style w:type="paragraph" w:styleId="1162">
    <w:name w:val="font6"/>
    <w:basedOn w:val="759"/>
    <w:next w:val="1162"/>
    <w:link w:val="759"/>
    <w:qFormat/>
    <w:pPr>
      <w:jc w:val="left"/>
      <w:spacing w:before="100" w:beforeAutospacing="1" w:after="100" w:afterAutospacing="1"/>
      <w:widowControl/>
    </w:pPr>
    <w:rPr>
      <w:rFonts w:ascii="宋体" w:hAnsi="宋体" w:cs="宋体"/>
      <w:sz w:val="20"/>
      <w:szCs w:val="20"/>
    </w:rPr>
  </w:style>
  <w:style w:type="paragraph" w:styleId="1163">
    <w:name w:val="TOC 标题11"/>
    <w:next w:val="1163"/>
    <w:link w:val="759"/>
    <w:uiPriority w:val="39"/>
    <w:unhideWhenUsed/>
    <w:qFormat/>
    <w:rPr>
      <w:lang w:val="en-US" w:eastAsia="zh-CN" w:bidi="ar-SA"/>
    </w:rPr>
  </w:style>
  <w:style w:type="paragraph" w:styleId="1164">
    <w:name w:val="样式 正文文字 + 小四 段后: 0 磅 行距: 1.5 倍行距"/>
    <w:basedOn w:val="794"/>
    <w:next w:val="1164"/>
    <w:link w:val="759"/>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165">
    <w:name w:val="正文文本缩进2"/>
    <w:basedOn w:val="759"/>
    <w:next w:val="1165"/>
    <w:link w:val="759"/>
    <w:qFormat/>
    <w:pPr>
      <w:ind w:firstLine="480"/>
      <w:spacing w:line="480" w:lineRule="exact"/>
    </w:pPr>
    <w:rPr>
      <w:rFonts w:ascii="宋体" w:hAnsi="宋体"/>
      <w:sz w:val="24"/>
      <w:lang w:val="zh-CN"/>
    </w:rPr>
  </w:style>
  <w:style w:type="paragraph" w:styleId="1166">
    <w:name w:val="xl36"/>
    <w:basedOn w:val="759"/>
    <w:next w:val="1166"/>
    <w:link w:val="7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name w:val="纯文本[858D7CFB-ED40-4347-BF05-701D383B685F][858D7CFB-ED40-4347-BF05-701D383B685F]"/>
    <w:basedOn w:val="759"/>
    <w:next w:val="1167"/>
    <w:link w:val="759"/>
    <w:qFormat/>
    <w:rPr>
      <w:rFonts w:ascii="宋体" w:hAnsi="Courier New"/>
      <w:szCs w:val="20"/>
    </w:rPr>
  </w:style>
  <w:style w:type="paragraph" w:styleId="1168">
    <w:name w:val="字元 字元1"/>
    <w:basedOn w:val="759"/>
    <w:next w:val="1168"/>
    <w:link w:val="759"/>
    <w:qFormat/>
    <w:rPr>
      <w:rFonts w:ascii="Tahoma" w:hAnsi="Tahoma"/>
      <w:sz w:val="24"/>
      <w:szCs w:val="20"/>
    </w:rPr>
  </w:style>
  <w:style w:type="paragraph" w:styleId="1169">
    <w:name w:val="Char Char Char1 Char"/>
    <w:basedOn w:val="759"/>
    <w:next w:val="1169"/>
    <w:link w:val="759"/>
    <w:uiPriority w:val="99"/>
    <w:qFormat/>
    <w:rPr>
      <w:rFonts w:ascii="Tahoma" w:hAnsi="Tahoma"/>
      <w:sz w:val="24"/>
      <w:szCs w:val="20"/>
    </w:rPr>
  </w:style>
  <w:style w:type="paragraph" w:styleId="1170">
    <w:name w:val="正文 + 宋体"/>
    <w:basedOn w:val="759"/>
    <w:next w:val="1170"/>
    <w:link w:val="759"/>
    <w:qFormat/>
    <w:pPr>
      <w:ind w:left="360" w:hanging="360"/>
      <w:jc w:val="left"/>
      <w:widowControl/>
    </w:pPr>
    <w:rPr>
      <w:rFonts w:ascii="宋体" w:hAnsi="宋体" w:cs="宋体"/>
      <w:b/>
      <w:bCs/>
      <w:color w:val="000000"/>
      <w:sz w:val="18"/>
      <w:szCs w:val="18"/>
    </w:rPr>
  </w:style>
  <w:style w:type="paragraph" w:styleId="1171">
    <w:name w:val="列出段落2"/>
    <w:basedOn w:val="759"/>
    <w:next w:val="1171"/>
    <w:link w:val="759"/>
    <w:qFormat/>
    <w:pPr>
      <w:ind w:firstLine="420"/>
    </w:pPr>
    <w:rPr>
      <w:rFonts w:ascii="Calibri" w:hAnsi="Calibri"/>
      <w:szCs w:val="22"/>
    </w:rPr>
  </w:style>
  <w:style w:type="paragraph" w:styleId="1172">
    <w:name w:val="font9"/>
    <w:basedOn w:val="759"/>
    <w:next w:val="1172"/>
    <w:link w:val="759"/>
    <w:qFormat/>
    <w:pPr>
      <w:jc w:val="left"/>
      <w:spacing w:before="100" w:beforeAutospacing="1" w:after="100" w:afterAutospacing="1"/>
      <w:widowControl/>
    </w:pPr>
    <w:rPr>
      <w:rFonts w:hint="eastAsia" w:ascii="宋体" w:hAnsi="宋体" w:cs="Arial Unicode MS"/>
      <w:color w:val="000000"/>
      <w:sz w:val="20"/>
      <w:szCs w:val="20"/>
    </w:rPr>
  </w:style>
  <w:style w:type="paragraph" w:styleId="1173">
    <w:name w:val="_Style 49"/>
    <w:basedOn w:val="759"/>
    <w:next w:val="803"/>
    <w:link w:val="759"/>
    <w:uiPriority w:val="99"/>
    <w:qFormat/>
    <w:rPr>
      <w:rFonts w:ascii="宋体" w:hAnsi="Courier New"/>
      <w:sz w:val="24"/>
      <w:szCs w:val="20"/>
    </w:rPr>
  </w:style>
  <w:style w:type="paragraph" w:styleId="1174">
    <w:name w:val="正文列项_数字"/>
    <w:basedOn w:val="759"/>
    <w:next w:val="1174"/>
    <w:link w:val="759"/>
    <w:qFormat/>
    <w:pPr>
      <w:numPr>
        <w:ilvl w:val="7"/>
        <w:numId w:val="3"/>
      </w:numPr>
      <w:ind w:left="680" w:hanging="150"/>
      <w:spacing w:line="460" w:lineRule="exact"/>
      <w:tabs>
        <w:tab w:val="clear" w:pos="860" w:leader="none"/>
      </w:tabs>
      <w:outlineLvl w:val="7"/>
    </w:pPr>
    <w:rPr>
      <w:rFonts w:ascii="宋体"/>
      <w:sz w:val="28"/>
      <w:szCs w:val="20"/>
    </w:rPr>
  </w:style>
  <w:style w:type="paragraph" w:styleId="1175">
    <w:name w:val="列出段落3"/>
    <w:basedOn w:val="759"/>
    <w:next w:val="1175"/>
    <w:link w:val="759"/>
    <w:qFormat/>
    <w:pPr>
      <w:ind w:firstLine="420"/>
    </w:pPr>
    <w:rPr>
      <w:szCs w:val="20"/>
    </w:rPr>
  </w:style>
  <w:style w:type="paragraph" w:styleId="1176">
    <w:name w:val="Char Char Char1 Char2"/>
    <w:basedOn w:val="759"/>
    <w:next w:val="1176"/>
    <w:link w:val="759"/>
    <w:uiPriority w:val="99"/>
    <w:qFormat/>
    <w:rPr>
      <w:rFonts w:ascii="Tahoma" w:hAnsi="Tahoma"/>
      <w:sz w:val="24"/>
      <w:szCs w:val="20"/>
    </w:rPr>
  </w:style>
  <w:style w:type="paragraph" w:styleId="1177">
    <w:name w:val="item1.1"/>
    <w:basedOn w:val="759"/>
    <w:next w:val="1177"/>
    <w:link w:val="759"/>
    <w:qFormat/>
    <w:pPr>
      <w:spacing w:line="360" w:lineRule="auto"/>
    </w:pPr>
    <w:rPr>
      <w:rFonts w:ascii="宋体"/>
      <w:szCs w:val="20"/>
    </w:rPr>
  </w:style>
  <w:style w:type="paragraph" w:styleId="1178">
    <w:name w:val="项目编号3"/>
    <w:basedOn w:val="1097"/>
    <w:next w:val="1178"/>
    <w:link w:val="759"/>
    <w:qFormat/>
    <w:pPr>
      <w:numPr>
        <w:ilvl w:val="0"/>
        <w:numId w:val="6"/>
      </w:numPr>
    </w:pPr>
  </w:style>
  <w:style w:type="paragraph" w:styleId="1179">
    <w:name w:val="1名"/>
    <w:basedOn w:val="759"/>
    <w:next w:val="1179"/>
    <w:link w:val="759"/>
    <w:qFormat/>
    <w:pPr>
      <w:numPr>
        <w:ilvl w:val="0"/>
        <w:numId w:val="7"/>
      </w:numPr>
      <w:spacing w:before="120"/>
      <w:tabs>
        <w:tab w:val="left" w:pos="360" w:leader="none"/>
      </w:tabs>
    </w:pPr>
    <w:rPr>
      <w:rFonts w:ascii="宋体"/>
      <w:sz w:val="28"/>
      <w:szCs w:val="20"/>
    </w:rPr>
  </w:style>
  <w:style w:type="paragraph" w:styleId="1180">
    <w:name w:val="Normal1"/>
    <w:next w:val="1180"/>
    <w:link w:val="759"/>
    <w:uiPriority w:val="99"/>
    <w:qFormat/>
    <w:pPr>
      <w:ind w:left="425" w:hanging="425"/>
      <w:spacing w:line="360" w:lineRule="atLeast"/>
      <w:widowControl w:val="off"/>
    </w:pPr>
    <w:rPr>
      <w:rFonts w:ascii="宋体"/>
      <w:position w:val="-6"/>
      <w:sz w:val="32"/>
      <w:lang w:val="en-US" w:eastAsia="zh-CN" w:bidi="ar-SA"/>
    </w:rPr>
  </w:style>
  <w:style w:type="paragraph" w:styleId="1181">
    <w:name w:val="xl39"/>
    <w:basedOn w:val="759"/>
    <w:next w:val="1181"/>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正文版"/>
    <w:next w:val="1182"/>
    <w:link w:val="759"/>
    <w:uiPriority w:val="99"/>
    <w:qFormat/>
    <w:pPr>
      <w:jc w:val="both"/>
      <w:spacing w:line="480" w:lineRule="atLeast"/>
      <w:widowControl w:val="off"/>
    </w:pPr>
    <w:rPr>
      <w:rFonts w:ascii="宋体"/>
      <w:sz w:val="28"/>
      <w:lang w:val="en-US" w:eastAsia="zh-CN" w:bidi="ar-SA"/>
    </w:rPr>
  </w:style>
  <w:style w:type="paragraph" w:styleId="1183">
    <w:name w:val="Char Char Char1 Char8"/>
    <w:basedOn w:val="759"/>
    <w:next w:val="1183"/>
    <w:link w:val="759"/>
    <w:uiPriority w:val="99"/>
    <w:qFormat/>
    <w:pPr>
      <w:ind w:firstLine="200"/>
      <w:spacing w:line="360" w:lineRule="auto"/>
    </w:pPr>
    <w:rPr>
      <w:szCs w:val="20"/>
    </w:rPr>
  </w:style>
  <w:style w:type="paragraph" w:styleId="1184">
    <w:name w:val="xl32"/>
    <w:basedOn w:val="759"/>
    <w:next w:val="1184"/>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Char Char Char Char Char Char Char Char Char Char Char Char Char Char Char Char"/>
    <w:basedOn w:val="759"/>
    <w:next w:val="1185"/>
    <w:link w:val="759"/>
    <w:qFormat/>
    <w:pPr>
      <w:jc w:val="center"/>
      <w:spacing w:after="160" w:line="240" w:lineRule="exact"/>
      <w:widowControl/>
    </w:pPr>
    <w:rPr>
      <w:rFonts w:ascii="宋体" w:hAnsi="宋体"/>
      <w:b/>
      <w:sz w:val="30"/>
      <w:szCs w:val="30"/>
      <w:lang w:eastAsia="en-US"/>
    </w:rPr>
  </w:style>
  <w:style w:type="paragraph" w:styleId="1186">
    <w:name w:val="Char22"/>
    <w:basedOn w:val="759"/>
    <w:next w:val="1186"/>
    <w:link w:val="759"/>
    <w:qFormat/>
    <w:rPr>
      <w:rFonts w:ascii="Tahoma" w:hAnsi="Tahoma"/>
      <w:sz w:val="24"/>
      <w:szCs w:val="20"/>
    </w:rPr>
  </w:style>
  <w:style w:type="paragraph" w:styleId="1187">
    <w:name w:val="xl45"/>
    <w:basedOn w:val="759"/>
    <w:next w:val="1187"/>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8">
    <w:name w:val="xl26"/>
    <w:basedOn w:val="759"/>
    <w:next w:val="118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9">
    <w:name w:val="Char Char Char Char Char Char Char1 Char"/>
    <w:basedOn w:val="759"/>
    <w:next w:val="1189"/>
    <w:link w:val="759"/>
    <w:qFormat/>
    <w:rPr>
      <w:rFonts w:ascii="Tahoma" w:hAnsi="Tahoma"/>
      <w:sz w:val="24"/>
      <w:szCs w:val="20"/>
    </w:rPr>
  </w:style>
  <w:style w:type="paragraph" w:styleId="1190">
    <w:name w:val="列出段落1"/>
    <w:basedOn w:val="759"/>
    <w:next w:val="1190"/>
    <w:link w:val="759"/>
    <w:qFormat/>
    <w:pPr>
      <w:ind w:firstLine="420"/>
    </w:pPr>
    <w:rPr>
      <w:rFonts w:ascii="Calibri" w:hAnsi="Calibri"/>
      <w:szCs w:val="22"/>
    </w:rPr>
  </w:style>
  <w:style w:type="paragraph" w:styleId="1191">
    <w:name w:val="普通(网站)1"/>
    <w:basedOn w:val="759"/>
    <w:next w:val="1191"/>
    <w:link w:val="759"/>
    <w:uiPriority w:val="99"/>
    <w:qFormat/>
    <w:pPr>
      <w:jc w:val="left"/>
      <w:spacing w:before="100" w:beforeAutospacing="1" w:after="100" w:afterAutospacing="1"/>
      <w:widowControl/>
    </w:pPr>
    <w:rPr>
      <w:rFonts w:ascii="宋体" w:hAnsi="宋体"/>
      <w:sz w:val="24"/>
      <w:szCs w:val="20"/>
    </w:rPr>
  </w:style>
  <w:style w:type="paragraph" w:styleId="1192">
    <w:name w:val="样式 宋体 小四 首行缩进:  0.93 厘米 段前: 11.15 磅 段后: 11.15 磅1"/>
    <w:basedOn w:val="759"/>
    <w:next w:val="1192"/>
    <w:link w:val="759"/>
    <w:uiPriority w:val="99"/>
    <w:qFormat/>
    <w:pPr>
      <w:ind w:left="200"/>
    </w:pPr>
    <w:rPr>
      <w:rFonts w:ascii="宋体"/>
      <w:sz w:val="24"/>
      <w:szCs w:val="20"/>
    </w:rPr>
  </w:style>
  <w:style w:type="paragraph" w:styleId="1193">
    <w:name w:val="xl30"/>
    <w:basedOn w:val="759"/>
    <w:next w:val="1193"/>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Table Paragraph"/>
    <w:basedOn w:val="759"/>
    <w:next w:val="1194"/>
    <w:link w:val="759"/>
    <w:uiPriority w:val="1"/>
    <w:qFormat/>
    <w:pPr>
      <w:jc w:val="left"/>
    </w:pPr>
    <w:rPr>
      <w:rFonts w:ascii="宋体" w:hAnsi="宋体" w:cs="宋体"/>
      <w:sz w:val="22"/>
      <w:szCs w:val="22"/>
      <w:lang w:eastAsia="en-US"/>
    </w:rPr>
  </w:style>
  <w:style w:type="paragraph" w:styleId="1195">
    <w:name w:val="正文_256"/>
    <w:next w:val="1195"/>
    <w:link w:val="759"/>
    <w:uiPriority w:val="99"/>
    <w:qFormat/>
    <w:pPr>
      <w:jc w:val="both"/>
      <w:widowControl w:val="off"/>
    </w:pPr>
    <w:rPr>
      <w:rFonts w:cs="Calibri"/>
      <w:sz w:val="21"/>
      <w:szCs w:val="21"/>
      <w:lang w:val="en-US" w:eastAsia="zh-CN" w:bidi="ar-SA"/>
    </w:rPr>
  </w:style>
  <w:style w:type="paragraph" w:styleId="1196">
    <w:name w:val="默认段落字体 Para Char Char Char Char"/>
    <w:basedOn w:val="759"/>
    <w:next w:val="1196"/>
    <w:link w:val="759"/>
    <w:qFormat/>
    <w:rPr>
      <w:rFonts w:ascii="Arial" w:hAnsi="Arial" w:cs="Arial"/>
      <w:szCs w:val="21"/>
    </w:rPr>
  </w:style>
  <w:style w:type="paragraph" w:styleId="1197">
    <w:name w:val="xl41"/>
    <w:basedOn w:val="759"/>
    <w:next w:val="1197"/>
    <w:link w:val="7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name w:val="xl29"/>
    <w:basedOn w:val="759"/>
    <w:next w:val="119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name w:val="xiao b"/>
    <w:basedOn w:val="759"/>
    <w:next w:val="1199"/>
    <w:link w:val="759"/>
    <w:qFormat/>
    <w:pPr>
      <w:jc w:val="center"/>
    </w:pPr>
    <w:rPr>
      <w:rFonts w:eastAsia="黑体"/>
      <w:sz w:val="24"/>
      <w:szCs w:val="20"/>
    </w:rPr>
  </w:style>
  <w:style w:type="paragraph" w:styleId="1200">
    <w:name w:val="正文缩进2"/>
    <w:basedOn w:val="759"/>
    <w:next w:val="1200"/>
    <w:link w:val="759"/>
    <w:qFormat/>
    <w:pPr>
      <w:ind w:firstLine="567"/>
      <w:spacing w:line="480" w:lineRule="exact"/>
      <w:widowControl/>
    </w:pPr>
    <w:rPr>
      <w:rFonts w:ascii="宋体"/>
      <w:color w:val="000000"/>
      <w:sz w:val="28"/>
      <w:szCs w:val="20"/>
      <w:lang w:val="zh-CN"/>
    </w:rPr>
  </w:style>
  <w:style w:type="paragraph" w:styleId="1201">
    <w:name w:val="正文缩进[858D7CFB-ED40-4347-BF05-701D383B685F][858D7CFB-ED40-4347-BF05-701D383B685F]"/>
    <w:basedOn w:val="759"/>
    <w:next w:val="1201"/>
    <w:link w:val="759"/>
    <w:qFormat/>
    <w:pPr>
      <w:ind w:left="200" w:firstLine="420"/>
      <w:spacing w:before="50"/>
    </w:pPr>
    <w:rPr>
      <w:sz w:val="24"/>
      <w:szCs w:val="20"/>
    </w:rPr>
  </w:style>
  <w:style w:type="paragraph" w:styleId="1202">
    <w:name w:val="Char Char Char Char Char Char Char Char Char Char1"/>
    <w:basedOn w:val="759"/>
    <w:next w:val="1202"/>
    <w:link w:val="759"/>
    <w:qFormat/>
    <w:rPr>
      <w:rFonts w:ascii="宋体" w:hAnsi="宋体" w:cs="Courier New"/>
      <w:sz w:val="32"/>
      <w:szCs w:val="32"/>
    </w:rPr>
  </w:style>
  <w:style w:type="paragraph" w:styleId="1203">
    <w:name w:val="xl23"/>
    <w:basedOn w:val="759"/>
    <w:next w:val="1203"/>
    <w:link w:val="759"/>
    <w:qFormat/>
    <w:pPr>
      <w:spacing w:before="100" w:beforeAutospacing="1" w:after="100" w:afterAutospacing="1" w:line="360" w:lineRule="auto"/>
      <w:widowControl/>
    </w:pPr>
    <w:rPr>
      <w:sz w:val="24"/>
      <w:szCs w:val="20"/>
    </w:rPr>
  </w:style>
  <w:style w:type="paragraph" w:styleId="1204">
    <w:name w:val="样式1"/>
    <w:basedOn w:val="761"/>
    <w:next w:val="1204"/>
    <w:link w:val="759"/>
    <w:uiPriority w:val="99"/>
    <w:qFormat/>
    <w:pPr>
      <w:spacing w:before="0" w:line="412" w:lineRule="auto"/>
    </w:pPr>
    <w:rPr>
      <w:b w:val="0"/>
      <w:sz w:val="20"/>
    </w:rPr>
  </w:style>
  <w:style w:type="paragraph" w:styleId="1205">
    <w:name w:val="Char Char Char Char1"/>
    <w:basedOn w:val="786"/>
    <w:next w:val="1205"/>
    <w:link w:val="759"/>
    <w:uiPriority w:val="99"/>
    <w:qFormat/>
    <w:rPr>
      <w:rFonts w:ascii="宋体"/>
      <w:sz w:val="18"/>
      <w:szCs w:val="18"/>
    </w:rPr>
  </w:style>
  <w:style w:type="paragraph" w:styleId="1206">
    <w:name w:val="Char Char Char1 Char7"/>
    <w:basedOn w:val="759"/>
    <w:next w:val="1206"/>
    <w:link w:val="759"/>
    <w:uiPriority w:val="99"/>
    <w:qFormat/>
    <w:pPr>
      <w:ind w:firstLine="200"/>
      <w:spacing w:line="360" w:lineRule="auto"/>
    </w:pPr>
    <w:rPr>
      <w:rFonts w:ascii="宋体" w:hAnsi="宋体"/>
      <w:sz w:val="24"/>
      <w:szCs w:val="20"/>
    </w:rPr>
  </w:style>
  <w:style w:type="paragraph" w:styleId="1207">
    <w:name w:val="Char Char Char Char"/>
    <w:basedOn w:val="759"/>
    <w:next w:val="1207"/>
    <w:link w:val="759"/>
    <w:uiPriority w:val="99"/>
    <w:qFormat/>
    <w:rPr>
      <w:szCs w:val="20"/>
    </w:rPr>
  </w:style>
  <w:style w:type="paragraph" w:styleId="1208">
    <w:name w:val="Char Char Char1 Char6"/>
    <w:basedOn w:val="759"/>
    <w:next w:val="1208"/>
    <w:link w:val="759"/>
    <w:uiPriority w:val="99"/>
    <w:qFormat/>
    <w:pPr>
      <w:ind w:firstLine="200"/>
      <w:spacing w:line="360" w:lineRule="auto"/>
    </w:pPr>
    <w:rPr>
      <w:rFonts w:ascii="宋体" w:hAnsi="宋体"/>
      <w:sz w:val="24"/>
      <w:szCs w:val="20"/>
    </w:rPr>
  </w:style>
  <w:style w:type="paragraph" w:styleId="1209">
    <w:name w:val="FA正文 Char"/>
    <w:basedOn w:val="759"/>
    <w:next w:val="1209"/>
    <w:link w:val="759"/>
    <w:qFormat/>
    <w:pPr>
      <w:ind w:firstLine="480"/>
      <w:spacing w:before="156" w:after="156" w:line="360" w:lineRule="auto"/>
    </w:pPr>
    <w:rPr>
      <w:rFonts w:hAnsi="宋体" w:cs="宋体"/>
      <w:sz w:val="24"/>
      <w:szCs w:val="21"/>
    </w:rPr>
  </w:style>
  <w:style w:type="paragraph" w:styleId="1210">
    <w:name w:val="表格中的文字"/>
    <w:basedOn w:val="759"/>
    <w:next w:val="1210"/>
    <w:link w:val="759"/>
    <w:uiPriority w:val="99"/>
    <w:qFormat/>
    <w:pPr>
      <w:jc w:val="left"/>
      <w:spacing w:line="360" w:lineRule="atLeast"/>
    </w:pPr>
    <w:rPr>
      <w:rFonts w:eastAsia="方正书宋简体"/>
      <w:sz w:val="18"/>
      <w:szCs w:val="20"/>
    </w:rPr>
  </w:style>
  <w:style w:type="paragraph" w:styleId="1211">
    <w:name w:val="cz正文"/>
    <w:basedOn w:val="759"/>
    <w:next w:val="1211"/>
    <w:link w:val="759"/>
    <w:qFormat/>
    <w:pPr>
      <w:ind w:firstLine="480"/>
      <w:spacing w:line="360" w:lineRule="auto"/>
    </w:pPr>
    <w:rPr>
      <w:rFonts w:hAnsi="宋体" w:cs="宋体"/>
      <w:sz w:val="24"/>
      <w:szCs w:val="21"/>
    </w:rPr>
  </w:style>
  <w:style w:type="paragraph" w:styleId="1212">
    <w:name w:val="样式 标题 4sect 1.2.3.4h4第三层条bulletblbbH4Ref Heading 1rh1H..."/>
    <w:basedOn w:val="763"/>
    <w:next w:val="1212"/>
    <w:link w:val="759"/>
    <w:qFormat/>
    <w:pPr>
      <w:ind w:left="864" w:hanging="864"/>
      <w:spacing w:line="372" w:lineRule="auto"/>
      <w:tabs>
        <w:tab w:val="left" w:pos="864" w:leader="none"/>
        <w:tab w:val="left" w:pos="2160" w:leader="none"/>
      </w:tabs>
    </w:pPr>
    <w:rPr>
      <w:rFonts w:eastAsia="宋体"/>
      <w:bCs/>
      <w:sz w:val="24"/>
      <w:szCs w:val="28"/>
    </w:rPr>
  </w:style>
  <w:style w:type="paragraph" w:styleId="1213">
    <w:name w:val="修订11"/>
    <w:next w:val="1213"/>
    <w:link w:val="759"/>
    <w:semiHidden/>
    <w:qFormat/>
    <w:rPr>
      <w:sz w:val="21"/>
      <w:lang w:val="en-US" w:eastAsia="zh-CN" w:bidi="ar-SA"/>
    </w:rPr>
  </w:style>
  <w:style w:type="paragraph" w:styleId="1214">
    <w:name w:val="正文文本缩进 3 Char Char"/>
    <w:basedOn w:val="759"/>
    <w:next w:val="1214"/>
    <w:link w:val="759"/>
    <w:uiPriority w:val="99"/>
    <w:qFormat/>
    <w:pPr>
      <w:ind w:firstLine="479"/>
      <w:spacing w:line="400" w:lineRule="exact"/>
    </w:pPr>
    <w:rPr>
      <w:rFonts w:ascii="仿宋_GB2312" w:eastAsia="仿宋_GB2312"/>
      <w:szCs w:val="20"/>
    </w:rPr>
  </w:style>
  <w:style w:type="paragraph" w:styleId="1215">
    <w:name w:val="前言、引言标题"/>
    <w:next w:val="759"/>
    <w:link w:val="759"/>
    <w:uiPriority w:val="99"/>
    <w:qFormat/>
    <w:pPr>
      <w:ind w:left="390" w:hanging="390"/>
      <w:jc w:val="center"/>
      <w:spacing w:before="640" w:after="560"/>
      <w:shd w:val="clear" w:color="auto" w:fill="ffffff"/>
      <w:tabs>
        <w:tab w:val="left" w:pos="390" w:leader="none"/>
      </w:tabs>
      <w:outlineLvl w:val="0"/>
    </w:pPr>
    <w:rPr>
      <w:rFonts w:ascii="黑体" w:eastAsia="黑体"/>
      <w:sz w:val="32"/>
      <w:lang w:val="en-US" w:eastAsia="zh-CN" w:bidi="ar-SA"/>
    </w:rPr>
  </w:style>
  <w:style w:type="paragraph" w:styleId="1216">
    <w:name w:val="纯文本1"/>
    <w:basedOn w:val="759"/>
    <w:next w:val="1216"/>
    <w:link w:val="759"/>
    <w:qFormat/>
    <w:rPr>
      <w:rFonts w:ascii="宋体" w:hAnsi="Courier New" w:eastAsia="楷体_GB2312"/>
      <w:sz w:val="26"/>
      <w:szCs w:val="20"/>
    </w:rPr>
  </w:style>
  <w:style w:type="paragraph" w:styleId="1217">
    <w:name w:val="Char Char Char1 Char5"/>
    <w:basedOn w:val="759"/>
    <w:next w:val="1217"/>
    <w:link w:val="759"/>
    <w:uiPriority w:val="99"/>
    <w:qFormat/>
    <w:pPr>
      <w:ind w:firstLine="200"/>
      <w:spacing w:line="360" w:lineRule="auto"/>
    </w:pPr>
    <w:rPr>
      <w:rFonts w:ascii="宋体" w:hAnsi="宋体"/>
      <w:sz w:val="24"/>
      <w:szCs w:val="20"/>
    </w:rPr>
  </w:style>
  <w:style w:type="paragraph" w:styleId="1218">
    <w:name w:val="Char Char Char1 Char4"/>
    <w:basedOn w:val="759"/>
    <w:next w:val="1218"/>
    <w:link w:val="759"/>
    <w:uiPriority w:val="99"/>
    <w:qFormat/>
    <w:pPr>
      <w:ind w:firstLine="200"/>
      <w:spacing w:line="360" w:lineRule="auto"/>
    </w:pPr>
    <w:rPr>
      <w:rFonts w:ascii="宋体" w:hAnsi="宋体"/>
      <w:sz w:val="24"/>
      <w:szCs w:val="20"/>
    </w:rPr>
  </w:style>
  <w:style w:type="paragraph" w:styleId="1219">
    <w:name w:val="tabletext"/>
    <w:basedOn w:val="759"/>
    <w:next w:val="1219"/>
    <w:link w:val="759"/>
    <w:qFormat/>
    <w:pPr>
      <w:jc w:val="left"/>
      <w:spacing w:before="100" w:beforeAutospacing="1" w:after="100" w:afterAutospacing="1" w:line="284" w:lineRule="atLeast"/>
      <w:widowControl/>
    </w:pPr>
    <w:rPr>
      <w:rFonts w:ascii="宋体" w:hAnsi="宋体" w:cs="宋体"/>
      <w:szCs w:val="21"/>
    </w:rPr>
  </w:style>
  <w:style w:type="paragraph" w:styleId="1220">
    <w:name w:val="样式 宋体 加粗 行距: 1.5 倍行距"/>
    <w:basedOn w:val="759"/>
    <w:next w:val="1220"/>
    <w:link w:val="759"/>
    <w:qFormat/>
    <w:pPr>
      <w:spacing w:line="360" w:lineRule="auto"/>
      <w:tabs>
        <w:tab w:val="left" w:pos="1620" w:leader="none"/>
      </w:tabs>
    </w:pPr>
    <w:rPr>
      <w:rFonts w:ascii="宋体" w:hAnsi="宋体" w:cs="宋体"/>
      <w:b/>
      <w:szCs w:val="21"/>
    </w:rPr>
  </w:style>
  <w:style w:type="paragraph" w:styleId="1221">
    <w:name w:val="fjbt1"/>
    <w:basedOn w:val="760"/>
    <w:next w:val="1221"/>
    <w:link w:val="759"/>
    <w:qFormat/>
    <w:pPr>
      <w:jc w:val="left"/>
      <w:spacing w:before="340" w:after="330" w:line="578" w:lineRule="atLeast"/>
    </w:pPr>
    <w:rPr>
      <w:rFonts w:ascii="Times New Roman"/>
      <w:bCs/>
    </w:rPr>
  </w:style>
  <w:style w:type="paragraph" w:styleId="1222">
    <w:name w:val="插图"/>
    <w:basedOn w:val="759"/>
    <w:next w:val="1222"/>
    <w:link w:val="759"/>
    <w:qFormat/>
    <w:pPr>
      <w:tabs>
        <w:tab w:val="left" w:pos="1620" w:leader="none"/>
      </w:tabs>
    </w:pPr>
    <w:rPr>
      <w:bCs/>
      <w:szCs w:val="22"/>
    </w:rPr>
  </w:style>
  <w:style w:type="paragraph" w:styleId="1223">
    <w:name w:val="样式4"/>
    <w:basedOn w:val="761"/>
    <w:next w:val="1223"/>
    <w:link w:val="759"/>
    <w:uiPriority w:val="99"/>
    <w:qFormat/>
    <w:pPr>
      <w:spacing w:before="0" w:line="240" w:lineRule="auto"/>
    </w:pPr>
    <w:rPr>
      <w:b w:val="0"/>
      <w:sz w:val="20"/>
    </w:rPr>
  </w:style>
  <w:style w:type="paragraph" w:styleId="1224">
    <w:name w:val="样式3"/>
    <w:basedOn w:val="761"/>
    <w:next w:val="1224"/>
    <w:link w:val="759"/>
    <w:uiPriority w:val="99"/>
    <w:qFormat/>
    <w:pPr>
      <w:spacing w:before="0" w:line="240" w:lineRule="auto"/>
    </w:pPr>
    <w:rPr>
      <w:b w:val="0"/>
      <w:sz w:val="20"/>
    </w:rPr>
  </w:style>
  <w:style w:type="paragraph" w:styleId="1225">
    <w:name w:val="Í¼±íÕýÎÄ"/>
    <w:basedOn w:val="759"/>
    <w:next w:val="783"/>
    <w:link w:val="759"/>
    <w:qFormat/>
    <w:pPr>
      <w:ind w:firstLine="420"/>
    </w:pPr>
    <w:rPr>
      <w:sz w:val="24"/>
      <w:szCs w:val="20"/>
    </w:rPr>
  </w:style>
  <w:style w:type="paragraph" w:styleId="1226">
    <w:name w:val="正文_109"/>
    <w:next w:val="1226"/>
    <w:link w:val="759"/>
    <w:qFormat/>
    <w:pPr>
      <w:jc w:val="both"/>
      <w:widowControl w:val="off"/>
    </w:pPr>
    <w:rPr>
      <w:sz w:val="21"/>
      <w:szCs w:val="22"/>
      <w:lang w:val="en-US" w:eastAsia="zh-CN" w:bidi="ar-SA"/>
    </w:rPr>
  </w:style>
  <w:style w:type="paragraph" w:styleId="1227">
    <w:name w:val="正文_276"/>
    <w:next w:val="1227"/>
    <w:link w:val="759"/>
    <w:qFormat/>
    <w:pPr>
      <w:jc w:val="both"/>
      <w:widowControl w:val="off"/>
    </w:pPr>
    <w:rPr>
      <w:sz w:val="21"/>
      <w:szCs w:val="22"/>
      <w:lang w:val="en-US" w:eastAsia="zh-CN" w:bidi="ar-SA"/>
    </w:rPr>
  </w:style>
  <w:style w:type="table" w:styleId="1228">
    <w:name w:val="List Table 7 Colorful - Accent 1"/>
    <w:next w:val="1228"/>
    <w:link w:val="759"/>
    <w:uiPriority w:val="99"/>
    <w:qFormat/>
    <w:rPr>
      <w:lang w:val="en-US" w:eastAsia="zh-CN" w:bidi="ar-SA"/>
    </w:rPr>
    <w:tblPr/>
  </w:style>
  <w:style w:type="table" w:styleId="1229">
    <w:name w:val="Grid Table 2 - Accent 5"/>
    <w:next w:val="1229"/>
    <w:link w:val="759"/>
    <w:uiPriority w:val="99"/>
    <w:qFormat/>
    <w:rPr>
      <w:lang w:val="en-US" w:eastAsia="zh-CN" w:bidi="ar-SA"/>
    </w:rPr>
    <w:tblPr/>
  </w:style>
  <w:style w:type="table" w:styleId="1230">
    <w:name w:val="网格表 41"/>
    <w:basedOn w:val="770"/>
    <w:next w:val="1230"/>
    <w:link w:val="759"/>
    <w:uiPriority w:val="59"/>
    <w:qFormat/>
    <w:rPr>
      <w:rFonts w:ascii="Times New Roman" w:hAnsi="Times New Roman" w:eastAsia="宋体" w:cs="Times New Roman"/>
    </w:rPr>
    <w:tblPr/>
  </w:style>
  <w:style w:type="table" w:styleId="1231">
    <w:name w:val="List Table 7 Colorful - Accent 6"/>
    <w:next w:val="1231"/>
    <w:link w:val="759"/>
    <w:uiPriority w:val="99"/>
    <w:qFormat/>
    <w:rPr>
      <w:lang w:val="en-US" w:eastAsia="zh-CN" w:bidi="ar-SA"/>
    </w:rPr>
    <w:tblPr/>
  </w:style>
  <w:style w:type="table" w:styleId="1232">
    <w:name w:val="Lined - Accent"/>
    <w:next w:val="1232"/>
    <w:link w:val="759"/>
    <w:uiPriority w:val="99"/>
    <w:qFormat/>
    <w:rPr>
      <w:color w:val="404040"/>
      <w:lang w:val="en-US" w:eastAsia="zh-CN" w:bidi="ar-SA"/>
    </w:rPr>
    <w:tblPr/>
  </w:style>
  <w:style w:type="table" w:styleId="1233">
    <w:name w:val="清单表 21"/>
    <w:basedOn w:val="770"/>
    <w:next w:val="1233"/>
    <w:link w:val="759"/>
    <w:uiPriority w:val="99"/>
    <w:qFormat/>
    <w:rPr>
      <w:rFonts w:ascii="Times New Roman" w:hAnsi="Times New Roman" w:eastAsia="宋体" w:cs="Times New Roman"/>
    </w:rPr>
    <w:tblPr/>
  </w:style>
  <w:style w:type="table" w:styleId="1234">
    <w:name w:val="清单表 5 深色1"/>
    <w:basedOn w:val="770"/>
    <w:next w:val="1234"/>
    <w:link w:val="759"/>
    <w:uiPriority w:val="99"/>
    <w:qFormat/>
    <w:rPr>
      <w:rFonts w:ascii="Times New Roman" w:hAnsi="Times New Roman" w:eastAsia="宋体" w:cs="Times New Roman"/>
    </w:rPr>
    <w:tblPr/>
  </w:style>
  <w:style w:type="table" w:styleId="1235">
    <w:name w:val="清单表 6 彩色1"/>
    <w:basedOn w:val="770"/>
    <w:next w:val="1235"/>
    <w:link w:val="759"/>
    <w:uiPriority w:val="99"/>
    <w:qFormat/>
    <w:rPr>
      <w:rFonts w:ascii="Times New Roman" w:hAnsi="Times New Roman" w:eastAsia="宋体" w:cs="Times New Roman"/>
    </w:rPr>
    <w:tblPr/>
  </w:style>
  <w:style w:type="table" w:styleId="1236">
    <w:name w:val="Grid Table 3 - Accent 4"/>
    <w:next w:val="1236"/>
    <w:link w:val="759"/>
    <w:uiPriority w:val="99"/>
    <w:qFormat/>
    <w:rPr>
      <w:lang w:val="en-US" w:eastAsia="zh-CN" w:bidi="ar-SA"/>
    </w:rPr>
    <w:tblPr/>
  </w:style>
  <w:style w:type="table" w:styleId="1237">
    <w:name w:val="Grid Table 6 Colorful - Accent 1"/>
    <w:next w:val="1237"/>
    <w:link w:val="759"/>
    <w:uiPriority w:val="99"/>
    <w:qFormat/>
    <w:rPr>
      <w:lang w:val="en-US" w:eastAsia="zh-CN" w:bidi="ar-SA"/>
    </w:rPr>
    <w:tblPr/>
  </w:style>
  <w:style w:type="table" w:styleId="1238">
    <w:name w:val="清单表 7 彩色1"/>
    <w:basedOn w:val="770"/>
    <w:next w:val="1238"/>
    <w:link w:val="759"/>
    <w:uiPriority w:val="99"/>
    <w:qFormat/>
    <w:rPr>
      <w:rFonts w:ascii="Times New Roman" w:hAnsi="Times New Roman" w:eastAsia="宋体" w:cs="Times New Roman"/>
    </w:rPr>
    <w:tblPr/>
  </w:style>
  <w:style w:type="table" w:styleId="1239">
    <w:name w:val="Grid Table 3 - Accent 6"/>
    <w:next w:val="1239"/>
    <w:link w:val="759"/>
    <w:uiPriority w:val="99"/>
    <w:qFormat/>
    <w:rPr>
      <w:lang w:val="en-US" w:eastAsia="zh-CN" w:bidi="ar-SA"/>
    </w:rPr>
    <w:tblPr/>
  </w:style>
  <w:style w:type="table" w:styleId="1240">
    <w:name w:val="List Table 3 - Accent 5"/>
    <w:next w:val="1240"/>
    <w:link w:val="759"/>
    <w:uiPriority w:val="99"/>
    <w:qFormat/>
    <w:rPr>
      <w:lang w:val="en-US" w:eastAsia="zh-CN" w:bidi="ar-SA"/>
    </w:rPr>
    <w:tblPr/>
  </w:style>
  <w:style w:type="table" w:styleId="1241">
    <w:name w:val="Grid Table 1 Light - Accent 3"/>
    <w:next w:val="1241"/>
    <w:link w:val="759"/>
    <w:uiPriority w:val="99"/>
    <w:qFormat/>
    <w:rPr>
      <w:lang w:val="en-US" w:eastAsia="zh-CN" w:bidi="ar-SA"/>
    </w:rPr>
    <w:tblPr/>
  </w:style>
  <w:style w:type="table" w:styleId="1242">
    <w:name w:val="List Table 6 Colorful - Accent 4"/>
    <w:next w:val="1242"/>
    <w:link w:val="759"/>
    <w:uiPriority w:val="99"/>
    <w:qFormat/>
    <w:rPr>
      <w:lang w:val="en-US" w:eastAsia="zh-CN" w:bidi="ar-SA"/>
    </w:rPr>
    <w:tblPr/>
  </w:style>
  <w:style w:type="table" w:styleId="1243">
    <w:name w:val="List Table 3 - Accent 6"/>
    <w:next w:val="1243"/>
    <w:link w:val="759"/>
    <w:uiPriority w:val="99"/>
    <w:qFormat/>
    <w:rPr>
      <w:lang w:val="en-US" w:eastAsia="zh-CN" w:bidi="ar-SA"/>
    </w:rPr>
    <w:tblPr/>
  </w:style>
  <w:style w:type="table" w:styleId="1244">
    <w:name w:val="List Table 6 Colorful - Accent 5"/>
    <w:next w:val="1244"/>
    <w:link w:val="759"/>
    <w:uiPriority w:val="99"/>
    <w:qFormat/>
    <w:rPr>
      <w:lang w:val="en-US" w:eastAsia="zh-CN" w:bidi="ar-SA"/>
    </w:rPr>
    <w:tblPr/>
  </w:style>
  <w:style w:type="table" w:styleId="1245">
    <w:name w:val="List Table 4 - Accent 1"/>
    <w:next w:val="1245"/>
    <w:link w:val="759"/>
    <w:uiPriority w:val="99"/>
    <w:qFormat/>
    <w:rPr>
      <w:lang w:val="en-US" w:eastAsia="zh-CN" w:bidi="ar-SA"/>
    </w:rPr>
    <w:tblPr/>
  </w:style>
  <w:style w:type="table" w:styleId="1246">
    <w:name w:val="Grid Table 1 Light - Accent 6"/>
    <w:next w:val="1246"/>
    <w:link w:val="759"/>
    <w:uiPriority w:val="99"/>
    <w:qFormat/>
    <w:rPr>
      <w:lang w:val="en-US" w:eastAsia="zh-CN" w:bidi="ar-SA"/>
    </w:rPr>
    <w:tblPr/>
  </w:style>
  <w:style w:type="table" w:styleId="1247">
    <w:name w:val="List Table 4 - Accent 4"/>
    <w:next w:val="1247"/>
    <w:link w:val="759"/>
    <w:uiPriority w:val="99"/>
    <w:qFormat/>
    <w:rPr>
      <w:lang w:val="en-US" w:eastAsia="zh-CN" w:bidi="ar-SA"/>
    </w:rPr>
    <w:tblPr/>
  </w:style>
  <w:style w:type="table" w:styleId="1248">
    <w:name w:val="无格式表格 11"/>
    <w:basedOn w:val="770"/>
    <w:next w:val="1248"/>
    <w:link w:val="759"/>
    <w:uiPriority w:val="59"/>
    <w:qFormat/>
    <w:rPr>
      <w:rFonts w:ascii="Times New Roman" w:hAnsi="Times New Roman" w:eastAsia="宋体" w:cs="Times New Roman"/>
    </w:rPr>
    <w:tblPr/>
  </w:style>
  <w:style w:type="table" w:styleId="1249">
    <w:name w:val="Grid Table 2 - Accent 2"/>
    <w:next w:val="1249"/>
    <w:link w:val="759"/>
    <w:uiPriority w:val="99"/>
    <w:qFormat/>
    <w:rPr>
      <w:lang w:val="en-US" w:eastAsia="zh-CN" w:bidi="ar-SA"/>
    </w:rPr>
    <w:tblPr/>
  </w:style>
  <w:style w:type="table" w:styleId="1250">
    <w:name w:val="无格式表格 21"/>
    <w:basedOn w:val="770"/>
    <w:next w:val="1250"/>
    <w:link w:val="759"/>
    <w:uiPriority w:val="59"/>
    <w:qFormat/>
    <w:rPr>
      <w:rFonts w:ascii="Times New Roman" w:hAnsi="Times New Roman" w:eastAsia="宋体" w:cs="Times New Roman"/>
    </w:rPr>
    <w:tblPr/>
  </w:style>
  <w:style w:type="table" w:styleId="1251">
    <w:name w:val="List Table 4 - Accent 5"/>
    <w:next w:val="1251"/>
    <w:link w:val="759"/>
    <w:uiPriority w:val="99"/>
    <w:qFormat/>
    <w:rPr>
      <w:lang w:val="en-US" w:eastAsia="zh-CN" w:bidi="ar-SA"/>
    </w:rPr>
    <w:tblPr/>
  </w:style>
  <w:style w:type="table" w:styleId="1252">
    <w:name w:val="无格式表格 31"/>
    <w:basedOn w:val="770"/>
    <w:next w:val="1252"/>
    <w:link w:val="759"/>
    <w:uiPriority w:val="99"/>
    <w:qFormat/>
    <w:rPr>
      <w:rFonts w:ascii="Times New Roman" w:hAnsi="Times New Roman" w:eastAsia="宋体" w:cs="Times New Roman"/>
    </w:rPr>
    <w:tblPr/>
  </w:style>
  <w:style w:type="table" w:styleId="1253">
    <w:name w:val="Grid Table 2 - Accent 3"/>
    <w:next w:val="1253"/>
    <w:link w:val="759"/>
    <w:uiPriority w:val="99"/>
    <w:qFormat/>
    <w:rPr>
      <w:lang w:val="en-US" w:eastAsia="zh-CN" w:bidi="ar-SA"/>
    </w:rPr>
    <w:tblPr/>
  </w:style>
  <w:style w:type="table" w:styleId="1254">
    <w:name w:val="无格式表格 41"/>
    <w:basedOn w:val="770"/>
    <w:next w:val="1254"/>
    <w:link w:val="759"/>
    <w:uiPriority w:val="99"/>
    <w:qFormat/>
    <w:rPr>
      <w:rFonts w:ascii="Times New Roman" w:hAnsi="Times New Roman" w:eastAsia="宋体" w:cs="Times New Roman"/>
    </w:rPr>
    <w:tblPr/>
  </w:style>
  <w:style w:type="table" w:styleId="1255">
    <w:name w:val="List Table 4 - Accent 6"/>
    <w:next w:val="1255"/>
    <w:link w:val="759"/>
    <w:uiPriority w:val="99"/>
    <w:qFormat/>
    <w:rPr>
      <w:lang w:val="en-US" w:eastAsia="zh-CN" w:bidi="ar-SA"/>
    </w:rPr>
    <w:tblPr/>
  </w:style>
  <w:style w:type="table" w:styleId="1256">
    <w:name w:val="网格表 1 浅色1"/>
    <w:basedOn w:val="770"/>
    <w:next w:val="1256"/>
    <w:link w:val="759"/>
    <w:uiPriority w:val="99"/>
    <w:qFormat/>
    <w:rPr>
      <w:rFonts w:ascii="Times New Roman" w:hAnsi="Times New Roman" w:eastAsia="宋体" w:cs="Times New Roman"/>
    </w:rPr>
    <w:tblPr/>
  </w:style>
  <w:style w:type="table" w:styleId="1257">
    <w:name w:val="Grid Table 2 - Accent 4"/>
    <w:next w:val="1257"/>
    <w:link w:val="759"/>
    <w:uiPriority w:val="99"/>
    <w:qFormat/>
    <w:rPr>
      <w:lang w:val="en-US" w:eastAsia="zh-CN" w:bidi="ar-SA"/>
    </w:rPr>
    <w:tblPr/>
  </w:style>
  <w:style w:type="table" w:styleId="1258">
    <w:name w:val="无格式表格 51"/>
    <w:basedOn w:val="770"/>
    <w:next w:val="1258"/>
    <w:link w:val="759"/>
    <w:uiPriority w:val="99"/>
    <w:qFormat/>
    <w:rPr>
      <w:rFonts w:ascii="Times New Roman" w:hAnsi="Times New Roman" w:eastAsia="宋体" w:cs="Times New Roman"/>
    </w:rPr>
    <w:tblPr/>
  </w:style>
  <w:style w:type="table" w:styleId="1259">
    <w:name w:val="List Table 7 Colorful - Accent 5"/>
    <w:next w:val="1259"/>
    <w:link w:val="759"/>
    <w:uiPriority w:val="99"/>
    <w:qFormat/>
    <w:rPr>
      <w:lang w:val="en-US" w:eastAsia="zh-CN" w:bidi="ar-SA"/>
    </w:rPr>
    <w:tblPr/>
  </w:style>
  <w:style w:type="table" w:styleId="1260">
    <w:name w:val="Grid Table 2 - Accent 6"/>
    <w:next w:val="1260"/>
    <w:link w:val="759"/>
    <w:uiPriority w:val="99"/>
    <w:qFormat/>
    <w:rPr>
      <w:lang w:val="en-US" w:eastAsia="zh-CN" w:bidi="ar-SA"/>
    </w:rPr>
    <w:tblPr/>
  </w:style>
  <w:style w:type="table" w:styleId="1261">
    <w:name w:val="网格表 5 深色1"/>
    <w:basedOn w:val="770"/>
    <w:next w:val="1261"/>
    <w:link w:val="759"/>
    <w:uiPriority w:val="99"/>
    <w:qFormat/>
    <w:rPr>
      <w:rFonts w:ascii="Times New Roman" w:hAnsi="Times New Roman" w:eastAsia="宋体" w:cs="Times New Roman"/>
    </w:rPr>
    <w:tblPr/>
  </w:style>
  <w:style w:type="table" w:styleId="1262">
    <w:name w:val="网格表 7 彩色1"/>
    <w:basedOn w:val="770"/>
    <w:next w:val="1262"/>
    <w:link w:val="759"/>
    <w:uiPriority w:val="99"/>
    <w:qFormat/>
    <w:rPr>
      <w:rFonts w:ascii="Times New Roman" w:hAnsi="Times New Roman" w:eastAsia="宋体" w:cs="Times New Roman"/>
    </w:rPr>
    <w:tblPr/>
  </w:style>
  <w:style w:type="table" w:styleId="1263">
    <w:name w:val="List Table 5 Dark - Accent 4"/>
    <w:next w:val="1263"/>
    <w:link w:val="759"/>
    <w:uiPriority w:val="99"/>
    <w:qFormat/>
    <w:rPr>
      <w:lang w:val="en-US" w:eastAsia="zh-CN" w:bidi="ar-SA"/>
    </w:rPr>
    <w:tblPr/>
  </w:style>
  <w:style w:type="table" w:styleId="1264">
    <w:name w:val="Grid Table 5 Dark - Accent 6"/>
    <w:next w:val="1264"/>
    <w:link w:val="759"/>
    <w:uiPriority w:val="99"/>
    <w:qFormat/>
    <w:rPr>
      <w:lang w:val="en-US" w:eastAsia="zh-CN" w:bidi="ar-SA"/>
    </w:rPr>
    <w:tblPr/>
  </w:style>
  <w:style w:type="table" w:styleId="1265">
    <w:name w:val="清单表 41"/>
    <w:basedOn w:val="770"/>
    <w:next w:val="1265"/>
    <w:link w:val="759"/>
    <w:uiPriority w:val="99"/>
    <w:qFormat/>
    <w:rPr>
      <w:rFonts w:ascii="Times New Roman" w:hAnsi="Times New Roman" w:eastAsia="宋体" w:cs="Times New Roman"/>
    </w:rPr>
    <w:tblPr/>
  </w:style>
  <w:style w:type="table" w:styleId="1266">
    <w:name w:val="Grid Table 3 - Accent 3"/>
    <w:next w:val="1266"/>
    <w:link w:val="759"/>
    <w:uiPriority w:val="99"/>
    <w:qFormat/>
    <w:rPr>
      <w:lang w:val="en-US" w:eastAsia="zh-CN" w:bidi="ar-SA"/>
    </w:rPr>
    <w:tblPr/>
  </w:style>
  <w:style w:type="table" w:styleId="1267">
    <w:name w:val="Table Grid Light"/>
    <w:next w:val="1267"/>
    <w:link w:val="759"/>
    <w:uiPriority w:val="59"/>
    <w:qFormat/>
    <w:rPr>
      <w:lang w:val="en-US" w:eastAsia="zh-CN" w:bidi="ar-SA"/>
    </w:rPr>
    <w:tblPr/>
  </w:style>
  <w:style w:type="table" w:styleId="1268">
    <w:name w:val="List Table 6 Colorful - Accent 1"/>
    <w:next w:val="1268"/>
    <w:link w:val="759"/>
    <w:uiPriority w:val="99"/>
    <w:qFormat/>
    <w:rPr>
      <w:lang w:val="en-US" w:eastAsia="zh-CN" w:bidi="ar-SA"/>
    </w:rPr>
    <w:tblPr/>
  </w:style>
  <w:style w:type="table" w:styleId="1269">
    <w:name w:val="Grid Table 1 Light - Accent 4"/>
    <w:next w:val="1269"/>
    <w:link w:val="759"/>
    <w:uiPriority w:val="99"/>
    <w:qFormat/>
    <w:rPr>
      <w:lang w:val="en-US" w:eastAsia="zh-CN" w:bidi="ar-SA"/>
    </w:rPr>
    <w:tblPr/>
  </w:style>
  <w:style w:type="table" w:styleId="1270">
    <w:name w:val="List Table 5 Dark - Accent 1"/>
    <w:next w:val="1270"/>
    <w:link w:val="759"/>
    <w:uiPriority w:val="99"/>
    <w:qFormat/>
    <w:rPr>
      <w:lang w:val="en-US" w:eastAsia="zh-CN" w:bidi="ar-SA"/>
    </w:rPr>
    <w:tblPr/>
  </w:style>
  <w:style w:type="table" w:styleId="1271">
    <w:name w:val="网格表 21"/>
    <w:basedOn w:val="770"/>
    <w:next w:val="1271"/>
    <w:link w:val="759"/>
    <w:uiPriority w:val="99"/>
    <w:qFormat/>
    <w:rPr>
      <w:rFonts w:ascii="Times New Roman" w:hAnsi="Times New Roman" w:eastAsia="宋体" w:cs="Times New Roman"/>
    </w:rPr>
    <w:tblPr/>
  </w:style>
  <w:style w:type="table" w:styleId="1272">
    <w:name w:val="List Table 5 Dark - Accent 2"/>
    <w:next w:val="1272"/>
    <w:link w:val="759"/>
    <w:uiPriority w:val="99"/>
    <w:qFormat/>
    <w:rPr>
      <w:lang w:val="en-US" w:eastAsia="zh-CN" w:bidi="ar-SA"/>
    </w:rPr>
    <w:tblPr/>
  </w:style>
  <w:style w:type="table" w:styleId="1273">
    <w:name w:val="网格表 31"/>
    <w:basedOn w:val="770"/>
    <w:next w:val="1273"/>
    <w:link w:val="759"/>
    <w:uiPriority w:val="99"/>
    <w:qFormat/>
    <w:rPr>
      <w:rFonts w:ascii="Times New Roman" w:hAnsi="Times New Roman" w:eastAsia="宋体" w:cs="Times New Roman"/>
    </w:rPr>
    <w:tblPr/>
  </w:style>
  <w:style w:type="table" w:styleId="1274">
    <w:name w:val="List Table 5 Dark - Accent 3"/>
    <w:next w:val="1274"/>
    <w:link w:val="759"/>
    <w:uiPriority w:val="99"/>
    <w:qFormat/>
    <w:rPr>
      <w:lang w:val="en-US" w:eastAsia="zh-CN" w:bidi="ar-SA"/>
    </w:rPr>
    <w:tblPr/>
  </w:style>
  <w:style w:type="table" w:styleId="1275">
    <w:name w:val="网格表 6 彩色1"/>
    <w:basedOn w:val="770"/>
    <w:next w:val="1275"/>
    <w:link w:val="759"/>
    <w:uiPriority w:val="99"/>
    <w:qFormat/>
    <w:rPr>
      <w:rFonts w:ascii="Times New Roman" w:hAnsi="Times New Roman" w:eastAsia="宋体" w:cs="Times New Roman"/>
    </w:rPr>
    <w:tblPr/>
  </w:style>
  <w:style w:type="table" w:styleId="1276">
    <w:name w:val="Grid Table 3 - Accent 1"/>
    <w:next w:val="1276"/>
    <w:link w:val="759"/>
    <w:uiPriority w:val="99"/>
    <w:qFormat/>
    <w:rPr>
      <w:lang w:val="en-US" w:eastAsia="zh-CN" w:bidi="ar-SA"/>
    </w:rPr>
    <w:tblPr/>
  </w:style>
  <w:style w:type="table" w:styleId="1277">
    <w:name w:val="清单表 1 浅色1"/>
    <w:basedOn w:val="770"/>
    <w:next w:val="1277"/>
    <w:link w:val="759"/>
    <w:uiPriority w:val="99"/>
    <w:qFormat/>
    <w:rPr>
      <w:rFonts w:ascii="Times New Roman" w:hAnsi="Times New Roman" w:eastAsia="宋体" w:cs="Times New Roman"/>
    </w:rPr>
    <w:tblPr/>
  </w:style>
  <w:style w:type="table" w:styleId="1278">
    <w:name w:val="清单表 31"/>
    <w:basedOn w:val="770"/>
    <w:next w:val="1278"/>
    <w:link w:val="759"/>
    <w:uiPriority w:val="99"/>
    <w:qFormat/>
    <w:rPr>
      <w:rFonts w:ascii="Times New Roman" w:hAnsi="Times New Roman" w:eastAsia="宋体" w:cs="Times New Roman"/>
    </w:rPr>
    <w:tblPr/>
  </w:style>
  <w:style w:type="table" w:styleId="1279">
    <w:name w:val="Grid Table 1 Light - Accent 1"/>
    <w:next w:val="1279"/>
    <w:link w:val="759"/>
    <w:uiPriority w:val="99"/>
    <w:qFormat/>
    <w:rPr>
      <w:lang w:val="en-US" w:eastAsia="zh-CN" w:bidi="ar-SA"/>
    </w:rPr>
    <w:tblPr/>
  </w:style>
  <w:style w:type="table" w:styleId="1280">
    <w:name w:val="Grid Table 1 Light - Accent 2"/>
    <w:next w:val="1280"/>
    <w:link w:val="759"/>
    <w:uiPriority w:val="99"/>
    <w:qFormat/>
    <w:rPr>
      <w:lang w:val="en-US" w:eastAsia="zh-CN" w:bidi="ar-SA"/>
    </w:rPr>
    <w:tblPr/>
  </w:style>
  <w:style w:type="table" w:styleId="1281">
    <w:name w:val="Grid Table 1 Light - Accent 5"/>
    <w:next w:val="1281"/>
    <w:link w:val="759"/>
    <w:uiPriority w:val="99"/>
    <w:qFormat/>
    <w:rPr>
      <w:lang w:val="en-US" w:eastAsia="zh-CN" w:bidi="ar-SA"/>
    </w:rPr>
    <w:tblPr/>
  </w:style>
  <w:style w:type="table" w:styleId="1282">
    <w:name w:val="List Table 4 - Accent 2"/>
    <w:next w:val="1282"/>
    <w:link w:val="759"/>
    <w:uiPriority w:val="99"/>
    <w:qFormat/>
    <w:rPr>
      <w:lang w:val="en-US" w:eastAsia="zh-CN" w:bidi="ar-SA"/>
    </w:rPr>
    <w:tblPr/>
  </w:style>
  <w:style w:type="table" w:styleId="1283">
    <w:name w:val="List Table 4 - Accent 3"/>
    <w:next w:val="1283"/>
    <w:link w:val="759"/>
    <w:uiPriority w:val="99"/>
    <w:qFormat/>
    <w:rPr>
      <w:lang w:val="en-US" w:eastAsia="zh-CN" w:bidi="ar-SA"/>
    </w:rPr>
    <w:tblPr/>
  </w:style>
  <w:style w:type="table" w:styleId="1284">
    <w:name w:val="Grid Table 2 - Accent 1"/>
    <w:next w:val="1284"/>
    <w:link w:val="759"/>
    <w:uiPriority w:val="99"/>
    <w:qFormat/>
    <w:rPr>
      <w:lang w:val="en-US" w:eastAsia="zh-CN" w:bidi="ar-SA"/>
    </w:rPr>
    <w:tblPr/>
  </w:style>
  <w:style w:type="table" w:styleId="1285">
    <w:name w:val="Grid Table 3 - Accent 2"/>
    <w:next w:val="1285"/>
    <w:link w:val="759"/>
    <w:uiPriority w:val="99"/>
    <w:qFormat/>
    <w:rPr>
      <w:lang w:val="en-US" w:eastAsia="zh-CN" w:bidi="ar-SA"/>
    </w:rPr>
    <w:tblPr/>
  </w:style>
  <w:style w:type="table" w:styleId="1286">
    <w:name w:val="List Table 5 Dark - Accent 5"/>
    <w:next w:val="1286"/>
    <w:link w:val="759"/>
    <w:uiPriority w:val="99"/>
    <w:qFormat/>
    <w:rPr>
      <w:lang w:val="en-US" w:eastAsia="zh-CN" w:bidi="ar-SA"/>
    </w:rPr>
    <w:tblPr/>
  </w:style>
  <w:style w:type="table" w:styleId="1287">
    <w:name w:val="List Table 5 Dark - Accent 6"/>
    <w:next w:val="1287"/>
    <w:link w:val="759"/>
    <w:uiPriority w:val="99"/>
    <w:qFormat/>
    <w:rPr>
      <w:lang w:val="en-US" w:eastAsia="zh-CN" w:bidi="ar-SA"/>
    </w:rPr>
    <w:tblPr/>
  </w:style>
  <w:style w:type="table" w:styleId="1288">
    <w:name w:val="Grid Table 3 - Accent 5"/>
    <w:next w:val="1288"/>
    <w:link w:val="759"/>
    <w:uiPriority w:val="99"/>
    <w:qFormat/>
    <w:rPr>
      <w:lang w:val="en-US" w:eastAsia="zh-CN" w:bidi="ar-SA"/>
    </w:rPr>
    <w:tblPr/>
  </w:style>
  <w:style w:type="table" w:styleId="1289">
    <w:name w:val="List Table 6 Colorful - Accent 2"/>
    <w:next w:val="1289"/>
    <w:link w:val="759"/>
    <w:uiPriority w:val="99"/>
    <w:qFormat/>
    <w:rPr>
      <w:lang w:val="en-US" w:eastAsia="zh-CN" w:bidi="ar-SA"/>
    </w:rPr>
    <w:tblPr/>
  </w:style>
  <w:style w:type="table" w:styleId="1290">
    <w:name w:val="List Table 6 Colorful - Accent 3"/>
    <w:next w:val="1290"/>
    <w:link w:val="759"/>
    <w:uiPriority w:val="99"/>
    <w:qFormat/>
    <w:rPr>
      <w:lang w:val="en-US" w:eastAsia="zh-CN" w:bidi="ar-SA"/>
    </w:rPr>
    <w:tblPr/>
  </w:style>
  <w:style w:type="table" w:styleId="1291">
    <w:name w:val="Grid Table 4 - Accent 1"/>
    <w:next w:val="1291"/>
    <w:link w:val="759"/>
    <w:uiPriority w:val="59"/>
    <w:qFormat/>
    <w:rPr>
      <w:lang w:val="en-US" w:eastAsia="zh-CN" w:bidi="ar-SA"/>
    </w:rPr>
    <w:tblPr/>
  </w:style>
  <w:style w:type="table" w:styleId="1292">
    <w:name w:val="Grid Table 4 - Accent 2"/>
    <w:next w:val="1292"/>
    <w:link w:val="759"/>
    <w:uiPriority w:val="59"/>
    <w:qFormat/>
    <w:rPr>
      <w:lang w:val="en-US" w:eastAsia="zh-CN" w:bidi="ar-SA"/>
    </w:rPr>
    <w:tblPr/>
  </w:style>
  <w:style w:type="table" w:styleId="1293">
    <w:name w:val="Grid Table 4 - Accent 3"/>
    <w:next w:val="1293"/>
    <w:link w:val="759"/>
    <w:uiPriority w:val="59"/>
    <w:qFormat/>
    <w:rPr>
      <w:lang w:val="en-US" w:eastAsia="zh-CN" w:bidi="ar-SA"/>
    </w:rPr>
    <w:tblPr/>
  </w:style>
  <w:style w:type="table" w:styleId="1294">
    <w:name w:val="List Table 6 Colorful - Accent 6"/>
    <w:next w:val="1294"/>
    <w:link w:val="759"/>
    <w:uiPriority w:val="99"/>
    <w:qFormat/>
    <w:rPr>
      <w:lang w:val="en-US" w:eastAsia="zh-CN" w:bidi="ar-SA"/>
    </w:rPr>
    <w:tblPr/>
  </w:style>
  <w:style w:type="table" w:styleId="1295">
    <w:name w:val="Grid Table 4 - Accent 4"/>
    <w:next w:val="1295"/>
    <w:link w:val="759"/>
    <w:uiPriority w:val="59"/>
    <w:qFormat/>
    <w:rPr>
      <w:lang w:val="en-US" w:eastAsia="zh-CN" w:bidi="ar-SA"/>
    </w:rPr>
    <w:tblPr/>
  </w:style>
  <w:style w:type="table" w:styleId="1296">
    <w:name w:val="Grid Table 4 - Accent 5"/>
    <w:next w:val="1296"/>
    <w:link w:val="759"/>
    <w:uiPriority w:val="59"/>
    <w:qFormat/>
    <w:rPr>
      <w:lang w:val="en-US" w:eastAsia="zh-CN" w:bidi="ar-SA"/>
    </w:rPr>
    <w:tblPr/>
  </w:style>
  <w:style w:type="table" w:styleId="1297">
    <w:name w:val="List Table 7 Colorful - Accent 2"/>
    <w:next w:val="1297"/>
    <w:link w:val="759"/>
    <w:uiPriority w:val="99"/>
    <w:qFormat/>
    <w:rPr>
      <w:lang w:val="en-US" w:eastAsia="zh-CN" w:bidi="ar-SA"/>
    </w:rPr>
    <w:tblPr/>
  </w:style>
  <w:style w:type="table" w:styleId="1298">
    <w:name w:val="Grid Table 4 - Accent 6"/>
    <w:next w:val="1298"/>
    <w:link w:val="759"/>
    <w:uiPriority w:val="59"/>
    <w:qFormat/>
    <w:rPr>
      <w:lang w:val="en-US" w:eastAsia="zh-CN" w:bidi="ar-SA"/>
    </w:rPr>
    <w:tblPr/>
  </w:style>
  <w:style w:type="table" w:styleId="1299">
    <w:name w:val="List Table 7 Colorful - Accent 3"/>
    <w:next w:val="1299"/>
    <w:link w:val="759"/>
    <w:uiPriority w:val="99"/>
    <w:qFormat/>
    <w:rPr>
      <w:lang w:val="en-US" w:eastAsia="zh-CN" w:bidi="ar-SA"/>
    </w:rPr>
    <w:tblPr/>
  </w:style>
  <w:style w:type="table" w:styleId="1300">
    <w:name w:val="Grid Table 5 Dark- Accent 1"/>
    <w:next w:val="1300"/>
    <w:link w:val="759"/>
    <w:uiPriority w:val="99"/>
    <w:qFormat/>
    <w:rPr>
      <w:lang w:val="en-US" w:eastAsia="zh-CN" w:bidi="ar-SA"/>
    </w:rPr>
    <w:tblPr/>
  </w:style>
  <w:style w:type="table" w:styleId="1301">
    <w:name w:val="List Table 7 Colorful - Accent 4"/>
    <w:next w:val="1301"/>
    <w:link w:val="759"/>
    <w:uiPriority w:val="99"/>
    <w:qFormat/>
    <w:rPr>
      <w:lang w:val="en-US" w:eastAsia="zh-CN" w:bidi="ar-SA"/>
    </w:rPr>
    <w:tblPr/>
  </w:style>
  <w:style w:type="table" w:styleId="1302">
    <w:name w:val="Grid Table 5 Dark - Accent 2"/>
    <w:next w:val="1302"/>
    <w:link w:val="759"/>
    <w:uiPriority w:val="99"/>
    <w:qFormat/>
    <w:rPr>
      <w:lang w:val="en-US" w:eastAsia="zh-CN" w:bidi="ar-SA"/>
    </w:rPr>
    <w:tblPr/>
  </w:style>
  <w:style w:type="table" w:styleId="1303">
    <w:name w:val="Grid Table 5 Dark - Accent 3"/>
    <w:next w:val="1303"/>
    <w:link w:val="759"/>
    <w:uiPriority w:val="99"/>
    <w:qFormat/>
    <w:rPr>
      <w:lang w:val="en-US" w:eastAsia="zh-CN" w:bidi="ar-SA"/>
    </w:rPr>
    <w:tblPr/>
  </w:style>
  <w:style w:type="table" w:styleId="1304">
    <w:name w:val="Grid Table 5 Dark- Accent 4"/>
    <w:next w:val="1304"/>
    <w:link w:val="759"/>
    <w:uiPriority w:val="99"/>
    <w:qFormat/>
    <w:rPr>
      <w:lang w:val="en-US" w:eastAsia="zh-CN" w:bidi="ar-SA"/>
    </w:rPr>
    <w:tblPr/>
  </w:style>
  <w:style w:type="table" w:styleId="1305">
    <w:name w:val="Grid Table 5 Dark - Accent 5"/>
    <w:next w:val="1305"/>
    <w:link w:val="759"/>
    <w:uiPriority w:val="99"/>
    <w:qFormat/>
    <w:rPr>
      <w:lang w:val="en-US" w:eastAsia="zh-CN" w:bidi="ar-SA"/>
    </w:rPr>
    <w:tblPr/>
  </w:style>
  <w:style w:type="table" w:styleId="1306">
    <w:name w:val="Lined - Accent 1"/>
    <w:next w:val="1306"/>
    <w:link w:val="759"/>
    <w:uiPriority w:val="99"/>
    <w:qFormat/>
    <w:rPr>
      <w:color w:val="404040"/>
      <w:lang w:val="en-US" w:eastAsia="zh-CN" w:bidi="ar-SA"/>
    </w:rPr>
    <w:tblPr/>
  </w:style>
  <w:style w:type="table" w:styleId="1307">
    <w:name w:val="Lined - Accent 2"/>
    <w:next w:val="1307"/>
    <w:link w:val="759"/>
    <w:uiPriority w:val="99"/>
    <w:qFormat/>
    <w:rPr>
      <w:color w:val="404040"/>
      <w:lang w:val="en-US" w:eastAsia="zh-CN" w:bidi="ar-SA"/>
    </w:rPr>
    <w:tblPr/>
  </w:style>
  <w:style w:type="table" w:styleId="1308">
    <w:name w:val="Lined - Accent 3"/>
    <w:next w:val="1308"/>
    <w:link w:val="759"/>
    <w:uiPriority w:val="99"/>
    <w:qFormat/>
    <w:rPr>
      <w:color w:val="404040"/>
      <w:lang w:val="en-US" w:eastAsia="zh-CN" w:bidi="ar-SA"/>
    </w:rPr>
    <w:tblPr/>
  </w:style>
  <w:style w:type="table" w:styleId="1309">
    <w:name w:val="Grid Table 6 Colorful - Accent 2"/>
    <w:next w:val="1309"/>
    <w:link w:val="759"/>
    <w:uiPriority w:val="99"/>
    <w:qFormat/>
    <w:rPr>
      <w:lang w:val="en-US" w:eastAsia="zh-CN" w:bidi="ar-SA"/>
    </w:rPr>
    <w:tblPr/>
  </w:style>
  <w:style w:type="table" w:styleId="1310">
    <w:name w:val="Lined - Accent 4"/>
    <w:next w:val="1310"/>
    <w:link w:val="759"/>
    <w:uiPriority w:val="99"/>
    <w:qFormat/>
    <w:rPr>
      <w:color w:val="404040"/>
      <w:lang w:val="en-US" w:eastAsia="zh-CN" w:bidi="ar-SA"/>
    </w:rPr>
    <w:tblPr/>
  </w:style>
  <w:style w:type="table" w:styleId="1311">
    <w:name w:val="Grid Table 6 Colorful - Accent 3"/>
    <w:next w:val="1311"/>
    <w:link w:val="759"/>
    <w:uiPriority w:val="99"/>
    <w:qFormat/>
    <w:rPr>
      <w:lang w:val="en-US" w:eastAsia="zh-CN" w:bidi="ar-SA"/>
    </w:rPr>
    <w:tblPr/>
  </w:style>
  <w:style w:type="table" w:styleId="1312">
    <w:name w:val="Lined - Accent 5"/>
    <w:next w:val="1312"/>
    <w:link w:val="759"/>
    <w:uiPriority w:val="99"/>
    <w:qFormat/>
    <w:rPr>
      <w:color w:val="404040"/>
      <w:lang w:val="en-US" w:eastAsia="zh-CN" w:bidi="ar-SA"/>
    </w:rPr>
    <w:tblPr/>
  </w:style>
  <w:style w:type="table" w:styleId="1313">
    <w:name w:val="Grid Table 6 Colorful - Accent 4"/>
    <w:next w:val="1313"/>
    <w:link w:val="759"/>
    <w:uiPriority w:val="99"/>
    <w:qFormat/>
    <w:rPr>
      <w:lang w:val="en-US" w:eastAsia="zh-CN" w:bidi="ar-SA"/>
    </w:rPr>
    <w:tblPr/>
  </w:style>
  <w:style w:type="table" w:styleId="1314">
    <w:name w:val="Lined - Accent 6"/>
    <w:next w:val="1314"/>
    <w:link w:val="759"/>
    <w:uiPriority w:val="99"/>
    <w:qFormat/>
    <w:rPr>
      <w:color w:val="404040"/>
      <w:lang w:val="en-US" w:eastAsia="zh-CN" w:bidi="ar-SA"/>
    </w:rPr>
    <w:tblPr/>
  </w:style>
  <w:style w:type="table" w:styleId="1315">
    <w:name w:val="Grid Table 6 Colorful - Accent 5"/>
    <w:next w:val="1315"/>
    <w:link w:val="759"/>
    <w:uiPriority w:val="99"/>
    <w:qFormat/>
    <w:rPr>
      <w:lang w:val="en-US" w:eastAsia="zh-CN" w:bidi="ar-SA"/>
    </w:rPr>
    <w:tblPr/>
  </w:style>
  <w:style w:type="table" w:styleId="1316">
    <w:name w:val="Bordered &amp; Lined - Accent"/>
    <w:next w:val="1316"/>
    <w:link w:val="759"/>
    <w:uiPriority w:val="99"/>
    <w:qFormat/>
    <w:rPr>
      <w:color w:val="404040"/>
      <w:lang w:val="en-US" w:eastAsia="zh-CN" w:bidi="ar-SA"/>
    </w:rPr>
    <w:tblPr/>
  </w:style>
  <w:style w:type="table" w:styleId="1317">
    <w:name w:val="Grid Table 6 Colorful - Accent 6"/>
    <w:next w:val="1317"/>
    <w:link w:val="759"/>
    <w:uiPriority w:val="99"/>
    <w:qFormat/>
    <w:rPr>
      <w:lang w:val="en-US" w:eastAsia="zh-CN" w:bidi="ar-SA"/>
    </w:rPr>
    <w:tblPr/>
  </w:style>
  <w:style w:type="table" w:styleId="1318">
    <w:name w:val="Bordered &amp; Lined - Accent 1"/>
    <w:next w:val="1318"/>
    <w:link w:val="759"/>
    <w:uiPriority w:val="99"/>
    <w:qFormat/>
    <w:rPr>
      <w:color w:val="404040"/>
      <w:lang w:val="en-US" w:eastAsia="zh-CN" w:bidi="ar-SA"/>
    </w:rPr>
    <w:tblPr/>
  </w:style>
  <w:style w:type="table" w:styleId="1319">
    <w:name w:val="Grid Table 7 Colorful - Accent 1"/>
    <w:next w:val="1319"/>
    <w:link w:val="759"/>
    <w:uiPriority w:val="99"/>
    <w:qFormat/>
    <w:rPr>
      <w:lang w:val="en-US" w:eastAsia="zh-CN" w:bidi="ar-SA"/>
    </w:rPr>
    <w:tblPr/>
  </w:style>
  <w:style w:type="table" w:styleId="1320">
    <w:name w:val="Bordered &amp; Lined - Accent 2"/>
    <w:next w:val="1320"/>
    <w:link w:val="759"/>
    <w:uiPriority w:val="99"/>
    <w:qFormat/>
    <w:rPr>
      <w:color w:val="404040"/>
      <w:lang w:val="en-US" w:eastAsia="zh-CN" w:bidi="ar-SA"/>
    </w:rPr>
    <w:tblPr/>
  </w:style>
  <w:style w:type="table" w:styleId="1321">
    <w:name w:val="Grid Table 7 Colorful - Accent 2"/>
    <w:next w:val="1321"/>
    <w:link w:val="759"/>
    <w:uiPriority w:val="99"/>
    <w:qFormat/>
    <w:rPr>
      <w:lang w:val="en-US" w:eastAsia="zh-CN" w:bidi="ar-SA"/>
    </w:rPr>
    <w:tblPr/>
  </w:style>
  <w:style w:type="table" w:styleId="1322">
    <w:name w:val="Bordered &amp; Lined - Accent 3"/>
    <w:next w:val="1322"/>
    <w:link w:val="759"/>
    <w:uiPriority w:val="99"/>
    <w:qFormat/>
    <w:rPr>
      <w:color w:val="404040"/>
      <w:lang w:val="en-US" w:eastAsia="zh-CN" w:bidi="ar-SA"/>
    </w:rPr>
    <w:tblPr/>
  </w:style>
  <w:style w:type="table" w:styleId="1323">
    <w:name w:val="Grid Table 7 Colorful - Accent 3"/>
    <w:next w:val="1323"/>
    <w:link w:val="759"/>
    <w:uiPriority w:val="99"/>
    <w:qFormat/>
    <w:rPr>
      <w:lang w:val="en-US" w:eastAsia="zh-CN" w:bidi="ar-SA"/>
    </w:rPr>
    <w:tblPr/>
  </w:style>
  <w:style w:type="table" w:styleId="1324">
    <w:name w:val="Bordered &amp; Lined - Accent 4"/>
    <w:next w:val="1324"/>
    <w:link w:val="759"/>
    <w:uiPriority w:val="99"/>
    <w:qFormat/>
    <w:rPr>
      <w:color w:val="404040"/>
      <w:lang w:val="en-US" w:eastAsia="zh-CN" w:bidi="ar-SA"/>
    </w:rPr>
    <w:tblPr/>
  </w:style>
  <w:style w:type="table" w:styleId="1325">
    <w:name w:val="Grid Table 7 Colorful - Accent 4"/>
    <w:next w:val="1325"/>
    <w:link w:val="759"/>
    <w:uiPriority w:val="99"/>
    <w:qFormat/>
    <w:rPr>
      <w:lang w:val="en-US" w:eastAsia="zh-CN" w:bidi="ar-SA"/>
    </w:rPr>
    <w:tblPr/>
  </w:style>
  <w:style w:type="table" w:styleId="1326">
    <w:name w:val="Bordered &amp; Lined - Accent 5"/>
    <w:next w:val="1326"/>
    <w:link w:val="759"/>
    <w:uiPriority w:val="99"/>
    <w:qFormat/>
    <w:rPr>
      <w:color w:val="404040"/>
      <w:lang w:val="en-US" w:eastAsia="zh-CN" w:bidi="ar-SA"/>
    </w:rPr>
    <w:tblPr/>
  </w:style>
  <w:style w:type="table" w:styleId="1327">
    <w:name w:val="Grid Table 7 Colorful - Accent 5"/>
    <w:next w:val="1327"/>
    <w:link w:val="759"/>
    <w:uiPriority w:val="99"/>
    <w:qFormat/>
    <w:rPr>
      <w:lang w:val="en-US" w:eastAsia="zh-CN" w:bidi="ar-SA"/>
    </w:rPr>
    <w:tblPr/>
  </w:style>
  <w:style w:type="table" w:styleId="1328">
    <w:name w:val="Bordered &amp; Lined - Accent 6"/>
    <w:next w:val="1328"/>
    <w:link w:val="759"/>
    <w:uiPriority w:val="99"/>
    <w:qFormat/>
    <w:rPr>
      <w:color w:val="404040"/>
      <w:lang w:val="en-US" w:eastAsia="zh-CN" w:bidi="ar-SA"/>
    </w:rPr>
    <w:tblPr/>
  </w:style>
  <w:style w:type="table" w:styleId="1329">
    <w:name w:val="Grid Table 7 Colorful - Accent 6"/>
    <w:next w:val="1329"/>
    <w:link w:val="759"/>
    <w:uiPriority w:val="99"/>
    <w:qFormat/>
    <w:rPr>
      <w:lang w:val="en-US" w:eastAsia="zh-CN" w:bidi="ar-SA"/>
    </w:rPr>
    <w:tblPr/>
  </w:style>
  <w:style w:type="table" w:styleId="1330">
    <w:name w:val="Bordered"/>
    <w:next w:val="1330"/>
    <w:link w:val="759"/>
    <w:uiPriority w:val="99"/>
    <w:qFormat/>
    <w:rPr>
      <w:lang w:val="en-US" w:eastAsia="zh-CN" w:bidi="ar-SA"/>
    </w:rPr>
    <w:tblPr/>
  </w:style>
  <w:style w:type="table" w:styleId="1331">
    <w:name w:val="List Table 1 Light - Accent 1"/>
    <w:next w:val="1331"/>
    <w:link w:val="759"/>
    <w:uiPriority w:val="99"/>
    <w:qFormat/>
    <w:rPr>
      <w:lang w:val="en-US" w:eastAsia="zh-CN" w:bidi="ar-SA"/>
    </w:rPr>
    <w:tblPr/>
  </w:style>
  <w:style w:type="table" w:styleId="1332">
    <w:name w:val="Bordered - Accent 1"/>
    <w:next w:val="1332"/>
    <w:link w:val="759"/>
    <w:uiPriority w:val="99"/>
    <w:qFormat/>
    <w:rPr>
      <w:lang w:val="en-US" w:eastAsia="zh-CN" w:bidi="ar-SA"/>
    </w:rPr>
    <w:tblPr/>
  </w:style>
  <w:style w:type="table" w:styleId="1333">
    <w:name w:val="List Table 1 Light - Accent 2"/>
    <w:next w:val="1333"/>
    <w:link w:val="759"/>
    <w:uiPriority w:val="99"/>
    <w:qFormat/>
    <w:rPr>
      <w:lang w:val="en-US" w:eastAsia="zh-CN" w:bidi="ar-SA"/>
    </w:rPr>
    <w:tblPr/>
  </w:style>
  <w:style w:type="table" w:styleId="1334">
    <w:name w:val="Bordered - Accent 2"/>
    <w:next w:val="1334"/>
    <w:link w:val="759"/>
    <w:uiPriority w:val="99"/>
    <w:qFormat/>
    <w:rPr>
      <w:lang w:val="en-US" w:eastAsia="zh-CN" w:bidi="ar-SA"/>
    </w:rPr>
    <w:tblPr/>
  </w:style>
  <w:style w:type="table" w:styleId="1335">
    <w:name w:val="List Table 1 Light - Accent 3"/>
    <w:next w:val="1335"/>
    <w:link w:val="759"/>
    <w:uiPriority w:val="99"/>
    <w:qFormat/>
    <w:rPr>
      <w:lang w:val="en-US" w:eastAsia="zh-CN" w:bidi="ar-SA"/>
    </w:rPr>
    <w:tblPr/>
  </w:style>
  <w:style w:type="table" w:styleId="1336">
    <w:name w:val="Bordered - Accent 3"/>
    <w:next w:val="1336"/>
    <w:link w:val="759"/>
    <w:uiPriority w:val="99"/>
    <w:qFormat/>
    <w:rPr>
      <w:lang w:val="en-US" w:eastAsia="zh-CN" w:bidi="ar-SA"/>
    </w:rPr>
    <w:tblPr/>
  </w:style>
  <w:style w:type="table" w:styleId="1337">
    <w:name w:val="List Table 1 Light - Accent 4"/>
    <w:next w:val="1337"/>
    <w:link w:val="759"/>
    <w:uiPriority w:val="99"/>
    <w:qFormat/>
    <w:rPr>
      <w:lang w:val="en-US" w:eastAsia="zh-CN" w:bidi="ar-SA"/>
    </w:rPr>
    <w:tblPr/>
  </w:style>
  <w:style w:type="table" w:styleId="1338">
    <w:name w:val="Bordered - Accent 4"/>
    <w:next w:val="1338"/>
    <w:link w:val="759"/>
    <w:uiPriority w:val="99"/>
    <w:qFormat/>
    <w:rPr>
      <w:lang w:val="en-US" w:eastAsia="zh-CN" w:bidi="ar-SA"/>
    </w:rPr>
    <w:tblPr/>
  </w:style>
  <w:style w:type="table" w:styleId="1339">
    <w:name w:val="List Table 1 Light - Accent 5"/>
    <w:next w:val="1339"/>
    <w:link w:val="759"/>
    <w:uiPriority w:val="99"/>
    <w:qFormat/>
    <w:rPr>
      <w:lang w:val="en-US" w:eastAsia="zh-CN" w:bidi="ar-SA"/>
    </w:rPr>
    <w:tblPr/>
  </w:style>
  <w:style w:type="table" w:styleId="1340">
    <w:name w:val="Bordered - Accent 5"/>
    <w:next w:val="1340"/>
    <w:link w:val="759"/>
    <w:uiPriority w:val="99"/>
    <w:qFormat/>
    <w:rPr>
      <w:lang w:val="en-US" w:eastAsia="zh-CN" w:bidi="ar-SA"/>
    </w:rPr>
    <w:tblPr/>
  </w:style>
  <w:style w:type="table" w:styleId="1341">
    <w:name w:val="List Table 1 Light - Accent 6"/>
    <w:next w:val="1341"/>
    <w:link w:val="759"/>
    <w:uiPriority w:val="99"/>
    <w:qFormat/>
    <w:rPr>
      <w:lang w:val="en-US" w:eastAsia="zh-CN" w:bidi="ar-SA"/>
    </w:rPr>
    <w:tblPr/>
  </w:style>
  <w:style w:type="table" w:styleId="1342">
    <w:name w:val="Bordered - Accent 6"/>
    <w:next w:val="1342"/>
    <w:link w:val="759"/>
    <w:uiPriority w:val="99"/>
    <w:qFormat/>
    <w:rPr>
      <w:lang w:val="en-US" w:eastAsia="zh-CN" w:bidi="ar-SA"/>
    </w:rPr>
    <w:tblPr/>
  </w:style>
  <w:style w:type="table" w:styleId="1343">
    <w:name w:val="List Table 2 - Accent 1"/>
    <w:next w:val="1343"/>
    <w:link w:val="759"/>
    <w:uiPriority w:val="99"/>
    <w:qFormat/>
    <w:rPr>
      <w:lang w:val="en-US" w:eastAsia="zh-CN" w:bidi="ar-SA"/>
    </w:rPr>
    <w:tblPr/>
  </w:style>
  <w:style w:type="table" w:styleId="1344">
    <w:name w:val="Table Normal"/>
    <w:next w:val="1344"/>
    <w:link w:val="759"/>
    <w:uiPriority w:val="2"/>
    <w:semiHidden/>
    <w:qFormat/>
    <w:pPr>
      <w:widowControl w:val="off"/>
    </w:pPr>
    <w:rPr>
      <w:rFonts w:ascii="Calibri" w:hAnsi="Calibri"/>
      <w:sz w:val="22"/>
      <w:lang w:val="en-US" w:eastAsia="en-US" w:bidi="ar-SA"/>
    </w:rPr>
    <w:tblPr/>
  </w:style>
  <w:style w:type="table" w:styleId="1345">
    <w:name w:val="List Table 2 - Accent 2"/>
    <w:next w:val="1345"/>
    <w:link w:val="759"/>
    <w:uiPriority w:val="99"/>
    <w:qFormat/>
    <w:rPr>
      <w:lang w:val="en-US" w:eastAsia="zh-CN" w:bidi="ar-SA"/>
    </w:rPr>
    <w:tblPr/>
  </w:style>
  <w:style w:type="table" w:styleId="1346">
    <w:name w:val="网格型1"/>
    <w:basedOn w:val="770"/>
    <w:next w:val="1346"/>
    <w:link w:val="759"/>
    <w:uiPriority w:val="59"/>
    <w:qFormat/>
    <w:rPr>
      <w:rFonts w:ascii="Calibri" w:hAnsi="Calibri" w:eastAsia="宋体" w:cs="Times New Roman"/>
    </w:rPr>
    <w:tblPr/>
  </w:style>
  <w:style w:type="table" w:styleId="1347">
    <w:name w:val="List Table 2 - Accent 3"/>
    <w:next w:val="1347"/>
    <w:link w:val="759"/>
    <w:uiPriority w:val="99"/>
    <w:qFormat/>
    <w:rPr>
      <w:lang w:val="en-US" w:eastAsia="zh-CN" w:bidi="ar-SA"/>
    </w:rPr>
    <w:tblPr/>
  </w:style>
  <w:style w:type="table" w:styleId="1348">
    <w:name w:val="网格型2"/>
    <w:basedOn w:val="770"/>
    <w:next w:val="1348"/>
    <w:link w:val="759"/>
    <w:qFormat/>
    <w:pPr>
      <w:jc w:val="both"/>
      <w:widowControl w:val="off"/>
    </w:pPr>
    <w:rPr>
      <w:rFonts w:ascii="Calibri" w:hAnsi="Calibri" w:eastAsia="宋体" w:cs="Times New Roman"/>
    </w:rPr>
    <w:tblPr/>
  </w:style>
  <w:style w:type="table" w:styleId="1349">
    <w:name w:val="List Table 2 - Accent 4"/>
    <w:next w:val="1349"/>
    <w:link w:val="759"/>
    <w:uiPriority w:val="99"/>
    <w:qFormat/>
    <w:rPr>
      <w:lang w:val="en-US" w:eastAsia="zh-CN" w:bidi="ar-SA"/>
    </w:rPr>
    <w:tblPr/>
  </w:style>
  <w:style w:type="table" w:styleId="1350">
    <w:name w:val="List Table 2 - Accent 5"/>
    <w:next w:val="1350"/>
    <w:link w:val="759"/>
    <w:uiPriority w:val="99"/>
    <w:qFormat/>
    <w:rPr>
      <w:lang w:val="en-US" w:eastAsia="zh-CN" w:bidi="ar-SA"/>
    </w:rPr>
    <w:tblPr/>
  </w:style>
  <w:style w:type="table" w:styleId="1351">
    <w:name w:val="List Table 2 - Accent 6"/>
    <w:next w:val="1351"/>
    <w:link w:val="759"/>
    <w:uiPriority w:val="99"/>
    <w:qFormat/>
    <w:rPr>
      <w:lang w:val="en-US" w:eastAsia="zh-CN" w:bidi="ar-SA"/>
    </w:rPr>
    <w:tblPr/>
  </w:style>
  <w:style w:type="table" w:styleId="1352">
    <w:name w:val="List Table 3 - Accent 1"/>
    <w:next w:val="1352"/>
    <w:link w:val="759"/>
    <w:uiPriority w:val="99"/>
    <w:qFormat/>
    <w:rPr>
      <w:lang w:val="en-US" w:eastAsia="zh-CN" w:bidi="ar-SA"/>
    </w:rPr>
    <w:tblPr/>
  </w:style>
  <w:style w:type="table" w:styleId="1353">
    <w:name w:val="List Table 3 - Accent 2"/>
    <w:next w:val="1353"/>
    <w:link w:val="759"/>
    <w:uiPriority w:val="99"/>
    <w:qFormat/>
    <w:rPr>
      <w:lang w:val="en-US" w:eastAsia="zh-CN" w:bidi="ar-SA"/>
    </w:rPr>
    <w:tblPr/>
  </w:style>
  <w:style w:type="table" w:styleId="1354">
    <w:name w:val="List Table 3 - Accent 3"/>
    <w:next w:val="1354"/>
    <w:link w:val="759"/>
    <w:uiPriority w:val="99"/>
    <w:qFormat/>
    <w:rPr>
      <w:lang w:val="en-US" w:eastAsia="zh-CN" w:bidi="ar-SA"/>
    </w:rPr>
    <w:tblPr/>
  </w:style>
  <w:style w:type="table" w:styleId="1355">
    <w:name w:val="List Table 3 - Accent 4"/>
    <w:next w:val="1355"/>
    <w:link w:val="759"/>
    <w:uiPriority w:val="99"/>
    <w:qFormat/>
    <w:rPr>
      <w:lang w:val="en-US" w:eastAsia="zh-CN" w:bidi="ar-SA"/>
    </w:rPr>
    <w:tblPr/>
  </w:style>
  <w:style w:type="character" w:styleId="29566" w:default="1">
    <w:name w:val="Default Paragraph Font"/>
    <w:uiPriority w:val="1"/>
    <w:semiHidden/>
    <w:unhideWhenUsed/>
  </w:style>
  <w:style w:type="numbering" w:styleId="29567" w:default="1">
    <w:name w:val="No List"/>
    <w:uiPriority w:val="99"/>
    <w:semiHidden/>
    <w:unhideWhenUsed/>
  </w:style>
  <w:style w:type="table" w:styleId="29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常州市政府</dc:title>
  <dc:creator>江苏省前黄</dc:creator>
  <cp:lastModifiedBy>李亚平</cp:lastModifiedBy>
  <cp:revision>4</cp:revision>
  <dcterms:created xsi:type="dcterms:W3CDTF">2025-11-26T07:15:00Z</dcterms:created>
  <dcterms:modified xsi:type="dcterms:W3CDTF">2025-12-01T06:45:29Z</dcterms:modified>
</cp:coreProperties>
</file>